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18268" w14:textId="325BBB8C" w:rsidR="00DA467F" w:rsidRPr="00A746F4" w:rsidRDefault="1EED6194" w:rsidP="00DA467F">
      <w:pPr>
        <w:pStyle w:val="Heading1"/>
        <w:spacing w:before="1300"/>
        <w:rPr>
          <w:color w:val="083A42" w:themeColor="background2"/>
        </w:rPr>
      </w:pPr>
      <w:bookmarkStart w:id="0" w:name="_Toc1805293486"/>
      <w:bookmarkStart w:id="1" w:name="_Toc202817748"/>
      <w:r w:rsidRPr="357EFD75">
        <w:rPr>
          <w:color w:val="083A42" w:themeColor="background2"/>
          <w:sz w:val="56"/>
          <w:szCs w:val="56"/>
        </w:rPr>
        <w:t>Redefining roles and responsibilities for power system and market operations in a high CER future</w:t>
      </w:r>
      <w:bookmarkEnd w:id="0"/>
      <w:r w:rsidR="002370FD" w:rsidRPr="005467AF">
        <w:rPr>
          <w:noProof/>
          <w:color w:val="083A42" w:themeColor="background2"/>
          <w:sz w:val="56"/>
          <w:szCs w:val="24"/>
        </w:rPr>
        <w:drawing>
          <wp:anchor distT="0" distB="0" distL="114300" distR="114300" simplePos="0" relativeHeight="251658240" behindDoc="1" locked="0" layoutInCell="1" allowOverlap="1" wp14:anchorId="294F45FA" wp14:editId="140C8EB2">
            <wp:simplePos x="0" y="0"/>
            <wp:positionH relativeFrom="page">
              <wp:posOffset>187</wp:posOffset>
            </wp:positionH>
            <wp:positionV relativeFrom="paragraph">
              <wp:posOffset>-951688</wp:posOffset>
            </wp:positionV>
            <wp:extent cx="7576997" cy="10713600"/>
            <wp:effectExtent l="0" t="0" r="5080" b="0"/>
            <wp:wrapNone/>
            <wp:docPr id="2159678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76997" cy="10713600"/>
                    </a:xfrm>
                    <a:prstGeom prst="rect">
                      <a:avLst/>
                    </a:prstGeom>
                  </pic:spPr>
                </pic:pic>
              </a:graphicData>
            </a:graphic>
            <wp14:sizeRelH relativeFrom="margin">
              <wp14:pctWidth>0</wp14:pctWidth>
            </wp14:sizeRelH>
            <wp14:sizeRelV relativeFrom="margin">
              <wp14:pctHeight>0</wp14:pctHeight>
            </wp14:sizeRelV>
          </wp:anchor>
        </w:drawing>
      </w:r>
      <w:bookmarkEnd w:id="1"/>
      <w:r w:rsidR="44090226" w:rsidRPr="005467AF">
        <w:rPr>
          <w:color w:val="083A42" w:themeColor="background2"/>
          <w:sz w:val="56"/>
          <w:szCs w:val="56"/>
        </w:rPr>
        <w:t xml:space="preserve"> </w:t>
      </w:r>
    </w:p>
    <w:p w14:paraId="0C068B11" w14:textId="443D4984" w:rsidR="00764D6A" w:rsidRPr="005467AF" w:rsidRDefault="00DA467F" w:rsidP="00041B05">
      <w:pPr>
        <w:pStyle w:val="Normalsmall"/>
        <w:spacing w:before="200"/>
        <w:rPr>
          <w:rStyle w:val="BodyTextChar"/>
          <w:color w:val="083A42" w:themeColor="background2"/>
          <w:sz w:val="44"/>
          <w:szCs w:val="44"/>
        </w:rPr>
      </w:pPr>
      <w:r w:rsidRPr="005467AF">
        <w:rPr>
          <w:rStyle w:val="BodyTextChar"/>
          <w:color w:val="083A42" w:themeColor="background2"/>
          <w:sz w:val="44"/>
          <w:szCs w:val="44"/>
        </w:rPr>
        <w:t>Consultation Paper to progress M3/P5 workstreams of the National CER Roadmap</w:t>
      </w:r>
      <w:r w:rsidR="00123263" w:rsidRPr="005467AF">
        <w:rPr>
          <w:rStyle w:val="BodyTextChar"/>
          <w:color w:val="083A42" w:themeColor="background2"/>
          <w:sz w:val="44"/>
          <w:szCs w:val="44"/>
        </w:rPr>
        <w:t xml:space="preserve"> </w:t>
      </w:r>
    </w:p>
    <w:p w14:paraId="30A04941" w14:textId="432AAAF9" w:rsidR="00764D6A" w:rsidRPr="00041B05" w:rsidRDefault="00C22FC4" w:rsidP="00D100F7">
      <w:pPr>
        <w:pStyle w:val="AuthorOrganisationAffiliation"/>
        <w:tabs>
          <w:tab w:val="left" w:pos="7995"/>
        </w:tabs>
        <w:spacing w:after="500"/>
        <w:rPr>
          <w:b/>
          <w:bCs/>
          <w:sz w:val="28"/>
          <w:szCs w:val="28"/>
        </w:rPr>
      </w:pPr>
      <w:r w:rsidRPr="00041B05">
        <w:rPr>
          <w:b/>
          <w:bCs/>
          <w:sz w:val="28"/>
          <w:szCs w:val="28"/>
        </w:rPr>
        <w:t>Consumer Energy Resources Taskforce</w:t>
      </w:r>
    </w:p>
    <w:p w14:paraId="102701A2" w14:textId="77777777" w:rsidR="00764D6A" w:rsidRPr="00F207EE" w:rsidRDefault="00764D6A" w:rsidP="005D3790">
      <w:pPr>
        <w:rPr>
          <w:rFonts w:cstheme="minorHAnsi"/>
        </w:rPr>
      </w:pPr>
    </w:p>
    <w:p w14:paraId="2D60AAA2" w14:textId="77777777" w:rsidR="003D7F74" w:rsidRPr="00F207EE" w:rsidRDefault="00E91D72" w:rsidP="003D7F74">
      <w:pPr>
        <w:pStyle w:val="Normalsmall"/>
        <w:rPr>
          <w:rFonts w:cstheme="minorHAnsi"/>
        </w:rPr>
      </w:pPr>
      <w:r w:rsidRPr="00F207EE">
        <w:rPr>
          <w:rFonts w:cstheme="minorHAnsi"/>
        </w:rPr>
        <w:br w:type="page"/>
      </w:r>
      <w:bookmarkStart w:id="2" w:name="_Toc430782148"/>
      <w:r w:rsidR="003D7F74" w:rsidRPr="00F207EE">
        <w:rPr>
          <w:rFonts w:cstheme="minorHAnsi"/>
          <w:noProof/>
        </w:rPr>
        <w:lastRenderedPageBreak/>
        <w:drawing>
          <wp:inline distT="0" distB="0" distL="0" distR="0" wp14:anchorId="75CB40AF" wp14:editId="117D6D1E">
            <wp:extent cx="2379980" cy="577215"/>
            <wp:effectExtent l="0" t="0" r="1270" b="0"/>
            <wp:docPr id="1044402404" name="Picture 1044402404" descr="Austral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02404" name="Picture 1044402404" descr="Australi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5056" cy="583539"/>
                    </a:xfrm>
                    <a:prstGeom prst="rect">
                      <a:avLst/>
                    </a:prstGeom>
                    <a:noFill/>
                    <a:ln>
                      <a:noFill/>
                    </a:ln>
                  </pic:spPr>
                </pic:pic>
              </a:graphicData>
            </a:graphic>
          </wp:inline>
        </w:drawing>
      </w:r>
    </w:p>
    <w:p w14:paraId="707EE6BC" w14:textId="1D9E04CA" w:rsidR="003D7F74" w:rsidRPr="00F207EE" w:rsidRDefault="003D7F74" w:rsidP="003D7F74">
      <w:pPr>
        <w:pStyle w:val="Normalsmall"/>
        <w:rPr>
          <w:rFonts w:cstheme="minorHAnsi"/>
        </w:rPr>
      </w:pPr>
      <w:r w:rsidRPr="00F207EE">
        <w:rPr>
          <w:rFonts w:cstheme="minorHAnsi"/>
        </w:rPr>
        <w:t>© Commonwealth of Australia 202</w:t>
      </w:r>
      <w:r w:rsidR="00FD2DF5" w:rsidRPr="00F207EE">
        <w:rPr>
          <w:rFonts w:cstheme="minorHAnsi"/>
        </w:rPr>
        <w:t>5</w:t>
      </w:r>
    </w:p>
    <w:p w14:paraId="4F66AAFD" w14:textId="77777777" w:rsidR="003D7F74" w:rsidRPr="00F207EE" w:rsidRDefault="003D7F74" w:rsidP="003D7F74">
      <w:pPr>
        <w:pStyle w:val="Normalsmall"/>
        <w:rPr>
          <w:rFonts w:cstheme="minorHAnsi"/>
        </w:rPr>
      </w:pPr>
      <w:r w:rsidRPr="00F207EE">
        <w:rPr>
          <w:rFonts w:cstheme="minorHAnsi"/>
        </w:rPr>
        <w:t>The Department of Climate Change, Energy, the Environment and Water prepared this report on behalf of energy and climate change ministers from Australian, state and territory governments.</w:t>
      </w:r>
    </w:p>
    <w:p w14:paraId="2C9F7319" w14:textId="77777777" w:rsidR="003D7F74" w:rsidRPr="00F207EE" w:rsidRDefault="003D7F74" w:rsidP="003D7F74">
      <w:pPr>
        <w:pStyle w:val="Normalsmall"/>
        <w:rPr>
          <w:rStyle w:val="Strong"/>
          <w:rFonts w:cstheme="minorHAnsi"/>
        </w:rPr>
      </w:pPr>
      <w:r w:rsidRPr="00F207EE">
        <w:rPr>
          <w:rStyle w:val="Strong"/>
          <w:rFonts w:cstheme="minorHAnsi"/>
        </w:rPr>
        <w:t>Ownership of intellectual property rights</w:t>
      </w:r>
    </w:p>
    <w:p w14:paraId="7C0F4146" w14:textId="77777777" w:rsidR="003D7F74" w:rsidRPr="00F207EE" w:rsidRDefault="003D7F74" w:rsidP="003D7F74">
      <w:pPr>
        <w:pStyle w:val="Normalsmall"/>
        <w:rPr>
          <w:rFonts w:cstheme="minorHAnsi"/>
        </w:rPr>
      </w:pPr>
      <w:r w:rsidRPr="00F207EE">
        <w:rPr>
          <w:rFonts w:cstheme="minorHAnsi"/>
        </w:rPr>
        <w:t>Unless otherwise noted, copyright (and any other intellectual property rights) in this publication is owned by the Commonwealth of Australia (referred to as the Commonwealth).</w:t>
      </w:r>
    </w:p>
    <w:p w14:paraId="7048074C" w14:textId="77777777" w:rsidR="003D7F74" w:rsidRPr="00F207EE" w:rsidRDefault="003D7F74" w:rsidP="003D7F74">
      <w:pPr>
        <w:pStyle w:val="Normalsmall"/>
        <w:rPr>
          <w:rStyle w:val="Strong"/>
          <w:rFonts w:cstheme="minorHAnsi"/>
        </w:rPr>
      </w:pPr>
      <w:r w:rsidRPr="00F207EE">
        <w:rPr>
          <w:rStyle w:val="Strong"/>
          <w:rFonts w:cstheme="minorHAnsi"/>
        </w:rPr>
        <w:t>Creative Commons licence</w:t>
      </w:r>
    </w:p>
    <w:p w14:paraId="164CEBF8" w14:textId="650BC1A3" w:rsidR="003D7F74" w:rsidRPr="00F207EE" w:rsidRDefault="003D7F74" w:rsidP="003D7F74">
      <w:pPr>
        <w:pStyle w:val="Normalsmall"/>
        <w:rPr>
          <w:rFonts w:cstheme="minorHAnsi"/>
        </w:rPr>
      </w:pPr>
      <w:r w:rsidRPr="00F207EE">
        <w:rPr>
          <w:rFonts w:cstheme="minorHAnsi"/>
        </w:rPr>
        <w:t xml:space="preserve">All material in this publication is licensed under a </w:t>
      </w:r>
      <w:hyperlink r:id="rId13" w:history="1">
        <w:r w:rsidRPr="00F207EE">
          <w:rPr>
            <w:rStyle w:val="Hyperlink"/>
            <w:rFonts w:cstheme="minorHAnsi"/>
          </w:rPr>
          <w:t>Creative Commons Attribution 4.0 International Licence</w:t>
        </w:r>
      </w:hyperlink>
      <w:r w:rsidRPr="00F207EE">
        <w:rPr>
          <w:rFonts w:cstheme="minorHAnsi"/>
        </w:rPr>
        <w:t xml:space="preserve"> except content supplied by third parties, logos and the Commonwealth Coat of Arms.</w:t>
      </w:r>
    </w:p>
    <w:p w14:paraId="2005383A" w14:textId="04035171" w:rsidR="003D7F74" w:rsidRPr="00F207EE" w:rsidRDefault="003D7F74" w:rsidP="003D7F74">
      <w:pPr>
        <w:pStyle w:val="Normalsmall"/>
        <w:rPr>
          <w:rFonts w:cstheme="minorHAnsi"/>
        </w:rPr>
      </w:pPr>
      <w:r w:rsidRPr="00F207EE">
        <w:rPr>
          <w:rFonts w:cstheme="minorHAnsi"/>
        </w:rPr>
        <w:t xml:space="preserve">Inquiries about the licence and any use of this document should be emailed to </w:t>
      </w:r>
      <w:hyperlink r:id="rId14" w:history="1">
        <w:r w:rsidRPr="00F207EE">
          <w:rPr>
            <w:rStyle w:val="Hyperlink"/>
            <w:rFonts w:cstheme="minorHAnsi"/>
          </w:rPr>
          <w:t>copyright@dcceew.gov.au</w:t>
        </w:r>
      </w:hyperlink>
      <w:r w:rsidRPr="00F207EE">
        <w:rPr>
          <w:rFonts w:cstheme="minorHAnsi"/>
        </w:rPr>
        <w:t>.</w:t>
      </w:r>
    </w:p>
    <w:p w14:paraId="034AC637" w14:textId="6ABB5F7F" w:rsidR="003D7F74" w:rsidRPr="00F207EE" w:rsidRDefault="003D7F74" w:rsidP="003D7F74">
      <w:pPr>
        <w:pStyle w:val="Normalsmall"/>
        <w:rPr>
          <w:rFonts w:cstheme="minorHAnsi"/>
        </w:rPr>
      </w:pPr>
      <w:r w:rsidRPr="00F207EE">
        <w:rPr>
          <w:rFonts w:cstheme="minorHAnsi"/>
          <w:noProof/>
          <w:lang w:eastAsia="en-AU"/>
        </w:rPr>
        <w:drawing>
          <wp:inline distT="0" distB="0" distL="0" distR="0" wp14:anchorId="13CFCEF9" wp14:editId="2643ED57">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6A2E7D9" w14:textId="77777777" w:rsidR="003D7F74" w:rsidRPr="00F207EE" w:rsidRDefault="003D7F74" w:rsidP="003D7F74">
      <w:pPr>
        <w:pStyle w:val="Normalsmall"/>
        <w:rPr>
          <w:rStyle w:val="Strong"/>
          <w:rFonts w:cstheme="minorHAnsi"/>
        </w:rPr>
      </w:pPr>
      <w:r w:rsidRPr="00F207EE">
        <w:rPr>
          <w:rStyle w:val="Strong"/>
          <w:rFonts w:cstheme="minorHAnsi"/>
        </w:rPr>
        <w:t>Cataloguing data</w:t>
      </w:r>
    </w:p>
    <w:p w14:paraId="35051625" w14:textId="77777777" w:rsidR="003D7F74" w:rsidRPr="00F207EE" w:rsidRDefault="003D7F74" w:rsidP="003D7F74">
      <w:pPr>
        <w:pStyle w:val="Normalsmall"/>
        <w:rPr>
          <w:rFonts w:cstheme="minorHAnsi"/>
        </w:rPr>
      </w:pPr>
      <w:r w:rsidRPr="00F207EE">
        <w:rPr>
          <w:rFonts w:cstheme="minorHAnsi"/>
        </w:rPr>
        <w:t>This publication (and any material sourced from it) should be attributed as: Department of Climate Change, Energy, the Environment and Water, Canberra, July. CC BY 4.0.</w:t>
      </w:r>
    </w:p>
    <w:p w14:paraId="1F2F51AD" w14:textId="62E864C2" w:rsidR="003D7F74" w:rsidRPr="00F207EE" w:rsidRDefault="003D7F74" w:rsidP="003D7F74">
      <w:pPr>
        <w:pStyle w:val="Normalsmall"/>
        <w:rPr>
          <w:rFonts w:cstheme="minorHAnsi"/>
        </w:rPr>
      </w:pPr>
      <w:r w:rsidRPr="00F207EE">
        <w:rPr>
          <w:rFonts w:cstheme="minorHAnsi"/>
        </w:rPr>
        <w:t xml:space="preserve">This publication is available at </w:t>
      </w:r>
      <w:hyperlink r:id="rId16" w:history="1">
        <w:r w:rsidR="007A0B8D" w:rsidRPr="00F207EE">
          <w:rPr>
            <w:rStyle w:val="Hyperlink"/>
            <w:rFonts w:cstheme="minorHAnsi"/>
          </w:rPr>
          <w:t>Department of Climate Change, Energy, Environment and Water</w:t>
        </w:r>
      </w:hyperlink>
      <w:r w:rsidRPr="00F207EE">
        <w:rPr>
          <w:rFonts w:cstheme="minorHAnsi"/>
        </w:rPr>
        <w:t>.</w:t>
      </w:r>
    </w:p>
    <w:p w14:paraId="34338FE5" w14:textId="77777777" w:rsidR="003D7F74" w:rsidRPr="00F207EE" w:rsidRDefault="003D7F74" w:rsidP="003D7F74">
      <w:pPr>
        <w:pStyle w:val="Normalsmall"/>
        <w:spacing w:after="0"/>
        <w:rPr>
          <w:rFonts w:cstheme="minorHAnsi"/>
        </w:rPr>
      </w:pPr>
      <w:r w:rsidRPr="00F207EE">
        <w:rPr>
          <w:rFonts w:cstheme="minorHAnsi"/>
        </w:rPr>
        <w:t>Department of Climate Change, Energy, the Environment and Water</w:t>
      </w:r>
    </w:p>
    <w:p w14:paraId="3924060E" w14:textId="77777777" w:rsidR="003D7F74" w:rsidRPr="00F207EE" w:rsidRDefault="003D7F74" w:rsidP="003D7F74">
      <w:pPr>
        <w:pStyle w:val="Normalsmall"/>
        <w:spacing w:after="0"/>
        <w:rPr>
          <w:rFonts w:cstheme="minorHAnsi"/>
        </w:rPr>
      </w:pPr>
      <w:r w:rsidRPr="00F207EE">
        <w:rPr>
          <w:rFonts w:cstheme="minorHAnsi"/>
        </w:rPr>
        <w:t>GPO Box 3090 Canberra ACT 2601</w:t>
      </w:r>
    </w:p>
    <w:p w14:paraId="360913F7" w14:textId="314B81C0" w:rsidR="003D7F74" w:rsidRPr="00F207EE" w:rsidRDefault="003D7F74" w:rsidP="003D7F74">
      <w:pPr>
        <w:pStyle w:val="Normalsmall"/>
        <w:spacing w:after="0"/>
        <w:rPr>
          <w:rFonts w:cstheme="minorHAnsi"/>
        </w:rPr>
      </w:pPr>
      <w:r w:rsidRPr="00F207EE">
        <w:rPr>
          <w:rFonts w:cstheme="minorHAnsi"/>
        </w:rPr>
        <w:t>Telephone 1800 900 090</w:t>
      </w:r>
    </w:p>
    <w:p w14:paraId="154FAC25" w14:textId="09ABC955" w:rsidR="003D7F74" w:rsidRPr="00F207EE" w:rsidRDefault="003D7F74" w:rsidP="003D7F74">
      <w:pPr>
        <w:pStyle w:val="Normalsmall"/>
        <w:rPr>
          <w:rFonts w:cstheme="minorHAnsi"/>
        </w:rPr>
      </w:pPr>
      <w:bookmarkStart w:id="3" w:name="_Hlk108621036"/>
      <w:r w:rsidRPr="00F207EE">
        <w:rPr>
          <w:rFonts w:cstheme="minorHAnsi"/>
        </w:rPr>
        <w:t xml:space="preserve">Web </w:t>
      </w:r>
      <w:hyperlink r:id="rId17" w:history="1">
        <w:r w:rsidRPr="00F207EE">
          <w:rPr>
            <w:rStyle w:val="Hyperlink"/>
            <w:rFonts w:cstheme="minorHAnsi"/>
          </w:rPr>
          <w:t>dcceew.gov.au</w:t>
        </w:r>
      </w:hyperlink>
    </w:p>
    <w:bookmarkEnd w:id="3"/>
    <w:p w14:paraId="2C8BD0DF" w14:textId="77777777" w:rsidR="003D7F74" w:rsidRPr="0041062D" w:rsidRDefault="003D7F74" w:rsidP="0041062D">
      <w:pPr>
        <w:pStyle w:val="Normalsmall"/>
        <w:tabs>
          <w:tab w:val="left" w:pos="3071"/>
          <w:tab w:val="left" w:pos="7859"/>
        </w:tabs>
        <w:rPr>
          <w:rStyle w:val="Strong"/>
        </w:rPr>
      </w:pPr>
      <w:r w:rsidRPr="0041062D">
        <w:rPr>
          <w:rStyle w:val="Strong"/>
        </w:rPr>
        <w:t>Disclaimer</w:t>
      </w:r>
    </w:p>
    <w:p w14:paraId="0AD8D527" w14:textId="77777777" w:rsidR="003D7F74" w:rsidRPr="00F207EE" w:rsidRDefault="003D7F74" w:rsidP="003D7F74">
      <w:pPr>
        <w:pStyle w:val="Normalsmall"/>
        <w:rPr>
          <w:rFonts w:cstheme="minorHAnsi"/>
        </w:rPr>
      </w:pPr>
      <w:r w:rsidRPr="00F207EE">
        <w:rPr>
          <w:rFonts w:cstheme="minorHAnsi"/>
        </w:rPr>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B76005A" w14:textId="77777777" w:rsidR="003D7F74" w:rsidRPr="00F207EE" w:rsidRDefault="003D7F74" w:rsidP="003D7F74">
      <w:pPr>
        <w:pStyle w:val="Normalsmall"/>
        <w:rPr>
          <w:rStyle w:val="Strong"/>
          <w:rFonts w:cstheme="minorHAnsi"/>
        </w:rPr>
      </w:pPr>
      <w:r w:rsidRPr="00F207EE">
        <w:rPr>
          <w:rStyle w:val="Strong"/>
          <w:rFonts w:cstheme="minorHAnsi"/>
        </w:rPr>
        <w:t>Acknowledgements</w:t>
      </w:r>
    </w:p>
    <w:p w14:paraId="2E934AF7" w14:textId="14800151" w:rsidR="003D7F74" w:rsidRPr="00F207EE" w:rsidRDefault="003D7F74" w:rsidP="003D7F74">
      <w:pPr>
        <w:pStyle w:val="Normalsmall"/>
        <w:rPr>
          <w:rFonts w:cstheme="minorHAnsi"/>
        </w:rPr>
      </w:pPr>
      <w:r w:rsidRPr="00F207EE">
        <w:rPr>
          <w:rFonts w:cstheme="minorHAnsi"/>
        </w:rPr>
        <w:t xml:space="preserve">The </w:t>
      </w:r>
      <w:r w:rsidR="36B03FC2" w:rsidRPr="00F207EE">
        <w:rPr>
          <w:rFonts w:cstheme="minorHAnsi"/>
        </w:rPr>
        <w:t xml:space="preserve">CER Taskforce, on behalf of the </w:t>
      </w:r>
      <w:r w:rsidRPr="00F207EE">
        <w:rPr>
          <w:rFonts w:cstheme="minorHAnsi"/>
        </w:rPr>
        <w:t>Department</w:t>
      </w:r>
      <w:r w:rsidR="13D74E02" w:rsidRPr="00F207EE">
        <w:rPr>
          <w:rFonts w:cstheme="minorHAnsi"/>
        </w:rPr>
        <w:t>,</w:t>
      </w:r>
      <w:r w:rsidRPr="00F207EE">
        <w:rPr>
          <w:rFonts w:cstheme="minorHAnsi"/>
        </w:rPr>
        <w:t xml:space="preserve"> appreciates input from </w:t>
      </w:r>
      <w:r w:rsidR="6F7CA416" w:rsidRPr="00F207EE">
        <w:rPr>
          <w:rFonts w:cstheme="minorHAnsi"/>
        </w:rPr>
        <w:t>the:</w:t>
      </w:r>
    </w:p>
    <w:p w14:paraId="789F6BCF" w14:textId="50217FF5" w:rsidR="003D7F74" w:rsidRPr="00F207EE" w:rsidRDefault="3362DFED" w:rsidP="00BF151C">
      <w:pPr>
        <w:pStyle w:val="Normalsmall"/>
        <w:numPr>
          <w:ilvl w:val="0"/>
          <w:numId w:val="52"/>
        </w:numPr>
        <w:rPr>
          <w:rFonts w:cstheme="minorHAnsi"/>
        </w:rPr>
      </w:pPr>
      <w:r w:rsidRPr="00F207EE">
        <w:rPr>
          <w:rFonts w:cstheme="minorHAnsi"/>
        </w:rPr>
        <w:t>Distribution System</w:t>
      </w:r>
      <w:r w:rsidR="003D7F74" w:rsidRPr="00F207EE">
        <w:rPr>
          <w:rFonts w:cstheme="minorHAnsi"/>
        </w:rPr>
        <w:t xml:space="preserve"> and </w:t>
      </w:r>
      <w:r w:rsidR="63F04785" w:rsidRPr="00F207EE">
        <w:rPr>
          <w:rFonts w:cstheme="minorHAnsi"/>
        </w:rPr>
        <w:t xml:space="preserve">Market Operations (DSMO) Working Group – with representation from government departments, market bodies, consumer representatives, </w:t>
      </w:r>
      <w:r w:rsidRPr="00F207EE">
        <w:rPr>
          <w:rFonts w:cstheme="minorHAnsi"/>
        </w:rPr>
        <w:t>distrib</w:t>
      </w:r>
      <w:r w:rsidR="73BAF9D3" w:rsidRPr="00F207EE">
        <w:rPr>
          <w:rFonts w:cstheme="minorHAnsi"/>
        </w:rPr>
        <w:t>u</w:t>
      </w:r>
      <w:r w:rsidRPr="00F207EE">
        <w:rPr>
          <w:rFonts w:cstheme="minorHAnsi"/>
        </w:rPr>
        <w:t>tion</w:t>
      </w:r>
      <w:r w:rsidR="63F04785" w:rsidRPr="00F207EE">
        <w:rPr>
          <w:rFonts w:cstheme="minorHAnsi"/>
        </w:rPr>
        <w:t xml:space="preserve"> businesses, retailers and energy</w:t>
      </w:r>
      <w:r w:rsidR="0B88D7EF" w:rsidRPr="00F207EE">
        <w:rPr>
          <w:rFonts w:cstheme="minorHAnsi"/>
        </w:rPr>
        <w:t xml:space="preserve"> </w:t>
      </w:r>
      <w:r w:rsidR="63F04785" w:rsidRPr="00F207EE">
        <w:rPr>
          <w:rFonts w:cstheme="minorHAnsi"/>
        </w:rPr>
        <w:t xml:space="preserve">technology companies. This working group </w:t>
      </w:r>
      <w:r w:rsidR="0BEDAF56" w:rsidRPr="00F207EE">
        <w:rPr>
          <w:rFonts w:cstheme="minorHAnsi"/>
        </w:rPr>
        <w:t>reviewed</w:t>
      </w:r>
      <w:r w:rsidR="63F04785" w:rsidRPr="00F207EE">
        <w:rPr>
          <w:rFonts w:cstheme="minorHAnsi"/>
        </w:rPr>
        <w:t xml:space="preserve"> and provided feedback on the capability mapping, CEPA</w:t>
      </w:r>
      <w:r w:rsidR="4C535634" w:rsidRPr="00F207EE">
        <w:rPr>
          <w:rFonts w:cstheme="minorHAnsi"/>
        </w:rPr>
        <w:t xml:space="preserve"> analysis and working papers form the CER Taskforce.</w:t>
      </w:r>
    </w:p>
    <w:p w14:paraId="762A8807" w14:textId="58E94EC4" w:rsidR="003D7F74" w:rsidRPr="00F207EE" w:rsidRDefault="5F5F4970" w:rsidP="00BF151C">
      <w:pPr>
        <w:pStyle w:val="Normalsmall"/>
        <w:numPr>
          <w:ilvl w:val="0"/>
          <w:numId w:val="52"/>
        </w:numPr>
        <w:rPr>
          <w:rFonts w:cstheme="minorHAnsi"/>
        </w:rPr>
      </w:pPr>
      <w:r w:rsidRPr="00F207EE">
        <w:rPr>
          <w:rFonts w:cstheme="minorHAnsi"/>
        </w:rPr>
        <w:t>CER Taskforce Reference Group – made up</w:t>
      </w:r>
      <w:r w:rsidR="4D7AA963" w:rsidRPr="00F207EE">
        <w:rPr>
          <w:rFonts w:cstheme="minorHAnsi"/>
        </w:rPr>
        <w:t xml:space="preserve"> </w:t>
      </w:r>
      <w:r w:rsidRPr="00F207EE">
        <w:rPr>
          <w:rFonts w:cstheme="minorHAnsi"/>
        </w:rPr>
        <w:t>of senior executives from industry and consumer representat</w:t>
      </w:r>
      <w:r w:rsidR="5D53BABC" w:rsidRPr="00F207EE">
        <w:rPr>
          <w:rFonts w:cstheme="minorHAnsi"/>
        </w:rPr>
        <w:t>ive groups, in addition to</w:t>
      </w:r>
      <w:r w:rsidR="7D1AF22A" w:rsidRPr="00F207EE">
        <w:rPr>
          <w:rFonts w:cstheme="minorHAnsi"/>
        </w:rPr>
        <w:t xml:space="preserve"> </w:t>
      </w:r>
      <w:r w:rsidR="5D53BABC" w:rsidRPr="00F207EE">
        <w:rPr>
          <w:rFonts w:cstheme="minorHAnsi"/>
        </w:rPr>
        <w:t>members with deep expertise</w:t>
      </w:r>
      <w:r w:rsidR="325E7393" w:rsidRPr="00F207EE">
        <w:rPr>
          <w:rFonts w:cstheme="minorHAnsi"/>
        </w:rPr>
        <w:t xml:space="preserve"> </w:t>
      </w:r>
      <w:r w:rsidR="5D53BABC" w:rsidRPr="00F207EE">
        <w:rPr>
          <w:rFonts w:cstheme="minorHAnsi"/>
        </w:rPr>
        <w:t xml:space="preserve">in relevant areas. This </w:t>
      </w:r>
      <w:r w:rsidR="7B1D0A45" w:rsidRPr="00F207EE">
        <w:rPr>
          <w:rFonts w:cstheme="minorHAnsi"/>
        </w:rPr>
        <w:t>reference</w:t>
      </w:r>
      <w:r w:rsidR="5D53BABC" w:rsidRPr="00F207EE">
        <w:rPr>
          <w:rFonts w:cstheme="minorHAnsi"/>
        </w:rPr>
        <w:t xml:space="preserve"> group was updated at key points in the project, providing an </w:t>
      </w:r>
      <w:r w:rsidR="63BEB28D" w:rsidRPr="00F207EE">
        <w:rPr>
          <w:rFonts w:cstheme="minorHAnsi"/>
        </w:rPr>
        <w:t>opportunity</w:t>
      </w:r>
      <w:r w:rsidR="5D53BABC" w:rsidRPr="00F207EE">
        <w:rPr>
          <w:rFonts w:cstheme="minorHAnsi"/>
        </w:rPr>
        <w:t xml:space="preserve"> to raise areas of interest and concern</w:t>
      </w:r>
      <w:r w:rsidR="003D7F74" w:rsidRPr="00F207EE">
        <w:rPr>
          <w:rFonts w:cstheme="minorHAnsi"/>
        </w:rPr>
        <w:t>.</w:t>
      </w:r>
    </w:p>
    <w:p w14:paraId="2792F4AC" w14:textId="77777777" w:rsidR="003D7F74" w:rsidRPr="00F207EE" w:rsidRDefault="003D7F74" w:rsidP="003D7F74">
      <w:pPr>
        <w:pStyle w:val="Normalsmall"/>
        <w:rPr>
          <w:rFonts w:cstheme="minorHAnsi"/>
        </w:rPr>
      </w:pPr>
      <w:r w:rsidRPr="00F207EE">
        <w:rPr>
          <w:rStyle w:val="Strong"/>
          <w:rFonts w:cstheme="minorHAnsi"/>
        </w:rPr>
        <w:t>Acknowledgement of Country</w:t>
      </w:r>
    </w:p>
    <w:p w14:paraId="4BC12826" w14:textId="77777777" w:rsidR="003D7F74" w:rsidRPr="00F207EE" w:rsidRDefault="003D7F74" w:rsidP="003D7F74">
      <w:pPr>
        <w:pStyle w:val="Normalsmall"/>
        <w:rPr>
          <w:rFonts w:cstheme="minorHAnsi"/>
        </w:rPr>
      </w:pPr>
      <w:r w:rsidRPr="00F207EE">
        <w:rPr>
          <w:rFonts w:cstheme="minorHAnsi"/>
        </w:rPr>
        <w:t>We acknowledge the Traditional Owners of Country throughout Australia and recognise their continuing connection to land, waters and culture. We pay our respects to their Elders past and present.</w:t>
      </w:r>
    </w:p>
    <w:bookmarkEnd w:id="2"/>
    <w:p w14:paraId="06331493" w14:textId="49B09477" w:rsidR="00764D6A" w:rsidRPr="00F207EE" w:rsidRDefault="00E91D72" w:rsidP="00747E60">
      <w:pPr>
        <w:pStyle w:val="Normalsmall"/>
        <w:rPr>
          <w:rFonts w:cstheme="minorHAnsi"/>
        </w:rPr>
      </w:pPr>
      <w:r w:rsidRPr="00F207EE">
        <w:rPr>
          <w:rFonts w:cstheme="minorHAnsi"/>
        </w:rPr>
        <w:br w:type="page"/>
      </w:r>
    </w:p>
    <w:sdt>
      <w:sdtPr>
        <w:rPr>
          <w:rFonts w:asciiTheme="minorHAnsi" w:eastAsiaTheme="minorHAnsi" w:hAnsiTheme="minorHAnsi"/>
          <w:bCs w:val="0"/>
          <w:color w:val="auto"/>
          <w:sz w:val="22"/>
          <w:szCs w:val="22"/>
          <w:lang w:eastAsia="en-US"/>
        </w:rPr>
        <w:id w:val="-467431232"/>
        <w:docPartObj>
          <w:docPartGallery w:val="Table of Contents"/>
          <w:docPartUnique/>
        </w:docPartObj>
      </w:sdtPr>
      <w:sdtEndPr>
        <w:rPr>
          <w:b/>
          <w:bCs/>
        </w:rPr>
      </w:sdtEndPr>
      <w:sdtContent>
        <w:p w14:paraId="1552DF2F" w14:textId="39BF1196" w:rsidR="00753F03" w:rsidRPr="00F207EE" w:rsidRDefault="569EA704" w:rsidP="357EFD75">
          <w:pPr>
            <w:pStyle w:val="TOCHeading"/>
            <w:rPr>
              <w:rFonts w:asciiTheme="minorHAnsi" w:hAnsiTheme="minorHAnsi"/>
            </w:rPr>
          </w:pPr>
          <w:r w:rsidRPr="357EFD75">
            <w:rPr>
              <w:rFonts w:asciiTheme="minorHAnsi" w:hAnsiTheme="minorHAnsi"/>
            </w:rPr>
            <w:t>Contents</w:t>
          </w:r>
        </w:p>
        <w:p w14:paraId="1BA06503" w14:textId="2DFD6D25" w:rsidR="00B626D6" w:rsidRDefault="00753F03">
          <w:pPr>
            <w:pStyle w:val="TOC1"/>
            <w:rPr>
              <w:rFonts w:eastAsiaTheme="minorEastAsia"/>
              <w:b w:val="0"/>
              <w:kern w:val="2"/>
              <w:sz w:val="24"/>
              <w:szCs w:val="24"/>
              <w:lang w:eastAsia="en-AU"/>
              <w14:ligatures w14:val="standardContextual"/>
            </w:rPr>
          </w:pPr>
          <w:r w:rsidRPr="00F207EE">
            <w:rPr>
              <w:rFonts w:cstheme="minorHAnsi"/>
            </w:rPr>
            <w:fldChar w:fldCharType="begin"/>
          </w:r>
          <w:r w:rsidRPr="00F207EE">
            <w:rPr>
              <w:rFonts w:cstheme="minorHAnsi"/>
            </w:rPr>
            <w:instrText xml:space="preserve"> TOC \o "1-3" \h \z \u </w:instrText>
          </w:r>
          <w:r w:rsidRPr="00F207EE">
            <w:rPr>
              <w:rFonts w:cstheme="minorHAnsi"/>
            </w:rPr>
            <w:fldChar w:fldCharType="separate"/>
          </w:r>
          <w:hyperlink w:anchor="_Toc202817748" w:history="1">
            <w:r w:rsidR="00B626D6" w:rsidRPr="00E210E8">
              <w:rPr>
                <w:rStyle w:val="Hyperlink"/>
              </w:rPr>
              <w:t>Redefining roles and responsibilities for power system and market operations in a high CER future</w:t>
            </w:r>
            <w:r w:rsidR="00B626D6">
              <w:rPr>
                <w:webHidden/>
              </w:rPr>
              <w:tab/>
            </w:r>
            <w:r w:rsidR="00B626D6">
              <w:rPr>
                <w:webHidden/>
              </w:rPr>
              <w:fldChar w:fldCharType="begin"/>
            </w:r>
            <w:r w:rsidR="00B626D6">
              <w:rPr>
                <w:webHidden/>
              </w:rPr>
              <w:instrText xml:space="preserve"> PAGEREF _Toc202817748 \h </w:instrText>
            </w:r>
            <w:r w:rsidR="00B626D6">
              <w:rPr>
                <w:webHidden/>
              </w:rPr>
            </w:r>
            <w:r w:rsidR="00B626D6">
              <w:rPr>
                <w:webHidden/>
              </w:rPr>
              <w:fldChar w:fldCharType="separate"/>
            </w:r>
            <w:r w:rsidR="002C0605">
              <w:rPr>
                <w:webHidden/>
              </w:rPr>
              <w:t>i</w:t>
            </w:r>
            <w:r w:rsidR="00B626D6">
              <w:rPr>
                <w:webHidden/>
              </w:rPr>
              <w:fldChar w:fldCharType="end"/>
            </w:r>
          </w:hyperlink>
        </w:p>
        <w:p w14:paraId="734FD251" w14:textId="570B88FE" w:rsidR="00B626D6" w:rsidRDefault="00B626D6">
          <w:pPr>
            <w:pStyle w:val="TOC2"/>
            <w:rPr>
              <w:rFonts w:eastAsiaTheme="minorEastAsia"/>
              <w:kern w:val="2"/>
              <w:sz w:val="24"/>
              <w:szCs w:val="24"/>
              <w:lang w:eastAsia="en-AU"/>
              <w14:ligatures w14:val="standardContextual"/>
            </w:rPr>
          </w:pPr>
          <w:hyperlink w:anchor="_Toc202817749" w:history="1">
            <w:r w:rsidRPr="00E210E8">
              <w:rPr>
                <w:rStyle w:val="Hyperlink"/>
              </w:rPr>
              <w:t>Executive Summary</w:t>
            </w:r>
            <w:r>
              <w:rPr>
                <w:webHidden/>
              </w:rPr>
              <w:tab/>
            </w:r>
            <w:r>
              <w:rPr>
                <w:webHidden/>
              </w:rPr>
              <w:fldChar w:fldCharType="begin"/>
            </w:r>
            <w:r>
              <w:rPr>
                <w:webHidden/>
              </w:rPr>
              <w:instrText xml:space="preserve"> PAGEREF _Toc202817749 \h </w:instrText>
            </w:r>
            <w:r>
              <w:rPr>
                <w:webHidden/>
              </w:rPr>
            </w:r>
            <w:r>
              <w:rPr>
                <w:webHidden/>
              </w:rPr>
              <w:fldChar w:fldCharType="separate"/>
            </w:r>
            <w:r w:rsidR="002C0605">
              <w:rPr>
                <w:webHidden/>
              </w:rPr>
              <w:t>vi</w:t>
            </w:r>
            <w:r>
              <w:rPr>
                <w:webHidden/>
              </w:rPr>
              <w:fldChar w:fldCharType="end"/>
            </w:r>
          </w:hyperlink>
        </w:p>
        <w:p w14:paraId="58447066" w14:textId="61EC8FBC" w:rsidR="00B626D6" w:rsidRPr="00B626D6" w:rsidRDefault="00B626D6" w:rsidP="00B626D6">
          <w:pPr>
            <w:pStyle w:val="TOC2"/>
            <w:ind w:left="851" w:hanging="425"/>
            <w:rPr>
              <w:rStyle w:val="Hyperlink"/>
            </w:rPr>
          </w:pPr>
          <w:hyperlink w:anchor="_Toc202817750" w:history="1">
            <w:r w:rsidRPr="00E210E8">
              <w:rPr>
                <w:rStyle w:val="Hyperlink"/>
              </w:rPr>
              <w:t>1.</w:t>
            </w:r>
            <w:r w:rsidRPr="00B626D6">
              <w:rPr>
                <w:rStyle w:val="Hyperlink"/>
              </w:rPr>
              <w:tab/>
            </w:r>
            <w:r w:rsidRPr="00E210E8">
              <w:rPr>
                <w:rStyle w:val="Hyperlink"/>
              </w:rPr>
              <w:t>Context</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_Toc202817750 \h </w:instrText>
            </w:r>
            <w:r w:rsidRPr="00B626D6">
              <w:rPr>
                <w:rStyle w:val="Hyperlink"/>
                <w:webHidden/>
              </w:rPr>
            </w:r>
            <w:r w:rsidRPr="00B626D6">
              <w:rPr>
                <w:rStyle w:val="Hyperlink"/>
                <w:webHidden/>
              </w:rPr>
              <w:fldChar w:fldCharType="separate"/>
            </w:r>
            <w:r w:rsidR="002C0605">
              <w:rPr>
                <w:rStyle w:val="Hyperlink"/>
                <w:webHidden/>
              </w:rPr>
              <w:t>15</w:t>
            </w:r>
            <w:r w:rsidRPr="00B626D6">
              <w:rPr>
                <w:rStyle w:val="Hyperlink"/>
                <w:webHidden/>
              </w:rPr>
              <w:fldChar w:fldCharType="end"/>
            </w:r>
          </w:hyperlink>
        </w:p>
        <w:p w14:paraId="5498E660" w14:textId="4D2BD759" w:rsidR="00B626D6" w:rsidRPr="00B626D6" w:rsidRDefault="00B626D6" w:rsidP="00B626D6">
          <w:pPr>
            <w:pStyle w:val="TOC3"/>
            <w:ind w:left="1701" w:hanging="850"/>
            <w:rPr>
              <w:rStyle w:val="Hyperlink"/>
            </w:rPr>
          </w:pPr>
          <w:hyperlink w:anchor="_Toc202817751" w:history="1">
            <w:r w:rsidRPr="00E210E8">
              <w:rPr>
                <w:rStyle w:val="Hyperlink"/>
              </w:rPr>
              <w:t>1.1.</w:t>
            </w:r>
            <w:r w:rsidRPr="00B626D6">
              <w:rPr>
                <w:rStyle w:val="Hyperlink"/>
              </w:rPr>
              <w:tab/>
            </w:r>
            <w:r w:rsidRPr="00E210E8">
              <w:rPr>
                <w:rStyle w:val="Hyperlink"/>
              </w:rPr>
              <w:t>CER has the potential to provide substantial benefits to consumers</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_Toc202817751 \h </w:instrText>
            </w:r>
            <w:r w:rsidRPr="00B626D6">
              <w:rPr>
                <w:rStyle w:val="Hyperlink"/>
                <w:webHidden/>
              </w:rPr>
            </w:r>
            <w:r w:rsidRPr="00B626D6">
              <w:rPr>
                <w:rStyle w:val="Hyperlink"/>
                <w:webHidden/>
              </w:rPr>
              <w:fldChar w:fldCharType="separate"/>
            </w:r>
            <w:r w:rsidR="002C0605">
              <w:rPr>
                <w:rStyle w:val="Hyperlink"/>
                <w:webHidden/>
              </w:rPr>
              <w:t>15</w:t>
            </w:r>
            <w:r w:rsidRPr="00B626D6">
              <w:rPr>
                <w:rStyle w:val="Hyperlink"/>
                <w:webHidden/>
              </w:rPr>
              <w:fldChar w:fldCharType="end"/>
            </w:r>
          </w:hyperlink>
        </w:p>
        <w:p w14:paraId="08CACB3E" w14:textId="3367F978" w:rsidR="00B626D6" w:rsidRPr="00B626D6" w:rsidRDefault="00B626D6" w:rsidP="00B626D6">
          <w:pPr>
            <w:pStyle w:val="TOC3"/>
            <w:ind w:left="1701" w:hanging="850"/>
            <w:rPr>
              <w:rStyle w:val="Hyperlink"/>
            </w:rPr>
          </w:pPr>
          <w:hyperlink w:anchor="_Toc202817752" w:history="1">
            <w:r w:rsidRPr="00E210E8">
              <w:rPr>
                <w:rStyle w:val="Hyperlink"/>
              </w:rPr>
              <w:t>1.2.</w:t>
            </w:r>
            <w:r w:rsidRPr="00B626D6">
              <w:rPr>
                <w:rStyle w:val="Hyperlink"/>
              </w:rPr>
              <w:tab/>
            </w:r>
            <w:r w:rsidRPr="00E210E8">
              <w:rPr>
                <w:rStyle w:val="Hyperlink"/>
              </w:rPr>
              <w:t>There is a range of challenges in capturing and maximising CER benefits</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_Toc202817752 \h </w:instrText>
            </w:r>
            <w:r w:rsidRPr="00B626D6">
              <w:rPr>
                <w:rStyle w:val="Hyperlink"/>
                <w:webHidden/>
              </w:rPr>
            </w:r>
            <w:r w:rsidRPr="00B626D6">
              <w:rPr>
                <w:rStyle w:val="Hyperlink"/>
                <w:webHidden/>
              </w:rPr>
              <w:fldChar w:fldCharType="separate"/>
            </w:r>
            <w:r w:rsidR="002C0605">
              <w:rPr>
                <w:rStyle w:val="Hyperlink"/>
                <w:webHidden/>
              </w:rPr>
              <w:t>17</w:t>
            </w:r>
            <w:r w:rsidRPr="00B626D6">
              <w:rPr>
                <w:rStyle w:val="Hyperlink"/>
                <w:webHidden/>
              </w:rPr>
              <w:fldChar w:fldCharType="end"/>
            </w:r>
          </w:hyperlink>
        </w:p>
        <w:p w14:paraId="66E3BF3F" w14:textId="6F215919" w:rsidR="00B626D6" w:rsidRPr="00B626D6" w:rsidRDefault="00B626D6" w:rsidP="00B626D6">
          <w:pPr>
            <w:pStyle w:val="TOC2"/>
            <w:ind w:left="851" w:hanging="425"/>
            <w:rPr>
              <w:rStyle w:val="Hyperlink"/>
            </w:rPr>
          </w:pPr>
          <w:hyperlink w:anchor="_Toc202817753" w:history="1">
            <w:r w:rsidRPr="00E210E8">
              <w:rPr>
                <w:rStyle w:val="Hyperlink"/>
              </w:rPr>
              <w:t>2.</w:t>
            </w:r>
            <w:r w:rsidRPr="00B626D6">
              <w:rPr>
                <w:rStyle w:val="Hyperlink"/>
              </w:rPr>
              <w:tab/>
            </w:r>
            <w:r w:rsidRPr="00E210E8">
              <w:rPr>
                <w:rStyle w:val="Hyperlink"/>
              </w:rPr>
              <w:t>About this paper</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_Toc202817753 \h </w:instrText>
            </w:r>
            <w:r w:rsidRPr="00B626D6">
              <w:rPr>
                <w:rStyle w:val="Hyperlink"/>
                <w:webHidden/>
              </w:rPr>
            </w:r>
            <w:r w:rsidRPr="00B626D6">
              <w:rPr>
                <w:rStyle w:val="Hyperlink"/>
                <w:webHidden/>
              </w:rPr>
              <w:fldChar w:fldCharType="separate"/>
            </w:r>
            <w:r w:rsidR="002C0605">
              <w:rPr>
                <w:rStyle w:val="Hyperlink"/>
                <w:webHidden/>
              </w:rPr>
              <w:t>21</w:t>
            </w:r>
            <w:r w:rsidRPr="00B626D6">
              <w:rPr>
                <w:rStyle w:val="Hyperlink"/>
                <w:webHidden/>
              </w:rPr>
              <w:fldChar w:fldCharType="end"/>
            </w:r>
          </w:hyperlink>
        </w:p>
        <w:p w14:paraId="4A2CB6CB" w14:textId="30ECE2FA" w:rsidR="00B626D6" w:rsidRDefault="00B626D6" w:rsidP="00B626D6">
          <w:pPr>
            <w:pStyle w:val="TOC3"/>
            <w:ind w:left="1701" w:hanging="850"/>
            <w:rPr>
              <w:rFonts w:eastAsiaTheme="minorEastAsia"/>
              <w:kern w:val="2"/>
              <w:sz w:val="24"/>
              <w:szCs w:val="24"/>
              <w:lang w:eastAsia="en-AU"/>
              <w14:ligatures w14:val="standardContextual"/>
            </w:rPr>
          </w:pPr>
          <w:hyperlink w:anchor="_Toc202817754" w:history="1">
            <w:r w:rsidRPr="00E210E8">
              <w:rPr>
                <w:rStyle w:val="Hyperlink"/>
              </w:rPr>
              <w:t>2.1.</w:t>
            </w:r>
            <w:r>
              <w:rPr>
                <w:rFonts w:eastAsiaTheme="minorEastAsia"/>
                <w:kern w:val="2"/>
                <w:sz w:val="24"/>
                <w:szCs w:val="24"/>
                <w:lang w:eastAsia="en-AU"/>
                <w14:ligatures w14:val="standardContextual"/>
              </w:rPr>
              <w:tab/>
            </w:r>
            <w:r w:rsidRPr="00E210E8">
              <w:rPr>
                <w:rStyle w:val="Hyperlink"/>
              </w:rPr>
              <w:t>This consultation paper delivers against priority reforms in the National CER Roadmap</w:t>
            </w:r>
            <w:r>
              <w:rPr>
                <w:webHidden/>
              </w:rPr>
              <w:tab/>
            </w:r>
            <w:r>
              <w:rPr>
                <w:webHidden/>
              </w:rPr>
              <w:fldChar w:fldCharType="begin"/>
            </w:r>
            <w:r>
              <w:rPr>
                <w:webHidden/>
              </w:rPr>
              <w:instrText xml:space="preserve"> PAGEREF _Toc202817754 \h </w:instrText>
            </w:r>
            <w:r>
              <w:rPr>
                <w:webHidden/>
              </w:rPr>
            </w:r>
            <w:r>
              <w:rPr>
                <w:webHidden/>
              </w:rPr>
              <w:fldChar w:fldCharType="separate"/>
            </w:r>
            <w:r w:rsidR="002C0605">
              <w:rPr>
                <w:webHidden/>
              </w:rPr>
              <w:t>21</w:t>
            </w:r>
            <w:r>
              <w:rPr>
                <w:webHidden/>
              </w:rPr>
              <w:fldChar w:fldCharType="end"/>
            </w:r>
          </w:hyperlink>
        </w:p>
        <w:p w14:paraId="306D5A98" w14:textId="5F4165C6" w:rsidR="00B626D6" w:rsidRDefault="00B626D6" w:rsidP="00B626D6">
          <w:pPr>
            <w:pStyle w:val="TOC3"/>
            <w:ind w:left="1701" w:hanging="850"/>
            <w:rPr>
              <w:rFonts w:eastAsiaTheme="minorEastAsia"/>
              <w:kern w:val="2"/>
              <w:sz w:val="24"/>
              <w:szCs w:val="24"/>
              <w:lang w:eastAsia="en-AU"/>
              <w14:ligatures w14:val="standardContextual"/>
            </w:rPr>
          </w:pPr>
          <w:hyperlink w:anchor="_Toc202817755" w:history="1">
            <w:r w:rsidRPr="00E210E8">
              <w:rPr>
                <w:rStyle w:val="Hyperlink"/>
              </w:rPr>
              <w:t>2.2.</w:t>
            </w:r>
            <w:r>
              <w:rPr>
                <w:rFonts w:eastAsiaTheme="minorEastAsia"/>
                <w:kern w:val="2"/>
                <w:sz w:val="24"/>
                <w:szCs w:val="24"/>
                <w:lang w:eastAsia="en-AU"/>
                <w14:ligatures w14:val="standardContextual"/>
              </w:rPr>
              <w:tab/>
            </w:r>
            <w:r w:rsidRPr="00E210E8">
              <w:rPr>
                <w:rStyle w:val="Hyperlink"/>
              </w:rPr>
              <w:t>This project seeks to define and assign roles and responsibilities for distribution systems and market operation in a high CER future</w:t>
            </w:r>
            <w:r>
              <w:rPr>
                <w:webHidden/>
              </w:rPr>
              <w:tab/>
            </w:r>
            <w:r>
              <w:rPr>
                <w:webHidden/>
              </w:rPr>
              <w:fldChar w:fldCharType="begin"/>
            </w:r>
            <w:r>
              <w:rPr>
                <w:webHidden/>
              </w:rPr>
              <w:instrText xml:space="preserve"> PAGEREF _Toc202817755 \h </w:instrText>
            </w:r>
            <w:r>
              <w:rPr>
                <w:webHidden/>
              </w:rPr>
            </w:r>
            <w:r>
              <w:rPr>
                <w:webHidden/>
              </w:rPr>
              <w:fldChar w:fldCharType="separate"/>
            </w:r>
            <w:r w:rsidR="002C0605">
              <w:rPr>
                <w:webHidden/>
              </w:rPr>
              <w:t>22</w:t>
            </w:r>
            <w:r>
              <w:rPr>
                <w:webHidden/>
              </w:rPr>
              <w:fldChar w:fldCharType="end"/>
            </w:r>
          </w:hyperlink>
        </w:p>
        <w:p w14:paraId="6E3952AE" w14:textId="35C57AEE" w:rsidR="00B626D6" w:rsidRDefault="00B626D6" w:rsidP="00B626D6">
          <w:pPr>
            <w:pStyle w:val="TOC3"/>
            <w:ind w:left="1701" w:hanging="850"/>
            <w:rPr>
              <w:rFonts w:eastAsiaTheme="minorEastAsia"/>
              <w:kern w:val="2"/>
              <w:sz w:val="24"/>
              <w:szCs w:val="24"/>
              <w:lang w:eastAsia="en-AU"/>
              <w14:ligatures w14:val="standardContextual"/>
            </w:rPr>
          </w:pPr>
          <w:hyperlink w:anchor="_Toc202817756" w:history="1">
            <w:r w:rsidRPr="00E210E8">
              <w:rPr>
                <w:rStyle w:val="Hyperlink"/>
              </w:rPr>
              <w:t>2.3.</w:t>
            </w:r>
            <w:r>
              <w:rPr>
                <w:rFonts w:eastAsiaTheme="minorEastAsia"/>
                <w:kern w:val="2"/>
                <w:sz w:val="24"/>
                <w:szCs w:val="24"/>
                <w:lang w:eastAsia="en-AU"/>
                <w14:ligatures w14:val="standardContextual"/>
              </w:rPr>
              <w:tab/>
            </w:r>
            <w:r w:rsidRPr="00E210E8">
              <w:rPr>
                <w:rStyle w:val="Hyperlink"/>
              </w:rPr>
              <w:t>We approached this work in three components</w:t>
            </w:r>
            <w:r>
              <w:rPr>
                <w:webHidden/>
              </w:rPr>
              <w:tab/>
            </w:r>
            <w:r>
              <w:rPr>
                <w:webHidden/>
              </w:rPr>
              <w:fldChar w:fldCharType="begin"/>
            </w:r>
            <w:r>
              <w:rPr>
                <w:webHidden/>
              </w:rPr>
              <w:instrText xml:space="preserve"> PAGEREF _Toc202817756 \h </w:instrText>
            </w:r>
            <w:r>
              <w:rPr>
                <w:webHidden/>
              </w:rPr>
            </w:r>
            <w:r>
              <w:rPr>
                <w:webHidden/>
              </w:rPr>
              <w:fldChar w:fldCharType="separate"/>
            </w:r>
            <w:r w:rsidR="002C0605">
              <w:rPr>
                <w:webHidden/>
              </w:rPr>
              <w:t>25</w:t>
            </w:r>
            <w:r>
              <w:rPr>
                <w:webHidden/>
              </w:rPr>
              <w:fldChar w:fldCharType="end"/>
            </w:r>
          </w:hyperlink>
        </w:p>
        <w:p w14:paraId="2825D8C5" w14:textId="36D12C45" w:rsidR="00B626D6" w:rsidRDefault="00B626D6" w:rsidP="00B626D6">
          <w:pPr>
            <w:pStyle w:val="TOC3"/>
            <w:ind w:left="1701" w:hanging="850"/>
            <w:rPr>
              <w:rFonts w:eastAsiaTheme="minorEastAsia"/>
              <w:kern w:val="2"/>
              <w:sz w:val="24"/>
              <w:szCs w:val="24"/>
              <w:lang w:eastAsia="en-AU"/>
              <w14:ligatures w14:val="standardContextual"/>
            </w:rPr>
          </w:pPr>
          <w:hyperlink w:anchor="_Toc202817757" w:history="1">
            <w:r w:rsidRPr="00E210E8">
              <w:rPr>
                <w:rStyle w:val="Hyperlink"/>
              </w:rPr>
              <w:t>2.4.</w:t>
            </w:r>
            <w:r>
              <w:rPr>
                <w:rFonts w:eastAsiaTheme="minorEastAsia"/>
                <w:kern w:val="2"/>
                <w:sz w:val="24"/>
                <w:szCs w:val="24"/>
                <w:lang w:eastAsia="en-AU"/>
                <w14:ligatures w14:val="standardContextual"/>
              </w:rPr>
              <w:tab/>
            </w:r>
            <w:r w:rsidRPr="00E210E8">
              <w:rPr>
                <w:rStyle w:val="Hyperlink"/>
              </w:rPr>
              <w:t>How to read this consultation paper</w:t>
            </w:r>
            <w:r>
              <w:rPr>
                <w:webHidden/>
              </w:rPr>
              <w:tab/>
            </w:r>
            <w:r>
              <w:rPr>
                <w:webHidden/>
              </w:rPr>
              <w:fldChar w:fldCharType="begin"/>
            </w:r>
            <w:r>
              <w:rPr>
                <w:webHidden/>
              </w:rPr>
              <w:instrText xml:space="preserve"> PAGEREF _Toc202817757 \h </w:instrText>
            </w:r>
            <w:r>
              <w:rPr>
                <w:webHidden/>
              </w:rPr>
            </w:r>
            <w:r>
              <w:rPr>
                <w:webHidden/>
              </w:rPr>
              <w:fldChar w:fldCharType="separate"/>
            </w:r>
            <w:r w:rsidR="002C0605">
              <w:rPr>
                <w:webHidden/>
              </w:rPr>
              <w:t>26</w:t>
            </w:r>
            <w:r>
              <w:rPr>
                <w:webHidden/>
              </w:rPr>
              <w:fldChar w:fldCharType="end"/>
            </w:r>
          </w:hyperlink>
        </w:p>
        <w:p w14:paraId="4EF9C546" w14:textId="2C5A35A6" w:rsidR="00B626D6" w:rsidRPr="00B626D6" w:rsidRDefault="00B626D6" w:rsidP="00B626D6">
          <w:pPr>
            <w:pStyle w:val="TOC2"/>
            <w:ind w:left="851" w:hanging="425"/>
            <w:rPr>
              <w:rStyle w:val="Hyperlink"/>
            </w:rPr>
          </w:pPr>
          <w:hyperlink w:anchor="_Toc202817758" w:history="1">
            <w:r w:rsidRPr="00E210E8">
              <w:rPr>
                <w:rStyle w:val="Hyperlink"/>
              </w:rPr>
              <w:t>3.</w:t>
            </w:r>
            <w:r w:rsidRPr="00B626D6">
              <w:rPr>
                <w:rStyle w:val="Hyperlink"/>
              </w:rPr>
              <w:tab/>
            </w:r>
            <w:r w:rsidRPr="00E210E8">
              <w:rPr>
                <w:rStyle w:val="Hyperlink"/>
              </w:rPr>
              <w:t>Roles, expectations and accountability need to be clarified, formalised and standardised to maximise CER value in the near term</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_Toc202817758 \h </w:instrText>
            </w:r>
            <w:r w:rsidRPr="00B626D6">
              <w:rPr>
                <w:rStyle w:val="Hyperlink"/>
                <w:webHidden/>
              </w:rPr>
            </w:r>
            <w:r w:rsidRPr="00B626D6">
              <w:rPr>
                <w:rStyle w:val="Hyperlink"/>
                <w:webHidden/>
              </w:rPr>
              <w:fldChar w:fldCharType="separate"/>
            </w:r>
            <w:r w:rsidR="002C0605">
              <w:rPr>
                <w:rStyle w:val="Hyperlink"/>
                <w:webHidden/>
              </w:rPr>
              <w:t>28</w:t>
            </w:r>
            <w:r w:rsidRPr="00B626D6">
              <w:rPr>
                <w:rStyle w:val="Hyperlink"/>
                <w:webHidden/>
              </w:rPr>
              <w:fldChar w:fldCharType="end"/>
            </w:r>
          </w:hyperlink>
        </w:p>
        <w:p w14:paraId="5F11E1C0" w14:textId="0640E42C" w:rsidR="00B626D6" w:rsidRPr="00B626D6" w:rsidRDefault="00B626D6" w:rsidP="00B626D6">
          <w:pPr>
            <w:pStyle w:val="TOC3"/>
            <w:ind w:left="1701" w:hanging="850"/>
            <w:rPr>
              <w:rStyle w:val="Hyperlink"/>
            </w:rPr>
          </w:pPr>
          <w:hyperlink w:anchor="_Toc202817759" w:history="1">
            <w:r w:rsidRPr="00E210E8">
              <w:rPr>
                <w:rStyle w:val="Hyperlink"/>
              </w:rPr>
              <w:t>3.1.</w:t>
            </w:r>
            <w:r w:rsidRPr="00B626D6">
              <w:rPr>
                <w:rStyle w:val="Hyperlink"/>
              </w:rPr>
              <w:tab/>
            </w:r>
            <w:r w:rsidRPr="00E210E8">
              <w:rPr>
                <w:rStyle w:val="Hyperlink"/>
              </w:rPr>
              <w:t>We identified 232 activities required to integrate CER and assigned them to existing actors to establish a base case</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_Toc202817759 \h </w:instrText>
            </w:r>
            <w:r w:rsidRPr="00B626D6">
              <w:rPr>
                <w:rStyle w:val="Hyperlink"/>
                <w:webHidden/>
              </w:rPr>
            </w:r>
            <w:r w:rsidRPr="00B626D6">
              <w:rPr>
                <w:rStyle w:val="Hyperlink"/>
                <w:webHidden/>
              </w:rPr>
              <w:fldChar w:fldCharType="separate"/>
            </w:r>
            <w:r w:rsidR="002C0605">
              <w:rPr>
                <w:rStyle w:val="Hyperlink"/>
                <w:webHidden/>
              </w:rPr>
              <w:t>28</w:t>
            </w:r>
            <w:r w:rsidRPr="00B626D6">
              <w:rPr>
                <w:rStyle w:val="Hyperlink"/>
                <w:webHidden/>
              </w:rPr>
              <w:fldChar w:fldCharType="end"/>
            </w:r>
          </w:hyperlink>
        </w:p>
        <w:p w14:paraId="4C0E5BFD" w14:textId="3B5BC59C" w:rsidR="00B626D6" w:rsidRPr="00B626D6" w:rsidRDefault="00B626D6" w:rsidP="00B626D6">
          <w:pPr>
            <w:pStyle w:val="TOC3"/>
            <w:ind w:left="1701" w:hanging="850"/>
            <w:rPr>
              <w:rStyle w:val="Hyperlink"/>
            </w:rPr>
          </w:pPr>
          <w:hyperlink w:anchor="_Toc202817760" w:history="1">
            <w:r w:rsidRPr="00E210E8">
              <w:rPr>
                <w:rStyle w:val="Hyperlink"/>
              </w:rPr>
              <w:t>3.2.</w:t>
            </w:r>
            <w:r w:rsidRPr="00B626D6">
              <w:rPr>
                <w:rStyle w:val="Hyperlink"/>
              </w:rPr>
              <w:tab/>
            </w:r>
            <w:r w:rsidRPr="00E210E8">
              <w:rPr>
                <w:rStyle w:val="Hyperlink"/>
              </w:rPr>
              <w:t>System operators, network operators and customer agents have key responsibilities for maximising value from CER</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_Toc202817760 \h </w:instrText>
            </w:r>
            <w:r w:rsidRPr="00B626D6">
              <w:rPr>
                <w:rStyle w:val="Hyperlink"/>
                <w:webHidden/>
              </w:rPr>
            </w:r>
            <w:r w:rsidRPr="00B626D6">
              <w:rPr>
                <w:rStyle w:val="Hyperlink"/>
                <w:webHidden/>
              </w:rPr>
              <w:fldChar w:fldCharType="separate"/>
            </w:r>
            <w:r w:rsidR="002C0605">
              <w:rPr>
                <w:rStyle w:val="Hyperlink"/>
                <w:webHidden/>
              </w:rPr>
              <w:t>29</w:t>
            </w:r>
            <w:r w:rsidRPr="00B626D6">
              <w:rPr>
                <w:rStyle w:val="Hyperlink"/>
                <w:webHidden/>
              </w:rPr>
              <w:fldChar w:fldCharType="end"/>
            </w:r>
          </w:hyperlink>
        </w:p>
        <w:p w14:paraId="5DEBDF8F" w14:textId="2CB51CAA" w:rsidR="00B626D6" w:rsidRPr="00B626D6" w:rsidRDefault="00B626D6" w:rsidP="00B626D6">
          <w:pPr>
            <w:pStyle w:val="TOC3"/>
            <w:ind w:left="1701" w:hanging="850"/>
            <w:rPr>
              <w:rStyle w:val="Hyperlink"/>
            </w:rPr>
          </w:pPr>
          <w:hyperlink w:anchor="_Toc202817761" w:history="1">
            <w:r w:rsidRPr="00E210E8">
              <w:rPr>
                <w:rStyle w:val="Hyperlink"/>
              </w:rPr>
              <w:t>3.3.</w:t>
            </w:r>
            <w:r w:rsidRPr="00B626D6">
              <w:rPr>
                <w:rStyle w:val="Hyperlink"/>
              </w:rPr>
              <w:tab/>
            </w:r>
            <w:r w:rsidRPr="00E210E8">
              <w:rPr>
                <w:rStyle w:val="Hyperlink"/>
              </w:rPr>
              <w:t>We have proposed near term actions to clarify, formalise and standardise who undertakes key activities and how</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_Toc202817761 \h </w:instrText>
            </w:r>
            <w:r w:rsidRPr="00B626D6">
              <w:rPr>
                <w:rStyle w:val="Hyperlink"/>
                <w:webHidden/>
              </w:rPr>
            </w:r>
            <w:r w:rsidRPr="00B626D6">
              <w:rPr>
                <w:rStyle w:val="Hyperlink"/>
                <w:webHidden/>
              </w:rPr>
              <w:fldChar w:fldCharType="separate"/>
            </w:r>
            <w:r w:rsidR="002C0605">
              <w:rPr>
                <w:rStyle w:val="Hyperlink"/>
                <w:webHidden/>
              </w:rPr>
              <w:t>36</w:t>
            </w:r>
            <w:r w:rsidRPr="00B626D6">
              <w:rPr>
                <w:rStyle w:val="Hyperlink"/>
                <w:webHidden/>
              </w:rPr>
              <w:fldChar w:fldCharType="end"/>
            </w:r>
          </w:hyperlink>
        </w:p>
        <w:p w14:paraId="3CEC6B4F" w14:textId="5B7A8B2D" w:rsidR="00B626D6" w:rsidRPr="00B626D6" w:rsidRDefault="00B626D6" w:rsidP="00B626D6">
          <w:pPr>
            <w:pStyle w:val="TOC3"/>
            <w:ind w:left="1701" w:hanging="850"/>
            <w:rPr>
              <w:rStyle w:val="Hyperlink"/>
            </w:rPr>
          </w:pPr>
          <w:hyperlink w:anchor="_Toc202817762" w:history="1">
            <w:r w:rsidRPr="00E210E8">
              <w:rPr>
                <w:rStyle w:val="Hyperlink"/>
              </w:rPr>
              <w:t>3.4.</w:t>
            </w:r>
            <w:r w:rsidRPr="00B626D6">
              <w:rPr>
                <w:rStyle w:val="Hyperlink"/>
              </w:rPr>
              <w:tab/>
            </w:r>
            <w:r w:rsidRPr="00E210E8">
              <w:rPr>
                <w:rStyle w:val="Hyperlink"/>
              </w:rPr>
              <w:t>Outcome 1: CER is visible and predictable and can be effectively used as part of power system operations.</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_Toc202817762 \h </w:instrText>
            </w:r>
            <w:r w:rsidRPr="00B626D6">
              <w:rPr>
                <w:rStyle w:val="Hyperlink"/>
                <w:webHidden/>
              </w:rPr>
            </w:r>
            <w:r w:rsidRPr="00B626D6">
              <w:rPr>
                <w:rStyle w:val="Hyperlink"/>
                <w:webHidden/>
              </w:rPr>
              <w:fldChar w:fldCharType="separate"/>
            </w:r>
            <w:r w:rsidR="002C0605">
              <w:rPr>
                <w:rStyle w:val="Hyperlink"/>
                <w:webHidden/>
              </w:rPr>
              <w:t>38</w:t>
            </w:r>
            <w:r w:rsidRPr="00B626D6">
              <w:rPr>
                <w:rStyle w:val="Hyperlink"/>
                <w:webHidden/>
              </w:rPr>
              <w:fldChar w:fldCharType="end"/>
            </w:r>
          </w:hyperlink>
        </w:p>
        <w:p w14:paraId="54DD80ED" w14:textId="5CE5A399" w:rsidR="00B626D6" w:rsidRPr="00B626D6" w:rsidRDefault="00B626D6" w:rsidP="00B626D6">
          <w:pPr>
            <w:pStyle w:val="TOC3"/>
            <w:ind w:left="1701" w:hanging="850"/>
            <w:rPr>
              <w:rStyle w:val="Hyperlink"/>
            </w:rPr>
          </w:pPr>
          <w:hyperlink w:anchor="_Toc202817763" w:history="1">
            <w:r w:rsidRPr="00E210E8">
              <w:rPr>
                <w:rStyle w:val="Hyperlink"/>
              </w:rPr>
              <w:t>3.5.</w:t>
            </w:r>
            <w:r w:rsidRPr="00B626D6">
              <w:rPr>
                <w:rStyle w:val="Hyperlink"/>
              </w:rPr>
              <w:tab/>
            </w:r>
            <w:r w:rsidRPr="00E210E8">
              <w:rPr>
                <w:rStyle w:val="Hyperlink"/>
              </w:rPr>
              <w:t>Outcome 2: CER is orchestrated effectively to deliver value for consumers and the power system</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_Toc202817763 \h </w:instrText>
            </w:r>
            <w:r w:rsidRPr="00B626D6">
              <w:rPr>
                <w:rStyle w:val="Hyperlink"/>
                <w:webHidden/>
              </w:rPr>
            </w:r>
            <w:r w:rsidRPr="00B626D6">
              <w:rPr>
                <w:rStyle w:val="Hyperlink"/>
                <w:webHidden/>
              </w:rPr>
              <w:fldChar w:fldCharType="separate"/>
            </w:r>
            <w:r w:rsidR="002C0605">
              <w:rPr>
                <w:rStyle w:val="Hyperlink"/>
                <w:webHidden/>
              </w:rPr>
              <w:t>44</w:t>
            </w:r>
            <w:r w:rsidRPr="00B626D6">
              <w:rPr>
                <w:rStyle w:val="Hyperlink"/>
                <w:webHidden/>
              </w:rPr>
              <w:fldChar w:fldCharType="end"/>
            </w:r>
          </w:hyperlink>
        </w:p>
        <w:p w14:paraId="50A7EC06" w14:textId="5D19691A" w:rsidR="00B626D6" w:rsidRPr="00B626D6" w:rsidRDefault="00B626D6" w:rsidP="00B626D6">
          <w:pPr>
            <w:pStyle w:val="TOC3"/>
            <w:ind w:left="1701" w:hanging="850"/>
            <w:rPr>
              <w:rStyle w:val="Hyperlink"/>
            </w:rPr>
          </w:pPr>
          <w:hyperlink w:anchor="_Toc202817764" w:history="1">
            <w:r w:rsidRPr="00E210E8">
              <w:rPr>
                <w:rStyle w:val="Hyperlink"/>
              </w:rPr>
              <w:t>3.6.</w:t>
            </w:r>
            <w:r w:rsidRPr="00B626D6">
              <w:rPr>
                <w:rStyle w:val="Hyperlink"/>
              </w:rPr>
              <w:tab/>
            </w:r>
            <w:r w:rsidRPr="00E210E8">
              <w:rPr>
                <w:rStyle w:val="Hyperlink"/>
              </w:rPr>
              <w:t>Outcome 3: CER plays a central role in system security and emergency management frameworks and processes</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_Toc202817764 \h </w:instrText>
            </w:r>
            <w:r w:rsidRPr="00B626D6">
              <w:rPr>
                <w:rStyle w:val="Hyperlink"/>
                <w:webHidden/>
              </w:rPr>
            </w:r>
            <w:r w:rsidRPr="00B626D6">
              <w:rPr>
                <w:rStyle w:val="Hyperlink"/>
                <w:webHidden/>
              </w:rPr>
              <w:fldChar w:fldCharType="separate"/>
            </w:r>
            <w:r w:rsidR="002C0605">
              <w:rPr>
                <w:rStyle w:val="Hyperlink"/>
                <w:webHidden/>
              </w:rPr>
              <w:t>52</w:t>
            </w:r>
            <w:r w:rsidRPr="00B626D6">
              <w:rPr>
                <w:rStyle w:val="Hyperlink"/>
                <w:webHidden/>
              </w:rPr>
              <w:fldChar w:fldCharType="end"/>
            </w:r>
          </w:hyperlink>
        </w:p>
        <w:p w14:paraId="5516798C" w14:textId="23B12023" w:rsidR="00B626D6" w:rsidRPr="00B626D6" w:rsidRDefault="00B626D6" w:rsidP="00B626D6">
          <w:pPr>
            <w:pStyle w:val="TOC3"/>
            <w:ind w:left="1701" w:hanging="850"/>
            <w:rPr>
              <w:rStyle w:val="Hyperlink"/>
            </w:rPr>
          </w:pPr>
          <w:hyperlink w:anchor="_Toc202817765" w:history="1">
            <w:r w:rsidRPr="00E210E8">
              <w:rPr>
                <w:rStyle w:val="Hyperlink"/>
              </w:rPr>
              <w:t>3.7.</w:t>
            </w:r>
            <w:r w:rsidRPr="00B626D6">
              <w:rPr>
                <w:rStyle w:val="Hyperlink"/>
              </w:rPr>
              <w:tab/>
            </w:r>
            <w:r w:rsidRPr="00E210E8">
              <w:rPr>
                <w:rStyle w:val="Hyperlink"/>
              </w:rPr>
              <w:t>Summary of proposed actions</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_Toc202817765 \h </w:instrText>
            </w:r>
            <w:r w:rsidRPr="00B626D6">
              <w:rPr>
                <w:rStyle w:val="Hyperlink"/>
                <w:webHidden/>
              </w:rPr>
            </w:r>
            <w:r w:rsidRPr="00B626D6">
              <w:rPr>
                <w:rStyle w:val="Hyperlink"/>
                <w:webHidden/>
              </w:rPr>
              <w:fldChar w:fldCharType="separate"/>
            </w:r>
            <w:r w:rsidR="002C0605">
              <w:rPr>
                <w:rStyle w:val="Hyperlink"/>
                <w:webHidden/>
              </w:rPr>
              <w:t>59</w:t>
            </w:r>
            <w:r w:rsidRPr="00B626D6">
              <w:rPr>
                <w:rStyle w:val="Hyperlink"/>
                <w:webHidden/>
              </w:rPr>
              <w:fldChar w:fldCharType="end"/>
            </w:r>
          </w:hyperlink>
        </w:p>
        <w:p w14:paraId="5A41C1C1" w14:textId="45B5ADC8" w:rsidR="00B626D6" w:rsidRPr="00B626D6" w:rsidRDefault="00B626D6" w:rsidP="00B626D6">
          <w:pPr>
            <w:pStyle w:val="TOC3"/>
            <w:ind w:left="1701" w:hanging="850"/>
            <w:rPr>
              <w:rStyle w:val="Hyperlink"/>
            </w:rPr>
          </w:pPr>
          <w:hyperlink w:anchor="_Toc202817766" w:history="1">
            <w:r w:rsidRPr="00E210E8">
              <w:rPr>
                <w:rStyle w:val="Hyperlink"/>
              </w:rPr>
              <w:t>3.8.</w:t>
            </w:r>
            <w:r w:rsidRPr="00B626D6">
              <w:rPr>
                <w:rStyle w:val="Hyperlink"/>
              </w:rPr>
              <w:tab/>
            </w:r>
            <w:r w:rsidRPr="00E210E8">
              <w:rPr>
                <w:rStyle w:val="Hyperlink"/>
              </w:rPr>
              <w:t>Consultation questions</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_Toc202817766 \h </w:instrText>
            </w:r>
            <w:r w:rsidRPr="00B626D6">
              <w:rPr>
                <w:rStyle w:val="Hyperlink"/>
                <w:webHidden/>
              </w:rPr>
            </w:r>
            <w:r w:rsidRPr="00B626D6">
              <w:rPr>
                <w:rStyle w:val="Hyperlink"/>
                <w:webHidden/>
              </w:rPr>
              <w:fldChar w:fldCharType="separate"/>
            </w:r>
            <w:r w:rsidR="002C0605">
              <w:rPr>
                <w:rStyle w:val="Hyperlink"/>
                <w:webHidden/>
              </w:rPr>
              <w:t>61</w:t>
            </w:r>
            <w:r w:rsidRPr="00B626D6">
              <w:rPr>
                <w:rStyle w:val="Hyperlink"/>
                <w:webHidden/>
              </w:rPr>
              <w:fldChar w:fldCharType="end"/>
            </w:r>
          </w:hyperlink>
        </w:p>
        <w:p w14:paraId="27B2F769" w14:textId="45B9277B" w:rsidR="00B626D6" w:rsidRPr="00B626D6" w:rsidRDefault="00B626D6" w:rsidP="00B626D6">
          <w:pPr>
            <w:pStyle w:val="TOC2"/>
            <w:ind w:left="851" w:hanging="425"/>
            <w:rPr>
              <w:rStyle w:val="Hyperlink"/>
            </w:rPr>
          </w:pPr>
          <w:hyperlink w:anchor="_Toc202817767" w:history="1">
            <w:r w:rsidRPr="00E210E8">
              <w:rPr>
                <w:rStyle w:val="Hyperlink"/>
              </w:rPr>
              <w:t>4.</w:t>
            </w:r>
            <w:r w:rsidRPr="00B626D6">
              <w:rPr>
                <w:rStyle w:val="Hyperlink"/>
              </w:rPr>
              <w:tab/>
            </w:r>
            <w:r w:rsidRPr="00E210E8">
              <w:rPr>
                <w:rStyle w:val="Hyperlink"/>
              </w:rPr>
              <w:t>Distribution-level markets are an option to fully integrate CER into the NEM wholesale market</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_Toc202817767 \h </w:instrText>
            </w:r>
            <w:r w:rsidRPr="00B626D6">
              <w:rPr>
                <w:rStyle w:val="Hyperlink"/>
                <w:webHidden/>
              </w:rPr>
            </w:r>
            <w:r w:rsidRPr="00B626D6">
              <w:rPr>
                <w:rStyle w:val="Hyperlink"/>
                <w:webHidden/>
              </w:rPr>
              <w:fldChar w:fldCharType="separate"/>
            </w:r>
            <w:r w:rsidR="002C0605">
              <w:rPr>
                <w:rStyle w:val="Hyperlink"/>
                <w:webHidden/>
              </w:rPr>
              <w:t>63</w:t>
            </w:r>
            <w:r w:rsidRPr="00B626D6">
              <w:rPr>
                <w:rStyle w:val="Hyperlink"/>
                <w:webHidden/>
              </w:rPr>
              <w:fldChar w:fldCharType="end"/>
            </w:r>
          </w:hyperlink>
        </w:p>
        <w:p w14:paraId="17CA3902" w14:textId="2102C841" w:rsidR="00B626D6" w:rsidRPr="00B626D6" w:rsidRDefault="00B626D6" w:rsidP="00B626D6">
          <w:pPr>
            <w:pStyle w:val="TOC3"/>
            <w:ind w:left="1701" w:hanging="850"/>
            <w:rPr>
              <w:rStyle w:val="Hyperlink"/>
            </w:rPr>
          </w:pPr>
          <w:hyperlink w:anchor="_Toc202817768" w:history="1">
            <w:r w:rsidRPr="00E210E8">
              <w:rPr>
                <w:rStyle w:val="Hyperlink"/>
              </w:rPr>
              <w:t>4.1.</w:t>
            </w:r>
            <w:r w:rsidRPr="00B626D6">
              <w:rPr>
                <w:rStyle w:val="Hyperlink"/>
              </w:rPr>
              <w:tab/>
            </w:r>
            <w:r w:rsidRPr="00E210E8">
              <w:rPr>
                <w:rStyle w:val="Hyperlink"/>
              </w:rPr>
              <w:t>Real-time markets at the distribution level were not previously feasible, but this is changing</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_Toc202817768 \h </w:instrText>
            </w:r>
            <w:r w:rsidRPr="00B626D6">
              <w:rPr>
                <w:rStyle w:val="Hyperlink"/>
                <w:webHidden/>
              </w:rPr>
            </w:r>
            <w:r w:rsidRPr="00B626D6">
              <w:rPr>
                <w:rStyle w:val="Hyperlink"/>
                <w:webHidden/>
              </w:rPr>
              <w:fldChar w:fldCharType="separate"/>
            </w:r>
            <w:r w:rsidR="002C0605">
              <w:rPr>
                <w:rStyle w:val="Hyperlink"/>
                <w:webHidden/>
              </w:rPr>
              <w:t>64</w:t>
            </w:r>
            <w:r w:rsidRPr="00B626D6">
              <w:rPr>
                <w:rStyle w:val="Hyperlink"/>
                <w:webHidden/>
              </w:rPr>
              <w:fldChar w:fldCharType="end"/>
            </w:r>
          </w:hyperlink>
        </w:p>
        <w:p w14:paraId="43F9CE9A" w14:textId="79C2C2C8" w:rsidR="00B626D6" w:rsidRPr="00B626D6" w:rsidRDefault="00B626D6" w:rsidP="00B626D6">
          <w:pPr>
            <w:pStyle w:val="TOC3"/>
            <w:ind w:left="1701" w:hanging="850"/>
            <w:rPr>
              <w:rStyle w:val="Hyperlink"/>
            </w:rPr>
          </w:pPr>
          <w:hyperlink w:anchor="_Toc202817769" w:history="1">
            <w:r w:rsidRPr="00E210E8">
              <w:rPr>
                <w:rStyle w:val="Hyperlink"/>
              </w:rPr>
              <w:t>4.2.</w:t>
            </w:r>
            <w:r w:rsidRPr="00B626D6">
              <w:rPr>
                <w:rStyle w:val="Hyperlink"/>
              </w:rPr>
              <w:tab/>
            </w:r>
            <w:r w:rsidRPr="00E210E8">
              <w:rPr>
                <w:rStyle w:val="Hyperlink"/>
              </w:rPr>
              <w:t>CEPA explored three designs to illustrate how CER could be incorporated into the real-time wholesale market dispatch process</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_Toc202817769 \h </w:instrText>
            </w:r>
            <w:r w:rsidRPr="00B626D6">
              <w:rPr>
                <w:rStyle w:val="Hyperlink"/>
                <w:webHidden/>
              </w:rPr>
            </w:r>
            <w:r w:rsidRPr="00B626D6">
              <w:rPr>
                <w:rStyle w:val="Hyperlink"/>
                <w:webHidden/>
              </w:rPr>
              <w:fldChar w:fldCharType="separate"/>
            </w:r>
            <w:r w:rsidR="002C0605">
              <w:rPr>
                <w:rStyle w:val="Hyperlink"/>
                <w:webHidden/>
              </w:rPr>
              <w:t>65</w:t>
            </w:r>
            <w:r w:rsidRPr="00B626D6">
              <w:rPr>
                <w:rStyle w:val="Hyperlink"/>
                <w:webHidden/>
              </w:rPr>
              <w:fldChar w:fldCharType="end"/>
            </w:r>
          </w:hyperlink>
        </w:p>
        <w:p w14:paraId="6177D1B8" w14:textId="78EFAAED" w:rsidR="00B626D6" w:rsidRPr="00B626D6" w:rsidRDefault="00B626D6" w:rsidP="00B626D6">
          <w:pPr>
            <w:pStyle w:val="TOC3"/>
            <w:ind w:left="1701" w:hanging="850"/>
            <w:rPr>
              <w:rStyle w:val="Hyperlink"/>
            </w:rPr>
          </w:pPr>
          <w:hyperlink w:anchor="_Toc202817770" w:history="1">
            <w:r w:rsidRPr="00E210E8">
              <w:rPr>
                <w:rStyle w:val="Hyperlink"/>
              </w:rPr>
              <w:t>4.3.</w:t>
            </w:r>
            <w:r w:rsidRPr="00B626D6">
              <w:rPr>
                <w:rStyle w:val="Hyperlink"/>
              </w:rPr>
              <w:tab/>
            </w:r>
            <w:r w:rsidRPr="00E210E8">
              <w:rPr>
                <w:rStyle w:val="Hyperlink"/>
              </w:rPr>
              <w:t>CEPA qualitatively assessed the three market design options</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_Toc202817770 \h </w:instrText>
            </w:r>
            <w:r w:rsidRPr="00B626D6">
              <w:rPr>
                <w:rStyle w:val="Hyperlink"/>
                <w:webHidden/>
              </w:rPr>
            </w:r>
            <w:r w:rsidRPr="00B626D6">
              <w:rPr>
                <w:rStyle w:val="Hyperlink"/>
                <w:webHidden/>
              </w:rPr>
              <w:fldChar w:fldCharType="separate"/>
            </w:r>
            <w:r w:rsidR="002C0605">
              <w:rPr>
                <w:rStyle w:val="Hyperlink"/>
                <w:webHidden/>
              </w:rPr>
              <w:t>69</w:t>
            </w:r>
            <w:r w:rsidRPr="00B626D6">
              <w:rPr>
                <w:rStyle w:val="Hyperlink"/>
                <w:webHidden/>
              </w:rPr>
              <w:fldChar w:fldCharType="end"/>
            </w:r>
          </w:hyperlink>
        </w:p>
        <w:p w14:paraId="4CB56FA3" w14:textId="67BD03C9" w:rsidR="00B626D6" w:rsidRPr="00B626D6" w:rsidRDefault="00B626D6" w:rsidP="00B626D6">
          <w:pPr>
            <w:pStyle w:val="TOC3"/>
            <w:ind w:left="1701" w:hanging="850"/>
            <w:rPr>
              <w:rStyle w:val="Hyperlink"/>
            </w:rPr>
          </w:pPr>
          <w:hyperlink w:anchor="_Toc202817771" w:history="1">
            <w:r w:rsidRPr="00E210E8">
              <w:rPr>
                <w:rStyle w:val="Hyperlink"/>
              </w:rPr>
              <w:t>4.4.</w:t>
            </w:r>
            <w:r w:rsidRPr="00B626D6">
              <w:rPr>
                <w:rStyle w:val="Hyperlink"/>
              </w:rPr>
              <w:tab/>
            </w:r>
            <w:r w:rsidRPr="00E210E8">
              <w:rPr>
                <w:rStyle w:val="Hyperlink"/>
              </w:rPr>
              <w:t>Real-time market arrangements at the distribution level would be expected to deliver more efficient outcomes than off-market mechanisms</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_Toc202817771 \h </w:instrText>
            </w:r>
            <w:r w:rsidRPr="00B626D6">
              <w:rPr>
                <w:rStyle w:val="Hyperlink"/>
                <w:webHidden/>
              </w:rPr>
            </w:r>
            <w:r w:rsidRPr="00B626D6">
              <w:rPr>
                <w:rStyle w:val="Hyperlink"/>
                <w:webHidden/>
              </w:rPr>
              <w:fldChar w:fldCharType="separate"/>
            </w:r>
            <w:r w:rsidR="002C0605">
              <w:rPr>
                <w:rStyle w:val="Hyperlink"/>
                <w:webHidden/>
              </w:rPr>
              <w:t>72</w:t>
            </w:r>
            <w:r w:rsidRPr="00B626D6">
              <w:rPr>
                <w:rStyle w:val="Hyperlink"/>
                <w:webHidden/>
              </w:rPr>
              <w:fldChar w:fldCharType="end"/>
            </w:r>
          </w:hyperlink>
        </w:p>
        <w:p w14:paraId="67889A5A" w14:textId="1BA49E22" w:rsidR="00B626D6" w:rsidRPr="00B626D6" w:rsidRDefault="00B626D6" w:rsidP="00B626D6">
          <w:pPr>
            <w:pStyle w:val="TOC3"/>
            <w:ind w:left="1701" w:hanging="850"/>
            <w:rPr>
              <w:rStyle w:val="Hyperlink"/>
            </w:rPr>
          </w:pPr>
          <w:hyperlink w:anchor="_Toc202817772" w:history="1">
            <w:r w:rsidRPr="00E210E8">
              <w:rPr>
                <w:rStyle w:val="Hyperlink"/>
              </w:rPr>
              <w:t>4.5.</w:t>
            </w:r>
            <w:r w:rsidRPr="00B626D6">
              <w:rPr>
                <w:rStyle w:val="Hyperlink"/>
              </w:rPr>
              <w:tab/>
            </w:r>
            <w:r w:rsidRPr="00E210E8">
              <w:rPr>
                <w:rStyle w:val="Hyperlink"/>
              </w:rPr>
              <w:t>Real-time market arrangements at the distribution level also come with increasing complexity and cost</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_Toc202817772 \h </w:instrText>
            </w:r>
            <w:r w:rsidRPr="00B626D6">
              <w:rPr>
                <w:rStyle w:val="Hyperlink"/>
                <w:webHidden/>
              </w:rPr>
            </w:r>
            <w:r w:rsidRPr="00B626D6">
              <w:rPr>
                <w:rStyle w:val="Hyperlink"/>
                <w:webHidden/>
              </w:rPr>
              <w:fldChar w:fldCharType="separate"/>
            </w:r>
            <w:r w:rsidR="002C0605">
              <w:rPr>
                <w:rStyle w:val="Hyperlink"/>
                <w:webHidden/>
              </w:rPr>
              <w:t>73</w:t>
            </w:r>
            <w:r w:rsidRPr="00B626D6">
              <w:rPr>
                <w:rStyle w:val="Hyperlink"/>
                <w:webHidden/>
              </w:rPr>
              <w:fldChar w:fldCharType="end"/>
            </w:r>
          </w:hyperlink>
        </w:p>
        <w:p w14:paraId="7E965C3D" w14:textId="3443BCD6" w:rsidR="00B626D6" w:rsidRPr="00B626D6" w:rsidRDefault="00B626D6" w:rsidP="00B626D6">
          <w:pPr>
            <w:pStyle w:val="TOC3"/>
            <w:ind w:left="1701" w:hanging="850"/>
            <w:rPr>
              <w:rStyle w:val="Hyperlink"/>
            </w:rPr>
          </w:pPr>
          <w:hyperlink w:anchor="_Toc202817773" w:history="1">
            <w:r w:rsidRPr="00E210E8">
              <w:rPr>
                <w:rStyle w:val="Hyperlink"/>
              </w:rPr>
              <w:t>4.6.</w:t>
            </w:r>
            <w:r w:rsidRPr="00B626D6">
              <w:rPr>
                <w:rStyle w:val="Hyperlink"/>
              </w:rPr>
              <w:tab/>
            </w:r>
            <w:r w:rsidRPr="00E210E8">
              <w:rPr>
                <w:rStyle w:val="Hyperlink"/>
              </w:rPr>
              <w:t>The question is whether and under what conditions real-time, distribution-level market arrangements deliver benefits that outweigh costs</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_Toc202817773 \h </w:instrText>
            </w:r>
            <w:r w:rsidRPr="00B626D6">
              <w:rPr>
                <w:rStyle w:val="Hyperlink"/>
                <w:webHidden/>
              </w:rPr>
            </w:r>
            <w:r w:rsidRPr="00B626D6">
              <w:rPr>
                <w:rStyle w:val="Hyperlink"/>
                <w:webHidden/>
              </w:rPr>
              <w:fldChar w:fldCharType="separate"/>
            </w:r>
            <w:r w:rsidR="002C0605">
              <w:rPr>
                <w:rStyle w:val="Hyperlink"/>
                <w:webHidden/>
              </w:rPr>
              <w:t>75</w:t>
            </w:r>
            <w:r w:rsidRPr="00B626D6">
              <w:rPr>
                <w:rStyle w:val="Hyperlink"/>
                <w:webHidden/>
              </w:rPr>
              <w:fldChar w:fldCharType="end"/>
            </w:r>
          </w:hyperlink>
        </w:p>
        <w:p w14:paraId="695D7F6D" w14:textId="70436F7C" w:rsidR="00B626D6" w:rsidRDefault="00B626D6" w:rsidP="00B626D6">
          <w:pPr>
            <w:pStyle w:val="TOC3"/>
            <w:ind w:left="1701" w:hanging="850"/>
            <w:rPr>
              <w:rFonts w:eastAsiaTheme="minorEastAsia"/>
              <w:kern w:val="2"/>
              <w:sz w:val="24"/>
              <w:szCs w:val="24"/>
              <w:lang w:eastAsia="en-AU"/>
              <w14:ligatures w14:val="standardContextual"/>
            </w:rPr>
          </w:pPr>
          <w:hyperlink w:anchor="_Toc202817774" w:history="1">
            <w:r w:rsidRPr="00E210E8">
              <w:rPr>
                <w:rStyle w:val="Hyperlink"/>
              </w:rPr>
              <w:t>4.7.</w:t>
            </w:r>
            <w:r w:rsidRPr="00B626D6">
              <w:rPr>
                <w:rStyle w:val="Hyperlink"/>
              </w:rPr>
              <w:tab/>
            </w:r>
            <w:r w:rsidRPr="00E210E8">
              <w:rPr>
                <w:rStyle w:val="Hyperlink"/>
              </w:rPr>
              <w:t>Consultation questions</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_Toc202817774 \h </w:instrText>
            </w:r>
            <w:r w:rsidRPr="00B626D6">
              <w:rPr>
                <w:rStyle w:val="Hyperlink"/>
                <w:webHidden/>
              </w:rPr>
            </w:r>
            <w:r w:rsidRPr="00B626D6">
              <w:rPr>
                <w:rStyle w:val="Hyperlink"/>
                <w:webHidden/>
              </w:rPr>
              <w:fldChar w:fldCharType="separate"/>
            </w:r>
            <w:r w:rsidR="002C0605">
              <w:rPr>
                <w:rStyle w:val="Hyperlink"/>
                <w:webHidden/>
              </w:rPr>
              <w:t>76</w:t>
            </w:r>
            <w:r w:rsidRPr="00B626D6">
              <w:rPr>
                <w:rStyle w:val="Hyperlink"/>
                <w:webHidden/>
              </w:rPr>
              <w:fldChar w:fldCharType="end"/>
            </w:r>
          </w:hyperlink>
        </w:p>
        <w:p w14:paraId="42EE6EC2" w14:textId="633CA04F" w:rsidR="00B626D6" w:rsidRDefault="00B626D6" w:rsidP="00B626D6">
          <w:pPr>
            <w:pStyle w:val="TOC2"/>
            <w:ind w:left="851" w:hanging="425"/>
            <w:rPr>
              <w:rFonts w:eastAsiaTheme="minorEastAsia"/>
              <w:kern w:val="2"/>
              <w:sz w:val="24"/>
              <w:szCs w:val="24"/>
              <w:lang w:eastAsia="en-AU"/>
              <w14:ligatures w14:val="standardContextual"/>
            </w:rPr>
          </w:pPr>
          <w:hyperlink w:anchor="_Toc202817775" w:history="1">
            <w:r w:rsidRPr="00E210E8">
              <w:rPr>
                <w:rStyle w:val="Hyperlink"/>
              </w:rPr>
              <w:t>5.</w:t>
            </w:r>
            <w:r>
              <w:rPr>
                <w:rFonts w:eastAsiaTheme="minorEastAsia"/>
                <w:kern w:val="2"/>
                <w:sz w:val="24"/>
                <w:szCs w:val="24"/>
                <w:lang w:eastAsia="en-AU"/>
                <w14:ligatures w14:val="standardContextual"/>
              </w:rPr>
              <w:tab/>
            </w:r>
            <w:r w:rsidRPr="00E210E8">
              <w:rPr>
                <w:rStyle w:val="Hyperlink"/>
              </w:rPr>
              <w:t>Distribution system operators must deliver positive consumer outcomes in a high CER world</w:t>
            </w:r>
            <w:r>
              <w:rPr>
                <w:webHidden/>
              </w:rPr>
              <w:tab/>
            </w:r>
            <w:r>
              <w:rPr>
                <w:webHidden/>
              </w:rPr>
              <w:fldChar w:fldCharType="begin"/>
            </w:r>
            <w:r>
              <w:rPr>
                <w:webHidden/>
              </w:rPr>
              <w:instrText xml:space="preserve"> PAGEREF _Toc202817775 \h </w:instrText>
            </w:r>
            <w:r>
              <w:rPr>
                <w:webHidden/>
              </w:rPr>
            </w:r>
            <w:r>
              <w:rPr>
                <w:webHidden/>
              </w:rPr>
              <w:fldChar w:fldCharType="separate"/>
            </w:r>
            <w:r w:rsidR="002C0605">
              <w:rPr>
                <w:webHidden/>
              </w:rPr>
              <w:t>77</w:t>
            </w:r>
            <w:r>
              <w:rPr>
                <w:webHidden/>
              </w:rPr>
              <w:fldChar w:fldCharType="end"/>
            </w:r>
          </w:hyperlink>
        </w:p>
        <w:p w14:paraId="501BF379" w14:textId="2E627CB9" w:rsidR="00B626D6" w:rsidRPr="00B626D6" w:rsidRDefault="00B626D6" w:rsidP="00B626D6">
          <w:pPr>
            <w:pStyle w:val="TOC3"/>
            <w:ind w:left="1701" w:hanging="850"/>
            <w:rPr>
              <w:rStyle w:val="Hyperlink"/>
            </w:rPr>
          </w:pPr>
          <w:hyperlink w:anchor="_Toc202817776" w:history="1">
            <w:r w:rsidRPr="00E210E8">
              <w:rPr>
                <w:rStyle w:val="Hyperlink"/>
              </w:rPr>
              <w:t>5.1.</w:t>
            </w:r>
            <w:r w:rsidRPr="00B626D6">
              <w:rPr>
                <w:rStyle w:val="Hyperlink"/>
              </w:rPr>
              <w:tab/>
            </w:r>
            <w:r w:rsidRPr="00E210E8">
              <w:rPr>
                <w:rStyle w:val="Hyperlink"/>
              </w:rPr>
              <w:t>There is no ‘one-size-fits all’ solution</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_Toc202817776 \h </w:instrText>
            </w:r>
            <w:r w:rsidRPr="00B626D6">
              <w:rPr>
                <w:rStyle w:val="Hyperlink"/>
                <w:webHidden/>
              </w:rPr>
            </w:r>
            <w:r w:rsidRPr="00B626D6">
              <w:rPr>
                <w:rStyle w:val="Hyperlink"/>
                <w:webHidden/>
              </w:rPr>
              <w:fldChar w:fldCharType="separate"/>
            </w:r>
            <w:r w:rsidR="002C0605">
              <w:rPr>
                <w:rStyle w:val="Hyperlink"/>
                <w:webHidden/>
              </w:rPr>
              <w:t>79</w:t>
            </w:r>
            <w:r w:rsidRPr="00B626D6">
              <w:rPr>
                <w:rStyle w:val="Hyperlink"/>
                <w:webHidden/>
              </w:rPr>
              <w:fldChar w:fldCharType="end"/>
            </w:r>
          </w:hyperlink>
        </w:p>
        <w:p w14:paraId="5B58517B" w14:textId="20F0DE64" w:rsidR="00B626D6" w:rsidRPr="00B626D6" w:rsidRDefault="00B626D6" w:rsidP="00B626D6">
          <w:pPr>
            <w:pStyle w:val="TOC3"/>
            <w:ind w:left="1701" w:hanging="850"/>
            <w:rPr>
              <w:rStyle w:val="Hyperlink"/>
            </w:rPr>
          </w:pPr>
          <w:hyperlink w:anchor="_Toc202817777" w:history="1">
            <w:r w:rsidRPr="00E210E8">
              <w:rPr>
                <w:rStyle w:val="Hyperlink"/>
              </w:rPr>
              <w:t>5.2.</w:t>
            </w:r>
            <w:r w:rsidRPr="00B626D6">
              <w:rPr>
                <w:rStyle w:val="Hyperlink"/>
              </w:rPr>
              <w:tab/>
            </w:r>
            <w:r w:rsidRPr="00E210E8">
              <w:rPr>
                <w:rStyle w:val="Hyperlink"/>
              </w:rPr>
              <w:t>DNSPs are pursuing CER integration, but barriers remain</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_Toc202817777 \h </w:instrText>
            </w:r>
            <w:r w:rsidRPr="00B626D6">
              <w:rPr>
                <w:rStyle w:val="Hyperlink"/>
                <w:webHidden/>
              </w:rPr>
            </w:r>
            <w:r w:rsidRPr="00B626D6">
              <w:rPr>
                <w:rStyle w:val="Hyperlink"/>
                <w:webHidden/>
              </w:rPr>
              <w:fldChar w:fldCharType="separate"/>
            </w:r>
            <w:r w:rsidR="002C0605">
              <w:rPr>
                <w:rStyle w:val="Hyperlink"/>
                <w:webHidden/>
              </w:rPr>
              <w:t>81</w:t>
            </w:r>
            <w:r w:rsidRPr="00B626D6">
              <w:rPr>
                <w:rStyle w:val="Hyperlink"/>
                <w:webHidden/>
              </w:rPr>
              <w:fldChar w:fldCharType="end"/>
            </w:r>
          </w:hyperlink>
        </w:p>
        <w:p w14:paraId="663AC46E" w14:textId="655D98CE" w:rsidR="00B626D6" w:rsidRPr="00B626D6" w:rsidRDefault="00B626D6" w:rsidP="00B626D6">
          <w:pPr>
            <w:pStyle w:val="TOC3"/>
            <w:ind w:left="1701" w:hanging="850"/>
            <w:rPr>
              <w:rStyle w:val="Hyperlink"/>
            </w:rPr>
          </w:pPr>
          <w:hyperlink w:anchor="_Toc202817778" w:history="1">
            <w:r w:rsidRPr="00E210E8">
              <w:rPr>
                <w:rStyle w:val="Hyperlink"/>
              </w:rPr>
              <w:t>5.3.</w:t>
            </w:r>
            <w:r w:rsidRPr="00B626D6">
              <w:rPr>
                <w:rStyle w:val="Hyperlink"/>
              </w:rPr>
              <w:tab/>
            </w:r>
            <w:r w:rsidRPr="00E210E8">
              <w:rPr>
                <w:rStyle w:val="Hyperlink"/>
              </w:rPr>
              <w:t>DNSPs may not unlock CER value as soon as possible under current settings</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_Toc202817778 \h </w:instrText>
            </w:r>
            <w:r w:rsidRPr="00B626D6">
              <w:rPr>
                <w:rStyle w:val="Hyperlink"/>
                <w:webHidden/>
              </w:rPr>
            </w:r>
            <w:r w:rsidRPr="00B626D6">
              <w:rPr>
                <w:rStyle w:val="Hyperlink"/>
                <w:webHidden/>
              </w:rPr>
              <w:fldChar w:fldCharType="separate"/>
            </w:r>
            <w:r w:rsidR="002C0605">
              <w:rPr>
                <w:rStyle w:val="Hyperlink"/>
                <w:webHidden/>
              </w:rPr>
              <w:t>83</w:t>
            </w:r>
            <w:r w:rsidRPr="00B626D6">
              <w:rPr>
                <w:rStyle w:val="Hyperlink"/>
                <w:webHidden/>
              </w:rPr>
              <w:fldChar w:fldCharType="end"/>
            </w:r>
          </w:hyperlink>
        </w:p>
        <w:p w14:paraId="778EAD9D" w14:textId="11C1AF5B" w:rsidR="00B626D6" w:rsidRPr="00B626D6" w:rsidRDefault="00B626D6" w:rsidP="00B626D6">
          <w:pPr>
            <w:pStyle w:val="TOC3"/>
            <w:ind w:left="1701" w:hanging="850"/>
            <w:rPr>
              <w:rStyle w:val="Hyperlink"/>
            </w:rPr>
          </w:pPr>
          <w:hyperlink w:anchor="_Toc202817779" w:history="1">
            <w:r w:rsidRPr="00E210E8">
              <w:rPr>
                <w:rStyle w:val="Hyperlink"/>
              </w:rPr>
              <w:t>5.4.</w:t>
            </w:r>
            <w:r w:rsidRPr="00B626D6">
              <w:rPr>
                <w:rStyle w:val="Hyperlink"/>
              </w:rPr>
              <w:tab/>
            </w:r>
            <w:r w:rsidRPr="00E210E8">
              <w:rPr>
                <w:rStyle w:val="Hyperlink"/>
              </w:rPr>
              <w:t>We considered four reform options to address the identified issues</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_Toc202817779 \h </w:instrText>
            </w:r>
            <w:r w:rsidRPr="00B626D6">
              <w:rPr>
                <w:rStyle w:val="Hyperlink"/>
                <w:webHidden/>
              </w:rPr>
            </w:r>
            <w:r w:rsidRPr="00B626D6">
              <w:rPr>
                <w:rStyle w:val="Hyperlink"/>
                <w:webHidden/>
              </w:rPr>
              <w:fldChar w:fldCharType="separate"/>
            </w:r>
            <w:r w:rsidR="002C0605">
              <w:rPr>
                <w:rStyle w:val="Hyperlink"/>
                <w:webHidden/>
              </w:rPr>
              <w:t>86</w:t>
            </w:r>
            <w:r w:rsidRPr="00B626D6">
              <w:rPr>
                <w:rStyle w:val="Hyperlink"/>
                <w:webHidden/>
              </w:rPr>
              <w:fldChar w:fldCharType="end"/>
            </w:r>
          </w:hyperlink>
        </w:p>
        <w:p w14:paraId="37A75154" w14:textId="5D4E97D8" w:rsidR="00B626D6" w:rsidRPr="00B626D6" w:rsidRDefault="00B626D6" w:rsidP="00B626D6">
          <w:pPr>
            <w:pStyle w:val="TOC3"/>
            <w:ind w:left="1701" w:hanging="850"/>
            <w:rPr>
              <w:rStyle w:val="Hyperlink"/>
            </w:rPr>
          </w:pPr>
          <w:hyperlink w:anchor="_Toc202817780" w:history="1">
            <w:r w:rsidRPr="00E210E8">
              <w:rPr>
                <w:rStyle w:val="Hyperlink"/>
              </w:rPr>
              <w:t>5.5.</w:t>
            </w:r>
            <w:r w:rsidRPr="00B626D6">
              <w:rPr>
                <w:rStyle w:val="Hyperlink"/>
              </w:rPr>
              <w:tab/>
            </w:r>
            <w:r w:rsidRPr="00E210E8">
              <w:rPr>
                <w:rStyle w:val="Hyperlink"/>
              </w:rPr>
              <w:t>A DMO is a distinct role from a DSO and their role depends on the market design</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_Toc202817780 \h </w:instrText>
            </w:r>
            <w:r w:rsidRPr="00B626D6">
              <w:rPr>
                <w:rStyle w:val="Hyperlink"/>
                <w:webHidden/>
              </w:rPr>
            </w:r>
            <w:r w:rsidRPr="00B626D6">
              <w:rPr>
                <w:rStyle w:val="Hyperlink"/>
                <w:webHidden/>
              </w:rPr>
              <w:fldChar w:fldCharType="separate"/>
            </w:r>
            <w:r w:rsidR="002C0605">
              <w:rPr>
                <w:rStyle w:val="Hyperlink"/>
                <w:webHidden/>
              </w:rPr>
              <w:t>95</w:t>
            </w:r>
            <w:r w:rsidRPr="00B626D6">
              <w:rPr>
                <w:rStyle w:val="Hyperlink"/>
                <w:webHidden/>
              </w:rPr>
              <w:fldChar w:fldCharType="end"/>
            </w:r>
          </w:hyperlink>
        </w:p>
        <w:p w14:paraId="28E7CF92" w14:textId="24F3CD9E" w:rsidR="00B626D6" w:rsidRPr="00B626D6" w:rsidRDefault="00B626D6" w:rsidP="00B626D6">
          <w:pPr>
            <w:pStyle w:val="TOC3"/>
            <w:ind w:left="1701" w:hanging="850"/>
            <w:rPr>
              <w:rStyle w:val="Hyperlink"/>
            </w:rPr>
          </w:pPr>
          <w:hyperlink w:anchor="_Toc202817781" w:history="1">
            <w:r w:rsidRPr="00E210E8">
              <w:rPr>
                <w:rStyle w:val="Hyperlink"/>
              </w:rPr>
              <w:t>5.6.</w:t>
            </w:r>
            <w:r w:rsidRPr="00B626D6">
              <w:rPr>
                <w:rStyle w:val="Hyperlink"/>
              </w:rPr>
              <w:tab/>
            </w:r>
            <w:r w:rsidRPr="00E210E8">
              <w:rPr>
                <w:rStyle w:val="Hyperlink"/>
              </w:rPr>
              <w:t>The question is: what problem are we trying to solve? This will inform if and which governance arrangements are appropriate</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_Toc202817781 \h </w:instrText>
            </w:r>
            <w:r w:rsidRPr="00B626D6">
              <w:rPr>
                <w:rStyle w:val="Hyperlink"/>
                <w:webHidden/>
              </w:rPr>
            </w:r>
            <w:r w:rsidRPr="00B626D6">
              <w:rPr>
                <w:rStyle w:val="Hyperlink"/>
                <w:webHidden/>
              </w:rPr>
              <w:fldChar w:fldCharType="separate"/>
            </w:r>
            <w:r w:rsidR="002C0605">
              <w:rPr>
                <w:rStyle w:val="Hyperlink"/>
                <w:webHidden/>
              </w:rPr>
              <w:t>96</w:t>
            </w:r>
            <w:r w:rsidRPr="00B626D6">
              <w:rPr>
                <w:rStyle w:val="Hyperlink"/>
                <w:webHidden/>
              </w:rPr>
              <w:fldChar w:fldCharType="end"/>
            </w:r>
          </w:hyperlink>
        </w:p>
        <w:p w14:paraId="6012D586" w14:textId="57E21910" w:rsidR="00B626D6" w:rsidRPr="00B626D6" w:rsidRDefault="00B626D6" w:rsidP="00B626D6">
          <w:pPr>
            <w:pStyle w:val="TOC3"/>
            <w:ind w:left="1701" w:hanging="850"/>
            <w:rPr>
              <w:rStyle w:val="Hyperlink"/>
            </w:rPr>
          </w:pPr>
          <w:hyperlink w:anchor="_Toc202817782" w:history="1">
            <w:r w:rsidRPr="00E210E8">
              <w:rPr>
                <w:rStyle w:val="Hyperlink"/>
              </w:rPr>
              <w:t>5.7.</w:t>
            </w:r>
            <w:r w:rsidRPr="00B626D6">
              <w:rPr>
                <w:rStyle w:val="Hyperlink"/>
              </w:rPr>
              <w:tab/>
            </w:r>
            <w:r w:rsidRPr="00E210E8">
              <w:rPr>
                <w:rStyle w:val="Hyperlink"/>
              </w:rPr>
              <w:t>Consultation questions</w:t>
            </w:r>
            <w:r w:rsidRPr="00B626D6">
              <w:rPr>
                <w:rStyle w:val="Hyperlink"/>
                <w:webHidden/>
              </w:rPr>
              <w:tab/>
            </w:r>
            <w:r w:rsidRPr="00B626D6">
              <w:rPr>
                <w:rStyle w:val="Hyperlink"/>
                <w:webHidden/>
              </w:rPr>
              <w:fldChar w:fldCharType="begin"/>
            </w:r>
            <w:r w:rsidRPr="00B626D6">
              <w:rPr>
                <w:rStyle w:val="Hyperlink"/>
                <w:webHidden/>
              </w:rPr>
              <w:instrText xml:space="preserve"> PAGEREF _Toc202817782 \h </w:instrText>
            </w:r>
            <w:r w:rsidRPr="00B626D6">
              <w:rPr>
                <w:rStyle w:val="Hyperlink"/>
                <w:webHidden/>
              </w:rPr>
            </w:r>
            <w:r w:rsidRPr="00B626D6">
              <w:rPr>
                <w:rStyle w:val="Hyperlink"/>
                <w:webHidden/>
              </w:rPr>
              <w:fldChar w:fldCharType="separate"/>
            </w:r>
            <w:r w:rsidR="002C0605">
              <w:rPr>
                <w:rStyle w:val="Hyperlink"/>
                <w:webHidden/>
              </w:rPr>
              <w:t>97</w:t>
            </w:r>
            <w:r w:rsidRPr="00B626D6">
              <w:rPr>
                <w:rStyle w:val="Hyperlink"/>
                <w:webHidden/>
              </w:rPr>
              <w:fldChar w:fldCharType="end"/>
            </w:r>
          </w:hyperlink>
        </w:p>
        <w:p w14:paraId="2748BDE1" w14:textId="4D966C71" w:rsidR="00753F03" w:rsidRPr="00F207EE" w:rsidRDefault="00753F03">
          <w:pPr>
            <w:rPr>
              <w:rFonts w:cstheme="minorHAnsi"/>
            </w:rPr>
          </w:pPr>
          <w:r w:rsidRPr="00F207EE">
            <w:rPr>
              <w:rFonts w:cstheme="minorHAnsi"/>
              <w:b/>
              <w:bCs/>
              <w:noProof/>
            </w:rPr>
            <w:fldChar w:fldCharType="end"/>
          </w:r>
        </w:p>
      </w:sdtContent>
    </w:sdt>
    <w:p w14:paraId="4FC09CB2" w14:textId="491EC776" w:rsidR="00AE3F9A" w:rsidRPr="00F207EE" w:rsidRDefault="00E91D72" w:rsidP="009D1AE5">
      <w:pPr>
        <w:pStyle w:val="TOCHeading2"/>
        <w:rPr>
          <w:rFonts w:asciiTheme="minorHAnsi" w:hAnsiTheme="minorHAnsi" w:cstheme="minorHAnsi"/>
          <w:b/>
        </w:rPr>
      </w:pPr>
      <w:r w:rsidRPr="00F207EE">
        <w:rPr>
          <w:rStyle w:val="Strong"/>
          <w:rFonts w:asciiTheme="minorHAnsi" w:hAnsiTheme="minorHAnsi" w:cstheme="minorHAnsi"/>
        </w:rPr>
        <w:t>Tables</w:t>
      </w:r>
    </w:p>
    <w:p w14:paraId="01167BDF" w14:textId="631EB02F" w:rsidR="00B626D6" w:rsidRDefault="00E20109">
      <w:pPr>
        <w:pStyle w:val="TableofFigures"/>
        <w:tabs>
          <w:tab w:val="right" w:leader="dot" w:pos="9060"/>
        </w:tabs>
        <w:rPr>
          <w:rFonts w:eastAsiaTheme="minorEastAsia"/>
          <w:noProof/>
          <w:kern w:val="2"/>
          <w:sz w:val="24"/>
          <w:szCs w:val="24"/>
          <w:lang w:eastAsia="en-AU"/>
          <w14:ligatures w14:val="standardContextual"/>
        </w:rPr>
      </w:pPr>
      <w:r w:rsidRPr="00F207EE">
        <w:rPr>
          <w:rFonts w:cstheme="minorHAnsi"/>
          <w:highlight w:val="yellow"/>
        </w:rPr>
        <w:fldChar w:fldCharType="begin"/>
      </w:r>
      <w:r w:rsidRPr="00F207EE">
        <w:rPr>
          <w:rFonts w:cstheme="minorHAnsi"/>
          <w:highlight w:val="yellow"/>
        </w:rPr>
        <w:instrText xml:space="preserve"> TOC \h \z \c "Table" </w:instrText>
      </w:r>
      <w:r w:rsidRPr="00F207EE">
        <w:rPr>
          <w:rFonts w:cstheme="minorHAnsi"/>
          <w:highlight w:val="yellow"/>
        </w:rPr>
        <w:fldChar w:fldCharType="separate"/>
      </w:r>
      <w:hyperlink w:anchor="_Toc202817896" w:history="1">
        <w:r w:rsidR="00B626D6" w:rsidRPr="005A1C1A">
          <w:rPr>
            <w:rStyle w:val="Hyperlink"/>
            <w:rFonts w:cstheme="minorHAnsi"/>
            <w:noProof/>
          </w:rPr>
          <w:t>Table 1: National CER Roadmap workstreams</w:t>
        </w:r>
        <w:r w:rsidR="00B626D6">
          <w:rPr>
            <w:noProof/>
            <w:webHidden/>
          </w:rPr>
          <w:tab/>
        </w:r>
        <w:r w:rsidR="00B626D6">
          <w:rPr>
            <w:noProof/>
            <w:webHidden/>
          </w:rPr>
          <w:fldChar w:fldCharType="begin"/>
        </w:r>
        <w:r w:rsidR="00B626D6">
          <w:rPr>
            <w:noProof/>
            <w:webHidden/>
          </w:rPr>
          <w:instrText xml:space="preserve"> PAGEREF _Toc202817896 \h </w:instrText>
        </w:r>
        <w:r w:rsidR="00B626D6">
          <w:rPr>
            <w:noProof/>
            <w:webHidden/>
          </w:rPr>
        </w:r>
        <w:r w:rsidR="00B626D6">
          <w:rPr>
            <w:noProof/>
            <w:webHidden/>
          </w:rPr>
          <w:fldChar w:fldCharType="separate"/>
        </w:r>
        <w:r w:rsidR="002C0605">
          <w:rPr>
            <w:noProof/>
            <w:webHidden/>
          </w:rPr>
          <w:t>22</w:t>
        </w:r>
        <w:r w:rsidR="00B626D6">
          <w:rPr>
            <w:noProof/>
            <w:webHidden/>
          </w:rPr>
          <w:fldChar w:fldCharType="end"/>
        </w:r>
      </w:hyperlink>
    </w:p>
    <w:p w14:paraId="569AC804" w14:textId="3146DB4D" w:rsidR="00B626D6" w:rsidRDefault="00B626D6">
      <w:pPr>
        <w:pStyle w:val="TableofFigures"/>
        <w:tabs>
          <w:tab w:val="right" w:leader="dot" w:pos="9060"/>
        </w:tabs>
        <w:rPr>
          <w:rFonts w:eastAsiaTheme="minorEastAsia"/>
          <w:noProof/>
          <w:kern w:val="2"/>
          <w:sz w:val="24"/>
          <w:szCs w:val="24"/>
          <w:lang w:eastAsia="en-AU"/>
          <w14:ligatures w14:val="standardContextual"/>
        </w:rPr>
      </w:pPr>
      <w:hyperlink w:anchor="_Toc202817897" w:history="1">
        <w:r w:rsidRPr="005A1C1A">
          <w:rPr>
            <w:rStyle w:val="Hyperlink"/>
            <w:rFonts w:cstheme="minorHAnsi"/>
            <w:noProof/>
          </w:rPr>
          <w:t>Table 2: CER Roadmap Vision, Outcomes and Principles</w:t>
        </w:r>
        <w:r>
          <w:rPr>
            <w:noProof/>
            <w:webHidden/>
          </w:rPr>
          <w:tab/>
        </w:r>
        <w:r>
          <w:rPr>
            <w:noProof/>
            <w:webHidden/>
          </w:rPr>
          <w:fldChar w:fldCharType="begin"/>
        </w:r>
        <w:r>
          <w:rPr>
            <w:noProof/>
            <w:webHidden/>
          </w:rPr>
          <w:instrText xml:space="preserve"> PAGEREF _Toc202817897 \h </w:instrText>
        </w:r>
        <w:r>
          <w:rPr>
            <w:noProof/>
            <w:webHidden/>
          </w:rPr>
        </w:r>
        <w:r>
          <w:rPr>
            <w:noProof/>
            <w:webHidden/>
          </w:rPr>
          <w:fldChar w:fldCharType="separate"/>
        </w:r>
        <w:r w:rsidR="002C0605">
          <w:rPr>
            <w:noProof/>
            <w:webHidden/>
          </w:rPr>
          <w:t>25</w:t>
        </w:r>
        <w:r>
          <w:rPr>
            <w:noProof/>
            <w:webHidden/>
          </w:rPr>
          <w:fldChar w:fldCharType="end"/>
        </w:r>
      </w:hyperlink>
    </w:p>
    <w:p w14:paraId="0AF82F87" w14:textId="745EC603" w:rsidR="00B626D6" w:rsidRDefault="00B626D6">
      <w:pPr>
        <w:pStyle w:val="TableofFigures"/>
        <w:tabs>
          <w:tab w:val="right" w:leader="dot" w:pos="9060"/>
        </w:tabs>
        <w:rPr>
          <w:rFonts w:eastAsiaTheme="minorEastAsia"/>
          <w:noProof/>
          <w:kern w:val="2"/>
          <w:sz w:val="24"/>
          <w:szCs w:val="24"/>
          <w:lang w:eastAsia="en-AU"/>
          <w14:ligatures w14:val="standardContextual"/>
        </w:rPr>
      </w:pPr>
      <w:hyperlink w:anchor="_Toc202817898" w:history="1">
        <w:r w:rsidRPr="005A1C1A">
          <w:rPr>
            <w:rStyle w:val="Hyperlink"/>
            <w:rFonts w:cstheme="minorHAnsi"/>
            <w:noProof/>
          </w:rPr>
          <w:t>Table 3: Project components for M3/P5</w:t>
        </w:r>
        <w:r>
          <w:rPr>
            <w:noProof/>
            <w:webHidden/>
          </w:rPr>
          <w:tab/>
        </w:r>
        <w:r>
          <w:rPr>
            <w:noProof/>
            <w:webHidden/>
          </w:rPr>
          <w:fldChar w:fldCharType="begin"/>
        </w:r>
        <w:r>
          <w:rPr>
            <w:noProof/>
            <w:webHidden/>
          </w:rPr>
          <w:instrText xml:space="preserve"> PAGEREF _Toc202817898 \h </w:instrText>
        </w:r>
        <w:r>
          <w:rPr>
            <w:noProof/>
            <w:webHidden/>
          </w:rPr>
        </w:r>
        <w:r>
          <w:rPr>
            <w:noProof/>
            <w:webHidden/>
          </w:rPr>
          <w:fldChar w:fldCharType="separate"/>
        </w:r>
        <w:r w:rsidR="002C0605">
          <w:rPr>
            <w:noProof/>
            <w:webHidden/>
          </w:rPr>
          <w:t>26</w:t>
        </w:r>
        <w:r>
          <w:rPr>
            <w:noProof/>
            <w:webHidden/>
          </w:rPr>
          <w:fldChar w:fldCharType="end"/>
        </w:r>
      </w:hyperlink>
    </w:p>
    <w:p w14:paraId="6E440676" w14:textId="7C14E97A" w:rsidR="00B626D6" w:rsidRDefault="00B626D6">
      <w:pPr>
        <w:pStyle w:val="TableofFigures"/>
        <w:tabs>
          <w:tab w:val="right" w:leader="dot" w:pos="9060"/>
        </w:tabs>
        <w:rPr>
          <w:rFonts w:eastAsiaTheme="minorEastAsia"/>
          <w:noProof/>
          <w:kern w:val="2"/>
          <w:sz w:val="24"/>
          <w:szCs w:val="24"/>
          <w:lang w:eastAsia="en-AU"/>
          <w14:ligatures w14:val="standardContextual"/>
        </w:rPr>
      </w:pPr>
      <w:hyperlink w:anchor="_Toc202817899" w:history="1">
        <w:r w:rsidRPr="005A1C1A">
          <w:rPr>
            <w:rStyle w:val="Hyperlink"/>
            <w:rFonts w:cstheme="minorHAnsi"/>
            <w:noProof/>
          </w:rPr>
          <w:t>Table 4: CEPA's market design assessment criteria with links to consumer outcomes</w:t>
        </w:r>
        <w:r>
          <w:rPr>
            <w:noProof/>
            <w:webHidden/>
          </w:rPr>
          <w:tab/>
        </w:r>
        <w:r>
          <w:rPr>
            <w:noProof/>
            <w:webHidden/>
          </w:rPr>
          <w:fldChar w:fldCharType="begin"/>
        </w:r>
        <w:r>
          <w:rPr>
            <w:noProof/>
            <w:webHidden/>
          </w:rPr>
          <w:instrText xml:space="preserve"> PAGEREF _Toc202817899 \h </w:instrText>
        </w:r>
        <w:r>
          <w:rPr>
            <w:noProof/>
            <w:webHidden/>
          </w:rPr>
        </w:r>
        <w:r>
          <w:rPr>
            <w:noProof/>
            <w:webHidden/>
          </w:rPr>
          <w:fldChar w:fldCharType="separate"/>
        </w:r>
        <w:r w:rsidR="002C0605">
          <w:rPr>
            <w:noProof/>
            <w:webHidden/>
          </w:rPr>
          <w:t>70</w:t>
        </w:r>
        <w:r>
          <w:rPr>
            <w:noProof/>
            <w:webHidden/>
          </w:rPr>
          <w:fldChar w:fldCharType="end"/>
        </w:r>
      </w:hyperlink>
    </w:p>
    <w:p w14:paraId="42B8D474" w14:textId="4BAF95AC" w:rsidR="00B626D6" w:rsidRDefault="00B626D6">
      <w:pPr>
        <w:pStyle w:val="TableofFigures"/>
        <w:tabs>
          <w:tab w:val="right" w:leader="dot" w:pos="9060"/>
        </w:tabs>
        <w:rPr>
          <w:rFonts w:eastAsiaTheme="minorEastAsia"/>
          <w:noProof/>
          <w:kern w:val="2"/>
          <w:sz w:val="24"/>
          <w:szCs w:val="24"/>
          <w:lang w:eastAsia="en-AU"/>
          <w14:ligatures w14:val="standardContextual"/>
        </w:rPr>
      </w:pPr>
      <w:hyperlink w:anchor="_Toc202817900" w:history="1">
        <w:r w:rsidRPr="005A1C1A">
          <w:rPr>
            <w:rStyle w:val="Hyperlink"/>
            <w:rFonts w:cstheme="minorHAnsi"/>
            <w:noProof/>
          </w:rPr>
          <w:t>Table 5: Description of DSO/DMO roles and governance arrangements under each market design</w:t>
        </w:r>
        <w:r>
          <w:rPr>
            <w:noProof/>
            <w:webHidden/>
          </w:rPr>
          <w:tab/>
        </w:r>
        <w:r>
          <w:rPr>
            <w:noProof/>
            <w:webHidden/>
          </w:rPr>
          <w:fldChar w:fldCharType="begin"/>
        </w:r>
        <w:r>
          <w:rPr>
            <w:noProof/>
            <w:webHidden/>
          </w:rPr>
          <w:instrText xml:space="preserve"> PAGEREF _Toc202817900 \h </w:instrText>
        </w:r>
        <w:r>
          <w:rPr>
            <w:noProof/>
            <w:webHidden/>
          </w:rPr>
        </w:r>
        <w:r>
          <w:rPr>
            <w:noProof/>
            <w:webHidden/>
          </w:rPr>
          <w:fldChar w:fldCharType="separate"/>
        </w:r>
        <w:r w:rsidR="002C0605">
          <w:rPr>
            <w:noProof/>
            <w:webHidden/>
          </w:rPr>
          <w:t>78</w:t>
        </w:r>
        <w:r>
          <w:rPr>
            <w:noProof/>
            <w:webHidden/>
          </w:rPr>
          <w:fldChar w:fldCharType="end"/>
        </w:r>
      </w:hyperlink>
    </w:p>
    <w:p w14:paraId="47BB3C15" w14:textId="6AB6163B" w:rsidR="00B626D6" w:rsidRDefault="00B626D6">
      <w:pPr>
        <w:pStyle w:val="TableofFigures"/>
        <w:tabs>
          <w:tab w:val="right" w:leader="dot" w:pos="9060"/>
        </w:tabs>
        <w:rPr>
          <w:rFonts w:eastAsiaTheme="minorEastAsia"/>
          <w:noProof/>
          <w:kern w:val="2"/>
          <w:sz w:val="24"/>
          <w:szCs w:val="24"/>
          <w:lang w:eastAsia="en-AU"/>
          <w14:ligatures w14:val="standardContextual"/>
        </w:rPr>
      </w:pPr>
      <w:hyperlink w:anchor="_Toc202817901" w:history="1">
        <w:r w:rsidRPr="005A1C1A">
          <w:rPr>
            <w:rStyle w:val="Hyperlink"/>
            <w:rFonts w:cstheme="minorHAnsi"/>
            <w:noProof/>
          </w:rPr>
          <w:t>Table 6: DSO governance considerations in international jurisdictions</w:t>
        </w:r>
        <w:r>
          <w:rPr>
            <w:noProof/>
            <w:webHidden/>
          </w:rPr>
          <w:tab/>
        </w:r>
        <w:r>
          <w:rPr>
            <w:noProof/>
            <w:webHidden/>
          </w:rPr>
          <w:fldChar w:fldCharType="begin"/>
        </w:r>
        <w:r>
          <w:rPr>
            <w:noProof/>
            <w:webHidden/>
          </w:rPr>
          <w:instrText xml:space="preserve"> PAGEREF _Toc202817901 \h </w:instrText>
        </w:r>
        <w:r>
          <w:rPr>
            <w:noProof/>
            <w:webHidden/>
          </w:rPr>
        </w:r>
        <w:r>
          <w:rPr>
            <w:noProof/>
            <w:webHidden/>
          </w:rPr>
          <w:fldChar w:fldCharType="separate"/>
        </w:r>
        <w:r w:rsidR="002C0605">
          <w:rPr>
            <w:noProof/>
            <w:webHidden/>
          </w:rPr>
          <w:t>80</w:t>
        </w:r>
        <w:r>
          <w:rPr>
            <w:noProof/>
            <w:webHidden/>
          </w:rPr>
          <w:fldChar w:fldCharType="end"/>
        </w:r>
      </w:hyperlink>
    </w:p>
    <w:p w14:paraId="74FCD894" w14:textId="4DEF2585" w:rsidR="00B626D6" w:rsidRDefault="00B626D6">
      <w:pPr>
        <w:pStyle w:val="TableofFigures"/>
        <w:tabs>
          <w:tab w:val="right" w:leader="dot" w:pos="9060"/>
        </w:tabs>
        <w:rPr>
          <w:rFonts w:eastAsiaTheme="minorEastAsia"/>
          <w:noProof/>
          <w:kern w:val="2"/>
          <w:sz w:val="24"/>
          <w:szCs w:val="24"/>
          <w:lang w:eastAsia="en-AU"/>
          <w14:ligatures w14:val="standardContextual"/>
        </w:rPr>
      </w:pPr>
      <w:hyperlink w:anchor="_Toc202817902" w:history="1">
        <w:r w:rsidRPr="005A1C1A">
          <w:rPr>
            <w:rStyle w:val="Hyperlink"/>
            <w:rFonts w:cstheme="minorHAnsi"/>
            <w:noProof/>
          </w:rPr>
          <w:t>Table 7: Assessment of governance reform options</w:t>
        </w:r>
        <w:r>
          <w:rPr>
            <w:noProof/>
            <w:webHidden/>
          </w:rPr>
          <w:tab/>
        </w:r>
        <w:r>
          <w:rPr>
            <w:noProof/>
            <w:webHidden/>
          </w:rPr>
          <w:fldChar w:fldCharType="begin"/>
        </w:r>
        <w:r>
          <w:rPr>
            <w:noProof/>
            <w:webHidden/>
          </w:rPr>
          <w:instrText xml:space="preserve"> PAGEREF _Toc202817902 \h </w:instrText>
        </w:r>
        <w:r>
          <w:rPr>
            <w:noProof/>
            <w:webHidden/>
          </w:rPr>
        </w:r>
        <w:r>
          <w:rPr>
            <w:noProof/>
            <w:webHidden/>
          </w:rPr>
          <w:fldChar w:fldCharType="separate"/>
        </w:r>
        <w:r w:rsidR="002C0605">
          <w:rPr>
            <w:noProof/>
            <w:webHidden/>
          </w:rPr>
          <w:t>87</w:t>
        </w:r>
        <w:r>
          <w:rPr>
            <w:noProof/>
            <w:webHidden/>
          </w:rPr>
          <w:fldChar w:fldCharType="end"/>
        </w:r>
      </w:hyperlink>
    </w:p>
    <w:p w14:paraId="09A5E435" w14:textId="230D95A3" w:rsidR="009D1AE5" w:rsidRPr="00F207EE" w:rsidRDefault="00E20109">
      <w:pPr>
        <w:spacing w:before="120" w:after="120"/>
        <w:rPr>
          <w:rFonts w:cstheme="minorHAnsi"/>
          <w:highlight w:val="yellow"/>
        </w:rPr>
      </w:pPr>
      <w:r w:rsidRPr="00F207EE">
        <w:rPr>
          <w:rFonts w:cstheme="minorHAnsi"/>
          <w:highlight w:val="yellow"/>
        </w:rPr>
        <w:fldChar w:fldCharType="end"/>
      </w:r>
    </w:p>
    <w:p w14:paraId="29BB86D6" w14:textId="77777777" w:rsidR="00764D6A" w:rsidRPr="00F207EE" w:rsidRDefault="00E91D72">
      <w:pPr>
        <w:pStyle w:val="TOCHeading2"/>
        <w:rPr>
          <w:rStyle w:val="Strong"/>
          <w:rFonts w:asciiTheme="minorHAnsi" w:hAnsiTheme="minorHAnsi" w:cstheme="minorHAnsi"/>
        </w:rPr>
      </w:pPr>
      <w:r w:rsidRPr="00F207EE">
        <w:rPr>
          <w:rStyle w:val="Strong"/>
          <w:rFonts w:asciiTheme="minorHAnsi" w:hAnsiTheme="minorHAnsi" w:cstheme="minorHAnsi"/>
        </w:rPr>
        <w:t>Figures</w:t>
      </w:r>
    </w:p>
    <w:p w14:paraId="6BCD5688" w14:textId="2F2D94C8" w:rsidR="00B626D6" w:rsidRDefault="00D81A5F">
      <w:pPr>
        <w:pStyle w:val="TableofFigures"/>
        <w:tabs>
          <w:tab w:val="right" w:leader="dot" w:pos="9060"/>
        </w:tabs>
        <w:rPr>
          <w:rFonts w:eastAsiaTheme="minorEastAsia"/>
          <w:noProof/>
          <w:kern w:val="2"/>
          <w:sz w:val="24"/>
          <w:szCs w:val="24"/>
          <w:lang w:eastAsia="en-AU"/>
          <w14:ligatures w14:val="standardContextual"/>
        </w:rPr>
      </w:pPr>
      <w:r w:rsidRPr="4F25FF5F">
        <w:rPr>
          <w:rFonts w:cstheme="minorHAnsi"/>
          <w:highlight w:val="yellow"/>
        </w:rPr>
        <w:fldChar w:fldCharType="begin"/>
      </w:r>
      <w:r w:rsidRPr="00F207EE">
        <w:rPr>
          <w:rFonts w:cstheme="minorHAnsi"/>
          <w:highlight w:val="yellow"/>
        </w:rPr>
        <w:instrText xml:space="preserve"> TOC \h \z \c "Figure" </w:instrText>
      </w:r>
      <w:r w:rsidRPr="4F25FF5F">
        <w:rPr>
          <w:rFonts w:cstheme="minorHAnsi"/>
          <w:highlight w:val="yellow"/>
        </w:rPr>
        <w:fldChar w:fldCharType="separate"/>
      </w:r>
      <w:hyperlink w:anchor="_Toc202817907" w:history="1">
        <w:r w:rsidR="00B626D6" w:rsidRPr="00B626D6">
          <w:rPr>
            <w:rStyle w:val="Hyperlink"/>
            <w:noProof/>
          </w:rPr>
          <w:t>Figure 1: Rooftop PV and embedded storage capacity in NEM and WEM, Step Change scenario.</w:t>
        </w:r>
        <w:r w:rsidR="00B626D6">
          <w:rPr>
            <w:noProof/>
            <w:webHidden/>
          </w:rPr>
          <w:tab/>
        </w:r>
        <w:r w:rsidR="00B626D6">
          <w:rPr>
            <w:noProof/>
            <w:webHidden/>
          </w:rPr>
          <w:fldChar w:fldCharType="begin"/>
        </w:r>
        <w:r w:rsidR="00B626D6">
          <w:rPr>
            <w:noProof/>
            <w:webHidden/>
          </w:rPr>
          <w:instrText xml:space="preserve"> PAGEREF _Toc202817907 \h </w:instrText>
        </w:r>
        <w:r w:rsidR="00B626D6">
          <w:rPr>
            <w:noProof/>
            <w:webHidden/>
          </w:rPr>
        </w:r>
        <w:r w:rsidR="00B626D6">
          <w:rPr>
            <w:noProof/>
            <w:webHidden/>
          </w:rPr>
          <w:fldChar w:fldCharType="separate"/>
        </w:r>
        <w:r w:rsidR="002C0605">
          <w:rPr>
            <w:noProof/>
            <w:webHidden/>
          </w:rPr>
          <w:t>15</w:t>
        </w:r>
        <w:r w:rsidR="00B626D6">
          <w:rPr>
            <w:noProof/>
            <w:webHidden/>
          </w:rPr>
          <w:fldChar w:fldCharType="end"/>
        </w:r>
      </w:hyperlink>
    </w:p>
    <w:p w14:paraId="3F7DA168" w14:textId="6E246321" w:rsidR="00B626D6" w:rsidRDefault="00B626D6">
      <w:pPr>
        <w:pStyle w:val="TableofFigures"/>
        <w:tabs>
          <w:tab w:val="right" w:leader="dot" w:pos="9060"/>
        </w:tabs>
        <w:rPr>
          <w:rFonts w:eastAsiaTheme="minorEastAsia"/>
          <w:noProof/>
          <w:kern w:val="2"/>
          <w:sz w:val="24"/>
          <w:szCs w:val="24"/>
          <w:lang w:eastAsia="en-AU"/>
          <w14:ligatures w14:val="standardContextual"/>
        </w:rPr>
      </w:pPr>
      <w:hyperlink w:anchor="_Toc202817908" w:history="1">
        <w:r w:rsidRPr="00C7057C">
          <w:rPr>
            <w:rStyle w:val="Hyperlink"/>
            <w:noProof/>
          </w:rPr>
          <w:t>Figure 2: Typical trajectory of system challenges associated with increasing penetration of CER</w:t>
        </w:r>
        <w:r>
          <w:rPr>
            <w:noProof/>
            <w:webHidden/>
          </w:rPr>
          <w:tab/>
        </w:r>
        <w:r>
          <w:rPr>
            <w:noProof/>
            <w:webHidden/>
          </w:rPr>
          <w:fldChar w:fldCharType="begin"/>
        </w:r>
        <w:r>
          <w:rPr>
            <w:noProof/>
            <w:webHidden/>
          </w:rPr>
          <w:instrText xml:space="preserve"> PAGEREF _Toc202817908 \h </w:instrText>
        </w:r>
        <w:r>
          <w:rPr>
            <w:noProof/>
            <w:webHidden/>
          </w:rPr>
        </w:r>
        <w:r>
          <w:rPr>
            <w:noProof/>
            <w:webHidden/>
          </w:rPr>
          <w:fldChar w:fldCharType="separate"/>
        </w:r>
        <w:r w:rsidR="002C0605">
          <w:rPr>
            <w:noProof/>
            <w:webHidden/>
          </w:rPr>
          <w:t>18</w:t>
        </w:r>
        <w:r>
          <w:rPr>
            <w:noProof/>
            <w:webHidden/>
          </w:rPr>
          <w:fldChar w:fldCharType="end"/>
        </w:r>
      </w:hyperlink>
    </w:p>
    <w:p w14:paraId="51A5F250" w14:textId="4F08873B" w:rsidR="00B626D6" w:rsidRDefault="00B626D6">
      <w:pPr>
        <w:pStyle w:val="TableofFigures"/>
        <w:tabs>
          <w:tab w:val="right" w:leader="dot" w:pos="9060"/>
        </w:tabs>
        <w:rPr>
          <w:rFonts w:eastAsiaTheme="minorEastAsia"/>
          <w:noProof/>
          <w:kern w:val="2"/>
          <w:sz w:val="24"/>
          <w:szCs w:val="24"/>
          <w:lang w:eastAsia="en-AU"/>
          <w14:ligatures w14:val="standardContextual"/>
        </w:rPr>
      </w:pPr>
      <w:hyperlink w:anchor="_Toc202817909" w:history="1">
        <w:r w:rsidRPr="00C7057C">
          <w:rPr>
            <w:rStyle w:val="Hyperlink"/>
            <w:noProof/>
          </w:rPr>
          <w:t>Figure 3: Operational roles to integrate CER</w:t>
        </w:r>
        <w:r>
          <w:rPr>
            <w:noProof/>
            <w:webHidden/>
          </w:rPr>
          <w:tab/>
        </w:r>
        <w:r>
          <w:rPr>
            <w:noProof/>
            <w:webHidden/>
          </w:rPr>
          <w:fldChar w:fldCharType="begin"/>
        </w:r>
        <w:r>
          <w:rPr>
            <w:noProof/>
            <w:webHidden/>
          </w:rPr>
          <w:instrText xml:space="preserve"> PAGEREF _Toc202817909 \h </w:instrText>
        </w:r>
        <w:r>
          <w:rPr>
            <w:noProof/>
            <w:webHidden/>
          </w:rPr>
        </w:r>
        <w:r>
          <w:rPr>
            <w:noProof/>
            <w:webHidden/>
          </w:rPr>
          <w:fldChar w:fldCharType="separate"/>
        </w:r>
        <w:r w:rsidR="002C0605">
          <w:rPr>
            <w:noProof/>
            <w:webHidden/>
          </w:rPr>
          <w:t>31</w:t>
        </w:r>
        <w:r>
          <w:rPr>
            <w:noProof/>
            <w:webHidden/>
          </w:rPr>
          <w:fldChar w:fldCharType="end"/>
        </w:r>
      </w:hyperlink>
    </w:p>
    <w:p w14:paraId="664DD79A" w14:textId="3E81653F" w:rsidR="00B626D6" w:rsidRDefault="00B626D6">
      <w:pPr>
        <w:pStyle w:val="TableofFigures"/>
        <w:tabs>
          <w:tab w:val="right" w:leader="dot" w:pos="9060"/>
        </w:tabs>
        <w:rPr>
          <w:rFonts w:eastAsiaTheme="minorEastAsia"/>
          <w:noProof/>
          <w:kern w:val="2"/>
          <w:sz w:val="24"/>
          <w:szCs w:val="24"/>
          <w:lang w:eastAsia="en-AU"/>
          <w14:ligatures w14:val="standardContextual"/>
        </w:rPr>
      </w:pPr>
      <w:hyperlink w:anchor="_Toc202817910" w:history="1">
        <w:r w:rsidRPr="00C7057C">
          <w:rPr>
            <w:rStyle w:val="Hyperlink"/>
            <w:rFonts w:cstheme="minorHAnsi"/>
            <w:noProof/>
          </w:rPr>
          <w:t>Figure 4: Distribution system roles</w:t>
        </w:r>
        <w:r>
          <w:rPr>
            <w:noProof/>
            <w:webHidden/>
          </w:rPr>
          <w:tab/>
        </w:r>
        <w:r>
          <w:rPr>
            <w:noProof/>
            <w:webHidden/>
          </w:rPr>
          <w:fldChar w:fldCharType="begin"/>
        </w:r>
        <w:r>
          <w:rPr>
            <w:noProof/>
            <w:webHidden/>
          </w:rPr>
          <w:instrText xml:space="preserve"> PAGEREF _Toc202817910 \h </w:instrText>
        </w:r>
        <w:r>
          <w:rPr>
            <w:noProof/>
            <w:webHidden/>
          </w:rPr>
        </w:r>
        <w:r>
          <w:rPr>
            <w:noProof/>
            <w:webHidden/>
          </w:rPr>
          <w:fldChar w:fldCharType="separate"/>
        </w:r>
        <w:r w:rsidR="002C0605">
          <w:rPr>
            <w:noProof/>
            <w:webHidden/>
          </w:rPr>
          <w:t>33</w:t>
        </w:r>
        <w:r>
          <w:rPr>
            <w:noProof/>
            <w:webHidden/>
          </w:rPr>
          <w:fldChar w:fldCharType="end"/>
        </w:r>
      </w:hyperlink>
    </w:p>
    <w:p w14:paraId="53552867" w14:textId="36728B3C" w:rsidR="00B626D6" w:rsidRDefault="00B626D6">
      <w:pPr>
        <w:pStyle w:val="TableofFigures"/>
        <w:tabs>
          <w:tab w:val="right" w:leader="dot" w:pos="9060"/>
        </w:tabs>
        <w:rPr>
          <w:rFonts w:eastAsiaTheme="minorEastAsia"/>
          <w:noProof/>
          <w:kern w:val="2"/>
          <w:sz w:val="24"/>
          <w:szCs w:val="24"/>
          <w:lang w:eastAsia="en-AU"/>
          <w14:ligatures w14:val="standardContextual"/>
        </w:rPr>
      </w:pPr>
      <w:hyperlink w:anchor="_Toc202817911" w:history="1">
        <w:r w:rsidRPr="00C7057C">
          <w:rPr>
            <w:rStyle w:val="Hyperlink"/>
            <w:noProof/>
          </w:rPr>
          <w:t>Figure 5: Actions to incentivise and control CER to maintain network integrity</w:t>
        </w:r>
        <w:r>
          <w:rPr>
            <w:noProof/>
            <w:webHidden/>
          </w:rPr>
          <w:tab/>
        </w:r>
        <w:r>
          <w:rPr>
            <w:noProof/>
            <w:webHidden/>
          </w:rPr>
          <w:fldChar w:fldCharType="begin"/>
        </w:r>
        <w:r>
          <w:rPr>
            <w:noProof/>
            <w:webHidden/>
          </w:rPr>
          <w:instrText xml:space="preserve"> PAGEREF _Toc202817911 \h </w:instrText>
        </w:r>
        <w:r>
          <w:rPr>
            <w:noProof/>
            <w:webHidden/>
          </w:rPr>
        </w:r>
        <w:r>
          <w:rPr>
            <w:noProof/>
            <w:webHidden/>
          </w:rPr>
          <w:fldChar w:fldCharType="separate"/>
        </w:r>
        <w:r w:rsidR="002C0605">
          <w:rPr>
            <w:noProof/>
            <w:webHidden/>
          </w:rPr>
          <w:t>49</w:t>
        </w:r>
        <w:r>
          <w:rPr>
            <w:noProof/>
            <w:webHidden/>
          </w:rPr>
          <w:fldChar w:fldCharType="end"/>
        </w:r>
      </w:hyperlink>
    </w:p>
    <w:p w14:paraId="04FBE21F" w14:textId="363BD500" w:rsidR="00B626D6" w:rsidRDefault="00B626D6">
      <w:pPr>
        <w:pStyle w:val="TableofFigures"/>
        <w:tabs>
          <w:tab w:val="right" w:leader="dot" w:pos="9060"/>
        </w:tabs>
        <w:rPr>
          <w:rFonts w:eastAsiaTheme="minorEastAsia"/>
          <w:noProof/>
          <w:kern w:val="2"/>
          <w:sz w:val="24"/>
          <w:szCs w:val="24"/>
          <w:lang w:eastAsia="en-AU"/>
          <w14:ligatures w14:val="standardContextual"/>
        </w:rPr>
      </w:pPr>
      <w:hyperlink w:anchor="_Toc202817912" w:history="1">
        <w:r w:rsidRPr="00C7057C">
          <w:rPr>
            <w:rStyle w:val="Hyperlink"/>
            <w:rFonts w:cstheme="minorHAnsi"/>
            <w:noProof/>
          </w:rPr>
          <w:t>Figure 6: Stylised schematic of market designs examined by CEPA</w:t>
        </w:r>
        <w:r>
          <w:rPr>
            <w:noProof/>
            <w:webHidden/>
          </w:rPr>
          <w:tab/>
        </w:r>
        <w:r>
          <w:rPr>
            <w:noProof/>
            <w:webHidden/>
          </w:rPr>
          <w:fldChar w:fldCharType="begin"/>
        </w:r>
        <w:r>
          <w:rPr>
            <w:noProof/>
            <w:webHidden/>
          </w:rPr>
          <w:instrText xml:space="preserve"> PAGEREF _Toc202817912 \h </w:instrText>
        </w:r>
        <w:r>
          <w:rPr>
            <w:noProof/>
            <w:webHidden/>
          </w:rPr>
        </w:r>
        <w:r>
          <w:rPr>
            <w:noProof/>
            <w:webHidden/>
          </w:rPr>
          <w:fldChar w:fldCharType="separate"/>
        </w:r>
        <w:r w:rsidR="002C0605">
          <w:rPr>
            <w:noProof/>
            <w:webHidden/>
          </w:rPr>
          <w:t>66</w:t>
        </w:r>
        <w:r>
          <w:rPr>
            <w:noProof/>
            <w:webHidden/>
          </w:rPr>
          <w:fldChar w:fldCharType="end"/>
        </w:r>
      </w:hyperlink>
    </w:p>
    <w:p w14:paraId="4E1E658D" w14:textId="000A6128" w:rsidR="00B626D6" w:rsidRDefault="00B626D6">
      <w:pPr>
        <w:pStyle w:val="TableofFigures"/>
        <w:tabs>
          <w:tab w:val="right" w:leader="dot" w:pos="9060"/>
        </w:tabs>
        <w:rPr>
          <w:rFonts w:eastAsiaTheme="minorEastAsia"/>
          <w:noProof/>
          <w:kern w:val="2"/>
          <w:sz w:val="24"/>
          <w:szCs w:val="24"/>
          <w:lang w:eastAsia="en-AU"/>
          <w14:ligatures w14:val="standardContextual"/>
        </w:rPr>
      </w:pPr>
      <w:hyperlink w:anchor="_Toc202817913" w:history="1">
        <w:r w:rsidRPr="00C7057C">
          <w:rPr>
            <w:rStyle w:val="Hyperlink"/>
            <w:rFonts w:cstheme="minorHAnsi"/>
            <w:noProof/>
          </w:rPr>
          <w:t>Figure 7: CER Taskforce’s stylistic representation of efficiency and implementation complexity of CEPA market design options</w:t>
        </w:r>
        <w:r>
          <w:rPr>
            <w:noProof/>
            <w:webHidden/>
          </w:rPr>
          <w:tab/>
        </w:r>
        <w:r>
          <w:rPr>
            <w:noProof/>
            <w:webHidden/>
          </w:rPr>
          <w:fldChar w:fldCharType="begin"/>
        </w:r>
        <w:r>
          <w:rPr>
            <w:noProof/>
            <w:webHidden/>
          </w:rPr>
          <w:instrText xml:space="preserve"> PAGEREF _Toc202817913 \h </w:instrText>
        </w:r>
        <w:r>
          <w:rPr>
            <w:noProof/>
            <w:webHidden/>
          </w:rPr>
        </w:r>
        <w:r>
          <w:rPr>
            <w:noProof/>
            <w:webHidden/>
          </w:rPr>
          <w:fldChar w:fldCharType="separate"/>
        </w:r>
        <w:r w:rsidR="002C0605">
          <w:rPr>
            <w:noProof/>
            <w:webHidden/>
          </w:rPr>
          <w:t>74</w:t>
        </w:r>
        <w:r>
          <w:rPr>
            <w:noProof/>
            <w:webHidden/>
          </w:rPr>
          <w:fldChar w:fldCharType="end"/>
        </w:r>
      </w:hyperlink>
    </w:p>
    <w:p w14:paraId="7F2AA517" w14:textId="4837CF33" w:rsidR="00B626D6" w:rsidRDefault="00B626D6">
      <w:pPr>
        <w:pStyle w:val="TableofFigures"/>
        <w:tabs>
          <w:tab w:val="right" w:leader="dot" w:pos="9060"/>
        </w:tabs>
        <w:rPr>
          <w:rFonts w:eastAsiaTheme="minorEastAsia"/>
          <w:noProof/>
          <w:kern w:val="2"/>
          <w:sz w:val="24"/>
          <w:szCs w:val="24"/>
          <w:lang w:eastAsia="en-AU"/>
          <w14:ligatures w14:val="standardContextual"/>
        </w:rPr>
      </w:pPr>
      <w:hyperlink w:anchor="_Toc202817914" w:history="1">
        <w:r w:rsidRPr="00C7057C">
          <w:rPr>
            <w:rStyle w:val="Hyperlink"/>
            <w:rFonts w:cstheme="minorHAnsi"/>
            <w:noProof/>
          </w:rPr>
          <w:t>Figure 8: DMIA expenditure by category, 2020-2023. Source, AER.</w:t>
        </w:r>
        <w:r>
          <w:rPr>
            <w:noProof/>
            <w:webHidden/>
          </w:rPr>
          <w:tab/>
        </w:r>
        <w:r>
          <w:rPr>
            <w:noProof/>
            <w:webHidden/>
          </w:rPr>
          <w:fldChar w:fldCharType="begin"/>
        </w:r>
        <w:r>
          <w:rPr>
            <w:noProof/>
            <w:webHidden/>
          </w:rPr>
          <w:instrText xml:space="preserve"> PAGEREF _Toc202817914 \h </w:instrText>
        </w:r>
        <w:r>
          <w:rPr>
            <w:noProof/>
            <w:webHidden/>
          </w:rPr>
        </w:r>
        <w:r>
          <w:rPr>
            <w:noProof/>
            <w:webHidden/>
          </w:rPr>
          <w:fldChar w:fldCharType="separate"/>
        </w:r>
        <w:r w:rsidR="002C0605">
          <w:rPr>
            <w:noProof/>
            <w:webHidden/>
          </w:rPr>
          <w:t>82</w:t>
        </w:r>
        <w:r>
          <w:rPr>
            <w:noProof/>
            <w:webHidden/>
          </w:rPr>
          <w:fldChar w:fldCharType="end"/>
        </w:r>
      </w:hyperlink>
    </w:p>
    <w:p w14:paraId="220C5F84" w14:textId="57DEF28C" w:rsidR="00B626D6" w:rsidRDefault="00B626D6">
      <w:pPr>
        <w:pStyle w:val="TableofFigures"/>
        <w:tabs>
          <w:tab w:val="right" w:leader="dot" w:pos="9060"/>
        </w:tabs>
        <w:rPr>
          <w:rFonts w:eastAsiaTheme="minorEastAsia"/>
          <w:noProof/>
          <w:kern w:val="2"/>
          <w:sz w:val="24"/>
          <w:szCs w:val="24"/>
          <w:lang w:eastAsia="en-AU"/>
          <w14:ligatures w14:val="standardContextual"/>
        </w:rPr>
      </w:pPr>
      <w:hyperlink w:anchor="_Toc202817915" w:history="1">
        <w:r w:rsidRPr="00C7057C">
          <w:rPr>
            <w:rStyle w:val="Hyperlink"/>
            <w:rFonts w:cstheme="minorHAnsi"/>
            <w:noProof/>
          </w:rPr>
          <w:t>Figure 9: Operational responsibilities under accounting and regulatory separation</w:t>
        </w:r>
        <w:r>
          <w:rPr>
            <w:noProof/>
            <w:webHidden/>
          </w:rPr>
          <w:tab/>
        </w:r>
        <w:r>
          <w:rPr>
            <w:noProof/>
            <w:webHidden/>
          </w:rPr>
          <w:fldChar w:fldCharType="begin"/>
        </w:r>
        <w:r>
          <w:rPr>
            <w:noProof/>
            <w:webHidden/>
          </w:rPr>
          <w:instrText xml:space="preserve"> PAGEREF _Toc202817915 \h </w:instrText>
        </w:r>
        <w:r>
          <w:rPr>
            <w:noProof/>
            <w:webHidden/>
          </w:rPr>
        </w:r>
        <w:r>
          <w:rPr>
            <w:noProof/>
            <w:webHidden/>
          </w:rPr>
          <w:fldChar w:fldCharType="separate"/>
        </w:r>
        <w:r w:rsidR="002C0605">
          <w:rPr>
            <w:noProof/>
            <w:webHidden/>
          </w:rPr>
          <w:t>88</w:t>
        </w:r>
        <w:r>
          <w:rPr>
            <w:noProof/>
            <w:webHidden/>
          </w:rPr>
          <w:fldChar w:fldCharType="end"/>
        </w:r>
      </w:hyperlink>
    </w:p>
    <w:p w14:paraId="4FB8FDAE" w14:textId="239F282C" w:rsidR="00B626D6" w:rsidRDefault="00B626D6">
      <w:pPr>
        <w:pStyle w:val="TableofFigures"/>
        <w:tabs>
          <w:tab w:val="right" w:leader="dot" w:pos="9060"/>
        </w:tabs>
        <w:rPr>
          <w:rFonts w:eastAsiaTheme="minorEastAsia"/>
          <w:noProof/>
          <w:kern w:val="2"/>
          <w:sz w:val="24"/>
          <w:szCs w:val="24"/>
          <w:lang w:eastAsia="en-AU"/>
          <w14:ligatures w14:val="standardContextual"/>
        </w:rPr>
      </w:pPr>
      <w:hyperlink w:anchor="_Toc202817916" w:history="1">
        <w:r w:rsidRPr="00C7057C">
          <w:rPr>
            <w:rStyle w:val="Hyperlink"/>
            <w:rFonts w:cstheme="minorHAnsi"/>
            <w:noProof/>
          </w:rPr>
          <w:t>Figure 10: Operational responsibilities under I-DSO model</w:t>
        </w:r>
        <w:r>
          <w:rPr>
            <w:noProof/>
            <w:webHidden/>
          </w:rPr>
          <w:tab/>
        </w:r>
        <w:r>
          <w:rPr>
            <w:noProof/>
            <w:webHidden/>
          </w:rPr>
          <w:fldChar w:fldCharType="begin"/>
        </w:r>
        <w:r>
          <w:rPr>
            <w:noProof/>
            <w:webHidden/>
          </w:rPr>
          <w:instrText xml:space="preserve"> PAGEREF _Toc202817916 \h </w:instrText>
        </w:r>
        <w:r>
          <w:rPr>
            <w:noProof/>
            <w:webHidden/>
          </w:rPr>
        </w:r>
        <w:r>
          <w:rPr>
            <w:noProof/>
            <w:webHidden/>
          </w:rPr>
          <w:fldChar w:fldCharType="separate"/>
        </w:r>
        <w:r w:rsidR="002C0605">
          <w:rPr>
            <w:noProof/>
            <w:webHidden/>
          </w:rPr>
          <w:t>90</w:t>
        </w:r>
        <w:r>
          <w:rPr>
            <w:noProof/>
            <w:webHidden/>
          </w:rPr>
          <w:fldChar w:fldCharType="end"/>
        </w:r>
      </w:hyperlink>
    </w:p>
    <w:p w14:paraId="06E8D4EE" w14:textId="2084733D" w:rsidR="00B626D6" w:rsidRDefault="00B626D6">
      <w:pPr>
        <w:pStyle w:val="TableofFigures"/>
        <w:tabs>
          <w:tab w:val="right" w:leader="dot" w:pos="9060"/>
        </w:tabs>
        <w:rPr>
          <w:rFonts w:eastAsiaTheme="minorEastAsia"/>
          <w:noProof/>
          <w:kern w:val="2"/>
          <w:sz w:val="24"/>
          <w:szCs w:val="24"/>
          <w:lang w:eastAsia="en-AU"/>
          <w14:ligatures w14:val="standardContextual"/>
        </w:rPr>
      </w:pPr>
      <w:hyperlink w:anchor="_Toc202817917" w:history="1">
        <w:r w:rsidRPr="00C7057C">
          <w:rPr>
            <w:rStyle w:val="Hyperlink"/>
            <w:rFonts w:cstheme="minorHAnsi"/>
            <w:noProof/>
          </w:rPr>
          <w:t>Figure 11: Allocation of responsibilities under CFB model</w:t>
        </w:r>
        <w:r>
          <w:rPr>
            <w:noProof/>
            <w:webHidden/>
          </w:rPr>
          <w:tab/>
        </w:r>
        <w:r>
          <w:rPr>
            <w:noProof/>
            <w:webHidden/>
          </w:rPr>
          <w:fldChar w:fldCharType="begin"/>
        </w:r>
        <w:r>
          <w:rPr>
            <w:noProof/>
            <w:webHidden/>
          </w:rPr>
          <w:instrText xml:space="preserve"> PAGEREF _Toc202817917 \h </w:instrText>
        </w:r>
        <w:r>
          <w:rPr>
            <w:noProof/>
            <w:webHidden/>
          </w:rPr>
        </w:r>
        <w:r>
          <w:rPr>
            <w:noProof/>
            <w:webHidden/>
          </w:rPr>
          <w:fldChar w:fldCharType="separate"/>
        </w:r>
        <w:r w:rsidR="002C0605">
          <w:rPr>
            <w:noProof/>
            <w:webHidden/>
          </w:rPr>
          <w:t>92</w:t>
        </w:r>
        <w:r>
          <w:rPr>
            <w:noProof/>
            <w:webHidden/>
          </w:rPr>
          <w:fldChar w:fldCharType="end"/>
        </w:r>
      </w:hyperlink>
    </w:p>
    <w:p w14:paraId="2D3D6456" w14:textId="4E98BCBD" w:rsidR="00B626D6" w:rsidRDefault="00B626D6">
      <w:pPr>
        <w:pStyle w:val="TableofFigures"/>
        <w:tabs>
          <w:tab w:val="right" w:leader="dot" w:pos="9060"/>
        </w:tabs>
        <w:rPr>
          <w:rFonts w:eastAsiaTheme="minorEastAsia"/>
          <w:noProof/>
          <w:kern w:val="2"/>
          <w:sz w:val="24"/>
          <w:szCs w:val="24"/>
          <w:lang w:eastAsia="en-AU"/>
          <w14:ligatures w14:val="standardContextual"/>
        </w:rPr>
      </w:pPr>
      <w:hyperlink w:anchor="_Toc202817918" w:history="1">
        <w:r w:rsidRPr="00C7057C">
          <w:rPr>
            <w:rStyle w:val="Hyperlink"/>
            <w:rFonts w:cstheme="minorHAnsi"/>
            <w:noProof/>
          </w:rPr>
          <w:t>Figure 12: Separation and overlap in DSO and DMO functions</w:t>
        </w:r>
        <w:r>
          <w:rPr>
            <w:noProof/>
            <w:webHidden/>
          </w:rPr>
          <w:tab/>
        </w:r>
        <w:r>
          <w:rPr>
            <w:noProof/>
            <w:webHidden/>
          </w:rPr>
          <w:fldChar w:fldCharType="begin"/>
        </w:r>
        <w:r>
          <w:rPr>
            <w:noProof/>
            <w:webHidden/>
          </w:rPr>
          <w:instrText xml:space="preserve"> PAGEREF _Toc202817918 \h </w:instrText>
        </w:r>
        <w:r>
          <w:rPr>
            <w:noProof/>
            <w:webHidden/>
          </w:rPr>
        </w:r>
        <w:r>
          <w:rPr>
            <w:noProof/>
            <w:webHidden/>
          </w:rPr>
          <w:fldChar w:fldCharType="separate"/>
        </w:r>
        <w:r w:rsidR="002C0605">
          <w:rPr>
            <w:noProof/>
            <w:webHidden/>
          </w:rPr>
          <w:t>95</w:t>
        </w:r>
        <w:r>
          <w:rPr>
            <w:noProof/>
            <w:webHidden/>
          </w:rPr>
          <w:fldChar w:fldCharType="end"/>
        </w:r>
      </w:hyperlink>
    </w:p>
    <w:p w14:paraId="7EA9216F" w14:textId="273F01B9" w:rsidR="00D21E0A" w:rsidRDefault="00D81A5F" w:rsidP="00D21E0A">
      <w:pPr>
        <w:pStyle w:val="TOCHeading2"/>
      </w:pPr>
      <w:r w:rsidRPr="4F25FF5F">
        <w:rPr>
          <w:highlight w:val="yellow"/>
        </w:rPr>
        <w:fldChar w:fldCharType="end"/>
      </w:r>
    </w:p>
    <w:p w14:paraId="733ABE00" w14:textId="37A5F744" w:rsidR="00764D6A" w:rsidRPr="00D21E0A" w:rsidRDefault="00D21E0A" w:rsidP="00D21E0A">
      <w:pPr>
        <w:pStyle w:val="TOCHeading2"/>
        <w:rPr>
          <w:rFonts w:asciiTheme="minorHAnsi" w:hAnsiTheme="minorHAnsi"/>
          <w:b/>
          <w:bCs/>
        </w:rPr>
      </w:pPr>
      <w:r w:rsidRPr="4F25FF5F">
        <w:rPr>
          <w:rStyle w:val="Strong"/>
          <w:rFonts w:asciiTheme="minorHAnsi" w:hAnsiTheme="minorHAnsi"/>
        </w:rPr>
        <w:t>Boxes</w:t>
      </w:r>
    </w:p>
    <w:p w14:paraId="7EB4DF5A" w14:textId="5399698F" w:rsidR="00B626D6" w:rsidRDefault="004F292B">
      <w:pPr>
        <w:pStyle w:val="TableofFigures"/>
        <w:tabs>
          <w:tab w:val="right" w:leader="dot" w:pos="9060"/>
        </w:tabs>
        <w:rPr>
          <w:rFonts w:eastAsiaTheme="minorEastAsia"/>
          <w:noProof/>
          <w:kern w:val="2"/>
          <w:sz w:val="24"/>
          <w:szCs w:val="24"/>
          <w:lang w:eastAsia="en-AU"/>
          <w14:ligatures w14:val="standardContextual"/>
        </w:rPr>
      </w:pPr>
      <w:r w:rsidRPr="00F207EE">
        <w:rPr>
          <w:b/>
          <w:bCs/>
          <w:sz w:val="24"/>
          <w:szCs w:val="24"/>
        </w:rPr>
        <w:fldChar w:fldCharType="begin"/>
      </w:r>
      <w:r w:rsidRPr="4F25FF5F">
        <w:rPr>
          <w:b/>
          <w:bCs/>
          <w:sz w:val="24"/>
          <w:szCs w:val="24"/>
        </w:rPr>
        <w:instrText xml:space="preserve"> TOC \h \z \c "Box" </w:instrText>
      </w:r>
      <w:r w:rsidRPr="00F207EE">
        <w:rPr>
          <w:b/>
          <w:bCs/>
          <w:sz w:val="24"/>
          <w:szCs w:val="24"/>
        </w:rPr>
        <w:fldChar w:fldCharType="separate"/>
      </w:r>
      <w:bookmarkStart w:id="4" w:name="_Toc430782149"/>
      <w:r w:rsidR="00B626D6" w:rsidRPr="001A49A4">
        <w:rPr>
          <w:rStyle w:val="Hyperlink"/>
          <w:noProof/>
        </w:rPr>
        <w:fldChar w:fldCharType="begin"/>
      </w:r>
      <w:r w:rsidR="00B626D6" w:rsidRPr="001A49A4">
        <w:rPr>
          <w:rStyle w:val="Hyperlink"/>
          <w:noProof/>
        </w:rPr>
        <w:instrText xml:space="preserve"> </w:instrText>
      </w:r>
      <w:r w:rsidR="00B626D6">
        <w:rPr>
          <w:noProof/>
        </w:rPr>
        <w:instrText>HYPERLINK \l "_Toc202817923"</w:instrText>
      </w:r>
      <w:r w:rsidR="00B626D6" w:rsidRPr="001A49A4">
        <w:rPr>
          <w:rStyle w:val="Hyperlink"/>
          <w:noProof/>
        </w:rPr>
        <w:instrText xml:space="preserve"> </w:instrText>
      </w:r>
      <w:r w:rsidR="00B626D6" w:rsidRPr="001A49A4">
        <w:rPr>
          <w:rStyle w:val="Hyperlink"/>
          <w:noProof/>
        </w:rPr>
      </w:r>
      <w:r w:rsidR="00B626D6" w:rsidRPr="001A49A4">
        <w:rPr>
          <w:rStyle w:val="Hyperlink"/>
          <w:noProof/>
        </w:rPr>
        <w:fldChar w:fldCharType="separate"/>
      </w:r>
      <w:r w:rsidR="00B626D6" w:rsidRPr="001A49A4">
        <w:rPr>
          <w:rStyle w:val="Hyperlink"/>
          <w:noProof/>
        </w:rPr>
        <w:t>Box 1: Full list of consultation questions</w:t>
      </w:r>
      <w:r w:rsidR="00B626D6">
        <w:rPr>
          <w:noProof/>
          <w:webHidden/>
        </w:rPr>
        <w:tab/>
      </w:r>
      <w:r w:rsidR="00B626D6">
        <w:rPr>
          <w:noProof/>
          <w:webHidden/>
        </w:rPr>
        <w:fldChar w:fldCharType="begin"/>
      </w:r>
      <w:r w:rsidR="00B626D6">
        <w:rPr>
          <w:noProof/>
          <w:webHidden/>
        </w:rPr>
        <w:instrText xml:space="preserve"> PAGEREF _Toc202817923 \h </w:instrText>
      </w:r>
      <w:r w:rsidR="00B626D6">
        <w:rPr>
          <w:noProof/>
          <w:webHidden/>
        </w:rPr>
      </w:r>
      <w:r w:rsidR="00B626D6">
        <w:rPr>
          <w:noProof/>
          <w:webHidden/>
        </w:rPr>
        <w:fldChar w:fldCharType="separate"/>
      </w:r>
      <w:r w:rsidR="002C0605">
        <w:rPr>
          <w:noProof/>
          <w:webHidden/>
        </w:rPr>
        <w:t>xii</w:t>
      </w:r>
      <w:r w:rsidR="00B626D6">
        <w:rPr>
          <w:noProof/>
          <w:webHidden/>
        </w:rPr>
        <w:fldChar w:fldCharType="end"/>
      </w:r>
      <w:r w:rsidR="00B626D6" w:rsidRPr="001A49A4">
        <w:rPr>
          <w:rStyle w:val="Hyperlink"/>
          <w:noProof/>
        </w:rPr>
        <w:fldChar w:fldCharType="end"/>
      </w:r>
    </w:p>
    <w:p w14:paraId="7BE9721C" w14:textId="4943FD03" w:rsidR="00B626D6" w:rsidRDefault="00B626D6">
      <w:pPr>
        <w:pStyle w:val="TableofFigures"/>
        <w:tabs>
          <w:tab w:val="right" w:leader="dot" w:pos="9060"/>
        </w:tabs>
        <w:rPr>
          <w:rFonts w:eastAsiaTheme="minorEastAsia"/>
          <w:noProof/>
          <w:kern w:val="2"/>
          <w:sz w:val="24"/>
          <w:szCs w:val="24"/>
          <w:lang w:eastAsia="en-AU"/>
          <w14:ligatures w14:val="standardContextual"/>
        </w:rPr>
      </w:pPr>
      <w:hyperlink w:anchor="_Toc202817924" w:history="1">
        <w:r w:rsidRPr="001A49A4">
          <w:rPr>
            <w:rStyle w:val="Hyperlink"/>
            <w:noProof/>
          </w:rPr>
          <w:t>Box 2: What are 'consumer energy resources'?</w:t>
        </w:r>
        <w:r>
          <w:rPr>
            <w:noProof/>
            <w:webHidden/>
          </w:rPr>
          <w:tab/>
        </w:r>
        <w:r>
          <w:rPr>
            <w:noProof/>
            <w:webHidden/>
          </w:rPr>
          <w:fldChar w:fldCharType="begin"/>
        </w:r>
        <w:r>
          <w:rPr>
            <w:noProof/>
            <w:webHidden/>
          </w:rPr>
          <w:instrText xml:space="preserve"> PAGEREF _Toc202817924 \h </w:instrText>
        </w:r>
        <w:r>
          <w:rPr>
            <w:noProof/>
            <w:webHidden/>
          </w:rPr>
        </w:r>
        <w:r>
          <w:rPr>
            <w:noProof/>
            <w:webHidden/>
          </w:rPr>
          <w:fldChar w:fldCharType="separate"/>
        </w:r>
        <w:r w:rsidR="002C0605">
          <w:rPr>
            <w:noProof/>
            <w:webHidden/>
          </w:rPr>
          <w:t>16</w:t>
        </w:r>
        <w:r>
          <w:rPr>
            <w:noProof/>
            <w:webHidden/>
          </w:rPr>
          <w:fldChar w:fldCharType="end"/>
        </w:r>
      </w:hyperlink>
    </w:p>
    <w:p w14:paraId="45CB8419" w14:textId="64F60BEE" w:rsidR="00B626D6" w:rsidRDefault="00B626D6">
      <w:pPr>
        <w:pStyle w:val="TableofFigures"/>
        <w:tabs>
          <w:tab w:val="right" w:leader="dot" w:pos="9060"/>
        </w:tabs>
        <w:rPr>
          <w:rFonts w:eastAsiaTheme="minorEastAsia"/>
          <w:noProof/>
          <w:kern w:val="2"/>
          <w:sz w:val="24"/>
          <w:szCs w:val="24"/>
          <w:lang w:eastAsia="en-AU"/>
          <w14:ligatures w14:val="standardContextual"/>
        </w:rPr>
      </w:pPr>
      <w:hyperlink w:anchor="_Toc202817925" w:history="1">
        <w:r w:rsidRPr="001A49A4">
          <w:rPr>
            <w:rStyle w:val="Hyperlink"/>
            <w:noProof/>
          </w:rPr>
          <w:t>Box 3: Why do network operators have to manage LV CER imports and exports?</w:t>
        </w:r>
        <w:r>
          <w:rPr>
            <w:noProof/>
            <w:webHidden/>
          </w:rPr>
          <w:tab/>
        </w:r>
        <w:r>
          <w:rPr>
            <w:noProof/>
            <w:webHidden/>
          </w:rPr>
          <w:fldChar w:fldCharType="begin"/>
        </w:r>
        <w:r>
          <w:rPr>
            <w:noProof/>
            <w:webHidden/>
          </w:rPr>
          <w:instrText xml:space="preserve"> PAGEREF _Toc202817925 \h </w:instrText>
        </w:r>
        <w:r>
          <w:rPr>
            <w:noProof/>
            <w:webHidden/>
          </w:rPr>
        </w:r>
        <w:r>
          <w:rPr>
            <w:noProof/>
            <w:webHidden/>
          </w:rPr>
          <w:fldChar w:fldCharType="separate"/>
        </w:r>
        <w:r w:rsidR="002C0605">
          <w:rPr>
            <w:noProof/>
            <w:webHidden/>
          </w:rPr>
          <w:t>19</w:t>
        </w:r>
        <w:r>
          <w:rPr>
            <w:noProof/>
            <w:webHidden/>
          </w:rPr>
          <w:fldChar w:fldCharType="end"/>
        </w:r>
      </w:hyperlink>
    </w:p>
    <w:p w14:paraId="2B978A86" w14:textId="53A5E437" w:rsidR="00B626D6" w:rsidRDefault="00B626D6">
      <w:pPr>
        <w:pStyle w:val="TableofFigures"/>
        <w:tabs>
          <w:tab w:val="right" w:leader="dot" w:pos="9060"/>
        </w:tabs>
        <w:rPr>
          <w:rFonts w:eastAsiaTheme="minorEastAsia"/>
          <w:noProof/>
          <w:kern w:val="2"/>
          <w:sz w:val="24"/>
          <w:szCs w:val="24"/>
          <w:lang w:eastAsia="en-AU"/>
          <w14:ligatures w14:val="standardContextual"/>
        </w:rPr>
      </w:pPr>
      <w:hyperlink w:anchor="_Toc202817926" w:history="1">
        <w:r w:rsidRPr="001A49A4">
          <w:rPr>
            <w:rStyle w:val="Hyperlink"/>
            <w:noProof/>
          </w:rPr>
          <w:t>Box 4: Differences between the roles of distribution network operator (DNO) distribution system operator (DSO)</w:t>
        </w:r>
        <w:r>
          <w:rPr>
            <w:noProof/>
            <w:webHidden/>
          </w:rPr>
          <w:tab/>
        </w:r>
        <w:r>
          <w:rPr>
            <w:noProof/>
            <w:webHidden/>
          </w:rPr>
          <w:fldChar w:fldCharType="begin"/>
        </w:r>
        <w:r>
          <w:rPr>
            <w:noProof/>
            <w:webHidden/>
          </w:rPr>
          <w:instrText xml:space="preserve"> PAGEREF _Toc202817926 \h </w:instrText>
        </w:r>
        <w:r>
          <w:rPr>
            <w:noProof/>
            <w:webHidden/>
          </w:rPr>
        </w:r>
        <w:r>
          <w:rPr>
            <w:noProof/>
            <w:webHidden/>
          </w:rPr>
          <w:fldChar w:fldCharType="separate"/>
        </w:r>
        <w:r w:rsidR="002C0605">
          <w:rPr>
            <w:noProof/>
            <w:webHidden/>
          </w:rPr>
          <w:t>32</w:t>
        </w:r>
        <w:r>
          <w:rPr>
            <w:noProof/>
            <w:webHidden/>
          </w:rPr>
          <w:fldChar w:fldCharType="end"/>
        </w:r>
      </w:hyperlink>
    </w:p>
    <w:p w14:paraId="6FAA0F8B" w14:textId="58436CE5" w:rsidR="00B626D6" w:rsidRDefault="00B626D6">
      <w:pPr>
        <w:pStyle w:val="TableofFigures"/>
        <w:tabs>
          <w:tab w:val="right" w:leader="dot" w:pos="9060"/>
        </w:tabs>
        <w:rPr>
          <w:rFonts w:eastAsiaTheme="minorEastAsia"/>
          <w:noProof/>
          <w:kern w:val="2"/>
          <w:sz w:val="24"/>
          <w:szCs w:val="24"/>
          <w:lang w:eastAsia="en-AU"/>
          <w14:ligatures w14:val="standardContextual"/>
        </w:rPr>
      </w:pPr>
      <w:hyperlink w:anchor="_Toc202817927" w:history="1">
        <w:r w:rsidRPr="001A49A4">
          <w:rPr>
            <w:rStyle w:val="Hyperlink"/>
            <w:noProof/>
          </w:rPr>
          <w:t>Box 5: Illustrative example of customer experience with improved visibility of CER</w:t>
        </w:r>
        <w:r>
          <w:rPr>
            <w:noProof/>
            <w:webHidden/>
          </w:rPr>
          <w:tab/>
        </w:r>
        <w:r>
          <w:rPr>
            <w:noProof/>
            <w:webHidden/>
          </w:rPr>
          <w:fldChar w:fldCharType="begin"/>
        </w:r>
        <w:r>
          <w:rPr>
            <w:noProof/>
            <w:webHidden/>
          </w:rPr>
          <w:instrText xml:space="preserve"> PAGEREF _Toc202817927 \h </w:instrText>
        </w:r>
        <w:r>
          <w:rPr>
            <w:noProof/>
            <w:webHidden/>
          </w:rPr>
        </w:r>
        <w:r>
          <w:rPr>
            <w:noProof/>
            <w:webHidden/>
          </w:rPr>
          <w:fldChar w:fldCharType="separate"/>
        </w:r>
        <w:r w:rsidR="002C0605">
          <w:rPr>
            <w:noProof/>
            <w:webHidden/>
          </w:rPr>
          <w:t>38</w:t>
        </w:r>
        <w:r>
          <w:rPr>
            <w:noProof/>
            <w:webHidden/>
          </w:rPr>
          <w:fldChar w:fldCharType="end"/>
        </w:r>
      </w:hyperlink>
    </w:p>
    <w:p w14:paraId="6A2331AB" w14:textId="2723E2B4" w:rsidR="00B626D6" w:rsidRDefault="00B626D6">
      <w:pPr>
        <w:pStyle w:val="TableofFigures"/>
        <w:tabs>
          <w:tab w:val="right" w:leader="dot" w:pos="9060"/>
        </w:tabs>
        <w:rPr>
          <w:rFonts w:eastAsiaTheme="minorEastAsia"/>
          <w:noProof/>
          <w:kern w:val="2"/>
          <w:sz w:val="24"/>
          <w:szCs w:val="24"/>
          <w:lang w:eastAsia="en-AU"/>
          <w14:ligatures w14:val="standardContextual"/>
        </w:rPr>
      </w:pPr>
      <w:hyperlink w:anchor="_Toc202817928" w:history="1">
        <w:r w:rsidRPr="001A49A4">
          <w:rPr>
            <w:rStyle w:val="Hyperlink"/>
            <w:noProof/>
          </w:rPr>
          <w:t>Box 6: Illustrative example of customer experience with effective orchestration of CER</w:t>
        </w:r>
        <w:r>
          <w:rPr>
            <w:noProof/>
            <w:webHidden/>
          </w:rPr>
          <w:tab/>
        </w:r>
        <w:r>
          <w:rPr>
            <w:noProof/>
            <w:webHidden/>
          </w:rPr>
          <w:fldChar w:fldCharType="begin"/>
        </w:r>
        <w:r>
          <w:rPr>
            <w:noProof/>
            <w:webHidden/>
          </w:rPr>
          <w:instrText xml:space="preserve"> PAGEREF _Toc202817928 \h </w:instrText>
        </w:r>
        <w:r>
          <w:rPr>
            <w:noProof/>
            <w:webHidden/>
          </w:rPr>
        </w:r>
        <w:r>
          <w:rPr>
            <w:noProof/>
            <w:webHidden/>
          </w:rPr>
          <w:fldChar w:fldCharType="separate"/>
        </w:r>
        <w:r w:rsidR="002C0605">
          <w:rPr>
            <w:noProof/>
            <w:webHidden/>
          </w:rPr>
          <w:t>44</w:t>
        </w:r>
        <w:r>
          <w:rPr>
            <w:noProof/>
            <w:webHidden/>
          </w:rPr>
          <w:fldChar w:fldCharType="end"/>
        </w:r>
      </w:hyperlink>
    </w:p>
    <w:p w14:paraId="633555CB" w14:textId="373F351E" w:rsidR="00B626D6" w:rsidRDefault="00B626D6">
      <w:pPr>
        <w:pStyle w:val="TableofFigures"/>
        <w:tabs>
          <w:tab w:val="right" w:leader="dot" w:pos="9060"/>
        </w:tabs>
        <w:rPr>
          <w:rFonts w:eastAsiaTheme="minorEastAsia"/>
          <w:noProof/>
          <w:kern w:val="2"/>
          <w:sz w:val="24"/>
          <w:szCs w:val="24"/>
          <w:lang w:eastAsia="en-AU"/>
          <w14:ligatures w14:val="standardContextual"/>
        </w:rPr>
      </w:pPr>
      <w:hyperlink w:anchor="_Toc202817929" w:history="1">
        <w:r w:rsidRPr="001A49A4">
          <w:rPr>
            <w:rStyle w:val="Hyperlink"/>
            <w:noProof/>
          </w:rPr>
          <w:t>Box 7: Illustrative example of customer experience with CER integrated into system security frameworks</w:t>
        </w:r>
        <w:r>
          <w:rPr>
            <w:noProof/>
            <w:webHidden/>
          </w:rPr>
          <w:tab/>
        </w:r>
        <w:r>
          <w:rPr>
            <w:noProof/>
            <w:webHidden/>
          </w:rPr>
          <w:fldChar w:fldCharType="begin"/>
        </w:r>
        <w:r>
          <w:rPr>
            <w:noProof/>
            <w:webHidden/>
          </w:rPr>
          <w:instrText xml:space="preserve"> PAGEREF _Toc202817929 \h </w:instrText>
        </w:r>
        <w:r>
          <w:rPr>
            <w:noProof/>
            <w:webHidden/>
          </w:rPr>
        </w:r>
        <w:r>
          <w:rPr>
            <w:noProof/>
            <w:webHidden/>
          </w:rPr>
          <w:fldChar w:fldCharType="separate"/>
        </w:r>
        <w:r w:rsidR="002C0605">
          <w:rPr>
            <w:noProof/>
            <w:webHidden/>
          </w:rPr>
          <w:t>52</w:t>
        </w:r>
        <w:r>
          <w:rPr>
            <w:noProof/>
            <w:webHidden/>
          </w:rPr>
          <w:fldChar w:fldCharType="end"/>
        </w:r>
      </w:hyperlink>
    </w:p>
    <w:p w14:paraId="10294370" w14:textId="1802E7F3" w:rsidR="00B626D6" w:rsidRDefault="00B626D6">
      <w:pPr>
        <w:pStyle w:val="TableofFigures"/>
        <w:tabs>
          <w:tab w:val="right" w:leader="dot" w:pos="9060"/>
        </w:tabs>
        <w:rPr>
          <w:rFonts w:eastAsiaTheme="minorEastAsia"/>
          <w:noProof/>
          <w:kern w:val="2"/>
          <w:sz w:val="24"/>
          <w:szCs w:val="24"/>
          <w:lang w:eastAsia="en-AU"/>
          <w14:ligatures w14:val="standardContextual"/>
        </w:rPr>
      </w:pPr>
      <w:hyperlink w:anchor="_Toc202817930" w:history="1">
        <w:r w:rsidRPr="001A49A4">
          <w:rPr>
            <w:rStyle w:val="Hyperlink"/>
            <w:noProof/>
          </w:rPr>
          <w:t>Box 8: Market design assumptions</w:t>
        </w:r>
        <w:r>
          <w:rPr>
            <w:noProof/>
            <w:webHidden/>
          </w:rPr>
          <w:tab/>
        </w:r>
        <w:r>
          <w:rPr>
            <w:noProof/>
            <w:webHidden/>
          </w:rPr>
          <w:fldChar w:fldCharType="begin"/>
        </w:r>
        <w:r>
          <w:rPr>
            <w:noProof/>
            <w:webHidden/>
          </w:rPr>
          <w:instrText xml:space="preserve"> PAGEREF _Toc202817930 \h </w:instrText>
        </w:r>
        <w:r>
          <w:rPr>
            <w:noProof/>
            <w:webHidden/>
          </w:rPr>
        </w:r>
        <w:r>
          <w:rPr>
            <w:noProof/>
            <w:webHidden/>
          </w:rPr>
          <w:fldChar w:fldCharType="separate"/>
        </w:r>
        <w:r w:rsidR="002C0605">
          <w:rPr>
            <w:noProof/>
            <w:webHidden/>
          </w:rPr>
          <w:t>67</w:t>
        </w:r>
        <w:r>
          <w:rPr>
            <w:noProof/>
            <w:webHidden/>
          </w:rPr>
          <w:fldChar w:fldCharType="end"/>
        </w:r>
      </w:hyperlink>
    </w:p>
    <w:p w14:paraId="64D146E8" w14:textId="1A0CC860" w:rsidR="00A32152" w:rsidRPr="00F207EE" w:rsidRDefault="004F292B" w:rsidP="00814B37">
      <w:pPr>
        <w:rPr>
          <w:rFonts w:cstheme="minorHAnsi"/>
        </w:rPr>
      </w:pPr>
      <w:r w:rsidRPr="00F207EE">
        <w:rPr>
          <w:rFonts w:cstheme="minorHAnsi"/>
          <w:b/>
          <w:bCs/>
          <w:sz w:val="24"/>
          <w:szCs w:val="18"/>
        </w:rPr>
        <w:fldChar w:fldCharType="end"/>
      </w:r>
      <w:r w:rsidR="00A32152" w:rsidRPr="00F207EE">
        <w:rPr>
          <w:rFonts w:cstheme="minorHAnsi"/>
        </w:rPr>
        <w:br w:type="page"/>
      </w:r>
    </w:p>
    <w:p w14:paraId="63C51F94" w14:textId="541FEF5C" w:rsidR="00664132" w:rsidRPr="00F207EE" w:rsidRDefault="3B0EA0BC" w:rsidP="4F25FF5F">
      <w:pPr>
        <w:pStyle w:val="Heading2"/>
        <w:ind w:left="720" w:hanging="720"/>
        <w:rPr>
          <w:rFonts w:asciiTheme="minorHAnsi" w:hAnsiTheme="minorHAnsi"/>
        </w:rPr>
      </w:pPr>
      <w:bookmarkStart w:id="5" w:name="_Toc662967218"/>
      <w:bookmarkStart w:id="6" w:name="_Toc202817749"/>
      <w:r w:rsidRPr="357EFD75">
        <w:rPr>
          <w:rFonts w:asciiTheme="minorHAnsi" w:hAnsiTheme="minorHAnsi"/>
        </w:rPr>
        <w:lastRenderedPageBreak/>
        <w:t>Executive Summary</w:t>
      </w:r>
      <w:bookmarkEnd w:id="5"/>
      <w:bookmarkEnd w:id="6"/>
    </w:p>
    <w:bookmarkEnd w:id="4"/>
    <w:p w14:paraId="181E7337" w14:textId="5208B5F4" w:rsidR="001C1A7F" w:rsidRPr="00F207EE" w:rsidRDefault="000B56DB" w:rsidP="00781C84">
      <w:pPr>
        <w:pStyle w:val="Headingbolditalic"/>
        <w:ind w:left="0"/>
        <w:rPr>
          <w:rFonts w:cstheme="minorHAnsi"/>
          <w:lang w:val="en-AU"/>
        </w:rPr>
      </w:pPr>
      <w:r w:rsidRPr="00F207EE">
        <w:rPr>
          <w:rFonts w:cstheme="minorHAnsi"/>
          <w:lang w:val="en-AU"/>
        </w:rPr>
        <w:t>The benefits of harnessing cons</w:t>
      </w:r>
      <w:r w:rsidR="00453A4E" w:rsidRPr="00F207EE">
        <w:rPr>
          <w:rFonts w:cstheme="minorHAnsi"/>
          <w:lang w:val="en-AU"/>
        </w:rPr>
        <w:t>u</w:t>
      </w:r>
      <w:r w:rsidRPr="00F207EE">
        <w:rPr>
          <w:rFonts w:cstheme="minorHAnsi"/>
          <w:lang w:val="en-AU"/>
        </w:rPr>
        <w:t>mer energy resources are vast.</w:t>
      </w:r>
    </w:p>
    <w:p w14:paraId="50756D32" w14:textId="176638DE" w:rsidR="00366BDC" w:rsidRPr="00F207EE" w:rsidRDefault="00E075F0" w:rsidP="00BF151C">
      <w:pPr>
        <w:pStyle w:val="ListParagraph"/>
        <w:numPr>
          <w:ilvl w:val="0"/>
          <w:numId w:val="56"/>
        </w:numPr>
        <w:rPr>
          <w:rFonts w:asciiTheme="minorHAnsi" w:hAnsiTheme="minorHAnsi" w:cstheme="minorHAnsi"/>
        </w:rPr>
      </w:pPr>
      <w:r w:rsidRPr="00F207EE">
        <w:rPr>
          <w:rFonts w:asciiTheme="minorHAnsi" w:hAnsiTheme="minorHAnsi" w:cstheme="minorHAnsi"/>
        </w:rPr>
        <w:t xml:space="preserve">Australians have enthusiastically embraced consumer energy resources (CER), </w:t>
      </w:r>
      <w:r w:rsidR="00F678A8" w:rsidRPr="00F207EE">
        <w:rPr>
          <w:rFonts w:asciiTheme="minorHAnsi" w:hAnsiTheme="minorHAnsi" w:cstheme="minorHAnsi"/>
        </w:rPr>
        <w:t>with the highest</w:t>
      </w:r>
      <w:r w:rsidR="00E37AEF" w:rsidRPr="00F207EE">
        <w:rPr>
          <w:rFonts w:asciiTheme="minorHAnsi" w:hAnsiTheme="minorHAnsi" w:cstheme="minorHAnsi"/>
        </w:rPr>
        <w:t xml:space="preserve"> proportion of households with</w:t>
      </w:r>
      <w:r w:rsidR="00B57245" w:rsidRPr="00F207EE">
        <w:rPr>
          <w:rFonts w:asciiTheme="minorHAnsi" w:hAnsiTheme="minorHAnsi" w:cstheme="minorHAnsi"/>
        </w:rPr>
        <w:t xml:space="preserve"> </w:t>
      </w:r>
      <w:r w:rsidRPr="00F207EE">
        <w:rPr>
          <w:rFonts w:asciiTheme="minorHAnsi" w:hAnsiTheme="minorHAnsi" w:cstheme="minorHAnsi"/>
        </w:rPr>
        <w:t>rooftop solar photovoltaic (PV) systems</w:t>
      </w:r>
      <w:r w:rsidR="00F678A8" w:rsidRPr="00F207EE">
        <w:rPr>
          <w:rFonts w:asciiTheme="minorHAnsi" w:hAnsiTheme="minorHAnsi" w:cstheme="minorHAnsi"/>
        </w:rPr>
        <w:t xml:space="preserve"> in the world</w:t>
      </w:r>
      <w:r w:rsidRPr="00F207EE">
        <w:rPr>
          <w:rFonts w:asciiTheme="minorHAnsi" w:hAnsiTheme="minorHAnsi" w:cstheme="minorHAnsi"/>
        </w:rPr>
        <w:t xml:space="preserve">. </w:t>
      </w:r>
    </w:p>
    <w:p w14:paraId="40A37620" w14:textId="40AD3921" w:rsidR="00E075F0" w:rsidRPr="00F207EE" w:rsidRDefault="00E075F0" w:rsidP="00BF151C">
      <w:pPr>
        <w:pStyle w:val="ListParagraph"/>
        <w:numPr>
          <w:ilvl w:val="0"/>
          <w:numId w:val="56"/>
        </w:numPr>
        <w:rPr>
          <w:rFonts w:asciiTheme="minorHAnsi" w:hAnsiTheme="minorHAnsi" w:cstheme="minorHAnsi"/>
        </w:rPr>
      </w:pPr>
      <w:r w:rsidRPr="00F207EE">
        <w:rPr>
          <w:rFonts w:asciiTheme="minorHAnsi" w:hAnsiTheme="minorHAnsi" w:cstheme="minorHAnsi"/>
        </w:rPr>
        <w:t xml:space="preserve">The uptake of household batteries and electric vehicles is forecast to follow a similar growth trajectory and play a large role in the energy system. </w:t>
      </w:r>
    </w:p>
    <w:p w14:paraId="1D86E474" w14:textId="0D53F294" w:rsidR="000C2C6E" w:rsidRPr="00F207EE" w:rsidRDefault="000C2C6E" w:rsidP="000C2C6E">
      <w:pPr>
        <w:pStyle w:val="ListParagraph"/>
        <w:numPr>
          <w:ilvl w:val="0"/>
          <w:numId w:val="56"/>
        </w:numPr>
        <w:rPr>
          <w:rFonts w:asciiTheme="minorHAnsi" w:hAnsiTheme="minorHAnsi" w:cstheme="minorHAnsi"/>
        </w:rPr>
      </w:pPr>
      <w:r w:rsidRPr="00F207EE">
        <w:rPr>
          <w:rFonts w:asciiTheme="minorHAnsi" w:hAnsiTheme="minorHAnsi" w:cstheme="minorHAnsi"/>
        </w:rPr>
        <w:t xml:space="preserve">CER technologies </w:t>
      </w:r>
      <w:r w:rsidR="004A1076" w:rsidRPr="00F207EE">
        <w:rPr>
          <w:rFonts w:asciiTheme="minorHAnsi" w:hAnsiTheme="minorHAnsi" w:cstheme="minorHAnsi"/>
        </w:rPr>
        <w:t>contribute to Australia’s emission</w:t>
      </w:r>
      <w:r w:rsidR="00051BCE" w:rsidRPr="00F207EE">
        <w:rPr>
          <w:rFonts w:asciiTheme="minorHAnsi" w:hAnsiTheme="minorHAnsi" w:cstheme="minorHAnsi"/>
        </w:rPr>
        <w:t>s</w:t>
      </w:r>
      <w:r w:rsidR="004A1076" w:rsidRPr="00F207EE">
        <w:rPr>
          <w:rFonts w:asciiTheme="minorHAnsi" w:hAnsiTheme="minorHAnsi" w:cstheme="minorHAnsi"/>
        </w:rPr>
        <w:t xml:space="preserve"> reduction commitments and </w:t>
      </w:r>
      <w:r w:rsidRPr="00F207EE">
        <w:rPr>
          <w:rFonts w:asciiTheme="minorHAnsi" w:hAnsiTheme="minorHAnsi" w:cstheme="minorHAnsi"/>
        </w:rPr>
        <w:t>present enormous opportunities for consumers</w:t>
      </w:r>
      <w:r w:rsidR="001E6182" w:rsidRPr="00F207EE">
        <w:rPr>
          <w:rFonts w:asciiTheme="minorHAnsi" w:hAnsiTheme="minorHAnsi" w:cstheme="minorHAnsi"/>
        </w:rPr>
        <w:t xml:space="preserve"> and</w:t>
      </w:r>
      <w:r w:rsidRPr="00F207EE">
        <w:rPr>
          <w:rFonts w:asciiTheme="minorHAnsi" w:hAnsiTheme="minorHAnsi" w:cstheme="minorHAnsi"/>
        </w:rPr>
        <w:t xml:space="preserve"> the power system. With advances </w:t>
      </w:r>
      <w:r w:rsidR="000776D9" w:rsidRPr="00F207EE">
        <w:rPr>
          <w:rFonts w:asciiTheme="minorHAnsi" w:hAnsiTheme="minorHAnsi" w:cstheme="minorHAnsi"/>
        </w:rPr>
        <w:t xml:space="preserve">in </w:t>
      </w:r>
      <w:r w:rsidRPr="00F207EE">
        <w:rPr>
          <w:rFonts w:asciiTheme="minorHAnsi" w:hAnsiTheme="minorHAnsi" w:cstheme="minorHAnsi"/>
        </w:rPr>
        <w:t>technology and communication</w:t>
      </w:r>
      <w:r w:rsidR="000776D9" w:rsidRPr="00F207EE">
        <w:rPr>
          <w:rFonts w:asciiTheme="minorHAnsi" w:hAnsiTheme="minorHAnsi" w:cstheme="minorHAnsi"/>
        </w:rPr>
        <w:t>,</w:t>
      </w:r>
      <w:r w:rsidRPr="00F207EE">
        <w:rPr>
          <w:rFonts w:asciiTheme="minorHAnsi" w:hAnsiTheme="minorHAnsi" w:cstheme="minorHAnsi"/>
        </w:rPr>
        <w:t xml:space="preserve"> CER can be harnessed to: </w:t>
      </w:r>
    </w:p>
    <w:p w14:paraId="5AF6EBD3" w14:textId="5B4BBD56" w:rsidR="000C2C6E" w:rsidRPr="00F207EE" w:rsidRDefault="000C2C6E" w:rsidP="000C2C6E">
      <w:pPr>
        <w:pStyle w:val="ListParagraph"/>
        <w:numPr>
          <w:ilvl w:val="1"/>
          <w:numId w:val="64"/>
        </w:numPr>
        <w:spacing w:before="120" w:after="120"/>
        <w:rPr>
          <w:rFonts w:asciiTheme="minorHAnsi" w:hAnsiTheme="minorHAnsi" w:cstheme="minorHAnsi"/>
        </w:rPr>
      </w:pPr>
      <w:r w:rsidRPr="00F207EE">
        <w:rPr>
          <w:rFonts w:asciiTheme="minorHAnsi" w:hAnsiTheme="minorHAnsi" w:cstheme="minorHAnsi"/>
        </w:rPr>
        <w:t>reduce network congestion and the need for network augmentation</w:t>
      </w:r>
    </w:p>
    <w:p w14:paraId="6BA5B07C" w14:textId="27D3AC08" w:rsidR="00155871" w:rsidRPr="00F207EE" w:rsidRDefault="000C2C6E" w:rsidP="000C2C6E">
      <w:pPr>
        <w:pStyle w:val="ListParagraph"/>
        <w:numPr>
          <w:ilvl w:val="1"/>
          <w:numId w:val="64"/>
        </w:numPr>
        <w:spacing w:before="120" w:after="120"/>
        <w:rPr>
          <w:rFonts w:asciiTheme="minorHAnsi" w:hAnsiTheme="minorHAnsi" w:cstheme="minorHAnsi"/>
        </w:rPr>
      </w:pPr>
      <w:r w:rsidRPr="00F207EE">
        <w:rPr>
          <w:rFonts w:asciiTheme="minorHAnsi" w:hAnsiTheme="minorHAnsi" w:cstheme="minorHAnsi"/>
        </w:rPr>
        <w:t xml:space="preserve">reduce wholesale market costs </w:t>
      </w:r>
      <w:r w:rsidR="00240465" w:rsidRPr="00F207EE">
        <w:rPr>
          <w:rFonts w:asciiTheme="minorHAnsi" w:hAnsiTheme="minorHAnsi" w:cstheme="minorHAnsi"/>
        </w:rPr>
        <w:t xml:space="preserve">and market price volatility </w:t>
      </w:r>
    </w:p>
    <w:p w14:paraId="4DC1F041" w14:textId="7E7B7C01" w:rsidR="000C2C6E" w:rsidRPr="00F207EE" w:rsidRDefault="000C2C6E" w:rsidP="000C2C6E">
      <w:pPr>
        <w:pStyle w:val="ListParagraph"/>
        <w:numPr>
          <w:ilvl w:val="1"/>
          <w:numId w:val="64"/>
        </w:numPr>
        <w:spacing w:before="120" w:after="120"/>
        <w:rPr>
          <w:rFonts w:asciiTheme="minorHAnsi" w:hAnsiTheme="minorHAnsi" w:cstheme="minorHAnsi"/>
        </w:rPr>
      </w:pPr>
      <w:r w:rsidRPr="00F207EE">
        <w:rPr>
          <w:rFonts w:asciiTheme="minorHAnsi" w:hAnsiTheme="minorHAnsi" w:cstheme="minorHAnsi"/>
        </w:rPr>
        <w:t>offset large-scale generation requirements by generating electricity locally</w:t>
      </w:r>
    </w:p>
    <w:p w14:paraId="5D82956A" w14:textId="62512F0B" w:rsidR="00240465" w:rsidRPr="00F207EE" w:rsidRDefault="000C2C6E" w:rsidP="000C2C6E">
      <w:pPr>
        <w:pStyle w:val="ListParagraph"/>
        <w:numPr>
          <w:ilvl w:val="1"/>
          <w:numId w:val="64"/>
        </w:numPr>
        <w:spacing w:before="120" w:after="120"/>
        <w:rPr>
          <w:rFonts w:asciiTheme="minorHAnsi" w:hAnsiTheme="minorHAnsi" w:cstheme="minorHAnsi"/>
        </w:rPr>
      </w:pPr>
      <w:r w:rsidRPr="00F207EE">
        <w:rPr>
          <w:rFonts w:asciiTheme="minorHAnsi" w:hAnsiTheme="minorHAnsi" w:cstheme="minorHAnsi"/>
        </w:rPr>
        <w:t>contribute to system security services</w:t>
      </w:r>
      <w:r w:rsidR="004C0565" w:rsidRPr="00F207EE">
        <w:rPr>
          <w:rFonts w:asciiTheme="minorHAnsi" w:hAnsiTheme="minorHAnsi" w:cstheme="minorHAnsi"/>
        </w:rPr>
        <w:t xml:space="preserve"> (</w:t>
      </w:r>
      <w:r w:rsidRPr="00F207EE">
        <w:rPr>
          <w:rFonts w:asciiTheme="minorHAnsi" w:hAnsiTheme="minorHAnsi" w:cstheme="minorHAnsi"/>
        </w:rPr>
        <w:t xml:space="preserve">for example battery storage providing frequency </w:t>
      </w:r>
      <w:r w:rsidR="00155871" w:rsidRPr="00F207EE">
        <w:rPr>
          <w:rFonts w:asciiTheme="minorHAnsi" w:hAnsiTheme="minorHAnsi" w:cstheme="minorHAnsi"/>
        </w:rPr>
        <w:t xml:space="preserve">support </w:t>
      </w:r>
      <w:r w:rsidRPr="00F207EE">
        <w:rPr>
          <w:rFonts w:asciiTheme="minorHAnsi" w:hAnsiTheme="minorHAnsi" w:cstheme="minorHAnsi"/>
        </w:rPr>
        <w:t>or voltage control</w:t>
      </w:r>
      <w:r w:rsidR="004C0565" w:rsidRPr="00F207EE">
        <w:rPr>
          <w:rFonts w:asciiTheme="minorHAnsi" w:hAnsiTheme="minorHAnsi" w:cstheme="minorHAnsi"/>
        </w:rPr>
        <w:t>)</w:t>
      </w:r>
    </w:p>
    <w:p w14:paraId="242AD3AB" w14:textId="46133CB5" w:rsidR="000C2C6E" w:rsidRPr="00F207EE" w:rsidRDefault="004C0565" w:rsidP="000C2C6E">
      <w:pPr>
        <w:pStyle w:val="ListParagraph"/>
        <w:numPr>
          <w:ilvl w:val="1"/>
          <w:numId w:val="64"/>
        </w:numPr>
        <w:spacing w:before="120" w:after="120"/>
        <w:rPr>
          <w:rFonts w:asciiTheme="minorHAnsi" w:hAnsiTheme="minorHAnsi" w:cstheme="minorHAnsi"/>
        </w:rPr>
      </w:pPr>
      <w:r w:rsidRPr="00F207EE">
        <w:rPr>
          <w:rFonts w:asciiTheme="minorHAnsi" w:hAnsiTheme="minorHAnsi" w:cstheme="minorHAnsi"/>
        </w:rPr>
        <w:t>reward</w:t>
      </w:r>
      <w:r w:rsidR="00240465" w:rsidRPr="00F207EE">
        <w:rPr>
          <w:rFonts w:asciiTheme="minorHAnsi" w:hAnsiTheme="minorHAnsi" w:cstheme="minorHAnsi"/>
        </w:rPr>
        <w:t xml:space="preserve"> customers for the value their CER provides to the system</w:t>
      </w:r>
      <w:r w:rsidR="00DA7376" w:rsidRPr="00F207EE">
        <w:rPr>
          <w:rFonts w:asciiTheme="minorHAnsi" w:hAnsiTheme="minorHAnsi" w:cstheme="minorHAnsi"/>
        </w:rPr>
        <w:t>.</w:t>
      </w:r>
    </w:p>
    <w:p w14:paraId="64825421" w14:textId="2BE1BDEA" w:rsidR="00576241" w:rsidRPr="00F207EE" w:rsidRDefault="000B56DB" w:rsidP="00BF151C">
      <w:pPr>
        <w:pStyle w:val="ListParagraph"/>
        <w:numPr>
          <w:ilvl w:val="0"/>
          <w:numId w:val="56"/>
        </w:numPr>
        <w:spacing w:before="120" w:after="120"/>
        <w:rPr>
          <w:rFonts w:asciiTheme="minorHAnsi" w:hAnsiTheme="minorHAnsi" w:cstheme="minorHAnsi"/>
        </w:rPr>
      </w:pPr>
      <w:r w:rsidRPr="00F207EE">
        <w:rPr>
          <w:rFonts w:asciiTheme="minorHAnsi" w:hAnsiTheme="minorHAnsi" w:cstheme="minorHAnsi"/>
        </w:rPr>
        <w:t>The estimated benefits of utilising CER in these more sophisticated ways are vast</w:t>
      </w:r>
      <w:r w:rsidR="00194D63" w:rsidRPr="00F207EE">
        <w:rPr>
          <w:rFonts w:asciiTheme="minorHAnsi" w:hAnsiTheme="minorHAnsi" w:cstheme="minorHAnsi"/>
        </w:rPr>
        <w:t xml:space="preserve">, with multiple </w:t>
      </w:r>
      <w:r w:rsidR="00702D46" w:rsidRPr="00F207EE">
        <w:rPr>
          <w:rFonts w:asciiTheme="minorHAnsi" w:hAnsiTheme="minorHAnsi" w:cstheme="minorHAnsi"/>
        </w:rPr>
        <w:t>analys</w:t>
      </w:r>
      <w:r w:rsidR="0048589F" w:rsidRPr="00F207EE">
        <w:rPr>
          <w:rFonts w:asciiTheme="minorHAnsi" w:hAnsiTheme="minorHAnsi" w:cstheme="minorHAnsi"/>
        </w:rPr>
        <w:t>e</w:t>
      </w:r>
      <w:r w:rsidR="00702D46" w:rsidRPr="00F207EE">
        <w:rPr>
          <w:rFonts w:asciiTheme="minorHAnsi" w:hAnsiTheme="minorHAnsi" w:cstheme="minorHAnsi"/>
        </w:rPr>
        <w:t xml:space="preserve">s </w:t>
      </w:r>
      <w:r w:rsidR="00194D63" w:rsidRPr="00F207EE">
        <w:rPr>
          <w:rFonts w:asciiTheme="minorHAnsi" w:hAnsiTheme="minorHAnsi" w:cstheme="minorHAnsi"/>
        </w:rPr>
        <w:t xml:space="preserve">valuing </w:t>
      </w:r>
      <w:r w:rsidR="00702D46" w:rsidRPr="00F207EE">
        <w:rPr>
          <w:rFonts w:asciiTheme="minorHAnsi" w:hAnsiTheme="minorHAnsi" w:cstheme="minorHAnsi"/>
        </w:rPr>
        <w:t xml:space="preserve">different </w:t>
      </w:r>
      <w:r w:rsidR="00FA531D" w:rsidRPr="00F207EE">
        <w:rPr>
          <w:rFonts w:asciiTheme="minorHAnsi" w:hAnsiTheme="minorHAnsi" w:cstheme="minorHAnsi"/>
        </w:rPr>
        <w:t>types of</w:t>
      </w:r>
      <w:r w:rsidR="00702D46" w:rsidRPr="00F207EE">
        <w:rPr>
          <w:rFonts w:asciiTheme="minorHAnsi" w:hAnsiTheme="minorHAnsi" w:cstheme="minorHAnsi"/>
        </w:rPr>
        <w:t xml:space="preserve"> </w:t>
      </w:r>
      <w:r w:rsidR="00194D63" w:rsidRPr="00F207EE">
        <w:rPr>
          <w:rFonts w:asciiTheme="minorHAnsi" w:hAnsiTheme="minorHAnsi" w:cstheme="minorHAnsi"/>
        </w:rPr>
        <w:t xml:space="preserve">CER </w:t>
      </w:r>
      <w:r w:rsidR="00702D46" w:rsidRPr="00F207EE">
        <w:rPr>
          <w:rFonts w:asciiTheme="minorHAnsi" w:hAnsiTheme="minorHAnsi" w:cstheme="minorHAnsi"/>
        </w:rPr>
        <w:t xml:space="preserve">benefits </w:t>
      </w:r>
      <w:r w:rsidR="00194D63" w:rsidRPr="00F207EE">
        <w:rPr>
          <w:rFonts w:asciiTheme="minorHAnsi" w:hAnsiTheme="minorHAnsi" w:cstheme="minorHAnsi"/>
        </w:rPr>
        <w:t xml:space="preserve">to be </w:t>
      </w:r>
      <w:r w:rsidR="00423AC3" w:rsidRPr="00F207EE">
        <w:rPr>
          <w:rFonts w:asciiTheme="minorHAnsi" w:hAnsiTheme="minorHAnsi" w:cstheme="minorHAnsi"/>
        </w:rPr>
        <w:t>in the billions</w:t>
      </w:r>
      <w:r w:rsidR="00FA531D" w:rsidRPr="00F207EE">
        <w:rPr>
          <w:rFonts w:asciiTheme="minorHAnsi" w:hAnsiTheme="minorHAnsi" w:cstheme="minorHAnsi"/>
        </w:rPr>
        <w:t xml:space="preserve"> of dollars</w:t>
      </w:r>
      <w:r w:rsidR="000D1CC1" w:rsidRPr="00F207EE">
        <w:rPr>
          <w:rFonts w:asciiTheme="minorHAnsi" w:hAnsiTheme="minorHAnsi" w:cstheme="minorHAnsi"/>
        </w:rPr>
        <w:t xml:space="preserve"> in the coming decades</w:t>
      </w:r>
      <w:r w:rsidR="00423AC3" w:rsidRPr="00F207EE">
        <w:rPr>
          <w:rFonts w:asciiTheme="minorHAnsi" w:hAnsiTheme="minorHAnsi" w:cstheme="minorHAnsi"/>
        </w:rPr>
        <w:t xml:space="preserve">. </w:t>
      </w:r>
    </w:p>
    <w:p w14:paraId="58F418B6" w14:textId="6E414552" w:rsidR="00B929A2" w:rsidRPr="00F207EE" w:rsidRDefault="008A7CA3" w:rsidP="00B929A2">
      <w:pPr>
        <w:pStyle w:val="Headingbolditalic"/>
        <w:ind w:left="0"/>
        <w:rPr>
          <w:rFonts w:cstheme="minorHAnsi"/>
          <w:lang w:val="en-AU"/>
        </w:rPr>
      </w:pPr>
      <w:r w:rsidRPr="00F207EE">
        <w:rPr>
          <w:rFonts w:cstheme="minorHAnsi"/>
          <w:lang w:val="en-AU"/>
        </w:rPr>
        <w:t>CER</w:t>
      </w:r>
      <w:r w:rsidR="00151073" w:rsidRPr="00F207EE">
        <w:rPr>
          <w:rFonts w:cstheme="minorHAnsi"/>
          <w:lang w:val="en-AU"/>
        </w:rPr>
        <w:t xml:space="preserve"> value is maximised when it is </w:t>
      </w:r>
      <w:r w:rsidR="00B929A2" w:rsidRPr="00F207EE">
        <w:rPr>
          <w:rFonts w:cstheme="minorHAnsi"/>
          <w:lang w:val="en-AU"/>
        </w:rPr>
        <w:t>effectively integrate</w:t>
      </w:r>
      <w:r w:rsidRPr="00F207EE">
        <w:rPr>
          <w:rFonts w:cstheme="minorHAnsi"/>
          <w:lang w:val="en-AU"/>
        </w:rPr>
        <w:t xml:space="preserve">d </w:t>
      </w:r>
      <w:r w:rsidR="00E567E2" w:rsidRPr="00F207EE">
        <w:rPr>
          <w:rFonts w:cstheme="minorHAnsi"/>
          <w:lang w:val="en-AU"/>
        </w:rPr>
        <w:t>into</w:t>
      </w:r>
      <w:r w:rsidR="00B929A2" w:rsidRPr="00F207EE">
        <w:rPr>
          <w:rFonts w:cstheme="minorHAnsi"/>
          <w:lang w:val="en-AU"/>
        </w:rPr>
        <w:t xml:space="preserve"> power system and market operations</w:t>
      </w:r>
      <w:r w:rsidR="00140D42" w:rsidRPr="00F207EE">
        <w:rPr>
          <w:rFonts w:cstheme="minorHAnsi"/>
          <w:lang w:val="en-AU"/>
        </w:rPr>
        <w:t>.</w:t>
      </w:r>
      <w:r w:rsidR="00056E27" w:rsidRPr="00F207EE">
        <w:rPr>
          <w:rFonts w:cstheme="minorHAnsi"/>
          <w:lang w:val="en-AU"/>
        </w:rPr>
        <w:t xml:space="preserve"> </w:t>
      </w:r>
      <w:r w:rsidR="00352F54" w:rsidRPr="00F207EE">
        <w:rPr>
          <w:rFonts w:cstheme="minorHAnsi"/>
          <w:lang w:val="en-AU"/>
        </w:rPr>
        <w:t xml:space="preserve"> To do this we need to clarify </w:t>
      </w:r>
      <w:r w:rsidR="00F63D89" w:rsidRPr="00F207EE">
        <w:rPr>
          <w:rFonts w:cstheme="minorHAnsi"/>
          <w:lang w:val="en-AU"/>
        </w:rPr>
        <w:t xml:space="preserve">what’s expected of </w:t>
      </w:r>
      <w:r w:rsidR="009060CC" w:rsidRPr="00F207EE">
        <w:rPr>
          <w:rFonts w:cstheme="minorHAnsi"/>
          <w:lang w:val="en-AU"/>
        </w:rPr>
        <w:t xml:space="preserve">market </w:t>
      </w:r>
      <w:r w:rsidR="00F63D89" w:rsidRPr="00F207EE">
        <w:rPr>
          <w:rFonts w:cstheme="minorHAnsi"/>
          <w:lang w:val="en-AU"/>
        </w:rPr>
        <w:t>participants</w:t>
      </w:r>
      <w:r w:rsidR="007A79C7" w:rsidRPr="00F207EE">
        <w:rPr>
          <w:rFonts w:cstheme="minorHAnsi"/>
          <w:lang w:val="en-AU"/>
        </w:rPr>
        <w:t>,</w:t>
      </w:r>
      <w:r w:rsidR="009060CC" w:rsidRPr="00F207EE">
        <w:rPr>
          <w:rFonts w:cstheme="minorHAnsi"/>
          <w:lang w:val="en-AU"/>
        </w:rPr>
        <w:t xml:space="preserve"> </w:t>
      </w:r>
      <w:r w:rsidR="00352F54" w:rsidRPr="00F207EE">
        <w:rPr>
          <w:rFonts w:cstheme="minorHAnsi"/>
          <w:lang w:val="en-AU"/>
        </w:rPr>
        <w:t>and formalise roles.</w:t>
      </w:r>
    </w:p>
    <w:p w14:paraId="1B4D434D" w14:textId="77777777" w:rsidR="009A3F7A" w:rsidRPr="00F207EE" w:rsidRDefault="00B929A2" w:rsidP="0068064C">
      <w:pPr>
        <w:pStyle w:val="ListParagraph"/>
        <w:numPr>
          <w:ilvl w:val="0"/>
          <w:numId w:val="56"/>
        </w:numPr>
        <w:rPr>
          <w:rFonts w:asciiTheme="minorHAnsi" w:hAnsiTheme="minorHAnsi" w:cstheme="minorHAnsi"/>
        </w:rPr>
      </w:pPr>
      <w:r w:rsidRPr="00F207EE">
        <w:rPr>
          <w:rFonts w:asciiTheme="minorHAnsi" w:hAnsiTheme="minorHAnsi" w:cstheme="minorHAnsi"/>
        </w:rPr>
        <w:t xml:space="preserve">Realising the potential benefits of CER is not a given. A high CER system has different operational characteristics and requirements than the system of the past, so new ways of doing things are needed. </w:t>
      </w:r>
    </w:p>
    <w:p w14:paraId="1EA918C9" w14:textId="688DE204" w:rsidR="008A35AA" w:rsidRPr="00F207EE" w:rsidRDefault="008A35AA" w:rsidP="0068064C">
      <w:pPr>
        <w:pStyle w:val="ListParagraph"/>
        <w:numPr>
          <w:ilvl w:val="0"/>
          <w:numId w:val="56"/>
        </w:numPr>
        <w:rPr>
          <w:rFonts w:asciiTheme="minorHAnsi" w:hAnsiTheme="minorHAnsi" w:cstheme="minorHAnsi"/>
        </w:rPr>
      </w:pPr>
      <w:r w:rsidRPr="00F207EE">
        <w:rPr>
          <w:rFonts w:asciiTheme="minorHAnsi" w:hAnsiTheme="minorHAnsi" w:cstheme="minorHAnsi"/>
        </w:rPr>
        <w:t xml:space="preserve">We require more and </w:t>
      </w:r>
      <w:r w:rsidR="00B16C46" w:rsidRPr="00F207EE">
        <w:rPr>
          <w:rFonts w:asciiTheme="minorHAnsi" w:hAnsiTheme="minorHAnsi" w:cstheme="minorHAnsi"/>
        </w:rPr>
        <w:t>better-quality</w:t>
      </w:r>
      <w:r w:rsidRPr="00F207EE">
        <w:rPr>
          <w:rFonts w:asciiTheme="minorHAnsi" w:hAnsiTheme="minorHAnsi" w:cstheme="minorHAnsi"/>
        </w:rPr>
        <w:t xml:space="preserve"> data and information about CER devices and how they behave in real time</w:t>
      </w:r>
      <w:r w:rsidR="00C83FC1" w:rsidRPr="00F207EE">
        <w:rPr>
          <w:rFonts w:asciiTheme="minorHAnsi" w:hAnsiTheme="minorHAnsi" w:cstheme="minorHAnsi"/>
        </w:rPr>
        <w:t>,</w:t>
      </w:r>
      <w:r w:rsidRPr="00F207EE">
        <w:rPr>
          <w:rFonts w:asciiTheme="minorHAnsi" w:hAnsiTheme="minorHAnsi" w:cstheme="minorHAnsi"/>
        </w:rPr>
        <w:t xml:space="preserve"> and new tools and frameworks to orchestrate (rather than just accommodate) CER. We need</w:t>
      </w:r>
      <w:r w:rsidR="00530FC1" w:rsidRPr="00F207EE">
        <w:rPr>
          <w:rFonts w:asciiTheme="minorHAnsi" w:hAnsiTheme="minorHAnsi" w:cstheme="minorHAnsi"/>
        </w:rPr>
        <w:t xml:space="preserve"> </w:t>
      </w:r>
      <w:r w:rsidRPr="00F207EE">
        <w:rPr>
          <w:rFonts w:asciiTheme="minorHAnsi" w:hAnsiTheme="minorHAnsi" w:cstheme="minorHAnsi"/>
        </w:rPr>
        <w:t xml:space="preserve">to accurately account for CER in our planning and operating frameworks and harness CER to help balance supply and demand, manage congestion and contribute to system security. </w:t>
      </w:r>
    </w:p>
    <w:p w14:paraId="21621DC6" w14:textId="2624B3E2" w:rsidR="00960617" w:rsidRPr="00F207EE" w:rsidRDefault="00960617" w:rsidP="0068064C">
      <w:pPr>
        <w:pStyle w:val="ListParagraph"/>
        <w:numPr>
          <w:ilvl w:val="0"/>
          <w:numId w:val="56"/>
        </w:numPr>
        <w:rPr>
          <w:rFonts w:asciiTheme="minorHAnsi" w:hAnsiTheme="minorHAnsi" w:cstheme="minorHAnsi"/>
        </w:rPr>
      </w:pPr>
      <w:r w:rsidRPr="00F207EE">
        <w:rPr>
          <w:rFonts w:asciiTheme="minorHAnsi" w:hAnsiTheme="minorHAnsi" w:cstheme="minorHAnsi"/>
        </w:rPr>
        <w:t xml:space="preserve">To </w:t>
      </w:r>
      <w:r w:rsidR="000712C7" w:rsidRPr="00F207EE">
        <w:rPr>
          <w:rFonts w:asciiTheme="minorHAnsi" w:hAnsiTheme="minorHAnsi" w:cstheme="minorHAnsi"/>
        </w:rPr>
        <w:t>achieve</w:t>
      </w:r>
      <w:r w:rsidRPr="00F207EE">
        <w:rPr>
          <w:rFonts w:asciiTheme="minorHAnsi" w:hAnsiTheme="minorHAnsi" w:cstheme="minorHAnsi"/>
        </w:rPr>
        <w:t xml:space="preserve"> </w:t>
      </w:r>
      <w:r w:rsidR="00ED4496" w:rsidRPr="00F207EE">
        <w:rPr>
          <w:rFonts w:asciiTheme="minorHAnsi" w:hAnsiTheme="minorHAnsi" w:cstheme="minorHAnsi"/>
        </w:rPr>
        <w:t xml:space="preserve">these outcomes </w:t>
      </w:r>
      <w:r w:rsidR="00642319" w:rsidRPr="00F207EE">
        <w:rPr>
          <w:rFonts w:asciiTheme="minorHAnsi" w:hAnsiTheme="minorHAnsi" w:cstheme="minorHAnsi"/>
        </w:rPr>
        <w:t xml:space="preserve">the </w:t>
      </w:r>
      <w:r w:rsidRPr="00F207EE">
        <w:rPr>
          <w:rFonts w:asciiTheme="minorHAnsi" w:hAnsiTheme="minorHAnsi" w:cstheme="minorHAnsi"/>
        </w:rPr>
        <w:t>roles, e</w:t>
      </w:r>
      <w:r w:rsidR="0068620F" w:rsidRPr="00F207EE">
        <w:rPr>
          <w:rFonts w:asciiTheme="minorHAnsi" w:hAnsiTheme="minorHAnsi" w:cstheme="minorHAnsi"/>
        </w:rPr>
        <w:t xml:space="preserve">xpectations and accountabilities of all parties involved in integrating CER need to be clear, formally assigned and standardised across the NEM. </w:t>
      </w:r>
    </w:p>
    <w:p w14:paraId="63D47721" w14:textId="77777777" w:rsidR="00B929A2" w:rsidRPr="00F207EE" w:rsidRDefault="00B929A2" w:rsidP="0068064C">
      <w:pPr>
        <w:pStyle w:val="ListParagraph"/>
        <w:numPr>
          <w:ilvl w:val="0"/>
          <w:numId w:val="56"/>
        </w:numPr>
        <w:rPr>
          <w:rFonts w:asciiTheme="minorHAnsi" w:hAnsiTheme="minorHAnsi" w:cstheme="minorHAnsi"/>
        </w:rPr>
      </w:pPr>
      <w:r w:rsidRPr="00F207EE">
        <w:rPr>
          <w:rFonts w:asciiTheme="minorHAnsi" w:hAnsiTheme="minorHAnsi" w:cstheme="minorHAnsi"/>
        </w:rPr>
        <w:t xml:space="preserve">This consultation paper </w:t>
      </w:r>
      <w:r w:rsidRPr="00F207EE">
        <w:rPr>
          <w:rFonts w:asciiTheme="minorHAnsi" w:hAnsiTheme="minorHAnsi" w:cstheme="minorHAnsi"/>
          <w:lang w:eastAsia="ja-JP"/>
        </w:rPr>
        <w:t>represents a key deliverable for two National CER Roadmap workstreams, being:</w:t>
      </w:r>
    </w:p>
    <w:p w14:paraId="68EB1CA1" w14:textId="77777777" w:rsidR="00B929A2" w:rsidRPr="00F207EE" w:rsidRDefault="00B929A2" w:rsidP="00B929A2">
      <w:pPr>
        <w:pStyle w:val="ListParagraph"/>
        <w:numPr>
          <w:ilvl w:val="1"/>
          <w:numId w:val="78"/>
        </w:numPr>
        <w:rPr>
          <w:rFonts w:asciiTheme="minorHAnsi" w:hAnsiTheme="minorHAnsi" w:cstheme="minorHAnsi"/>
        </w:rPr>
      </w:pPr>
      <w:r w:rsidRPr="00F207EE">
        <w:rPr>
          <w:rFonts w:asciiTheme="minorHAnsi" w:hAnsiTheme="minorHAnsi" w:cstheme="minorHAnsi"/>
          <w:lang w:eastAsia="ja-JP"/>
        </w:rPr>
        <w:t xml:space="preserve">M3 - Redefine roles for market operations, and </w:t>
      </w:r>
    </w:p>
    <w:p w14:paraId="1EB63F0E" w14:textId="77777777" w:rsidR="00B929A2" w:rsidRPr="00F207EE" w:rsidRDefault="00B929A2" w:rsidP="00B929A2">
      <w:pPr>
        <w:pStyle w:val="ListParagraph"/>
        <w:numPr>
          <w:ilvl w:val="1"/>
          <w:numId w:val="78"/>
        </w:numPr>
        <w:rPr>
          <w:rFonts w:asciiTheme="minorHAnsi" w:hAnsiTheme="minorHAnsi" w:cstheme="minorHAnsi"/>
        </w:rPr>
      </w:pPr>
      <w:r w:rsidRPr="00F207EE">
        <w:rPr>
          <w:rFonts w:asciiTheme="minorHAnsi" w:hAnsiTheme="minorHAnsi" w:cstheme="minorHAnsi"/>
          <w:lang w:eastAsia="ja-JP"/>
        </w:rPr>
        <w:t xml:space="preserve">P5 - Redefine roles for power systems operations. </w:t>
      </w:r>
    </w:p>
    <w:p w14:paraId="509DCB82" w14:textId="77777777" w:rsidR="00B929A2" w:rsidRPr="00F207EE" w:rsidRDefault="00B929A2" w:rsidP="0068064C">
      <w:pPr>
        <w:pStyle w:val="ListParagraph"/>
        <w:numPr>
          <w:ilvl w:val="0"/>
          <w:numId w:val="56"/>
        </w:numPr>
        <w:rPr>
          <w:rFonts w:asciiTheme="minorHAnsi" w:hAnsiTheme="minorHAnsi" w:cstheme="minorHAnsi"/>
        </w:rPr>
      </w:pPr>
      <w:r w:rsidRPr="00F207EE">
        <w:rPr>
          <w:rFonts w:asciiTheme="minorHAnsi" w:hAnsiTheme="minorHAnsi" w:cstheme="minorHAnsi"/>
          <w:lang w:eastAsia="ja-JP"/>
        </w:rPr>
        <w:t xml:space="preserve">The project seeks to </w:t>
      </w:r>
      <w:r w:rsidRPr="00F207EE">
        <w:rPr>
          <w:rFonts w:asciiTheme="minorHAnsi" w:hAnsiTheme="minorHAnsi" w:cstheme="minorHAnsi"/>
        </w:rPr>
        <w:t xml:space="preserve">define and assign the roles and responsibilities for distribution market and power system operations in a high CER future. </w:t>
      </w:r>
    </w:p>
    <w:p w14:paraId="3B2EBCEE" w14:textId="6A0FA69B" w:rsidR="00E80518" w:rsidRPr="00F207EE" w:rsidRDefault="0068620F" w:rsidP="3F96A62F">
      <w:pPr>
        <w:pStyle w:val="Headingbolditalic"/>
        <w:ind w:left="0"/>
        <w:rPr>
          <w:rFonts w:cstheme="minorHAnsi"/>
        </w:rPr>
      </w:pPr>
      <w:r w:rsidRPr="00F207EE">
        <w:rPr>
          <w:rFonts w:cstheme="minorHAnsi"/>
        </w:rPr>
        <w:lastRenderedPageBreak/>
        <w:t xml:space="preserve">We have </w:t>
      </w:r>
      <w:r w:rsidR="002E5C4B" w:rsidRPr="00F207EE">
        <w:rPr>
          <w:rFonts w:cstheme="minorHAnsi"/>
        </w:rPr>
        <w:t>define</w:t>
      </w:r>
      <w:r w:rsidRPr="00F207EE">
        <w:rPr>
          <w:rFonts w:cstheme="minorHAnsi"/>
        </w:rPr>
        <w:t>d</w:t>
      </w:r>
      <w:r w:rsidR="002E5C4B" w:rsidRPr="00F207EE">
        <w:rPr>
          <w:rFonts w:cstheme="minorHAnsi"/>
        </w:rPr>
        <w:t xml:space="preserve"> </w:t>
      </w:r>
      <w:r w:rsidR="007634AF" w:rsidRPr="00F207EE">
        <w:rPr>
          <w:rFonts w:cstheme="minorHAnsi"/>
        </w:rPr>
        <w:t>and assign</w:t>
      </w:r>
      <w:r w:rsidR="000F4DD5" w:rsidRPr="00F207EE">
        <w:rPr>
          <w:rFonts w:cstheme="minorHAnsi"/>
        </w:rPr>
        <w:t>ed</w:t>
      </w:r>
      <w:r w:rsidR="007634AF" w:rsidRPr="00F207EE">
        <w:rPr>
          <w:rFonts w:cstheme="minorHAnsi"/>
        </w:rPr>
        <w:t xml:space="preserve"> </w:t>
      </w:r>
      <w:r w:rsidR="002E5C4B" w:rsidRPr="00F207EE">
        <w:rPr>
          <w:rFonts w:cstheme="minorHAnsi"/>
        </w:rPr>
        <w:t xml:space="preserve">the </w:t>
      </w:r>
      <w:r w:rsidR="006D4357" w:rsidRPr="00F207EE">
        <w:rPr>
          <w:rFonts w:cstheme="minorHAnsi"/>
        </w:rPr>
        <w:t>r</w:t>
      </w:r>
      <w:r w:rsidR="002E5C4B" w:rsidRPr="00F207EE">
        <w:rPr>
          <w:rFonts w:cstheme="minorHAnsi"/>
        </w:rPr>
        <w:t>oles and responsibilit</w:t>
      </w:r>
      <w:r w:rsidR="005B7695" w:rsidRPr="00F207EE">
        <w:rPr>
          <w:rFonts w:cstheme="minorHAnsi"/>
        </w:rPr>
        <w:t>ies</w:t>
      </w:r>
      <w:r w:rsidR="002E5C4B" w:rsidRPr="00F207EE">
        <w:rPr>
          <w:rFonts w:cstheme="minorHAnsi"/>
        </w:rPr>
        <w:t xml:space="preserve"> </w:t>
      </w:r>
      <w:r w:rsidR="006D4357" w:rsidRPr="00F207EE">
        <w:rPr>
          <w:rFonts w:cstheme="minorHAnsi"/>
        </w:rPr>
        <w:t xml:space="preserve">for a high CER future, </w:t>
      </w:r>
      <w:r w:rsidRPr="00F207EE">
        <w:rPr>
          <w:rFonts w:cstheme="minorHAnsi"/>
        </w:rPr>
        <w:t>to form a base case for change</w:t>
      </w:r>
      <w:r w:rsidR="00336544" w:rsidRPr="00F207EE">
        <w:rPr>
          <w:rFonts w:cstheme="minorHAnsi"/>
        </w:rPr>
        <w:t xml:space="preserve"> (Chapter 3)</w:t>
      </w:r>
      <w:r w:rsidR="00C940E7" w:rsidRPr="00F207EE">
        <w:rPr>
          <w:rFonts w:cstheme="minorHAnsi"/>
        </w:rPr>
        <w:t xml:space="preserve">. </w:t>
      </w:r>
    </w:p>
    <w:p w14:paraId="0DCD56F7" w14:textId="7ECA4CFA" w:rsidR="006B3F37" w:rsidRPr="00F207EE" w:rsidRDefault="006B3F37" w:rsidP="0068064C">
      <w:pPr>
        <w:pStyle w:val="ListParagraph"/>
        <w:numPr>
          <w:ilvl w:val="0"/>
          <w:numId w:val="56"/>
        </w:numPr>
        <w:rPr>
          <w:rFonts w:asciiTheme="minorHAnsi" w:hAnsiTheme="minorHAnsi" w:cstheme="minorHAnsi"/>
        </w:rPr>
      </w:pPr>
      <w:r w:rsidRPr="00F207EE">
        <w:rPr>
          <w:rFonts w:asciiTheme="minorHAnsi" w:hAnsiTheme="minorHAnsi" w:cstheme="minorHAnsi"/>
        </w:rPr>
        <w:t xml:space="preserve">One of the key objectives of this project is to define and assign the activities required to effectively operate a power system and market with high levels of CER. </w:t>
      </w:r>
      <w:r w:rsidR="006C2CDD" w:rsidRPr="00F207EE">
        <w:rPr>
          <w:rFonts w:asciiTheme="minorHAnsi" w:hAnsiTheme="minorHAnsi" w:cstheme="minorHAnsi"/>
        </w:rPr>
        <w:t xml:space="preserve">Our </w:t>
      </w:r>
      <w:r w:rsidR="00E213C0" w:rsidRPr="00F207EE">
        <w:rPr>
          <w:rFonts w:asciiTheme="minorHAnsi" w:hAnsiTheme="minorHAnsi" w:cstheme="minorHAnsi"/>
        </w:rPr>
        <w:t xml:space="preserve">capability mapping </w:t>
      </w:r>
      <w:r w:rsidRPr="00F207EE">
        <w:rPr>
          <w:rFonts w:asciiTheme="minorHAnsi" w:hAnsiTheme="minorHAnsi" w:cstheme="minorHAnsi"/>
        </w:rPr>
        <w:t xml:space="preserve">exercise provides a foundation from which </w:t>
      </w:r>
      <w:r w:rsidR="002C4CE7" w:rsidRPr="00F207EE">
        <w:rPr>
          <w:rFonts w:asciiTheme="minorHAnsi" w:hAnsiTheme="minorHAnsi" w:cstheme="minorHAnsi"/>
        </w:rPr>
        <w:t xml:space="preserve">gaps can be determined and </w:t>
      </w:r>
      <w:r w:rsidRPr="00F207EE">
        <w:rPr>
          <w:rFonts w:asciiTheme="minorHAnsi" w:hAnsiTheme="minorHAnsi" w:cstheme="minorHAnsi"/>
        </w:rPr>
        <w:t xml:space="preserve">alternative options can be explored. </w:t>
      </w:r>
    </w:p>
    <w:p w14:paraId="413035B8" w14:textId="2576190A" w:rsidR="00893DD5" w:rsidRPr="00F207EE" w:rsidRDefault="006B3F37" w:rsidP="0068064C">
      <w:pPr>
        <w:pStyle w:val="ListParagraph"/>
        <w:numPr>
          <w:ilvl w:val="0"/>
          <w:numId w:val="56"/>
        </w:numPr>
        <w:rPr>
          <w:rFonts w:asciiTheme="minorHAnsi" w:hAnsiTheme="minorHAnsi" w:cstheme="minorHAnsi"/>
        </w:rPr>
      </w:pPr>
      <w:r w:rsidRPr="00F207EE">
        <w:rPr>
          <w:rFonts w:asciiTheme="minorHAnsi" w:hAnsiTheme="minorHAnsi" w:cstheme="minorHAnsi"/>
        </w:rPr>
        <w:t xml:space="preserve">We have </w:t>
      </w:r>
      <w:r w:rsidR="00097B69" w:rsidRPr="00F207EE">
        <w:rPr>
          <w:rFonts w:asciiTheme="minorHAnsi" w:hAnsiTheme="minorHAnsi" w:cstheme="minorHAnsi"/>
        </w:rPr>
        <w:t xml:space="preserve">mapped </w:t>
      </w:r>
      <w:r w:rsidR="00893DD5" w:rsidRPr="00F207EE">
        <w:rPr>
          <w:rFonts w:asciiTheme="minorHAnsi" w:hAnsiTheme="minorHAnsi" w:cstheme="minorHAnsi"/>
        </w:rPr>
        <w:t>23</w:t>
      </w:r>
      <w:r w:rsidR="0073581B" w:rsidRPr="00F207EE">
        <w:rPr>
          <w:rFonts w:asciiTheme="minorHAnsi" w:hAnsiTheme="minorHAnsi" w:cstheme="minorHAnsi"/>
        </w:rPr>
        <w:t>2</w:t>
      </w:r>
      <w:r w:rsidR="00893DD5" w:rsidRPr="00F207EE">
        <w:rPr>
          <w:rFonts w:asciiTheme="minorHAnsi" w:hAnsiTheme="minorHAnsi" w:cstheme="minorHAnsi"/>
        </w:rPr>
        <w:t xml:space="preserve"> “use cases”, or individual activities, that we consider must be undertaken to effectively integrate CER into the distribution system</w:t>
      </w:r>
      <w:r w:rsidR="00C01A07" w:rsidRPr="00F207EE">
        <w:rPr>
          <w:rFonts w:asciiTheme="minorHAnsi" w:hAnsiTheme="minorHAnsi" w:cstheme="minorHAnsi"/>
        </w:rPr>
        <w:t xml:space="preserve"> in a way that achieves the outcomes described in the CER Roadmap</w:t>
      </w:r>
      <w:r w:rsidR="00893DD5" w:rsidRPr="00F207EE">
        <w:rPr>
          <w:rFonts w:asciiTheme="minorHAnsi" w:hAnsiTheme="minorHAnsi" w:cstheme="minorHAnsi"/>
        </w:rPr>
        <w:t xml:space="preserve">. The </w:t>
      </w:r>
      <w:r w:rsidR="00CF4E0E" w:rsidRPr="00F207EE">
        <w:rPr>
          <w:rFonts w:asciiTheme="minorHAnsi" w:hAnsiTheme="minorHAnsi" w:cstheme="minorHAnsi"/>
        </w:rPr>
        <w:t>activities</w:t>
      </w:r>
      <w:r w:rsidR="00893DD5" w:rsidRPr="00F207EE">
        <w:rPr>
          <w:rFonts w:asciiTheme="minorHAnsi" w:hAnsiTheme="minorHAnsi" w:cstheme="minorHAnsi"/>
        </w:rPr>
        <w:t xml:space="preserve"> were identified with respect to NEM processes, </w:t>
      </w:r>
      <w:r w:rsidR="008F59BB" w:rsidRPr="00F207EE">
        <w:rPr>
          <w:rFonts w:asciiTheme="minorHAnsi" w:hAnsiTheme="minorHAnsi" w:cstheme="minorHAnsi"/>
        </w:rPr>
        <w:t xml:space="preserve">and jurisdictions such as Western Australia are already progressing ahead to integrate CER, </w:t>
      </w:r>
      <w:r w:rsidR="00893DD5" w:rsidRPr="00F207EE">
        <w:rPr>
          <w:rFonts w:asciiTheme="minorHAnsi" w:hAnsiTheme="minorHAnsi" w:cstheme="minorHAnsi"/>
        </w:rPr>
        <w:t xml:space="preserve"> most of the</w:t>
      </w:r>
      <w:r w:rsidR="008F59BB" w:rsidRPr="00F207EE">
        <w:rPr>
          <w:rFonts w:asciiTheme="minorHAnsi" w:hAnsiTheme="minorHAnsi" w:cstheme="minorHAnsi"/>
        </w:rPr>
        <w:t xml:space="preserve"> activities identified</w:t>
      </w:r>
      <w:r w:rsidR="00893DD5" w:rsidRPr="00F207EE">
        <w:rPr>
          <w:rFonts w:asciiTheme="minorHAnsi" w:hAnsiTheme="minorHAnsi" w:cstheme="minorHAnsi"/>
        </w:rPr>
        <w:t xml:space="preserve"> will be necessary requirements in </w:t>
      </w:r>
      <w:r w:rsidR="008F59BB" w:rsidRPr="00F207EE">
        <w:rPr>
          <w:rFonts w:asciiTheme="minorHAnsi" w:hAnsiTheme="minorHAnsi" w:cstheme="minorHAnsi"/>
        </w:rPr>
        <w:t xml:space="preserve"> any high-CER power system</w:t>
      </w:r>
      <w:r w:rsidR="00893DD5" w:rsidRPr="00F207EE">
        <w:rPr>
          <w:rFonts w:asciiTheme="minorHAnsi" w:hAnsiTheme="minorHAnsi" w:cstheme="minorHAnsi"/>
        </w:rPr>
        <w:t>.</w:t>
      </w:r>
    </w:p>
    <w:p w14:paraId="356EF9AD" w14:textId="5DE40B36" w:rsidR="00CD055F" w:rsidRPr="00F207EE" w:rsidRDefault="00CD055F" w:rsidP="0068064C">
      <w:pPr>
        <w:pStyle w:val="ListParagraph"/>
        <w:numPr>
          <w:ilvl w:val="0"/>
          <w:numId w:val="56"/>
        </w:numPr>
        <w:rPr>
          <w:rFonts w:asciiTheme="minorHAnsi" w:hAnsiTheme="minorHAnsi" w:cstheme="minorHAnsi"/>
        </w:rPr>
      </w:pPr>
      <w:r w:rsidRPr="00F207EE">
        <w:rPr>
          <w:rFonts w:asciiTheme="minorHAnsi" w:hAnsiTheme="minorHAnsi" w:cstheme="minorHAnsi"/>
        </w:rPr>
        <w:t xml:space="preserve">For each activity, we have assigned a ‘role’ which represents the </w:t>
      </w:r>
      <w:r w:rsidRPr="00F207EE">
        <w:rPr>
          <w:rFonts w:asciiTheme="minorHAnsi" w:hAnsiTheme="minorHAnsi" w:cstheme="minorHAnsi"/>
          <w:i/>
          <w:iCs/>
        </w:rPr>
        <w:t>type</w:t>
      </w:r>
      <w:r w:rsidRPr="00F207EE">
        <w:rPr>
          <w:rFonts w:asciiTheme="minorHAnsi" w:hAnsiTheme="minorHAnsi" w:cstheme="minorHAnsi"/>
        </w:rPr>
        <w:t xml:space="preserve"> of organisation responsible for undertaking the activity and an ‘actor’ which represents the </w:t>
      </w:r>
      <w:r w:rsidRPr="00F207EE">
        <w:rPr>
          <w:rFonts w:asciiTheme="minorHAnsi" w:hAnsiTheme="minorHAnsi" w:cstheme="minorHAnsi"/>
          <w:i/>
          <w:iCs/>
        </w:rPr>
        <w:t xml:space="preserve">actual existing </w:t>
      </w:r>
      <w:r w:rsidRPr="00F207EE">
        <w:rPr>
          <w:rFonts w:asciiTheme="minorHAnsi" w:hAnsiTheme="minorHAnsi" w:cstheme="minorHAnsi"/>
        </w:rPr>
        <w:t xml:space="preserve">NEM-based organisation responsible for undertaking the activity. The roles are purposefully actor-agnostic so different actors can be assigned to roles in different jurisdictions, or different future arrangements. </w:t>
      </w:r>
    </w:p>
    <w:p w14:paraId="0E455430" w14:textId="77777777" w:rsidR="004373EB" w:rsidRPr="00F207EE" w:rsidRDefault="002D74F4" w:rsidP="004373EB">
      <w:pPr>
        <w:pStyle w:val="ListParagraph"/>
        <w:numPr>
          <w:ilvl w:val="0"/>
          <w:numId w:val="56"/>
        </w:numPr>
        <w:rPr>
          <w:rFonts w:asciiTheme="minorHAnsi" w:hAnsiTheme="minorHAnsi" w:cstheme="minorHAnsi"/>
          <w:lang w:eastAsia="ja-JP" w:bidi="th-TH"/>
        </w:rPr>
      </w:pPr>
      <w:r w:rsidRPr="00F207EE">
        <w:rPr>
          <w:rFonts w:asciiTheme="minorHAnsi" w:hAnsiTheme="minorHAnsi" w:cstheme="minorHAnsi"/>
        </w:rPr>
        <w:t xml:space="preserve">The capability mapping exercise </w:t>
      </w:r>
      <w:r w:rsidR="004373EB" w:rsidRPr="00F207EE">
        <w:rPr>
          <w:rFonts w:asciiTheme="minorHAnsi" w:hAnsiTheme="minorHAnsi" w:cstheme="minorHAnsi"/>
        </w:rPr>
        <w:t xml:space="preserve">provides a base case and provides a common language and framework to explore options for change. </w:t>
      </w:r>
    </w:p>
    <w:p w14:paraId="671B5A15" w14:textId="2414C56C" w:rsidR="00642319" w:rsidRPr="00F207EE" w:rsidRDefault="004373EB" w:rsidP="0068064C">
      <w:pPr>
        <w:pStyle w:val="ListParagraph"/>
        <w:numPr>
          <w:ilvl w:val="0"/>
          <w:numId w:val="56"/>
        </w:numPr>
        <w:rPr>
          <w:rFonts w:asciiTheme="minorHAnsi" w:hAnsiTheme="minorHAnsi" w:cstheme="minorHAnsi"/>
          <w:lang w:eastAsia="ja-JP" w:bidi="th-TH"/>
        </w:rPr>
      </w:pPr>
      <w:r w:rsidRPr="00F207EE">
        <w:rPr>
          <w:rFonts w:asciiTheme="minorHAnsi" w:hAnsiTheme="minorHAnsi" w:cstheme="minorHAnsi"/>
          <w:lang w:eastAsia="ja-JP" w:bidi="th-TH"/>
        </w:rPr>
        <w:t>Through the mapping we demonstrate</w:t>
      </w:r>
      <w:r w:rsidR="00642319" w:rsidRPr="00F207EE">
        <w:rPr>
          <w:rFonts w:asciiTheme="minorHAnsi" w:hAnsiTheme="minorHAnsi" w:cstheme="minorHAnsi"/>
          <w:lang w:eastAsia="ja-JP" w:bidi="th-TH"/>
        </w:rPr>
        <w:t xml:space="preserve"> that the majority of activities required to operate </w:t>
      </w:r>
      <w:r w:rsidR="00BE5919" w:rsidRPr="00F207EE">
        <w:rPr>
          <w:rFonts w:asciiTheme="minorHAnsi" w:hAnsiTheme="minorHAnsi" w:cstheme="minorHAnsi"/>
          <w:lang w:eastAsia="ja-JP" w:bidi="th-TH"/>
        </w:rPr>
        <w:t xml:space="preserve">the </w:t>
      </w:r>
      <w:r w:rsidR="00642319" w:rsidRPr="00F207EE">
        <w:rPr>
          <w:rFonts w:asciiTheme="minorHAnsi" w:hAnsiTheme="minorHAnsi" w:cstheme="minorHAnsi"/>
          <w:lang w:eastAsia="ja-JP" w:bidi="th-TH"/>
        </w:rPr>
        <w:t>power system and market with high levels of CER are being performed by existing actors</w:t>
      </w:r>
      <w:r w:rsidRPr="00F207EE">
        <w:rPr>
          <w:rFonts w:asciiTheme="minorHAnsi" w:hAnsiTheme="minorHAnsi" w:cstheme="minorHAnsi"/>
          <w:lang w:eastAsia="ja-JP" w:bidi="th-TH"/>
        </w:rPr>
        <w:t xml:space="preserve"> </w:t>
      </w:r>
      <w:r w:rsidR="00642319" w:rsidRPr="00F207EE">
        <w:rPr>
          <w:rFonts w:asciiTheme="minorHAnsi" w:hAnsiTheme="minorHAnsi" w:cstheme="minorHAnsi"/>
          <w:lang w:eastAsia="ja-JP" w:bidi="th-TH"/>
        </w:rPr>
        <w:t>– at least to a level that allows current levels of CER to be managed to deliver secure system outcomes.</w:t>
      </w:r>
      <w:r w:rsidR="00642319" w:rsidRPr="00F207EE">
        <w:rPr>
          <w:rStyle w:val="FootnoteReference"/>
          <w:rFonts w:asciiTheme="minorHAnsi" w:hAnsiTheme="minorHAnsi" w:cstheme="minorHAnsi"/>
        </w:rPr>
        <w:footnoteReference w:id="2"/>
      </w:r>
      <w:r w:rsidR="00097B69" w:rsidRPr="00F207EE">
        <w:rPr>
          <w:rFonts w:asciiTheme="minorHAnsi" w:hAnsiTheme="minorHAnsi" w:cstheme="minorHAnsi"/>
        </w:rPr>
        <w:t xml:space="preserve"> But there are some gaps</w:t>
      </w:r>
      <w:r w:rsidR="008F59BB" w:rsidRPr="00F207EE">
        <w:rPr>
          <w:rFonts w:asciiTheme="minorHAnsi" w:hAnsiTheme="minorHAnsi" w:cstheme="minorHAnsi"/>
        </w:rPr>
        <w:t xml:space="preserve"> particularly when considering how to support the higher levels of CER expected in the future</w:t>
      </w:r>
      <w:r w:rsidR="00097B69" w:rsidRPr="00F207EE">
        <w:rPr>
          <w:rFonts w:asciiTheme="minorHAnsi" w:hAnsiTheme="minorHAnsi" w:cstheme="minorHAnsi"/>
        </w:rPr>
        <w:t>.</w:t>
      </w:r>
    </w:p>
    <w:p w14:paraId="0EADE415" w14:textId="3EAB5020" w:rsidR="004373EB" w:rsidRPr="00F207EE" w:rsidRDefault="004373EB" w:rsidP="0068064C">
      <w:pPr>
        <w:ind w:left="360"/>
        <w:rPr>
          <w:rFonts w:cstheme="minorHAnsi"/>
          <w:b/>
          <w:bCs/>
          <w:i/>
          <w:iCs/>
        </w:rPr>
      </w:pPr>
      <w:r w:rsidRPr="00F207EE">
        <w:rPr>
          <w:rFonts w:cstheme="minorHAnsi"/>
          <w:b/>
          <w:bCs/>
          <w:i/>
          <w:iCs/>
        </w:rPr>
        <w:t xml:space="preserve">We have focused on the key roles involved in organising CER to maximise its value (Chapter </w:t>
      </w:r>
      <w:r w:rsidR="00F044EB" w:rsidRPr="00F207EE">
        <w:rPr>
          <w:rFonts w:cstheme="minorHAnsi"/>
          <w:b/>
          <w:bCs/>
          <w:i/>
          <w:iCs/>
        </w:rPr>
        <w:t>2</w:t>
      </w:r>
      <w:r w:rsidRPr="00F207EE">
        <w:rPr>
          <w:rFonts w:cstheme="minorHAnsi"/>
          <w:b/>
          <w:bCs/>
          <w:i/>
          <w:iCs/>
        </w:rPr>
        <w:t>)</w:t>
      </w:r>
    </w:p>
    <w:p w14:paraId="1B2869D4" w14:textId="4D2DBE01" w:rsidR="00F67274" w:rsidRPr="00F207EE" w:rsidRDefault="00F67274" w:rsidP="0068064C">
      <w:pPr>
        <w:pStyle w:val="ListParagraph"/>
        <w:numPr>
          <w:ilvl w:val="0"/>
          <w:numId w:val="56"/>
        </w:numPr>
        <w:rPr>
          <w:rFonts w:asciiTheme="minorHAnsi" w:hAnsiTheme="minorHAnsi" w:cstheme="minorHAnsi"/>
        </w:rPr>
      </w:pPr>
      <w:r w:rsidRPr="00F207EE">
        <w:rPr>
          <w:rFonts w:asciiTheme="minorHAnsi" w:hAnsiTheme="minorHAnsi" w:cstheme="minorHAnsi"/>
          <w:lang w:eastAsia="ja-JP" w:bidi="th-TH"/>
        </w:rPr>
        <w:t xml:space="preserve">As CER grows as a proportion of total resources in power systems around the world, there is a growing focus on how best to organise it so that its value can be maximised and delivered back to consumers. There are several roles that are crucial to </w:t>
      </w:r>
      <w:r w:rsidR="002C4CE7" w:rsidRPr="00F207EE">
        <w:rPr>
          <w:rFonts w:asciiTheme="minorHAnsi" w:hAnsiTheme="minorHAnsi" w:cstheme="minorHAnsi"/>
          <w:lang w:eastAsia="ja-JP" w:bidi="th-TH"/>
        </w:rPr>
        <w:t>achieving</w:t>
      </w:r>
      <w:r w:rsidRPr="00F207EE">
        <w:rPr>
          <w:rFonts w:asciiTheme="minorHAnsi" w:hAnsiTheme="minorHAnsi" w:cstheme="minorHAnsi"/>
          <w:lang w:eastAsia="ja-JP" w:bidi="th-TH"/>
        </w:rPr>
        <w:t xml:space="preserve"> this objective: </w:t>
      </w:r>
    </w:p>
    <w:p w14:paraId="3FDFC8FB" w14:textId="6EDF1928" w:rsidR="00B11784" w:rsidRPr="00F207EE" w:rsidRDefault="005D6FC5">
      <w:pPr>
        <w:pStyle w:val="ListParagraph"/>
        <w:numPr>
          <w:ilvl w:val="1"/>
          <w:numId w:val="78"/>
        </w:numPr>
        <w:rPr>
          <w:rFonts w:asciiTheme="minorHAnsi" w:hAnsiTheme="minorHAnsi" w:cstheme="minorHAnsi"/>
          <w:lang w:eastAsia="ja-JP" w:bidi="th-TH"/>
        </w:rPr>
      </w:pPr>
      <w:r w:rsidRPr="00F207EE">
        <w:rPr>
          <w:rFonts w:asciiTheme="minorHAnsi" w:hAnsiTheme="minorHAnsi" w:cstheme="minorHAnsi"/>
          <w:lang w:eastAsia="ja-JP" w:bidi="th-TH"/>
        </w:rPr>
        <w:t xml:space="preserve">distribution </w:t>
      </w:r>
      <w:r w:rsidR="00F67274" w:rsidRPr="00F207EE">
        <w:rPr>
          <w:rFonts w:asciiTheme="minorHAnsi" w:hAnsiTheme="minorHAnsi" w:cstheme="minorHAnsi"/>
          <w:lang w:eastAsia="ja-JP" w:bidi="th-TH"/>
        </w:rPr>
        <w:t>system operators (DSO</w:t>
      </w:r>
      <w:r w:rsidR="00B11784" w:rsidRPr="00F207EE">
        <w:rPr>
          <w:rFonts w:asciiTheme="minorHAnsi" w:hAnsiTheme="minorHAnsi" w:cstheme="minorHAnsi"/>
          <w:lang w:eastAsia="ja-JP" w:bidi="th-TH"/>
        </w:rPr>
        <w:t>s</w:t>
      </w:r>
      <w:r w:rsidR="00F67274" w:rsidRPr="00F207EE">
        <w:rPr>
          <w:rFonts w:asciiTheme="minorHAnsi" w:hAnsiTheme="minorHAnsi" w:cstheme="minorHAnsi"/>
          <w:lang w:eastAsia="ja-JP" w:bidi="th-TH"/>
        </w:rPr>
        <w:t>)</w:t>
      </w:r>
    </w:p>
    <w:p w14:paraId="7870B65D" w14:textId="2AE7761E" w:rsidR="00F67274" w:rsidRPr="00F207EE" w:rsidRDefault="005D6FC5" w:rsidP="00C0706E">
      <w:pPr>
        <w:pStyle w:val="ListParagraph"/>
        <w:numPr>
          <w:ilvl w:val="1"/>
          <w:numId w:val="78"/>
        </w:numPr>
        <w:rPr>
          <w:rFonts w:asciiTheme="minorHAnsi" w:hAnsiTheme="minorHAnsi" w:cstheme="minorHAnsi"/>
          <w:lang w:eastAsia="ja-JP" w:bidi="th-TH"/>
        </w:rPr>
      </w:pPr>
      <w:r w:rsidRPr="00F207EE">
        <w:rPr>
          <w:rFonts w:asciiTheme="minorHAnsi" w:hAnsiTheme="minorHAnsi" w:cstheme="minorHAnsi"/>
          <w:lang w:eastAsia="ja-JP" w:bidi="th-TH"/>
        </w:rPr>
        <w:t xml:space="preserve">distribution </w:t>
      </w:r>
      <w:r w:rsidR="00F67274" w:rsidRPr="00F207EE">
        <w:rPr>
          <w:rFonts w:asciiTheme="minorHAnsi" w:hAnsiTheme="minorHAnsi" w:cstheme="minorHAnsi"/>
          <w:lang w:eastAsia="ja-JP" w:bidi="th-TH"/>
        </w:rPr>
        <w:t>network operators (DNO</w:t>
      </w:r>
      <w:r w:rsidR="00B11784" w:rsidRPr="00F207EE">
        <w:rPr>
          <w:rFonts w:asciiTheme="minorHAnsi" w:hAnsiTheme="minorHAnsi" w:cstheme="minorHAnsi"/>
          <w:lang w:eastAsia="ja-JP" w:bidi="th-TH"/>
        </w:rPr>
        <w:t>s</w:t>
      </w:r>
      <w:r w:rsidR="00F67274" w:rsidRPr="00F207EE">
        <w:rPr>
          <w:rFonts w:asciiTheme="minorHAnsi" w:hAnsiTheme="minorHAnsi" w:cstheme="minorHAnsi"/>
          <w:lang w:eastAsia="ja-JP" w:bidi="th-TH"/>
        </w:rPr>
        <w:t xml:space="preserve">) </w:t>
      </w:r>
    </w:p>
    <w:p w14:paraId="1364BD8A" w14:textId="1BA56D45" w:rsidR="005609CD" w:rsidRPr="00F207EE" w:rsidRDefault="005D6FC5">
      <w:pPr>
        <w:pStyle w:val="ListParagraph"/>
        <w:numPr>
          <w:ilvl w:val="1"/>
          <w:numId w:val="78"/>
        </w:numPr>
        <w:rPr>
          <w:rFonts w:asciiTheme="minorHAnsi" w:hAnsiTheme="minorHAnsi" w:cstheme="minorHAnsi"/>
          <w:lang w:eastAsia="ja-JP" w:bidi="th-TH"/>
        </w:rPr>
      </w:pPr>
      <w:r w:rsidRPr="00F207EE">
        <w:rPr>
          <w:rFonts w:asciiTheme="minorHAnsi" w:hAnsiTheme="minorHAnsi" w:cstheme="minorHAnsi"/>
          <w:lang w:eastAsia="ja-JP" w:bidi="th-TH"/>
        </w:rPr>
        <w:t xml:space="preserve">customer </w:t>
      </w:r>
      <w:r w:rsidR="00F67274" w:rsidRPr="00F207EE">
        <w:rPr>
          <w:rFonts w:asciiTheme="minorHAnsi" w:hAnsiTheme="minorHAnsi" w:cstheme="minorHAnsi"/>
          <w:lang w:eastAsia="ja-JP" w:bidi="th-TH"/>
        </w:rPr>
        <w:t>agents</w:t>
      </w:r>
      <w:r w:rsidR="00085660" w:rsidRPr="00F207EE">
        <w:rPr>
          <w:rFonts w:asciiTheme="minorHAnsi" w:hAnsiTheme="minorHAnsi" w:cstheme="minorHAnsi"/>
          <w:lang w:eastAsia="ja-JP" w:bidi="th-TH"/>
        </w:rPr>
        <w:t>,</w:t>
      </w:r>
      <w:r w:rsidR="00F67274" w:rsidRPr="00F207EE">
        <w:rPr>
          <w:rFonts w:asciiTheme="minorHAnsi" w:hAnsiTheme="minorHAnsi" w:cstheme="minorHAnsi"/>
          <w:lang w:eastAsia="ja-JP" w:bidi="th-TH"/>
        </w:rPr>
        <w:t xml:space="preserve"> and</w:t>
      </w:r>
    </w:p>
    <w:p w14:paraId="17111183" w14:textId="0B17F1FA" w:rsidR="00F67274" w:rsidRPr="00F207EE" w:rsidRDefault="005D6FC5" w:rsidP="00C0706E">
      <w:pPr>
        <w:pStyle w:val="ListParagraph"/>
        <w:numPr>
          <w:ilvl w:val="1"/>
          <w:numId w:val="78"/>
        </w:numPr>
        <w:rPr>
          <w:rFonts w:asciiTheme="minorHAnsi" w:hAnsiTheme="minorHAnsi" w:cstheme="minorHAnsi"/>
          <w:lang w:eastAsia="ja-JP" w:bidi="th-TH"/>
        </w:rPr>
      </w:pPr>
      <w:r w:rsidRPr="00F207EE">
        <w:rPr>
          <w:rFonts w:asciiTheme="minorHAnsi" w:hAnsiTheme="minorHAnsi" w:cstheme="minorHAnsi"/>
          <w:lang w:eastAsia="ja-JP" w:bidi="th-TH"/>
        </w:rPr>
        <w:t xml:space="preserve">other </w:t>
      </w:r>
      <w:r w:rsidR="00645A1C" w:rsidRPr="00F207EE">
        <w:rPr>
          <w:rFonts w:asciiTheme="minorHAnsi" w:hAnsiTheme="minorHAnsi" w:cstheme="minorHAnsi"/>
          <w:lang w:eastAsia="ja-JP" w:bidi="th-TH"/>
        </w:rPr>
        <w:t>roles</w:t>
      </w:r>
      <w:r w:rsidR="00F67274" w:rsidRPr="00F207EE">
        <w:rPr>
          <w:rFonts w:asciiTheme="minorHAnsi" w:hAnsiTheme="minorHAnsi" w:cstheme="minorHAnsi"/>
          <w:lang w:eastAsia="ja-JP" w:bidi="th-TH"/>
        </w:rPr>
        <w:t xml:space="preserve"> that interact directly with customers or their devices. </w:t>
      </w:r>
    </w:p>
    <w:p w14:paraId="515B0112" w14:textId="77777777" w:rsidR="00ED634C" w:rsidRPr="00F207EE" w:rsidRDefault="00F67274" w:rsidP="0068064C">
      <w:pPr>
        <w:pStyle w:val="ListParagraph"/>
        <w:numPr>
          <w:ilvl w:val="0"/>
          <w:numId w:val="56"/>
        </w:numPr>
        <w:rPr>
          <w:rFonts w:asciiTheme="minorHAnsi" w:hAnsiTheme="minorHAnsi" w:cstheme="minorHAnsi"/>
        </w:rPr>
      </w:pPr>
      <w:r w:rsidRPr="00F207EE">
        <w:rPr>
          <w:rFonts w:asciiTheme="minorHAnsi" w:hAnsiTheme="minorHAnsi" w:cstheme="minorHAnsi"/>
          <w:lang w:eastAsia="ja-JP"/>
        </w:rPr>
        <w:lastRenderedPageBreak/>
        <w:t xml:space="preserve">A </w:t>
      </w:r>
      <w:r w:rsidRPr="00F207EE">
        <w:rPr>
          <w:rFonts w:asciiTheme="minorHAnsi" w:hAnsiTheme="minorHAnsi" w:cstheme="minorHAnsi"/>
          <w:b/>
          <w:bCs/>
          <w:lang w:eastAsia="ja-JP"/>
        </w:rPr>
        <w:t>distribution system operator (DSO)</w:t>
      </w:r>
      <w:r w:rsidRPr="00F207EE">
        <w:rPr>
          <w:rFonts w:asciiTheme="minorHAnsi" w:hAnsiTheme="minorHAnsi" w:cstheme="minorHAnsi"/>
          <w:lang w:eastAsia="ja-JP"/>
        </w:rPr>
        <w:t xml:space="preserve"> </w:t>
      </w:r>
      <w:r w:rsidRPr="00F207EE">
        <w:rPr>
          <w:rFonts w:asciiTheme="minorHAnsi" w:hAnsiTheme="minorHAnsi" w:cstheme="minorHAnsi"/>
          <w:lang w:eastAsia="ja-JP" w:bidi="th-TH"/>
        </w:rPr>
        <w:t>(although the exact definition varies) broadly refers to a party responsible for real-time system operation of the distribution network.</w:t>
      </w:r>
      <w:r w:rsidRPr="00F207EE">
        <w:rPr>
          <w:rFonts w:asciiTheme="minorHAnsi" w:hAnsiTheme="minorHAnsi" w:cstheme="minorHAnsi"/>
          <w:lang w:eastAsia="ja-JP"/>
        </w:rPr>
        <w:t xml:space="preserve"> </w:t>
      </w:r>
    </w:p>
    <w:p w14:paraId="411DC5B6" w14:textId="164788E2" w:rsidR="00F67274" w:rsidRPr="00F207EE" w:rsidRDefault="00F67274" w:rsidP="0068064C">
      <w:pPr>
        <w:pStyle w:val="ListParagraph"/>
        <w:numPr>
          <w:ilvl w:val="0"/>
          <w:numId w:val="56"/>
        </w:numPr>
        <w:rPr>
          <w:rFonts w:asciiTheme="minorHAnsi" w:hAnsiTheme="minorHAnsi" w:cstheme="minorHAnsi"/>
        </w:rPr>
      </w:pPr>
      <w:r w:rsidRPr="00F207EE">
        <w:rPr>
          <w:rFonts w:asciiTheme="minorHAnsi" w:hAnsiTheme="minorHAnsi" w:cstheme="minorHAnsi"/>
          <w:b/>
          <w:bCs/>
          <w:lang w:eastAsia="ja-JP"/>
        </w:rPr>
        <w:t>A distribution network operator (DNO)</w:t>
      </w:r>
      <w:r w:rsidRPr="00F207EE">
        <w:rPr>
          <w:rFonts w:asciiTheme="minorHAnsi" w:hAnsiTheme="minorHAnsi" w:cstheme="minorHAnsi"/>
          <w:lang w:eastAsia="ja-JP" w:bidi="th-TH"/>
        </w:rPr>
        <w:t xml:space="preserve"> is responsible for building and maintaining the assets that form the distribution network in a way that enables the safe, secure, and reliable transfer of electricity between parties connected to the distribution network.</w:t>
      </w:r>
    </w:p>
    <w:p w14:paraId="17709EEC" w14:textId="31E95E4B" w:rsidR="00CE79F6" w:rsidRPr="00F207EE" w:rsidRDefault="00F67274" w:rsidP="0068064C">
      <w:pPr>
        <w:pStyle w:val="ListParagraph"/>
        <w:numPr>
          <w:ilvl w:val="0"/>
          <w:numId w:val="56"/>
        </w:numPr>
        <w:rPr>
          <w:rFonts w:asciiTheme="minorHAnsi" w:hAnsiTheme="minorHAnsi" w:cstheme="minorHAnsi"/>
          <w:lang w:eastAsia="ja-JP" w:bidi="th-TH"/>
        </w:rPr>
      </w:pPr>
      <w:r w:rsidRPr="00F207EE">
        <w:rPr>
          <w:rFonts w:asciiTheme="minorHAnsi" w:hAnsiTheme="minorHAnsi" w:cstheme="minorHAnsi"/>
          <w:lang w:eastAsia="ja-JP"/>
        </w:rPr>
        <w:t xml:space="preserve">In the NEM, </w:t>
      </w:r>
      <w:r w:rsidR="00727D85" w:rsidRPr="00F207EE">
        <w:rPr>
          <w:rFonts w:asciiTheme="minorHAnsi" w:hAnsiTheme="minorHAnsi" w:cstheme="minorHAnsi"/>
          <w:lang w:eastAsia="ja-JP"/>
        </w:rPr>
        <w:t>distribution network service providers (</w:t>
      </w:r>
      <w:r w:rsidRPr="00F207EE">
        <w:rPr>
          <w:rFonts w:asciiTheme="minorHAnsi" w:hAnsiTheme="minorHAnsi" w:cstheme="minorHAnsi"/>
          <w:lang w:eastAsia="ja-JP"/>
        </w:rPr>
        <w:t>DNSPs</w:t>
      </w:r>
      <w:r w:rsidR="00727D85" w:rsidRPr="00F207EE">
        <w:rPr>
          <w:rFonts w:asciiTheme="minorHAnsi" w:hAnsiTheme="minorHAnsi" w:cstheme="minorHAnsi"/>
          <w:lang w:eastAsia="ja-JP"/>
        </w:rPr>
        <w:t>)</w:t>
      </w:r>
      <w:r w:rsidRPr="00F207EE">
        <w:rPr>
          <w:rFonts w:asciiTheme="minorHAnsi" w:hAnsiTheme="minorHAnsi" w:cstheme="minorHAnsi"/>
          <w:lang w:eastAsia="ja-JP"/>
        </w:rPr>
        <w:t xml:space="preserve"> perform the roles of DSO and DNO, alongside other roles relating to owning and planning the distribution network. </w:t>
      </w:r>
      <w:r w:rsidR="00871FDD" w:rsidRPr="00F207EE">
        <w:rPr>
          <w:rFonts w:asciiTheme="minorHAnsi" w:hAnsiTheme="minorHAnsi" w:cstheme="minorHAnsi"/>
          <w:lang w:eastAsia="ja-JP"/>
        </w:rPr>
        <w:t>T</w:t>
      </w:r>
      <w:r w:rsidR="00871FDD" w:rsidRPr="00F207EE">
        <w:rPr>
          <w:rFonts w:asciiTheme="minorHAnsi" w:hAnsiTheme="minorHAnsi" w:cstheme="minorHAnsi"/>
          <w:lang w:eastAsia="ja-JP" w:bidi="th-TH"/>
        </w:rPr>
        <w:t xml:space="preserve">he role of DNO is clearly defined with the expectations and accountabilities formalised in regulatory frameworks and processes. </w:t>
      </w:r>
    </w:p>
    <w:p w14:paraId="3C7E409C" w14:textId="2B427563" w:rsidR="00B55E6E" w:rsidRPr="00F207EE" w:rsidRDefault="00B55E6E" w:rsidP="0068064C">
      <w:pPr>
        <w:pStyle w:val="ListParagraph"/>
        <w:numPr>
          <w:ilvl w:val="0"/>
          <w:numId w:val="56"/>
        </w:numPr>
        <w:rPr>
          <w:rFonts w:asciiTheme="minorHAnsi" w:hAnsiTheme="minorHAnsi" w:cstheme="minorHAnsi"/>
          <w:lang w:eastAsia="ja-JP" w:bidi="th-TH"/>
        </w:rPr>
      </w:pPr>
      <w:r w:rsidRPr="00F207EE">
        <w:rPr>
          <w:rFonts w:asciiTheme="minorHAnsi" w:hAnsiTheme="minorHAnsi" w:cstheme="minorHAnsi"/>
          <w:lang w:eastAsia="ja-JP" w:bidi="th-TH"/>
        </w:rPr>
        <w:t>The role of DSO</w:t>
      </w:r>
      <w:r w:rsidR="00EC4643" w:rsidRPr="00F207EE">
        <w:rPr>
          <w:rFonts w:asciiTheme="minorHAnsi" w:hAnsiTheme="minorHAnsi" w:cstheme="minorHAnsi"/>
          <w:lang w:eastAsia="ja-JP" w:bidi="th-TH"/>
        </w:rPr>
        <w:t>,</w:t>
      </w:r>
      <w:r w:rsidRPr="00F207EE">
        <w:rPr>
          <w:rFonts w:asciiTheme="minorHAnsi" w:hAnsiTheme="minorHAnsi" w:cstheme="minorHAnsi"/>
          <w:lang w:eastAsia="ja-JP" w:bidi="th-TH"/>
        </w:rPr>
        <w:t xml:space="preserve"> however</w:t>
      </w:r>
      <w:r w:rsidR="00EC4643" w:rsidRPr="00F207EE">
        <w:rPr>
          <w:rFonts w:asciiTheme="minorHAnsi" w:hAnsiTheme="minorHAnsi" w:cstheme="minorHAnsi"/>
          <w:lang w:eastAsia="ja-JP" w:bidi="th-TH"/>
        </w:rPr>
        <w:t>,</w:t>
      </w:r>
      <w:r w:rsidRPr="00F207EE">
        <w:rPr>
          <w:rFonts w:asciiTheme="minorHAnsi" w:hAnsiTheme="minorHAnsi" w:cstheme="minorHAnsi"/>
          <w:lang w:eastAsia="ja-JP" w:bidi="th-TH"/>
        </w:rPr>
        <w:t xml:space="preserve"> is not clearly defined or formally assigned for CER, and is becoming increasingly important in a high CER power system. </w:t>
      </w:r>
    </w:p>
    <w:p w14:paraId="70916541" w14:textId="364BB04F" w:rsidR="00871FDD" w:rsidRPr="00F207EE" w:rsidRDefault="00F67274" w:rsidP="0068064C">
      <w:pPr>
        <w:pStyle w:val="ListParagraph"/>
        <w:numPr>
          <w:ilvl w:val="0"/>
          <w:numId w:val="56"/>
        </w:numPr>
        <w:rPr>
          <w:rFonts w:asciiTheme="minorHAnsi" w:hAnsiTheme="minorHAnsi" w:cstheme="minorHAnsi"/>
          <w:lang w:eastAsia="ja-JP" w:bidi="th-TH"/>
        </w:rPr>
      </w:pPr>
      <w:r w:rsidRPr="00F207EE">
        <w:rPr>
          <w:rFonts w:asciiTheme="minorHAnsi" w:hAnsiTheme="minorHAnsi" w:cstheme="minorHAnsi"/>
          <w:lang w:eastAsia="ja-JP"/>
        </w:rPr>
        <w:t xml:space="preserve">DNSPs are the natural entity to continue to undertake </w:t>
      </w:r>
      <w:r w:rsidR="007A7367" w:rsidRPr="00F207EE">
        <w:rPr>
          <w:rFonts w:asciiTheme="minorHAnsi" w:hAnsiTheme="minorHAnsi" w:cstheme="minorHAnsi"/>
          <w:lang w:eastAsia="ja-JP"/>
        </w:rPr>
        <w:t xml:space="preserve">the DNO and DSO </w:t>
      </w:r>
      <w:r w:rsidRPr="00F207EE">
        <w:rPr>
          <w:rFonts w:asciiTheme="minorHAnsi" w:hAnsiTheme="minorHAnsi" w:cstheme="minorHAnsi"/>
          <w:lang w:eastAsia="ja-JP"/>
        </w:rPr>
        <w:t xml:space="preserve">roles going forward, absent of substantive institutional reform. </w:t>
      </w:r>
    </w:p>
    <w:p w14:paraId="7E01EC09" w14:textId="3210C14D" w:rsidR="007476C0" w:rsidRPr="00F207EE" w:rsidRDefault="00871FDD" w:rsidP="0068064C">
      <w:pPr>
        <w:pStyle w:val="ListParagraph"/>
        <w:numPr>
          <w:ilvl w:val="0"/>
          <w:numId w:val="56"/>
        </w:numPr>
        <w:rPr>
          <w:rFonts w:asciiTheme="minorHAnsi" w:hAnsiTheme="minorHAnsi" w:cstheme="minorHAnsi"/>
        </w:rPr>
      </w:pPr>
      <w:r w:rsidRPr="00F207EE">
        <w:rPr>
          <w:rFonts w:asciiTheme="minorHAnsi" w:hAnsiTheme="minorHAnsi" w:cstheme="minorHAnsi"/>
          <w:lang w:eastAsia="ja-JP"/>
        </w:rPr>
        <w:t xml:space="preserve">We therefore need to make sure that DNSPs have the right information, tools, frameworks and policy guidance to undertake DSO activities in a way that </w:t>
      </w:r>
      <w:r w:rsidR="00CA3C29" w:rsidRPr="00F207EE">
        <w:rPr>
          <w:rFonts w:asciiTheme="minorHAnsi" w:hAnsiTheme="minorHAnsi" w:cstheme="minorHAnsi"/>
          <w:lang w:eastAsia="ja-JP"/>
        </w:rPr>
        <w:t>maximise</w:t>
      </w:r>
      <w:r w:rsidR="00C0706E" w:rsidRPr="00F207EE">
        <w:rPr>
          <w:rFonts w:asciiTheme="minorHAnsi" w:hAnsiTheme="minorHAnsi" w:cstheme="minorHAnsi"/>
          <w:lang w:eastAsia="ja-JP"/>
        </w:rPr>
        <w:t>s</w:t>
      </w:r>
      <w:r w:rsidR="00CA3C29" w:rsidRPr="00F207EE">
        <w:rPr>
          <w:rFonts w:asciiTheme="minorHAnsi" w:hAnsiTheme="minorHAnsi" w:cstheme="minorHAnsi"/>
          <w:lang w:eastAsia="ja-JP"/>
        </w:rPr>
        <w:t xml:space="preserve"> CER value and delivers it back to consumers</w:t>
      </w:r>
      <w:r w:rsidRPr="00F207EE">
        <w:rPr>
          <w:rFonts w:asciiTheme="minorHAnsi" w:hAnsiTheme="minorHAnsi" w:cstheme="minorHAnsi"/>
          <w:lang w:eastAsia="ja-JP"/>
        </w:rPr>
        <w:t xml:space="preserve"> </w:t>
      </w:r>
      <w:r w:rsidR="00520767" w:rsidRPr="00F207EE">
        <w:rPr>
          <w:rFonts w:asciiTheme="minorHAnsi" w:hAnsiTheme="minorHAnsi" w:cstheme="minorHAnsi"/>
          <w:lang w:eastAsia="ja-JP"/>
        </w:rPr>
        <w:t>while</w:t>
      </w:r>
      <w:r w:rsidRPr="00F207EE">
        <w:rPr>
          <w:rFonts w:asciiTheme="minorHAnsi" w:hAnsiTheme="minorHAnsi" w:cstheme="minorHAnsi"/>
          <w:lang w:eastAsia="ja-JP"/>
        </w:rPr>
        <w:t xml:space="preserve"> supporting secure system outcomes.</w:t>
      </w:r>
      <w:r w:rsidR="003E3375" w:rsidRPr="00F207EE">
        <w:rPr>
          <w:rFonts w:asciiTheme="minorHAnsi" w:hAnsiTheme="minorHAnsi" w:cstheme="minorHAnsi"/>
          <w:lang w:eastAsia="ja-JP"/>
        </w:rPr>
        <w:t xml:space="preserve"> </w:t>
      </w:r>
    </w:p>
    <w:p w14:paraId="6F31AA36" w14:textId="20E7A90B" w:rsidR="001F6B9D" w:rsidRPr="00F207EE" w:rsidRDefault="001F6B9D" w:rsidP="001F6B9D">
      <w:pPr>
        <w:pStyle w:val="Headingbolditalic"/>
        <w:ind w:left="0"/>
        <w:rPr>
          <w:rFonts w:cstheme="minorHAnsi"/>
          <w:lang w:val="en-AU"/>
        </w:rPr>
      </w:pPr>
      <w:r w:rsidRPr="00F207EE">
        <w:rPr>
          <w:rFonts w:cstheme="minorHAnsi"/>
          <w:lang w:val="en-AU"/>
        </w:rPr>
        <w:t>Based on our capability mapping exercise the immediate priority is to clarify, formalise and standardise roles, expectations and accountabilities in six key areas (</w:t>
      </w:r>
      <w:r w:rsidR="00CC0D60" w:rsidRPr="00F207EE">
        <w:rPr>
          <w:rFonts w:cstheme="minorHAnsi"/>
          <w:lang w:val="en-AU"/>
        </w:rPr>
        <w:t>c</w:t>
      </w:r>
      <w:r w:rsidRPr="00F207EE">
        <w:rPr>
          <w:rFonts w:cstheme="minorHAnsi"/>
          <w:lang w:val="en-AU"/>
        </w:rPr>
        <w:t>hapter 3).</w:t>
      </w:r>
    </w:p>
    <w:p w14:paraId="45FDB9C8" w14:textId="2049D97D" w:rsidR="00645A1C" w:rsidRPr="00F207EE" w:rsidRDefault="00481409" w:rsidP="0068064C">
      <w:pPr>
        <w:pStyle w:val="ListParagraph"/>
        <w:numPr>
          <w:ilvl w:val="0"/>
          <w:numId w:val="56"/>
        </w:numPr>
        <w:spacing w:before="120" w:after="120"/>
        <w:rPr>
          <w:rFonts w:asciiTheme="minorHAnsi" w:hAnsiTheme="minorHAnsi" w:cstheme="minorHAnsi"/>
        </w:rPr>
      </w:pPr>
      <w:r w:rsidRPr="00F207EE">
        <w:rPr>
          <w:rFonts w:asciiTheme="minorHAnsi" w:hAnsiTheme="minorHAnsi" w:cstheme="minorHAnsi"/>
        </w:rPr>
        <w:t>Chapter 3</w:t>
      </w:r>
      <w:r w:rsidR="00645A1C" w:rsidRPr="00F207EE">
        <w:rPr>
          <w:rFonts w:asciiTheme="minorHAnsi" w:hAnsiTheme="minorHAnsi" w:cstheme="minorHAnsi"/>
        </w:rPr>
        <w:t xml:space="preserve"> identifies six areas of focus (contributing to three major outcomes) where we consider that </w:t>
      </w:r>
      <w:r w:rsidR="00645A1C" w:rsidRPr="00F207EE">
        <w:rPr>
          <w:rFonts w:asciiTheme="minorHAnsi" w:hAnsiTheme="minorHAnsi" w:cstheme="minorHAnsi"/>
          <w:b/>
          <w:bCs/>
        </w:rPr>
        <w:t>roles</w:t>
      </w:r>
      <w:r w:rsidR="00645A1C" w:rsidRPr="00F207EE">
        <w:rPr>
          <w:rFonts w:asciiTheme="minorHAnsi" w:hAnsiTheme="minorHAnsi" w:cstheme="minorHAnsi"/>
        </w:rPr>
        <w:t xml:space="preserve">, </w:t>
      </w:r>
      <w:r w:rsidR="00645A1C" w:rsidRPr="00F207EE">
        <w:rPr>
          <w:rFonts w:asciiTheme="minorHAnsi" w:hAnsiTheme="minorHAnsi" w:cstheme="minorHAnsi"/>
          <w:b/>
          <w:bCs/>
        </w:rPr>
        <w:t>expectations</w:t>
      </w:r>
      <w:r w:rsidR="00645A1C" w:rsidRPr="00F207EE">
        <w:rPr>
          <w:rFonts w:asciiTheme="minorHAnsi" w:hAnsiTheme="minorHAnsi" w:cstheme="minorHAnsi"/>
        </w:rPr>
        <w:t xml:space="preserve"> and </w:t>
      </w:r>
      <w:r w:rsidR="00645A1C" w:rsidRPr="00F207EE">
        <w:rPr>
          <w:rFonts w:asciiTheme="minorHAnsi" w:hAnsiTheme="minorHAnsi" w:cstheme="minorHAnsi"/>
          <w:b/>
          <w:bCs/>
        </w:rPr>
        <w:t>accountabilities</w:t>
      </w:r>
      <w:r w:rsidR="00645A1C" w:rsidRPr="00F207EE">
        <w:rPr>
          <w:rFonts w:asciiTheme="minorHAnsi" w:hAnsiTheme="minorHAnsi" w:cstheme="minorHAnsi"/>
        </w:rPr>
        <w:t xml:space="preserve"> for all parties involved need to be </w:t>
      </w:r>
      <w:r w:rsidR="00645A1C" w:rsidRPr="00F207EE">
        <w:rPr>
          <w:rFonts w:asciiTheme="minorHAnsi" w:hAnsiTheme="minorHAnsi" w:cstheme="minorHAnsi"/>
          <w:b/>
          <w:bCs/>
        </w:rPr>
        <w:t>clarified</w:t>
      </w:r>
      <w:r w:rsidR="00645A1C" w:rsidRPr="00F207EE">
        <w:rPr>
          <w:rFonts w:asciiTheme="minorHAnsi" w:hAnsiTheme="minorHAnsi" w:cstheme="minorHAnsi"/>
        </w:rPr>
        <w:t xml:space="preserve">, </w:t>
      </w:r>
      <w:r w:rsidR="00645A1C" w:rsidRPr="00F207EE">
        <w:rPr>
          <w:rFonts w:asciiTheme="minorHAnsi" w:hAnsiTheme="minorHAnsi" w:cstheme="minorHAnsi"/>
          <w:b/>
          <w:bCs/>
        </w:rPr>
        <w:t>formalised</w:t>
      </w:r>
      <w:r w:rsidR="00645A1C" w:rsidRPr="00F207EE">
        <w:rPr>
          <w:rFonts w:asciiTheme="minorHAnsi" w:hAnsiTheme="minorHAnsi" w:cstheme="minorHAnsi"/>
        </w:rPr>
        <w:t xml:space="preserve"> and</w:t>
      </w:r>
      <w:r w:rsidR="00645A1C" w:rsidRPr="00F207EE">
        <w:rPr>
          <w:rFonts w:asciiTheme="minorHAnsi" w:hAnsiTheme="minorHAnsi" w:cstheme="minorHAnsi"/>
          <w:b/>
          <w:bCs/>
        </w:rPr>
        <w:t xml:space="preserve"> standardised</w:t>
      </w:r>
      <w:r w:rsidR="00645A1C" w:rsidRPr="00F207EE">
        <w:rPr>
          <w:rFonts w:asciiTheme="minorHAnsi" w:hAnsiTheme="minorHAnsi" w:cstheme="minorHAnsi"/>
        </w:rPr>
        <w:t xml:space="preserve"> as an immediate priority. </w:t>
      </w:r>
    </w:p>
    <w:p w14:paraId="31CD0878" w14:textId="77777777" w:rsidR="00645A1C" w:rsidRPr="00F207EE" w:rsidRDefault="00645A1C" w:rsidP="0068064C">
      <w:pPr>
        <w:pStyle w:val="ListParagraph"/>
        <w:numPr>
          <w:ilvl w:val="0"/>
          <w:numId w:val="56"/>
        </w:numPr>
        <w:spacing w:before="120" w:after="120"/>
        <w:rPr>
          <w:rFonts w:asciiTheme="minorHAnsi" w:hAnsiTheme="minorHAnsi" w:cstheme="minorHAnsi"/>
        </w:rPr>
      </w:pPr>
      <w:r w:rsidRPr="00F207EE">
        <w:rPr>
          <w:rFonts w:asciiTheme="minorHAnsi" w:hAnsiTheme="minorHAnsi" w:cstheme="minorHAnsi"/>
        </w:rPr>
        <w:t xml:space="preserve">These areas of focus, arranged under relevant outcomes are: </w:t>
      </w:r>
    </w:p>
    <w:p w14:paraId="21CAC321" w14:textId="11A0FC2F" w:rsidR="00645A1C" w:rsidRPr="00F207EE" w:rsidRDefault="00645A1C" w:rsidP="0068064C">
      <w:pPr>
        <w:pStyle w:val="ListParagraph"/>
        <w:spacing w:before="120" w:after="120"/>
        <w:rPr>
          <w:rFonts w:asciiTheme="minorHAnsi" w:hAnsiTheme="minorHAnsi" w:cstheme="minorHAnsi"/>
          <w:lang w:eastAsia="ja-JP"/>
        </w:rPr>
      </w:pPr>
      <w:r w:rsidRPr="00F207EE">
        <w:rPr>
          <w:rFonts w:asciiTheme="minorHAnsi" w:hAnsiTheme="minorHAnsi" w:cstheme="minorHAnsi"/>
          <w:b/>
          <w:bCs/>
          <w:lang w:eastAsia="ja-JP"/>
        </w:rPr>
        <w:t>Outcome 1:</w:t>
      </w:r>
      <w:r w:rsidRPr="00F207EE">
        <w:rPr>
          <w:rFonts w:asciiTheme="minorHAnsi" w:hAnsiTheme="minorHAnsi" w:cstheme="minorHAnsi"/>
          <w:lang w:eastAsia="ja-JP"/>
        </w:rPr>
        <w:t xml:space="preserve"> </w:t>
      </w:r>
      <w:r w:rsidRPr="00F207EE">
        <w:rPr>
          <w:rFonts w:asciiTheme="minorHAnsi" w:hAnsiTheme="minorHAnsi" w:cstheme="minorHAnsi"/>
        </w:rPr>
        <w:t>CER</w:t>
      </w:r>
      <w:r w:rsidRPr="00F207EE">
        <w:rPr>
          <w:rFonts w:asciiTheme="minorHAnsi" w:hAnsiTheme="minorHAnsi" w:cstheme="minorHAnsi"/>
          <w:lang w:eastAsia="ja-JP"/>
        </w:rPr>
        <w:t xml:space="preserve"> is</w:t>
      </w:r>
      <w:r w:rsidRPr="00F207EE">
        <w:rPr>
          <w:rFonts w:asciiTheme="minorHAnsi" w:hAnsiTheme="minorHAnsi" w:cstheme="minorHAnsi"/>
          <w:b/>
          <w:bCs/>
          <w:lang w:eastAsia="ja-JP"/>
        </w:rPr>
        <w:t xml:space="preserve"> visible and predictable</w:t>
      </w:r>
      <w:r w:rsidRPr="00F207EE">
        <w:rPr>
          <w:rFonts w:asciiTheme="minorHAnsi" w:hAnsiTheme="minorHAnsi" w:cstheme="minorHAnsi"/>
          <w:lang w:eastAsia="ja-JP"/>
        </w:rPr>
        <w:t xml:space="preserve"> and can be used effectively as part of power system operations. To support this we propose actions to clarify, formalise and standardise the roles</w:t>
      </w:r>
      <w:r w:rsidR="00205261" w:rsidRPr="00F207EE">
        <w:rPr>
          <w:rFonts w:asciiTheme="minorHAnsi" w:hAnsiTheme="minorHAnsi" w:cstheme="minorHAnsi"/>
          <w:lang w:eastAsia="ja-JP"/>
        </w:rPr>
        <w:t>,</w:t>
      </w:r>
      <w:r w:rsidRPr="00F207EE">
        <w:rPr>
          <w:rFonts w:asciiTheme="minorHAnsi" w:hAnsiTheme="minorHAnsi" w:cstheme="minorHAnsi"/>
          <w:lang w:eastAsia="ja-JP"/>
        </w:rPr>
        <w:t xml:space="preserve"> expectations and accountabilities for all parties involved in:</w:t>
      </w:r>
    </w:p>
    <w:p w14:paraId="7AAC932A" w14:textId="724CBD6C" w:rsidR="00645A1C" w:rsidRPr="00F207EE" w:rsidRDefault="001377D4" w:rsidP="005E6FF2">
      <w:pPr>
        <w:pStyle w:val="ListParagraph"/>
        <w:numPr>
          <w:ilvl w:val="1"/>
          <w:numId w:val="130"/>
        </w:numPr>
        <w:rPr>
          <w:rFonts w:asciiTheme="minorHAnsi" w:hAnsiTheme="minorHAnsi" w:cstheme="minorHAnsi"/>
          <w:lang w:eastAsia="ja-JP" w:bidi="th-TH"/>
        </w:rPr>
      </w:pPr>
      <w:r w:rsidRPr="00F207EE">
        <w:rPr>
          <w:rFonts w:asciiTheme="minorHAnsi" w:hAnsiTheme="minorHAnsi" w:cstheme="minorHAnsi"/>
          <w:lang w:eastAsia="ja-JP" w:bidi="th-TH"/>
        </w:rPr>
        <w:t>defining</w:t>
      </w:r>
      <w:r w:rsidR="00645A1C" w:rsidRPr="00F207EE">
        <w:rPr>
          <w:rFonts w:asciiTheme="minorHAnsi" w:hAnsiTheme="minorHAnsi" w:cstheme="minorHAnsi"/>
          <w:lang w:eastAsia="ja-JP" w:bidi="th-TH"/>
        </w:rPr>
        <w:t xml:space="preserve">, collecting, updating, maintaining quality, and sharing </w:t>
      </w:r>
      <w:r w:rsidR="00645A1C" w:rsidRPr="00F207EE">
        <w:rPr>
          <w:rFonts w:asciiTheme="minorHAnsi" w:hAnsiTheme="minorHAnsi" w:cstheme="minorHAnsi"/>
          <w:b/>
          <w:bCs/>
          <w:lang w:eastAsia="ja-JP" w:bidi="th-TH"/>
        </w:rPr>
        <w:t>device-level data and information</w:t>
      </w:r>
      <w:r w:rsidR="00645A1C" w:rsidRPr="00F207EE">
        <w:rPr>
          <w:rFonts w:asciiTheme="minorHAnsi" w:hAnsiTheme="minorHAnsi" w:cstheme="minorHAnsi"/>
          <w:lang w:eastAsia="ja-JP" w:bidi="th-TH"/>
        </w:rPr>
        <w:t xml:space="preserve"> </w:t>
      </w:r>
    </w:p>
    <w:p w14:paraId="72FCFABB" w14:textId="050BBB71" w:rsidR="00316AE6" w:rsidRPr="00F207EE" w:rsidRDefault="001377D4" w:rsidP="005E6FF2">
      <w:pPr>
        <w:pStyle w:val="ListParagraph"/>
        <w:numPr>
          <w:ilvl w:val="1"/>
          <w:numId w:val="130"/>
        </w:numPr>
        <w:rPr>
          <w:rFonts w:asciiTheme="minorHAnsi" w:hAnsiTheme="minorHAnsi" w:cstheme="minorHAnsi"/>
          <w:lang w:eastAsia="ja-JP" w:bidi="th-TH"/>
        </w:rPr>
      </w:pPr>
      <w:r w:rsidRPr="00F207EE">
        <w:rPr>
          <w:rFonts w:asciiTheme="minorHAnsi" w:hAnsiTheme="minorHAnsi" w:cstheme="minorHAnsi"/>
          <w:lang w:eastAsia="ja-JP" w:bidi="th-TH"/>
        </w:rPr>
        <w:t>defining</w:t>
      </w:r>
      <w:r w:rsidR="00645A1C" w:rsidRPr="00F207EE">
        <w:rPr>
          <w:rFonts w:asciiTheme="minorHAnsi" w:hAnsiTheme="minorHAnsi" w:cstheme="minorHAnsi"/>
          <w:lang w:eastAsia="ja-JP" w:bidi="th-TH"/>
        </w:rPr>
        <w:t xml:space="preserve">, collecting, aggregating, updating, maintaining quality, using and sharing </w:t>
      </w:r>
      <w:r w:rsidR="00645A1C" w:rsidRPr="00F207EE">
        <w:rPr>
          <w:rFonts w:asciiTheme="minorHAnsi" w:hAnsiTheme="minorHAnsi" w:cstheme="minorHAnsi"/>
          <w:b/>
          <w:bCs/>
          <w:lang w:eastAsia="ja-JP" w:bidi="th-TH"/>
        </w:rPr>
        <w:t>CER monitoring data</w:t>
      </w:r>
      <w:r w:rsidR="00645A1C" w:rsidRPr="00F207EE">
        <w:rPr>
          <w:rFonts w:asciiTheme="minorHAnsi" w:hAnsiTheme="minorHAnsi" w:cstheme="minorHAnsi"/>
          <w:lang w:eastAsia="ja-JP" w:bidi="th-TH"/>
        </w:rPr>
        <w:t>.</w:t>
      </w:r>
    </w:p>
    <w:p w14:paraId="30E670E4" w14:textId="0CB32023" w:rsidR="00645A1C" w:rsidRPr="00F207EE" w:rsidRDefault="00645A1C" w:rsidP="00AB2351">
      <w:pPr>
        <w:pStyle w:val="ListParagraph"/>
        <w:spacing w:before="120" w:after="120"/>
        <w:rPr>
          <w:rFonts w:asciiTheme="minorHAnsi" w:hAnsiTheme="minorHAnsi" w:cstheme="minorHAnsi"/>
          <w:lang w:eastAsia="ja-JP"/>
        </w:rPr>
      </w:pPr>
      <w:r w:rsidRPr="00F207EE">
        <w:rPr>
          <w:rFonts w:asciiTheme="minorHAnsi" w:hAnsiTheme="minorHAnsi" w:cstheme="minorHAnsi"/>
          <w:b/>
          <w:bCs/>
          <w:lang w:eastAsia="ja-JP"/>
        </w:rPr>
        <w:t>Outcome 2:</w:t>
      </w:r>
      <w:r w:rsidRPr="00F207EE">
        <w:rPr>
          <w:rFonts w:asciiTheme="minorHAnsi" w:hAnsiTheme="minorHAnsi" w:cstheme="minorHAnsi"/>
          <w:lang w:eastAsia="ja-JP"/>
        </w:rPr>
        <w:t xml:space="preserve"> CER is </w:t>
      </w:r>
      <w:r w:rsidRPr="00F207EE">
        <w:rPr>
          <w:rFonts w:asciiTheme="minorHAnsi" w:hAnsiTheme="minorHAnsi" w:cstheme="minorHAnsi"/>
          <w:b/>
          <w:bCs/>
          <w:lang w:eastAsia="ja-JP"/>
        </w:rPr>
        <w:t>orchestrated effectively</w:t>
      </w:r>
      <w:r w:rsidRPr="00F207EE">
        <w:rPr>
          <w:rFonts w:asciiTheme="minorHAnsi" w:hAnsiTheme="minorHAnsi" w:cstheme="minorHAnsi"/>
          <w:lang w:eastAsia="ja-JP"/>
        </w:rPr>
        <w:t xml:space="preserve"> to deliver value for consumers and the power system. To support this we propose actions to clarify, formalise and standardise the roles</w:t>
      </w:r>
      <w:r w:rsidR="00205261" w:rsidRPr="00F207EE">
        <w:rPr>
          <w:rFonts w:asciiTheme="minorHAnsi" w:hAnsiTheme="minorHAnsi" w:cstheme="minorHAnsi"/>
          <w:lang w:eastAsia="ja-JP"/>
        </w:rPr>
        <w:t>,</w:t>
      </w:r>
      <w:r w:rsidRPr="00F207EE">
        <w:rPr>
          <w:rFonts w:asciiTheme="minorHAnsi" w:hAnsiTheme="minorHAnsi" w:cstheme="minorHAnsi"/>
          <w:lang w:eastAsia="ja-JP"/>
        </w:rPr>
        <w:t xml:space="preserve"> expectations and accountabilities for all parties</w:t>
      </w:r>
      <w:r w:rsidR="00AB2351" w:rsidRPr="00F207EE">
        <w:rPr>
          <w:rFonts w:asciiTheme="minorHAnsi" w:hAnsiTheme="minorHAnsi" w:cstheme="minorHAnsi"/>
          <w:lang w:eastAsia="ja-JP"/>
        </w:rPr>
        <w:t xml:space="preserve"> involved in:</w:t>
      </w:r>
      <w:r w:rsidRPr="00F207EE">
        <w:rPr>
          <w:rFonts w:asciiTheme="minorHAnsi" w:hAnsiTheme="minorHAnsi" w:cstheme="minorHAnsi"/>
          <w:lang w:eastAsia="ja-JP"/>
        </w:rPr>
        <w:t xml:space="preserve"> </w:t>
      </w:r>
    </w:p>
    <w:p w14:paraId="1385AC6E" w14:textId="020A1921" w:rsidR="00645A1C" w:rsidRPr="00F207EE" w:rsidRDefault="001377D4" w:rsidP="00A635DE">
      <w:pPr>
        <w:pStyle w:val="ListParagraph"/>
        <w:numPr>
          <w:ilvl w:val="0"/>
          <w:numId w:val="170"/>
        </w:numPr>
        <w:rPr>
          <w:rFonts w:asciiTheme="minorHAnsi" w:hAnsiTheme="minorHAnsi" w:cstheme="minorHAnsi"/>
          <w:lang w:eastAsia="ja-JP" w:bidi="th-TH"/>
        </w:rPr>
      </w:pPr>
      <w:r w:rsidRPr="00F207EE">
        <w:rPr>
          <w:rFonts w:asciiTheme="minorHAnsi" w:hAnsiTheme="minorHAnsi" w:cstheme="minorHAnsi"/>
          <w:lang w:eastAsia="ja-JP" w:bidi="th-TH"/>
        </w:rPr>
        <w:t>e</w:t>
      </w:r>
      <w:r w:rsidR="00645A1C" w:rsidRPr="00F207EE">
        <w:rPr>
          <w:rFonts w:asciiTheme="minorHAnsi" w:hAnsiTheme="minorHAnsi" w:cstheme="minorHAnsi"/>
          <w:lang w:eastAsia="ja-JP" w:bidi="th-TH"/>
        </w:rPr>
        <w:t xml:space="preserve">stablishing and using </w:t>
      </w:r>
      <w:r w:rsidR="00645A1C" w:rsidRPr="00F207EE">
        <w:rPr>
          <w:rFonts w:asciiTheme="minorHAnsi" w:hAnsiTheme="minorHAnsi" w:cstheme="minorHAnsi"/>
          <w:b/>
          <w:bCs/>
          <w:lang w:eastAsia="ja-JP" w:bidi="th-TH"/>
        </w:rPr>
        <w:t>off-market mechanisms</w:t>
      </w:r>
      <w:r w:rsidR="00645A1C" w:rsidRPr="00F207EE">
        <w:rPr>
          <w:rFonts w:asciiTheme="minorHAnsi" w:hAnsiTheme="minorHAnsi" w:cstheme="minorHAnsi"/>
          <w:lang w:eastAsia="ja-JP" w:bidi="th-TH"/>
        </w:rPr>
        <w:t xml:space="preserve"> (flexibility services, </w:t>
      </w:r>
      <w:r w:rsidR="00816197" w:rsidRPr="00F207EE">
        <w:rPr>
          <w:rFonts w:asciiTheme="minorHAnsi" w:hAnsiTheme="minorHAnsi" w:cstheme="minorHAnsi"/>
          <w:lang w:eastAsia="ja-JP" w:bidi="th-TH"/>
        </w:rPr>
        <w:t>dynamic operating envelopes (</w:t>
      </w:r>
      <w:r w:rsidR="00BF01B4" w:rsidRPr="00F207EE">
        <w:rPr>
          <w:rFonts w:asciiTheme="minorHAnsi" w:hAnsiTheme="minorHAnsi" w:cstheme="minorHAnsi"/>
          <w:lang w:eastAsia="ja-JP" w:bidi="th-TH"/>
        </w:rPr>
        <w:t>DOEs</w:t>
      </w:r>
      <w:r w:rsidR="00816197" w:rsidRPr="00F207EE">
        <w:rPr>
          <w:rFonts w:asciiTheme="minorHAnsi" w:hAnsiTheme="minorHAnsi" w:cstheme="minorHAnsi"/>
          <w:lang w:eastAsia="ja-JP" w:bidi="th-TH"/>
        </w:rPr>
        <w:t>)</w:t>
      </w:r>
      <w:r w:rsidR="00645A1C" w:rsidRPr="00F207EE">
        <w:rPr>
          <w:rFonts w:asciiTheme="minorHAnsi" w:hAnsiTheme="minorHAnsi" w:cstheme="minorHAnsi"/>
          <w:lang w:eastAsia="ja-JP" w:bidi="th-TH"/>
        </w:rPr>
        <w:t xml:space="preserve">, </w:t>
      </w:r>
      <w:r w:rsidR="00816197" w:rsidRPr="00F207EE">
        <w:rPr>
          <w:rFonts w:asciiTheme="minorHAnsi" w:hAnsiTheme="minorHAnsi" w:cstheme="minorHAnsi"/>
          <w:lang w:eastAsia="ja-JP" w:bidi="th-TH"/>
        </w:rPr>
        <w:t>dynamic network prices (</w:t>
      </w:r>
      <w:r w:rsidR="00BF01B4" w:rsidRPr="00F207EE">
        <w:rPr>
          <w:rFonts w:asciiTheme="minorHAnsi" w:hAnsiTheme="minorHAnsi" w:cstheme="minorHAnsi"/>
          <w:lang w:eastAsia="ja-JP" w:bidi="th-TH"/>
        </w:rPr>
        <w:t>DNPs</w:t>
      </w:r>
      <w:r w:rsidR="00816197" w:rsidRPr="00F207EE">
        <w:rPr>
          <w:rFonts w:asciiTheme="minorHAnsi" w:hAnsiTheme="minorHAnsi" w:cstheme="minorHAnsi"/>
          <w:lang w:eastAsia="ja-JP" w:bidi="th-TH"/>
        </w:rPr>
        <w:t>)</w:t>
      </w:r>
      <w:r w:rsidR="00645A1C" w:rsidRPr="00F207EE">
        <w:rPr>
          <w:rFonts w:asciiTheme="minorHAnsi" w:hAnsiTheme="minorHAnsi" w:cstheme="minorHAnsi"/>
          <w:lang w:eastAsia="ja-JP" w:bidi="th-TH"/>
        </w:rPr>
        <w:t>) and communicating relevant information to enable widespread adoption of these.</w:t>
      </w:r>
    </w:p>
    <w:p w14:paraId="0A34A406" w14:textId="43EF7E56" w:rsidR="00645A1C" w:rsidRPr="00F207EE" w:rsidRDefault="001377D4" w:rsidP="00A635DE">
      <w:pPr>
        <w:pStyle w:val="ListParagraph"/>
        <w:numPr>
          <w:ilvl w:val="0"/>
          <w:numId w:val="170"/>
        </w:numPr>
        <w:rPr>
          <w:rFonts w:asciiTheme="minorHAnsi" w:hAnsiTheme="minorHAnsi" w:cstheme="minorHAnsi"/>
          <w:lang w:eastAsia="ja-JP" w:bidi="th-TH"/>
        </w:rPr>
      </w:pPr>
      <w:r w:rsidRPr="00F207EE">
        <w:rPr>
          <w:rFonts w:asciiTheme="minorHAnsi" w:hAnsiTheme="minorHAnsi" w:cstheme="minorHAnsi"/>
          <w:b/>
          <w:bCs/>
          <w:lang w:eastAsia="ja-JP" w:bidi="th-TH"/>
        </w:rPr>
        <w:t xml:space="preserve">monitoring </w:t>
      </w:r>
      <w:r w:rsidR="00AB2351" w:rsidRPr="00F207EE">
        <w:rPr>
          <w:rFonts w:asciiTheme="minorHAnsi" w:hAnsiTheme="minorHAnsi" w:cstheme="minorHAnsi"/>
          <w:b/>
          <w:bCs/>
          <w:lang w:eastAsia="ja-JP" w:bidi="th-TH"/>
        </w:rPr>
        <w:t>and compliance</w:t>
      </w:r>
      <w:r w:rsidR="00AB2351" w:rsidRPr="00F207EE">
        <w:rPr>
          <w:rFonts w:asciiTheme="minorHAnsi" w:hAnsiTheme="minorHAnsi" w:cstheme="minorHAnsi"/>
          <w:lang w:eastAsia="ja-JP" w:bidi="th-TH"/>
        </w:rPr>
        <w:t xml:space="preserve"> of</w:t>
      </w:r>
      <w:r w:rsidR="00645A1C" w:rsidRPr="00F207EE">
        <w:rPr>
          <w:rFonts w:asciiTheme="minorHAnsi" w:hAnsiTheme="minorHAnsi" w:cstheme="minorHAnsi"/>
          <w:lang w:eastAsia="ja-JP" w:bidi="th-TH"/>
        </w:rPr>
        <w:t xml:space="preserve"> non-conforming CER</w:t>
      </w:r>
      <w:r w:rsidR="0093771D" w:rsidRPr="00F207EE">
        <w:rPr>
          <w:rFonts w:asciiTheme="minorHAnsi" w:hAnsiTheme="minorHAnsi" w:cstheme="minorHAnsi"/>
          <w:lang w:eastAsia="ja-JP" w:bidi="th-TH"/>
        </w:rPr>
        <w:t>, that is, CER or aggregated CER portfolios</w:t>
      </w:r>
      <w:r w:rsidR="0058273C" w:rsidRPr="00F207EE">
        <w:rPr>
          <w:rFonts w:asciiTheme="minorHAnsi" w:hAnsiTheme="minorHAnsi" w:cstheme="minorHAnsi"/>
          <w:lang w:eastAsia="ja-JP" w:bidi="th-TH"/>
        </w:rPr>
        <w:t>,</w:t>
      </w:r>
      <w:r w:rsidR="0093771D" w:rsidRPr="00F207EE">
        <w:rPr>
          <w:rFonts w:asciiTheme="minorHAnsi" w:hAnsiTheme="minorHAnsi" w:cstheme="minorHAnsi"/>
          <w:lang w:eastAsia="ja-JP" w:bidi="th-TH"/>
        </w:rPr>
        <w:t xml:space="preserve"> that do not respond as agreed </w:t>
      </w:r>
      <w:r w:rsidR="0058273C" w:rsidRPr="00F207EE">
        <w:rPr>
          <w:rFonts w:asciiTheme="minorHAnsi" w:hAnsiTheme="minorHAnsi" w:cstheme="minorHAnsi"/>
          <w:lang w:eastAsia="ja-JP" w:bidi="th-TH"/>
        </w:rPr>
        <w:t>when</w:t>
      </w:r>
      <w:r w:rsidR="0093771D" w:rsidRPr="00F207EE">
        <w:rPr>
          <w:rFonts w:asciiTheme="minorHAnsi" w:hAnsiTheme="minorHAnsi" w:cstheme="minorHAnsi"/>
          <w:lang w:eastAsia="ja-JP" w:bidi="th-TH"/>
        </w:rPr>
        <w:t xml:space="preserve"> </w:t>
      </w:r>
      <w:r w:rsidR="00645A1C" w:rsidRPr="00F207EE">
        <w:rPr>
          <w:rFonts w:asciiTheme="minorHAnsi" w:hAnsiTheme="minorHAnsi" w:cstheme="minorHAnsi"/>
          <w:lang w:eastAsia="ja-JP" w:bidi="th-TH"/>
        </w:rPr>
        <w:t>participating in off market mechanisms</w:t>
      </w:r>
      <w:r w:rsidR="007F13A9" w:rsidRPr="00F207EE">
        <w:rPr>
          <w:rFonts w:asciiTheme="minorHAnsi" w:hAnsiTheme="minorHAnsi" w:cstheme="minorHAnsi"/>
          <w:lang w:eastAsia="ja-JP" w:bidi="th-TH"/>
        </w:rPr>
        <w:t>.</w:t>
      </w:r>
      <w:r w:rsidR="00645A1C" w:rsidRPr="00F207EE">
        <w:rPr>
          <w:rFonts w:asciiTheme="minorHAnsi" w:hAnsiTheme="minorHAnsi" w:cstheme="minorHAnsi"/>
          <w:lang w:eastAsia="ja-JP" w:bidi="th-TH"/>
        </w:rPr>
        <w:t xml:space="preserve"> </w:t>
      </w:r>
    </w:p>
    <w:p w14:paraId="1EAA1407" w14:textId="4F234FCE" w:rsidR="00645A1C" w:rsidRPr="00F207EE" w:rsidRDefault="00645A1C" w:rsidP="00AF12B8">
      <w:pPr>
        <w:pStyle w:val="ListParagraph"/>
        <w:spacing w:before="120" w:after="120"/>
        <w:rPr>
          <w:rFonts w:asciiTheme="minorHAnsi" w:hAnsiTheme="minorHAnsi" w:cstheme="minorHAnsi"/>
          <w:lang w:eastAsia="ja-JP"/>
        </w:rPr>
      </w:pPr>
      <w:r w:rsidRPr="00F207EE">
        <w:rPr>
          <w:rFonts w:asciiTheme="minorHAnsi" w:hAnsiTheme="minorHAnsi" w:cstheme="minorHAnsi"/>
          <w:b/>
          <w:bCs/>
          <w:lang w:eastAsia="ja-JP"/>
        </w:rPr>
        <w:t>Outcome 3:</w:t>
      </w:r>
      <w:r w:rsidRPr="00F207EE">
        <w:rPr>
          <w:rFonts w:asciiTheme="minorHAnsi" w:hAnsiTheme="minorHAnsi" w:cstheme="minorHAnsi"/>
          <w:lang w:eastAsia="ja-JP"/>
        </w:rPr>
        <w:t xml:space="preserve"> CER plays a central role in </w:t>
      </w:r>
      <w:r w:rsidRPr="00F207EE">
        <w:rPr>
          <w:rFonts w:asciiTheme="minorHAnsi" w:hAnsiTheme="minorHAnsi" w:cstheme="minorHAnsi"/>
          <w:b/>
          <w:bCs/>
          <w:lang w:eastAsia="ja-JP"/>
        </w:rPr>
        <w:t xml:space="preserve">system security and emergency management </w:t>
      </w:r>
      <w:r w:rsidRPr="00F207EE">
        <w:rPr>
          <w:rFonts w:asciiTheme="minorHAnsi" w:hAnsiTheme="minorHAnsi" w:cstheme="minorHAnsi"/>
          <w:lang w:eastAsia="ja-JP"/>
        </w:rPr>
        <w:t>frameworks and processes. To support this we propose actions to clarify, formalise and standardise the roles</w:t>
      </w:r>
      <w:r w:rsidR="00205261" w:rsidRPr="00F207EE">
        <w:rPr>
          <w:rFonts w:asciiTheme="minorHAnsi" w:hAnsiTheme="minorHAnsi" w:cstheme="minorHAnsi"/>
          <w:lang w:eastAsia="ja-JP"/>
        </w:rPr>
        <w:t>,</w:t>
      </w:r>
      <w:r w:rsidRPr="00F207EE">
        <w:rPr>
          <w:rFonts w:asciiTheme="minorHAnsi" w:hAnsiTheme="minorHAnsi" w:cstheme="minorHAnsi"/>
          <w:lang w:eastAsia="ja-JP"/>
        </w:rPr>
        <w:t xml:space="preserve"> expectations and accountabilities for all parties</w:t>
      </w:r>
      <w:r w:rsidR="00BA127D" w:rsidRPr="00F207EE">
        <w:rPr>
          <w:rFonts w:asciiTheme="minorHAnsi" w:hAnsiTheme="minorHAnsi" w:cstheme="minorHAnsi"/>
          <w:lang w:eastAsia="ja-JP"/>
        </w:rPr>
        <w:t xml:space="preserve"> involved in:</w:t>
      </w:r>
    </w:p>
    <w:p w14:paraId="7DCF2608" w14:textId="55CE86E7" w:rsidR="00645A1C" w:rsidRPr="00F207EE" w:rsidRDefault="001377D4" w:rsidP="00A635DE">
      <w:pPr>
        <w:pStyle w:val="ListParagraph"/>
        <w:numPr>
          <w:ilvl w:val="0"/>
          <w:numId w:val="171"/>
        </w:numPr>
        <w:rPr>
          <w:rFonts w:asciiTheme="minorHAnsi" w:hAnsiTheme="minorHAnsi" w:cstheme="minorHAnsi"/>
          <w:lang w:eastAsia="ja-JP" w:bidi="th-TH"/>
        </w:rPr>
      </w:pPr>
      <w:r w:rsidRPr="00F207EE">
        <w:rPr>
          <w:rFonts w:asciiTheme="minorHAnsi" w:hAnsiTheme="minorHAnsi" w:cstheme="minorHAnsi"/>
          <w:lang w:eastAsia="ja-JP" w:bidi="th-TH"/>
        </w:rPr>
        <w:lastRenderedPageBreak/>
        <w:t xml:space="preserve">accounting </w:t>
      </w:r>
      <w:r w:rsidR="00645A1C" w:rsidRPr="00F207EE">
        <w:rPr>
          <w:rFonts w:asciiTheme="minorHAnsi" w:hAnsiTheme="minorHAnsi" w:cstheme="minorHAnsi"/>
          <w:lang w:eastAsia="ja-JP" w:bidi="th-TH"/>
        </w:rPr>
        <w:t xml:space="preserve">for, using or controlling CER as part of </w:t>
      </w:r>
      <w:r w:rsidR="00645A1C" w:rsidRPr="00F207EE">
        <w:rPr>
          <w:rFonts w:asciiTheme="minorHAnsi" w:hAnsiTheme="minorHAnsi" w:cstheme="minorHAnsi"/>
          <w:b/>
          <w:bCs/>
          <w:lang w:eastAsia="ja-JP" w:bidi="th-TH"/>
        </w:rPr>
        <w:t>system security</w:t>
      </w:r>
      <w:r w:rsidR="00645A1C" w:rsidRPr="00F207EE">
        <w:rPr>
          <w:rFonts w:asciiTheme="minorHAnsi" w:hAnsiTheme="minorHAnsi" w:cstheme="minorHAnsi"/>
          <w:lang w:eastAsia="ja-JP" w:bidi="th-TH"/>
        </w:rPr>
        <w:t xml:space="preserve"> and emergency management frameworks</w:t>
      </w:r>
    </w:p>
    <w:p w14:paraId="0EF30AC7" w14:textId="6F1A27B4" w:rsidR="00645A1C" w:rsidRPr="00F207EE" w:rsidRDefault="001377D4" w:rsidP="00A635DE">
      <w:pPr>
        <w:pStyle w:val="ListParagraph"/>
        <w:numPr>
          <w:ilvl w:val="0"/>
          <w:numId w:val="171"/>
        </w:numPr>
        <w:rPr>
          <w:rFonts w:asciiTheme="minorHAnsi" w:hAnsiTheme="minorHAnsi" w:cstheme="minorHAnsi"/>
        </w:rPr>
      </w:pPr>
      <w:r w:rsidRPr="00F207EE">
        <w:rPr>
          <w:rFonts w:asciiTheme="minorHAnsi" w:eastAsia="Times New Roman" w:hAnsiTheme="minorHAnsi" w:cstheme="minorHAnsi"/>
          <w:b/>
          <w:bCs/>
        </w:rPr>
        <w:t xml:space="preserve">monitoring </w:t>
      </w:r>
      <w:r w:rsidR="00645A1C" w:rsidRPr="00F207EE">
        <w:rPr>
          <w:rFonts w:asciiTheme="minorHAnsi" w:hAnsiTheme="minorHAnsi" w:cstheme="minorHAnsi"/>
          <w:b/>
          <w:bCs/>
          <w:lang w:eastAsia="ja-JP" w:bidi="th-TH"/>
        </w:rPr>
        <w:t>and</w:t>
      </w:r>
      <w:r w:rsidR="00645A1C" w:rsidRPr="00F207EE">
        <w:rPr>
          <w:rFonts w:asciiTheme="minorHAnsi" w:eastAsia="Times New Roman" w:hAnsiTheme="minorHAnsi" w:cstheme="minorHAnsi"/>
          <w:b/>
          <w:bCs/>
        </w:rPr>
        <w:t xml:space="preserve"> compliance</w:t>
      </w:r>
      <w:r w:rsidR="00645A1C" w:rsidRPr="00F207EE">
        <w:rPr>
          <w:rFonts w:asciiTheme="minorHAnsi" w:eastAsia="Times New Roman" w:hAnsiTheme="minorHAnsi" w:cstheme="minorHAnsi"/>
        </w:rPr>
        <w:t xml:space="preserve"> of CER </w:t>
      </w:r>
      <w:r w:rsidR="00645A1C" w:rsidRPr="00F207EE">
        <w:rPr>
          <w:rFonts w:asciiTheme="minorHAnsi" w:hAnsiTheme="minorHAnsi" w:cstheme="minorHAnsi"/>
          <w:lang w:eastAsia="ja-JP" w:bidi="th-TH"/>
        </w:rPr>
        <w:t>within</w:t>
      </w:r>
      <w:r w:rsidR="00645A1C" w:rsidRPr="00F207EE">
        <w:rPr>
          <w:rFonts w:asciiTheme="minorHAnsi" w:eastAsia="Times New Roman" w:hAnsiTheme="minorHAnsi" w:cstheme="minorHAnsi"/>
        </w:rPr>
        <w:t xml:space="preserve"> security frameworks</w:t>
      </w:r>
      <w:r w:rsidR="007F13A9" w:rsidRPr="00F207EE">
        <w:rPr>
          <w:rFonts w:asciiTheme="minorHAnsi" w:eastAsia="Times New Roman" w:hAnsiTheme="minorHAnsi" w:cstheme="minorHAnsi"/>
        </w:rPr>
        <w:t>.</w:t>
      </w:r>
    </w:p>
    <w:p w14:paraId="29A2B4F5" w14:textId="0257D634" w:rsidR="00A44A77" w:rsidRPr="00F207EE" w:rsidRDefault="00642319" w:rsidP="00AF12B8">
      <w:pPr>
        <w:pStyle w:val="ListParagraph"/>
        <w:numPr>
          <w:ilvl w:val="0"/>
          <w:numId w:val="56"/>
        </w:numPr>
        <w:rPr>
          <w:rFonts w:asciiTheme="minorHAnsi" w:hAnsiTheme="minorHAnsi" w:cstheme="minorHAnsi"/>
        </w:rPr>
      </w:pPr>
      <w:r w:rsidRPr="00F207EE">
        <w:rPr>
          <w:rFonts w:asciiTheme="minorHAnsi" w:hAnsiTheme="minorHAnsi" w:cstheme="minorHAnsi"/>
        </w:rPr>
        <w:t xml:space="preserve">We propose action be taken as soon as possible to clarify, formalise and standardise the roles, expectations and accountabilities </w:t>
      </w:r>
      <w:r w:rsidR="004867A0" w:rsidRPr="00F207EE">
        <w:rPr>
          <w:rFonts w:asciiTheme="minorHAnsi" w:hAnsiTheme="minorHAnsi" w:cstheme="minorHAnsi"/>
        </w:rPr>
        <w:t>relating to</w:t>
      </w:r>
      <w:r w:rsidRPr="00F207EE">
        <w:rPr>
          <w:rFonts w:asciiTheme="minorHAnsi" w:hAnsiTheme="minorHAnsi" w:cstheme="minorHAnsi"/>
        </w:rPr>
        <w:t xml:space="preserve"> these six areas of focus. </w:t>
      </w:r>
    </w:p>
    <w:p w14:paraId="3AD0BE80" w14:textId="77DCC0A2" w:rsidR="00161E1C" w:rsidRPr="00F207EE" w:rsidRDefault="009E1828" w:rsidP="00AF12B8">
      <w:pPr>
        <w:pStyle w:val="ListParagraph"/>
        <w:numPr>
          <w:ilvl w:val="0"/>
          <w:numId w:val="56"/>
        </w:numPr>
        <w:rPr>
          <w:rFonts w:asciiTheme="minorHAnsi" w:hAnsiTheme="minorHAnsi" w:cstheme="minorHAnsi"/>
        </w:rPr>
      </w:pPr>
      <w:r w:rsidRPr="00F207EE">
        <w:rPr>
          <w:rFonts w:asciiTheme="minorHAnsi" w:hAnsiTheme="minorHAnsi" w:cstheme="minorHAnsi"/>
        </w:rPr>
        <w:t xml:space="preserve">We </w:t>
      </w:r>
      <w:r w:rsidR="00AF12B8" w:rsidRPr="00F207EE">
        <w:rPr>
          <w:rFonts w:asciiTheme="minorHAnsi" w:hAnsiTheme="minorHAnsi" w:cstheme="minorHAnsi"/>
        </w:rPr>
        <w:t>consider these</w:t>
      </w:r>
      <w:r w:rsidR="00C62CBF" w:rsidRPr="00F207EE">
        <w:rPr>
          <w:rFonts w:asciiTheme="minorHAnsi" w:hAnsiTheme="minorHAnsi" w:cstheme="minorHAnsi"/>
        </w:rPr>
        <w:t xml:space="preserve"> actions to b</w:t>
      </w:r>
      <w:r w:rsidR="00EE7E1C" w:rsidRPr="00F207EE">
        <w:rPr>
          <w:rFonts w:asciiTheme="minorHAnsi" w:hAnsiTheme="minorHAnsi" w:cstheme="minorHAnsi"/>
        </w:rPr>
        <w:t>e</w:t>
      </w:r>
      <w:r w:rsidRPr="00F207EE">
        <w:rPr>
          <w:rFonts w:asciiTheme="minorHAnsi" w:hAnsiTheme="minorHAnsi" w:cstheme="minorHAnsi"/>
        </w:rPr>
        <w:t xml:space="preserve"> necessary first </w:t>
      </w:r>
      <w:r w:rsidR="00C62CBF" w:rsidRPr="00F207EE">
        <w:rPr>
          <w:rFonts w:asciiTheme="minorHAnsi" w:hAnsiTheme="minorHAnsi" w:cstheme="minorHAnsi"/>
        </w:rPr>
        <w:t>steps</w:t>
      </w:r>
      <w:r w:rsidRPr="00F207EE">
        <w:rPr>
          <w:rFonts w:asciiTheme="minorHAnsi" w:hAnsiTheme="minorHAnsi" w:cstheme="minorHAnsi"/>
        </w:rPr>
        <w:t xml:space="preserve"> to support any </w:t>
      </w:r>
      <w:r w:rsidR="007F69D1" w:rsidRPr="00F207EE">
        <w:rPr>
          <w:rFonts w:asciiTheme="minorHAnsi" w:hAnsiTheme="minorHAnsi" w:cstheme="minorHAnsi"/>
        </w:rPr>
        <w:t xml:space="preserve">CER </w:t>
      </w:r>
      <w:r w:rsidRPr="00F207EE">
        <w:rPr>
          <w:rFonts w:asciiTheme="minorHAnsi" w:hAnsiTheme="minorHAnsi" w:cstheme="minorHAnsi"/>
        </w:rPr>
        <w:t xml:space="preserve">future. </w:t>
      </w:r>
      <w:r w:rsidR="00C62CBF" w:rsidRPr="00F207EE">
        <w:rPr>
          <w:rFonts w:asciiTheme="minorHAnsi" w:hAnsiTheme="minorHAnsi" w:cstheme="minorHAnsi"/>
        </w:rPr>
        <w:t>They</w:t>
      </w:r>
      <w:r w:rsidR="004867A0" w:rsidRPr="00F207EE">
        <w:rPr>
          <w:rFonts w:asciiTheme="minorHAnsi" w:hAnsiTheme="minorHAnsi" w:cstheme="minorHAnsi"/>
        </w:rPr>
        <w:t xml:space="preserve"> </w:t>
      </w:r>
      <w:r w:rsidR="009D7EC2" w:rsidRPr="00F207EE">
        <w:rPr>
          <w:rFonts w:asciiTheme="minorHAnsi" w:hAnsiTheme="minorHAnsi" w:cstheme="minorHAnsi"/>
        </w:rPr>
        <w:t xml:space="preserve">will </w:t>
      </w:r>
      <w:r w:rsidR="00E6750C" w:rsidRPr="00F207EE">
        <w:rPr>
          <w:rFonts w:asciiTheme="minorHAnsi" w:hAnsiTheme="minorHAnsi" w:cstheme="minorHAnsi"/>
        </w:rPr>
        <w:t xml:space="preserve">support the evolution of distribution-level tools and mechanisms </w:t>
      </w:r>
      <w:r w:rsidR="00C62CBF" w:rsidRPr="00F207EE">
        <w:rPr>
          <w:rFonts w:asciiTheme="minorHAnsi" w:hAnsiTheme="minorHAnsi" w:cstheme="minorHAnsi"/>
        </w:rPr>
        <w:t xml:space="preserve">within the current framework </w:t>
      </w:r>
      <w:r w:rsidR="007654FE" w:rsidRPr="00F207EE">
        <w:rPr>
          <w:rFonts w:asciiTheme="minorHAnsi" w:hAnsiTheme="minorHAnsi" w:cstheme="minorHAnsi"/>
        </w:rPr>
        <w:t>to accurately account for and ultimately harness CER in planning and operati</w:t>
      </w:r>
      <w:r w:rsidR="00F30B8E" w:rsidRPr="00F207EE">
        <w:rPr>
          <w:rFonts w:asciiTheme="minorHAnsi" w:hAnsiTheme="minorHAnsi" w:cstheme="minorHAnsi"/>
        </w:rPr>
        <w:t>ng</w:t>
      </w:r>
      <w:r w:rsidR="007654FE" w:rsidRPr="00F207EE">
        <w:rPr>
          <w:rFonts w:asciiTheme="minorHAnsi" w:hAnsiTheme="minorHAnsi" w:cstheme="minorHAnsi"/>
        </w:rPr>
        <w:t xml:space="preserve"> the power system and</w:t>
      </w:r>
      <w:r w:rsidR="00F65E9A" w:rsidRPr="00F207EE">
        <w:rPr>
          <w:rFonts w:asciiTheme="minorHAnsi" w:hAnsiTheme="minorHAnsi" w:cstheme="minorHAnsi"/>
        </w:rPr>
        <w:t xml:space="preserve"> </w:t>
      </w:r>
      <w:r w:rsidR="007654FE" w:rsidRPr="00F207EE">
        <w:rPr>
          <w:rFonts w:asciiTheme="minorHAnsi" w:hAnsiTheme="minorHAnsi" w:cstheme="minorHAnsi"/>
        </w:rPr>
        <w:t xml:space="preserve">market. </w:t>
      </w:r>
    </w:p>
    <w:p w14:paraId="7D7D45D8" w14:textId="328A2D40" w:rsidR="00C62CBF" w:rsidRPr="00F207EE" w:rsidRDefault="00C62CBF" w:rsidP="00AF12B8">
      <w:pPr>
        <w:pStyle w:val="ListParagraph"/>
        <w:numPr>
          <w:ilvl w:val="0"/>
          <w:numId w:val="56"/>
        </w:numPr>
        <w:rPr>
          <w:rFonts w:asciiTheme="minorHAnsi" w:hAnsiTheme="minorHAnsi" w:cstheme="minorHAnsi"/>
        </w:rPr>
      </w:pPr>
      <w:r w:rsidRPr="00F207EE">
        <w:rPr>
          <w:rFonts w:asciiTheme="minorHAnsi" w:hAnsiTheme="minorHAnsi" w:cstheme="minorHAnsi"/>
        </w:rPr>
        <w:t>With the proposed role clarifications, the current framework can be evolved to capture more CER value than today</w:t>
      </w:r>
      <w:r w:rsidR="00F63394" w:rsidRPr="00F207EE">
        <w:rPr>
          <w:rFonts w:asciiTheme="minorHAnsi" w:hAnsiTheme="minorHAnsi" w:cstheme="minorHAnsi"/>
        </w:rPr>
        <w:t xml:space="preserve"> and</w:t>
      </w:r>
      <w:r w:rsidRPr="00F207EE">
        <w:rPr>
          <w:rFonts w:asciiTheme="minorHAnsi" w:hAnsiTheme="minorHAnsi" w:cstheme="minorHAnsi"/>
        </w:rPr>
        <w:t xml:space="preserve"> deliver it back to CER customers as rewards for behaviour that contributes to power system outcomes</w:t>
      </w:r>
      <w:r w:rsidR="00437484" w:rsidRPr="00F207EE">
        <w:rPr>
          <w:rFonts w:asciiTheme="minorHAnsi" w:hAnsiTheme="minorHAnsi" w:cstheme="minorHAnsi"/>
        </w:rPr>
        <w:t>. U</w:t>
      </w:r>
      <w:r w:rsidRPr="00F207EE">
        <w:rPr>
          <w:rFonts w:asciiTheme="minorHAnsi" w:hAnsiTheme="minorHAnsi" w:cstheme="minorHAnsi"/>
        </w:rPr>
        <w:t>ltimately</w:t>
      </w:r>
      <w:r w:rsidR="00437484" w:rsidRPr="00F207EE">
        <w:rPr>
          <w:rFonts w:asciiTheme="minorHAnsi" w:hAnsiTheme="minorHAnsi" w:cstheme="minorHAnsi"/>
        </w:rPr>
        <w:t>,</w:t>
      </w:r>
      <w:r w:rsidRPr="00F207EE">
        <w:rPr>
          <w:rFonts w:asciiTheme="minorHAnsi" w:hAnsiTheme="minorHAnsi" w:cstheme="minorHAnsi"/>
        </w:rPr>
        <w:t xml:space="preserve"> all consumers </w:t>
      </w:r>
      <w:r w:rsidR="00437484" w:rsidRPr="00F207EE">
        <w:rPr>
          <w:rFonts w:asciiTheme="minorHAnsi" w:hAnsiTheme="minorHAnsi" w:cstheme="minorHAnsi"/>
        </w:rPr>
        <w:t xml:space="preserve">will benefit </w:t>
      </w:r>
      <w:r w:rsidRPr="00F207EE">
        <w:rPr>
          <w:rFonts w:asciiTheme="minorHAnsi" w:hAnsiTheme="minorHAnsi" w:cstheme="minorHAnsi"/>
        </w:rPr>
        <w:t xml:space="preserve">through lower costs. </w:t>
      </w:r>
    </w:p>
    <w:p w14:paraId="49ED73CB" w14:textId="2686B67B" w:rsidR="00C62CBF" w:rsidRPr="00F207EE" w:rsidRDefault="00C62CBF" w:rsidP="00AF12B8">
      <w:pPr>
        <w:pStyle w:val="ListParagraph"/>
        <w:numPr>
          <w:ilvl w:val="0"/>
          <w:numId w:val="56"/>
        </w:numPr>
        <w:rPr>
          <w:rFonts w:asciiTheme="minorHAnsi" w:hAnsiTheme="minorHAnsi" w:cstheme="minorHAnsi"/>
        </w:rPr>
      </w:pPr>
      <w:r w:rsidRPr="00F207EE">
        <w:rPr>
          <w:rFonts w:asciiTheme="minorHAnsi" w:hAnsiTheme="minorHAnsi" w:cstheme="minorHAnsi"/>
        </w:rPr>
        <w:t>We consider that role clarifications made to evolve current frameworks can and should be achieved in a way that does not limit the possibility of making more significant structural changes to market or governance arrangements in the future.</w:t>
      </w:r>
    </w:p>
    <w:p w14:paraId="43E8F8E2" w14:textId="2E4DF0AD" w:rsidR="004C0124" w:rsidRPr="00F207EE" w:rsidRDefault="004C0124" w:rsidP="00E86810">
      <w:pPr>
        <w:pStyle w:val="ListParagraph"/>
        <w:numPr>
          <w:ilvl w:val="0"/>
          <w:numId w:val="56"/>
        </w:numPr>
        <w:rPr>
          <w:rFonts w:asciiTheme="minorHAnsi" w:eastAsia="Times New Roman" w:hAnsiTheme="minorHAnsi" w:cstheme="minorHAnsi"/>
        </w:rPr>
      </w:pPr>
      <w:r w:rsidRPr="00F207EE">
        <w:rPr>
          <w:rFonts w:asciiTheme="minorHAnsi" w:hAnsiTheme="minorHAnsi" w:cstheme="minorHAnsi"/>
        </w:rPr>
        <w:t>For each of the six immediate areas of focus,</w:t>
      </w:r>
      <w:r w:rsidRPr="00F207EE">
        <w:rPr>
          <w:rFonts w:asciiTheme="minorHAnsi" w:hAnsiTheme="minorHAnsi" w:cstheme="minorHAnsi"/>
          <w:b/>
          <w:bCs/>
        </w:rPr>
        <w:t xml:space="preserve"> </w:t>
      </w:r>
      <w:r w:rsidRPr="00F207EE">
        <w:rPr>
          <w:rFonts w:asciiTheme="minorHAnsi" w:hAnsiTheme="minorHAnsi" w:cstheme="minorHAnsi"/>
        </w:rPr>
        <w:t>w</w:t>
      </w:r>
      <w:r w:rsidR="003821DE" w:rsidRPr="00F207EE" w:rsidDel="00642319">
        <w:rPr>
          <w:rFonts w:asciiTheme="minorHAnsi" w:hAnsiTheme="minorHAnsi" w:cstheme="minorHAnsi"/>
        </w:rPr>
        <w:t xml:space="preserve">e </w:t>
      </w:r>
      <w:r w:rsidR="009760B3" w:rsidRPr="00F207EE" w:rsidDel="00642319">
        <w:rPr>
          <w:rFonts w:asciiTheme="minorHAnsi" w:hAnsiTheme="minorHAnsi" w:cstheme="minorHAnsi"/>
        </w:rPr>
        <w:t>are seeking stakeholder feedback on</w:t>
      </w:r>
      <w:r w:rsidR="00D5377C" w:rsidRPr="00F207EE" w:rsidDel="00642319">
        <w:rPr>
          <w:rFonts w:asciiTheme="minorHAnsi" w:hAnsiTheme="minorHAnsi" w:cstheme="minorHAnsi"/>
        </w:rPr>
        <w:t xml:space="preserve"> </w:t>
      </w:r>
    </w:p>
    <w:p w14:paraId="172AFE9C" w14:textId="76F741BF" w:rsidR="00852982" w:rsidRPr="00F207EE" w:rsidRDefault="004C0124" w:rsidP="00AF12B8">
      <w:pPr>
        <w:pStyle w:val="ListParagraph"/>
        <w:numPr>
          <w:ilvl w:val="1"/>
          <w:numId w:val="78"/>
        </w:numPr>
        <w:rPr>
          <w:rFonts w:asciiTheme="minorHAnsi" w:hAnsiTheme="minorHAnsi" w:cstheme="minorHAnsi"/>
        </w:rPr>
      </w:pPr>
      <w:r w:rsidRPr="00F207EE">
        <w:rPr>
          <w:rFonts w:asciiTheme="minorHAnsi" w:eastAsia="Times New Roman" w:hAnsiTheme="minorHAnsi" w:cstheme="minorHAnsi"/>
        </w:rPr>
        <w:t xml:space="preserve">who </w:t>
      </w:r>
      <w:r w:rsidR="00CE3A0C" w:rsidRPr="00F207EE">
        <w:rPr>
          <w:rFonts w:asciiTheme="minorHAnsi" w:eastAsia="Times New Roman" w:hAnsiTheme="minorHAnsi" w:cstheme="minorHAnsi"/>
        </w:rPr>
        <w:t xml:space="preserve">should </w:t>
      </w:r>
      <w:r w:rsidRPr="00F207EE">
        <w:rPr>
          <w:rFonts w:asciiTheme="minorHAnsi" w:eastAsia="Times New Roman" w:hAnsiTheme="minorHAnsi" w:cstheme="minorHAnsi"/>
        </w:rPr>
        <w:t xml:space="preserve">be responsible for clarifying, formalising and standardising the roles, expectations and accountabilities and through what mechanisms </w:t>
      </w:r>
      <w:r w:rsidR="00852982" w:rsidRPr="00F207EE">
        <w:rPr>
          <w:rFonts w:asciiTheme="minorHAnsi" w:eastAsia="Times New Roman" w:hAnsiTheme="minorHAnsi" w:cstheme="minorHAnsi"/>
        </w:rPr>
        <w:t xml:space="preserve"> </w:t>
      </w:r>
    </w:p>
    <w:p w14:paraId="1F62782C" w14:textId="72E8F2BD" w:rsidR="00852982" w:rsidRPr="00F207EE" w:rsidRDefault="004C0124" w:rsidP="00AF12B8">
      <w:pPr>
        <w:pStyle w:val="ListParagraph"/>
        <w:numPr>
          <w:ilvl w:val="1"/>
          <w:numId w:val="78"/>
        </w:numPr>
        <w:rPr>
          <w:rFonts w:asciiTheme="minorHAnsi" w:hAnsiTheme="minorHAnsi" w:cstheme="minorHAnsi"/>
        </w:rPr>
      </w:pPr>
      <w:r w:rsidRPr="00F207EE">
        <w:rPr>
          <w:rFonts w:asciiTheme="minorHAnsi" w:hAnsiTheme="minorHAnsi" w:cstheme="minorHAnsi"/>
        </w:rPr>
        <w:t xml:space="preserve">what factors should be considered when clarifying, formalising and standardising the roles, expectations and accountabilities. </w:t>
      </w:r>
    </w:p>
    <w:p w14:paraId="03E0A946" w14:textId="099A1E37" w:rsidR="00EE0401" w:rsidRPr="00F207EE" w:rsidRDefault="00EE0401" w:rsidP="00EE0401">
      <w:pPr>
        <w:rPr>
          <w:rFonts w:cstheme="minorHAnsi"/>
        </w:rPr>
      </w:pPr>
      <w:r w:rsidRPr="00F207EE">
        <w:rPr>
          <w:rStyle w:val="HeadingbolditalicChar"/>
          <w:rFonts w:cstheme="minorHAnsi"/>
          <w:lang w:val="en-AU"/>
        </w:rPr>
        <w:t xml:space="preserve">We have examined the potential to capture additional value, beyond what can be achieved through immediate role clarifications, by integrating CER through a real-time energy market in the future (Chapter </w:t>
      </w:r>
      <w:r w:rsidR="00CC0D60" w:rsidRPr="00F207EE">
        <w:rPr>
          <w:rStyle w:val="HeadingbolditalicChar"/>
          <w:rFonts w:cstheme="minorHAnsi"/>
          <w:lang w:val="en-AU"/>
        </w:rPr>
        <w:t>4</w:t>
      </w:r>
      <w:r w:rsidRPr="00F207EE">
        <w:rPr>
          <w:rStyle w:val="HeadingbolditalicChar"/>
          <w:rFonts w:cstheme="minorHAnsi"/>
          <w:lang w:val="en-AU"/>
        </w:rPr>
        <w:t>).</w:t>
      </w:r>
      <w:r w:rsidRPr="00F207EE">
        <w:rPr>
          <w:rFonts w:cstheme="minorHAnsi"/>
        </w:rPr>
        <w:t xml:space="preserve"> </w:t>
      </w:r>
    </w:p>
    <w:p w14:paraId="6EE7C1C7" w14:textId="1D0B5960" w:rsidR="00F44C5E" w:rsidRPr="00F207EE" w:rsidRDefault="00151349" w:rsidP="00AF12B8">
      <w:pPr>
        <w:pStyle w:val="ListParagraph"/>
        <w:numPr>
          <w:ilvl w:val="0"/>
          <w:numId w:val="56"/>
        </w:numPr>
        <w:rPr>
          <w:rFonts w:asciiTheme="minorHAnsi" w:hAnsiTheme="minorHAnsi" w:cstheme="minorHAnsi"/>
        </w:rPr>
      </w:pPr>
      <w:r w:rsidRPr="00F207EE">
        <w:rPr>
          <w:rFonts w:asciiTheme="minorHAnsi" w:hAnsiTheme="minorHAnsi" w:cstheme="minorHAnsi"/>
        </w:rPr>
        <w:t xml:space="preserve"> </w:t>
      </w:r>
      <w:r w:rsidR="008A0D36" w:rsidRPr="00F207EE">
        <w:rPr>
          <w:rFonts w:asciiTheme="minorHAnsi" w:hAnsiTheme="minorHAnsi" w:cstheme="minorHAnsi"/>
        </w:rPr>
        <w:t>“</w:t>
      </w:r>
      <w:r w:rsidR="001640B5" w:rsidRPr="00F207EE">
        <w:rPr>
          <w:rFonts w:asciiTheme="minorHAnsi" w:hAnsiTheme="minorHAnsi" w:cstheme="minorHAnsi"/>
        </w:rPr>
        <w:t>O</w:t>
      </w:r>
      <w:r w:rsidR="008A0D36" w:rsidRPr="00F207EE">
        <w:rPr>
          <w:rFonts w:asciiTheme="minorHAnsi" w:hAnsiTheme="minorHAnsi" w:cstheme="minorHAnsi"/>
        </w:rPr>
        <w:t xml:space="preserve">ff market” mechanisms </w:t>
      </w:r>
      <w:r w:rsidRPr="00F207EE">
        <w:rPr>
          <w:rFonts w:asciiTheme="minorHAnsi" w:hAnsiTheme="minorHAnsi" w:cstheme="minorHAnsi"/>
        </w:rPr>
        <w:t xml:space="preserve">and tools </w:t>
      </w:r>
      <w:r w:rsidR="00F64265" w:rsidRPr="00F207EE">
        <w:rPr>
          <w:rFonts w:asciiTheme="minorHAnsi" w:hAnsiTheme="minorHAnsi" w:cstheme="minorHAnsi"/>
        </w:rPr>
        <w:t xml:space="preserve">that are emerging under current frameworks to leverage CER (e.g. </w:t>
      </w:r>
      <w:r w:rsidR="008A0D36" w:rsidRPr="00F207EE">
        <w:rPr>
          <w:rFonts w:asciiTheme="minorHAnsi" w:hAnsiTheme="minorHAnsi" w:cstheme="minorHAnsi"/>
        </w:rPr>
        <w:t>DOEs</w:t>
      </w:r>
      <w:r w:rsidR="00F64265" w:rsidRPr="00F207EE">
        <w:rPr>
          <w:rFonts w:asciiTheme="minorHAnsi" w:hAnsiTheme="minorHAnsi" w:cstheme="minorHAnsi"/>
        </w:rPr>
        <w:t xml:space="preserve">, </w:t>
      </w:r>
      <w:r w:rsidR="00BF01B4" w:rsidRPr="00F207EE">
        <w:rPr>
          <w:rFonts w:asciiTheme="minorHAnsi" w:hAnsiTheme="minorHAnsi" w:cstheme="minorHAnsi"/>
        </w:rPr>
        <w:t>DNPs</w:t>
      </w:r>
      <w:r w:rsidR="00893EC8" w:rsidRPr="00F207EE">
        <w:rPr>
          <w:rFonts w:asciiTheme="minorHAnsi" w:hAnsiTheme="minorHAnsi" w:cstheme="minorHAnsi"/>
        </w:rPr>
        <w:t xml:space="preserve"> and flexibility services</w:t>
      </w:r>
      <w:r w:rsidR="00F64265" w:rsidRPr="00F207EE">
        <w:rPr>
          <w:rFonts w:asciiTheme="minorHAnsi" w:hAnsiTheme="minorHAnsi" w:cstheme="minorHAnsi"/>
        </w:rPr>
        <w:t>) may</w:t>
      </w:r>
      <w:r w:rsidR="009F1BE5" w:rsidRPr="00F207EE">
        <w:rPr>
          <w:rFonts w:asciiTheme="minorHAnsi" w:hAnsiTheme="minorHAnsi" w:cstheme="minorHAnsi"/>
        </w:rPr>
        <w:t xml:space="preserve"> </w:t>
      </w:r>
      <w:r w:rsidR="00F64265" w:rsidRPr="00F207EE">
        <w:rPr>
          <w:rFonts w:asciiTheme="minorHAnsi" w:hAnsiTheme="minorHAnsi" w:cstheme="minorHAnsi"/>
        </w:rPr>
        <w:t>be limited in how much they can maximise the</w:t>
      </w:r>
      <w:r w:rsidR="009F1BE5" w:rsidRPr="00F207EE">
        <w:rPr>
          <w:rFonts w:asciiTheme="minorHAnsi" w:hAnsiTheme="minorHAnsi" w:cstheme="minorHAnsi"/>
        </w:rPr>
        <w:t xml:space="preserve"> benefits</w:t>
      </w:r>
      <w:r w:rsidR="00F64265" w:rsidRPr="00F207EE">
        <w:rPr>
          <w:rFonts w:asciiTheme="minorHAnsi" w:hAnsiTheme="minorHAnsi" w:cstheme="minorHAnsi"/>
        </w:rPr>
        <w:t xml:space="preserve"> of CER in the future.</w:t>
      </w:r>
      <w:r w:rsidR="007853C0" w:rsidRPr="00F207EE">
        <w:rPr>
          <w:rFonts w:asciiTheme="minorHAnsi" w:hAnsiTheme="minorHAnsi" w:cstheme="minorHAnsi"/>
        </w:rPr>
        <w:t xml:space="preserve"> </w:t>
      </w:r>
      <w:r w:rsidR="00F64265" w:rsidRPr="00F207EE">
        <w:rPr>
          <w:rFonts w:asciiTheme="minorHAnsi" w:hAnsiTheme="minorHAnsi" w:cstheme="minorHAnsi"/>
        </w:rPr>
        <w:t xml:space="preserve">Integrating CER into a real-time </w:t>
      </w:r>
      <w:r w:rsidR="009F1BE5" w:rsidRPr="00F207EE">
        <w:rPr>
          <w:rFonts w:asciiTheme="minorHAnsi" w:hAnsiTheme="minorHAnsi" w:cstheme="minorHAnsi"/>
        </w:rPr>
        <w:t>market</w:t>
      </w:r>
      <w:r w:rsidR="00375826" w:rsidRPr="00F207EE">
        <w:rPr>
          <w:rFonts w:asciiTheme="minorHAnsi" w:hAnsiTheme="minorHAnsi" w:cstheme="minorHAnsi"/>
        </w:rPr>
        <w:t xml:space="preserve">, whether the current wholesale market or a </w:t>
      </w:r>
      <w:r w:rsidR="003F0CA7" w:rsidRPr="00F207EE">
        <w:rPr>
          <w:rFonts w:asciiTheme="minorHAnsi" w:hAnsiTheme="minorHAnsi" w:cstheme="minorHAnsi"/>
        </w:rPr>
        <w:t xml:space="preserve">new </w:t>
      </w:r>
      <w:r w:rsidR="00375826" w:rsidRPr="00F207EE">
        <w:rPr>
          <w:rFonts w:asciiTheme="minorHAnsi" w:hAnsiTheme="minorHAnsi" w:cstheme="minorHAnsi"/>
        </w:rPr>
        <w:t>distribution-level market,</w:t>
      </w:r>
      <w:r w:rsidR="00C3335C" w:rsidRPr="00F207EE">
        <w:rPr>
          <w:rFonts w:asciiTheme="minorHAnsi" w:hAnsiTheme="minorHAnsi" w:cstheme="minorHAnsi"/>
        </w:rPr>
        <w:t xml:space="preserve"> </w:t>
      </w:r>
      <w:r w:rsidR="00F64265" w:rsidRPr="00F207EE">
        <w:rPr>
          <w:rFonts w:asciiTheme="minorHAnsi" w:hAnsiTheme="minorHAnsi" w:cstheme="minorHAnsi"/>
        </w:rPr>
        <w:t>could</w:t>
      </w:r>
      <w:r w:rsidR="00F03D3C" w:rsidRPr="00F207EE">
        <w:rPr>
          <w:rFonts w:asciiTheme="minorHAnsi" w:hAnsiTheme="minorHAnsi" w:cstheme="minorHAnsi"/>
        </w:rPr>
        <w:t xml:space="preserve"> </w:t>
      </w:r>
      <w:r w:rsidR="003F0CA7" w:rsidRPr="00F207EE">
        <w:rPr>
          <w:rFonts w:asciiTheme="minorHAnsi" w:hAnsiTheme="minorHAnsi" w:cstheme="minorHAnsi"/>
        </w:rPr>
        <w:t>potentially</w:t>
      </w:r>
      <w:r w:rsidR="009F1BE5" w:rsidRPr="00F207EE">
        <w:rPr>
          <w:rFonts w:asciiTheme="minorHAnsi" w:hAnsiTheme="minorHAnsi" w:cstheme="minorHAnsi"/>
        </w:rPr>
        <w:t xml:space="preserve"> </w:t>
      </w:r>
      <w:r w:rsidR="00F64265" w:rsidRPr="00F207EE">
        <w:rPr>
          <w:rFonts w:asciiTheme="minorHAnsi" w:hAnsiTheme="minorHAnsi" w:cstheme="minorHAnsi"/>
        </w:rPr>
        <w:t>capture more value from CER. It would do this by</w:t>
      </w:r>
      <w:r w:rsidR="009F1BE5" w:rsidRPr="00F207EE">
        <w:rPr>
          <w:rFonts w:asciiTheme="minorHAnsi" w:hAnsiTheme="minorHAnsi" w:cstheme="minorHAnsi"/>
        </w:rPr>
        <w:t xml:space="preserve"> enabling real-time optimisation and coordination of CER and the network, ensuring resources are </w:t>
      </w:r>
      <w:r w:rsidR="00A50E4F" w:rsidRPr="00F207EE">
        <w:rPr>
          <w:rFonts w:asciiTheme="minorHAnsi" w:hAnsiTheme="minorHAnsi" w:cstheme="minorHAnsi"/>
        </w:rPr>
        <w:t xml:space="preserve">predictably </w:t>
      </w:r>
      <w:r w:rsidR="009F1BE5" w:rsidRPr="00F207EE">
        <w:rPr>
          <w:rFonts w:asciiTheme="minorHAnsi" w:hAnsiTheme="minorHAnsi" w:cstheme="minorHAnsi"/>
        </w:rPr>
        <w:t>dispatched when and where they are most valued.</w:t>
      </w:r>
    </w:p>
    <w:p w14:paraId="3211B9A8" w14:textId="10CD169C" w:rsidR="00631576" w:rsidRPr="00F207EE" w:rsidRDefault="007853C0" w:rsidP="00AF12B8">
      <w:pPr>
        <w:pStyle w:val="ListParagraph"/>
        <w:numPr>
          <w:ilvl w:val="0"/>
          <w:numId w:val="56"/>
        </w:numPr>
        <w:rPr>
          <w:rFonts w:asciiTheme="minorHAnsi" w:hAnsiTheme="minorHAnsi" w:cstheme="minorHAnsi"/>
        </w:rPr>
      </w:pPr>
      <w:r w:rsidRPr="00F207EE">
        <w:rPr>
          <w:rFonts w:asciiTheme="minorHAnsi" w:hAnsiTheme="minorHAnsi" w:cstheme="minorHAnsi"/>
        </w:rPr>
        <w:t xml:space="preserve">In this paper we explore </w:t>
      </w:r>
      <w:r w:rsidR="00631576" w:rsidRPr="00F207EE">
        <w:rPr>
          <w:rFonts w:asciiTheme="minorHAnsi" w:hAnsiTheme="minorHAnsi" w:cstheme="minorHAnsi"/>
        </w:rPr>
        <w:t>three</w:t>
      </w:r>
      <w:r w:rsidRPr="00F207EE">
        <w:rPr>
          <w:rFonts w:asciiTheme="minorHAnsi" w:hAnsiTheme="minorHAnsi" w:cstheme="minorHAnsi"/>
        </w:rPr>
        <w:t xml:space="preserve"> </w:t>
      </w:r>
      <w:r w:rsidR="008856E5" w:rsidRPr="00F207EE">
        <w:rPr>
          <w:rFonts w:asciiTheme="minorHAnsi" w:hAnsiTheme="minorHAnsi" w:cstheme="minorHAnsi"/>
        </w:rPr>
        <w:t>real-time</w:t>
      </w:r>
      <w:r w:rsidRPr="00F207EE">
        <w:rPr>
          <w:rFonts w:asciiTheme="minorHAnsi" w:hAnsiTheme="minorHAnsi" w:cstheme="minorHAnsi"/>
        </w:rPr>
        <w:t xml:space="preserve"> market</w:t>
      </w:r>
      <w:r w:rsidR="00631576" w:rsidRPr="00F207EE">
        <w:rPr>
          <w:rFonts w:asciiTheme="minorHAnsi" w:hAnsiTheme="minorHAnsi" w:cstheme="minorHAnsi"/>
        </w:rPr>
        <w:t xml:space="preserve"> designs</w:t>
      </w:r>
      <w:r w:rsidRPr="00F207EE">
        <w:rPr>
          <w:rFonts w:asciiTheme="minorHAnsi" w:hAnsiTheme="minorHAnsi" w:cstheme="minorHAnsi"/>
        </w:rPr>
        <w:t xml:space="preserve"> based on advice from Cambridge Economic</w:t>
      </w:r>
      <w:r w:rsidR="0096150F" w:rsidRPr="00F207EE">
        <w:rPr>
          <w:rFonts w:asciiTheme="minorHAnsi" w:hAnsiTheme="minorHAnsi" w:cstheme="minorHAnsi"/>
        </w:rPr>
        <w:t xml:space="preserve"> Policy Associates (CEPA). </w:t>
      </w:r>
      <w:r w:rsidR="00631576" w:rsidRPr="00F207EE">
        <w:rPr>
          <w:rFonts w:asciiTheme="minorHAnsi" w:hAnsiTheme="minorHAnsi" w:cstheme="minorHAnsi"/>
        </w:rPr>
        <w:t>The designs illustrate the available range of market approaches that could be taken to integrate CER into the wholesale market and</w:t>
      </w:r>
      <w:r w:rsidR="00163076" w:rsidRPr="00F207EE">
        <w:rPr>
          <w:rFonts w:asciiTheme="minorHAnsi" w:hAnsiTheme="minorHAnsi" w:cstheme="minorHAnsi"/>
        </w:rPr>
        <w:t xml:space="preserve"> the</w:t>
      </w:r>
      <w:r w:rsidR="00631576" w:rsidRPr="00F207EE">
        <w:rPr>
          <w:rFonts w:asciiTheme="minorHAnsi" w:hAnsiTheme="minorHAnsi" w:cstheme="minorHAnsi"/>
        </w:rPr>
        <w:t xml:space="preserve"> broader power system. </w:t>
      </w:r>
      <w:r w:rsidR="00422651" w:rsidRPr="00F207EE">
        <w:rPr>
          <w:rFonts w:asciiTheme="minorHAnsi" w:hAnsiTheme="minorHAnsi" w:cstheme="minorHAnsi"/>
        </w:rPr>
        <w:t>They are not intended as</w:t>
      </w:r>
      <w:r w:rsidR="00631576" w:rsidRPr="00F207EE">
        <w:rPr>
          <w:rFonts w:asciiTheme="minorHAnsi" w:hAnsiTheme="minorHAnsi" w:cstheme="minorHAnsi"/>
        </w:rPr>
        <w:t xml:space="preserve"> an exhaustive list of all possible options. While the designs are intended to be fit-for-purpose in a future scenario with high levels of CER, they are also intended to guide near-term thinking by ensuring that more immediate reforms are scalable and consistent with possible longer-term designs.</w:t>
      </w:r>
    </w:p>
    <w:p w14:paraId="2B44EFC6" w14:textId="6AFF63DF" w:rsidR="000F31D4" w:rsidRPr="00F207EE" w:rsidRDefault="000F31D4" w:rsidP="00AF12B8">
      <w:pPr>
        <w:pStyle w:val="ListParagraph"/>
        <w:numPr>
          <w:ilvl w:val="0"/>
          <w:numId w:val="56"/>
        </w:numPr>
        <w:rPr>
          <w:rFonts w:asciiTheme="minorHAnsi" w:hAnsiTheme="minorHAnsi" w:cstheme="minorHAnsi"/>
        </w:rPr>
      </w:pPr>
      <w:r w:rsidRPr="00F207EE">
        <w:rPr>
          <w:rFonts w:asciiTheme="minorHAnsi" w:hAnsiTheme="minorHAnsi" w:cstheme="minorHAnsi"/>
        </w:rPr>
        <w:t>The design options are:</w:t>
      </w:r>
    </w:p>
    <w:p w14:paraId="050FBBF1" w14:textId="77777777" w:rsidR="000F31D4" w:rsidRPr="00F207EE" w:rsidRDefault="000F31D4" w:rsidP="00A635DE">
      <w:pPr>
        <w:pStyle w:val="ListParagraph"/>
        <w:numPr>
          <w:ilvl w:val="1"/>
          <w:numId w:val="56"/>
        </w:numPr>
        <w:rPr>
          <w:rFonts w:asciiTheme="minorHAnsi" w:hAnsiTheme="minorHAnsi" w:cstheme="minorHAnsi"/>
        </w:rPr>
      </w:pPr>
      <w:r w:rsidRPr="00F207EE">
        <w:rPr>
          <w:rFonts w:asciiTheme="minorHAnsi" w:hAnsiTheme="minorHAnsi" w:cstheme="minorHAnsi"/>
        </w:rPr>
        <w:t>Focused evolution of status quo arrangements to improve visibility of unscheduled CER. While it does not introduce real-time market arrangements at the distribution-</w:t>
      </w:r>
      <w:r w:rsidRPr="00F207EE">
        <w:rPr>
          <w:rFonts w:asciiTheme="minorHAnsi" w:hAnsiTheme="minorHAnsi" w:cstheme="minorHAnsi"/>
        </w:rPr>
        <w:lastRenderedPageBreak/>
        <w:t>level, unscheduled CER is explicitly considered in the existing wholesale market through retailer forecasts (</w:t>
      </w:r>
      <w:r w:rsidRPr="00F207EE">
        <w:rPr>
          <w:rFonts w:asciiTheme="minorHAnsi" w:hAnsiTheme="minorHAnsi" w:cstheme="minorHAnsi"/>
          <w:b/>
          <w:bCs/>
        </w:rPr>
        <w:t>Design A</w:t>
      </w:r>
      <w:r w:rsidRPr="00F207EE">
        <w:rPr>
          <w:rFonts w:asciiTheme="minorHAnsi" w:hAnsiTheme="minorHAnsi" w:cstheme="minorHAnsi"/>
        </w:rPr>
        <w:t>)</w:t>
      </w:r>
    </w:p>
    <w:p w14:paraId="47A9BE74" w14:textId="77777777" w:rsidR="000F31D4" w:rsidRPr="00F207EE" w:rsidRDefault="000F31D4" w:rsidP="00A635DE">
      <w:pPr>
        <w:pStyle w:val="ListParagraph"/>
        <w:numPr>
          <w:ilvl w:val="1"/>
          <w:numId w:val="56"/>
        </w:numPr>
        <w:rPr>
          <w:rFonts w:asciiTheme="minorHAnsi" w:hAnsiTheme="minorHAnsi" w:cstheme="minorHAnsi"/>
        </w:rPr>
      </w:pPr>
      <w:r w:rsidRPr="00F207EE">
        <w:rPr>
          <w:rFonts w:asciiTheme="minorHAnsi" w:hAnsiTheme="minorHAnsi" w:cstheme="minorHAnsi"/>
        </w:rPr>
        <w:t>Real-time distribution-level market that optimises participating CER and then iterates with the transmission-level market (</w:t>
      </w:r>
      <w:r w:rsidRPr="00F207EE">
        <w:rPr>
          <w:rFonts w:asciiTheme="minorHAnsi" w:hAnsiTheme="minorHAnsi" w:cstheme="minorHAnsi"/>
          <w:b/>
          <w:bCs/>
        </w:rPr>
        <w:t>Design B</w:t>
      </w:r>
      <w:r w:rsidRPr="00F207EE">
        <w:rPr>
          <w:rFonts w:asciiTheme="minorHAnsi" w:hAnsiTheme="minorHAnsi" w:cstheme="minorHAnsi"/>
        </w:rPr>
        <w:t>)</w:t>
      </w:r>
    </w:p>
    <w:p w14:paraId="19C88EC5" w14:textId="34962627" w:rsidR="000F31D4" w:rsidRPr="00F207EE" w:rsidRDefault="000F31D4" w:rsidP="00A635DE">
      <w:pPr>
        <w:pStyle w:val="ListParagraph"/>
        <w:numPr>
          <w:ilvl w:val="1"/>
          <w:numId w:val="56"/>
        </w:numPr>
        <w:rPr>
          <w:rFonts w:asciiTheme="minorHAnsi" w:hAnsiTheme="minorHAnsi" w:cstheme="minorHAnsi"/>
        </w:rPr>
      </w:pPr>
      <w:r w:rsidRPr="00F207EE">
        <w:rPr>
          <w:rFonts w:asciiTheme="minorHAnsi" w:hAnsiTheme="minorHAnsi" w:cstheme="minorHAnsi"/>
        </w:rPr>
        <w:t>Integrated distribution and transmission level market that optimises participating transmission and distribution-level resources in a single optimisation solution (</w:t>
      </w:r>
      <w:r w:rsidRPr="00F207EE">
        <w:rPr>
          <w:rFonts w:asciiTheme="minorHAnsi" w:hAnsiTheme="minorHAnsi" w:cstheme="minorHAnsi"/>
          <w:b/>
          <w:bCs/>
        </w:rPr>
        <w:t>Design C</w:t>
      </w:r>
      <w:r w:rsidRPr="00F207EE">
        <w:rPr>
          <w:rFonts w:asciiTheme="minorHAnsi" w:hAnsiTheme="minorHAnsi" w:cstheme="minorHAnsi"/>
        </w:rPr>
        <w:t>).</w:t>
      </w:r>
    </w:p>
    <w:p w14:paraId="1CB35913" w14:textId="26E9154C" w:rsidR="004A1FE9" w:rsidRPr="00F207EE" w:rsidRDefault="00C3335C" w:rsidP="00B93A27">
      <w:pPr>
        <w:pStyle w:val="ListParagraph"/>
        <w:numPr>
          <w:ilvl w:val="0"/>
          <w:numId w:val="56"/>
        </w:numPr>
        <w:rPr>
          <w:rFonts w:asciiTheme="minorHAnsi" w:hAnsiTheme="minorHAnsi" w:cstheme="minorHAnsi"/>
        </w:rPr>
      </w:pPr>
      <w:r w:rsidRPr="00F207EE">
        <w:rPr>
          <w:rFonts w:asciiTheme="minorHAnsi" w:hAnsiTheme="minorHAnsi" w:cstheme="minorHAnsi"/>
        </w:rPr>
        <w:t xml:space="preserve">The question for stakeholders to consider is whether off-market mechanisms will remain an effective way of </w:t>
      </w:r>
      <w:r w:rsidR="006B1AB3" w:rsidRPr="00F207EE">
        <w:rPr>
          <w:rFonts w:asciiTheme="minorHAnsi" w:hAnsiTheme="minorHAnsi" w:cstheme="minorHAnsi"/>
        </w:rPr>
        <w:t>leveraging</w:t>
      </w:r>
      <w:r w:rsidRPr="00F207EE">
        <w:rPr>
          <w:rFonts w:asciiTheme="minorHAnsi" w:hAnsiTheme="minorHAnsi" w:cstheme="minorHAnsi"/>
        </w:rPr>
        <w:t xml:space="preserve"> CER opportunities in the future, or whether there will come a time where </w:t>
      </w:r>
      <w:r w:rsidR="00663C9F" w:rsidRPr="00F207EE">
        <w:rPr>
          <w:rFonts w:asciiTheme="minorHAnsi" w:hAnsiTheme="minorHAnsi" w:cstheme="minorHAnsi"/>
        </w:rPr>
        <w:t xml:space="preserve">the benefits of </w:t>
      </w:r>
      <w:r w:rsidRPr="00F207EE">
        <w:rPr>
          <w:rFonts w:asciiTheme="minorHAnsi" w:hAnsiTheme="minorHAnsi" w:cstheme="minorHAnsi"/>
        </w:rPr>
        <w:t xml:space="preserve">real-time market arrangements </w:t>
      </w:r>
      <w:r w:rsidR="00EE4748" w:rsidRPr="00F207EE">
        <w:rPr>
          <w:rFonts w:asciiTheme="minorHAnsi" w:hAnsiTheme="minorHAnsi" w:cstheme="minorHAnsi"/>
        </w:rPr>
        <w:t>will be sufficient to offset their costs and complexity.</w:t>
      </w:r>
      <w:r w:rsidRPr="00F207EE">
        <w:rPr>
          <w:rFonts w:asciiTheme="minorHAnsi" w:hAnsiTheme="minorHAnsi" w:cstheme="minorHAnsi"/>
        </w:rPr>
        <w:t xml:space="preserve"> </w:t>
      </w:r>
    </w:p>
    <w:p w14:paraId="1A032732" w14:textId="56E2C80B" w:rsidR="00C3335C" w:rsidRPr="00F207EE" w:rsidRDefault="0053651C" w:rsidP="00B93A27">
      <w:pPr>
        <w:pStyle w:val="ListParagraph"/>
        <w:numPr>
          <w:ilvl w:val="0"/>
          <w:numId w:val="56"/>
        </w:numPr>
        <w:rPr>
          <w:rFonts w:asciiTheme="minorHAnsi" w:hAnsiTheme="minorHAnsi" w:cstheme="minorHAnsi"/>
        </w:rPr>
      </w:pPr>
      <w:r w:rsidRPr="00F207EE">
        <w:rPr>
          <w:rFonts w:asciiTheme="minorHAnsi" w:hAnsiTheme="minorHAnsi" w:cstheme="minorHAnsi"/>
        </w:rPr>
        <w:t>We are</w:t>
      </w:r>
      <w:r w:rsidR="00B92DF6" w:rsidRPr="00F207EE">
        <w:rPr>
          <w:rFonts w:asciiTheme="minorHAnsi" w:hAnsiTheme="minorHAnsi" w:cstheme="minorHAnsi"/>
        </w:rPr>
        <w:t xml:space="preserve"> also</w:t>
      </w:r>
      <w:r w:rsidRPr="00F207EE">
        <w:rPr>
          <w:rFonts w:asciiTheme="minorHAnsi" w:hAnsiTheme="minorHAnsi" w:cstheme="minorHAnsi"/>
        </w:rPr>
        <w:t xml:space="preserve"> asking stakeholders to consider what conditions might indicate that the benefits of introducing real time market arrangements</w:t>
      </w:r>
      <w:r w:rsidR="00FA435E" w:rsidRPr="00F207EE">
        <w:rPr>
          <w:rFonts w:asciiTheme="minorHAnsi" w:hAnsiTheme="minorHAnsi" w:cstheme="minorHAnsi"/>
        </w:rPr>
        <w:t xml:space="preserve"> for CER</w:t>
      </w:r>
      <w:r w:rsidRPr="00F207EE">
        <w:rPr>
          <w:rFonts w:asciiTheme="minorHAnsi" w:hAnsiTheme="minorHAnsi" w:cstheme="minorHAnsi"/>
        </w:rPr>
        <w:t xml:space="preserve"> outweigh the cost and complexity of implementing </w:t>
      </w:r>
      <w:r w:rsidR="00A833D0" w:rsidRPr="00F207EE">
        <w:rPr>
          <w:rFonts w:asciiTheme="minorHAnsi" w:hAnsiTheme="minorHAnsi" w:cstheme="minorHAnsi"/>
        </w:rPr>
        <w:t xml:space="preserve">what </w:t>
      </w:r>
      <w:r w:rsidR="00EC5A98" w:rsidRPr="00F207EE">
        <w:rPr>
          <w:rFonts w:asciiTheme="minorHAnsi" w:hAnsiTheme="minorHAnsi" w:cstheme="minorHAnsi"/>
        </w:rPr>
        <w:t xml:space="preserve">would be significant reforms. </w:t>
      </w:r>
    </w:p>
    <w:p w14:paraId="4F0CD130" w14:textId="55213A1E" w:rsidR="007D0059" w:rsidRPr="00F207EE" w:rsidRDefault="005737D4" w:rsidP="00781C84">
      <w:pPr>
        <w:pStyle w:val="Headingbolditalic"/>
        <w:ind w:left="0"/>
        <w:rPr>
          <w:rFonts w:cstheme="minorHAnsi"/>
          <w:lang w:val="en-AU"/>
        </w:rPr>
      </w:pPr>
      <w:r w:rsidRPr="00F207EE">
        <w:rPr>
          <w:rFonts w:cstheme="minorHAnsi"/>
          <w:lang w:val="en-AU"/>
        </w:rPr>
        <w:t>We</w:t>
      </w:r>
      <w:r w:rsidR="005C345C" w:rsidRPr="00F207EE">
        <w:rPr>
          <w:rFonts w:cstheme="minorHAnsi"/>
          <w:lang w:val="en-AU"/>
        </w:rPr>
        <w:t xml:space="preserve"> have </w:t>
      </w:r>
      <w:r w:rsidRPr="00F207EE">
        <w:rPr>
          <w:rFonts w:cstheme="minorHAnsi"/>
          <w:lang w:val="en-AU"/>
        </w:rPr>
        <w:t xml:space="preserve">also </w:t>
      </w:r>
      <w:r w:rsidR="005C345C" w:rsidRPr="00F207EE">
        <w:rPr>
          <w:rFonts w:cstheme="minorHAnsi"/>
          <w:lang w:val="en-AU"/>
        </w:rPr>
        <w:t xml:space="preserve">considered </w:t>
      </w:r>
      <w:r w:rsidRPr="00F207EE">
        <w:rPr>
          <w:rFonts w:cstheme="minorHAnsi"/>
          <w:lang w:val="en-AU"/>
        </w:rPr>
        <w:t xml:space="preserve">whether DNSPs have the right governance and institutional arrangements to perform the DSO role into the future. </w:t>
      </w:r>
      <w:r w:rsidR="00336544" w:rsidRPr="00F207EE">
        <w:rPr>
          <w:rFonts w:cstheme="minorHAnsi"/>
          <w:lang w:val="en-AU"/>
        </w:rPr>
        <w:t xml:space="preserve">(Chapter </w:t>
      </w:r>
      <w:r w:rsidR="00F020DD" w:rsidRPr="00F207EE">
        <w:rPr>
          <w:rFonts w:cstheme="minorHAnsi"/>
          <w:lang w:val="en-AU"/>
        </w:rPr>
        <w:t>5</w:t>
      </w:r>
      <w:r w:rsidR="00336544" w:rsidRPr="00F207EE">
        <w:rPr>
          <w:rFonts w:cstheme="minorHAnsi"/>
          <w:lang w:val="en-AU"/>
        </w:rPr>
        <w:t>)</w:t>
      </w:r>
    </w:p>
    <w:p w14:paraId="0BD16717" w14:textId="79AF4208" w:rsidR="00B40258" w:rsidRPr="00F207EE" w:rsidRDefault="00EA0D3B" w:rsidP="00EA0D3B">
      <w:pPr>
        <w:pStyle w:val="ListParagraph"/>
        <w:numPr>
          <w:ilvl w:val="0"/>
          <w:numId w:val="56"/>
        </w:numPr>
        <w:rPr>
          <w:rFonts w:asciiTheme="minorHAnsi" w:hAnsiTheme="minorHAnsi" w:cstheme="minorHAnsi"/>
        </w:rPr>
      </w:pPr>
      <w:r w:rsidRPr="00F207EE">
        <w:rPr>
          <w:rFonts w:asciiTheme="minorHAnsi" w:hAnsiTheme="minorHAnsi" w:cstheme="minorHAnsi"/>
        </w:rPr>
        <w:t xml:space="preserve">As CER grows as a proportion of total generation in global power systems, there is a growing focus on how best to organise </w:t>
      </w:r>
      <w:r w:rsidR="007A59C2" w:rsidRPr="00F207EE">
        <w:rPr>
          <w:rFonts w:asciiTheme="minorHAnsi" w:hAnsiTheme="minorHAnsi" w:cstheme="minorHAnsi"/>
        </w:rPr>
        <w:t xml:space="preserve">these resources </w:t>
      </w:r>
      <w:r w:rsidRPr="00F207EE">
        <w:rPr>
          <w:rFonts w:asciiTheme="minorHAnsi" w:hAnsiTheme="minorHAnsi" w:cstheme="minorHAnsi"/>
        </w:rPr>
        <w:t xml:space="preserve">so that </w:t>
      </w:r>
      <w:r w:rsidR="007A59C2" w:rsidRPr="00F207EE">
        <w:rPr>
          <w:rFonts w:asciiTheme="minorHAnsi" w:hAnsiTheme="minorHAnsi" w:cstheme="minorHAnsi"/>
        </w:rPr>
        <w:t xml:space="preserve">their </w:t>
      </w:r>
      <w:r w:rsidRPr="00F207EE">
        <w:rPr>
          <w:rFonts w:asciiTheme="minorHAnsi" w:hAnsiTheme="minorHAnsi" w:cstheme="minorHAnsi"/>
        </w:rPr>
        <w:t xml:space="preserve">value can be maximised and delivered back to consumers. </w:t>
      </w:r>
    </w:p>
    <w:p w14:paraId="2F75E18F" w14:textId="29ED1506" w:rsidR="00B262F5" w:rsidRPr="00F207EE" w:rsidRDefault="00B0339D" w:rsidP="00322025">
      <w:pPr>
        <w:pStyle w:val="ListParagraph"/>
        <w:numPr>
          <w:ilvl w:val="0"/>
          <w:numId w:val="56"/>
        </w:numPr>
        <w:rPr>
          <w:rFonts w:asciiTheme="minorHAnsi" w:hAnsiTheme="minorHAnsi" w:cstheme="minorHAnsi"/>
        </w:rPr>
      </w:pPr>
      <w:r w:rsidRPr="00F207EE">
        <w:rPr>
          <w:rFonts w:asciiTheme="minorHAnsi" w:hAnsiTheme="minorHAnsi" w:cstheme="minorHAnsi"/>
        </w:rPr>
        <w:t>The</w:t>
      </w:r>
      <w:r w:rsidR="006D27F5" w:rsidRPr="00F207EE">
        <w:rPr>
          <w:rFonts w:asciiTheme="minorHAnsi" w:hAnsiTheme="minorHAnsi" w:cstheme="minorHAnsi"/>
        </w:rPr>
        <w:t xml:space="preserve"> </w:t>
      </w:r>
      <w:r w:rsidR="000D34B3" w:rsidRPr="00F207EE">
        <w:rPr>
          <w:rFonts w:asciiTheme="minorHAnsi" w:hAnsiTheme="minorHAnsi" w:cstheme="minorHAnsi"/>
        </w:rPr>
        <w:t>already</w:t>
      </w:r>
      <w:r w:rsidR="006D27F5" w:rsidRPr="00F207EE">
        <w:rPr>
          <w:rFonts w:asciiTheme="minorHAnsi" w:hAnsiTheme="minorHAnsi" w:cstheme="minorHAnsi"/>
        </w:rPr>
        <w:t xml:space="preserve"> </w:t>
      </w:r>
      <w:r w:rsidR="008D0448" w:rsidRPr="00F207EE">
        <w:rPr>
          <w:rFonts w:asciiTheme="minorHAnsi" w:hAnsiTheme="minorHAnsi" w:cstheme="minorHAnsi"/>
        </w:rPr>
        <w:t>high and growing levels of</w:t>
      </w:r>
      <w:r w:rsidR="00973F78" w:rsidRPr="00F207EE">
        <w:rPr>
          <w:rFonts w:asciiTheme="minorHAnsi" w:hAnsiTheme="minorHAnsi" w:cstheme="minorHAnsi"/>
        </w:rPr>
        <w:t xml:space="preserve"> </w:t>
      </w:r>
      <w:r w:rsidR="003671FE" w:rsidRPr="00F207EE">
        <w:rPr>
          <w:rFonts w:asciiTheme="minorHAnsi" w:hAnsiTheme="minorHAnsi" w:cstheme="minorHAnsi"/>
        </w:rPr>
        <w:t>distribution-conne</w:t>
      </w:r>
      <w:r w:rsidR="008D0448" w:rsidRPr="00F207EE">
        <w:rPr>
          <w:rFonts w:asciiTheme="minorHAnsi" w:hAnsiTheme="minorHAnsi" w:cstheme="minorHAnsi"/>
        </w:rPr>
        <w:t>c</w:t>
      </w:r>
      <w:r w:rsidR="003671FE" w:rsidRPr="00F207EE">
        <w:rPr>
          <w:rFonts w:asciiTheme="minorHAnsi" w:hAnsiTheme="minorHAnsi" w:cstheme="minorHAnsi"/>
        </w:rPr>
        <w:t>ted resources in the NEM</w:t>
      </w:r>
      <w:r w:rsidRPr="00F207EE">
        <w:rPr>
          <w:rFonts w:asciiTheme="minorHAnsi" w:hAnsiTheme="minorHAnsi" w:cstheme="minorHAnsi"/>
        </w:rPr>
        <w:t xml:space="preserve"> make </w:t>
      </w:r>
      <w:r w:rsidR="00AF5D92" w:rsidRPr="00F207EE">
        <w:rPr>
          <w:rFonts w:asciiTheme="minorHAnsi" w:hAnsiTheme="minorHAnsi" w:cstheme="minorHAnsi"/>
        </w:rPr>
        <w:t xml:space="preserve">it </w:t>
      </w:r>
      <w:r w:rsidR="000D34B3" w:rsidRPr="00F207EE">
        <w:rPr>
          <w:rFonts w:asciiTheme="minorHAnsi" w:hAnsiTheme="minorHAnsi" w:cstheme="minorHAnsi"/>
        </w:rPr>
        <w:t xml:space="preserve">all the more </w:t>
      </w:r>
      <w:r w:rsidR="00AF5D92" w:rsidRPr="00F207EE">
        <w:rPr>
          <w:rFonts w:asciiTheme="minorHAnsi" w:hAnsiTheme="minorHAnsi" w:cstheme="minorHAnsi"/>
        </w:rPr>
        <w:t xml:space="preserve">crucial that distribution system operations activities are </w:t>
      </w:r>
      <w:r w:rsidR="008D0448" w:rsidRPr="00F207EE">
        <w:rPr>
          <w:rFonts w:asciiTheme="minorHAnsi" w:hAnsiTheme="minorHAnsi" w:cstheme="minorHAnsi"/>
        </w:rPr>
        <w:t>done and done</w:t>
      </w:r>
      <w:r w:rsidR="005812E8" w:rsidRPr="00F207EE">
        <w:rPr>
          <w:rFonts w:asciiTheme="minorHAnsi" w:hAnsiTheme="minorHAnsi" w:cstheme="minorHAnsi"/>
        </w:rPr>
        <w:t xml:space="preserve"> well.</w:t>
      </w:r>
      <w:r w:rsidR="002514BF" w:rsidRPr="00F207EE">
        <w:rPr>
          <w:rFonts w:asciiTheme="minorHAnsi" w:hAnsiTheme="minorHAnsi" w:cstheme="minorHAnsi"/>
        </w:rPr>
        <w:t xml:space="preserve"> </w:t>
      </w:r>
      <w:r w:rsidR="000D34B3" w:rsidRPr="00F207EE">
        <w:rPr>
          <w:rFonts w:asciiTheme="minorHAnsi" w:hAnsiTheme="minorHAnsi" w:cstheme="minorHAnsi"/>
        </w:rPr>
        <w:t xml:space="preserve">This consultation paper explores the question of whether </w:t>
      </w:r>
      <w:r w:rsidR="000D34B3" w:rsidRPr="00F207EE">
        <w:rPr>
          <w:rFonts w:asciiTheme="minorHAnsi" w:hAnsiTheme="minorHAnsi" w:cstheme="minorHAnsi"/>
          <w:lang w:eastAsia="ja-JP"/>
        </w:rPr>
        <w:t>DNSPs have the right incentives, objectives and governance arrangements to perform the DSO role into the future</w:t>
      </w:r>
      <w:r w:rsidR="00AB4CB9" w:rsidRPr="00F207EE">
        <w:rPr>
          <w:rFonts w:asciiTheme="minorHAnsi" w:hAnsiTheme="minorHAnsi" w:cstheme="minorHAnsi"/>
          <w:lang w:eastAsia="ja-JP"/>
        </w:rPr>
        <w:t>.</w:t>
      </w:r>
      <w:r w:rsidR="00571F64" w:rsidRPr="00F207EE">
        <w:rPr>
          <w:rFonts w:asciiTheme="minorHAnsi" w:hAnsiTheme="minorHAnsi" w:cstheme="minorHAnsi"/>
          <w:lang w:eastAsia="ja-JP"/>
        </w:rPr>
        <w:t xml:space="preserve"> </w:t>
      </w:r>
    </w:p>
    <w:p w14:paraId="2E57937D" w14:textId="09C9F5BC" w:rsidR="00B262F5" w:rsidRPr="00F207EE" w:rsidRDefault="008F2595" w:rsidP="00322025">
      <w:pPr>
        <w:pStyle w:val="ListParagraph"/>
        <w:numPr>
          <w:ilvl w:val="0"/>
          <w:numId w:val="56"/>
        </w:numPr>
        <w:rPr>
          <w:rFonts w:asciiTheme="minorHAnsi" w:hAnsiTheme="minorHAnsi" w:cstheme="minorHAnsi"/>
          <w:lang w:eastAsia="ja-JP"/>
        </w:rPr>
      </w:pPr>
      <w:r w:rsidRPr="00F207EE">
        <w:rPr>
          <w:rFonts w:asciiTheme="minorHAnsi" w:hAnsiTheme="minorHAnsi" w:cstheme="minorHAnsi"/>
          <w:lang w:eastAsia="ja-JP"/>
        </w:rPr>
        <w:t>The reason this question is being asked is because t</w:t>
      </w:r>
      <w:r w:rsidR="00B262F5" w:rsidRPr="00F207EE">
        <w:rPr>
          <w:rFonts w:asciiTheme="minorHAnsi" w:hAnsiTheme="minorHAnsi" w:cstheme="minorHAnsi"/>
          <w:lang w:eastAsia="ja-JP"/>
        </w:rPr>
        <w:t xml:space="preserve">here are potential issues with DNSPs playing the role of DSO </w:t>
      </w:r>
      <w:r w:rsidRPr="00F207EE">
        <w:rPr>
          <w:rFonts w:asciiTheme="minorHAnsi" w:hAnsiTheme="minorHAnsi" w:cstheme="minorHAnsi"/>
          <w:lang w:eastAsia="ja-JP"/>
        </w:rPr>
        <w:t>alongside its r</w:t>
      </w:r>
      <w:r w:rsidR="000A61C9" w:rsidRPr="00F207EE">
        <w:rPr>
          <w:rFonts w:asciiTheme="minorHAnsi" w:hAnsiTheme="minorHAnsi" w:cstheme="minorHAnsi"/>
          <w:lang w:eastAsia="ja-JP"/>
        </w:rPr>
        <w:t xml:space="preserve">ole of DNO </w:t>
      </w:r>
      <w:r w:rsidR="00B262F5" w:rsidRPr="00F207EE">
        <w:rPr>
          <w:rFonts w:asciiTheme="minorHAnsi" w:hAnsiTheme="minorHAnsi" w:cstheme="minorHAnsi"/>
          <w:lang w:eastAsia="ja-JP"/>
        </w:rPr>
        <w:t>including</w:t>
      </w:r>
      <w:r w:rsidR="006E33B9" w:rsidRPr="00F207EE">
        <w:rPr>
          <w:rFonts w:asciiTheme="minorHAnsi" w:hAnsiTheme="minorHAnsi" w:cstheme="minorHAnsi"/>
          <w:lang w:eastAsia="ja-JP"/>
        </w:rPr>
        <w:t xml:space="preserve"> a potential</w:t>
      </w:r>
      <w:r w:rsidR="00B262F5" w:rsidRPr="00F207EE">
        <w:rPr>
          <w:rFonts w:asciiTheme="minorHAnsi" w:hAnsiTheme="minorHAnsi" w:cstheme="minorHAnsi"/>
          <w:lang w:eastAsia="ja-JP"/>
        </w:rPr>
        <w:t xml:space="preserve">: </w:t>
      </w:r>
    </w:p>
    <w:p w14:paraId="70C1FA73" w14:textId="53852491" w:rsidR="00B262F5" w:rsidRPr="00F207EE" w:rsidRDefault="003816D6" w:rsidP="0020563A">
      <w:pPr>
        <w:pStyle w:val="ListParagraph"/>
        <w:numPr>
          <w:ilvl w:val="1"/>
          <w:numId w:val="56"/>
        </w:numPr>
        <w:rPr>
          <w:rFonts w:asciiTheme="minorHAnsi" w:hAnsiTheme="minorHAnsi" w:cstheme="minorHAnsi"/>
        </w:rPr>
      </w:pPr>
      <w:r w:rsidRPr="00F207EE">
        <w:rPr>
          <w:rFonts w:asciiTheme="minorHAnsi" w:hAnsiTheme="minorHAnsi" w:cstheme="minorHAnsi"/>
        </w:rPr>
        <w:t xml:space="preserve">lack </w:t>
      </w:r>
      <w:r w:rsidR="00B262F5" w:rsidRPr="00F207EE">
        <w:rPr>
          <w:rFonts w:asciiTheme="minorHAnsi" w:hAnsiTheme="minorHAnsi" w:cstheme="minorHAnsi"/>
        </w:rPr>
        <w:t>of consistency in systems and processes across distribution regions</w:t>
      </w:r>
    </w:p>
    <w:p w14:paraId="5CB1F806" w14:textId="35D8ABAA" w:rsidR="00B262F5" w:rsidRPr="00F207EE" w:rsidRDefault="003816D6" w:rsidP="0020563A">
      <w:pPr>
        <w:pStyle w:val="ListParagraph"/>
        <w:numPr>
          <w:ilvl w:val="1"/>
          <w:numId w:val="56"/>
        </w:numPr>
        <w:rPr>
          <w:rFonts w:asciiTheme="minorHAnsi" w:hAnsiTheme="minorHAnsi" w:cstheme="minorHAnsi"/>
        </w:rPr>
      </w:pPr>
      <w:r w:rsidRPr="00F207EE">
        <w:rPr>
          <w:rFonts w:asciiTheme="minorHAnsi" w:hAnsiTheme="minorHAnsi" w:cstheme="minorHAnsi"/>
        </w:rPr>
        <w:t xml:space="preserve">lack </w:t>
      </w:r>
      <w:r w:rsidR="00B262F5" w:rsidRPr="00F207EE">
        <w:rPr>
          <w:rFonts w:asciiTheme="minorHAnsi" w:hAnsiTheme="minorHAnsi" w:cstheme="minorHAnsi"/>
        </w:rPr>
        <w:t>of whole of system perspective</w:t>
      </w:r>
      <w:r w:rsidRPr="00F207EE">
        <w:rPr>
          <w:rFonts w:asciiTheme="minorHAnsi" w:hAnsiTheme="minorHAnsi" w:cstheme="minorHAnsi"/>
        </w:rPr>
        <w:t>, and</w:t>
      </w:r>
    </w:p>
    <w:p w14:paraId="229978B7" w14:textId="543E5C31" w:rsidR="00871FDD" w:rsidRPr="00F207EE" w:rsidRDefault="003816D6" w:rsidP="0020563A">
      <w:pPr>
        <w:pStyle w:val="ListParagraph"/>
        <w:numPr>
          <w:ilvl w:val="1"/>
          <w:numId w:val="56"/>
        </w:numPr>
        <w:rPr>
          <w:rFonts w:asciiTheme="minorHAnsi" w:hAnsiTheme="minorHAnsi" w:cstheme="minorHAnsi"/>
        </w:rPr>
      </w:pPr>
      <w:r w:rsidRPr="00F207EE">
        <w:rPr>
          <w:rFonts w:asciiTheme="minorHAnsi" w:hAnsiTheme="minorHAnsi" w:cstheme="minorHAnsi"/>
        </w:rPr>
        <w:t xml:space="preserve">preference </w:t>
      </w:r>
      <w:r w:rsidR="00B262F5" w:rsidRPr="00F207EE">
        <w:rPr>
          <w:rFonts w:asciiTheme="minorHAnsi" w:hAnsiTheme="minorHAnsi" w:cstheme="minorHAnsi"/>
        </w:rPr>
        <w:t>for network solutions</w:t>
      </w:r>
      <w:r w:rsidR="00D5359A" w:rsidRPr="00F207EE">
        <w:rPr>
          <w:rFonts w:asciiTheme="minorHAnsi" w:hAnsiTheme="minorHAnsi" w:cstheme="minorHAnsi"/>
        </w:rPr>
        <w:t>.</w:t>
      </w:r>
    </w:p>
    <w:p w14:paraId="48FCDCA7" w14:textId="5579B4A7" w:rsidR="001A6A02" w:rsidRPr="00F207EE" w:rsidRDefault="001A6A02" w:rsidP="00322025">
      <w:pPr>
        <w:pStyle w:val="ListParagraph"/>
        <w:numPr>
          <w:ilvl w:val="0"/>
          <w:numId w:val="56"/>
        </w:numPr>
        <w:rPr>
          <w:rFonts w:asciiTheme="minorHAnsi" w:hAnsiTheme="minorHAnsi" w:cstheme="minorHAnsi"/>
          <w:lang w:eastAsia="ja-JP"/>
        </w:rPr>
      </w:pPr>
      <w:r w:rsidRPr="00F207EE">
        <w:rPr>
          <w:rFonts w:asciiTheme="minorHAnsi" w:hAnsiTheme="minorHAnsi" w:cstheme="minorHAnsi"/>
          <w:lang w:eastAsia="ja-JP"/>
        </w:rPr>
        <w:t>Th</w:t>
      </w:r>
      <w:r w:rsidR="000A61C9" w:rsidRPr="00F207EE">
        <w:rPr>
          <w:rFonts w:asciiTheme="minorHAnsi" w:hAnsiTheme="minorHAnsi" w:cstheme="minorHAnsi"/>
          <w:lang w:eastAsia="ja-JP"/>
        </w:rPr>
        <w:t>is consultation paper explore</w:t>
      </w:r>
      <w:r w:rsidR="006E33B9" w:rsidRPr="00F207EE">
        <w:rPr>
          <w:rFonts w:asciiTheme="minorHAnsi" w:hAnsiTheme="minorHAnsi" w:cstheme="minorHAnsi"/>
          <w:lang w:eastAsia="ja-JP"/>
        </w:rPr>
        <w:t>s</w:t>
      </w:r>
      <w:r w:rsidR="000A61C9" w:rsidRPr="00F207EE">
        <w:rPr>
          <w:rFonts w:asciiTheme="minorHAnsi" w:hAnsiTheme="minorHAnsi" w:cstheme="minorHAnsi"/>
          <w:lang w:eastAsia="ja-JP"/>
        </w:rPr>
        <w:t xml:space="preserve"> four</w:t>
      </w:r>
      <w:r w:rsidRPr="00F207EE">
        <w:rPr>
          <w:rFonts w:asciiTheme="minorHAnsi" w:hAnsiTheme="minorHAnsi" w:cstheme="minorHAnsi"/>
          <w:lang w:eastAsia="ja-JP"/>
        </w:rPr>
        <w:t xml:space="preserve"> options for institutional or governance reform</w:t>
      </w:r>
      <w:r w:rsidR="00E4136F" w:rsidRPr="00F207EE">
        <w:rPr>
          <w:rFonts w:asciiTheme="minorHAnsi" w:hAnsiTheme="minorHAnsi" w:cstheme="minorHAnsi"/>
          <w:lang w:eastAsia="ja-JP"/>
        </w:rPr>
        <w:t xml:space="preserve"> (“governance options”)</w:t>
      </w:r>
      <w:r w:rsidR="00333E68" w:rsidRPr="00F207EE">
        <w:rPr>
          <w:rFonts w:asciiTheme="minorHAnsi" w:hAnsiTheme="minorHAnsi" w:cstheme="minorHAnsi"/>
          <w:lang w:eastAsia="ja-JP"/>
        </w:rPr>
        <w:t xml:space="preserve"> </w:t>
      </w:r>
      <w:r w:rsidR="000A61C9" w:rsidRPr="00F207EE">
        <w:rPr>
          <w:rFonts w:asciiTheme="minorHAnsi" w:hAnsiTheme="minorHAnsi" w:cstheme="minorHAnsi"/>
          <w:lang w:eastAsia="ja-JP"/>
        </w:rPr>
        <w:t>which are</w:t>
      </w:r>
      <w:r w:rsidR="00BF0BF7" w:rsidRPr="00F207EE">
        <w:rPr>
          <w:rFonts w:asciiTheme="minorHAnsi" w:hAnsiTheme="minorHAnsi" w:cstheme="minorHAnsi"/>
          <w:lang w:eastAsia="ja-JP"/>
        </w:rPr>
        <w:t xml:space="preserve"> to</w:t>
      </w:r>
      <w:r w:rsidRPr="00F207EE">
        <w:rPr>
          <w:rFonts w:asciiTheme="minorHAnsi" w:hAnsiTheme="minorHAnsi" w:cstheme="minorHAnsi"/>
          <w:lang w:eastAsia="ja-JP"/>
        </w:rPr>
        <w:t xml:space="preserve">: </w:t>
      </w:r>
    </w:p>
    <w:p w14:paraId="27A9BE0C" w14:textId="34C4F72F" w:rsidR="001A6A02" w:rsidRPr="00F207EE" w:rsidRDefault="0040442A" w:rsidP="001F18A3">
      <w:pPr>
        <w:pStyle w:val="ListParagraph"/>
        <w:numPr>
          <w:ilvl w:val="0"/>
          <w:numId w:val="173"/>
        </w:numPr>
        <w:spacing w:after="120"/>
        <w:ind w:left="1418" w:hanging="425"/>
        <w:rPr>
          <w:rFonts w:asciiTheme="minorHAnsi" w:hAnsiTheme="minorHAnsi" w:cstheme="minorHAnsi"/>
          <w:lang w:eastAsia="ja-JP"/>
        </w:rPr>
      </w:pPr>
      <w:r w:rsidRPr="00F207EE">
        <w:rPr>
          <w:rFonts w:asciiTheme="minorHAnsi" w:hAnsiTheme="minorHAnsi" w:cstheme="minorHAnsi"/>
          <w:lang w:eastAsia="ja-JP"/>
        </w:rPr>
        <w:t>s</w:t>
      </w:r>
      <w:r w:rsidR="00A32A6D" w:rsidRPr="00F207EE">
        <w:rPr>
          <w:rFonts w:asciiTheme="minorHAnsi" w:hAnsiTheme="minorHAnsi" w:cstheme="minorHAnsi"/>
          <w:lang w:eastAsia="ja-JP"/>
        </w:rPr>
        <w:t xml:space="preserve">eparate </w:t>
      </w:r>
      <w:r w:rsidR="00A656CD" w:rsidRPr="00F207EE">
        <w:rPr>
          <w:rFonts w:asciiTheme="minorHAnsi" w:hAnsiTheme="minorHAnsi" w:cstheme="minorHAnsi"/>
          <w:lang w:eastAsia="ja-JP"/>
        </w:rPr>
        <w:t xml:space="preserve">DSO </w:t>
      </w:r>
      <w:r w:rsidR="001A6A02" w:rsidRPr="00F207EE">
        <w:rPr>
          <w:rFonts w:asciiTheme="minorHAnsi" w:hAnsiTheme="minorHAnsi" w:cstheme="minorHAnsi"/>
          <w:lang w:eastAsia="ja-JP"/>
        </w:rPr>
        <w:t>regulatory and/or accounting functions within a DNSP</w:t>
      </w:r>
    </w:p>
    <w:p w14:paraId="35ECA1DC" w14:textId="77777777" w:rsidR="001A6A02" w:rsidRPr="00F207EE" w:rsidRDefault="001A6A02" w:rsidP="001F18A3">
      <w:pPr>
        <w:pStyle w:val="ListParagraph"/>
        <w:numPr>
          <w:ilvl w:val="0"/>
          <w:numId w:val="173"/>
        </w:numPr>
        <w:spacing w:after="120"/>
        <w:ind w:left="1418" w:hanging="425"/>
        <w:rPr>
          <w:rFonts w:asciiTheme="minorHAnsi" w:hAnsiTheme="minorHAnsi" w:cstheme="minorHAnsi"/>
          <w:lang w:eastAsia="ja-JP"/>
        </w:rPr>
      </w:pPr>
      <w:r w:rsidRPr="00F207EE">
        <w:rPr>
          <w:rFonts w:asciiTheme="minorHAnsi" w:hAnsiTheme="minorHAnsi" w:cstheme="minorHAnsi"/>
          <w:lang w:eastAsia="ja-JP"/>
        </w:rPr>
        <w:t xml:space="preserve">move DSO functions to a new independent organisation </w:t>
      </w:r>
    </w:p>
    <w:p w14:paraId="520A440C" w14:textId="77777777" w:rsidR="001A6A02" w:rsidRPr="00F207EE" w:rsidRDefault="001A6A02" w:rsidP="001F18A3">
      <w:pPr>
        <w:pStyle w:val="ListParagraph"/>
        <w:numPr>
          <w:ilvl w:val="0"/>
          <w:numId w:val="173"/>
        </w:numPr>
        <w:spacing w:after="120"/>
        <w:ind w:left="1418" w:hanging="425"/>
        <w:rPr>
          <w:rFonts w:asciiTheme="minorHAnsi" w:hAnsiTheme="minorHAnsi" w:cstheme="minorHAnsi"/>
          <w:lang w:eastAsia="ja-JP"/>
        </w:rPr>
      </w:pPr>
      <w:r w:rsidRPr="00F207EE">
        <w:rPr>
          <w:rFonts w:asciiTheme="minorHAnsi" w:hAnsiTheme="minorHAnsi" w:cstheme="minorHAnsi"/>
          <w:lang w:eastAsia="ja-JP"/>
        </w:rPr>
        <w:t>create a new entity responsible for consistency and coordination of systems and processes across DNSPs (a ‘coordination and facilitation body’)</w:t>
      </w:r>
    </w:p>
    <w:p w14:paraId="6EE15301" w14:textId="77777777" w:rsidR="001A6A02" w:rsidRPr="00F207EE" w:rsidRDefault="001A6A02" w:rsidP="001F18A3">
      <w:pPr>
        <w:pStyle w:val="ListParagraph"/>
        <w:numPr>
          <w:ilvl w:val="0"/>
          <w:numId w:val="173"/>
        </w:numPr>
        <w:spacing w:after="120"/>
        <w:ind w:left="1418" w:hanging="425"/>
        <w:rPr>
          <w:rFonts w:asciiTheme="minorHAnsi" w:hAnsiTheme="minorHAnsi" w:cstheme="minorHAnsi"/>
          <w:lang w:eastAsia="ja-JP"/>
        </w:rPr>
      </w:pPr>
      <w:r w:rsidRPr="00F207EE">
        <w:rPr>
          <w:rFonts w:asciiTheme="minorHAnsi" w:hAnsiTheme="minorHAnsi" w:cstheme="minorHAnsi"/>
          <w:lang w:eastAsia="ja-JP"/>
        </w:rPr>
        <w:t>pursue regulatory reform within the existing framework to address or mitigate the identified issues.</w:t>
      </w:r>
    </w:p>
    <w:p w14:paraId="651D5524" w14:textId="68D4442D" w:rsidR="0085425C" w:rsidRPr="00F207EE" w:rsidRDefault="0085425C" w:rsidP="0085425C">
      <w:pPr>
        <w:pStyle w:val="ListParagraph"/>
        <w:numPr>
          <w:ilvl w:val="0"/>
          <w:numId w:val="56"/>
        </w:numPr>
        <w:rPr>
          <w:rFonts w:asciiTheme="minorHAnsi" w:hAnsiTheme="minorHAnsi" w:cstheme="minorHAnsi"/>
          <w:lang w:eastAsia="ja-JP"/>
        </w:rPr>
      </w:pPr>
      <w:r w:rsidRPr="00F207EE">
        <w:rPr>
          <w:rFonts w:asciiTheme="minorHAnsi" w:hAnsiTheme="minorHAnsi" w:cstheme="minorHAnsi"/>
          <w:lang w:eastAsia="ja-JP"/>
        </w:rPr>
        <w:t>Each governance option explored in the paper addresses different problems</w:t>
      </w:r>
      <w:r w:rsidR="00AB4CB9" w:rsidRPr="00F207EE">
        <w:rPr>
          <w:rFonts w:asciiTheme="minorHAnsi" w:hAnsiTheme="minorHAnsi" w:cstheme="minorHAnsi"/>
          <w:lang w:eastAsia="ja-JP"/>
        </w:rPr>
        <w:t xml:space="preserve"> </w:t>
      </w:r>
      <w:r w:rsidRPr="00F207EE">
        <w:rPr>
          <w:rFonts w:asciiTheme="minorHAnsi" w:hAnsiTheme="minorHAnsi" w:cstheme="minorHAnsi"/>
          <w:lang w:eastAsia="ja-JP"/>
        </w:rPr>
        <w:t>and each has different implementation challenges, complexities and costs that are likely to be material.</w:t>
      </w:r>
    </w:p>
    <w:p w14:paraId="2354DAC9" w14:textId="77777777" w:rsidR="00937663" w:rsidRPr="00F207EE" w:rsidRDefault="00CB2F6F" w:rsidP="00937663">
      <w:pPr>
        <w:pStyle w:val="ListParagraph"/>
        <w:numPr>
          <w:ilvl w:val="0"/>
          <w:numId w:val="56"/>
        </w:numPr>
        <w:rPr>
          <w:rFonts w:asciiTheme="minorHAnsi" w:hAnsiTheme="minorHAnsi" w:cstheme="minorHAnsi"/>
          <w:lang w:eastAsia="ja-JP"/>
        </w:rPr>
      </w:pPr>
      <w:r w:rsidRPr="00F207EE">
        <w:rPr>
          <w:rFonts w:asciiTheme="minorHAnsi" w:hAnsiTheme="minorHAnsi" w:cstheme="minorHAnsi"/>
          <w:lang w:eastAsia="ja-JP"/>
        </w:rPr>
        <w:lastRenderedPageBreak/>
        <w:t xml:space="preserve">We are seeking stakeholder </w:t>
      </w:r>
      <w:r w:rsidR="00937663" w:rsidRPr="00F207EE">
        <w:rPr>
          <w:rFonts w:asciiTheme="minorHAnsi" w:hAnsiTheme="minorHAnsi" w:cstheme="minorHAnsi"/>
          <w:lang w:eastAsia="ja-JP"/>
        </w:rPr>
        <w:t>views on whether DNSPs have</w:t>
      </w:r>
      <w:r w:rsidRPr="00F207EE">
        <w:rPr>
          <w:rFonts w:asciiTheme="minorHAnsi" w:hAnsiTheme="minorHAnsi" w:cstheme="minorHAnsi"/>
          <w:lang w:eastAsia="ja-JP"/>
        </w:rPr>
        <w:t xml:space="preserve"> the </w:t>
      </w:r>
      <w:r w:rsidR="00937663" w:rsidRPr="00F207EE">
        <w:rPr>
          <w:rFonts w:asciiTheme="minorHAnsi" w:hAnsiTheme="minorHAnsi" w:cstheme="minorHAnsi"/>
          <w:lang w:eastAsia="ja-JP"/>
        </w:rPr>
        <w:t xml:space="preserve">right incentives, objectives and governance arrangements to perform the DSO role into the future in a way that maximises the value of CER and delivers the best outcomes for consumers in general. </w:t>
      </w:r>
    </w:p>
    <w:p w14:paraId="366C30DD" w14:textId="69D0C0EE" w:rsidR="00937663" w:rsidRPr="00F207EE" w:rsidRDefault="00937663" w:rsidP="00937663">
      <w:pPr>
        <w:pStyle w:val="ListParagraph"/>
        <w:numPr>
          <w:ilvl w:val="0"/>
          <w:numId w:val="56"/>
        </w:numPr>
        <w:spacing w:after="120"/>
        <w:rPr>
          <w:rFonts w:asciiTheme="minorHAnsi" w:hAnsiTheme="minorHAnsi" w:cstheme="minorHAnsi"/>
          <w:lang w:eastAsia="ja-JP"/>
        </w:rPr>
      </w:pPr>
      <w:r w:rsidRPr="00F207EE">
        <w:rPr>
          <w:rFonts w:asciiTheme="minorHAnsi" w:hAnsiTheme="minorHAnsi" w:cstheme="minorHAnsi"/>
          <w:lang w:eastAsia="ja-JP"/>
        </w:rPr>
        <w:t xml:space="preserve">If </w:t>
      </w:r>
      <w:r w:rsidR="00322025" w:rsidRPr="00F207EE">
        <w:rPr>
          <w:rFonts w:asciiTheme="minorHAnsi" w:hAnsiTheme="minorHAnsi" w:cstheme="minorHAnsi"/>
          <w:lang w:eastAsia="ja-JP"/>
        </w:rPr>
        <w:t>not,</w:t>
      </w:r>
      <w:r w:rsidRPr="00F207EE">
        <w:rPr>
          <w:rFonts w:asciiTheme="minorHAnsi" w:hAnsiTheme="minorHAnsi" w:cstheme="minorHAnsi"/>
          <w:lang w:eastAsia="ja-JP"/>
        </w:rPr>
        <w:t xml:space="preserve"> the alternatives are to: </w:t>
      </w:r>
    </w:p>
    <w:p w14:paraId="6F9B516B" w14:textId="7763AFEB" w:rsidR="00043F30" w:rsidRPr="00F207EE" w:rsidRDefault="00043F30" w:rsidP="00322025">
      <w:pPr>
        <w:pStyle w:val="ListParagraph"/>
        <w:numPr>
          <w:ilvl w:val="1"/>
          <w:numId w:val="56"/>
        </w:numPr>
        <w:spacing w:after="120"/>
        <w:rPr>
          <w:rFonts w:asciiTheme="minorHAnsi" w:hAnsiTheme="minorHAnsi" w:cstheme="minorHAnsi"/>
          <w:lang w:eastAsia="ja-JP"/>
        </w:rPr>
      </w:pPr>
      <w:r w:rsidRPr="00F207EE">
        <w:rPr>
          <w:rFonts w:asciiTheme="minorHAnsi" w:hAnsiTheme="minorHAnsi" w:cstheme="minorHAnsi"/>
          <w:lang w:eastAsia="ja-JP"/>
        </w:rPr>
        <w:t>make changes to how DNSPs make decisions about and undertake DSO activities (governance options 1, 3 and 4)</w:t>
      </w:r>
      <w:r w:rsidR="006E2C1A" w:rsidRPr="00F207EE">
        <w:rPr>
          <w:rFonts w:asciiTheme="minorHAnsi" w:hAnsiTheme="minorHAnsi" w:cstheme="minorHAnsi"/>
          <w:lang w:eastAsia="ja-JP"/>
        </w:rPr>
        <w:t>,</w:t>
      </w:r>
      <w:r w:rsidRPr="00F207EE">
        <w:rPr>
          <w:rFonts w:asciiTheme="minorHAnsi" w:hAnsiTheme="minorHAnsi" w:cstheme="minorHAnsi"/>
          <w:lang w:eastAsia="ja-JP"/>
        </w:rPr>
        <w:t xml:space="preserve"> or </w:t>
      </w:r>
    </w:p>
    <w:p w14:paraId="348F6C7C" w14:textId="4660CEB2" w:rsidR="00043F30" w:rsidRPr="00F207EE" w:rsidRDefault="00043F30" w:rsidP="00322025">
      <w:pPr>
        <w:pStyle w:val="ListParagraph"/>
        <w:numPr>
          <w:ilvl w:val="1"/>
          <w:numId w:val="56"/>
        </w:numPr>
        <w:spacing w:after="120"/>
        <w:rPr>
          <w:rFonts w:asciiTheme="minorHAnsi" w:hAnsiTheme="minorHAnsi" w:cstheme="minorHAnsi"/>
          <w:lang w:eastAsia="ja-JP"/>
        </w:rPr>
      </w:pPr>
      <w:r w:rsidRPr="00F207EE">
        <w:rPr>
          <w:rFonts w:asciiTheme="minorHAnsi" w:hAnsiTheme="minorHAnsi" w:cstheme="minorHAnsi"/>
          <w:lang w:eastAsia="ja-JP"/>
        </w:rPr>
        <w:t xml:space="preserve">(at the extreme) make arrangements for some/all DSO activities to be undertaken by an independent entity instead of the DNSP (governance option 3). </w:t>
      </w:r>
    </w:p>
    <w:p w14:paraId="7D419933" w14:textId="483C38E3" w:rsidR="00781C84" w:rsidRPr="00F207EE" w:rsidRDefault="00043F30" w:rsidP="00322025">
      <w:pPr>
        <w:pStyle w:val="ListParagraph"/>
        <w:numPr>
          <w:ilvl w:val="0"/>
          <w:numId w:val="56"/>
        </w:numPr>
        <w:rPr>
          <w:rFonts w:asciiTheme="minorHAnsi" w:hAnsiTheme="minorHAnsi" w:cstheme="minorHAnsi"/>
          <w:lang w:eastAsia="ja-JP"/>
        </w:rPr>
      </w:pPr>
      <w:r w:rsidRPr="00F207EE">
        <w:rPr>
          <w:rFonts w:asciiTheme="minorHAnsi" w:hAnsiTheme="minorHAnsi" w:cstheme="minorHAnsi"/>
          <w:lang w:eastAsia="ja-JP"/>
        </w:rPr>
        <w:t xml:space="preserve">The </w:t>
      </w:r>
      <w:r w:rsidR="008F5A1E" w:rsidRPr="00F207EE">
        <w:rPr>
          <w:rFonts w:asciiTheme="minorHAnsi" w:hAnsiTheme="minorHAnsi" w:cstheme="minorHAnsi"/>
          <w:lang w:eastAsia="ja-JP"/>
        </w:rPr>
        <w:t xml:space="preserve">problems </w:t>
      </w:r>
      <w:r w:rsidRPr="00F207EE">
        <w:rPr>
          <w:rFonts w:asciiTheme="minorHAnsi" w:hAnsiTheme="minorHAnsi" w:cstheme="minorHAnsi"/>
          <w:lang w:eastAsia="ja-JP"/>
        </w:rPr>
        <w:t xml:space="preserve">stakeholders consider </w:t>
      </w:r>
      <w:r w:rsidR="008F5A1E" w:rsidRPr="00F207EE">
        <w:rPr>
          <w:rFonts w:asciiTheme="minorHAnsi" w:hAnsiTheme="minorHAnsi" w:cstheme="minorHAnsi"/>
          <w:lang w:eastAsia="ja-JP"/>
        </w:rPr>
        <w:t xml:space="preserve">to be a priority </w:t>
      </w:r>
      <w:r w:rsidR="00AA2F4A" w:rsidRPr="00F207EE">
        <w:rPr>
          <w:rFonts w:asciiTheme="minorHAnsi" w:hAnsiTheme="minorHAnsi" w:cstheme="minorHAnsi"/>
        </w:rPr>
        <w:t>when considering whether or not DNSPs can perform the role of DSO effectively</w:t>
      </w:r>
      <w:r w:rsidR="000A61C9" w:rsidRPr="00F207EE">
        <w:rPr>
          <w:rFonts w:asciiTheme="minorHAnsi" w:hAnsiTheme="minorHAnsi" w:cstheme="minorHAnsi"/>
        </w:rPr>
        <w:t xml:space="preserve"> </w:t>
      </w:r>
      <w:r w:rsidRPr="00F207EE">
        <w:rPr>
          <w:rFonts w:asciiTheme="minorHAnsi" w:hAnsiTheme="minorHAnsi" w:cstheme="minorHAnsi"/>
        </w:rPr>
        <w:t>will inform whether and which reform options warrant further investigation.</w:t>
      </w:r>
      <w:r w:rsidR="0053651C" w:rsidRPr="00F207EE">
        <w:rPr>
          <w:rFonts w:asciiTheme="minorHAnsi" w:hAnsiTheme="minorHAnsi" w:cstheme="minorHAnsi"/>
        </w:rPr>
        <w:t xml:space="preserve"> </w:t>
      </w:r>
    </w:p>
    <w:p w14:paraId="0B9DF805" w14:textId="018E6EFE" w:rsidR="007D0059" w:rsidRPr="00F207EE" w:rsidRDefault="007D0059" w:rsidP="00A635DE">
      <w:pPr>
        <w:pStyle w:val="Headingbolditalic"/>
        <w:keepNext/>
        <w:ind w:left="0"/>
        <w:rPr>
          <w:rFonts w:cstheme="minorHAnsi"/>
          <w:lang w:val="en-AU"/>
        </w:rPr>
      </w:pPr>
      <w:r w:rsidRPr="00F207EE">
        <w:rPr>
          <w:rFonts w:cstheme="minorHAnsi"/>
          <w:lang w:val="en-AU"/>
        </w:rPr>
        <w:t xml:space="preserve">The </w:t>
      </w:r>
      <w:r w:rsidR="006D0283" w:rsidRPr="00F207EE">
        <w:rPr>
          <w:rFonts w:cstheme="minorHAnsi"/>
          <w:lang w:val="en-AU"/>
        </w:rPr>
        <w:t xml:space="preserve">options presented in this paper can </w:t>
      </w:r>
      <w:r w:rsidR="00C3368C" w:rsidRPr="00F207EE">
        <w:rPr>
          <w:rFonts w:cstheme="minorHAnsi"/>
          <w:lang w:val="en-AU"/>
        </w:rPr>
        <w:t>be pr</w:t>
      </w:r>
      <w:r w:rsidR="006F2F4A" w:rsidRPr="00F207EE">
        <w:rPr>
          <w:rFonts w:cstheme="minorHAnsi"/>
          <w:lang w:val="en-AU"/>
        </w:rPr>
        <w:t>o</w:t>
      </w:r>
      <w:r w:rsidR="00C3368C" w:rsidRPr="00F207EE">
        <w:rPr>
          <w:rFonts w:cstheme="minorHAnsi"/>
          <w:lang w:val="en-AU"/>
        </w:rPr>
        <w:t xml:space="preserve">gressed </w:t>
      </w:r>
      <w:r w:rsidR="006F2F4A" w:rsidRPr="00F207EE">
        <w:rPr>
          <w:rFonts w:cstheme="minorHAnsi"/>
          <w:lang w:val="en-AU"/>
        </w:rPr>
        <w:t>individually, together or in a staged approach</w:t>
      </w:r>
    </w:p>
    <w:p w14:paraId="46408346" w14:textId="77777777" w:rsidR="0045678C" w:rsidRPr="00F207EE" w:rsidRDefault="00903283" w:rsidP="00322025">
      <w:pPr>
        <w:pStyle w:val="ListParagraph"/>
        <w:numPr>
          <w:ilvl w:val="0"/>
          <w:numId w:val="56"/>
        </w:numPr>
        <w:rPr>
          <w:rFonts w:asciiTheme="minorHAnsi" w:hAnsiTheme="minorHAnsi" w:cstheme="minorHAnsi"/>
        </w:rPr>
      </w:pPr>
      <w:r w:rsidRPr="00F207EE">
        <w:rPr>
          <w:rFonts w:asciiTheme="minorHAnsi" w:hAnsiTheme="minorHAnsi" w:cstheme="minorHAnsi"/>
        </w:rPr>
        <w:t xml:space="preserve">This paper seeks stakeholder feedback on three </w:t>
      </w:r>
      <w:r w:rsidR="0045678C" w:rsidRPr="00F207EE">
        <w:rPr>
          <w:rFonts w:asciiTheme="minorHAnsi" w:hAnsiTheme="minorHAnsi" w:cstheme="minorHAnsi"/>
        </w:rPr>
        <w:t>types of reforms</w:t>
      </w:r>
      <w:r w:rsidR="00567279" w:rsidRPr="00F207EE">
        <w:rPr>
          <w:rFonts w:asciiTheme="minorHAnsi" w:hAnsiTheme="minorHAnsi" w:cstheme="minorHAnsi"/>
        </w:rPr>
        <w:t>:</w:t>
      </w:r>
    </w:p>
    <w:p w14:paraId="33F8FBC2" w14:textId="0D5B57DA" w:rsidR="0062532C" w:rsidRPr="00F207EE" w:rsidRDefault="00F03D01" w:rsidP="00956918">
      <w:pPr>
        <w:pStyle w:val="ListParagraph"/>
        <w:numPr>
          <w:ilvl w:val="1"/>
          <w:numId w:val="78"/>
        </w:numPr>
        <w:rPr>
          <w:rFonts w:asciiTheme="minorHAnsi" w:hAnsiTheme="minorHAnsi" w:cstheme="minorHAnsi"/>
        </w:rPr>
      </w:pPr>
      <w:r w:rsidRPr="00F207EE">
        <w:rPr>
          <w:rFonts w:asciiTheme="minorHAnsi" w:hAnsiTheme="minorHAnsi" w:cstheme="minorHAnsi"/>
        </w:rPr>
        <w:t xml:space="preserve">Focused evolution of current arrangements to </w:t>
      </w:r>
      <w:r w:rsidR="000A61C9" w:rsidRPr="00F207EE">
        <w:rPr>
          <w:rFonts w:asciiTheme="minorHAnsi" w:hAnsiTheme="minorHAnsi" w:cstheme="minorHAnsi"/>
        </w:rPr>
        <w:t>clarify, formalise</w:t>
      </w:r>
      <w:r w:rsidR="00371779" w:rsidRPr="00F207EE">
        <w:rPr>
          <w:rFonts w:asciiTheme="minorHAnsi" w:hAnsiTheme="minorHAnsi" w:cstheme="minorHAnsi"/>
        </w:rPr>
        <w:t xml:space="preserve"> and standardise roles, expectations and accountabilities such that </w:t>
      </w:r>
      <w:r w:rsidR="002D78E9" w:rsidRPr="00F207EE">
        <w:rPr>
          <w:rFonts w:asciiTheme="minorHAnsi" w:hAnsiTheme="minorHAnsi" w:cstheme="minorHAnsi"/>
        </w:rPr>
        <w:t xml:space="preserve">existing actors </w:t>
      </w:r>
      <w:r w:rsidR="00371779" w:rsidRPr="00F207EE">
        <w:rPr>
          <w:rFonts w:asciiTheme="minorHAnsi" w:hAnsiTheme="minorHAnsi" w:cstheme="minorHAnsi"/>
        </w:rPr>
        <w:t xml:space="preserve">can effectively undertake </w:t>
      </w:r>
      <w:r w:rsidR="0062532C" w:rsidRPr="00F207EE">
        <w:rPr>
          <w:rFonts w:asciiTheme="minorHAnsi" w:hAnsiTheme="minorHAnsi" w:cstheme="minorHAnsi"/>
        </w:rPr>
        <w:t>the activities required to integra</w:t>
      </w:r>
      <w:r w:rsidR="00400B11" w:rsidRPr="00F207EE">
        <w:rPr>
          <w:rFonts w:asciiTheme="minorHAnsi" w:hAnsiTheme="minorHAnsi" w:cstheme="minorHAnsi"/>
        </w:rPr>
        <w:t>t</w:t>
      </w:r>
      <w:r w:rsidR="0062532C" w:rsidRPr="00F207EE">
        <w:rPr>
          <w:rFonts w:asciiTheme="minorHAnsi" w:hAnsiTheme="minorHAnsi" w:cstheme="minorHAnsi"/>
        </w:rPr>
        <w:t xml:space="preserve">e CER into the power system and market in the near term (chapter </w:t>
      </w:r>
      <w:r w:rsidR="00371779" w:rsidRPr="00F207EE">
        <w:rPr>
          <w:rFonts w:asciiTheme="minorHAnsi" w:hAnsiTheme="minorHAnsi" w:cstheme="minorHAnsi"/>
        </w:rPr>
        <w:t>3</w:t>
      </w:r>
      <w:r w:rsidR="0062532C" w:rsidRPr="00F207EE">
        <w:rPr>
          <w:rFonts w:asciiTheme="minorHAnsi" w:hAnsiTheme="minorHAnsi" w:cstheme="minorHAnsi"/>
        </w:rPr>
        <w:t>)</w:t>
      </w:r>
      <w:r w:rsidR="004626B1" w:rsidRPr="00F207EE">
        <w:rPr>
          <w:rFonts w:asciiTheme="minorHAnsi" w:hAnsiTheme="minorHAnsi" w:cstheme="minorHAnsi"/>
        </w:rPr>
        <w:t>.</w:t>
      </w:r>
    </w:p>
    <w:p w14:paraId="71DF0775" w14:textId="0AE6541D" w:rsidR="00400B11" w:rsidRPr="00F207EE" w:rsidRDefault="00F03D01" w:rsidP="00956918">
      <w:pPr>
        <w:pStyle w:val="ListParagraph"/>
        <w:numPr>
          <w:ilvl w:val="1"/>
          <w:numId w:val="78"/>
        </w:numPr>
        <w:rPr>
          <w:rFonts w:asciiTheme="minorHAnsi" w:hAnsiTheme="minorHAnsi" w:cstheme="minorHAnsi"/>
        </w:rPr>
      </w:pPr>
      <w:r w:rsidRPr="00F207EE">
        <w:rPr>
          <w:rFonts w:asciiTheme="minorHAnsi" w:hAnsiTheme="minorHAnsi" w:cstheme="minorHAnsi"/>
        </w:rPr>
        <w:t>Structural changes to market arrangements to</w:t>
      </w:r>
      <w:r w:rsidR="00FE04E2" w:rsidRPr="00F207EE">
        <w:rPr>
          <w:rFonts w:asciiTheme="minorHAnsi" w:hAnsiTheme="minorHAnsi" w:cstheme="minorHAnsi"/>
        </w:rPr>
        <w:t xml:space="preserve"> </w:t>
      </w:r>
      <w:r w:rsidR="00C11BB8" w:rsidRPr="00F207EE">
        <w:rPr>
          <w:rFonts w:asciiTheme="minorHAnsi" w:hAnsiTheme="minorHAnsi" w:cstheme="minorHAnsi"/>
        </w:rPr>
        <w:t>incorporat</w:t>
      </w:r>
      <w:r w:rsidR="006C5016" w:rsidRPr="00F207EE">
        <w:rPr>
          <w:rFonts w:asciiTheme="minorHAnsi" w:hAnsiTheme="minorHAnsi" w:cstheme="minorHAnsi"/>
        </w:rPr>
        <w:t>e</w:t>
      </w:r>
      <w:r w:rsidR="00EF38AC" w:rsidRPr="00F207EE">
        <w:rPr>
          <w:rFonts w:asciiTheme="minorHAnsi" w:hAnsiTheme="minorHAnsi" w:cstheme="minorHAnsi"/>
        </w:rPr>
        <w:t xml:space="preserve"> distribution-level CER </w:t>
      </w:r>
      <w:r w:rsidR="006C5016" w:rsidRPr="00F207EE">
        <w:rPr>
          <w:rFonts w:asciiTheme="minorHAnsi" w:hAnsiTheme="minorHAnsi" w:cstheme="minorHAnsi"/>
        </w:rPr>
        <w:t>into</w:t>
      </w:r>
      <w:r w:rsidR="00C11BB8" w:rsidRPr="00F207EE">
        <w:rPr>
          <w:rFonts w:asciiTheme="minorHAnsi" w:hAnsiTheme="minorHAnsi" w:cstheme="minorHAnsi"/>
        </w:rPr>
        <w:t xml:space="preserve"> a</w:t>
      </w:r>
      <w:r w:rsidR="001F0913" w:rsidRPr="00F207EE">
        <w:rPr>
          <w:rFonts w:asciiTheme="minorHAnsi" w:hAnsiTheme="minorHAnsi" w:cstheme="minorHAnsi"/>
        </w:rPr>
        <w:t xml:space="preserve"> real</w:t>
      </w:r>
      <w:r w:rsidR="006C5016" w:rsidRPr="00F207EE">
        <w:rPr>
          <w:rFonts w:asciiTheme="minorHAnsi" w:hAnsiTheme="minorHAnsi" w:cstheme="minorHAnsi"/>
        </w:rPr>
        <w:t>-time market</w:t>
      </w:r>
      <w:r w:rsidR="00C11BB8" w:rsidRPr="00F207EE">
        <w:rPr>
          <w:rFonts w:asciiTheme="minorHAnsi" w:hAnsiTheme="minorHAnsi" w:cstheme="minorHAnsi"/>
        </w:rPr>
        <w:t xml:space="preserve"> (chapter </w:t>
      </w:r>
      <w:r w:rsidR="00371779" w:rsidRPr="00F207EE">
        <w:rPr>
          <w:rFonts w:asciiTheme="minorHAnsi" w:hAnsiTheme="minorHAnsi" w:cstheme="minorHAnsi"/>
        </w:rPr>
        <w:t>4</w:t>
      </w:r>
      <w:r w:rsidR="00C11BB8" w:rsidRPr="00F207EE">
        <w:rPr>
          <w:rFonts w:asciiTheme="minorHAnsi" w:hAnsiTheme="minorHAnsi" w:cstheme="minorHAnsi"/>
        </w:rPr>
        <w:t>)</w:t>
      </w:r>
      <w:r w:rsidR="004626B1" w:rsidRPr="00F207EE">
        <w:rPr>
          <w:rFonts w:asciiTheme="minorHAnsi" w:hAnsiTheme="minorHAnsi" w:cstheme="minorHAnsi"/>
        </w:rPr>
        <w:t>.</w:t>
      </w:r>
    </w:p>
    <w:p w14:paraId="142E065F" w14:textId="4135A105" w:rsidR="00580233" w:rsidRPr="00F207EE" w:rsidRDefault="00F03D01" w:rsidP="00956918">
      <w:pPr>
        <w:pStyle w:val="ListParagraph"/>
        <w:numPr>
          <w:ilvl w:val="1"/>
          <w:numId w:val="78"/>
        </w:numPr>
        <w:rPr>
          <w:rFonts w:asciiTheme="minorHAnsi" w:hAnsiTheme="minorHAnsi" w:cstheme="minorHAnsi"/>
        </w:rPr>
      </w:pPr>
      <w:r w:rsidRPr="00F207EE">
        <w:rPr>
          <w:rFonts w:asciiTheme="minorHAnsi" w:hAnsiTheme="minorHAnsi" w:cstheme="minorHAnsi"/>
        </w:rPr>
        <w:t xml:space="preserve">Structural </w:t>
      </w:r>
      <w:r w:rsidR="00AD2F1E" w:rsidRPr="00F207EE">
        <w:rPr>
          <w:rFonts w:asciiTheme="minorHAnsi" w:hAnsiTheme="minorHAnsi" w:cstheme="minorHAnsi"/>
        </w:rPr>
        <w:t xml:space="preserve">amendments </w:t>
      </w:r>
      <w:r w:rsidRPr="00F207EE">
        <w:rPr>
          <w:rFonts w:asciiTheme="minorHAnsi" w:hAnsiTheme="minorHAnsi" w:cstheme="minorHAnsi"/>
        </w:rPr>
        <w:t xml:space="preserve">to governance arrangements to </w:t>
      </w:r>
      <w:r w:rsidR="00C11BB8" w:rsidRPr="00F207EE">
        <w:rPr>
          <w:rFonts w:asciiTheme="minorHAnsi" w:hAnsiTheme="minorHAnsi" w:cstheme="minorHAnsi"/>
        </w:rPr>
        <w:t xml:space="preserve">change how </w:t>
      </w:r>
      <w:r w:rsidR="000978F8" w:rsidRPr="00F207EE">
        <w:rPr>
          <w:rFonts w:asciiTheme="minorHAnsi" w:hAnsiTheme="minorHAnsi" w:cstheme="minorHAnsi"/>
        </w:rPr>
        <w:t xml:space="preserve">decisions </w:t>
      </w:r>
      <w:r w:rsidRPr="00F207EE">
        <w:rPr>
          <w:rFonts w:asciiTheme="minorHAnsi" w:hAnsiTheme="minorHAnsi" w:cstheme="minorHAnsi"/>
        </w:rPr>
        <w:t>relating</w:t>
      </w:r>
      <w:r w:rsidR="000978F8" w:rsidRPr="00F207EE">
        <w:rPr>
          <w:rFonts w:asciiTheme="minorHAnsi" w:hAnsiTheme="minorHAnsi" w:cstheme="minorHAnsi"/>
        </w:rPr>
        <w:t xml:space="preserve"> </w:t>
      </w:r>
      <w:r w:rsidR="00B1586A" w:rsidRPr="00F207EE">
        <w:rPr>
          <w:rFonts w:asciiTheme="minorHAnsi" w:hAnsiTheme="minorHAnsi" w:cstheme="minorHAnsi"/>
        </w:rPr>
        <w:t xml:space="preserve">to </w:t>
      </w:r>
      <w:r w:rsidR="000978F8" w:rsidRPr="00F207EE">
        <w:rPr>
          <w:rFonts w:asciiTheme="minorHAnsi" w:hAnsiTheme="minorHAnsi" w:cstheme="minorHAnsi"/>
        </w:rPr>
        <w:t>distribution system operations are made</w:t>
      </w:r>
      <w:r w:rsidR="004A6459" w:rsidRPr="00F207EE">
        <w:rPr>
          <w:rFonts w:asciiTheme="minorHAnsi" w:hAnsiTheme="minorHAnsi" w:cstheme="minorHAnsi"/>
        </w:rPr>
        <w:t>, and by who</w:t>
      </w:r>
      <w:r w:rsidR="0023431B" w:rsidRPr="00F207EE">
        <w:rPr>
          <w:rFonts w:asciiTheme="minorHAnsi" w:hAnsiTheme="minorHAnsi" w:cstheme="minorHAnsi"/>
        </w:rPr>
        <w:t>m</w:t>
      </w:r>
      <w:r w:rsidR="004163F2" w:rsidRPr="00F207EE">
        <w:rPr>
          <w:rFonts w:asciiTheme="minorHAnsi" w:hAnsiTheme="minorHAnsi" w:cstheme="minorHAnsi"/>
        </w:rPr>
        <w:t xml:space="preserve"> (chapter </w:t>
      </w:r>
      <w:r w:rsidR="00371779" w:rsidRPr="00F207EE">
        <w:rPr>
          <w:rFonts w:asciiTheme="minorHAnsi" w:hAnsiTheme="minorHAnsi" w:cstheme="minorHAnsi"/>
        </w:rPr>
        <w:t>5</w:t>
      </w:r>
      <w:r w:rsidR="004163F2" w:rsidRPr="00F207EE">
        <w:rPr>
          <w:rFonts w:asciiTheme="minorHAnsi" w:hAnsiTheme="minorHAnsi" w:cstheme="minorHAnsi"/>
        </w:rPr>
        <w:t>)</w:t>
      </w:r>
      <w:r w:rsidR="004902A7" w:rsidRPr="00F207EE">
        <w:rPr>
          <w:rFonts w:asciiTheme="minorHAnsi" w:hAnsiTheme="minorHAnsi" w:cstheme="minorHAnsi"/>
        </w:rPr>
        <w:t>.</w:t>
      </w:r>
    </w:p>
    <w:p w14:paraId="44B72F85" w14:textId="37F1857D" w:rsidR="00956918" w:rsidRPr="00F207EE" w:rsidRDefault="00956918" w:rsidP="00C71B47">
      <w:pPr>
        <w:pStyle w:val="ListParagraph"/>
        <w:numPr>
          <w:ilvl w:val="0"/>
          <w:numId w:val="56"/>
        </w:numPr>
        <w:rPr>
          <w:rFonts w:asciiTheme="minorHAnsi" w:hAnsiTheme="minorHAnsi" w:cstheme="minorHAnsi"/>
        </w:rPr>
      </w:pPr>
      <w:r w:rsidRPr="00F207EE">
        <w:rPr>
          <w:rFonts w:asciiTheme="minorHAnsi" w:hAnsiTheme="minorHAnsi" w:cstheme="minorHAnsi"/>
        </w:rPr>
        <w:t>The reform pathways are not mutually exclusive – in fact</w:t>
      </w:r>
      <w:r w:rsidR="0023431B" w:rsidRPr="00F207EE">
        <w:rPr>
          <w:rFonts w:asciiTheme="minorHAnsi" w:hAnsiTheme="minorHAnsi" w:cstheme="minorHAnsi"/>
        </w:rPr>
        <w:t>,</w:t>
      </w:r>
      <w:r w:rsidRPr="00F207EE">
        <w:rPr>
          <w:rFonts w:asciiTheme="minorHAnsi" w:hAnsiTheme="minorHAnsi" w:cstheme="minorHAnsi"/>
        </w:rPr>
        <w:t xml:space="preserve"> we consider the priority actions to clarify roles proposed in this paper to be necessary first steps to any </w:t>
      </w:r>
      <w:r w:rsidR="0023431B" w:rsidRPr="00F207EE">
        <w:rPr>
          <w:rFonts w:asciiTheme="minorHAnsi" w:hAnsiTheme="minorHAnsi" w:cstheme="minorHAnsi"/>
        </w:rPr>
        <w:t xml:space="preserve">CER </w:t>
      </w:r>
      <w:r w:rsidRPr="00F207EE">
        <w:rPr>
          <w:rFonts w:asciiTheme="minorHAnsi" w:hAnsiTheme="minorHAnsi" w:cstheme="minorHAnsi"/>
        </w:rPr>
        <w:t xml:space="preserve">future. </w:t>
      </w:r>
    </w:p>
    <w:p w14:paraId="42A6E652" w14:textId="416F1768" w:rsidR="00116CE4" w:rsidRPr="00F207EE" w:rsidRDefault="001B3D30" w:rsidP="00C71B47">
      <w:pPr>
        <w:pStyle w:val="ListParagraph"/>
        <w:numPr>
          <w:ilvl w:val="0"/>
          <w:numId w:val="56"/>
        </w:numPr>
        <w:rPr>
          <w:rFonts w:asciiTheme="minorHAnsi" w:hAnsiTheme="minorHAnsi" w:cstheme="minorHAnsi"/>
        </w:rPr>
      </w:pPr>
      <w:r w:rsidRPr="00F207EE">
        <w:rPr>
          <w:rFonts w:asciiTheme="minorHAnsi" w:hAnsiTheme="minorHAnsi" w:cstheme="minorHAnsi"/>
        </w:rPr>
        <w:t xml:space="preserve">Imagining the world in which </w:t>
      </w:r>
      <w:r w:rsidR="00956918" w:rsidRPr="00F207EE">
        <w:rPr>
          <w:rFonts w:asciiTheme="minorHAnsi" w:hAnsiTheme="minorHAnsi" w:cstheme="minorHAnsi"/>
        </w:rPr>
        <w:t>the immediate role clarifications proposed in chapter 3 have been progressed</w:t>
      </w:r>
      <w:r w:rsidR="00C57E0A" w:rsidRPr="00F207EE">
        <w:rPr>
          <w:rFonts w:asciiTheme="minorHAnsi" w:hAnsiTheme="minorHAnsi" w:cstheme="minorHAnsi"/>
        </w:rPr>
        <w:t xml:space="preserve"> </w:t>
      </w:r>
      <w:r w:rsidRPr="00F207EE">
        <w:rPr>
          <w:rFonts w:asciiTheme="minorHAnsi" w:hAnsiTheme="minorHAnsi" w:cstheme="minorHAnsi"/>
        </w:rPr>
        <w:t>(along with the many ot</w:t>
      </w:r>
      <w:r w:rsidR="00813BE8" w:rsidRPr="00F207EE">
        <w:rPr>
          <w:rFonts w:asciiTheme="minorHAnsi" w:hAnsiTheme="minorHAnsi" w:cstheme="minorHAnsi"/>
        </w:rPr>
        <w:t>her reforms that are underway throug</w:t>
      </w:r>
      <w:r w:rsidR="00FF5CBB" w:rsidRPr="00F207EE">
        <w:rPr>
          <w:rFonts w:asciiTheme="minorHAnsi" w:hAnsiTheme="minorHAnsi" w:cstheme="minorHAnsi"/>
        </w:rPr>
        <w:t>h</w:t>
      </w:r>
      <w:r w:rsidR="00813BE8" w:rsidRPr="00F207EE">
        <w:rPr>
          <w:rFonts w:asciiTheme="minorHAnsi" w:hAnsiTheme="minorHAnsi" w:cstheme="minorHAnsi"/>
        </w:rPr>
        <w:t xml:space="preserve"> the National CER Roadmap, </w:t>
      </w:r>
      <w:r w:rsidR="00FF5CBB" w:rsidRPr="00F207EE">
        <w:rPr>
          <w:rFonts w:asciiTheme="minorHAnsi" w:hAnsiTheme="minorHAnsi" w:cstheme="minorHAnsi"/>
        </w:rPr>
        <w:t xml:space="preserve">market bodies and industry work plans) </w:t>
      </w:r>
      <w:r w:rsidRPr="00F207EE">
        <w:rPr>
          <w:rFonts w:asciiTheme="minorHAnsi" w:hAnsiTheme="minorHAnsi" w:cstheme="minorHAnsi"/>
        </w:rPr>
        <w:t>may inform</w:t>
      </w:r>
      <w:r w:rsidR="00FF5CBB" w:rsidRPr="00F207EE">
        <w:rPr>
          <w:rFonts w:asciiTheme="minorHAnsi" w:hAnsiTheme="minorHAnsi" w:cstheme="minorHAnsi"/>
        </w:rPr>
        <w:t xml:space="preserve"> stakeholders’ views on whether </w:t>
      </w:r>
      <w:r w:rsidR="00956918" w:rsidRPr="00F207EE">
        <w:rPr>
          <w:rFonts w:asciiTheme="minorHAnsi" w:hAnsiTheme="minorHAnsi" w:cstheme="minorHAnsi"/>
        </w:rPr>
        <w:t xml:space="preserve">structural changes to market and governance arrangements are needed. </w:t>
      </w:r>
    </w:p>
    <w:p w14:paraId="17DEABF0" w14:textId="174ABACD" w:rsidR="00956918" w:rsidRPr="00F207EE" w:rsidRDefault="00956918" w:rsidP="00956918">
      <w:pPr>
        <w:pStyle w:val="ListParagraph"/>
        <w:numPr>
          <w:ilvl w:val="0"/>
          <w:numId w:val="56"/>
        </w:numPr>
        <w:rPr>
          <w:rFonts w:asciiTheme="minorHAnsi" w:hAnsiTheme="minorHAnsi" w:cstheme="minorHAnsi"/>
        </w:rPr>
      </w:pPr>
      <w:r w:rsidRPr="00F207EE">
        <w:rPr>
          <w:rFonts w:asciiTheme="minorHAnsi" w:hAnsiTheme="minorHAnsi" w:cstheme="minorHAnsi"/>
        </w:rPr>
        <w:t>Stakeholders may consider</w:t>
      </w:r>
      <w:r w:rsidR="00C71B47" w:rsidRPr="00F207EE">
        <w:rPr>
          <w:rFonts w:asciiTheme="minorHAnsi" w:hAnsiTheme="minorHAnsi" w:cstheme="minorHAnsi"/>
        </w:rPr>
        <w:t xml:space="preserve"> that</w:t>
      </w:r>
      <w:r w:rsidRPr="00F207EE">
        <w:rPr>
          <w:rFonts w:asciiTheme="minorHAnsi" w:hAnsiTheme="minorHAnsi" w:cstheme="minorHAnsi"/>
        </w:rPr>
        <w:t xml:space="preserve"> the</w:t>
      </w:r>
      <w:r w:rsidR="00172678" w:rsidRPr="00F207EE">
        <w:rPr>
          <w:rFonts w:asciiTheme="minorHAnsi" w:hAnsiTheme="minorHAnsi" w:cstheme="minorHAnsi"/>
        </w:rPr>
        <w:t xml:space="preserve"> </w:t>
      </w:r>
      <w:r w:rsidR="00345283" w:rsidRPr="00F207EE">
        <w:rPr>
          <w:rFonts w:asciiTheme="minorHAnsi" w:hAnsiTheme="minorHAnsi" w:cstheme="minorHAnsi"/>
        </w:rPr>
        <w:t>evolution of</w:t>
      </w:r>
      <w:r w:rsidR="0017237A" w:rsidRPr="00F207EE">
        <w:rPr>
          <w:rFonts w:asciiTheme="minorHAnsi" w:hAnsiTheme="minorHAnsi" w:cstheme="minorHAnsi"/>
        </w:rPr>
        <w:t xml:space="preserve"> current frameworks</w:t>
      </w:r>
      <w:r w:rsidR="005D7E0C" w:rsidRPr="00F207EE">
        <w:rPr>
          <w:rFonts w:asciiTheme="minorHAnsi" w:hAnsiTheme="minorHAnsi" w:cstheme="minorHAnsi"/>
        </w:rPr>
        <w:t xml:space="preserve"> </w:t>
      </w:r>
      <w:r w:rsidRPr="00F207EE">
        <w:rPr>
          <w:rFonts w:asciiTheme="minorHAnsi" w:hAnsiTheme="minorHAnsi" w:cstheme="minorHAnsi"/>
        </w:rPr>
        <w:t>will be enough to</w:t>
      </w:r>
      <w:r w:rsidR="00367F84" w:rsidRPr="00F207EE">
        <w:rPr>
          <w:rFonts w:asciiTheme="minorHAnsi" w:hAnsiTheme="minorHAnsi" w:cstheme="minorHAnsi"/>
        </w:rPr>
        <w:t xml:space="preserve"> </w:t>
      </w:r>
      <w:r w:rsidRPr="00F207EE">
        <w:rPr>
          <w:rFonts w:asciiTheme="minorHAnsi" w:hAnsiTheme="minorHAnsi" w:cstheme="minorHAnsi"/>
        </w:rPr>
        <w:t xml:space="preserve">effectively integrate CER into the power system and market. </w:t>
      </w:r>
    </w:p>
    <w:p w14:paraId="5476C8FD" w14:textId="28A5D24B" w:rsidR="00956918" w:rsidRPr="00F207EE" w:rsidRDefault="00956918" w:rsidP="00956918">
      <w:pPr>
        <w:pStyle w:val="ListParagraph"/>
        <w:numPr>
          <w:ilvl w:val="0"/>
          <w:numId w:val="56"/>
        </w:numPr>
        <w:rPr>
          <w:rFonts w:asciiTheme="minorHAnsi" w:hAnsiTheme="minorHAnsi" w:cstheme="minorHAnsi"/>
        </w:rPr>
      </w:pPr>
      <w:r w:rsidRPr="00F207EE">
        <w:rPr>
          <w:rFonts w:asciiTheme="minorHAnsi" w:hAnsiTheme="minorHAnsi" w:cstheme="minorHAnsi"/>
        </w:rPr>
        <w:t>Alternatively, stakeholder</w:t>
      </w:r>
      <w:r w:rsidR="00305468">
        <w:rPr>
          <w:rFonts w:asciiTheme="minorHAnsi" w:hAnsiTheme="minorHAnsi" w:cstheme="minorHAnsi"/>
        </w:rPr>
        <w:t>s</w:t>
      </w:r>
      <w:r w:rsidRPr="00F207EE">
        <w:rPr>
          <w:rFonts w:asciiTheme="minorHAnsi" w:hAnsiTheme="minorHAnsi" w:cstheme="minorHAnsi"/>
        </w:rPr>
        <w:t xml:space="preserve"> may consider that evolution of current frameworks will be too</w:t>
      </w:r>
      <w:r w:rsidR="008C3B50" w:rsidRPr="00F207EE">
        <w:rPr>
          <w:rFonts w:asciiTheme="minorHAnsi" w:hAnsiTheme="minorHAnsi" w:cstheme="minorHAnsi"/>
        </w:rPr>
        <w:t xml:space="preserve"> slow </w:t>
      </w:r>
      <w:r w:rsidR="001C478B" w:rsidRPr="00F207EE">
        <w:rPr>
          <w:rFonts w:asciiTheme="minorHAnsi" w:hAnsiTheme="minorHAnsi" w:cstheme="minorHAnsi"/>
        </w:rPr>
        <w:t>or</w:t>
      </w:r>
      <w:r w:rsidR="008C3B50" w:rsidRPr="00F207EE">
        <w:rPr>
          <w:rFonts w:asciiTheme="minorHAnsi" w:hAnsiTheme="minorHAnsi" w:cstheme="minorHAnsi"/>
        </w:rPr>
        <w:t xml:space="preserve"> ineffective</w:t>
      </w:r>
      <w:r w:rsidR="00B22208" w:rsidRPr="00F207EE">
        <w:rPr>
          <w:rFonts w:asciiTheme="minorHAnsi" w:hAnsiTheme="minorHAnsi" w:cstheme="minorHAnsi"/>
        </w:rPr>
        <w:t>,</w:t>
      </w:r>
      <w:r w:rsidR="008C3B50" w:rsidRPr="00F207EE">
        <w:rPr>
          <w:rFonts w:asciiTheme="minorHAnsi" w:hAnsiTheme="minorHAnsi" w:cstheme="minorHAnsi"/>
        </w:rPr>
        <w:t xml:space="preserve"> </w:t>
      </w:r>
      <w:r w:rsidRPr="00F207EE">
        <w:rPr>
          <w:rFonts w:asciiTheme="minorHAnsi" w:hAnsiTheme="minorHAnsi" w:cstheme="minorHAnsi"/>
        </w:rPr>
        <w:t>or that</w:t>
      </w:r>
      <w:r w:rsidR="008C3B50" w:rsidRPr="00F207EE">
        <w:rPr>
          <w:rFonts w:asciiTheme="minorHAnsi" w:hAnsiTheme="minorHAnsi" w:cstheme="minorHAnsi"/>
        </w:rPr>
        <w:t xml:space="preserve"> </w:t>
      </w:r>
      <w:r w:rsidR="00172678" w:rsidRPr="00F207EE">
        <w:rPr>
          <w:rFonts w:asciiTheme="minorHAnsi" w:hAnsiTheme="minorHAnsi" w:cstheme="minorHAnsi"/>
        </w:rPr>
        <w:t xml:space="preserve">conditions </w:t>
      </w:r>
      <w:r w:rsidRPr="00F207EE">
        <w:rPr>
          <w:rFonts w:asciiTheme="minorHAnsi" w:hAnsiTheme="minorHAnsi" w:cstheme="minorHAnsi"/>
        </w:rPr>
        <w:t xml:space="preserve">are likely to </w:t>
      </w:r>
      <w:r w:rsidR="00D54D20" w:rsidRPr="00F207EE">
        <w:rPr>
          <w:rFonts w:asciiTheme="minorHAnsi" w:hAnsiTheme="minorHAnsi" w:cstheme="minorHAnsi"/>
        </w:rPr>
        <w:t>arise</w:t>
      </w:r>
      <w:r w:rsidR="00172678" w:rsidRPr="00F207EE">
        <w:rPr>
          <w:rFonts w:asciiTheme="minorHAnsi" w:hAnsiTheme="minorHAnsi" w:cstheme="minorHAnsi"/>
        </w:rPr>
        <w:t xml:space="preserve"> </w:t>
      </w:r>
      <w:r w:rsidRPr="00F207EE">
        <w:rPr>
          <w:rFonts w:asciiTheme="minorHAnsi" w:hAnsiTheme="minorHAnsi" w:cstheme="minorHAnsi"/>
        </w:rPr>
        <w:t>to make</w:t>
      </w:r>
      <w:r w:rsidR="00D54D20" w:rsidRPr="00F207EE">
        <w:rPr>
          <w:rFonts w:asciiTheme="minorHAnsi" w:hAnsiTheme="minorHAnsi" w:cstheme="minorHAnsi"/>
        </w:rPr>
        <w:t xml:space="preserve"> </w:t>
      </w:r>
      <w:r w:rsidR="00136C06" w:rsidRPr="00F207EE">
        <w:rPr>
          <w:rFonts w:asciiTheme="minorHAnsi" w:hAnsiTheme="minorHAnsi" w:cstheme="minorHAnsi"/>
        </w:rPr>
        <w:t xml:space="preserve">the benefits </w:t>
      </w:r>
      <w:r w:rsidR="008C3B50" w:rsidRPr="00F207EE">
        <w:rPr>
          <w:rFonts w:asciiTheme="minorHAnsi" w:hAnsiTheme="minorHAnsi" w:cstheme="minorHAnsi"/>
        </w:rPr>
        <w:t xml:space="preserve">of </w:t>
      </w:r>
      <w:r w:rsidRPr="00F207EE">
        <w:rPr>
          <w:rFonts w:asciiTheme="minorHAnsi" w:hAnsiTheme="minorHAnsi" w:cstheme="minorHAnsi"/>
        </w:rPr>
        <w:t>structural changes to market or governance arrangements</w:t>
      </w:r>
      <w:r w:rsidR="008C3B50" w:rsidRPr="00F207EE">
        <w:rPr>
          <w:rFonts w:asciiTheme="minorHAnsi" w:hAnsiTheme="minorHAnsi" w:cstheme="minorHAnsi"/>
        </w:rPr>
        <w:t xml:space="preserve"> </w:t>
      </w:r>
      <w:r w:rsidR="00136C06" w:rsidRPr="00F207EE">
        <w:rPr>
          <w:rFonts w:asciiTheme="minorHAnsi" w:hAnsiTheme="minorHAnsi" w:cstheme="minorHAnsi"/>
        </w:rPr>
        <w:t>outweigh the cost and complexity</w:t>
      </w:r>
      <w:r w:rsidR="008C3B50" w:rsidRPr="00F207EE">
        <w:rPr>
          <w:rFonts w:asciiTheme="minorHAnsi" w:hAnsiTheme="minorHAnsi" w:cstheme="minorHAnsi"/>
        </w:rPr>
        <w:t xml:space="preserve"> of implementing them. </w:t>
      </w:r>
    </w:p>
    <w:p w14:paraId="4157AC56" w14:textId="4B303F00" w:rsidR="00027ECE" w:rsidRPr="00F207EE" w:rsidRDefault="00956918" w:rsidP="00E86810">
      <w:pPr>
        <w:pStyle w:val="ListParagraph"/>
        <w:numPr>
          <w:ilvl w:val="0"/>
          <w:numId w:val="56"/>
        </w:numPr>
        <w:rPr>
          <w:rFonts w:asciiTheme="minorHAnsi" w:hAnsiTheme="minorHAnsi" w:cstheme="minorHAnsi"/>
        </w:rPr>
      </w:pPr>
      <w:r w:rsidRPr="00F207EE">
        <w:rPr>
          <w:rFonts w:asciiTheme="minorHAnsi" w:hAnsiTheme="minorHAnsi" w:cstheme="minorHAnsi"/>
        </w:rPr>
        <w:t xml:space="preserve">The structural changes to market and governance arrangements </w:t>
      </w:r>
      <w:r w:rsidR="00BE1C00" w:rsidRPr="00F207EE">
        <w:rPr>
          <w:rFonts w:asciiTheme="minorHAnsi" w:hAnsiTheme="minorHAnsi" w:cstheme="minorHAnsi"/>
        </w:rPr>
        <w:t xml:space="preserve">explored in this paper could also be </w:t>
      </w:r>
      <w:r w:rsidR="00C25E12" w:rsidRPr="00F207EE">
        <w:rPr>
          <w:rFonts w:asciiTheme="minorHAnsi" w:hAnsiTheme="minorHAnsi" w:cstheme="minorHAnsi"/>
        </w:rPr>
        <w:t xml:space="preserve">progressed </w:t>
      </w:r>
      <w:r w:rsidR="00845F14" w:rsidRPr="00F207EE">
        <w:rPr>
          <w:rFonts w:asciiTheme="minorHAnsi" w:hAnsiTheme="minorHAnsi" w:cstheme="minorHAnsi"/>
        </w:rPr>
        <w:t xml:space="preserve">in </w:t>
      </w:r>
      <w:r w:rsidR="00C25E12" w:rsidRPr="00F207EE">
        <w:rPr>
          <w:rFonts w:asciiTheme="minorHAnsi" w:hAnsiTheme="minorHAnsi" w:cstheme="minorHAnsi"/>
        </w:rPr>
        <w:t>a phased way</w:t>
      </w:r>
      <w:r w:rsidR="00A77F78" w:rsidRPr="00F207EE">
        <w:rPr>
          <w:rFonts w:asciiTheme="minorHAnsi" w:hAnsiTheme="minorHAnsi" w:cstheme="minorHAnsi"/>
        </w:rPr>
        <w:t xml:space="preserve"> with </w:t>
      </w:r>
      <w:r w:rsidR="003E27DB" w:rsidRPr="00F207EE">
        <w:rPr>
          <w:rFonts w:asciiTheme="minorHAnsi" w:hAnsiTheme="minorHAnsi" w:cstheme="minorHAnsi"/>
        </w:rPr>
        <w:t xml:space="preserve">the more modest </w:t>
      </w:r>
      <w:r w:rsidRPr="00F207EE">
        <w:rPr>
          <w:rFonts w:asciiTheme="minorHAnsi" w:hAnsiTheme="minorHAnsi" w:cstheme="minorHAnsi"/>
        </w:rPr>
        <w:t xml:space="preserve">options (such as market design </w:t>
      </w:r>
      <w:r w:rsidR="003E27DB" w:rsidRPr="00F207EE">
        <w:rPr>
          <w:rFonts w:asciiTheme="minorHAnsi" w:hAnsiTheme="minorHAnsi" w:cstheme="minorHAnsi"/>
        </w:rPr>
        <w:t>A</w:t>
      </w:r>
      <w:r w:rsidR="00B47FD4" w:rsidRPr="00F207EE">
        <w:rPr>
          <w:rFonts w:asciiTheme="minorHAnsi" w:hAnsiTheme="minorHAnsi" w:cstheme="minorHAnsi"/>
        </w:rPr>
        <w:t xml:space="preserve"> </w:t>
      </w:r>
      <w:r w:rsidRPr="00F207EE">
        <w:rPr>
          <w:rFonts w:asciiTheme="minorHAnsi" w:hAnsiTheme="minorHAnsi" w:cstheme="minorHAnsi"/>
        </w:rPr>
        <w:t>or the governance option to establish a c</w:t>
      </w:r>
      <w:r w:rsidR="003B5651">
        <w:rPr>
          <w:rFonts w:asciiTheme="minorHAnsi" w:hAnsiTheme="minorHAnsi" w:cstheme="minorHAnsi"/>
        </w:rPr>
        <w:t>oordination</w:t>
      </w:r>
      <w:r w:rsidRPr="00F207EE">
        <w:rPr>
          <w:rFonts w:asciiTheme="minorHAnsi" w:hAnsiTheme="minorHAnsi" w:cstheme="minorHAnsi"/>
        </w:rPr>
        <w:t xml:space="preserve"> and facilitation body) progressed before considering whether more reforms are needed.</w:t>
      </w:r>
      <w:r w:rsidR="00FA7459" w:rsidRPr="00F207EE">
        <w:rPr>
          <w:rFonts w:asciiTheme="minorHAnsi" w:hAnsiTheme="minorHAnsi" w:cstheme="minorHAnsi"/>
        </w:rPr>
        <w:t xml:space="preserve"> </w:t>
      </w:r>
    </w:p>
    <w:p w14:paraId="1F0AC62B" w14:textId="77777777" w:rsidR="00EB142B" w:rsidRPr="00F207EE" w:rsidRDefault="00EB142B" w:rsidP="00781C84">
      <w:pPr>
        <w:pStyle w:val="Headingbolditalic"/>
        <w:ind w:left="0"/>
        <w:rPr>
          <w:rFonts w:cstheme="minorHAnsi"/>
          <w:lang w:val="en-AU"/>
        </w:rPr>
      </w:pPr>
      <w:r w:rsidRPr="00F207EE">
        <w:rPr>
          <w:rFonts w:cstheme="minorHAnsi"/>
          <w:lang w:val="en-AU"/>
        </w:rPr>
        <w:t xml:space="preserve">Stakeholder feedback will inform </w:t>
      </w:r>
      <w:r w:rsidR="00EC4A77" w:rsidRPr="00F207EE">
        <w:rPr>
          <w:rFonts w:cstheme="minorHAnsi"/>
          <w:lang w:val="en-AU"/>
        </w:rPr>
        <w:t xml:space="preserve">recommendations to Ministers </w:t>
      </w:r>
    </w:p>
    <w:p w14:paraId="4C5A074C" w14:textId="147F0EE9" w:rsidR="00EC4A77" w:rsidRPr="00F207EE" w:rsidRDefault="00EC4A77" w:rsidP="00C71B47">
      <w:pPr>
        <w:pStyle w:val="ListParagraph"/>
        <w:numPr>
          <w:ilvl w:val="0"/>
          <w:numId w:val="56"/>
        </w:numPr>
        <w:rPr>
          <w:rFonts w:asciiTheme="minorHAnsi" w:hAnsiTheme="minorHAnsi" w:cstheme="minorHAnsi"/>
        </w:rPr>
      </w:pPr>
      <w:r w:rsidRPr="00F207EE">
        <w:rPr>
          <w:rFonts w:asciiTheme="minorHAnsi" w:hAnsiTheme="minorHAnsi" w:cstheme="minorHAnsi"/>
        </w:rPr>
        <w:lastRenderedPageBreak/>
        <w:t xml:space="preserve">We are seeking stakeholder feedback on options explored in this paper to improve integration of CER by improving how </w:t>
      </w:r>
      <w:r w:rsidR="00E95E79" w:rsidRPr="00F207EE">
        <w:rPr>
          <w:rFonts w:asciiTheme="minorHAnsi" w:hAnsiTheme="minorHAnsi" w:cstheme="minorHAnsi"/>
        </w:rPr>
        <w:t xml:space="preserve">activities </w:t>
      </w:r>
      <w:r w:rsidRPr="00F207EE">
        <w:rPr>
          <w:rFonts w:asciiTheme="minorHAnsi" w:hAnsiTheme="minorHAnsi" w:cstheme="minorHAnsi"/>
        </w:rPr>
        <w:t>are performed and/or who performs them.</w:t>
      </w:r>
    </w:p>
    <w:p w14:paraId="34D6D5C9" w14:textId="00956354" w:rsidR="00EC4A77" w:rsidRPr="00F207EE" w:rsidRDefault="00EC4A77" w:rsidP="00C71B47">
      <w:pPr>
        <w:pStyle w:val="ListParagraph"/>
        <w:numPr>
          <w:ilvl w:val="0"/>
          <w:numId w:val="56"/>
        </w:numPr>
        <w:rPr>
          <w:rFonts w:asciiTheme="minorHAnsi" w:hAnsiTheme="minorHAnsi" w:cstheme="minorHAnsi"/>
        </w:rPr>
      </w:pPr>
      <w:r w:rsidRPr="00F207EE">
        <w:rPr>
          <w:rFonts w:asciiTheme="minorHAnsi" w:hAnsiTheme="minorHAnsi" w:cstheme="minorHAnsi"/>
        </w:rPr>
        <w:t xml:space="preserve">Feedback from stakeholders will be crucial to informing and shaping our recommendations to Ministers in Q4 2025. </w:t>
      </w:r>
    </w:p>
    <w:p w14:paraId="30D45E6E" w14:textId="0D55215A" w:rsidR="00EC4A77" w:rsidRPr="00F207EE" w:rsidRDefault="00EC4A77" w:rsidP="00C71B47">
      <w:pPr>
        <w:pStyle w:val="ListParagraph"/>
        <w:numPr>
          <w:ilvl w:val="0"/>
          <w:numId w:val="56"/>
        </w:numPr>
        <w:rPr>
          <w:rFonts w:asciiTheme="minorHAnsi" w:hAnsiTheme="minorHAnsi" w:cstheme="minorHAnsi"/>
        </w:rPr>
      </w:pPr>
      <w:r w:rsidRPr="00F207EE">
        <w:rPr>
          <w:rFonts w:asciiTheme="minorHAnsi" w:hAnsiTheme="minorHAnsi" w:cstheme="minorHAnsi"/>
        </w:rPr>
        <w:t xml:space="preserve">Written submissions responding to this consultation paper must be lodged by </w:t>
      </w:r>
      <w:r w:rsidR="001E2AB3">
        <w:rPr>
          <w:rFonts w:asciiTheme="minorHAnsi" w:hAnsiTheme="minorHAnsi" w:cstheme="minorHAnsi"/>
        </w:rPr>
        <w:t>the due date specified on</w:t>
      </w:r>
      <w:r w:rsidRPr="00203DAB">
        <w:rPr>
          <w:rFonts w:asciiTheme="minorHAnsi" w:hAnsiTheme="minorHAnsi" w:cstheme="minorHAnsi"/>
        </w:rPr>
        <w:t xml:space="preserve"> the </w:t>
      </w:r>
      <w:r w:rsidR="001E2AB3">
        <w:rPr>
          <w:rFonts w:asciiTheme="minorHAnsi" w:hAnsiTheme="minorHAnsi" w:cstheme="minorHAnsi"/>
        </w:rPr>
        <w:t>H</w:t>
      </w:r>
      <w:r w:rsidRPr="00203DAB">
        <w:rPr>
          <w:rFonts w:asciiTheme="minorHAnsi" w:hAnsiTheme="minorHAnsi" w:cstheme="minorHAnsi"/>
        </w:rPr>
        <w:t xml:space="preserve">ave </w:t>
      </w:r>
      <w:r w:rsidR="001E2AB3">
        <w:rPr>
          <w:rFonts w:asciiTheme="minorHAnsi" w:hAnsiTheme="minorHAnsi" w:cstheme="minorHAnsi"/>
        </w:rPr>
        <w:t>Y</w:t>
      </w:r>
      <w:r w:rsidRPr="00203DAB">
        <w:rPr>
          <w:rFonts w:asciiTheme="minorHAnsi" w:hAnsiTheme="minorHAnsi" w:cstheme="minorHAnsi"/>
        </w:rPr>
        <w:t xml:space="preserve">our </w:t>
      </w:r>
      <w:r w:rsidR="001E2AB3">
        <w:rPr>
          <w:rFonts w:asciiTheme="minorHAnsi" w:hAnsiTheme="minorHAnsi" w:cstheme="minorHAnsi"/>
        </w:rPr>
        <w:t>S</w:t>
      </w:r>
      <w:r w:rsidRPr="00203DAB">
        <w:rPr>
          <w:rFonts w:asciiTheme="minorHAnsi" w:hAnsiTheme="minorHAnsi" w:cstheme="minorHAnsi"/>
        </w:rPr>
        <w:t xml:space="preserve">ay website, </w:t>
      </w:r>
      <w:r w:rsidR="00C730C7" w:rsidRPr="00203DAB">
        <w:rPr>
          <w:rFonts w:asciiTheme="minorHAnsi" w:hAnsiTheme="minorHAnsi" w:cstheme="minorHAnsi"/>
        </w:rPr>
        <w:t>consult.dcceew</w:t>
      </w:r>
      <w:r w:rsidRPr="00203DAB">
        <w:rPr>
          <w:rFonts w:asciiTheme="minorHAnsi" w:hAnsiTheme="minorHAnsi" w:cstheme="minorHAnsi"/>
        </w:rPr>
        <w:t>.gov.au.</w:t>
      </w:r>
      <w:r w:rsidRPr="00F207EE">
        <w:rPr>
          <w:rFonts w:asciiTheme="minorHAnsi" w:hAnsiTheme="minorHAnsi" w:cstheme="minorHAnsi"/>
        </w:rPr>
        <w:t xml:space="preserve"> </w:t>
      </w:r>
    </w:p>
    <w:p w14:paraId="18511F90" w14:textId="72F5BD33" w:rsidR="0018543D" w:rsidRPr="00F207EE" w:rsidRDefault="0018543D" w:rsidP="00C71B47">
      <w:pPr>
        <w:pStyle w:val="ListParagraph"/>
        <w:numPr>
          <w:ilvl w:val="0"/>
          <w:numId w:val="56"/>
        </w:numPr>
        <w:rPr>
          <w:rFonts w:asciiTheme="minorHAnsi" w:hAnsiTheme="minorHAnsi" w:cstheme="minorHAnsi"/>
        </w:rPr>
      </w:pPr>
      <w:r w:rsidRPr="00F207EE">
        <w:rPr>
          <w:rFonts w:asciiTheme="minorHAnsi" w:hAnsiTheme="minorHAnsi" w:cstheme="minorHAnsi"/>
        </w:rPr>
        <w:t>There will be other opportunities for you to engage with us, such as one-on-one discussions, industry briefing sessions and a public forum.</w:t>
      </w:r>
    </w:p>
    <w:p w14:paraId="16B6385D" w14:textId="662DE074" w:rsidR="00EC4A77" w:rsidRPr="00F207EE" w:rsidRDefault="0E6EDF6C" w:rsidP="00C71B47">
      <w:pPr>
        <w:pStyle w:val="ListParagraph"/>
        <w:numPr>
          <w:ilvl w:val="0"/>
          <w:numId w:val="56"/>
        </w:numPr>
        <w:rPr>
          <w:rFonts w:asciiTheme="minorHAnsi" w:hAnsiTheme="minorHAnsi" w:cstheme="minorHAnsi"/>
          <w:lang w:eastAsia="ja-JP"/>
        </w:rPr>
      </w:pPr>
      <w:r w:rsidRPr="357EFD75">
        <w:rPr>
          <w:rFonts w:asciiTheme="minorHAnsi" w:hAnsiTheme="minorHAnsi" w:cstheme="minorBidi"/>
          <w:lang w:eastAsia="ja-JP"/>
        </w:rPr>
        <w:t xml:space="preserve">Formal submissions received in response to this consultation paper, as well as stakeholder feedback gathered through the project working group and stakeholder meetings will inform our next stage of work. </w:t>
      </w:r>
    </w:p>
    <w:p w14:paraId="04C8F169" w14:textId="246BE426" w:rsidR="00E630F6" w:rsidRDefault="00E630F6" w:rsidP="00E630F6">
      <w:pPr>
        <w:pStyle w:val="Caption"/>
      </w:pPr>
      <w:bookmarkStart w:id="7" w:name="_Toc202817923"/>
      <w:r>
        <w:t xml:space="preserve">Box </w:t>
      </w:r>
      <w:r>
        <w:fldChar w:fldCharType="begin"/>
      </w:r>
      <w:r>
        <w:instrText xml:space="preserve"> SEQ Box \* ARABIC </w:instrText>
      </w:r>
      <w:r>
        <w:fldChar w:fldCharType="separate"/>
      </w:r>
      <w:r w:rsidR="002C0605">
        <w:rPr>
          <w:noProof/>
        </w:rPr>
        <w:t>1</w:t>
      </w:r>
      <w:r>
        <w:fldChar w:fldCharType="end"/>
      </w:r>
      <w:r>
        <w:t xml:space="preserve">: </w:t>
      </w:r>
      <w:r w:rsidRPr="00D6576C">
        <w:t>Full list of consultation questions</w:t>
      </w:r>
      <w:bookmarkEnd w:id="7"/>
    </w:p>
    <w:tbl>
      <w:tblPr>
        <w:tblStyle w:val="TableGrid"/>
        <w:tblW w:w="0" w:type="auto"/>
        <w:tblLayout w:type="fixed"/>
        <w:tblLook w:val="06A0" w:firstRow="1" w:lastRow="0" w:firstColumn="1" w:lastColumn="0" w:noHBand="1" w:noVBand="1"/>
      </w:tblPr>
      <w:tblGrid>
        <w:gridCol w:w="9060"/>
      </w:tblGrid>
      <w:tr w:rsidR="357EFD75" w14:paraId="52DCFA0F" w14:textId="77777777" w:rsidTr="357EFD75">
        <w:trPr>
          <w:trHeight w:val="300"/>
        </w:trPr>
        <w:tc>
          <w:tcPr>
            <w:tcW w:w="9060" w:type="dxa"/>
            <w:shd w:val="clear" w:color="auto" w:fill="D8F2EE" w:themeFill="accent2" w:themeFillTint="33"/>
          </w:tcPr>
          <w:p w14:paraId="53B50711" w14:textId="2D7B2FF2" w:rsidR="26E750EA" w:rsidRDefault="26E750EA" w:rsidP="357EFD75">
            <w:pPr>
              <w:spacing w:after="120"/>
              <w:rPr>
                <w:b/>
                <w:bCs/>
              </w:rPr>
            </w:pPr>
            <w:r w:rsidRPr="357EFD75">
              <w:rPr>
                <w:b/>
                <w:bCs/>
              </w:rPr>
              <w:t>Stakeholder feedback on capability framework</w:t>
            </w:r>
          </w:p>
          <w:p w14:paraId="426ACE41" w14:textId="5F87458C" w:rsidR="26E750EA" w:rsidRDefault="26E750EA" w:rsidP="357EFD75">
            <w:pPr>
              <w:spacing w:after="120"/>
            </w:pPr>
            <w:r w:rsidRPr="357EFD75">
              <w:t>Chapter 3 introduces the “capability framework” we used to identify, define and assign all the activities we consider are necessary to integrate CER into the power system and market. More information on the capability framework is included in Appendix C and the outputs published alongside this paper. In relation to the capability framework, we are seeking stakeholder feedback on the questions below.</w:t>
            </w:r>
          </w:p>
          <w:p w14:paraId="12EB961B" w14:textId="45977898" w:rsidR="26E750EA" w:rsidRDefault="26E750EA" w:rsidP="357EFD75">
            <w:pPr>
              <w:pStyle w:val="ListParagraph"/>
              <w:numPr>
                <w:ilvl w:val="0"/>
                <w:numId w:val="2"/>
              </w:numPr>
              <w:spacing w:before="0"/>
              <w:rPr>
                <w:rFonts w:asciiTheme="minorHAnsi" w:eastAsia="Calibri" w:hAnsiTheme="minorHAnsi" w:cstheme="minorBidi"/>
              </w:rPr>
            </w:pPr>
            <w:r w:rsidRPr="357EFD75">
              <w:rPr>
                <w:rFonts w:asciiTheme="minorHAnsi" w:eastAsia="Calibri" w:hAnsiTheme="minorHAnsi" w:cstheme="minorBidi"/>
              </w:rPr>
              <w:t xml:space="preserve">Have we captured all the activities (or ‘use cases’) required to operate power systems and markets in a high CER future? If identifying ‘missing’ use cases, consider whether they are a sub-set of an existing activity. </w:t>
            </w:r>
          </w:p>
          <w:p w14:paraId="5E6DEFBF" w14:textId="52869455" w:rsidR="26E750EA" w:rsidRDefault="26E750EA" w:rsidP="357EFD75">
            <w:pPr>
              <w:pStyle w:val="ListParagraph"/>
              <w:numPr>
                <w:ilvl w:val="0"/>
                <w:numId w:val="2"/>
              </w:numPr>
              <w:spacing w:before="0"/>
              <w:rPr>
                <w:rFonts w:asciiTheme="minorHAnsi" w:eastAsia="Calibri" w:hAnsiTheme="minorHAnsi" w:cstheme="minorBidi"/>
              </w:rPr>
            </w:pPr>
            <w:r w:rsidRPr="357EFD75">
              <w:rPr>
                <w:rFonts w:asciiTheme="minorHAnsi" w:eastAsia="Calibri" w:hAnsiTheme="minorHAnsi" w:cstheme="minorBidi"/>
              </w:rPr>
              <w:t xml:space="preserve">Have we assigned each of the activities to the appropriate role and existing actor? </w:t>
            </w:r>
          </w:p>
          <w:p w14:paraId="1AE4C5E8" w14:textId="67AD68B6" w:rsidR="26E750EA" w:rsidRDefault="26E750EA" w:rsidP="357EFD75">
            <w:pPr>
              <w:pStyle w:val="ListParagraph"/>
              <w:numPr>
                <w:ilvl w:val="0"/>
                <w:numId w:val="2"/>
              </w:numPr>
              <w:spacing w:before="0"/>
              <w:rPr>
                <w:rFonts w:asciiTheme="minorHAnsi" w:eastAsia="Calibri" w:hAnsiTheme="minorHAnsi" w:cstheme="minorBidi"/>
              </w:rPr>
            </w:pPr>
            <w:r w:rsidRPr="357EFD75">
              <w:rPr>
                <w:rFonts w:asciiTheme="minorHAnsi" w:eastAsia="Calibri" w:hAnsiTheme="minorHAnsi" w:cstheme="minorBidi"/>
              </w:rPr>
              <w:t>Should any of the actor assignments be reconsidered now or in the future? When explaining why, please refer to our assessment criteria in Appendix A.</w:t>
            </w:r>
          </w:p>
          <w:p w14:paraId="285DEE0E" w14:textId="2ABB8B6B" w:rsidR="26E750EA" w:rsidRDefault="26E750EA" w:rsidP="357EFD75">
            <w:pPr>
              <w:spacing w:after="120"/>
              <w:rPr>
                <w:b/>
                <w:bCs/>
              </w:rPr>
            </w:pPr>
            <w:r w:rsidRPr="357EFD75">
              <w:rPr>
                <w:b/>
                <w:bCs/>
              </w:rPr>
              <w:t>Stakeholder feedback on near term actions to clarify roles</w:t>
            </w:r>
          </w:p>
          <w:p w14:paraId="64244AD6" w14:textId="72F42C2C" w:rsidR="26E750EA" w:rsidRDefault="26E750EA" w:rsidP="357EFD75">
            <w:pPr>
              <w:spacing w:after="120"/>
            </w:pPr>
            <w:r w:rsidRPr="357EFD75">
              <w:t xml:space="preserve">Chapter 3 (and the additional detail in Appendices D-F) identifies six areas of focus where we consider that roles, expectations and accountabilities for all parties involved need to be clarified, standardised and formalised as an immediate priority. These areas of focus are: </w:t>
            </w:r>
          </w:p>
          <w:p w14:paraId="63FF62FC" w14:textId="1C4F8AE7" w:rsidR="26E750EA" w:rsidRDefault="26E750EA" w:rsidP="357EFD75">
            <w:pPr>
              <w:pStyle w:val="ListParagraph"/>
              <w:numPr>
                <w:ilvl w:val="0"/>
                <w:numId w:val="168"/>
              </w:numPr>
              <w:spacing w:before="0"/>
              <w:rPr>
                <w:rFonts w:asciiTheme="minorHAnsi" w:eastAsia="Times New Roman" w:hAnsiTheme="minorHAnsi" w:cstheme="minorBidi"/>
              </w:rPr>
            </w:pPr>
            <w:r w:rsidRPr="357EFD75">
              <w:rPr>
                <w:rFonts w:asciiTheme="minorHAnsi" w:eastAsia="Times New Roman" w:hAnsiTheme="minorHAnsi" w:cstheme="minorBidi"/>
              </w:rPr>
              <w:t xml:space="preserve">device-level data </w:t>
            </w:r>
          </w:p>
          <w:p w14:paraId="19F94148" w14:textId="32906E26" w:rsidR="26E750EA" w:rsidRDefault="26E750EA" w:rsidP="357EFD75">
            <w:pPr>
              <w:pStyle w:val="ListParagraph"/>
              <w:numPr>
                <w:ilvl w:val="0"/>
                <w:numId w:val="168"/>
              </w:numPr>
              <w:spacing w:before="0"/>
              <w:rPr>
                <w:rFonts w:asciiTheme="minorHAnsi" w:eastAsia="Times New Roman" w:hAnsiTheme="minorHAnsi" w:cstheme="minorBidi"/>
              </w:rPr>
            </w:pPr>
            <w:r w:rsidRPr="357EFD75">
              <w:rPr>
                <w:rFonts w:asciiTheme="minorHAnsi" w:eastAsia="Times New Roman" w:hAnsiTheme="minorHAnsi" w:cstheme="minorBidi"/>
              </w:rPr>
              <w:t xml:space="preserve">CER monitoring data </w:t>
            </w:r>
          </w:p>
          <w:p w14:paraId="49F7903A" w14:textId="69DE846A" w:rsidR="26E750EA" w:rsidRDefault="26E750EA" w:rsidP="357EFD75">
            <w:pPr>
              <w:pStyle w:val="ListParagraph"/>
              <w:numPr>
                <w:ilvl w:val="0"/>
                <w:numId w:val="168"/>
              </w:numPr>
              <w:spacing w:before="0"/>
              <w:rPr>
                <w:rFonts w:asciiTheme="minorHAnsi" w:eastAsia="Times New Roman" w:hAnsiTheme="minorHAnsi" w:cstheme="minorBidi"/>
              </w:rPr>
            </w:pPr>
            <w:r w:rsidRPr="357EFD75">
              <w:rPr>
                <w:rFonts w:asciiTheme="minorHAnsi" w:eastAsia="Times New Roman" w:hAnsiTheme="minorHAnsi" w:cstheme="minorBidi"/>
              </w:rPr>
              <w:t xml:space="preserve">off-market mechanisms </w:t>
            </w:r>
          </w:p>
          <w:p w14:paraId="1C7B5FAE" w14:textId="188AC3D5" w:rsidR="26E750EA" w:rsidRDefault="26E750EA" w:rsidP="357EFD75">
            <w:pPr>
              <w:pStyle w:val="ListParagraph"/>
              <w:numPr>
                <w:ilvl w:val="0"/>
                <w:numId w:val="168"/>
              </w:numPr>
              <w:spacing w:before="0"/>
              <w:rPr>
                <w:rFonts w:asciiTheme="minorHAnsi" w:eastAsia="Times New Roman" w:hAnsiTheme="minorHAnsi" w:cstheme="minorBidi"/>
              </w:rPr>
            </w:pPr>
            <w:r w:rsidRPr="357EFD75">
              <w:rPr>
                <w:rFonts w:asciiTheme="minorHAnsi" w:eastAsia="Times New Roman" w:hAnsiTheme="minorHAnsi" w:cstheme="minorBidi"/>
              </w:rPr>
              <w:t>conformance and compliance of CER participating in off-market mechanisms</w:t>
            </w:r>
          </w:p>
          <w:p w14:paraId="5064E4CE" w14:textId="77777777" w:rsidR="26E750EA" w:rsidRDefault="26E750EA" w:rsidP="357EFD75">
            <w:pPr>
              <w:pStyle w:val="ListParagraph"/>
              <w:numPr>
                <w:ilvl w:val="0"/>
                <w:numId w:val="168"/>
              </w:numPr>
              <w:spacing w:before="0"/>
              <w:rPr>
                <w:rFonts w:asciiTheme="minorHAnsi" w:eastAsia="Times New Roman" w:hAnsiTheme="minorHAnsi" w:cstheme="minorBidi"/>
              </w:rPr>
            </w:pPr>
            <w:r w:rsidRPr="357EFD75">
              <w:rPr>
                <w:rFonts w:asciiTheme="minorHAnsi" w:eastAsia="Times New Roman" w:hAnsiTheme="minorHAnsi" w:cstheme="minorBidi"/>
              </w:rPr>
              <w:t xml:space="preserve">CER in system security frameworks </w:t>
            </w:r>
          </w:p>
          <w:p w14:paraId="4750E538" w14:textId="39944145" w:rsidR="26E750EA" w:rsidRDefault="26E750EA" w:rsidP="357EFD75">
            <w:pPr>
              <w:pStyle w:val="ListParagraph"/>
              <w:numPr>
                <w:ilvl w:val="0"/>
                <w:numId w:val="168"/>
              </w:numPr>
              <w:spacing w:before="0"/>
              <w:rPr>
                <w:rFonts w:asciiTheme="minorHAnsi" w:hAnsiTheme="minorHAnsi" w:cstheme="minorBidi"/>
              </w:rPr>
            </w:pPr>
            <w:r w:rsidRPr="357EFD75">
              <w:rPr>
                <w:rFonts w:asciiTheme="minorHAnsi" w:eastAsia="Times New Roman" w:hAnsiTheme="minorHAnsi" w:cstheme="minorBidi"/>
              </w:rPr>
              <w:t>conformance and compliance of CER within security frameworks.</w:t>
            </w:r>
          </w:p>
          <w:p w14:paraId="44FE513C" w14:textId="59F43E60" w:rsidR="26E750EA" w:rsidRDefault="26E750EA" w:rsidP="357EFD75">
            <w:pPr>
              <w:spacing w:after="120"/>
            </w:pPr>
            <w:r w:rsidRPr="357EFD75">
              <w:t xml:space="preserve">In our final report to Ministers, we intend to propose an implementation approach to progress action in these areas (if recommended). The recommendations and implementation approach will be informed by stakeholder responses to the questions below. </w:t>
            </w:r>
          </w:p>
          <w:p w14:paraId="316D4624" w14:textId="4BAAB31B" w:rsidR="26E750EA" w:rsidRDefault="26E750EA" w:rsidP="357EFD75">
            <w:pPr>
              <w:pStyle w:val="ListParagraph"/>
              <w:numPr>
                <w:ilvl w:val="0"/>
                <w:numId w:val="2"/>
              </w:numPr>
              <w:rPr>
                <w:rFonts w:asciiTheme="minorHAnsi" w:eastAsia="Times New Roman" w:hAnsiTheme="minorHAnsi" w:cstheme="minorBidi"/>
              </w:rPr>
            </w:pPr>
            <w:r w:rsidRPr="357EFD75">
              <w:rPr>
                <w:rFonts w:asciiTheme="minorHAnsi" w:eastAsia="Times New Roman" w:hAnsiTheme="minorHAnsi" w:cstheme="minorBidi"/>
              </w:rPr>
              <w:t xml:space="preserve">Do you agree that clarifying, formalising and standardising the roles, expectations and accountabilities in these six areas is an immediate priority? Are there any specific timeframes within which the actions should be delivered? </w:t>
            </w:r>
          </w:p>
          <w:p w14:paraId="66053CF9" w14:textId="6EA5FC61" w:rsidR="26E750EA" w:rsidRDefault="26E750EA" w:rsidP="357EFD75">
            <w:pPr>
              <w:pStyle w:val="ListParagraph"/>
              <w:numPr>
                <w:ilvl w:val="0"/>
                <w:numId w:val="2"/>
              </w:numPr>
              <w:rPr>
                <w:rFonts w:asciiTheme="minorHAnsi" w:eastAsia="Times New Roman" w:hAnsiTheme="minorHAnsi" w:cstheme="minorBidi"/>
              </w:rPr>
            </w:pPr>
            <w:r w:rsidRPr="357EFD75">
              <w:rPr>
                <w:rFonts w:asciiTheme="minorHAnsi" w:eastAsia="Times New Roman" w:hAnsiTheme="minorHAnsi" w:cstheme="minorBidi"/>
              </w:rPr>
              <w:lastRenderedPageBreak/>
              <w:t xml:space="preserve">Are there any other areas where roles, expectations and accountabilities need to be clarified, formalised and standardised as an immediate priority? </w:t>
            </w:r>
          </w:p>
          <w:p w14:paraId="19CB5ED5" w14:textId="1CDCCD49" w:rsidR="26E750EA" w:rsidRDefault="26E750EA" w:rsidP="357EFD75">
            <w:pPr>
              <w:pStyle w:val="ListParagraph"/>
              <w:numPr>
                <w:ilvl w:val="0"/>
                <w:numId w:val="2"/>
              </w:numPr>
              <w:rPr>
                <w:rFonts w:asciiTheme="minorHAnsi" w:eastAsia="Times New Roman" w:hAnsiTheme="minorHAnsi" w:cstheme="minorBidi"/>
              </w:rPr>
            </w:pPr>
            <w:r w:rsidRPr="357EFD75">
              <w:rPr>
                <w:rFonts w:asciiTheme="minorHAnsi" w:eastAsia="Times New Roman" w:hAnsiTheme="minorHAnsi" w:cstheme="minorBidi"/>
              </w:rPr>
              <w:t xml:space="preserve">For each of the six areas of focus, </w:t>
            </w:r>
            <w:r w:rsidRPr="357EFD75">
              <w:rPr>
                <w:rFonts w:asciiTheme="minorHAnsi" w:eastAsia="Times New Roman" w:hAnsiTheme="minorHAnsi" w:cstheme="minorBidi"/>
                <w:b/>
                <w:bCs/>
              </w:rPr>
              <w:t>who</w:t>
            </w:r>
            <w:r w:rsidRPr="357EFD75">
              <w:rPr>
                <w:rFonts w:asciiTheme="minorHAnsi" w:eastAsia="Times New Roman" w:hAnsiTheme="minorHAnsi" w:cstheme="minorBidi"/>
              </w:rPr>
              <w:t xml:space="preserve"> do you think should be responsible for clarifying, formalising and standardising the roles, expectations and accountabilities (e.g. governments, market bodies, industry) and </w:t>
            </w:r>
            <w:r w:rsidRPr="357EFD75">
              <w:rPr>
                <w:rFonts w:asciiTheme="minorHAnsi" w:eastAsia="Times New Roman" w:hAnsiTheme="minorHAnsi" w:cstheme="minorBidi"/>
                <w:b/>
                <w:bCs/>
              </w:rPr>
              <w:t>through what mechanisms</w:t>
            </w:r>
            <w:r w:rsidRPr="357EFD75">
              <w:rPr>
                <w:rFonts w:asciiTheme="minorHAnsi" w:eastAsia="Times New Roman" w:hAnsiTheme="minorHAnsi" w:cstheme="minorBidi"/>
              </w:rPr>
              <w:t xml:space="preserve"> (e.g. rules or other regulatory instruments, policy guidance, investment)? </w:t>
            </w:r>
          </w:p>
          <w:p w14:paraId="7C9B8A1D" w14:textId="1E877662" w:rsidR="26E750EA" w:rsidRDefault="26E750EA" w:rsidP="357EFD75">
            <w:pPr>
              <w:pStyle w:val="ListParagraph"/>
              <w:numPr>
                <w:ilvl w:val="0"/>
                <w:numId w:val="2"/>
              </w:numPr>
              <w:rPr>
                <w:rFonts w:asciiTheme="minorHAnsi" w:hAnsiTheme="minorHAnsi" w:cstheme="minorBidi"/>
              </w:rPr>
            </w:pPr>
            <w:r w:rsidRPr="357EFD75">
              <w:rPr>
                <w:rFonts w:asciiTheme="minorHAnsi" w:hAnsiTheme="minorHAnsi" w:cstheme="minorBidi"/>
              </w:rPr>
              <w:t>For each of the six areas of focus,</w:t>
            </w:r>
            <w:r w:rsidRPr="357EFD75">
              <w:rPr>
                <w:rFonts w:asciiTheme="minorHAnsi" w:hAnsiTheme="minorHAnsi" w:cstheme="minorBidi"/>
                <w:b/>
                <w:bCs/>
              </w:rPr>
              <w:t xml:space="preserve"> what</w:t>
            </w:r>
            <w:r w:rsidRPr="357EFD75">
              <w:rPr>
                <w:rFonts w:asciiTheme="minorHAnsi" w:hAnsiTheme="minorHAnsi" w:cstheme="minorBidi"/>
              </w:rPr>
              <w:t xml:space="preserve"> </w:t>
            </w:r>
            <w:r w:rsidRPr="357EFD75">
              <w:rPr>
                <w:rFonts w:asciiTheme="minorHAnsi" w:hAnsiTheme="minorHAnsi" w:cstheme="minorBidi"/>
                <w:b/>
                <w:bCs/>
              </w:rPr>
              <w:t>factors</w:t>
            </w:r>
            <w:r w:rsidRPr="357EFD75">
              <w:rPr>
                <w:rFonts w:asciiTheme="minorHAnsi" w:hAnsiTheme="minorHAnsi" w:cstheme="minorBidi"/>
              </w:rPr>
              <w:t xml:space="preserve"> should be considered when clarifying, formalising and standardising the roles, expectations and accountabilities? For example, are there: </w:t>
            </w:r>
          </w:p>
          <w:p w14:paraId="15F66BBA" w14:textId="4179634E" w:rsidR="26E750EA" w:rsidRDefault="26E750EA" w:rsidP="357EFD75">
            <w:pPr>
              <w:pStyle w:val="ListParagraph"/>
              <w:numPr>
                <w:ilvl w:val="1"/>
                <w:numId w:val="2"/>
              </w:numPr>
              <w:rPr>
                <w:rFonts w:asciiTheme="minorHAnsi" w:hAnsiTheme="minorHAnsi" w:cstheme="minorBidi"/>
              </w:rPr>
            </w:pPr>
            <w:r w:rsidRPr="357EFD75">
              <w:rPr>
                <w:rFonts w:asciiTheme="minorHAnsi" w:hAnsiTheme="minorHAnsi" w:cstheme="minorBidi"/>
              </w:rPr>
              <w:t xml:space="preserve">any actors that should or should not have a particular role (e.g. being responsible for updating and maintaining device level data over the lifetime of the asset may only be practical for one or two actors)? </w:t>
            </w:r>
          </w:p>
          <w:p w14:paraId="014D09EB" w14:textId="36A3CB16" w:rsidR="26E750EA" w:rsidRDefault="26E750EA" w:rsidP="357EFD75">
            <w:pPr>
              <w:pStyle w:val="ListParagraph"/>
              <w:numPr>
                <w:ilvl w:val="1"/>
                <w:numId w:val="2"/>
              </w:numPr>
              <w:rPr>
                <w:rFonts w:asciiTheme="minorHAnsi" w:hAnsiTheme="minorHAnsi" w:cstheme="minorBidi"/>
              </w:rPr>
            </w:pPr>
            <w:r w:rsidRPr="357EFD75">
              <w:rPr>
                <w:rFonts w:asciiTheme="minorHAnsi" w:hAnsiTheme="minorHAnsi" w:cstheme="minorBidi"/>
              </w:rPr>
              <w:t>specific benefits or risks in doing the component activities one way vs. another (e.g. making standardised off-market information available on a shared platform versus publishing it in a standardised format on individual platforms)?</w:t>
            </w:r>
          </w:p>
          <w:p w14:paraId="18DD4E1F" w14:textId="432BD4CD" w:rsidR="26E750EA" w:rsidRDefault="26E750EA" w:rsidP="357EFD75">
            <w:pPr>
              <w:pStyle w:val="ListParagraph"/>
              <w:numPr>
                <w:ilvl w:val="1"/>
                <w:numId w:val="2"/>
              </w:numPr>
              <w:spacing w:after="120"/>
              <w:rPr>
                <w:rFonts w:asciiTheme="minorHAnsi" w:hAnsiTheme="minorHAnsi" w:cstheme="minorBidi"/>
                <w:lang w:eastAsia="ja-JP" w:bidi="th-TH"/>
              </w:rPr>
            </w:pPr>
            <w:r w:rsidRPr="357EFD75">
              <w:rPr>
                <w:rFonts w:asciiTheme="minorHAnsi" w:hAnsiTheme="minorHAnsi" w:cstheme="minorBidi"/>
              </w:rPr>
              <w:t>any practical considerations that would limit an actor from playing the optimal role (e.g. technology limitations, lack of regulatory authority/licence to perform a role, conflicts of interest)?</w:t>
            </w:r>
          </w:p>
          <w:p w14:paraId="1334C385" w14:textId="320C7AF2" w:rsidR="26E750EA" w:rsidRDefault="26E750EA" w:rsidP="357EFD75">
            <w:pPr>
              <w:pStyle w:val="ListParagraph"/>
              <w:numPr>
                <w:ilvl w:val="1"/>
                <w:numId w:val="2"/>
              </w:numPr>
              <w:spacing w:after="120"/>
              <w:rPr>
                <w:rFonts w:asciiTheme="minorHAnsi" w:hAnsiTheme="minorHAnsi" w:cstheme="minorBidi"/>
                <w:lang w:eastAsia="ja-JP" w:bidi="th-TH"/>
              </w:rPr>
            </w:pPr>
            <w:r w:rsidRPr="357EFD75">
              <w:rPr>
                <w:rFonts w:asciiTheme="minorHAnsi" w:hAnsiTheme="minorHAnsi" w:cstheme="minorBidi"/>
              </w:rPr>
              <w:t>any implementation approaches that would limit the ability to maximise CER value into the future including locking out a future market design or governance option? (e.g. how and when DOEs can or should be used (e.g. only as emergency backstops or more regularly))?</w:t>
            </w:r>
          </w:p>
          <w:p w14:paraId="1B906C94" w14:textId="2B455DCE" w:rsidR="6EF84570" w:rsidRDefault="6EF84570" w:rsidP="357EFD75">
            <w:pPr>
              <w:spacing w:after="120"/>
            </w:pPr>
            <w:r w:rsidRPr="357EFD75">
              <w:rPr>
                <w:b/>
                <w:bCs/>
              </w:rPr>
              <w:t>Stakeholder feedback on distribution-level market designs:</w:t>
            </w:r>
            <w:r w:rsidRPr="357EFD75">
              <w:t xml:space="preserve"> r</w:t>
            </w:r>
            <w:r w:rsidR="26E750EA" w:rsidRPr="357EFD75">
              <w:t xml:space="preserve">eferring to the discussion of distribution-level market designs in chapter 4: </w:t>
            </w:r>
          </w:p>
          <w:p w14:paraId="5989F57A" w14:textId="1F78878F" w:rsidR="26E750EA" w:rsidRDefault="26E750EA" w:rsidP="357EFD75">
            <w:pPr>
              <w:pStyle w:val="ListParagraph"/>
              <w:numPr>
                <w:ilvl w:val="0"/>
                <w:numId w:val="2"/>
              </w:numPr>
              <w:rPr>
                <w:rFonts w:asciiTheme="minorHAnsi" w:hAnsiTheme="minorHAnsi" w:cstheme="minorBidi"/>
              </w:rPr>
            </w:pPr>
            <w:r w:rsidRPr="357EFD75">
              <w:rPr>
                <w:rFonts w:asciiTheme="minorHAnsi" w:hAnsiTheme="minorHAnsi" w:cstheme="minorBidi"/>
              </w:rPr>
              <w:t>Do you think off-market mechanisms, along with other actions to improve visibility and predictability, support effective orchestration and embed CER in system security frameworks will, over time, be able to capture most (if not all) of the benefits of market orchestration of CER?</w:t>
            </w:r>
          </w:p>
          <w:p w14:paraId="3A247340" w14:textId="075962F2" w:rsidR="26E750EA" w:rsidRDefault="26E750EA" w:rsidP="357EFD75">
            <w:pPr>
              <w:pStyle w:val="ListParagraph"/>
              <w:numPr>
                <w:ilvl w:val="0"/>
                <w:numId w:val="2"/>
              </w:numPr>
              <w:rPr>
                <w:rFonts w:asciiTheme="minorHAnsi" w:hAnsiTheme="minorHAnsi" w:cstheme="minorBidi"/>
              </w:rPr>
            </w:pPr>
            <w:r w:rsidRPr="357EFD75">
              <w:rPr>
                <w:rFonts w:asciiTheme="minorHAnsi" w:hAnsiTheme="minorHAnsi" w:cstheme="minorBidi"/>
              </w:rPr>
              <w:t>Do you think the long term benefits of distribution-level market arrangements would outweigh the cost and complexity of implementation?</w:t>
            </w:r>
          </w:p>
          <w:p w14:paraId="7816920A" w14:textId="1AD70587" w:rsidR="26E750EA" w:rsidRDefault="26E750EA" w:rsidP="357EFD75">
            <w:pPr>
              <w:pStyle w:val="ListParagraph"/>
              <w:numPr>
                <w:ilvl w:val="0"/>
                <w:numId w:val="2"/>
              </w:numPr>
              <w:rPr>
                <w:rFonts w:asciiTheme="minorHAnsi" w:hAnsiTheme="minorHAnsi" w:cstheme="minorBidi"/>
              </w:rPr>
            </w:pPr>
            <w:r w:rsidRPr="357EFD75">
              <w:rPr>
                <w:rFonts w:asciiTheme="minorHAnsi" w:hAnsiTheme="minorHAnsi" w:cstheme="minorBidi"/>
              </w:rPr>
              <w:t xml:space="preserve">What triggers/conditions in the future might indicate a need for more fundamental reform to more comprehensively integrate CER into the NEM wholesale market? </w:t>
            </w:r>
          </w:p>
          <w:p w14:paraId="15212048" w14:textId="58269491" w:rsidR="26E750EA" w:rsidRDefault="26E750EA" w:rsidP="357EFD75">
            <w:pPr>
              <w:pStyle w:val="ListParagraph"/>
              <w:numPr>
                <w:ilvl w:val="0"/>
                <w:numId w:val="2"/>
              </w:numPr>
              <w:rPr>
                <w:rFonts w:asciiTheme="minorHAnsi" w:hAnsiTheme="minorHAnsi" w:cstheme="minorBidi"/>
              </w:rPr>
            </w:pPr>
            <w:r w:rsidRPr="357EFD75">
              <w:rPr>
                <w:rFonts w:asciiTheme="minorHAnsi" w:hAnsiTheme="minorHAnsi" w:cstheme="minorBidi"/>
              </w:rPr>
              <w:t>Which of the models described in the chapter are most appropriate to integrate CER into the NEM wholesale market? Are there any other market designs that you think should be considered, compared to Designs A-C in this paper?</w:t>
            </w:r>
          </w:p>
          <w:p w14:paraId="1E2CEE20" w14:textId="3F65FBC6" w:rsidR="26E750EA" w:rsidRDefault="26E750EA" w:rsidP="357EFD75">
            <w:pPr>
              <w:pStyle w:val="ListParagraph"/>
              <w:numPr>
                <w:ilvl w:val="0"/>
                <w:numId w:val="2"/>
              </w:numPr>
              <w:rPr>
                <w:rFonts w:asciiTheme="minorHAnsi" w:hAnsiTheme="minorHAnsi" w:cstheme="minorBidi"/>
              </w:rPr>
            </w:pPr>
            <w:r w:rsidRPr="357EFD75">
              <w:rPr>
                <w:rFonts w:asciiTheme="minorHAnsi" w:hAnsiTheme="minorHAnsi" w:cstheme="minorBidi"/>
              </w:rPr>
              <w:t>What complementary measures would be necessary, for example in retail markets, to support effective implementation of the models described in the chapter?</w:t>
            </w:r>
          </w:p>
          <w:p w14:paraId="790DC4E7" w14:textId="1BA13FDF" w:rsidR="0A34DFB8" w:rsidRDefault="0A34DFB8" w:rsidP="357EFD75">
            <w:pPr>
              <w:spacing w:after="120"/>
            </w:pPr>
            <w:r w:rsidRPr="357EFD75">
              <w:rPr>
                <w:b/>
                <w:bCs/>
              </w:rPr>
              <w:t xml:space="preserve">Stakeholder feedback on governance options: </w:t>
            </w:r>
            <w:r w:rsidRPr="357EFD75">
              <w:t>r</w:t>
            </w:r>
            <w:r w:rsidR="26E750EA" w:rsidRPr="357EFD75">
              <w:t>eferring to the discussion of governance options in chapter 5:</w:t>
            </w:r>
          </w:p>
          <w:p w14:paraId="2F9FD523" w14:textId="3F8A56E8" w:rsidR="26E750EA" w:rsidRDefault="26E750EA" w:rsidP="357EFD75">
            <w:pPr>
              <w:pStyle w:val="ListParagraph"/>
              <w:numPr>
                <w:ilvl w:val="0"/>
                <w:numId w:val="2"/>
              </w:numPr>
              <w:rPr>
                <w:rFonts w:asciiTheme="minorHAnsi" w:hAnsiTheme="minorHAnsi" w:cstheme="minorBidi"/>
              </w:rPr>
            </w:pPr>
            <w:r w:rsidRPr="357EFD75">
              <w:rPr>
                <w:rFonts w:asciiTheme="minorHAnsi" w:hAnsiTheme="minorHAnsi" w:cstheme="minorBidi"/>
              </w:rPr>
              <w:lastRenderedPageBreak/>
              <w:t>Do stakeholders agree with the potential issues we have identified when considering whether or not DNSPs can perform the role of DSO effectively? Which issues do you consider to be the highest priority to address?</w:t>
            </w:r>
          </w:p>
          <w:p w14:paraId="05A11BDF" w14:textId="5363E8C9" w:rsidR="26E750EA" w:rsidRDefault="26E750EA" w:rsidP="357EFD75">
            <w:pPr>
              <w:pStyle w:val="ListParagraph"/>
              <w:numPr>
                <w:ilvl w:val="0"/>
                <w:numId w:val="2"/>
              </w:numPr>
              <w:rPr>
                <w:rFonts w:asciiTheme="minorHAnsi" w:hAnsiTheme="minorHAnsi" w:cstheme="minorBidi"/>
              </w:rPr>
            </w:pPr>
            <w:r w:rsidRPr="357EFD75">
              <w:rPr>
                <w:rFonts w:asciiTheme="minorHAnsi" w:hAnsiTheme="minorHAnsi" w:cstheme="minorBidi"/>
              </w:rPr>
              <w:t>When considering how best to integrate CER into the power system and market are the institutional arrangements that govern how decisions are made within a DSO a priority for you?</w:t>
            </w:r>
          </w:p>
          <w:p w14:paraId="0BFC3F49" w14:textId="2CCDB7B2" w:rsidR="26E750EA" w:rsidRDefault="26E750EA" w:rsidP="357EFD75">
            <w:pPr>
              <w:pStyle w:val="ListParagraph"/>
              <w:numPr>
                <w:ilvl w:val="0"/>
                <w:numId w:val="2"/>
              </w:numPr>
              <w:rPr>
                <w:rFonts w:asciiTheme="minorHAnsi" w:hAnsiTheme="minorHAnsi" w:cstheme="minorBidi"/>
              </w:rPr>
            </w:pPr>
            <w:r w:rsidRPr="357EFD75">
              <w:rPr>
                <w:rFonts w:asciiTheme="minorHAnsi" w:hAnsiTheme="minorHAnsi" w:cstheme="minorBidi"/>
              </w:rPr>
              <w:t xml:space="preserve">Noting the near-term, no-regrets actions identified in chapter 3 to improve the delivery of DSO functions under a high CER future, do you consider there is a need for an independent DSO in the future? If so, why? </w:t>
            </w:r>
          </w:p>
          <w:p w14:paraId="7DF8FBC7" w14:textId="4EDB9D39" w:rsidR="26E750EA" w:rsidRDefault="26E750EA" w:rsidP="357EFD75">
            <w:pPr>
              <w:pStyle w:val="ListParagraph"/>
              <w:numPr>
                <w:ilvl w:val="0"/>
                <w:numId w:val="2"/>
              </w:numPr>
              <w:rPr>
                <w:rFonts w:asciiTheme="minorHAnsi" w:hAnsiTheme="minorHAnsi" w:cstheme="minorBidi"/>
              </w:rPr>
            </w:pPr>
            <w:r w:rsidRPr="357EFD75">
              <w:rPr>
                <w:rFonts w:asciiTheme="minorHAnsi" w:hAnsiTheme="minorHAnsi" w:cstheme="minorBidi"/>
              </w:rPr>
              <w:t xml:space="preserve">Would you support further investigation of any of the other governance reform options, and if so, which one/s and why? </w:t>
            </w:r>
          </w:p>
          <w:p w14:paraId="0B621467" w14:textId="7BB8F2BF" w:rsidR="26E750EA" w:rsidRDefault="26E750EA" w:rsidP="357EFD75">
            <w:pPr>
              <w:pStyle w:val="ListParagraph"/>
              <w:numPr>
                <w:ilvl w:val="0"/>
                <w:numId w:val="2"/>
              </w:numPr>
              <w:rPr>
                <w:rFonts w:asciiTheme="minorHAnsi" w:hAnsiTheme="minorHAnsi" w:cstheme="minorBidi"/>
              </w:rPr>
            </w:pPr>
            <w:r w:rsidRPr="357EFD75">
              <w:rPr>
                <w:rFonts w:asciiTheme="minorHAnsi" w:hAnsiTheme="minorHAnsi" w:cstheme="minorBidi"/>
              </w:rPr>
              <w:t>Are there governance reform options that we have not identified that should be considered?</w:t>
            </w:r>
          </w:p>
        </w:tc>
      </w:tr>
    </w:tbl>
    <w:p w14:paraId="70AA491A" w14:textId="0E65E9D4" w:rsidR="007009DF" w:rsidRPr="00F207EE" w:rsidRDefault="007009DF">
      <w:pPr>
        <w:rPr>
          <w:rFonts w:cstheme="minorHAnsi"/>
        </w:rPr>
        <w:sectPr w:rsidR="007009DF" w:rsidRPr="00F207EE">
          <w:headerReference w:type="default" r:id="rId18"/>
          <w:footerReference w:type="default" r:id="rId19"/>
          <w:headerReference w:type="first" r:id="rId20"/>
          <w:pgSz w:w="11906" w:h="16838"/>
          <w:pgMar w:top="1418" w:right="1418" w:bottom="1418" w:left="1418" w:header="567" w:footer="283" w:gutter="0"/>
          <w:pgNumType w:fmt="lowerRoman" w:start="1"/>
          <w:cols w:space="708"/>
          <w:titlePg/>
          <w:docGrid w:linePitch="360"/>
        </w:sectPr>
      </w:pPr>
    </w:p>
    <w:p w14:paraId="12D8C622" w14:textId="4FEDD57A" w:rsidR="00764527" w:rsidRPr="00F207EE" w:rsidRDefault="3DAB9636" w:rsidP="4F25FF5F">
      <w:pPr>
        <w:pStyle w:val="DSMOHeading1"/>
        <w:rPr>
          <w:rFonts w:asciiTheme="minorHAnsi" w:hAnsiTheme="minorHAnsi"/>
        </w:rPr>
      </w:pPr>
      <w:bookmarkStart w:id="8" w:name="_Toc1019620487"/>
      <w:bookmarkStart w:id="9" w:name="_Toc202817750"/>
      <w:r w:rsidRPr="357EFD75">
        <w:rPr>
          <w:rFonts w:asciiTheme="minorHAnsi" w:hAnsiTheme="minorHAnsi"/>
        </w:rPr>
        <w:lastRenderedPageBreak/>
        <w:t>Context</w:t>
      </w:r>
      <w:bookmarkEnd w:id="8"/>
      <w:bookmarkEnd w:id="9"/>
    </w:p>
    <w:p w14:paraId="59373305" w14:textId="671E31C2" w:rsidR="005A3A00" w:rsidRPr="00F207EE" w:rsidRDefault="0877FD95" w:rsidP="4F25FF5F">
      <w:pPr>
        <w:pStyle w:val="Heading3"/>
        <w:rPr>
          <w:rFonts w:asciiTheme="minorHAnsi" w:hAnsiTheme="minorHAnsi" w:cstheme="minorBidi"/>
        </w:rPr>
      </w:pPr>
      <w:bookmarkStart w:id="10" w:name="_Toc196227980"/>
      <w:bookmarkStart w:id="11" w:name="_Toc196343693"/>
      <w:bookmarkStart w:id="12" w:name="_Toc592362633"/>
      <w:bookmarkStart w:id="13" w:name="_Toc202817751"/>
      <w:r w:rsidRPr="357EFD75">
        <w:rPr>
          <w:rFonts w:asciiTheme="minorHAnsi" w:hAnsiTheme="minorHAnsi" w:cstheme="minorBidi"/>
        </w:rPr>
        <w:t xml:space="preserve">CER </w:t>
      </w:r>
      <w:bookmarkEnd w:id="10"/>
      <w:bookmarkEnd w:id="11"/>
      <w:r w:rsidR="36BE2CDA" w:rsidRPr="357EFD75">
        <w:rPr>
          <w:rFonts w:asciiTheme="minorHAnsi" w:hAnsiTheme="minorHAnsi" w:cstheme="minorBidi"/>
        </w:rPr>
        <w:t>has the potential to</w:t>
      </w:r>
      <w:r w:rsidR="041F435B" w:rsidRPr="357EFD75">
        <w:rPr>
          <w:rFonts w:asciiTheme="minorHAnsi" w:hAnsiTheme="minorHAnsi" w:cstheme="minorBidi"/>
        </w:rPr>
        <w:t xml:space="preserve"> provide substantial benefits to consumers</w:t>
      </w:r>
      <w:bookmarkEnd w:id="12"/>
      <w:bookmarkEnd w:id="13"/>
    </w:p>
    <w:p w14:paraId="0F2B6D90" w14:textId="406C900C" w:rsidR="00D407DF" w:rsidRPr="00F207EE" w:rsidRDefault="005B3AB7" w:rsidP="00D407DF">
      <w:pPr>
        <w:rPr>
          <w:rFonts w:cstheme="minorHAnsi"/>
        </w:rPr>
      </w:pPr>
      <w:r w:rsidRPr="00F207EE">
        <w:rPr>
          <w:rFonts w:cstheme="minorHAnsi"/>
        </w:rPr>
        <w:t>Australia</w:t>
      </w:r>
      <w:r w:rsidR="0082557A" w:rsidRPr="00F207EE">
        <w:rPr>
          <w:rFonts w:cstheme="minorHAnsi"/>
        </w:rPr>
        <w:t>ns have enthusiast</w:t>
      </w:r>
      <w:r w:rsidR="00DA1745" w:rsidRPr="00F207EE">
        <w:rPr>
          <w:rFonts w:cstheme="minorHAnsi"/>
        </w:rPr>
        <w:t>ically embra</w:t>
      </w:r>
      <w:r w:rsidR="00C17B82" w:rsidRPr="00F207EE">
        <w:rPr>
          <w:rFonts w:cstheme="minorHAnsi"/>
        </w:rPr>
        <w:t>ced</w:t>
      </w:r>
      <w:r w:rsidRPr="00F207EE">
        <w:rPr>
          <w:rFonts w:cstheme="minorHAnsi"/>
        </w:rPr>
        <w:t xml:space="preserve"> </w:t>
      </w:r>
      <w:r w:rsidR="0001454E" w:rsidRPr="00F207EE">
        <w:rPr>
          <w:rFonts w:cstheme="minorHAnsi"/>
        </w:rPr>
        <w:t xml:space="preserve">consumer energy resources (CER), particularly in the form of </w:t>
      </w:r>
      <w:r w:rsidR="00BA041B" w:rsidRPr="00F207EE">
        <w:rPr>
          <w:rFonts w:cstheme="minorHAnsi"/>
        </w:rPr>
        <w:t xml:space="preserve">rooftop solar </w:t>
      </w:r>
      <w:r w:rsidR="00225592" w:rsidRPr="00F207EE">
        <w:rPr>
          <w:rFonts w:cstheme="minorHAnsi"/>
        </w:rPr>
        <w:t>photovoltaic (</w:t>
      </w:r>
      <w:r w:rsidR="00BA041B" w:rsidRPr="00F207EE">
        <w:rPr>
          <w:rFonts w:cstheme="minorHAnsi"/>
        </w:rPr>
        <w:t>PV</w:t>
      </w:r>
      <w:r w:rsidR="00225592" w:rsidRPr="00F207EE">
        <w:rPr>
          <w:rFonts w:cstheme="minorHAnsi"/>
        </w:rPr>
        <w:t>) systems</w:t>
      </w:r>
      <w:r w:rsidR="00474DDC" w:rsidRPr="00F207EE">
        <w:rPr>
          <w:rFonts w:cstheme="minorHAnsi"/>
        </w:rPr>
        <w:t xml:space="preserve">. </w:t>
      </w:r>
      <w:r w:rsidR="00B92321" w:rsidRPr="00F207EE">
        <w:rPr>
          <w:rFonts w:cstheme="minorHAnsi"/>
        </w:rPr>
        <w:t xml:space="preserve">Rooftop PV systems are now more than </w:t>
      </w:r>
      <w:r w:rsidR="00AA0B31">
        <w:rPr>
          <w:rFonts w:cstheme="minorHAnsi"/>
        </w:rPr>
        <w:t>3</w:t>
      </w:r>
      <w:r w:rsidR="00B92321" w:rsidRPr="00F207EE">
        <w:rPr>
          <w:rFonts w:cstheme="minorHAnsi"/>
        </w:rPr>
        <w:t xml:space="preserve"> times as common as backyard swimming pools</w:t>
      </w:r>
      <w:r w:rsidR="007327B9">
        <w:rPr>
          <w:rFonts w:cstheme="minorHAnsi"/>
        </w:rPr>
        <w:t>. I</w:t>
      </w:r>
      <w:r w:rsidR="00953DEF" w:rsidRPr="00F207EE">
        <w:rPr>
          <w:rFonts w:cstheme="minorHAnsi"/>
        </w:rPr>
        <w:t xml:space="preserve">n Q4 2024 the approximately </w:t>
      </w:r>
      <w:r w:rsidR="00474DDC" w:rsidRPr="00F207EE">
        <w:rPr>
          <w:rFonts w:cstheme="minorHAnsi"/>
        </w:rPr>
        <w:t xml:space="preserve">4 million </w:t>
      </w:r>
      <w:r w:rsidR="007327B9">
        <w:rPr>
          <w:rFonts w:cstheme="minorHAnsi"/>
        </w:rPr>
        <w:t xml:space="preserve">rooftop PV </w:t>
      </w:r>
      <w:r w:rsidR="00474DDC" w:rsidRPr="00F207EE">
        <w:rPr>
          <w:rFonts w:cstheme="minorHAnsi"/>
        </w:rPr>
        <w:t xml:space="preserve">systems </w:t>
      </w:r>
      <w:r w:rsidR="00C80E4F" w:rsidRPr="00F207EE">
        <w:rPr>
          <w:rFonts w:cstheme="minorHAnsi"/>
        </w:rPr>
        <w:t>met 17</w:t>
      </w:r>
      <w:r w:rsidR="009D65CA" w:rsidRPr="00F207EE">
        <w:rPr>
          <w:rFonts w:cstheme="minorHAnsi"/>
        </w:rPr>
        <w:t xml:space="preserve"> </w:t>
      </w:r>
      <w:r w:rsidR="00C80E4F" w:rsidRPr="00F207EE">
        <w:rPr>
          <w:rFonts w:cstheme="minorHAnsi"/>
        </w:rPr>
        <w:t xml:space="preserve">per cent of </w:t>
      </w:r>
      <w:r w:rsidR="006A0225" w:rsidRPr="00F207EE">
        <w:rPr>
          <w:rFonts w:cstheme="minorHAnsi"/>
        </w:rPr>
        <w:t>electricity</w:t>
      </w:r>
      <w:r w:rsidR="00C80E4F" w:rsidRPr="00F207EE">
        <w:rPr>
          <w:rFonts w:cstheme="minorHAnsi"/>
        </w:rPr>
        <w:t xml:space="preserve"> demand in the National Electricity Market (NEM)</w:t>
      </w:r>
      <w:r w:rsidR="00557291" w:rsidRPr="00F207EE">
        <w:rPr>
          <w:rFonts w:cstheme="minorHAnsi"/>
        </w:rPr>
        <w:t xml:space="preserve"> and </w:t>
      </w:r>
      <w:r w:rsidR="00701DBF" w:rsidRPr="00F207EE">
        <w:rPr>
          <w:rFonts w:cstheme="minorHAnsi"/>
        </w:rPr>
        <w:t xml:space="preserve">26 per cent in the </w:t>
      </w:r>
      <w:r w:rsidR="00B70B6C" w:rsidRPr="00F207EE">
        <w:rPr>
          <w:rFonts w:cstheme="minorHAnsi"/>
        </w:rPr>
        <w:t xml:space="preserve">Western </w:t>
      </w:r>
      <w:r w:rsidR="00C14058" w:rsidRPr="00F207EE">
        <w:rPr>
          <w:rFonts w:cstheme="minorHAnsi"/>
        </w:rPr>
        <w:t>Australian Wholesale Electricity Market (WEM)</w:t>
      </w:r>
      <w:r w:rsidR="00C80E4F" w:rsidRPr="00F207EE">
        <w:rPr>
          <w:rFonts w:cstheme="minorHAnsi"/>
        </w:rPr>
        <w:t>.</w:t>
      </w:r>
      <w:r w:rsidR="00DD4A8B" w:rsidRPr="00F207EE">
        <w:rPr>
          <w:rStyle w:val="FootnoteReference"/>
          <w:rFonts w:cstheme="minorHAnsi"/>
        </w:rPr>
        <w:footnoteReference w:id="3"/>
      </w:r>
      <w:r w:rsidR="00C80E4F" w:rsidRPr="00F207EE">
        <w:rPr>
          <w:rFonts w:cstheme="minorHAnsi"/>
        </w:rPr>
        <w:t xml:space="preserve"> </w:t>
      </w:r>
      <w:r w:rsidR="003C02BE" w:rsidRPr="00F207EE">
        <w:rPr>
          <w:rFonts w:cstheme="minorHAnsi"/>
        </w:rPr>
        <w:t>The number of systems and role</w:t>
      </w:r>
      <w:r w:rsidR="00F61FAA" w:rsidRPr="00F207EE">
        <w:rPr>
          <w:rFonts w:cstheme="minorHAnsi"/>
        </w:rPr>
        <w:t>s</w:t>
      </w:r>
      <w:r w:rsidR="003C02BE" w:rsidRPr="00F207EE">
        <w:rPr>
          <w:rFonts w:cstheme="minorHAnsi"/>
        </w:rPr>
        <w:t xml:space="preserve"> that rooftop PV </w:t>
      </w:r>
      <w:r w:rsidR="00B64C99" w:rsidRPr="00F207EE">
        <w:rPr>
          <w:rFonts w:cstheme="minorHAnsi"/>
        </w:rPr>
        <w:t>will play in meeting our energy needs is expected to increase into the future</w:t>
      </w:r>
      <w:r w:rsidR="00014B48" w:rsidRPr="00F207EE">
        <w:rPr>
          <w:rFonts w:cstheme="minorHAnsi"/>
        </w:rPr>
        <w:t xml:space="preserve">, with </w:t>
      </w:r>
      <w:r w:rsidR="008B1E3B" w:rsidRPr="00F207EE">
        <w:rPr>
          <w:rFonts w:cstheme="minorHAnsi"/>
        </w:rPr>
        <w:t>the Australian Energy Market Operator (</w:t>
      </w:r>
      <w:r w:rsidR="00014B48" w:rsidRPr="00F207EE">
        <w:rPr>
          <w:rFonts w:cstheme="minorHAnsi"/>
        </w:rPr>
        <w:t>AEMO</w:t>
      </w:r>
      <w:r w:rsidR="008B1E3B" w:rsidRPr="00F207EE">
        <w:rPr>
          <w:rFonts w:cstheme="minorHAnsi"/>
        </w:rPr>
        <w:t>)</w:t>
      </w:r>
      <w:r w:rsidR="00014B48" w:rsidRPr="00F207EE">
        <w:rPr>
          <w:rFonts w:cstheme="minorHAnsi"/>
        </w:rPr>
        <w:t xml:space="preserve"> estimating </w:t>
      </w:r>
      <w:r w:rsidR="006641F0" w:rsidRPr="00F207EE">
        <w:rPr>
          <w:rFonts w:cstheme="minorHAnsi"/>
        </w:rPr>
        <w:t xml:space="preserve">that </w:t>
      </w:r>
      <w:r w:rsidR="007A15B0" w:rsidRPr="00F207EE">
        <w:rPr>
          <w:rFonts w:cstheme="minorHAnsi"/>
        </w:rPr>
        <w:t xml:space="preserve">rooftop PV </w:t>
      </w:r>
      <w:r w:rsidR="00BB5477" w:rsidRPr="00F207EE">
        <w:rPr>
          <w:rFonts w:cstheme="minorHAnsi"/>
        </w:rPr>
        <w:t xml:space="preserve">capacity </w:t>
      </w:r>
      <w:r w:rsidR="00225592" w:rsidRPr="00F207EE">
        <w:rPr>
          <w:rFonts w:cstheme="minorHAnsi"/>
        </w:rPr>
        <w:t xml:space="preserve">in the NEM </w:t>
      </w:r>
      <w:r w:rsidR="00BB5477" w:rsidRPr="00F207EE">
        <w:rPr>
          <w:rFonts w:cstheme="minorHAnsi"/>
        </w:rPr>
        <w:t xml:space="preserve">will </w:t>
      </w:r>
      <w:r w:rsidR="001A2252" w:rsidRPr="00F207EE">
        <w:rPr>
          <w:rFonts w:cstheme="minorHAnsi"/>
        </w:rPr>
        <w:t xml:space="preserve">more than </w:t>
      </w:r>
      <w:r w:rsidR="00BB5477" w:rsidRPr="00F207EE">
        <w:rPr>
          <w:rFonts w:cstheme="minorHAnsi"/>
        </w:rPr>
        <w:t xml:space="preserve">double </w:t>
      </w:r>
      <w:r w:rsidR="00ED32FE" w:rsidRPr="00F207EE">
        <w:rPr>
          <w:rFonts w:cstheme="minorHAnsi"/>
        </w:rPr>
        <w:t xml:space="preserve">from current levels </w:t>
      </w:r>
      <w:r w:rsidR="00832DAA" w:rsidRPr="00F207EE">
        <w:rPr>
          <w:rFonts w:cstheme="minorHAnsi"/>
        </w:rPr>
        <w:t>by 20</w:t>
      </w:r>
      <w:r w:rsidR="00E46D7D" w:rsidRPr="00F207EE">
        <w:rPr>
          <w:rFonts w:cstheme="minorHAnsi"/>
        </w:rPr>
        <w:t>40</w:t>
      </w:r>
      <w:r w:rsidR="00334BCE" w:rsidRPr="00F207EE">
        <w:rPr>
          <w:rFonts w:cstheme="minorHAnsi"/>
        </w:rPr>
        <w:t>.</w:t>
      </w:r>
      <w:r w:rsidR="00334BCE" w:rsidRPr="00F207EE">
        <w:rPr>
          <w:rStyle w:val="FootnoteReference"/>
          <w:rFonts w:cstheme="minorHAnsi"/>
        </w:rPr>
        <w:footnoteReference w:id="4"/>
      </w:r>
    </w:p>
    <w:p w14:paraId="2474B4B2" w14:textId="588B8AB2" w:rsidR="008A6FC2" w:rsidRDefault="538D2BB7" w:rsidP="008A6FC2">
      <w:pPr>
        <w:rPr>
          <w:b/>
          <w:bCs/>
        </w:rPr>
      </w:pPr>
      <w:r w:rsidRPr="72B12BF7">
        <w:t>The u</w:t>
      </w:r>
      <w:r w:rsidR="2CA27815" w:rsidRPr="72B12BF7">
        <w:t>ptake</w:t>
      </w:r>
      <w:r w:rsidR="2469B0F0" w:rsidRPr="72B12BF7">
        <w:t xml:space="preserve"> of </w:t>
      </w:r>
      <w:r w:rsidR="584A7A84" w:rsidRPr="72B12BF7">
        <w:t xml:space="preserve">household batteries and electric vehicles </w:t>
      </w:r>
      <w:r w:rsidR="00F83DDF">
        <w:t xml:space="preserve">(EVs) </w:t>
      </w:r>
      <w:r w:rsidR="30530A58" w:rsidRPr="72B12BF7">
        <w:t>is</w:t>
      </w:r>
      <w:r w:rsidR="584A7A84" w:rsidRPr="72B12BF7">
        <w:t xml:space="preserve"> </w:t>
      </w:r>
      <w:r w:rsidR="5C88E6D7" w:rsidRPr="72B12BF7">
        <w:t>forecast</w:t>
      </w:r>
      <w:r w:rsidR="5A952627" w:rsidRPr="72B12BF7">
        <w:t>ed</w:t>
      </w:r>
      <w:r w:rsidR="5C88E6D7" w:rsidRPr="72B12BF7">
        <w:t xml:space="preserve"> </w:t>
      </w:r>
      <w:r w:rsidR="584A7A84" w:rsidRPr="72B12BF7">
        <w:t xml:space="preserve">to </w:t>
      </w:r>
      <w:r w:rsidR="2AC34499" w:rsidRPr="72B12BF7">
        <w:t>follow a similar growth trajectory</w:t>
      </w:r>
      <w:r w:rsidR="426711D3" w:rsidRPr="72B12BF7">
        <w:t>,</w:t>
      </w:r>
      <w:r w:rsidR="2AC34499" w:rsidRPr="72B12BF7">
        <w:t xml:space="preserve"> and </w:t>
      </w:r>
      <w:r w:rsidR="4D3A1EA7" w:rsidRPr="72B12BF7">
        <w:t xml:space="preserve">these resources are </w:t>
      </w:r>
      <w:r w:rsidR="30530A58" w:rsidRPr="72B12BF7">
        <w:t xml:space="preserve">also </w:t>
      </w:r>
      <w:r w:rsidR="4D3A1EA7" w:rsidRPr="72B12BF7">
        <w:t xml:space="preserve">expected to </w:t>
      </w:r>
      <w:r w:rsidR="20E30B06" w:rsidRPr="72B12BF7">
        <w:t xml:space="preserve">play </w:t>
      </w:r>
      <w:r w:rsidR="203D3AFE" w:rsidRPr="72B12BF7">
        <w:t xml:space="preserve">a </w:t>
      </w:r>
      <w:r w:rsidR="30530A58" w:rsidRPr="72B12BF7">
        <w:t xml:space="preserve">large </w:t>
      </w:r>
      <w:r w:rsidR="5C36D824" w:rsidRPr="72B12BF7">
        <w:t xml:space="preserve">role in </w:t>
      </w:r>
      <w:r w:rsidR="4FF22D44" w:rsidRPr="72B12BF7">
        <w:t xml:space="preserve">the </w:t>
      </w:r>
      <w:r w:rsidR="62E2EACE" w:rsidRPr="72B12BF7">
        <w:t xml:space="preserve">energy system. </w:t>
      </w:r>
      <w:r w:rsidR="61A9FB54" w:rsidRPr="72B12BF7">
        <w:t xml:space="preserve">The number of </w:t>
      </w:r>
      <w:r w:rsidR="37AE66B5" w:rsidRPr="72B12BF7">
        <w:t>e</w:t>
      </w:r>
      <w:r w:rsidR="12A5BAA4" w:rsidRPr="72B12BF7">
        <w:t xml:space="preserve">lectric </w:t>
      </w:r>
      <w:r w:rsidR="1AAAC003" w:rsidRPr="72B12BF7">
        <w:t>v</w:t>
      </w:r>
      <w:r w:rsidR="12A5BAA4" w:rsidRPr="72B12BF7">
        <w:t xml:space="preserve">ehicles </w:t>
      </w:r>
      <w:r w:rsidR="77513DFC" w:rsidRPr="72B12BF7">
        <w:t xml:space="preserve">in </w:t>
      </w:r>
      <w:r w:rsidR="426711D3" w:rsidRPr="72B12BF7">
        <w:t xml:space="preserve">the </w:t>
      </w:r>
      <w:r w:rsidR="77513DFC" w:rsidRPr="72B12BF7">
        <w:t xml:space="preserve">NEM and WEM regions </w:t>
      </w:r>
      <w:r w:rsidR="426711D3" w:rsidRPr="72B12BF7">
        <w:t xml:space="preserve">is </w:t>
      </w:r>
      <w:r w:rsidR="61A9FB54" w:rsidRPr="72B12BF7">
        <w:t xml:space="preserve">expected to grow from around </w:t>
      </w:r>
      <w:r w:rsidR="31DEF033" w:rsidRPr="72B12BF7">
        <w:t xml:space="preserve">half a million vehicles </w:t>
      </w:r>
      <w:r w:rsidR="7889895E" w:rsidRPr="72B12BF7">
        <w:t xml:space="preserve">today to </w:t>
      </w:r>
      <w:r w:rsidR="44BA2607" w:rsidRPr="72B12BF7">
        <w:t>more than 11</w:t>
      </w:r>
      <w:r w:rsidR="432099BA" w:rsidRPr="72B12BF7">
        <w:t xml:space="preserve"> </w:t>
      </w:r>
      <w:r w:rsidR="561E7263" w:rsidRPr="72B12BF7">
        <w:t xml:space="preserve">million in the next </w:t>
      </w:r>
      <w:r w:rsidR="44BA2607" w:rsidRPr="72B12BF7">
        <w:t>15 years</w:t>
      </w:r>
      <w:r w:rsidR="03B030B8" w:rsidRPr="72B12BF7">
        <w:t xml:space="preserve">. </w:t>
      </w:r>
      <w:r w:rsidR="72E07E77" w:rsidRPr="72B12BF7">
        <w:t>Over the same timeframe</w:t>
      </w:r>
      <w:r w:rsidR="44BA2607" w:rsidRPr="72B12BF7">
        <w:t xml:space="preserve">, </w:t>
      </w:r>
      <w:r w:rsidR="6C01CD8F" w:rsidRPr="72B12BF7">
        <w:t xml:space="preserve">around 6.4 GW of </w:t>
      </w:r>
      <w:r w:rsidR="3CD3EF01" w:rsidRPr="72B12BF7">
        <w:t>storage capacity</w:t>
      </w:r>
      <w:r w:rsidR="561E7263" w:rsidRPr="72B12BF7">
        <w:t xml:space="preserve"> </w:t>
      </w:r>
      <w:r w:rsidR="3A1F7B7D" w:rsidRPr="72B12BF7">
        <w:t xml:space="preserve">is expected to </w:t>
      </w:r>
      <w:r w:rsidR="6B168D93" w:rsidRPr="72B12BF7">
        <w:t xml:space="preserve">start participating </w:t>
      </w:r>
      <w:r w:rsidR="3C0FDF41" w:rsidRPr="72B12BF7">
        <w:t>as</w:t>
      </w:r>
      <w:r w:rsidR="6B168D93" w:rsidRPr="72B12BF7">
        <w:t xml:space="preserve"> </w:t>
      </w:r>
      <w:r w:rsidR="3C0FDF41" w:rsidRPr="72B12BF7">
        <w:t>aggregated ‘</w:t>
      </w:r>
      <w:r w:rsidR="6B168D93" w:rsidRPr="72B12BF7">
        <w:t>virtual power plants</w:t>
      </w:r>
      <w:r w:rsidR="3C0FDF41" w:rsidRPr="72B12BF7">
        <w:t>’</w:t>
      </w:r>
      <w:r w:rsidR="2995A639" w:rsidRPr="72B12BF7">
        <w:t xml:space="preserve"> (VPPs)</w:t>
      </w:r>
      <w:r w:rsidR="5DA92DC9" w:rsidRPr="72B12BF7">
        <w:t>,</w:t>
      </w:r>
      <w:r w:rsidR="6B168D93" w:rsidRPr="72B12BF7">
        <w:t xml:space="preserve"> </w:t>
      </w:r>
      <w:r w:rsidR="0EC98940" w:rsidRPr="72B12BF7">
        <w:t xml:space="preserve">and </w:t>
      </w:r>
      <w:r w:rsidR="26149314" w:rsidRPr="72B12BF7">
        <w:t xml:space="preserve">collectively </w:t>
      </w:r>
      <w:r w:rsidR="0EC98940" w:rsidRPr="72B12BF7">
        <w:t xml:space="preserve">around 15 GW of </w:t>
      </w:r>
      <w:r w:rsidR="6236DA73" w:rsidRPr="72B12BF7">
        <w:t xml:space="preserve">aggregated and non-aggregated </w:t>
      </w:r>
      <w:r w:rsidR="6E32213F" w:rsidRPr="72B12BF7">
        <w:t xml:space="preserve">CER </w:t>
      </w:r>
      <w:r w:rsidR="6236DA73" w:rsidRPr="72B12BF7">
        <w:t xml:space="preserve">storage capacity is expected to be present </w:t>
      </w:r>
      <w:r w:rsidR="4349DDFD" w:rsidRPr="72B12BF7">
        <w:t>–</w:t>
      </w:r>
      <w:r w:rsidR="6236DA73" w:rsidRPr="72B12BF7">
        <w:t xml:space="preserve"> </w:t>
      </w:r>
      <w:r w:rsidR="4349DDFD" w:rsidRPr="72B12BF7">
        <w:t xml:space="preserve">more than </w:t>
      </w:r>
      <w:r w:rsidR="00F83DDF">
        <w:t>7</w:t>
      </w:r>
      <w:r w:rsidR="4349DDFD" w:rsidRPr="72B12BF7">
        <w:t xml:space="preserve"> times the nameplate capacity of Snowy 2.0.</w:t>
      </w:r>
      <w:r w:rsidR="008A6FC2" w:rsidRPr="008A6FC2">
        <w:rPr>
          <w:b/>
          <w:bCs/>
        </w:rPr>
        <w:t xml:space="preserve"> </w:t>
      </w:r>
    </w:p>
    <w:p w14:paraId="4D57A3E0" w14:textId="64043B57" w:rsidR="005A3A00" w:rsidRPr="008A6FC2" w:rsidRDefault="008A6FC2" w:rsidP="72B12BF7">
      <w:pPr>
        <w:rPr>
          <w:b/>
          <w:bCs/>
        </w:rPr>
      </w:pPr>
      <w:bookmarkStart w:id="14" w:name="_Toc202817907"/>
      <w:r w:rsidRPr="008A6FC2">
        <w:rPr>
          <w:b/>
          <w:bCs/>
        </w:rPr>
        <w:t xml:space="preserve">Figure </w:t>
      </w:r>
      <w:r w:rsidRPr="008A6FC2">
        <w:rPr>
          <w:b/>
          <w:bCs/>
        </w:rPr>
        <w:fldChar w:fldCharType="begin"/>
      </w:r>
      <w:r w:rsidRPr="008A6FC2">
        <w:rPr>
          <w:b/>
          <w:bCs/>
        </w:rPr>
        <w:instrText xml:space="preserve"> SEQ Figure \* ARABIC </w:instrText>
      </w:r>
      <w:r w:rsidRPr="008A6FC2">
        <w:rPr>
          <w:b/>
          <w:bCs/>
        </w:rPr>
        <w:fldChar w:fldCharType="separate"/>
      </w:r>
      <w:r w:rsidR="002C0605">
        <w:rPr>
          <w:b/>
          <w:bCs/>
          <w:noProof/>
        </w:rPr>
        <w:t>1</w:t>
      </w:r>
      <w:r w:rsidRPr="008A6FC2">
        <w:rPr>
          <w:b/>
          <w:bCs/>
        </w:rPr>
        <w:fldChar w:fldCharType="end"/>
      </w:r>
      <w:r w:rsidRPr="008A6FC2">
        <w:rPr>
          <w:b/>
          <w:bCs/>
        </w:rPr>
        <w:t>: Rooftop PV and embedded storage capacity in NEM and WEM, Step Change scenario.</w:t>
      </w:r>
      <w:r w:rsidRPr="008A6FC2">
        <w:rPr>
          <w:rStyle w:val="FootnoteReference"/>
          <w:b/>
          <w:bCs/>
        </w:rPr>
        <w:footnoteReference w:id="5"/>
      </w:r>
      <w:bookmarkEnd w:id="14"/>
    </w:p>
    <w:p w14:paraId="2E1B5035" w14:textId="4D43DF9B" w:rsidR="00C9642A" w:rsidRPr="00F207EE" w:rsidRDefault="40C16CFD" w:rsidP="001C584D">
      <w:pPr>
        <w:jc w:val="center"/>
      </w:pPr>
      <w:r>
        <w:rPr>
          <w:noProof/>
        </w:rPr>
        <w:drawing>
          <wp:inline distT="0" distB="0" distL="0" distR="0" wp14:anchorId="453ED1A5" wp14:editId="7C977751">
            <wp:extent cx="3933825" cy="2225408"/>
            <wp:effectExtent l="0" t="0" r="0" b="3810"/>
            <wp:docPr id="2097767210" name="Picture 1" descr="A graph showing the growth of rooftop PV and storage capacity. Both are projected to significantly grow over the next 1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75696" cy="2249095"/>
                    </a:xfrm>
                    <a:prstGeom prst="rect">
                      <a:avLst/>
                    </a:prstGeom>
                  </pic:spPr>
                </pic:pic>
              </a:graphicData>
            </a:graphic>
          </wp:inline>
        </w:drawing>
      </w:r>
      <w:bookmarkStart w:id="15" w:name="_Toc196320944"/>
    </w:p>
    <w:tbl>
      <w:tblPr>
        <w:tblStyle w:val="TableGrid"/>
        <w:tblW w:w="0" w:type="auto"/>
        <w:tblLook w:val="04A0" w:firstRow="1" w:lastRow="0" w:firstColumn="1" w:lastColumn="0" w:noHBand="0" w:noVBand="1"/>
      </w:tblPr>
      <w:tblGrid>
        <w:gridCol w:w="9060"/>
      </w:tblGrid>
      <w:tr w:rsidR="005A3A00" w:rsidRPr="00F207EE" w14:paraId="275E262B" w14:textId="77777777" w:rsidTr="001C584D">
        <w:trPr>
          <w:trHeight w:val="4731"/>
        </w:trPr>
        <w:tc>
          <w:tcPr>
            <w:tcW w:w="9060" w:type="dxa"/>
            <w:shd w:val="clear" w:color="auto" w:fill="D8F2EE" w:themeFill="accent2" w:themeFillTint="33"/>
          </w:tcPr>
          <w:p w14:paraId="14533500" w14:textId="2A69DCE1" w:rsidR="004A03ED" w:rsidRPr="00F207EE" w:rsidRDefault="37EC5AAA" w:rsidP="4F25FF5F">
            <w:pPr>
              <w:pStyle w:val="Caption"/>
              <w:rPr>
                <w:rFonts w:asciiTheme="minorHAnsi" w:hAnsiTheme="minorHAnsi"/>
              </w:rPr>
            </w:pPr>
            <w:bookmarkStart w:id="16" w:name="_Toc202817924"/>
            <w:r w:rsidRPr="4F25FF5F">
              <w:rPr>
                <w:rFonts w:asciiTheme="minorHAnsi" w:hAnsiTheme="minorHAnsi"/>
              </w:rPr>
              <w:lastRenderedPageBreak/>
              <w:t xml:space="preserve">Box </w:t>
            </w:r>
            <w:r w:rsidR="004A03ED" w:rsidRPr="4F25FF5F">
              <w:rPr>
                <w:rFonts w:asciiTheme="minorHAnsi" w:hAnsiTheme="minorHAnsi"/>
              </w:rPr>
              <w:fldChar w:fldCharType="begin"/>
            </w:r>
            <w:r w:rsidR="004A03ED" w:rsidRPr="4F25FF5F">
              <w:rPr>
                <w:rFonts w:asciiTheme="minorHAnsi" w:hAnsiTheme="minorHAnsi"/>
              </w:rPr>
              <w:instrText>SEQ Box \* ARABIC</w:instrText>
            </w:r>
            <w:r w:rsidR="004A03ED" w:rsidRPr="4F25FF5F">
              <w:rPr>
                <w:rFonts w:asciiTheme="minorHAnsi" w:hAnsiTheme="minorHAnsi"/>
              </w:rPr>
              <w:fldChar w:fldCharType="separate"/>
            </w:r>
            <w:r w:rsidR="002C0605">
              <w:rPr>
                <w:rFonts w:asciiTheme="minorHAnsi" w:hAnsiTheme="minorHAnsi"/>
                <w:noProof/>
              </w:rPr>
              <w:t>2</w:t>
            </w:r>
            <w:r w:rsidR="004A03ED" w:rsidRPr="4F25FF5F">
              <w:rPr>
                <w:rFonts w:asciiTheme="minorHAnsi" w:hAnsiTheme="minorHAnsi"/>
              </w:rPr>
              <w:fldChar w:fldCharType="end"/>
            </w:r>
            <w:r w:rsidRPr="4F25FF5F">
              <w:rPr>
                <w:rFonts w:asciiTheme="minorHAnsi" w:hAnsiTheme="minorHAnsi"/>
              </w:rPr>
              <w:t>: What are 'consumer energy resources'?</w:t>
            </w:r>
            <w:bookmarkEnd w:id="16"/>
          </w:p>
          <w:p w14:paraId="14B796AC" w14:textId="516C9802" w:rsidR="008E20A0" w:rsidRPr="00F207EE" w:rsidRDefault="00E87F45" w:rsidP="00C9642A">
            <w:pPr>
              <w:keepNext/>
              <w:spacing w:before="0" w:after="120" w:line="240" w:lineRule="auto"/>
              <w:rPr>
                <w:rFonts w:cstheme="minorHAnsi"/>
              </w:rPr>
            </w:pPr>
            <w:r w:rsidRPr="00F207EE">
              <w:rPr>
                <w:rFonts w:cstheme="minorHAnsi"/>
              </w:rPr>
              <w:t>Consumer energy resources are made up of a diverse range of small to medium scale energy resources that are located behind the meter at residential, commercial and industrial premises and are owned or operated by the customer. These resources generate</w:t>
            </w:r>
            <w:r w:rsidR="0059246C" w:rsidRPr="00F207EE">
              <w:rPr>
                <w:rFonts w:cstheme="minorHAnsi"/>
              </w:rPr>
              <w:t>,</w:t>
            </w:r>
            <w:r w:rsidRPr="00F207EE">
              <w:rPr>
                <w:rFonts w:cstheme="minorHAnsi"/>
              </w:rPr>
              <w:t xml:space="preserve"> store </w:t>
            </w:r>
            <w:r w:rsidR="0059246C" w:rsidRPr="00F207EE">
              <w:rPr>
                <w:rFonts w:cstheme="minorHAnsi"/>
              </w:rPr>
              <w:t xml:space="preserve">or shift consumption of </w:t>
            </w:r>
            <w:r w:rsidRPr="00F207EE">
              <w:rPr>
                <w:rFonts w:cstheme="minorHAnsi"/>
              </w:rPr>
              <w:t>electricity and include</w:t>
            </w:r>
            <w:r w:rsidR="008E20A0" w:rsidRPr="00F207EE">
              <w:rPr>
                <w:rFonts w:cstheme="minorHAnsi"/>
              </w:rPr>
              <w:t>:</w:t>
            </w:r>
          </w:p>
          <w:p w14:paraId="283A3611" w14:textId="5FCBC2ED" w:rsidR="008E20A0" w:rsidRPr="00F207EE" w:rsidRDefault="00E87F45" w:rsidP="00C9642A">
            <w:pPr>
              <w:pStyle w:val="ListParagraph"/>
              <w:keepNext/>
              <w:numPr>
                <w:ilvl w:val="0"/>
                <w:numId w:val="15"/>
              </w:numPr>
              <w:spacing w:before="0" w:after="120"/>
              <w:rPr>
                <w:rFonts w:asciiTheme="minorHAnsi" w:hAnsiTheme="minorHAnsi" w:cstheme="minorHAnsi"/>
              </w:rPr>
            </w:pPr>
            <w:r w:rsidRPr="00F207EE">
              <w:rPr>
                <w:rFonts w:asciiTheme="minorHAnsi" w:hAnsiTheme="minorHAnsi" w:cstheme="minorHAnsi"/>
                <w:b/>
              </w:rPr>
              <w:t>flexible loads</w:t>
            </w:r>
            <w:r w:rsidRPr="00F207EE">
              <w:rPr>
                <w:rFonts w:asciiTheme="minorHAnsi" w:hAnsiTheme="minorHAnsi" w:cstheme="minorHAnsi"/>
              </w:rPr>
              <w:t xml:space="preserve"> that can alter demand in response to external signals</w:t>
            </w:r>
            <w:r w:rsidR="008E20A0" w:rsidRPr="00F207EE">
              <w:rPr>
                <w:rFonts w:asciiTheme="minorHAnsi" w:hAnsiTheme="minorHAnsi" w:cstheme="minorHAnsi"/>
              </w:rPr>
              <w:t xml:space="preserve">, such as shifting hot water heating </w:t>
            </w:r>
            <w:r w:rsidR="00035E4E" w:rsidRPr="00F207EE">
              <w:rPr>
                <w:rFonts w:asciiTheme="minorHAnsi" w:hAnsiTheme="minorHAnsi" w:cstheme="minorHAnsi"/>
              </w:rPr>
              <w:t xml:space="preserve">air conditioning and </w:t>
            </w:r>
            <w:r w:rsidR="00B60F29" w:rsidRPr="00F207EE">
              <w:rPr>
                <w:rFonts w:asciiTheme="minorHAnsi" w:hAnsiTheme="minorHAnsi" w:cstheme="minorHAnsi"/>
              </w:rPr>
              <w:t>E</w:t>
            </w:r>
            <w:r w:rsidR="000C2E8C" w:rsidRPr="00F207EE">
              <w:rPr>
                <w:rFonts w:asciiTheme="minorHAnsi" w:hAnsiTheme="minorHAnsi" w:cstheme="minorHAnsi"/>
              </w:rPr>
              <w:t>V</w:t>
            </w:r>
            <w:r w:rsidR="00035E4E" w:rsidRPr="00F207EE">
              <w:rPr>
                <w:rFonts w:asciiTheme="minorHAnsi" w:hAnsiTheme="minorHAnsi" w:cstheme="minorHAnsi"/>
              </w:rPr>
              <w:t xml:space="preserve"> charging </w:t>
            </w:r>
            <w:r w:rsidR="008E20A0" w:rsidRPr="00F207EE">
              <w:rPr>
                <w:rFonts w:asciiTheme="minorHAnsi" w:hAnsiTheme="minorHAnsi" w:cstheme="minorHAnsi"/>
              </w:rPr>
              <w:t xml:space="preserve">to peak </w:t>
            </w:r>
            <w:r w:rsidR="00E61DCD" w:rsidRPr="00F207EE">
              <w:rPr>
                <w:rFonts w:asciiTheme="minorHAnsi" w:hAnsiTheme="minorHAnsi" w:cstheme="minorHAnsi"/>
              </w:rPr>
              <w:t>periods or periods when excess renewable energy capacity is available</w:t>
            </w:r>
            <w:r w:rsidR="0059246C" w:rsidRPr="00F207EE">
              <w:rPr>
                <w:rFonts w:asciiTheme="minorHAnsi" w:hAnsiTheme="minorHAnsi" w:cstheme="minorHAnsi"/>
              </w:rPr>
              <w:t>.</w:t>
            </w:r>
            <w:r w:rsidR="008E20A0" w:rsidRPr="00F207EE">
              <w:rPr>
                <w:rFonts w:asciiTheme="minorHAnsi" w:hAnsiTheme="minorHAnsi" w:cstheme="minorHAnsi"/>
              </w:rPr>
              <w:t xml:space="preserve"> </w:t>
            </w:r>
          </w:p>
          <w:p w14:paraId="4465C216" w14:textId="0E751077" w:rsidR="007F7C88" w:rsidRPr="00F207EE" w:rsidRDefault="007F7C88" w:rsidP="00C9642A">
            <w:pPr>
              <w:pStyle w:val="ListParagraph"/>
              <w:keepNext/>
              <w:numPr>
                <w:ilvl w:val="0"/>
                <w:numId w:val="15"/>
              </w:numPr>
              <w:spacing w:before="0" w:after="120"/>
              <w:rPr>
                <w:rFonts w:asciiTheme="minorHAnsi" w:hAnsiTheme="minorHAnsi" w:cstheme="minorHAnsi"/>
              </w:rPr>
            </w:pPr>
            <w:r w:rsidRPr="00F207EE">
              <w:rPr>
                <w:rFonts w:asciiTheme="minorHAnsi" w:hAnsiTheme="minorHAnsi" w:cstheme="minorHAnsi"/>
                <w:b/>
                <w:bCs/>
              </w:rPr>
              <w:t>electricity generation</w:t>
            </w:r>
            <w:r w:rsidRPr="00F207EE">
              <w:rPr>
                <w:rFonts w:asciiTheme="minorHAnsi" w:hAnsiTheme="minorHAnsi" w:cstheme="minorHAnsi"/>
              </w:rPr>
              <w:t xml:space="preserve"> such as rooftop PV systems that </w:t>
            </w:r>
            <w:r w:rsidR="00EF12F9" w:rsidRPr="00F207EE">
              <w:rPr>
                <w:rFonts w:asciiTheme="minorHAnsi" w:hAnsiTheme="minorHAnsi" w:cstheme="minorHAnsi"/>
              </w:rPr>
              <w:t xml:space="preserve">meet customer demand and/or </w:t>
            </w:r>
            <w:r w:rsidRPr="00F207EE">
              <w:rPr>
                <w:rFonts w:asciiTheme="minorHAnsi" w:hAnsiTheme="minorHAnsi" w:cstheme="minorHAnsi"/>
              </w:rPr>
              <w:t>export electricity into the distribution network.</w:t>
            </w:r>
          </w:p>
          <w:p w14:paraId="5A2E2005" w14:textId="3C0553E9" w:rsidR="005A3A00" w:rsidRPr="00F207EE" w:rsidRDefault="007F7C88" w:rsidP="00C9642A">
            <w:pPr>
              <w:pStyle w:val="ListParagraph"/>
              <w:keepNext/>
              <w:numPr>
                <w:ilvl w:val="0"/>
                <w:numId w:val="15"/>
              </w:numPr>
              <w:spacing w:before="0" w:after="120"/>
              <w:rPr>
                <w:rFonts w:asciiTheme="minorHAnsi" w:hAnsiTheme="minorHAnsi" w:cstheme="minorHAnsi"/>
              </w:rPr>
            </w:pPr>
            <w:r w:rsidRPr="00F207EE">
              <w:rPr>
                <w:rFonts w:asciiTheme="minorHAnsi" w:hAnsiTheme="minorHAnsi" w:cstheme="minorHAnsi"/>
                <w:b/>
                <w:bCs/>
              </w:rPr>
              <w:t>energy storage</w:t>
            </w:r>
            <w:r w:rsidRPr="00F207EE">
              <w:rPr>
                <w:rFonts w:asciiTheme="minorHAnsi" w:hAnsiTheme="minorHAnsi" w:cstheme="minorHAnsi"/>
              </w:rPr>
              <w:t xml:space="preserve"> technologies</w:t>
            </w:r>
            <w:r w:rsidR="00603E88" w:rsidRPr="00F207EE">
              <w:rPr>
                <w:rFonts w:asciiTheme="minorHAnsi" w:hAnsiTheme="minorHAnsi" w:cstheme="minorHAnsi"/>
              </w:rPr>
              <w:t>,</w:t>
            </w:r>
            <w:r w:rsidRPr="00F207EE">
              <w:rPr>
                <w:rFonts w:asciiTheme="minorHAnsi" w:hAnsiTheme="minorHAnsi" w:cstheme="minorHAnsi"/>
              </w:rPr>
              <w:t xml:space="preserve"> such as </w:t>
            </w:r>
            <w:r w:rsidR="00E87F45" w:rsidRPr="00F207EE">
              <w:rPr>
                <w:rFonts w:asciiTheme="minorHAnsi" w:hAnsiTheme="minorHAnsi" w:cstheme="minorHAnsi"/>
              </w:rPr>
              <w:t>small</w:t>
            </w:r>
            <w:r w:rsidR="00603E88" w:rsidRPr="00F207EE">
              <w:rPr>
                <w:rFonts w:asciiTheme="minorHAnsi" w:hAnsiTheme="minorHAnsi" w:cstheme="minorHAnsi"/>
              </w:rPr>
              <w:t>-</w:t>
            </w:r>
            <w:r w:rsidR="00E87F45" w:rsidRPr="00F207EE">
              <w:rPr>
                <w:rFonts w:asciiTheme="minorHAnsi" w:hAnsiTheme="minorHAnsi" w:cstheme="minorHAnsi"/>
              </w:rPr>
              <w:t>scale batter</w:t>
            </w:r>
            <w:r w:rsidR="008E20A0" w:rsidRPr="00F207EE">
              <w:rPr>
                <w:rFonts w:asciiTheme="minorHAnsi" w:hAnsiTheme="minorHAnsi" w:cstheme="minorHAnsi"/>
              </w:rPr>
              <w:t>ies</w:t>
            </w:r>
            <w:r w:rsidR="00E37557" w:rsidRPr="00F207EE">
              <w:rPr>
                <w:rFonts w:asciiTheme="minorHAnsi" w:hAnsiTheme="minorHAnsi" w:cstheme="minorHAnsi"/>
              </w:rPr>
              <w:t xml:space="preserve"> </w:t>
            </w:r>
            <w:r w:rsidR="00603E88" w:rsidRPr="00F207EE">
              <w:rPr>
                <w:rFonts w:asciiTheme="minorHAnsi" w:hAnsiTheme="minorHAnsi" w:cstheme="minorHAnsi"/>
              </w:rPr>
              <w:t>and</w:t>
            </w:r>
            <w:r w:rsidR="00E87F45" w:rsidRPr="00F207EE">
              <w:rPr>
                <w:rFonts w:asciiTheme="minorHAnsi" w:hAnsiTheme="minorHAnsi" w:cstheme="minorHAnsi"/>
              </w:rPr>
              <w:t xml:space="preserve"> </w:t>
            </w:r>
            <w:r w:rsidR="00B60F29" w:rsidRPr="00F207EE">
              <w:rPr>
                <w:rFonts w:asciiTheme="minorHAnsi" w:hAnsiTheme="minorHAnsi" w:cstheme="minorHAnsi"/>
              </w:rPr>
              <w:t>EV</w:t>
            </w:r>
            <w:r w:rsidR="00E87F45" w:rsidRPr="00F207EE">
              <w:rPr>
                <w:rFonts w:asciiTheme="minorHAnsi" w:hAnsiTheme="minorHAnsi" w:cstheme="minorHAnsi"/>
              </w:rPr>
              <w:t xml:space="preserve"> supply equipment. </w:t>
            </w:r>
          </w:p>
          <w:p w14:paraId="6D95F4AE" w14:textId="3370F1B4" w:rsidR="0086533E" w:rsidRPr="00F207EE" w:rsidRDefault="0086533E" w:rsidP="005E6FF2">
            <w:pPr>
              <w:keepNext/>
              <w:spacing w:before="0" w:after="120"/>
              <w:rPr>
                <w:rFonts w:cstheme="minorHAnsi"/>
              </w:rPr>
            </w:pPr>
            <w:r w:rsidRPr="00F207EE">
              <w:rPr>
                <w:rFonts w:cstheme="minorHAnsi"/>
              </w:rPr>
              <w:t xml:space="preserve">The term Distributed Energy Resources (DER) is also commonly used </w:t>
            </w:r>
            <w:r w:rsidR="00B60F29" w:rsidRPr="00F207EE">
              <w:rPr>
                <w:rFonts w:cstheme="minorHAnsi"/>
              </w:rPr>
              <w:t xml:space="preserve">for </w:t>
            </w:r>
            <w:r w:rsidRPr="00F207EE">
              <w:rPr>
                <w:rFonts w:cstheme="minorHAnsi"/>
              </w:rPr>
              <w:t>similar but often larger technologies that are directly connected to the distribution network in front of the meter</w:t>
            </w:r>
            <w:r w:rsidR="2611B690" w:rsidRPr="00F207EE">
              <w:rPr>
                <w:rFonts w:cstheme="minorHAnsi"/>
              </w:rPr>
              <w:t>.</w:t>
            </w:r>
            <w:r w:rsidR="002506F0" w:rsidRPr="00F207EE">
              <w:rPr>
                <w:rFonts w:cstheme="minorHAnsi"/>
              </w:rPr>
              <w:t xml:space="preserve"> For brevity, this paper </w:t>
            </w:r>
            <w:r w:rsidR="00117584" w:rsidRPr="00F207EE">
              <w:rPr>
                <w:rFonts w:cstheme="minorHAnsi"/>
              </w:rPr>
              <w:t xml:space="preserve">generally </w:t>
            </w:r>
            <w:r w:rsidR="002506F0" w:rsidRPr="00F207EE">
              <w:rPr>
                <w:rFonts w:cstheme="minorHAnsi"/>
              </w:rPr>
              <w:t>refers to CER but</w:t>
            </w:r>
            <w:r w:rsidR="00117584" w:rsidRPr="00F207EE">
              <w:rPr>
                <w:rFonts w:cstheme="minorHAnsi"/>
              </w:rPr>
              <w:t xml:space="preserve"> the issues are also relevant to DER.</w:t>
            </w:r>
          </w:p>
          <w:p w14:paraId="31331E83" w14:textId="57F8B80C" w:rsidR="00F63D79" w:rsidRPr="00F207EE" w:rsidRDefault="00F63D79" w:rsidP="00C9642A">
            <w:pPr>
              <w:keepNext/>
              <w:spacing w:before="0" w:after="120" w:line="240" w:lineRule="auto"/>
              <w:rPr>
                <w:rFonts w:cstheme="minorHAnsi"/>
              </w:rPr>
            </w:pPr>
            <w:r w:rsidRPr="00F207EE">
              <w:rPr>
                <w:rFonts w:cstheme="minorHAnsi"/>
              </w:rPr>
              <w:t xml:space="preserve">Technology and innovation are enabling increasingly sophisticated coordination </w:t>
            </w:r>
            <w:r w:rsidR="009C075A" w:rsidRPr="00F207EE">
              <w:rPr>
                <w:rFonts w:cstheme="minorHAnsi"/>
              </w:rPr>
              <w:t xml:space="preserve">of both CER and DER </w:t>
            </w:r>
            <w:r w:rsidRPr="00F207EE">
              <w:rPr>
                <w:rFonts w:cstheme="minorHAnsi"/>
              </w:rPr>
              <w:t xml:space="preserve">through </w:t>
            </w:r>
            <w:r w:rsidR="00B0157C">
              <w:rPr>
                <w:rFonts w:cstheme="minorHAnsi"/>
              </w:rPr>
              <w:t>D</w:t>
            </w:r>
            <w:r w:rsidR="009C075A" w:rsidRPr="00F207EE">
              <w:rPr>
                <w:rFonts w:cstheme="minorHAnsi"/>
              </w:rPr>
              <w:t xml:space="preserve">istributed </w:t>
            </w:r>
            <w:r w:rsidR="00B0157C">
              <w:rPr>
                <w:rFonts w:cstheme="minorHAnsi"/>
              </w:rPr>
              <w:t>E</w:t>
            </w:r>
            <w:r w:rsidR="009C075A" w:rsidRPr="00F207EE">
              <w:rPr>
                <w:rFonts w:cstheme="minorHAnsi"/>
              </w:rPr>
              <w:t>nergy</w:t>
            </w:r>
            <w:r w:rsidRPr="00F207EE">
              <w:rPr>
                <w:rFonts w:cstheme="minorHAnsi"/>
              </w:rPr>
              <w:t xml:space="preserve"> </w:t>
            </w:r>
            <w:r w:rsidR="00B0157C">
              <w:rPr>
                <w:rFonts w:cstheme="minorHAnsi"/>
              </w:rPr>
              <w:t>Resources M</w:t>
            </w:r>
            <w:r w:rsidRPr="00F207EE">
              <w:rPr>
                <w:rFonts w:cstheme="minorHAnsi"/>
              </w:rPr>
              <w:t xml:space="preserve">anagement </w:t>
            </w:r>
            <w:r w:rsidR="005C61DB">
              <w:rPr>
                <w:rFonts w:cstheme="minorHAnsi"/>
              </w:rPr>
              <w:t>S</w:t>
            </w:r>
            <w:r w:rsidRPr="00F207EE">
              <w:rPr>
                <w:rFonts w:cstheme="minorHAnsi"/>
              </w:rPr>
              <w:t>ystems (DERMS) at different levels, including:</w:t>
            </w:r>
          </w:p>
          <w:p w14:paraId="11265957" w14:textId="3EEE60BE" w:rsidR="00F63D79" w:rsidRPr="00F207EE" w:rsidRDefault="00F63D79" w:rsidP="00C9642A">
            <w:pPr>
              <w:pStyle w:val="ListParagraph"/>
              <w:keepNext/>
              <w:numPr>
                <w:ilvl w:val="0"/>
                <w:numId w:val="15"/>
              </w:numPr>
              <w:spacing w:before="0" w:after="120"/>
              <w:rPr>
                <w:rFonts w:asciiTheme="minorHAnsi" w:hAnsiTheme="minorHAnsi" w:cstheme="minorHAnsi"/>
              </w:rPr>
            </w:pPr>
            <w:r w:rsidRPr="00F207EE">
              <w:rPr>
                <w:rFonts w:asciiTheme="minorHAnsi" w:hAnsiTheme="minorHAnsi" w:cstheme="minorHAnsi"/>
                <w:b/>
                <w:bCs/>
              </w:rPr>
              <w:t>Local energy management systems</w:t>
            </w:r>
            <w:r w:rsidRPr="00F207EE">
              <w:rPr>
                <w:rFonts w:asciiTheme="minorHAnsi" w:hAnsiTheme="minorHAnsi" w:cstheme="minorHAnsi"/>
              </w:rPr>
              <w:t xml:space="preserve"> and gateway devices coordinating the operation of individual devices at the site level (home, building, facility, campus, etc</w:t>
            </w:r>
            <w:r w:rsidR="58575EDC" w:rsidRPr="00F207EE">
              <w:rPr>
                <w:rFonts w:asciiTheme="minorHAnsi" w:hAnsiTheme="minorHAnsi" w:cstheme="minorHAnsi"/>
              </w:rPr>
              <w:t>.</w:t>
            </w:r>
            <w:r w:rsidRPr="00F207EE">
              <w:rPr>
                <w:rFonts w:asciiTheme="minorHAnsi" w:hAnsiTheme="minorHAnsi" w:cstheme="minorHAnsi"/>
              </w:rPr>
              <w:t>)</w:t>
            </w:r>
          </w:p>
          <w:p w14:paraId="2FC4AE44" w14:textId="0E7DEB3E" w:rsidR="005A3A00" w:rsidRPr="00F207EE" w:rsidRDefault="00F63D79" w:rsidP="004A03ED">
            <w:pPr>
              <w:pStyle w:val="ListParagraph"/>
              <w:keepNext/>
              <w:numPr>
                <w:ilvl w:val="0"/>
                <w:numId w:val="15"/>
              </w:numPr>
              <w:spacing w:before="0" w:after="120"/>
              <w:rPr>
                <w:rFonts w:asciiTheme="minorHAnsi" w:hAnsiTheme="minorHAnsi" w:cstheme="minorHAnsi"/>
              </w:rPr>
            </w:pPr>
            <w:r w:rsidRPr="00F207EE">
              <w:rPr>
                <w:rFonts w:asciiTheme="minorHAnsi" w:hAnsiTheme="minorHAnsi" w:cstheme="minorHAnsi"/>
                <w:b/>
              </w:rPr>
              <w:t>Aggregated coordination</w:t>
            </w:r>
            <w:r w:rsidRPr="00F207EE">
              <w:rPr>
                <w:rFonts w:asciiTheme="minorHAnsi" w:hAnsiTheme="minorHAnsi" w:cstheme="minorHAnsi"/>
              </w:rPr>
              <w:t xml:space="preserve"> of devices over a wide area</w:t>
            </w:r>
            <w:r w:rsidR="2B93C130" w:rsidRPr="00F207EE">
              <w:rPr>
                <w:rFonts w:asciiTheme="minorHAnsi" w:hAnsiTheme="minorHAnsi" w:cstheme="minorHAnsi"/>
              </w:rPr>
              <w:t xml:space="preserve"> (for example virtual power plants (VPPs)</w:t>
            </w:r>
            <w:r w:rsidRPr="00F207EE">
              <w:rPr>
                <w:rFonts w:asciiTheme="minorHAnsi" w:hAnsiTheme="minorHAnsi" w:cstheme="minorHAnsi"/>
              </w:rPr>
              <w:t>, interacting with local management systems and device level controllers.</w:t>
            </w:r>
          </w:p>
        </w:tc>
      </w:tr>
    </w:tbl>
    <w:p w14:paraId="4066E4C8" w14:textId="0EF55AFD" w:rsidR="005A3A00" w:rsidRPr="00F207EE" w:rsidRDefault="006D19EE" w:rsidP="005A3A00">
      <w:pPr>
        <w:rPr>
          <w:rFonts w:cstheme="minorHAnsi"/>
        </w:rPr>
      </w:pPr>
      <w:r w:rsidRPr="00F207EE">
        <w:rPr>
          <w:rFonts w:cstheme="minorHAnsi"/>
        </w:rPr>
        <w:t xml:space="preserve">CER </w:t>
      </w:r>
      <w:r w:rsidR="003F3912" w:rsidRPr="00F207EE">
        <w:rPr>
          <w:rFonts w:cstheme="minorHAnsi"/>
        </w:rPr>
        <w:t xml:space="preserve">technologies present opportunities </w:t>
      </w:r>
      <w:r w:rsidR="00154576" w:rsidRPr="00F207EE">
        <w:rPr>
          <w:rFonts w:cstheme="minorHAnsi"/>
        </w:rPr>
        <w:t>for</w:t>
      </w:r>
      <w:r w:rsidR="003F3912" w:rsidRPr="00F207EE">
        <w:rPr>
          <w:rFonts w:cstheme="minorHAnsi"/>
        </w:rPr>
        <w:t xml:space="preserve"> </w:t>
      </w:r>
      <w:r w:rsidR="00C21435" w:rsidRPr="00F207EE">
        <w:rPr>
          <w:rFonts w:cstheme="minorHAnsi"/>
        </w:rPr>
        <w:t xml:space="preserve">all </w:t>
      </w:r>
      <w:r w:rsidR="00297504" w:rsidRPr="00F207EE">
        <w:rPr>
          <w:rFonts w:cstheme="minorHAnsi"/>
        </w:rPr>
        <w:t xml:space="preserve">consumers to </w:t>
      </w:r>
      <w:r w:rsidR="008C441E" w:rsidRPr="00F207EE">
        <w:rPr>
          <w:rFonts w:cstheme="minorHAnsi"/>
        </w:rPr>
        <w:t xml:space="preserve">reduce their electricity costs. </w:t>
      </w:r>
      <w:r w:rsidR="69B31371" w:rsidRPr="00F207EE">
        <w:rPr>
          <w:rFonts w:cstheme="minorHAnsi"/>
        </w:rPr>
        <w:t>W</w:t>
      </w:r>
      <w:r w:rsidR="005A3A00" w:rsidRPr="00F207EE">
        <w:rPr>
          <w:rFonts w:cstheme="minorHAnsi"/>
        </w:rPr>
        <w:t xml:space="preserve">ith advances in small scale energy generation </w:t>
      </w:r>
      <w:r w:rsidR="116242B9" w:rsidRPr="00F207EE">
        <w:rPr>
          <w:rFonts w:cstheme="minorHAnsi"/>
        </w:rPr>
        <w:t>(e.g. rooftop PV)</w:t>
      </w:r>
      <w:r w:rsidR="005A3A00" w:rsidRPr="00F207EE">
        <w:rPr>
          <w:rFonts w:cstheme="minorHAnsi"/>
        </w:rPr>
        <w:t xml:space="preserve"> and storage technologies</w:t>
      </w:r>
      <w:r w:rsidR="321F166D" w:rsidRPr="00F207EE">
        <w:rPr>
          <w:rFonts w:cstheme="minorHAnsi"/>
        </w:rPr>
        <w:t xml:space="preserve"> (</w:t>
      </w:r>
      <w:r w:rsidR="00B61E36" w:rsidRPr="00F207EE">
        <w:rPr>
          <w:rFonts w:cstheme="minorHAnsi"/>
        </w:rPr>
        <w:t xml:space="preserve">e.g. </w:t>
      </w:r>
      <w:r w:rsidR="321F166D" w:rsidRPr="00F207EE">
        <w:rPr>
          <w:rFonts w:cstheme="minorHAnsi"/>
        </w:rPr>
        <w:t>batteries)</w:t>
      </w:r>
      <w:r w:rsidR="005A3A00" w:rsidRPr="00F207EE">
        <w:rPr>
          <w:rFonts w:cstheme="minorHAnsi"/>
        </w:rPr>
        <w:t xml:space="preserve">, as well as communication technologies, more sophisticated ways of managing CER are possible. </w:t>
      </w:r>
      <w:r w:rsidR="00611CB4" w:rsidRPr="00F207EE">
        <w:rPr>
          <w:rFonts w:cstheme="minorHAnsi"/>
        </w:rPr>
        <w:t xml:space="preserve">With CER able to respond to local and remote signals, and coordinated at the group-level, it can be increasingly harnessed </w:t>
      </w:r>
      <w:r w:rsidR="0063705C" w:rsidRPr="00F207EE">
        <w:rPr>
          <w:rFonts w:cstheme="minorHAnsi"/>
        </w:rPr>
        <w:t>to:</w:t>
      </w:r>
      <w:r w:rsidR="005A3A00" w:rsidRPr="00F207EE">
        <w:rPr>
          <w:rFonts w:cstheme="minorHAnsi"/>
        </w:rPr>
        <w:t xml:space="preserve"> </w:t>
      </w:r>
    </w:p>
    <w:p w14:paraId="4663B22F" w14:textId="6D4797E8" w:rsidR="005A3A00" w:rsidRPr="00F207EE" w:rsidRDefault="00D94066" w:rsidP="00BF151C">
      <w:pPr>
        <w:pStyle w:val="ListParagraph"/>
        <w:numPr>
          <w:ilvl w:val="0"/>
          <w:numId w:val="19"/>
        </w:numPr>
        <w:spacing w:before="120" w:after="120"/>
        <w:ind w:left="714" w:hanging="357"/>
        <w:rPr>
          <w:rFonts w:asciiTheme="minorHAnsi" w:hAnsiTheme="minorHAnsi" w:cstheme="minorHAnsi"/>
        </w:rPr>
      </w:pPr>
      <w:r w:rsidRPr="00F207EE">
        <w:rPr>
          <w:rFonts w:asciiTheme="minorHAnsi" w:hAnsiTheme="minorHAnsi" w:cstheme="minorHAnsi"/>
        </w:rPr>
        <w:t xml:space="preserve">Allocate </w:t>
      </w:r>
      <w:r w:rsidR="00493CE4" w:rsidRPr="00F207EE">
        <w:rPr>
          <w:rFonts w:asciiTheme="minorHAnsi" w:hAnsiTheme="minorHAnsi" w:cstheme="minorHAnsi"/>
        </w:rPr>
        <w:t xml:space="preserve">network capacity </w:t>
      </w:r>
      <w:r w:rsidR="005A3A00" w:rsidRPr="00F207EE">
        <w:rPr>
          <w:rFonts w:asciiTheme="minorHAnsi" w:hAnsiTheme="minorHAnsi" w:cstheme="minorHAnsi"/>
        </w:rPr>
        <w:t>on the distribution network more precisely, in response to real-time network conditions. This can reduce the need for network augmentation more effectively than time of use or capacity tariffs</w:t>
      </w:r>
      <w:r w:rsidR="00C93156" w:rsidRPr="00F207EE">
        <w:rPr>
          <w:rFonts w:asciiTheme="minorHAnsi" w:hAnsiTheme="minorHAnsi" w:cstheme="minorHAnsi"/>
        </w:rPr>
        <w:t xml:space="preserve"> alone</w:t>
      </w:r>
      <w:r w:rsidR="005A3A00" w:rsidRPr="00F207EE">
        <w:rPr>
          <w:rFonts w:asciiTheme="minorHAnsi" w:hAnsiTheme="minorHAnsi" w:cstheme="minorHAnsi"/>
        </w:rPr>
        <w:t>.</w:t>
      </w:r>
    </w:p>
    <w:p w14:paraId="79B793A1" w14:textId="6E9B7E11" w:rsidR="0063705C" w:rsidRPr="00F207EE" w:rsidRDefault="00D94066" w:rsidP="00BF151C">
      <w:pPr>
        <w:pStyle w:val="ListParagraph"/>
        <w:numPr>
          <w:ilvl w:val="0"/>
          <w:numId w:val="19"/>
        </w:numPr>
        <w:spacing w:before="120" w:after="120"/>
        <w:ind w:left="714" w:hanging="357"/>
        <w:rPr>
          <w:rFonts w:asciiTheme="minorHAnsi" w:hAnsiTheme="minorHAnsi" w:cstheme="minorHAnsi"/>
        </w:rPr>
      </w:pPr>
      <w:r w:rsidRPr="00F207EE">
        <w:rPr>
          <w:rFonts w:asciiTheme="minorHAnsi" w:hAnsiTheme="minorHAnsi" w:cstheme="minorHAnsi"/>
        </w:rPr>
        <w:t xml:space="preserve">Reduce </w:t>
      </w:r>
      <w:r w:rsidR="0063705C" w:rsidRPr="00F207EE">
        <w:rPr>
          <w:rFonts w:asciiTheme="minorHAnsi" w:hAnsiTheme="minorHAnsi" w:cstheme="minorHAnsi"/>
        </w:rPr>
        <w:t>wholesale market costs and large-scale generation</w:t>
      </w:r>
      <w:r w:rsidR="00C93156" w:rsidRPr="00F207EE">
        <w:rPr>
          <w:rFonts w:asciiTheme="minorHAnsi" w:hAnsiTheme="minorHAnsi" w:cstheme="minorHAnsi"/>
        </w:rPr>
        <w:t xml:space="preserve"> and transmission</w:t>
      </w:r>
      <w:r w:rsidR="0063705C" w:rsidRPr="00F207EE">
        <w:rPr>
          <w:rFonts w:asciiTheme="minorHAnsi" w:hAnsiTheme="minorHAnsi" w:cstheme="minorHAnsi"/>
        </w:rPr>
        <w:t xml:space="preserve"> requirements by </w:t>
      </w:r>
      <w:r w:rsidR="008E5D45" w:rsidRPr="00F207EE">
        <w:rPr>
          <w:rFonts w:asciiTheme="minorHAnsi" w:hAnsiTheme="minorHAnsi" w:cstheme="minorHAnsi"/>
        </w:rPr>
        <w:t>enabling</w:t>
      </w:r>
      <w:r w:rsidR="0032256C" w:rsidRPr="00F207EE">
        <w:rPr>
          <w:rFonts w:asciiTheme="minorHAnsi" w:hAnsiTheme="minorHAnsi" w:cstheme="minorHAnsi"/>
        </w:rPr>
        <w:t xml:space="preserve"> CER to participate</w:t>
      </w:r>
      <w:r w:rsidR="00803128" w:rsidRPr="00F207EE">
        <w:rPr>
          <w:rFonts w:asciiTheme="minorHAnsi" w:hAnsiTheme="minorHAnsi" w:cstheme="minorHAnsi"/>
        </w:rPr>
        <w:t xml:space="preserve"> on a level footing with</w:t>
      </w:r>
      <w:r w:rsidR="00C65A49" w:rsidRPr="00F207EE">
        <w:rPr>
          <w:rFonts w:asciiTheme="minorHAnsi" w:hAnsiTheme="minorHAnsi" w:cstheme="minorHAnsi"/>
        </w:rPr>
        <w:t xml:space="preserve"> utility</w:t>
      </w:r>
      <w:r w:rsidR="00803128" w:rsidRPr="00F207EE">
        <w:rPr>
          <w:rFonts w:asciiTheme="minorHAnsi" w:hAnsiTheme="minorHAnsi" w:cstheme="minorHAnsi"/>
        </w:rPr>
        <w:t>-</w:t>
      </w:r>
      <w:r w:rsidR="00C65A49" w:rsidRPr="00F207EE">
        <w:rPr>
          <w:rFonts w:asciiTheme="minorHAnsi" w:hAnsiTheme="minorHAnsi" w:cstheme="minorHAnsi"/>
        </w:rPr>
        <w:t>scale generation</w:t>
      </w:r>
      <w:r w:rsidR="00803128" w:rsidRPr="00F207EE">
        <w:rPr>
          <w:rFonts w:asciiTheme="minorHAnsi" w:hAnsiTheme="minorHAnsi" w:cstheme="minorHAnsi"/>
        </w:rPr>
        <w:t xml:space="preserve"> by </w:t>
      </w:r>
      <w:r w:rsidR="0063705C" w:rsidRPr="00F207EE">
        <w:rPr>
          <w:rFonts w:asciiTheme="minorHAnsi" w:hAnsiTheme="minorHAnsi" w:cstheme="minorHAnsi"/>
        </w:rPr>
        <w:t xml:space="preserve">generating electricity locally through rooftop PV and exporting electricity from storage during periods of high prices. </w:t>
      </w:r>
    </w:p>
    <w:p w14:paraId="21D9ED07" w14:textId="2E9FC880" w:rsidR="0063705C" w:rsidRPr="00F207EE" w:rsidRDefault="00D94066" w:rsidP="00BF151C">
      <w:pPr>
        <w:pStyle w:val="ListParagraph"/>
        <w:numPr>
          <w:ilvl w:val="0"/>
          <w:numId w:val="19"/>
        </w:numPr>
        <w:spacing w:before="120" w:after="120"/>
        <w:ind w:left="714" w:hanging="357"/>
        <w:rPr>
          <w:rFonts w:asciiTheme="minorHAnsi" w:hAnsiTheme="minorHAnsi" w:cstheme="minorHAnsi"/>
        </w:rPr>
      </w:pPr>
      <w:r w:rsidRPr="00F207EE">
        <w:rPr>
          <w:rFonts w:asciiTheme="minorHAnsi" w:hAnsiTheme="minorHAnsi" w:cstheme="minorHAnsi"/>
        </w:rPr>
        <w:t xml:space="preserve">Contribute </w:t>
      </w:r>
      <w:r w:rsidR="0063705C" w:rsidRPr="00F207EE">
        <w:rPr>
          <w:rFonts w:asciiTheme="minorHAnsi" w:hAnsiTheme="minorHAnsi" w:cstheme="minorHAnsi"/>
        </w:rPr>
        <w:t xml:space="preserve">to </w:t>
      </w:r>
      <w:r w:rsidR="00D75C3C" w:rsidRPr="00F207EE">
        <w:rPr>
          <w:rFonts w:asciiTheme="minorHAnsi" w:hAnsiTheme="minorHAnsi" w:cstheme="minorHAnsi"/>
        </w:rPr>
        <w:t xml:space="preserve">the provision of </w:t>
      </w:r>
      <w:r w:rsidR="0063705C" w:rsidRPr="00F207EE">
        <w:rPr>
          <w:rFonts w:asciiTheme="minorHAnsi" w:hAnsiTheme="minorHAnsi" w:cstheme="minorHAnsi"/>
        </w:rPr>
        <w:t>system security services, for example battery storage providing frequency or voltage control.</w:t>
      </w:r>
    </w:p>
    <w:p w14:paraId="46C8965F" w14:textId="42DBB103" w:rsidR="00B22A03" w:rsidRPr="00F207EE" w:rsidRDefault="00D94066" w:rsidP="00BF151C">
      <w:pPr>
        <w:pStyle w:val="ListParagraph"/>
        <w:numPr>
          <w:ilvl w:val="0"/>
          <w:numId w:val="19"/>
        </w:numPr>
        <w:spacing w:before="120" w:after="120"/>
        <w:ind w:left="714" w:hanging="357"/>
        <w:rPr>
          <w:rFonts w:asciiTheme="minorHAnsi" w:hAnsiTheme="minorHAnsi" w:cstheme="minorHAnsi"/>
        </w:rPr>
      </w:pPr>
      <w:r w:rsidRPr="00F207EE">
        <w:rPr>
          <w:rFonts w:asciiTheme="minorHAnsi" w:hAnsiTheme="minorHAnsi" w:cstheme="minorHAnsi"/>
        </w:rPr>
        <w:t xml:space="preserve">Play </w:t>
      </w:r>
      <w:r w:rsidR="00B22A03" w:rsidRPr="00F207EE">
        <w:rPr>
          <w:rFonts w:asciiTheme="minorHAnsi" w:hAnsiTheme="minorHAnsi" w:cstheme="minorHAnsi"/>
        </w:rPr>
        <w:t>an expanding role in supply-demand balancing, and the moderation of both peak and minimum demand events, by providing a diverse range of flexibility services.</w:t>
      </w:r>
    </w:p>
    <w:p w14:paraId="3ED36FB3" w14:textId="0122AA1E" w:rsidR="007C7C1A" w:rsidRPr="00F207EE" w:rsidRDefault="002E35B1" w:rsidP="00647AC2">
      <w:pPr>
        <w:rPr>
          <w:rFonts w:cstheme="minorHAnsi"/>
        </w:rPr>
      </w:pPr>
      <w:r w:rsidRPr="00F207EE">
        <w:rPr>
          <w:rFonts w:cstheme="minorHAnsi"/>
        </w:rPr>
        <w:t xml:space="preserve">The estimated benefits of utilising </w:t>
      </w:r>
      <w:r w:rsidR="00212E0B" w:rsidRPr="00F207EE">
        <w:rPr>
          <w:rFonts w:cstheme="minorHAnsi"/>
        </w:rPr>
        <w:t>CER</w:t>
      </w:r>
      <w:r w:rsidRPr="00F207EE">
        <w:rPr>
          <w:rFonts w:cstheme="minorHAnsi"/>
        </w:rPr>
        <w:t xml:space="preserve"> </w:t>
      </w:r>
      <w:r w:rsidR="00BA5837" w:rsidRPr="00F207EE">
        <w:rPr>
          <w:rFonts w:cstheme="minorHAnsi"/>
        </w:rPr>
        <w:t xml:space="preserve">in these more sophisticated ways </w:t>
      </w:r>
      <w:r w:rsidRPr="00F207EE">
        <w:rPr>
          <w:rFonts w:cstheme="minorHAnsi"/>
        </w:rPr>
        <w:t xml:space="preserve">are vast. </w:t>
      </w:r>
      <w:r w:rsidR="00836549" w:rsidRPr="00F207EE">
        <w:rPr>
          <w:rFonts w:cstheme="minorHAnsi"/>
        </w:rPr>
        <w:t xml:space="preserve">A range of </w:t>
      </w:r>
      <w:r w:rsidR="00CE66C0" w:rsidRPr="00F207EE">
        <w:rPr>
          <w:rFonts w:cstheme="minorHAnsi"/>
        </w:rPr>
        <w:t xml:space="preserve">analyses </w:t>
      </w:r>
      <w:r w:rsidR="00836549" w:rsidRPr="00F207EE">
        <w:rPr>
          <w:rFonts w:cstheme="minorHAnsi"/>
        </w:rPr>
        <w:t>has been don</w:t>
      </w:r>
      <w:r w:rsidR="00966DFC" w:rsidRPr="00F207EE">
        <w:rPr>
          <w:rFonts w:cstheme="minorHAnsi"/>
        </w:rPr>
        <w:t>e</w:t>
      </w:r>
      <w:r w:rsidR="00836549" w:rsidRPr="00F207EE">
        <w:rPr>
          <w:rFonts w:cstheme="minorHAnsi"/>
        </w:rPr>
        <w:t xml:space="preserve">, each quantifying </w:t>
      </w:r>
      <w:r w:rsidR="00966DFC" w:rsidRPr="00F207EE">
        <w:rPr>
          <w:rFonts w:cstheme="minorHAnsi"/>
        </w:rPr>
        <w:t xml:space="preserve">different types of </w:t>
      </w:r>
      <w:r w:rsidR="00836549" w:rsidRPr="00F207EE">
        <w:rPr>
          <w:rFonts w:cstheme="minorHAnsi"/>
        </w:rPr>
        <w:t>costs and benefits</w:t>
      </w:r>
      <w:r w:rsidR="00F25F92" w:rsidRPr="00F207EE">
        <w:rPr>
          <w:rFonts w:cstheme="minorHAnsi"/>
        </w:rPr>
        <w:t xml:space="preserve"> from CER</w:t>
      </w:r>
      <w:r w:rsidR="00966DFC" w:rsidRPr="00F207EE">
        <w:rPr>
          <w:rFonts w:cstheme="minorHAnsi"/>
        </w:rPr>
        <w:t>. For example</w:t>
      </w:r>
      <w:r w:rsidR="007C7C1A" w:rsidRPr="00F207EE">
        <w:rPr>
          <w:rFonts w:cstheme="minorHAnsi"/>
        </w:rPr>
        <w:t>:</w:t>
      </w:r>
      <w:r w:rsidR="00836549" w:rsidRPr="00F207EE">
        <w:rPr>
          <w:rFonts w:cstheme="minorHAnsi"/>
        </w:rPr>
        <w:t xml:space="preserve"> </w:t>
      </w:r>
    </w:p>
    <w:p w14:paraId="6D3A49EE" w14:textId="77777777" w:rsidR="00B33C39" w:rsidRPr="00F207EE" w:rsidRDefault="00B33C39" w:rsidP="00B33C39">
      <w:pPr>
        <w:pStyle w:val="ListParagraph"/>
        <w:numPr>
          <w:ilvl w:val="0"/>
          <w:numId w:val="51"/>
        </w:numPr>
        <w:rPr>
          <w:rFonts w:asciiTheme="minorHAnsi" w:hAnsiTheme="minorHAnsi" w:cstheme="minorHAnsi"/>
        </w:rPr>
      </w:pPr>
      <w:r w:rsidRPr="00F207EE">
        <w:rPr>
          <w:rFonts w:asciiTheme="minorHAnsi" w:hAnsiTheme="minorHAnsi" w:cstheme="minorHAnsi"/>
        </w:rPr>
        <w:lastRenderedPageBreak/>
        <w:t>NERA Economics estimates that load flexibility could save consumers up to $18 billion in high CER uptake scenarios due to a reduced need for utility scale generation and storage.</w:t>
      </w:r>
      <w:r w:rsidRPr="00F207EE">
        <w:rPr>
          <w:rStyle w:val="FootnoteReference"/>
          <w:rFonts w:asciiTheme="minorHAnsi" w:hAnsiTheme="minorHAnsi" w:cstheme="minorHAnsi"/>
        </w:rPr>
        <w:footnoteReference w:id="6"/>
      </w:r>
    </w:p>
    <w:p w14:paraId="7033325C" w14:textId="77777777" w:rsidR="00B33C39" w:rsidRPr="00F207EE" w:rsidRDefault="00B33C39" w:rsidP="00B33C39">
      <w:pPr>
        <w:pStyle w:val="ListParagraph"/>
        <w:numPr>
          <w:ilvl w:val="0"/>
          <w:numId w:val="51"/>
        </w:numPr>
        <w:rPr>
          <w:rFonts w:asciiTheme="minorHAnsi" w:hAnsiTheme="minorHAnsi" w:cstheme="minorHAnsi"/>
        </w:rPr>
      </w:pPr>
      <w:r w:rsidRPr="00F207EE">
        <w:rPr>
          <w:rFonts w:asciiTheme="minorHAnsi" w:hAnsiTheme="minorHAnsi" w:cstheme="minorHAnsi"/>
        </w:rPr>
        <w:t>Baringa estimates the total network benefits of efficient CER integration could save consumers up to $11 billion due to avoided curtailment costs and reduced distribution and transmission augmentation requirements.</w:t>
      </w:r>
      <w:r w:rsidRPr="00F207EE">
        <w:rPr>
          <w:rStyle w:val="FootnoteReference"/>
          <w:rFonts w:asciiTheme="minorHAnsi" w:hAnsiTheme="minorHAnsi" w:cstheme="minorHAnsi"/>
        </w:rPr>
        <w:footnoteReference w:id="7"/>
      </w:r>
      <w:r w:rsidRPr="00F207EE">
        <w:rPr>
          <w:rFonts w:asciiTheme="minorHAnsi" w:hAnsiTheme="minorHAnsi" w:cstheme="minorHAnsi"/>
        </w:rPr>
        <w:t xml:space="preserve"> </w:t>
      </w:r>
    </w:p>
    <w:p w14:paraId="48D4432C" w14:textId="791E51CC" w:rsidR="007C7C1A" w:rsidRPr="00F207EE" w:rsidRDefault="002E35B1" w:rsidP="00BF151C">
      <w:pPr>
        <w:pStyle w:val="ListParagraph"/>
        <w:numPr>
          <w:ilvl w:val="0"/>
          <w:numId w:val="51"/>
        </w:numPr>
        <w:rPr>
          <w:rFonts w:asciiTheme="minorHAnsi" w:hAnsiTheme="minorHAnsi" w:cstheme="minorHAnsi"/>
        </w:rPr>
      </w:pPr>
      <w:r w:rsidRPr="00F207EE">
        <w:rPr>
          <w:rFonts w:asciiTheme="minorHAnsi" w:hAnsiTheme="minorHAnsi" w:cstheme="minorHAnsi"/>
        </w:rPr>
        <w:t xml:space="preserve">Joint work from </w:t>
      </w:r>
      <w:r w:rsidR="00F425C4">
        <w:rPr>
          <w:rFonts w:asciiTheme="minorHAnsi" w:hAnsiTheme="minorHAnsi" w:cstheme="minorHAnsi"/>
        </w:rPr>
        <w:t xml:space="preserve">the Commonwealth Scientific and Industrial Research Organisation </w:t>
      </w:r>
      <w:r w:rsidR="00F425C4">
        <w:rPr>
          <w:rFonts w:asciiTheme="minorHAnsi" w:hAnsiTheme="minorHAnsi" w:cstheme="minorHAnsi"/>
        </w:rPr>
        <w:t>(</w:t>
      </w:r>
      <w:r w:rsidRPr="00F207EE">
        <w:rPr>
          <w:rFonts w:asciiTheme="minorHAnsi" w:hAnsiTheme="minorHAnsi" w:cstheme="minorHAnsi"/>
        </w:rPr>
        <w:t>CSIRO</w:t>
      </w:r>
      <w:r w:rsidR="00F425C4">
        <w:rPr>
          <w:rFonts w:asciiTheme="minorHAnsi" w:hAnsiTheme="minorHAnsi" w:cstheme="minorHAnsi"/>
        </w:rPr>
        <w:t>)</w:t>
      </w:r>
      <w:r w:rsidRPr="00F207EE">
        <w:rPr>
          <w:rFonts w:asciiTheme="minorHAnsi" w:hAnsiTheme="minorHAnsi" w:cstheme="minorHAnsi"/>
        </w:rPr>
        <w:t xml:space="preserve"> and Energy Networks Australia</w:t>
      </w:r>
      <w:r w:rsidR="00A73077" w:rsidRPr="00F207EE">
        <w:rPr>
          <w:rFonts w:asciiTheme="minorHAnsi" w:hAnsiTheme="minorHAnsi" w:cstheme="minorHAnsi"/>
        </w:rPr>
        <w:t xml:space="preserve"> (ENA)</w:t>
      </w:r>
      <w:r w:rsidRPr="00F207EE">
        <w:rPr>
          <w:rFonts w:asciiTheme="minorHAnsi" w:hAnsiTheme="minorHAnsi" w:cstheme="minorHAnsi"/>
        </w:rPr>
        <w:t xml:space="preserve"> has previously estimated the value of CER integration across the entire electricity value chain to be $100 billion in lower system costs by 2050, relative to no action.</w:t>
      </w:r>
      <w:r w:rsidRPr="00F207EE">
        <w:rPr>
          <w:rStyle w:val="FootnoteReference"/>
          <w:rFonts w:asciiTheme="minorHAnsi" w:hAnsiTheme="minorHAnsi" w:cstheme="minorHAnsi"/>
        </w:rPr>
        <w:footnoteReference w:id="8"/>
      </w:r>
      <w:r w:rsidRPr="00F207EE">
        <w:rPr>
          <w:rFonts w:asciiTheme="minorHAnsi" w:hAnsiTheme="minorHAnsi" w:cstheme="minorHAnsi"/>
        </w:rPr>
        <w:t xml:space="preserve"> </w:t>
      </w:r>
    </w:p>
    <w:p w14:paraId="33482ADC" w14:textId="129C8EDA" w:rsidR="003A263D" w:rsidRPr="00F207EE" w:rsidRDefault="00357D81" w:rsidP="00BF151C">
      <w:pPr>
        <w:pStyle w:val="ListParagraph"/>
        <w:numPr>
          <w:ilvl w:val="0"/>
          <w:numId w:val="51"/>
        </w:numPr>
        <w:rPr>
          <w:rFonts w:asciiTheme="minorHAnsi" w:hAnsiTheme="minorHAnsi" w:cstheme="minorHAnsi"/>
        </w:rPr>
      </w:pPr>
      <w:r>
        <w:rPr>
          <w:rFonts w:asciiTheme="minorHAnsi" w:hAnsiTheme="minorHAnsi" w:cstheme="minorHAnsi"/>
        </w:rPr>
        <w:t xml:space="preserve">The </w:t>
      </w:r>
      <w:r w:rsidRPr="00F207EE">
        <w:rPr>
          <w:rFonts w:asciiTheme="minorHAnsi" w:hAnsiTheme="minorHAnsi" w:cstheme="minorHAnsi"/>
        </w:rPr>
        <w:t>A</w:t>
      </w:r>
      <w:r>
        <w:rPr>
          <w:rFonts w:asciiTheme="minorHAnsi" w:hAnsiTheme="minorHAnsi" w:cstheme="minorHAnsi"/>
        </w:rPr>
        <w:t xml:space="preserve">ustralian </w:t>
      </w:r>
      <w:r w:rsidRPr="00F207EE">
        <w:rPr>
          <w:rFonts w:asciiTheme="minorHAnsi" w:hAnsiTheme="minorHAnsi" w:cstheme="minorHAnsi"/>
        </w:rPr>
        <w:t>E</w:t>
      </w:r>
      <w:r>
        <w:rPr>
          <w:rFonts w:asciiTheme="minorHAnsi" w:hAnsiTheme="minorHAnsi" w:cstheme="minorHAnsi"/>
        </w:rPr>
        <w:t xml:space="preserve">nergy </w:t>
      </w:r>
      <w:r w:rsidRPr="00F207EE">
        <w:rPr>
          <w:rFonts w:asciiTheme="minorHAnsi" w:hAnsiTheme="minorHAnsi" w:cstheme="minorHAnsi"/>
        </w:rPr>
        <w:t>M</w:t>
      </w:r>
      <w:r>
        <w:rPr>
          <w:rFonts w:asciiTheme="minorHAnsi" w:hAnsiTheme="minorHAnsi" w:cstheme="minorHAnsi"/>
        </w:rPr>
        <w:t xml:space="preserve">arket </w:t>
      </w:r>
      <w:r w:rsidRPr="00F207EE">
        <w:rPr>
          <w:rFonts w:asciiTheme="minorHAnsi" w:hAnsiTheme="minorHAnsi" w:cstheme="minorHAnsi"/>
        </w:rPr>
        <w:t>C</w:t>
      </w:r>
      <w:r>
        <w:rPr>
          <w:rFonts w:asciiTheme="minorHAnsi" w:hAnsiTheme="minorHAnsi" w:cstheme="minorHAnsi"/>
        </w:rPr>
        <w:t>ommission (AEMC)</w:t>
      </w:r>
      <w:r w:rsidRPr="00F207EE">
        <w:rPr>
          <w:rFonts w:asciiTheme="minorHAnsi" w:hAnsiTheme="minorHAnsi" w:cstheme="minorHAnsi"/>
        </w:rPr>
        <w:t xml:space="preserve"> </w:t>
      </w:r>
      <w:r w:rsidR="003A263D" w:rsidRPr="00F207EE">
        <w:rPr>
          <w:rFonts w:asciiTheme="minorHAnsi" w:hAnsiTheme="minorHAnsi" w:cstheme="minorHAnsi"/>
        </w:rPr>
        <w:t xml:space="preserve">engaged </w:t>
      </w:r>
      <w:r w:rsidR="607DC67A" w:rsidRPr="00F207EE">
        <w:rPr>
          <w:rFonts w:asciiTheme="minorHAnsi" w:hAnsiTheme="minorHAnsi" w:cstheme="minorHAnsi"/>
        </w:rPr>
        <w:t>Intelligent Energy Systems (</w:t>
      </w:r>
      <w:r w:rsidR="003A263D" w:rsidRPr="00F207EE">
        <w:rPr>
          <w:rFonts w:asciiTheme="minorHAnsi" w:hAnsiTheme="minorHAnsi" w:cstheme="minorHAnsi"/>
        </w:rPr>
        <w:t>IES</w:t>
      </w:r>
      <w:r w:rsidR="2CBF775C" w:rsidRPr="00F207EE">
        <w:rPr>
          <w:rFonts w:asciiTheme="minorHAnsi" w:hAnsiTheme="minorHAnsi" w:cstheme="minorHAnsi"/>
        </w:rPr>
        <w:t>)</w:t>
      </w:r>
      <w:r w:rsidR="003A263D" w:rsidRPr="00F207EE">
        <w:rPr>
          <w:rFonts w:asciiTheme="minorHAnsi" w:hAnsiTheme="minorHAnsi" w:cstheme="minorHAnsi"/>
        </w:rPr>
        <w:t xml:space="preserve"> to quantify the potential benefits of integrating currently unscheduled price-responsive resources into the dispatch process. This modelling found that as the magnitude of unscheduled price-responsive resources grows, the errors become substantial, resulting in a combined efficiency loss of </w:t>
      </w:r>
      <w:r w:rsidR="0027306E" w:rsidRPr="00F207EE">
        <w:rPr>
          <w:rFonts w:asciiTheme="minorHAnsi" w:hAnsiTheme="minorHAnsi" w:cstheme="minorHAnsi"/>
        </w:rPr>
        <w:t xml:space="preserve">around </w:t>
      </w:r>
      <w:r w:rsidR="003A263D" w:rsidRPr="00F207EE">
        <w:rPr>
          <w:rFonts w:asciiTheme="minorHAnsi" w:hAnsiTheme="minorHAnsi" w:cstheme="minorHAnsi"/>
        </w:rPr>
        <w:t>$1</w:t>
      </w:r>
      <w:r w:rsidR="0027306E" w:rsidRPr="00F207EE">
        <w:rPr>
          <w:rFonts w:asciiTheme="minorHAnsi" w:hAnsiTheme="minorHAnsi" w:cstheme="minorHAnsi"/>
        </w:rPr>
        <w:t>.5</w:t>
      </w:r>
      <w:r w:rsidR="0027306E" w:rsidRPr="00F207EE" w:rsidDel="0027306E">
        <w:rPr>
          <w:rFonts w:asciiTheme="minorHAnsi" w:hAnsiTheme="minorHAnsi" w:cstheme="minorHAnsi"/>
        </w:rPr>
        <w:t xml:space="preserve"> </w:t>
      </w:r>
      <w:r w:rsidR="00F94BDA" w:rsidRPr="00F207EE">
        <w:rPr>
          <w:rFonts w:asciiTheme="minorHAnsi" w:hAnsiTheme="minorHAnsi" w:cstheme="minorHAnsi"/>
        </w:rPr>
        <w:t xml:space="preserve">– </w:t>
      </w:r>
      <w:r w:rsidR="003A263D" w:rsidRPr="00F207EE">
        <w:rPr>
          <w:rFonts w:asciiTheme="minorHAnsi" w:hAnsiTheme="minorHAnsi" w:cstheme="minorHAnsi"/>
        </w:rPr>
        <w:t>1</w:t>
      </w:r>
      <w:r w:rsidR="003F6D5D" w:rsidRPr="00F207EE">
        <w:rPr>
          <w:rFonts w:asciiTheme="minorHAnsi" w:hAnsiTheme="minorHAnsi" w:cstheme="minorHAnsi"/>
        </w:rPr>
        <w:t>.</w:t>
      </w:r>
      <w:r w:rsidR="003A263D" w:rsidRPr="00F207EE">
        <w:rPr>
          <w:rFonts w:asciiTheme="minorHAnsi" w:hAnsiTheme="minorHAnsi" w:cstheme="minorHAnsi"/>
        </w:rPr>
        <w:t>8</w:t>
      </w:r>
      <w:r w:rsidR="00F94BDA" w:rsidRPr="00F207EE">
        <w:rPr>
          <w:rFonts w:asciiTheme="minorHAnsi" w:hAnsiTheme="minorHAnsi" w:cstheme="minorHAnsi"/>
        </w:rPr>
        <w:t xml:space="preserve"> </w:t>
      </w:r>
      <w:r w:rsidR="0027306E" w:rsidRPr="00F207EE">
        <w:rPr>
          <w:rFonts w:asciiTheme="minorHAnsi" w:hAnsiTheme="minorHAnsi" w:cstheme="minorHAnsi"/>
        </w:rPr>
        <w:t>billion</w:t>
      </w:r>
      <w:r w:rsidR="003A263D" w:rsidRPr="00F207EE">
        <w:rPr>
          <w:rFonts w:asciiTheme="minorHAnsi" w:hAnsiTheme="minorHAnsi" w:cstheme="minorHAnsi"/>
        </w:rPr>
        <w:t>.</w:t>
      </w:r>
      <w:r w:rsidR="003A263D" w:rsidRPr="00F207EE">
        <w:rPr>
          <w:rStyle w:val="FootnoteReference"/>
          <w:rFonts w:asciiTheme="minorHAnsi" w:hAnsiTheme="minorHAnsi" w:cstheme="minorHAnsi"/>
        </w:rPr>
        <w:footnoteReference w:id="9"/>
      </w:r>
    </w:p>
    <w:p w14:paraId="586C2CA9" w14:textId="02F1D4B8" w:rsidR="002E35B1" w:rsidRPr="00F207EE" w:rsidRDefault="00966DFC" w:rsidP="00BF151C">
      <w:pPr>
        <w:pStyle w:val="ListParagraph"/>
        <w:numPr>
          <w:ilvl w:val="0"/>
          <w:numId w:val="51"/>
        </w:numPr>
        <w:rPr>
          <w:rFonts w:asciiTheme="minorHAnsi" w:hAnsiTheme="minorHAnsi" w:cstheme="minorHAnsi"/>
        </w:rPr>
      </w:pPr>
      <w:r w:rsidRPr="00F207EE">
        <w:rPr>
          <w:rFonts w:asciiTheme="minorHAnsi" w:hAnsiTheme="minorHAnsi" w:cstheme="minorHAnsi"/>
        </w:rPr>
        <w:t xml:space="preserve">AEMO’s </w:t>
      </w:r>
      <w:r w:rsidR="00B64B89" w:rsidRPr="00F207EE">
        <w:rPr>
          <w:rFonts w:asciiTheme="minorHAnsi" w:hAnsiTheme="minorHAnsi" w:cstheme="minorHAnsi"/>
        </w:rPr>
        <w:t xml:space="preserve">Integrated System Plan (ISP) </w:t>
      </w:r>
      <w:r w:rsidRPr="00F207EE">
        <w:rPr>
          <w:rFonts w:asciiTheme="minorHAnsi" w:hAnsiTheme="minorHAnsi" w:cstheme="minorHAnsi"/>
        </w:rPr>
        <w:t>estimates</w:t>
      </w:r>
      <w:r w:rsidR="002055B5" w:rsidRPr="00F207EE">
        <w:rPr>
          <w:rFonts w:asciiTheme="minorHAnsi" w:hAnsiTheme="minorHAnsi" w:cstheme="minorHAnsi"/>
        </w:rPr>
        <w:t xml:space="preserve"> </w:t>
      </w:r>
      <w:r w:rsidR="00364B6D" w:rsidRPr="00F207EE">
        <w:rPr>
          <w:rFonts w:asciiTheme="minorHAnsi" w:hAnsiTheme="minorHAnsi" w:cstheme="minorHAnsi"/>
        </w:rPr>
        <w:t xml:space="preserve">that </w:t>
      </w:r>
      <w:r w:rsidR="00B64B89" w:rsidRPr="00F207EE">
        <w:rPr>
          <w:rFonts w:asciiTheme="minorHAnsi" w:hAnsiTheme="minorHAnsi" w:cstheme="minorHAnsi"/>
        </w:rPr>
        <w:t xml:space="preserve">effective </w:t>
      </w:r>
      <w:r w:rsidR="00364B6D" w:rsidRPr="00F207EE">
        <w:rPr>
          <w:rFonts w:asciiTheme="minorHAnsi" w:hAnsiTheme="minorHAnsi" w:cstheme="minorHAnsi"/>
        </w:rPr>
        <w:t>coordination of</w:t>
      </w:r>
      <w:r w:rsidR="00B64B89" w:rsidRPr="00F207EE">
        <w:rPr>
          <w:rFonts w:asciiTheme="minorHAnsi" w:hAnsiTheme="minorHAnsi" w:cstheme="minorHAnsi"/>
        </w:rPr>
        <w:t xml:space="preserve"> CER </w:t>
      </w:r>
      <w:r w:rsidR="00364B6D" w:rsidRPr="00F207EE">
        <w:rPr>
          <w:rFonts w:asciiTheme="minorHAnsi" w:hAnsiTheme="minorHAnsi" w:cstheme="minorHAnsi"/>
        </w:rPr>
        <w:t xml:space="preserve">(for example through </w:t>
      </w:r>
      <w:r w:rsidR="00790E39" w:rsidRPr="00F207EE">
        <w:rPr>
          <w:rFonts w:asciiTheme="minorHAnsi" w:hAnsiTheme="minorHAnsi" w:cstheme="minorHAnsi"/>
        </w:rPr>
        <w:t>VPPs</w:t>
      </w:r>
      <w:r w:rsidR="00DD4AAE">
        <w:rPr>
          <w:rFonts w:asciiTheme="minorHAnsi" w:hAnsiTheme="minorHAnsi" w:cstheme="minorHAnsi"/>
        </w:rPr>
        <w:t>)</w:t>
      </w:r>
      <w:r w:rsidR="00790E39" w:rsidRPr="00F207EE">
        <w:rPr>
          <w:rFonts w:asciiTheme="minorHAnsi" w:hAnsiTheme="minorHAnsi" w:cstheme="minorHAnsi"/>
        </w:rPr>
        <w:t xml:space="preserve"> </w:t>
      </w:r>
      <w:r w:rsidR="00364B6D" w:rsidRPr="00F207EE">
        <w:rPr>
          <w:rFonts w:asciiTheme="minorHAnsi" w:hAnsiTheme="minorHAnsi" w:cstheme="minorHAnsi"/>
        </w:rPr>
        <w:t>will deliver</w:t>
      </w:r>
      <w:r w:rsidR="00B64B89" w:rsidRPr="00F207EE">
        <w:rPr>
          <w:rFonts w:asciiTheme="minorHAnsi" w:hAnsiTheme="minorHAnsi" w:cstheme="minorHAnsi"/>
        </w:rPr>
        <w:t xml:space="preserve"> </w:t>
      </w:r>
      <w:r w:rsidR="002055B5" w:rsidRPr="00F207EE">
        <w:rPr>
          <w:rFonts w:asciiTheme="minorHAnsi" w:hAnsiTheme="minorHAnsi" w:cstheme="minorHAnsi"/>
        </w:rPr>
        <w:t>$4.1 b</w:t>
      </w:r>
      <w:r w:rsidR="00F25F92" w:rsidRPr="00F207EE">
        <w:rPr>
          <w:rFonts w:asciiTheme="minorHAnsi" w:hAnsiTheme="minorHAnsi" w:cstheme="minorHAnsi"/>
        </w:rPr>
        <w:t>illio</w:t>
      </w:r>
      <w:r w:rsidR="002055B5" w:rsidRPr="00F207EE">
        <w:rPr>
          <w:rFonts w:asciiTheme="minorHAnsi" w:hAnsiTheme="minorHAnsi" w:cstheme="minorHAnsi"/>
        </w:rPr>
        <w:t xml:space="preserve">n </w:t>
      </w:r>
      <w:r w:rsidR="00F94BDA" w:rsidRPr="00F207EE">
        <w:rPr>
          <w:rFonts w:asciiTheme="minorHAnsi" w:hAnsiTheme="minorHAnsi" w:cstheme="minorHAnsi"/>
        </w:rPr>
        <w:t xml:space="preserve">of </w:t>
      </w:r>
      <w:r w:rsidR="002055B5" w:rsidRPr="00F207EE">
        <w:rPr>
          <w:rFonts w:asciiTheme="minorHAnsi" w:hAnsiTheme="minorHAnsi" w:cstheme="minorHAnsi"/>
        </w:rPr>
        <w:t>benefit</w:t>
      </w:r>
      <w:r w:rsidR="00F94BDA" w:rsidRPr="00F207EE">
        <w:rPr>
          <w:rFonts w:asciiTheme="minorHAnsi" w:hAnsiTheme="minorHAnsi" w:cstheme="minorHAnsi"/>
        </w:rPr>
        <w:t>s</w:t>
      </w:r>
      <w:r w:rsidR="002055B5" w:rsidRPr="00F207EE">
        <w:rPr>
          <w:rFonts w:asciiTheme="minorHAnsi" w:hAnsiTheme="minorHAnsi" w:cstheme="minorHAnsi"/>
        </w:rPr>
        <w:t xml:space="preserve"> </w:t>
      </w:r>
      <w:r w:rsidR="00790E39" w:rsidRPr="00F207EE">
        <w:rPr>
          <w:rFonts w:asciiTheme="minorHAnsi" w:hAnsiTheme="minorHAnsi" w:cstheme="minorHAnsi"/>
        </w:rPr>
        <w:t>in avoided grid-scale investment.</w:t>
      </w:r>
      <w:r w:rsidR="00790E39" w:rsidRPr="00F207EE">
        <w:rPr>
          <w:rStyle w:val="FootnoteReference"/>
          <w:rFonts w:asciiTheme="minorHAnsi" w:hAnsiTheme="minorHAnsi" w:cstheme="minorHAnsi"/>
        </w:rPr>
        <w:footnoteReference w:id="10"/>
      </w:r>
    </w:p>
    <w:p w14:paraId="5CD32695" w14:textId="1D9DDE4F" w:rsidR="00CF4975" w:rsidRPr="00F207EE" w:rsidRDefault="08A08D51" w:rsidP="4F25FF5F">
      <w:pPr>
        <w:pStyle w:val="Heading3"/>
        <w:rPr>
          <w:rFonts w:asciiTheme="minorHAnsi" w:hAnsiTheme="minorHAnsi" w:cstheme="minorBidi"/>
        </w:rPr>
      </w:pPr>
      <w:bookmarkStart w:id="17" w:name="_Toc153050443"/>
      <w:bookmarkStart w:id="18" w:name="_Toc202817752"/>
      <w:r w:rsidRPr="357EFD75">
        <w:rPr>
          <w:rFonts w:asciiTheme="minorHAnsi" w:hAnsiTheme="minorHAnsi" w:cstheme="minorBidi"/>
        </w:rPr>
        <w:t xml:space="preserve">There </w:t>
      </w:r>
      <w:r w:rsidR="57D1C36B" w:rsidRPr="357EFD75">
        <w:rPr>
          <w:rFonts w:asciiTheme="minorHAnsi" w:hAnsiTheme="minorHAnsi" w:cstheme="minorBidi"/>
        </w:rPr>
        <w:t xml:space="preserve">is </w:t>
      </w:r>
      <w:r w:rsidRPr="357EFD75">
        <w:rPr>
          <w:rFonts w:asciiTheme="minorHAnsi" w:hAnsiTheme="minorHAnsi" w:cstheme="minorBidi"/>
        </w:rPr>
        <w:t xml:space="preserve">a range of challenges in capturing </w:t>
      </w:r>
      <w:r w:rsidR="4A7F2426" w:rsidRPr="357EFD75">
        <w:rPr>
          <w:rFonts w:asciiTheme="minorHAnsi" w:hAnsiTheme="minorHAnsi" w:cstheme="minorBidi"/>
        </w:rPr>
        <w:t>and m</w:t>
      </w:r>
      <w:r w:rsidR="702785A9" w:rsidRPr="357EFD75">
        <w:rPr>
          <w:rFonts w:asciiTheme="minorHAnsi" w:hAnsiTheme="minorHAnsi" w:cstheme="minorBidi"/>
        </w:rPr>
        <w:t>aximising</w:t>
      </w:r>
      <w:r w:rsidRPr="357EFD75">
        <w:rPr>
          <w:rFonts w:asciiTheme="minorHAnsi" w:hAnsiTheme="minorHAnsi" w:cstheme="minorBidi"/>
        </w:rPr>
        <w:t xml:space="preserve"> </w:t>
      </w:r>
      <w:r w:rsidR="15773D2F" w:rsidRPr="357EFD75">
        <w:rPr>
          <w:rFonts w:asciiTheme="minorHAnsi" w:hAnsiTheme="minorHAnsi" w:cstheme="minorBidi"/>
        </w:rPr>
        <w:t xml:space="preserve">CER </w:t>
      </w:r>
      <w:r w:rsidRPr="357EFD75">
        <w:rPr>
          <w:rFonts w:asciiTheme="minorHAnsi" w:hAnsiTheme="minorHAnsi" w:cstheme="minorBidi"/>
        </w:rPr>
        <w:t>benefits</w:t>
      </w:r>
      <w:bookmarkEnd w:id="15"/>
      <w:bookmarkEnd w:id="17"/>
      <w:bookmarkEnd w:id="18"/>
      <w:r w:rsidR="1546A30B" w:rsidRPr="357EFD75">
        <w:rPr>
          <w:rFonts w:asciiTheme="minorHAnsi" w:hAnsiTheme="minorHAnsi" w:cstheme="minorBidi"/>
        </w:rPr>
        <w:t xml:space="preserve"> </w:t>
      </w:r>
    </w:p>
    <w:p w14:paraId="67EB941F" w14:textId="1DF3BB3D" w:rsidR="004F4BE2" w:rsidRPr="00F207EE" w:rsidRDefault="00722E82" w:rsidP="00850188">
      <w:pPr>
        <w:rPr>
          <w:rFonts w:cstheme="minorHAnsi"/>
        </w:rPr>
      </w:pPr>
      <w:r w:rsidRPr="00F207EE">
        <w:rPr>
          <w:rFonts w:cstheme="minorHAnsi"/>
        </w:rPr>
        <w:t>R</w:t>
      </w:r>
      <w:r w:rsidR="00850188" w:rsidRPr="00F207EE">
        <w:rPr>
          <w:rFonts w:cstheme="minorHAnsi"/>
        </w:rPr>
        <w:t xml:space="preserve">ealising the potential benefits of CER is not a given. </w:t>
      </w:r>
      <w:r w:rsidR="00AB5194" w:rsidRPr="00F207EE">
        <w:rPr>
          <w:rFonts w:cstheme="minorHAnsi"/>
        </w:rPr>
        <w:t xml:space="preserve">A high CER system has different operational characteristics and requirements </w:t>
      </w:r>
      <w:r w:rsidR="003954AF" w:rsidRPr="00F207EE">
        <w:rPr>
          <w:rFonts w:cstheme="minorHAnsi"/>
        </w:rPr>
        <w:t xml:space="preserve">than the </w:t>
      </w:r>
      <w:r w:rsidR="004F4BE2" w:rsidRPr="00F207EE">
        <w:rPr>
          <w:rFonts w:cstheme="minorHAnsi"/>
        </w:rPr>
        <w:t>system of the past</w:t>
      </w:r>
      <w:r w:rsidR="00905DB4" w:rsidRPr="00F207EE">
        <w:rPr>
          <w:rFonts w:cstheme="minorHAnsi"/>
        </w:rPr>
        <w:t>,</w:t>
      </w:r>
      <w:r w:rsidR="004F4BE2" w:rsidRPr="00F207EE">
        <w:rPr>
          <w:rFonts w:cstheme="minorHAnsi"/>
        </w:rPr>
        <w:t xml:space="preserve"> so </w:t>
      </w:r>
      <w:r w:rsidR="00C17960" w:rsidRPr="00F207EE">
        <w:rPr>
          <w:rFonts w:cstheme="minorHAnsi"/>
        </w:rPr>
        <w:t xml:space="preserve">new ways of </w:t>
      </w:r>
      <w:r w:rsidR="00BD18B8" w:rsidRPr="00F207EE">
        <w:rPr>
          <w:rFonts w:cstheme="minorHAnsi"/>
        </w:rPr>
        <w:t>managing CER</w:t>
      </w:r>
      <w:r w:rsidR="00C17960" w:rsidRPr="00F207EE">
        <w:rPr>
          <w:rFonts w:cstheme="minorHAnsi"/>
        </w:rPr>
        <w:t xml:space="preserve"> </w:t>
      </w:r>
      <w:r w:rsidR="000B1E64" w:rsidRPr="00F207EE">
        <w:rPr>
          <w:rFonts w:cstheme="minorHAnsi"/>
        </w:rPr>
        <w:t>are</w:t>
      </w:r>
      <w:r w:rsidR="00C17960" w:rsidRPr="00F207EE">
        <w:rPr>
          <w:rFonts w:cstheme="minorHAnsi"/>
        </w:rPr>
        <w:t xml:space="preserve"> </w:t>
      </w:r>
      <w:r w:rsidR="0037740A" w:rsidRPr="00F207EE">
        <w:rPr>
          <w:rFonts w:cstheme="minorHAnsi"/>
        </w:rPr>
        <w:t>needed</w:t>
      </w:r>
      <w:r w:rsidR="00C17960" w:rsidRPr="00F207EE">
        <w:rPr>
          <w:rFonts w:cstheme="minorHAnsi"/>
        </w:rPr>
        <w:t xml:space="preserve">. </w:t>
      </w:r>
      <w:r w:rsidR="00BC523E" w:rsidRPr="00F207EE">
        <w:rPr>
          <w:rFonts w:cstheme="minorHAnsi"/>
        </w:rPr>
        <w:t xml:space="preserve">Active steps </w:t>
      </w:r>
      <w:r w:rsidR="00507179" w:rsidRPr="00F207EE">
        <w:rPr>
          <w:rFonts w:cstheme="minorHAnsi"/>
        </w:rPr>
        <w:t>must be taken</w:t>
      </w:r>
      <w:r w:rsidR="00BC523E" w:rsidRPr="00F207EE">
        <w:rPr>
          <w:rFonts w:cstheme="minorHAnsi"/>
        </w:rPr>
        <w:t xml:space="preserve"> to effectively integrate CER into network and market operations.</w:t>
      </w:r>
    </w:p>
    <w:p w14:paraId="41EB6B8D" w14:textId="2A62E6B5" w:rsidR="00C05A09" w:rsidRPr="00F207EE" w:rsidRDefault="00C05A09" w:rsidP="00C05A09">
      <w:pPr>
        <w:rPr>
          <w:rFonts w:cstheme="minorHAnsi"/>
        </w:rPr>
      </w:pPr>
      <w:r w:rsidRPr="00F207EE">
        <w:rPr>
          <w:rFonts w:cstheme="minorHAnsi"/>
        </w:rPr>
        <w:t>AEMO’s 2020 Renewable Integration Study highlights the typical trajectory of system challenges with increasing penetration of unmanaged CER</w:t>
      </w:r>
      <w:r w:rsidR="00FB12C2" w:rsidRPr="00F207EE">
        <w:rPr>
          <w:rFonts w:cstheme="minorHAnsi"/>
        </w:rPr>
        <w:t xml:space="preserve">. </w:t>
      </w:r>
      <w:r w:rsidR="004D3B6F" w:rsidRPr="00F207EE">
        <w:rPr>
          <w:rFonts w:cstheme="minorHAnsi"/>
        </w:rPr>
        <w:t xml:space="preserve">Figure 2 </w:t>
      </w:r>
      <w:r w:rsidRPr="00F207EE">
        <w:rPr>
          <w:rFonts w:cstheme="minorHAnsi"/>
        </w:rPr>
        <w:t>below</w:t>
      </w:r>
      <w:r w:rsidR="000D6422" w:rsidRPr="00F207EE">
        <w:rPr>
          <w:rFonts w:cstheme="minorHAnsi"/>
        </w:rPr>
        <w:t xml:space="preserve"> shows that:</w:t>
      </w:r>
      <w:r w:rsidRPr="00F207EE">
        <w:rPr>
          <w:rStyle w:val="FootnoteReference"/>
          <w:rFonts w:cstheme="minorHAnsi"/>
        </w:rPr>
        <w:footnoteReference w:id="11"/>
      </w:r>
      <w:r w:rsidRPr="00F207EE">
        <w:rPr>
          <w:rFonts w:cstheme="minorHAnsi"/>
        </w:rPr>
        <w:t xml:space="preserve">  </w:t>
      </w:r>
    </w:p>
    <w:p w14:paraId="7F89E5E6" w14:textId="68212F4F" w:rsidR="00C05A09" w:rsidRPr="00F207EE" w:rsidRDefault="00C05A09" w:rsidP="00BF151C">
      <w:pPr>
        <w:pStyle w:val="ListParagraph"/>
        <w:numPr>
          <w:ilvl w:val="0"/>
          <w:numId w:val="51"/>
        </w:numPr>
        <w:rPr>
          <w:rFonts w:asciiTheme="minorHAnsi" w:hAnsiTheme="minorHAnsi" w:cstheme="minorHAnsi"/>
        </w:rPr>
      </w:pPr>
      <w:r w:rsidRPr="00F207EE">
        <w:rPr>
          <w:rFonts w:asciiTheme="minorHAnsi" w:hAnsiTheme="minorHAnsi" w:cstheme="minorHAnsi"/>
        </w:rPr>
        <w:t xml:space="preserve">At low levels, passive CER uptake </w:t>
      </w:r>
      <w:r w:rsidR="00100777" w:rsidRPr="00F207EE">
        <w:rPr>
          <w:rFonts w:asciiTheme="minorHAnsi" w:hAnsiTheme="minorHAnsi" w:cstheme="minorHAnsi"/>
        </w:rPr>
        <w:t>does not impact power system security or reliability outcomes</w:t>
      </w:r>
      <w:r w:rsidRPr="00F207EE">
        <w:rPr>
          <w:rFonts w:asciiTheme="minorHAnsi" w:hAnsiTheme="minorHAnsi" w:cstheme="minorHAnsi"/>
        </w:rPr>
        <w:t xml:space="preserve"> and is relatively easily accommodated within the distribution network with little restriction or intervention.</w:t>
      </w:r>
    </w:p>
    <w:p w14:paraId="6845950C" w14:textId="0AC9C33C" w:rsidR="00C05A09" w:rsidRPr="00F207EE" w:rsidRDefault="00C05A09" w:rsidP="00BF151C">
      <w:pPr>
        <w:pStyle w:val="ListParagraph"/>
        <w:numPr>
          <w:ilvl w:val="0"/>
          <w:numId w:val="51"/>
        </w:numPr>
        <w:rPr>
          <w:rFonts w:asciiTheme="minorHAnsi" w:hAnsiTheme="minorHAnsi" w:cstheme="minorHAnsi"/>
        </w:rPr>
      </w:pPr>
      <w:r w:rsidRPr="00F207EE">
        <w:rPr>
          <w:rFonts w:asciiTheme="minorHAnsi" w:hAnsiTheme="minorHAnsi" w:cstheme="minorHAnsi"/>
        </w:rPr>
        <w:t>As penetration increase</w:t>
      </w:r>
      <w:r w:rsidR="00B812E8" w:rsidRPr="00F207EE">
        <w:rPr>
          <w:rFonts w:asciiTheme="minorHAnsi" w:hAnsiTheme="minorHAnsi" w:cstheme="minorHAnsi"/>
        </w:rPr>
        <w:t>s</w:t>
      </w:r>
      <w:r w:rsidRPr="00F207EE">
        <w:rPr>
          <w:rFonts w:asciiTheme="minorHAnsi" w:hAnsiTheme="minorHAnsi" w:cstheme="minorHAnsi"/>
        </w:rPr>
        <w:t xml:space="preserve"> or concentrate</w:t>
      </w:r>
      <w:r w:rsidR="0022306B">
        <w:rPr>
          <w:rFonts w:asciiTheme="minorHAnsi" w:hAnsiTheme="minorHAnsi" w:cstheme="minorHAnsi"/>
        </w:rPr>
        <w:t>s</w:t>
      </w:r>
      <w:r w:rsidRPr="00F207EE">
        <w:rPr>
          <w:rFonts w:asciiTheme="minorHAnsi" w:hAnsiTheme="minorHAnsi" w:cstheme="minorHAnsi"/>
        </w:rPr>
        <w:t xml:space="preserve"> in certain areas</w:t>
      </w:r>
      <w:r w:rsidR="00B812E8" w:rsidRPr="00F207EE">
        <w:rPr>
          <w:rFonts w:asciiTheme="minorHAnsi" w:hAnsiTheme="minorHAnsi" w:cstheme="minorHAnsi"/>
        </w:rPr>
        <w:t>,</w:t>
      </w:r>
      <w:r w:rsidRPr="00F207EE">
        <w:rPr>
          <w:rFonts w:asciiTheme="minorHAnsi" w:hAnsiTheme="minorHAnsi" w:cstheme="minorHAnsi"/>
        </w:rPr>
        <w:t xml:space="preserve"> limitations first arise within the distribution network, typically voltage management. As clusters</w:t>
      </w:r>
      <w:r w:rsidR="00B812E8" w:rsidRPr="00F207EE">
        <w:rPr>
          <w:rFonts w:asciiTheme="minorHAnsi" w:hAnsiTheme="minorHAnsi" w:cstheme="minorHAnsi"/>
        </w:rPr>
        <w:t xml:space="preserve"> of CER</w:t>
      </w:r>
      <w:r w:rsidRPr="00F207EE">
        <w:rPr>
          <w:rFonts w:asciiTheme="minorHAnsi" w:hAnsiTheme="minorHAnsi" w:cstheme="minorHAnsi"/>
        </w:rPr>
        <w:t xml:space="preserve"> continue to grow, </w:t>
      </w:r>
      <w:r w:rsidRPr="00F207EE">
        <w:rPr>
          <w:rFonts w:asciiTheme="minorHAnsi" w:hAnsiTheme="minorHAnsi" w:cstheme="minorHAnsi"/>
        </w:rPr>
        <w:lastRenderedPageBreak/>
        <w:t>they eventually impact the distribution-transmission interface in the co-ordination of voltage control devices and the management of transmission level congestion due to reverse flows. </w:t>
      </w:r>
    </w:p>
    <w:p w14:paraId="5073EE29" w14:textId="35398B92" w:rsidR="00C05A09" w:rsidRPr="00F207EE" w:rsidRDefault="00C05A09" w:rsidP="00BF151C">
      <w:pPr>
        <w:pStyle w:val="ListParagraph"/>
        <w:numPr>
          <w:ilvl w:val="0"/>
          <w:numId w:val="51"/>
        </w:numPr>
        <w:rPr>
          <w:rFonts w:asciiTheme="minorHAnsi" w:hAnsiTheme="minorHAnsi" w:cstheme="minorHAnsi"/>
        </w:rPr>
      </w:pPr>
      <w:r w:rsidRPr="00F207EE">
        <w:rPr>
          <w:rFonts w:asciiTheme="minorHAnsi" w:hAnsiTheme="minorHAnsi" w:cstheme="minorHAnsi"/>
        </w:rPr>
        <w:t xml:space="preserve">Once </w:t>
      </w:r>
      <w:r w:rsidR="00B812E8" w:rsidRPr="00F207EE">
        <w:rPr>
          <w:rFonts w:asciiTheme="minorHAnsi" w:hAnsiTheme="minorHAnsi" w:cstheme="minorHAnsi"/>
        </w:rPr>
        <w:t xml:space="preserve">CER </w:t>
      </w:r>
      <w:r w:rsidRPr="00F207EE">
        <w:rPr>
          <w:rFonts w:asciiTheme="minorHAnsi" w:hAnsiTheme="minorHAnsi" w:cstheme="minorHAnsi"/>
        </w:rPr>
        <w:t>penetration ha</w:t>
      </w:r>
      <w:r w:rsidR="00B812E8" w:rsidRPr="00F207EE">
        <w:rPr>
          <w:rFonts w:asciiTheme="minorHAnsi" w:hAnsiTheme="minorHAnsi" w:cstheme="minorHAnsi"/>
        </w:rPr>
        <w:t>s</w:t>
      </w:r>
      <w:r w:rsidRPr="00F207EE">
        <w:rPr>
          <w:rFonts w:asciiTheme="minorHAnsi" w:hAnsiTheme="minorHAnsi" w:cstheme="minorHAnsi"/>
        </w:rPr>
        <w:t xml:space="preserve"> become significant at the regional level, the inability to see and actively manage CER impacts almost all core duties of the power system operator, including managing the supply-demand balance in real time, system stability, and recovery and restoration following major system events.</w:t>
      </w:r>
    </w:p>
    <w:p w14:paraId="2C8C74DE" w14:textId="7BAC20B3" w:rsidR="00E558E5" w:rsidRPr="00F207EE" w:rsidRDefault="00E558E5" w:rsidP="00AE65D9">
      <w:pPr>
        <w:rPr>
          <w:rFonts w:cstheme="minorHAnsi"/>
        </w:rPr>
      </w:pPr>
      <w:r w:rsidRPr="00F207EE">
        <w:rPr>
          <w:rFonts w:cstheme="minorHAnsi"/>
        </w:rPr>
        <w:t xml:space="preserve">Each NEM region is at different points along this trajectory today, and will continue to progress along this trajectory, as rooftop PV uptake continues and behind-the-meter storage and EV adoption begin to scale. </w:t>
      </w:r>
    </w:p>
    <w:p w14:paraId="607F31B1" w14:textId="02F5E11D" w:rsidR="000D6422" w:rsidRPr="00F207EE" w:rsidRDefault="2495F8B6" w:rsidP="00273CE5">
      <w:pPr>
        <w:pStyle w:val="Caption"/>
        <w:rPr>
          <w:rFonts w:asciiTheme="minorHAnsi" w:hAnsiTheme="minorHAnsi" w:cstheme="minorHAnsi"/>
        </w:rPr>
      </w:pPr>
      <w:bookmarkStart w:id="19" w:name="_Toc202817908"/>
      <w:r w:rsidRPr="72B12BF7">
        <w:rPr>
          <w:rFonts w:asciiTheme="minorHAnsi" w:hAnsiTheme="minorHAnsi"/>
        </w:rPr>
        <w:t xml:space="preserve">Figure </w:t>
      </w:r>
      <w:r w:rsidR="00D81A5F" w:rsidRPr="72B12BF7">
        <w:rPr>
          <w:rFonts w:asciiTheme="minorHAnsi" w:hAnsiTheme="minorHAnsi"/>
        </w:rPr>
        <w:fldChar w:fldCharType="begin"/>
      </w:r>
      <w:r w:rsidR="00D81A5F" w:rsidRPr="72B12BF7">
        <w:rPr>
          <w:rFonts w:asciiTheme="minorHAnsi" w:hAnsiTheme="minorHAnsi"/>
        </w:rPr>
        <w:instrText xml:space="preserve"> SEQ Figure \* ARABIC </w:instrText>
      </w:r>
      <w:r w:rsidR="00D81A5F" w:rsidRPr="72B12BF7">
        <w:rPr>
          <w:rFonts w:asciiTheme="minorHAnsi" w:hAnsiTheme="minorHAnsi"/>
        </w:rPr>
        <w:fldChar w:fldCharType="separate"/>
      </w:r>
      <w:r w:rsidR="002C0605">
        <w:rPr>
          <w:rFonts w:asciiTheme="minorHAnsi" w:hAnsiTheme="minorHAnsi"/>
          <w:noProof/>
        </w:rPr>
        <w:t>2</w:t>
      </w:r>
      <w:r w:rsidR="00D81A5F" w:rsidRPr="72B12BF7">
        <w:rPr>
          <w:rFonts w:asciiTheme="minorHAnsi" w:hAnsiTheme="minorHAnsi"/>
          <w:noProof/>
        </w:rPr>
        <w:fldChar w:fldCharType="end"/>
      </w:r>
      <w:r w:rsidR="5825E9A5" w:rsidRPr="72B12BF7">
        <w:rPr>
          <w:rFonts w:asciiTheme="minorHAnsi" w:hAnsiTheme="minorHAnsi"/>
        </w:rPr>
        <w:t xml:space="preserve">: </w:t>
      </w:r>
      <w:r w:rsidR="457E332F" w:rsidRPr="72B12BF7">
        <w:rPr>
          <w:rFonts w:asciiTheme="minorHAnsi" w:hAnsiTheme="minorHAnsi"/>
        </w:rPr>
        <w:t xml:space="preserve">Typical </w:t>
      </w:r>
      <w:r w:rsidR="3702F6B1" w:rsidRPr="72B12BF7">
        <w:rPr>
          <w:rFonts w:asciiTheme="minorHAnsi" w:hAnsiTheme="minorHAnsi"/>
        </w:rPr>
        <w:t xml:space="preserve">trajectory of system challenges associated </w:t>
      </w:r>
      <w:r w:rsidR="736B5B46" w:rsidRPr="72B12BF7">
        <w:rPr>
          <w:rFonts w:asciiTheme="minorHAnsi" w:hAnsiTheme="minorHAnsi"/>
        </w:rPr>
        <w:t>w</w:t>
      </w:r>
      <w:r w:rsidR="3702F6B1" w:rsidRPr="72B12BF7">
        <w:rPr>
          <w:rFonts w:asciiTheme="minorHAnsi" w:hAnsiTheme="minorHAnsi"/>
        </w:rPr>
        <w:t>ith increasing</w:t>
      </w:r>
      <w:r w:rsidR="56EF08E8" w:rsidRPr="72B12BF7">
        <w:rPr>
          <w:rFonts w:asciiTheme="minorHAnsi" w:hAnsiTheme="minorHAnsi"/>
        </w:rPr>
        <w:t xml:space="preserve"> penetration of </w:t>
      </w:r>
      <w:r w:rsidR="2AA5AB1D" w:rsidRPr="72B12BF7">
        <w:rPr>
          <w:rFonts w:asciiTheme="minorHAnsi" w:hAnsiTheme="minorHAnsi"/>
        </w:rPr>
        <w:t>CER</w:t>
      </w:r>
      <w:bookmarkEnd w:id="19"/>
    </w:p>
    <w:p w14:paraId="5D9B13A4" w14:textId="3BF5D3F5" w:rsidR="00414ACA" w:rsidRPr="00F207EE" w:rsidRDefault="5F482C4E" w:rsidP="72B12BF7">
      <w:pPr>
        <w:spacing w:after="0"/>
        <w:rPr>
          <w:rFonts w:eastAsiaTheme="minorEastAsia"/>
          <w:color w:val="000000" w:themeColor="text1"/>
          <w:sz w:val="16"/>
          <w:szCs w:val="16"/>
        </w:rPr>
      </w:pPr>
      <w:r>
        <w:rPr>
          <w:noProof/>
        </w:rPr>
        <w:drawing>
          <wp:inline distT="0" distB="0" distL="0" distR="0" wp14:anchorId="79FD82F3" wp14:editId="3B602485">
            <wp:extent cx="5762626" cy="2247900"/>
            <wp:effectExtent l="0" t="0" r="0" b="0"/>
            <wp:docPr id="1672468406" name="Picture 1672468406" descr="A figure that details challenges as passive CER penetration increases. With more passive CER, more challenges for the system are encou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68406" name="Picture 1672468406" descr="A figure that details challenges as passive CER penetration increases. With more passive CER, more challenges for the system are encounter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2626" cy="2247900"/>
                    </a:xfrm>
                    <a:prstGeom prst="rect">
                      <a:avLst/>
                    </a:prstGeom>
                  </pic:spPr>
                </pic:pic>
              </a:graphicData>
            </a:graphic>
          </wp:inline>
        </w:drawing>
      </w:r>
      <w:r w:rsidR="0BEB4810" w:rsidRPr="72B12BF7">
        <w:rPr>
          <w:sz w:val="16"/>
          <w:szCs w:val="16"/>
        </w:rPr>
        <w:t>Source: AEMO</w:t>
      </w:r>
      <w:r w:rsidR="6657FC15" w:rsidRPr="72B12BF7">
        <w:rPr>
          <w:sz w:val="16"/>
          <w:szCs w:val="16"/>
        </w:rPr>
        <w:t xml:space="preserve">, </w:t>
      </w:r>
      <w:r w:rsidR="6657FC15" w:rsidRPr="72B12BF7">
        <w:rPr>
          <w:rFonts w:eastAsiaTheme="minorEastAsia"/>
          <w:color w:val="000000" w:themeColor="text1"/>
          <w:sz w:val="16"/>
          <w:szCs w:val="16"/>
        </w:rPr>
        <w:t>AEMO, Renewable Integration Study, Appendix  A High Penetrations of Distributed Solar PV,  Section A2.3.2</w:t>
      </w:r>
      <w:r w:rsidR="0B53235D" w:rsidRPr="72B12BF7">
        <w:rPr>
          <w:rFonts w:eastAsiaTheme="minorEastAsia"/>
          <w:color w:val="000000" w:themeColor="text1"/>
          <w:sz w:val="16"/>
          <w:szCs w:val="16"/>
        </w:rPr>
        <w:t xml:space="preserve"> available </w:t>
      </w:r>
      <w:hyperlink r:id="rId23">
        <w:r w:rsidR="0B53235D" w:rsidRPr="72B12BF7">
          <w:rPr>
            <w:rStyle w:val="Hyperlink"/>
            <w:rFonts w:eastAsiaTheme="minorEastAsia"/>
            <w:sz w:val="16"/>
            <w:szCs w:val="16"/>
          </w:rPr>
          <w:t>here</w:t>
        </w:r>
      </w:hyperlink>
    </w:p>
    <w:p w14:paraId="3F69DFCD" w14:textId="2B47BDF0" w:rsidR="00CF4975" w:rsidRPr="00F207EE" w:rsidRDefault="00E558E5" w:rsidP="00CF4975">
      <w:pPr>
        <w:rPr>
          <w:rFonts w:cstheme="minorHAnsi"/>
        </w:rPr>
      </w:pPr>
      <w:r w:rsidRPr="00F207EE">
        <w:rPr>
          <w:rFonts w:cstheme="minorHAnsi"/>
        </w:rPr>
        <w:t xml:space="preserve">This highlights the need </w:t>
      </w:r>
      <w:r w:rsidR="00111899" w:rsidRPr="00F207EE">
        <w:rPr>
          <w:rFonts w:cstheme="minorHAnsi"/>
        </w:rPr>
        <w:t>to</w:t>
      </w:r>
      <w:r w:rsidR="001A6C00" w:rsidRPr="00F207EE">
        <w:rPr>
          <w:rFonts w:cstheme="minorHAnsi"/>
        </w:rPr>
        <w:t xml:space="preserve"> be addressed</w:t>
      </w:r>
      <w:r w:rsidR="00111899" w:rsidRPr="00F207EE">
        <w:rPr>
          <w:rFonts w:cstheme="minorHAnsi"/>
        </w:rPr>
        <w:t xml:space="preserve"> and </w:t>
      </w:r>
      <w:r w:rsidR="00C01A2A" w:rsidRPr="00F207EE">
        <w:rPr>
          <w:rFonts w:cstheme="minorHAnsi"/>
        </w:rPr>
        <w:t xml:space="preserve">the </w:t>
      </w:r>
      <w:r w:rsidR="00111899" w:rsidRPr="00F207EE">
        <w:rPr>
          <w:rFonts w:cstheme="minorHAnsi"/>
        </w:rPr>
        <w:t>o</w:t>
      </w:r>
      <w:r w:rsidRPr="00F207EE">
        <w:rPr>
          <w:rFonts w:cstheme="minorHAnsi"/>
        </w:rPr>
        <w:t>pport</w:t>
      </w:r>
      <w:r w:rsidR="00111899" w:rsidRPr="00F207EE">
        <w:rPr>
          <w:rFonts w:cstheme="minorHAnsi"/>
        </w:rPr>
        <w:t xml:space="preserve">unities that </w:t>
      </w:r>
      <w:r w:rsidR="00225CF4" w:rsidRPr="00F207EE">
        <w:rPr>
          <w:rFonts w:cstheme="minorHAnsi"/>
        </w:rPr>
        <w:t>will flow from</w:t>
      </w:r>
      <w:r w:rsidRPr="00F207EE">
        <w:rPr>
          <w:rFonts w:cstheme="minorHAnsi"/>
        </w:rPr>
        <w:t xml:space="preserve"> effectively </w:t>
      </w:r>
      <w:r w:rsidR="00225CF4" w:rsidRPr="00F207EE">
        <w:rPr>
          <w:rFonts w:cstheme="minorHAnsi"/>
        </w:rPr>
        <w:t xml:space="preserve">integrating CER into the power system and market. </w:t>
      </w:r>
      <w:r w:rsidR="00CF4975" w:rsidRPr="00F207EE">
        <w:rPr>
          <w:rFonts w:cstheme="minorHAnsi"/>
        </w:rPr>
        <w:t xml:space="preserve">Some of the key challenges </w:t>
      </w:r>
      <w:r w:rsidR="00784503" w:rsidRPr="00F207EE">
        <w:rPr>
          <w:rFonts w:cstheme="minorHAnsi"/>
        </w:rPr>
        <w:t>to</w:t>
      </w:r>
      <w:r w:rsidR="00CF4975" w:rsidRPr="00F207EE">
        <w:rPr>
          <w:rFonts w:cstheme="minorHAnsi"/>
        </w:rPr>
        <w:t xml:space="preserve"> integrating CER into the power system and market </w:t>
      </w:r>
      <w:r w:rsidR="0019436B" w:rsidRPr="00F207EE">
        <w:rPr>
          <w:rFonts w:cstheme="minorHAnsi"/>
        </w:rPr>
        <w:t>include:</w:t>
      </w:r>
    </w:p>
    <w:p w14:paraId="7D87AC4A" w14:textId="05E44B2F" w:rsidR="00BB5AB6" w:rsidRPr="00F207EE" w:rsidRDefault="00BB5AB6" w:rsidP="00BF151C">
      <w:pPr>
        <w:pStyle w:val="ListParagraph"/>
        <w:numPr>
          <w:ilvl w:val="0"/>
          <w:numId w:val="28"/>
        </w:numPr>
        <w:rPr>
          <w:rFonts w:asciiTheme="minorHAnsi" w:hAnsiTheme="minorHAnsi" w:cstheme="minorHAnsi"/>
        </w:rPr>
      </w:pPr>
      <w:r w:rsidRPr="00F207EE">
        <w:rPr>
          <w:rFonts w:asciiTheme="minorHAnsi" w:hAnsiTheme="minorHAnsi" w:cstheme="minorHAnsi"/>
          <w:b/>
          <w:bCs/>
        </w:rPr>
        <w:t>System security and emergency management</w:t>
      </w:r>
      <w:r w:rsidR="00307BC2" w:rsidRPr="00F207EE">
        <w:rPr>
          <w:rFonts w:asciiTheme="minorHAnsi" w:hAnsiTheme="minorHAnsi" w:cstheme="minorHAnsi"/>
        </w:rPr>
        <w:t xml:space="preserve">: </w:t>
      </w:r>
      <w:r w:rsidR="00964AD0" w:rsidRPr="00F207EE">
        <w:rPr>
          <w:rFonts w:asciiTheme="minorHAnsi" w:hAnsiTheme="minorHAnsi" w:cstheme="minorHAnsi"/>
        </w:rPr>
        <w:t>CER</w:t>
      </w:r>
      <w:r w:rsidR="00CB3A7F" w:rsidRPr="00F207EE">
        <w:rPr>
          <w:rFonts w:asciiTheme="minorHAnsi" w:hAnsiTheme="minorHAnsi" w:cstheme="minorHAnsi"/>
        </w:rPr>
        <w:t xml:space="preserve"> is already at sufficient scale that </w:t>
      </w:r>
      <w:r w:rsidR="00875F47" w:rsidRPr="00F207EE">
        <w:rPr>
          <w:rFonts w:asciiTheme="minorHAnsi" w:hAnsiTheme="minorHAnsi" w:cstheme="minorHAnsi"/>
        </w:rPr>
        <w:t xml:space="preserve">in aggregate its actions </w:t>
      </w:r>
      <w:r w:rsidR="001C1C58" w:rsidRPr="00F207EE">
        <w:rPr>
          <w:rFonts w:asciiTheme="minorHAnsi" w:hAnsiTheme="minorHAnsi" w:cstheme="minorHAnsi"/>
        </w:rPr>
        <w:t>have the potential to</w:t>
      </w:r>
      <w:r w:rsidR="00875F47" w:rsidRPr="00F207EE">
        <w:rPr>
          <w:rFonts w:asciiTheme="minorHAnsi" w:hAnsiTheme="minorHAnsi" w:cstheme="minorHAnsi"/>
        </w:rPr>
        <w:t xml:space="preserve"> impact the </w:t>
      </w:r>
      <w:r w:rsidR="006022CA" w:rsidRPr="00F207EE">
        <w:rPr>
          <w:rFonts w:asciiTheme="minorHAnsi" w:hAnsiTheme="minorHAnsi" w:cstheme="minorHAnsi"/>
        </w:rPr>
        <w:t>secure operation</w:t>
      </w:r>
      <w:r w:rsidR="0089441F" w:rsidRPr="00F207EE">
        <w:rPr>
          <w:rFonts w:asciiTheme="minorHAnsi" w:hAnsiTheme="minorHAnsi" w:cstheme="minorHAnsi"/>
        </w:rPr>
        <w:t xml:space="preserve"> of the system</w:t>
      </w:r>
      <w:r w:rsidR="00162599" w:rsidRPr="00F207EE">
        <w:rPr>
          <w:rFonts w:asciiTheme="minorHAnsi" w:hAnsiTheme="minorHAnsi" w:cstheme="minorHAnsi"/>
        </w:rPr>
        <w:t xml:space="preserve"> without substantial high-cost augmentation</w:t>
      </w:r>
      <w:r w:rsidR="7E0E6277" w:rsidRPr="00F207EE">
        <w:rPr>
          <w:rFonts w:asciiTheme="minorHAnsi" w:hAnsiTheme="minorHAnsi" w:cstheme="minorHAnsi"/>
        </w:rPr>
        <w:t xml:space="preserve"> and other system integ</w:t>
      </w:r>
      <w:r w:rsidR="3760766B" w:rsidRPr="00F207EE">
        <w:rPr>
          <w:rFonts w:asciiTheme="minorHAnsi" w:hAnsiTheme="minorHAnsi" w:cstheme="minorHAnsi"/>
        </w:rPr>
        <w:t>r</w:t>
      </w:r>
      <w:r w:rsidR="7E0E6277" w:rsidRPr="00F207EE">
        <w:rPr>
          <w:rFonts w:asciiTheme="minorHAnsi" w:hAnsiTheme="minorHAnsi" w:cstheme="minorHAnsi"/>
        </w:rPr>
        <w:t>ation costs</w:t>
      </w:r>
      <w:r w:rsidR="0089441F" w:rsidRPr="00F207EE">
        <w:rPr>
          <w:rFonts w:asciiTheme="minorHAnsi" w:hAnsiTheme="minorHAnsi" w:cstheme="minorHAnsi"/>
        </w:rPr>
        <w:t xml:space="preserve">. </w:t>
      </w:r>
      <w:r w:rsidR="00D205C2" w:rsidRPr="00F207EE">
        <w:rPr>
          <w:rFonts w:asciiTheme="minorHAnsi" w:hAnsiTheme="minorHAnsi" w:cstheme="minorHAnsi"/>
        </w:rPr>
        <w:t>The collective actions of CER must be sufficiently co-ordinated</w:t>
      </w:r>
      <w:r w:rsidR="00784503" w:rsidRPr="00F207EE">
        <w:rPr>
          <w:rFonts w:asciiTheme="minorHAnsi" w:hAnsiTheme="minorHAnsi" w:cstheme="minorHAnsi"/>
        </w:rPr>
        <w:t>,</w:t>
      </w:r>
      <w:r w:rsidR="00D205C2" w:rsidRPr="00F207EE">
        <w:rPr>
          <w:rFonts w:asciiTheme="minorHAnsi" w:hAnsiTheme="minorHAnsi" w:cstheme="minorHAnsi"/>
        </w:rPr>
        <w:t xml:space="preserve"> controllable and integrated into existing system security processes. </w:t>
      </w:r>
      <w:r w:rsidR="0089441F" w:rsidRPr="00F207EE">
        <w:rPr>
          <w:rFonts w:asciiTheme="minorHAnsi" w:hAnsiTheme="minorHAnsi" w:cstheme="minorHAnsi"/>
        </w:rPr>
        <w:t xml:space="preserve">High CER can also create new </w:t>
      </w:r>
      <w:r w:rsidR="00E45736" w:rsidRPr="00F207EE">
        <w:rPr>
          <w:rFonts w:asciiTheme="minorHAnsi" w:hAnsiTheme="minorHAnsi" w:cstheme="minorHAnsi"/>
        </w:rPr>
        <w:t>requirements such as</w:t>
      </w:r>
      <w:r w:rsidR="0089441F" w:rsidRPr="00F207EE">
        <w:rPr>
          <w:rFonts w:asciiTheme="minorHAnsi" w:hAnsiTheme="minorHAnsi" w:cstheme="minorHAnsi"/>
        </w:rPr>
        <w:t xml:space="preserve"> </w:t>
      </w:r>
      <w:r w:rsidR="00863837" w:rsidRPr="00F207EE">
        <w:rPr>
          <w:rFonts w:asciiTheme="minorHAnsi" w:hAnsiTheme="minorHAnsi" w:cstheme="minorHAnsi"/>
        </w:rPr>
        <w:t xml:space="preserve">maintaining sufficient </w:t>
      </w:r>
      <w:r w:rsidR="00C27794" w:rsidRPr="00F207EE">
        <w:rPr>
          <w:rFonts w:asciiTheme="minorHAnsi" w:hAnsiTheme="minorHAnsi" w:cstheme="minorHAnsi"/>
        </w:rPr>
        <w:t xml:space="preserve">minimum system </w:t>
      </w:r>
      <w:r w:rsidR="00E45736" w:rsidRPr="00F207EE">
        <w:rPr>
          <w:rFonts w:asciiTheme="minorHAnsi" w:hAnsiTheme="minorHAnsi" w:cstheme="minorHAnsi"/>
        </w:rPr>
        <w:t>load.</w:t>
      </w:r>
    </w:p>
    <w:p w14:paraId="3F64D201" w14:textId="5CDED49E" w:rsidR="00BB5AB6" w:rsidRPr="00F207EE" w:rsidRDefault="005957FC" w:rsidP="00BF151C">
      <w:pPr>
        <w:pStyle w:val="ListParagraph"/>
        <w:numPr>
          <w:ilvl w:val="0"/>
          <w:numId w:val="28"/>
        </w:numPr>
        <w:rPr>
          <w:rFonts w:asciiTheme="minorHAnsi" w:hAnsiTheme="minorHAnsi" w:cstheme="minorHAnsi"/>
        </w:rPr>
      </w:pPr>
      <w:r w:rsidRPr="00F207EE">
        <w:rPr>
          <w:rFonts w:asciiTheme="minorHAnsi" w:hAnsiTheme="minorHAnsi" w:cstheme="minorHAnsi"/>
          <w:b/>
          <w:bCs/>
        </w:rPr>
        <w:t>Visibility and predictability of CER</w:t>
      </w:r>
      <w:r w:rsidR="000F25E8" w:rsidRPr="00F207EE">
        <w:rPr>
          <w:rFonts w:asciiTheme="minorHAnsi" w:hAnsiTheme="minorHAnsi" w:cstheme="minorHAnsi"/>
        </w:rPr>
        <w:t>: The current visibility of CER activit</w:t>
      </w:r>
      <w:r w:rsidR="00D44EB5" w:rsidRPr="00F207EE">
        <w:rPr>
          <w:rFonts w:asciiTheme="minorHAnsi" w:hAnsiTheme="minorHAnsi" w:cstheme="minorHAnsi"/>
        </w:rPr>
        <w:t xml:space="preserve">y on the </w:t>
      </w:r>
      <w:r w:rsidR="00466F7C" w:rsidRPr="00F207EE">
        <w:rPr>
          <w:rFonts w:asciiTheme="minorHAnsi" w:hAnsiTheme="minorHAnsi" w:cstheme="minorHAnsi"/>
        </w:rPr>
        <w:t>network</w:t>
      </w:r>
      <w:r w:rsidR="000F25E8" w:rsidRPr="00F207EE">
        <w:rPr>
          <w:rFonts w:asciiTheme="minorHAnsi" w:hAnsiTheme="minorHAnsi" w:cstheme="minorHAnsi"/>
        </w:rPr>
        <w:t xml:space="preserve"> is low. Visibility and predictability </w:t>
      </w:r>
      <w:r w:rsidR="00466F7C" w:rsidRPr="00F207EE">
        <w:rPr>
          <w:rFonts w:asciiTheme="minorHAnsi" w:hAnsiTheme="minorHAnsi" w:cstheme="minorHAnsi"/>
        </w:rPr>
        <w:t xml:space="preserve">of CER </w:t>
      </w:r>
      <w:r w:rsidR="000F25E8" w:rsidRPr="00F207EE">
        <w:rPr>
          <w:rFonts w:asciiTheme="minorHAnsi" w:hAnsiTheme="minorHAnsi" w:cstheme="minorHAnsi"/>
        </w:rPr>
        <w:t xml:space="preserve">are important inputs into system planning and operational decisions to </w:t>
      </w:r>
      <w:r w:rsidR="00B86FB6" w:rsidRPr="00F207EE">
        <w:rPr>
          <w:rFonts w:asciiTheme="minorHAnsi" w:hAnsiTheme="minorHAnsi" w:cstheme="minorHAnsi"/>
        </w:rPr>
        <w:t xml:space="preserve">minimise total costs and </w:t>
      </w:r>
      <w:r w:rsidR="000F25E8" w:rsidRPr="00F207EE">
        <w:rPr>
          <w:rFonts w:asciiTheme="minorHAnsi" w:hAnsiTheme="minorHAnsi" w:cstheme="minorHAnsi"/>
        </w:rPr>
        <w:t>ensure stable and secure functioning of the system. CER actions must also be visible and verifiable for CER to</w:t>
      </w:r>
      <w:r w:rsidR="00466F7C" w:rsidRPr="00F207EE">
        <w:rPr>
          <w:rFonts w:asciiTheme="minorHAnsi" w:hAnsiTheme="minorHAnsi" w:cstheme="minorHAnsi"/>
        </w:rPr>
        <w:t xml:space="preserve"> </w:t>
      </w:r>
      <w:r w:rsidR="002514D0" w:rsidRPr="00F207EE">
        <w:rPr>
          <w:rFonts w:asciiTheme="minorHAnsi" w:hAnsiTheme="minorHAnsi" w:cstheme="minorHAnsi"/>
        </w:rPr>
        <w:t xml:space="preserve">be rewarded for </w:t>
      </w:r>
      <w:r w:rsidR="00466F7C" w:rsidRPr="00F207EE">
        <w:rPr>
          <w:rFonts w:asciiTheme="minorHAnsi" w:hAnsiTheme="minorHAnsi" w:cstheme="minorHAnsi"/>
        </w:rPr>
        <w:t>contribut</w:t>
      </w:r>
      <w:r w:rsidR="002514D0" w:rsidRPr="00F207EE">
        <w:rPr>
          <w:rFonts w:asciiTheme="minorHAnsi" w:hAnsiTheme="minorHAnsi" w:cstheme="minorHAnsi"/>
        </w:rPr>
        <w:t>ing</w:t>
      </w:r>
      <w:r w:rsidR="00466F7C" w:rsidRPr="00F207EE">
        <w:rPr>
          <w:rFonts w:asciiTheme="minorHAnsi" w:hAnsiTheme="minorHAnsi" w:cstheme="minorHAnsi"/>
        </w:rPr>
        <w:t xml:space="preserve"> to </w:t>
      </w:r>
      <w:r w:rsidR="006572BC" w:rsidRPr="00F207EE">
        <w:rPr>
          <w:rFonts w:asciiTheme="minorHAnsi" w:hAnsiTheme="minorHAnsi" w:cstheme="minorHAnsi"/>
        </w:rPr>
        <w:t>system</w:t>
      </w:r>
      <w:r w:rsidR="00980CF0" w:rsidRPr="00F207EE">
        <w:rPr>
          <w:rFonts w:asciiTheme="minorHAnsi" w:hAnsiTheme="minorHAnsi" w:cstheme="minorHAnsi"/>
        </w:rPr>
        <w:t xml:space="preserve"> services</w:t>
      </w:r>
      <w:r w:rsidR="004C6355" w:rsidRPr="00F207EE">
        <w:rPr>
          <w:rFonts w:asciiTheme="minorHAnsi" w:hAnsiTheme="minorHAnsi" w:cstheme="minorHAnsi"/>
        </w:rPr>
        <w:t xml:space="preserve"> in some cases</w:t>
      </w:r>
      <w:r w:rsidR="000F25E8" w:rsidRPr="00F207EE">
        <w:rPr>
          <w:rFonts w:asciiTheme="minorHAnsi" w:hAnsiTheme="minorHAnsi" w:cstheme="minorHAnsi"/>
        </w:rPr>
        <w:t>.</w:t>
      </w:r>
    </w:p>
    <w:p w14:paraId="3C4BBB03" w14:textId="1FE96B55" w:rsidR="005957FC" w:rsidRPr="00F207EE" w:rsidRDefault="00B22A03" w:rsidP="00BF151C">
      <w:pPr>
        <w:pStyle w:val="ListParagraph"/>
        <w:numPr>
          <w:ilvl w:val="0"/>
          <w:numId w:val="28"/>
        </w:numPr>
        <w:rPr>
          <w:rFonts w:asciiTheme="minorHAnsi" w:hAnsiTheme="minorHAnsi" w:cstheme="minorHAnsi"/>
        </w:rPr>
      </w:pPr>
      <w:r w:rsidRPr="00F207EE">
        <w:rPr>
          <w:rFonts w:asciiTheme="minorHAnsi" w:hAnsiTheme="minorHAnsi" w:cstheme="minorHAnsi"/>
          <w:b/>
          <w:bCs/>
        </w:rPr>
        <w:t xml:space="preserve">Operational coordination </w:t>
      </w:r>
      <w:r w:rsidR="00380270" w:rsidRPr="00F207EE">
        <w:rPr>
          <w:rFonts w:asciiTheme="minorHAnsi" w:hAnsiTheme="minorHAnsi" w:cstheme="minorHAnsi"/>
          <w:b/>
          <w:bCs/>
        </w:rPr>
        <w:t xml:space="preserve">(or </w:t>
      </w:r>
      <w:r w:rsidR="00D21ECE" w:rsidRPr="00F207EE">
        <w:rPr>
          <w:rFonts w:asciiTheme="minorHAnsi" w:hAnsiTheme="minorHAnsi" w:cstheme="minorHAnsi"/>
          <w:b/>
          <w:bCs/>
        </w:rPr>
        <w:t>orchestration</w:t>
      </w:r>
      <w:r w:rsidR="00911A59" w:rsidRPr="00F207EE">
        <w:rPr>
          <w:rFonts w:asciiTheme="minorHAnsi" w:hAnsiTheme="minorHAnsi" w:cstheme="minorHAnsi"/>
          <w:b/>
          <w:bCs/>
        </w:rPr>
        <w:t>)</w:t>
      </w:r>
      <w:r w:rsidR="005957FC" w:rsidRPr="00F207EE">
        <w:rPr>
          <w:rFonts w:asciiTheme="minorHAnsi" w:hAnsiTheme="minorHAnsi" w:cstheme="minorHAnsi"/>
          <w:b/>
          <w:bCs/>
        </w:rPr>
        <w:t xml:space="preserve"> of CER</w:t>
      </w:r>
      <w:r w:rsidR="00980CF0" w:rsidRPr="00F207EE">
        <w:rPr>
          <w:rFonts w:asciiTheme="minorHAnsi" w:hAnsiTheme="minorHAnsi" w:cstheme="minorHAnsi"/>
        </w:rPr>
        <w:t xml:space="preserve">: </w:t>
      </w:r>
      <w:r w:rsidR="000B0D0B" w:rsidRPr="00F207EE">
        <w:rPr>
          <w:rFonts w:asciiTheme="minorHAnsi" w:hAnsiTheme="minorHAnsi" w:cstheme="minorHAnsi"/>
        </w:rPr>
        <w:t xml:space="preserve">The current ability to holistically coordinate the operation of CER is limited and piecemeal. New </w:t>
      </w:r>
      <w:r w:rsidR="00681E2D" w:rsidRPr="00F207EE">
        <w:rPr>
          <w:rFonts w:asciiTheme="minorHAnsi" w:hAnsiTheme="minorHAnsi" w:cstheme="minorHAnsi"/>
        </w:rPr>
        <w:t>mechanism</w:t>
      </w:r>
      <w:r w:rsidR="00E903CD" w:rsidRPr="00F207EE">
        <w:rPr>
          <w:rFonts w:asciiTheme="minorHAnsi" w:hAnsiTheme="minorHAnsi" w:cstheme="minorHAnsi"/>
        </w:rPr>
        <w:t>s</w:t>
      </w:r>
      <w:r w:rsidR="00681E2D" w:rsidRPr="00F207EE">
        <w:rPr>
          <w:rFonts w:asciiTheme="minorHAnsi" w:hAnsiTheme="minorHAnsi" w:cstheme="minorHAnsi"/>
        </w:rPr>
        <w:t xml:space="preserve"> are required to </w:t>
      </w:r>
      <w:r w:rsidR="000B0D0B" w:rsidRPr="00F207EE">
        <w:rPr>
          <w:rFonts w:asciiTheme="minorHAnsi" w:hAnsiTheme="minorHAnsi" w:cstheme="minorHAnsi"/>
        </w:rPr>
        <w:t>orchestrate</w:t>
      </w:r>
      <w:r w:rsidR="00681E2D" w:rsidRPr="00F207EE">
        <w:rPr>
          <w:rFonts w:asciiTheme="minorHAnsi" w:hAnsiTheme="minorHAnsi" w:cstheme="minorHAnsi"/>
        </w:rPr>
        <w:t xml:space="preserve"> </w:t>
      </w:r>
      <w:r w:rsidR="0082429E" w:rsidRPr="00F207EE">
        <w:rPr>
          <w:rFonts w:asciiTheme="minorHAnsi" w:hAnsiTheme="minorHAnsi" w:cstheme="minorHAnsi"/>
        </w:rPr>
        <w:t xml:space="preserve">CER </w:t>
      </w:r>
      <w:r w:rsidR="000B0D0B" w:rsidRPr="00F207EE">
        <w:rPr>
          <w:rFonts w:asciiTheme="minorHAnsi" w:hAnsiTheme="minorHAnsi" w:cstheme="minorHAnsi"/>
        </w:rPr>
        <w:t xml:space="preserve">in a manner </w:t>
      </w:r>
      <w:r w:rsidR="0082429E" w:rsidRPr="00F207EE">
        <w:rPr>
          <w:rFonts w:asciiTheme="minorHAnsi" w:hAnsiTheme="minorHAnsi" w:cstheme="minorHAnsi"/>
        </w:rPr>
        <w:t xml:space="preserve">that </w:t>
      </w:r>
      <w:r w:rsidR="000B0D0B" w:rsidRPr="00F207EE">
        <w:rPr>
          <w:rFonts w:asciiTheme="minorHAnsi" w:hAnsiTheme="minorHAnsi" w:cstheme="minorHAnsi"/>
        </w:rPr>
        <w:t xml:space="preserve">is </w:t>
      </w:r>
      <w:r w:rsidR="00934121" w:rsidRPr="00F207EE">
        <w:rPr>
          <w:rFonts w:asciiTheme="minorHAnsi" w:hAnsiTheme="minorHAnsi" w:cstheme="minorHAnsi"/>
        </w:rPr>
        <w:t xml:space="preserve">informed by </w:t>
      </w:r>
      <w:r w:rsidR="000B0D0B" w:rsidRPr="00F207EE">
        <w:rPr>
          <w:rFonts w:asciiTheme="minorHAnsi" w:hAnsiTheme="minorHAnsi" w:cstheme="minorHAnsi"/>
        </w:rPr>
        <w:t xml:space="preserve">both </w:t>
      </w:r>
      <w:r w:rsidR="001E3776" w:rsidRPr="00F207EE">
        <w:rPr>
          <w:rFonts w:asciiTheme="minorHAnsi" w:hAnsiTheme="minorHAnsi" w:cstheme="minorHAnsi"/>
        </w:rPr>
        <w:t>whole</w:t>
      </w:r>
      <w:r w:rsidR="00B2472C" w:rsidRPr="00F207EE">
        <w:rPr>
          <w:rFonts w:asciiTheme="minorHAnsi" w:hAnsiTheme="minorHAnsi" w:cstheme="minorHAnsi"/>
        </w:rPr>
        <w:t>-</w:t>
      </w:r>
      <w:r w:rsidR="001E3776" w:rsidRPr="00F207EE">
        <w:rPr>
          <w:rFonts w:asciiTheme="minorHAnsi" w:hAnsiTheme="minorHAnsi" w:cstheme="minorHAnsi"/>
        </w:rPr>
        <w:t>of</w:t>
      </w:r>
      <w:r w:rsidR="00B2472C" w:rsidRPr="00F207EE">
        <w:rPr>
          <w:rFonts w:asciiTheme="minorHAnsi" w:hAnsiTheme="minorHAnsi" w:cstheme="minorHAnsi"/>
        </w:rPr>
        <w:t>-</w:t>
      </w:r>
      <w:r w:rsidR="001E3776" w:rsidRPr="00F207EE">
        <w:rPr>
          <w:rFonts w:asciiTheme="minorHAnsi" w:hAnsiTheme="minorHAnsi" w:cstheme="minorHAnsi"/>
        </w:rPr>
        <w:t xml:space="preserve">system </w:t>
      </w:r>
      <w:r w:rsidR="00B90A27" w:rsidRPr="00F207EE">
        <w:rPr>
          <w:rFonts w:asciiTheme="minorHAnsi" w:hAnsiTheme="minorHAnsi" w:cstheme="minorHAnsi"/>
        </w:rPr>
        <w:t>and locational distributional conditions</w:t>
      </w:r>
      <w:r w:rsidR="004A787A" w:rsidRPr="00F207EE">
        <w:rPr>
          <w:rFonts w:asciiTheme="minorHAnsi" w:hAnsiTheme="minorHAnsi" w:cstheme="minorHAnsi"/>
        </w:rPr>
        <w:t>,</w:t>
      </w:r>
      <w:r w:rsidR="001E3776" w:rsidRPr="00F207EE">
        <w:rPr>
          <w:rFonts w:asciiTheme="minorHAnsi" w:hAnsiTheme="minorHAnsi" w:cstheme="minorHAnsi"/>
        </w:rPr>
        <w:t xml:space="preserve"> </w:t>
      </w:r>
      <w:r w:rsidR="00A44AA1" w:rsidRPr="00F207EE">
        <w:rPr>
          <w:rFonts w:asciiTheme="minorHAnsi" w:hAnsiTheme="minorHAnsi" w:cstheme="minorHAnsi"/>
        </w:rPr>
        <w:t>such that</w:t>
      </w:r>
      <w:r w:rsidR="001E3776" w:rsidRPr="00F207EE">
        <w:rPr>
          <w:rFonts w:asciiTheme="minorHAnsi" w:hAnsiTheme="minorHAnsi" w:cstheme="minorHAnsi"/>
        </w:rPr>
        <w:t xml:space="preserve"> </w:t>
      </w:r>
      <w:r w:rsidR="00202360" w:rsidRPr="00F207EE">
        <w:rPr>
          <w:rFonts w:asciiTheme="minorHAnsi" w:hAnsiTheme="minorHAnsi" w:cstheme="minorHAnsi"/>
        </w:rPr>
        <w:t xml:space="preserve">the </w:t>
      </w:r>
      <w:r w:rsidR="009725A9" w:rsidRPr="00F207EE">
        <w:rPr>
          <w:rFonts w:asciiTheme="minorHAnsi" w:hAnsiTheme="minorHAnsi" w:cstheme="minorHAnsi"/>
        </w:rPr>
        <w:t xml:space="preserve">collective actions </w:t>
      </w:r>
      <w:r w:rsidR="00202360" w:rsidRPr="00F207EE">
        <w:rPr>
          <w:rFonts w:asciiTheme="minorHAnsi" w:hAnsiTheme="minorHAnsi" w:cstheme="minorHAnsi"/>
        </w:rPr>
        <w:t xml:space="preserve">of CER </w:t>
      </w:r>
      <w:r w:rsidR="00437A5D" w:rsidRPr="00F207EE">
        <w:rPr>
          <w:rFonts w:asciiTheme="minorHAnsi" w:hAnsiTheme="minorHAnsi" w:cstheme="minorHAnsi"/>
        </w:rPr>
        <w:t xml:space="preserve">reduce </w:t>
      </w:r>
      <w:r w:rsidR="005A4E07" w:rsidRPr="00F207EE">
        <w:rPr>
          <w:rFonts w:asciiTheme="minorHAnsi" w:hAnsiTheme="minorHAnsi" w:cstheme="minorHAnsi"/>
        </w:rPr>
        <w:t xml:space="preserve">rather </w:t>
      </w:r>
      <w:r w:rsidR="00437A5D" w:rsidRPr="00F207EE">
        <w:rPr>
          <w:rFonts w:asciiTheme="minorHAnsi" w:hAnsiTheme="minorHAnsi" w:cstheme="minorHAnsi"/>
        </w:rPr>
        <w:t xml:space="preserve">than increase </w:t>
      </w:r>
      <w:r w:rsidR="00B90A27" w:rsidRPr="00F207EE">
        <w:rPr>
          <w:rFonts w:asciiTheme="minorHAnsi" w:hAnsiTheme="minorHAnsi" w:cstheme="minorHAnsi"/>
        </w:rPr>
        <w:lastRenderedPageBreak/>
        <w:t xml:space="preserve">overall </w:t>
      </w:r>
      <w:r w:rsidR="00437A5D" w:rsidRPr="00F207EE">
        <w:rPr>
          <w:rFonts w:asciiTheme="minorHAnsi" w:hAnsiTheme="minorHAnsi" w:cstheme="minorHAnsi"/>
        </w:rPr>
        <w:t xml:space="preserve">costs. </w:t>
      </w:r>
      <w:r w:rsidR="0036777F" w:rsidRPr="00F207EE">
        <w:rPr>
          <w:rFonts w:asciiTheme="minorHAnsi" w:hAnsiTheme="minorHAnsi" w:cstheme="minorHAnsi"/>
        </w:rPr>
        <w:t xml:space="preserve">Of particular </w:t>
      </w:r>
      <w:r w:rsidR="00CC0AEA" w:rsidRPr="00F207EE">
        <w:rPr>
          <w:rFonts w:asciiTheme="minorHAnsi" w:hAnsiTheme="minorHAnsi" w:cstheme="minorHAnsi"/>
        </w:rPr>
        <w:t xml:space="preserve">importance </w:t>
      </w:r>
      <w:r w:rsidR="004C686E" w:rsidRPr="00F207EE">
        <w:rPr>
          <w:rFonts w:asciiTheme="minorHAnsi" w:hAnsiTheme="minorHAnsi" w:cstheme="minorHAnsi"/>
        </w:rPr>
        <w:t xml:space="preserve">is an awareness </w:t>
      </w:r>
      <w:r w:rsidR="00FF2352" w:rsidRPr="00F207EE">
        <w:rPr>
          <w:rFonts w:asciiTheme="minorHAnsi" w:hAnsiTheme="minorHAnsi" w:cstheme="minorHAnsi"/>
        </w:rPr>
        <w:t xml:space="preserve">of </w:t>
      </w:r>
      <w:r w:rsidR="00D853A9" w:rsidRPr="00F207EE">
        <w:rPr>
          <w:rFonts w:asciiTheme="minorHAnsi" w:hAnsiTheme="minorHAnsi" w:cstheme="minorHAnsi"/>
        </w:rPr>
        <w:t xml:space="preserve">local network </w:t>
      </w:r>
      <w:r w:rsidR="00D60CA9" w:rsidRPr="00F207EE">
        <w:rPr>
          <w:rFonts w:asciiTheme="minorHAnsi" w:hAnsiTheme="minorHAnsi" w:cstheme="minorHAnsi"/>
        </w:rPr>
        <w:t xml:space="preserve">and wholesale market </w:t>
      </w:r>
      <w:r w:rsidR="00D853A9" w:rsidRPr="00F207EE">
        <w:rPr>
          <w:rFonts w:asciiTheme="minorHAnsi" w:hAnsiTheme="minorHAnsi" w:cstheme="minorHAnsi"/>
        </w:rPr>
        <w:t>co</w:t>
      </w:r>
      <w:r w:rsidR="00FF2352" w:rsidRPr="00F207EE">
        <w:rPr>
          <w:rFonts w:asciiTheme="minorHAnsi" w:hAnsiTheme="minorHAnsi" w:cstheme="minorHAnsi"/>
        </w:rPr>
        <w:t>nditions</w:t>
      </w:r>
      <w:r w:rsidR="00D60CA9" w:rsidRPr="00F207EE">
        <w:rPr>
          <w:rFonts w:asciiTheme="minorHAnsi" w:hAnsiTheme="minorHAnsi" w:cstheme="minorHAnsi"/>
        </w:rPr>
        <w:t>.</w:t>
      </w:r>
    </w:p>
    <w:p w14:paraId="72663AC2" w14:textId="6B8F8DC8" w:rsidR="007B6708" w:rsidRPr="00F207EE" w:rsidRDefault="007B6708" w:rsidP="007B6708">
      <w:pPr>
        <w:pStyle w:val="ListParagraph"/>
        <w:numPr>
          <w:ilvl w:val="1"/>
          <w:numId w:val="28"/>
        </w:numPr>
        <w:rPr>
          <w:rFonts w:asciiTheme="minorHAnsi" w:hAnsiTheme="minorHAnsi" w:cstheme="minorHAnsi"/>
        </w:rPr>
      </w:pPr>
      <w:r w:rsidRPr="00F207EE">
        <w:rPr>
          <w:rFonts w:asciiTheme="minorHAnsi" w:hAnsiTheme="minorHAnsi" w:cstheme="minorHAnsi"/>
          <w:i/>
          <w:iCs/>
        </w:rPr>
        <w:t>Local network constraints</w:t>
      </w:r>
      <w:r w:rsidRPr="00F207EE">
        <w:rPr>
          <w:rFonts w:asciiTheme="minorHAnsi" w:hAnsiTheme="minorHAnsi" w:cstheme="minorHAnsi"/>
        </w:rPr>
        <w:t xml:space="preserve">: when import or export demand exceeds network capacity it creates network congestion. The actions of CER have the potential to create </w:t>
      </w:r>
      <w:r w:rsidR="00BC49E1" w:rsidRPr="00F207EE">
        <w:rPr>
          <w:rFonts w:asciiTheme="minorHAnsi" w:hAnsiTheme="minorHAnsi" w:cstheme="minorHAnsi"/>
        </w:rPr>
        <w:t xml:space="preserve">inefficient levels of </w:t>
      </w:r>
      <w:r w:rsidRPr="00F207EE">
        <w:rPr>
          <w:rFonts w:asciiTheme="minorHAnsi" w:hAnsiTheme="minorHAnsi" w:cstheme="minorHAnsi"/>
        </w:rPr>
        <w:t xml:space="preserve">localised congestion on the distribution network, given the size of CER loads relative to typical residential loads. Increasing the network capacity to relieve this congestion is costly. Orchestrating CER to </w:t>
      </w:r>
      <w:r w:rsidR="00BC49E1" w:rsidRPr="00F207EE">
        <w:rPr>
          <w:rFonts w:asciiTheme="minorHAnsi" w:hAnsiTheme="minorHAnsi" w:cstheme="minorHAnsi"/>
        </w:rPr>
        <w:t>better</w:t>
      </w:r>
      <w:r w:rsidR="000A3A3D" w:rsidRPr="00F207EE">
        <w:rPr>
          <w:rFonts w:asciiTheme="minorHAnsi" w:hAnsiTheme="minorHAnsi" w:cstheme="minorHAnsi"/>
        </w:rPr>
        <w:t xml:space="preserve"> </w:t>
      </w:r>
      <w:r w:rsidR="00BC49E1" w:rsidRPr="00F207EE">
        <w:rPr>
          <w:rFonts w:asciiTheme="minorHAnsi" w:hAnsiTheme="minorHAnsi" w:cstheme="minorHAnsi"/>
        </w:rPr>
        <w:t xml:space="preserve">utilise network infrastructure </w:t>
      </w:r>
      <w:r w:rsidRPr="00F207EE">
        <w:rPr>
          <w:rFonts w:asciiTheme="minorHAnsi" w:hAnsiTheme="minorHAnsi" w:cstheme="minorHAnsi"/>
        </w:rPr>
        <w:t xml:space="preserve">can help defer or avoid the need for network augmentation, improve network reliability and reduce costs for consumers.  </w:t>
      </w:r>
    </w:p>
    <w:p w14:paraId="7B38369E" w14:textId="061F1826" w:rsidR="00BB6CC3" w:rsidRPr="00F207EE" w:rsidRDefault="00BB6CC3" w:rsidP="001A6C00">
      <w:pPr>
        <w:pStyle w:val="ListParagraph"/>
        <w:numPr>
          <w:ilvl w:val="1"/>
          <w:numId w:val="28"/>
        </w:numPr>
        <w:rPr>
          <w:rFonts w:asciiTheme="minorHAnsi" w:hAnsiTheme="minorHAnsi" w:cstheme="minorHAnsi"/>
        </w:rPr>
      </w:pPr>
      <w:r w:rsidRPr="00F207EE">
        <w:rPr>
          <w:rFonts w:asciiTheme="minorHAnsi" w:hAnsiTheme="minorHAnsi" w:cstheme="minorHAnsi"/>
          <w:i/>
          <w:iCs/>
        </w:rPr>
        <w:t xml:space="preserve">Wholesale market </w:t>
      </w:r>
      <w:r w:rsidR="008F2B81" w:rsidRPr="00F207EE">
        <w:rPr>
          <w:rFonts w:asciiTheme="minorHAnsi" w:hAnsiTheme="minorHAnsi" w:cstheme="minorHAnsi"/>
          <w:i/>
          <w:iCs/>
        </w:rPr>
        <w:t>integration</w:t>
      </w:r>
      <w:r w:rsidR="008F2B81" w:rsidRPr="00F207EE">
        <w:rPr>
          <w:rFonts w:asciiTheme="minorHAnsi" w:hAnsiTheme="minorHAnsi" w:cstheme="minorHAnsi"/>
        </w:rPr>
        <w:t xml:space="preserve">: </w:t>
      </w:r>
      <w:r w:rsidR="00D141EE" w:rsidRPr="00F207EE">
        <w:rPr>
          <w:rFonts w:asciiTheme="minorHAnsi" w:hAnsiTheme="minorHAnsi" w:cstheme="minorHAnsi"/>
        </w:rPr>
        <w:t xml:space="preserve">wholesale market prices are used to indicate </w:t>
      </w:r>
      <w:r w:rsidR="000244E7" w:rsidRPr="00F207EE">
        <w:rPr>
          <w:rFonts w:asciiTheme="minorHAnsi" w:hAnsiTheme="minorHAnsi" w:cstheme="minorHAnsi"/>
        </w:rPr>
        <w:t xml:space="preserve">scarcity or surplus of supply. </w:t>
      </w:r>
      <w:r w:rsidR="003A750A" w:rsidRPr="00F207EE">
        <w:rPr>
          <w:rFonts w:asciiTheme="minorHAnsi" w:hAnsiTheme="minorHAnsi" w:cstheme="minorHAnsi"/>
        </w:rPr>
        <w:t>CER can reduce ov</w:t>
      </w:r>
      <w:bookmarkStart w:id="20" w:name="ExecSummWMI"/>
      <w:r w:rsidR="003A750A" w:rsidRPr="00F207EE">
        <w:rPr>
          <w:rFonts w:asciiTheme="minorHAnsi" w:hAnsiTheme="minorHAnsi" w:cstheme="minorHAnsi"/>
        </w:rPr>
        <w:t>erall generation costs by responding to these price signals</w:t>
      </w:r>
      <w:r w:rsidR="000F7AAD" w:rsidRPr="00F207EE">
        <w:rPr>
          <w:rFonts w:asciiTheme="minorHAnsi" w:hAnsiTheme="minorHAnsi" w:cstheme="minorHAnsi"/>
        </w:rPr>
        <w:t xml:space="preserve"> while delivering additional value to consumers that have invested in CER</w:t>
      </w:r>
      <w:r w:rsidR="001A6C00" w:rsidRPr="00F207EE">
        <w:rPr>
          <w:rFonts w:asciiTheme="minorHAnsi" w:hAnsiTheme="minorHAnsi" w:cstheme="minorHAnsi"/>
        </w:rPr>
        <w:t>.</w:t>
      </w:r>
      <w:r w:rsidR="001A6C00" w:rsidRPr="00F207EE" w:rsidDel="001A6C00">
        <w:rPr>
          <w:rFonts w:asciiTheme="minorHAnsi" w:hAnsiTheme="minorHAnsi" w:cstheme="minorHAnsi"/>
        </w:rPr>
        <w:t xml:space="preserve"> </w:t>
      </w:r>
      <w:bookmarkEnd w:id="20"/>
    </w:p>
    <w:p w14:paraId="6141CA37" w14:textId="7D3F306E" w:rsidR="00B85A7F" w:rsidRPr="00F207EE" w:rsidRDefault="00B85A7F" w:rsidP="00182FFA">
      <w:pPr>
        <w:pStyle w:val="ListParagraph"/>
        <w:numPr>
          <w:ilvl w:val="0"/>
          <w:numId w:val="28"/>
        </w:numPr>
        <w:rPr>
          <w:rFonts w:asciiTheme="minorHAnsi" w:hAnsiTheme="minorHAnsi" w:cstheme="minorHAnsi"/>
        </w:rPr>
      </w:pPr>
      <w:r w:rsidRPr="00F207EE">
        <w:rPr>
          <w:rFonts w:asciiTheme="minorHAnsi" w:hAnsiTheme="minorHAnsi" w:cstheme="minorHAnsi"/>
          <w:b/>
          <w:bCs/>
        </w:rPr>
        <w:t xml:space="preserve">Coordination </w:t>
      </w:r>
      <w:r w:rsidR="00E61BF5" w:rsidRPr="00F207EE">
        <w:rPr>
          <w:rFonts w:asciiTheme="minorHAnsi" w:hAnsiTheme="minorHAnsi" w:cstheme="minorHAnsi"/>
          <w:b/>
          <w:bCs/>
        </w:rPr>
        <w:t xml:space="preserve">and alignment </w:t>
      </w:r>
      <w:r w:rsidR="00F854BC" w:rsidRPr="00F207EE">
        <w:rPr>
          <w:rFonts w:asciiTheme="minorHAnsi" w:hAnsiTheme="minorHAnsi" w:cstheme="minorHAnsi"/>
          <w:b/>
          <w:bCs/>
        </w:rPr>
        <w:t>across multiple entities</w:t>
      </w:r>
      <w:r w:rsidR="00935D61" w:rsidRPr="00F207EE">
        <w:rPr>
          <w:rFonts w:asciiTheme="minorHAnsi" w:hAnsiTheme="minorHAnsi" w:cstheme="minorHAnsi"/>
        </w:rPr>
        <w:t>:</w:t>
      </w:r>
      <w:r w:rsidR="006907BC" w:rsidRPr="00F207EE">
        <w:rPr>
          <w:rFonts w:asciiTheme="minorHAnsi" w:hAnsiTheme="minorHAnsi" w:cstheme="minorHAnsi"/>
        </w:rPr>
        <w:t xml:space="preserve"> </w:t>
      </w:r>
      <w:r w:rsidR="00FA6316" w:rsidRPr="00F207EE">
        <w:rPr>
          <w:rFonts w:asciiTheme="minorHAnsi" w:hAnsiTheme="minorHAnsi" w:cstheme="minorHAnsi"/>
        </w:rPr>
        <w:t xml:space="preserve">High CER systems require the management of a very large number of small and medium sized energy resources connected across various distribution networks. This creates the need to both manage conditions on each distribution network more dynamically and coordinate or align these actions across a greater number of entities. These diverse entities </w:t>
      </w:r>
      <w:r w:rsidR="006347C5" w:rsidRPr="00F207EE">
        <w:rPr>
          <w:rFonts w:asciiTheme="minorHAnsi" w:hAnsiTheme="minorHAnsi" w:cstheme="minorHAnsi"/>
        </w:rPr>
        <w:t>includ</w:t>
      </w:r>
      <w:r w:rsidR="58CDDB03" w:rsidRPr="00F207EE">
        <w:rPr>
          <w:rFonts w:asciiTheme="minorHAnsi" w:hAnsiTheme="minorHAnsi" w:cstheme="minorHAnsi"/>
        </w:rPr>
        <w:t>e</w:t>
      </w:r>
      <w:r w:rsidR="006347C5" w:rsidRPr="00F207EE">
        <w:rPr>
          <w:rFonts w:asciiTheme="minorHAnsi" w:hAnsiTheme="minorHAnsi" w:cstheme="minorHAnsi"/>
        </w:rPr>
        <w:t xml:space="preserve"> </w:t>
      </w:r>
      <w:r w:rsidR="007B42B2" w:rsidRPr="00F207EE">
        <w:rPr>
          <w:rFonts w:asciiTheme="minorHAnsi" w:hAnsiTheme="minorHAnsi" w:cstheme="minorHAnsi"/>
        </w:rPr>
        <w:t xml:space="preserve">distribution </w:t>
      </w:r>
      <w:r w:rsidR="000F1830" w:rsidRPr="00F207EE">
        <w:rPr>
          <w:rFonts w:asciiTheme="minorHAnsi" w:hAnsiTheme="minorHAnsi" w:cstheme="minorHAnsi"/>
        </w:rPr>
        <w:t xml:space="preserve">and transmission networks and the system operator, as well as CER and DER owners, energy retailers and CER aggregators / </w:t>
      </w:r>
      <w:r w:rsidR="00EB0C74" w:rsidRPr="00F207EE">
        <w:rPr>
          <w:rFonts w:asciiTheme="minorHAnsi" w:hAnsiTheme="minorHAnsi" w:cstheme="minorHAnsi"/>
        </w:rPr>
        <w:t>VPP</w:t>
      </w:r>
      <w:r w:rsidR="000F1830" w:rsidRPr="00F207EE">
        <w:rPr>
          <w:rFonts w:asciiTheme="minorHAnsi" w:hAnsiTheme="minorHAnsi" w:cstheme="minorHAnsi"/>
        </w:rPr>
        <w:t xml:space="preserve"> operators. </w:t>
      </w:r>
    </w:p>
    <w:p w14:paraId="27A23086" w14:textId="7644E26A" w:rsidR="00CF35DF" w:rsidRDefault="00900547" w:rsidP="008D4835">
      <w:pPr>
        <w:spacing w:after="120"/>
        <w:rPr>
          <w:rFonts w:cstheme="minorHAnsi"/>
        </w:rPr>
      </w:pPr>
      <w:r w:rsidRPr="00F207EE">
        <w:rPr>
          <w:rFonts w:cstheme="minorHAnsi"/>
        </w:rPr>
        <w:t xml:space="preserve">This paper explores </w:t>
      </w:r>
      <w:r w:rsidR="00392C7D" w:rsidRPr="00F207EE">
        <w:rPr>
          <w:rFonts w:cstheme="minorHAnsi"/>
        </w:rPr>
        <w:t xml:space="preserve">these </w:t>
      </w:r>
      <w:r w:rsidR="47BE552C" w:rsidRPr="00F207EE">
        <w:rPr>
          <w:rFonts w:cstheme="minorHAnsi"/>
        </w:rPr>
        <w:t>challenges</w:t>
      </w:r>
      <w:r w:rsidR="00392C7D" w:rsidRPr="00F207EE">
        <w:rPr>
          <w:rFonts w:cstheme="minorHAnsi"/>
        </w:rPr>
        <w:t xml:space="preserve"> and the </w:t>
      </w:r>
      <w:r w:rsidRPr="00F207EE">
        <w:rPr>
          <w:rFonts w:cstheme="minorHAnsi"/>
        </w:rPr>
        <w:t xml:space="preserve">range of </w:t>
      </w:r>
      <w:r w:rsidR="00514C4F" w:rsidRPr="00F207EE">
        <w:rPr>
          <w:rFonts w:cstheme="minorHAnsi"/>
        </w:rPr>
        <w:t xml:space="preserve">roles and responsibilities </w:t>
      </w:r>
      <w:r w:rsidR="00392C7D" w:rsidRPr="00F207EE">
        <w:rPr>
          <w:rFonts w:cstheme="minorHAnsi"/>
        </w:rPr>
        <w:t>required now and into the future to</w:t>
      </w:r>
      <w:r w:rsidR="000A4FFC" w:rsidRPr="00F207EE">
        <w:rPr>
          <w:rFonts w:cstheme="minorHAnsi"/>
        </w:rPr>
        <w:t xml:space="preserve"> </w:t>
      </w:r>
      <w:r w:rsidR="00780928" w:rsidRPr="00F207EE">
        <w:rPr>
          <w:rFonts w:cstheme="minorHAnsi"/>
        </w:rPr>
        <w:t xml:space="preserve">ensure safe and secure system operations </w:t>
      </w:r>
      <w:r w:rsidR="009E3A41" w:rsidRPr="00F207EE">
        <w:rPr>
          <w:rFonts w:cstheme="minorHAnsi"/>
        </w:rPr>
        <w:t xml:space="preserve">and </w:t>
      </w:r>
      <w:r w:rsidR="00DD613C" w:rsidRPr="00F207EE">
        <w:rPr>
          <w:rFonts w:cstheme="minorHAnsi"/>
        </w:rPr>
        <w:t xml:space="preserve">to </w:t>
      </w:r>
      <w:r w:rsidR="009E3A41" w:rsidRPr="00F207EE">
        <w:rPr>
          <w:rFonts w:cstheme="minorHAnsi"/>
        </w:rPr>
        <w:t xml:space="preserve">unlock the </w:t>
      </w:r>
      <w:r w:rsidR="00DD613C" w:rsidRPr="00F207EE">
        <w:rPr>
          <w:rFonts w:cstheme="minorHAnsi"/>
        </w:rPr>
        <w:t>full</w:t>
      </w:r>
      <w:r w:rsidR="009E3A41" w:rsidRPr="00F207EE">
        <w:rPr>
          <w:rFonts w:cstheme="minorHAnsi"/>
        </w:rPr>
        <w:t xml:space="preserve"> </w:t>
      </w:r>
      <w:r w:rsidR="00AA6D24" w:rsidRPr="00F207EE">
        <w:rPr>
          <w:rFonts w:cstheme="minorHAnsi"/>
        </w:rPr>
        <w:t>value that CER can provide to consumers</w:t>
      </w:r>
      <w:r w:rsidRPr="00F207EE">
        <w:rPr>
          <w:rFonts w:cstheme="minorHAnsi"/>
        </w:rPr>
        <w:t>.</w:t>
      </w:r>
      <w:r w:rsidR="009036EA" w:rsidRPr="00F207EE">
        <w:rPr>
          <w:rStyle w:val="FootnoteReference"/>
          <w:rFonts w:cstheme="minorHAnsi"/>
        </w:rPr>
        <w:footnoteReference w:id="12"/>
      </w:r>
      <w:r w:rsidRPr="00F207EE">
        <w:rPr>
          <w:rFonts w:cstheme="minorHAnsi"/>
        </w:rPr>
        <w:t xml:space="preserve"> </w:t>
      </w:r>
    </w:p>
    <w:tbl>
      <w:tblPr>
        <w:tblStyle w:val="TableGrid"/>
        <w:tblW w:w="0" w:type="auto"/>
        <w:tblLook w:val="04A0" w:firstRow="1" w:lastRow="0" w:firstColumn="1" w:lastColumn="0" w:noHBand="0" w:noVBand="1"/>
      </w:tblPr>
      <w:tblGrid>
        <w:gridCol w:w="9060"/>
      </w:tblGrid>
      <w:tr w:rsidR="0084424D" w:rsidRPr="00F207EE" w14:paraId="1A0B9A48" w14:textId="77777777" w:rsidTr="00452EC6">
        <w:trPr>
          <w:trHeight w:val="4258"/>
        </w:trPr>
        <w:tc>
          <w:tcPr>
            <w:tcW w:w="9060" w:type="dxa"/>
            <w:shd w:val="clear" w:color="auto" w:fill="D8F2EE" w:themeFill="accent2" w:themeFillTint="33"/>
          </w:tcPr>
          <w:p w14:paraId="12ACE8DA" w14:textId="7DA71EB7" w:rsidR="0084424D" w:rsidRPr="00F207EE" w:rsidRDefault="0084424D" w:rsidP="000D7F28">
            <w:pPr>
              <w:pStyle w:val="Caption"/>
              <w:spacing w:after="0"/>
              <w:rPr>
                <w:rFonts w:asciiTheme="minorHAnsi" w:hAnsiTheme="minorHAnsi"/>
                <w:lang w:bidi="th-TH"/>
              </w:rPr>
            </w:pPr>
            <w:bookmarkStart w:id="21" w:name="_Toc202817925"/>
            <w:r w:rsidRPr="4F25FF5F">
              <w:rPr>
                <w:rFonts w:asciiTheme="minorHAnsi" w:hAnsiTheme="minorHAnsi"/>
              </w:rPr>
              <w:t xml:space="preserve">Box </w:t>
            </w:r>
            <w:r w:rsidRPr="4F25FF5F">
              <w:rPr>
                <w:rFonts w:asciiTheme="minorHAnsi" w:hAnsiTheme="minorHAnsi"/>
              </w:rPr>
              <w:fldChar w:fldCharType="begin"/>
            </w:r>
            <w:r w:rsidRPr="4F25FF5F">
              <w:rPr>
                <w:rFonts w:asciiTheme="minorHAnsi" w:hAnsiTheme="minorHAnsi"/>
              </w:rPr>
              <w:instrText>SEQ Box \* ARABIC</w:instrText>
            </w:r>
            <w:r w:rsidRPr="4F25FF5F">
              <w:rPr>
                <w:rFonts w:asciiTheme="minorHAnsi" w:hAnsiTheme="minorHAnsi"/>
              </w:rPr>
              <w:fldChar w:fldCharType="separate"/>
            </w:r>
            <w:r w:rsidR="002C0605">
              <w:rPr>
                <w:rFonts w:asciiTheme="minorHAnsi" w:hAnsiTheme="minorHAnsi"/>
                <w:noProof/>
              </w:rPr>
              <w:t>3</w:t>
            </w:r>
            <w:r w:rsidRPr="4F25FF5F">
              <w:rPr>
                <w:rFonts w:asciiTheme="minorHAnsi" w:hAnsiTheme="minorHAnsi"/>
              </w:rPr>
              <w:fldChar w:fldCharType="end"/>
            </w:r>
            <w:r w:rsidRPr="4F25FF5F">
              <w:rPr>
                <w:rFonts w:asciiTheme="minorHAnsi" w:hAnsiTheme="minorHAnsi"/>
              </w:rPr>
              <w:t xml:space="preserve">: Why do network operators have to manage </w:t>
            </w:r>
            <w:r w:rsidR="00452EC6">
              <w:rPr>
                <w:rFonts w:asciiTheme="minorHAnsi" w:hAnsiTheme="minorHAnsi"/>
              </w:rPr>
              <w:t>low voltage (</w:t>
            </w:r>
            <w:r w:rsidRPr="4F25FF5F">
              <w:rPr>
                <w:rFonts w:asciiTheme="minorHAnsi" w:hAnsiTheme="minorHAnsi"/>
              </w:rPr>
              <w:t>LV</w:t>
            </w:r>
            <w:r w:rsidR="00452EC6">
              <w:rPr>
                <w:rFonts w:asciiTheme="minorHAnsi" w:hAnsiTheme="minorHAnsi"/>
              </w:rPr>
              <w:t>)</w:t>
            </w:r>
            <w:r w:rsidRPr="4F25FF5F">
              <w:rPr>
                <w:rFonts w:asciiTheme="minorHAnsi" w:hAnsiTheme="minorHAnsi"/>
              </w:rPr>
              <w:t xml:space="preserve"> CER imports and exports?</w:t>
            </w:r>
            <w:bookmarkEnd w:id="21"/>
          </w:p>
          <w:p w14:paraId="51FE6856" w14:textId="77777777" w:rsidR="007F3F32" w:rsidRPr="007F6AEE" w:rsidRDefault="0084424D" w:rsidP="007F3F32">
            <w:pPr>
              <w:spacing w:before="0" w:after="0"/>
            </w:pPr>
            <w:r w:rsidRPr="007F6AEE">
              <w:rPr>
                <w:lang w:eastAsia="ja-JP"/>
              </w:rPr>
              <w:t xml:space="preserve">At any point in time network infrastructure has a finite capacity to accept CER exports (or imports). </w:t>
            </w:r>
            <w:r w:rsidRPr="007F6AEE">
              <w:t xml:space="preserve">As more CER connects to the distribution network, more electricity (e.g. from rooftop solar) is being exported into the network at the distribution level. As battery energy storage systems (BESS) and EVs become more prevalent we can expect the demand for network access for both imports and exports to increase. </w:t>
            </w:r>
            <w:r w:rsidR="007F3F32" w:rsidRPr="007F6AEE">
              <w:t>The amount of electricity that CER can export (or import) is constrained by two technical network limits:</w:t>
            </w:r>
          </w:p>
          <w:p w14:paraId="27F598DD" w14:textId="77777777" w:rsidR="007F3F32" w:rsidRPr="007F6AEE" w:rsidRDefault="007F3F32" w:rsidP="007F3F32">
            <w:pPr>
              <w:pStyle w:val="ListParagraph"/>
              <w:numPr>
                <w:ilvl w:val="0"/>
                <w:numId w:val="45"/>
              </w:numPr>
              <w:spacing w:before="0"/>
              <w:rPr>
                <w:rFonts w:asciiTheme="minorHAnsi" w:hAnsiTheme="minorHAnsi" w:cstheme="minorBidi"/>
              </w:rPr>
            </w:pPr>
            <w:r w:rsidRPr="007F6AEE">
              <w:rPr>
                <w:rFonts w:asciiTheme="minorHAnsi" w:hAnsiTheme="minorHAnsi" w:cstheme="minorBidi"/>
              </w:rPr>
              <w:t>Electrical pressure limits – referred to as voltage limits.</w:t>
            </w:r>
          </w:p>
          <w:p w14:paraId="2E5550DA" w14:textId="043BA577" w:rsidR="0084424D" w:rsidRPr="00452EC6" w:rsidRDefault="007F3F32" w:rsidP="00452EC6">
            <w:pPr>
              <w:pStyle w:val="ListParagraph"/>
              <w:numPr>
                <w:ilvl w:val="1"/>
                <w:numId w:val="45"/>
              </w:numPr>
              <w:spacing w:before="0"/>
              <w:rPr>
                <w:rFonts w:asciiTheme="minorHAnsi" w:hAnsiTheme="minorHAnsi" w:cstheme="minorBidi"/>
              </w:rPr>
            </w:pPr>
            <w:r w:rsidRPr="007F6AEE">
              <w:rPr>
                <w:rFonts w:asciiTheme="minorHAnsi" w:hAnsiTheme="minorHAnsi" w:cstheme="minorBidi"/>
              </w:rPr>
              <w:t>All customer installations can see the voltage (or pressure) in the street. It is the same as the voltage at the customer’s connection when no power is flowing to or from their premises – just like the water pressure at a property is the same as the water pressure in the street if no taps are on.</w:t>
            </w:r>
          </w:p>
        </w:tc>
      </w:tr>
    </w:tbl>
    <w:p w14:paraId="34BB9215" w14:textId="5F1EE167" w:rsidR="0084424D" w:rsidRDefault="0084424D" w:rsidP="00CF35DF">
      <w:pPr>
        <w:spacing w:before="0" w:after="0" w:line="240" w:lineRule="auto"/>
        <w:rPr>
          <w:rFonts w:cstheme="minorHAnsi"/>
        </w:rPr>
      </w:pPr>
    </w:p>
    <w:tbl>
      <w:tblPr>
        <w:tblStyle w:val="TableGrid"/>
        <w:tblW w:w="0" w:type="auto"/>
        <w:tblLook w:val="04A0" w:firstRow="1" w:lastRow="0" w:firstColumn="1" w:lastColumn="0" w:noHBand="0" w:noVBand="1"/>
      </w:tblPr>
      <w:tblGrid>
        <w:gridCol w:w="9060"/>
      </w:tblGrid>
      <w:tr w:rsidR="008D4835" w:rsidRPr="00F207EE" w14:paraId="78E11782" w14:textId="77777777" w:rsidTr="4F25FF5F">
        <w:tc>
          <w:tcPr>
            <w:tcW w:w="9060" w:type="dxa"/>
            <w:shd w:val="clear" w:color="auto" w:fill="D8F2EE" w:themeFill="accent2" w:themeFillTint="33"/>
          </w:tcPr>
          <w:p w14:paraId="30311455" w14:textId="5BDE27F8" w:rsidR="008D4835" w:rsidRPr="007F6AEE" w:rsidRDefault="2D3157A0" w:rsidP="00CF35DF">
            <w:pPr>
              <w:pStyle w:val="ListParagraph"/>
              <w:numPr>
                <w:ilvl w:val="1"/>
                <w:numId w:val="45"/>
              </w:numPr>
              <w:spacing w:before="0"/>
              <w:rPr>
                <w:rFonts w:asciiTheme="minorHAnsi" w:hAnsiTheme="minorHAnsi" w:cstheme="minorBidi"/>
              </w:rPr>
            </w:pPr>
            <w:r w:rsidRPr="007F6AEE">
              <w:rPr>
                <w:rFonts w:asciiTheme="minorHAnsi" w:hAnsiTheme="minorHAnsi" w:cstheme="minorBidi"/>
              </w:rPr>
              <w:lastRenderedPageBreak/>
              <w:t>Voltage differences cause power to flow. If the customer is exporting, then the voltage at their connection is slightly higher than in the street. If the customer is importing, then the voltage at their connection is slightly lower.</w:t>
            </w:r>
          </w:p>
          <w:p w14:paraId="65E5CC7B" w14:textId="242C42C3" w:rsidR="008D4835" w:rsidRPr="007F6AEE" w:rsidRDefault="2D3157A0" w:rsidP="00CF35DF">
            <w:pPr>
              <w:pStyle w:val="ListParagraph"/>
              <w:numPr>
                <w:ilvl w:val="1"/>
                <w:numId w:val="45"/>
              </w:numPr>
              <w:spacing w:before="0"/>
              <w:rPr>
                <w:rFonts w:asciiTheme="minorHAnsi" w:hAnsiTheme="minorHAnsi" w:cstheme="minorBidi"/>
              </w:rPr>
            </w:pPr>
            <w:r w:rsidRPr="007F6AEE">
              <w:rPr>
                <w:rFonts w:asciiTheme="minorHAnsi" w:hAnsiTheme="minorHAnsi" w:cstheme="minorBidi"/>
              </w:rPr>
              <w:t xml:space="preserve">To </w:t>
            </w:r>
            <w:r w:rsidR="46BCA3C1" w:rsidRPr="007F6AEE">
              <w:rPr>
                <w:rFonts w:asciiTheme="minorHAnsi" w:hAnsiTheme="minorHAnsi" w:cstheme="minorBidi"/>
              </w:rPr>
              <w:t>export</w:t>
            </w:r>
            <w:r w:rsidRPr="007F6AEE">
              <w:rPr>
                <w:rFonts w:asciiTheme="minorHAnsi" w:hAnsiTheme="minorHAnsi" w:cstheme="minorBidi"/>
              </w:rPr>
              <w:t xml:space="preserve"> power further back into the network the local network voltage must also rise. The greater the volume of CER exports, the more it rises.</w:t>
            </w:r>
          </w:p>
          <w:p w14:paraId="3BE26F17" w14:textId="77777777" w:rsidR="008D4835" w:rsidRPr="007F6AEE" w:rsidRDefault="2D3157A0" w:rsidP="00CF35DF">
            <w:pPr>
              <w:pStyle w:val="ListParagraph"/>
              <w:numPr>
                <w:ilvl w:val="0"/>
                <w:numId w:val="45"/>
              </w:numPr>
              <w:spacing w:before="0"/>
              <w:rPr>
                <w:rFonts w:asciiTheme="minorHAnsi" w:hAnsiTheme="minorHAnsi" w:cstheme="minorBidi"/>
              </w:rPr>
            </w:pPr>
            <w:r w:rsidRPr="007F6AEE">
              <w:rPr>
                <w:rFonts w:asciiTheme="minorHAnsi" w:hAnsiTheme="minorHAnsi" w:cstheme="minorBidi"/>
              </w:rPr>
              <w:t>Electrical flow limits – referred to as thermal or current limits.</w:t>
            </w:r>
          </w:p>
          <w:p w14:paraId="78CC881D" w14:textId="74B03167" w:rsidR="008D4835" w:rsidRPr="007F6AEE" w:rsidRDefault="2D3157A0" w:rsidP="00CF35DF">
            <w:pPr>
              <w:pStyle w:val="ListParagraph"/>
              <w:numPr>
                <w:ilvl w:val="1"/>
                <w:numId w:val="45"/>
              </w:numPr>
              <w:spacing w:before="0"/>
              <w:rPr>
                <w:rFonts w:asciiTheme="minorHAnsi" w:hAnsiTheme="minorHAnsi" w:cstheme="minorBidi"/>
              </w:rPr>
            </w:pPr>
            <w:r w:rsidRPr="007F6AEE">
              <w:rPr>
                <w:rFonts w:asciiTheme="minorHAnsi" w:hAnsiTheme="minorHAnsi" w:cstheme="minorBidi"/>
              </w:rPr>
              <w:t>Electricity mains and transformers are not frictionless. Current (i</w:t>
            </w:r>
            <w:r w:rsidR="24FDA4FB" w:rsidRPr="007F6AEE">
              <w:rPr>
                <w:rFonts w:asciiTheme="minorHAnsi" w:hAnsiTheme="minorHAnsi" w:cstheme="minorBidi"/>
              </w:rPr>
              <w:t>.</w:t>
            </w:r>
            <w:r w:rsidRPr="007F6AEE">
              <w:rPr>
                <w:rFonts w:asciiTheme="minorHAnsi" w:hAnsiTheme="minorHAnsi" w:cstheme="minorBidi"/>
              </w:rPr>
              <w:t>e</w:t>
            </w:r>
            <w:r w:rsidR="162AA83C" w:rsidRPr="007F6AEE">
              <w:rPr>
                <w:rFonts w:asciiTheme="minorHAnsi" w:hAnsiTheme="minorHAnsi" w:cstheme="minorBidi"/>
              </w:rPr>
              <w:t>.</w:t>
            </w:r>
            <w:r w:rsidRPr="007F6AEE">
              <w:rPr>
                <w:rFonts w:asciiTheme="minorHAnsi" w:hAnsiTheme="minorHAnsi" w:cstheme="minorBidi"/>
              </w:rPr>
              <w:t xml:space="preserve"> electrons) flowing through them make them hot. If mains and transformers get too hot</w:t>
            </w:r>
            <w:r w:rsidR="423F3F0F" w:rsidRPr="007F6AEE">
              <w:rPr>
                <w:rFonts w:asciiTheme="minorHAnsi" w:hAnsiTheme="minorHAnsi" w:cstheme="minorBidi"/>
              </w:rPr>
              <w:t>,</w:t>
            </w:r>
            <w:r w:rsidRPr="007F6AEE">
              <w:rPr>
                <w:rFonts w:asciiTheme="minorHAnsi" w:hAnsiTheme="minorHAnsi" w:cstheme="minorBidi"/>
              </w:rPr>
              <w:t xml:space="preserve"> then they will ultimately fail.</w:t>
            </w:r>
          </w:p>
          <w:p w14:paraId="325654A7" w14:textId="647EA618" w:rsidR="00E47E15" w:rsidRPr="00906967" w:rsidRDefault="2D3157A0" w:rsidP="00906967">
            <w:pPr>
              <w:pStyle w:val="ListParagraph"/>
              <w:numPr>
                <w:ilvl w:val="1"/>
                <w:numId w:val="45"/>
              </w:numPr>
              <w:spacing w:before="0" w:after="240"/>
              <w:ind w:left="1434" w:hanging="357"/>
              <w:rPr>
                <w:rFonts w:asciiTheme="minorHAnsi" w:hAnsiTheme="minorHAnsi" w:cstheme="minorBidi"/>
              </w:rPr>
            </w:pPr>
            <w:r w:rsidRPr="007F6AEE">
              <w:rPr>
                <w:rFonts w:asciiTheme="minorHAnsi" w:hAnsiTheme="minorHAnsi" w:cstheme="minorBidi"/>
              </w:rPr>
              <w:t>Customer installations cannot see when network current limits have been reached. The customer’s installation can only see the current (electrons) that flow to and from the customer</w:t>
            </w:r>
            <w:r w:rsidR="28728049" w:rsidRPr="007F6AEE">
              <w:rPr>
                <w:rFonts w:asciiTheme="minorHAnsi" w:hAnsiTheme="minorHAnsi" w:cstheme="minorBidi"/>
              </w:rPr>
              <w:t>’s premises</w:t>
            </w:r>
            <w:r w:rsidRPr="007F6AEE">
              <w:rPr>
                <w:rFonts w:asciiTheme="minorHAnsi" w:hAnsiTheme="minorHAnsi" w:cstheme="minorBidi"/>
              </w:rPr>
              <w:t xml:space="preserve"> – just like a water meter can only see the water that flows into a property. The meter can’t see the amount of water that is flowing along the street.</w:t>
            </w:r>
          </w:p>
          <w:p w14:paraId="539C0EF5" w14:textId="000747B3" w:rsidR="008D4835" w:rsidRPr="00E47E15" w:rsidRDefault="2D3157A0" w:rsidP="00E47E15">
            <w:pPr>
              <w:spacing w:before="0"/>
            </w:pPr>
            <w:r w:rsidRPr="00E47E15">
              <w:t>What happens when the voltage and current limits are reached? </w:t>
            </w:r>
          </w:p>
          <w:p w14:paraId="24F6A8DE" w14:textId="72ECB4AF" w:rsidR="008D4835" w:rsidRPr="00906967" w:rsidRDefault="7707BEC2" w:rsidP="00906967">
            <w:pPr>
              <w:pStyle w:val="ListParagraph"/>
              <w:numPr>
                <w:ilvl w:val="0"/>
                <w:numId w:val="45"/>
              </w:numPr>
              <w:spacing w:before="0"/>
              <w:rPr>
                <w:rFonts w:asciiTheme="minorHAnsi" w:hAnsiTheme="minorHAnsi" w:cstheme="minorBidi"/>
              </w:rPr>
            </w:pPr>
            <w:r w:rsidRPr="00906967">
              <w:rPr>
                <w:rFonts w:asciiTheme="minorHAnsi" w:hAnsiTheme="minorHAnsi" w:cstheme="minorBidi"/>
              </w:rPr>
              <w:t xml:space="preserve">A </w:t>
            </w:r>
            <w:r w:rsidR="2D3157A0" w:rsidRPr="00906967">
              <w:rPr>
                <w:rFonts w:asciiTheme="minorHAnsi" w:hAnsiTheme="minorHAnsi" w:cstheme="minorBidi"/>
              </w:rPr>
              <w:t>properly set CER inverter will</w:t>
            </w:r>
            <w:r w:rsidR="4B05B10B" w:rsidRPr="00906967">
              <w:rPr>
                <w:rFonts w:asciiTheme="minorHAnsi" w:hAnsiTheme="minorHAnsi" w:cstheme="minorBidi"/>
              </w:rPr>
              <w:t xml:space="preserve"> </w:t>
            </w:r>
            <w:r w:rsidR="55B358E7" w:rsidRPr="00906967">
              <w:rPr>
                <w:rFonts w:asciiTheme="minorHAnsi" w:hAnsiTheme="minorHAnsi" w:cstheme="minorBidi"/>
              </w:rPr>
              <w:t>detect</w:t>
            </w:r>
            <w:r w:rsidR="2D3157A0" w:rsidRPr="00906967">
              <w:rPr>
                <w:rFonts w:asciiTheme="minorHAnsi" w:hAnsiTheme="minorHAnsi" w:cstheme="minorBidi"/>
              </w:rPr>
              <w:t xml:space="preserve"> </w:t>
            </w:r>
            <w:r w:rsidRPr="00906967">
              <w:rPr>
                <w:rFonts w:asciiTheme="minorHAnsi" w:hAnsiTheme="minorHAnsi" w:cstheme="minorBidi"/>
              </w:rPr>
              <w:t xml:space="preserve">if the upper voltage limit is reached </w:t>
            </w:r>
            <w:r w:rsidR="2D3157A0" w:rsidRPr="00906967">
              <w:rPr>
                <w:rFonts w:asciiTheme="minorHAnsi" w:hAnsiTheme="minorHAnsi" w:cstheme="minorBidi"/>
              </w:rPr>
              <w:t>and will stop exporting.</w:t>
            </w:r>
            <w:r w:rsidR="008D4835" w:rsidRPr="00906967">
              <w:rPr>
                <w:rFonts w:asciiTheme="minorHAnsi" w:hAnsiTheme="minorHAnsi" w:cstheme="minorBidi"/>
              </w:rPr>
              <w:footnoteReference w:id="13"/>
            </w:r>
            <w:r w:rsidR="2D3157A0" w:rsidRPr="00906967">
              <w:rPr>
                <w:rFonts w:asciiTheme="minorHAnsi" w:hAnsiTheme="minorHAnsi" w:cstheme="minorBidi"/>
              </w:rPr>
              <w:t> This will prevent the voltage from rising further, meaning that appliances and equipment won’t</w:t>
            </w:r>
            <w:r w:rsidR="4B05B10B" w:rsidRPr="00906967">
              <w:rPr>
                <w:rFonts w:asciiTheme="minorHAnsi" w:hAnsiTheme="minorHAnsi" w:cstheme="minorBidi"/>
              </w:rPr>
              <w:t xml:space="preserve"> </w:t>
            </w:r>
            <w:r w:rsidR="7AE33795" w:rsidRPr="00906967">
              <w:rPr>
                <w:rFonts w:asciiTheme="minorHAnsi" w:hAnsiTheme="minorHAnsi" w:cstheme="minorBidi"/>
              </w:rPr>
              <w:t>be exposed to</w:t>
            </w:r>
            <w:r w:rsidR="2D3157A0" w:rsidRPr="00906967">
              <w:rPr>
                <w:rFonts w:asciiTheme="minorHAnsi" w:hAnsiTheme="minorHAnsi" w:cstheme="minorBidi"/>
              </w:rPr>
              <w:t xml:space="preserve"> voltages that they are not designed for. This means that voltage limits will be met automatically, regardless of the amount of CER installed, without any need to communicate with the inverter.</w:t>
            </w:r>
          </w:p>
          <w:p w14:paraId="5142CBC5" w14:textId="7DDC8D24" w:rsidR="00140074" w:rsidRDefault="2D3157A0" w:rsidP="00906967">
            <w:pPr>
              <w:pStyle w:val="ListParagraph"/>
              <w:numPr>
                <w:ilvl w:val="0"/>
                <w:numId w:val="45"/>
              </w:numPr>
              <w:spacing w:before="0"/>
              <w:rPr>
                <w:rFonts w:asciiTheme="minorHAnsi" w:hAnsiTheme="minorHAnsi" w:cstheme="minorBidi"/>
              </w:rPr>
            </w:pPr>
            <w:r w:rsidRPr="00906967">
              <w:rPr>
                <w:rFonts w:asciiTheme="minorHAnsi" w:hAnsiTheme="minorHAnsi" w:cstheme="minorBidi"/>
              </w:rPr>
              <w:t>If current limits are exceeded, then upstream network fuses will blow to protect the street mains</w:t>
            </w:r>
            <w:r w:rsidR="33D2A3B5" w:rsidRPr="00906967">
              <w:rPr>
                <w:rFonts w:asciiTheme="minorHAnsi" w:hAnsiTheme="minorHAnsi" w:cstheme="minorBidi"/>
              </w:rPr>
              <w:t xml:space="preserve"> and equipment</w:t>
            </w:r>
            <w:r w:rsidRPr="00906967">
              <w:rPr>
                <w:rFonts w:asciiTheme="minorHAnsi" w:hAnsiTheme="minorHAnsi" w:cstheme="minorBidi"/>
              </w:rPr>
              <w:t>, interrupting supply to all consumers (</w:t>
            </w:r>
            <w:r w:rsidR="3772E4BF" w:rsidRPr="00906967">
              <w:rPr>
                <w:rFonts w:asciiTheme="minorHAnsi" w:hAnsiTheme="minorHAnsi" w:cstheme="minorBidi"/>
              </w:rPr>
              <w:t>approx</w:t>
            </w:r>
            <w:r w:rsidR="26B262D0" w:rsidRPr="00906967">
              <w:rPr>
                <w:rFonts w:asciiTheme="minorHAnsi" w:hAnsiTheme="minorHAnsi" w:cstheme="minorBidi"/>
              </w:rPr>
              <w:t>imately</w:t>
            </w:r>
            <w:r w:rsidR="3772E4BF" w:rsidRPr="00906967">
              <w:rPr>
                <w:rFonts w:asciiTheme="minorHAnsi" w:hAnsiTheme="minorHAnsi" w:cstheme="minorBidi"/>
              </w:rPr>
              <w:t xml:space="preserve"> </w:t>
            </w:r>
            <w:r w:rsidR="7B2A04C4" w:rsidRPr="00906967">
              <w:rPr>
                <w:rFonts w:asciiTheme="minorHAnsi" w:hAnsiTheme="minorHAnsi" w:cstheme="minorBidi"/>
              </w:rPr>
              <w:t>100</w:t>
            </w:r>
            <w:r w:rsidRPr="00906967">
              <w:rPr>
                <w:rFonts w:asciiTheme="minorHAnsi" w:hAnsiTheme="minorHAnsi" w:cstheme="minorBidi"/>
              </w:rPr>
              <w:t>) connected to that circuit. Network fuse sizes are chosen so that the fuse will blow before the street mains or equipment fail. To avoid breaching current limits, the network operator must limit CER exports</w:t>
            </w:r>
            <w:r w:rsidR="3F0B9BD4" w:rsidRPr="00906967">
              <w:rPr>
                <w:rFonts w:asciiTheme="minorHAnsi" w:hAnsiTheme="minorHAnsi" w:cstheme="minorBidi"/>
              </w:rPr>
              <w:t xml:space="preserve"> (and potentially imports in future)</w:t>
            </w:r>
            <w:r w:rsidRPr="00906967">
              <w:rPr>
                <w:rFonts w:asciiTheme="minorHAnsi" w:hAnsiTheme="minorHAnsi" w:cstheme="minorBidi"/>
              </w:rPr>
              <w:t>, either through fixed limits, or by communicating</w:t>
            </w:r>
            <w:r w:rsidR="08EBE731" w:rsidRPr="00906967">
              <w:rPr>
                <w:rFonts w:asciiTheme="minorHAnsi" w:hAnsiTheme="minorHAnsi" w:cstheme="minorBidi"/>
              </w:rPr>
              <w:t>’</w:t>
            </w:r>
            <w:r w:rsidRPr="00906967">
              <w:rPr>
                <w:rFonts w:asciiTheme="minorHAnsi" w:hAnsiTheme="minorHAnsi" w:cstheme="minorBidi"/>
              </w:rPr>
              <w:t xml:space="preserve"> with the CER when network limits are being approached (</w:t>
            </w:r>
            <w:r w:rsidR="1FC6215D" w:rsidRPr="00906967">
              <w:rPr>
                <w:rFonts w:asciiTheme="minorHAnsi" w:hAnsiTheme="minorHAnsi" w:cstheme="minorBidi"/>
              </w:rPr>
              <w:t xml:space="preserve">e.g. through </w:t>
            </w:r>
            <w:r w:rsidRPr="00906967">
              <w:rPr>
                <w:rFonts w:asciiTheme="minorHAnsi" w:hAnsiTheme="minorHAnsi" w:cstheme="minorBidi"/>
              </w:rPr>
              <w:t xml:space="preserve">DOEs), so that exports can be curtailed. </w:t>
            </w:r>
          </w:p>
          <w:p w14:paraId="3C3AB053" w14:textId="77777777" w:rsidR="00906967" w:rsidRPr="00906967" w:rsidRDefault="00906967" w:rsidP="00906967">
            <w:pPr>
              <w:spacing w:before="0"/>
            </w:pPr>
          </w:p>
          <w:p w14:paraId="3E6BB34B" w14:textId="7147B3DC" w:rsidR="008D4835" w:rsidRPr="007F6AEE" w:rsidRDefault="2D3157A0" w:rsidP="00CF35DF">
            <w:pPr>
              <w:spacing w:before="0" w:after="0"/>
            </w:pPr>
            <w:r w:rsidRPr="007F6AEE">
              <w:t>At present, in the vast majority of cases</w:t>
            </w:r>
            <w:r w:rsidR="650F94AC" w:rsidRPr="007F6AEE">
              <w:t xml:space="preserve"> for exports</w:t>
            </w:r>
            <w:r w:rsidRPr="007F6AEE">
              <w:t>,</w:t>
            </w:r>
            <w:r w:rsidRPr="007F6AEE">
              <w:rPr>
                <w:b/>
                <w:bCs/>
              </w:rPr>
              <w:t xml:space="preserve"> the </w:t>
            </w:r>
            <w:r w:rsidR="52F57481" w:rsidRPr="007F6AEE">
              <w:rPr>
                <w:b/>
                <w:bCs/>
              </w:rPr>
              <w:t xml:space="preserve">upper </w:t>
            </w:r>
            <w:r w:rsidRPr="007F6AEE">
              <w:rPr>
                <w:b/>
                <w:bCs/>
              </w:rPr>
              <w:t xml:space="preserve">voltage limit is reached </w:t>
            </w:r>
            <w:r w:rsidRPr="007F6AEE">
              <w:t>(and CER  self-curtail</w:t>
            </w:r>
            <w:r w:rsidR="55D6C04C" w:rsidRPr="007F6AEE">
              <w:t>s</w:t>
            </w:r>
            <w:r w:rsidRPr="007F6AEE">
              <w:t>)</w:t>
            </w:r>
            <w:r w:rsidRPr="007F6AEE">
              <w:rPr>
                <w:b/>
                <w:bCs/>
              </w:rPr>
              <w:t xml:space="preserve"> before the network current limit is reached</w:t>
            </w:r>
            <w:r w:rsidRPr="007F6AEE">
              <w:t xml:space="preserve">.  </w:t>
            </w:r>
            <w:r w:rsidR="48242773" w:rsidRPr="007F6AEE">
              <w:t>Because CER self</w:t>
            </w:r>
            <w:r w:rsidR="6193D24C" w:rsidRPr="007F6AEE">
              <w:t>-</w:t>
            </w:r>
            <w:r w:rsidR="48242773" w:rsidRPr="007F6AEE">
              <w:t>curtails when the upper voltage limit is reached</w:t>
            </w:r>
            <w:r w:rsidR="470D61D8" w:rsidRPr="007F6AEE">
              <w:t>,</w:t>
            </w:r>
            <w:r w:rsidRPr="007F6AEE">
              <w:t xml:space="preserve"> local street mains and equipment should </w:t>
            </w:r>
            <w:r w:rsidR="5584F58F" w:rsidRPr="007F6AEE">
              <w:t xml:space="preserve">automatically </w:t>
            </w:r>
            <w:r w:rsidRPr="007F6AEE">
              <w:t xml:space="preserve">stay within </w:t>
            </w:r>
            <w:r w:rsidRPr="007F6AEE">
              <w:lastRenderedPageBreak/>
              <w:t>technical limits</w:t>
            </w:r>
            <w:r w:rsidR="2EB63713" w:rsidRPr="007F6AEE">
              <w:t>. This remains the case</w:t>
            </w:r>
            <w:r w:rsidRPr="007F6AEE">
              <w:t xml:space="preserve"> regardless of the amount of </w:t>
            </w:r>
            <w:r w:rsidR="5F5621C8" w:rsidRPr="007F6AEE">
              <w:t xml:space="preserve">exporting </w:t>
            </w:r>
            <w:r w:rsidRPr="007F6AEE">
              <w:t>CER</w:t>
            </w:r>
            <w:r w:rsidR="5F5621C8" w:rsidRPr="007F6AEE">
              <w:t xml:space="preserve"> </w:t>
            </w:r>
            <w:r w:rsidR="5584F58F" w:rsidRPr="007F6AEE">
              <w:t xml:space="preserve">that is </w:t>
            </w:r>
            <w:r w:rsidRPr="007F6AEE">
              <w:t xml:space="preserve">installed, </w:t>
            </w:r>
            <w:r w:rsidR="607F5BF7" w:rsidRPr="007F6AEE">
              <w:t xml:space="preserve">and </w:t>
            </w:r>
            <w:r w:rsidRPr="007F6AEE">
              <w:t>without the need for any form of communications or intervention.</w:t>
            </w:r>
          </w:p>
          <w:p w14:paraId="676CB05D" w14:textId="4D6EF609" w:rsidR="00A2463A" w:rsidRPr="007F6AEE" w:rsidRDefault="2D3157A0" w:rsidP="00CF35DF">
            <w:pPr>
              <w:keepNext/>
              <w:spacing w:before="0" w:after="0"/>
            </w:pPr>
            <w:r w:rsidRPr="007F6AEE">
              <w:t>There are likely to be some rare exceptions such as commercial/industrial sites connected directly to the distribution transformer, or sites with short underground street mains. Underground mains are thicker than overhead mains (on a like for like capacity basis), so the voltage rise is less.</w:t>
            </w:r>
          </w:p>
          <w:p w14:paraId="19D41973" w14:textId="7D89ABE8" w:rsidR="00A2463A" w:rsidRPr="00F207EE" w:rsidRDefault="6BF6AA4D" w:rsidP="00CF35DF">
            <w:pPr>
              <w:keepNext/>
              <w:spacing w:before="0" w:after="0"/>
            </w:pPr>
            <w:r w:rsidRPr="007F6AEE">
              <w:t>As noted in figure 2 above, as CER penetration increases issues can also arise at higher levels of the power system.</w:t>
            </w:r>
            <w:r w:rsidR="1FAC97CC" w:rsidRPr="007F6AEE">
              <w:t xml:space="preserve"> </w:t>
            </w:r>
            <w:r w:rsidR="5BFA4022" w:rsidRPr="007F6AEE">
              <w:t xml:space="preserve">Orchestration of CER </w:t>
            </w:r>
            <w:r w:rsidR="2D893DAB" w:rsidRPr="007F6AEE">
              <w:t xml:space="preserve">dispatch and settings </w:t>
            </w:r>
            <w:r w:rsidR="5BFA4022" w:rsidRPr="007F6AEE">
              <w:t xml:space="preserve">can </w:t>
            </w:r>
            <w:r w:rsidR="2D893DAB" w:rsidRPr="007F6AEE">
              <w:t xml:space="preserve">help </w:t>
            </w:r>
            <w:r w:rsidRPr="007F6AEE">
              <w:t>to minimise the need to address constraints through network upgrades.</w:t>
            </w:r>
          </w:p>
        </w:tc>
      </w:tr>
    </w:tbl>
    <w:p w14:paraId="27262EA5" w14:textId="77777777" w:rsidR="00AA6D24" w:rsidRPr="00F207EE" w:rsidRDefault="00AA6D24">
      <w:pPr>
        <w:spacing w:before="0" w:after="0" w:line="240" w:lineRule="auto"/>
        <w:rPr>
          <w:rFonts w:eastAsiaTheme="minorEastAsia" w:cstheme="minorHAnsi"/>
          <w:bCs/>
          <w:color w:val="197C7D"/>
          <w:sz w:val="56"/>
          <w:szCs w:val="28"/>
          <w:lang w:eastAsia="ja-JP"/>
        </w:rPr>
      </w:pPr>
      <w:r w:rsidRPr="00F207EE">
        <w:rPr>
          <w:rFonts w:cstheme="minorHAnsi"/>
        </w:rPr>
        <w:lastRenderedPageBreak/>
        <w:br w:type="page"/>
      </w:r>
    </w:p>
    <w:p w14:paraId="34FA9CD9" w14:textId="34BC1D9B" w:rsidR="000B51C4" w:rsidRPr="00F207EE" w:rsidRDefault="516521C9" w:rsidP="4F25FF5F">
      <w:pPr>
        <w:pStyle w:val="DSMOHeading1"/>
        <w:rPr>
          <w:rFonts w:asciiTheme="minorHAnsi" w:hAnsiTheme="minorHAnsi"/>
        </w:rPr>
      </w:pPr>
      <w:bookmarkStart w:id="22" w:name="_Toc684726470"/>
      <w:bookmarkStart w:id="23" w:name="_Toc202817753"/>
      <w:r w:rsidRPr="357EFD75">
        <w:rPr>
          <w:rFonts w:asciiTheme="minorHAnsi" w:hAnsiTheme="minorHAnsi"/>
        </w:rPr>
        <w:lastRenderedPageBreak/>
        <w:t xml:space="preserve">About this </w:t>
      </w:r>
      <w:bookmarkStart w:id="24" w:name="Aboutthispaper"/>
      <w:r w:rsidRPr="357EFD75">
        <w:rPr>
          <w:rFonts w:asciiTheme="minorHAnsi" w:hAnsiTheme="minorHAnsi"/>
        </w:rPr>
        <w:t>paper</w:t>
      </w:r>
      <w:bookmarkEnd w:id="22"/>
      <w:bookmarkEnd w:id="24"/>
      <w:bookmarkEnd w:id="23"/>
    </w:p>
    <w:p w14:paraId="1844C623" w14:textId="0E7BB459" w:rsidR="00CE6C06" w:rsidRPr="00F207EE" w:rsidRDefault="5AF0EECA" w:rsidP="4F25FF5F">
      <w:pPr>
        <w:pStyle w:val="Heading3"/>
        <w:rPr>
          <w:rFonts w:asciiTheme="minorHAnsi" w:hAnsiTheme="minorHAnsi" w:cstheme="minorBidi"/>
        </w:rPr>
      </w:pPr>
      <w:bookmarkStart w:id="25" w:name="_Toc143727678"/>
      <w:bookmarkStart w:id="26" w:name="_Toc202817754"/>
      <w:r w:rsidRPr="357EFD75">
        <w:rPr>
          <w:rFonts w:asciiTheme="minorHAnsi" w:hAnsiTheme="minorHAnsi" w:cstheme="minorBidi"/>
        </w:rPr>
        <w:t xml:space="preserve">This consultation paper </w:t>
      </w:r>
      <w:r w:rsidR="4BC38D0B" w:rsidRPr="357EFD75">
        <w:rPr>
          <w:rFonts w:asciiTheme="minorHAnsi" w:hAnsiTheme="minorHAnsi" w:cstheme="minorBidi"/>
        </w:rPr>
        <w:t xml:space="preserve">delivers against priority reforms </w:t>
      </w:r>
      <w:r w:rsidR="10F7B548" w:rsidRPr="357EFD75">
        <w:rPr>
          <w:rFonts w:asciiTheme="minorHAnsi" w:hAnsiTheme="minorHAnsi" w:cstheme="minorBidi"/>
        </w:rPr>
        <w:t>in the</w:t>
      </w:r>
      <w:r w:rsidRPr="357EFD75">
        <w:rPr>
          <w:rFonts w:asciiTheme="minorHAnsi" w:hAnsiTheme="minorHAnsi" w:cstheme="minorBidi"/>
        </w:rPr>
        <w:t xml:space="preserve"> National CER Roadmap</w:t>
      </w:r>
      <w:bookmarkEnd w:id="25"/>
      <w:bookmarkEnd w:id="26"/>
      <w:r w:rsidR="0AE04339" w:rsidRPr="357EFD75">
        <w:rPr>
          <w:rFonts w:asciiTheme="minorHAnsi" w:hAnsiTheme="minorHAnsi" w:cstheme="minorBidi"/>
        </w:rPr>
        <w:t xml:space="preserve"> </w:t>
      </w:r>
    </w:p>
    <w:p w14:paraId="2171EB0F" w14:textId="446CB6D1" w:rsidR="00CE6C06" w:rsidRPr="00F207EE" w:rsidRDefault="00CE6C06" w:rsidP="00CE6C06">
      <w:pPr>
        <w:rPr>
          <w:rFonts w:cstheme="minorHAnsi"/>
        </w:rPr>
      </w:pPr>
      <w:r w:rsidRPr="00F207EE">
        <w:rPr>
          <w:rFonts w:cstheme="minorHAnsi"/>
        </w:rPr>
        <w:t xml:space="preserve">Under the National Energy Transformation Partnership (NETP), Australian governments are working together to maximise economic opportunities from the clean energy transformation, </w:t>
      </w:r>
      <w:r w:rsidR="00F77652" w:rsidRPr="00F207EE">
        <w:rPr>
          <w:rFonts w:cstheme="minorHAnsi"/>
        </w:rPr>
        <w:t xml:space="preserve">to </w:t>
      </w:r>
      <w:r w:rsidRPr="00F207EE">
        <w:rPr>
          <w:rFonts w:cstheme="minorHAnsi"/>
        </w:rPr>
        <w:t>ensure reliable and affordable electricity</w:t>
      </w:r>
      <w:r w:rsidR="20BF4073" w:rsidRPr="00F207EE">
        <w:rPr>
          <w:rFonts w:cstheme="minorHAnsi"/>
        </w:rPr>
        <w:t>,</w:t>
      </w:r>
      <w:r w:rsidRPr="00F207EE">
        <w:rPr>
          <w:rFonts w:cstheme="minorHAnsi"/>
        </w:rPr>
        <w:t xml:space="preserve"> and </w:t>
      </w:r>
      <w:r w:rsidR="48545416" w:rsidRPr="00F207EE">
        <w:rPr>
          <w:rFonts w:cstheme="minorHAnsi"/>
        </w:rPr>
        <w:t>to</w:t>
      </w:r>
      <w:r w:rsidRPr="00F207EE">
        <w:rPr>
          <w:rFonts w:cstheme="minorHAnsi"/>
        </w:rPr>
        <w:t xml:space="preserve"> deliver the greatest benefits for Australian households, businesses and communities. </w:t>
      </w:r>
    </w:p>
    <w:p w14:paraId="2A536461" w14:textId="5A34B586" w:rsidR="00CE6C06" w:rsidRPr="00F207EE" w:rsidRDefault="00CE6C06" w:rsidP="00CE6C06">
      <w:pPr>
        <w:rPr>
          <w:rFonts w:cstheme="minorHAnsi"/>
        </w:rPr>
      </w:pPr>
      <w:r w:rsidRPr="00F207EE">
        <w:rPr>
          <w:rFonts w:cstheme="minorHAnsi"/>
        </w:rPr>
        <w:t>At the November 2023 Energy and Climate Change Ministerial Council (ECMC) meeting, Ministers recognised the need for a national CER roadmap to promote better coordination and optimisation of CER, which will put downward pressure on bills and overall system costs, reduce emissions and broaden access to CER across communities.</w:t>
      </w:r>
    </w:p>
    <w:p w14:paraId="5C3E9AE7" w14:textId="5B5C152A" w:rsidR="00CE6C06" w:rsidRPr="00F207EE" w:rsidRDefault="00A92068" w:rsidP="00CE6C06">
      <w:pPr>
        <w:rPr>
          <w:rFonts w:cstheme="minorHAnsi"/>
        </w:rPr>
      </w:pPr>
      <w:r w:rsidRPr="00F207EE">
        <w:rPr>
          <w:rFonts w:cstheme="minorHAnsi"/>
        </w:rPr>
        <w:t>Ministers</w:t>
      </w:r>
      <w:r w:rsidR="00CE6C06" w:rsidRPr="00F207EE">
        <w:rPr>
          <w:rFonts w:cstheme="minorHAnsi"/>
        </w:rPr>
        <w:t xml:space="preserve"> agreed to the creation of a CER Taskforce to fast track priority projects</w:t>
      </w:r>
      <w:r w:rsidR="2F42C238" w:rsidRPr="00F207EE">
        <w:rPr>
          <w:rFonts w:cstheme="minorHAnsi"/>
        </w:rPr>
        <w:t>,</w:t>
      </w:r>
      <w:r w:rsidR="00CE6C06" w:rsidRPr="00F207EE">
        <w:rPr>
          <w:rFonts w:cstheme="minorHAnsi"/>
        </w:rPr>
        <w:t xml:space="preserve"> and an interjurisdictional CER Working Group </w:t>
      </w:r>
      <w:r w:rsidR="00AE0E9E" w:rsidRPr="00F207EE">
        <w:rPr>
          <w:rFonts w:cstheme="minorHAnsi"/>
        </w:rPr>
        <w:t xml:space="preserve">to </w:t>
      </w:r>
      <w:r w:rsidR="00CE6C06" w:rsidRPr="00F207EE">
        <w:rPr>
          <w:rFonts w:cstheme="minorHAnsi"/>
        </w:rPr>
        <w:t xml:space="preserve">provide strategic direction and highlight priority reforms and sequencing considerations to achieve the vision and outcomes. </w:t>
      </w:r>
    </w:p>
    <w:p w14:paraId="1242556D" w14:textId="3284AA14" w:rsidR="00C416ED" w:rsidRPr="00F207EE" w:rsidRDefault="00CE6C06" w:rsidP="00565ABF">
      <w:pPr>
        <w:rPr>
          <w:rFonts w:cstheme="minorHAnsi"/>
        </w:rPr>
      </w:pPr>
      <w:r w:rsidRPr="00F207EE">
        <w:rPr>
          <w:rFonts w:cstheme="minorHAnsi"/>
        </w:rPr>
        <w:t xml:space="preserve">A National CER Roadmap </w:t>
      </w:r>
      <w:r w:rsidRPr="00F207EE">
        <w:rPr>
          <w:rFonts w:cstheme="minorHAnsi"/>
          <w:lang w:eastAsia="ja-JP"/>
        </w:rPr>
        <w:t xml:space="preserve">(the CER Roadmap) </w:t>
      </w:r>
      <w:r w:rsidRPr="00F207EE">
        <w:rPr>
          <w:rFonts w:cstheme="minorHAnsi"/>
        </w:rPr>
        <w:t xml:space="preserve">and Implementation Plan was </w:t>
      </w:r>
      <w:r w:rsidRPr="00F207EE">
        <w:rPr>
          <w:rFonts w:cstheme="minorHAnsi"/>
          <w:lang w:eastAsia="ja-JP"/>
        </w:rPr>
        <w:t>published in July 2024</w:t>
      </w:r>
      <w:r w:rsidR="00BA4DB4" w:rsidRPr="00F207EE">
        <w:rPr>
          <w:rFonts w:cstheme="minorHAnsi"/>
          <w:lang w:eastAsia="ja-JP"/>
        </w:rPr>
        <w:t>. It</w:t>
      </w:r>
      <w:r w:rsidRPr="00F207EE">
        <w:rPr>
          <w:rFonts w:cstheme="minorHAnsi"/>
          <w:lang w:eastAsia="ja-JP"/>
        </w:rPr>
        <w:t xml:space="preserve"> identifies priority reforms to realise the benefits of CER. The CER </w:t>
      </w:r>
      <w:r w:rsidR="003F3772" w:rsidRPr="00F207EE">
        <w:rPr>
          <w:rFonts w:cstheme="minorHAnsi"/>
          <w:lang w:eastAsia="ja-JP"/>
        </w:rPr>
        <w:t>R</w:t>
      </w:r>
      <w:r w:rsidRPr="00F207EE">
        <w:rPr>
          <w:rFonts w:cstheme="minorHAnsi"/>
          <w:lang w:eastAsia="ja-JP"/>
        </w:rPr>
        <w:t xml:space="preserve">oadmap </w:t>
      </w:r>
      <w:r w:rsidRPr="00F207EE">
        <w:rPr>
          <w:rFonts w:cstheme="minorHAnsi"/>
        </w:rPr>
        <w:t>builds on the work of jurisdictions, the former Energy Security Board and market bodies</w:t>
      </w:r>
      <w:r w:rsidR="4AED95AA" w:rsidRPr="00F207EE">
        <w:rPr>
          <w:rFonts w:cstheme="minorHAnsi"/>
        </w:rPr>
        <w:t>,</w:t>
      </w:r>
      <w:r w:rsidRPr="00F207EE">
        <w:rPr>
          <w:rFonts w:cstheme="minorHAnsi"/>
        </w:rPr>
        <w:t xml:space="preserve"> and</w:t>
      </w:r>
      <w:r w:rsidR="003F3772" w:rsidRPr="00F207EE">
        <w:rPr>
          <w:rFonts w:cstheme="minorHAnsi"/>
        </w:rPr>
        <w:t xml:space="preserve"> </w:t>
      </w:r>
      <w:r w:rsidR="40CF03A5" w:rsidRPr="00F207EE">
        <w:rPr>
          <w:rFonts w:cstheme="minorHAnsi"/>
        </w:rPr>
        <w:t>it</w:t>
      </w:r>
      <w:r w:rsidR="003F3772" w:rsidRPr="00F207EE">
        <w:rPr>
          <w:rFonts w:cstheme="minorHAnsi"/>
        </w:rPr>
        <w:t xml:space="preserve"> </w:t>
      </w:r>
      <w:r w:rsidRPr="00F207EE">
        <w:rPr>
          <w:rFonts w:cstheme="minorHAnsi"/>
          <w:lang w:eastAsia="ja-JP"/>
        </w:rPr>
        <w:t xml:space="preserve">sets out a pathway for a range of reform priorities over coming years across </w:t>
      </w:r>
      <w:r w:rsidR="00FB55AB">
        <w:rPr>
          <w:rFonts w:cstheme="minorHAnsi"/>
          <w:lang w:eastAsia="ja-JP"/>
        </w:rPr>
        <w:t>4</w:t>
      </w:r>
      <w:r w:rsidRPr="00F207EE">
        <w:rPr>
          <w:rFonts w:cstheme="minorHAnsi"/>
          <w:lang w:eastAsia="ja-JP"/>
        </w:rPr>
        <w:t xml:space="preserve"> workstreams relating to consumers, technology, markets and power system operations. These workstreams </w:t>
      </w:r>
      <w:r w:rsidR="00171D58" w:rsidRPr="00F207EE">
        <w:rPr>
          <w:rFonts w:cstheme="minorHAnsi"/>
          <w:lang w:eastAsia="ja-JP"/>
        </w:rPr>
        <w:t xml:space="preserve">are shown in </w:t>
      </w:r>
      <w:r w:rsidR="003765AB" w:rsidRPr="00F207EE">
        <w:rPr>
          <w:rFonts w:cstheme="minorHAnsi"/>
          <w:lang w:eastAsia="ja-JP"/>
        </w:rPr>
        <w:t xml:space="preserve">Table </w:t>
      </w:r>
      <w:r w:rsidR="00F07B17" w:rsidRPr="00F207EE">
        <w:rPr>
          <w:rFonts w:cstheme="minorHAnsi"/>
          <w:lang w:eastAsia="ja-JP"/>
        </w:rPr>
        <w:t>1</w:t>
      </w:r>
      <w:r w:rsidR="00A92068" w:rsidRPr="00F207EE">
        <w:rPr>
          <w:rFonts w:cstheme="minorHAnsi"/>
          <w:lang w:eastAsia="ja-JP"/>
        </w:rPr>
        <w:t xml:space="preserve"> </w:t>
      </w:r>
      <w:r w:rsidR="00171D58" w:rsidRPr="00F207EE">
        <w:rPr>
          <w:rFonts w:cstheme="minorHAnsi"/>
          <w:lang w:eastAsia="ja-JP"/>
        </w:rPr>
        <w:t xml:space="preserve">and </w:t>
      </w:r>
      <w:r w:rsidRPr="00F207EE">
        <w:rPr>
          <w:rFonts w:cstheme="minorHAnsi"/>
          <w:lang w:eastAsia="ja-JP"/>
        </w:rPr>
        <w:t>cover the full range of reforms that will be needed to maximise consumer outcomes in a high CER future.</w:t>
      </w:r>
      <w:r w:rsidR="00DB117B" w:rsidRPr="00F207EE">
        <w:rPr>
          <w:rFonts w:cstheme="minorHAnsi"/>
          <w:lang w:eastAsia="ja-JP"/>
        </w:rPr>
        <w:t xml:space="preserve"> Progress against outcomes will be reviewed with an updated Implementation Plan</w:t>
      </w:r>
      <w:r w:rsidR="4FA98D8D" w:rsidRPr="00F207EE">
        <w:rPr>
          <w:rFonts w:cstheme="minorHAnsi"/>
          <w:lang w:eastAsia="ja-JP"/>
        </w:rPr>
        <w:t>,</w:t>
      </w:r>
      <w:r w:rsidR="00DB117B" w:rsidRPr="00F207EE">
        <w:rPr>
          <w:rFonts w:cstheme="minorHAnsi"/>
          <w:lang w:eastAsia="ja-JP"/>
        </w:rPr>
        <w:t xml:space="preserve"> considered by ECMC on an annual basis.</w:t>
      </w:r>
      <w:bookmarkStart w:id="27" w:name="_Ref196814786"/>
    </w:p>
    <w:p w14:paraId="4F1F37B5" w14:textId="0A97FD95" w:rsidR="003F3772" w:rsidRPr="00F207EE" w:rsidRDefault="003F3772" w:rsidP="003F3772">
      <w:pPr>
        <w:pStyle w:val="Caption"/>
        <w:rPr>
          <w:rFonts w:asciiTheme="minorHAnsi" w:hAnsiTheme="minorHAnsi" w:cstheme="minorHAnsi"/>
        </w:rPr>
      </w:pPr>
      <w:bookmarkStart w:id="28" w:name="_Toc202817896"/>
      <w:r w:rsidRPr="00F207EE">
        <w:rPr>
          <w:rFonts w:asciiTheme="minorHAnsi" w:hAnsiTheme="minorHAnsi" w:cstheme="minorHAnsi"/>
        </w:rPr>
        <w:lastRenderedPageBreak/>
        <w:t xml:space="preserve">Table </w:t>
      </w:r>
      <w:r w:rsidR="00597B2D" w:rsidRPr="00F207EE">
        <w:rPr>
          <w:rFonts w:asciiTheme="minorHAnsi" w:hAnsiTheme="minorHAnsi" w:cstheme="minorHAnsi"/>
        </w:rPr>
        <w:fldChar w:fldCharType="begin"/>
      </w:r>
      <w:r w:rsidR="00597B2D" w:rsidRPr="00F207EE">
        <w:rPr>
          <w:rFonts w:asciiTheme="minorHAnsi" w:hAnsiTheme="minorHAnsi" w:cstheme="minorHAnsi"/>
        </w:rPr>
        <w:instrText xml:space="preserve"> SEQ Table \* ARABIC </w:instrText>
      </w:r>
      <w:r w:rsidR="00597B2D" w:rsidRPr="00F207EE">
        <w:rPr>
          <w:rFonts w:asciiTheme="minorHAnsi" w:hAnsiTheme="minorHAnsi" w:cstheme="minorHAnsi"/>
        </w:rPr>
        <w:fldChar w:fldCharType="separate"/>
      </w:r>
      <w:r w:rsidR="002C0605">
        <w:rPr>
          <w:rFonts w:asciiTheme="minorHAnsi" w:hAnsiTheme="minorHAnsi" w:cstheme="minorHAnsi"/>
          <w:noProof/>
        </w:rPr>
        <w:t>1</w:t>
      </w:r>
      <w:r w:rsidR="00597B2D" w:rsidRPr="00F207EE">
        <w:rPr>
          <w:rFonts w:asciiTheme="minorHAnsi" w:hAnsiTheme="minorHAnsi" w:cstheme="minorHAnsi"/>
          <w:noProof/>
        </w:rPr>
        <w:fldChar w:fldCharType="end"/>
      </w:r>
      <w:bookmarkEnd w:id="27"/>
      <w:r w:rsidRPr="00F207EE">
        <w:rPr>
          <w:rFonts w:asciiTheme="minorHAnsi" w:hAnsiTheme="minorHAnsi" w:cstheme="minorHAnsi"/>
        </w:rPr>
        <w:t>: National CER Roadmap workstreams</w:t>
      </w:r>
      <w:bookmarkEnd w:id="28"/>
    </w:p>
    <w:tbl>
      <w:tblPr>
        <w:tblW w:w="9209" w:type="dxa"/>
        <w:tblCellMar>
          <w:left w:w="0" w:type="dxa"/>
          <w:right w:w="0" w:type="dxa"/>
        </w:tblCellMar>
        <w:tblLook w:val="0420" w:firstRow="1" w:lastRow="0" w:firstColumn="0" w:lastColumn="0" w:noHBand="0" w:noVBand="1"/>
      </w:tblPr>
      <w:tblGrid>
        <w:gridCol w:w="1413"/>
        <w:gridCol w:w="567"/>
        <w:gridCol w:w="7229"/>
      </w:tblGrid>
      <w:tr w:rsidR="00CE6C06" w:rsidRPr="00F207EE" w14:paraId="1FD4A2C1" w14:textId="77777777" w:rsidTr="009F5D8F">
        <w:trPr>
          <w:cantSplit/>
        </w:trPr>
        <w:tc>
          <w:tcPr>
            <w:tcW w:w="9209" w:type="dxa"/>
            <w:gridSpan w:val="3"/>
            <w:tcBorders>
              <w:top w:val="single" w:sz="4" w:space="0" w:color="198E7D"/>
              <w:left w:val="single" w:sz="4" w:space="0" w:color="198E7D"/>
              <w:bottom w:val="single" w:sz="4" w:space="0" w:color="198E7D"/>
              <w:right w:val="single" w:sz="4" w:space="0" w:color="198E7D"/>
            </w:tcBorders>
            <w:shd w:val="clear" w:color="auto" w:fill="083A42" w:themeFill="background2"/>
            <w:tcMar>
              <w:top w:w="57" w:type="dxa"/>
              <w:left w:w="57" w:type="dxa"/>
              <w:bottom w:w="57" w:type="dxa"/>
              <w:right w:w="57" w:type="dxa"/>
            </w:tcMar>
            <w:hideMark/>
          </w:tcPr>
          <w:p w14:paraId="14BC88B1" w14:textId="77777777" w:rsidR="00CE6C06" w:rsidRPr="00F207EE" w:rsidRDefault="00CE6C06">
            <w:pPr>
              <w:keepNext/>
              <w:keepLines/>
              <w:spacing w:before="0" w:after="0" w:line="240" w:lineRule="auto"/>
              <w:rPr>
                <w:rFonts w:cstheme="minorHAnsi"/>
                <w:lang w:eastAsia="ja-JP"/>
              </w:rPr>
            </w:pPr>
            <w:r w:rsidRPr="00F207EE">
              <w:rPr>
                <w:rFonts w:cstheme="minorHAnsi"/>
                <w:b/>
                <w:bCs/>
                <w:lang w:eastAsia="ja-JP"/>
              </w:rPr>
              <w:t>National CER Roadmap workstreams</w:t>
            </w:r>
          </w:p>
        </w:tc>
      </w:tr>
      <w:tr w:rsidR="00CE6C06" w:rsidRPr="00F207EE" w14:paraId="448E6309" w14:textId="77777777" w:rsidTr="000825C0">
        <w:trPr>
          <w:cantSplit/>
        </w:trPr>
        <w:tc>
          <w:tcPr>
            <w:tcW w:w="1413" w:type="dxa"/>
            <w:vMerge w:val="restart"/>
            <w:tcBorders>
              <w:top w:val="single" w:sz="4" w:space="0" w:color="198E7D"/>
              <w:left w:val="single" w:sz="4" w:space="0" w:color="198E7D"/>
              <w:bottom w:val="single" w:sz="4" w:space="0" w:color="198E7D"/>
              <w:right w:val="nil"/>
            </w:tcBorders>
            <w:tcMar>
              <w:top w:w="57" w:type="dxa"/>
              <w:left w:w="57" w:type="dxa"/>
              <w:bottom w:w="57" w:type="dxa"/>
              <w:right w:w="57" w:type="dxa"/>
            </w:tcMar>
            <w:vAlign w:val="center"/>
            <w:hideMark/>
          </w:tcPr>
          <w:p w14:paraId="3B747F49"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Consumers</w:t>
            </w:r>
          </w:p>
        </w:tc>
        <w:tc>
          <w:tcPr>
            <w:tcW w:w="567" w:type="dxa"/>
            <w:tcBorders>
              <w:top w:val="single" w:sz="4" w:space="0" w:color="198E7D"/>
              <w:left w:val="nil"/>
              <w:bottom w:val="single" w:sz="4" w:space="0" w:color="198E7D"/>
              <w:right w:val="nil"/>
            </w:tcBorders>
            <w:tcMar>
              <w:top w:w="57" w:type="dxa"/>
              <w:left w:w="57" w:type="dxa"/>
              <w:bottom w:w="57" w:type="dxa"/>
              <w:right w:w="57" w:type="dxa"/>
            </w:tcMar>
            <w:hideMark/>
          </w:tcPr>
          <w:p w14:paraId="7F43DDB2"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C1</w:t>
            </w:r>
          </w:p>
        </w:tc>
        <w:tc>
          <w:tcPr>
            <w:tcW w:w="7229" w:type="dxa"/>
            <w:tcBorders>
              <w:top w:val="single" w:sz="4" w:space="0" w:color="198E7D"/>
              <w:left w:val="nil"/>
              <w:bottom w:val="single" w:sz="4" w:space="0" w:color="198E7D"/>
              <w:right w:val="single" w:sz="4" w:space="0" w:color="198E7D"/>
            </w:tcBorders>
            <w:tcMar>
              <w:top w:w="57" w:type="dxa"/>
              <w:left w:w="57" w:type="dxa"/>
              <w:bottom w:w="57" w:type="dxa"/>
              <w:right w:w="57" w:type="dxa"/>
            </w:tcMar>
            <w:hideMark/>
          </w:tcPr>
          <w:p w14:paraId="699CEF1F"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Extending consumer protections for CER</w:t>
            </w:r>
          </w:p>
        </w:tc>
      </w:tr>
      <w:tr w:rsidR="00CE6C06" w:rsidRPr="00F207EE" w14:paraId="75CBED50" w14:textId="77777777" w:rsidTr="000825C0">
        <w:trPr>
          <w:cantSplit/>
        </w:trPr>
        <w:tc>
          <w:tcPr>
            <w:tcW w:w="1413" w:type="dxa"/>
            <w:vMerge/>
            <w:tcBorders>
              <w:top w:val="single" w:sz="4" w:space="0" w:color="198E7D"/>
              <w:left w:val="single" w:sz="4" w:space="0" w:color="198E7D"/>
              <w:bottom w:val="single" w:sz="4" w:space="0" w:color="198E7D"/>
              <w:right w:val="nil"/>
            </w:tcBorders>
            <w:vAlign w:val="center"/>
            <w:hideMark/>
          </w:tcPr>
          <w:p w14:paraId="257A23E4" w14:textId="77777777" w:rsidR="00CE6C06" w:rsidRPr="00F207EE" w:rsidRDefault="00CE6C06">
            <w:pPr>
              <w:keepNext/>
              <w:keepLines/>
              <w:spacing w:before="0" w:after="0" w:line="240" w:lineRule="auto"/>
              <w:rPr>
                <w:rFonts w:cstheme="minorHAnsi"/>
                <w:lang w:eastAsia="ja-JP"/>
              </w:rPr>
            </w:pPr>
          </w:p>
        </w:tc>
        <w:tc>
          <w:tcPr>
            <w:tcW w:w="567" w:type="dxa"/>
            <w:tcBorders>
              <w:top w:val="single" w:sz="4" w:space="0" w:color="198E7D"/>
              <w:left w:val="nil"/>
              <w:bottom w:val="single" w:sz="4" w:space="0" w:color="198E7D"/>
              <w:right w:val="nil"/>
            </w:tcBorders>
            <w:tcMar>
              <w:top w:w="57" w:type="dxa"/>
              <w:left w:w="57" w:type="dxa"/>
              <w:bottom w:w="57" w:type="dxa"/>
              <w:right w:w="57" w:type="dxa"/>
            </w:tcMar>
            <w:hideMark/>
          </w:tcPr>
          <w:p w14:paraId="59BFB094"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C2</w:t>
            </w:r>
          </w:p>
        </w:tc>
        <w:tc>
          <w:tcPr>
            <w:tcW w:w="7229" w:type="dxa"/>
            <w:tcBorders>
              <w:top w:val="single" w:sz="4" w:space="0" w:color="198E7D"/>
              <w:left w:val="nil"/>
              <w:bottom w:val="single" w:sz="4" w:space="0" w:color="198E7D"/>
              <w:right w:val="single" w:sz="4" w:space="0" w:color="198E7D"/>
            </w:tcBorders>
            <w:tcMar>
              <w:top w:w="57" w:type="dxa"/>
              <w:left w:w="57" w:type="dxa"/>
              <w:bottom w:w="57" w:type="dxa"/>
              <w:right w:w="57" w:type="dxa"/>
            </w:tcMar>
            <w:hideMark/>
          </w:tcPr>
          <w:p w14:paraId="29E5F3EF"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More equitable access to benefits of CER</w:t>
            </w:r>
          </w:p>
        </w:tc>
      </w:tr>
      <w:tr w:rsidR="00CE6C06" w:rsidRPr="00F207EE" w14:paraId="53DF3516" w14:textId="77777777" w:rsidTr="000825C0">
        <w:trPr>
          <w:cantSplit/>
        </w:trPr>
        <w:tc>
          <w:tcPr>
            <w:tcW w:w="1413" w:type="dxa"/>
            <w:vMerge/>
            <w:tcBorders>
              <w:top w:val="single" w:sz="4" w:space="0" w:color="198E7D"/>
              <w:left w:val="single" w:sz="4" w:space="0" w:color="198E7D"/>
              <w:bottom w:val="single" w:sz="4" w:space="0" w:color="198E7D"/>
              <w:right w:val="nil"/>
            </w:tcBorders>
            <w:vAlign w:val="center"/>
            <w:hideMark/>
          </w:tcPr>
          <w:p w14:paraId="2B5C1FEF" w14:textId="77777777" w:rsidR="00CE6C06" w:rsidRPr="00F207EE" w:rsidRDefault="00CE6C06">
            <w:pPr>
              <w:keepNext/>
              <w:keepLines/>
              <w:spacing w:before="0" w:after="0" w:line="240" w:lineRule="auto"/>
              <w:rPr>
                <w:rFonts w:cstheme="minorHAnsi"/>
                <w:lang w:eastAsia="ja-JP"/>
              </w:rPr>
            </w:pPr>
          </w:p>
        </w:tc>
        <w:tc>
          <w:tcPr>
            <w:tcW w:w="567" w:type="dxa"/>
            <w:tcBorders>
              <w:top w:val="single" w:sz="4" w:space="0" w:color="198E7D"/>
              <w:left w:val="nil"/>
              <w:bottom w:val="single" w:sz="4" w:space="0" w:color="198E7D"/>
              <w:right w:val="nil"/>
            </w:tcBorders>
            <w:tcMar>
              <w:top w:w="57" w:type="dxa"/>
              <w:left w:w="57" w:type="dxa"/>
              <w:bottom w:w="57" w:type="dxa"/>
              <w:right w:w="57" w:type="dxa"/>
            </w:tcMar>
            <w:hideMark/>
          </w:tcPr>
          <w:p w14:paraId="0841CFB2"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C3</w:t>
            </w:r>
          </w:p>
        </w:tc>
        <w:tc>
          <w:tcPr>
            <w:tcW w:w="7229" w:type="dxa"/>
            <w:tcBorders>
              <w:top w:val="single" w:sz="4" w:space="0" w:color="198E7D"/>
              <w:left w:val="nil"/>
              <w:bottom w:val="single" w:sz="4" w:space="0" w:color="198E7D"/>
              <w:right w:val="single" w:sz="4" w:space="0" w:color="198E7D"/>
            </w:tcBorders>
            <w:tcMar>
              <w:top w:w="57" w:type="dxa"/>
              <w:left w:w="57" w:type="dxa"/>
              <w:bottom w:w="57" w:type="dxa"/>
              <w:right w:w="57" w:type="dxa"/>
            </w:tcMar>
            <w:hideMark/>
          </w:tcPr>
          <w:p w14:paraId="5FC99829"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CER information to empower consumers</w:t>
            </w:r>
          </w:p>
        </w:tc>
      </w:tr>
      <w:tr w:rsidR="00CE6C06" w:rsidRPr="00F207EE" w14:paraId="2C432011" w14:textId="77777777" w:rsidTr="000825C0">
        <w:trPr>
          <w:cantSplit/>
        </w:trPr>
        <w:tc>
          <w:tcPr>
            <w:tcW w:w="1413" w:type="dxa"/>
            <w:vMerge w:val="restart"/>
            <w:tcBorders>
              <w:top w:val="single" w:sz="4" w:space="0" w:color="198E7D"/>
              <w:left w:val="single" w:sz="4" w:space="0" w:color="198E7D"/>
              <w:bottom w:val="single" w:sz="4" w:space="0" w:color="198E7D"/>
              <w:right w:val="nil"/>
            </w:tcBorders>
            <w:tcMar>
              <w:top w:w="57" w:type="dxa"/>
              <w:left w:w="57" w:type="dxa"/>
              <w:bottom w:w="57" w:type="dxa"/>
              <w:right w:w="57" w:type="dxa"/>
            </w:tcMar>
            <w:vAlign w:val="center"/>
            <w:hideMark/>
          </w:tcPr>
          <w:p w14:paraId="35045ED1" w14:textId="1B642558" w:rsidR="00CE6C06" w:rsidRPr="00F207EE" w:rsidRDefault="00CE6C06">
            <w:pPr>
              <w:keepNext/>
              <w:keepLines/>
              <w:spacing w:before="0" w:after="0" w:line="240" w:lineRule="auto"/>
              <w:rPr>
                <w:rFonts w:cstheme="minorHAnsi"/>
                <w:lang w:eastAsia="ja-JP"/>
              </w:rPr>
            </w:pPr>
            <w:r w:rsidRPr="00F207EE">
              <w:rPr>
                <w:rFonts w:cstheme="minorHAnsi"/>
                <w:lang w:eastAsia="ja-JP"/>
              </w:rPr>
              <w:t>Techn</w:t>
            </w:r>
            <w:r w:rsidR="00287A1C" w:rsidRPr="00F207EE">
              <w:rPr>
                <w:rFonts w:cstheme="minorHAnsi"/>
                <w:lang w:eastAsia="ja-JP"/>
              </w:rPr>
              <w:t>ology</w:t>
            </w:r>
          </w:p>
        </w:tc>
        <w:tc>
          <w:tcPr>
            <w:tcW w:w="567" w:type="dxa"/>
            <w:tcBorders>
              <w:top w:val="single" w:sz="4" w:space="0" w:color="198E7D"/>
              <w:left w:val="nil"/>
              <w:bottom w:val="single" w:sz="4" w:space="0" w:color="198E7D"/>
              <w:right w:val="nil"/>
            </w:tcBorders>
            <w:tcMar>
              <w:top w:w="57" w:type="dxa"/>
              <w:left w:w="57" w:type="dxa"/>
              <w:bottom w:w="57" w:type="dxa"/>
              <w:right w:w="57" w:type="dxa"/>
            </w:tcMar>
            <w:hideMark/>
          </w:tcPr>
          <w:p w14:paraId="03B638E5"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T1</w:t>
            </w:r>
          </w:p>
        </w:tc>
        <w:tc>
          <w:tcPr>
            <w:tcW w:w="7229" w:type="dxa"/>
            <w:tcBorders>
              <w:top w:val="single" w:sz="4" w:space="0" w:color="198E7D"/>
              <w:left w:val="nil"/>
              <w:bottom w:val="single" w:sz="4" w:space="0" w:color="198E7D"/>
              <w:right w:val="single" w:sz="4" w:space="0" w:color="198E7D"/>
            </w:tcBorders>
            <w:tcMar>
              <w:top w:w="57" w:type="dxa"/>
              <w:left w:w="57" w:type="dxa"/>
              <w:bottom w:w="57" w:type="dxa"/>
              <w:right w:w="57" w:type="dxa"/>
            </w:tcMar>
            <w:hideMark/>
          </w:tcPr>
          <w:p w14:paraId="00B148D1"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Nationally consistent standards including vehicle to grid</w:t>
            </w:r>
          </w:p>
        </w:tc>
      </w:tr>
      <w:tr w:rsidR="00CE6C06" w:rsidRPr="00F207EE" w14:paraId="56338F49" w14:textId="77777777" w:rsidTr="000825C0">
        <w:trPr>
          <w:cantSplit/>
        </w:trPr>
        <w:tc>
          <w:tcPr>
            <w:tcW w:w="1413" w:type="dxa"/>
            <w:vMerge/>
            <w:tcBorders>
              <w:top w:val="single" w:sz="4" w:space="0" w:color="198E7D"/>
              <w:left w:val="single" w:sz="4" w:space="0" w:color="198E7D"/>
              <w:bottom w:val="single" w:sz="4" w:space="0" w:color="198E7D"/>
              <w:right w:val="nil"/>
            </w:tcBorders>
            <w:vAlign w:val="center"/>
            <w:hideMark/>
          </w:tcPr>
          <w:p w14:paraId="2631F11D" w14:textId="77777777" w:rsidR="00CE6C06" w:rsidRPr="00F207EE" w:rsidRDefault="00CE6C06">
            <w:pPr>
              <w:keepNext/>
              <w:keepLines/>
              <w:spacing w:before="0" w:after="0" w:line="240" w:lineRule="auto"/>
              <w:rPr>
                <w:rFonts w:cstheme="minorHAnsi"/>
                <w:lang w:eastAsia="ja-JP"/>
              </w:rPr>
            </w:pPr>
          </w:p>
        </w:tc>
        <w:tc>
          <w:tcPr>
            <w:tcW w:w="567" w:type="dxa"/>
            <w:tcBorders>
              <w:top w:val="single" w:sz="4" w:space="0" w:color="198E7D"/>
              <w:left w:val="nil"/>
              <w:bottom w:val="single" w:sz="4" w:space="0" w:color="198E7D"/>
              <w:right w:val="nil"/>
            </w:tcBorders>
            <w:tcMar>
              <w:top w:w="57" w:type="dxa"/>
              <w:left w:w="57" w:type="dxa"/>
              <w:bottom w:w="57" w:type="dxa"/>
              <w:right w:w="57" w:type="dxa"/>
            </w:tcMar>
            <w:hideMark/>
          </w:tcPr>
          <w:p w14:paraId="64FBA8B5"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T2</w:t>
            </w:r>
          </w:p>
        </w:tc>
        <w:tc>
          <w:tcPr>
            <w:tcW w:w="7229" w:type="dxa"/>
            <w:tcBorders>
              <w:top w:val="single" w:sz="4" w:space="0" w:color="198E7D"/>
              <w:left w:val="nil"/>
              <w:bottom w:val="single" w:sz="4" w:space="0" w:color="198E7D"/>
              <w:right w:val="single" w:sz="4" w:space="0" w:color="198E7D"/>
            </w:tcBorders>
            <w:tcMar>
              <w:top w:w="57" w:type="dxa"/>
              <w:left w:w="57" w:type="dxa"/>
              <w:bottom w:w="57" w:type="dxa"/>
              <w:right w:w="57" w:type="dxa"/>
            </w:tcMar>
            <w:hideMark/>
          </w:tcPr>
          <w:p w14:paraId="25840EAB"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National regulatory framework for CER to enforce standards</w:t>
            </w:r>
          </w:p>
        </w:tc>
      </w:tr>
      <w:tr w:rsidR="00CE6C06" w:rsidRPr="00F207EE" w14:paraId="0D713E4B" w14:textId="77777777" w:rsidTr="000825C0">
        <w:trPr>
          <w:cantSplit/>
        </w:trPr>
        <w:tc>
          <w:tcPr>
            <w:tcW w:w="1413" w:type="dxa"/>
            <w:vMerge/>
            <w:tcBorders>
              <w:top w:val="single" w:sz="4" w:space="0" w:color="198E7D"/>
              <w:left w:val="single" w:sz="4" w:space="0" w:color="198E7D"/>
              <w:bottom w:val="single" w:sz="4" w:space="0" w:color="198E7D"/>
              <w:right w:val="nil"/>
            </w:tcBorders>
            <w:vAlign w:val="center"/>
            <w:hideMark/>
          </w:tcPr>
          <w:p w14:paraId="130CC335" w14:textId="77777777" w:rsidR="00CE6C06" w:rsidRPr="00F207EE" w:rsidRDefault="00CE6C06">
            <w:pPr>
              <w:keepNext/>
              <w:keepLines/>
              <w:spacing w:before="0" w:after="0" w:line="240" w:lineRule="auto"/>
              <w:rPr>
                <w:rFonts w:cstheme="minorHAnsi"/>
                <w:lang w:eastAsia="ja-JP"/>
              </w:rPr>
            </w:pPr>
          </w:p>
        </w:tc>
        <w:tc>
          <w:tcPr>
            <w:tcW w:w="567" w:type="dxa"/>
            <w:tcBorders>
              <w:top w:val="single" w:sz="4" w:space="0" w:color="198E7D"/>
              <w:left w:val="nil"/>
              <w:bottom w:val="single" w:sz="4" w:space="0" w:color="198E7D"/>
              <w:right w:val="nil"/>
            </w:tcBorders>
            <w:tcMar>
              <w:top w:w="57" w:type="dxa"/>
              <w:left w:w="57" w:type="dxa"/>
              <w:bottom w:w="57" w:type="dxa"/>
              <w:right w:w="57" w:type="dxa"/>
            </w:tcMar>
            <w:hideMark/>
          </w:tcPr>
          <w:p w14:paraId="6BA97A01"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T3</w:t>
            </w:r>
          </w:p>
        </w:tc>
        <w:tc>
          <w:tcPr>
            <w:tcW w:w="7229" w:type="dxa"/>
            <w:tcBorders>
              <w:top w:val="single" w:sz="4" w:space="0" w:color="198E7D"/>
              <w:left w:val="nil"/>
              <w:bottom w:val="single" w:sz="4" w:space="0" w:color="198E7D"/>
              <w:right w:val="single" w:sz="4" w:space="0" w:color="198E7D"/>
            </w:tcBorders>
            <w:tcMar>
              <w:top w:w="57" w:type="dxa"/>
              <w:left w:w="57" w:type="dxa"/>
              <w:bottom w:w="57" w:type="dxa"/>
              <w:right w:w="57" w:type="dxa"/>
            </w:tcMar>
            <w:hideMark/>
          </w:tcPr>
          <w:p w14:paraId="5FBA6994"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Establish secure communications systems for CER devices</w:t>
            </w:r>
          </w:p>
        </w:tc>
      </w:tr>
      <w:tr w:rsidR="00CE6C06" w:rsidRPr="00F207EE" w14:paraId="27D2A153" w14:textId="77777777" w:rsidTr="000825C0">
        <w:trPr>
          <w:cantSplit/>
        </w:trPr>
        <w:tc>
          <w:tcPr>
            <w:tcW w:w="1413" w:type="dxa"/>
            <w:vMerge w:val="restart"/>
            <w:tcBorders>
              <w:top w:val="single" w:sz="4" w:space="0" w:color="198E7D"/>
              <w:left w:val="single" w:sz="4" w:space="0" w:color="198E7D"/>
              <w:bottom w:val="single" w:sz="4" w:space="0" w:color="198E7D"/>
              <w:right w:val="nil"/>
            </w:tcBorders>
            <w:tcMar>
              <w:top w:w="57" w:type="dxa"/>
              <w:left w:w="57" w:type="dxa"/>
              <w:bottom w:w="57" w:type="dxa"/>
              <w:right w:w="57" w:type="dxa"/>
            </w:tcMar>
            <w:vAlign w:val="center"/>
            <w:hideMark/>
          </w:tcPr>
          <w:p w14:paraId="4C6F6976"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Markets</w:t>
            </w:r>
          </w:p>
        </w:tc>
        <w:tc>
          <w:tcPr>
            <w:tcW w:w="567" w:type="dxa"/>
            <w:tcBorders>
              <w:top w:val="single" w:sz="4" w:space="0" w:color="198E7D"/>
              <w:left w:val="nil"/>
              <w:bottom w:val="single" w:sz="4" w:space="0" w:color="198E7D"/>
              <w:right w:val="nil"/>
            </w:tcBorders>
            <w:tcMar>
              <w:top w:w="57" w:type="dxa"/>
              <w:left w:w="57" w:type="dxa"/>
              <w:bottom w:w="57" w:type="dxa"/>
              <w:right w:w="57" w:type="dxa"/>
            </w:tcMar>
            <w:hideMark/>
          </w:tcPr>
          <w:p w14:paraId="692D9FC4"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M1</w:t>
            </w:r>
          </w:p>
        </w:tc>
        <w:tc>
          <w:tcPr>
            <w:tcW w:w="7229" w:type="dxa"/>
            <w:tcBorders>
              <w:top w:val="single" w:sz="4" w:space="0" w:color="198E7D"/>
              <w:left w:val="nil"/>
              <w:bottom w:val="single" w:sz="4" w:space="0" w:color="198E7D"/>
              <w:right w:val="single" w:sz="4" w:space="0" w:color="198E7D"/>
            </w:tcBorders>
            <w:tcMar>
              <w:top w:w="57" w:type="dxa"/>
              <w:left w:w="57" w:type="dxa"/>
              <w:bottom w:w="57" w:type="dxa"/>
              <w:right w:w="57" w:type="dxa"/>
            </w:tcMar>
            <w:hideMark/>
          </w:tcPr>
          <w:p w14:paraId="1657227C"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Enable new market offers and tariff structures to support CER uptake</w:t>
            </w:r>
          </w:p>
        </w:tc>
      </w:tr>
      <w:tr w:rsidR="00CE6C06" w:rsidRPr="00F207EE" w14:paraId="1C617232" w14:textId="77777777">
        <w:trPr>
          <w:cantSplit/>
        </w:trPr>
        <w:tc>
          <w:tcPr>
            <w:tcW w:w="1413" w:type="dxa"/>
            <w:vMerge/>
            <w:tcBorders>
              <w:top w:val="single" w:sz="4" w:space="0" w:color="198E7D"/>
              <w:left w:val="single" w:sz="4" w:space="0" w:color="198E7D"/>
              <w:bottom w:val="single" w:sz="4" w:space="0" w:color="198E7D"/>
              <w:right w:val="nil"/>
            </w:tcBorders>
            <w:vAlign w:val="center"/>
            <w:hideMark/>
          </w:tcPr>
          <w:p w14:paraId="5683C26B" w14:textId="77777777" w:rsidR="00CE6C06" w:rsidRPr="00F207EE" w:rsidRDefault="00CE6C06">
            <w:pPr>
              <w:keepNext/>
              <w:keepLines/>
              <w:spacing w:before="0" w:after="0" w:line="240" w:lineRule="auto"/>
              <w:rPr>
                <w:rFonts w:cstheme="minorHAnsi"/>
                <w:lang w:eastAsia="ja-JP"/>
              </w:rPr>
            </w:pPr>
          </w:p>
        </w:tc>
        <w:tc>
          <w:tcPr>
            <w:tcW w:w="567" w:type="dxa"/>
            <w:tcBorders>
              <w:top w:val="single" w:sz="4" w:space="0" w:color="198E7D"/>
              <w:left w:val="nil"/>
              <w:bottom w:val="single" w:sz="4" w:space="0" w:color="198E7D"/>
              <w:right w:val="nil"/>
            </w:tcBorders>
            <w:shd w:val="clear" w:color="auto" w:fill="B3E6DE"/>
            <w:tcMar>
              <w:top w:w="57" w:type="dxa"/>
              <w:left w:w="57" w:type="dxa"/>
              <w:bottom w:w="57" w:type="dxa"/>
              <w:right w:w="57" w:type="dxa"/>
            </w:tcMar>
            <w:hideMark/>
          </w:tcPr>
          <w:p w14:paraId="17C677D6"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M2*</w:t>
            </w:r>
          </w:p>
        </w:tc>
        <w:tc>
          <w:tcPr>
            <w:tcW w:w="7229" w:type="dxa"/>
            <w:tcBorders>
              <w:top w:val="single" w:sz="4" w:space="0" w:color="198E7D"/>
              <w:left w:val="nil"/>
              <w:bottom w:val="single" w:sz="4" w:space="0" w:color="198E7D"/>
              <w:right w:val="single" w:sz="4" w:space="0" w:color="198E7D"/>
            </w:tcBorders>
            <w:shd w:val="clear" w:color="auto" w:fill="B3E6DE"/>
            <w:tcMar>
              <w:top w:w="57" w:type="dxa"/>
              <w:left w:w="57" w:type="dxa"/>
              <w:bottom w:w="57" w:type="dxa"/>
              <w:right w:w="57" w:type="dxa"/>
            </w:tcMar>
            <w:hideMark/>
          </w:tcPr>
          <w:p w14:paraId="33F014F9"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Data sharing arrangements to inform planning and enable future markets</w:t>
            </w:r>
          </w:p>
        </w:tc>
      </w:tr>
      <w:tr w:rsidR="00CE6C06" w:rsidRPr="00F207EE" w14:paraId="676BADEE" w14:textId="77777777">
        <w:trPr>
          <w:cantSplit/>
        </w:trPr>
        <w:tc>
          <w:tcPr>
            <w:tcW w:w="1413" w:type="dxa"/>
            <w:vMerge/>
            <w:tcBorders>
              <w:top w:val="single" w:sz="4" w:space="0" w:color="198E7D"/>
              <w:left w:val="single" w:sz="4" w:space="0" w:color="198E7D"/>
              <w:bottom w:val="single" w:sz="4" w:space="0" w:color="198E7D"/>
              <w:right w:val="nil"/>
            </w:tcBorders>
            <w:vAlign w:val="center"/>
            <w:hideMark/>
          </w:tcPr>
          <w:p w14:paraId="6166A48E" w14:textId="77777777" w:rsidR="00CE6C06" w:rsidRPr="00F207EE" w:rsidRDefault="00CE6C06">
            <w:pPr>
              <w:keepNext/>
              <w:keepLines/>
              <w:spacing w:before="0" w:after="0" w:line="240" w:lineRule="auto"/>
              <w:rPr>
                <w:rFonts w:cstheme="minorHAnsi"/>
                <w:lang w:eastAsia="ja-JP"/>
              </w:rPr>
            </w:pPr>
          </w:p>
        </w:tc>
        <w:tc>
          <w:tcPr>
            <w:tcW w:w="567" w:type="dxa"/>
            <w:tcBorders>
              <w:top w:val="single" w:sz="4" w:space="0" w:color="198E7D"/>
              <w:left w:val="nil"/>
              <w:bottom w:val="single" w:sz="4" w:space="0" w:color="198E7D"/>
              <w:right w:val="nil"/>
            </w:tcBorders>
            <w:shd w:val="clear" w:color="auto" w:fill="197C7D" w:themeFill="accent1"/>
            <w:tcMar>
              <w:top w:w="57" w:type="dxa"/>
              <w:left w:w="57" w:type="dxa"/>
              <w:bottom w:w="57" w:type="dxa"/>
              <w:right w:w="57" w:type="dxa"/>
            </w:tcMar>
            <w:hideMark/>
          </w:tcPr>
          <w:p w14:paraId="39C3C4DC" w14:textId="77777777" w:rsidR="00CE6C06" w:rsidRPr="00F207EE" w:rsidRDefault="00CE6C06">
            <w:pPr>
              <w:keepNext/>
              <w:keepLines/>
              <w:spacing w:before="0" w:after="0" w:line="240" w:lineRule="auto"/>
              <w:rPr>
                <w:rFonts w:cstheme="minorHAnsi"/>
                <w:color w:val="F5F5F5"/>
              </w:rPr>
            </w:pPr>
            <w:r w:rsidRPr="00F207EE">
              <w:rPr>
                <w:rFonts w:cstheme="minorHAnsi"/>
                <w:color w:val="F5F5F5"/>
              </w:rPr>
              <w:t>M3*</w:t>
            </w:r>
          </w:p>
        </w:tc>
        <w:tc>
          <w:tcPr>
            <w:tcW w:w="7229" w:type="dxa"/>
            <w:tcBorders>
              <w:top w:val="single" w:sz="4" w:space="0" w:color="198E7D"/>
              <w:left w:val="nil"/>
              <w:bottom w:val="single" w:sz="4" w:space="0" w:color="198E7D"/>
              <w:right w:val="single" w:sz="4" w:space="0" w:color="198E7D"/>
            </w:tcBorders>
            <w:shd w:val="clear" w:color="auto" w:fill="197C7D" w:themeFill="accent1"/>
            <w:tcMar>
              <w:top w:w="57" w:type="dxa"/>
              <w:left w:w="57" w:type="dxa"/>
              <w:bottom w:w="57" w:type="dxa"/>
              <w:right w:w="57" w:type="dxa"/>
            </w:tcMar>
            <w:hideMark/>
          </w:tcPr>
          <w:p w14:paraId="26640DA1" w14:textId="77777777" w:rsidR="00CE6C06" w:rsidRPr="00F207EE" w:rsidRDefault="00CE6C06">
            <w:pPr>
              <w:keepNext/>
              <w:keepLines/>
              <w:spacing w:before="0" w:after="0" w:line="240" w:lineRule="auto"/>
              <w:rPr>
                <w:rFonts w:cstheme="minorHAnsi"/>
                <w:color w:val="F5F5F5"/>
              </w:rPr>
            </w:pPr>
            <w:r w:rsidRPr="00F207EE">
              <w:rPr>
                <w:rFonts w:cstheme="minorHAnsi"/>
                <w:color w:val="F5F5F5"/>
              </w:rPr>
              <w:t>Redefine roles for market operations</w:t>
            </w:r>
          </w:p>
        </w:tc>
      </w:tr>
      <w:tr w:rsidR="00CE6C06" w:rsidRPr="00F207EE" w14:paraId="7BABEFB4" w14:textId="77777777" w:rsidTr="000825C0">
        <w:trPr>
          <w:cantSplit/>
        </w:trPr>
        <w:tc>
          <w:tcPr>
            <w:tcW w:w="1413" w:type="dxa"/>
            <w:vMerge w:val="restart"/>
            <w:tcBorders>
              <w:top w:val="single" w:sz="4" w:space="0" w:color="198E7D"/>
              <w:left w:val="single" w:sz="4" w:space="0" w:color="198E7D"/>
              <w:bottom w:val="single" w:sz="4" w:space="0" w:color="198E7D"/>
              <w:right w:val="nil"/>
            </w:tcBorders>
            <w:tcMar>
              <w:top w:w="57" w:type="dxa"/>
              <w:left w:w="57" w:type="dxa"/>
              <w:bottom w:w="57" w:type="dxa"/>
              <w:right w:w="57" w:type="dxa"/>
            </w:tcMar>
            <w:vAlign w:val="center"/>
            <w:hideMark/>
          </w:tcPr>
          <w:p w14:paraId="28FC7880"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Power system operations</w:t>
            </w:r>
          </w:p>
        </w:tc>
        <w:tc>
          <w:tcPr>
            <w:tcW w:w="567" w:type="dxa"/>
            <w:tcBorders>
              <w:top w:val="single" w:sz="4" w:space="0" w:color="198E7D"/>
              <w:left w:val="nil"/>
              <w:bottom w:val="single" w:sz="4" w:space="0" w:color="198E7D"/>
              <w:right w:val="nil"/>
            </w:tcBorders>
            <w:tcMar>
              <w:top w:w="57" w:type="dxa"/>
              <w:left w:w="57" w:type="dxa"/>
              <w:bottom w:w="57" w:type="dxa"/>
              <w:right w:w="57" w:type="dxa"/>
            </w:tcMar>
            <w:hideMark/>
          </w:tcPr>
          <w:p w14:paraId="78A795B2"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P1</w:t>
            </w:r>
          </w:p>
        </w:tc>
        <w:tc>
          <w:tcPr>
            <w:tcW w:w="7229" w:type="dxa"/>
            <w:tcBorders>
              <w:top w:val="single" w:sz="4" w:space="0" w:color="198E7D"/>
              <w:left w:val="nil"/>
              <w:bottom w:val="single" w:sz="4" w:space="0" w:color="198E7D"/>
              <w:right w:val="single" w:sz="4" w:space="0" w:color="198E7D"/>
            </w:tcBorders>
            <w:tcMar>
              <w:top w:w="57" w:type="dxa"/>
              <w:left w:w="57" w:type="dxa"/>
              <w:bottom w:w="57" w:type="dxa"/>
              <w:right w:w="57" w:type="dxa"/>
            </w:tcMar>
            <w:hideMark/>
          </w:tcPr>
          <w:p w14:paraId="5026CDA4"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Enable consumers to export and import more power to and from the grid</w:t>
            </w:r>
          </w:p>
        </w:tc>
      </w:tr>
      <w:tr w:rsidR="00CE6C06" w:rsidRPr="00F207EE" w14:paraId="5EB59E97" w14:textId="77777777" w:rsidTr="000825C0">
        <w:trPr>
          <w:cantSplit/>
        </w:trPr>
        <w:tc>
          <w:tcPr>
            <w:tcW w:w="1413" w:type="dxa"/>
            <w:vMerge/>
            <w:tcBorders>
              <w:top w:val="single" w:sz="4" w:space="0" w:color="198E7D"/>
              <w:left w:val="single" w:sz="4" w:space="0" w:color="198E7D"/>
              <w:bottom w:val="single" w:sz="4" w:space="0" w:color="198E7D"/>
              <w:right w:val="nil"/>
            </w:tcBorders>
            <w:vAlign w:val="center"/>
            <w:hideMark/>
          </w:tcPr>
          <w:p w14:paraId="0E17D883" w14:textId="77777777" w:rsidR="00CE6C06" w:rsidRPr="00F207EE" w:rsidRDefault="00CE6C06">
            <w:pPr>
              <w:keepNext/>
              <w:keepLines/>
              <w:spacing w:before="0" w:after="0" w:line="240" w:lineRule="auto"/>
              <w:rPr>
                <w:rFonts w:cstheme="minorHAnsi"/>
                <w:lang w:eastAsia="ja-JP"/>
              </w:rPr>
            </w:pPr>
          </w:p>
        </w:tc>
        <w:tc>
          <w:tcPr>
            <w:tcW w:w="567" w:type="dxa"/>
            <w:tcBorders>
              <w:top w:val="single" w:sz="4" w:space="0" w:color="198E7D"/>
              <w:left w:val="nil"/>
              <w:bottom w:val="single" w:sz="4" w:space="0" w:color="198E7D"/>
              <w:right w:val="nil"/>
            </w:tcBorders>
            <w:tcMar>
              <w:top w:w="57" w:type="dxa"/>
              <w:left w:w="57" w:type="dxa"/>
              <w:bottom w:w="57" w:type="dxa"/>
              <w:right w:w="57" w:type="dxa"/>
            </w:tcMar>
            <w:hideMark/>
          </w:tcPr>
          <w:p w14:paraId="43D9C07A"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P2</w:t>
            </w:r>
          </w:p>
        </w:tc>
        <w:tc>
          <w:tcPr>
            <w:tcW w:w="7229" w:type="dxa"/>
            <w:tcBorders>
              <w:top w:val="single" w:sz="4" w:space="0" w:color="198E7D"/>
              <w:left w:val="nil"/>
              <w:bottom w:val="single" w:sz="4" w:space="0" w:color="198E7D"/>
              <w:right w:val="single" w:sz="4" w:space="0" w:color="198E7D"/>
            </w:tcBorders>
            <w:tcMar>
              <w:top w:w="57" w:type="dxa"/>
              <w:left w:w="57" w:type="dxa"/>
              <w:bottom w:w="57" w:type="dxa"/>
              <w:right w:w="57" w:type="dxa"/>
            </w:tcMar>
            <w:hideMark/>
          </w:tcPr>
          <w:p w14:paraId="13B9EC94" w14:textId="6BF96394" w:rsidR="00CE6C06" w:rsidRPr="00F207EE" w:rsidRDefault="00CE6C06">
            <w:pPr>
              <w:keepNext/>
              <w:keepLines/>
              <w:spacing w:before="0" w:after="0" w:line="240" w:lineRule="auto"/>
              <w:rPr>
                <w:rFonts w:cstheme="minorHAnsi"/>
                <w:lang w:eastAsia="ja-JP"/>
              </w:rPr>
            </w:pPr>
            <w:r w:rsidRPr="00F207EE">
              <w:rPr>
                <w:rFonts w:cstheme="minorHAnsi"/>
                <w:lang w:eastAsia="ja-JP"/>
              </w:rPr>
              <w:t xml:space="preserve">Faster </w:t>
            </w:r>
            <w:r w:rsidR="00201294" w:rsidRPr="00F207EE">
              <w:rPr>
                <w:rFonts w:cstheme="minorHAnsi"/>
                <w:lang w:eastAsia="ja-JP"/>
              </w:rPr>
              <w:t xml:space="preserve">harmonised </w:t>
            </w:r>
            <w:r w:rsidRPr="00F207EE">
              <w:rPr>
                <w:rFonts w:cstheme="minorHAnsi"/>
                <w:lang w:eastAsia="ja-JP"/>
              </w:rPr>
              <w:t>CER connections processes including EV chargers</w:t>
            </w:r>
          </w:p>
        </w:tc>
      </w:tr>
      <w:tr w:rsidR="00CE6C06" w:rsidRPr="00F207EE" w14:paraId="12EFA4D5" w14:textId="77777777" w:rsidTr="000825C0">
        <w:trPr>
          <w:cantSplit/>
        </w:trPr>
        <w:tc>
          <w:tcPr>
            <w:tcW w:w="1413" w:type="dxa"/>
            <w:vMerge/>
            <w:tcBorders>
              <w:top w:val="single" w:sz="4" w:space="0" w:color="198E7D"/>
              <w:left w:val="single" w:sz="4" w:space="0" w:color="198E7D"/>
              <w:bottom w:val="single" w:sz="4" w:space="0" w:color="198E7D"/>
              <w:right w:val="nil"/>
            </w:tcBorders>
            <w:vAlign w:val="center"/>
            <w:hideMark/>
          </w:tcPr>
          <w:p w14:paraId="7891E2DD" w14:textId="77777777" w:rsidR="00CE6C06" w:rsidRPr="00F207EE" w:rsidRDefault="00CE6C06">
            <w:pPr>
              <w:keepNext/>
              <w:keepLines/>
              <w:spacing w:before="0" w:after="0" w:line="240" w:lineRule="auto"/>
              <w:rPr>
                <w:rFonts w:cstheme="minorHAnsi"/>
                <w:lang w:eastAsia="ja-JP"/>
              </w:rPr>
            </w:pPr>
          </w:p>
        </w:tc>
        <w:tc>
          <w:tcPr>
            <w:tcW w:w="567" w:type="dxa"/>
            <w:tcBorders>
              <w:top w:val="single" w:sz="4" w:space="0" w:color="198E7D"/>
              <w:left w:val="nil"/>
              <w:bottom w:val="single" w:sz="4" w:space="0" w:color="198E7D"/>
              <w:right w:val="nil"/>
            </w:tcBorders>
            <w:tcMar>
              <w:top w:w="57" w:type="dxa"/>
              <w:left w:w="57" w:type="dxa"/>
              <w:bottom w:w="57" w:type="dxa"/>
              <w:right w:w="57" w:type="dxa"/>
            </w:tcMar>
            <w:hideMark/>
          </w:tcPr>
          <w:p w14:paraId="0FB93A97"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P3</w:t>
            </w:r>
          </w:p>
        </w:tc>
        <w:tc>
          <w:tcPr>
            <w:tcW w:w="7229" w:type="dxa"/>
            <w:tcBorders>
              <w:top w:val="single" w:sz="4" w:space="0" w:color="198E7D"/>
              <w:left w:val="nil"/>
              <w:bottom w:val="single" w:sz="4" w:space="0" w:color="198E7D"/>
              <w:right w:val="single" w:sz="4" w:space="0" w:color="198E7D"/>
            </w:tcBorders>
            <w:tcMar>
              <w:top w:w="57" w:type="dxa"/>
              <w:left w:w="57" w:type="dxa"/>
              <w:bottom w:w="57" w:type="dxa"/>
              <w:right w:w="57" w:type="dxa"/>
            </w:tcMar>
            <w:hideMark/>
          </w:tcPr>
          <w:p w14:paraId="50096189"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Improve voltage management across distribution networks</w:t>
            </w:r>
          </w:p>
        </w:tc>
      </w:tr>
      <w:tr w:rsidR="00CE6C06" w:rsidRPr="00F207EE" w14:paraId="666B63AF" w14:textId="77777777" w:rsidTr="000825C0">
        <w:trPr>
          <w:cantSplit/>
        </w:trPr>
        <w:tc>
          <w:tcPr>
            <w:tcW w:w="1413" w:type="dxa"/>
            <w:vMerge/>
            <w:tcBorders>
              <w:top w:val="single" w:sz="4" w:space="0" w:color="198E7D"/>
              <w:left w:val="single" w:sz="4" w:space="0" w:color="198E7D"/>
              <w:bottom w:val="single" w:sz="4" w:space="0" w:color="198E7D"/>
              <w:right w:val="nil"/>
            </w:tcBorders>
            <w:vAlign w:val="center"/>
            <w:hideMark/>
          </w:tcPr>
          <w:p w14:paraId="0E932D9D" w14:textId="77777777" w:rsidR="00CE6C06" w:rsidRPr="00F207EE" w:rsidRDefault="00CE6C06">
            <w:pPr>
              <w:keepNext/>
              <w:keepLines/>
              <w:spacing w:before="0" w:after="0" w:line="240" w:lineRule="auto"/>
              <w:rPr>
                <w:rFonts w:cstheme="minorHAnsi"/>
                <w:lang w:eastAsia="ja-JP"/>
              </w:rPr>
            </w:pPr>
          </w:p>
        </w:tc>
        <w:tc>
          <w:tcPr>
            <w:tcW w:w="567" w:type="dxa"/>
            <w:tcBorders>
              <w:top w:val="single" w:sz="4" w:space="0" w:color="198E7D"/>
              <w:left w:val="nil"/>
              <w:bottom w:val="single" w:sz="4" w:space="0" w:color="198E7D"/>
              <w:right w:val="nil"/>
            </w:tcBorders>
            <w:tcMar>
              <w:top w:w="57" w:type="dxa"/>
              <w:left w:w="57" w:type="dxa"/>
              <w:bottom w:w="57" w:type="dxa"/>
              <w:right w:w="57" w:type="dxa"/>
            </w:tcMar>
            <w:hideMark/>
          </w:tcPr>
          <w:p w14:paraId="3F499649"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P4</w:t>
            </w:r>
          </w:p>
        </w:tc>
        <w:tc>
          <w:tcPr>
            <w:tcW w:w="7229" w:type="dxa"/>
            <w:tcBorders>
              <w:top w:val="single" w:sz="4" w:space="0" w:color="198E7D"/>
              <w:left w:val="nil"/>
              <w:bottom w:val="single" w:sz="4" w:space="0" w:color="198E7D"/>
              <w:right w:val="single" w:sz="4" w:space="0" w:color="198E7D"/>
            </w:tcBorders>
            <w:tcMar>
              <w:top w:w="57" w:type="dxa"/>
              <w:left w:w="57" w:type="dxa"/>
              <w:bottom w:w="57" w:type="dxa"/>
              <w:right w:w="57" w:type="dxa"/>
            </w:tcMar>
            <w:hideMark/>
          </w:tcPr>
          <w:p w14:paraId="0517357B" w14:textId="77777777" w:rsidR="00CE6C06" w:rsidRPr="00F207EE" w:rsidRDefault="00CE6C06">
            <w:pPr>
              <w:keepNext/>
              <w:keepLines/>
              <w:spacing w:before="0" w:after="0" w:line="240" w:lineRule="auto"/>
              <w:rPr>
                <w:rFonts w:cstheme="minorHAnsi"/>
                <w:lang w:eastAsia="ja-JP"/>
              </w:rPr>
            </w:pPr>
            <w:r w:rsidRPr="00F207EE">
              <w:rPr>
                <w:rFonts w:cstheme="minorHAnsi"/>
                <w:lang w:eastAsia="ja-JP"/>
              </w:rPr>
              <w:t>Incentivising distribution network investment in CER</w:t>
            </w:r>
          </w:p>
        </w:tc>
      </w:tr>
      <w:tr w:rsidR="00CE6C06" w:rsidRPr="00F207EE" w14:paraId="72EBA5C0" w14:textId="77777777">
        <w:trPr>
          <w:cantSplit/>
        </w:trPr>
        <w:tc>
          <w:tcPr>
            <w:tcW w:w="1413" w:type="dxa"/>
            <w:vMerge/>
            <w:tcBorders>
              <w:top w:val="single" w:sz="4" w:space="0" w:color="198E7D"/>
              <w:left w:val="single" w:sz="4" w:space="0" w:color="198E7D"/>
              <w:bottom w:val="single" w:sz="4" w:space="0" w:color="198E7D"/>
              <w:right w:val="nil"/>
            </w:tcBorders>
            <w:vAlign w:val="center"/>
            <w:hideMark/>
          </w:tcPr>
          <w:p w14:paraId="40DC0CA9" w14:textId="77777777" w:rsidR="00CE6C06" w:rsidRPr="00F207EE" w:rsidRDefault="00CE6C06">
            <w:pPr>
              <w:keepNext/>
              <w:keepLines/>
              <w:spacing w:before="0" w:after="0" w:line="240" w:lineRule="auto"/>
              <w:rPr>
                <w:rFonts w:cstheme="minorHAnsi"/>
                <w:lang w:eastAsia="ja-JP"/>
              </w:rPr>
            </w:pPr>
          </w:p>
        </w:tc>
        <w:tc>
          <w:tcPr>
            <w:tcW w:w="567" w:type="dxa"/>
            <w:tcBorders>
              <w:top w:val="single" w:sz="4" w:space="0" w:color="198E7D"/>
              <w:left w:val="nil"/>
              <w:bottom w:val="single" w:sz="4" w:space="0" w:color="198E7D"/>
              <w:right w:val="nil"/>
            </w:tcBorders>
            <w:shd w:val="clear" w:color="auto" w:fill="197C7D" w:themeFill="accent1"/>
            <w:tcMar>
              <w:top w:w="57" w:type="dxa"/>
              <w:left w:w="57" w:type="dxa"/>
              <w:bottom w:w="57" w:type="dxa"/>
              <w:right w:w="57" w:type="dxa"/>
            </w:tcMar>
            <w:hideMark/>
          </w:tcPr>
          <w:p w14:paraId="54DE924D" w14:textId="77777777" w:rsidR="00CE6C06" w:rsidRPr="00F207EE" w:rsidRDefault="00CE6C06">
            <w:pPr>
              <w:keepNext/>
              <w:keepLines/>
              <w:spacing w:before="0" w:after="0" w:line="240" w:lineRule="auto"/>
              <w:rPr>
                <w:rFonts w:cstheme="minorHAnsi"/>
                <w:color w:val="F5F5F5"/>
              </w:rPr>
            </w:pPr>
            <w:r w:rsidRPr="00F207EE">
              <w:rPr>
                <w:rFonts w:cstheme="minorHAnsi"/>
                <w:color w:val="F5F5F5"/>
              </w:rPr>
              <w:t>P5*</w:t>
            </w:r>
          </w:p>
        </w:tc>
        <w:tc>
          <w:tcPr>
            <w:tcW w:w="7229" w:type="dxa"/>
            <w:tcBorders>
              <w:top w:val="single" w:sz="4" w:space="0" w:color="198E7D"/>
              <w:left w:val="nil"/>
              <w:bottom w:val="single" w:sz="4" w:space="0" w:color="198E7D"/>
              <w:right w:val="single" w:sz="4" w:space="0" w:color="198E7D"/>
            </w:tcBorders>
            <w:shd w:val="clear" w:color="auto" w:fill="197C7D" w:themeFill="accent1"/>
            <w:tcMar>
              <w:top w:w="57" w:type="dxa"/>
              <w:left w:w="57" w:type="dxa"/>
              <w:bottom w:w="57" w:type="dxa"/>
              <w:right w:w="57" w:type="dxa"/>
            </w:tcMar>
            <w:hideMark/>
          </w:tcPr>
          <w:p w14:paraId="799F64D1" w14:textId="77777777" w:rsidR="00CE6C06" w:rsidRPr="00F207EE" w:rsidRDefault="00CE6C06">
            <w:pPr>
              <w:keepNext/>
              <w:keepLines/>
              <w:spacing w:before="0" w:after="0" w:line="240" w:lineRule="auto"/>
              <w:rPr>
                <w:rFonts w:cstheme="minorHAnsi"/>
                <w:color w:val="FFFFFF"/>
              </w:rPr>
            </w:pPr>
            <w:r w:rsidRPr="00F207EE">
              <w:rPr>
                <w:rFonts w:cstheme="minorHAnsi"/>
                <w:color w:val="FFFFFF"/>
              </w:rPr>
              <w:t xml:space="preserve">Redefine roles for power system operations </w:t>
            </w:r>
          </w:p>
        </w:tc>
      </w:tr>
      <w:tr w:rsidR="00CE6C06" w:rsidRPr="00F207EE" w14:paraId="7AC50825" w14:textId="77777777" w:rsidTr="000825C0">
        <w:trPr>
          <w:cantSplit/>
        </w:trPr>
        <w:tc>
          <w:tcPr>
            <w:tcW w:w="9209" w:type="dxa"/>
            <w:gridSpan w:val="3"/>
            <w:tcBorders>
              <w:top w:val="single" w:sz="4" w:space="0" w:color="198E7D"/>
              <w:left w:val="single" w:sz="4" w:space="0" w:color="198E7D"/>
              <w:bottom w:val="single" w:sz="4" w:space="0" w:color="198E7D"/>
              <w:right w:val="single" w:sz="4" w:space="0" w:color="198E7D"/>
            </w:tcBorders>
            <w:vAlign w:val="center"/>
          </w:tcPr>
          <w:p w14:paraId="5542B275" w14:textId="77777777" w:rsidR="00CE6C06" w:rsidRPr="00F207EE" w:rsidRDefault="00CE6C06">
            <w:pPr>
              <w:keepNext/>
              <w:keepLines/>
              <w:spacing w:before="0" w:after="0" w:line="240" w:lineRule="auto"/>
              <w:jc w:val="right"/>
              <w:rPr>
                <w:rFonts w:cstheme="minorHAnsi"/>
                <w:sz w:val="18"/>
                <w:szCs w:val="18"/>
                <w:lang w:eastAsia="ja-JP"/>
              </w:rPr>
            </w:pPr>
            <w:r w:rsidRPr="00F207EE">
              <w:rPr>
                <w:rFonts w:cstheme="minorHAnsi"/>
                <w:sz w:val="18"/>
                <w:szCs w:val="18"/>
                <w:lang w:eastAsia="ja-JP"/>
              </w:rPr>
              <w:t xml:space="preserve">*M3/P5 are being delivered through a single project (this project) and is closely related to M2. </w:t>
            </w:r>
          </w:p>
        </w:tc>
      </w:tr>
    </w:tbl>
    <w:p w14:paraId="73D664E1" w14:textId="77777777" w:rsidR="00CE6C06" w:rsidRPr="00F207EE" w:rsidRDefault="00CE6C06" w:rsidP="00CE6C06">
      <w:pPr>
        <w:rPr>
          <w:rFonts w:cstheme="minorHAnsi"/>
        </w:rPr>
      </w:pPr>
    </w:p>
    <w:p w14:paraId="02E90C3F" w14:textId="517894F3" w:rsidR="00CE6C06" w:rsidRPr="00F207EE" w:rsidRDefault="5AF0EECA" w:rsidP="4F25FF5F">
      <w:pPr>
        <w:pStyle w:val="Heading3"/>
        <w:rPr>
          <w:rFonts w:asciiTheme="minorHAnsi" w:hAnsiTheme="minorHAnsi" w:cstheme="minorBidi"/>
        </w:rPr>
      </w:pPr>
      <w:bookmarkStart w:id="29" w:name="_Toc1462161127"/>
      <w:bookmarkStart w:id="30" w:name="_Toc202817755"/>
      <w:r w:rsidRPr="357EFD75">
        <w:rPr>
          <w:rFonts w:asciiTheme="minorHAnsi" w:hAnsiTheme="minorHAnsi" w:cstheme="minorBidi"/>
        </w:rPr>
        <w:t>This project seeks to define and assign roles and responsibilities for distribution system</w:t>
      </w:r>
      <w:r w:rsidR="4DB2C874" w:rsidRPr="357EFD75">
        <w:rPr>
          <w:rFonts w:asciiTheme="minorHAnsi" w:hAnsiTheme="minorHAnsi" w:cstheme="minorBidi"/>
        </w:rPr>
        <w:t>s</w:t>
      </w:r>
      <w:r w:rsidRPr="357EFD75">
        <w:rPr>
          <w:rFonts w:asciiTheme="minorHAnsi" w:hAnsiTheme="minorHAnsi" w:cstheme="minorBidi"/>
        </w:rPr>
        <w:t xml:space="preserve"> and market operation in a high CER future</w:t>
      </w:r>
      <w:bookmarkEnd w:id="29"/>
      <w:bookmarkEnd w:id="30"/>
    </w:p>
    <w:p w14:paraId="5F0B2D5E" w14:textId="36373BEC" w:rsidR="00DE32C0" w:rsidRPr="00F207EE" w:rsidRDefault="00CE6C06" w:rsidP="00424A8E">
      <w:pPr>
        <w:spacing w:after="0" w:line="240" w:lineRule="auto"/>
        <w:rPr>
          <w:rFonts w:cstheme="minorHAnsi"/>
          <w:lang w:eastAsia="ja-JP"/>
        </w:rPr>
      </w:pPr>
      <w:r w:rsidRPr="00F207EE">
        <w:rPr>
          <w:rFonts w:cstheme="minorHAnsi"/>
        </w:rPr>
        <w:t xml:space="preserve">This consultation paper </w:t>
      </w:r>
      <w:r w:rsidRPr="00F207EE">
        <w:rPr>
          <w:rFonts w:cstheme="minorHAnsi"/>
          <w:lang w:eastAsia="ja-JP"/>
        </w:rPr>
        <w:t xml:space="preserve">represents a key deliverable for the </w:t>
      </w:r>
      <w:r w:rsidRPr="00F207EE">
        <w:rPr>
          <w:rFonts w:cstheme="minorHAnsi"/>
          <w:b/>
          <w:bCs/>
          <w:lang w:eastAsia="ja-JP"/>
        </w:rPr>
        <w:t xml:space="preserve">M3 </w:t>
      </w:r>
      <w:r w:rsidR="00E01BB9" w:rsidRPr="00F207EE">
        <w:rPr>
          <w:rFonts w:cstheme="minorHAnsi"/>
          <w:b/>
          <w:bCs/>
          <w:lang w:eastAsia="ja-JP"/>
        </w:rPr>
        <w:t>–</w:t>
      </w:r>
      <w:r w:rsidRPr="00F207EE">
        <w:rPr>
          <w:rFonts w:cstheme="minorHAnsi"/>
          <w:b/>
          <w:bCs/>
          <w:lang w:eastAsia="ja-JP"/>
        </w:rPr>
        <w:t xml:space="preserve"> market roles</w:t>
      </w:r>
      <w:r w:rsidRPr="00F207EE">
        <w:rPr>
          <w:rFonts w:cstheme="minorHAnsi"/>
          <w:lang w:eastAsia="ja-JP"/>
        </w:rPr>
        <w:t xml:space="preserve"> and </w:t>
      </w:r>
      <w:r w:rsidRPr="00F207EE">
        <w:rPr>
          <w:rFonts w:cstheme="minorHAnsi"/>
          <w:b/>
          <w:bCs/>
          <w:lang w:eastAsia="ja-JP"/>
        </w:rPr>
        <w:t>P5 – power system roles</w:t>
      </w:r>
      <w:r w:rsidRPr="00F207EE">
        <w:rPr>
          <w:rFonts w:cstheme="minorHAnsi"/>
          <w:lang w:eastAsia="ja-JP"/>
        </w:rPr>
        <w:t xml:space="preserve"> workstreams established under the CER </w:t>
      </w:r>
      <w:r w:rsidR="00E01BB9" w:rsidRPr="00F207EE">
        <w:rPr>
          <w:rFonts w:cstheme="minorHAnsi"/>
          <w:lang w:eastAsia="ja-JP"/>
        </w:rPr>
        <w:t>R</w:t>
      </w:r>
      <w:r w:rsidRPr="00F207EE">
        <w:rPr>
          <w:rFonts w:cstheme="minorHAnsi"/>
          <w:lang w:eastAsia="ja-JP"/>
        </w:rPr>
        <w:t>oadmap</w:t>
      </w:r>
      <w:r w:rsidR="00171D58" w:rsidRPr="00F207EE">
        <w:rPr>
          <w:rFonts w:cstheme="minorHAnsi"/>
          <w:lang w:eastAsia="ja-JP"/>
        </w:rPr>
        <w:t>,</w:t>
      </w:r>
      <w:r w:rsidRPr="00F207EE">
        <w:rPr>
          <w:rFonts w:cstheme="minorHAnsi"/>
          <w:lang w:eastAsia="ja-JP"/>
        </w:rPr>
        <w:t xml:space="preserve"> which have been combined</w:t>
      </w:r>
      <w:r w:rsidR="00462760" w:rsidRPr="00F207EE">
        <w:rPr>
          <w:rFonts w:cstheme="minorHAnsi"/>
          <w:lang w:eastAsia="ja-JP"/>
        </w:rPr>
        <w:t xml:space="preserve"> to collectively make the </w:t>
      </w:r>
      <w:r w:rsidR="00462760" w:rsidRPr="00F207EE">
        <w:rPr>
          <w:rFonts w:cstheme="minorHAnsi"/>
          <w:b/>
          <w:bCs/>
          <w:lang w:eastAsia="ja-JP"/>
        </w:rPr>
        <w:t>Redefine roles for market and power systems operations workstream</w:t>
      </w:r>
      <w:r w:rsidR="00462760" w:rsidRPr="00F207EE">
        <w:rPr>
          <w:rFonts w:cstheme="minorHAnsi"/>
          <w:lang w:eastAsia="ja-JP"/>
        </w:rPr>
        <w:t xml:space="preserve"> (M3/P5)</w:t>
      </w:r>
      <w:r w:rsidRPr="00F207EE">
        <w:rPr>
          <w:rFonts w:cstheme="minorHAnsi"/>
          <w:lang w:eastAsia="ja-JP"/>
        </w:rPr>
        <w:t>.</w:t>
      </w:r>
      <w:r w:rsidR="002A4F6D" w:rsidRPr="00F207EE">
        <w:rPr>
          <w:rStyle w:val="FootnoteReference"/>
          <w:rFonts w:cstheme="minorHAnsi"/>
          <w:lang w:eastAsia="ja-JP"/>
        </w:rPr>
        <w:footnoteReference w:id="14"/>
      </w:r>
      <w:r w:rsidR="00183890" w:rsidRPr="00F207EE">
        <w:rPr>
          <w:rFonts w:cstheme="minorHAnsi"/>
          <w:lang w:eastAsia="ja-JP"/>
        </w:rPr>
        <w:t xml:space="preserve"> </w:t>
      </w:r>
      <w:r w:rsidR="00DE32C0" w:rsidRPr="00F207EE">
        <w:rPr>
          <w:rFonts w:cstheme="minorHAnsi"/>
          <w:lang w:eastAsia="ja-JP"/>
        </w:rPr>
        <w:t>The project</w:t>
      </w:r>
      <w:r w:rsidR="00287A1C" w:rsidRPr="00F207EE">
        <w:rPr>
          <w:rFonts w:cstheme="minorHAnsi"/>
          <w:lang w:eastAsia="ja-JP"/>
        </w:rPr>
        <w:t xml:space="preserve"> </w:t>
      </w:r>
      <w:r w:rsidR="00DE32C0" w:rsidRPr="00F207EE">
        <w:rPr>
          <w:rFonts w:cstheme="minorHAnsi"/>
          <w:lang w:eastAsia="ja-JP"/>
        </w:rPr>
        <w:t>description in the National CER Roadmap is as follows:</w:t>
      </w:r>
      <w:r w:rsidR="00DE32C0" w:rsidRPr="00F207EE">
        <w:rPr>
          <w:rStyle w:val="FootnoteReference"/>
          <w:rFonts w:cstheme="minorHAnsi"/>
          <w:lang w:eastAsia="ja-JP"/>
        </w:rPr>
        <w:footnoteReference w:id="15"/>
      </w:r>
      <w:r w:rsidR="00DE32C0" w:rsidRPr="00F207EE">
        <w:rPr>
          <w:rFonts w:cstheme="minorHAnsi"/>
          <w:lang w:eastAsia="ja-JP"/>
        </w:rPr>
        <w:t xml:space="preserve">  </w:t>
      </w:r>
    </w:p>
    <w:p w14:paraId="4AD84A69" w14:textId="3DE8F155" w:rsidR="00DE32C0" w:rsidRPr="00F207EE" w:rsidRDefault="00DE32C0" w:rsidP="00DE32C0">
      <w:pPr>
        <w:pStyle w:val="BodyText"/>
        <w:keepNext/>
        <w:numPr>
          <w:ilvl w:val="0"/>
          <w:numId w:val="69"/>
        </w:numPr>
        <w:rPr>
          <w:rFonts w:cstheme="minorHAnsi"/>
          <w:sz w:val="22"/>
          <w:lang w:eastAsia="ja-JP"/>
        </w:rPr>
      </w:pPr>
      <w:r w:rsidRPr="00F207EE">
        <w:rPr>
          <w:rFonts w:cstheme="minorHAnsi"/>
          <w:b/>
          <w:sz w:val="22"/>
          <w:lang w:eastAsia="ja-JP"/>
        </w:rPr>
        <w:lastRenderedPageBreak/>
        <w:t xml:space="preserve">M3: redefine roles for market operations: </w:t>
      </w:r>
      <w:r w:rsidRPr="00F207EE">
        <w:rPr>
          <w:rFonts w:cstheme="minorHAnsi"/>
          <w:sz w:val="22"/>
          <w:lang w:eastAsia="ja-JP"/>
        </w:rPr>
        <w:t>Define the roles and responsibilities of distribution level market operation and drive alignment of incentives between market participants for CER integration</w:t>
      </w:r>
      <w:r w:rsidR="004B41E5" w:rsidRPr="00F207EE">
        <w:rPr>
          <w:rFonts w:cstheme="minorHAnsi"/>
          <w:sz w:val="22"/>
          <w:lang w:eastAsia="ja-JP"/>
        </w:rPr>
        <w:t>.</w:t>
      </w:r>
    </w:p>
    <w:p w14:paraId="2C2B2FE1" w14:textId="7EA0BF62" w:rsidR="00DE32C0" w:rsidRPr="00F207EE" w:rsidRDefault="00DE32C0" w:rsidP="00424A8E">
      <w:pPr>
        <w:pStyle w:val="BodyText"/>
        <w:numPr>
          <w:ilvl w:val="0"/>
          <w:numId w:val="69"/>
        </w:numPr>
        <w:rPr>
          <w:rFonts w:cstheme="minorHAnsi"/>
          <w:lang w:eastAsia="ja-JP"/>
        </w:rPr>
      </w:pPr>
      <w:r w:rsidRPr="00F207EE">
        <w:rPr>
          <w:rFonts w:cstheme="minorHAnsi"/>
          <w:b/>
          <w:sz w:val="22"/>
          <w:lang w:eastAsia="ja-JP"/>
        </w:rPr>
        <w:t xml:space="preserve">P5: Redefine roles for power system operations: </w:t>
      </w:r>
      <w:r w:rsidRPr="00F207EE">
        <w:rPr>
          <w:rFonts w:cstheme="minorHAnsi"/>
          <w:sz w:val="22"/>
          <w:lang w:eastAsia="ja-JP"/>
        </w:rPr>
        <w:t>Define the roles and responsibilities of power system operation with high CER and drive alignment of incentives between industry actors for CER integration.</w:t>
      </w:r>
    </w:p>
    <w:p w14:paraId="51D6E5B6" w14:textId="77777777" w:rsidR="007717CD" w:rsidRPr="00F207EE" w:rsidRDefault="00AF6C12" w:rsidP="00CE4FFE">
      <w:pPr>
        <w:spacing w:after="0" w:line="240" w:lineRule="auto"/>
        <w:rPr>
          <w:rFonts w:cstheme="minorHAnsi"/>
        </w:rPr>
      </w:pPr>
      <w:r w:rsidRPr="00F207EE">
        <w:rPr>
          <w:rFonts w:cstheme="minorHAnsi"/>
        </w:rPr>
        <w:t xml:space="preserve">The project requirements are further detailed in Appendix A. </w:t>
      </w:r>
    </w:p>
    <w:p w14:paraId="78BDF600" w14:textId="20812CED" w:rsidR="00EA567E" w:rsidRPr="00F207EE" w:rsidRDefault="00CE6C06" w:rsidP="00EA567E">
      <w:pPr>
        <w:spacing w:after="0" w:line="240" w:lineRule="auto"/>
        <w:rPr>
          <w:rFonts w:cstheme="minorHAnsi"/>
        </w:rPr>
      </w:pPr>
      <w:r w:rsidRPr="00F207EE">
        <w:rPr>
          <w:rFonts w:cstheme="minorHAnsi"/>
        </w:rPr>
        <w:t xml:space="preserve">The project is being led by the CER </w:t>
      </w:r>
      <w:r w:rsidR="00A0434E" w:rsidRPr="00F207EE">
        <w:rPr>
          <w:rFonts w:cstheme="minorHAnsi"/>
        </w:rPr>
        <w:t>T</w:t>
      </w:r>
      <w:r w:rsidRPr="00F207EE">
        <w:rPr>
          <w:rFonts w:cstheme="minorHAnsi"/>
        </w:rPr>
        <w:t>askforce with support from the</w:t>
      </w:r>
      <w:r w:rsidR="0082643A">
        <w:rPr>
          <w:rFonts w:cstheme="minorHAnsi"/>
        </w:rPr>
        <w:t xml:space="preserve"> </w:t>
      </w:r>
      <w:r w:rsidRPr="00F207EE">
        <w:rPr>
          <w:rFonts w:cstheme="minorHAnsi"/>
        </w:rPr>
        <w:t xml:space="preserve">AEMC. The outcomes of this workstream will inform CER Working Group recommendations </w:t>
      </w:r>
      <w:r w:rsidR="0082421A" w:rsidRPr="00F207EE">
        <w:rPr>
          <w:rFonts w:cstheme="minorHAnsi"/>
        </w:rPr>
        <w:t>for</w:t>
      </w:r>
      <w:r w:rsidRPr="00F207EE">
        <w:rPr>
          <w:rFonts w:cstheme="minorHAnsi"/>
        </w:rPr>
        <w:t xml:space="preserve"> Minister</w:t>
      </w:r>
      <w:r w:rsidR="0082421A" w:rsidRPr="00F207EE">
        <w:rPr>
          <w:rFonts w:cstheme="minorHAnsi"/>
        </w:rPr>
        <w:t>ial consideration</w:t>
      </w:r>
      <w:r w:rsidRPr="00F207EE">
        <w:rPr>
          <w:rFonts w:cstheme="minorHAnsi"/>
        </w:rPr>
        <w:t xml:space="preserve"> at the end of 2025. </w:t>
      </w:r>
    </w:p>
    <w:p w14:paraId="41CBB392" w14:textId="0F37CA66" w:rsidR="00EA567E" w:rsidRPr="00F207EE" w:rsidRDefault="00EA567E" w:rsidP="00EA567E">
      <w:pPr>
        <w:spacing w:after="0" w:line="240" w:lineRule="auto"/>
        <w:rPr>
          <w:rFonts w:cstheme="minorHAnsi"/>
        </w:rPr>
      </w:pPr>
      <w:r w:rsidRPr="00F207EE">
        <w:rPr>
          <w:rFonts w:cstheme="minorHAnsi"/>
        </w:rPr>
        <w:t xml:space="preserve">The M3/P5 combined project is being progressed alongside and in close collaboration with the </w:t>
      </w:r>
      <w:r w:rsidRPr="00F207EE">
        <w:rPr>
          <w:rFonts w:cstheme="minorHAnsi"/>
          <w:b/>
          <w:bCs/>
        </w:rPr>
        <w:t xml:space="preserve">M2 - Data sharing arrangements to inform planning and enable future markets </w:t>
      </w:r>
      <w:r w:rsidRPr="00F207EE">
        <w:rPr>
          <w:rFonts w:cstheme="minorHAnsi"/>
        </w:rPr>
        <w:t>workstream.</w:t>
      </w:r>
      <w:r w:rsidRPr="00F207EE">
        <w:rPr>
          <w:rStyle w:val="FootnoteReference"/>
          <w:rFonts w:cstheme="minorHAnsi"/>
        </w:rPr>
        <w:footnoteReference w:id="16"/>
      </w:r>
      <w:r w:rsidRPr="00F207EE">
        <w:rPr>
          <w:rFonts w:cstheme="minorHAnsi"/>
        </w:rPr>
        <w:t xml:space="preserve"> This is because there are interdependencies between </w:t>
      </w:r>
      <w:r w:rsidRPr="00F207EE">
        <w:rPr>
          <w:rFonts w:cstheme="minorHAnsi"/>
          <w:i/>
          <w:iCs/>
        </w:rPr>
        <w:t xml:space="preserve">what </w:t>
      </w:r>
      <w:r w:rsidRPr="00F207EE">
        <w:rPr>
          <w:rFonts w:cstheme="minorHAnsi"/>
        </w:rPr>
        <w:t xml:space="preserve">activities are required to integrate CER into the power system and market, </w:t>
      </w:r>
      <w:r w:rsidRPr="00F207EE">
        <w:rPr>
          <w:rFonts w:cstheme="minorHAnsi"/>
          <w:i/>
          <w:iCs/>
        </w:rPr>
        <w:t>who</w:t>
      </w:r>
      <w:r w:rsidRPr="00F207EE">
        <w:rPr>
          <w:rFonts w:cstheme="minorHAnsi"/>
        </w:rPr>
        <w:t xml:space="preserve"> is responsible for undertaking them, and the data underpinning these activities. Both projects utilise a common capability model (described in </w:t>
      </w:r>
      <w:r w:rsidR="00BB7E9D" w:rsidRPr="00F207EE">
        <w:rPr>
          <w:rFonts w:cstheme="minorHAnsi"/>
        </w:rPr>
        <w:t>A</w:t>
      </w:r>
      <w:r w:rsidRPr="00F207EE">
        <w:rPr>
          <w:rFonts w:cstheme="minorHAnsi"/>
        </w:rPr>
        <w:t xml:space="preserve">ppendix </w:t>
      </w:r>
      <w:r w:rsidR="00E53490" w:rsidRPr="00F207EE">
        <w:rPr>
          <w:rFonts w:cstheme="minorHAnsi"/>
        </w:rPr>
        <w:t>C</w:t>
      </w:r>
      <w:r w:rsidRPr="00F207EE">
        <w:rPr>
          <w:rFonts w:cstheme="minorHAnsi"/>
        </w:rPr>
        <w:t xml:space="preserve">) that identifies, defines and assigns the activities required to integrate CER into the power system and market. Some of the actions proposed in each project are related. These are noted throughout. </w:t>
      </w:r>
    </w:p>
    <w:p w14:paraId="3EB4C6AD" w14:textId="6C82EDA1" w:rsidR="00EA567E" w:rsidRPr="00F207EE" w:rsidRDefault="00EA567E" w:rsidP="00EA567E">
      <w:pPr>
        <w:spacing w:after="0" w:line="240" w:lineRule="auto"/>
        <w:rPr>
          <w:rFonts w:cstheme="minorHAnsi"/>
        </w:rPr>
      </w:pPr>
      <w:r w:rsidRPr="00F207EE">
        <w:rPr>
          <w:rFonts w:cstheme="minorHAnsi"/>
        </w:rPr>
        <w:t>As this project seeks to define and assign all the capabilities required to run a power system and market</w:t>
      </w:r>
      <w:r w:rsidR="00C379B8" w:rsidRPr="00F207EE">
        <w:rPr>
          <w:rFonts w:cstheme="minorHAnsi"/>
        </w:rPr>
        <w:t xml:space="preserve"> in respect of CER</w:t>
      </w:r>
      <w:r w:rsidRPr="00F207EE">
        <w:rPr>
          <w:rFonts w:cstheme="minorHAnsi"/>
        </w:rPr>
        <w:t>, there are also links between this project and many other workstreams in the CER Roadmap, the</w:t>
      </w:r>
      <w:r w:rsidR="005236A2">
        <w:rPr>
          <w:rFonts w:cstheme="minorHAnsi"/>
        </w:rPr>
        <w:t xml:space="preserve"> National Electricity Market wholesale market settings review</w:t>
      </w:r>
      <w:r w:rsidR="005236A2" w:rsidRPr="00F207EE">
        <w:rPr>
          <w:rFonts w:cstheme="minorHAnsi"/>
        </w:rPr>
        <w:t xml:space="preserve"> </w:t>
      </w:r>
      <w:r w:rsidR="005236A2">
        <w:rPr>
          <w:rFonts w:cstheme="minorHAnsi"/>
        </w:rPr>
        <w:t xml:space="preserve">(the </w:t>
      </w:r>
      <w:r w:rsidR="005236A2" w:rsidRPr="00F207EE">
        <w:rPr>
          <w:rFonts w:cstheme="minorHAnsi"/>
        </w:rPr>
        <w:t>NEM review</w:t>
      </w:r>
      <w:r w:rsidR="005236A2">
        <w:rPr>
          <w:rFonts w:cstheme="minorHAnsi"/>
        </w:rPr>
        <w:t>)</w:t>
      </w:r>
      <w:r w:rsidR="005236A2" w:rsidRPr="00F207EE">
        <w:rPr>
          <w:rFonts w:cstheme="minorHAnsi"/>
        </w:rPr>
        <w:t xml:space="preserve"> </w:t>
      </w:r>
      <w:r w:rsidRPr="00F207EE">
        <w:rPr>
          <w:rFonts w:cstheme="minorHAnsi"/>
        </w:rPr>
        <w:t>and other work across governments, market bodies and industry to integrate CER into the power system and market. We have noted links between this project and other relevant work throughout the paper. Links between this project, the NEM review</w:t>
      </w:r>
      <w:r w:rsidR="00454ECB">
        <w:rPr>
          <w:rFonts w:cstheme="minorHAnsi"/>
        </w:rPr>
        <w:t xml:space="preserve"> and</w:t>
      </w:r>
      <w:r w:rsidRPr="00F207EE">
        <w:rPr>
          <w:rFonts w:cstheme="minorHAnsi"/>
        </w:rPr>
        <w:t xml:space="preserve"> </w:t>
      </w:r>
      <w:r w:rsidR="0023357A" w:rsidRPr="00F207EE">
        <w:rPr>
          <w:rFonts w:cstheme="minorHAnsi"/>
        </w:rPr>
        <w:t>othe</w:t>
      </w:r>
      <w:r w:rsidRPr="00F207EE">
        <w:rPr>
          <w:rFonts w:cstheme="minorHAnsi"/>
        </w:rPr>
        <w:t>r CER Roadmap workstreams are outlined in Appendix B.</w:t>
      </w:r>
    </w:p>
    <w:p w14:paraId="1D99CB07" w14:textId="57D51AD8" w:rsidR="00A07BA8" w:rsidRPr="00F207EE" w:rsidRDefault="75A66EAC" w:rsidP="4F25FF5F">
      <w:pPr>
        <w:pStyle w:val="Heading4"/>
        <w:ind w:left="993" w:hanging="993"/>
        <w:rPr>
          <w:rFonts w:asciiTheme="minorHAnsi" w:hAnsiTheme="minorHAnsi" w:cstheme="minorBidi"/>
        </w:rPr>
      </w:pPr>
      <w:bookmarkStart w:id="31" w:name="_Toc643877243"/>
      <w:r w:rsidRPr="357EFD75">
        <w:rPr>
          <w:rFonts w:asciiTheme="minorHAnsi" w:hAnsiTheme="minorHAnsi" w:cstheme="minorBidi"/>
        </w:rPr>
        <w:t xml:space="preserve">National consistency is </w:t>
      </w:r>
      <w:r w:rsidR="41B25DCB" w:rsidRPr="357EFD75">
        <w:rPr>
          <w:rFonts w:asciiTheme="minorHAnsi" w:hAnsiTheme="minorHAnsi" w:cstheme="minorBidi"/>
        </w:rPr>
        <w:t xml:space="preserve">sought where possible, noting </w:t>
      </w:r>
      <w:r w:rsidR="0AD5807B" w:rsidRPr="357EFD75">
        <w:rPr>
          <w:rFonts w:asciiTheme="minorHAnsi" w:hAnsiTheme="minorHAnsi" w:cstheme="minorBidi"/>
        </w:rPr>
        <w:t>jurisdictional variations will be necessary</w:t>
      </w:r>
      <w:bookmarkEnd w:id="31"/>
    </w:p>
    <w:p w14:paraId="5FF7ED20" w14:textId="17EF8451" w:rsidR="00307AD4" w:rsidRPr="00F207EE" w:rsidRDefault="00EC684F" w:rsidP="00BC7CC2">
      <w:pPr>
        <w:rPr>
          <w:rFonts w:cstheme="minorHAnsi"/>
        </w:rPr>
      </w:pPr>
      <w:r w:rsidRPr="00F207EE">
        <w:rPr>
          <w:rFonts w:cstheme="minorHAnsi"/>
        </w:rPr>
        <w:t>This project s</w:t>
      </w:r>
      <w:r w:rsidR="00A32C03" w:rsidRPr="00F207EE">
        <w:rPr>
          <w:rFonts w:cstheme="minorHAnsi"/>
        </w:rPr>
        <w:t>eek</w:t>
      </w:r>
      <w:r w:rsidRPr="00F207EE">
        <w:rPr>
          <w:rFonts w:cstheme="minorHAnsi"/>
        </w:rPr>
        <w:t>s</w:t>
      </w:r>
      <w:r w:rsidR="00A32C03" w:rsidRPr="00F207EE">
        <w:rPr>
          <w:rFonts w:cstheme="minorHAnsi"/>
        </w:rPr>
        <w:t xml:space="preserve"> national consistency where possible, </w:t>
      </w:r>
      <w:r w:rsidRPr="00F207EE">
        <w:rPr>
          <w:rFonts w:cstheme="minorHAnsi"/>
        </w:rPr>
        <w:t xml:space="preserve">but notes that </w:t>
      </w:r>
      <w:r w:rsidR="00A32C03" w:rsidRPr="00F207EE">
        <w:rPr>
          <w:rFonts w:cstheme="minorHAnsi"/>
        </w:rPr>
        <w:t>jurisdiction</w:t>
      </w:r>
      <w:r w:rsidR="000601B9" w:rsidRPr="00F207EE">
        <w:rPr>
          <w:rFonts w:cstheme="minorHAnsi"/>
        </w:rPr>
        <w:t>-</w:t>
      </w:r>
      <w:r w:rsidR="00A32C03" w:rsidRPr="00F207EE">
        <w:rPr>
          <w:rFonts w:cstheme="minorHAnsi"/>
        </w:rPr>
        <w:t>specific variations for distribution system operation and market functions</w:t>
      </w:r>
      <w:r w:rsidRPr="00F207EE">
        <w:rPr>
          <w:rFonts w:cstheme="minorHAnsi"/>
        </w:rPr>
        <w:t xml:space="preserve"> are necessary</w:t>
      </w:r>
      <w:r w:rsidR="00A32C03" w:rsidRPr="00F207EE">
        <w:rPr>
          <w:rFonts w:cstheme="minorHAnsi"/>
        </w:rPr>
        <w:t xml:space="preserve"> </w:t>
      </w:r>
      <w:r w:rsidR="00651957" w:rsidRPr="00F207EE">
        <w:rPr>
          <w:rFonts w:cstheme="minorHAnsi"/>
        </w:rPr>
        <w:t>in some case</w:t>
      </w:r>
      <w:r w:rsidR="0059252F" w:rsidRPr="00F207EE">
        <w:rPr>
          <w:rFonts w:cstheme="minorHAnsi"/>
        </w:rPr>
        <w:t>s</w:t>
      </w:r>
      <w:r w:rsidR="00307AD4" w:rsidRPr="00F207EE">
        <w:rPr>
          <w:rFonts w:cstheme="minorHAnsi"/>
        </w:rPr>
        <w:t xml:space="preserve">. </w:t>
      </w:r>
      <w:r w:rsidR="00651957" w:rsidRPr="00F207EE">
        <w:rPr>
          <w:rFonts w:cstheme="minorHAnsi"/>
        </w:rPr>
        <w:t xml:space="preserve">This is </w:t>
      </w:r>
      <w:r w:rsidR="00651957" w:rsidRPr="00F207EE">
        <w:rPr>
          <w:rFonts w:cstheme="minorHAnsi"/>
          <w:bCs/>
        </w:rPr>
        <w:t xml:space="preserve">particularly </w:t>
      </w:r>
      <w:r w:rsidR="00651957" w:rsidRPr="00F207EE">
        <w:rPr>
          <w:rFonts w:cstheme="minorHAnsi"/>
        </w:rPr>
        <w:t>true</w:t>
      </w:r>
      <w:r w:rsidR="00A32C03" w:rsidRPr="00F207EE">
        <w:rPr>
          <w:rFonts w:cstheme="minorHAnsi"/>
          <w:bCs/>
        </w:rPr>
        <w:t xml:space="preserve"> </w:t>
      </w:r>
      <w:r w:rsidR="00651957" w:rsidRPr="00F207EE">
        <w:rPr>
          <w:rFonts w:cstheme="minorHAnsi"/>
          <w:bCs/>
        </w:rPr>
        <w:t xml:space="preserve">in </w:t>
      </w:r>
      <w:r w:rsidR="00651957" w:rsidRPr="00F207EE">
        <w:rPr>
          <w:rFonts w:cstheme="minorHAnsi"/>
        </w:rPr>
        <w:t>W</w:t>
      </w:r>
      <w:r w:rsidR="005E033F">
        <w:rPr>
          <w:rFonts w:cstheme="minorHAnsi"/>
        </w:rPr>
        <w:t>estern Australia (WA)</w:t>
      </w:r>
      <w:r w:rsidR="00651957" w:rsidRPr="00F207EE">
        <w:rPr>
          <w:rFonts w:cstheme="minorHAnsi"/>
        </w:rPr>
        <w:t xml:space="preserve"> and </w:t>
      </w:r>
      <w:r w:rsidR="00D20B63" w:rsidRPr="00F207EE">
        <w:rPr>
          <w:rFonts w:cstheme="minorHAnsi"/>
        </w:rPr>
        <w:t>the Northern Territory (</w:t>
      </w:r>
      <w:r w:rsidR="00651957" w:rsidRPr="00F207EE">
        <w:rPr>
          <w:rFonts w:cstheme="minorHAnsi"/>
        </w:rPr>
        <w:t>NT</w:t>
      </w:r>
      <w:r w:rsidR="00D20B63" w:rsidRPr="00F207EE">
        <w:rPr>
          <w:rFonts w:cstheme="minorHAnsi"/>
        </w:rPr>
        <w:t>)</w:t>
      </w:r>
      <w:r w:rsidR="00651957" w:rsidRPr="00F207EE">
        <w:rPr>
          <w:rFonts w:cstheme="minorHAnsi"/>
        </w:rPr>
        <w:t xml:space="preserve"> where the </w:t>
      </w:r>
      <w:r w:rsidR="003C1CB2" w:rsidRPr="00F207EE">
        <w:rPr>
          <w:rFonts w:cstheme="minorHAnsi"/>
        </w:rPr>
        <w:t>market</w:t>
      </w:r>
      <w:r w:rsidR="00651957" w:rsidRPr="00F207EE">
        <w:rPr>
          <w:rFonts w:cstheme="minorHAnsi"/>
        </w:rPr>
        <w:t xml:space="preserve"> structur</w:t>
      </w:r>
      <w:r w:rsidR="003C1CB2" w:rsidRPr="00F207EE">
        <w:rPr>
          <w:rFonts w:cstheme="minorHAnsi"/>
        </w:rPr>
        <w:t>e</w:t>
      </w:r>
      <w:r w:rsidR="00651957" w:rsidRPr="00F207EE">
        <w:rPr>
          <w:rFonts w:cstheme="minorHAnsi"/>
        </w:rPr>
        <w:t xml:space="preserve"> and regulatory characteristics</w:t>
      </w:r>
      <w:r w:rsidR="003C1CB2" w:rsidRPr="00F207EE">
        <w:rPr>
          <w:rFonts w:cstheme="minorHAnsi"/>
        </w:rPr>
        <w:t xml:space="preserve"> differ substantially from the </w:t>
      </w:r>
      <w:r w:rsidR="003C1CB2" w:rsidRPr="00F207EE">
        <w:rPr>
          <w:rFonts w:cstheme="minorHAnsi"/>
          <w:bCs/>
        </w:rPr>
        <w:t>NEM</w:t>
      </w:r>
      <w:r w:rsidR="003C1CB2" w:rsidRPr="00F207EE">
        <w:rPr>
          <w:rFonts w:cstheme="minorHAnsi"/>
        </w:rPr>
        <w:t>.</w:t>
      </w:r>
      <w:r w:rsidR="00554550" w:rsidRPr="00F207EE">
        <w:rPr>
          <w:rStyle w:val="FootnoteReference"/>
          <w:rFonts w:cstheme="minorHAnsi"/>
        </w:rPr>
        <w:footnoteReference w:id="17"/>
      </w:r>
    </w:p>
    <w:p w14:paraId="310C5E32" w14:textId="78038064" w:rsidR="00554550" w:rsidRPr="00F207EE" w:rsidRDefault="700E96A9" w:rsidP="72B12BF7">
      <w:r w:rsidRPr="72B12BF7">
        <w:t>As well as structural and regulatory differences, the journey to integrate CER into the power system and market also varies. For example</w:t>
      </w:r>
      <w:r w:rsidR="42E1B622" w:rsidRPr="72B12BF7">
        <w:t>,</w:t>
      </w:r>
      <w:r w:rsidRPr="72B12BF7">
        <w:t xml:space="preserve"> </w:t>
      </w:r>
      <w:r w:rsidR="565AECAE" w:rsidRPr="72B12BF7">
        <w:t>WA’s</w:t>
      </w:r>
      <w:r w:rsidR="5AA4E6A2" w:rsidRPr="72B12BF7">
        <w:t xml:space="preserve"> </w:t>
      </w:r>
      <w:r w:rsidR="64BFA9E8" w:rsidRPr="00AF1875">
        <w:t>Distributed Energy Resources (DER) Roadmap: DER Orchestration Roles and Responsibilities Information Paper</w:t>
      </w:r>
      <w:r w:rsidR="5AA4E6A2" w:rsidRPr="72B12BF7">
        <w:rPr>
          <w:rFonts w:eastAsiaTheme="minorEastAsia"/>
        </w:rPr>
        <w:t xml:space="preserve"> </w:t>
      </w:r>
      <w:r w:rsidR="35F4A96A" w:rsidRPr="72B12BF7">
        <w:rPr>
          <w:rFonts w:eastAsiaTheme="minorEastAsia"/>
        </w:rPr>
        <w:t>demonstrates the significant work Energy Policy</w:t>
      </w:r>
      <w:r w:rsidR="5AA4E6A2" w:rsidRPr="72B12BF7">
        <w:rPr>
          <w:rFonts w:eastAsiaTheme="minorEastAsia"/>
        </w:rPr>
        <w:t xml:space="preserve"> WA </w:t>
      </w:r>
      <w:r w:rsidR="35F4A96A" w:rsidRPr="72B12BF7">
        <w:rPr>
          <w:rFonts w:eastAsiaTheme="minorEastAsia"/>
        </w:rPr>
        <w:t>has done to provide policy guidance on Roles and Responsibilities</w:t>
      </w:r>
      <w:r w:rsidR="5AA4E6A2" w:rsidRPr="72B12BF7">
        <w:rPr>
          <w:rFonts w:eastAsiaTheme="minorEastAsia"/>
        </w:rPr>
        <w:t xml:space="preserve"> </w:t>
      </w:r>
      <w:r w:rsidR="5AA4E6A2" w:rsidRPr="72B12BF7">
        <w:rPr>
          <w:rFonts w:eastAsiaTheme="minorEastAsia"/>
        </w:rPr>
        <w:lastRenderedPageBreak/>
        <w:t xml:space="preserve">of the </w:t>
      </w:r>
      <w:r w:rsidR="35F4A96A" w:rsidRPr="72B12BF7">
        <w:rPr>
          <w:rFonts w:eastAsiaTheme="minorEastAsia"/>
        </w:rPr>
        <w:t>Distribution System Operator (DSO), Distribution Market Operator (DMO), and DER Aggregator functions in the South West Interconnected System (SWIS).</w:t>
      </w:r>
      <w:r w:rsidR="00307AD4" w:rsidRPr="72B12BF7">
        <w:rPr>
          <w:rFonts w:eastAsiaTheme="minorEastAsia"/>
          <w:vertAlign w:val="superscript"/>
        </w:rPr>
        <w:footnoteReference w:id="18"/>
      </w:r>
      <w:r w:rsidR="35F4A96A" w:rsidRPr="72B12BF7">
        <w:rPr>
          <w:rFonts w:eastAsiaTheme="minorEastAsia"/>
        </w:rPr>
        <w:t xml:space="preserve"> It outlines a </w:t>
      </w:r>
      <w:r w:rsidR="4DF97142" w:rsidRPr="72B12BF7">
        <w:t>clear pathway to continue progress.</w:t>
      </w:r>
    </w:p>
    <w:p w14:paraId="2395477E" w14:textId="3B59107D" w:rsidR="7D310EB7" w:rsidRPr="00F207EE" w:rsidRDefault="5647C65D">
      <w:pPr>
        <w:rPr>
          <w:rFonts w:cstheme="minorHAnsi"/>
        </w:rPr>
      </w:pPr>
      <w:r w:rsidRPr="00F207EE">
        <w:rPr>
          <w:rFonts w:cstheme="minorHAnsi"/>
        </w:rPr>
        <w:t>T</w:t>
      </w:r>
      <w:r w:rsidR="1931DDB4" w:rsidRPr="00F207EE">
        <w:rPr>
          <w:rFonts w:cstheme="minorHAnsi"/>
        </w:rPr>
        <w:t xml:space="preserve">he </w:t>
      </w:r>
      <w:r w:rsidR="006C48DD" w:rsidRPr="00F207EE">
        <w:rPr>
          <w:rFonts w:cstheme="minorHAnsi"/>
        </w:rPr>
        <w:t>NT</w:t>
      </w:r>
      <w:r w:rsidR="1931DDB4" w:rsidRPr="00F207EE">
        <w:rPr>
          <w:rFonts w:cstheme="minorHAnsi"/>
        </w:rPr>
        <w:t xml:space="preserve"> is at an earlier stage o</w:t>
      </w:r>
      <w:r w:rsidR="3C001C85" w:rsidRPr="00F207EE">
        <w:rPr>
          <w:rFonts w:cstheme="minorHAnsi"/>
        </w:rPr>
        <w:t>f</w:t>
      </w:r>
      <w:r w:rsidR="1931DDB4" w:rsidRPr="00F207EE">
        <w:rPr>
          <w:rFonts w:cstheme="minorHAnsi"/>
        </w:rPr>
        <w:t xml:space="preserve"> progress in relation to integration of CE</w:t>
      </w:r>
      <w:r w:rsidR="02F99BFB" w:rsidRPr="00F207EE">
        <w:rPr>
          <w:rFonts w:cstheme="minorHAnsi"/>
        </w:rPr>
        <w:t>R</w:t>
      </w:r>
      <w:r w:rsidR="1931DDB4" w:rsidRPr="00F207EE">
        <w:rPr>
          <w:rFonts w:cstheme="minorHAnsi"/>
        </w:rPr>
        <w:t xml:space="preserve"> into its market and power system given i</w:t>
      </w:r>
      <w:r w:rsidR="00E24BEA" w:rsidRPr="00F207EE">
        <w:rPr>
          <w:rFonts w:cstheme="minorHAnsi"/>
        </w:rPr>
        <w:t>ts</w:t>
      </w:r>
      <w:r w:rsidR="1931DDB4" w:rsidRPr="00F207EE">
        <w:rPr>
          <w:rFonts w:cstheme="minorHAnsi"/>
        </w:rPr>
        <w:t xml:space="preserve"> size and </w:t>
      </w:r>
      <w:r w:rsidR="7D310EB7" w:rsidRPr="00F207EE">
        <w:rPr>
          <w:rFonts w:cstheme="minorHAnsi"/>
        </w:rPr>
        <w:t>market structure and arrangements.</w:t>
      </w:r>
    </w:p>
    <w:p w14:paraId="14026143" w14:textId="62DA6253" w:rsidR="005A4EC3" w:rsidRPr="00F207EE" w:rsidRDefault="7D310EB7" w:rsidP="00F25456">
      <w:pPr>
        <w:rPr>
          <w:rFonts w:cstheme="minorHAnsi"/>
        </w:rPr>
      </w:pPr>
      <w:r w:rsidRPr="00F207EE">
        <w:rPr>
          <w:rFonts w:cstheme="minorHAnsi"/>
        </w:rPr>
        <w:t>Regardless</w:t>
      </w:r>
      <w:r w:rsidR="00BC7CC2" w:rsidRPr="00F207EE">
        <w:rPr>
          <w:rFonts w:cstheme="minorHAnsi"/>
          <w:bCs/>
        </w:rPr>
        <w:t xml:space="preserve"> of </w:t>
      </w:r>
      <w:r w:rsidRPr="00F207EE">
        <w:rPr>
          <w:rFonts w:cstheme="minorHAnsi"/>
        </w:rPr>
        <w:t xml:space="preserve">progress, </w:t>
      </w:r>
      <w:r w:rsidR="00F25456" w:rsidRPr="00F207EE">
        <w:rPr>
          <w:rFonts w:cstheme="minorHAnsi"/>
        </w:rPr>
        <w:t xml:space="preserve">CER integration </w:t>
      </w:r>
      <w:r w:rsidR="2392DF40" w:rsidRPr="00F207EE">
        <w:rPr>
          <w:rFonts w:cstheme="minorHAnsi"/>
        </w:rPr>
        <w:t>presents</w:t>
      </w:r>
      <w:r w:rsidR="00F25456" w:rsidRPr="00F207EE">
        <w:rPr>
          <w:rFonts w:cstheme="minorHAnsi"/>
        </w:rPr>
        <w:t xml:space="preserve"> </w:t>
      </w:r>
      <w:r w:rsidR="00554550" w:rsidRPr="00F207EE">
        <w:rPr>
          <w:rFonts w:cstheme="minorHAnsi"/>
        </w:rPr>
        <w:t xml:space="preserve">similar </w:t>
      </w:r>
      <w:r w:rsidR="00F25456" w:rsidRPr="00F207EE">
        <w:rPr>
          <w:rFonts w:cstheme="minorHAnsi"/>
        </w:rPr>
        <w:t xml:space="preserve">challenges and opportunities </w:t>
      </w:r>
      <w:r w:rsidR="5C5BD8B1" w:rsidRPr="00F207EE">
        <w:rPr>
          <w:rFonts w:cstheme="minorHAnsi"/>
        </w:rPr>
        <w:t>in all power system</w:t>
      </w:r>
      <w:r w:rsidR="00D41D2D" w:rsidRPr="00F207EE">
        <w:rPr>
          <w:rFonts w:cstheme="minorHAnsi"/>
        </w:rPr>
        <w:t>s and market</w:t>
      </w:r>
      <w:r w:rsidR="5C5BD8B1" w:rsidRPr="00F207EE">
        <w:rPr>
          <w:rFonts w:cstheme="minorHAnsi"/>
        </w:rPr>
        <w:t xml:space="preserve">s. </w:t>
      </w:r>
      <w:r w:rsidR="00D41D2D" w:rsidRPr="00F207EE">
        <w:rPr>
          <w:rFonts w:cstheme="minorHAnsi"/>
        </w:rPr>
        <w:t>However, t</w:t>
      </w:r>
      <w:r w:rsidR="5C5BD8B1" w:rsidRPr="00F207EE">
        <w:rPr>
          <w:rFonts w:cstheme="minorHAnsi"/>
        </w:rPr>
        <w:t xml:space="preserve">he </w:t>
      </w:r>
      <w:r w:rsidR="45D5D35F" w:rsidRPr="00F207EE">
        <w:rPr>
          <w:rFonts w:cstheme="minorHAnsi"/>
        </w:rPr>
        <w:t xml:space="preserve">solutions </w:t>
      </w:r>
      <w:r w:rsidR="02920B2A" w:rsidRPr="00F207EE">
        <w:rPr>
          <w:rFonts w:cstheme="minorHAnsi"/>
        </w:rPr>
        <w:t xml:space="preserve">to address the challenges and capture the opportunities </w:t>
      </w:r>
      <w:r w:rsidR="45D5D35F" w:rsidRPr="00F207EE">
        <w:rPr>
          <w:rFonts w:cstheme="minorHAnsi"/>
        </w:rPr>
        <w:t>may be different</w:t>
      </w:r>
      <w:r w:rsidR="06C8FB54" w:rsidRPr="00F207EE">
        <w:rPr>
          <w:rFonts w:cstheme="minorHAnsi"/>
        </w:rPr>
        <w:t xml:space="preserve">. </w:t>
      </w:r>
    </w:p>
    <w:p w14:paraId="7D139902" w14:textId="56AAFE17" w:rsidR="00F25456" w:rsidRPr="00F207EE" w:rsidRDefault="005A4EC3" w:rsidP="00F25456">
      <w:pPr>
        <w:rPr>
          <w:rFonts w:cstheme="minorHAnsi"/>
        </w:rPr>
      </w:pPr>
      <w:r w:rsidRPr="00F207EE">
        <w:rPr>
          <w:rFonts w:cstheme="minorHAnsi"/>
        </w:rPr>
        <w:t>For this project we have developed a capability framework</w:t>
      </w:r>
      <w:r w:rsidR="00A655E1" w:rsidRPr="00F207EE">
        <w:rPr>
          <w:rStyle w:val="FootnoteReference"/>
          <w:rFonts w:cstheme="minorHAnsi"/>
        </w:rPr>
        <w:footnoteReference w:id="19"/>
      </w:r>
      <w:r w:rsidRPr="00F207EE">
        <w:rPr>
          <w:rFonts w:cstheme="minorHAnsi"/>
        </w:rPr>
        <w:t xml:space="preserve"> (see </w:t>
      </w:r>
      <w:r w:rsidR="004A5B8A" w:rsidRPr="00F207EE">
        <w:rPr>
          <w:rFonts w:cstheme="minorHAnsi"/>
        </w:rPr>
        <w:t>A</w:t>
      </w:r>
      <w:r w:rsidRPr="00F207EE">
        <w:rPr>
          <w:rFonts w:cstheme="minorHAnsi"/>
        </w:rPr>
        <w:t xml:space="preserve">ppendix </w:t>
      </w:r>
      <w:r w:rsidR="004A5B8A" w:rsidRPr="00F207EE">
        <w:rPr>
          <w:rFonts w:cstheme="minorHAnsi"/>
        </w:rPr>
        <w:t>C</w:t>
      </w:r>
      <w:r w:rsidR="00BE0D6E" w:rsidRPr="00F207EE">
        <w:rPr>
          <w:rFonts w:cstheme="minorHAnsi"/>
        </w:rPr>
        <w:t>) that defines an</w:t>
      </w:r>
      <w:r w:rsidR="00E24BEA" w:rsidRPr="00F207EE">
        <w:rPr>
          <w:rFonts w:cstheme="minorHAnsi"/>
        </w:rPr>
        <w:t>d</w:t>
      </w:r>
      <w:r w:rsidR="00BE0D6E" w:rsidRPr="00F207EE">
        <w:rPr>
          <w:rFonts w:cstheme="minorHAnsi"/>
        </w:rPr>
        <w:t xml:space="preserve"> assigns </w:t>
      </w:r>
      <w:r w:rsidR="00407060" w:rsidRPr="00F207EE">
        <w:rPr>
          <w:rFonts w:cstheme="minorHAnsi"/>
        </w:rPr>
        <w:t xml:space="preserve">all the activities we consider necessary to operate a power system and market effectively </w:t>
      </w:r>
      <w:r w:rsidR="007E75F4" w:rsidRPr="00F207EE">
        <w:rPr>
          <w:rFonts w:cstheme="minorHAnsi"/>
        </w:rPr>
        <w:t xml:space="preserve">with high levels of CER. </w:t>
      </w:r>
      <w:r w:rsidRPr="00F207EE">
        <w:rPr>
          <w:rFonts w:cstheme="minorHAnsi"/>
        </w:rPr>
        <w:t>The activities were identified with respect to NEM processes, however most of them will be necessary requirements in non-NEM jurisdictions.</w:t>
      </w:r>
      <w:r w:rsidR="00525AE5" w:rsidRPr="00F207EE">
        <w:rPr>
          <w:rFonts w:cstheme="minorHAnsi"/>
        </w:rPr>
        <w:t xml:space="preserve"> We have assigned each activity </w:t>
      </w:r>
      <w:r w:rsidR="00C3440A" w:rsidRPr="00F207EE">
        <w:rPr>
          <w:rFonts w:cstheme="minorHAnsi"/>
        </w:rPr>
        <w:t>to a “role</w:t>
      </w:r>
      <w:r w:rsidR="0E8ECC78" w:rsidRPr="00F207EE">
        <w:rPr>
          <w:rFonts w:cstheme="minorHAnsi"/>
        </w:rPr>
        <w:t xml:space="preserve">” </w:t>
      </w:r>
      <w:r w:rsidR="00C3440A" w:rsidRPr="00F207EE">
        <w:rPr>
          <w:rFonts w:cstheme="minorHAnsi"/>
        </w:rPr>
        <w:t>and an “actor”. T</w:t>
      </w:r>
      <w:r w:rsidR="00525AE5" w:rsidRPr="00F207EE">
        <w:rPr>
          <w:rFonts w:cstheme="minorHAnsi"/>
        </w:rPr>
        <w:t xml:space="preserve">he roles are purposefully actor-agnostic so </w:t>
      </w:r>
      <w:r w:rsidR="009F6198" w:rsidRPr="00F207EE">
        <w:rPr>
          <w:rFonts w:cstheme="minorHAnsi"/>
        </w:rPr>
        <w:t>it is possible to assign</w:t>
      </w:r>
      <w:r w:rsidR="00525AE5" w:rsidRPr="00F207EE">
        <w:rPr>
          <w:rFonts w:cstheme="minorHAnsi"/>
        </w:rPr>
        <w:t xml:space="preserve"> different actors to roles in different jurisdictions, or different future arrangements. </w:t>
      </w:r>
    </w:p>
    <w:p w14:paraId="5A37E332" w14:textId="7D0440DA" w:rsidR="004F6750" w:rsidRDefault="009F6198" w:rsidP="00E86810">
      <w:pPr>
        <w:rPr>
          <w:rFonts w:cstheme="minorHAnsi"/>
        </w:rPr>
      </w:pPr>
      <w:r w:rsidRPr="00F207EE">
        <w:rPr>
          <w:rFonts w:cstheme="minorHAnsi"/>
        </w:rPr>
        <w:t>T</w:t>
      </w:r>
      <w:r w:rsidR="00F25456" w:rsidRPr="00F207EE">
        <w:rPr>
          <w:rFonts w:cstheme="minorHAnsi"/>
        </w:rPr>
        <w:t xml:space="preserve">he </w:t>
      </w:r>
      <w:r w:rsidRPr="00F207EE">
        <w:rPr>
          <w:rFonts w:cstheme="minorHAnsi"/>
        </w:rPr>
        <w:t xml:space="preserve">broader </w:t>
      </w:r>
      <w:r w:rsidR="00F25456" w:rsidRPr="00F207EE">
        <w:rPr>
          <w:rFonts w:cstheme="minorHAnsi"/>
        </w:rPr>
        <w:t>discussions in this paper will be generally applicable</w:t>
      </w:r>
      <w:r w:rsidRPr="00F207EE">
        <w:rPr>
          <w:rFonts w:cstheme="minorHAnsi"/>
        </w:rPr>
        <w:t xml:space="preserve"> in </w:t>
      </w:r>
      <w:r w:rsidR="007A2CBD" w:rsidRPr="00F207EE">
        <w:rPr>
          <w:rFonts w:cstheme="minorHAnsi"/>
        </w:rPr>
        <w:t xml:space="preserve">any </w:t>
      </w:r>
      <w:r w:rsidRPr="00F207EE">
        <w:rPr>
          <w:rFonts w:cstheme="minorHAnsi"/>
        </w:rPr>
        <w:t>jurisdiction</w:t>
      </w:r>
      <w:r w:rsidR="007A2CBD" w:rsidRPr="00F207EE">
        <w:rPr>
          <w:rFonts w:cstheme="minorHAnsi"/>
        </w:rPr>
        <w:t xml:space="preserve"> seeking to integrate CER into the power system and market as the challenges, opportunities and options </w:t>
      </w:r>
      <w:r w:rsidR="00EB3780" w:rsidRPr="00F207EE">
        <w:rPr>
          <w:rFonts w:cstheme="minorHAnsi"/>
        </w:rPr>
        <w:t xml:space="preserve">for </w:t>
      </w:r>
      <w:r w:rsidR="007A2CBD" w:rsidRPr="00F207EE">
        <w:rPr>
          <w:rFonts w:cstheme="minorHAnsi"/>
        </w:rPr>
        <w:t xml:space="preserve">reform are broadly similar. The </w:t>
      </w:r>
      <w:r w:rsidR="005F14BE" w:rsidRPr="00F207EE">
        <w:rPr>
          <w:rFonts w:cstheme="minorHAnsi"/>
        </w:rPr>
        <w:t>specific solutions employed in the NEM, compared to WA and the NT</w:t>
      </w:r>
      <w:r w:rsidR="00EB3780" w:rsidRPr="00F207EE">
        <w:rPr>
          <w:rFonts w:cstheme="minorHAnsi"/>
        </w:rPr>
        <w:t>,</w:t>
      </w:r>
      <w:r w:rsidR="005F14BE" w:rsidRPr="00F207EE">
        <w:rPr>
          <w:rFonts w:cstheme="minorHAnsi"/>
        </w:rPr>
        <w:t xml:space="preserve"> will need to take into account </w:t>
      </w:r>
      <w:r w:rsidR="008A3DAE" w:rsidRPr="00F207EE">
        <w:rPr>
          <w:rFonts w:cstheme="minorHAnsi"/>
        </w:rPr>
        <w:t xml:space="preserve">the unique operating environment </w:t>
      </w:r>
      <w:r w:rsidR="00F870DC" w:rsidRPr="00F207EE">
        <w:rPr>
          <w:rFonts w:cstheme="minorHAnsi"/>
        </w:rPr>
        <w:t xml:space="preserve">including what is possible and practical in each jurisdiction. </w:t>
      </w:r>
    </w:p>
    <w:p w14:paraId="69DDCCBC" w14:textId="15E92F90" w:rsidR="00F25456" w:rsidRPr="00F207EE" w:rsidRDefault="004F6750" w:rsidP="004F6750">
      <w:pPr>
        <w:spacing w:before="0" w:after="0" w:line="240" w:lineRule="auto"/>
        <w:rPr>
          <w:rFonts w:cstheme="minorHAnsi"/>
        </w:rPr>
      </w:pPr>
      <w:r>
        <w:rPr>
          <w:rFonts w:cstheme="minorHAnsi"/>
        </w:rPr>
        <w:br w:type="page"/>
      </w:r>
    </w:p>
    <w:p w14:paraId="15E000CA" w14:textId="370F720E" w:rsidR="00CE6C06" w:rsidRPr="00F207EE" w:rsidRDefault="5AF0EECA" w:rsidP="4F25FF5F">
      <w:pPr>
        <w:pStyle w:val="Heading3"/>
        <w:rPr>
          <w:rFonts w:asciiTheme="minorHAnsi" w:hAnsiTheme="minorHAnsi" w:cstheme="minorBidi"/>
        </w:rPr>
      </w:pPr>
      <w:bookmarkStart w:id="32" w:name="_Toc199757875"/>
      <w:bookmarkStart w:id="33" w:name="_Toc199757876"/>
      <w:bookmarkStart w:id="34" w:name="_Toc1913797990"/>
      <w:bookmarkStart w:id="35" w:name="_Toc202817756"/>
      <w:bookmarkEnd w:id="32"/>
      <w:bookmarkEnd w:id="33"/>
      <w:r w:rsidRPr="357EFD75">
        <w:rPr>
          <w:rFonts w:asciiTheme="minorHAnsi" w:hAnsiTheme="minorHAnsi" w:cstheme="minorBidi"/>
        </w:rPr>
        <w:lastRenderedPageBreak/>
        <w:t>We approached this work in three components</w:t>
      </w:r>
      <w:bookmarkEnd w:id="34"/>
      <w:bookmarkEnd w:id="35"/>
    </w:p>
    <w:p w14:paraId="4D8B1255" w14:textId="16623274" w:rsidR="00CE6C06" w:rsidRPr="00F207EE" w:rsidRDefault="00CE6C06" w:rsidP="00CE6C06">
      <w:pPr>
        <w:rPr>
          <w:rFonts w:cstheme="minorHAnsi"/>
          <w:bCs/>
        </w:rPr>
      </w:pPr>
      <w:r w:rsidRPr="00F207EE">
        <w:rPr>
          <w:rFonts w:cstheme="minorHAnsi"/>
          <w:bCs/>
        </w:rPr>
        <w:t>The strategic goal of distribution system operations is outlined in the CER Roadmap vision</w:t>
      </w:r>
      <w:r w:rsidR="00DA1AAE" w:rsidRPr="00F207EE">
        <w:rPr>
          <w:rFonts w:cstheme="minorHAnsi"/>
          <w:bCs/>
        </w:rPr>
        <w:t>,</w:t>
      </w:r>
      <w:r w:rsidRPr="00F207EE">
        <w:rPr>
          <w:rFonts w:cstheme="minorHAnsi"/>
          <w:bCs/>
        </w:rPr>
        <w:t xml:space="preserve"> outcomes</w:t>
      </w:r>
      <w:r w:rsidR="00DA1AAE" w:rsidRPr="00F207EE">
        <w:rPr>
          <w:rFonts w:cstheme="minorHAnsi"/>
          <w:bCs/>
        </w:rPr>
        <w:t xml:space="preserve"> and principles</w:t>
      </w:r>
      <w:r w:rsidR="002452FA" w:rsidRPr="00F207EE">
        <w:rPr>
          <w:rFonts w:cstheme="minorHAnsi"/>
          <w:bCs/>
        </w:rPr>
        <w:t>, shown below in Table 2</w:t>
      </w:r>
      <w:r w:rsidRPr="00F207EE">
        <w:rPr>
          <w:rFonts w:cstheme="minorHAnsi"/>
          <w:bCs/>
        </w:rPr>
        <w:t>:</w:t>
      </w:r>
      <w:r w:rsidRPr="00F207EE">
        <w:rPr>
          <w:rStyle w:val="FootnoteReference"/>
          <w:rFonts w:cstheme="minorHAnsi"/>
          <w:bCs/>
        </w:rPr>
        <w:footnoteReference w:id="20"/>
      </w:r>
    </w:p>
    <w:p w14:paraId="0EFC38E8" w14:textId="45B9F974" w:rsidR="00E02433" w:rsidRPr="00F207EE" w:rsidRDefault="00E02433" w:rsidP="00E02433">
      <w:pPr>
        <w:pStyle w:val="Caption"/>
        <w:rPr>
          <w:rFonts w:asciiTheme="minorHAnsi" w:hAnsiTheme="minorHAnsi" w:cstheme="minorHAnsi"/>
        </w:rPr>
      </w:pPr>
      <w:bookmarkStart w:id="36" w:name="_Toc202817897"/>
      <w:r w:rsidRPr="00F207EE">
        <w:rPr>
          <w:rFonts w:asciiTheme="minorHAnsi" w:hAnsiTheme="minorHAnsi" w:cstheme="minorHAnsi"/>
        </w:rPr>
        <w:t xml:space="preserve">Table </w:t>
      </w:r>
      <w:r w:rsidR="00597B2D" w:rsidRPr="00F207EE">
        <w:rPr>
          <w:rFonts w:asciiTheme="minorHAnsi" w:hAnsiTheme="minorHAnsi" w:cstheme="minorHAnsi"/>
        </w:rPr>
        <w:fldChar w:fldCharType="begin"/>
      </w:r>
      <w:r w:rsidR="00597B2D" w:rsidRPr="00F207EE">
        <w:rPr>
          <w:rFonts w:asciiTheme="minorHAnsi" w:hAnsiTheme="minorHAnsi" w:cstheme="minorHAnsi"/>
        </w:rPr>
        <w:instrText xml:space="preserve"> SEQ Table \* ARABIC </w:instrText>
      </w:r>
      <w:r w:rsidR="00597B2D" w:rsidRPr="00F207EE">
        <w:rPr>
          <w:rFonts w:asciiTheme="minorHAnsi" w:hAnsiTheme="minorHAnsi" w:cstheme="minorHAnsi"/>
        </w:rPr>
        <w:fldChar w:fldCharType="separate"/>
      </w:r>
      <w:r w:rsidR="002C0605">
        <w:rPr>
          <w:rFonts w:asciiTheme="minorHAnsi" w:hAnsiTheme="minorHAnsi" w:cstheme="minorHAnsi"/>
          <w:noProof/>
        </w:rPr>
        <w:t>2</w:t>
      </w:r>
      <w:r w:rsidR="00597B2D" w:rsidRPr="00F207EE">
        <w:rPr>
          <w:rFonts w:asciiTheme="minorHAnsi" w:hAnsiTheme="minorHAnsi" w:cstheme="minorHAnsi"/>
          <w:noProof/>
        </w:rPr>
        <w:fldChar w:fldCharType="end"/>
      </w:r>
      <w:r w:rsidRPr="00F207EE">
        <w:rPr>
          <w:rFonts w:asciiTheme="minorHAnsi" w:hAnsiTheme="minorHAnsi" w:cstheme="minorHAnsi"/>
        </w:rPr>
        <w:t>: CER Roadmap Vision, Outcomes and Principles</w:t>
      </w:r>
      <w:bookmarkEnd w:id="36"/>
    </w:p>
    <w:tbl>
      <w:tblPr>
        <w:tblStyle w:val="ListTable4-Accent1"/>
        <w:tblW w:w="8642" w:type="dxa"/>
        <w:tblLook w:val="04A0" w:firstRow="1" w:lastRow="0" w:firstColumn="1" w:lastColumn="0" w:noHBand="0" w:noVBand="1"/>
      </w:tblPr>
      <w:tblGrid>
        <w:gridCol w:w="5550"/>
        <w:gridCol w:w="3092"/>
      </w:tblGrid>
      <w:tr w:rsidR="001F2B11" w:rsidRPr="00F207EE" w14:paraId="5D50D750" w14:textId="77777777" w:rsidTr="72B12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shd w:val="clear" w:color="auto" w:fill="083A42" w:themeFill="background2"/>
          </w:tcPr>
          <w:p w14:paraId="127CEB05" w14:textId="7B2AC76C" w:rsidR="001F2B11" w:rsidRPr="00F207EE" w:rsidRDefault="314B57C1" w:rsidP="72B12BF7">
            <w:pPr>
              <w:spacing w:after="120"/>
            </w:pPr>
            <w:r w:rsidRPr="72B12BF7">
              <w:t>Roadmap Vision:</w:t>
            </w:r>
            <w:r w:rsidRPr="72B12BF7">
              <w:rPr>
                <w:b w:val="0"/>
                <w:bCs w:val="0"/>
              </w:rPr>
              <w:t xml:space="preserve"> Consumer Energy Resources are an integral part of Australia’s secure, affordable and sustainable future electricity systems, delivering benefits and equitable outcomes to all consumers through efficient use which smooths the transition, rewards participation and lowers emissions.</w:t>
            </w:r>
          </w:p>
        </w:tc>
      </w:tr>
      <w:tr w:rsidR="001F2B11" w:rsidRPr="00F207EE" w14:paraId="01D5ECA8" w14:textId="77777777" w:rsidTr="72B12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0" w:type="dxa"/>
            <w:shd w:val="clear" w:color="auto" w:fill="B2E6DD" w:themeFill="accent2" w:themeFillTint="66"/>
          </w:tcPr>
          <w:p w14:paraId="65699B1F" w14:textId="77777777" w:rsidR="00040EB9" w:rsidRPr="00F207EE" w:rsidRDefault="5A1540BC" w:rsidP="72B12BF7">
            <w:pPr>
              <w:spacing w:after="120"/>
            </w:pPr>
            <w:r w:rsidRPr="72B12BF7">
              <w:t xml:space="preserve">Roadmap Principles </w:t>
            </w:r>
          </w:p>
          <w:p w14:paraId="1F70E45B" w14:textId="21355EC6" w:rsidR="00040EB9" w:rsidRPr="00F207EE" w:rsidRDefault="5A1540BC" w:rsidP="72B12BF7">
            <w:pPr>
              <w:numPr>
                <w:ilvl w:val="0"/>
                <w:numId w:val="27"/>
              </w:numPr>
              <w:spacing w:before="0" w:after="120" w:line="240" w:lineRule="auto"/>
              <w:ind w:left="714" w:hanging="357"/>
              <w:rPr>
                <w:b w:val="0"/>
                <w:bCs w:val="0"/>
              </w:rPr>
            </w:pPr>
            <w:r w:rsidRPr="72B12BF7">
              <w:rPr>
                <w:b w:val="0"/>
                <w:bCs w:val="0"/>
              </w:rPr>
              <w:t>Ensure equitable access to benefits of new technology</w:t>
            </w:r>
          </w:p>
          <w:p w14:paraId="48F546B5" w14:textId="4A9BD66F" w:rsidR="00040EB9" w:rsidRPr="00F207EE" w:rsidRDefault="5A1540BC" w:rsidP="72B12BF7">
            <w:pPr>
              <w:numPr>
                <w:ilvl w:val="0"/>
                <w:numId w:val="27"/>
              </w:numPr>
              <w:spacing w:before="0" w:after="120" w:line="240" w:lineRule="auto"/>
              <w:ind w:left="714" w:hanging="357"/>
              <w:rPr>
                <w:b w:val="0"/>
                <w:bCs w:val="0"/>
              </w:rPr>
            </w:pPr>
            <w:r w:rsidRPr="72B12BF7">
              <w:rPr>
                <w:b w:val="0"/>
                <w:bCs w:val="0"/>
              </w:rPr>
              <w:t>Fair system that prioritises consumer protection, including emerging energy products and services</w:t>
            </w:r>
          </w:p>
          <w:p w14:paraId="04A66AD2" w14:textId="37DB3605" w:rsidR="00040EB9" w:rsidRPr="00F207EE" w:rsidRDefault="5A1540BC" w:rsidP="72B12BF7">
            <w:pPr>
              <w:numPr>
                <w:ilvl w:val="0"/>
                <w:numId w:val="27"/>
              </w:numPr>
              <w:spacing w:before="0" w:after="120" w:line="240" w:lineRule="auto"/>
              <w:ind w:left="714" w:hanging="357"/>
              <w:rPr>
                <w:b w:val="0"/>
                <w:bCs w:val="0"/>
              </w:rPr>
            </w:pPr>
            <w:r w:rsidRPr="72B12BF7">
              <w:rPr>
                <w:b w:val="0"/>
                <w:bCs w:val="0"/>
              </w:rPr>
              <w:t>Reduce household and business bills and emissions, support power system security and reliability</w:t>
            </w:r>
          </w:p>
          <w:p w14:paraId="7F5C9E53" w14:textId="07261639" w:rsidR="00040EB9" w:rsidRPr="00F207EE" w:rsidRDefault="5A1540BC" w:rsidP="72B12BF7">
            <w:pPr>
              <w:numPr>
                <w:ilvl w:val="0"/>
                <w:numId w:val="27"/>
              </w:numPr>
              <w:spacing w:before="0" w:after="120" w:line="240" w:lineRule="auto"/>
              <w:ind w:left="714" w:hanging="357"/>
              <w:rPr>
                <w:b w:val="0"/>
                <w:bCs w:val="0"/>
              </w:rPr>
            </w:pPr>
            <w:r w:rsidRPr="72B12BF7">
              <w:rPr>
                <w:b w:val="0"/>
                <w:bCs w:val="0"/>
              </w:rPr>
              <w:t>Integration with sectoral action plans</w:t>
            </w:r>
          </w:p>
          <w:p w14:paraId="1F32E485" w14:textId="36C3980B" w:rsidR="00040EB9" w:rsidRPr="00F207EE" w:rsidRDefault="5A1540BC" w:rsidP="72B12BF7">
            <w:pPr>
              <w:numPr>
                <w:ilvl w:val="0"/>
                <w:numId w:val="27"/>
              </w:numPr>
              <w:spacing w:before="0" w:after="120" w:line="240" w:lineRule="auto"/>
              <w:ind w:left="714" w:hanging="357"/>
              <w:rPr>
                <w:b w:val="0"/>
                <w:bCs w:val="0"/>
              </w:rPr>
            </w:pPr>
            <w:r w:rsidRPr="72B12BF7">
              <w:rPr>
                <w:b w:val="0"/>
                <w:bCs w:val="0"/>
              </w:rPr>
              <w:t>Consistent and contemporary compliance technical standards and enforcement</w:t>
            </w:r>
          </w:p>
          <w:p w14:paraId="0160F042" w14:textId="7E757A49" w:rsidR="001F2B11" w:rsidRPr="00F207EE" w:rsidRDefault="5A1540BC" w:rsidP="72B12BF7">
            <w:pPr>
              <w:numPr>
                <w:ilvl w:val="0"/>
                <w:numId w:val="27"/>
              </w:numPr>
              <w:spacing w:before="0" w:after="120" w:line="240" w:lineRule="auto"/>
              <w:ind w:left="714" w:hanging="357"/>
              <w:rPr>
                <w:b w:val="0"/>
                <w:bCs w:val="0"/>
              </w:rPr>
            </w:pPr>
            <w:r w:rsidRPr="72B12BF7">
              <w:rPr>
                <w:b w:val="0"/>
                <w:bCs w:val="0"/>
              </w:rPr>
              <w:t>Orchestrated management and implementation of CER and enabling infrastructure.</w:t>
            </w:r>
          </w:p>
        </w:tc>
        <w:tc>
          <w:tcPr>
            <w:tcW w:w="3092" w:type="dxa"/>
            <w:shd w:val="clear" w:color="auto" w:fill="B2E6DD" w:themeFill="accent2" w:themeFillTint="66"/>
          </w:tcPr>
          <w:p w14:paraId="1F43A77C" w14:textId="77777777" w:rsidR="00040EB9" w:rsidRPr="00F207EE" w:rsidRDefault="00040EB9" w:rsidP="00040EB9">
            <w:pPr>
              <w:spacing w:after="120"/>
              <w:cnfStyle w:val="000000100000" w:firstRow="0" w:lastRow="0" w:firstColumn="0" w:lastColumn="0" w:oddVBand="0" w:evenVBand="0" w:oddHBand="1" w:evenHBand="0" w:firstRowFirstColumn="0" w:firstRowLastColumn="0" w:lastRowFirstColumn="0" w:lastRowLastColumn="0"/>
              <w:rPr>
                <w:rFonts w:cstheme="minorHAnsi"/>
                <w:bCs/>
              </w:rPr>
            </w:pPr>
            <w:r w:rsidRPr="00F207EE">
              <w:rPr>
                <w:rFonts w:cstheme="minorHAnsi"/>
                <w:b/>
                <w:bCs/>
              </w:rPr>
              <w:t>Roadmap Outcomes</w:t>
            </w:r>
          </w:p>
          <w:p w14:paraId="017D0955" w14:textId="77777777" w:rsidR="00040EB9" w:rsidRPr="00F207EE" w:rsidRDefault="00040EB9" w:rsidP="00BF151C">
            <w:pPr>
              <w:numPr>
                <w:ilvl w:val="0"/>
                <w:numId w:val="27"/>
              </w:numPr>
              <w:spacing w:before="0" w:after="120" w:line="240" w:lineRule="auto"/>
              <w:ind w:left="714" w:hanging="357"/>
              <w:cnfStyle w:val="000000100000" w:firstRow="0" w:lastRow="0" w:firstColumn="0" w:lastColumn="0" w:oddVBand="0" w:evenVBand="0" w:oddHBand="1" w:evenHBand="0" w:firstRowFirstColumn="0" w:firstRowLastColumn="0" w:lastRowFirstColumn="0" w:lastRowLastColumn="0"/>
              <w:rPr>
                <w:rFonts w:cstheme="minorHAnsi"/>
                <w:bCs/>
              </w:rPr>
            </w:pPr>
            <w:r w:rsidRPr="00F207EE">
              <w:rPr>
                <w:rFonts w:cstheme="minorHAnsi"/>
                <w:bCs/>
              </w:rPr>
              <w:t xml:space="preserve">Benefits for </w:t>
            </w:r>
            <w:r w:rsidRPr="00F207EE">
              <w:rPr>
                <w:rFonts w:cstheme="minorHAnsi"/>
              </w:rPr>
              <w:t>all consumers</w:t>
            </w:r>
          </w:p>
          <w:p w14:paraId="34DBA7B8" w14:textId="77777777" w:rsidR="00040EB9" w:rsidRPr="00F207EE" w:rsidRDefault="00040EB9" w:rsidP="00BF151C">
            <w:pPr>
              <w:numPr>
                <w:ilvl w:val="0"/>
                <w:numId w:val="27"/>
              </w:numPr>
              <w:spacing w:before="0" w:after="120" w:line="240" w:lineRule="auto"/>
              <w:ind w:left="714" w:hanging="357"/>
              <w:cnfStyle w:val="000000100000" w:firstRow="0" w:lastRow="0" w:firstColumn="0" w:lastColumn="0" w:oddVBand="0" w:evenVBand="0" w:oddHBand="1" w:evenHBand="0" w:firstRowFirstColumn="0" w:firstRowLastColumn="0" w:lastRowFirstColumn="0" w:lastRowLastColumn="0"/>
              <w:rPr>
                <w:rFonts w:cstheme="minorHAnsi"/>
                <w:bCs/>
              </w:rPr>
            </w:pPr>
            <w:r w:rsidRPr="00F207EE">
              <w:rPr>
                <w:rFonts w:cstheme="minorHAnsi"/>
                <w:bCs/>
              </w:rPr>
              <w:t xml:space="preserve">Maximise </w:t>
            </w:r>
            <w:r w:rsidRPr="00F207EE">
              <w:rPr>
                <w:rFonts w:cstheme="minorHAnsi"/>
              </w:rPr>
              <w:t xml:space="preserve">economic opportunities </w:t>
            </w:r>
          </w:p>
          <w:p w14:paraId="69BE0D44" w14:textId="77777777" w:rsidR="00040EB9" w:rsidRPr="00F207EE" w:rsidRDefault="00040EB9" w:rsidP="00BF151C">
            <w:pPr>
              <w:numPr>
                <w:ilvl w:val="0"/>
                <w:numId w:val="27"/>
              </w:numPr>
              <w:spacing w:before="0" w:after="120" w:line="240" w:lineRule="auto"/>
              <w:ind w:left="714" w:hanging="357"/>
              <w:cnfStyle w:val="000000100000" w:firstRow="0" w:lastRow="0" w:firstColumn="0" w:lastColumn="0" w:oddVBand="0" w:evenVBand="0" w:oddHBand="1" w:evenHBand="0" w:firstRowFirstColumn="0" w:firstRowLastColumn="0" w:lastRowFirstColumn="0" w:lastRowLastColumn="0"/>
              <w:rPr>
                <w:rFonts w:cstheme="minorHAnsi"/>
                <w:bCs/>
              </w:rPr>
            </w:pPr>
            <w:r w:rsidRPr="00F207EE">
              <w:rPr>
                <w:rFonts w:cstheme="minorHAnsi"/>
              </w:rPr>
              <w:t xml:space="preserve">Reliable </w:t>
            </w:r>
            <w:r w:rsidRPr="00F207EE">
              <w:rPr>
                <w:rFonts w:cstheme="minorHAnsi"/>
                <w:bCs/>
              </w:rPr>
              <w:t xml:space="preserve">and </w:t>
            </w:r>
            <w:r w:rsidRPr="00F207EE">
              <w:rPr>
                <w:rFonts w:cstheme="minorHAnsi"/>
              </w:rPr>
              <w:t>secure</w:t>
            </w:r>
            <w:r w:rsidRPr="00F207EE">
              <w:rPr>
                <w:rFonts w:cstheme="minorHAnsi"/>
                <w:bCs/>
              </w:rPr>
              <w:t xml:space="preserve"> systems</w:t>
            </w:r>
          </w:p>
          <w:p w14:paraId="7EEDBF6E" w14:textId="0D35AA25" w:rsidR="001F2B11" w:rsidRPr="00F207EE" w:rsidRDefault="00040EB9" w:rsidP="00BF151C">
            <w:pPr>
              <w:numPr>
                <w:ilvl w:val="0"/>
                <w:numId w:val="27"/>
              </w:numPr>
              <w:spacing w:before="0" w:after="120" w:line="240" w:lineRule="auto"/>
              <w:ind w:left="714" w:hanging="357"/>
              <w:cnfStyle w:val="000000100000" w:firstRow="0" w:lastRow="0" w:firstColumn="0" w:lastColumn="0" w:oddVBand="0" w:evenVBand="0" w:oddHBand="1" w:evenHBand="0" w:firstRowFirstColumn="0" w:firstRowLastColumn="0" w:lastRowFirstColumn="0" w:lastRowLastColumn="0"/>
              <w:rPr>
                <w:rFonts w:cstheme="minorHAnsi"/>
              </w:rPr>
            </w:pPr>
            <w:r w:rsidRPr="00F207EE">
              <w:rPr>
                <w:rFonts w:cstheme="minorHAnsi"/>
              </w:rPr>
              <w:t>Sustainable</w:t>
            </w:r>
            <w:r w:rsidRPr="00F207EE">
              <w:rPr>
                <w:rFonts w:cstheme="minorHAnsi"/>
                <w:bCs/>
              </w:rPr>
              <w:t>, future-ready and world-leading.</w:t>
            </w:r>
          </w:p>
        </w:tc>
      </w:tr>
    </w:tbl>
    <w:p w14:paraId="5886DE1F" w14:textId="5372BF25" w:rsidR="003A6776" w:rsidRPr="00517FC8" w:rsidRDefault="63DB65A5" w:rsidP="72B12BF7">
      <w:pPr>
        <w:spacing w:before="240"/>
        <w:rPr>
          <w:noProof/>
        </w:rPr>
      </w:pPr>
      <w:r w:rsidRPr="72B12BF7">
        <w:t>We approached the task of defining and assigning roles and responsibilities by progressing three work components in parallel. These are summarised in</w:t>
      </w:r>
      <w:r w:rsidR="0BAE05F8" w:rsidRPr="72B12BF7">
        <w:t xml:space="preserve"> </w:t>
      </w:r>
      <w:r w:rsidR="00CE6C06" w:rsidRPr="72B12BF7">
        <w:fldChar w:fldCharType="begin"/>
      </w:r>
      <w:r w:rsidR="00BE3E32" w:rsidRPr="72B12BF7">
        <w:instrText xml:space="preserve"> REF _Ref196815293 \h </w:instrText>
      </w:r>
      <w:r w:rsidR="003765AB" w:rsidRPr="72B12BF7">
        <w:instrText xml:space="preserve"> \* MERGEFORMAT </w:instrText>
      </w:r>
      <w:r w:rsidR="00CE6C06" w:rsidRPr="72B12BF7">
        <w:fldChar w:fldCharType="separate"/>
      </w:r>
      <w:r w:rsidR="002C0605">
        <w:rPr>
          <w:b/>
          <w:bCs/>
          <w:lang w:val="en-US"/>
        </w:rPr>
        <w:t>Error! Reference source not found.</w:t>
      </w:r>
      <w:r w:rsidR="00CE6C06" w:rsidRPr="72B12BF7">
        <w:fldChar w:fldCharType="end"/>
      </w:r>
      <w:r w:rsidRPr="72B12BF7">
        <w:t xml:space="preserve"> below.</w:t>
      </w:r>
    </w:p>
    <w:p w14:paraId="7921EECD" w14:textId="734E3047" w:rsidR="003A6776" w:rsidRPr="00517FC8" w:rsidRDefault="00CE6C06" w:rsidP="00CE6C06">
      <w:pPr>
        <w:spacing w:before="240"/>
      </w:pPr>
      <w:r>
        <w:br w:type="page"/>
      </w:r>
    </w:p>
    <w:p w14:paraId="7C665DDC" w14:textId="3C92DC61" w:rsidR="00BE3E32" w:rsidRPr="00F207EE" w:rsidRDefault="00BE3E32" w:rsidP="00D92480">
      <w:pPr>
        <w:pStyle w:val="Caption"/>
        <w:rPr>
          <w:rFonts w:asciiTheme="minorHAnsi" w:hAnsiTheme="minorHAnsi" w:cstheme="minorHAnsi"/>
        </w:rPr>
      </w:pPr>
      <w:bookmarkStart w:id="37" w:name="_Toc202817898"/>
      <w:r w:rsidRPr="00F207EE">
        <w:rPr>
          <w:rFonts w:asciiTheme="minorHAnsi" w:hAnsiTheme="minorHAnsi" w:cstheme="minorHAnsi"/>
        </w:rPr>
        <w:lastRenderedPageBreak/>
        <w:t xml:space="preserve">Table </w:t>
      </w:r>
      <w:r w:rsidR="00597B2D" w:rsidRPr="00F207EE">
        <w:rPr>
          <w:rFonts w:asciiTheme="minorHAnsi" w:hAnsiTheme="minorHAnsi" w:cstheme="minorHAnsi"/>
        </w:rPr>
        <w:fldChar w:fldCharType="begin"/>
      </w:r>
      <w:r w:rsidR="00597B2D" w:rsidRPr="00F207EE">
        <w:rPr>
          <w:rFonts w:asciiTheme="minorHAnsi" w:hAnsiTheme="minorHAnsi" w:cstheme="minorHAnsi"/>
        </w:rPr>
        <w:instrText xml:space="preserve"> SEQ Table \* ARABIC </w:instrText>
      </w:r>
      <w:r w:rsidR="00597B2D" w:rsidRPr="00F207EE">
        <w:rPr>
          <w:rFonts w:asciiTheme="minorHAnsi" w:hAnsiTheme="minorHAnsi" w:cstheme="minorHAnsi"/>
        </w:rPr>
        <w:fldChar w:fldCharType="separate"/>
      </w:r>
      <w:r w:rsidR="002C0605">
        <w:rPr>
          <w:rFonts w:asciiTheme="minorHAnsi" w:hAnsiTheme="minorHAnsi" w:cstheme="minorHAnsi"/>
          <w:noProof/>
        </w:rPr>
        <w:t>3</w:t>
      </w:r>
      <w:r w:rsidR="00597B2D" w:rsidRPr="00F207EE">
        <w:rPr>
          <w:rFonts w:asciiTheme="minorHAnsi" w:hAnsiTheme="minorHAnsi" w:cstheme="minorHAnsi"/>
          <w:noProof/>
        </w:rPr>
        <w:fldChar w:fldCharType="end"/>
      </w:r>
      <w:r w:rsidRPr="00F207EE">
        <w:rPr>
          <w:rFonts w:asciiTheme="minorHAnsi" w:hAnsiTheme="minorHAnsi" w:cstheme="minorHAnsi"/>
        </w:rPr>
        <w:t>: Project components</w:t>
      </w:r>
      <w:r w:rsidR="002C2D45" w:rsidRPr="00F207EE">
        <w:rPr>
          <w:rFonts w:asciiTheme="minorHAnsi" w:hAnsiTheme="minorHAnsi" w:cstheme="minorHAnsi"/>
        </w:rPr>
        <w:t xml:space="preserve"> for </w:t>
      </w:r>
      <w:r w:rsidR="004C5E59" w:rsidRPr="00F207EE">
        <w:rPr>
          <w:rFonts w:asciiTheme="minorHAnsi" w:hAnsiTheme="minorHAnsi" w:cstheme="minorHAnsi"/>
        </w:rPr>
        <w:t>M3/P5</w:t>
      </w:r>
      <w:bookmarkEnd w:id="37"/>
      <w:r w:rsidR="004C5E59" w:rsidRPr="00F207EE">
        <w:rPr>
          <w:rFonts w:asciiTheme="minorHAnsi" w:hAnsiTheme="minorHAnsi" w:cstheme="minorHAnsi"/>
        </w:rPr>
        <w:t xml:space="preserve"> </w:t>
      </w:r>
    </w:p>
    <w:tbl>
      <w:tblPr>
        <w:tblStyle w:val="GridTable4-Accent1"/>
        <w:tblW w:w="5000" w:type="pct"/>
        <w:tblLook w:val="0420" w:firstRow="1" w:lastRow="0" w:firstColumn="0" w:lastColumn="0" w:noHBand="0" w:noVBand="1"/>
      </w:tblPr>
      <w:tblGrid>
        <w:gridCol w:w="1554"/>
        <w:gridCol w:w="2635"/>
        <w:gridCol w:w="2307"/>
        <w:gridCol w:w="2564"/>
      </w:tblGrid>
      <w:tr w:rsidR="00E65F48" w:rsidRPr="00F207EE" w14:paraId="77BF1BEC" w14:textId="77777777" w:rsidTr="00FC4156">
        <w:trPr>
          <w:cnfStyle w:val="100000000000" w:firstRow="1" w:lastRow="0" w:firstColumn="0" w:lastColumn="0" w:oddVBand="0" w:evenVBand="0" w:oddHBand="0" w:evenHBand="0" w:firstRowFirstColumn="0" w:firstRowLastColumn="0" w:lastRowFirstColumn="0" w:lastRowLastColumn="0"/>
          <w:trHeight w:val="584"/>
        </w:trPr>
        <w:tc>
          <w:tcPr>
            <w:tcW w:w="858" w:type="pct"/>
            <w:shd w:val="clear" w:color="auto" w:fill="083A42" w:themeFill="background2"/>
            <w:hideMark/>
          </w:tcPr>
          <w:p w14:paraId="193543C6" w14:textId="77777777" w:rsidR="00CE6C06" w:rsidRPr="00F207EE" w:rsidRDefault="00CE6C06" w:rsidP="00D92480">
            <w:pPr>
              <w:keepNext/>
              <w:spacing w:before="0" w:after="0"/>
              <w:rPr>
                <w:rFonts w:cstheme="minorHAnsi"/>
                <w:sz w:val="18"/>
                <w:szCs w:val="18"/>
              </w:rPr>
            </w:pPr>
            <w:r w:rsidRPr="00F207EE">
              <w:rPr>
                <w:rFonts w:cstheme="minorHAnsi"/>
                <w:sz w:val="18"/>
              </w:rPr>
              <w:t>Project component</w:t>
            </w:r>
          </w:p>
        </w:tc>
        <w:tc>
          <w:tcPr>
            <w:tcW w:w="1454" w:type="pct"/>
            <w:shd w:val="clear" w:color="auto" w:fill="083A42" w:themeFill="background2"/>
            <w:hideMark/>
          </w:tcPr>
          <w:p w14:paraId="2B75D414" w14:textId="36D47F41" w:rsidR="00CE6C06" w:rsidRPr="00F207EE" w:rsidRDefault="00275FAC" w:rsidP="00D92480">
            <w:pPr>
              <w:keepNext/>
              <w:spacing w:before="0" w:after="0"/>
              <w:rPr>
                <w:rFonts w:cstheme="minorHAnsi"/>
                <w:sz w:val="18"/>
                <w:szCs w:val="18"/>
              </w:rPr>
            </w:pPr>
            <w:r w:rsidRPr="00F207EE">
              <w:rPr>
                <w:rFonts w:cstheme="minorHAnsi"/>
                <w:sz w:val="18"/>
              </w:rPr>
              <w:t>1</w:t>
            </w:r>
            <w:r w:rsidR="00CE6C06" w:rsidRPr="00F207EE">
              <w:rPr>
                <w:rFonts w:cstheme="minorHAnsi"/>
                <w:sz w:val="18"/>
              </w:rPr>
              <w:t xml:space="preserve">) </w:t>
            </w:r>
            <w:r w:rsidRPr="00F207EE">
              <w:rPr>
                <w:rFonts w:cstheme="minorHAnsi"/>
                <w:sz w:val="18"/>
              </w:rPr>
              <w:t>Status</w:t>
            </w:r>
            <w:r w:rsidR="00CE6C06" w:rsidRPr="00F207EE">
              <w:rPr>
                <w:rFonts w:cstheme="minorHAnsi"/>
                <w:sz w:val="18"/>
              </w:rPr>
              <w:t xml:space="preserve"> quo capability definition and role allocation</w:t>
            </w:r>
          </w:p>
        </w:tc>
        <w:tc>
          <w:tcPr>
            <w:tcW w:w="1273" w:type="pct"/>
            <w:shd w:val="clear" w:color="auto" w:fill="083A42" w:themeFill="background2"/>
          </w:tcPr>
          <w:p w14:paraId="76448F14" w14:textId="6439C17B" w:rsidR="00275FAC" w:rsidRPr="00F207EE" w:rsidRDefault="00C46451" w:rsidP="00D92480">
            <w:pPr>
              <w:keepNext/>
              <w:spacing w:before="0" w:after="0"/>
              <w:rPr>
                <w:rFonts w:cstheme="minorHAnsi"/>
                <w:b w:val="0"/>
                <w:sz w:val="18"/>
              </w:rPr>
            </w:pPr>
            <w:r w:rsidRPr="00F207EE">
              <w:rPr>
                <w:rFonts w:cstheme="minorHAnsi"/>
                <w:sz w:val="18"/>
              </w:rPr>
              <w:t>2</w:t>
            </w:r>
            <w:r w:rsidR="00275FAC" w:rsidRPr="00F207EE">
              <w:rPr>
                <w:rFonts w:cstheme="minorHAnsi"/>
                <w:sz w:val="18"/>
              </w:rPr>
              <w:t>) Wholesale market design at the distribution level</w:t>
            </w:r>
          </w:p>
        </w:tc>
        <w:tc>
          <w:tcPr>
            <w:tcW w:w="1415" w:type="pct"/>
            <w:shd w:val="clear" w:color="auto" w:fill="083A42" w:themeFill="background2"/>
            <w:hideMark/>
          </w:tcPr>
          <w:p w14:paraId="6255D23D" w14:textId="2AE9A498" w:rsidR="00CE6C06" w:rsidRPr="00F207EE" w:rsidRDefault="00C46451" w:rsidP="00D92480">
            <w:pPr>
              <w:keepNext/>
              <w:spacing w:before="0" w:after="0"/>
              <w:rPr>
                <w:rFonts w:cstheme="minorHAnsi"/>
                <w:sz w:val="18"/>
                <w:szCs w:val="18"/>
              </w:rPr>
            </w:pPr>
            <w:r w:rsidRPr="00F207EE">
              <w:rPr>
                <w:rFonts w:cstheme="minorHAnsi"/>
                <w:sz w:val="18"/>
              </w:rPr>
              <w:t>3</w:t>
            </w:r>
            <w:r w:rsidR="00CE6C06" w:rsidRPr="00F207EE">
              <w:rPr>
                <w:rFonts w:cstheme="minorHAnsi"/>
                <w:sz w:val="18"/>
              </w:rPr>
              <w:t xml:space="preserve">) </w:t>
            </w:r>
            <w:r w:rsidR="003B3573" w:rsidRPr="00F207EE">
              <w:rPr>
                <w:rFonts w:cstheme="minorHAnsi"/>
                <w:sz w:val="18"/>
              </w:rPr>
              <w:t>I</w:t>
            </w:r>
            <w:r w:rsidR="00275FAC" w:rsidRPr="00F207EE">
              <w:rPr>
                <w:rFonts w:cstheme="minorHAnsi"/>
                <w:sz w:val="18"/>
              </w:rPr>
              <w:t>nstitution</w:t>
            </w:r>
            <w:r w:rsidRPr="00F207EE">
              <w:rPr>
                <w:rFonts w:cstheme="minorHAnsi"/>
                <w:sz w:val="18"/>
              </w:rPr>
              <w:t>al</w:t>
            </w:r>
            <w:r w:rsidR="00275FAC" w:rsidRPr="00F207EE">
              <w:rPr>
                <w:rFonts w:cstheme="minorHAnsi"/>
                <w:sz w:val="18"/>
              </w:rPr>
              <w:t xml:space="preserve"> </w:t>
            </w:r>
            <w:r w:rsidR="003B3573" w:rsidRPr="00F207EE">
              <w:rPr>
                <w:rFonts w:cstheme="minorHAnsi"/>
                <w:sz w:val="18"/>
              </w:rPr>
              <w:t>considerations</w:t>
            </w:r>
            <w:r w:rsidR="00CE6C06" w:rsidRPr="00F207EE">
              <w:rPr>
                <w:rFonts w:cstheme="minorHAnsi"/>
                <w:sz w:val="18"/>
              </w:rPr>
              <w:t xml:space="preserve"> for </w:t>
            </w:r>
            <w:r w:rsidRPr="00F207EE">
              <w:rPr>
                <w:rFonts w:cstheme="minorHAnsi"/>
                <w:sz w:val="18"/>
              </w:rPr>
              <w:t>distribution</w:t>
            </w:r>
            <w:r w:rsidR="00275FAC" w:rsidRPr="00F207EE">
              <w:rPr>
                <w:rFonts w:cstheme="minorHAnsi"/>
                <w:sz w:val="18"/>
              </w:rPr>
              <w:t xml:space="preserve"> system </w:t>
            </w:r>
            <w:r w:rsidRPr="00F207EE">
              <w:rPr>
                <w:rFonts w:cstheme="minorHAnsi"/>
                <w:sz w:val="18"/>
              </w:rPr>
              <w:t xml:space="preserve">and </w:t>
            </w:r>
            <w:r w:rsidR="00CE6C06" w:rsidRPr="00F207EE">
              <w:rPr>
                <w:rFonts w:cstheme="minorHAnsi"/>
                <w:sz w:val="18"/>
              </w:rPr>
              <w:t xml:space="preserve">market </w:t>
            </w:r>
            <w:r w:rsidR="00275FAC" w:rsidRPr="00F207EE">
              <w:rPr>
                <w:rFonts w:cstheme="minorHAnsi"/>
                <w:sz w:val="18"/>
              </w:rPr>
              <w:t>operation</w:t>
            </w:r>
            <w:r w:rsidRPr="00F207EE">
              <w:rPr>
                <w:rFonts w:cstheme="minorHAnsi"/>
                <w:sz w:val="18"/>
              </w:rPr>
              <w:t>s</w:t>
            </w:r>
          </w:p>
        </w:tc>
      </w:tr>
      <w:tr w:rsidR="00E65F48" w:rsidRPr="00F207EE" w14:paraId="386B4DBC" w14:textId="77777777" w:rsidTr="00FC4156">
        <w:trPr>
          <w:cnfStyle w:val="000000100000" w:firstRow="0" w:lastRow="0" w:firstColumn="0" w:lastColumn="0" w:oddVBand="0" w:evenVBand="0" w:oddHBand="1" w:evenHBand="0" w:firstRowFirstColumn="0" w:firstRowLastColumn="0" w:lastRowFirstColumn="0" w:lastRowLastColumn="0"/>
          <w:trHeight w:val="584"/>
        </w:trPr>
        <w:tc>
          <w:tcPr>
            <w:tcW w:w="858" w:type="pct"/>
            <w:shd w:val="clear" w:color="auto" w:fill="B2E6DD" w:themeFill="accent2" w:themeFillTint="66"/>
            <w:hideMark/>
          </w:tcPr>
          <w:p w14:paraId="799F37B9" w14:textId="77777777" w:rsidR="00CE6C06" w:rsidRPr="00F207EE" w:rsidRDefault="00CE6C06" w:rsidP="00D92480">
            <w:pPr>
              <w:keepNext/>
              <w:spacing w:before="0" w:after="0"/>
              <w:rPr>
                <w:rFonts w:cstheme="minorHAnsi"/>
                <w:sz w:val="18"/>
                <w:szCs w:val="18"/>
              </w:rPr>
            </w:pPr>
            <w:r w:rsidRPr="00F207EE">
              <w:rPr>
                <w:rFonts w:cstheme="minorHAnsi"/>
                <w:b/>
                <w:sz w:val="18"/>
                <w:szCs w:val="18"/>
              </w:rPr>
              <w:t>Implementation timeframe</w:t>
            </w:r>
          </w:p>
        </w:tc>
        <w:tc>
          <w:tcPr>
            <w:tcW w:w="1454" w:type="pct"/>
            <w:shd w:val="clear" w:color="auto" w:fill="B2E6DD" w:themeFill="accent2" w:themeFillTint="66"/>
            <w:hideMark/>
          </w:tcPr>
          <w:p w14:paraId="6C29B24F" w14:textId="77777777" w:rsidR="00CE6C06" w:rsidRPr="00F207EE" w:rsidRDefault="00CE6C06" w:rsidP="00D92480">
            <w:pPr>
              <w:keepNext/>
              <w:spacing w:before="0" w:after="0"/>
              <w:rPr>
                <w:rFonts w:cstheme="minorHAnsi"/>
                <w:sz w:val="18"/>
                <w:szCs w:val="18"/>
              </w:rPr>
            </w:pPr>
            <w:r w:rsidRPr="00F207EE">
              <w:rPr>
                <w:rFonts w:cstheme="minorHAnsi"/>
                <w:sz w:val="18"/>
                <w:szCs w:val="18"/>
              </w:rPr>
              <w:t>Short term focus</w:t>
            </w:r>
          </w:p>
        </w:tc>
        <w:tc>
          <w:tcPr>
            <w:tcW w:w="1273" w:type="pct"/>
            <w:shd w:val="clear" w:color="auto" w:fill="B2E6DD" w:themeFill="accent2" w:themeFillTint="66"/>
          </w:tcPr>
          <w:p w14:paraId="04468B17" w14:textId="3BABCA97" w:rsidR="00275FAC" w:rsidRPr="00F207EE" w:rsidRDefault="00275FAC" w:rsidP="00D92480">
            <w:pPr>
              <w:keepNext/>
              <w:spacing w:before="0" w:after="0"/>
              <w:rPr>
                <w:rFonts w:cstheme="minorHAnsi"/>
                <w:sz w:val="18"/>
                <w:szCs w:val="18"/>
              </w:rPr>
            </w:pPr>
            <w:r w:rsidRPr="00F207EE">
              <w:rPr>
                <w:rFonts w:cstheme="minorHAnsi"/>
                <w:sz w:val="18"/>
                <w:szCs w:val="18"/>
              </w:rPr>
              <w:t>Medium term focus</w:t>
            </w:r>
          </w:p>
        </w:tc>
        <w:tc>
          <w:tcPr>
            <w:tcW w:w="1415" w:type="pct"/>
            <w:shd w:val="clear" w:color="auto" w:fill="B2E6DD" w:themeFill="accent2" w:themeFillTint="66"/>
            <w:hideMark/>
          </w:tcPr>
          <w:p w14:paraId="16AA7584" w14:textId="77777777" w:rsidR="00CE6C06" w:rsidRPr="00F207EE" w:rsidRDefault="00CE6C06" w:rsidP="00D92480">
            <w:pPr>
              <w:keepNext/>
              <w:spacing w:before="0" w:after="0"/>
              <w:rPr>
                <w:rFonts w:cstheme="minorHAnsi"/>
                <w:sz w:val="18"/>
                <w:szCs w:val="18"/>
              </w:rPr>
            </w:pPr>
            <w:r w:rsidRPr="00F207EE">
              <w:rPr>
                <w:rFonts w:cstheme="minorHAnsi"/>
                <w:sz w:val="18"/>
                <w:szCs w:val="18"/>
              </w:rPr>
              <w:t>Medium term focus</w:t>
            </w:r>
          </w:p>
        </w:tc>
      </w:tr>
      <w:tr w:rsidR="00CE6C06" w:rsidRPr="00F207EE" w14:paraId="2FFA1D33" w14:textId="77777777" w:rsidTr="007B0808">
        <w:trPr>
          <w:trHeight w:val="584"/>
        </w:trPr>
        <w:tc>
          <w:tcPr>
            <w:tcW w:w="0" w:type="pct"/>
            <w:hideMark/>
          </w:tcPr>
          <w:p w14:paraId="07920330" w14:textId="77777777" w:rsidR="00CE6C06" w:rsidRPr="00F207EE" w:rsidRDefault="00CE6C06" w:rsidP="00D92480">
            <w:pPr>
              <w:keepNext/>
              <w:spacing w:before="0" w:after="0"/>
              <w:rPr>
                <w:rFonts w:cstheme="minorHAnsi"/>
                <w:sz w:val="18"/>
                <w:szCs w:val="18"/>
              </w:rPr>
            </w:pPr>
            <w:r w:rsidRPr="00F207EE">
              <w:rPr>
                <w:rFonts w:cstheme="minorHAnsi"/>
                <w:b/>
                <w:sz w:val="18"/>
                <w:szCs w:val="18"/>
              </w:rPr>
              <w:t>Key goal</w:t>
            </w:r>
          </w:p>
        </w:tc>
        <w:tc>
          <w:tcPr>
            <w:tcW w:w="0" w:type="pct"/>
            <w:hideMark/>
          </w:tcPr>
          <w:p w14:paraId="5938D5EB" w14:textId="19F1B009" w:rsidR="005D375C" w:rsidRPr="00F207EE" w:rsidRDefault="005D375C" w:rsidP="00D92480">
            <w:pPr>
              <w:keepNext/>
              <w:spacing w:before="0" w:after="0"/>
              <w:rPr>
                <w:rFonts w:cstheme="minorHAnsi"/>
                <w:sz w:val="18"/>
                <w:szCs w:val="18"/>
              </w:rPr>
            </w:pPr>
            <w:r w:rsidRPr="00F207EE">
              <w:rPr>
                <w:rFonts w:cstheme="minorHAnsi"/>
                <w:b/>
                <w:bCs/>
                <w:sz w:val="18"/>
                <w:szCs w:val="18"/>
              </w:rPr>
              <w:t>a)</w:t>
            </w:r>
            <w:r w:rsidRPr="00F207EE">
              <w:rPr>
                <w:rFonts w:cstheme="minorHAnsi"/>
                <w:sz w:val="18"/>
                <w:szCs w:val="18"/>
              </w:rPr>
              <w:t xml:space="preserve"> </w:t>
            </w:r>
            <w:r w:rsidR="00CE6C06" w:rsidRPr="00F207EE">
              <w:rPr>
                <w:rFonts w:cstheme="minorHAnsi"/>
                <w:sz w:val="18"/>
                <w:szCs w:val="18"/>
              </w:rPr>
              <w:t xml:space="preserve">Identify all capabilities required to operate </w:t>
            </w:r>
            <w:r w:rsidR="00B26B93" w:rsidRPr="00F207EE">
              <w:rPr>
                <w:rFonts w:cstheme="minorHAnsi"/>
                <w:sz w:val="18"/>
                <w:szCs w:val="18"/>
              </w:rPr>
              <w:t>the</w:t>
            </w:r>
            <w:r w:rsidR="00CE6C06" w:rsidRPr="00F207EE">
              <w:rPr>
                <w:rFonts w:cstheme="minorHAnsi"/>
                <w:sz w:val="18"/>
                <w:szCs w:val="18"/>
              </w:rPr>
              <w:t xml:space="preserve"> power system and market in a high CER future. Assign to most appropriate existing actor. </w:t>
            </w:r>
          </w:p>
          <w:p w14:paraId="57FC3E5B" w14:textId="77777777" w:rsidR="005D375C" w:rsidRPr="00F207EE" w:rsidRDefault="005D375C" w:rsidP="00D92480">
            <w:pPr>
              <w:keepNext/>
              <w:spacing w:before="0" w:after="0"/>
              <w:rPr>
                <w:rFonts w:cstheme="minorHAnsi"/>
                <w:sz w:val="18"/>
                <w:szCs w:val="18"/>
              </w:rPr>
            </w:pPr>
          </w:p>
          <w:p w14:paraId="0790EC68" w14:textId="17F42D54" w:rsidR="00CE6C06" w:rsidRPr="00F207EE" w:rsidRDefault="005D375C" w:rsidP="00D92480">
            <w:pPr>
              <w:keepNext/>
              <w:spacing w:before="0" w:after="0"/>
              <w:rPr>
                <w:rFonts w:cstheme="minorHAnsi"/>
                <w:sz w:val="18"/>
                <w:szCs w:val="18"/>
              </w:rPr>
            </w:pPr>
            <w:r w:rsidRPr="00F207EE">
              <w:rPr>
                <w:rFonts w:cstheme="minorHAnsi"/>
                <w:b/>
                <w:bCs/>
                <w:sz w:val="18"/>
                <w:szCs w:val="18"/>
              </w:rPr>
              <w:t>b)</w:t>
            </w:r>
            <w:r w:rsidRPr="00F207EE">
              <w:rPr>
                <w:rFonts w:cstheme="minorHAnsi"/>
                <w:sz w:val="18"/>
                <w:szCs w:val="18"/>
              </w:rPr>
              <w:t xml:space="preserve"> </w:t>
            </w:r>
            <w:r w:rsidR="00CE6C06" w:rsidRPr="00F207EE">
              <w:rPr>
                <w:rFonts w:cstheme="minorHAnsi"/>
                <w:sz w:val="18"/>
                <w:szCs w:val="18"/>
              </w:rPr>
              <w:t>Identify gaps</w:t>
            </w:r>
            <w:r w:rsidR="00412185" w:rsidRPr="00F207EE">
              <w:rPr>
                <w:rFonts w:cstheme="minorHAnsi"/>
                <w:sz w:val="18"/>
                <w:szCs w:val="18"/>
              </w:rPr>
              <w:t>,</w:t>
            </w:r>
            <w:r w:rsidR="00CE6C06" w:rsidRPr="00F207EE">
              <w:rPr>
                <w:rFonts w:cstheme="minorHAnsi"/>
                <w:sz w:val="18"/>
                <w:szCs w:val="18"/>
              </w:rPr>
              <w:t xml:space="preserve"> or capabilities that could be performed differently or by different existing actors to achieve better integration of CER in the near term. </w:t>
            </w:r>
          </w:p>
        </w:tc>
        <w:tc>
          <w:tcPr>
            <w:tcW w:w="0" w:type="pct"/>
          </w:tcPr>
          <w:p w14:paraId="3768782B" w14:textId="54B5181F" w:rsidR="00275FAC" w:rsidRPr="00F207EE" w:rsidRDefault="00275FAC" w:rsidP="00D92480">
            <w:pPr>
              <w:keepNext/>
              <w:spacing w:before="0" w:after="0"/>
              <w:rPr>
                <w:rFonts w:cstheme="minorHAnsi"/>
                <w:sz w:val="18"/>
                <w:szCs w:val="18"/>
              </w:rPr>
            </w:pPr>
            <w:r w:rsidRPr="00F207EE">
              <w:rPr>
                <w:rFonts w:cstheme="minorHAnsi"/>
                <w:sz w:val="18"/>
                <w:szCs w:val="18"/>
              </w:rPr>
              <w:t xml:space="preserve">Articulate and qualitatively assess </w:t>
            </w:r>
            <w:r w:rsidR="00CC4E3D" w:rsidRPr="00F207EE">
              <w:rPr>
                <w:rFonts w:cstheme="minorHAnsi"/>
                <w:sz w:val="18"/>
                <w:szCs w:val="18"/>
              </w:rPr>
              <w:t xml:space="preserve">a </w:t>
            </w:r>
            <w:r w:rsidRPr="00F207EE">
              <w:rPr>
                <w:rFonts w:cstheme="minorHAnsi"/>
                <w:sz w:val="18"/>
                <w:szCs w:val="18"/>
              </w:rPr>
              <w:t xml:space="preserve">range of distribution level market design options that could underpin more efficient outcomes in a high CER NEM. Explain how capability areas and/or actor allocations might need to change to support different market design options. </w:t>
            </w:r>
          </w:p>
        </w:tc>
        <w:tc>
          <w:tcPr>
            <w:tcW w:w="0" w:type="pct"/>
            <w:hideMark/>
          </w:tcPr>
          <w:p w14:paraId="5DCA0C73" w14:textId="2ACD07CD" w:rsidR="00CE6C06" w:rsidRPr="00F207EE" w:rsidRDefault="005D375C" w:rsidP="00D92480">
            <w:pPr>
              <w:keepNext/>
              <w:spacing w:before="0" w:after="0"/>
              <w:rPr>
                <w:rFonts w:cstheme="minorHAnsi"/>
                <w:sz w:val="18"/>
                <w:szCs w:val="18"/>
              </w:rPr>
            </w:pPr>
            <w:r w:rsidRPr="00F207EE">
              <w:rPr>
                <w:rFonts w:cstheme="minorHAnsi"/>
                <w:sz w:val="18"/>
                <w:szCs w:val="18"/>
              </w:rPr>
              <w:t xml:space="preserve">Issues with current arrangements clearly articulated. Governance options clearly identified Benefits and challenges explored. Links to component 1 and </w:t>
            </w:r>
            <w:r w:rsidR="00003627" w:rsidRPr="00F207EE">
              <w:rPr>
                <w:rFonts w:cstheme="minorHAnsi"/>
                <w:sz w:val="18"/>
                <w:szCs w:val="18"/>
              </w:rPr>
              <w:t>2</w:t>
            </w:r>
            <w:r w:rsidRPr="00F207EE">
              <w:rPr>
                <w:rFonts w:cstheme="minorHAnsi"/>
                <w:sz w:val="18"/>
                <w:szCs w:val="18"/>
              </w:rPr>
              <w:t xml:space="preserve"> clearly identified.</w:t>
            </w:r>
          </w:p>
        </w:tc>
      </w:tr>
      <w:tr w:rsidR="00E65F48" w:rsidRPr="00F207EE" w14:paraId="6FB632D3" w14:textId="77777777" w:rsidTr="00FC4156">
        <w:trPr>
          <w:cnfStyle w:val="000000100000" w:firstRow="0" w:lastRow="0" w:firstColumn="0" w:lastColumn="0" w:oddVBand="0" w:evenVBand="0" w:oddHBand="1" w:evenHBand="0" w:firstRowFirstColumn="0" w:firstRowLastColumn="0" w:lastRowFirstColumn="0" w:lastRowLastColumn="0"/>
          <w:trHeight w:val="584"/>
        </w:trPr>
        <w:tc>
          <w:tcPr>
            <w:tcW w:w="858" w:type="pct"/>
            <w:shd w:val="clear" w:color="auto" w:fill="B2E6DD" w:themeFill="accent2" w:themeFillTint="66"/>
          </w:tcPr>
          <w:p w14:paraId="0F10628C" w14:textId="0A4D5981" w:rsidR="0038374A" w:rsidRPr="00F207EE" w:rsidRDefault="0038374A" w:rsidP="00D92480">
            <w:pPr>
              <w:keepNext/>
              <w:spacing w:before="0" w:after="0"/>
              <w:rPr>
                <w:rFonts w:cstheme="minorHAnsi"/>
                <w:b/>
                <w:sz w:val="18"/>
                <w:szCs w:val="18"/>
              </w:rPr>
            </w:pPr>
            <w:r w:rsidRPr="00F207EE">
              <w:rPr>
                <w:rFonts w:cstheme="minorHAnsi"/>
                <w:b/>
                <w:sz w:val="18"/>
                <w:szCs w:val="18"/>
              </w:rPr>
              <w:t>Informed by</w:t>
            </w:r>
          </w:p>
        </w:tc>
        <w:tc>
          <w:tcPr>
            <w:tcW w:w="1454" w:type="pct"/>
            <w:shd w:val="clear" w:color="auto" w:fill="B2E6DD" w:themeFill="accent2" w:themeFillTint="66"/>
          </w:tcPr>
          <w:p w14:paraId="02A144D1" w14:textId="723D66DC" w:rsidR="0038374A" w:rsidRPr="00F207EE" w:rsidRDefault="006A718A" w:rsidP="00D92480">
            <w:pPr>
              <w:keepNext/>
              <w:spacing w:before="0" w:after="0"/>
              <w:rPr>
                <w:rFonts w:cstheme="minorHAnsi"/>
                <w:b/>
                <w:bCs/>
                <w:sz w:val="18"/>
                <w:szCs w:val="18"/>
              </w:rPr>
            </w:pPr>
            <w:r w:rsidRPr="00F207EE">
              <w:rPr>
                <w:rFonts w:cstheme="minorHAnsi"/>
                <w:sz w:val="18"/>
                <w:szCs w:val="18"/>
              </w:rPr>
              <w:t>B</w:t>
            </w:r>
            <w:r w:rsidR="00D90425" w:rsidRPr="00F207EE">
              <w:rPr>
                <w:rFonts w:cstheme="minorHAnsi"/>
                <w:sz w:val="18"/>
                <w:szCs w:val="18"/>
              </w:rPr>
              <w:t>ased on capability framework developed in collaboration with t</w:t>
            </w:r>
            <w:r w:rsidR="00040F24">
              <w:rPr>
                <w:rFonts w:cstheme="minorHAnsi"/>
                <w:sz w:val="18"/>
                <w:szCs w:val="18"/>
              </w:rPr>
              <w:t>7</w:t>
            </w:r>
            <w:r w:rsidR="00D90425" w:rsidRPr="00F207EE">
              <w:rPr>
                <w:rFonts w:cstheme="minorHAnsi"/>
                <w:sz w:val="18"/>
                <w:szCs w:val="18"/>
              </w:rPr>
              <w:t xml:space="preserve">he M2 Data </w:t>
            </w:r>
            <w:r w:rsidR="7A3FA3E6" w:rsidRPr="00F207EE">
              <w:rPr>
                <w:rFonts w:cstheme="minorHAnsi"/>
                <w:sz w:val="18"/>
                <w:szCs w:val="18"/>
              </w:rPr>
              <w:t xml:space="preserve">sharing </w:t>
            </w:r>
            <w:r w:rsidR="00D90425" w:rsidRPr="00F207EE">
              <w:rPr>
                <w:rFonts w:cstheme="minorHAnsi"/>
                <w:sz w:val="18"/>
                <w:szCs w:val="18"/>
              </w:rPr>
              <w:t>arrangements workstream</w:t>
            </w:r>
            <w:r w:rsidR="0032701A" w:rsidRPr="00F207EE">
              <w:rPr>
                <w:rFonts w:cstheme="minorHAnsi"/>
                <w:sz w:val="18"/>
                <w:szCs w:val="18"/>
              </w:rPr>
              <w:t xml:space="preserve"> and in consultation with </w:t>
            </w:r>
            <w:r w:rsidR="00A95F1A" w:rsidRPr="00F207EE">
              <w:rPr>
                <w:rFonts w:cstheme="minorHAnsi"/>
                <w:sz w:val="18"/>
                <w:szCs w:val="18"/>
              </w:rPr>
              <w:t xml:space="preserve">DSMO Working Group. </w:t>
            </w:r>
            <w:r w:rsidR="00D90425" w:rsidRPr="00F207EE">
              <w:rPr>
                <w:rFonts w:cstheme="minorHAnsi"/>
                <w:sz w:val="18"/>
                <w:szCs w:val="18"/>
              </w:rPr>
              <w:t xml:space="preserve"> </w:t>
            </w:r>
          </w:p>
        </w:tc>
        <w:tc>
          <w:tcPr>
            <w:tcW w:w="1273" w:type="pct"/>
            <w:shd w:val="clear" w:color="auto" w:fill="B2E6DD" w:themeFill="accent2" w:themeFillTint="66"/>
          </w:tcPr>
          <w:p w14:paraId="7FD9C2FD" w14:textId="261A45F4" w:rsidR="0038374A" w:rsidRPr="00F207EE" w:rsidRDefault="00C815F4" w:rsidP="00D92480">
            <w:pPr>
              <w:keepNext/>
              <w:spacing w:before="0" w:after="0"/>
              <w:rPr>
                <w:rFonts w:cstheme="minorHAnsi"/>
                <w:sz w:val="18"/>
                <w:szCs w:val="18"/>
              </w:rPr>
            </w:pPr>
            <w:r w:rsidRPr="00F207EE">
              <w:rPr>
                <w:rFonts w:cstheme="minorHAnsi"/>
                <w:bCs/>
                <w:sz w:val="18"/>
                <w:szCs w:val="18"/>
              </w:rPr>
              <w:t>Advice from Cambridge Economic Policy Associates (CEPA) who was engaged to assess market design options to integrate CER into the wholesale energy market. The</w:t>
            </w:r>
            <w:r w:rsidR="00481CA3" w:rsidRPr="00F207EE">
              <w:rPr>
                <w:rFonts w:cstheme="minorHAnsi"/>
                <w:bCs/>
                <w:sz w:val="18"/>
                <w:szCs w:val="18"/>
              </w:rPr>
              <w:t>ir</w:t>
            </w:r>
            <w:r w:rsidRPr="00F207EE">
              <w:rPr>
                <w:rFonts w:cstheme="minorHAnsi"/>
                <w:bCs/>
                <w:sz w:val="18"/>
                <w:szCs w:val="18"/>
              </w:rPr>
              <w:t xml:space="preserve"> full report is available alongside this paper</w:t>
            </w:r>
            <w:r w:rsidR="00481CA3" w:rsidRPr="00F207EE">
              <w:rPr>
                <w:rFonts w:cstheme="minorHAnsi"/>
                <w:bCs/>
                <w:sz w:val="18"/>
                <w:szCs w:val="18"/>
              </w:rPr>
              <w:t>.</w:t>
            </w:r>
          </w:p>
        </w:tc>
        <w:tc>
          <w:tcPr>
            <w:tcW w:w="1415" w:type="pct"/>
            <w:shd w:val="clear" w:color="auto" w:fill="B2E6DD" w:themeFill="accent2" w:themeFillTint="66"/>
          </w:tcPr>
          <w:p w14:paraId="025A90AA" w14:textId="53BB37D2" w:rsidR="0038374A" w:rsidRPr="00F207EE" w:rsidRDefault="006A718A" w:rsidP="00D92480">
            <w:pPr>
              <w:keepNext/>
              <w:spacing w:before="0" w:after="0"/>
              <w:rPr>
                <w:rFonts w:cstheme="minorHAnsi"/>
                <w:bCs/>
                <w:sz w:val="18"/>
                <w:szCs w:val="18"/>
              </w:rPr>
            </w:pPr>
            <w:r w:rsidRPr="00F207EE">
              <w:rPr>
                <w:rFonts w:cstheme="minorHAnsi"/>
                <w:bCs/>
                <w:sz w:val="18"/>
                <w:szCs w:val="18"/>
              </w:rPr>
              <w:t xml:space="preserve">Review of </w:t>
            </w:r>
            <w:r w:rsidR="00B26B93" w:rsidRPr="00F207EE">
              <w:rPr>
                <w:rFonts w:cstheme="minorHAnsi"/>
                <w:bCs/>
                <w:sz w:val="18"/>
                <w:szCs w:val="18"/>
              </w:rPr>
              <w:t xml:space="preserve">international jurisdictions and </w:t>
            </w:r>
            <w:r w:rsidR="00422BA5" w:rsidRPr="00F207EE">
              <w:rPr>
                <w:rFonts w:cstheme="minorHAnsi"/>
                <w:bCs/>
                <w:sz w:val="18"/>
                <w:szCs w:val="18"/>
              </w:rPr>
              <w:t xml:space="preserve">local </w:t>
            </w:r>
            <w:r w:rsidR="00B26B93" w:rsidRPr="00F207EE">
              <w:rPr>
                <w:rFonts w:cstheme="minorHAnsi"/>
                <w:bCs/>
                <w:sz w:val="18"/>
                <w:szCs w:val="18"/>
              </w:rPr>
              <w:t xml:space="preserve">regulatory </w:t>
            </w:r>
            <w:r w:rsidR="00422BA5" w:rsidRPr="00F207EE">
              <w:rPr>
                <w:rFonts w:cstheme="minorHAnsi"/>
                <w:bCs/>
                <w:sz w:val="18"/>
                <w:szCs w:val="18"/>
              </w:rPr>
              <w:t>arrangements and outcomes.</w:t>
            </w:r>
          </w:p>
          <w:p w14:paraId="601A6589" w14:textId="176EF64B" w:rsidR="00902F78" w:rsidRPr="00F207EE" w:rsidRDefault="00902F78" w:rsidP="00D92480">
            <w:pPr>
              <w:keepNext/>
              <w:spacing w:before="0" w:after="0"/>
              <w:rPr>
                <w:rFonts w:cstheme="minorHAnsi"/>
                <w:sz w:val="18"/>
                <w:szCs w:val="18"/>
              </w:rPr>
            </w:pPr>
            <w:r w:rsidRPr="00F207EE">
              <w:rPr>
                <w:rFonts w:cstheme="minorHAnsi"/>
                <w:sz w:val="18"/>
                <w:szCs w:val="18"/>
              </w:rPr>
              <w:t>Input from DSMO working group through consultation on a working paper.</w:t>
            </w:r>
          </w:p>
        </w:tc>
      </w:tr>
      <w:tr w:rsidR="0038374A" w:rsidRPr="00F207EE" w14:paraId="51F8637A" w14:textId="77777777" w:rsidTr="007B0808">
        <w:trPr>
          <w:trHeight w:val="584"/>
        </w:trPr>
        <w:tc>
          <w:tcPr>
            <w:tcW w:w="0" w:type="pct"/>
          </w:tcPr>
          <w:p w14:paraId="6BA73FD2" w14:textId="54B7A899" w:rsidR="0038374A" w:rsidRPr="00F207EE" w:rsidRDefault="0038374A" w:rsidP="00D92480">
            <w:pPr>
              <w:keepNext/>
              <w:spacing w:before="0" w:after="0"/>
              <w:rPr>
                <w:rFonts w:cstheme="minorHAnsi"/>
                <w:b/>
                <w:sz w:val="18"/>
                <w:szCs w:val="18"/>
              </w:rPr>
            </w:pPr>
            <w:r w:rsidRPr="00F207EE">
              <w:rPr>
                <w:rFonts w:cstheme="minorHAnsi"/>
                <w:b/>
                <w:sz w:val="18"/>
                <w:szCs w:val="18"/>
              </w:rPr>
              <w:t>Relevant chapters</w:t>
            </w:r>
          </w:p>
        </w:tc>
        <w:tc>
          <w:tcPr>
            <w:tcW w:w="0" w:type="pct"/>
          </w:tcPr>
          <w:p w14:paraId="0A483BF3" w14:textId="02CA5875" w:rsidR="0038374A" w:rsidRPr="00F207EE" w:rsidRDefault="0038374A" w:rsidP="00D92480">
            <w:pPr>
              <w:keepNext/>
              <w:spacing w:before="0" w:after="0"/>
              <w:rPr>
                <w:rFonts w:cstheme="minorHAnsi"/>
                <w:b/>
                <w:bCs/>
                <w:sz w:val="18"/>
                <w:szCs w:val="18"/>
              </w:rPr>
            </w:pPr>
            <w:r w:rsidRPr="00F207EE">
              <w:rPr>
                <w:rFonts w:cstheme="minorHAnsi"/>
                <w:b/>
                <w:bCs/>
                <w:sz w:val="18"/>
                <w:szCs w:val="18"/>
              </w:rPr>
              <w:t xml:space="preserve">Chapter </w:t>
            </w:r>
            <w:r w:rsidR="00D90425" w:rsidRPr="00F207EE">
              <w:rPr>
                <w:rFonts w:cstheme="minorHAnsi"/>
                <w:b/>
                <w:bCs/>
                <w:sz w:val="18"/>
                <w:szCs w:val="18"/>
              </w:rPr>
              <w:t>3</w:t>
            </w:r>
          </w:p>
        </w:tc>
        <w:tc>
          <w:tcPr>
            <w:tcW w:w="0" w:type="pct"/>
          </w:tcPr>
          <w:p w14:paraId="1030990B" w14:textId="27B03960" w:rsidR="0038374A" w:rsidRPr="00F207EE" w:rsidRDefault="00D90425" w:rsidP="00D92480">
            <w:pPr>
              <w:keepNext/>
              <w:spacing w:before="0" w:after="0"/>
              <w:rPr>
                <w:rFonts w:cstheme="minorHAnsi"/>
                <w:b/>
                <w:bCs/>
                <w:sz w:val="18"/>
                <w:szCs w:val="18"/>
              </w:rPr>
            </w:pPr>
            <w:r w:rsidRPr="00F207EE">
              <w:rPr>
                <w:rFonts w:cstheme="minorHAnsi"/>
                <w:b/>
                <w:bCs/>
                <w:sz w:val="18"/>
                <w:szCs w:val="18"/>
              </w:rPr>
              <w:t xml:space="preserve">Chapter </w:t>
            </w:r>
            <w:r w:rsidR="00413624" w:rsidRPr="00F207EE">
              <w:rPr>
                <w:rFonts w:cstheme="minorHAnsi"/>
                <w:b/>
                <w:bCs/>
                <w:sz w:val="18"/>
                <w:szCs w:val="18"/>
              </w:rPr>
              <w:t>4</w:t>
            </w:r>
          </w:p>
        </w:tc>
        <w:tc>
          <w:tcPr>
            <w:tcW w:w="0" w:type="pct"/>
          </w:tcPr>
          <w:p w14:paraId="336C0494" w14:textId="2E95EC8C" w:rsidR="0038374A" w:rsidRPr="00F207EE" w:rsidRDefault="00D90425" w:rsidP="00D92480">
            <w:pPr>
              <w:keepNext/>
              <w:spacing w:before="0" w:after="0"/>
              <w:rPr>
                <w:rFonts w:cstheme="minorHAnsi"/>
                <w:b/>
                <w:bCs/>
                <w:sz w:val="18"/>
                <w:szCs w:val="18"/>
              </w:rPr>
            </w:pPr>
            <w:r w:rsidRPr="00F207EE">
              <w:rPr>
                <w:rFonts w:cstheme="minorHAnsi"/>
                <w:b/>
                <w:bCs/>
                <w:sz w:val="18"/>
                <w:szCs w:val="18"/>
              </w:rPr>
              <w:t xml:space="preserve">Chapter </w:t>
            </w:r>
            <w:r w:rsidR="00413624" w:rsidRPr="00F207EE">
              <w:rPr>
                <w:rFonts w:cstheme="minorHAnsi"/>
                <w:b/>
                <w:bCs/>
                <w:sz w:val="18"/>
                <w:szCs w:val="18"/>
              </w:rPr>
              <w:t>5</w:t>
            </w:r>
          </w:p>
        </w:tc>
      </w:tr>
    </w:tbl>
    <w:p w14:paraId="0A0A1662" w14:textId="0688B1D3" w:rsidR="00CE6C06" w:rsidRPr="00F207EE" w:rsidRDefault="5AF0EECA" w:rsidP="4F25FF5F">
      <w:pPr>
        <w:pStyle w:val="Heading3"/>
        <w:rPr>
          <w:rFonts w:asciiTheme="minorHAnsi" w:hAnsiTheme="minorHAnsi" w:cstheme="minorBidi"/>
        </w:rPr>
      </w:pPr>
      <w:bookmarkStart w:id="38" w:name="_Toc485172401"/>
      <w:bookmarkStart w:id="39" w:name="_Toc202817757"/>
      <w:r w:rsidRPr="357EFD75">
        <w:rPr>
          <w:rFonts w:asciiTheme="minorHAnsi" w:hAnsiTheme="minorHAnsi" w:cstheme="minorBidi"/>
        </w:rPr>
        <w:t xml:space="preserve">How to </w:t>
      </w:r>
      <w:r w:rsidR="2D9E9870" w:rsidRPr="357EFD75">
        <w:rPr>
          <w:rFonts w:asciiTheme="minorHAnsi" w:hAnsiTheme="minorHAnsi" w:cstheme="minorBidi"/>
        </w:rPr>
        <w:t>read this c</w:t>
      </w:r>
      <w:bookmarkStart w:id="40" w:name="Howtoread"/>
      <w:bookmarkEnd w:id="40"/>
      <w:r w:rsidR="2D9E9870" w:rsidRPr="357EFD75">
        <w:rPr>
          <w:rFonts w:asciiTheme="minorHAnsi" w:hAnsiTheme="minorHAnsi" w:cstheme="minorBidi"/>
        </w:rPr>
        <w:t>onsultation paper</w:t>
      </w:r>
      <w:bookmarkEnd w:id="38"/>
      <w:bookmarkEnd w:id="39"/>
    </w:p>
    <w:p w14:paraId="40095B3C" w14:textId="77777777" w:rsidR="00CE6C06" w:rsidRPr="00F207EE" w:rsidRDefault="00CE6C06" w:rsidP="00CE6C06">
      <w:pPr>
        <w:rPr>
          <w:rFonts w:cstheme="minorHAnsi"/>
        </w:rPr>
      </w:pPr>
      <w:r w:rsidRPr="00F207EE">
        <w:rPr>
          <w:rFonts w:cstheme="minorHAnsi"/>
        </w:rPr>
        <w:t>The paper is written for a range of audiences and aims to provide information for stakeholders engaging at different levels of detail. To help stakeholders in navigating the paper, below is a summary of what each chapter seeks to achieve:</w:t>
      </w:r>
    </w:p>
    <w:p w14:paraId="6E289680" w14:textId="6C902616" w:rsidR="001B6077" w:rsidRPr="00F207EE" w:rsidRDefault="001B6077" w:rsidP="00236347">
      <w:pPr>
        <w:pStyle w:val="ListParagraph"/>
        <w:numPr>
          <w:ilvl w:val="0"/>
          <w:numId w:val="51"/>
        </w:numPr>
        <w:rPr>
          <w:rFonts w:asciiTheme="minorHAnsi" w:eastAsia="Times New Roman" w:hAnsiTheme="minorHAnsi" w:cstheme="minorHAnsi"/>
        </w:rPr>
      </w:pPr>
      <w:r w:rsidRPr="00F207EE">
        <w:rPr>
          <w:rFonts w:asciiTheme="minorHAnsi" w:hAnsiTheme="minorHAnsi" w:cstheme="minorHAnsi"/>
          <w:b/>
        </w:rPr>
        <w:t>Chapter 3</w:t>
      </w:r>
      <w:r w:rsidRPr="00F207EE">
        <w:rPr>
          <w:rFonts w:asciiTheme="minorHAnsi" w:hAnsiTheme="minorHAnsi" w:cstheme="minorHAnsi"/>
        </w:rPr>
        <w:t xml:space="preserve"> explains briefly how we identified and mapped the distribution system </w:t>
      </w:r>
      <w:r w:rsidR="00986248" w:rsidRPr="00F207EE">
        <w:rPr>
          <w:rFonts w:asciiTheme="minorHAnsi" w:hAnsiTheme="minorHAnsi" w:cstheme="minorHAnsi"/>
        </w:rPr>
        <w:t xml:space="preserve">operation </w:t>
      </w:r>
      <w:r w:rsidRPr="00F207EE">
        <w:rPr>
          <w:rFonts w:asciiTheme="minorHAnsi" w:hAnsiTheme="minorHAnsi" w:cstheme="minorHAnsi"/>
        </w:rPr>
        <w:t>and market capabilities that are required for a high CER</w:t>
      </w:r>
      <w:r w:rsidR="00986248" w:rsidRPr="00F207EE">
        <w:rPr>
          <w:rFonts w:asciiTheme="minorHAnsi" w:hAnsiTheme="minorHAnsi" w:cstheme="minorHAnsi"/>
        </w:rPr>
        <w:t xml:space="preserve"> future</w:t>
      </w:r>
      <w:r w:rsidRPr="00F207EE">
        <w:rPr>
          <w:rFonts w:asciiTheme="minorHAnsi" w:hAnsiTheme="minorHAnsi" w:cstheme="minorHAnsi"/>
        </w:rPr>
        <w:t xml:space="preserve">, and how these have been assigned to existing parties. </w:t>
      </w:r>
      <w:r w:rsidRPr="003A082C">
        <w:rPr>
          <w:rFonts w:asciiTheme="minorHAnsi" w:hAnsiTheme="minorHAnsi" w:cstheme="minorHAnsi"/>
        </w:rPr>
        <w:t>A separate user guide and capability model artefacts have been published alongside this paper to provide further detail</w:t>
      </w:r>
      <w:r w:rsidR="003A082C" w:rsidRPr="003A082C">
        <w:rPr>
          <w:rFonts w:asciiTheme="minorHAnsi" w:hAnsiTheme="minorHAnsi" w:cstheme="minorHAnsi"/>
        </w:rPr>
        <w:t>, made available at consult.dcceew.gov.au</w:t>
      </w:r>
      <w:r w:rsidRPr="003A082C">
        <w:rPr>
          <w:rFonts w:asciiTheme="minorHAnsi" w:hAnsiTheme="minorHAnsi" w:cstheme="minorHAnsi"/>
        </w:rPr>
        <w:t xml:space="preserve">. </w:t>
      </w:r>
      <w:r w:rsidR="00986248" w:rsidRPr="00F207EE">
        <w:rPr>
          <w:rFonts w:asciiTheme="minorHAnsi" w:hAnsiTheme="minorHAnsi" w:cstheme="minorHAnsi"/>
        </w:rPr>
        <w:t xml:space="preserve">The chapter </w:t>
      </w:r>
      <w:r w:rsidRPr="00F207EE">
        <w:rPr>
          <w:rFonts w:asciiTheme="minorHAnsi" w:hAnsiTheme="minorHAnsi" w:cstheme="minorHAnsi"/>
        </w:rPr>
        <w:t>then</w:t>
      </w:r>
      <w:r w:rsidRPr="00F207EE">
        <w:rPr>
          <w:rFonts w:asciiTheme="minorHAnsi" w:hAnsiTheme="minorHAnsi" w:cstheme="minorHAnsi"/>
          <w:bCs/>
          <w:lang w:eastAsia="ja-JP"/>
        </w:rPr>
        <w:t xml:space="preserve"> </w:t>
      </w:r>
      <w:r w:rsidRPr="00F207EE">
        <w:rPr>
          <w:rFonts w:asciiTheme="minorHAnsi" w:hAnsiTheme="minorHAnsi" w:cstheme="minorHAnsi"/>
          <w:lang w:eastAsia="ja-JP"/>
        </w:rPr>
        <w:t xml:space="preserve">proposes </w:t>
      </w:r>
      <w:r w:rsidRPr="00F207EE">
        <w:rPr>
          <w:rFonts w:asciiTheme="minorHAnsi" w:hAnsiTheme="minorHAnsi" w:cstheme="minorHAnsi"/>
          <w:b/>
          <w:bCs/>
          <w:lang w:eastAsia="ja-JP"/>
        </w:rPr>
        <w:t xml:space="preserve">immediate action be taken to </w:t>
      </w:r>
      <w:r w:rsidRPr="00F207EE">
        <w:rPr>
          <w:rFonts w:asciiTheme="minorHAnsi" w:hAnsiTheme="minorHAnsi" w:cstheme="minorHAnsi"/>
          <w:b/>
          <w:bCs/>
        </w:rPr>
        <w:t>clarify, formalise and standardise the roles, expectations and accountabilities</w:t>
      </w:r>
      <w:r w:rsidRPr="00F207EE">
        <w:rPr>
          <w:rFonts w:asciiTheme="minorHAnsi" w:hAnsiTheme="minorHAnsi" w:cstheme="minorHAnsi"/>
        </w:rPr>
        <w:t xml:space="preserve"> relating to six areas of focus</w:t>
      </w:r>
      <w:r w:rsidRPr="00F207EE">
        <w:rPr>
          <w:rFonts w:asciiTheme="minorHAnsi" w:hAnsiTheme="minorHAnsi" w:cstheme="minorHAnsi"/>
          <w:lang w:eastAsia="ja-JP"/>
        </w:rPr>
        <w:t>.</w:t>
      </w:r>
      <w:r w:rsidRPr="00F207EE">
        <w:rPr>
          <w:rFonts w:asciiTheme="minorHAnsi" w:hAnsiTheme="minorHAnsi" w:cstheme="minorHAnsi"/>
        </w:rPr>
        <w:t xml:space="preserve"> Further detail on proposed actions is included in Appendi</w:t>
      </w:r>
      <w:r w:rsidR="001C7A5D" w:rsidRPr="00F207EE">
        <w:rPr>
          <w:rFonts w:asciiTheme="minorHAnsi" w:hAnsiTheme="minorHAnsi" w:cstheme="minorHAnsi"/>
        </w:rPr>
        <w:t>ces</w:t>
      </w:r>
      <w:r w:rsidRPr="00F207EE">
        <w:rPr>
          <w:rFonts w:asciiTheme="minorHAnsi" w:hAnsiTheme="minorHAnsi" w:cstheme="minorHAnsi"/>
        </w:rPr>
        <w:t xml:space="preserve"> D-F. For each of the six immediate areas of focus,</w:t>
      </w:r>
      <w:r w:rsidRPr="00F207EE">
        <w:rPr>
          <w:rFonts w:asciiTheme="minorHAnsi" w:hAnsiTheme="minorHAnsi" w:cstheme="minorHAnsi"/>
          <w:b/>
          <w:bCs/>
        </w:rPr>
        <w:t xml:space="preserve"> </w:t>
      </w:r>
      <w:r w:rsidRPr="00F207EE">
        <w:rPr>
          <w:rFonts w:asciiTheme="minorHAnsi" w:hAnsiTheme="minorHAnsi" w:cstheme="minorHAnsi"/>
        </w:rPr>
        <w:t>w</w:t>
      </w:r>
      <w:r w:rsidRPr="00F207EE" w:rsidDel="00642319">
        <w:rPr>
          <w:rFonts w:asciiTheme="minorHAnsi" w:hAnsiTheme="minorHAnsi" w:cstheme="minorHAnsi"/>
        </w:rPr>
        <w:t>e are seeking stakeholder feedback on</w:t>
      </w:r>
      <w:r w:rsidR="00D02569" w:rsidRPr="00F207EE">
        <w:rPr>
          <w:rFonts w:asciiTheme="minorHAnsi" w:hAnsiTheme="minorHAnsi" w:cstheme="minorHAnsi"/>
        </w:rPr>
        <w:t>:</w:t>
      </w:r>
      <w:r w:rsidRPr="00F207EE" w:rsidDel="00642319">
        <w:rPr>
          <w:rFonts w:asciiTheme="minorHAnsi" w:hAnsiTheme="minorHAnsi" w:cstheme="minorHAnsi"/>
        </w:rPr>
        <w:t xml:space="preserve"> </w:t>
      </w:r>
    </w:p>
    <w:p w14:paraId="26229FF7" w14:textId="5164077B" w:rsidR="001B6077" w:rsidRPr="00F207EE" w:rsidRDefault="001B6077" w:rsidP="00236347">
      <w:pPr>
        <w:pStyle w:val="ListParagraph"/>
        <w:numPr>
          <w:ilvl w:val="0"/>
          <w:numId w:val="100"/>
        </w:numPr>
        <w:spacing w:after="120"/>
        <w:rPr>
          <w:rFonts w:asciiTheme="minorHAnsi" w:hAnsiTheme="minorHAnsi" w:cstheme="minorHAnsi"/>
        </w:rPr>
      </w:pPr>
      <w:r w:rsidRPr="00F207EE">
        <w:rPr>
          <w:rFonts w:asciiTheme="minorHAnsi" w:eastAsia="Times New Roman" w:hAnsiTheme="minorHAnsi" w:cstheme="minorHAnsi"/>
        </w:rPr>
        <w:t>who should be responsible for clarifying, formalising and standardising the roles, expectations and accountabilities and through what mechanisms</w:t>
      </w:r>
      <w:r w:rsidR="00D02569" w:rsidRPr="00F207EE">
        <w:rPr>
          <w:rFonts w:asciiTheme="minorHAnsi" w:eastAsia="Times New Roman" w:hAnsiTheme="minorHAnsi" w:cstheme="minorHAnsi"/>
        </w:rPr>
        <w:t>, and</w:t>
      </w:r>
      <w:r w:rsidRPr="00F207EE">
        <w:rPr>
          <w:rFonts w:asciiTheme="minorHAnsi" w:eastAsia="Times New Roman" w:hAnsiTheme="minorHAnsi" w:cstheme="minorHAnsi"/>
        </w:rPr>
        <w:t xml:space="preserve">  </w:t>
      </w:r>
    </w:p>
    <w:p w14:paraId="195F9D20" w14:textId="77777777" w:rsidR="001B6077" w:rsidRPr="00F207EE" w:rsidRDefault="001B6077" w:rsidP="00236347">
      <w:pPr>
        <w:pStyle w:val="ListParagraph"/>
        <w:numPr>
          <w:ilvl w:val="0"/>
          <w:numId w:val="100"/>
        </w:numPr>
        <w:spacing w:after="120"/>
        <w:rPr>
          <w:rFonts w:asciiTheme="minorHAnsi" w:hAnsiTheme="minorHAnsi" w:cstheme="minorHAnsi"/>
        </w:rPr>
      </w:pPr>
      <w:r w:rsidRPr="00F207EE">
        <w:rPr>
          <w:rFonts w:asciiTheme="minorHAnsi" w:hAnsiTheme="minorHAnsi" w:cstheme="minorHAnsi"/>
        </w:rPr>
        <w:t xml:space="preserve">what factors should be considered when clarifying, formalising and standardising the roles, expectations and accountabilities. </w:t>
      </w:r>
    </w:p>
    <w:p w14:paraId="041B98AA" w14:textId="69A8B657" w:rsidR="001B6077" w:rsidRPr="00F207EE" w:rsidRDefault="001B6077" w:rsidP="001B6077">
      <w:pPr>
        <w:pStyle w:val="ListParagraph"/>
        <w:numPr>
          <w:ilvl w:val="0"/>
          <w:numId w:val="16"/>
        </w:numPr>
        <w:rPr>
          <w:rFonts w:asciiTheme="minorHAnsi" w:hAnsiTheme="minorHAnsi" w:cstheme="minorHAnsi"/>
          <w:lang w:eastAsia="ja-JP"/>
        </w:rPr>
      </w:pPr>
      <w:r w:rsidRPr="00F207EE">
        <w:rPr>
          <w:rFonts w:asciiTheme="minorHAnsi" w:hAnsiTheme="minorHAnsi" w:cstheme="minorHAnsi"/>
          <w:b/>
          <w:lang w:eastAsia="ja-JP"/>
        </w:rPr>
        <w:lastRenderedPageBreak/>
        <w:t>Chapter 4</w:t>
      </w:r>
      <w:r w:rsidRPr="00F207EE">
        <w:rPr>
          <w:rFonts w:asciiTheme="minorHAnsi" w:hAnsiTheme="minorHAnsi" w:cstheme="minorHAnsi"/>
          <w:lang w:eastAsia="ja-JP"/>
        </w:rPr>
        <w:t xml:space="preserve"> discusses future </w:t>
      </w:r>
      <w:r w:rsidRPr="00F207EE">
        <w:rPr>
          <w:rFonts w:asciiTheme="minorHAnsi" w:hAnsiTheme="minorHAnsi" w:cstheme="minorHAnsi"/>
          <w:b/>
          <w:lang w:eastAsia="ja-JP"/>
        </w:rPr>
        <w:t>options</w:t>
      </w:r>
      <w:r w:rsidRPr="00F207EE">
        <w:rPr>
          <w:rFonts w:asciiTheme="minorHAnsi" w:hAnsiTheme="minorHAnsi" w:cstheme="minorHAnsi"/>
          <w:lang w:eastAsia="ja-JP"/>
        </w:rPr>
        <w:t xml:space="preserve"> </w:t>
      </w:r>
      <w:r w:rsidRPr="00F207EE">
        <w:rPr>
          <w:rFonts w:asciiTheme="minorHAnsi" w:hAnsiTheme="minorHAnsi" w:cstheme="minorHAnsi"/>
          <w:b/>
          <w:bCs/>
          <w:lang w:eastAsia="ja-JP"/>
        </w:rPr>
        <w:t>for incorporating CER into a real-time</w:t>
      </w:r>
      <w:r w:rsidRPr="00F207EE">
        <w:rPr>
          <w:rFonts w:asciiTheme="minorHAnsi" w:hAnsiTheme="minorHAnsi" w:cstheme="minorHAnsi"/>
          <w:lang w:eastAsia="ja-JP"/>
        </w:rPr>
        <w:t xml:space="preserve"> </w:t>
      </w:r>
      <w:r w:rsidRPr="00F207EE">
        <w:rPr>
          <w:rFonts w:asciiTheme="minorHAnsi" w:hAnsiTheme="minorHAnsi" w:cstheme="minorHAnsi"/>
          <w:b/>
          <w:bCs/>
          <w:lang w:eastAsia="ja-JP"/>
        </w:rPr>
        <w:t>market</w:t>
      </w:r>
      <w:r w:rsidRPr="00F207EE">
        <w:rPr>
          <w:rFonts w:asciiTheme="minorHAnsi" w:hAnsiTheme="minorHAnsi" w:cstheme="minorHAnsi"/>
          <w:lang w:eastAsia="ja-JP"/>
        </w:rPr>
        <w:t xml:space="preserve"> and qualitatively assesses these options. The key question here is whether, and under what conditions, </w:t>
      </w:r>
      <w:r w:rsidR="003673A6" w:rsidRPr="00F207EE">
        <w:rPr>
          <w:rFonts w:asciiTheme="minorHAnsi" w:hAnsiTheme="minorHAnsi" w:cstheme="minorHAnsi"/>
          <w:lang w:eastAsia="ja-JP"/>
        </w:rPr>
        <w:t>a real-time</w:t>
      </w:r>
      <w:r w:rsidRPr="00F207EE">
        <w:rPr>
          <w:rFonts w:asciiTheme="minorHAnsi" w:hAnsiTheme="minorHAnsi" w:cstheme="minorHAnsi"/>
          <w:lang w:eastAsia="ja-JP"/>
        </w:rPr>
        <w:t xml:space="preserve"> market arrangement</w:t>
      </w:r>
      <w:r w:rsidR="003673A6" w:rsidRPr="00F207EE">
        <w:rPr>
          <w:rFonts w:asciiTheme="minorHAnsi" w:hAnsiTheme="minorHAnsi" w:cstheme="minorHAnsi"/>
          <w:lang w:eastAsia="ja-JP"/>
        </w:rPr>
        <w:t xml:space="preserve"> would</w:t>
      </w:r>
      <w:r w:rsidRPr="00F207EE">
        <w:rPr>
          <w:rFonts w:asciiTheme="minorHAnsi" w:hAnsiTheme="minorHAnsi" w:cstheme="minorHAnsi"/>
          <w:lang w:eastAsia="ja-JP"/>
        </w:rPr>
        <w:t xml:space="preserve"> offer a better solution to organise CER compared to</w:t>
      </w:r>
      <w:r w:rsidR="007F51BF" w:rsidRPr="00F207EE">
        <w:rPr>
          <w:rFonts w:asciiTheme="minorHAnsi" w:hAnsiTheme="minorHAnsi" w:cstheme="minorHAnsi"/>
          <w:lang w:eastAsia="ja-JP"/>
        </w:rPr>
        <w:t xml:space="preserve"> continuing</w:t>
      </w:r>
      <w:r w:rsidRPr="00F207EE">
        <w:rPr>
          <w:rFonts w:asciiTheme="minorHAnsi" w:hAnsiTheme="minorHAnsi" w:cstheme="minorHAnsi"/>
          <w:lang w:eastAsia="ja-JP"/>
        </w:rPr>
        <w:t xml:space="preserve"> the current </w:t>
      </w:r>
      <w:r w:rsidR="007F51BF" w:rsidRPr="00F207EE">
        <w:rPr>
          <w:rFonts w:asciiTheme="minorHAnsi" w:hAnsiTheme="minorHAnsi" w:cstheme="minorHAnsi"/>
          <w:lang w:eastAsia="ja-JP"/>
        </w:rPr>
        <w:t>approach</w:t>
      </w:r>
      <w:r w:rsidRPr="00F207EE">
        <w:rPr>
          <w:rFonts w:asciiTheme="minorHAnsi" w:hAnsiTheme="minorHAnsi" w:cstheme="minorHAnsi"/>
          <w:lang w:eastAsia="ja-JP"/>
        </w:rPr>
        <w:t xml:space="preserve"> that will likely see CER organised through a range of “off-market” mechanisms such as dynamic network prices and flexibility markets. </w:t>
      </w:r>
    </w:p>
    <w:p w14:paraId="31BC628A" w14:textId="1DE04C7A" w:rsidR="001B6077" w:rsidRPr="00F207EE" w:rsidRDefault="001B6077" w:rsidP="000825C0">
      <w:pPr>
        <w:pStyle w:val="ListParagraph"/>
        <w:numPr>
          <w:ilvl w:val="0"/>
          <w:numId w:val="16"/>
        </w:numPr>
        <w:rPr>
          <w:rFonts w:asciiTheme="minorHAnsi" w:hAnsiTheme="minorHAnsi" w:cstheme="minorHAnsi"/>
          <w:b/>
        </w:rPr>
      </w:pPr>
      <w:r w:rsidRPr="00F207EE">
        <w:rPr>
          <w:rFonts w:asciiTheme="minorHAnsi" w:hAnsiTheme="minorHAnsi" w:cstheme="minorHAnsi"/>
          <w:b/>
        </w:rPr>
        <w:t>Chapter</w:t>
      </w:r>
      <w:r w:rsidRPr="00F207EE">
        <w:rPr>
          <w:rFonts w:asciiTheme="minorHAnsi" w:hAnsiTheme="minorHAnsi" w:cstheme="minorHAnsi"/>
          <w:b/>
          <w:lang w:eastAsia="ja-JP"/>
        </w:rPr>
        <w:t xml:space="preserve"> </w:t>
      </w:r>
      <w:r w:rsidRPr="00F207EE">
        <w:rPr>
          <w:rFonts w:asciiTheme="minorHAnsi" w:hAnsiTheme="minorHAnsi" w:cstheme="minorHAnsi"/>
          <w:b/>
          <w:bCs/>
          <w:lang w:eastAsia="ja-JP"/>
        </w:rPr>
        <w:t>5</w:t>
      </w:r>
      <w:r w:rsidRPr="00F207EE">
        <w:rPr>
          <w:rFonts w:asciiTheme="minorHAnsi" w:hAnsiTheme="minorHAnsi" w:cstheme="minorHAnsi"/>
          <w:lang w:eastAsia="ja-JP"/>
        </w:rPr>
        <w:t xml:space="preserve"> explores </w:t>
      </w:r>
      <w:r w:rsidRPr="00F207EE">
        <w:rPr>
          <w:rFonts w:asciiTheme="minorHAnsi" w:hAnsiTheme="minorHAnsi" w:cstheme="minorHAnsi"/>
          <w:b/>
          <w:bCs/>
          <w:lang w:eastAsia="ja-JP"/>
        </w:rPr>
        <w:t>who</w:t>
      </w:r>
      <w:r w:rsidRPr="00F207EE">
        <w:rPr>
          <w:rFonts w:asciiTheme="minorHAnsi" w:hAnsiTheme="minorHAnsi" w:cstheme="minorHAnsi"/>
          <w:lang w:eastAsia="ja-JP"/>
        </w:rPr>
        <w:t xml:space="preserve"> </w:t>
      </w:r>
      <w:r w:rsidRPr="00F207EE">
        <w:rPr>
          <w:rFonts w:asciiTheme="minorHAnsi" w:hAnsiTheme="minorHAnsi" w:cstheme="minorHAnsi"/>
          <w:b/>
          <w:bCs/>
          <w:lang w:eastAsia="ja-JP"/>
        </w:rPr>
        <w:t xml:space="preserve">should undertake </w:t>
      </w:r>
      <w:r w:rsidR="00460205" w:rsidRPr="00F207EE">
        <w:rPr>
          <w:rFonts w:asciiTheme="minorHAnsi" w:hAnsiTheme="minorHAnsi" w:cstheme="minorHAnsi"/>
          <w:b/>
          <w:bCs/>
          <w:lang w:eastAsia="ja-JP"/>
        </w:rPr>
        <w:t>DSO</w:t>
      </w:r>
      <w:r w:rsidRPr="00F207EE">
        <w:rPr>
          <w:rFonts w:asciiTheme="minorHAnsi" w:hAnsiTheme="minorHAnsi" w:cstheme="minorHAnsi"/>
          <w:b/>
          <w:bCs/>
          <w:lang w:eastAsia="ja-JP"/>
        </w:rPr>
        <w:t xml:space="preserve"> and </w:t>
      </w:r>
      <w:r w:rsidR="00460205" w:rsidRPr="00F207EE">
        <w:rPr>
          <w:rFonts w:asciiTheme="minorHAnsi" w:hAnsiTheme="minorHAnsi" w:cstheme="minorHAnsi"/>
          <w:b/>
          <w:bCs/>
          <w:lang w:eastAsia="ja-JP"/>
        </w:rPr>
        <w:t>DMO</w:t>
      </w:r>
      <w:r w:rsidRPr="00F207EE">
        <w:rPr>
          <w:rFonts w:asciiTheme="minorHAnsi" w:hAnsiTheme="minorHAnsi" w:cstheme="minorHAnsi"/>
          <w:b/>
          <w:bCs/>
          <w:lang w:eastAsia="ja-JP"/>
        </w:rPr>
        <w:t xml:space="preserve"> functions</w:t>
      </w:r>
      <w:r w:rsidRPr="00F207EE">
        <w:rPr>
          <w:rFonts w:asciiTheme="minorHAnsi" w:hAnsiTheme="minorHAnsi" w:cstheme="minorHAnsi"/>
          <w:lang w:eastAsia="ja-JP"/>
        </w:rPr>
        <w:t xml:space="preserve"> going forward. Potential issues with the status quo arrangements, as well as alternative options are discussed. The key question here is </w:t>
      </w:r>
      <w:r w:rsidRPr="00F207EE">
        <w:rPr>
          <w:rFonts w:asciiTheme="minorHAnsi" w:hAnsiTheme="minorHAnsi" w:cstheme="minorHAnsi"/>
        </w:rPr>
        <w:t xml:space="preserve">whether: </w:t>
      </w:r>
    </w:p>
    <w:p w14:paraId="231D0520" w14:textId="77777777" w:rsidR="001B6077" w:rsidRPr="00F207EE" w:rsidRDefault="001B6077" w:rsidP="001B6077">
      <w:pPr>
        <w:pStyle w:val="ListParagraph"/>
        <w:numPr>
          <w:ilvl w:val="0"/>
          <w:numId w:val="100"/>
        </w:numPr>
        <w:spacing w:after="120"/>
        <w:rPr>
          <w:rFonts w:asciiTheme="minorHAnsi" w:hAnsiTheme="minorHAnsi" w:cstheme="minorHAnsi"/>
          <w:lang w:eastAsia="ja-JP"/>
        </w:rPr>
      </w:pPr>
      <w:r w:rsidRPr="00F207EE">
        <w:rPr>
          <w:rFonts w:asciiTheme="minorHAnsi" w:hAnsiTheme="minorHAnsi" w:cstheme="minorHAnsi"/>
          <w:lang w:eastAsia="ja-JP"/>
        </w:rPr>
        <w:t>DNSPs have the right incentives, objectives and governance arrangements to perform the DSO role into the future; or</w:t>
      </w:r>
    </w:p>
    <w:p w14:paraId="2B5A70EC" w14:textId="77777777" w:rsidR="001B6077" w:rsidRPr="00F207EE" w:rsidRDefault="001B6077" w:rsidP="001B6077">
      <w:pPr>
        <w:pStyle w:val="ListParagraph"/>
        <w:numPr>
          <w:ilvl w:val="0"/>
          <w:numId w:val="100"/>
        </w:numPr>
        <w:spacing w:after="120"/>
        <w:rPr>
          <w:rFonts w:asciiTheme="minorHAnsi" w:hAnsiTheme="minorHAnsi" w:cstheme="minorHAnsi"/>
          <w:lang w:eastAsia="ja-JP"/>
        </w:rPr>
      </w:pPr>
      <w:r w:rsidRPr="00F207EE">
        <w:rPr>
          <w:rFonts w:asciiTheme="minorHAnsi" w:hAnsiTheme="minorHAnsi" w:cstheme="minorHAnsi"/>
          <w:lang w:eastAsia="ja-JP"/>
        </w:rPr>
        <w:t xml:space="preserve">better consumer outcomes could be achieved with changes to how DNSPs make decisions about and undertake DSO activities; or </w:t>
      </w:r>
    </w:p>
    <w:p w14:paraId="47AACE79" w14:textId="77777777" w:rsidR="001B6077" w:rsidRPr="00F207EE" w:rsidRDefault="001B6077" w:rsidP="001B6077">
      <w:pPr>
        <w:pStyle w:val="ListParagraph"/>
        <w:numPr>
          <w:ilvl w:val="0"/>
          <w:numId w:val="100"/>
        </w:numPr>
        <w:spacing w:after="120"/>
        <w:rPr>
          <w:rFonts w:asciiTheme="minorHAnsi" w:hAnsiTheme="minorHAnsi" w:cstheme="minorHAnsi"/>
          <w:lang w:eastAsia="ja-JP"/>
        </w:rPr>
      </w:pPr>
      <w:r w:rsidRPr="00F207EE">
        <w:rPr>
          <w:rFonts w:asciiTheme="minorHAnsi" w:hAnsiTheme="minorHAnsi" w:cstheme="minorHAnsi"/>
          <w:lang w:eastAsia="ja-JP"/>
        </w:rPr>
        <w:t xml:space="preserve">(at the extreme) whether some/all DSO activities should be undertaken by an independent entity instead of the DNSP.  </w:t>
      </w:r>
    </w:p>
    <w:p w14:paraId="2F576818" w14:textId="0F3C1B71" w:rsidR="52A5B1C4" w:rsidRPr="00F207EE" w:rsidRDefault="00CE6C06" w:rsidP="52A5B1C4">
      <w:pPr>
        <w:spacing w:after="0" w:line="240" w:lineRule="auto"/>
        <w:rPr>
          <w:rFonts w:cstheme="minorHAnsi"/>
          <w:lang w:eastAsia="ja-JP"/>
        </w:rPr>
      </w:pPr>
      <w:r w:rsidRPr="00F207EE" w:rsidDel="00DE2E26">
        <w:rPr>
          <w:rFonts w:cstheme="minorHAnsi"/>
          <w:lang w:eastAsia="ja-JP"/>
        </w:rPr>
        <w:t xml:space="preserve">In this paper we </w:t>
      </w:r>
      <w:r w:rsidR="00E1619E" w:rsidRPr="00F207EE" w:rsidDel="00DE2E26">
        <w:rPr>
          <w:rFonts w:cstheme="minorHAnsi"/>
          <w:lang w:eastAsia="ja-JP"/>
        </w:rPr>
        <w:t xml:space="preserve">separate </w:t>
      </w:r>
      <w:r w:rsidRPr="00F207EE" w:rsidDel="00DE2E26">
        <w:rPr>
          <w:rFonts w:cstheme="minorHAnsi"/>
          <w:lang w:eastAsia="ja-JP"/>
        </w:rPr>
        <w:t xml:space="preserve">the functions that are undertaken by DNSPs and other entities into their component parts. Key terms and concepts used in this paper are presented in </w:t>
      </w:r>
      <w:r w:rsidR="505437D4" w:rsidRPr="00F207EE" w:rsidDel="00DE2E26">
        <w:rPr>
          <w:rFonts w:cstheme="minorHAnsi"/>
          <w:lang w:eastAsia="ja-JP"/>
        </w:rPr>
        <w:t>the glossary.</w:t>
      </w:r>
      <w:r w:rsidR="005C39A1" w:rsidRPr="00F207EE" w:rsidDel="005C39A1">
        <w:rPr>
          <w:rFonts w:cstheme="minorHAnsi"/>
          <w:lang w:eastAsia="ja-JP"/>
        </w:rPr>
        <w:t xml:space="preserve"> </w:t>
      </w:r>
    </w:p>
    <w:p w14:paraId="6CA32CD2" w14:textId="77777777" w:rsidR="00CE6C06" w:rsidRPr="00F207EE" w:rsidRDefault="00CE6C06" w:rsidP="00CE6C06">
      <w:pPr>
        <w:rPr>
          <w:rFonts w:cstheme="minorHAnsi"/>
        </w:rPr>
      </w:pPr>
    </w:p>
    <w:p w14:paraId="275BFC44" w14:textId="29554E23" w:rsidR="004B478B" w:rsidRPr="00F207EE" w:rsidRDefault="004B478B" w:rsidP="00DE3809">
      <w:pPr>
        <w:rPr>
          <w:rFonts w:cstheme="minorHAnsi"/>
        </w:rPr>
        <w:sectPr w:rsidR="004B478B" w:rsidRPr="00F207EE" w:rsidSect="002D2A0E">
          <w:pgSz w:w="11906" w:h="16838"/>
          <w:pgMar w:top="1418" w:right="1418" w:bottom="1418" w:left="1418" w:header="567" w:footer="283" w:gutter="0"/>
          <w:cols w:space="708"/>
          <w:docGrid w:linePitch="360"/>
        </w:sectPr>
      </w:pPr>
    </w:p>
    <w:p w14:paraId="0E639E12" w14:textId="14177407" w:rsidR="00631AE9" w:rsidRPr="00F207EE" w:rsidRDefault="065EC226" w:rsidP="4F25FF5F">
      <w:pPr>
        <w:pStyle w:val="DSMOHeading1"/>
        <w:spacing w:before="0" w:after="0"/>
        <w:ind w:left="357" w:hanging="357"/>
        <w:rPr>
          <w:rFonts w:asciiTheme="minorHAnsi" w:hAnsiTheme="minorHAnsi"/>
        </w:rPr>
      </w:pPr>
      <w:bookmarkStart w:id="41" w:name="_Toc1973677174"/>
      <w:bookmarkStart w:id="42" w:name="_Toc202817758"/>
      <w:r w:rsidRPr="357EFD75">
        <w:rPr>
          <w:rFonts w:asciiTheme="minorHAnsi" w:hAnsiTheme="minorHAnsi"/>
        </w:rPr>
        <w:lastRenderedPageBreak/>
        <w:t>Roles, expectations and accountability need to be clarified, formalised and standardised to maximise CER value in the near term</w:t>
      </w:r>
      <w:bookmarkEnd w:id="41"/>
      <w:bookmarkEnd w:id="42"/>
      <w:r w:rsidR="56101320" w:rsidRPr="357EFD75">
        <w:rPr>
          <w:rFonts w:asciiTheme="minorHAnsi" w:hAnsiTheme="minorHAnsi"/>
        </w:rPr>
        <w:t xml:space="preserve"> </w:t>
      </w:r>
    </w:p>
    <w:p w14:paraId="1EB3BF94" w14:textId="3378EDC8" w:rsidR="00631AE9" w:rsidRPr="00F207EE" w:rsidRDefault="212DF91C" w:rsidP="00631AE9">
      <w:pPr>
        <w:rPr>
          <w:rFonts w:cstheme="minorHAnsi"/>
        </w:rPr>
      </w:pPr>
      <w:r w:rsidRPr="00F207EE">
        <w:rPr>
          <w:rFonts w:cstheme="minorHAnsi"/>
        </w:rPr>
        <w:t>Overview of t</w:t>
      </w:r>
      <w:r w:rsidR="00631AE9" w:rsidRPr="00F207EE">
        <w:rPr>
          <w:rFonts w:cstheme="minorHAnsi"/>
        </w:rPr>
        <w:t xml:space="preserve">his chapter: </w:t>
      </w:r>
    </w:p>
    <w:p w14:paraId="70C95C97" w14:textId="543C8ECB" w:rsidR="00631AE9" w:rsidRPr="00F207EE" w:rsidRDefault="00631AE9" w:rsidP="00631AE9">
      <w:pPr>
        <w:pStyle w:val="ListParagraph"/>
        <w:numPr>
          <w:ilvl w:val="0"/>
          <w:numId w:val="30"/>
        </w:numPr>
        <w:rPr>
          <w:rFonts w:asciiTheme="minorHAnsi" w:hAnsiTheme="minorHAnsi" w:cstheme="minorHAnsi"/>
        </w:rPr>
      </w:pPr>
      <w:r w:rsidRPr="00F207EE">
        <w:rPr>
          <w:rFonts w:asciiTheme="minorHAnsi" w:hAnsiTheme="minorHAnsi" w:cstheme="minorHAnsi"/>
        </w:rPr>
        <w:t xml:space="preserve">Section 3.1 explains briefly the </w:t>
      </w:r>
      <w:r w:rsidR="1067B205" w:rsidRPr="00F207EE">
        <w:rPr>
          <w:rFonts w:asciiTheme="minorHAnsi" w:hAnsiTheme="minorHAnsi" w:cstheme="minorHAnsi"/>
        </w:rPr>
        <w:t>‘</w:t>
      </w:r>
      <w:r w:rsidRPr="00F207EE">
        <w:rPr>
          <w:rFonts w:asciiTheme="minorHAnsi" w:hAnsiTheme="minorHAnsi" w:cstheme="minorHAnsi"/>
        </w:rPr>
        <w:t>capability framework</w:t>
      </w:r>
      <w:r w:rsidR="202B59D1" w:rsidRPr="00F207EE">
        <w:rPr>
          <w:rFonts w:asciiTheme="minorHAnsi" w:hAnsiTheme="minorHAnsi" w:cstheme="minorHAnsi"/>
        </w:rPr>
        <w:t>’</w:t>
      </w:r>
      <w:r w:rsidRPr="00F207EE">
        <w:rPr>
          <w:rFonts w:asciiTheme="minorHAnsi" w:hAnsiTheme="minorHAnsi" w:cstheme="minorHAnsi"/>
        </w:rPr>
        <w:t xml:space="preserve"> we used to identify, define and assign all the activities we consider necessary to integrate CER into the power system and market. More information on the capability framework is included in </w:t>
      </w:r>
      <w:r w:rsidR="001C7A5D" w:rsidRPr="00F207EE">
        <w:rPr>
          <w:rFonts w:asciiTheme="minorHAnsi" w:hAnsiTheme="minorHAnsi" w:cstheme="minorHAnsi"/>
        </w:rPr>
        <w:t>A</w:t>
      </w:r>
      <w:r w:rsidRPr="00F207EE">
        <w:rPr>
          <w:rFonts w:asciiTheme="minorHAnsi" w:hAnsiTheme="minorHAnsi" w:cstheme="minorHAnsi"/>
        </w:rPr>
        <w:t xml:space="preserve">ppendix </w:t>
      </w:r>
      <w:r w:rsidR="6B4660B3" w:rsidRPr="00F207EE">
        <w:rPr>
          <w:rFonts w:asciiTheme="minorHAnsi" w:hAnsiTheme="minorHAnsi" w:cstheme="minorHAnsi"/>
        </w:rPr>
        <w:t>C</w:t>
      </w:r>
      <w:r w:rsidRPr="00F207EE">
        <w:rPr>
          <w:rFonts w:asciiTheme="minorHAnsi" w:hAnsiTheme="minorHAnsi" w:cstheme="minorHAnsi"/>
        </w:rPr>
        <w:t xml:space="preserve"> and the outputs</w:t>
      </w:r>
      <w:r w:rsidR="29D541B7" w:rsidRPr="00F207EE">
        <w:rPr>
          <w:rFonts w:asciiTheme="minorHAnsi" w:hAnsiTheme="minorHAnsi" w:cstheme="minorHAnsi"/>
        </w:rPr>
        <w:t xml:space="preserve"> or ‘art</w:t>
      </w:r>
      <w:r w:rsidR="00081EAE" w:rsidRPr="00F207EE">
        <w:rPr>
          <w:rFonts w:asciiTheme="minorHAnsi" w:hAnsiTheme="minorHAnsi" w:cstheme="minorHAnsi"/>
        </w:rPr>
        <w:t>e</w:t>
      </w:r>
      <w:r w:rsidR="29D541B7" w:rsidRPr="00F207EE">
        <w:rPr>
          <w:rFonts w:asciiTheme="minorHAnsi" w:hAnsiTheme="minorHAnsi" w:cstheme="minorHAnsi"/>
        </w:rPr>
        <w:t>facts’</w:t>
      </w:r>
      <w:r w:rsidRPr="00F207EE">
        <w:rPr>
          <w:rFonts w:asciiTheme="minorHAnsi" w:hAnsiTheme="minorHAnsi" w:cstheme="minorHAnsi"/>
        </w:rPr>
        <w:t xml:space="preserve"> published alongside this paper.</w:t>
      </w:r>
      <w:r w:rsidRPr="00F207EE">
        <w:rPr>
          <w:rStyle w:val="FootnoteReference"/>
          <w:rFonts w:asciiTheme="minorHAnsi" w:hAnsiTheme="minorHAnsi" w:cstheme="minorHAnsi"/>
        </w:rPr>
        <w:t xml:space="preserve"> </w:t>
      </w:r>
      <w:r w:rsidRPr="00F207EE">
        <w:rPr>
          <w:rStyle w:val="FootnoteReference"/>
          <w:rFonts w:asciiTheme="minorHAnsi" w:hAnsiTheme="minorHAnsi" w:cstheme="minorHAnsi"/>
        </w:rPr>
        <w:footnoteReference w:id="21"/>
      </w:r>
      <w:r w:rsidRPr="00F207EE">
        <w:rPr>
          <w:rFonts w:asciiTheme="minorHAnsi" w:hAnsiTheme="minorHAnsi" w:cstheme="minorHAnsi"/>
        </w:rPr>
        <w:t xml:space="preserve"> </w:t>
      </w:r>
    </w:p>
    <w:p w14:paraId="77F20629" w14:textId="2FC4A4D4" w:rsidR="00631AE9" w:rsidRPr="00F207EE" w:rsidRDefault="00631AE9" w:rsidP="00631AE9">
      <w:pPr>
        <w:pStyle w:val="ListParagraph"/>
        <w:numPr>
          <w:ilvl w:val="0"/>
          <w:numId w:val="30"/>
        </w:numPr>
        <w:rPr>
          <w:rFonts w:asciiTheme="minorHAnsi" w:hAnsiTheme="minorHAnsi" w:cstheme="minorHAnsi"/>
        </w:rPr>
      </w:pPr>
      <w:r w:rsidRPr="00F207EE">
        <w:rPr>
          <w:rFonts w:asciiTheme="minorHAnsi" w:hAnsiTheme="minorHAnsi" w:cstheme="minorHAnsi"/>
        </w:rPr>
        <w:t>Section 3.2 describes key roles that are crucial to effectively integrating CER into the NEM power system and market. It then explains why it</w:t>
      </w:r>
      <w:r w:rsidR="00A57251" w:rsidRPr="00F207EE">
        <w:rPr>
          <w:rFonts w:asciiTheme="minorHAnsi" w:hAnsiTheme="minorHAnsi" w:cstheme="minorHAnsi"/>
        </w:rPr>
        <w:t>’</w:t>
      </w:r>
      <w:r w:rsidRPr="00F207EE">
        <w:rPr>
          <w:rFonts w:asciiTheme="minorHAnsi" w:hAnsiTheme="minorHAnsi" w:cstheme="minorHAnsi"/>
        </w:rPr>
        <w:t xml:space="preserve">s important for the actors performing these roles to have the right objectives, frameworks, processes, information and tools to do them effectively. </w:t>
      </w:r>
    </w:p>
    <w:p w14:paraId="1AE35619" w14:textId="5A4C7FFA" w:rsidR="00631AE9" w:rsidRPr="00F207EE" w:rsidRDefault="00631AE9" w:rsidP="00631AE9">
      <w:pPr>
        <w:pStyle w:val="ListParagraph"/>
        <w:numPr>
          <w:ilvl w:val="0"/>
          <w:numId w:val="30"/>
        </w:numPr>
        <w:rPr>
          <w:rFonts w:asciiTheme="minorHAnsi" w:hAnsiTheme="minorHAnsi" w:cstheme="minorHAnsi"/>
        </w:rPr>
      </w:pPr>
      <w:r w:rsidRPr="00F207EE">
        <w:rPr>
          <w:rFonts w:asciiTheme="minorHAnsi" w:hAnsiTheme="minorHAnsi" w:cstheme="minorHAnsi"/>
        </w:rPr>
        <w:t>Sections 3.3-3.6 identif</w:t>
      </w:r>
      <w:r w:rsidR="00DD358A" w:rsidRPr="00F207EE">
        <w:rPr>
          <w:rFonts w:asciiTheme="minorHAnsi" w:hAnsiTheme="minorHAnsi" w:cstheme="minorHAnsi"/>
        </w:rPr>
        <w:t>y</w:t>
      </w:r>
      <w:r w:rsidRPr="00F207EE">
        <w:rPr>
          <w:rFonts w:asciiTheme="minorHAnsi" w:hAnsiTheme="minorHAnsi" w:cstheme="minorHAnsi"/>
        </w:rPr>
        <w:t xml:space="preserve"> six areas of focus where roles, expectations and accountabilities need to be clarified, formalised and standardised as an immediate priority. Doing this will enable us to evolve the current framework to more effectively integrate CER in the near term, while keeping open the possibility of making more significant structural changes to market or governance arrangements later.</w:t>
      </w:r>
    </w:p>
    <w:p w14:paraId="01C9CA4D" w14:textId="17E7B401" w:rsidR="00F80C3B" w:rsidRPr="00F207EE" w:rsidRDefault="00F80C3B" w:rsidP="00631AE9">
      <w:pPr>
        <w:pStyle w:val="ListParagraph"/>
        <w:numPr>
          <w:ilvl w:val="0"/>
          <w:numId w:val="30"/>
        </w:numPr>
        <w:rPr>
          <w:rFonts w:asciiTheme="minorHAnsi" w:hAnsiTheme="minorHAnsi" w:cstheme="minorHAnsi"/>
        </w:rPr>
      </w:pPr>
      <w:r w:rsidRPr="00F207EE">
        <w:rPr>
          <w:rFonts w:asciiTheme="minorHAnsi" w:hAnsiTheme="minorHAnsi" w:cstheme="minorHAnsi"/>
        </w:rPr>
        <w:t xml:space="preserve">Section </w:t>
      </w:r>
      <w:r w:rsidR="005D60E6" w:rsidRPr="00F207EE">
        <w:rPr>
          <w:rFonts w:asciiTheme="minorHAnsi" w:hAnsiTheme="minorHAnsi" w:cstheme="minorHAnsi"/>
        </w:rPr>
        <w:t>3.7 provides a summary of proposed actions.</w:t>
      </w:r>
    </w:p>
    <w:p w14:paraId="3CA785FB" w14:textId="3B479B64" w:rsidR="005D60E6" w:rsidRPr="00F207EE" w:rsidRDefault="005D60E6" w:rsidP="00631AE9">
      <w:pPr>
        <w:pStyle w:val="ListParagraph"/>
        <w:numPr>
          <w:ilvl w:val="0"/>
          <w:numId w:val="30"/>
        </w:numPr>
        <w:rPr>
          <w:rFonts w:asciiTheme="minorHAnsi" w:hAnsiTheme="minorHAnsi" w:cstheme="minorHAnsi"/>
        </w:rPr>
      </w:pPr>
      <w:r w:rsidRPr="00F207EE">
        <w:rPr>
          <w:rFonts w:asciiTheme="minorHAnsi" w:hAnsiTheme="minorHAnsi" w:cstheme="minorHAnsi"/>
        </w:rPr>
        <w:t>Section 3.8 sets out questions for consultation.</w:t>
      </w:r>
    </w:p>
    <w:p w14:paraId="1E6AB2A8" w14:textId="4636971A" w:rsidR="00631AE9" w:rsidRPr="00F207EE" w:rsidRDefault="065EC226" w:rsidP="4F25FF5F">
      <w:pPr>
        <w:pStyle w:val="Heading3"/>
        <w:rPr>
          <w:rFonts w:asciiTheme="minorHAnsi" w:hAnsiTheme="minorHAnsi" w:cstheme="minorBidi"/>
        </w:rPr>
      </w:pPr>
      <w:bookmarkStart w:id="43" w:name="_Toc695309616"/>
      <w:bookmarkStart w:id="44" w:name="_Toc1670965109"/>
      <w:bookmarkStart w:id="45" w:name="_Toc202817759"/>
      <w:r w:rsidRPr="357EFD75">
        <w:rPr>
          <w:rFonts w:asciiTheme="minorHAnsi" w:hAnsiTheme="minorHAnsi" w:cstheme="minorBidi"/>
        </w:rPr>
        <w:t xml:space="preserve">We identified 232 activities required to integrate CER and assigned them to existing actors to </w:t>
      </w:r>
      <w:r w:rsidR="5B68C581" w:rsidRPr="357EFD75">
        <w:rPr>
          <w:rFonts w:asciiTheme="minorHAnsi" w:hAnsiTheme="minorHAnsi" w:cstheme="minorBidi"/>
        </w:rPr>
        <w:t xml:space="preserve">establish </w:t>
      </w:r>
      <w:r w:rsidRPr="357EFD75">
        <w:rPr>
          <w:rFonts w:asciiTheme="minorHAnsi" w:hAnsiTheme="minorHAnsi" w:cstheme="minorBidi"/>
        </w:rPr>
        <w:t>a base case</w:t>
      </w:r>
      <w:bookmarkEnd w:id="43"/>
      <w:bookmarkEnd w:id="44"/>
      <w:bookmarkEnd w:id="45"/>
      <w:r w:rsidR="56101320" w:rsidRPr="357EFD75">
        <w:rPr>
          <w:rFonts w:asciiTheme="minorHAnsi" w:hAnsiTheme="minorHAnsi" w:cstheme="minorBidi"/>
        </w:rPr>
        <w:t xml:space="preserve"> </w:t>
      </w:r>
    </w:p>
    <w:p w14:paraId="7E54ABFF" w14:textId="77777777" w:rsidR="00631AE9" w:rsidRPr="00F207EE" w:rsidRDefault="00631AE9" w:rsidP="00631AE9">
      <w:pPr>
        <w:rPr>
          <w:rFonts w:cstheme="minorHAnsi"/>
        </w:rPr>
      </w:pPr>
      <w:r w:rsidRPr="00F207EE">
        <w:rPr>
          <w:rFonts w:cstheme="minorHAnsi"/>
        </w:rPr>
        <w:t xml:space="preserve">One of the key objectives of this project is to define and assign the activities required to effectively operate a power system and market with high levels of CER. We did this by developing a structured </w:t>
      </w:r>
      <w:r w:rsidRPr="00F207EE">
        <w:rPr>
          <w:rFonts w:cstheme="minorHAnsi"/>
        </w:rPr>
        <w:lastRenderedPageBreak/>
        <w:t>capability model that identified 232 activities (also referred to as use cases) that we consider must be undertaken to effectively integrate CER into the distribution system.</w:t>
      </w:r>
      <w:r w:rsidRPr="00F207EE">
        <w:rPr>
          <w:rStyle w:val="FootnoteReference"/>
          <w:rFonts w:cstheme="minorHAnsi"/>
        </w:rPr>
        <w:footnoteReference w:id="22"/>
      </w:r>
      <w:r w:rsidRPr="00F207EE">
        <w:rPr>
          <w:rFonts w:cstheme="minorHAnsi"/>
        </w:rPr>
        <w:t xml:space="preserve"> </w:t>
      </w:r>
    </w:p>
    <w:p w14:paraId="11575518" w14:textId="4369A9EE" w:rsidR="00631AE9" w:rsidRPr="00F207EE" w:rsidRDefault="00631AE9" w:rsidP="00631AE9">
      <w:pPr>
        <w:rPr>
          <w:rFonts w:cstheme="minorHAnsi"/>
        </w:rPr>
      </w:pPr>
      <w:r w:rsidRPr="00F207EE">
        <w:rPr>
          <w:rFonts w:cstheme="minorHAnsi"/>
        </w:rPr>
        <w:t xml:space="preserve">For each of the 232 activities we have assigned a ‘role’ which represents the </w:t>
      </w:r>
      <w:r w:rsidRPr="00F207EE">
        <w:rPr>
          <w:rFonts w:cstheme="minorHAnsi"/>
          <w:i/>
          <w:iCs/>
        </w:rPr>
        <w:t>type</w:t>
      </w:r>
      <w:r w:rsidRPr="00F207EE">
        <w:rPr>
          <w:rFonts w:cstheme="minorHAnsi"/>
        </w:rPr>
        <w:t xml:space="preserve"> of organisation responsible for undertaking the activity and an ‘actor’ which represents the </w:t>
      </w:r>
      <w:r w:rsidRPr="00F207EE">
        <w:rPr>
          <w:rFonts w:cstheme="minorHAnsi"/>
          <w:i/>
          <w:iCs/>
        </w:rPr>
        <w:t xml:space="preserve">actual existing </w:t>
      </w:r>
      <w:r w:rsidRPr="00F207EE">
        <w:rPr>
          <w:rFonts w:cstheme="minorHAnsi"/>
        </w:rPr>
        <w:t>NEM-based organisation responsible for undertaking the activity.</w:t>
      </w:r>
      <w:r w:rsidRPr="00F207EE">
        <w:rPr>
          <w:rStyle w:val="FootnoteReference"/>
          <w:rFonts w:cstheme="minorHAnsi"/>
        </w:rPr>
        <w:footnoteReference w:id="23"/>
      </w:r>
      <w:r w:rsidRPr="00F207EE">
        <w:rPr>
          <w:rFonts w:cstheme="minorHAnsi"/>
        </w:rPr>
        <w:t xml:space="preserve"> The roles are purposefully actor-agnostic so that different actors could be assigned to roles in different jurisdictions, or different future arrangements. </w:t>
      </w:r>
    </w:p>
    <w:p w14:paraId="097228AA" w14:textId="0ACA892B" w:rsidR="00631AE9" w:rsidRPr="00F207EE" w:rsidRDefault="00631AE9" w:rsidP="00631AE9">
      <w:pPr>
        <w:rPr>
          <w:rFonts w:cstheme="minorHAnsi"/>
        </w:rPr>
      </w:pPr>
      <w:r w:rsidRPr="00F207EE">
        <w:rPr>
          <w:rFonts w:cstheme="minorHAnsi"/>
        </w:rPr>
        <w:t xml:space="preserve">The capability mapping exercise provides a comprehensive snapshot of how the system is currently functioning and </w:t>
      </w:r>
      <w:r w:rsidR="005D280A" w:rsidRPr="00F207EE">
        <w:rPr>
          <w:rFonts w:cstheme="minorHAnsi"/>
        </w:rPr>
        <w:t xml:space="preserve">establishes </w:t>
      </w:r>
      <w:r w:rsidRPr="00F207EE">
        <w:rPr>
          <w:rFonts w:cstheme="minorHAnsi"/>
        </w:rPr>
        <w:t xml:space="preserve">a base case. </w:t>
      </w:r>
      <w:r w:rsidRPr="00F207EE">
        <w:rPr>
          <w:rFonts w:cstheme="minorHAnsi"/>
          <w:lang w:eastAsia="ja-JP" w:bidi="th-TH"/>
        </w:rPr>
        <w:t xml:space="preserve">It shows that the majority of activities required to operate </w:t>
      </w:r>
      <w:r w:rsidR="004A5B87" w:rsidRPr="00F207EE">
        <w:rPr>
          <w:rFonts w:cstheme="minorHAnsi"/>
          <w:lang w:eastAsia="ja-JP" w:bidi="th-TH"/>
        </w:rPr>
        <w:t xml:space="preserve">a </w:t>
      </w:r>
      <w:r w:rsidRPr="00F207EE">
        <w:rPr>
          <w:rFonts w:cstheme="minorHAnsi"/>
          <w:lang w:eastAsia="ja-JP" w:bidi="th-TH"/>
        </w:rPr>
        <w:t>power system and market with high levels of CER are being performed by existing actors</w:t>
      </w:r>
      <w:r w:rsidR="00237650" w:rsidRPr="00F207EE">
        <w:rPr>
          <w:rFonts w:cstheme="minorHAnsi"/>
          <w:lang w:eastAsia="ja-JP" w:bidi="th-TH"/>
        </w:rPr>
        <w:t xml:space="preserve"> </w:t>
      </w:r>
      <w:r w:rsidR="2C1869F1" w:rsidRPr="00F207EE">
        <w:rPr>
          <w:rFonts w:cstheme="minorHAnsi"/>
          <w:lang w:eastAsia="ja-JP" w:bidi="th-TH"/>
        </w:rPr>
        <w:t>as part of their existing roles</w:t>
      </w:r>
      <w:r w:rsidR="2C1869F1" w:rsidRPr="00F207EE">
        <w:rPr>
          <w:rFonts w:eastAsia="Calibri" w:cstheme="minorHAnsi"/>
        </w:rPr>
        <w:t xml:space="preserve"> </w:t>
      </w:r>
      <w:r w:rsidRPr="00F207EE">
        <w:rPr>
          <w:rFonts w:cstheme="minorHAnsi"/>
          <w:lang w:eastAsia="ja-JP" w:bidi="th-TH"/>
        </w:rPr>
        <w:t>– at least to a level that allows current levels of CER to be managed to deliver secure system outcomes.</w:t>
      </w:r>
      <w:r w:rsidRPr="00F207EE">
        <w:rPr>
          <w:rStyle w:val="FootnoteReference"/>
          <w:rFonts w:cstheme="minorHAnsi"/>
        </w:rPr>
        <w:footnoteReference w:id="24"/>
      </w:r>
      <w:r w:rsidR="00F92A04" w:rsidRPr="00F207EE">
        <w:rPr>
          <w:rFonts w:cstheme="minorHAnsi"/>
          <w:lang w:eastAsia="ja-JP" w:bidi="th-TH"/>
        </w:rPr>
        <w:t xml:space="preserve"> </w:t>
      </w:r>
      <w:r w:rsidRPr="00F207EE">
        <w:rPr>
          <w:rFonts w:cstheme="minorHAnsi"/>
        </w:rPr>
        <w:t xml:space="preserve">Having </w:t>
      </w:r>
      <w:r w:rsidR="00237650" w:rsidRPr="00F207EE">
        <w:rPr>
          <w:rFonts w:cstheme="minorHAnsi"/>
        </w:rPr>
        <w:t>this</w:t>
      </w:r>
      <w:r w:rsidRPr="00F207EE">
        <w:rPr>
          <w:rFonts w:cstheme="minorHAnsi"/>
        </w:rPr>
        <w:t xml:space="preserve"> base case provides a common language and framework to explore options for change. </w:t>
      </w:r>
    </w:p>
    <w:p w14:paraId="524861A8" w14:textId="5733CC64" w:rsidR="7DFC18CF" w:rsidRPr="00F207EE" w:rsidRDefault="7DFC18CF">
      <w:pPr>
        <w:rPr>
          <w:rFonts w:cstheme="minorHAnsi"/>
        </w:rPr>
      </w:pPr>
      <w:bookmarkStart w:id="46" w:name="_Toc196777377"/>
      <w:r w:rsidRPr="00F207EE">
        <w:rPr>
          <w:rFonts w:cstheme="minorHAnsi"/>
        </w:rPr>
        <w:t>We are seeking stakeholder feedback on the activities identified and the role</w:t>
      </w:r>
      <w:r w:rsidR="001A36D0" w:rsidRPr="00F207EE">
        <w:rPr>
          <w:rFonts w:cstheme="minorHAnsi"/>
        </w:rPr>
        <w:t>s</w:t>
      </w:r>
      <w:r w:rsidRPr="00F207EE">
        <w:rPr>
          <w:rFonts w:cstheme="minorHAnsi"/>
        </w:rPr>
        <w:t xml:space="preserve"> and actors assigned to these</w:t>
      </w:r>
      <w:r w:rsidR="7D04CB18" w:rsidRPr="00F207EE">
        <w:rPr>
          <w:rFonts w:cstheme="minorHAnsi"/>
        </w:rPr>
        <w:t xml:space="preserve"> </w:t>
      </w:r>
      <w:r w:rsidR="7D04CB18" w:rsidRPr="00F207EE">
        <w:rPr>
          <w:rFonts w:eastAsia="Calibri" w:cstheme="minorHAnsi"/>
          <w:color w:val="000000" w:themeColor="text1"/>
        </w:rPr>
        <w:t>(see consultation questions in section 3.8)</w:t>
      </w:r>
      <w:r w:rsidR="00F92A04" w:rsidRPr="00F207EE">
        <w:rPr>
          <w:rFonts w:eastAsia="Calibri" w:cstheme="minorHAnsi"/>
          <w:color w:val="000000" w:themeColor="text1"/>
        </w:rPr>
        <w:t>.</w:t>
      </w:r>
    </w:p>
    <w:p w14:paraId="7B8ECABC" w14:textId="11745673" w:rsidR="00631AE9" w:rsidRPr="00F207EE" w:rsidRDefault="065EC226" w:rsidP="4F25FF5F">
      <w:pPr>
        <w:pStyle w:val="Heading3"/>
        <w:rPr>
          <w:rFonts w:asciiTheme="minorHAnsi" w:hAnsiTheme="minorHAnsi" w:cstheme="minorBidi"/>
          <w:lang w:eastAsia="ja-JP" w:bidi="th-TH"/>
        </w:rPr>
      </w:pPr>
      <w:bookmarkStart w:id="47" w:name="_Toc201304173"/>
      <w:bookmarkStart w:id="48" w:name="_Toc202817760"/>
      <w:bookmarkEnd w:id="46"/>
      <w:r w:rsidRPr="357EFD75">
        <w:rPr>
          <w:rFonts w:asciiTheme="minorHAnsi" w:hAnsiTheme="minorHAnsi" w:cstheme="minorBidi"/>
          <w:lang w:eastAsia="ja-JP" w:bidi="th-TH"/>
        </w:rPr>
        <w:t xml:space="preserve">System operators, network operators and customer agents </w:t>
      </w:r>
      <w:r w:rsidR="37DA1061" w:rsidRPr="357EFD75">
        <w:rPr>
          <w:rFonts w:asciiTheme="minorHAnsi" w:hAnsiTheme="minorHAnsi" w:cstheme="minorBidi"/>
          <w:lang w:eastAsia="ja-JP" w:bidi="th-TH"/>
        </w:rPr>
        <w:t>have key responsibilities</w:t>
      </w:r>
      <w:r w:rsidRPr="357EFD75">
        <w:rPr>
          <w:rFonts w:asciiTheme="minorHAnsi" w:hAnsiTheme="minorHAnsi" w:cstheme="minorBidi"/>
          <w:lang w:eastAsia="ja-JP" w:bidi="th-TH"/>
        </w:rPr>
        <w:t xml:space="preserve"> for maximising value from CER</w:t>
      </w:r>
      <w:bookmarkEnd w:id="47"/>
      <w:bookmarkEnd w:id="48"/>
    </w:p>
    <w:p w14:paraId="4901069E" w14:textId="45E0E373" w:rsidR="0090130D" w:rsidRPr="00F207EE" w:rsidRDefault="0090130D" w:rsidP="0090130D">
      <w:pPr>
        <w:rPr>
          <w:rFonts w:cstheme="minorHAnsi"/>
          <w:lang w:eastAsia="ja-JP" w:bidi="th-TH"/>
        </w:rPr>
      </w:pPr>
      <w:r w:rsidRPr="00F207EE">
        <w:rPr>
          <w:rFonts w:cstheme="minorHAnsi"/>
          <w:lang w:eastAsia="ja-JP" w:bidi="th-TH"/>
        </w:rPr>
        <w:t xml:space="preserve">Historically, most of the generation in a power system was located upstream from consumers, connected to the transmission network and coordinated or ‘dispatched’ by </w:t>
      </w:r>
      <w:r w:rsidR="001A36D0" w:rsidRPr="00F207EE">
        <w:rPr>
          <w:rFonts w:cstheme="minorHAnsi"/>
          <w:lang w:eastAsia="ja-JP" w:bidi="th-TH"/>
        </w:rPr>
        <w:t xml:space="preserve">AEMO as </w:t>
      </w:r>
      <w:r w:rsidRPr="00F207EE">
        <w:rPr>
          <w:rFonts w:cstheme="minorHAnsi"/>
          <w:lang w:eastAsia="ja-JP" w:bidi="th-TH"/>
        </w:rPr>
        <w:t xml:space="preserve">the system operator </w:t>
      </w:r>
      <w:r w:rsidR="00080CDE" w:rsidRPr="00F207EE">
        <w:rPr>
          <w:rFonts w:cstheme="minorHAnsi"/>
          <w:lang w:eastAsia="ja-JP" w:bidi="th-TH"/>
        </w:rPr>
        <w:t>to meet</w:t>
      </w:r>
      <w:r w:rsidRPr="00F207EE">
        <w:rPr>
          <w:rFonts w:cstheme="minorHAnsi"/>
          <w:lang w:eastAsia="ja-JP" w:bidi="th-TH"/>
        </w:rPr>
        <w:t xml:space="preserve"> consumer demand. </w:t>
      </w:r>
    </w:p>
    <w:p w14:paraId="30048B5A" w14:textId="67DD7033" w:rsidR="00631AE9" w:rsidRPr="00F207EE" w:rsidRDefault="00631AE9" w:rsidP="00631AE9">
      <w:pPr>
        <w:rPr>
          <w:rFonts w:cstheme="minorHAnsi"/>
          <w:lang w:eastAsia="ja-JP" w:bidi="th-TH"/>
        </w:rPr>
      </w:pPr>
      <w:r w:rsidRPr="00F207EE">
        <w:rPr>
          <w:rFonts w:cstheme="minorHAnsi"/>
          <w:lang w:eastAsia="ja-JP" w:bidi="th-TH"/>
        </w:rPr>
        <w:lastRenderedPageBreak/>
        <w:t xml:space="preserve">As CER grows as a proportion of total </w:t>
      </w:r>
      <w:r w:rsidR="0090130D" w:rsidRPr="00F207EE">
        <w:rPr>
          <w:rFonts w:cstheme="minorHAnsi"/>
          <w:lang w:eastAsia="ja-JP" w:bidi="th-TH"/>
        </w:rPr>
        <w:t xml:space="preserve">generation in </w:t>
      </w:r>
      <w:r w:rsidRPr="00F207EE">
        <w:rPr>
          <w:rFonts w:cstheme="minorHAnsi"/>
          <w:lang w:eastAsia="ja-JP" w:bidi="th-TH"/>
        </w:rPr>
        <w:t xml:space="preserve"> power systems</w:t>
      </w:r>
      <w:r w:rsidR="00006566" w:rsidRPr="00F207EE">
        <w:rPr>
          <w:rFonts w:cstheme="minorHAnsi"/>
          <w:lang w:eastAsia="ja-JP" w:bidi="th-TH"/>
        </w:rPr>
        <w:t xml:space="preserve"> all over the world</w:t>
      </w:r>
      <w:r w:rsidRPr="00F207EE">
        <w:rPr>
          <w:rFonts w:cstheme="minorHAnsi"/>
          <w:lang w:eastAsia="ja-JP" w:bidi="th-TH"/>
        </w:rPr>
        <w:t xml:space="preserve">, there is a growing focus on how best to organise it so that its value can be maximised and delivered back to consumers. There are several roles that are crucial to achieving this objective: </w:t>
      </w:r>
    </w:p>
    <w:p w14:paraId="5CB683BC" w14:textId="3C016190" w:rsidR="00631AE9" w:rsidRPr="00F207EE" w:rsidRDefault="00631AE9" w:rsidP="00631AE9">
      <w:pPr>
        <w:pStyle w:val="ListParagraph"/>
        <w:numPr>
          <w:ilvl w:val="0"/>
          <w:numId w:val="103"/>
        </w:numPr>
        <w:rPr>
          <w:rFonts w:asciiTheme="minorHAnsi" w:hAnsiTheme="minorHAnsi" w:cstheme="minorHAnsi"/>
          <w:lang w:eastAsia="ja-JP" w:bidi="th-TH"/>
        </w:rPr>
      </w:pPr>
      <w:r w:rsidRPr="00F207EE">
        <w:rPr>
          <w:rFonts w:asciiTheme="minorHAnsi" w:hAnsiTheme="minorHAnsi" w:cstheme="minorHAnsi"/>
          <w:lang w:eastAsia="ja-JP" w:bidi="th-TH"/>
        </w:rPr>
        <w:t xml:space="preserve">Distribution system operators (DSO) </w:t>
      </w:r>
    </w:p>
    <w:p w14:paraId="3962DBAE" w14:textId="24AAE21A" w:rsidR="00631AE9" w:rsidRPr="00F207EE" w:rsidRDefault="2E55616E" w:rsidP="00631AE9">
      <w:pPr>
        <w:pStyle w:val="ListParagraph"/>
        <w:numPr>
          <w:ilvl w:val="0"/>
          <w:numId w:val="103"/>
        </w:numPr>
        <w:rPr>
          <w:rFonts w:asciiTheme="minorHAnsi" w:hAnsiTheme="minorHAnsi" w:cstheme="minorHAnsi"/>
          <w:lang w:eastAsia="ja-JP" w:bidi="th-TH"/>
        </w:rPr>
      </w:pPr>
      <w:r w:rsidRPr="00F207EE">
        <w:rPr>
          <w:rFonts w:asciiTheme="minorHAnsi" w:hAnsiTheme="minorHAnsi" w:cstheme="minorHAnsi"/>
          <w:lang w:eastAsia="ja-JP" w:bidi="th-TH"/>
        </w:rPr>
        <w:t>D</w:t>
      </w:r>
      <w:r w:rsidR="00631AE9" w:rsidRPr="00F207EE">
        <w:rPr>
          <w:rFonts w:asciiTheme="minorHAnsi" w:hAnsiTheme="minorHAnsi" w:cstheme="minorHAnsi"/>
          <w:lang w:eastAsia="ja-JP" w:bidi="th-TH"/>
        </w:rPr>
        <w:t xml:space="preserve">istribution network operators (DNO) </w:t>
      </w:r>
    </w:p>
    <w:p w14:paraId="20926FD7" w14:textId="47DB2EF9" w:rsidR="00631AE9" w:rsidRPr="00F207EE" w:rsidRDefault="0E38C14F" w:rsidP="72B12BF7">
      <w:pPr>
        <w:pStyle w:val="ListParagraph"/>
        <w:numPr>
          <w:ilvl w:val="0"/>
          <w:numId w:val="103"/>
        </w:numPr>
        <w:rPr>
          <w:rFonts w:asciiTheme="minorHAnsi" w:hAnsiTheme="minorHAnsi" w:cstheme="minorBidi"/>
          <w:lang w:eastAsia="ja-JP" w:bidi="th-TH"/>
        </w:rPr>
      </w:pPr>
      <w:r w:rsidRPr="72B12BF7">
        <w:rPr>
          <w:rFonts w:asciiTheme="minorHAnsi" w:hAnsiTheme="minorHAnsi" w:cstheme="minorBidi"/>
          <w:lang w:eastAsia="ja-JP" w:bidi="th-TH"/>
        </w:rPr>
        <w:t>Customer agents and other roles</w:t>
      </w:r>
      <w:r w:rsidR="2C438A1A" w:rsidRPr="72B12BF7">
        <w:rPr>
          <w:rFonts w:asciiTheme="minorHAnsi" w:hAnsiTheme="minorHAnsi" w:cstheme="minorBidi"/>
          <w:lang w:eastAsia="ja-JP" w:bidi="th-TH"/>
        </w:rPr>
        <w:t xml:space="preserve"> (like communication managers)</w:t>
      </w:r>
      <w:r w:rsidRPr="72B12BF7">
        <w:rPr>
          <w:rFonts w:asciiTheme="minorHAnsi" w:hAnsiTheme="minorHAnsi" w:cstheme="minorBidi"/>
          <w:lang w:eastAsia="ja-JP" w:bidi="th-TH"/>
        </w:rPr>
        <w:t xml:space="preserve"> that interact directly with customers or their devices. </w:t>
      </w:r>
    </w:p>
    <w:p w14:paraId="488F89CC" w14:textId="77777777" w:rsidR="00452FF2" w:rsidRPr="00F207EE" w:rsidRDefault="00452FF2" w:rsidP="00A84C14">
      <w:pPr>
        <w:rPr>
          <w:rFonts w:cstheme="minorHAnsi"/>
          <w:lang w:eastAsia="ja-JP" w:bidi="th-TH"/>
        </w:rPr>
      </w:pPr>
      <w:r w:rsidRPr="00F207EE">
        <w:rPr>
          <w:rFonts w:cstheme="minorHAnsi"/>
          <w:lang w:eastAsia="ja-JP" w:bidi="th-TH"/>
        </w:rPr>
        <w:t xml:space="preserve">Coordination between roles is also essential to effectively integrate CER. </w:t>
      </w:r>
    </w:p>
    <w:p w14:paraId="67DDF5BE" w14:textId="00C1D264" w:rsidR="00A84C14" w:rsidRPr="00F207EE" w:rsidRDefault="00862B29" w:rsidP="00A84C14">
      <w:pPr>
        <w:rPr>
          <w:rFonts w:cstheme="minorHAnsi"/>
          <w:lang w:eastAsia="ja-JP" w:bidi="th-TH"/>
        </w:rPr>
      </w:pPr>
      <w:r w:rsidRPr="00F207EE">
        <w:rPr>
          <w:rFonts w:cstheme="minorHAnsi"/>
          <w:lang w:eastAsia="ja-JP" w:bidi="th-TH"/>
        </w:rPr>
        <w:t>Sections 3.2.</w:t>
      </w:r>
      <w:r w:rsidR="002B215A" w:rsidRPr="00F207EE">
        <w:rPr>
          <w:rFonts w:cstheme="minorHAnsi"/>
          <w:lang w:eastAsia="ja-JP" w:bidi="th-TH"/>
        </w:rPr>
        <w:t xml:space="preserve">1 to </w:t>
      </w:r>
      <w:r w:rsidRPr="00F207EE">
        <w:rPr>
          <w:rFonts w:cstheme="minorHAnsi"/>
          <w:lang w:eastAsia="ja-JP" w:bidi="th-TH"/>
        </w:rPr>
        <w:t>3.2.3</w:t>
      </w:r>
      <w:r w:rsidR="00631AE9" w:rsidRPr="00F207EE">
        <w:rPr>
          <w:rFonts w:cstheme="minorHAnsi"/>
          <w:lang w:eastAsia="ja-JP" w:bidi="th-TH"/>
        </w:rPr>
        <w:t xml:space="preserve"> </w:t>
      </w:r>
      <w:r w:rsidR="00A84C14" w:rsidRPr="00F207EE">
        <w:rPr>
          <w:rFonts w:cstheme="minorHAnsi"/>
          <w:lang w:eastAsia="ja-JP" w:bidi="th-TH"/>
        </w:rPr>
        <w:t xml:space="preserve">outline the importance of these roles and explain some of the issues that arise from the fact that these roles are not clearly defined or assigned in the NEM. This provides context for the </w:t>
      </w:r>
      <w:r w:rsidR="67DDF58C" w:rsidRPr="00F207EE">
        <w:rPr>
          <w:rFonts w:cstheme="minorHAnsi"/>
          <w:lang w:eastAsia="ja-JP" w:bidi="th-TH"/>
        </w:rPr>
        <w:t>near</w:t>
      </w:r>
      <w:r w:rsidR="53959D23" w:rsidRPr="00F207EE">
        <w:rPr>
          <w:rFonts w:cstheme="minorHAnsi"/>
          <w:lang w:eastAsia="ja-JP" w:bidi="th-TH"/>
        </w:rPr>
        <w:t>-</w:t>
      </w:r>
      <w:r w:rsidR="67DDF58C" w:rsidRPr="00F207EE">
        <w:rPr>
          <w:rFonts w:cstheme="minorHAnsi"/>
          <w:lang w:eastAsia="ja-JP" w:bidi="th-TH"/>
        </w:rPr>
        <w:t xml:space="preserve">term </w:t>
      </w:r>
      <w:r w:rsidR="00A84C14" w:rsidRPr="00F207EE">
        <w:rPr>
          <w:rFonts w:cstheme="minorHAnsi"/>
          <w:lang w:eastAsia="ja-JP" w:bidi="th-TH"/>
        </w:rPr>
        <w:t>actions proposed in sections 3.</w:t>
      </w:r>
      <w:r w:rsidR="00E62C18" w:rsidRPr="00F207EE">
        <w:rPr>
          <w:rFonts w:cstheme="minorHAnsi"/>
          <w:lang w:eastAsia="ja-JP" w:bidi="th-TH"/>
        </w:rPr>
        <w:t>3</w:t>
      </w:r>
      <w:r w:rsidR="00A84C14" w:rsidRPr="00F207EE">
        <w:rPr>
          <w:rFonts w:cstheme="minorHAnsi"/>
          <w:lang w:eastAsia="ja-JP" w:bidi="th-TH"/>
        </w:rPr>
        <w:t>-3.6</w:t>
      </w:r>
      <w:r w:rsidR="10626D94" w:rsidRPr="00F207EE">
        <w:rPr>
          <w:rFonts w:cstheme="minorHAnsi"/>
          <w:lang w:eastAsia="ja-JP" w:bidi="th-TH"/>
        </w:rPr>
        <w:t xml:space="preserve"> to clarify roles</w:t>
      </w:r>
      <w:r w:rsidR="00A84C14" w:rsidRPr="00F207EE">
        <w:rPr>
          <w:rFonts w:cstheme="minorHAnsi"/>
          <w:lang w:eastAsia="ja-JP" w:bidi="th-TH"/>
        </w:rPr>
        <w:t xml:space="preserve">. </w:t>
      </w:r>
    </w:p>
    <w:p w14:paraId="2CD9457A" w14:textId="26B0E93F" w:rsidR="00631AE9" w:rsidRPr="00F207EE" w:rsidRDefault="00A84C14" w:rsidP="00631AE9">
      <w:pPr>
        <w:rPr>
          <w:rFonts w:cstheme="minorHAnsi"/>
          <w:lang w:eastAsia="ja-JP" w:bidi="th-TH"/>
        </w:rPr>
      </w:pPr>
      <w:r w:rsidRPr="00F207EE">
        <w:rPr>
          <w:rFonts w:cstheme="minorHAnsi"/>
        </w:rPr>
        <w:t xml:space="preserve">More detail on the activities performed by each role can be found in the capability framework </w:t>
      </w:r>
      <w:r w:rsidR="5FDC8E16" w:rsidRPr="00F207EE">
        <w:rPr>
          <w:rFonts w:cstheme="minorHAnsi"/>
        </w:rPr>
        <w:t xml:space="preserve">outputs or </w:t>
      </w:r>
      <w:r w:rsidRPr="00F207EE">
        <w:rPr>
          <w:rFonts w:cstheme="minorHAnsi"/>
        </w:rPr>
        <w:t>art</w:t>
      </w:r>
      <w:r w:rsidR="00081EAE" w:rsidRPr="00F207EE">
        <w:rPr>
          <w:rFonts w:cstheme="minorHAnsi"/>
        </w:rPr>
        <w:t>e</w:t>
      </w:r>
      <w:r w:rsidRPr="00F207EE">
        <w:rPr>
          <w:rFonts w:cstheme="minorHAnsi"/>
        </w:rPr>
        <w:t xml:space="preserve">facts published alongside this paper. </w:t>
      </w:r>
    </w:p>
    <w:p w14:paraId="7B8577B4" w14:textId="34780B03" w:rsidR="00360E3E" w:rsidRPr="00F207EE" w:rsidRDefault="489CC3D6" w:rsidP="4F25FF5F">
      <w:pPr>
        <w:pStyle w:val="Heading4"/>
        <w:ind w:left="993" w:hanging="993"/>
        <w:rPr>
          <w:rFonts w:asciiTheme="minorHAnsi" w:hAnsiTheme="minorHAnsi" w:cstheme="minorBidi"/>
          <w:lang w:eastAsia="ja-JP" w:bidi="th-TH"/>
        </w:rPr>
      </w:pPr>
      <w:bookmarkStart w:id="49" w:name="_Toc204869901"/>
      <w:r w:rsidRPr="357EFD75">
        <w:rPr>
          <w:rFonts w:asciiTheme="minorHAnsi" w:hAnsiTheme="minorHAnsi" w:cstheme="minorBidi"/>
          <w:lang w:eastAsia="ja-JP" w:bidi="th-TH"/>
        </w:rPr>
        <w:t>Coordination between key roles is becoming more important</w:t>
      </w:r>
      <w:r w:rsidR="2E5F21DD" w:rsidRPr="357EFD75">
        <w:rPr>
          <w:rFonts w:asciiTheme="minorHAnsi" w:hAnsiTheme="minorHAnsi" w:cstheme="minorBidi"/>
          <w:lang w:eastAsia="ja-JP" w:bidi="th-TH"/>
        </w:rPr>
        <w:t xml:space="preserve"> </w:t>
      </w:r>
      <w:r w:rsidR="09DFF58C" w:rsidRPr="357EFD75">
        <w:rPr>
          <w:rFonts w:asciiTheme="minorHAnsi" w:hAnsiTheme="minorHAnsi" w:cstheme="minorBidi"/>
          <w:lang w:eastAsia="ja-JP" w:bidi="th-TH"/>
        </w:rPr>
        <w:t>with increasing levels of CER</w:t>
      </w:r>
      <w:bookmarkEnd w:id="49"/>
      <w:r w:rsidR="3C0E5E35" w:rsidRPr="357EFD75">
        <w:rPr>
          <w:rFonts w:asciiTheme="minorHAnsi" w:hAnsiTheme="minorHAnsi" w:cstheme="minorBidi"/>
          <w:lang w:eastAsia="ja-JP" w:bidi="th-TH"/>
        </w:rPr>
        <w:t xml:space="preserve"> </w:t>
      </w:r>
    </w:p>
    <w:p w14:paraId="1414E583" w14:textId="2EFF760E" w:rsidR="0021314F" w:rsidRPr="00F207EE" w:rsidRDefault="008E3A45" w:rsidP="00631AE9">
      <w:pPr>
        <w:rPr>
          <w:rFonts w:cstheme="minorHAnsi"/>
          <w:lang w:eastAsia="ja-JP" w:bidi="th-TH"/>
        </w:rPr>
      </w:pPr>
      <w:r w:rsidRPr="00F207EE">
        <w:rPr>
          <w:rFonts w:cstheme="minorHAnsi"/>
          <w:lang w:eastAsia="ja-JP" w:bidi="th-TH"/>
        </w:rPr>
        <w:t xml:space="preserve">To date, DNOs have been the primary actor responsible for managing CER. </w:t>
      </w:r>
      <w:r w:rsidR="00631AE9" w:rsidRPr="00F207EE">
        <w:rPr>
          <w:rFonts w:cstheme="minorHAnsi"/>
          <w:lang w:eastAsia="ja-JP" w:bidi="th-TH"/>
        </w:rPr>
        <w:t xml:space="preserve">In the early days of CER connecting to the </w:t>
      </w:r>
      <w:r w:rsidR="00361ED0" w:rsidRPr="00F207EE">
        <w:rPr>
          <w:rFonts w:cstheme="minorHAnsi"/>
          <w:lang w:eastAsia="ja-JP" w:bidi="th-TH"/>
        </w:rPr>
        <w:t>distribution</w:t>
      </w:r>
      <w:r w:rsidR="00631AE9" w:rsidRPr="00F207EE">
        <w:rPr>
          <w:rFonts w:cstheme="minorHAnsi"/>
          <w:lang w:eastAsia="ja-JP" w:bidi="th-TH"/>
        </w:rPr>
        <w:t xml:space="preserve"> system, the focus was on making sure </w:t>
      </w:r>
      <w:r w:rsidR="00702EB8" w:rsidRPr="00F207EE">
        <w:rPr>
          <w:rFonts w:cstheme="minorHAnsi"/>
          <w:lang w:eastAsia="ja-JP" w:bidi="th-TH"/>
        </w:rPr>
        <w:t>DNOs</w:t>
      </w:r>
      <w:r w:rsidR="00631AE9" w:rsidRPr="00F207EE">
        <w:rPr>
          <w:rFonts w:cstheme="minorHAnsi"/>
          <w:lang w:eastAsia="ja-JP" w:bidi="th-TH"/>
        </w:rPr>
        <w:t xml:space="preserve"> had the information, tools, frameworks and processes they needed to manage the impact of CER on the safety and security of network infrastructure. </w:t>
      </w:r>
    </w:p>
    <w:p w14:paraId="264B1FE8" w14:textId="1960B069" w:rsidR="00631AE9" w:rsidRPr="00F207EE" w:rsidRDefault="00631AE9" w:rsidP="00631AE9">
      <w:pPr>
        <w:rPr>
          <w:rFonts w:cstheme="minorHAnsi"/>
          <w:lang w:eastAsia="ja-JP" w:bidi="th-TH"/>
        </w:rPr>
      </w:pPr>
      <w:r w:rsidRPr="00F207EE">
        <w:rPr>
          <w:rFonts w:cstheme="minorHAnsi"/>
          <w:lang w:eastAsia="ja-JP" w:bidi="th-TH"/>
        </w:rPr>
        <w:t xml:space="preserve">Now the focus is shifting to enabling </w:t>
      </w:r>
      <w:r w:rsidR="008E3A45" w:rsidRPr="00F207EE">
        <w:rPr>
          <w:rFonts w:cstheme="minorHAnsi"/>
          <w:lang w:eastAsia="ja-JP" w:bidi="th-TH"/>
        </w:rPr>
        <w:t>DNOs</w:t>
      </w:r>
      <w:r w:rsidRPr="00F207EE">
        <w:rPr>
          <w:rFonts w:cstheme="minorHAnsi"/>
          <w:lang w:eastAsia="ja-JP" w:bidi="th-TH"/>
        </w:rPr>
        <w:t xml:space="preserve">, system operators </w:t>
      </w:r>
      <w:r w:rsidR="008E3A45" w:rsidRPr="00F207EE">
        <w:rPr>
          <w:rFonts w:cstheme="minorHAnsi"/>
          <w:lang w:eastAsia="ja-JP" w:bidi="th-TH"/>
        </w:rPr>
        <w:t xml:space="preserve">(both DSOs and AEMO) </w:t>
      </w:r>
      <w:r w:rsidRPr="00F207EE">
        <w:rPr>
          <w:rFonts w:cstheme="minorHAnsi"/>
          <w:lang w:eastAsia="ja-JP" w:bidi="th-TH"/>
        </w:rPr>
        <w:t>and customer agents to work together to integrate CER into the power system and market to maximise its value</w:t>
      </w:r>
      <w:r w:rsidR="008E3A45" w:rsidRPr="00F207EE">
        <w:rPr>
          <w:rFonts w:cstheme="minorHAnsi"/>
          <w:lang w:eastAsia="ja-JP" w:bidi="th-TH"/>
        </w:rPr>
        <w:t>,</w:t>
      </w:r>
      <w:r w:rsidRPr="00F207EE">
        <w:rPr>
          <w:rFonts w:cstheme="minorHAnsi"/>
          <w:lang w:eastAsia="ja-JP" w:bidi="th-TH"/>
        </w:rPr>
        <w:t xml:space="preserve"> </w:t>
      </w:r>
      <w:r w:rsidR="00452FF2" w:rsidRPr="00F207EE">
        <w:rPr>
          <w:rFonts w:cstheme="minorHAnsi"/>
          <w:lang w:bidi="th-TH"/>
        </w:rPr>
        <w:t>rather than just accommodating its impact within system and market operations.</w:t>
      </w:r>
    </w:p>
    <w:p w14:paraId="2A1A97C9" w14:textId="149CCE7E" w:rsidR="00631AE9" w:rsidRPr="00F207EE" w:rsidRDefault="66196F4B" w:rsidP="000825C0">
      <w:pPr>
        <w:rPr>
          <w:rFonts w:cstheme="minorHAnsi"/>
          <w:b/>
          <w:color w:val="000000" w:themeColor="text1"/>
        </w:rPr>
      </w:pPr>
      <w:r w:rsidRPr="00F207EE">
        <w:rPr>
          <w:rFonts w:eastAsia="Calibri" w:cstheme="minorHAnsi"/>
          <w:color w:val="000000" w:themeColor="text1"/>
        </w:rPr>
        <w:t xml:space="preserve">While roles and responsibilities for actors such as AEMO, </w:t>
      </w:r>
      <w:r w:rsidR="005F5DC5" w:rsidRPr="00F207EE">
        <w:rPr>
          <w:rFonts w:eastAsia="Calibri" w:cstheme="minorHAnsi"/>
          <w:color w:val="000000" w:themeColor="text1"/>
        </w:rPr>
        <w:t>T</w:t>
      </w:r>
      <w:r w:rsidR="005F5DC5">
        <w:rPr>
          <w:rFonts w:eastAsia="Calibri" w:cstheme="minorHAnsi"/>
          <w:color w:val="000000" w:themeColor="text1"/>
        </w:rPr>
        <w:t xml:space="preserve">ransmission </w:t>
      </w:r>
      <w:r w:rsidR="005F5DC5" w:rsidRPr="00F207EE">
        <w:rPr>
          <w:rFonts w:eastAsia="Calibri" w:cstheme="minorHAnsi"/>
          <w:color w:val="000000" w:themeColor="text1"/>
        </w:rPr>
        <w:t>N</w:t>
      </w:r>
      <w:r w:rsidR="005F5DC5">
        <w:rPr>
          <w:rFonts w:eastAsia="Calibri" w:cstheme="minorHAnsi"/>
          <w:color w:val="000000" w:themeColor="text1"/>
        </w:rPr>
        <w:t xml:space="preserve">etwork </w:t>
      </w:r>
      <w:r w:rsidR="005F5DC5" w:rsidRPr="00F207EE">
        <w:rPr>
          <w:rFonts w:eastAsia="Calibri" w:cstheme="minorHAnsi"/>
          <w:color w:val="000000" w:themeColor="text1"/>
        </w:rPr>
        <w:t>S</w:t>
      </w:r>
      <w:r w:rsidR="005F5DC5">
        <w:rPr>
          <w:rFonts w:eastAsia="Calibri" w:cstheme="minorHAnsi"/>
          <w:color w:val="000000" w:themeColor="text1"/>
        </w:rPr>
        <w:t xml:space="preserve">ervice </w:t>
      </w:r>
      <w:r w:rsidR="005F5DC5" w:rsidRPr="00F207EE">
        <w:rPr>
          <w:rFonts w:eastAsia="Calibri" w:cstheme="minorHAnsi"/>
          <w:color w:val="000000" w:themeColor="text1"/>
        </w:rPr>
        <w:t>P</w:t>
      </w:r>
      <w:r w:rsidR="005F5DC5">
        <w:rPr>
          <w:rFonts w:eastAsia="Calibri" w:cstheme="minorHAnsi"/>
          <w:color w:val="000000" w:themeColor="text1"/>
        </w:rPr>
        <w:t>rovider</w:t>
      </w:r>
      <w:r w:rsidR="005F5DC5" w:rsidRPr="00F207EE">
        <w:rPr>
          <w:rFonts w:eastAsia="Calibri" w:cstheme="minorHAnsi"/>
          <w:color w:val="000000" w:themeColor="text1"/>
        </w:rPr>
        <w:t>s</w:t>
      </w:r>
      <w:r w:rsidR="005F5DC5">
        <w:rPr>
          <w:rFonts w:eastAsia="Calibri" w:cstheme="minorHAnsi"/>
          <w:color w:val="000000" w:themeColor="text1"/>
        </w:rPr>
        <w:t xml:space="preserve"> (TNSPs)</w:t>
      </w:r>
      <w:r w:rsidR="005F5DC5" w:rsidRPr="00F207EE">
        <w:rPr>
          <w:rFonts w:eastAsia="Calibri" w:cstheme="minorHAnsi"/>
          <w:color w:val="000000" w:themeColor="text1"/>
        </w:rPr>
        <w:t xml:space="preserve">, </w:t>
      </w:r>
      <w:r w:rsidRPr="00F207EE">
        <w:rPr>
          <w:rFonts w:eastAsia="Calibri" w:cstheme="minorHAnsi"/>
          <w:color w:val="000000" w:themeColor="text1"/>
        </w:rPr>
        <w:t>DN</w:t>
      </w:r>
      <w:r w:rsidR="008E3A45" w:rsidRPr="00F207EE">
        <w:rPr>
          <w:rFonts w:eastAsia="Calibri" w:cstheme="minorHAnsi"/>
          <w:color w:val="000000" w:themeColor="text1"/>
        </w:rPr>
        <w:t>S</w:t>
      </w:r>
      <w:r w:rsidRPr="00F207EE">
        <w:rPr>
          <w:rFonts w:eastAsia="Calibri" w:cstheme="minorHAnsi"/>
          <w:color w:val="000000" w:themeColor="text1"/>
        </w:rPr>
        <w:t xml:space="preserve">Ps, authorised retailers and certain other participants are explicit in the </w:t>
      </w:r>
      <w:r w:rsidR="009E612F" w:rsidRPr="00F207EE">
        <w:rPr>
          <w:rFonts w:eastAsia="Calibri" w:cstheme="minorHAnsi"/>
          <w:color w:val="000000" w:themeColor="text1"/>
        </w:rPr>
        <w:t>N</w:t>
      </w:r>
      <w:r w:rsidR="009E612F">
        <w:rPr>
          <w:rFonts w:eastAsia="Calibri" w:cstheme="minorHAnsi"/>
          <w:color w:val="000000" w:themeColor="text1"/>
        </w:rPr>
        <w:t xml:space="preserve">ational </w:t>
      </w:r>
      <w:r w:rsidR="009E612F" w:rsidRPr="00F207EE">
        <w:rPr>
          <w:rFonts w:eastAsia="Calibri" w:cstheme="minorHAnsi"/>
          <w:color w:val="000000" w:themeColor="text1"/>
        </w:rPr>
        <w:t>E</w:t>
      </w:r>
      <w:r w:rsidR="009E612F">
        <w:rPr>
          <w:rFonts w:eastAsia="Calibri" w:cstheme="minorHAnsi"/>
          <w:color w:val="000000" w:themeColor="text1"/>
        </w:rPr>
        <w:t xml:space="preserve">lectricity </w:t>
      </w:r>
      <w:r w:rsidR="009E612F" w:rsidRPr="00F207EE">
        <w:rPr>
          <w:rFonts w:eastAsia="Calibri" w:cstheme="minorHAnsi"/>
          <w:color w:val="000000" w:themeColor="text1"/>
        </w:rPr>
        <w:t>R</w:t>
      </w:r>
      <w:r w:rsidR="009E612F">
        <w:rPr>
          <w:rFonts w:eastAsia="Calibri" w:cstheme="minorHAnsi"/>
          <w:color w:val="000000" w:themeColor="text1"/>
        </w:rPr>
        <w:t>ules (NER)</w:t>
      </w:r>
      <w:r w:rsidRPr="00F207EE">
        <w:rPr>
          <w:rFonts w:eastAsia="Calibri" w:cstheme="minorHAnsi"/>
          <w:color w:val="000000" w:themeColor="text1"/>
        </w:rPr>
        <w:t xml:space="preserve"> in relation to the wholesale market and transmission system, they are not clear or explicit when it </w:t>
      </w:r>
      <w:r w:rsidR="2E060414" w:rsidRPr="00F207EE">
        <w:rPr>
          <w:rFonts w:eastAsia="Calibri" w:cstheme="minorHAnsi"/>
          <w:color w:val="000000" w:themeColor="text1"/>
        </w:rPr>
        <w:t>comes to distribution-level operations</w:t>
      </w:r>
      <w:r w:rsidRPr="00F207EE">
        <w:rPr>
          <w:rFonts w:eastAsia="Calibri" w:cstheme="minorHAnsi"/>
          <w:color w:val="000000" w:themeColor="text1"/>
        </w:rPr>
        <w:t>.</w:t>
      </w:r>
      <w:r w:rsidR="1888F499" w:rsidRPr="00F207EE">
        <w:rPr>
          <w:rFonts w:eastAsia="Calibri" w:cstheme="minorHAnsi"/>
          <w:color w:val="000000" w:themeColor="text1"/>
        </w:rPr>
        <w:t xml:space="preserve"> </w:t>
      </w:r>
      <w:r w:rsidRPr="00F207EE">
        <w:rPr>
          <w:rFonts w:eastAsia="Calibri" w:cstheme="minorHAnsi"/>
          <w:color w:val="000000" w:themeColor="text1"/>
        </w:rPr>
        <w:t xml:space="preserve"> </w:t>
      </w:r>
      <w:r w:rsidR="00631AE9" w:rsidRPr="00F207EE">
        <w:rPr>
          <w:rFonts w:cstheme="minorHAnsi"/>
          <w:lang w:eastAsia="ja-JP" w:bidi="th-TH"/>
        </w:rPr>
        <w:t>High levels of CER penetration blur the lines between the</w:t>
      </w:r>
      <w:r w:rsidR="25018A29" w:rsidRPr="00F207EE">
        <w:rPr>
          <w:rFonts w:cstheme="minorHAnsi"/>
          <w:lang w:eastAsia="ja-JP" w:bidi="th-TH"/>
        </w:rPr>
        <w:t xml:space="preserve">se </w:t>
      </w:r>
      <w:r w:rsidR="00631AE9" w:rsidRPr="00F207EE">
        <w:rPr>
          <w:rFonts w:cstheme="minorHAnsi"/>
          <w:lang w:eastAsia="ja-JP" w:bidi="th-TH"/>
        </w:rPr>
        <w:t xml:space="preserve">roles </w:t>
      </w:r>
      <w:r w:rsidR="417D5706" w:rsidRPr="00F207EE">
        <w:rPr>
          <w:rFonts w:cstheme="minorHAnsi"/>
          <w:lang w:eastAsia="ja-JP" w:bidi="th-TH"/>
        </w:rPr>
        <w:t>which</w:t>
      </w:r>
      <w:r w:rsidR="417D5706" w:rsidRPr="00F207EE">
        <w:rPr>
          <w:rFonts w:eastAsia="Calibri" w:cstheme="minorHAnsi"/>
          <w:color w:val="000000" w:themeColor="text1"/>
        </w:rPr>
        <w:t xml:space="preserve"> have</w:t>
      </w:r>
      <w:r w:rsidR="003D671E" w:rsidRPr="00F207EE">
        <w:rPr>
          <w:rFonts w:eastAsia="Calibri" w:cstheme="minorHAnsi"/>
          <w:color w:val="000000" w:themeColor="text1"/>
        </w:rPr>
        <w:t xml:space="preserve"> developed</w:t>
      </w:r>
      <w:r w:rsidR="417D5706" w:rsidRPr="00F207EE">
        <w:rPr>
          <w:rFonts w:eastAsia="Calibri" w:cstheme="minorHAnsi"/>
          <w:color w:val="000000" w:themeColor="text1"/>
        </w:rPr>
        <w:t>,</w:t>
      </w:r>
      <w:r w:rsidR="417D5706" w:rsidRPr="00F207EE">
        <w:rPr>
          <w:rFonts w:cstheme="minorHAnsi"/>
          <w:color w:val="000000" w:themeColor="text1"/>
        </w:rPr>
        <w:t xml:space="preserve"> and </w:t>
      </w:r>
      <w:r w:rsidR="417D5706" w:rsidRPr="00F207EE">
        <w:rPr>
          <w:rFonts w:eastAsia="Calibri" w:cstheme="minorHAnsi"/>
          <w:color w:val="000000" w:themeColor="text1"/>
        </w:rPr>
        <w:t>continue to develop</w:t>
      </w:r>
      <w:r w:rsidR="003D671E" w:rsidRPr="00F207EE">
        <w:rPr>
          <w:rFonts w:eastAsia="Calibri" w:cstheme="minorHAnsi"/>
          <w:color w:val="000000" w:themeColor="text1"/>
        </w:rPr>
        <w:t>,</w:t>
      </w:r>
      <w:r w:rsidR="417D5706" w:rsidRPr="00F207EE">
        <w:rPr>
          <w:rFonts w:eastAsia="Calibri" w:cstheme="minorHAnsi"/>
          <w:color w:val="000000" w:themeColor="text1"/>
        </w:rPr>
        <w:t xml:space="preserve"> relatively organically for </w:t>
      </w:r>
      <w:r w:rsidR="417D5706" w:rsidRPr="00F207EE">
        <w:rPr>
          <w:rFonts w:cstheme="minorHAnsi"/>
          <w:color w:val="000000" w:themeColor="text1"/>
        </w:rPr>
        <w:t>distribution</w:t>
      </w:r>
      <w:r w:rsidR="417D5706" w:rsidRPr="00F207EE">
        <w:rPr>
          <w:rFonts w:eastAsia="Calibri" w:cstheme="minorHAnsi"/>
          <w:color w:val="000000" w:themeColor="text1"/>
        </w:rPr>
        <w:t>-level</w:t>
      </w:r>
      <w:r w:rsidR="417D5706" w:rsidRPr="00F207EE">
        <w:rPr>
          <w:rFonts w:cstheme="minorHAnsi"/>
          <w:color w:val="000000" w:themeColor="text1"/>
        </w:rPr>
        <w:t xml:space="preserve"> operations. The </w:t>
      </w:r>
      <w:r w:rsidR="417D5706" w:rsidRPr="00F207EE">
        <w:rPr>
          <w:rFonts w:eastAsia="Calibri" w:cstheme="minorHAnsi"/>
          <w:color w:val="000000" w:themeColor="text1"/>
        </w:rPr>
        <w:t>ke</w:t>
      </w:r>
      <w:r w:rsidR="0229BD64" w:rsidRPr="00F207EE">
        <w:rPr>
          <w:rFonts w:eastAsia="Calibri" w:cstheme="minorHAnsi"/>
          <w:color w:val="000000" w:themeColor="text1"/>
        </w:rPr>
        <w:t xml:space="preserve">y operational roles have been broadly described in </w:t>
      </w:r>
      <w:r w:rsidR="00F711D8">
        <w:rPr>
          <w:rFonts w:eastAsia="Calibri" w:cstheme="minorHAnsi"/>
          <w:color w:val="000000" w:themeColor="text1"/>
        </w:rPr>
        <w:t>F</w:t>
      </w:r>
      <w:r w:rsidR="0229BD64" w:rsidRPr="00F207EE">
        <w:rPr>
          <w:rFonts w:eastAsia="Calibri" w:cstheme="minorHAnsi"/>
          <w:color w:val="000000" w:themeColor="text1"/>
        </w:rPr>
        <w:t xml:space="preserve">igure </w:t>
      </w:r>
      <w:r w:rsidR="11105007" w:rsidRPr="00F207EE">
        <w:rPr>
          <w:rFonts w:eastAsia="Calibri" w:cstheme="minorHAnsi"/>
          <w:color w:val="000000" w:themeColor="text1"/>
        </w:rPr>
        <w:t>3</w:t>
      </w:r>
      <w:r w:rsidR="0229BD64" w:rsidRPr="00F207EE">
        <w:rPr>
          <w:rFonts w:eastAsia="Calibri" w:cstheme="minorHAnsi"/>
          <w:color w:val="000000" w:themeColor="text1"/>
        </w:rPr>
        <w:t xml:space="preserve"> </w:t>
      </w:r>
      <w:r w:rsidR="417D5706" w:rsidRPr="00F207EE">
        <w:rPr>
          <w:rFonts w:eastAsia="Calibri" w:cstheme="minorHAnsi"/>
          <w:color w:val="000000" w:themeColor="text1"/>
        </w:rPr>
        <w:t>below</w:t>
      </w:r>
      <w:r w:rsidR="417D5706" w:rsidRPr="00F207EE">
        <w:rPr>
          <w:rFonts w:cstheme="minorHAnsi"/>
          <w:color w:val="000000" w:themeColor="text1"/>
        </w:rPr>
        <w:t>.</w:t>
      </w:r>
    </w:p>
    <w:p w14:paraId="538D5F70" w14:textId="51F85088" w:rsidR="2488542D" w:rsidRDefault="5E24E1B4" w:rsidP="007B0808">
      <w:pPr>
        <w:pStyle w:val="Caption"/>
      </w:pPr>
      <w:bookmarkStart w:id="50" w:name="_Toc202817909"/>
      <w:r w:rsidRPr="72B12BF7">
        <w:rPr>
          <w:rFonts w:asciiTheme="minorHAnsi" w:hAnsiTheme="minorHAnsi"/>
        </w:rPr>
        <w:lastRenderedPageBreak/>
        <w:t xml:space="preserve">Figure </w:t>
      </w:r>
      <w:r w:rsidR="005A08E6" w:rsidRPr="72B12BF7">
        <w:rPr>
          <w:b w:val="0"/>
          <w:bCs w:val="0"/>
        </w:rPr>
        <w:fldChar w:fldCharType="begin"/>
      </w:r>
      <w:r w:rsidR="005A08E6" w:rsidRPr="72B12BF7">
        <w:rPr>
          <w:rFonts w:asciiTheme="minorHAnsi" w:hAnsiTheme="minorHAnsi"/>
        </w:rPr>
        <w:instrText xml:space="preserve"> SEQ Figure \* ARABIC </w:instrText>
      </w:r>
      <w:r w:rsidR="005A08E6" w:rsidRPr="72B12BF7">
        <w:rPr>
          <w:b w:val="0"/>
          <w:bCs w:val="0"/>
        </w:rPr>
        <w:fldChar w:fldCharType="separate"/>
      </w:r>
      <w:r w:rsidR="002C0605">
        <w:rPr>
          <w:rFonts w:asciiTheme="minorHAnsi" w:hAnsiTheme="minorHAnsi"/>
          <w:noProof/>
        </w:rPr>
        <w:t>3</w:t>
      </w:r>
      <w:r w:rsidR="005A08E6" w:rsidRPr="72B12BF7">
        <w:rPr>
          <w:b w:val="0"/>
          <w:bCs w:val="0"/>
        </w:rPr>
        <w:fldChar w:fldCharType="end"/>
      </w:r>
      <w:r w:rsidRPr="72B12BF7">
        <w:rPr>
          <w:rFonts w:asciiTheme="minorHAnsi" w:hAnsiTheme="minorHAnsi"/>
        </w:rPr>
        <w:t xml:space="preserve">: </w:t>
      </w:r>
      <w:r w:rsidR="71550A54" w:rsidRPr="72B12BF7">
        <w:rPr>
          <w:rFonts w:asciiTheme="minorHAnsi" w:hAnsiTheme="minorHAnsi"/>
        </w:rPr>
        <w:t>Operational roles to integrate CER</w:t>
      </w:r>
      <w:bookmarkEnd w:id="50"/>
    </w:p>
    <w:p w14:paraId="4B90DECB" w14:textId="108AE9AC" w:rsidR="007217D5" w:rsidRPr="00F207EE" w:rsidRDefault="083F21F5" w:rsidP="335838E7">
      <w:r>
        <w:rPr>
          <w:noProof/>
        </w:rPr>
        <w:drawing>
          <wp:inline distT="0" distB="0" distL="0" distR="0" wp14:anchorId="62788560" wp14:editId="7CC21FA8">
            <wp:extent cx="5762626" cy="3009900"/>
            <wp:effectExtent l="0" t="0" r="0" b="0"/>
            <wp:docPr id="1872433492" name="Picture 1872433492" descr="A figure showing the operational roles across AEMO, TNSPs, DNSPs, and customer agents / CER aggregators to integrate 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33492" name="Picture 1872433492" descr="A figure showing the operational roles across AEMO, TNSPs, DNSPs, and customer agents / CER aggregators to integrate CER."/>
                    <pic:cNvPicPr/>
                  </pic:nvPicPr>
                  <pic:blipFill>
                    <a:blip r:embed="rId24">
                      <a:extLst>
                        <a:ext uri="{28A0092B-C50C-407E-A947-70E740481C1C}">
                          <a14:useLocalDpi xmlns:a14="http://schemas.microsoft.com/office/drawing/2010/main" val="0"/>
                        </a:ext>
                      </a:extLst>
                    </a:blip>
                    <a:stretch>
                      <a:fillRect/>
                    </a:stretch>
                  </pic:blipFill>
                  <pic:spPr>
                    <a:xfrm>
                      <a:off x="0" y="0"/>
                      <a:ext cx="5762626" cy="3009900"/>
                    </a:xfrm>
                    <a:prstGeom prst="rect">
                      <a:avLst/>
                    </a:prstGeom>
                  </pic:spPr>
                </pic:pic>
              </a:graphicData>
            </a:graphic>
          </wp:inline>
        </w:drawing>
      </w:r>
    </w:p>
    <w:p w14:paraId="0D335549" w14:textId="4503EEE6" w:rsidR="335838E7" w:rsidRPr="00F207EE" w:rsidRDefault="441A2EC3" w:rsidP="335838E7">
      <w:pPr>
        <w:rPr>
          <w:rFonts w:cstheme="minorHAnsi"/>
          <w:lang w:eastAsia="ja-JP" w:bidi="th-TH"/>
        </w:rPr>
      </w:pPr>
      <w:r w:rsidRPr="00F207EE">
        <w:rPr>
          <w:rFonts w:eastAsia="Calibri" w:cstheme="minorHAnsi"/>
          <w:color w:val="000000" w:themeColor="text1"/>
        </w:rPr>
        <w:t xml:space="preserve">Through the </w:t>
      </w:r>
      <w:r w:rsidR="6DBD2042" w:rsidRPr="00F207EE">
        <w:rPr>
          <w:rFonts w:eastAsia="Calibri" w:cstheme="minorHAnsi"/>
          <w:color w:val="000000" w:themeColor="text1"/>
        </w:rPr>
        <w:t xml:space="preserve">role and actor assignments set out in the </w:t>
      </w:r>
      <w:r w:rsidRPr="00F207EE">
        <w:rPr>
          <w:rFonts w:eastAsia="Calibri" w:cstheme="minorHAnsi"/>
          <w:color w:val="000000" w:themeColor="text1"/>
        </w:rPr>
        <w:t xml:space="preserve">capability framework, we have tried to define and assign roles to the appropriate existing actors consistent with what is developing and evolving organically. </w:t>
      </w:r>
      <w:r w:rsidR="60CF3106" w:rsidRPr="00F207EE">
        <w:rPr>
          <w:rFonts w:cstheme="minorHAnsi"/>
          <w:lang w:eastAsia="ja-JP" w:bidi="th-TH"/>
        </w:rPr>
        <w:t>However, t</w:t>
      </w:r>
      <w:r w:rsidR="006E7868" w:rsidRPr="00F207EE">
        <w:rPr>
          <w:rFonts w:cstheme="minorHAnsi"/>
          <w:lang w:eastAsia="ja-JP" w:bidi="th-TH"/>
        </w:rPr>
        <w:t xml:space="preserve">here are a large number of actors with varying levels of sophistication, working within a framework that is developing </w:t>
      </w:r>
      <w:r w:rsidR="00ED1A88" w:rsidRPr="00F207EE">
        <w:rPr>
          <w:rFonts w:cstheme="minorHAnsi"/>
          <w:lang w:eastAsia="ja-JP" w:bidi="th-TH"/>
        </w:rPr>
        <w:t>in different ways</w:t>
      </w:r>
      <w:r w:rsidR="006E7868" w:rsidRPr="00F207EE">
        <w:rPr>
          <w:rFonts w:cstheme="minorHAnsi"/>
          <w:lang w:eastAsia="ja-JP" w:bidi="th-TH"/>
        </w:rPr>
        <w:t xml:space="preserve"> and at different speeds. </w:t>
      </w:r>
      <w:r w:rsidR="040C1945" w:rsidRPr="00F207EE">
        <w:rPr>
          <w:rFonts w:eastAsia="Calibri" w:cstheme="minorHAnsi"/>
          <w:color w:val="000000" w:themeColor="text1"/>
        </w:rPr>
        <w:t xml:space="preserve">A key aim of the project is </w:t>
      </w:r>
      <w:r w:rsidR="040C1945" w:rsidRPr="00F207EE">
        <w:rPr>
          <w:rFonts w:cstheme="minorHAnsi"/>
          <w:color w:val="000000" w:themeColor="text1"/>
        </w:rPr>
        <w:t xml:space="preserve">to </w:t>
      </w:r>
      <w:r w:rsidR="040C1945" w:rsidRPr="00F207EE">
        <w:rPr>
          <w:rFonts w:eastAsia="Calibri" w:cstheme="minorHAnsi"/>
          <w:color w:val="000000" w:themeColor="text1"/>
        </w:rPr>
        <w:t>clarify and formalise</w:t>
      </w:r>
      <w:r w:rsidR="040C1945" w:rsidRPr="00F207EE">
        <w:rPr>
          <w:rFonts w:cstheme="minorHAnsi"/>
          <w:color w:val="000000" w:themeColor="text1"/>
        </w:rPr>
        <w:t xml:space="preserve"> role </w:t>
      </w:r>
      <w:r w:rsidR="040C1945" w:rsidRPr="00F207EE">
        <w:rPr>
          <w:rFonts w:eastAsia="Calibri" w:cstheme="minorHAnsi"/>
          <w:color w:val="000000" w:themeColor="text1"/>
        </w:rPr>
        <w:t xml:space="preserve">and actor assignments to enable </w:t>
      </w:r>
      <w:r w:rsidR="040C1945" w:rsidRPr="00F207EE">
        <w:rPr>
          <w:rFonts w:cstheme="minorHAnsi"/>
          <w:color w:val="000000" w:themeColor="text1"/>
        </w:rPr>
        <w:t xml:space="preserve">effective </w:t>
      </w:r>
      <w:r w:rsidR="040C1945" w:rsidRPr="00F207EE">
        <w:rPr>
          <w:rFonts w:eastAsia="Calibri" w:cstheme="minorHAnsi"/>
          <w:color w:val="000000" w:themeColor="text1"/>
        </w:rPr>
        <w:t>delivery of roles and</w:t>
      </w:r>
      <w:r w:rsidR="040C1945" w:rsidRPr="00F207EE">
        <w:rPr>
          <w:rFonts w:cstheme="minorHAnsi"/>
          <w:color w:val="000000" w:themeColor="text1"/>
        </w:rPr>
        <w:t xml:space="preserve"> coordination between roles</w:t>
      </w:r>
      <w:r w:rsidR="335838E7" w:rsidRPr="00F207EE">
        <w:rPr>
          <w:rFonts w:cstheme="minorHAnsi"/>
          <w:color w:val="000000" w:themeColor="text1"/>
        </w:rPr>
        <w:t xml:space="preserve">. </w:t>
      </w:r>
      <w:r w:rsidR="18D0EA8D" w:rsidRPr="00F207EE">
        <w:rPr>
          <w:rFonts w:cstheme="minorHAnsi"/>
        </w:rPr>
        <w:t xml:space="preserve">We are seeking stakeholder feedback on the activities identified in our capability framework and the role and actors assigned to these </w:t>
      </w:r>
      <w:r w:rsidR="18D0EA8D" w:rsidRPr="00F207EE">
        <w:rPr>
          <w:rFonts w:eastAsia="Calibri" w:cstheme="minorHAnsi"/>
          <w:color w:val="000000" w:themeColor="text1"/>
        </w:rPr>
        <w:t>(see consultation questions in section 3.8</w:t>
      </w:r>
      <w:r w:rsidR="23243780" w:rsidRPr="00F207EE">
        <w:rPr>
          <w:rFonts w:eastAsia="Calibri" w:cstheme="minorHAnsi"/>
          <w:color w:val="000000" w:themeColor="text1"/>
        </w:rPr>
        <w:t>)</w:t>
      </w:r>
      <w:r w:rsidR="0A7E70EE" w:rsidRPr="00F207EE">
        <w:rPr>
          <w:rFonts w:eastAsia="Calibri" w:cstheme="minorHAnsi"/>
          <w:color w:val="000000" w:themeColor="text1"/>
        </w:rPr>
        <w:t>.</w:t>
      </w:r>
    </w:p>
    <w:p w14:paraId="4F765C57" w14:textId="441671EF" w:rsidR="00631AE9" w:rsidRPr="00F207EE" w:rsidRDefault="065EC226" w:rsidP="4F25FF5F">
      <w:pPr>
        <w:pStyle w:val="Heading4"/>
        <w:ind w:left="993" w:hanging="993"/>
        <w:rPr>
          <w:rFonts w:asciiTheme="minorHAnsi" w:hAnsiTheme="minorHAnsi" w:cstheme="minorBidi"/>
          <w:lang w:eastAsia="ja-JP"/>
        </w:rPr>
      </w:pPr>
      <w:bookmarkStart w:id="51" w:name="_Toc96971421"/>
      <w:r w:rsidRPr="357EFD75">
        <w:rPr>
          <w:rFonts w:asciiTheme="minorHAnsi" w:hAnsiTheme="minorHAnsi" w:cstheme="minorBidi"/>
          <w:lang w:eastAsia="ja-JP" w:bidi="th-TH"/>
        </w:rPr>
        <w:t>DNSPs play the role of distribution network and distribution system operator in the NEM</w:t>
      </w:r>
      <w:r w:rsidRPr="357EFD75">
        <w:rPr>
          <w:rFonts w:asciiTheme="minorHAnsi" w:hAnsiTheme="minorHAnsi" w:cstheme="minorBidi"/>
          <w:lang w:eastAsia="ja-JP"/>
        </w:rPr>
        <w:t xml:space="preserve"> and a key question is whether they can do this effectively within current governance arrangements</w:t>
      </w:r>
      <w:bookmarkEnd w:id="51"/>
    </w:p>
    <w:p w14:paraId="0AC14303" w14:textId="0F786A0E" w:rsidR="00631AE9" w:rsidRPr="00F207EE" w:rsidRDefault="00631AE9" w:rsidP="00631AE9">
      <w:pPr>
        <w:rPr>
          <w:rFonts w:cstheme="minorHAnsi"/>
          <w:lang w:eastAsia="ja-JP" w:bidi="th-TH"/>
        </w:rPr>
      </w:pPr>
      <w:r w:rsidRPr="00F207EE">
        <w:rPr>
          <w:rFonts w:cstheme="minorHAnsi"/>
          <w:lang w:eastAsia="ja-JP" w:bidi="th-TH"/>
        </w:rPr>
        <w:t xml:space="preserve">A </w:t>
      </w:r>
      <w:r w:rsidRPr="00F207EE">
        <w:rPr>
          <w:rFonts w:cstheme="minorHAnsi"/>
          <w:b/>
          <w:bCs/>
          <w:lang w:eastAsia="ja-JP" w:bidi="th-TH"/>
        </w:rPr>
        <w:t>DSO</w:t>
      </w:r>
      <w:r w:rsidRPr="00F207EE">
        <w:rPr>
          <w:rFonts w:cstheme="minorHAnsi"/>
          <w:lang w:eastAsia="ja-JP" w:bidi="th-TH"/>
        </w:rPr>
        <w:t xml:space="preserve"> is a concept being discussed globally as the penetration of CER increases and the distribution system becomes a two way </w:t>
      </w:r>
      <w:r w:rsidR="00D72F1E" w:rsidRPr="00F207EE">
        <w:rPr>
          <w:rFonts w:cstheme="minorHAnsi"/>
          <w:lang w:eastAsia="ja-JP" w:bidi="th-TH"/>
        </w:rPr>
        <w:t>“</w:t>
      </w:r>
      <w:r w:rsidRPr="00F207EE">
        <w:rPr>
          <w:rFonts w:cstheme="minorHAnsi"/>
          <w:lang w:eastAsia="ja-JP" w:bidi="th-TH"/>
        </w:rPr>
        <w:t>system of systems</w:t>
      </w:r>
      <w:r w:rsidR="00D72F1E" w:rsidRPr="00F207EE">
        <w:rPr>
          <w:rFonts w:cstheme="minorHAnsi"/>
          <w:lang w:eastAsia="ja-JP" w:bidi="th-TH"/>
        </w:rPr>
        <w:t>”</w:t>
      </w:r>
      <w:r w:rsidRPr="00F207EE">
        <w:rPr>
          <w:rFonts w:cstheme="minorHAnsi"/>
          <w:lang w:eastAsia="ja-JP" w:bidi="th-TH"/>
        </w:rPr>
        <w:t xml:space="preserve"> rather than a one way highway for electrons. </w:t>
      </w:r>
    </w:p>
    <w:p w14:paraId="33346F8E" w14:textId="2C3CB86A" w:rsidR="00631AE9" w:rsidRPr="00F207EE" w:rsidRDefault="00631AE9" w:rsidP="00631AE9">
      <w:pPr>
        <w:spacing w:after="120"/>
        <w:rPr>
          <w:rFonts w:cstheme="minorHAnsi"/>
          <w:lang w:eastAsia="ja-JP" w:bidi="th-TH"/>
        </w:rPr>
      </w:pPr>
      <w:r w:rsidRPr="00F207EE">
        <w:rPr>
          <w:rFonts w:cstheme="minorHAnsi"/>
          <w:lang w:eastAsia="ja-JP"/>
        </w:rPr>
        <w:t xml:space="preserve">The DSO role can be separated from the </w:t>
      </w:r>
      <w:r w:rsidRPr="00F207EE">
        <w:rPr>
          <w:rFonts w:cstheme="minorHAnsi"/>
          <w:b/>
          <w:bCs/>
          <w:lang w:eastAsia="ja-JP"/>
        </w:rPr>
        <w:t>DNO</w:t>
      </w:r>
      <w:r w:rsidR="00004049">
        <w:rPr>
          <w:rFonts w:cstheme="minorHAnsi"/>
          <w:lang w:eastAsia="ja-JP"/>
        </w:rPr>
        <w:t xml:space="preserve"> role</w:t>
      </w:r>
      <w:r w:rsidR="0063195D">
        <w:rPr>
          <w:rFonts w:cstheme="minorHAnsi"/>
          <w:lang w:eastAsia="ja-JP"/>
        </w:rPr>
        <w:t>,</w:t>
      </w:r>
      <w:r w:rsidRPr="00F207EE">
        <w:rPr>
          <w:rFonts w:cstheme="minorHAnsi"/>
          <w:lang w:eastAsia="ja-JP"/>
        </w:rPr>
        <w:t xml:space="preserve"> although there is some potential overlap in practice.</w:t>
      </w:r>
      <w:r w:rsidRPr="00F207EE">
        <w:rPr>
          <w:rStyle w:val="FootnoteReference"/>
          <w:rFonts w:cstheme="minorHAnsi"/>
          <w:lang w:eastAsia="ja-JP"/>
        </w:rPr>
        <w:footnoteReference w:id="25"/>
      </w:r>
      <w:r w:rsidRPr="00F207EE">
        <w:rPr>
          <w:rFonts w:cstheme="minorHAnsi"/>
          <w:lang w:eastAsia="ja-JP" w:bidi="th-TH"/>
        </w:rPr>
        <w:t xml:space="preserve"> Box </w:t>
      </w:r>
      <w:r w:rsidR="006E191A" w:rsidRPr="00F207EE">
        <w:rPr>
          <w:rFonts w:cstheme="minorHAnsi"/>
          <w:lang w:eastAsia="ja-JP" w:bidi="th-TH"/>
        </w:rPr>
        <w:t>3</w:t>
      </w:r>
      <w:r w:rsidRPr="00F207EE">
        <w:rPr>
          <w:rFonts w:cstheme="minorHAnsi"/>
          <w:lang w:eastAsia="ja-JP" w:bidi="th-TH"/>
        </w:rPr>
        <w:t xml:space="preserve"> below describes the differences between the two potentially intersecting roles. </w:t>
      </w:r>
    </w:p>
    <w:tbl>
      <w:tblPr>
        <w:tblStyle w:val="TableGrid"/>
        <w:tblW w:w="0" w:type="auto"/>
        <w:tblLook w:val="04A0" w:firstRow="1" w:lastRow="0" w:firstColumn="1" w:lastColumn="0" w:noHBand="0" w:noVBand="1"/>
      </w:tblPr>
      <w:tblGrid>
        <w:gridCol w:w="9060"/>
      </w:tblGrid>
      <w:tr w:rsidR="00631AE9" w:rsidRPr="00F207EE" w14:paraId="7A4C976A" w14:textId="77777777" w:rsidTr="4F25FF5F">
        <w:tc>
          <w:tcPr>
            <w:tcW w:w="9060" w:type="dxa"/>
            <w:shd w:val="clear" w:color="auto" w:fill="D8F2EE" w:themeFill="accent2" w:themeFillTint="33"/>
          </w:tcPr>
          <w:p w14:paraId="7DA86D87" w14:textId="4C21746A" w:rsidR="00631AE9" w:rsidRPr="00F207EE" w:rsidRDefault="00E324C3" w:rsidP="00E324C3">
            <w:pPr>
              <w:pStyle w:val="Caption"/>
              <w:rPr>
                <w:rFonts w:asciiTheme="minorHAnsi" w:hAnsiTheme="minorHAnsi"/>
                <w:lang w:eastAsia="ja-JP"/>
              </w:rPr>
            </w:pPr>
            <w:bookmarkStart w:id="52" w:name="_Toc202817926"/>
            <w:r>
              <w:lastRenderedPageBreak/>
              <w:t xml:space="preserve">Box </w:t>
            </w:r>
            <w:r>
              <w:fldChar w:fldCharType="begin"/>
            </w:r>
            <w:r>
              <w:instrText xml:space="preserve"> SEQ Box \* ARABIC </w:instrText>
            </w:r>
            <w:r>
              <w:fldChar w:fldCharType="separate"/>
            </w:r>
            <w:r w:rsidR="002C0605">
              <w:rPr>
                <w:noProof/>
              </w:rPr>
              <w:t>4</w:t>
            </w:r>
            <w:r>
              <w:fldChar w:fldCharType="end"/>
            </w:r>
            <w:r w:rsidRPr="4F25FF5F">
              <w:rPr>
                <w:rFonts w:asciiTheme="minorHAnsi" w:hAnsiTheme="minorHAnsi"/>
              </w:rPr>
              <w:t xml:space="preserve">: Differences between the roles of distribution network operator (DNO) </w:t>
            </w:r>
            <w:r w:rsidR="005D4D5F">
              <w:rPr>
                <w:rFonts w:asciiTheme="minorHAnsi" w:hAnsiTheme="minorHAnsi"/>
              </w:rPr>
              <w:t xml:space="preserve">and </w:t>
            </w:r>
            <w:r w:rsidRPr="4F25FF5F">
              <w:rPr>
                <w:rFonts w:asciiTheme="minorHAnsi" w:hAnsiTheme="minorHAnsi"/>
              </w:rPr>
              <w:t>distribution system operator (DSO)</w:t>
            </w:r>
            <w:bookmarkEnd w:id="52"/>
          </w:p>
          <w:p w14:paraId="23F5E16B" w14:textId="5F1710B7" w:rsidR="00B87E50" w:rsidRPr="00F207EE" w:rsidRDefault="00631AE9" w:rsidP="00B87E50">
            <w:pPr>
              <w:spacing w:before="0" w:after="0"/>
              <w:rPr>
                <w:rFonts w:cstheme="minorHAnsi"/>
                <w:lang w:eastAsia="ja-JP"/>
              </w:rPr>
            </w:pPr>
            <w:r w:rsidRPr="00F207EE">
              <w:rPr>
                <w:rFonts w:cstheme="minorHAnsi"/>
                <w:lang w:eastAsia="ja-JP"/>
              </w:rPr>
              <w:t xml:space="preserve">A </w:t>
            </w:r>
            <w:r w:rsidRPr="00F207EE">
              <w:rPr>
                <w:rFonts w:cstheme="minorHAnsi"/>
                <w:b/>
                <w:bCs/>
                <w:lang w:eastAsia="ja-JP"/>
              </w:rPr>
              <w:t>distribution system operator (DSO)</w:t>
            </w:r>
            <w:r w:rsidRPr="00F207EE">
              <w:rPr>
                <w:rFonts w:cstheme="minorHAnsi"/>
                <w:lang w:eastAsia="ja-JP"/>
              </w:rPr>
              <w:t xml:space="preserve"> </w:t>
            </w:r>
            <w:r w:rsidRPr="00F207EE">
              <w:rPr>
                <w:rFonts w:cstheme="minorHAnsi"/>
                <w:lang w:eastAsia="ja-JP" w:bidi="th-TH"/>
              </w:rPr>
              <w:t xml:space="preserve">broadly refers to a party responsible for real-time system operation of the distribution network. </w:t>
            </w:r>
            <w:r w:rsidR="00B87E50" w:rsidRPr="00F207EE">
              <w:rPr>
                <w:rFonts w:cstheme="minorHAnsi"/>
                <w:lang w:eastAsia="ja-JP"/>
              </w:rPr>
              <w:t>While there is some variation across the definitions of a DSO globally, the following four elements are widely recognised as essential functions.</w:t>
            </w:r>
            <w:r w:rsidR="003F4873" w:rsidRPr="00F207EE">
              <w:rPr>
                <w:rStyle w:val="FootnoteReference"/>
                <w:rFonts w:cstheme="minorHAnsi"/>
                <w:lang w:eastAsia="ja-JP" w:bidi="th-TH"/>
              </w:rPr>
              <w:footnoteReference w:id="26"/>
            </w:r>
            <w:r w:rsidR="00B87E50" w:rsidRPr="00F207EE">
              <w:rPr>
                <w:rFonts w:cstheme="minorHAnsi"/>
                <w:lang w:eastAsia="ja-JP"/>
              </w:rPr>
              <w:t xml:space="preserve"> </w:t>
            </w:r>
          </w:p>
          <w:p w14:paraId="28D75583" w14:textId="27D9997D" w:rsidR="00B87E50" w:rsidRPr="00F207EE" w:rsidRDefault="00B87E50" w:rsidP="00440B9B">
            <w:pPr>
              <w:pStyle w:val="ListParagraph"/>
              <w:numPr>
                <w:ilvl w:val="0"/>
                <w:numId w:val="122"/>
              </w:numPr>
              <w:spacing w:before="120" w:after="120"/>
              <w:ind w:left="714" w:hanging="357"/>
              <w:rPr>
                <w:rFonts w:asciiTheme="minorHAnsi" w:hAnsiTheme="minorHAnsi" w:cstheme="minorHAnsi"/>
                <w:lang w:eastAsia="ja-JP"/>
              </w:rPr>
            </w:pPr>
            <w:r w:rsidRPr="00F207EE">
              <w:rPr>
                <w:rFonts w:asciiTheme="minorHAnsi" w:hAnsiTheme="minorHAnsi" w:cstheme="minorHAnsi"/>
                <w:lang w:eastAsia="ja-JP"/>
              </w:rPr>
              <w:t>Distribution System Operations: Manage safe, reliable and efficient operation of the distribution system in a two-way power flow environment, ensuring continuous supply of electricity to</w:t>
            </w:r>
            <w:r w:rsidR="00C07BED" w:rsidRPr="00F207EE">
              <w:rPr>
                <w:rFonts w:asciiTheme="minorHAnsi" w:hAnsiTheme="minorHAnsi" w:cstheme="minorHAnsi"/>
                <w:lang w:eastAsia="ja-JP"/>
              </w:rPr>
              <w:t>, from</w:t>
            </w:r>
            <w:r w:rsidRPr="00F207EE">
              <w:rPr>
                <w:rFonts w:asciiTheme="minorHAnsi" w:hAnsiTheme="minorHAnsi" w:cstheme="minorHAnsi"/>
                <w:lang w:eastAsia="ja-JP"/>
              </w:rPr>
              <w:t xml:space="preserve"> and between end-use customers. This active network management involves the identification and resolution of constraints, congestion management, optimised asset utilisation and the sourcing of beneficial services from CER.  </w:t>
            </w:r>
          </w:p>
          <w:p w14:paraId="23E6A7EF" w14:textId="33A7EE69" w:rsidR="00B87E50" w:rsidRPr="00F207EE" w:rsidRDefault="00B87E50" w:rsidP="00440B9B">
            <w:pPr>
              <w:pStyle w:val="ListParagraph"/>
              <w:numPr>
                <w:ilvl w:val="0"/>
                <w:numId w:val="122"/>
              </w:numPr>
              <w:spacing w:before="120" w:after="120"/>
              <w:ind w:left="714" w:hanging="357"/>
              <w:rPr>
                <w:rFonts w:asciiTheme="minorHAnsi" w:hAnsiTheme="minorHAnsi" w:cstheme="minorHAnsi"/>
                <w:lang w:eastAsia="ja-JP"/>
              </w:rPr>
            </w:pPr>
            <w:r w:rsidRPr="00F207EE">
              <w:rPr>
                <w:rFonts w:asciiTheme="minorHAnsi" w:hAnsiTheme="minorHAnsi" w:cstheme="minorHAnsi"/>
                <w:lang w:eastAsia="ja-JP"/>
              </w:rPr>
              <w:t xml:space="preserve">Integrated Distribution Planning: Perform long-term distribution system planning, in consultation with the system operator </w:t>
            </w:r>
            <w:r w:rsidR="00A07D7E" w:rsidRPr="00F207EE">
              <w:rPr>
                <w:rFonts w:asciiTheme="minorHAnsi" w:hAnsiTheme="minorHAnsi" w:cstheme="minorHAnsi"/>
                <w:lang w:eastAsia="ja-JP"/>
              </w:rPr>
              <w:t>(AEMO in the NEM)</w:t>
            </w:r>
            <w:r w:rsidR="00421760" w:rsidRPr="00F207EE">
              <w:rPr>
                <w:rFonts w:asciiTheme="minorHAnsi" w:hAnsiTheme="minorHAnsi" w:cstheme="minorHAnsi"/>
                <w:lang w:eastAsia="ja-JP"/>
              </w:rPr>
              <w:t xml:space="preserve"> </w:t>
            </w:r>
            <w:r w:rsidRPr="00F207EE">
              <w:rPr>
                <w:rFonts w:asciiTheme="minorHAnsi" w:hAnsiTheme="minorHAnsi" w:cstheme="minorHAnsi"/>
                <w:lang w:eastAsia="ja-JP"/>
              </w:rPr>
              <w:t xml:space="preserve">and relevant transmission network, as an integral part of advanced whole-system planning. CER growth scenarios play an integral role </w:t>
            </w:r>
            <w:r w:rsidR="00780065" w:rsidRPr="00F207EE">
              <w:rPr>
                <w:rFonts w:asciiTheme="minorHAnsi" w:hAnsiTheme="minorHAnsi" w:cstheme="minorHAnsi"/>
                <w:lang w:eastAsia="ja-JP"/>
              </w:rPr>
              <w:t xml:space="preserve">in </w:t>
            </w:r>
            <w:r w:rsidRPr="00F207EE">
              <w:rPr>
                <w:rFonts w:asciiTheme="minorHAnsi" w:hAnsiTheme="minorHAnsi" w:cstheme="minorHAnsi"/>
                <w:lang w:eastAsia="ja-JP"/>
              </w:rPr>
              <w:t xml:space="preserve">ensuring the necessary system capacity and capabilities are in place, conventional network and non-network solutions are equally considered, and beneficial system services are sourced from CER where more efficient.   </w:t>
            </w:r>
          </w:p>
          <w:p w14:paraId="337E29D1" w14:textId="4C71F1E8" w:rsidR="00B87E50" w:rsidRPr="00F207EE" w:rsidRDefault="00B87E50" w:rsidP="00440B9B">
            <w:pPr>
              <w:pStyle w:val="ListParagraph"/>
              <w:numPr>
                <w:ilvl w:val="0"/>
                <w:numId w:val="122"/>
              </w:numPr>
              <w:spacing w:before="120" w:after="120"/>
              <w:ind w:left="714" w:hanging="357"/>
              <w:rPr>
                <w:rFonts w:asciiTheme="minorHAnsi" w:hAnsiTheme="minorHAnsi" w:cstheme="minorHAnsi"/>
                <w:lang w:eastAsia="ja-JP"/>
              </w:rPr>
            </w:pPr>
            <w:r w:rsidRPr="00F207EE">
              <w:rPr>
                <w:rFonts w:asciiTheme="minorHAnsi" w:hAnsiTheme="minorHAnsi" w:cstheme="minorHAnsi"/>
                <w:lang w:eastAsia="ja-JP"/>
              </w:rPr>
              <w:t>Distribution Market Mechanisms: Employ a spectrum of approaches and mechanisms to value, incentivise, procure and operationally coordinate energy, flexibility and other system services from CER. In its most basic form, this may include tariff-based incentives and/or bilateral contracts. In more advanced forms, it may include distribution-level markets for the procurement of network services and/or flexibility.</w:t>
            </w:r>
            <w:r w:rsidR="00031A77" w:rsidRPr="00F207EE">
              <w:rPr>
                <w:rStyle w:val="FootnoteReference"/>
                <w:rFonts w:asciiTheme="minorHAnsi" w:hAnsiTheme="minorHAnsi" w:cstheme="minorHAnsi"/>
                <w:lang w:eastAsia="ja-JP"/>
              </w:rPr>
              <w:footnoteReference w:id="27"/>
            </w:r>
            <w:r w:rsidRPr="00F207EE">
              <w:rPr>
                <w:rFonts w:asciiTheme="minorHAnsi" w:hAnsiTheme="minorHAnsi" w:cstheme="minorHAnsi"/>
                <w:lang w:eastAsia="ja-JP"/>
              </w:rPr>
              <w:t xml:space="preserve">  </w:t>
            </w:r>
          </w:p>
          <w:p w14:paraId="2F86BC6C" w14:textId="34E707BE" w:rsidR="00B87E50" w:rsidRPr="00F207EE" w:rsidRDefault="00B87E50" w:rsidP="00440B9B">
            <w:pPr>
              <w:pStyle w:val="ListParagraph"/>
              <w:numPr>
                <w:ilvl w:val="0"/>
                <w:numId w:val="122"/>
              </w:numPr>
              <w:spacing w:before="120" w:after="120"/>
              <w:ind w:left="714" w:hanging="357"/>
              <w:rPr>
                <w:rFonts w:asciiTheme="minorHAnsi" w:hAnsiTheme="minorHAnsi" w:cstheme="minorHAnsi"/>
                <w:lang w:eastAsia="ja-JP"/>
              </w:rPr>
            </w:pPr>
            <w:r w:rsidRPr="00F207EE">
              <w:rPr>
                <w:rFonts w:asciiTheme="minorHAnsi" w:hAnsiTheme="minorHAnsi" w:cstheme="minorHAnsi"/>
                <w:lang w:eastAsia="ja-JP"/>
              </w:rPr>
              <w:t xml:space="preserve">Transmission-Distribution Coordination (TDC): </w:t>
            </w:r>
            <w:r w:rsidR="00F10FCC" w:rsidRPr="00F207EE">
              <w:rPr>
                <w:rFonts w:asciiTheme="minorHAnsi" w:hAnsiTheme="minorHAnsi" w:cstheme="minorHAnsi"/>
                <w:lang w:eastAsia="ja-JP"/>
              </w:rPr>
              <w:t>active coordinat</w:t>
            </w:r>
            <w:r w:rsidR="00A5495F" w:rsidRPr="00F207EE">
              <w:rPr>
                <w:rFonts w:asciiTheme="minorHAnsi" w:hAnsiTheme="minorHAnsi" w:cstheme="minorHAnsi"/>
                <w:lang w:eastAsia="ja-JP"/>
              </w:rPr>
              <w:t xml:space="preserve">ion </w:t>
            </w:r>
            <w:r w:rsidR="00ED171F" w:rsidRPr="00F207EE">
              <w:rPr>
                <w:rFonts w:asciiTheme="minorHAnsi" w:hAnsiTheme="minorHAnsi" w:cstheme="minorHAnsi"/>
                <w:lang w:eastAsia="ja-JP"/>
              </w:rPr>
              <w:t>between the system operator and transmission network</w:t>
            </w:r>
            <w:r w:rsidRPr="00F207EE">
              <w:rPr>
                <w:rFonts w:asciiTheme="minorHAnsi" w:hAnsiTheme="minorHAnsi" w:cstheme="minorHAnsi"/>
                <w:lang w:eastAsia="ja-JP"/>
              </w:rPr>
              <w:t xml:space="preserve"> underpinned by end-to-end visibility and operational coordination models. Key functions </w:t>
            </w:r>
            <w:r w:rsidR="006D144E">
              <w:rPr>
                <w:rFonts w:asciiTheme="minorHAnsi" w:hAnsiTheme="minorHAnsi" w:cstheme="minorHAnsi"/>
                <w:lang w:eastAsia="ja-JP"/>
              </w:rPr>
              <w:t xml:space="preserve">include </w:t>
            </w:r>
            <w:r w:rsidR="00DF48BB" w:rsidRPr="00F207EE">
              <w:rPr>
                <w:rFonts w:asciiTheme="minorHAnsi" w:hAnsiTheme="minorHAnsi" w:cstheme="minorHAnsi"/>
                <w:lang w:eastAsia="ja-JP"/>
              </w:rPr>
              <w:t xml:space="preserve">sharing </w:t>
            </w:r>
            <w:r w:rsidRPr="00F207EE">
              <w:rPr>
                <w:rFonts w:asciiTheme="minorHAnsi" w:hAnsiTheme="minorHAnsi" w:cstheme="minorHAnsi"/>
                <w:lang w:eastAsia="ja-JP"/>
              </w:rPr>
              <w:t>data relevant to the joint management of frequency, voltage, congestion, energy flows, essential system services and supply-demand balancing. </w:t>
            </w:r>
          </w:p>
          <w:p w14:paraId="7492A484" w14:textId="4902164A" w:rsidR="00631AE9" w:rsidRPr="00F207EE" w:rsidRDefault="00631AE9">
            <w:pPr>
              <w:spacing w:after="120"/>
              <w:rPr>
                <w:rFonts w:cstheme="minorHAnsi"/>
                <w:lang w:eastAsia="ja-JP"/>
              </w:rPr>
            </w:pPr>
            <w:r w:rsidRPr="00F207EE">
              <w:rPr>
                <w:rFonts w:cstheme="minorHAnsi"/>
                <w:b/>
                <w:bCs/>
                <w:lang w:eastAsia="ja-JP"/>
              </w:rPr>
              <w:t>A distribution network operator (DNO)</w:t>
            </w:r>
            <w:r w:rsidRPr="00F207EE">
              <w:rPr>
                <w:rFonts w:cstheme="minorHAnsi"/>
                <w:lang w:eastAsia="ja-JP" w:bidi="th-TH"/>
              </w:rPr>
              <w:t xml:space="preserve"> is responsible for building and maintaining the assets that form the distribution network in a way that enables the safe, secure, and reliable transfer of electricity between parties connected to the distribution network. </w:t>
            </w:r>
            <w:r w:rsidRPr="00F207EE">
              <w:rPr>
                <w:rFonts w:cstheme="minorHAnsi"/>
                <w:lang w:eastAsia="ja-JP"/>
              </w:rPr>
              <w:t xml:space="preserve">It also operates the physical infrastructure in </w:t>
            </w:r>
            <w:r w:rsidR="00B87E50" w:rsidRPr="00F207EE">
              <w:rPr>
                <w:rFonts w:cstheme="minorHAnsi"/>
                <w:lang w:eastAsia="ja-JP"/>
              </w:rPr>
              <w:t>concert</w:t>
            </w:r>
            <w:r w:rsidRPr="00F207EE">
              <w:rPr>
                <w:rFonts w:cstheme="minorHAnsi"/>
                <w:lang w:eastAsia="ja-JP"/>
              </w:rPr>
              <w:t xml:space="preserve"> with operational decisions from the DSO.</w:t>
            </w:r>
          </w:p>
          <w:p w14:paraId="38BE5EEE" w14:textId="77777777" w:rsidR="00631AE9" w:rsidRPr="00F207EE" w:rsidRDefault="00631AE9">
            <w:pPr>
              <w:spacing w:after="120"/>
              <w:rPr>
                <w:rFonts w:cstheme="minorHAnsi"/>
                <w:lang w:eastAsia="ja-JP"/>
              </w:rPr>
            </w:pPr>
            <w:r w:rsidRPr="00F207EE">
              <w:rPr>
                <w:rFonts w:cstheme="minorHAnsi"/>
                <w:lang w:eastAsia="ja-JP"/>
              </w:rPr>
              <w:t xml:space="preserve">A useful comparison is the delineation of responsibilities at the </w:t>
            </w:r>
            <w:r w:rsidRPr="00F207EE">
              <w:rPr>
                <w:rFonts w:cstheme="minorHAnsi"/>
                <w:b/>
                <w:bCs/>
                <w:lang w:eastAsia="ja-JP"/>
              </w:rPr>
              <w:t>transmission level</w:t>
            </w:r>
            <w:r w:rsidRPr="00F207EE">
              <w:rPr>
                <w:rFonts w:cstheme="minorHAnsi"/>
                <w:lang w:eastAsia="ja-JP"/>
              </w:rPr>
              <w:t xml:space="preserve"> in the NEM. At the transmission level, TNSPs are the transmission network operator (as well as the owner and planner),</w:t>
            </w:r>
            <w:r w:rsidRPr="00F207EE">
              <w:rPr>
                <w:rStyle w:val="FootnoteReference"/>
                <w:rFonts w:cstheme="minorHAnsi"/>
                <w:lang w:eastAsia="ja-JP"/>
              </w:rPr>
              <w:footnoteReference w:id="28"/>
            </w:r>
            <w:r w:rsidRPr="00F207EE">
              <w:rPr>
                <w:rFonts w:cstheme="minorHAnsi"/>
                <w:lang w:eastAsia="ja-JP"/>
              </w:rPr>
              <w:t xml:space="preserve"> while AEMO is the transmission system operator and the transmission market operator.</w:t>
            </w:r>
          </w:p>
        </w:tc>
      </w:tr>
    </w:tbl>
    <w:p w14:paraId="0C3EEF9F" w14:textId="7338B8FF" w:rsidR="00700346" w:rsidRPr="00F207EE" w:rsidRDefault="00631AE9" w:rsidP="00631AE9">
      <w:pPr>
        <w:rPr>
          <w:rFonts w:cstheme="minorHAnsi"/>
          <w:lang w:eastAsia="ja-JP"/>
        </w:rPr>
      </w:pPr>
      <w:r w:rsidRPr="00F207EE">
        <w:rPr>
          <w:rFonts w:cstheme="minorHAnsi"/>
          <w:lang w:eastAsia="ja-JP" w:bidi="th-TH"/>
        </w:rPr>
        <w:t>In the NEM, the role of DNO is played by DNSPs and is clearly defined with the expectations and accountabilities formalised in regulatory frameworks and processes. The role of DSO is also played by DNSPs however it is not clearly or formally defined or assigned and is becoming increasing</w:t>
      </w:r>
      <w:r w:rsidR="00A65D61">
        <w:rPr>
          <w:rFonts w:cstheme="minorHAnsi"/>
          <w:lang w:eastAsia="ja-JP" w:bidi="th-TH"/>
        </w:rPr>
        <w:t>ly</w:t>
      </w:r>
      <w:r w:rsidRPr="00F207EE">
        <w:rPr>
          <w:rFonts w:cstheme="minorHAnsi"/>
          <w:lang w:eastAsia="ja-JP" w:bidi="th-TH"/>
        </w:rPr>
        <w:t xml:space="preserve"> important in a high CER power system.</w:t>
      </w:r>
      <w:r w:rsidRPr="00F207EE">
        <w:rPr>
          <w:rFonts w:cstheme="minorHAnsi"/>
          <w:lang w:eastAsia="ja-JP"/>
        </w:rPr>
        <w:t xml:space="preserve"> </w:t>
      </w:r>
    </w:p>
    <w:p w14:paraId="6759BE3C" w14:textId="245CCE5F" w:rsidR="00631AE9" w:rsidRPr="00F207EE" w:rsidRDefault="00631AE9" w:rsidP="00631AE9">
      <w:pPr>
        <w:rPr>
          <w:rFonts w:cstheme="minorHAnsi"/>
          <w:lang w:eastAsia="ja-JP"/>
        </w:rPr>
      </w:pPr>
      <w:r w:rsidRPr="00F207EE">
        <w:rPr>
          <w:rFonts w:cstheme="minorHAnsi"/>
          <w:lang w:eastAsia="ja-JP"/>
        </w:rPr>
        <w:t>DNSPs perform the roles of DSO and DNO, alongside other roles relating to owning and planning the distribution network, as shown in Figure 4. DNSPs are the natural entity to continue to undertake all these roles going forward, absent of substantive institutional reform.</w:t>
      </w:r>
    </w:p>
    <w:p w14:paraId="78E3E008" w14:textId="2FF5BE04" w:rsidR="00631AE9" w:rsidRPr="00F207EE" w:rsidRDefault="00064726" w:rsidP="00631AE9">
      <w:pPr>
        <w:pStyle w:val="Caption"/>
        <w:rPr>
          <w:rFonts w:asciiTheme="minorHAnsi" w:hAnsiTheme="minorHAnsi" w:cstheme="minorHAnsi"/>
        </w:rPr>
      </w:pPr>
      <w:bookmarkStart w:id="53" w:name="_Toc202817910"/>
      <w:r w:rsidRPr="00F207EE">
        <w:rPr>
          <w:rFonts w:asciiTheme="minorHAnsi" w:hAnsiTheme="minorHAnsi" w:cstheme="minorHAnsi"/>
        </w:rPr>
        <w:lastRenderedPageBreak/>
        <w:t xml:space="preserve">Figure </w:t>
      </w:r>
      <w:r w:rsidRPr="00F207EE">
        <w:rPr>
          <w:rFonts w:asciiTheme="minorHAnsi" w:hAnsiTheme="minorHAnsi" w:cstheme="minorHAnsi"/>
        </w:rPr>
        <w:fldChar w:fldCharType="begin"/>
      </w:r>
      <w:r w:rsidRPr="00F207EE">
        <w:rPr>
          <w:rFonts w:asciiTheme="minorHAnsi" w:hAnsiTheme="minorHAnsi" w:cstheme="minorHAnsi"/>
        </w:rPr>
        <w:instrText xml:space="preserve"> SEQ Figure \* ARABIC </w:instrText>
      </w:r>
      <w:r w:rsidRPr="00F207EE">
        <w:rPr>
          <w:rFonts w:asciiTheme="minorHAnsi" w:hAnsiTheme="minorHAnsi" w:cstheme="minorHAnsi"/>
        </w:rPr>
        <w:fldChar w:fldCharType="separate"/>
      </w:r>
      <w:r w:rsidR="002C0605">
        <w:rPr>
          <w:rFonts w:asciiTheme="minorHAnsi" w:hAnsiTheme="minorHAnsi" w:cstheme="minorHAnsi"/>
          <w:noProof/>
        </w:rPr>
        <w:t>4</w:t>
      </w:r>
      <w:r w:rsidRPr="00F207EE">
        <w:rPr>
          <w:rFonts w:asciiTheme="minorHAnsi" w:hAnsiTheme="minorHAnsi" w:cstheme="minorHAnsi"/>
          <w:noProof/>
        </w:rPr>
        <w:fldChar w:fldCharType="end"/>
      </w:r>
      <w:r w:rsidRPr="00F207EE">
        <w:rPr>
          <w:rFonts w:asciiTheme="minorHAnsi" w:hAnsiTheme="minorHAnsi" w:cstheme="minorHAnsi"/>
        </w:rPr>
        <w:t>: Distribution system roles</w:t>
      </w:r>
      <w:bookmarkEnd w:id="53"/>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4A0" w:firstRow="1" w:lastRow="0" w:firstColumn="1" w:lastColumn="0" w:noHBand="0" w:noVBand="1"/>
      </w:tblPr>
      <w:tblGrid>
        <w:gridCol w:w="9060"/>
      </w:tblGrid>
      <w:tr w:rsidR="00631AE9" w:rsidRPr="00F207EE" w14:paraId="72B0AE03" w14:textId="77777777" w:rsidTr="72B12BF7">
        <w:tc>
          <w:tcPr>
            <w:tcW w:w="9060" w:type="dxa"/>
          </w:tcPr>
          <w:p w14:paraId="4FC92581" w14:textId="1C676E8D" w:rsidR="00631AE9" w:rsidRPr="00F207EE" w:rsidRDefault="70F9F21F" w:rsidP="72B12BF7">
            <w:pPr>
              <w:spacing w:before="0" w:after="0" w:line="240" w:lineRule="auto"/>
            </w:pPr>
            <w:r>
              <w:rPr>
                <w:noProof/>
              </w:rPr>
              <w:drawing>
                <wp:inline distT="0" distB="0" distL="0" distR="0" wp14:anchorId="0AD73D4E" wp14:editId="35053C06">
                  <wp:extent cx="5610224" cy="3162300"/>
                  <wp:effectExtent l="0" t="0" r="0" b="0"/>
                  <wp:docPr id="160111830" name="Picture 160111830" descr="A list of roles currently undertaken by DNSPs. They are owners, planners, network operators, and system operators. They are not yet distribution market ope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1830" name="Picture 160111830" descr="A list of roles currently undertaken by DNSPs. They are owners, planners, network operators, and system operators. They are not yet distribution market operator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0224" cy="3162300"/>
                          </a:xfrm>
                          <a:prstGeom prst="rect">
                            <a:avLst/>
                          </a:prstGeom>
                        </pic:spPr>
                      </pic:pic>
                    </a:graphicData>
                  </a:graphic>
                </wp:inline>
              </w:drawing>
            </w:r>
          </w:p>
        </w:tc>
      </w:tr>
    </w:tbl>
    <w:p w14:paraId="3F27BCFF" w14:textId="2FBC81CB" w:rsidR="003D7B40" w:rsidRPr="00F207EE" w:rsidRDefault="6B446920" w:rsidP="72B12BF7">
      <w:pPr>
        <w:rPr>
          <w:lang w:eastAsia="ja-JP" w:bidi="th-TH"/>
        </w:rPr>
      </w:pPr>
      <w:r w:rsidRPr="72B12BF7">
        <w:rPr>
          <w:lang w:eastAsia="ja-JP" w:bidi="th-TH"/>
        </w:rPr>
        <w:t xml:space="preserve">We have captured a more granular version of these activities in our capability framework (see </w:t>
      </w:r>
      <w:r w:rsidR="0E7C8D74" w:rsidRPr="72B12BF7">
        <w:rPr>
          <w:lang w:eastAsia="ja-JP" w:bidi="th-TH"/>
        </w:rPr>
        <w:t xml:space="preserve">Appendix C </w:t>
      </w:r>
      <w:r w:rsidR="4CE0ED59" w:rsidRPr="72B12BF7">
        <w:rPr>
          <w:lang w:eastAsia="ja-JP" w:bidi="th-TH"/>
        </w:rPr>
        <w:t>and associated</w:t>
      </w:r>
      <w:r w:rsidRPr="72B12BF7">
        <w:t xml:space="preserve"> art</w:t>
      </w:r>
      <w:r w:rsidR="48F6BF23" w:rsidRPr="72B12BF7">
        <w:t>e</w:t>
      </w:r>
      <w:r w:rsidRPr="72B12BF7">
        <w:t>facts published alongside this paper</w:t>
      </w:r>
      <w:r w:rsidRPr="72B12BF7">
        <w:rPr>
          <w:lang w:eastAsia="ja-JP" w:bidi="th-TH"/>
        </w:rPr>
        <w:t xml:space="preserve">) which assigns to the DNSP: </w:t>
      </w:r>
    </w:p>
    <w:p w14:paraId="728A50B6" w14:textId="747C00EC" w:rsidR="003D7B40" w:rsidRPr="00F207EE" w:rsidRDefault="00703581" w:rsidP="00ED2458">
      <w:pPr>
        <w:pStyle w:val="ListParagraph"/>
        <w:numPr>
          <w:ilvl w:val="0"/>
          <w:numId w:val="30"/>
        </w:numPr>
        <w:rPr>
          <w:rFonts w:asciiTheme="minorHAnsi" w:hAnsiTheme="minorHAnsi" w:cstheme="minorHAnsi"/>
          <w:lang w:eastAsia="ja-JP" w:bidi="th-TH"/>
        </w:rPr>
      </w:pPr>
      <w:r w:rsidRPr="00F207EE">
        <w:rPr>
          <w:rFonts w:asciiTheme="minorHAnsi" w:hAnsiTheme="minorHAnsi" w:cstheme="minorHAnsi"/>
          <w:lang w:eastAsia="ja-JP" w:bidi="th-TH"/>
        </w:rPr>
        <w:t>t</w:t>
      </w:r>
      <w:r w:rsidR="003D7B40" w:rsidRPr="00F207EE">
        <w:rPr>
          <w:rFonts w:asciiTheme="minorHAnsi" w:hAnsiTheme="minorHAnsi" w:cstheme="minorHAnsi"/>
          <w:lang w:eastAsia="ja-JP" w:bidi="th-TH"/>
        </w:rPr>
        <w:t>he role of DNO which, for the purposes of the capability framework</w:t>
      </w:r>
      <w:r w:rsidRPr="00F207EE">
        <w:rPr>
          <w:rFonts w:asciiTheme="minorHAnsi" w:hAnsiTheme="minorHAnsi" w:cstheme="minorHAnsi"/>
          <w:lang w:eastAsia="ja-JP" w:bidi="th-TH"/>
        </w:rPr>
        <w:t>,</w:t>
      </w:r>
      <w:r w:rsidR="003D7B40" w:rsidRPr="00F207EE">
        <w:rPr>
          <w:rFonts w:asciiTheme="minorHAnsi" w:hAnsiTheme="minorHAnsi" w:cstheme="minorHAnsi"/>
          <w:lang w:eastAsia="ja-JP" w:bidi="th-TH"/>
        </w:rPr>
        <w:t xml:space="preserve"> captures activities relating to distribution owner, planner and operator</w:t>
      </w:r>
      <w:r w:rsidR="003A61A2" w:rsidRPr="00F207EE">
        <w:rPr>
          <w:rFonts w:asciiTheme="minorHAnsi" w:hAnsiTheme="minorHAnsi" w:cstheme="minorHAnsi"/>
          <w:lang w:eastAsia="ja-JP" w:bidi="th-TH"/>
        </w:rPr>
        <w:t>.</w:t>
      </w:r>
    </w:p>
    <w:p w14:paraId="7F10955C" w14:textId="2034EAA7" w:rsidR="00631AE9" w:rsidRPr="00F207EE" w:rsidRDefault="4CE0ED59" w:rsidP="72B12BF7">
      <w:pPr>
        <w:pStyle w:val="ListParagraph"/>
        <w:numPr>
          <w:ilvl w:val="0"/>
          <w:numId w:val="30"/>
        </w:numPr>
        <w:rPr>
          <w:rFonts w:asciiTheme="minorHAnsi" w:hAnsiTheme="minorHAnsi" w:cstheme="minorBidi"/>
          <w:lang w:eastAsia="ja-JP"/>
        </w:rPr>
      </w:pPr>
      <w:r w:rsidRPr="72B12BF7">
        <w:rPr>
          <w:rFonts w:asciiTheme="minorHAnsi" w:hAnsiTheme="minorHAnsi" w:cstheme="minorBidi"/>
          <w:lang w:eastAsia="ja-JP" w:bidi="th-TH"/>
        </w:rPr>
        <w:t>t</w:t>
      </w:r>
      <w:r w:rsidR="6B446920" w:rsidRPr="72B12BF7">
        <w:rPr>
          <w:rFonts w:asciiTheme="minorHAnsi" w:hAnsiTheme="minorHAnsi" w:cstheme="minorBidi"/>
          <w:lang w:eastAsia="ja-JP" w:bidi="th-TH"/>
        </w:rPr>
        <w:t xml:space="preserve">he role of </w:t>
      </w:r>
      <w:r w:rsidR="707E9244" w:rsidRPr="72B12BF7">
        <w:rPr>
          <w:rFonts w:asciiTheme="minorHAnsi" w:hAnsiTheme="minorHAnsi" w:cstheme="minorBidi"/>
          <w:lang w:eastAsia="ja-JP" w:bidi="th-TH"/>
        </w:rPr>
        <w:t>DSO</w:t>
      </w:r>
      <w:r w:rsidR="7C1C72A7" w:rsidRPr="72B12BF7">
        <w:rPr>
          <w:rFonts w:asciiTheme="minorHAnsi" w:hAnsiTheme="minorHAnsi" w:cstheme="minorBidi"/>
          <w:lang w:eastAsia="ja-JP" w:bidi="th-TH"/>
        </w:rPr>
        <w:t xml:space="preserve"> </w:t>
      </w:r>
      <w:r w:rsidR="1995F3BC" w:rsidRPr="72B12BF7">
        <w:rPr>
          <w:rFonts w:asciiTheme="minorHAnsi" w:hAnsiTheme="minorHAnsi" w:cstheme="minorBidi"/>
          <w:lang w:eastAsia="ja-JP" w:bidi="th-TH"/>
        </w:rPr>
        <w:t xml:space="preserve">(denoted in the capability framework as </w:t>
      </w:r>
      <w:r w:rsidR="707E9244" w:rsidRPr="72B12BF7">
        <w:rPr>
          <w:rFonts w:asciiTheme="minorHAnsi" w:hAnsiTheme="minorHAnsi" w:cstheme="minorBidi"/>
          <w:lang w:eastAsia="ja-JP" w:bidi="th-TH"/>
        </w:rPr>
        <w:t>‘</w:t>
      </w:r>
      <w:r w:rsidR="1995F3BC" w:rsidRPr="72B12BF7">
        <w:rPr>
          <w:rFonts w:asciiTheme="minorHAnsi" w:hAnsiTheme="minorHAnsi" w:cstheme="minorBidi"/>
          <w:lang w:eastAsia="ja-JP" w:bidi="th-TH"/>
        </w:rPr>
        <w:t>system operator</w:t>
      </w:r>
      <w:r w:rsidR="6B446920" w:rsidRPr="72B12BF7">
        <w:rPr>
          <w:rFonts w:asciiTheme="minorHAnsi" w:hAnsiTheme="minorHAnsi" w:cstheme="minorBidi"/>
          <w:lang w:eastAsia="ja-JP" w:bidi="th-TH"/>
        </w:rPr>
        <w:t xml:space="preserve"> (dx)</w:t>
      </w:r>
      <w:r w:rsidR="707E9244" w:rsidRPr="72B12BF7">
        <w:rPr>
          <w:rFonts w:asciiTheme="minorHAnsi" w:hAnsiTheme="minorHAnsi" w:cstheme="minorBidi"/>
          <w:lang w:eastAsia="ja-JP" w:bidi="th-TH"/>
        </w:rPr>
        <w:t>’</w:t>
      </w:r>
      <w:r w:rsidR="1995F3BC" w:rsidRPr="72B12BF7">
        <w:rPr>
          <w:rFonts w:asciiTheme="minorHAnsi" w:hAnsiTheme="minorHAnsi" w:cstheme="minorBidi"/>
          <w:lang w:eastAsia="ja-JP" w:bidi="th-TH"/>
        </w:rPr>
        <w:t>)</w:t>
      </w:r>
      <w:r w:rsidR="6B446920" w:rsidRPr="72B12BF7">
        <w:rPr>
          <w:rFonts w:asciiTheme="minorHAnsi" w:hAnsiTheme="minorHAnsi" w:cstheme="minorBidi"/>
          <w:lang w:eastAsia="ja-JP" w:bidi="th-TH"/>
        </w:rPr>
        <w:t xml:space="preserve"> which captures DSO activities in line with the description in Box </w:t>
      </w:r>
      <w:r w:rsidR="37B47F86" w:rsidRPr="72B12BF7">
        <w:rPr>
          <w:rFonts w:asciiTheme="minorHAnsi" w:hAnsiTheme="minorHAnsi" w:cstheme="minorBidi"/>
          <w:lang w:eastAsia="ja-JP" w:bidi="th-TH"/>
        </w:rPr>
        <w:t>3</w:t>
      </w:r>
      <w:r w:rsidR="6B446920" w:rsidRPr="72B12BF7">
        <w:rPr>
          <w:rFonts w:asciiTheme="minorHAnsi" w:hAnsiTheme="minorHAnsi" w:cstheme="minorBidi"/>
          <w:lang w:eastAsia="ja-JP" w:bidi="th-TH"/>
        </w:rPr>
        <w:t>.</w:t>
      </w:r>
    </w:p>
    <w:p w14:paraId="3A3ED665" w14:textId="503D6A41" w:rsidR="00631AE9" w:rsidRPr="00F207EE" w:rsidRDefault="00B5663B" w:rsidP="00631AE9">
      <w:pPr>
        <w:spacing w:after="120"/>
        <w:rPr>
          <w:rFonts w:cstheme="minorHAnsi"/>
          <w:lang w:eastAsia="ja-JP"/>
        </w:rPr>
      </w:pPr>
      <w:r w:rsidRPr="00F207EE">
        <w:rPr>
          <w:rFonts w:cstheme="minorHAnsi"/>
          <w:lang w:eastAsia="ja-JP" w:bidi="th-TH"/>
        </w:rPr>
        <w:t>It is essential to get d</w:t>
      </w:r>
      <w:r w:rsidR="00631AE9" w:rsidRPr="00F207EE">
        <w:rPr>
          <w:rFonts w:cstheme="minorHAnsi"/>
          <w:lang w:eastAsia="ja-JP" w:bidi="th-TH"/>
        </w:rPr>
        <w:t>istribution system operations activities (and therefore the role of a DSO) right both now and in the future NEM as the levels of CER connected to the distribution system grow.</w:t>
      </w:r>
      <w:r w:rsidR="002E2C3D" w:rsidRPr="00F207EE">
        <w:rPr>
          <w:rStyle w:val="FootnoteReference"/>
          <w:rFonts w:cstheme="minorHAnsi"/>
          <w:lang w:eastAsia="ja-JP"/>
        </w:rPr>
        <w:t xml:space="preserve"> </w:t>
      </w:r>
    </w:p>
    <w:p w14:paraId="17B3B0CB" w14:textId="77777777" w:rsidR="00631AE9" w:rsidRPr="00F207EE" w:rsidRDefault="00631AE9" w:rsidP="00631AE9">
      <w:pPr>
        <w:spacing w:before="0" w:after="0" w:line="240" w:lineRule="auto"/>
        <w:rPr>
          <w:rFonts w:cstheme="minorHAnsi"/>
          <w:lang w:eastAsia="ja-JP"/>
        </w:rPr>
      </w:pPr>
      <w:r w:rsidRPr="00F207EE">
        <w:rPr>
          <w:rFonts w:cstheme="minorHAnsi"/>
          <w:lang w:eastAsia="ja-JP"/>
        </w:rPr>
        <w:t xml:space="preserve">There are potential issues with DNSPs playing the role of DSO including: </w:t>
      </w:r>
    </w:p>
    <w:p w14:paraId="639215E3" w14:textId="377154ED" w:rsidR="00631AE9" w:rsidRPr="00F207EE" w:rsidRDefault="00064AA5" w:rsidP="00A635DE">
      <w:pPr>
        <w:pStyle w:val="ListParagraph"/>
        <w:numPr>
          <w:ilvl w:val="0"/>
          <w:numId w:val="129"/>
        </w:numPr>
        <w:rPr>
          <w:rFonts w:asciiTheme="minorHAnsi" w:hAnsiTheme="minorHAnsi" w:cstheme="minorHAnsi"/>
          <w:lang w:eastAsia="ja-JP" w:bidi="th-TH"/>
        </w:rPr>
      </w:pPr>
      <w:r w:rsidRPr="00F207EE">
        <w:rPr>
          <w:rFonts w:asciiTheme="minorHAnsi" w:hAnsiTheme="minorHAnsi" w:cstheme="minorHAnsi"/>
          <w:lang w:eastAsia="ja-JP" w:bidi="th-TH"/>
        </w:rPr>
        <w:t xml:space="preserve">lack </w:t>
      </w:r>
      <w:r w:rsidR="00631AE9" w:rsidRPr="00F207EE">
        <w:rPr>
          <w:rFonts w:asciiTheme="minorHAnsi" w:hAnsiTheme="minorHAnsi" w:cstheme="minorHAnsi"/>
          <w:lang w:eastAsia="ja-JP" w:bidi="th-TH"/>
        </w:rPr>
        <w:t>of consistency in systems and processes across distribution regions</w:t>
      </w:r>
    </w:p>
    <w:p w14:paraId="765EA3DE" w14:textId="11D3D102" w:rsidR="00631AE9" w:rsidRPr="00F207EE" w:rsidRDefault="00064AA5" w:rsidP="00A635DE">
      <w:pPr>
        <w:pStyle w:val="ListParagraph"/>
        <w:numPr>
          <w:ilvl w:val="0"/>
          <w:numId w:val="129"/>
        </w:numPr>
        <w:rPr>
          <w:rFonts w:asciiTheme="minorHAnsi" w:hAnsiTheme="minorHAnsi" w:cstheme="minorHAnsi"/>
          <w:lang w:eastAsia="ja-JP" w:bidi="th-TH"/>
        </w:rPr>
      </w:pPr>
      <w:r w:rsidRPr="00F207EE">
        <w:rPr>
          <w:rFonts w:asciiTheme="minorHAnsi" w:hAnsiTheme="minorHAnsi" w:cstheme="minorHAnsi"/>
          <w:lang w:eastAsia="ja-JP" w:bidi="th-TH"/>
        </w:rPr>
        <w:lastRenderedPageBreak/>
        <w:t xml:space="preserve">lack </w:t>
      </w:r>
      <w:r w:rsidR="00631AE9" w:rsidRPr="00F207EE">
        <w:rPr>
          <w:rFonts w:asciiTheme="minorHAnsi" w:hAnsiTheme="minorHAnsi" w:cstheme="minorHAnsi"/>
          <w:lang w:eastAsia="ja-JP" w:bidi="th-TH"/>
        </w:rPr>
        <w:t>of whole of system perspective</w:t>
      </w:r>
    </w:p>
    <w:p w14:paraId="27C165E6" w14:textId="0605E317" w:rsidR="00631AE9" w:rsidRPr="00F207EE" w:rsidRDefault="00064AA5" w:rsidP="00A635DE">
      <w:pPr>
        <w:pStyle w:val="ListParagraph"/>
        <w:numPr>
          <w:ilvl w:val="0"/>
          <w:numId w:val="129"/>
        </w:numPr>
        <w:rPr>
          <w:rFonts w:asciiTheme="minorHAnsi" w:hAnsiTheme="minorHAnsi" w:cstheme="minorHAnsi"/>
          <w:lang w:eastAsia="ja-JP" w:bidi="th-TH"/>
        </w:rPr>
      </w:pPr>
      <w:r w:rsidRPr="00F207EE">
        <w:rPr>
          <w:rFonts w:asciiTheme="minorHAnsi" w:hAnsiTheme="minorHAnsi" w:cstheme="minorHAnsi"/>
          <w:lang w:eastAsia="ja-JP" w:bidi="th-TH"/>
        </w:rPr>
        <w:t xml:space="preserve">preference </w:t>
      </w:r>
      <w:r w:rsidR="00631AE9" w:rsidRPr="00F207EE">
        <w:rPr>
          <w:rFonts w:asciiTheme="minorHAnsi" w:hAnsiTheme="minorHAnsi" w:cstheme="minorHAnsi"/>
          <w:lang w:eastAsia="ja-JP" w:bidi="th-TH"/>
        </w:rPr>
        <w:t>for network solutions</w:t>
      </w:r>
      <w:r w:rsidRPr="00F207EE">
        <w:rPr>
          <w:rFonts w:asciiTheme="minorHAnsi" w:hAnsiTheme="minorHAnsi" w:cstheme="minorHAnsi"/>
          <w:lang w:eastAsia="ja-JP" w:bidi="th-TH"/>
        </w:rPr>
        <w:t>.</w:t>
      </w:r>
    </w:p>
    <w:p w14:paraId="416EF1E9" w14:textId="77777777" w:rsidR="00631AE9" w:rsidRPr="00F207EE" w:rsidRDefault="00631AE9" w:rsidP="00631AE9">
      <w:pPr>
        <w:spacing w:after="120"/>
        <w:rPr>
          <w:rFonts w:cstheme="minorHAnsi"/>
          <w:lang w:eastAsia="ja-JP"/>
        </w:rPr>
      </w:pPr>
      <w:r w:rsidRPr="00F207EE">
        <w:rPr>
          <w:rFonts w:cstheme="minorHAnsi"/>
          <w:lang w:eastAsia="ja-JP"/>
        </w:rPr>
        <w:t>These issues, along with some options to address them are explored in detail in chapter 5. In that chapter we are seeking stakeholder feedback on whether:</w:t>
      </w:r>
    </w:p>
    <w:p w14:paraId="58434AD0" w14:textId="2AE5A706" w:rsidR="00631AE9" w:rsidRPr="00F207EE" w:rsidRDefault="00631AE9" w:rsidP="00ED2458">
      <w:pPr>
        <w:pStyle w:val="ListParagraph"/>
        <w:numPr>
          <w:ilvl w:val="0"/>
          <w:numId w:val="30"/>
        </w:numPr>
        <w:rPr>
          <w:rFonts w:asciiTheme="minorHAnsi" w:hAnsiTheme="minorHAnsi" w:cstheme="minorHAnsi"/>
          <w:lang w:eastAsia="ja-JP"/>
        </w:rPr>
      </w:pPr>
      <w:r w:rsidRPr="00F207EE">
        <w:rPr>
          <w:rFonts w:asciiTheme="minorHAnsi" w:hAnsiTheme="minorHAnsi" w:cstheme="minorHAnsi"/>
          <w:lang w:eastAsia="ja-JP"/>
        </w:rPr>
        <w:t xml:space="preserve">DNSPs have the right incentives, objectives and governance arrangements to perform the DSO role </w:t>
      </w:r>
    </w:p>
    <w:p w14:paraId="2899FF3B" w14:textId="47455776" w:rsidR="00631AE9" w:rsidRPr="00F207EE" w:rsidRDefault="00631AE9" w:rsidP="00ED2458">
      <w:pPr>
        <w:pStyle w:val="ListParagraph"/>
        <w:numPr>
          <w:ilvl w:val="0"/>
          <w:numId w:val="30"/>
        </w:numPr>
        <w:rPr>
          <w:rFonts w:asciiTheme="minorHAnsi" w:hAnsiTheme="minorHAnsi" w:cstheme="minorHAnsi"/>
          <w:lang w:eastAsia="ja-JP"/>
        </w:rPr>
      </w:pPr>
      <w:r w:rsidRPr="00F207EE">
        <w:rPr>
          <w:rFonts w:asciiTheme="minorHAnsi" w:hAnsiTheme="minorHAnsi" w:cstheme="minorHAnsi"/>
          <w:lang w:eastAsia="ja-JP"/>
        </w:rPr>
        <w:t>better consumer outcomes could be achieved with changes to how DNSPs make decisions about and undertake DSO activities</w:t>
      </w:r>
      <w:r w:rsidR="009E70A5" w:rsidRPr="00F207EE">
        <w:rPr>
          <w:rFonts w:asciiTheme="minorHAnsi" w:hAnsiTheme="minorHAnsi" w:cstheme="minorHAnsi"/>
          <w:lang w:eastAsia="ja-JP"/>
        </w:rPr>
        <w:t>,</w:t>
      </w:r>
      <w:r w:rsidRPr="00F207EE">
        <w:rPr>
          <w:rFonts w:asciiTheme="minorHAnsi" w:hAnsiTheme="minorHAnsi" w:cstheme="minorHAnsi"/>
          <w:lang w:eastAsia="ja-JP"/>
        </w:rPr>
        <w:t xml:space="preserve"> or </w:t>
      </w:r>
    </w:p>
    <w:p w14:paraId="36E142F7" w14:textId="4A39323E" w:rsidR="00631AE9" w:rsidRPr="00F207EE" w:rsidRDefault="00631AE9" w:rsidP="00ED2458">
      <w:pPr>
        <w:pStyle w:val="ListParagraph"/>
        <w:numPr>
          <w:ilvl w:val="0"/>
          <w:numId w:val="30"/>
        </w:numPr>
        <w:rPr>
          <w:rFonts w:asciiTheme="minorHAnsi" w:hAnsiTheme="minorHAnsi" w:cstheme="minorHAnsi"/>
          <w:lang w:eastAsia="ja-JP"/>
        </w:rPr>
      </w:pPr>
      <w:r w:rsidRPr="00F207EE">
        <w:rPr>
          <w:rFonts w:asciiTheme="minorHAnsi" w:hAnsiTheme="minorHAnsi" w:cstheme="minorHAnsi"/>
          <w:lang w:eastAsia="ja-JP"/>
        </w:rPr>
        <w:t>(at the extreme) whether some</w:t>
      </w:r>
      <w:r w:rsidR="009E70A5" w:rsidRPr="00F207EE">
        <w:rPr>
          <w:rFonts w:asciiTheme="minorHAnsi" w:hAnsiTheme="minorHAnsi" w:cstheme="minorHAnsi"/>
          <w:lang w:eastAsia="ja-JP"/>
        </w:rPr>
        <w:t xml:space="preserve"> or </w:t>
      </w:r>
      <w:r w:rsidRPr="00F207EE">
        <w:rPr>
          <w:rFonts w:asciiTheme="minorHAnsi" w:hAnsiTheme="minorHAnsi" w:cstheme="minorHAnsi"/>
          <w:lang w:eastAsia="ja-JP"/>
        </w:rPr>
        <w:t xml:space="preserve">all DSO activities should be undertaken by an independent entity instead of the DNSP. </w:t>
      </w:r>
    </w:p>
    <w:p w14:paraId="7AD2D0F9" w14:textId="0F494F57" w:rsidR="00631AE9" w:rsidRPr="00F207EE" w:rsidRDefault="00631AE9" w:rsidP="00631AE9">
      <w:pPr>
        <w:spacing w:after="120"/>
        <w:rPr>
          <w:rFonts w:cstheme="minorHAnsi"/>
          <w:lang w:eastAsia="ja-JP"/>
        </w:rPr>
      </w:pPr>
      <w:r w:rsidRPr="00F207EE">
        <w:rPr>
          <w:rFonts w:cstheme="minorHAnsi"/>
          <w:lang w:eastAsia="ja-JP"/>
        </w:rPr>
        <w:t>Regardless of who and how the role of DSO is performed in the future, it is clear that distribution system operation activities need to be done, and done well</w:t>
      </w:r>
      <w:r w:rsidR="00BB2630" w:rsidRPr="00F207EE">
        <w:rPr>
          <w:rFonts w:cstheme="minorHAnsi"/>
          <w:lang w:eastAsia="ja-JP"/>
        </w:rPr>
        <w:t>,</w:t>
      </w:r>
      <w:r w:rsidRPr="00F207EE">
        <w:rPr>
          <w:rFonts w:cstheme="minorHAnsi"/>
          <w:lang w:eastAsia="ja-JP"/>
        </w:rPr>
        <w:t xml:space="preserve"> to maximise the value of CER</w:t>
      </w:r>
      <w:bookmarkStart w:id="54" w:name="Threepointfour"/>
      <w:bookmarkEnd w:id="54"/>
      <w:r w:rsidRPr="00F207EE">
        <w:rPr>
          <w:rFonts w:cstheme="minorHAnsi"/>
          <w:lang w:eastAsia="ja-JP"/>
        </w:rPr>
        <w:t xml:space="preserve">.  </w:t>
      </w:r>
    </w:p>
    <w:p w14:paraId="04A7D918" w14:textId="61C59C1B" w:rsidR="00631AE9" w:rsidRPr="00F207EE" w:rsidRDefault="00631AE9" w:rsidP="00631AE9">
      <w:pPr>
        <w:spacing w:after="120"/>
        <w:rPr>
          <w:rFonts w:cstheme="minorHAnsi"/>
          <w:lang w:eastAsia="ja-JP"/>
        </w:rPr>
      </w:pPr>
      <w:r w:rsidRPr="00F207EE">
        <w:rPr>
          <w:rFonts w:cstheme="minorHAnsi"/>
          <w:lang w:eastAsia="ja-JP"/>
        </w:rPr>
        <w:t xml:space="preserve">We therefore need to make sure that DNSPs have the right information, tools, frameworks and policy guidance to undertake DSO activities in a way that delivers consumer outcomes at the same time as supporting secure system outcomes. Sections </w:t>
      </w:r>
      <w:r w:rsidR="00A85847" w:rsidRPr="00F207EE">
        <w:rPr>
          <w:rFonts w:cstheme="minorHAnsi"/>
          <w:lang w:eastAsia="ja-JP"/>
        </w:rPr>
        <w:t>3.4-3.6</w:t>
      </w:r>
      <w:r w:rsidRPr="00F207EE">
        <w:rPr>
          <w:rFonts w:cstheme="minorHAnsi"/>
          <w:lang w:eastAsia="ja-JP"/>
        </w:rPr>
        <w:t xml:space="preserve"> propose actions to support DNSPs in balancing their DNO and DSO roles, and </w:t>
      </w:r>
      <w:r w:rsidR="00073625" w:rsidRPr="00F207EE">
        <w:rPr>
          <w:rFonts w:cstheme="minorHAnsi"/>
          <w:lang w:eastAsia="ja-JP"/>
        </w:rPr>
        <w:t xml:space="preserve">in </w:t>
      </w:r>
      <w:r w:rsidRPr="00F207EE">
        <w:rPr>
          <w:rFonts w:cstheme="minorHAnsi"/>
          <w:lang w:eastAsia="ja-JP"/>
        </w:rPr>
        <w:t xml:space="preserve">collaborating with other parties to more effectively integrate CER in the near term. </w:t>
      </w:r>
    </w:p>
    <w:p w14:paraId="36403247" w14:textId="1631FDCE" w:rsidR="00631AE9" w:rsidRPr="00F207EE" w:rsidRDefault="065EC226" w:rsidP="4F25FF5F">
      <w:pPr>
        <w:pStyle w:val="Heading4"/>
        <w:ind w:left="993" w:hanging="993"/>
        <w:rPr>
          <w:rFonts w:asciiTheme="minorHAnsi" w:hAnsiTheme="minorHAnsi" w:cstheme="minorBidi"/>
          <w:lang w:eastAsia="ja-JP" w:bidi="th-TH"/>
        </w:rPr>
      </w:pPr>
      <w:bookmarkStart w:id="55" w:name="_Toc203259333"/>
      <w:r w:rsidRPr="357EFD75">
        <w:rPr>
          <w:rFonts w:asciiTheme="minorHAnsi" w:hAnsiTheme="minorHAnsi" w:cstheme="minorBidi"/>
        </w:rPr>
        <w:t xml:space="preserve">Customer agents can turn </w:t>
      </w:r>
      <w:r w:rsidRPr="357EFD75">
        <w:rPr>
          <w:rFonts w:asciiTheme="minorHAnsi" w:hAnsiTheme="minorHAnsi" w:cstheme="minorBidi"/>
          <w:lang w:eastAsia="ja-JP" w:bidi="th-TH"/>
        </w:rPr>
        <w:t>CER opportunities into realities but the tools and frameworks they will use to do this in the future are evolving</w:t>
      </w:r>
      <w:bookmarkEnd w:id="55"/>
      <w:r w:rsidR="56101320" w:rsidRPr="357EFD75">
        <w:rPr>
          <w:rFonts w:asciiTheme="minorHAnsi" w:hAnsiTheme="minorHAnsi" w:cstheme="minorBidi"/>
          <w:lang w:eastAsia="ja-JP" w:bidi="th-TH"/>
        </w:rPr>
        <w:t xml:space="preserve">  </w:t>
      </w:r>
    </w:p>
    <w:p w14:paraId="57D5AF59" w14:textId="46CFBDEE" w:rsidR="00631AE9" w:rsidRPr="00F207EE" w:rsidRDefault="00631AE9" w:rsidP="00631AE9">
      <w:pPr>
        <w:spacing w:line="240" w:lineRule="auto"/>
        <w:rPr>
          <w:rFonts w:eastAsia="Calibri" w:cstheme="minorHAnsi"/>
        </w:rPr>
      </w:pPr>
      <w:r w:rsidRPr="00F207EE">
        <w:rPr>
          <w:rFonts w:eastAsia="Calibri" w:cstheme="minorHAnsi"/>
        </w:rPr>
        <w:t xml:space="preserve">The customer agent role </w:t>
      </w:r>
      <w:r w:rsidRPr="00F207EE">
        <w:rPr>
          <w:rFonts w:cstheme="minorHAnsi"/>
        </w:rPr>
        <w:t>and a number of other roles that interact directly with CER and their devices, will be pivotal to unlocking the full value of CER for all Australians. They will enable customers to receive rewards for their CER flexibility, and build the trust and confidence needed across customers, industry, and system operators to support innovation and secure system operation</w:t>
      </w:r>
      <w:r w:rsidRPr="00F207EE">
        <w:rPr>
          <w:rFonts w:eastAsia="Calibri" w:cstheme="minorHAnsi"/>
        </w:rPr>
        <w:t xml:space="preserve">. </w:t>
      </w:r>
    </w:p>
    <w:p w14:paraId="3BB4D634" w14:textId="055B7E0E" w:rsidR="00631AE9" w:rsidRPr="00F207EE" w:rsidRDefault="00631AE9" w:rsidP="00631AE9">
      <w:pPr>
        <w:spacing w:line="240" w:lineRule="auto"/>
        <w:rPr>
          <w:rFonts w:cstheme="minorHAnsi"/>
        </w:rPr>
      </w:pPr>
      <w:r w:rsidRPr="00F207EE">
        <w:rPr>
          <w:rFonts w:eastAsia="Calibri" w:cstheme="minorHAnsi"/>
        </w:rPr>
        <w:t xml:space="preserve">The vast majority of customers (CER owners or otherwise) do not participate directly in the system or market, but instead do so through an agent. In our capability framework (see </w:t>
      </w:r>
      <w:r w:rsidR="001C7A5D" w:rsidRPr="00F207EE">
        <w:rPr>
          <w:rFonts w:eastAsia="Calibri" w:cstheme="minorHAnsi"/>
        </w:rPr>
        <w:t>A</w:t>
      </w:r>
      <w:r w:rsidRPr="00F207EE">
        <w:rPr>
          <w:rFonts w:eastAsia="Calibri" w:cstheme="minorHAnsi"/>
        </w:rPr>
        <w:t xml:space="preserve">ppendix </w:t>
      </w:r>
      <w:r w:rsidR="00924BBE" w:rsidRPr="00F207EE">
        <w:rPr>
          <w:rFonts w:eastAsia="Calibri" w:cstheme="minorHAnsi"/>
        </w:rPr>
        <w:t>C</w:t>
      </w:r>
      <w:r w:rsidRPr="00F207EE">
        <w:rPr>
          <w:rFonts w:eastAsia="Calibri" w:cstheme="minorHAnsi"/>
        </w:rPr>
        <w:t xml:space="preserve">), a customer agent represents CER </w:t>
      </w:r>
      <w:r w:rsidR="00654F3B" w:rsidRPr="00F207EE">
        <w:rPr>
          <w:rFonts w:eastAsia="Calibri" w:cstheme="minorHAnsi"/>
        </w:rPr>
        <w:t>c</w:t>
      </w:r>
      <w:r w:rsidRPr="00F207EE">
        <w:rPr>
          <w:rFonts w:eastAsia="Calibri" w:cstheme="minorHAnsi"/>
        </w:rPr>
        <w:t xml:space="preserve">ustomers in managing and optimising the value of their CER assets </w:t>
      </w:r>
      <w:r w:rsidR="000C280D" w:rsidRPr="00F207EE">
        <w:rPr>
          <w:rFonts w:eastAsia="Calibri" w:cstheme="minorHAnsi"/>
        </w:rPr>
        <w:t xml:space="preserve">in line </w:t>
      </w:r>
      <w:r w:rsidRPr="00F207EE">
        <w:rPr>
          <w:rFonts w:eastAsia="Calibri" w:cstheme="minorHAnsi"/>
        </w:rPr>
        <w:t>with their preferences and network limits. Customer agents can be energy retail licence holders, aggregators, energy service companies, or customers acting as their own agent. They are the decision-maker when it comes to optimising CER</w:t>
      </w:r>
      <w:r w:rsidRPr="00F207EE">
        <w:rPr>
          <w:rFonts w:cstheme="minorHAnsi"/>
        </w:rPr>
        <w:t xml:space="preserve">. </w:t>
      </w:r>
    </w:p>
    <w:p w14:paraId="238A5FCF" w14:textId="1D6E160A" w:rsidR="00631AE9" w:rsidRPr="00F207EE" w:rsidRDefault="00631AE9" w:rsidP="00631AE9">
      <w:pPr>
        <w:rPr>
          <w:rFonts w:cstheme="minorHAnsi"/>
        </w:rPr>
      </w:pPr>
      <w:r w:rsidRPr="00F207EE">
        <w:rPr>
          <w:rFonts w:cstheme="minorHAnsi"/>
        </w:rPr>
        <w:t xml:space="preserve">There are a number of other roles in our capability framework that interact with CER customers and their devices to effectively integrate CER into the power system and market.  These include: </w:t>
      </w:r>
    </w:p>
    <w:p w14:paraId="0E8A56A7" w14:textId="23503049" w:rsidR="00631AE9" w:rsidRPr="00F207EE" w:rsidRDefault="00631AE9" w:rsidP="00631AE9">
      <w:pPr>
        <w:pStyle w:val="ListParagraph"/>
        <w:numPr>
          <w:ilvl w:val="0"/>
          <w:numId w:val="101"/>
        </w:numPr>
        <w:rPr>
          <w:rFonts w:asciiTheme="minorHAnsi" w:hAnsiTheme="minorHAnsi" w:cstheme="minorHAnsi"/>
        </w:rPr>
      </w:pPr>
      <w:r w:rsidRPr="00F207EE">
        <w:rPr>
          <w:rFonts w:asciiTheme="minorHAnsi" w:hAnsiTheme="minorHAnsi" w:cstheme="minorHAnsi"/>
          <w:b/>
          <w:bCs/>
        </w:rPr>
        <w:t>Energy Supplier</w:t>
      </w:r>
      <w:r w:rsidRPr="00F207EE">
        <w:rPr>
          <w:rFonts w:asciiTheme="minorHAnsi" w:hAnsiTheme="minorHAnsi" w:cstheme="minorHAnsi"/>
        </w:rPr>
        <w:t xml:space="preserve"> who engages with end use customers to buy and sell electricity off-market (i.e. not through the wholesale market</w:t>
      </w:r>
      <w:r w:rsidR="00711EB5" w:rsidRPr="00F207EE">
        <w:rPr>
          <w:rFonts w:asciiTheme="minorHAnsi" w:hAnsiTheme="minorHAnsi" w:cstheme="minorHAnsi"/>
        </w:rPr>
        <w:t>)</w:t>
      </w:r>
      <w:r w:rsidRPr="00F207EE">
        <w:rPr>
          <w:rFonts w:asciiTheme="minorHAnsi" w:hAnsiTheme="minorHAnsi" w:cstheme="minorHAnsi"/>
        </w:rPr>
        <w:t xml:space="preserve"> </w:t>
      </w:r>
    </w:p>
    <w:p w14:paraId="6C2AFEF6" w14:textId="56593244" w:rsidR="00631AE9" w:rsidRPr="00F207EE" w:rsidRDefault="00631AE9" w:rsidP="00631AE9">
      <w:pPr>
        <w:pStyle w:val="ListParagraph"/>
        <w:numPr>
          <w:ilvl w:val="0"/>
          <w:numId w:val="101"/>
        </w:numPr>
        <w:rPr>
          <w:rFonts w:asciiTheme="minorHAnsi" w:hAnsiTheme="minorHAnsi" w:cstheme="minorHAnsi"/>
        </w:rPr>
      </w:pPr>
      <w:r w:rsidRPr="00F207EE">
        <w:rPr>
          <w:rFonts w:asciiTheme="minorHAnsi" w:hAnsiTheme="minorHAnsi" w:cstheme="minorHAnsi"/>
          <w:b/>
          <w:bCs/>
        </w:rPr>
        <w:t>Communication manager</w:t>
      </w:r>
      <w:r w:rsidRPr="00F207EE">
        <w:rPr>
          <w:rFonts w:asciiTheme="minorHAnsi" w:hAnsiTheme="minorHAnsi" w:cstheme="minorHAnsi"/>
        </w:rPr>
        <w:t xml:space="preserve"> who ensures effective communication between CER and others to carry out optimisation instructions and emergency directions</w:t>
      </w:r>
    </w:p>
    <w:p w14:paraId="48840958" w14:textId="52E89EEA" w:rsidR="00631AE9" w:rsidRPr="00F207EE" w:rsidRDefault="00631AE9" w:rsidP="00631AE9">
      <w:pPr>
        <w:pStyle w:val="ListParagraph"/>
        <w:numPr>
          <w:ilvl w:val="0"/>
          <w:numId w:val="101"/>
        </w:numPr>
        <w:rPr>
          <w:rFonts w:asciiTheme="minorHAnsi" w:hAnsiTheme="minorHAnsi" w:cstheme="minorHAnsi"/>
        </w:rPr>
      </w:pPr>
      <w:r w:rsidRPr="00F207EE">
        <w:rPr>
          <w:rFonts w:asciiTheme="minorHAnsi" w:hAnsiTheme="minorHAnsi" w:cstheme="minorHAnsi"/>
          <w:b/>
          <w:bCs/>
        </w:rPr>
        <w:lastRenderedPageBreak/>
        <w:t>DSO</w:t>
      </w:r>
      <w:r w:rsidRPr="00F207EE">
        <w:rPr>
          <w:rFonts w:asciiTheme="minorHAnsi" w:hAnsiTheme="minorHAnsi" w:cstheme="minorHAnsi"/>
        </w:rPr>
        <w:t xml:space="preserve"> – described in section </w:t>
      </w:r>
      <w:r w:rsidR="00220263" w:rsidRPr="00F207EE">
        <w:rPr>
          <w:rFonts w:asciiTheme="minorHAnsi" w:hAnsiTheme="minorHAnsi" w:cstheme="minorHAnsi"/>
        </w:rPr>
        <w:t xml:space="preserve">3.2.2 </w:t>
      </w:r>
      <w:r w:rsidRPr="00F207EE">
        <w:rPr>
          <w:rFonts w:asciiTheme="minorHAnsi" w:hAnsiTheme="minorHAnsi" w:cstheme="minorHAnsi"/>
        </w:rPr>
        <w:t xml:space="preserve">and responsible for </w:t>
      </w:r>
      <w:r w:rsidRPr="00F207EE">
        <w:rPr>
          <w:rFonts w:asciiTheme="minorHAnsi" w:hAnsiTheme="minorHAnsi" w:cstheme="minorHAnsi"/>
          <w:lang w:eastAsia="ja-JP" w:bidi="th-TH"/>
        </w:rPr>
        <w:t>real-time system operation of the distribution network</w:t>
      </w:r>
    </w:p>
    <w:p w14:paraId="0C67570E" w14:textId="77777777" w:rsidR="00631AE9" w:rsidRPr="00F207EE" w:rsidRDefault="00631AE9" w:rsidP="00631AE9">
      <w:pPr>
        <w:pStyle w:val="ListParagraph"/>
        <w:numPr>
          <w:ilvl w:val="0"/>
          <w:numId w:val="101"/>
        </w:numPr>
        <w:rPr>
          <w:rFonts w:asciiTheme="minorHAnsi" w:hAnsiTheme="minorHAnsi" w:cstheme="minorHAnsi"/>
        </w:rPr>
      </w:pPr>
      <w:r w:rsidRPr="00F207EE">
        <w:rPr>
          <w:rFonts w:asciiTheme="minorHAnsi" w:hAnsiTheme="minorHAnsi" w:cstheme="minorHAnsi"/>
          <w:b/>
          <w:bCs/>
        </w:rPr>
        <w:t>CER Cyber Coordinator</w:t>
      </w:r>
      <w:r w:rsidRPr="00F207EE">
        <w:rPr>
          <w:rFonts w:asciiTheme="minorHAnsi" w:hAnsiTheme="minorHAnsi" w:cstheme="minorHAnsi"/>
        </w:rPr>
        <w:t xml:space="preserve"> responsible for mitigating cyber risks associated with CER systems, ensuring their integrity and resilience</w:t>
      </w:r>
    </w:p>
    <w:p w14:paraId="73835EA4" w14:textId="41256980" w:rsidR="00631AE9" w:rsidRPr="00F207EE" w:rsidRDefault="00631AE9" w:rsidP="00631AE9">
      <w:pPr>
        <w:pStyle w:val="ListParagraph"/>
        <w:numPr>
          <w:ilvl w:val="0"/>
          <w:numId w:val="101"/>
        </w:numPr>
        <w:rPr>
          <w:rFonts w:asciiTheme="minorHAnsi" w:hAnsiTheme="minorHAnsi" w:cstheme="minorHAnsi"/>
        </w:rPr>
      </w:pPr>
      <w:r w:rsidRPr="00F207EE">
        <w:rPr>
          <w:rFonts w:asciiTheme="minorHAnsi" w:hAnsiTheme="minorHAnsi" w:cstheme="minorHAnsi"/>
          <w:b/>
          <w:bCs/>
        </w:rPr>
        <w:t>CER Regulator</w:t>
      </w:r>
      <w:r w:rsidRPr="00F207EE">
        <w:rPr>
          <w:rFonts w:asciiTheme="minorHAnsi" w:hAnsiTheme="minorHAnsi" w:cstheme="minorHAnsi"/>
        </w:rPr>
        <w:t xml:space="preserve"> - subject to the outcomes of the</w:t>
      </w:r>
      <w:r w:rsidR="00AB221C" w:rsidRPr="00F207EE">
        <w:rPr>
          <w:rFonts w:asciiTheme="minorHAnsi" w:hAnsiTheme="minorHAnsi" w:cstheme="minorHAnsi"/>
        </w:rPr>
        <w:t xml:space="preserve"> </w:t>
      </w:r>
      <w:r w:rsidR="007B5D3C" w:rsidRPr="00F207EE">
        <w:rPr>
          <w:rFonts w:asciiTheme="minorHAnsi" w:hAnsiTheme="minorHAnsi" w:cstheme="minorHAnsi"/>
        </w:rPr>
        <w:t xml:space="preserve">National </w:t>
      </w:r>
      <w:r w:rsidR="00AB221C" w:rsidRPr="00F207EE">
        <w:rPr>
          <w:rFonts w:asciiTheme="minorHAnsi" w:hAnsiTheme="minorHAnsi" w:cstheme="minorHAnsi"/>
        </w:rPr>
        <w:t xml:space="preserve">CER </w:t>
      </w:r>
      <w:r w:rsidR="004B2BE1" w:rsidRPr="00F207EE">
        <w:rPr>
          <w:rFonts w:asciiTheme="minorHAnsi" w:hAnsiTheme="minorHAnsi" w:cstheme="minorHAnsi"/>
        </w:rPr>
        <w:t>R</w:t>
      </w:r>
      <w:r w:rsidR="00AB221C" w:rsidRPr="00F207EE">
        <w:rPr>
          <w:rFonts w:asciiTheme="minorHAnsi" w:hAnsiTheme="minorHAnsi" w:cstheme="minorHAnsi"/>
        </w:rPr>
        <w:t>oadmap’s</w:t>
      </w:r>
      <w:r w:rsidRPr="00F207EE">
        <w:rPr>
          <w:rFonts w:asciiTheme="minorHAnsi" w:hAnsiTheme="minorHAnsi" w:cstheme="minorHAnsi"/>
        </w:rPr>
        <w:t xml:space="preserve"> T2 workstream but</w:t>
      </w:r>
      <w:r w:rsidR="00075D08" w:rsidRPr="00F207EE">
        <w:rPr>
          <w:rFonts w:asciiTheme="minorHAnsi" w:hAnsiTheme="minorHAnsi" w:cstheme="minorHAnsi"/>
        </w:rPr>
        <w:t>,</w:t>
      </w:r>
      <w:r w:rsidRPr="00F207EE">
        <w:rPr>
          <w:rFonts w:asciiTheme="minorHAnsi" w:hAnsiTheme="minorHAnsi" w:cstheme="minorHAnsi"/>
        </w:rPr>
        <w:t xml:space="preserve"> broadly speaking, enforces relevant energy laws, rules and regulations governing CER systems and their interactions with energy markets, networks and consumer protections</w:t>
      </w:r>
    </w:p>
    <w:p w14:paraId="11D2C061" w14:textId="63B97040" w:rsidR="00631AE9" w:rsidRPr="00F207EE" w:rsidRDefault="00631AE9" w:rsidP="00631AE9">
      <w:pPr>
        <w:pStyle w:val="ListParagraph"/>
        <w:numPr>
          <w:ilvl w:val="0"/>
          <w:numId w:val="101"/>
        </w:numPr>
        <w:rPr>
          <w:rFonts w:asciiTheme="minorHAnsi" w:hAnsiTheme="minorHAnsi" w:cstheme="minorHAnsi"/>
        </w:rPr>
      </w:pPr>
      <w:r w:rsidRPr="00F207EE">
        <w:rPr>
          <w:rFonts w:asciiTheme="minorHAnsi" w:hAnsiTheme="minorHAnsi" w:cstheme="minorHAnsi"/>
          <w:b/>
          <w:bCs/>
        </w:rPr>
        <w:t>CER Conformance</w:t>
      </w:r>
      <w:r w:rsidRPr="00F207EE">
        <w:rPr>
          <w:rFonts w:asciiTheme="minorHAnsi" w:hAnsiTheme="minorHAnsi" w:cstheme="minorHAnsi"/>
        </w:rPr>
        <w:t xml:space="preserve"> </w:t>
      </w:r>
      <w:r w:rsidRPr="00F207EE">
        <w:rPr>
          <w:rFonts w:asciiTheme="minorHAnsi" w:hAnsiTheme="minorHAnsi" w:cstheme="minorHAnsi"/>
          <w:b/>
          <w:bCs/>
        </w:rPr>
        <w:t>Monitor</w:t>
      </w:r>
      <w:r w:rsidRPr="00F207EE">
        <w:rPr>
          <w:rFonts w:asciiTheme="minorHAnsi" w:hAnsiTheme="minorHAnsi" w:cstheme="minorHAnsi"/>
        </w:rPr>
        <w:t xml:space="preserve"> who collects data to verify adherence to operational and regulatory requirements </w:t>
      </w:r>
    </w:p>
    <w:p w14:paraId="5D2AF405" w14:textId="77777777" w:rsidR="00631AE9" w:rsidRPr="00F207EE" w:rsidRDefault="00631AE9" w:rsidP="00631AE9">
      <w:pPr>
        <w:pStyle w:val="ListParagraph"/>
        <w:numPr>
          <w:ilvl w:val="0"/>
          <w:numId w:val="101"/>
        </w:numPr>
        <w:rPr>
          <w:rFonts w:asciiTheme="minorHAnsi" w:hAnsiTheme="minorHAnsi" w:cstheme="minorHAnsi"/>
        </w:rPr>
      </w:pPr>
      <w:r w:rsidRPr="00F207EE">
        <w:rPr>
          <w:rFonts w:asciiTheme="minorHAnsi" w:hAnsiTheme="minorHAnsi" w:cstheme="minorHAnsi"/>
          <w:b/>
          <w:bCs/>
        </w:rPr>
        <w:t>CER Conformance Assessor</w:t>
      </w:r>
      <w:r w:rsidRPr="00F207EE">
        <w:rPr>
          <w:rFonts w:asciiTheme="minorHAnsi" w:hAnsiTheme="minorHAnsi" w:cstheme="minorHAnsi"/>
        </w:rPr>
        <w:t xml:space="preserve"> who assesses CER behaviour to ensure conformance with operational and technical standards and determines whether a breach of conformance has occurred</w:t>
      </w:r>
    </w:p>
    <w:p w14:paraId="53E05927" w14:textId="77777777" w:rsidR="00631AE9" w:rsidRPr="00F207EE" w:rsidRDefault="00631AE9" w:rsidP="00631AE9">
      <w:pPr>
        <w:pStyle w:val="ListParagraph"/>
        <w:numPr>
          <w:ilvl w:val="0"/>
          <w:numId w:val="101"/>
        </w:numPr>
        <w:rPr>
          <w:rFonts w:asciiTheme="minorHAnsi" w:hAnsiTheme="minorHAnsi" w:cstheme="minorHAnsi"/>
        </w:rPr>
      </w:pPr>
      <w:r w:rsidRPr="00F207EE">
        <w:rPr>
          <w:rFonts w:asciiTheme="minorHAnsi" w:hAnsiTheme="minorHAnsi" w:cstheme="minorHAnsi"/>
          <w:b/>
          <w:bCs/>
        </w:rPr>
        <w:t>CER Enforcement Manager</w:t>
      </w:r>
      <w:r w:rsidRPr="00F207EE">
        <w:rPr>
          <w:rFonts w:asciiTheme="minorHAnsi" w:hAnsiTheme="minorHAnsi" w:cstheme="minorHAnsi"/>
        </w:rPr>
        <w:t xml:space="preserve"> who enacts approved corrective actions when CER obligations are breached. </w:t>
      </w:r>
    </w:p>
    <w:p w14:paraId="60C9183D" w14:textId="77777777" w:rsidR="00631AE9" w:rsidRPr="00F207EE" w:rsidRDefault="00631AE9" w:rsidP="00631AE9">
      <w:pPr>
        <w:rPr>
          <w:rFonts w:cstheme="minorHAnsi"/>
        </w:rPr>
      </w:pPr>
      <w:r w:rsidRPr="00F207EE">
        <w:rPr>
          <w:rFonts w:cstheme="minorHAnsi"/>
        </w:rPr>
        <w:t>Not all of these roles formally exist yet, and where they do, the division of responsibilities between them is sometimes unclear. For example:</w:t>
      </w:r>
    </w:p>
    <w:p w14:paraId="1DB3CBA8" w14:textId="77777777" w:rsidR="00631AE9" w:rsidRPr="00F207EE" w:rsidRDefault="00631AE9" w:rsidP="00631AE9">
      <w:pPr>
        <w:pStyle w:val="ListParagraph"/>
        <w:numPr>
          <w:ilvl w:val="0"/>
          <w:numId w:val="102"/>
        </w:numPr>
        <w:rPr>
          <w:rFonts w:asciiTheme="minorHAnsi" w:hAnsiTheme="minorHAnsi" w:cstheme="minorHAnsi"/>
        </w:rPr>
      </w:pPr>
      <w:r w:rsidRPr="00F207EE">
        <w:rPr>
          <w:rFonts w:asciiTheme="minorHAnsi" w:hAnsiTheme="minorHAnsi" w:cstheme="minorHAnsi"/>
        </w:rPr>
        <w:t>the Customer Agent and Communication Manager roles are currently only recognised within narrow regulatory contexts when actors are registered with AEMO as a retailer licence holder or for specific services, such as demand response or ancillary services (Customer Agent), or under the Relevant Agent framework for emergency solar curtailment in South Australia</w:t>
      </w:r>
      <w:r w:rsidRPr="00F207EE">
        <w:rPr>
          <w:rFonts w:asciiTheme="minorHAnsi" w:hAnsiTheme="minorHAnsi" w:cstheme="minorHAnsi"/>
          <w:b/>
          <w:bCs/>
        </w:rPr>
        <w:t xml:space="preserve"> </w:t>
      </w:r>
      <w:r w:rsidRPr="00F207EE">
        <w:rPr>
          <w:rFonts w:asciiTheme="minorHAnsi" w:hAnsiTheme="minorHAnsi" w:cstheme="minorHAnsi"/>
        </w:rPr>
        <w:t xml:space="preserve">(Communication Manager). </w:t>
      </w:r>
    </w:p>
    <w:p w14:paraId="1598AA4D" w14:textId="534D1BF4" w:rsidR="00631AE9" w:rsidRPr="00F207EE" w:rsidRDefault="00631AE9" w:rsidP="00631AE9">
      <w:pPr>
        <w:pStyle w:val="ListParagraph"/>
        <w:numPr>
          <w:ilvl w:val="0"/>
          <w:numId w:val="102"/>
        </w:numPr>
        <w:rPr>
          <w:rFonts w:asciiTheme="minorHAnsi" w:hAnsiTheme="minorHAnsi" w:cstheme="minorHAnsi"/>
        </w:rPr>
      </w:pPr>
      <w:r w:rsidRPr="00F207EE">
        <w:rPr>
          <w:rFonts w:asciiTheme="minorHAnsi" w:hAnsiTheme="minorHAnsi" w:cstheme="minorHAnsi"/>
        </w:rPr>
        <w:t>The role</w:t>
      </w:r>
      <w:r w:rsidR="009E1CEB" w:rsidRPr="00F207EE">
        <w:rPr>
          <w:rFonts w:asciiTheme="minorHAnsi" w:hAnsiTheme="minorHAnsi" w:cstheme="minorHAnsi"/>
        </w:rPr>
        <w:t>s</w:t>
      </w:r>
      <w:r w:rsidRPr="00F207EE">
        <w:rPr>
          <w:rFonts w:asciiTheme="minorHAnsi" w:hAnsiTheme="minorHAnsi" w:cstheme="minorHAnsi"/>
        </w:rPr>
        <w:t xml:space="preserve"> of CER Cyber Coordinator</w:t>
      </w:r>
      <w:r w:rsidR="009E1CEB" w:rsidRPr="00F207EE">
        <w:rPr>
          <w:rFonts w:asciiTheme="minorHAnsi" w:hAnsiTheme="minorHAnsi" w:cstheme="minorHAnsi"/>
        </w:rPr>
        <w:t>,</w:t>
      </w:r>
      <w:r w:rsidRPr="00F207EE">
        <w:rPr>
          <w:rFonts w:asciiTheme="minorHAnsi" w:hAnsiTheme="minorHAnsi" w:cstheme="minorHAnsi"/>
        </w:rPr>
        <w:t xml:space="preserve"> CER Regulator, CER Conformance Monitor, Assessor and CER Enforcement Manager </w:t>
      </w:r>
      <w:r w:rsidR="009E1CEB" w:rsidRPr="00F207EE">
        <w:rPr>
          <w:rFonts w:asciiTheme="minorHAnsi" w:hAnsiTheme="minorHAnsi" w:cstheme="minorHAnsi"/>
        </w:rPr>
        <w:t xml:space="preserve">do not yet exist, </w:t>
      </w:r>
      <w:r w:rsidRPr="00F207EE">
        <w:rPr>
          <w:rFonts w:asciiTheme="minorHAnsi" w:hAnsiTheme="minorHAnsi" w:cstheme="minorHAnsi"/>
        </w:rPr>
        <w:t>although each may be clarified in part or in full through other CER Roadmap workstreams.</w:t>
      </w:r>
      <w:r w:rsidRPr="00F207EE">
        <w:rPr>
          <w:rStyle w:val="FootnoteReference"/>
          <w:rFonts w:asciiTheme="minorHAnsi" w:hAnsiTheme="minorHAnsi" w:cstheme="minorHAnsi"/>
        </w:rPr>
        <w:footnoteReference w:id="29"/>
      </w:r>
      <w:r w:rsidRPr="00F207EE">
        <w:rPr>
          <w:rFonts w:asciiTheme="minorHAnsi" w:hAnsiTheme="minorHAnsi" w:cstheme="minorHAnsi"/>
        </w:rPr>
        <w:t xml:space="preserve"> </w:t>
      </w:r>
    </w:p>
    <w:p w14:paraId="1CC9FD47" w14:textId="5C142210" w:rsidR="00631AE9" w:rsidRPr="00F207EE" w:rsidRDefault="00631AE9" w:rsidP="00631AE9">
      <w:pPr>
        <w:pStyle w:val="ListParagraph"/>
        <w:numPr>
          <w:ilvl w:val="0"/>
          <w:numId w:val="102"/>
        </w:numPr>
        <w:rPr>
          <w:rFonts w:asciiTheme="minorHAnsi" w:hAnsiTheme="minorHAnsi" w:cstheme="minorHAnsi"/>
        </w:rPr>
      </w:pPr>
      <w:r w:rsidRPr="00F207EE">
        <w:rPr>
          <w:rFonts w:asciiTheme="minorHAnsi" w:hAnsiTheme="minorHAnsi" w:cstheme="minorHAnsi"/>
        </w:rPr>
        <w:t xml:space="preserve">There is a lack of explicit definition around which roles can control CER devices and under what conditions. While Customer Agents currently control devices under commercial agreements with customers, DSOs may need to issue emergency commands to preserve system security. These may be delivered via Communication Managers or directly to CER devices. </w:t>
      </w:r>
    </w:p>
    <w:p w14:paraId="0C065434" w14:textId="77777777" w:rsidR="00631AE9" w:rsidRPr="00F207EE" w:rsidRDefault="00631AE9" w:rsidP="00631AE9">
      <w:pPr>
        <w:rPr>
          <w:rFonts w:cstheme="minorHAnsi"/>
        </w:rPr>
      </w:pPr>
      <w:r w:rsidRPr="00F207EE">
        <w:rPr>
          <w:rFonts w:cstheme="minorHAnsi"/>
        </w:rPr>
        <w:t>Because these roles are not clearly defined or formally assigned yet, actors performing these roles are not consistently held accountable to standards and requirements that support:</w:t>
      </w:r>
    </w:p>
    <w:p w14:paraId="69D90656" w14:textId="50365248" w:rsidR="00631AE9" w:rsidRPr="00F207EE" w:rsidRDefault="004B1C76" w:rsidP="00631AE9">
      <w:pPr>
        <w:pStyle w:val="ListParagraph"/>
        <w:numPr>
          <w:ilvl w:val="0"/>
          <w:numId w:val="16"/>
        </w:numPr>
        <w:rPr>
          <w:rFonts w:asciiTheme="minorHAnsi" w:hAnsiTheme="minorHAnsi" w:cstheme="minorHAnsi"/>
        </w:rPr>
      </w:pPr>
      <w:r w:rsidRPr="00F207EE">
        <w:rPr>
          <w:rFonts w:asciiTheme="minorHAnsi" w:hAnsiTheme="minorHAnsi" w:cstheme="minorHAnsi"/>
        </w:rPr>
        <w:t xml:space="preserve">customer </w:t>
      </w:r>
      <w:r w:rsidR="00631AE9" w:rsidRPr="00F207EE">
        <w:rPr>
          <w:rFonts w:asciiTheme="minorHAnsi" w:hAnsiTheme="minorHAnsi" w:cstheme="minorHAnsi"/>
        </w:rPr>
        <w:t>protections, including transparency, consent, and fair access to CER value</w:t>
      </w:r>
      <w:r w:rsidR="00631AE9" w:rsidRPr="00F207EE">
        <w:rPr>
          <w:rFonts w:asciiTheme="minorHAnsi" w:hAnsiTheme="minorHAnsi" w:cstheme="minorHAnsi"/>
          <w:vertAlign w:val="superscript"/>
        </w:rPr>
        <w:footnoteReference w:id="30"/>
      </w:r>
    </w:p>
    <w:p w14:paraId="45D4FAF7" w14:textId="37A76742" w:rsidR="00631AE9" w:rsidRPr="00F207EE" w:rsidRDefault="004B1C76" w:rsidP="00631AE9">
      <w:pPr>
        <w:pStyle w:val="ListParagraph"/>
        <w:numPr>
          <w:ilvl w:val="0"/>
          <w:numId w:val="16"/>
        </w:numPr>
        <w:rPr>
          <w:rFonts w:asciiTheme="minorHAnsi" w:hAnsiTheme="minorHAnsi" w:cstheme="minorHAnsi"/>
        </w:rPr>
      </w:pPr>
      <w:r w:rsidRPr="00F207EE">
        <w:rPr>
          <w:rFonts w:asciiTheme="minorHAnsi" w:hAnsiTheme="minorHAnsi" w:cstheme="minorHAnsi"/>
        </w:rPr>
        <w:lastRenderedPageBreak/>
        <w:t xml:space="preserve">coordination </w:t>
      </w:r>
      <w:r w:rsidR="00631AE9" w:rsidRPr="00F207EE">
        <w:rPr>
          <w:rFonts w:asciiTheme="minorHAnsi" w:hAnsiTheme="minorHAnsi" w:cstheme="minorHAnsi"/>
        </w:rPr>
        <w:t>with system operators and other industry participants, which is essential for secure and efficient system operation</w:t>
      </w:r>
      <w:r w:rsidRPr="00F207EE">
        <w:rPr>
          <w:rFonts w:asciiTheme="minorHAnsi" w:hAnsiTheme="minorHAnsi" w:cstheme="minorHAnsi"/>
        </w:rPr>
        <w:t>, and</w:t>
      </w:r>
    </w:p>
    <w:p w14:paraId="16ACBAE3" w14:textId="2C31261F" w:rsidR="00631AE9" w:rsidRPr="00F207EE" w:rsidRDefault="004B1C76" w:rsidP="00631AE9">
      <w:pPr>
        <w:pStyle w:val="ListParagraph"/>
        <w:numPr>
          <w:ilvl w:val="0"/>
          <w:numId w:val="16"/>
        </w:numPr>
        <w:rPr>
          <w:rFonts w:asciiTheme="minorHAnsi" w:hAnsiTheme="minorHAnsi" w:cstheme="minorHAnsi"/>
        </w:rPr>
      </w:pPr>
      <w:r w:rsidRPr="00F207EE">
        <w:rPr>
          <w:rFonts w:asciiTheme="minorHAnsi" w:hAnsiTheme="minorHAnsi" w:cstheme="minorHAnsi"/>
        </w:rPr>
        <w:t xml:space="preserve">system </w:t>
      </w:r>
      <w:r w:rsidR="00631AE9" w:rsidRPr="00F207EE">
        <w:rPr>
          <w:rFonts w:asciiTheme="minorHAnsi" w:hAnsiTheme="minorHAnsi" w:cstheme="minorHAnsi"/>
        </w:rPr>
        <w:t>visibility and orchestration outcomes, ensuring CER can be integrated predictably and reliably into the broader energy system.</w:t>
      </w:r>
    </w:p>
    <w:p w14:paraId="7B8A522E" w14:textId="74903040" w:rsidR="00631AE9" w:rsidRPr="00F207EE" w:rsidRDefault="00631AE9" w:rsidP="00631AE9">
      <w:pPr>
        <w:rPr>
          <w:rFonts w:cstheme="minorHAnsi"/>
        </w:rPr>
      </w:pPr>
      <w:r w:rsidRPr="00F207EE">
        <w:rPr>
          <w:rFonts w:cstheme="minorHAnsi"/>
        </w:rPr>
        <w:t xml:space="preserve">While this consultation paper identifies key </w:t>
      </w:r>
      <w:r w:rsidR="009C5D31" w:rsidRPr="00F207EE">
        <w:rPr>
          <w:rFonts w:cstheme="minorHAnsi"/>
        </w:rPr>
        <w:t>area</w:t>
      </w:r>
      <w:r w:rsidRPr="00F207EE">
        <w:rPr>
          <w:rFonts w:cstheme="minorHAnsi"/>
        </w:rPr>
        <w:t>s where roles, expectations and accountabilities need to be clarified and formalised (including for customer agents and other customer-facing roles)</w:t>
      </w:r>
      <w:r w:rsidR="007F677D" w:rsidRPr="00F207EE">
        <w:rPr>
          <w:rFonts w:cstheme="minorHAnsi"/>
        </w:rPr>
        <w:t>,</w:t>
      </w:r>
      <w:r w:rsidRPr="00F207EE">
        <w:rPr>
          <w:rFonts w:cstheme="minorHAnsi"/>
        </w:rPr>
        <w:t xml:space="preserve"> it does not explore the </w:t>
      </w:r>
      <w:r w:rsidR="000E5355" w:rsidRPr="00F207EE">
        <w:rPr>
          <w:rFonts w:cstheme="minorHAnsi"/>
        </w:rPr>
        <w:t xml:space="preserve">complementary </w:t>
      </w:r>
      <w:r w:rsidRPr="00F207EE">
        <w:rPr>
          <w:rFonts w:cstheme="minorHAnsi"/>
        </w:rPr>
        <w:t xml:space="preserve">actions that may be required to promote the development of attractive customer products and services. Some other pieces of work that are exploring these matters are: </w:t>
      </w:r>
    </w:p>
    <w:p w14:paraId="047FA600" w14:textId="148E0876" w:rsidR="00631AE9" w:rsidRPr="00F207EE" w:rsidRDefault="00631AE9" w:rsidP="00631AE9">
      <w:pPr>
        <w:pStyle w:val="ListParagraph"/>
        <w:numPr>
          <w:ilvl w:val="0"/>
          <w:numId w:val="104"/>
        </w:numPr>
        <w:rPr>
          <w:rFonts w:asciiTheme="minorHAnsi" w:hAnsiTheme="minorHAnsi" w:cstheme="minorHAnsi"/>
        </w:rPr>
      </w:pPr>
      <w:r w:rsidRPr="00F207EE">
        <w:rPr>
          <w:rFonts w:asciiTheme="minorHAnsi" w:hAnsiTheme="minorHAnsi" w:cstheme="minorHAnsi"/>
        </w:rPr>
        <w:t xml:space="preserve">The C1 </w:t>
      </w:r>
      <w:r w:rsidR="3C8FDFA8" w:rsidRPr="00F207EE">
        <w:rPr>
          <w:rFonts w:asciiTheme="minorHAnsi" w:hAnsiTheme="minorHAnsi" w:cstheme="minorHAnsi"/>
        </w:rPr>
        <w:t>National</w:t>
      </w:r>
      <w:r w:rsidRPr="00F207EE">
        <w:rPr>
          <w:rFonts w:asciiTheme="minorHAnsi" w:hAnsiTheme="minorHAnsi" w:cstheme="minorHAnsi"/>
        </w:rPr>
        <w:t xml:space="preserve"> CER R</w:t>
      </w:r>
      <w:r w:rsidR="007B5D3C" w:rsidRPr="00F207EE">
        <w:rPr>
          <w:rFonts w:asciiTheme="minorHAnsi" w:hAnsiTheme="minorHAnsi" w:cstheme="minorHAnsi"/>
        </w:rPr>
        <w:t>o</w:t>
      </w:r>
      <w:r w:rsidRPr="00F207EE">
        <w:rPr>
          <w:rFonts w:asciiTheme="minorHAnsi" w:hAnsiTheme="minorHAnsi" w:cstheme="minorHAnsi"/>
        </w:rPr>
        <w:t xml:space="preserve">admap workstream includes the Better Energy Customer Experiences (BECE) project that, as well as acknowledging the value customers can capture by engaging in the market through agents, will explore the risks </w:t>
      </w:r>
      <w:r w:rsidR="000E5355" w:rsidRPr="00F207EE">
        <w:rPr>
          <w:rFonts w:asciiTheme="minorHAnsi" w:hAnsiTheme="minorHAnsi" w:cstheme="minorHAnsi"/>
        </w:rPr>
        <w:t xml:space="preserve">that </w:t>
      </w:r>
      <w:r w:rsidRPr="00F207EE">
        <w:rPr>
          <w:rFonts w:asciiTheme="minorHAnsi" w:hAnsiTheme="minorHAnsi" w:cstheme="minorHAnsi"/>
        </w:rPr>
        <w:t xml:space="preserve">customers can be exposed to when seeking to capture the value of CER through </w:t>
      </w:r>
      <w:r w:rsidR="009C5D31" w:rsidRPr="00F207EE">
        <w:rPr>
          <w:rFonts w:asciiTheme="minorHAnsi" w:hAnsiTheme="minorHAnsi" w:cstheme="minorHAnsi"/>
        </w:rPr>
        <w:t>customer</w:t>
      </w:r>
      <w:r w:rsidRPr="00F207EE">
        <w:rPr>
          <w:rFonts w:asciiTheme="minorHAnsi" w:hAnsiTheme="minorHAnsi" w:cstheme="minorHAnsi"/>
        </w:rPr>
        <w:t xml:space="preserve"> agents. It will explore the potential solutions through reforms to the protections framework.</w:t>
      </w:r>
      <w:r w:rsidR="000E5355" w:rsidRPr="00F207EE">
        <w:rPr>
          <w:rStyle w:val="FootnoteReference"/>
          <w:rFonts w:asciiTheme="minorHAnsi" w:hAnsiTheme="minorHAnsi" w:cstheme="minorHAnsi"/>
        </w:rPr>
        <w:footnoteReference w:id="31"/>
      </w:r>
      <w:r w:rsidRPr="00F207EE">
        <w:rPr>
          <w:rFonts w:asciiTheme="minorHAnsi" w:hAnsiTheme="minorHAnsi" w:cstheme="minorHAnsi"/>
        </w:rPr>
        <w:t xml:space="preserve"> </w:t>
      </w:r>
    </w:p>
    <w:p w14:paraId="30100812" w14:textId="6FCB3BC0" w:rsidR="00631AE9" w:rsidRPr="00F207EE" w:rsidRDefault="00631AE9" w:rsidP="00631AE9">
      <w:pPr>
        <w:pStyle w:val="ListParagraph"/>
        <w:numPr>
          <w:ilvl w:val="0"/>
          <w:numId w:val="104"/>
        </w:numPr>
        <w:rPr>
          <w:rFonts w:asciiTheme="minorHAnsi" w:hAnsiTheme="minorHAnsi" w:cstheme="minorHAnsi"/>
        </w:rPr>
      </w:pPr>
      <w:r w:rsidRPr="00F207EE">
        <w:rPr>
          <w:rFonts w:asciiTheme="minorHAnsi" w:hAnsiTheme="minorHAnsi" w:cstheme="minorHAnsi"/>
        </w:rPr>
        <w:t xml:space="preserve">the </w:t>
      </w:r>
      <w:r w:rsidR="000E5355" w:rsidRPr="00F207EE">
        <w:rPr>
          <w:rFonts w:asciiTheme="minorHAnsi" w:hAnsiTheme="minorHAnsi" w:cstheme="minorHAnsi"/>
        </w:rPr>
        <w:t>AEMC’s</w:t>
      </w:r>
      <w:r w:rsidRPr="00F207EE">
        <w:rPr>
          <w:rFonts w:asciiTheme="minorHAnsi" w:hAnsiTheme="minorHAnsi" w:cstheme="minorHAnsi"/>
        </w:rPr>
        <w:t xml:space="preserve"> Pricing Review</w:t>
      </w:r>
      <w:r w:rsidR="000E5355" w:rsidRPr="00F207EE">
        <w:rPr>
          <w:rFonts w:asciiTheme="minorHAnsi" w:hAnsiTheme="minorHAnsi" w:cstheme="minorHAnsi"/>
        </w:rPr>
        <w:t>,</w:t>
      </w:r>
      <w:r w:rsidRPr="00F207EE">
        <w:rPr>
          <w:rFonts w:asciiTheme="minorHAnsi" w:hAnsiTheme="minorHAnsi" w:cstheme="minorHAnsi"/>
        </w:rPr>
        <w:t xml:space="preserve"> which explores the role of pricing and how this is used by customer agents to develop products and services to support the diverse needs of customers.</w:t>
      </w:r>
      <w:r w:rsidRPr="00F207EE">
        <w:rPr>
          <w:rStyle w:val="FootnoteReference"/>
          <w:rFonts w:asciiTheme="minorHAnsi" w:hAnsiTheme="minorHAnsi" w:cstheme="minorHAnsi"/>
        </w:rPr>
        <w:footnoteReference w:id="32"/>
      </w:r>
      <w:r w:rsidRPr="00F207EE">
        <w:rPr>
          <w:rFonts w:asciiTheme="minorHAnsi" w:hAnsiTheme="minorHAnsi" w:cstheme="minorHAnsi"/>
        </w:rPr>
        <w:t xml:space="preserve"> </w:t>
      </w:r>
    </w:p>
    <w:p w14:paraId="72126B9C" w14:textId="62C01F4C" w:rsidR="00631AE9" w:rsidRPr="00F207EE" w:rsidRDefault="00631AE9" w:rsidP="00631AE9">
      <w:pPr>
        <w:rPr>
          <w:rFonts w:cstheme="minorHAnsi"/>
        </w:rPr>
      </w:pPr>
      <w:r w:rsidRPr="00F207EE">
        <w:rPr>
          <w:rFonts w:cstheme="minorHAnsi"/>
        </w:rPr>
        <w:t>Clarifying and formalising customer-facing roles and the expectations and accountabilities that go with them will be essential to build trust, ensure accountability, and unlock the full value of customer flexibility in a way that benefits both consumers and the power system.</w:t>
      </w:r>
    </w:p>
    <w:p w14:paraId="57D5CFDD" w14:textId="0C64BD9A" w:rsidR="00647060" w:rsidRPr="00F207EE" w:rsidRDefault="06DEF4E9" w:rsidP="4F25FF5F">
      <w:pPr>
        <w:pStyle w:val="Heading3"/>
        <w:rPr>
          <w:rFonts w:asciiTheme="minorHAnsi" w:hAnsiTheme="minorHAnsi" w:cstheme="minorBidi"/>
          <w:lang w:eastAsia="ja-JP" w:bidi="th-TH"/>
        </w:rPr>
      </w:pPr>
      <w:bookmarkStart w:id="56" w:name="_Toc1463886981"/>
      <w:bookmarkStart w:id="57" w:name="_Toc202817761"/>
      <w:r w:rsidRPr="357EFD75">
        <w:rPr>
          <w:rFonts w:asciiTheme="minorHAnsi" w:hAnsiTheme="minorHAnsi" w:cstheme="minorBidi"/>
          <w:lang w:eastAsia="ja-JP" w:bidi="th-TH"/>
        </w:rPr>
        <w:t>We have proposed near term actions to clarify, formalise and standardise who undertakes key activities and how</w:t>
      </w:r>
      <w:bookmarkEnd w:id="56"/>
      <w:bookmarkEnd w:id="57"/>
    </w:p>
    <w:p w14:paraId="40942FC5" w14:textId="25CF2DB3" w:rsidR="00647060" w:rsidRPr="00F207EE" w:rsidRDefault="00647060" w:rsidP="00647060">
      <w:pPr>
        <w:rPr>
          <w:rFonts w:cstheme="minorHAnsi"/>
          <w:lang w:eastAsia="ja-JP" w:bidi="th-TH"/>
        </w:rPr>
      </w:pPr>
      <w:r w:rsidRPr="00F207EE">
        <w:rPr>
          <w:rFonts w:cstheme="minorHAnsi"/>
          <w:lang w:eastAsia="ja-JP" w:bidi="th-TH"/>
        </w:rPr>
        <w:t>While assigning existing actors to activities as part of our capability mapping exercise, it became clear that the issues limiting integration of CER were less about</w:t>
      </w:r>
      <w:r w:rsidRPr="00F207EE">
        <w:rPr>
          <w:rFonts w:cstheme="minorHAnsi"/>
          <w:i/>
          <w:iCs/>
          <w:lang w:eastAsia="ja-JP" w:bidi="th-TH"/>
        </w:rPr>
        <w:t xml:space="preserve"> </w:t>
      </w:r>
      <w:r w:rsidRPr="00F207EE">
        <w:rPr>
          <w:rFonts w:cstheme="minorHAnsi"/>
          <w:lang w:eastAsia="ja-JP" w:bidi="th-TH"/>
        </w:rPr>
        <w:t xml:space="preserve">who undertakes the required activity and instead related to whether: </w:t>
      </w:r>
    </w:p>
    <w:p w14:paraId="0FF97448" w14:textId="77777777" w:rsidR="00647060" w:rsidRPr="00F207EE" w:rsidRDefault="00647060" w:rsidP="00647060">
      <w:pPr>
        <w:pStyle w:val="ListParagraph"/>
        <w:numPr>
          <w:ilvl w:val="0"/>
          <w:numId w:val="105"/>
        </w:numPr>
        <w:rPr>
          <w:rFonts w:asciiTheme="minorHAnsi" w:hAnsiTheme="minorHAnsi" w:cstheme="minorHAnsi"/>
          <w:lang w:eastAsia="ja-JP" w:bidi="th-TH"/>
        </w:rPr>
      </w:pPr>
      <w:r w:rsidRPr="00F207EE">
        <w:rPr>
          <w:rFonts w:asciiTheme="minorHAnsi" w:hAnsiTheme="minorHAnsi" w:cstheme="minorHAnsi"/>
          <w:lang w:eastAsia="ja-JP" w:bidi="th-TH"/>
        </w:rPr>
        <w:t>each role is formally assigned</w:t>
      </w:r>
    </w:p>
    <w:p w14:paraId="6FEEAE38" w14:textId="77777777" w:rsidR="00647060" w:rsidRPr="00F207EE" w:rsidRDefault="00647060" w:rsidP="00647060">
      <w:pPr>
        <w:pStyle w:val="ListParagraph"/>
        <w:numPr>
          <w:ilvl w:val="0"/>
          <w:numId w:val="105"/>
        </w:numPr>
        <w:rPr>
          <w:rFonts w:asciiTheme="minorHAnsi" w:hAnsiTheme="minorHAnsi" w:cstheme="minorHAnsi"/>
          <w:lang w:eastAsia="ja-JP" w:bidi="th-TH"/>
        </w:rPr>
      </w:pPr>
      <w:r w:rsidRPr="00F207EE">
        <w:rPr>
          <w:rFonts w:asciiTheme="minorHAnsi" w:hAnsiTheme="minorHAnsi" w:cstheme="minorHAnsi"/>
          <w:lang w:eastAsia="ja-JP" w:bidi="th-TH"/>
        </w:rPr>
        <w:t>the expectations and accountabilities relating to each role are clear</w:t>
      </w:r>
    </w:p>
    <w:p w14:paraId="329E7FCC" w14:textId="331E6974" w:rsidR="00647060" w:rsidRPr="00F207EE" w:rsidRDefault="00647060" w:rsidP="00647060">
      <w:pPr>
        <w:pStyle w:val="ListParagraph"/>
        <w:numPr>
          <w:ilvl w:val="0"/>
          <w:numId w:val="105"/>
        </w:numPr>
        <w:rPr>
          <w:rFonts w:asciiTheme="minorHAnsi" w:hAnsiTheme="minorHAnsi" w:cstheme="minorHAnsi"/>
          <w:lang w:eastAsia="ja-JP" w:bidi="th-TH"/>
        </w:rPr>
      </w:pPr>
      <w:r w:rsidRPr="00F207EE">
        <w:rPr>
          <w:rFonts w:asciiTheme="minorHAnsi" w:hAnsiTheme="minorHAnsi" w:cstheme="minorHAnsi"/>
          <w:lang w:eastAsia="ja-JP" w:bidi="th-TH"/>
        </w:rPr>
        <w:t>there is a consistent or standard approach to performing the role across the NEM</w:t>
      </w:r>
      <w:r w:rsidR="008A6302" w:rsidRPr="00F207EE">
        <w:rPr>
          <w:rFonts w:asciiTheme="minorHAnsi" w:hAnsiTheme="minorHAnsi" w:cstheme="minorHAnsi"/>
          <w:lang w:eastAsia="ja-JP" w:bidi="th-TH"/>
        </w:rPr>
        <w:t>.</w:t>
      </w:r>
    </w:p>
    <w:p w14:paraId="05998CDB" w14:textId="18C4C9B2" w:rsidR="00647060" w:rsidRPr="00F207EE" w:rsidRDefault="00647060" w:rsidP="00647060">
      <w:pPr>
        <w:rPr>
          <w:rFonts w:cstheme="minorHAnsi"/>
          <w:lang w:eastAsia="ja-JP" w:bidi="th-TH"/>
        </w:rPr>
      </w:pPr>
      <w:r w:rsidRPr="00F207EE">
        <w:rPr>
          <w:rFonts w:cstheme="minorHAnsi"/>
          <w:lang w:eastAsia="ja-JP" w:bidi="th-TH"/>
        </w:rPr>
        <w:lastRenderedPageBreak/>
        <w:t xml:space="preserve">Without these things it’s hard to hold relevant actors accountable for undertaking those activities effectively and efficiently. </w:t>
      </w:r>
      <w:r w:rsidR="00502257" w:rsidRPr="00F207EE">
        <w:rPr>
          <w:rFonts w:cstheme="minorHAnsi"/>
          <w:lang w:eastAsia="ja-JP" w:bidi="th-TH"/>
        </w:rPr>
        <w:t>I</w:t>
      </w:r>
      <w:r w:rsidRPr="00F207EE">
        <w:rPr>
          <w:rFonts w:cstheme="minorHAnsi"/>
          <w:lang w:eastAsia="ja-JP" w:bidi="th-TH"/>
        </w:rPr>
        <w:t xml:space="preserve">t also means that coordination between relevant parties is ad-hoc and/or ineffective. </w:t>
      </w:r>
      <w:r w:rsidR="008E5991" w:rsidRPr="00F207EE">
        <w:rPr>
          <w:rFonts w:cstheme="minorHAnsi"/>
          <w:lang w:eastAsia="ja-JP" w:bidi="th-TH"/>
        </w:rPr>
        <w:t>U</w:t>
      </w:r>
      <w:r w:rsidRPr="00F207EE">
        <w:rPr>
          <w:rFonts w:cstheme="minorHAnsi"/>
          <w:lang w:eastAsia="ja-JP" w:bidi="th-TH"/>
        </w:rPr>
        <w:t>ltimately</w:t>
      </w:r>
      <w:r w:rsidR="008E5991" w:rsidRPr="00F207EE">
        <w:rPr>
          <w:rFonts w:cstheme="minorHAnsi"/>
          <w:lang w:eastAsia="ja-JP" w:bidi="th-TH"/>
        </w:rPr>
        <w:t>, these elements are required to maximise</w:t>
      </w:r>
      <w:r w:rsidRPr="00F207EE">
        <w:rPr>
          <w:rFonts w:cstheme="minorHAnsi"/>
          <w:lang w:eastAsia="ja-JP" w:bidi="th-TH"/>
        </w:rPr>
        <w:t xml:space="preserve"> CER value in the power system and </w:t>
      </w:r>
      <w:r w:rsidR="008E5991" w:rsidRPr="00F207EE">
        <w:rPr>
          <w:rFonts w:cstheme="minorHAnsi"/>
          <w:lang w:eastAsia="ja-JP" w:bidi="th-TH"/>
        </w:rPr>
        <w:t xml:space="preserve">deliver </w:t>
      </w:r>
      <w:r w:rsidRPr="00F207EE">
        <w:rPr>
          <w:rFonts w:cstheme="minorHAnsi"/>
          <w:lang w:eastAsia="ja-JP" w:bidi="th-TH"/>
        </w:rPr>
        <w:t xml:space="preserve">its value back to consumers. </w:t>
      </w:r>
    </w:p>
    <w:p w14:paraId="6EBD5591" w14:textId="77777777" w:rsidR="00647060" w:rsidRPr="00F207EE" w:rsidRDefault="00647060" w:rsidP="00647060">
      <w:pPr>
        <w:spacing w:after="120"/>
        <w:rPr>
          <w:rFonts w:cstheme="minorHAnsi"/>
        </w:rPr>
      </w:pPr>
      <w:r w:rsidRPr="00F207EE">
        <w:rPr>
          <w:rFonts w:cstheme="minorHAnsi"/>
        </w:rPr>
        <w:t xml:space="preserve">This next section identifies six areas of focus (contributing to three major outcomes) where we consider that </w:t>
      </w:r>
      <w:r w:rsidRPr="00F207EE">
        <w:rPr>
          <w:rFonts w:cstheme="minorHAnsi"/>
          <w:b/>
          <w:bCs/>
        </w:rPr>
        <w:t>roles</w:t>
      </w:r>
      <w:r w:rsidRPr="00F207EE">
        <w:rPr>
          <w:rFonts w:cstheme="minorHAnsi"/>
        </w:rPr>
        <w:t xml:space="preserve">, </w:t>
      </w:r>
      <w:r w:rsidRPr="00F207EE">
        <w:rPr>
          <w:rFonts w:cstheme="minorHAnsi"/>
          <w:b/>
          <w:bCs/>
        </w:rPr>
        <w:t>expectations</w:t>
      </w:r>
      <w:r w:rsidRPr="00F207EE">
        <w:rPr>
          <w:rFonts w:cstheme="minorHAnsi"/>
        </w:rPr>
        <w:t xml:space="preserve"> and </w:t>
      </w:r>
      <w:r w:rsidRPr="00F207EE">
        <w:rPr>
          <w:rFonts w:cstheme="minorHAnsi"/>
          <w:b/>
          <w:bCs/>
        </w:rPr>
        <w:t>accountabilities</w:t>
      </w:r>
      <w:r w:rsidRPr="00F207EE">
        <w:rPr>
          <w:rFonts w:cstheme="minorHAnsi"/>
        </w:rPr>
        <w:t xml:space="preserve"> for all parties involved need to be </w:t>
      </w:r>
      <w:r w:rsidRPr="00F207EE">
        <w:rPr>
          <w:rFonts w:cstheme="minorHAnsi"/>
          <w:b/>
          <w:bCs/>
        </w:rPr>
        <w:t>clarified</w:t>
      </w:r>
      <w:r w:rsidRPr="00F207EE">
        <w:rPr>
          <w:rFonts w:cstheme="minorHAnsi"/>
        </w:rPr>
        <w:t xml:space="preserve">, </w:t>
      </w:r>
      <w:r w:rsidRPr="00F207EE">
        <w:rPr>
          <w:rFonts w:cstheme="minorHAnsi"/>
          <w:b/>
          <w:bCs/>
        </w:rPr>
        <w:t>formalised</w:t>
      </w:r>
      <w:r w:rsidRPr="00F207EE">
        <w:rPr>
          <w:rFonts w:cstheme="minorHAnsi"/>
        </w:rPr>
        <w:t xml:space="preserve"> and</w:t>
      </w:r>
      <w:r w:rsidRPr="00F207EE">
        <w:rPr>
          <w:rFonts w:cstheme="minorHAnsi"/>
          <w:b/>
          <w:bCs/>
        </w:rPr>
        <w:t xml:space="preserve"> standardised</w:t>
      </w:r>
      <w:r w:rsidRPr="00F207EE">
        <w:rPr>
          <w:rFonts w:cstheme="minorHAnsi"/>
        </w:rPr>
        <w:t xml:space="preserve"> as an immediate priority. </w:t>
      </w:r>
    </w:p>
    <w:p w14:paraId="70889BBA" w14:textId="77777777" w:rsidR="00647060" w:rsidRPr="00F207EE" w:rsidRDefault="00647060" w:rsidP="00647060">
      <w:pPr>
        <w:spacing w:after="120"/>
        <w:rPr>
          <w:rFonts w:cstheme="minorHAnsi"/>
        </w:rPr>
      </w:pPr>
      <w:r w:rsidRPr="00F207EE">
        <w:rPr>
          <w:rFonts w:cstheme="minorHAnsi"/>
        </w:rPr>
        <w:t xml:space="preserve">These areas of focus, arranged under relevant outcomes are: </w:t>
      </w:r>
    </w:p>
    <w:p w14:paraId="43CB18BE" w14:textId="7F63C523" w:rsidR="00647060" w:rsidRPr="00F207EE" w:rsidRDefault="00647060" w:rsidP="00647060">
      <w:pPr>
        <w:keepNext/>
        <w:spacing w:before="120" w:after="120" w:line="240" w:lineRule="auto"/>
        <w:rPr>
          <w:rFonts w:cstheme="minorHAnsi"/>
          <w:lang w:eastAsia="ja-JP"/>
        </w:rPr>
      </w:pPr>
      <w:r w:rsidRPr="00F207EE">
        <w:rPr>
          <w:rFonts w:cstheme="minorHAnsi"/>
          <w:b/>
          <w:bCs/>
          <w:lang w:eastAsia="ja-JP"/>
        </w:rPr>
        <w:t>Outcome 1:</w:t>
      </w:r>
      <w:r w:rsidRPr="00F207EE">
        <w:rPr>
          <w:rFonts w:cstheme="minorHAnsi"/>
          <w:lang w:eastAsia="ja-JP"/>
        </w:rPr>
        <w:t xml:space="preserve"> CER is</w:t>
      </w:r>
      <w:r w:rsidRPr="00F207EE">
        <w:rPr>
          <w:rFonts w:cstheme="minorHAnsi"/>
          <w:b/>
          <w:bCs/>
          <w:lang w:eastAsia="ja-JP"/>
        </w:rPr>
        <w:t xml:space="preserve"> visible and predictable</w:t>
      </w:r>
      <w:r w:rsidRPr="00F207EE">
        <w:rPr>
          <w:rFonts w:cstheme="minorHAnsi"/>
          <w:lang w:eastAsia="ja-JP"/>
        </w:rPr>
        <w:t xml:space="preserve"> and can be used effectively as part of </w:t>
      </w:r>
      <w:r w:rsidR="00B862EF" w:rsidRPr="00F207EE">
        <w:rPr>
          <w:rFonts w:cstheme="minorHAnsi"/>
          <w:lang w:eastAsia="ja-JP"/>
        </w:rPr>
        <w:t xml:space="preserve">distribution and wider </w:t>
      </w:r>
      <w:r w:rsidRPr="00F207EE">
        <w:rPr>
          <w:rFonts w:cstheme="minorHAnsi"/>
          <w:lang w:eastAsia="ja-JP"/>
        </w:rPr>
        <w:t>power system operations.</w:t>
      </w:r>
      <w:r w:rsidR="00F42E6E" w:rsidRPr="00F207EE">
        <w:rPr>
          <w:rFonts w:cstheme="minorHAnsi"/>
          <w:lang w:eastAsia="ja-JP"/>
        </w:rPr>
        <w:t xml:space="preserve"> </w:t>
      </w:r>
      <w:r w:rsidRPr="00F207EE">
        <w:rPr>
          <w:rFonts w:cstheme="minorHAnsi"/>
          <w:lang w:eastAsia="ja-JP"/>
        </w:rPr>
        <w:t>To support this we propose actions to clarify, formalise and standardise the roles</w:t>
      </w:r>
      <w:r w:rsidR="00205261" w:rsidRPr="00F207EE">
        <w:rPr>
          <w:rFonts w:cstheme="minorHAnsi"/>
          <w:lang w:eastAsia="ja-JP"/>
        </w:rPr>
        <w:t>,</w:t>
      </w:r>
      <w:r w:rsidRPr="00F207EE">
        <w:rPr>
          <w:rFonts w:cstheme="minorHAnsi"/>
          <w:lang w:eastAsia="ja-JP"/>
        </w:rPr>
        <w:t xml:space="preserve"> expectations and accountabilities for all parties involved in:</w:t>
      </w:r>
    </w:p>
    <w:p w14:paraId="618119B2" w14:textId="507A65F7" w:rsidR="00647060" w:rsidRPr="00F207EE" w:rsidRDefault="008A42ED" w:rsidP="00236347">
      <w:pPr>
        <w:pStyle w:val="ListParagraph"/>
        <w:numPr>
          <w:ilvl w:val="0"/>
          <w:numId w:val="29"/>
        </w:numPr>
        <w:tabs>
          <w:tab w:val="clear" w:pos="1080"/>
        </w:tabs>
        <w:spacing w:before="120" w:after="120"/>
        <w:rPr>
          <w:rFonts w:asciiTheme="minorHAnsi" w:hAnsiTheme="minorHAnsi" w:cstheme="minorHAnsi"/>
          <w:b/>
          <w:bCs/>
          <w:lang w:eastAsia="ja-JP" w:bidi="th-TH"/>
        </w:rPr>
      </w:pPr>
      <w:r w:rsidRPr="00F207EE">
        <w:rPr>
          <w:rFonts w:asciiTheme="minorHAnsi" w:hAnsiTheme="minorHAnsi" w:cstheme="minorHAnsi"/>
          <w:lang w:eastAsia="ja-JP" w:bidi="th-TH"/>
        </w:rPr>
        <w:t>defining</w:t>
      </w:r>
      <w:r w:rsidR="00647060" w:rsidRPr="00F207EE">
        <w:rPr>
          <w:rFonts w:asciiTheme="minorHAnsi" w:hAnsiTheme="minorHAnsi" w:cstheme="minorHAnsi"/>
          <w:lang w:eastAsia="ja-JP" w:bidi="th-TH"/>
        </w:rPr>
        <w:t xml:space="preserve">, collecting, updating, maintaining quality, and sharing </w:t>
      </w:r>
      <w:r w:rsidR="00647060" w:rsidRPr="00F207EE">
        <w:rPr>
          <w:rFonts w:asciiTheme="minorHAnsi" w:hAnsiTheme="minorHAnsi" w:cstheme="minorHAnsi"/>
          <w:b/>
          <w:bCs/>
          <w:lang w:eastAsia="ja-JP" w:bidi="th-TH"/>
        </w:rPr>
        <w:t xml:space="preserve">device-level data and information </w:t>
      </w:r>
    </w:p>
    <w:p w14:paraId="30C3B85A" w14:textId="02A68655" w:rsidR="00647060" w:rsidRPr="00F207EE" w:rsidRDefault="008A42ED" w:rsidP="00236347">
      <w:pPr>
        <w:pStyle w:val="ListParagraph"/>
        <w:numPr>
          <w:ilvl w:val="0"/>
          <w:numId w:val="29"/>
        </w:numPr>
        <w:tabs>
          <w:tab w:val="clear" w:pos="1080"/>
        </w:tabs>
        <w:spacing w:before="120" w:after="120"/>
        <w:rPr>
          <w:rFonts w:asciiTheme="minorHAnsi" w:hAnsiTheme="minorHAnsi" w:cstheme="minorHAnsi"/>
          <w:b/>
          <w:bCs/>
          <w:lang w:eastAsia="ja-JP" w:bidi="th-TH"/>
        </w:rPr>
      </w:pPr>
      <w:r w:rsidRPr="00F207EE">
        <w:rPr>
          <w:rFonts w:asciiTheme="minorHAnsi" w:hAnsiTheme="minorHAnsi" w:cstheme="minorHAnsi"/>
          <w:lang w:eastAsia="ja-JP" w:bidi="th-TH"/>
        </w:rPr>
        <w:t>defining</w:t>
      </w:r>
      <w:r w:rsidR="00647060" w:rsidRPr="00F207EE">
        <w:rPr>
          <w:rFonts w:asciiTheme="minorHAnsi" w:hAnsiTheme="minorHAnsi" w:cstheme="minorHAnsi"/>
          <w:lang w:eastAsia="ja-JP" w:bidi="th-TH"/>
        </w:rPr>
        <w:t xml:space="preserve">, collecting, aggregating, updating, maintaining quality, using and sharing </w:t>
      </w:r>
      <w:r w:rsidR="00647060" w:rsidRPr="00F207EE">
        <w:rPr>
          <w:rFonts w:asciiTheme="minorHAnsi" w:hAnsiTheme="minorHAnsi" w:cstheme="minorHAnsi"/>
          <w:b/>
          <w:bCs/>
          <w:lang w:eastAsia="ja-JP" w:bidi="th-TH"/>
        </w:rPr>
        <w:t>CER monitoring data</w:t>
      </w:r>
      <w:r w:rsidR="00647060" w:rsidRPr="00F207EE">
        <w:rPr>
          <w:rFonts w:asciiTheme="minorHAnsi" w:hAnsiTheme="minorHAnsi" w:cstheme="minorHAnsi"/>
          <w:lang w:eastAsia="ja-JP" w:bidi="th-TH"/>
        </w:rPr>
        <w:t>.</w:t>
      </w:r>
    </w:p>
    <w:p w14:paraId="5F8423BE" w14:textId="150E31A8" w:rsidR="00647060" w:rsidRPr="00F207EE" w:rsidRDefault="00647060" w:rsidP="00647060">
      <w:pPr>
        <w:keepNext/>
        <w:spacing w:before="120" w:after="120" w:line="240" w:lineRule="auto"/>
        <w:rPr>
          <w:rFonts w:cstheme="minorHAnsi"/>
          <w:lang w:eastAsia="ja-JP"/>
        </w:rPr>
      </w:pPr>
      <w:r w:rsidRPr="00F207EE">
        <w:rPr>
          <w:rFonts w:cstheme="minorHAnsi"/>
          <w:b/>
          <w:bCs/>
          <w:lang w:eastAsia="ja-JP"/>
        </w:rPr>
        <w:t>Outcome 2:</w:t>
      </w:r>
      <w:r w:rsidRPr="00F207EE">
        <w:rPr>
          <w:rFonts w:cstheme="minorHAnsi"/>
          <w:lang w:eastAsia="ja-JP"/>
        </w:rPr>
        <w:t xml:space="preserve"> CER is </w:t>
      </w:r>
      <w:r w:rsidRPr="00F207EE">
        <w:rPr>
          <w:rFonts w:cstheme="minorHAnsi"/>
          <w:b/>
          <w:bCs/>
          <w:lang w:eastAsia="ja-JP"/>
        </w:rPr>
        <w:t>orchestrated effectively</w:t>
      </w:r>
      <w:r w:rsidRPr="00F207EE">
        <w:rPr>
          <w:rFonts w:cstheme="minorHAnsi"/>
          <w:lang w:eastAsia="ja-JP"/>
        </w:rPr>
        <w:t xml:space="preserve"> to </w:t>
      </w:r>
      <w:r w:rsidR="00B862EF" w:rsidRPr="00F207EE">
        <w:rPr>
          <w:rFonts w:cstheme="minorHAnsi"/>
          <w:lang w:eastAsia="ja-JP"/>
        </w:rPr>
        <w:t xml:space="preserve">support system balancing and </w:t>
      </w:r>
      <w:r w:rsidRPr="00F207EE">
        <w:rPr>
          <w:rFonts w:cstheme="minorHAnsi"/>
          <w:lang w:eastAsia="ja-JP"/>
        </w:rPr>
        <w:t>deliver value for consumers and the power system. To support this we propose actions to clarify, formalise and standardise the roles</w:t>
      </w:r>
      <w:r w:rsidR="00205261" w:rsidRPr="00F207EE">
        <w:rPr>
          <w:rFonts w:cstheme="minorHAnsi"/>
          <w:lang w:eastAsia="ja-JP"/>
        </w:rPr>
        <w:t>,</w:t>
      </w:r>
      <w:r w:rsidRPr="00F207EE">
        <w:rPr>
          <w:rFonts w:cstheme="minorHAnsi"/>
          <w:lang w:eastAsia="ja-JP"/>
        </w:rPr>
        <w:t xml:space="preserve"> expectations and accountabilities for all parties: </w:t>
      </w:r>
    </w:p>
    <w:p w14:paraId="6B5C2210" w14:textId="3888C789" w:rsidR="00647060" w:rsidRPr="00F207EE" w:rsidRDefault="008A42ED" w:rsidP="00647060">
      <w:pPr>
        <w:pStyle w:val="ListParagraph"/>
        <w:numPr>
          <w:ilvl w:val="0"/>
          <w:numId w:val="29"/>
        </w:numPr>
        <w:spacing w:before="120" w:after="120"/>
        <w:rPr>
          <w:rFonts w:asciiTheme="minorHAnsi" w:hAnsiTheme="minorHAnsi" w:cstheme="minorHAnsi"/>
          <w:lang w:eastAsia="ja-JP" w:bidi="th-TH"/>
        </w:rPr>
      </w:pPr>
      <w:r w:rsidRPr="00F207EE">
        <w:rPr>
          <w:rFonts w:asciiTheme="minorHAnsi" w:hAnsiTheme="minorHAnsi" w:cstheme="minorHAnsi"/>
          <w:lang w:eastAsia="ja-JP" w:bidi="th-TH"/>
        </w:rPr>
        <w:t>e</w:t>
      </w:r>
      <w:r w:rsidR="00647060" w:rsidRPr="00F207EE">
        <w:rPr>
          <w:rFonts w:asciiTheme="minorHAnsi" w:hAnsiTheme="minorHAnsi" w:cstheme="minorHAnsi"/>
          <w:lang w:eastAsia="ja-JP" w:bidi="th-TH"/>
        </w:rPr>
        <w:t xml:space="preserve">stablishing and using </w:t>
      </w:r>
      <w:r w:rsidR="00647060" w:rsidRPr="00F207EE">
        <w:rPr>
          <w:rFonts w:asciiTheme="minorHAnsi" w:hAnsiTheme="minorHAnsi" w:cstheme="minorHAnsi"/>
          <w:b/>
          <w:bCs/>
          <w:lang w:eastAsia="ja-JP" w:bidi="th-TH"/>
        </w:rPr>
        <w:t>off-market mechanisms</w:t>
      </w:r>
      <w:r w:rsidR="00647060" w:rsidRPr="00F207EE">
        <w:rPr>
          <w:rFonts w:asciiTheme="minorHAnsi" w:hAnsiTheme="minorHAnsi" w:cstheme="minorHAnsi"/>
          <w:lang w:eastAsia="ja-JP" w:bidi="th-TH"/>
        </w:rPr>
        <w:t xml:space="preserve"> (flexibility services, </w:t>
      </w:r>
      <w:r w:rsidR="00BF01B4" w:rsidRPr="00F207EE">
        <w:rPr>
          <w:rFonts w:asciiTheme="minorHAnsi" w:hAnsiTheme="minorHAnsi" w:cstheme="minorHAnsi"/>
          <w:lang w:eastAsia="ja-JP" w:bidi="th-TH"/>
        </w:rPr>
        <w:t>DOEs</w:t>
      </w:r>
      <w:r w:rsidR="00647060" w:rsidRPr="00F207EE">
        <w:rPr>
          <w:rFonts w:asciiTheme="minorHAnsi" w:hAnsiTheme="minorHAnsi" w:cstheme="minorHAnsi"/>
          <w:lang w:eastAsia="ja-JP" w:bidi="th-TH"/>
        </w:rPr>
        <w:t xml:space="preserve">, </w:t>
      </w:r>
      <w:r w:rsidR="00BF01B4" w:rsidRPr="00F207EE">
        <w:rPr>
          <w:rFonts w:asciiTheme="minorHAnsi" w:hAnsiTheme="minorHAnsi" w:cstheme="minorHAnsi"/>
          <w:lang w:eastAsia="ja-JP" w:bidi="th-TH"/>
        </w:rPr>
        <w:t>DNPs</w:t>
      </w:r>
      <w:r w:rsidR="00647060" w:rsidRPr="00F207EE">
        <w:rPr>
          <w:rFonts w:asciiTheme="minorHAnsi" w:hAnsiTheme="minorHAnsi" w:cstheme="minorHAnsi"/>
          <w:lang w:eastAsia="ja-JP" w:bidi="th-TH"/>
        </w:rPr>
        <w:t>) and communicating relevant information to enable widespread adoption of these.</w:t>
      </w:r>
    </w:p>
    <w:p w14:paraId="4893AB2F" w14:textId="43415F9A" w:rsidR="00647060" w:rsidRPr="00F207EE" w:rsidRDefault="008A42ED" w:rsidP="00647060">
      <w:pPr>
        <w:pStyle w:val="ListParagraph"/>
        <w:numPr>
          <w:ilvl w:val="0"/>
          <w:numId w:val="29"/>
        </w:numPr>
        <w:spacing w:before="120" w:after="120"/>
        <w:rPr>
          <w:rFonts w:asciiTheme="minorHAnsi" w:hAnsiTheme="minorHAnsi" w:cstheme="minorHAnsi"/>
          <w:lang w:eastAsia="ja-JP" w:bidi="th-TH"/>
        </w:rPr>
      </w:pPr>
      <w:r w:rsidRPr="00F207EE">
        <w:rPr>
          <w:rFonts w:asciiTheme="minorHAnsi" w:hAnsiTheme="minorHAnsi" w:cstheme="minorHAnsi"/>
          <w:b/>
          <w:bCs/>
          <w:lang w:eastAsia="ja-JP" w:bidi="th-TH"/>
        </w:rPr>
        <w:t>c</w:t>
      </w:r>
      <w:r w:rsidR="00647060" w:rsidRPr="00F207EE">
        <w:rPr>
          <w:rFonts w:asciiTheme="minorHAnsi" w:hAnsiTheme="minorHAnsi" w:cstheme="minorHAnsi"/>
          <w:b/>
          <w:bCs/>
          <w:lang w:eastAsia="ja-JP" w:bidi="th-TH"/>
        </w:rPr>
        <w:t>onformance and compliance</w:t>
      </w:r>
      <w:r w:rsidR="00647060" w:rsidRPr="00F207EE">
        <w:rPr>
          <w:rFonts w:asciiTheme="minorHAnsi" w:hAnsiTheme="minorHAnsi" w:cstheme="minorHAnsi"/>
          <w:lang w:eastAsia="ja-JP" w:bidi="th-TH"/>
        </w:rPr>
        <w:t xml:space="preserve"> for non-conforming CER participating in off market mechanisms</w:t>
      </w:r>
      <w:r w:rsidR="00FB509D" w:rsidRPr="00F207EE">
        <w:rPr>
          <w:rFonts w:asciiTheme="minorHAnsi" w:hAnsiTheme="minorHAnsi" w:cstheme="minorHAnsi"/>
          <w:lang w:eastAsia="ja-JP" w:bidi="th-TH"/>
        </w:rPr>
        <w:t>.</w:t>
      </w:r>
    </w:p>
    <w:p w14:paraId="641B0F27" w14:textId="5EA18EAA" w:rsidR="00647060" w:rsidRPr="00F207EE" w:rsidRDefault="00647060" w:rsidP="00647060">
      <w:pPr>
        <w:keepNext/>
        <w:spacing w:before="120" w:after="120" w:line="240" w:lineRule="auto"/>
        <w:rPr>
          <w:rFonts w:cstheme="minorHAnsi"/>
          <w:lang w:eastAsia="ja-JP"/>
        </w:rPr>
      </w:pPr>
      <w:r w:rsidRPr="00F207EE">
        <w:rPr>
          <w:rFonts w:cstheme="minorHAnsi"/>
          <w:b/>
          <w:bCs/>
          <w:lang w:eastAsia="ja-JP"/>
        </w:rPr>
        <w:t>Outcome 3:</w:t>
      </w:r>
      <w:r w:rsidRPr="00F207EE">
        <w:rPr>
          <w:rFonts w:cstheme="minorHAnsi"/>
          <w:lang w:eastAsia="ja-JP"/>
        </w:rPr>
        <w:t xml:space="preserve"> CER</w:t>
      </w:r>
      <w:r w:rsidR="00783264" w:rsidRPr="00F207EE">
        <w:rPr>
          <w:rFonts w:cstheme="minorHAnsi"/>
          <w:lang w:eastAsia="ja-JP"/>
        </w:rPr>
        <w:t xml:space="preserve"> is accounted for and can contribute to</w:t>
      </w:r>
      <w:r w:rsidR="0007422D" w:rsidRPr="00F207EE">
        <w:rPr>
          <w:rFonts w:cstheme="minorHAnsi"/>
          <w:lang w:eastAsia="ja-JP"/>
        </w:rPr>
        <w:t xml:space="preserve"> </w:t>
      </w:r>
      <w:r w:rsidRPr="00F207EE">
        <w:rPr>
          <w:rFonts w:cstheme="minorHAnsi"/>
          <w:b/>
          <w:bCs/>
          <w:lang w:eastAsia="ja-JP"/>
        </w:rPr>
        <w:t>system security and emergency management</w:t>
      </w:r>
      <w:r w:rsidRPr="00F207EE">
        <w:rPr>
          <w:rFonts w:cstheme="minorHAnsi"/>
          <w:lang w:eastAsia="ja-JP"/>
        </w:rPr>
        <w:t>. To support this we propose actions to clarify, formalise and standardise the roles</w:t>
      </w:r>
      <w:r w:rsidR="00205261" w:rsidRPr="00F207EE">
        <w:rPr>
          <w:rFonts w:cstheme="minorHAnsi"/>
          <w:lang w:eastAsia="ja-JP"/>
        </w:rPr>
        <w:t>,</w:t>
      </w:r>
      <w:r w:rsidRPr="00F207EE">
        <w:rPr>
          <w:rFonts w:cstheme="minorHAnsi"/>
          <w:lang w:eastAsia="ja-JP"/>
        </w:rPr>
        <w:t xml:space="preserve"> expectations and accountabilities for all parties: </w:t>
      </w:r>
    </w:p>
    <w:p w14:paraId="7D212647" w14:textId="3DFD66E5" w:rsidR="00647060" w:rsidRPr="00F207EE" w:rsidRDefault="008A42ED" w:rsidP="00647060">
      <w:pPr>
        <w:pStyle w:val="ListParagraph"/>
        <w:numPr>
          <w:ilvl w:val="0"/>
          <w:numId w:val="29"/>
        </w:numPr>
        <w:spacing w:before="120" w:after="120"/>
        <w:rPr>
          <w:rFonts w:asciiTheme="minorHAnsi" w:hAnsiTheme="minorHAnsi" w:cstheme="minorHAnsi"/>
          <w:lang w:eastAsia="ja-JP" w:bidi="th-TH"/>
        </w:rPr>
      </w:pPr>
      <w:r w:rsidRPr="00F207EE">
        <w:rPr>
          <w:rFonts w:asciiTheme="minorHAnsi" w:hAnsiTheme="minorHAnsi" w:cstheme="minorHAnsi"/>
          <w:lang w:eastAsia="ja-JP" w:bidi="th-TH"/>
        </w:rPr>
        <w:t>a</w:t>
      </w:r>
      <w:r w:rsidR="00647060" w:rsidRPr="00F207EE">
        <w:rPr>
          <w:rFonts w:asciiTheme="minorHAnsi" w:hAnsiTheme="minorHAnsi" w:cstheme="minorHAnsi"/>
          <w:lang w:eastAsia="ja-JP" w:bidi="th-TH"/>
        </w:rPr>
        <w:t>ccounting for, using or controlling CER as part of system security and emergency management frameworks</w:t>
      </w:r>
    </w:p>
    <w:p w14:paraId="7BC66D32" w14:textId="3D6131C3" w:rsidR="00647060" w:rsidRPr="00F207EE" w:rsidRDefault="008A42ED" w:rsidP="00647060">
      <w:pPr>
        <w:pStyle w:val="ListParagraph"/>
        <w:numPr>
          <w:ilvl w:val="0"/>
          <w:numId w:val="29"/>
        </w:numPr>
        <w:spacing w:before="120" w:after="120"/>
        <w:rPr>
          <w:rFonts w:asciiTheme="minorHAnsi" w:hAnsiTheme="minorHAnsi" w:cstheme="minorHAnsi"/>
        </w:rPr>
      </w:pPr>
      <w:r w:rsidRPr="00F207EE">
        <w:rPr>
          <w:rFonts w:asciiTheme="minorHAnsi" w:eastAsia="Times New Roman" w:hAnsiTheme="minorHAnsi" w:cstheme="minorHAnsi"/>
        </w:rPr>
        <w:t>m</w:t>
      </w:r>
      <w:r w:rsidR="00647060" w:rsidRPr="00F207EE">
        <w:rPr>
          <w:rFonts w:asciiTheme="minorHAnsi" w:eastAsia="Times New Roman" w:hAnsiTheme="minorHAnsi" w:cstheme="minorHAnsi"/>
        </w:rPr>
        <w:t>onitor</w:t>
      </w:r>
      <w:r w:rsidR="00865712" w:rsidRPr="00F207EE">
        <w:rPr>
          <w:rFonts w:asciiTheme="minorHAnsi" w:eastAsia="Times New Roman" w:hAnsiTheme="minorHAnsi" w:cstheme="minorHAnsi"/>
        </w:rPr>
        <w:t>ing</w:t>
      </w:r>
      <w:r w:rsidR="00647060" w:rsidRPr="00F207EE">
        <w:rPr>
          <w:rFonts w:asciiTheme="minorHAnsi" w:eastAsia="Times New Roman" w:hAnsiTheme="minorHAnsi" w:cstheme="minorHAnsi"/>
        </w:rPr>
        <w:t xml:space="preserve"> and compliance of CER within security frameworks</w:t>
      </w:r>
      <w:r w:rsidR="00FB509D" w:rsidRPr="00F207EE">
        <w:rPr>
          <w:rFonts w:asciiTheme="minorHAnsi" w:eastAsia="Times New Roman" w:hAnsiTheme="minorHAnsi" w:cstheme="minorHAnsi"/>
        </w:rPr>
        <w:t>.</w:t>
      </w:r>
    </w:p>
    <w:p w14:paraId="06581DAA" w14:textId="3AF01792" w:rsidR="00647060" w:rsidRPr="00F207EE" w:rsidRDefault="00647060" w:rsidP="00647060">
      <w:pPr>
        <w:spacing w:after="120"/>
        <w:rPr>
          <w:rFonts w:cstheme="minorHAnsi"/>
          <w:lang w:eastAsia="ja-JP" w:bidi="th-TH"/>
        </w:rPr>
      </w:pPr>
      <w:r w:rsidRPr="00F207EE">
        <w:rPr>
          <w:rFonts w:cstheme="minorHAnsi"/>
        </w:rPr>
        <w:t>We propose action be taken as soon as possible to clarify, formalise and standardise the roles, expectations and accountabilities in these six areas of focus. We consider this a necessary step to support any</w:t>
      </w:r>
      <w:r w:rsidR="001377D4" w:rsidRPr="00F207EE">
        <w:rPr>
          <w:rFonts w:cstheme="minorHAnsi"/>
        </w:rPr>
        <w:t xml:space="preserve"> high CER</w:t>
      </w:r>
      <w:r w:rsidRPr="00F207EE">
        <w:rPr>
          <w:rFonts w:cstheme="minorHAnsi"/>
        </w:rPr>
        <w:t xml:space="preserve"> future as it will enable each party to play their part in integrating CER into the power system and market. </w:t>
      </w:r>
    </w:p>
    <w:p w14:paraId="7D76B807" w14:textId="54BEE61F" w:rsidR="00647060" w:rsidRPr="00F207EE" w:rsidRDefault="00647060" w:rsidP="00647060">
      <w:pPr>
        <w:rPr>
          <w:rFonts w:cstheme="minorHAnsi"/>
          <w:lang w:eastAsia="ja-JP" w:bidi="th-TH"/>
        </w:rPr>
      </w:pPr>
      <w:r w:rsidRPr="00F207EE">
        <w:rPr>
          <w:rFonts w:cstheme="minorHAnsi"/>
        </w:rPr>
        <w:t xml:space="preserve">We consider that </w:t>
      </w:r>
      <w:r w:rsidR="00611929" w:rsidRPr="00F207EE">
        <w:rPr>
          <w:rFonts w:cstheme="minorHAnsi"/>
        </w:rPr>
        <w:t>this</w:t>
      </w:r>
      <w:r w:rsidRPr="00F207EE">
        <w:rPr>
          <w:rFonts w:cstheme="minorHAnsi"/>
        </w:rPr>
        <w:t xml:space="preserve"> can be done in a way that better</w:t>
      </w:r>
      <w:r w:rsidR="001377D4" w:rsidRPr="00F207EE">
        <w:rPr>
          <w:rFonts w:cstheme="minorHAnsi"/>
        </w:rPr>
        <w:t xml:space="preserve"> </w:t>
      </w:r>
      <w:r w:rsidRPr="00F207EE">
        <w:rPr>
          <w:rFonts w:cstheme="minorHAnsi"/>
        </w:rPr>
        <w:t>integrates CER under current arrangements, without limiting the possibility of making more significant structural changes to market or governance arrangements in the future.</w:t>
      </w:r>
      <w:r w:rsidRPr="00F207EE">
        <w:rPr>
          <w:rFonts w:cstheme="minorHAnsi"/>
          <w:lang w:eastAsia="ja-JP" w:bidi="th-TH"/>
        </w:rPr>
        <w:t xml:space="preserve"> </w:t>
      </w:r>
    </w:p>
    <w:p w14:paraId="4E7EEA5D" w14:textId="23A879E5" w:rsidR="00647060" w:rsidRPr="00F207EE" w:rsidRDefault="00647060" w:rsidP="00647060">
      <w:pPr>
        <w:spacing w:after="120"/>
        <w:rPr>
          <w:rFonts w:cstheme="minorHAnsi"/>
          <w:i/>
          <w:iCs/>
        </w:rPr>
      </w:pPr>
      <w:r w:rsidRPr="00F207EE">
        <w:rPr>
          <w:rFonts w:cstheme="minorHAnsi"/>
        </w:rPr>
        <w:t xml:space="preserve">Many of the actions link to other work, including workstreams within the National CER Roadmap.  These links are noted </w:t>
      </w:r>
      <w:r w:rsidR="0050711C" w:rsidRPr="00F207EE">
        <w:rPr>
          <w:rFonts w:cstheme="minorHAnsi"/>
        </w:rPr>
        <w:t>Appendix B</w:t>
      </w:r>
      <w:r w:rsidR="001C7A5D" w:rsidRPr="00F207EE">
        <w:rPr>
          <w:rFonts w:cstheme="minorHAnsi"/>
        </w:rPr>
        <w:t>.</w:t>
      </w:r>
    </w:p>
    <w:p w14:paraId="7FD8D57A" w14:textId="3CB47B70" w:rsidR="002D09BC" w:rsidRPr="00236347" w:rsidRDefault="00647060" w:rsidP="00236347">
      <w:pPr>
        <w:spacing w:before="120" w:after="120"/>
        <w:rPr>
          <w:rFonts w:cstheme="minorHAnsi"/>
          <w:lang w:eastAsia="ja-JP"/>
        </w:rPr>
      </w:pPr>
      <w:r w:rsidRPr="00F207EE">
        <w:rPr>
          <w:rFonts w:cstheme="minorHAnsi"/>
          <w:lang w:eastAsia="ja-JP"/>
        </w:rPr>
        <w:t>Context for the proposed actions are described in sections 3.4-3.6 with furthe</w:t>
      </w:r>
      <w:r w:rsidR="00D3707B" w:rsidRPr="00F207EE">
        <w:rPr>
          <w:rFonts w:cstheme="minorHAnsi"/>
          <w:lang w:eastAsia="ja-JP"/>
        </w:rPr>
        <w:t>r</w:t>
      </w:r>
      <w:r w:rsidRPr="00F207EE">
        <w:rPr>
          <w:rFonts w:cstheme="minorHAnsi"/>
          <w:lang w:eastAsia="ja-JP"/>
        </w:rPr>
        <w:t xml:space="preserve"> detail in appendices </w:t>
      </w:r>
      <w:r w:rsidR="001C7A5D" w:rsidRPr="00F207EE">
        <w:rPr>
          <w:rFonts w:cstheme="minorHAnsi"/>
          <w:lang w:eastAsia="ja-JP"/>
        </w:rPr>
        <w:t>D</w:t>
      </w:r>
      <w:r w:rsidRPr="00F207EE">
        <w:rPr>
          <w:rFonts w:cstheme="minorHAnsi"/>
          <w:lang w:eastAsia="ja-JP"/>
        </w:rPr>
        <w:t>-</w:t>
      </w:r>
      <w:r w:rsidR="001C7A5D" w:rsidRPr="00F207EE">
        <w:rPr>
          <w:rFonts w:cstheme="minorHAnsi"/>
          <w:lang w:eastAsia="ja-JP"/>
        </w:rPr>
        <w:t>G</w:t>
      </w:r>
      <w:r w:rsidRPr="00F207EE">
        <w:rPr>
          <w:rFonts w:cstheme="minorHAnsi"/>
          <w:lang w:eastAsia="ja-JP"/>
        </w:rPr>
        <w:t xml:space="preserve">. </w:t>
      </w:r>
    </w:p>
    <w:p w14:paraId="70C91E57" w14:textId="662F3542" w:rsidR="00E33E3E" w:rsidRPr="00F207EE" w:rsidRDefault="24037DFB" w:rsidP="4F25FF5F">
      <w:pPr>
        <w:pStyle w:val="Heading3"/>
        <w:rPr>
          <w:rFonts w:asciiTheme="minorHAnsi" w:hAnsiTheme="minorHAnsi" w:cstheme="minorBidi"/>
        </w:rPr>
      </w:pPr>
      <w:bookmarkStart w:id="58" w:name="_Toc2015725495"/>
      <w:bookmarkStart w:id="59" w:name="_Toc202817762"/>
      <w:r w:rsidRPr="357EFD75">
        <w:rPr>
          <w:rFonts w:asciiTheme="minorHAnsi" w:hAnsiTheme="minorHAnsi" w:cstheme="minorBidi"/>
        </w:rPr>
        <w:lastRenderedPageBreak/>
        <w:t xml:space="preserve">Outcome </w:t>
      </w:r>
      <w:r w:rsidR="7514AE7C" w:rsidRPr="357EFD75">
        <w:rPr>
          <w:rFonts w:asciiTheme="minorHAnsi" w:hAnsiTheme="minorHAnsi" w:cstheme="minorBidi"/>
        </w:rPr>
        <w:t>1</w:t>
      </w:r>
      <w:r w:rsidRPr="357EFD75">
        <w:rPr>
          <w:rFonts w:asciiTheme="minorHAnsi" w:hAnsiTheme="minorHAnsi" w:cstheme="minorBidi"/>
        </w:rPr>
        <w:t>: CER is visible and predictable and can be effectively used as part of power system operations.</w:t>
      </w:r>
      <w:bookmarkEnd w:id="58"/>
      <w:bookmarkEnd w:id="59"/>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460"/>
        <w:gridCol w:w="4461"/>
      </w:tblGrid>
      <w:tr w:rsidR="72B12BF7" w14:paraId="59CF5788" w14:textId="77777777" w:rsidTr="72B12BF7">
        <w:trPr>
          <w:trHeight w:val="300"/>
        </w:trPr>
        <w:tc>
          <w:tcPr>
            <w:tcW w:w="8921" w:type="dxa"/>
            <w:gridSpan w:val="2"/>
            <w:tcBorders>
              <w:top w:val="single" w:sz="8" w:space="0" w:color="A3A3A3"/>
              <w:left w:val="single" w:sz="8" w:space="0" w:color="A3A3A3"/>
              <w:bottom w:val="single" w:sz="8" w:space="0" w:color="A3A3A3"/>
              <w:right w:val="single" w:sz="8" w:space="0" w:color="A3A3A3"/>
            </w:tcBorders>
            <w:shd w:val="clear" w:color="auto" w:fill="083A42" w:themeFill="background2"/>
            <w:tcMar>
              <w:top w:w="80" w:type="dxa"/>
              <w:left w:w="80" w:type="dxa"/>
              <w:bottom w:w="80" w:type="dxa"/>
              <w:right w:w="80" w:type="dxa"/>
            </w:tcMar>
            <w:hideMark/>
          </w:tcPr>
          <w:p w14:paraId="1B6E8D70" w14:textId="35FD904F" w:rsidR="2B3B6810" w:rsidRDefault="00E324C3" w:rsidP="00E324C3">
            <w:pPr>
              <w:pStyle w:val="Caption"/>
              <w:spacing w:before="0"/>
              <w:rPr>
                <w:b w:val="0"/>
                <w:bCs w:val="0"/>
                <w:color w:val="FFFFFF" w:themeColor="accent6"/>
                <w:lang w:eastAsia="ja-JP" w:bidi="th-TH"/>
              </w:rPr>
            </w:pPr>
            <w:bookmarkStart w:id="60" w:name="_Toc202817927"/>
            <w:r>
              <w:t xml:space="preserve">Box </w:t>
            </w:r>
            <w:r>
              <w:fldChar w:fldCharType="begin"/>
            </w:r>
            <w:r>
              <w:instrText xml:space="preserve"> SEQ Box \* ARABIC </w:instrText>
            </w:r>
            <w:r>
              <w:fldChar w:fldCharType="separate"/>
            </w:r>
            <w:r w:rsidR="002C0605">
              <w:rPr>
                <w:noProof/>
              </w:rPr>
              <w:t>5</w:t>
            </w:r>
            <w:r>
              <w:fldChar w:fldCharType="end"/>
            </w:r>
            <w:r>
              <w:t xml:space="preserve">: </w:t>
            </w:r>
            <w:r w:rsidRPr="001B2FA6">
              <w:t>Illustrative example of customer experience with improved visibility of CER</w:t>
            </w:r>
            <w:bookmarkEnd w:id="60"/>
          </w:p>
        </w:tc>
      </w:tr>
      <w:tr w:rsidR="00E33E3E" w:rsidRPr="00F207EE" w14:paraId="43994A94" w14:textId="77777777" w:rsidTr="72B12BF7">
        <w:tc>
          <w:tcPr>
            <w:tcW w:w="4460" w:type="dxa"/>
            <w:tcBorders>
              <w:top w:val="single" w:sz="8" w:space="0" w:color="A3A3A3"/>
              <w:left w:val="single" w:sz="8" w:space="0" w:color="A3A3A3"/>
              <w:bottom w:val="single" w:sz="8" w:space="0" w:color="A3A3A3"/>
              <w:right w:val="single" w:sz="8" w:space="0" w:color="A3A3A3"/>
            </w:tcBorders>
            <w:shd w:val="clear" w:color="auto" w:fill="B2E6DD" w:themeFill="accent2" w:themeFillTint="66"/>
            <w:tcMar>
              <w:top w:w="80" w:type="dxa"/>
              <w:left w:w="80" w:type="dxa"/>
              <w:bottom w:w="80" w:type="dxa"/>
              <w:right w:w="80" w:type="dxa"/>
            </w:tcMar>
            <w:hideMark/>
          </w:tcPr>
          <w:p w14:paraId="6E9DF62D" w14:textId="4C6953CD" w:rsidR="00E33E3E" w:rsidRPr="00F207EE" w:rsidRDefault="00DB6FAE" w:rsidP="00781C84">
            <w:pPr>
              <w:spacing w:before="0" w:after="0" w:line="240" w:lineRule="auto"/>
              <w:rPr>
                <w:rFonts w:cstheme="minorHAnsi"/>
                <w:b/>
                <w:bCs/>
                <w:lang w:eastAsia="ja-JP" w:bidi="th-TH"/>
              </w:rPr>
            </w:pPr>
            <w:r w:rsidRPr="00F207EE">
              <w:rPr>
                <w:rFonts w:cstheme="minorHAnsi"/>
                <w:b/>
                <w:bCs/>
                <w:lang w:eastAsia="ja-JP" w:bidi="th-TH"/>
              </w:rPr>
              <w:t>Now</w:t>
            </w:r>
          </w:p>
          <w:p w14:paraId="64B8EF1A" w14:textId="45FE8716" w:rsidR="00E33E3E" w:rsidRPr="00F207EE" w:rsidRDefault="00E33E3E" w:rsidP="7B74FC6E">
            <w:pPr>
              <w:spacing w:before="0" w:after="0" w:line="240" w:lineRule="auto"/>
              <w:rPr>
                <w:rFonts w:cstheme="minorHAnsi"/>
                <w:lang w:eastAsia="ja-JP" w:bidi="th-TH"/>
              </w:rPr>
            </w:pPr>
            <w:r w:rsidRPr="00F207EE">
              <w:rPr>
                <w:rFonts w:cstheme="minorHAnsi"/>
                <w:lang w:eastAsia="ja-JP" w:bidi="th-TH"/>
              </w:rPr>
              <w:t xml:space="preserve">Tamika is an energy </w:t>
            </w:r>
            <w:r w:rsidR="0089076E" w:rsidRPr="00F207EE">
              <w:rPr>
                <w:rFonts w:cstheme="minorHAnsi"/>
                <w:lang w:eastAsia="ja-JP" w:bidi="th-TH"/>
              </w:rPr>
              <w:t>enthusiast</w:t>
            </w:r>
            <w:r w:rsidRPr="00F207EE">
              <w:rPr>
                <w:rFonts w:cstheme="minorHAnsi"/>
                <w:lang w:eastAsia="ja-JP" w:bidi="th-TH"/>
              </w:rPr>
              <w:t xml:space="preserve">. She has </w:t>
            </w:r>
            <w:r w:rsidR="005F0F04" w:rsidRPr="00F207EE">
              <w:rPr>
                <w:rFonts w:cstheme="minorHAnsi"/>
                <w:lang w:eastAsia="ja-JP" w:bidi="th-TH"/>
              </w:rPr>
              <w:t>lots</w:t>
            </w:r>
            <w:r w:rsidRPr="00F207EE">
              <w:rPr>
                <w:rFonts w:cstheme="minorHAnsi"/>
                <w:lang w:eastAsia="ja-JP" w:bidi="th-TH"/>
              </w:rPr>
              <w:t xml:space="preserve"> </w:t>
            </w:r>
            <w:r w:rsidR="005F0F04" w:rsidRPr="00F207EE">
              <w:rPr>
                <w:rFonts w:cstheme="minorHAnsi"/>
                <w:lang w:eastAsia="ja-JP" w:bidi="th-TH"/>
              </w:rPr>
              <w:t xml:space="preserve">of </w:t>
            </w:r>
            <w:r w:rsidRPr="00F207EE">
              <w:rPr>
                <w:rFonts w:cstheme="minorHAnsi"/>
                <w:lang w:eastAsia="ja-JP" w:bidi="th-TH"/>
              </w:rPr>
              <w:t xml:space="preserve">CER assets and </w:t>
            </w:r>
            <w:r w:rsidR="00794E27" w:rsidRPr="00F207EE">
              <w:rPr>
                <w:rFonts w:cstheme="minorHAnsi"/>
                <w:lang w:eastAsia="ja-JP" w:bidi="th-TH"/>
              </w:rPr>
              <w:t>monitors their performance</w:t>
            </w:r>
            <w:r w:rsidRPr="00F207EE">
              <w:rPr>
                <w:rFonts w:cstheme="minorHAnsi"/>
                <w:lang w:eastAsia="ja-JP" w:bidi="th-TH"/>
              </w:rPr>
              <w:t xml:space="preserve">. She is frustrated </w:t>
            </w:r>
            <w:r w:rsidR="00F469BD" w:rsidRPr="00F207EE">
              <w:rPr>
                <w:rFonts w:cstheme="minorHAnsi"/>
                <w:lang w:eastAsia="ja-JP" w:bidi="th-TH"/>
              </w:rPr>
              <w:t xml:space="preserve">because she’s </w:t>
            </w:r>
            <w:r w:rsidRPr="00F207EE">
              <w:rPr>
                <w:rFonts w:cstheme="minorHAnsi"/>
                <w:lang w:eastAsia="ja-JP" w:bidi="th-TH"/>
              </w:rPr>
              <w:t>notic</w:t>
            </w:r>
            <w:r w:rsidR="00F469BD" w:rsidRPr="00F207EE">
              <w:rPr>
                <w:rFonts w:cstheme="minorHAnsi"/>
                <w:lang w:eastAsia="ja-JP" w:bidi="th-TH"/>
              </w:rPr>
              <w:t>ed</w:t>
            </w:r>
            <w:r w:rsidRPr="00F207EE">
              <w:rPr>
                <w:rFonts w:cstheme="minorHAnsi"/>
                <w:lang w:eastAsia="ja-JP" w:bidi="th-TH"/>
              </w:rPr>
              <w:t xml:space="preserve"> that the amount of solar </w:t>
            </w:r>
            <w:r w:rsidR="00536E3E" w:rsidRPr="00F207EE">
              <w:rPr>
                <w:rFonts w:cstheme="minorHAnsi"/>
                <w:lang w:eastAsia="ja-JP" w:bidi="th-TH"/>
              </w:rPr>
              <w:t xml:space="preserve">energy </w:t>
            </w:r>
            <w:r w:rsidRPr="00F207EE">
              <w:rPr>
                <w:rFonts w:cstheme="minorHAnsi"/>
                <w:lang w:eastAsia="ja-JP" w:bidi="th-TH"/>
              </w:rPr>
              <w:t>she can export seems to be limited.</w:t>
            </w:r>
            <w:r w:rsidR="002302C7" w:rsidRPr="00F207EE">
              <w:rPr>
                <w:rStyle w:val="FootnoteReference"/>
                <w:rFonts w:cstheme="minorHAnsi"/>
                <w:lang w:eastAsia="ja-JP" w:bidi="th-TH"/>
              </w:rPr>
              <w:footnoteReference w:id="33"/>
            </w:r>
            <w:r w:rsidRPr="00F207EE">
              <w:rPr>
                <w:rFonts w:cstheme="minorHAnsi"/>
                <w:lang w:eastAsia="ja-JP" w:bidi="th-TH"/>
              </w:rPr>
              <w:t xml:space="preserve"> </w:t>
            </w:r>
            <w:r w:rsidR="65B8EE7D" w:rsidRPr="00F207EE">
              <w:rPr>
                <w:rFonts w:cstheme="minorHAnsi"/>
                <w:lang w:eastAsia="ja-JP" w:bidi="th-TH"/>
              </w:rPr>
              <w:t xml:space="preserve">This is because she has a static limit that does not allow her to export more than 1.5kw at any time. </w:t>
            </w:r>
          </w:p>
          <w:p w14:paraId="569323BF" w14:textId="20E35012" w:rsidR="00E33E3E" w:rsidRPr="00F207EE" w:rsidRDefault="00E33E3E" w:rsidP="00781C84">
            <w:pPr>
              <w:spacing w:before="0" w:after="0" w:line="240" w:lineRule="auto"/>
              <w:rPr>
                <w:rFonts w:cstheme="minorHAnsi"/>
                <w:lang w:eastAsia="ja-JP" w:bidi="th-TH"/>
              </w:rPr>
            </w:pPr>
            <w:r w:rsidRPr="00F207EE">
              <w:rPr>
                <w:rFonts w:cstheme="minorHAnsi"/>
                <w:lang w:eastAsia="ja-JP" w:bidi="th-TH"/>
              </w:rPr>
              <w:t xml:space="preserve">At the same time, AEMO </w:t>
            </w:r>
            <w:r w:rsidR="00281594" w:rsidRPr="00F207EE">
              <w:rPr>
                <w:rFonts w:cstheme="minorHAnsi"/>
                <w:lang w:eastAsia="ja-JP" w:bidi="th-TH"/>
              </w:rPr>
              <w:t>–</w:t>
            </w:r>
            <w:r w:rsidRPr="00F207EE">
              <w:rPr>
                <w:rFonts w:cstheme="minorHAnsi"/>
                <w:lang w:eastAsia="ja-JP" w:bidi="th-TH"/>
              </w:rPr>
              <w:t xml:space="preserve"> and</w:t>
            </w:r>
            <w:r w:rsidR="00281594" w:rsidRPr="00F207EE">
              <w:rPr>
                <w:rFonts w:cstheme="minorHAnsi"/>
                <w:lang w:eastAsia="ja-JP" w:bidi="th-TH"/>
              </w:rPr>
              <w:t xml:space="preserve"> </w:t>
            </w:r>
            <w:r w:rsidRPr="00F207EE">
              <w:rPr>
                <w:rFonts w:cstheme="minorHAnsi"/>
                <w:lang w:eastAsia="ja-JP" w:bidi="th-TH"/>
              </w:rPr>
              <w:t xml:space="preserve">generators who are trying to bid competitively </w:t>
            </w:r>
            <w:r w:rsidR="00281594" w:rsidRPr="00F207EE">
              <w:rPr>
                <w:rFonts w:cstheme="minorHAnsi"/>
                <w:lang w:eastAsia="ja-JP" w:bidi="th-TH"/>
              </w:rPr>
              <w:t>–</w:t>
            </w:r>
            <w:r w:rsidRPr="00F207EE">
              <w:rPr>
                <w:rFonts w:cstheme="minorHAnsi"/>
                <w:lang w:eastAsia="ja-JP" w:bidi="th-TH"/>
              </w:rPr>
              <w:t xml:space="preserve"> are</w:t>
            </w:r>
            <w:r w:rsidR="00281594" w:rsidRPr="00F207EE">
              <w:rPr>
                <w:rFonts w:cstheme="minorHAnsi"/>
                <w:lang w:eastAsia="ja-JP" w:bidi="th-TH"/>
              </w:rPr>
              <w:t xml:space="preserve"> </w:t>
            </w:r>
            <w:r w:rsidRPr="00F207EE">
              <w:rPr>
                <w:rFonts w:cstheme="minorHAnsi"/>
                <w:lang w:eastAsia="ja-JP" w:bidi="th-TH"/>
              </w:rPr>
              <w:t>struggling to respond to unpredictable energy flows arising from the increasing number of CER assets. This is leading to higher system and wholesale market costs for consumers.</w:t>
            </w:r>
          </w:p>
        </w:tc>
        <w:tc>
          <w:tcPr>
            <w:tcW w:w="4461" w:type="dxa"/>
            <w:tcBorders>
              <w:top w:val="single" w:sz="8" w:space="0" w:color="A3A3A3"/>
              <w:left w:val="single" w:sz="8" w:space="0" w:color="A3A3A3"/>
              <w:bottom w:val="single" w:sz="8" w:space="0" w:color="A3A3A3"/>
              <w:right w:val="single" w:sz="8" w:space="0" w:color="A3A3A3"/>
            </w:tcBorders>
            <w:shd w:val="clear" w:color="auto" w:fill="D8F2EE" w:themeFill="accent2" w:themeFillTint="33"/>
            <w:tcMar>
              <w:top w:w="80" w:type="dxa"/>
              <w:left w:w="80" w:type="dxa"/>
              <w:bottom w:w="80" w:type="dxa"/>
              <w:right w:w="80" w:type="dxa"/>
            </w:tcMar>
            <w:hideMark/>
          </w:tcPr>
          <w:p w14:paraId="65CF4BF2" w14:textId="7FC0B99C" w:rsidR="00E33E3E" w:rsidRPr="00F207EE" w:rsidRDefault="00DB6FAE" w:rsidP="00781C84">
            <w:pPr>
              <w:spacing w:before="0" w:after="0" w:line="240" w:lineRule="auto"/>
              <w:rPr>
                <w:rFonts w:cstheme="minorHAnsi"/>
                <w:b/>
                <w:bCs/>
                <w:lang w:eastAsia="ja-JP" w:bidi="th-TH"/>
              </w:rPr>
            </w:pPr>
            <w:r w:rsidRPr="00F207EE">
              <w:rPr>
                <w:rFonts w:cstheme="minorHAnsi"/>
                <w:b/>
                <w:bCs/>
                <w:lang w:eastAsia="ja-JP" w:bidi="th-TH"/>
              </w:rPr>
              <w:t>Future</w:t>
            </w:r>
          </w:p>
          <w:p w14:paraId="3B2747F5" w14:textId="2D8EE160" w:rsidR="00E33E3E" w:rsidRPr="00F207EE" w:rsidRDefault="00E33E3E" w:rsidP="00781C84">
            <w:pPr>
              <w:spacing w:before="0" w:after="0" w:line="240" w:lineRule="auto"/>
              <w:rPr>
                <w:rFonts w:cstheme="minorHAnsi"/>
                <w:lang w:eastAsia="ja-JP" w:bidi="th-TH"/>
              </w:rPr>
            </w:pPr>
            <w:r w:rsidRPr="00F207EE">
              <w:rPr>
                <w:rFonts w:cstheme="minorHAnsi"/>
                <w:lang w:eastAsia="ja-JP" w:bidi="th-TH"/>
              </w:rPr>
              <w:t xml:space="preserve">Tamika is much more satisfied with the service her network company provides. While there are times that her PV exports are curtailed, she can see in her app that this happens less frequently, for smaller </w:t>
            </w:r>
            <w:r w:rsidR="00F469BD" w:rsidRPr="00F207EE">
              <w:rPr>
                <w:rFonts w:cstheme="minorHAnsi"/>
                <w:lang w:eastAsia="ja-JP" w:bidi="th-TH"/>
              </w:rPr>
              <w:t>periods</w:t>
            </w:r>
            <w:r w:rsidRPr="00F207EE">
              <w:rPr>
                <w:rFonts w:cstheme="minorHAnsi"/>
                <w:lang w:eastAsia="ja-JP" w:bidi="th-TH"/>
              </w:rPr>
              <w:t xml:space="preserve">, and </w:t>
            </w:r>
            <w:r w:rsidR="00401CB4" w:rsidRPr="00F207EE">
              <w:rPr>
                <w:rFonts w:cstheme="minorHAnsi"/>
                <w:lang w:eastAsia="ja-JP" w:bidi="th-TH"/>
              </w:rPr>
              <w:t>wit</w:t>
            </w:r>
            <w:bookmarkStart w:id="61" w:name="Future"/>
            <w:bookmarkEnd w:id="61"/>
            <w:r w:rsidR="00401CB4" w:rsidRPr="00F207EE">
              <w:rPr>
                <w:rFonts w:cstheme="minorHAnsi"/>
                <w:lang w:eastAsia="ja-JP" w:bidi="th-TH"/>
              </w:rPr>
              <w:t xml:space="preserve">h less significant curtailment. </w:t>
            </w:r>
          </w:p>
          <w:p w14:paraId="6D0067C1" w14:textId="661CF103" w:rsidR="00E33E3E" w:rsidRPr="00F207EE" w:rsidRDefault="00E33E3E" w:rsidP="00781C84">
            <w:pPr>
              <w:spacing w:before="0" w:after="0" w:line="240" w:lineRule="auto"/>
              <w:rPr>
                <w:rFonts w:cstheme="minorHAnsi"/>
                <w:lang w:eastAsia="ja-JP" w:bidi="th-TH"/>
              </w:rPr>
            </w:pPr>
            <w:r w:rsidRPr="00F207EE">
              <w:rPr>
                <w:rFonts w:cstheme="minorHAnsi"/>
                <w:lang w:eastAsia="ja-JP" w:bidi="th-TH"/>
              </w:rPr>
              <w:t xml:space="preserve">AEMO </w:t>
            </w:r>
            <w:r w:rsidR="007D37B9" w:rsidRPr="00F207EE">
              <w:rPr>
                <w:rFonts w:cstheme="minorHAnsi"/>
                <w:lang w:eastAsia="ja-JP" w:bidi="th-TH"/>
              </w:rPr>
              <w:t>has</w:t>
            </w:r>
            <w:r w:rsidRPr="00F207EE">
              <w:rPr>
                <w:rFonts w:cstheme="minorHAnsi"/>
                <w:lang w:eastAsia="ja-JP" w:bidi="th-TH"/>
              </w:rPr>
              <w:t xml:space="preserve"> better visibility of CER </w:t>
            </w:r>
            <w:r w:rsidR="007D37B9" w:rsidRPr="00F207EE">
              <w:rPr>
                <w:rFonts w:cstheme="minorHAnsi"/>
                <w:lang w:eastAsia="ja-JP" w:bidi="th-TH"/>
              </w:rPr>
              <w:t xml:space="preserve">and uses this </w:t>
            </w:r>
            <w:r w:rsidRPr="00F207EE">
              <w:rPr>
                <w:rFonts w:cstheme="minorHAnsi"/>
                <w:lang w:eastAsia="ja-JP" w:bidi="th-TH"/>
              </w:rPr>
              <w:t>to develop more accurate views on future market conditions</w:t>
            </w:r>
            <w:r w:rsidR="00492719" w:rsidRPr="00F207EE">
              <w:rPr>
                <w:rFonts w:cstheme="minorHAnsi"/>
                <w:lang w:eastAsia="ja-JP" w:bidi="th-TH"/>
              </w:rPr>
              <w:t>, which</w:t>
            </w:r>
            <w:r w:rsidRPr="00F207EE">
              <w:rPr>
                <w:rFonts w:cstheme="minorHAnsi"/>
                <w:lang w:eastAsia="ja-JP" w:bidi="th-TH"/>
              </w:rPr>
              <w:t xml:space="preserve"> helps AEMO</w:t>
            </w:r>
            <w:r w:rsidR="00492719" w:rsidRPr="00F207EE">
              <w:rPr>
                <w:rFonts w:cstheme="minorHAnsi"/>
                <w:lang w:eastAsia="ja-JP" w:bidi="th-TH"/>
              </w:rPr>
              <w:t>’s</w:t>
            </w:r>
            <w:r w:rsidR="00F20C13" w:rsidRPr="00F207EE">
              <w:rPr>
                <w:rFonts w:cstheme="minorHAnsi"/>
                <w:lang w:eastAsia="ja-JP" w:bidi="th-TH"/>
              </w:rPr>
              <w:t xml:space="preserve"> </w:t>
            </w:r>
            <w:r w:rsidR="005F0F04" w:rsidRPr="00F207EE">
              <w:rPr>
                <w:rFonts w:cstheme="minorHAnsi"/>
                <w:lang w:eastAsia="ja-JP" w:bidi="th-TH"/>
              </w:rPr>
              <w:t>forecast</w:t>
            </w:r>
            <w:r w:rsidR="00492719" w:rsidRPr="00F207EE">
              <w:rPr>
                <w:rFonts w:cstheme="minorHAnsi"/>
                <w:lang w:eastAsia="ja-JP" w:bidi="th-TH"/>
              </w:rPr>
              <w:t xml:space="preserve">ing. </w:t>
            </w:r>
            <w:r w:rsidR="00E3699A" w:rsidRPr="00F207EE">
              <w:rPr>
                <w:rFonts w:cstheme="minorHAnsi"/>
                <w:lang w:eastAsia="ja-JP" w:bidi="th-TH"/>
              </w:rPr>
              <w:t>Greater visibility and CER participation</w:t>
            </w:r>
            <w:r w:rsidRPr="00F207EE">
              <w:rPr>
                <w:rFonts w:cstheme="minorHAnsi"/>
                <w:lang w:eastAsia="ja-JP" w:bidi="th-TH"/>
              </w:rPr>
              <w:t xml:space="preserve"> </w:t>
            </w:r>
            <w:r w:rsidR="00492719" w:rsidRPr="00F207EE">
              <w:rPr>
                <w:rFonts w:cstheme="minorHAnsi"/>
                <w:lang w:eastAsia="ja-JP" w:bidi="th-TH"/>
              </w:rPr>
              <w:t xml:space="preserve">also </w:t>
            </w:r>
            <w:r w:rsidRPr="00F207EE">
              <w:rPr>
                <w:rFonts w:cstheme="minorHAnsi"/>
                <w:lang w:eastAsia="ja-JP" w:bidi="th-TH"/>
              </w:rPr>
              <w:t xml:space="preserve">improves competitive processes in the market, all to the benefit of consumers. The consequent cost savings </w:t>
            </w:r>
            <w:r w:rsidR="008525A1" w:rsidRPr="00F207EE">
              <w:rPr>
                <w:rFonts w:cstheme="minorHAnsi"/>
                <w:lang w:eastAsia="ja-JP" w:bidi="th-TH"/>
              </w:rPr>
              <w:t>and ex</w:t>
            </w:r>
            <w:r w:rsidR="00CE00C8" w:rsidRPr="00F207EE">
              <w:rPr>
                <w:rFonts w:cstheme="minorHAnsi"/>
                <w:lang w:eastAsia="ja-JP" w:bidi="th-TH"/>
              </w:rPr>
              <w:t>t</w:t>
            </w:r>
            <w:r w:rsidR="008525A1" w:rsidRPr="00F207EE">
              <w:rPr>
                <w:rFonts w:cstheme="minorHAnsi"/>
                <w:lang w:eastAsia="ja-JP" w:bidi="th-TH"/>
              </w:rPr>
              <w:t xml:space="preserve">ra income </w:t>
            </w:r>
            <w:r w:rsidRPr="00F207EE">
              <w:rPr>
                <w:rFonts w:cstheme="minorHAnsi"/>
                <w:lang w:eastAsia="ja-JP" w:bidi="th-TH"/>
              </w:rPr>
              <w:t xml:space="preserve">help Tamika to upgrade </w:t>
            </w:r>
            <w:r w:rsidR="00CC5C5D" w:rsidRPr="00F207EE">
              <w:rPr>
                <w:rFonts w:cstheme="minorHAnsi"/>
                <w:lang w:eastAsia="ja-JP" w:bidi="th-TH"/>
              </w:rPr>
              <w:t>to a</w:t>
            </w:r>
            <w:r w:rsidRPr="00F207EE">
              <w:rPr>
                <w:rFonts w:cstheme="minorHAnsi"/>
                <w:lang w:eastAsia="ja-JP" w:bidi="th-TH"/>
              </w:rPr>
              <w:t xml:space="preserve"> home energy management system.</w:t>
            </w:r>
          </w:p>
        </w:tc>
      </w:tr>
    </w:tbl>
    <w:p w14:paraId="6ACEE628" w14:textId="764D4D2A" w:rsidR="00E33E3E" w:rsidRPr="00F207EE" w:rsidRDefault="24037DFB" w:rsidP="4F25FF5F">
      <w:pPr>
        <w:pStyle w:val="Heading4"/>
        <w:ind w:left="993" w:hanging="993"/>
        <w:rPr>
          <w:rFonts w:asciiTheme="minorHAnsi" w:hAnsiTheme="minorHAnsi" w:cstheme="minorBidi"/>
        </w:rPr>
      </w:pPr>
      <w:bookmarkStart w:id="62" w:name="_Toc1588574436"/>
      <w:r w:rsidRPr="357EFD75">
        <w:rPr>
          <w:rFonts w:asciiTheme="minorHAnsi" w:hAnsiTheme="minorHAnsi" w:cstheme="minorBidi"/>
        </w:rPr>
        <w:t>Visibility and predictability of CER means having accurate information to base planning and operational decisions on</w:t>
      </w:r>
      <w:bookmarkEnd w:id="62"/>
      <w:r w:rsidR="0B9E2A84" w:rsidRPr="357EFD75">
        <w:rPr>
          <w:rFonts w:asciiTheme="minorHAnsi" w:hAnsiTheme="minorHAnsi" w:cstheme="minorBidi"/>
        </w:rPr>
        <w:t xml:space="preserve"> </w:t>
      </w:r>
    </w:p>
    <w:p w14:paraId="1E6076EF" w14:textId="07C2B940" w:rsidR="00E33E3E" w:rsidRPr="00F207EE" w:rsidRDefault="00E33E3E" w:rsidP="00E33E3E">
      <w:pPr>
        <w:rPr>
          <w:rFonts w:cstheme="minorHAnsi"/>
        </w:rPr>
      </w:pPr>
      <w:r w:rsidRPr="00F207EE">
        <w:rPr>
          <w:rFonts w:cstheme="minorHAnsi"/>
        </w:rPr>
        <w:t>Visibility of CER refers to the ability to see what resources are connected where</w:t>
      </w:r>
      <w:r w:rsidR="00B53C6D" w:rsidRPr="00F207EE">
        <w:rPr>
          <w:rFonts w:cstheme="minorHAnsi"/>
        </w:rPr>
        <w:t>,</w:t>
      </w:r>
      <w:r w:rsidRPr="00F207EE">
        <w:rPr>
          <w:rFonts w:cstheme="minorHAnsi"/>
        </w:rPr>
        <w:t xml:space="preserve"> and </w:t>
      </w:r>
      <w:r w:rsidR="0054338B" w:rsidRPr="00F207EE">
        <w:rPr>
          <w:rFonts w:cstheme="minorHAnsi"/>
        </w:rPr>
        <w:t xml:space="preserve">to see </w:t>
      </w:r>
      <w:r w:rsidRPr="00F207EE">
        <w:rPr>
          <w:rFonts w:cstheme="minorHAnsi"/>
        </w:rPr>
        <w:t xml:space="preserve">how they operate </w:t>
      </w:r>
      <w:r w:rsidR="00E54167" w:rsidRPr="00F207EE">
        <w:rPr>
          <w:rFonts w:cstheme="minorHAnsi"/>
        </w:rPr>
        <w:t>and understand</w:t>
      </w:r>
      <w:r w:rsidRPr="00F207EE">
        <w:rPr>
          <w:rFonts w:cstheme="minorHAnsi"/>
        </w:rPr>
        <w:t xml:space="preserve"> the impact they have on </w:t>
      </w:r>
      <w:r w:rsidR="00A57D36" w:rsidRPr="00F207EE">
        <w:rPr>
          <w:rFonts w:cstheme="minorHAnsi"/>
        </w:rPr>
        <w:t>the network and</w:t>
      </w:r>
      <w:r w:rsidRPr="00F207EE">
        <w:rPr>
          <w:rFonts w:cstheme="minorHAnsi"/>
        </w:rPr>
        <w:t xml:space="preserve"> wider system. Predictability of CER refers to the ability of network operators to effectively </w:t>
      </w:r>
      <w:r w:rsidR="000212A6" w:rsidRPr="00F207EE">
        <w:rPr>
          <w:rFonts w:cstheme="minorHAnsi"/>
        </w:rPr>
        <w:t xml:space="preserve">estimate and </w:t>
      </w:r>
      <w:r w:rsidRPr="00F207EE">
        <w:rPr>
          <w:rFonts w:cstheme="minorHAnsi"/>
        </w:rPr>
        <w:t>forecast the impact of CER across both operational and planning timeframes.</w:t>
      </w:r>
      <w:r w:rsidR="00BB28B2" w:rsidRPr="00F207EE">
        <w:rPr>
          <w:rStyle w:val="FootnoteReference"/>
          <w:rFonts w:cstheme="minorHAnsi"/>
        </w:rPr>
        <w:footnoteReference w:id="34"/>
      </w:r>
      <w:r w:rsidRPr="00F207EE">
        <w:rPr>
          <w:rFonts w:cstheme="minorHAnsi"/>
        </w:rPr>
        <w:t xml:space="preserve"> Observability is </w:t>
      </w:r>
      <w:r w:rsidR="00C3726B" w:rsidRPr="00F207EE">
        <w:rPr>
          <w:rFonts w:cstheme="minorHAnsi"/>
        </w:rPr>
        <w:t xml:space="preserve">a </w:t>
      </w:r>
      <w:r w:rsidR="00246D51" w:rsidRPr="00F207EE">
        <w:rPr>
          <w:rFonts w:cstheme="minorHAnsi"/>
        </w:rPr>
        <w:t xml:space="preserve">broader concept relating </w:t>
      </w:r>
      <w:r w:rsidRPr="00F207EE">
        <w:rPr>
          <w:rFonts w:cstheme="minorHAnsi"/>
        </w:rPr>
        <w:t xml:space="preserve">to the ability to combine sensed data </w:t>
      </w:r>
      <w:r w:rsidR="00FC3EDF" w:rsidRPr="00F207EE">
        <w:rPr>
          <w:rFonts w:cstheme="minorHAnsi"/>
        </w:rPr>
        <w:t>(providing visibility)</w:t>
      </w:r>
      <w:r w:rsidRPr="00F207EE">
        <w:rPr>
          <w:rFonts w:cstheme="minorHAnsi"/>
        </w:rPr>
        <w:t xml:space="preserve"> with grid models and various types of computations (analytics, estimators, forecasters) to generate actionable grid state information, to </w:t>
      </w:r>
      <w:r w:rsidR="0010607F" w:rsidRPr="00F207EE">
        <w:rPr>
          <w:rFonts w:cstheme="minorHAnsi"/>
        </w:rPr>
        <w:t>inform</w:t>
      </w:r>
      <w:r w:rsidRPr="00F207EE">
        <w:rPr>
          <w:rFonts w:cstheme="minorHAnsi"/>
        </w:rPr>
        <w:t xml:space="preserve"> decision and control processes</w:t>
      </w:r>
      <w:r w:rsidR="005A26D4" w:rsidRPr="00F207EE">
        <w:rPr>
          <w:rFonts w:cstheme="minorHAnsi"/>
        </w:rPr>
        <w:t xml:space="preserve"> required for distribution and transmission system operations</w:t>
      </w:r>
      <w:r w:rsidRPr="00F207EE">
        <w:rPr>
          <w:rFonts w:cstheme="minorHAnsi"/>
        </w:rPr>
        <w:t>.</w:t>
      </w:r>
    </w:p>
    <w:p w14:paraId="75BF5F99" w14:textId="77777777" w:rsidR="00E33E3E" w:rsidRPr="00F207EE" w:rsidRDefault="00E33E3E" w:rsidP="00E33E3E">
      <w:pPr>
        <w:rPr>
          <w:rFonts w:cstheme="minorHAnsi"/>
        </w:rPr>
      </w:pPr>
      <w:r w:rsidRPr="00F207EE">
        <w:rPr>
          <w:rFonts w:cstheme="minorHAnsi"/>
        </w:rPr>
        <w:t xml:space="preserve">Visibility, predictability and observability of CER are currently enabled in the NEM through: </w:t>
      </w:r>
    </w:p>
    <w:p w14:paraId="49C37A4D" w14:textId="37736A12" w:rsidR="00E33E3E" w:rsidRPr="00F207EE" w:rsidRDefault="00E33E3E" w:rsidP="00B741A0">
      <w:pPr>
        <w:pStyle w:val="ListParagraph"/>
        <w:numPr>
          <w:ilvl w:val="0"/>
          <w:numId w:val="104"/>
        </w:numPr>
        <w:rPr>
          <w:rFonts w:asciiTheme="minorHAnsi" w:hAnsiTheme="minorHAnsi" w:cstheme="minorHAnsi"/>
        </w:rPr>
      </w:pPr>
      <w:r w:rsidRPr="00F207EE">
        <w:rPr>
          <w:rFonts w:asciiTheme="minorHAnsi" w:hAnsiTheme="minorHAnsi" w:cstheme="minorHAnsi"/>
        </w:rPr>
        <w:t xml:space="preserve">AEMO’s DER register and the Clean Energy Regulator's data on </w:t>
      </w:r>
      <w:r w:rsidR="00063650" w:rsidRPr="00F207EE">
        <w:rPr>
          <w:rFonts w:asciiTheme="minorHAnsi" w:hAnsiTheme="minorHAnsi" w:cstheme="minorHAnsi"/>
        </w:rPr>
        <w:t xml:space="preserve">installed </w:t>
      </w:r>
      <w:r w:rsidRPr="00F207EE">
        <w:rPr>
          <w:rFonts w:asciiTheme="minorHAnsi" w:hAnsiTheme="minorHAnsi" w:cstheme="minorHAnsi"/>
        </w:rPr>
        <w:t xml:space="preserve">small generation </w:t>
      </w:r>
      <w:r w:rsidR="00063650" w:rsidRPr="00F207EE">
        <w:rPr>
          <w:rFonts w:asciiTheme="minorHAnsi" w:hAnsiTheme="minorHAnsi" w:cstheme="minorHAnsi"/>
        </w:rPr>
        <w:t xml:space="preserve">and </w:t>
      </w:r>
      <w:r w:rsidR="0029697A" w:rsidRPr="00F207EE">
        <w:rPr>
          <w:rFonts w:asciiTheme="minorHAnsi" w:hAnsiTheme="minorHAnsi" w:cstheme="minorHAnsi"/>
        </w:rPr>
        <w:t xml:space="preserve">battery </w:t>
      </w:r>
      <w:r w:rsidRPr="00F207EE">
        <w:rPr>
          <w:rFonts w:asciiTheme="minorHAnsi" w:hAnsiTheme="minorHAnsi" w:cstheme="minorHAnsi"/>
        </w:rPr>
        <w:t>units</w:t>
      </w:r>
    </w:p>
    <w:p w14:paraId="6B37B06A" w14:textId="4B837378" w:rsidR="00E33E3E" w:rsidRPr="00F207EE" w:rsidRDefault="005D6756" w:rsidP="00B741A0">
      <w:pPr>
        <w:pStyle w:val="ListParagraph"/>
        <w:numPr>
          <w:ilvl w:val="0"/>
          <w:numId w:val="104"/>
        </w:numPr>
        <w:rPr>
          <w:rFonts w:asciiTheme="minorHAnsi" w:hAnsiTheme="minorHAnsi" w:cstheme="minorHAnsi"/>
        </w:rPr>
      </w:pPr>
      <w:r w:rsidRPr="00F207EE">
        <w:rPr>
          <w:rFonts w:asciiTheme="minorHAnsi" w:hAnsiTheme="minorHAnsi" w:cstheme="minorHAnsi"/>
        </w:rPr>
        <w:lastRenderedPageBreak/>
        <w:t xml:space="preserve">monitoring </w:t>
      </w:r>
      <w:r w:rsidR="00E33E3E" w:rsidRPr="00F207EE">
        <w:rPr>
          <w:rFonts w:asciiTheme="minorHAnsi" w:hAnsiTheme="minorHAnsi" w:cstheme="minorHAnsi"/>
        </w:rPr>
        <w:t xml:space="preserve">from selected sites or procured </w:t>
      </w:r>
      <w:r w:rsidR="00562A95" w:rsidRPr="00F207EE">
        <w:rPr>
          <w:rFonts w:asciiTheme="minorHAnsi" w:hAnsiTheme="minorHAnsi" w:cstheme="minorHAnsi"/>
        </w:rPr>
        <w:t>commerciall</w:t>
      </w:r>
      <w:r w:rsidR="00512A7E" w:rsidRPr="00F207EE">
        <w:rPr>
          <w:rFonts w:asciiTheme="minorHAnsi" w:hAnsiTheme="minorHAnsi" w:cstheme="minorHAnsi"/>
        </w:rPr>
        <w:t>y from</w:t>
      </w:r>
      <w:r w:rsidR="00E33E3E" w:rsidRPr="00F207EE">
        <w:rPr>
          <w:rFonts w:asciiTheme="minorHAnsi" w:hAnsiTheme="minorHAnsi" w:cstheme="minorHAnsi"/>
        </w:rPr>
        <w:t xml:space="preserve"> metering </w:t>
      </w:r>
      <w:r w:rsidR="00512A7E" w:rsidRPr="00F207EE">
        <w:rPr>
          <w:rFonts w:asciiTheme="minorHAnsi" w:hAnsiTheme="minorHAnsi" w:cstheme="minorHAnsi"/>
        </w:rPr>
        <w:t xml:space="preserve">and other </w:t>
      </w:r>
      <w:r w:rsidR="00E33E3E" w:rsidRPr="00F207EE">
        <w:rPr>
          <w:rFonts w:asciiTheme="minorHAnsi" w:hAnsiTheme="minorHAnsi" w:cstheme="minorHAnsi"/>
        </w:rPr>
        <w:t>data</w:t>
      </w:r>
      <w:r w:rsidR="00512A7E" w:rsidRPr="00F207EE">
        <w:rPr>
          <w:rFonts w:asciiTheme="minorHAnsi" w:hAnsiTheme="minorHAnsi" w:cstheme="minorHAnsi"/>
        </w:rPr>
        <w:t xml:space="preserve"> providers</w:t>
      </w:r>
    </w:p>
    <w:p w14:paraId="5277C78C" w14:textId="0CF18D87" w:rsidR="00E33E3E" w:rsidRPr="00F207EE" w:rsidRDefault="00DE45AF" w:rsidP="00B741A0">
      <w:pPr>
        <w:pStyle w:val="ListParagraph"/>
        <w:numPr>
          <w:ilvl w:val="0"/>
          <w:numId w:val="104"/>
        </w:numPr>
        <w:rPr>
          <w:rFonts w:asciiTheme="minorHAnsi" w:hAnsiTheme="minorHAnsi" w:cstheme="minorHAnsi"/>
        </w:rPr>
      </w:pPr>
      <w:r w:rsidRPr="00F207EE">
        <w:rPr>
          <w:rFonts w:asciiTheme="minorHAnsi" w:hAnsiTheme="minorHAnsi" w:cstheme="minorHAnsi"/>
        </w:rPr>
        <w:t xml:space="preserve">monitoring </w:t>
      </w:r>
      <w:r w:rsidR="00E33E3E" w:rsidRPr="00F207EE">
        <w:rPr>
          <w:rFonts w:asciiTheme="minorHAnsi" w:hAnsiTheme="minorHAnsi" w:cstheme="minorHAnsi"/>
        </w:rPr>
        <w:t xml:space="preserve">of actual power flows </w:t>
      </w:r>
      <w:r w:rsidR="00CB4958" w:rsidRPr="00F207EE">
        <w:rPr>
          <w:rFonts w:asciiTheme="minorHAnsi" w:hAnsiTheme="minorHAnsi" w:cstheme="minorHAnsi"/>
        </w:rPr>
        <w:t>at different voltage levels in the distribution network</w:t>
      </w:r>
      <w:r w:rsidR="00E33E3E" w:rsidRPr="00F207EE">
        <w:rPr>
          <w:rFonts w:asciiTheme="minorHAnsi" w:hAnsiTheme="minorHAnsi" w:cstheme="minorHAnsi"/>
        </w:rPr>
        <w:t>.</w:t>
      </w:r>
    </w:p>
    <w:p w14:paraId="324BE433" w14:textId="14B3AC8E" w:rsidR="00891C80" w:rsidRPr="00F207EE" w:rsidRDefault="00891C80" w:rsidP="00B96997">
      <w:pPr>
        <w:rPr>
          <w:rFonts w:cstheme="minorHAnsi"/>
        </w:rPr>
      </w:pPr>
      <w:r w:rsidRPr="00F207EE">
        <w:rPr>
          <w:rFonts w:cstheme="minorHAnsi"/>
        </w:rPr>
        <w:t xml:space="preserve">DNSPs use these outputs and other statistical tools </w:t>
      </w:r>
      <w:r w:rsidR="00345D6A" w:rsidRPr="00F207EE">
        <w:rPr>
          <w:rFonts w:cstheme="minorHAnsi"/>
        </w:rPr>
        <w:t xml:space="preserve">to </w:t>
      </w:r>
      <w:r w:rsidRPr="00F207EE">
        <w:rPr>
          <w:rFonts w:cstheme="minorHAnsi"/>
        </w:rPr>
        <w:t xml:space="preserve">inform their real-time operations </w:t>
      </w:r>
      <w:bookmarkStart w:id="63" w:name="Fourpointone"/>
      <w:bookmarkEnd w:id="63"/>
      <w:r w:rsidRPr="00F207EE">
        <w:rPr>
          <w:rFonts w:cstheme="minorHAnsi"/>
        </w:rPr>
        <w:t xml:space="preserve">and longer-term planning forecasts. AEMO uses this data to estimate the impact of CER on operational demand forecasts and </w:t>
      </w:r>
      <w:r w:rsidR="003E0217" w:rsidRPr="00F207EE">
        <w:rPr>
          <w:rFonts w:cstheme="minorHAnsi"/>
        </w:rPr>
        <w:t>representation of CER in power system modelling</w:t>
      </w:r>
      <w:r w:rsidR="00787F9A" w:rsidRPr="00F207EE">
        <w:rPr>
          <w:rFonts w:cstheme="minorHAnsi"/>
        </w:rPr>
        <w:t>. P</w:t>
      </w:r>
      <w:r w:rsidRPr="00F207EE">
        <w:rPr>
          <w:rFonts w:cstheme="minorHAnsi"/>
        </w:rPr>
        <w:t xml:space="preserve">articipants and </w:t>
      </w:r>
      <w:r w:rsidR="00787F9A" w:rsidRPr="00F207EE">
        <w:rPr>
          <w:rFonts w:cstheme="minorHAnsi"/>
        </w:rPr>
        <w:t>other</w:t>
      </w:r>
      <w:r w:rsidRPr="00F207EE">
        <w:rPr>
          <w:rFonts w:cstheme="minorHAnsi"/>
        </w:rPr>
        <w:t xml:space="preserve"> organisations use it to inform their activities in the power system and market. </w:t>
      </w:r>
    </w:p>
    <w:p w14:paraId="214D79CF" w14:textId="0AC7C548" w:rsidR="00E33E3E" w:rsidRPr="00F207EE" w:rsidRDefault="24037DFB" w:rsidP="4F25FF5F">
      <w:pPr>
        <w:pStyle w:val="Heading4"/>
        <w:ind w:left="993" w:hanging="993"/>
        <w:rPr>
          <w:rFonts w:asciiTheme="minorHAnsi" w:hAnsiTheme="minorHAnsi" w:cstheme="minorBidi"/>
        </w:rPr>
      </w:pPr>
      <w:bookmarkStart w:id="64" w:name="_Toc1419727992"/>
      <w:r w:rsidRPr="357EFD75">
        <w:rPr>
          <w:rFonts w:asciiTheme="minorHAnsi" w:hAnsiTheme="minorHAnsi" w:cstheme="minorBidi"/>
        </w:rPr>
        <w:t xml:space="preserve">We need CER to be visible </w:t>
      </w:r>
      <w:r w:rsidR="503B03E7" w:rsidRPr="357EFD75">
        <w:rPr>
          <w:rFonts w:asciiTheme="minorHAnsi" w:hAnsiTheme="minorHAnsi" w:cstheme="minorBidi"/>
        </w:rPr>
        <w:t xml:space="preserve">and </w:t>
      </w:r>
      <w:r w:rsidRPr="357EFD75">
        <w:rPr>
          <w:rFonts w:asciiTheme="minorHAnsi" w:hAnsiTheme="minorHAnsi" w:cstheme="minorBidi"/>
        </w:rPr>
        <w:t>predictable to be able to capture the opportunities and manage the risks</w:t>
      </w:r>
      <w:r w:rsidR="503B03E7" w:rsidRPr="357EFD75">
        <w:rPr>
          <w:rFonts w:asciiTheme="minorHAnsi" w:hAnsiTheme="minorHAnsi" w:cstheme="minorBidi"/>
        </w:rPr>
        <w:t xml:space="preserve"> of high levels of CER</w:t>
      </w:r>
      <w:bookmarkEnd w:id="64"/>
      <w:r w:rsidR="0B9E2A84" w:rsidRPr="357EFD75">
        <w:rPr>
          <w:rFonts w:asciiTheme="minorHAnsi" w:hAnsiTheme="minorHAnsi" w:cstheme="minorBidi"/>
        </w:rPr>
        <w:t xml:space="preserve">  </w:t>
      </w:r>
    </w:p>
    <w:p w14:paraId="69AE7F4A" w14:textId="5EE174C4" w:rsidR="00890CBF" w:rsidRPr="00F207EE" w:rsidRDefault="00E33E3E" w:rsidP="00E33E3E">
      <w:pPr>
        <w:spacing w:after="120"/>
        <w:rPr>
          <w:rFonts w:cstheme="minorHAnsi"/>
        </w:rPr>
      </w:pPr>
      <w:r w:rsidRPr="00F207EE">
        <w:rPr>
          <w:rFonts w:cstheme="minorHAnsi"/>
        </w:rPr>
        <w:t>Increasing levels of CER will impact power system operation at all levels. Effective visibility and predictability of CER</w:t>
      </w:r>
      <w:r w:rsidR="00DA69C0" w:rsidRPr="00F207EE">
        <w:rPr>
          <w:rFonts w:cstheme="minorHAnsi"/>
        </w:rPr>
        <w:t xml:space="preserve"> </w:t>
      </w:r>
      <w:r w:rsidR="009D680C" w:rsidRPr="00F207EE">
        <w:rPr>
          <w:rFonts w:cstheme="minorHAnsi"/>
        </w:rPr>
        <w:t xml:space="preserve">will </w:t>
      </w:r>
      <w:r w:rsidRPr="00F207EE">
        <w:rPr>
          <w:rFonts w:cstheme="minorHAnsi"/>
        </w:rPr>
        <w:t xml:space="preserve">ensure that networks are </w:t>
      </w:r>
      <w:r w:rsidR="00D7649B" w:rsidRPr="00F207EE">
        <w:rPr>
          <w:rFonts w:cstheme="minorHAnsi"/>
        </w:rPr>
        <w:t xml:space="preserve">operating </w:t>
      </w:r>
      <w:r w:rsidRPr="00F207EE">
        <w:rPr>
          <w:rFonts w:cstheme="minorHAnsi"/>
        </w:rPr>
        <w:t xml:space="preserve">within </w:t>
      </w:r>
      <w:r w:rsidR="00D7649B" w:rsidRPr="00F207EE">
        <w:rPr>
          <w:rFonts w:cstheme="minorHAnsi"/>
        </w:rPr>
        <w:t xml:space="preserve">their </w:t>
      </w:r>
      <w:r w:rsidRPr="00F207EE">
        <w:rPr>
          <w:rFonts w:cstheme="minorHAnsi"/>
        </w:rPr>
        <w:t>limits and markets</w:t>
      </w:r>
      <w:r w:rsidR="009D680C" w:rsidRPr="00F207EE">
        <w:rPr>
          <w:rFonts w:cstheme="minorHAnsi"/>
        </w:rPr>
        <w:t xml:space="preserve"> are</w:t>
      </w:r>
      <w:r w:rsidRPr="00F207EE">
        <w:rPr>
          <w:rFonts w:cstheme="minorHAnsi"/>
        </w:rPr>
        <w:t xml:space="preserve"> </w:t>
      </w:r>
      <w:r w:rsidR="009D680C" w:rsidRPr="00F207EE">
        <w:rPr>
          <w:rFonts w:cstheme="minorHAnsi"/>
        </w:rPr>
        <w:t xml:space="preserve">operating </w:t>
      </w:r>
      <w:r w:rsidRPr="00F207EE">
        <w:rPr>
          <w:rFonts w:cstheme="minorHAnsi"/>
        </w:rPr>
        <w:t xml:space="preserve">efficiently by accurately accounting for the impact of CER. </w:t>
      </w:r>
      <w:r w:rsidR="00B60DAF" w:rsidRPr="00F207EE">
        <w:rPr>
          <w:rFonts w:cstheme="minorHAnsi"/>
        </w:rPr>
        <w:t xml:space="preserve">Aggregated </w:t>
      </w:r>
      <w:r w:rsidR="00890CBF" w:rsidRPr="00F207EE">
        <w:rPr>
          <w:rFonts w:cstheme="minorHAnsi"/>
        </w:rPr>
        <w:t xml:space="preserve">CER </w:t>
      </w:r>
      <w:r w:rsidR="00964A79" w:rsidRPr="00F207EE">
        <w:rPr>
          <w:rFonts w:cstheme="minorHAnsi"/>
        </w:rPr>
        <w:t>participating in the wholesale market</w:t>
      </w:r>
      <w:r w:rsidR="00890CBF" w:rsidRPr="00F207EE">
        <w:rPr>
          <w:rFonts w:cstheme="minorHAnsi"/>
        </w:rPr>
        <w:t xml:space="preserve"> can be visible </w:t>
      </w:r>
      <w:r w:rsidR="001F02F9" w:rsidRPr="00F207EE">
        <w:rPr>
          <w:rFonts w:cstheme="minorHAnsi"/>
        </w:rPr>
        <w:t>to market operations</w:t>
      </w:r>
      <w:r w:rsidR="00AE49AD" w:rsidRPr="00F207EE">
        <w:rPr>
          <w:rFonts w:cstheme="minorHAnsi"/>
        </w:rPr>
        <w:t xml:space="preserve"> through bids and offers</w:t>
      </w:r>
      <w:r w:rsidR="00C84F14" w:rsidRPr="00F207EE">
        <w:rPr>
          <w:rFonts w:cstheme="minorHAnsi"/>
        </w:rPr>
        <w:t xml:space="preserve">. </w:t>
      </w:r>
      <w:r w:rsidR="00807C75" w:rsidRPr="00F207EE">
        <w:rPr>
          <w:rFonts w:cstheme="minorHAnsi"/>
        </w:rPr>
        <w:t xml:space="preserve">Non- market </w:t>
      </w:r>
      <w:r w:rsidR="00737B3E" w:rsidRPr="00F207EE">
        <w:rPr>
          <w:rFonts w:cstheme="minorHAnsi"/>
        </w:rPr>
        <w:t xml:space="preserve">CER </w:t>
      </w:r>
      <w:r w:rsidR="007C7E43" w:rsidRPr="00F207EE">
        <w:rPr>
          <w:rFonts w:cstheme="minorHAnsi"/>
        </w:rPr>
        <w:t>energy flows</w:t>
      </w:r>
      <w:r w:rsidR="00B4675D" w:rsidRPr="00F207EE">
        <w:rPr>
          <w:rFonts w:cstheme="minorHAnsi"/>
        </w:rPr>
        <w:t xml:space="preserve"> </w:t>
      </w:r>
      <w:r w:rsidR="000601F0" w:rsidRPr="00F207EE">
        <w:rPr>
          <w:rFonts w:cstheme="minorHAnsi"/>
        </w:rPr>
        <w:t xml:space="preserve">are </w:t>
      </w:r>
      <w:r w:rsidR="00620268" w:rsidRPr="00F207EE">
        <w:rPr>
          <w:rFonts w:cstheme="minorHAnsi"/>
        </w:rPr>
        <w:t xml:space="preserve">accounted for </w:t>
      </w:r>
      <w:r w:rsidR="00C84F14" w:rsidRPr="00F207EE">
        <w:rPr>
          <w:rFonts w:cstheme="minorHAnsi"/>
        </w:rPr>
        <w:t>through</w:t>
      </w:r>
      <w:r w:rsidR="00890CBF" w:rsidRPr="00F207EE">
        <w:rPr>
          <w:rFonts w:cstheme="minorHAnsi"/>
        </w:rPr>
        <w:t xml:space="preserve"> forecasts</w:t>
      </w:r>
      <w:r w:rsidR="005A2C82" w:rsidRPr="00F207EE">
        <w:rPr>
          <w:rFonts w:cstheme="minorHAnsi"/>
        </w:rPr>
        <w:t xml:space="preserve"> </w:t>
      </w:r>
      <w:r w:rsidR="00705471" w:rsidRPr="00F207EE">
        <w:rPr>
          <w:rFonts w:cstheme="minorHAnsi"/>
        </w:rPr>
        <w:t>used in balancing supply and demand</w:t>
      </w:r>
      <w:r w:rsidR="008A311A" w:rsidRPr="00F207EE">
        <w:rPr>
          <w:rFonts w:cstheme="minorHAnsi"/>
        </w:rPr>
        <w:t>.</w:t>
      </w:r>
      <w:r w:rsidR="004A22FE" w:rsidRPr="00F207EE">
        <w:rPr>
          <w:rStyle w:val="FootnoteReference"/>
          <w:rFonts w:cstheme="minorHAnsi"/>
        </w:rPr>
        <w:footnoteReference w:id="35"/>
      </w:r>
      <w:r w:rsidR="00890CBF" w:rsidRPr="00F207EE">
        <w:rPr>
          <w:rFonts w:cstheme="minorHAnsi"/>
        </w:rPr>
        <w:t xml:space="preserve"> </w:t>
      </w:r>
    </w:p>
    <w:p w14:paraId="3446AEBA" w14:textId="504571F7" w:rsidR="00E33E3E" w:rsidRPr="00F207EE" w:rsidRDefault="00BA636A" w:rsidP="00E33E3E">
      <w:pPr>
        <w:spacing w:after="120"/>
        <w:rPr>
          <w:rFonts w:cstheme="minorHAnsi"/>
          <w:lang w:eastAsia="ja-JP" w:bidi="th-TH"/>
        </w:rPr>
      </w:pPr>
      <w:r w:rsidRPr="00F207EE">
        <w:rPr>
          <w:rFonts w:cstheme="minorHAnsi"/>
        </w:rPr>
        <w:t>Under</w:t>
      </w:r>
      <w:r w:rsidR="00C84F14" w:rsidRPr="00F207EE">
        <w:rPr>
          <w:rFonts w:cstheme="minorHAnsi"/>
        </w:rPr>
        <w:t xml:space="preserve"> </w:t>
      </w:r>
      <w:r w:rsidR="00E33E3E" w:rsidRPr="00F207EE">
        <w:rPr>
          <w:rFonts w:cstheme="minorHAnsi"/>
        </w:rPr>
        <w:t>the</w:t>
      </w:r>
      <w:r w:rsidR="0040306C" w:rsidRPr="00F207EE">
        <w:rPr>
          <w:rFonts w:cstheme="minorHAnsi"/>
        </w:rPr>
        <w:t xml:space="preserve"> current arrangements, </w:t>
      </w:r>
      <w:r w:rsidR="00E33E3E" w:rsidRPr="00F207EE">
        <w:rPr>
          <w:rFonts w:cstheme="minorHAnsi"/>
        </w:rPr>
        <w:t xml:space="preserve">CER </w:t>
      </w:r>
      <w:r w:rsidRPr="00F207EE">
        <w:rPr>
          <w:rFonts w:cstheme="minorHAnsi"/>
        </w:rPr>
        <w:t xml:space="preserve">is generally </w:t>
      </w:r>
      <w:r w:rsidR="00E33E3E" w:rsidRPr="00F207EE">
        <w:rPr>
          <w:rFonts w:cstheme="minorHAnsi"/>
        </w:rPr>
        <w:t>operating outside of markets</w:t>
      </w:r>
      <w:r w:rsidR="00C84F14" w:rsidRPr="00F207EE">
        <w:rPr>
          <w:rFonts w:cstheme="minorHAnsi"/>
        </w:rPr>
        <w:t>. This CER is</w:t>
      </w:r>
      <w:r w:rsidR="00E33E3E" w:rsidRPr="00F207EE">
        <w:rPr>
          <w:rFonts w:cstheme="minorHAnsi"/>
        </w:rPr>
        <w:t xml:space="preserve"> currently</w:t>
      </w:r>
      <w:r w:rsidR="00E33E3E" w:rsidRPr="00F207EE">
        <w:rPr>
          <w:rFonts w:cstheme="minorHAnsi"/>
          <w:lang w:eastAsia="ja-JP" w:bidi="th-TH"/>
        </w:rPr>
        <w:t xml:space="preserve"> </w:t>
      </w:r>
      <w:r w:rsidR="0078518A" w:rsidRPr="00F207EE">
        <w:rPr>
          <w:rFonts w:cstheme="minorHAnsi"/>
          <w:lang w:eastAsia="ja-JP" w:bidi="th-TH"/>
        </w:rPr>
        <w:t xml:space="preserve">not directly </w:t>
      </w:r>
      <w:r w:rsidR="00E33E3E" w:rsidRPr="00F207EE">
        <w:rPr>
          <w:rFonts w:cstheme="minorHAnsi"/>
          <w:lang w:eastAsia="ja-JP" w:bidi="th-TH"/>
        </w:rPr>
        <w:t>visible</w:t>
      </w:r>
      <w:r w:rsidR="00C84F14" w:rsidRPr="00F207EE">
        <w:rPr>
          <w:rFonts w:cstheme="minorHAnsi"/>
          <w:lang w:eastAsia="ja-JP" w:bidi="th-TH"/>
        </w:rPr>
        <w:t xml:space="preserve"> and must be </w:t>
      </w:r>
      <w:r w:rsidR="007D6A90" w:rsidRPr="00F207EE">
        <w:rPr>
          <w:rFonts w:cstheme="minorHAnsi"/>
          <w:lang w:eastAsia="ja-JP" w:bidi="th-TH"/>
        </w:rPr>
        <w:t>accurately</w:t>
      </w:r>
      <w:r w:rsidR="00C84F14" w:rsidRPr="00F207EE">
        <w:rPr>
          <w:rFonts w:cstheme="minorHAnsi"/>
          <w:lang w:eastAsia="ja-JP" w:bidi="th-TH"/>
        </w:rPr>
        <w:t xml:space="preserve"> forecast</w:t>
      </w:r>
      <w:r w:rsidR="00EF3F00" w:rsidRPr="00F207EE">
        <w:rPr>
          <w:rFonts w:cstheme="minorHAnsi"/>
          <w:lang w:eastAsia="ja-JP" w:bidi="th-TH"/>
        </w:rPr>
        <w:t xml:space="preserve"> to be effectively integrated into the power system and market</w:t>
      </w:r>
      <w:r w:rsidR="00E33E3E" w:rsidRPr="00F207EE">
        <w:rPr>
          <w:rFonts w:cstheme="minorHAnsi"/>
          <w:lang w:eastAsia="ja-JP" w:bidi="th-TH"/>
        </w:rPr>
        <w:t>.</w:t>
      </w:r>
    </w:p>
    <w:p w14:paraId="16A9D5B6" w14:textId="69DFB163" w:rsidR="00E33E3E" w:rsidRPr="00F207EE" w:rsidRDefault="3DCC28D8" w:rsidP="4F25FF5F">
      <w:pPr>
        <w:pStyle w:val="Heading4"/>
        <w:ind w:left="993" w:hanging="993"/>
        <w:rPr>
          <w:rFonts w:asciiTheme="minorHAnsi" w:hAnsiTheme="minorHAnsi" w:cstheme="minorBidi"/>
          <w:lang w:bidi="th-TH"/>
        </w:rPr>
      </w:pPr>
      <w:bookmarkStart w:id="65" w:name="_Toc1569376205"/>
      <w:r w:rsidRPr="357EFD75">
        <w:rPr>
          <w:rFonts w:asciiTheme="minorHAnsi" w:hAnsiTheme="minorHAnsi" w:cstheme="minorBidi"/>
          <w:lang w:bidi="th-TH"/>
        </w:rPr>
        <w:t xml:space="preserve">Lack of </w:t>
      </w:r>
      <w:r w:rsidR="24037DFB" w:rsidRPr="357EFD75">
        <w:rPr>
          <w:rFonts w:asciiTheme="minorHAnsi" w:hAnsiTheme="minorHAnsi" w:cstheme="minorBidi"/>
          <w:lang w:bidi="th-TH"/>
        </w:rPr>
        <w:t>visibility or predictability of CER will make it challenging to deliver optimal power system and market outcomes</w:t>
      </w:r>
      <w:bookmarkEnd w:id="65"/>
      <w:r w:rsidR="0B9E2A84" w:rsidRPr="357EFD75">
        <w:rPr>
          <w:rFonts w:asciiTheme="minorHAnsi" w:hAnsiTheme="minorHAnsi" w:cstheme="minorBidi"/>
          <w:lang w:bidi="th-TH"/>
        </w:rPr>
        <w:t xml:space="preserve"> </w:t>
      </w:r>
    </w:p>
    <w:p w14:paraId="0C786D2E" w14:textId="7076DF48" w:rsidR="00E33E3E" w:rsidRPr="00F207EE" w:rsidRDefault="00E33E3E" w:rsidP="00E33E3E">
      <w:pPr>
        <w:spacing w:after="120"/>
        <w:rPr>
          <w:rFonts w:cstheme="minorHAnsi"/>
          <w:lang w:eastAsia="ja-JP" w:bidi="th-TH"/>
        </w:rPr>
      </w:pPr>
      <w:r w:rsidRPr="00F207EE">
        <w:rPr>
          <w:rFonts w:cstheme="minorHAnsi"/>
          <w:lang w:eastAsia="ja-JP" w:bidi="th-TH"/>
        </w:rPr>
        <w:t>Distribution networks are experiencing a rapid growth of CER connecting to their network. Without visibility of</w:t>
      </w:r>
      <w:r w:rsidR="00266FCD" w:rsidRPr="00F207EE">
        <w:rPr>
          <w:rFonts w:cstheme="minorHAnsi"/>
          <w:lang w:eastAsia="ja-JP" w:bidi="th-TH"/>
        </w:rPr>
        <w:t>,</w:t>
      </w:r>
      <w:r w:rsidRPr="00F207EE">
        <w:rPr>
          <w:rFonts w:cstheme="minorHAnsi"/>
          <w:lang w:eastAsia="ja-JP" w:bidi="th-TH"/>
        </w:rPr>
        <w:t xml:space="preserve"> or sufficient predictability in</w:t>
      </w:r>
      <w:r w:rsidR="00266FCD" w:rsidRPr="00F207EE">
        <w:rPr>
          <w:rFonts w:cstheme="minorHAnsi"/>
          <w:lang w:eastAsia="ja-JP" w:bidi="th-TH"/>
        </w:rPr>
        <w:t>,</w:t>
      </w:r>
      <w:r w:rsidRPr="00F207EE">
        <w:rPr>
          <w:rFonts w:cstheme="minorHAnsi"/>
          <w:lang w:eastAsia="ja-JP" w:bidi="th-TH"/>
        </w:rPr>
        <w:t xml:space="preserve"> how these resources will act</w:t>
      </w:r>
      <w:r w:rsidR="0084129D" w:rsidRPr="00F207EE">
        <w:rPr>
          <w:rFonts w:cstheme="minorHAnsi"/>
          <w:lang w:eastAsia="ja-JP" w:bidi="th-TH"/>
        </w:rPr>
        <w:t>,</w:t>
      </w:r>
      <w:r w:rsidRPr="00F207EE">
        <w:rPr>
          <w:rFonts w:cstheme="minorHAnsi"/>
          <w:lang w:eastAsia="ja-JP" w:bidi="th-TH"/>
        </w:rPr>
        <w:t xml:space="preserve"> it will become increasingly challenging to accurately forecast and therefore plan and operate the power system and market to deliver optimal outcomes. </w:t>
      </w:r>
      <w:r w:rsidR="00705471" w:rsidRPr="00F207EE">
        <w:rPr>
          <w:rFonts w:cstheme="minorHAnsi"/>
          <w:lang w:eastAsia="ja-JP" w:bidi="th-TH"/>
        </w:rPr>
        <w:t>Lack of</w:t>
      </w:r>
      <w:r w:rsidRPr="00F207EE">
        <w:rPr>
          <w:rFonts w:cstheme="minorHAnsi"/>
          <w:lang w:eastAsia="ja-JP" w:bidi="th-TH"/>
        </w:rPr>
        <w:t xml:space="preserve"> CER </w:t>
      </w:r>
      <w:r w:rsidR="00705471" w:rsidRPr="00F207EE">
        <w:rPr>
          <w:rFonts w:cstheme="minorHAnsi"/>
          <w:lang w:eastAsia="ja-JP" w:bidi="th-TH"/>
        </w:rPr>
        <w:t xml:space="preserve">visibility </w:t>
      </w:r>
      <w:r w:rsidRPr="00F207EE">
        <w:rPr>
          <w:rFonts w:cstheme="minorHAnsi"/>
          <w:lang w:eastAsia="ja-JP" w:bidi="th-TH"/>
        </w:rPr>
        <w:t xml:space="preserve">impacts the: </w:t>
      </w:r>
    </w:p>
    <w:p w14:paraId="03012AD2" w14:textId="3F18376A" w:rsidR="00E33E3E" w:rsidRPr="00F207EE" w:rsidRDefault="00266FCD" w:rsidP="00BF151C">
      <w:pPr>
        <w:pStyle w:val="ListParagraph"/>
        <w:numPr>
          <w:ilvl w:val="0"/>
          <w:numId w:val="47"/>
        </w:numPr>
        <w:spacing w:after="120"/>
        <w:rPr>
          <w:rFonts w:asciiTheme="minorHAnsi" w:hAnsiTheme="minorHAnsi" w:cstheme="minorHAnsi"/>
          <w:lang w:eastAsia="ja-JP" w:bidi="th-TH"/>
        </w:rPr>
      </w:pPr>
      <w:r w:rsidRPr="00F207EE">
        <w:rPr>
          <w:rFonts w:asciiTheme="minorHAnsi" w:hAnsiTheme="minorHAnsi" w:cstheme="minorHAnsi"/>
          <w:lang w:eastAsia="ja-JP" w:bidi="th-TH"/>
        </w:rPr>
        <w:t xml:space="preserve">accuracy </w:t>
      </w:r>
      <w:r w:rsidR="00E33E3E" w:rsidRPr="00F207EE">
        <w:rPr>
          <w:rFonts w:asciiTheme="minorHAnsi" w:hAnsiTheme="minorHAnsi" w:cstheme="minorHAnsi"/>
          <w:lang w:eastAsia="ja-JP" w:bidi="th-TH"/>
        </w:rPr>
        <w:t>of demand forecasts</w:t>
      </w:r>
      <w:r w:rsidRPr="00F207EE">
        <w:rPr>
          <w:rFonts w:asciiTheme="minorHAnsi" w:hAnsiTheme="minorHAnsi" w:cstheme="minorHAnsi"/>
          <w:lang w:eastAsia="ja-JP" w:bidi="th-TH"/>
        </w:rPr>
        <w:t>,</w:t>
      </w:r>
      <w:r w:rsidR="00E33E3E" w:rsidRPr="00F207EE">
        <w:rPr>
          <w:rFonts w:asciiTheme="minorHAnsi" w:hAnsiTheme="minorHAnsi" w:cstheme="minorHAnsi"/>
          <w:lang w:eastAsia="ja-JP" w:bidi="th-TH"/>
        </w:rPr>
        <w:t xml:space="preserve"> which are used by a range of parties to plan and operate their businesses and the power system </w:t>
      </w:r>
    </w:p>
    <w:p w14:paraId="5ED47B1A" w14:textId="1F12ACA2" w:rsidR="00E33E3E" w:rsidRPr="00F207EE" w:rsidRDefault="00266FCD" w:rsidP="00BF151C">
      <w:pPr>
        <w:pStyle w:val="ListParagraph"/>
        <w:numPr>
          <w:ilvl w:val="0"/>
          <w:numId w:val="47"/>
        </w:numPr>
        <w:spacing w:after="120"/>
        <w:rPr>
          <w:rFonts w:asciiTheme="minorHAnsi" w:hAnsiTheme="minorHAnsi" w:cstheme="minorHAnsi"/>
          <w:lang w:eastAsia="ja-JP" w:bidi="th-TH"/>
        </w:rPr>
      </w:pPr>
      <w:r w:rsidRPr="00F207EE">
        <w:rPr>
          <w:rFonts w:asciiTheme="minorHAnsi" w:hAnsiTheme="minorHAnsi" w:cstheme="minorHAnsi"/>
          <w:lang w:eastAsia="ja-JP" w:bidi="th-TH"/>
        </w:rPr>
        <w:t xml:space="preserve">ability </w:t>
      </w:r>
      <w:r w:rsidR="00E33E3E" w:rsidRPr="00F207EE">
        <w:rPr>
          <w:rFonts w:asciiTheme="minorHAnsi" w:hAnsiTheme="minorHAnsi" w:cstheme="minorHAnsi"/>
          <w:lang w:eastAsia="ja-JP" w:bidi="th-TH"/>
        </w:rPr>
        <w:t xml:space="preserve">of distribution and transmission networks to manage flows on the networks </w:t>
      </w:r>
    </w:p>
    <w:p w14:paraId="188372DC" w14:textId="42287FAB" w:rsidR="00E33E3E" w:rsidRPr="00F207EE" w:rsidRDefault="00266FCD" w:rsidP="00BF151C">
      <w:pPr>
        <w:pStyle w:val="ListParagraph"/>
        <w:numPr>
          <w:ilvl w:val="0"/>
          <w:numId w:val="47"/>
        </w:numPr>
        <w:spacing w:after="120"/>
        <w:rPr>
          <w:rFonts w:asciiTheme="minorHAnsi" w:hAnsiTheme="minorHAnsi" w:cstheme="minorHAnsi"/>
          <w:lang w:eastAsia="ja-JP" w:bidi="th-TH"/>
        </w:rPr>
      </w:pPr>
      <w:r w:rsidRPr="00F207EE">
        <w:rPr>
          <w:rFonts w:asciiTheme="minorHAnsi" w:hAnsiTheme="minorHAnsi" w:cstheme="minorHAnsi"/>
          <w:lang w:eastAsia="ja-JP" w:bidi="th-TH"/>
        </w:rPr>
        <w:t xml:space="preserve">ability </w:t>
      </w:r>
      <w:r w:rsidR="00E33E3E" w:rsidRPr="00F207EE">
        <w:rPr>
          <w:rFonts w:asciiTheme="minorHAnsi" w:hAnsiTheme="minorHAnsi" w:cstheme="minorHAnsi"/>
          <w:lang w:eastAsia="ja-JP" w:bidi="th-TH"/>
        </w:rPr>
        <w:t xml:space="preserve">of retailers to manage their overall load profile, provide ancillary services and substitute large-scale generation investments </w:t>
      </w:r>
      <w:r w:rsidR="007F3FF7" w:rsidRPr="00F207EE">
        <w:rPr>
          <w:rFonts w:asciiTheme="minorHAnsi" w:hAnsiTheme="minorHAnsi" w:cstheme="minorHAnsi"/>
          <w:lang w:eastAsia="ja-JP" w:bidi="th-TH"/>
        </w:rPr>
        <w:t xml:space="preserve">with CER </w:t>
      </w:r>
      <w:r w:rsidR="00E33E3E" w:rsidRPr="00F207EE">
        <w:rPr>
          <w:rFonts w:asciiTheme="minorHAnsi" w:hAnsiTheme="minorHAnsi" w:cstheme="minorHAnsi"/>
          <w:lang w:eastAsia="ja-JP" w:bidi="th-TH"/>
        </w:rPr>
        <w:t xml:space="preserve">or </w:t>
      </w:r>
      <w:r w:rsidR="007F3FF7" w:rsidRPr="00F207EE">
        <w:rPr>
          <w:rFonts w:asciiTheme="minorHAnsi" w:hAnsiTheme="minorHAnsi" w:cstheme="minorHAnsi"/>
          <w:lang w:eastAsia="ja-JP" w:bidi="th-TH"/>
        </w:rPr>
        <w:t xml:space="preserve">accurately forecast their </w:t>
      </w:r>
      <w:r w:rsidR="00E33E3E" w:rsidRPr="00F207EE">
        <w:rPr>
          <w:rFonts w:asciiTheme="minorHAnsi" w:hAnsiTheme="minorHAnsi" w:cstheme="minorHAnsi"/>
          <w:lang w:eastAsia="ja-JP" w:bidi="th-TH"/>
        </w:rPr>
        <w:t>hedging requirements</w:t>
      </w:r>
      <w:r w:rsidR="007F3FF7" w:rsidRPr="00F207EE">
        <w:rPr>
          <w:rFonts w:asciiTheme="minorHAnsi" w:hAnsiTheme="minorHAnsi" w:cstheme="minorHAnsi"/>
          <w:lang w:eastAsia="ja-JP" w:bidi="th-TH"/>
        </w:rPr>
        <w:t>.</w:t>
      </w:r>
    </w:p>
    <w:p w14:paraId="05DA274F" w14:textId="26B68EA7" w:rsidR="00E33E3E" w:rsidRPr="00F207EE" w:rsidRDefault="00266FCD" w:rsidP="00BF151C">
      <w:pPr>
        <w:pStyle w:val="ListParagraph"/>
        <w:numPr>
          <w:ilvl w:val="0"/>
          <w:numId w:val="47"/>
        </w:numPr>
        <w:spacing w:after="120"/>
        <w:rPr>
          <w:rFonts w:asciiTheme="minorHAnsi" w:hAnsiTheme="minorHAnsi" w:cstheme="minorHAnsi"/>
          <w:lang w:eastAsia="ja-JP" w:bidi="th-TH"/>
        </w:rPr>
      </w:pPr>
      <w:r w:rsidRPr="00F207EE">
        <w:rPr>
          <w:rFonts w:asciiTheme="minorHAnsi" w:hAnsiTheme="minorHAnsi" w:cstheme="minorHAnsi"/>
          <w:lang w:eastAsia="ja-JP" w:bidi="th-TH"/>
        </w:rPr>
        <w:t>h</w:t>
      </w:r>
      <w:r w:rsidR="00E33E3E" w:rsidRPr="00F207EE">
        <w:rPr>
          <w:rFonts w:asciiTheme="minorHAnsi" w:hAnsiTheme="minorHAnsi" w:cstheme="minorHAnsi"/>
          <w:lang w:eastAsia="ja-JP" w:bidi="th-TH"/>
        </w:rPr>
        <w:t>osting capacity of the distribution network and the size of credible contingencies</w:t>
      </w:r>
      <w:r w:rsidR="00AD5057" w:rsidRPr="00F207EE">
        <w:rPr>
          <w:rFonts w:asciiTheme="minorHAnsi" w:hAnsiTheme="minorHAnsi" w:cstheme="minorHAnsi"/>
          <w:lang w:eastAsia="ja-JP" w:bidi="th-TH"/>
        </w:rPr>
        <w:t>.</w:t>
      </w:r>
    </w:p>
    <w:p w14:paraId="1D22BCD2" w14:textId="77D2E182" w:rsidR="00E33E3E" w:rsidRPr="00F207EE" w:rsidRDefault="00E33E3E" w:rsidP="00E33E3E">
      <w:pPr>
        <w:spacing w:after="120"/>
        <w:rPr>
          <w:rFonts w:cstheme="minorHAnsi"/>
          <w:lang w:eastAsia="ja-JP"/>
        </w:rPr>
      </w:pPr>
      <w:r w:rsidRPr="00F207EE">
        <w:rPr>
          <w:rFonts w:cstheme="minorHAnsi"/>
          <w:lang w:eastAsia="ja-JP"/>
        </w:rPr>
        <w:t xml:space="preserve">Without </w:t>
      </w:r>
      <w:r w:rsidR="00B57188" w:rsidRPr="00F207EE">
        <w:rPr>
          <w:rFonts w:cstheme="minorHAnsi"/>
          <w:lang w:eastAsia="ja-JP"/>
        </w:rPr>
        <w:t>sufficient visibility</w:t>
      </w:r>
      <w:r w:rsidRPr="00F207EE">
        <w:rPr>
          <w:rFonts w:cstheme="minorHAnsi"/>
          <w:lang w:eastAsia="ja-JP"/>
        </w:rPr>
        <w:t xml:space="preserve">, DNSPs </w:t>
      </w:r>
      <w:r w:rsidR="005E247F" w:rsidRPr="00F207EE">
        <w:rPr>
          <w:rFonts w:cstheme="minorHAnsi"/>
          <w:lang w:eastAsia="ja-JP"/>
        </w:rPr>
        <w:t>and A</w:t>
      </w:r>
      <w:r w:rsidR="00AD5057" w:rsidRPr="00F207EE">
        <w:rPr>
          <w:rFonts w:cstheme="minorHAnsi"/>
          <w:lang w:eastAsia="ja-JP"/>
        </w:rPr>
        <w:t>E</w:t>
      </w:r>
      <w:r w:rsidR="005E247F" w:rsidRPr="00F207EE">
        <w:rPr>
          <w:rFonts w:cstheme="minorHAnsi"/>
          <w:lang w:eastAsia="ja-JP"/>
        </w:rPr>
        <w:t>MO</w:t>
      </w:r>
      <w:r w:rsidRPr="00F207EE">
        <w:rPr>
          <w:rFonts w:cstheme="minorHAnsi"/>
          <w:lang w:eastAsia="ja-JP"/>
        </w:rPr>
        <w:t xml:space="preserve"> </w:t>
      </w:r>
      <w:r w:rsidR="00772821" w:rsidRPr="00F207EE">
        <w:rPr>
          <w:rFonts w:cstheme="minorHAnsi"/>
          <w:lang w:eastAsia="ja-JP"/>
        </w:rPr>
        <w:t xml:space="preserve">need to </w:t>
      </w:r>
      <w:r w:rsidRPr="00F207EE">
        <w:rPr>
          <w:rFonts w:cstheme="minorHAnsi"/>
          <w:lang w:eastAsia="ja-JP"/>
        </w:rPr>
        <w:t xml:space="preserve">make assumptions about how </w:t>
      </w:r>
      <w:r w:rsidR="00AD5057" w:rsidRPr="00F207EE">
        <w:rPr>
          <w:rFonts w:cstheme="minorHAnsi"/>
          <w:lang w:eastAsia="ja-JP"/>
        </w:rPr>
        <w:t>CER</w:t>
      </w:r>
      <w:r w:rsidRPr="00F207EE">
        <w:rPr>
          <w:rFonts w:cstheme="minorHAnsi"/>
          <w:lang w:eastAsia="ja-JP"/>
        </w:rPr>
        <w:t xml:space="preserve"> will behave</w:t>
      </w:r>
      <w:r w:rsidR="00EF5EBD" w:rsidRPr="00F207EE">
        <w:rPr>
          <w:rFonts w:cstheme="minorHAnsi"/>
          <w:lang w:eastAsia="ja-JP"/>
        </w:rPr>
        <w:t>. T</w:t>
      </w:r>
      <w:r w:rsidRPr="00F207EE">
        <w:rPr>
          <w:rFonts w:cstheme="minorHAnsi"/>
          <w:lang w:eastAsia="ja-JP"/>
        </w:rPr>
        <w:t xml:space="preserve">hese assumptions are </w:t>
      </w:r>
      <w:r w:rsidR="00DE4E22" w:rsidRPr="00F207EE">
        <w:rPr>
          <w:rFonts w:cstheme="minorHAnsi"/>
          <w:lang w:eastAsia="ja-JP"/>
        </w:rPr>
        <w:t>necessarily</w:t>
      </w:r>
      <w:r w:rsidRPr="00F207EE">
        <w:rPr>
          <w:rFonts w:cstheme="minorHAnsi"/>
          <w:lang w:eastAsia="ja-JP"/>
        </w:rPr>
        <w:t xml:space="preserve"> conservative</w:t>
      </w:r>
      <w:r w:rsidR="00EF5EBD" w:rsidRPr="00F207EE">
        <w:rPr>
          <w:rFonts w:cstheme="minorHAnsi"/>
          <w:lang w:eastAsia="ja-JP"/>
        </w:rPr>
        <w:t xml:space="preserve"> to manage the uncertainty </w:t>
      </w:r>
      <w:r w:rsidR="00171431" w:rsidRPr="00F207EE">
        <w:rPr>
          <w:rFonts w:cstheme="minorHAnsi"/>
          <w:lang w:eastAsia="ja-JP"/>
        </w:rPr>
        <w:t>in how CER will respond</w:t>
      </w:r>
      <w:r w:rsidR="00525308" w:rsidRPr="00F207EE">
        <w:rPr>
          <w:rFonts w:cstheme="minorHAnsi"/>
          <w:lang w:eastAsia="ja-JP"/>
        </w:rPr>
        <w:t xml:space="preserve"> </w:t>
      </w:r>
      <w:r w:rsidR="00525308" w:rsidRPr="00F207EE">
        <w:rPr>
          <w:rFonts w:cstheme="minorHAnsi"/>
          <w:lang w:eastAsia="ja-JP"/>
        </w:rPr>
        <w:lastRenderedPageBreak/>
        <w:t>to different conditions</w:t>
      </w:r>
      <w:r w:rsidR="00DE4E22" w:rsidRPr="00F207EE">
        <w:rPr>
          <w:rFonts w:cstheme="minorHAnsi"/>
          <w:lang w:eastAsia="ja-JP"/>
        </w:rPr>
        <w:t xml:space="preserve">. </w:t>
      </w:r>
      <w:r w:rsidR="00525308" w:rsidRPr="00F207EE">
        <w:rPr>
          <w:rFonts w:cstheme="minorHAnsi"/>
          <w:lang w:eastAsia="ja-JP"/>
        </w:rPr>
        <w:t xml:space="preserve">Conservative assumptions </w:t>
      </w:r>
      <w:r w:rsidR="001E48F8" w:rsidRPr="00F207EE">
        <w:rPr>
          <w:rFonts w:cstheme="minorHAnsi"/>
          <w:lang w:eastAsia="ja-JP"/>
        </w:rPr>
        <w:t xml:space="preserve">may result in </w:t>
      </w:r>
      <w:r w:rsidR="008C5381" w:rsidRPr="00F207EE">
        <w:rPr>
          <w:rFonts w:cstheme="minorHAnsi"/>
          <w:lang w:eastAsia="ja-JP"/>
        </w:rPr>
        <w:t>over-</w:t>
      </w:r>
      <w:r w:rsidR="00CF1B07" w:rsidRPr="00F207EE">
        <w:rPr>
          <w:rFonts w:cstheme="minorHAnsi"/>
          <w:lang w:eastAsia="ja-JP"/>
        </w:rPr>
        <w:t xml:space="preserve">investment in network capacity </w:t>
      </w:r>
      <w:r w:rsidR="0022316C" w:rsidRPr="00F207EE">
        <w:rPr>
          <w:rFonts w:cstheme="minorHAnsi"/>
          <w:lang w:eastAsia="ja-JP"/>
        </w:rPr>
        <w:t>and</w:t>
      </w:r>
      <w:r w:rsidR="00761808" w:rsidRPr="00F207EE">
        <w:rPr>
          <w:rFonts w:cstheme="minorHAnsi"/>
          <w:lang w:eastAsia="ja-JP"/>
        </w:rPr>
        <w:t>/</w:t>
      </w:r>
      <w:r w:rsidR="0022316C" w:rsidRPr="00F207EE">
        <w:rPr>
          <w:rFonts w:cstheme="minorHAnsi"/>
          <w:lang w:eastAsia="ja-JP"/>
        </w:rPr>
        <w:t>or</w:t>
      </w:r>
      <w:r w:rsidRPr="00F207EE">
        <w:rPr>
          <w:rFonts w:cstheme="minorHAnsi"/>
          <w:lang w:eastAsia="ja-JP"/>
        </w:rPr>
        <w:t xml:space="preserve"> </w:t>
      </w:r>
      <w:r w:rsidR="00931173" w:rsidRPr="00F207EE">
        <w:rPr>
          <w:rFonts w:cstheme="minorHAnsi"/>
          <w:lang w:eastAsia="ja-JP"/>
        </w:rPr>
        <w:t xml:space="preserve">lower </w:t>
      </w:r>
      <w:r w:rsidR="0022316C" w:rsidRPr="00F207EE">
        <w:rPr>
          <w:rFonts w:cstheme="minorHAnsi"/>
          <w:lang w:eastAsia="ja-JP"/>
        </w:rPr>
        <w:t xml:space="preserve">access to export capacity for </w:t>
      </w:r>
      <w:r w:rsidR="00761808" w:rsidRPr="00F207EE">
        <w:rPr>
          <w:rFonts w:cstheme="minorHAnsi"/>
          <w:lang w:eastAsia="ja-JP"/>
        </w:rPr>
        <w:t xml:space="preserve">CER </w:t>
      </w:r>
      <w:r w:rsidR="00554124" w:rsidRPr="00F207EE">
        <w:rPr>
          <w:rFonts w:cstheme="minorHAnsi"/>
          <w:lang w:eastAsia="ja-JP"/>
        </w:rPr>
        <w:t xml:space="preserve">than </w:t>
      </w:r>
      <w:r w:rsidR="005C1BAE" w:rsidRPr="00F207EE">
        <w:rPr>
          <w:rFonts w:cstheme="minorHAnsi"/>
          <w:lang w:eastAsia="ja-JP"/>
        </w:rPr>
        <w:t xml:space="preserve">is optimal and </w:t>
      </w:r>
      <w:r w:rsidR="00A852B7" w:rsidRPr="00F207EE">
        <w:rPr>
          <w:rFonts w:cstheme="minorHAnsi"/>
          <w:lang w:eastAsia="ja-JP"/>
        </w:rPr>
        <w:t xml:space="preserve">could be </w:t>
      </w:r>
      <w:r w:rsidR="005D24FC" w:rsidRPr="00F207EE">
        <w:rPr>
          <w:rFonts w:cstheme="minorHAnsi"/>
          <w:lang w:eastAsia="ja-JP"/>
        </w:rPr>
        <w:t xml:space="preserve">achieved with </w:t>
      </w:r>
      <w:r w:rsidR="004305DF" w:rsidRPr="00F207EE">
        <w:rPr>
          <w:rFonts w:cstheme="minorHAnsi"/>
          <w:lang w:eastAsia="ja-JP"/>
        </w:rPr>
        <w:t xml:space="preserve">more accurate </w:t>
      </w:r>
      <w:r w:rsidR="005C1BAE" w:rsidRPr="00F207EE">
        <w:rPr>
          <w:rFonts w:cstheme="minorHAnsi"/>
          <w:lang w:eastAsia="ja-JP"/>
        </w:rPr>
        <w:t>information</w:t>
      </w:r>
      <w:r w:rsidRPr="00F207EE">
        <w:rPr>
          <w:rFonts w:cstheme="minorHAnsi"/>
          <w:lang w:eastAsia="ja-JP"/>
        </w:rPr>
        <w:t>.</w:t>
      </w:r>
      <w:r w:rsidRPr="00F207EE">
        <w:rPr>
          <w:rStyle w:val="FootnoteReference"/>
          <w:rFonts w:cstheme="minorHAnsi"/>
          <w:lang w:eastAsia="ja-JP"/>
        </w:rPr>
        <w:footnoteReference w:id="36"/>
      </w:r>
      <w:r w:rsidRPr="00F207EE">
        <w:rPr>
          <w:rFonts w:cstheme="minorHAnsi"/>
          <w:lang w:eastAsia="ja-JP"/>
        </w:rPr>
        <w:t xml:space="preserve"> This directly impacts consumers </w:t>
      </w:r>
      <w:r w:rsidR="00351634" w:rsidRPr="00F207EE">
        <w:rPr>
          <w:rFonts w:cstheme="minorHAnsi"/>
          <w:lang w:eastAsia="ja-JP"/>
        </w:rPr>
        <w:t xml:space="preserve">through higher network </w:t>
      </w:r>
      <w:r w:rsidR="00AC69E5" w:rsidRPr="00F207EE">
        <w:rPr>
          <w:rFonts w:cstheme="minorHAnsi"/>
          <w:lang w:eastAsia="ja-JP"/>
        </w:rPr>
        <w:t>and system integration</w:t>
      </w:r>
      <w:r w:rsidR="00351634" w:rsidRPr="00F207EE">
        <w:rPr>
          <w:rFonts w:cstheme="minorHAnsi"/>
          <w:lang w:eastAsia="ja-JP"/>
        </w:rPr>
        <w:t xml:space="preserve"> costs and/or </w:t>
      </w:r>
      <w:r w:rsidR="00366D57" w:rsidRPr="00F207EE">
        <w:rPr>
          <w:rFonts w:cstheme="minorHAnsi"/>
          <w:lang w:eastAsia="ja-JP"/>
        </w:rPr>
        <w:t xml:space="preserve">lower value realised by their </w:t>
      </w:r>
      <w:r w:rsidRPr="00F207EE">
        <w:rPr>
          <w:rFonts w:cstheme="minorHAnsi"/>
          <w:lang w:eastAsia="ja-JP"/>
        </w:rPr>
        <w:t xml:space="preserve">CER </w:t>
      </w:r>
      <w:r w:rsidR="00366D57" w:rsidRPr="00F207EE">
        <w:rPr>
          <w:rFonts w:cstheme="minorHAnsi"/>
          <w:lang w:eastAsia="ja-JP"/>
        </w:rPr>
        <w:t>assets.</w:t>
      </w:r>
    </w:p>
    <w:p w14:paraId="4CDAD706" w14:textId="70223415" w:rsidR="006B073F" w:rsidRPr="00F207EE" w:rsidRDefault="009F2B9C" w:rsidP="006B073F">
      <w:pPr>
        <w:spacing w:after="120"/>
        <w:rPr>
          <w:rFonts w:cstheme="minorHAnsi"/>
        </w:rPr>
      </w:pPr>
      <w:r w:rsidRPr="00F207EE">
        <w:rPr>
          <w:rFonts w:cstheme="minorHAnsi"/>
          <w:lang w:eastAsia="ja-JP"/>
        </w:rPr>
        <w:t xml:space="preserve">Specific issues </w:t>
      </w:r>
      <w:r w:rsidR="00B96997" w:rsidRPr="00F207EE">
        <w:rPr>
          <w:rFonts w:cstheme="minorHAnsi"/>
          <w:lang w:eastAsia="ja-JP"/>
        </w:rPr>
        <w:t xml:space="preserve">with visibility and predictability </w:t>
      </w:r>
      <w:r w:rsidRPr="00F207EE">
        <w:rPr>
          <w:rFonts w:cstheme="minorHAnsi"/>
          <w:lang w:eastAsia="ja-JP"/>
        </w:rPr>
        <w:t xml:space="preserve">that relate to clarity, formalisation and standardisation of </w:t>
      </w:r>
      <w:r w:rsidRPr="00F207EE">
        <w:rPr>
          <w:rFonts w:cstheme="minorHAnsi"/>
        </w:rPr>
        <w:t>roles, expectations and accountabilities include that</w:t>
      </w:r>
      <w:r w:rsidR="006B073F" w:rsidRPr="00F207EE">
        <w:rPr>
          <w:rFonts w:cstheme="minorHAnsi"/>
        </w:rPr>
        <w:t xml:space="preserve">: </w:t>
      </w:r>
    </w:p>
    <w:p w14:paraId="0277D062" w14:textId="687CF387" w:rsidR="006B073F" w:rsidRPr="00F207EE" w:rsidRDefault="009F2B9C" w:rsidP="006B073F">
      <w:pPr>
        <w:pStyle w:val="ListParagraph"/>
        <w:numPr>
          <w:ilvl w:val="0"/>
          <w:numId w:val="106"/>
        </w:numPr>
        <w:spacing w:after="120"/>
        <w:rPr>
          <w:rFonts w:asciiTheme="minorHAnsi" w:hAnsiTheme="minorHAnsi" w:cstheme="minorHAnsi"/>
          <w:lang w:eastAsia="ja-JP"/>
        </w:rPr>
      </w:pPr>
      <w:r w:rsidRPr="00F207EE">
        <w:rPr>
          <w:rFonts w:asciiTheme="minorHAnsi" w:hAnsiTheme="minorHAnsi" w:cstheme="minorHAnsi"/>
        </w:rPr>
        <w:t>t</w:t>
      </w:r>
      <w:r w:rsidR="006B073F" w:rsidRPr="00F207EE">
        <w:rPr>
          <w:rFonts w:asciiTheme="minorHAnsi" w:hAnsiTheme="minorHAnsi" w:cstheme="minorHAnsi"/>
        </w:rPr>
        <w:t xml:space="preserve">rust in </w:t>
      </w:r>
      <w:r w:rsidR="006B073F" w:rsidRPr="00F207EE">
        <w:rPr>
          <w:rFonts w:asciiTheme="minorHAnsi" w:hAnsiTheme="minorHAnsi" w:cstheme="minorHAnsi"/>
          <w:lang w:eastAsia="ja-JP"/>
        </w:rPr>
        <w:t>and use of</w:t>
      </w:r>
      <w:r w:rsidR="0031589C" w:rsidRPr="00F207EE">
        <w:rPr>
          <w:rFonts w:asciiTheme="minorHAnsi" w:hAnsiTheme="minorHAnsi" w:cstheme="minorHAnsi"/>
          <w:lang w:eastAsia="ja-JP"/>
        </w:rPr>
        <w:t xml:space="preserve"> the</w:t>
      </w:r>
      <w:r w:rsidR="006B073F" w:rsidRPr="00F207EE">
        <w:rPr>
          <w:rFonts w:asciiTheme="minorHAnsi" w:hAnsiTheme="minorHAnsi" w:cstheme="minorHAnsi"/>
          <w:lang w:eastAsia="ja-JP"/>
        </w:rPr>
        <w:t xml:space="preserve"> DER </w:t>
      </w:r>
      <w:r w:rsidR="008538B1" w:rsidRPr="00F207EE">
        <w:rPr>
          <w:rFonts w:asciiTheme="minorHAnsi" w:hAnsiTheme="minorHAnsi" w:cstheme="minorHAnsi"/>
          <w:lang w:eastAsia="ja-JP"/>
        </w:rPr>
        <w:t xml:space="preserve">Register </w:t>
      </w:r>
      <w:r w:rsidR="006B073F" w:rsidRPr="00F207EE">
        <w:rPr>
          <w:rFonts w:asciiTheme="minorHAnsi" w:hAnsiTheme="minorHAnsi" w:cstheme="minorHAnsi"/>
          <w:lang w:eastAsia="ja-JP"/>
        </w:rPr>
        <w:t xml:space="preserve">as a single source of device level data is limited because the data is not comprehensive, relevant, up to date or accurate, and sharing arrangements are unclear </w:t>
      </w:r>
    </w:p>
    <w:p w14:paraId="1965EFFC" w14:textId="1C9763D4" w:rsidR="006B073F" w:rsidRPr="00F207EE" w:rsidRDefault="009F2B9C" w:rsidP="00E33E3E">
      <w:pPr>
        <w:pStyle w:val="ListParagraph"/>
        <w:numPr>
          <w:ilvl w:val="0"/>
          <w:numId w:val="106"/>
        </w:numPr>
        <w:spacing w:after="120"/>
        <w:rPr>
          <w:rFonts w:asciiTheme="minorHAnsi" w:hAnsiTheme="minorHAnsi" w:cstheme="minorHAnsi"/>
          <w:lang w:eastAsia="ja-JP"/>
        </w:rPr>
      </w:pPr>
      <w:r w:rsidRPr="00F207EE">
        <w:rPr>
          <w:rFonts w:asciiTheme="minorHAnsi" w:hAnsiTheme="minorHAnsi" w:cstheme="minorHAnsi"/>
        </w:rPr>
        <w:t>m</w:t>
      </w:r>
      <w:r w:rsidR="006B073F" w:rsidRPr="00F207EE">
        <w:rPr>
          <w:rFonts w:asciiTheme="minorHAnsi" w:hAnsiTheme="minorHAnsi" w:cstheme="minorHAnsi"/>
        </w:rPr>
        <w:t xml:space="preserve">onitoring of the LV network is limited and there is a reliance on commercial CER monitoring data providers </w:t>
      </w:r>
      <w:r w:rsidR="008538B1" w:rsidRPr="00F207EE">
        <w:rPr>
          <w:rFonts w:asciiTheme="minorHAnsi" w:hAnsiTheme="minorHAnsi" w:cstheme="minorHAnsi"/>
        </w:rPr>
        <w:t xml:space="preserve">that </w:t>
      </w:r>
      <w:r w:rsidR="006B073F" w:rsidRPr="00F207EE">
        <w:rPr>
          <w:rFonts w:asciiTheme="minorHAnsi" w:hAnsiTheme="minorHAnsi" w:cstheme="minorHAnsi"/>
        </w:rPr>
        <w:t xml:space="preserve">may not provide data </w:t>
      </w:r>
      <w:r w:rsidR="008538B1" w:rsidRPr="00F207EE">
        <w:rPr>
          <w:rFonts w:asciiTheme="minorHAnsi" w:hAnsiTheme="minorHAnsi" w:cstheme="minorHAnsi"/>
        </w:rPr>
        <w:t xml:space="preserve">that is </w:t>
      </w:r>
      <w:r w:rsidR="006B073F" w:rsidRPr="00F207EE">
        <w:rPr>
          <w:rFonts w:asciiTheme="minorHAnsi" w:hAnsiTheme="minorHAnsi" w:cstheme="minorHAnsi"/>
        </w:rPr>
        <w:t>representative</w:t>
      </w:r>
      <w:r w:rsidR="0031589C" w:rsidRPr="00F207EE">
        <w:rPr>
          <w:rFonts w:asciiTheme="minorHAnsi" w:hAnsiTheme="minorHAnsi" w:cstheme="minorHAnsi"/>
        </w:rPr>
        <w:t xml:space="preserve"> of</w:t>
      </w:r>
      <w:r w:rsidR="006B073F" w:rsidRPr="00F207EE">
        <w:rPr>
          <w:rFonts w:asciiTheme="minorHAnsi" w:hAnsiTheme="minorHAnsi" w:cstheme="minorHAnsi"/>
        </w:rPr>
        <w:t xml:space="preserve"> all CER. There are limited or siloed systems and processes to collect and analyse the data to understand and predict CER responses to a range of scenarios. </w:t>
      </w:r>
      <w:r w:rsidR="006B073F" w:rsidRPr="00F207EE">
        <w:rPr>
          <w:rFonts w:asciiTheme="minorHAnsi" w:hAnsiTheme="minorHAnsi" w:cstheme="minorHAnsi"/>
          <w:lang w:eastAsia="ja-JP"/>
        </w:rPr>
        <w:t>There are no formal arrangements or infrastructure to share CER monitoring data among relevant industry participants. Informal coordination is limited.</w:t>
      </w:r>
    </w:p>
    <w:p w14:paraId="654CC492" w14:textId="59C83258" w:rsidR="00B96997" w:rsidRPr="00F207EE" w:rsidRDefault="00354216" w:rsidP="00B96997">
      <w:pPr>
        <w:spacing w:after="120"/>
        <w:rPr>
          <w:rFonts w:cstheme="minorHAnsi"/>
          <w:lang w:eastAsia="ja-JP"/>
        </w:rPr>
      </w:pPr>
      <w:r w:rsidRPr="00F207EE">
        <w:rPr>
          <w:rFonts w:cstheme="minorHAnsi"/>
          <w:lang w:eastAsia="ja-JP"/>
        </w:rPr>
        <w:t xml:space="preserve">Actions to address these issues are proposed in section 3.4.5. </w:t>
      </w:r>
    </w:p>
    <w:p w14:paraId="58B283D4" w14:textId="7ECA1ED8" w:rsidR="00E33E3E" w:rsidRPr="00F207EE" w:rsidRDefault="24037DFB" w:rsidP="4F25FF5F">
      <w:pPr>
        <w:pStyle w:val="Heading4"/>
        <w:ind w:left="993" w:hanging="993"/>
        <w:rPr>
          <w:rFonts w:asciiTheme="minorHAnsi" w:hAnsiTheme="minorHAnsi" w:cstheme="minorBidi"/>
          <w:lang w:bidi="th-TH"/>
        </w:rPr>
      </w:pPr>
      <w:bookmarkStart w:id="66" w:name="_Toc909500151"/>
      <w:r w:rsidRPr="357EFD75">
        <w:rPr>
          <w:rFonts w:asciiTheme="minorHAnsi" w:hAnsiTheme="minorHAnsi" w:cstheme="minorBidi"/>
        </w:rPr>
        <w:t>Work is underway to improve visibility and predictability of data</w:t>
      </w:r>
      <w:bookmarkEnd w:id="66"/>
    </w:p>
    <w:p w14:paraId="5378370D" w14:textId="5543152B" w:rsidR="00E33E3E" w:rsidRPr="00F207EE" w:rsidRDefault="00E33E3E" w:rsidP="00E33E3E">
      <w:pPr>
        <w:rPr>
          <w:rFonts w:cstheme="minorHAnsi"/>
          <w:lang w:eastAsia="ja-JP" w:bidi="th-TH"/>
        </w:rPr>
      </w:pPr>
      <w:r w:rsidRPr="00F207EE">
        <w:rPr>
          <w:rFonts w:cstheme="minorHAnsi"/>
        </w:rPr>
        <w:t xml:space="preserve">A large amount of work has already been done or is underway to </w:t>
      </w:r>
      <w:r w:rsidRPr="00F207EE">
        <w:rPr>
          <w:rFonts w:cstheme="minorHAnsi"/>
          <w:lang w:eastAsia="ja-JP" w:bidi="th-TH"/>
        </w:rPr>
        <w:t>improve visibility and predictability of CER</w:t>
      </w:r>
      <w:r w:rsidR="008538B1" w:rsidRPr="00F207EE">
        <w:rPr>
          <w:rFonts w:cstheme="minorHAnsi"/>
          <w:lang w:eastAsia="ja-JP" w:bidi="th-TH"/>
        </w:rPr>
        <w:t>,</w:t>
      </w:r>
      <w:r w:rsidRPr="00F207EE">
        <w:rPr>
          <w:rFonts w:cstheme="minorHAnsi"/>
          <w:lang w:eastAsia="ja-JP" w:bidi="th-TH"/>
        </w:rPr>
        <w:t xml:space="preserve"> including through:</w:t>
      </w:r>
    </w:p>
    <w:p w14:paraId="45E4E229" w14:textId="76DD7110" w:rsidR="00E33E3E" w:rsidRPr="00F207EE" w:rsidRDefault="00E33E3E" w:rsidP="00BF151C">
      <w:pPr>
        <w:pStyle w:val="ListParagraph"/>
        <w:numPr>
          <w:ilvl w:val="0"/>
          <w:numId w:val="49"/>
        </w:numPr>
        <w:spacing w:after="120"/>
        <w:rPr>
          <w:rFonts w:asciiTheme="minorHAnsi" w:hAnsiTheme="minorHAnsi" w:cstheme="minorHAnsi"/>
        </w:rPr>
      </w:pPr>
      <w:r w:rsidRPr="00F207EE">
        <w:rPr>
          <w:rFonts w:asciiTheme="minorHAnsi" w:hAnsiTheme="minorHAnsi" w:cstheme="minorHAnsi"/>
          <w:lang w:eastAsia="ja-JP"/>
        </w:rPr>
        <w:t xml:space="preserve">AEMO’s DER Register which </w:t>
      </w:r>
      <w:r w:rsidRPr="00F207EE">
        <w:rPr>
          <w:rFonts w:asciiTheme="minorHAnsi" w:hAnsiTheme="minorHAnsi" w:cstheme="minorHAnsi"/>
        </w:rPr>
        <w:t xml:space="preserve">contains information on new or amended </w:t>
      </w:r>
      <w:r w:rsidR="00E90A0C" w:rsidRPr="00F207EE">
        <w:rPr>
          <w:rFonts w:asciiTheme="minorHAnsi" w:hAnsiTheme="minorHAnsi" w:cstheme="minorHAnsi"/>
        </w:rPr>
        <w:t xml:space="preserve">rooftop </w:t>
      </w:r>
      <w:r w:rsidR="00197F00" w:rsidRPr="00F207EE">
        <w:rPr>
          <w:rFonts w:asciiTheme="minorHAnsi" w:hAnsiTheme="minorHAnsi" w:cstheme="minorHAnsi"/>
        </w:rPr>
        <w:t xml:space="preserve">solar and battery storage </w:t>
      </w:r>
      <w:r w:rsidRPr="00F207EE">
        <w:rPr>
          <w:rFonts w:asciiTheme="minorHAnsi" w:hAnsiTheme="minorHAnsi" w:cstheme="minorHAnsi"/>
        </w:rPr>
        <w:t>installations (potentially with EV chargers in the future) at residential or business locations. It shows the number and installed capacity by region to a post-code level</w:t>
      </w:r>
      <w:r w:rsidR="00C60647" w:rsidRPr="00F207EE">
        <w:rPr>
          <w:rFonts w:asciiTheme="minorHAnsi" w:hAnsiTheme="minorHAnsi" w:cstheme="minorHAnsi"/>
        </w:rPr>
        <w:t>,</w:t>
      </w:r>
      <w:r w:rsidRPr="00F207EE">
        <w:rPr>
          <w:rFonts w:asciiTheme="minorHAnsi" w:hAnsiTheme="minorHAnsi" w:cstheme="minorHAnsi"/>
        </w:rPr>
        <w:t xml:space="preserve"> but not the level of control or operation of those devices.</w:t>
      </w:r>
      <w:r w:rsidRPr="00F207EE">
        <w:rPr>
          <w:rStyle w:val="FootnoteReference"/>
          <w:rFonts w:asciiTheme="minorHAnsi" w:hAnsiTheme="minorHAnsi" w:cstheme="minorHAnsi"/>
        </w:rPr>
        <w:footnoteReference w:id="37"/>
      </w:r>
      <w:r w:rsidRPr="00F207EE">
        <w:rPr>
          <w:rFonts w:asciiTheme="minorHAnsi" w:hAnsiTheme="minorHAnsi" w:cstheme="minorHAnsi"/>
        </w:rPr>
        <w:t xml:space="preserve"> </w:t>
      </w:r>
    </w:p>
    <w:p w14:paraId="78C52312" w14:textId="284763BB" w:rsidR="00E33E3E" w:rsidRPr="00F207EE" w:rsidRDefault="00E33E3E" w:rsidP="00BF151C">
      <w:pPr>
        <w:pStyle w:val="ListParagraph"/>
        <w:numPr>
          <w:ilvl w:val="0"/>
          <w:numId w:val="49"/>
        </w:numPr>
        <w:rPr>
          <w:rFonts w:asciiTheme="minorHAnsi" w:hAnsiTheme="minorHAnsi" w:cstheme="minorHAnsi"/>
          <w:lang w:eastAsia="ja-JP"/>
        </w:rPr>
      </w:pPr>
      <w:r w:rsidRPr="00F207EE">
        <w:rPr>
          <w:rFonts w:asciiTheme="minorHAnsi" w:hAnsiTheme="minorHAnsi" w:cstheme="minorHAnsi"/>
          <w:lang w:eastAsia="ja-JP"/>
        </w:rPr>
        <w:t>AEMO’s</w:t>
      </w:r>
      <w:r w:rsidRPr="00F207EE">
        <w:rPr>
          <w:rFonts w:asciiTheme="minorHAnsi" w:hAnsiTheme="minorHAnsi" w:cstheme="minorHAnsi"/>
          <w:b/>
          <w:bCs/>
          <w:lang w:eastAsia="ja-JP"/>
        </w:rPr>
        <w:t xml:space="preserve"> </w:t>
      </w:r>
      <w:r w:rsidRPr="00F207EE">
        <w:rPr>
          <w:rFonts w:asciiTheme="minorHAnsi" w:hAnsiTheme="minorHAnsi" w:cstheme="minorHAnsi"/>
          <w:lang w:eastAsia="ja-JP"/>
        </w:rPr>
        <w:t>Australian Solar Energy Forecasting System (ASEFS</w:t>
      </w:r>
      <w:r w:rsidR="006970E3" w:rsidRPr="00F207EE">
        <w:rPr>
          <w:rFonts w:asciiTheme="minorHAnsi" w:hAnsiTheme="minorHAnsi" w:cstheme="minorHAnsi"/>
          <w:lang w:eastAsia="ja-JP"/>
        </w:rPr>
        <w:t>2</w:t>
      </w:r>
      <w:r w:rsidRPr="00F207EE">
        <w:rPr>
          <w:rFonts w:asciiTheme="minorHAnsi" w:hAnsiTheme="minorHAnsi" w:cstheme="minorHAnsi"/>
          <w:lang w:eastAsia="ja-JP"/>
        </w:rPr>
        <w:t>)</w:t>
      </w:r>
      <w:r w:rsidR="00917B0F" w:rsidRPr="00F207EE">
        <w:rPr>
          <w:rStyle w:val="FootnoteReference"/>
          <w:rFonts w:asciiTheme="minorHAnsi" w:hAnsiTheme="minorHAnsi" w:cstheme="minorHAnsi"/>
          <w:lang w:eastAsia="ja-JP"/>
        </w:rPr>
        <w:t xml:space="preserve"> </w:t>
      </w:r>
      <w:r w:rsidR="00917B0F" w:rsidRPr="00F207EE">
        <w:rPr>
          <w:rStyle w:val="FootnoteReference"/>
          <w:rFonts w:asciiTheme="minorHAnsi" w:hAnsiTheme="minorHAnsi" w:cstheme="minorHAnsi"/>
          <w:lang w:eastAsia="ja-JP"/>
        </w:rPr>
        <w:footnoteReference w:id="38"/>
      </w:r>
      <w:r w:rsidR="00244B4F" w:rsidRPr="00F207EE">
        <w:rPr>
          <w:rFonts w:asciiTheme="minorHAnsi" w:hAnsiTheme="minorHAnsi" w:cstheme="minorHAnsi"/>
          <w:lang w:eastAsia="ja-JP"/>
        </w:rPr>
        <w:t>, which</w:t>
      </w:r>
      <w:r w:rsidR="3F23B8D1" w:rsidRPr="00F207EE">
        <w:rPr>
          <w:rFonts w:asciiTheme="minorHAnsi" w:hAnsiTheme="minorHAnsi" w:cstheme="minorHAnsi"/>
          <w:lang w:eastAsia="ja-JP"/>
        </w:rPr>
        <w:t xml:space="preserve"> </w:t>
      </w:r>
      <w:r w:rsidRPr="00F207EE">
        <w:rPr>
          <w:rFonts w:asciiTheme="minorHAnsi" w:hAnsiTheme="minorHAnsi" w:cstheme="minorHAnsi"/>
          <w:lang w:eastAsia="ja-JP"/>
        </w:rPr>
        <w:t xml:space="preserve">produces </w:t>
      </w:r>
      <w:r w:rsidR="006970E3" w:rsidRPr="00F207EE">
        <w:rPr>
          <w:rFonts w:asciiTheme="minorHAnsi" w:hAnsiTheme="minorHAnsi" w:cstheme="minorHAnsi"/>
          <w:lang w:eastAsia="ja-JP"/>
        </w:rPr>
        <w:t>regional distributed</w:t>
      </w:r>
      <w:r w:rsidRPr="00F207EE">
        <w:rPr>
          <w:rFonts w:asciiTheme="minorHAnsi" w:hAnsiTheme="minorHAnsi" w:cstheme="minorHAnsi"/>
          <w:lang w:eastAsia="ja-JP"/>
        </w:rPr>
        <w:t xml:space="preserve"> </w:t>
      </w:r>
      <w:r w:rsidR="00E62878" w:rsidRPr="00F207EE">
        <w:rPr>
          <w:rFonts w:asciiTheme="minorHAnsi" w:hAnsiTheme="minorHAnsi" w:cstheme="minorHAnsi"/>
          <w:lang w:eastAsia="ja-JP"/>
        </w:rPr>
        <w:t>PV</w:t>
      </w:r>
      <w:r w:rsidRPr="00F207EE">
        <w:rPr>
          <w:rFonts w:asciiTheme="minorHAnsi" w:hAnsiTheme="minorHAnsi" w:cstheme="minorHAnsi"/>
          <w:lang w:eastAsia="ja-JP"/>
        </w:rPr>
        <w:t xml:space="preserve"> generation forecasts for </w:t>
      </w:r>
      <w:r w:rsidR="00E62878" w:rsidRPr="00F207EE">
        <w:rPr>
          <w:rFonts w:asciiTheme="minorHAnsi" w:hAnsiTheme="minorHAnsi" w:cstheme="minorHAnsi"/>
          <w:lang w:eastAsia="ja-JP"/>
        </w:rPr>
        <w:t>various</w:t>
      </w:r>
      <w:r w:rsidRPr="00F207EE">
        <w:rPr>
          <w:rFonts w:asciiTheme="minorHAnsi" w:hAnsiTheme="minorHAnsi" w:cstheme="minorHAnsi"/>
          <w:lang w:eastAsia="ja-JP"/>
        </w:rPr>
        <w:t xml:space="preserve"> forecasting timeframes from 5 minutes to 7 days</w:t>
      </w:r>
      <w:r w:rsidR="00917B0F" w:rsidRPr="00F207EE">
        <w:rPr>
          <w:rFonts w:asciiTheme="minorHAnsi" w:hAnsiTheme="minorHAnsi" w:cstheme="minorHAnsi"/>
          <w:lang w:eastAsia="ja-JP"/>
        </w:rPr>
        <w:t xml:space="preserve"> using a combination of inputs, including: weather data and satellite imaginary</w:t>
      </w:r>
      <w:r w:rsidR="005B32C4" w:rsidRPr="00F207EE">
        <w:rPr>
          <w:rFonts w:asciiTheme="minorHAnsi" w:hAnsiTheme="minorHAnsi" w:cstheme="minorHAnsi"/>
          <w:lang w:eastAsia="ja-JP"/>
        </w:rPr>
        <w:t>;</w:t>
      </w:r>
      <w:r w:rsidR="00917B0F" w:rsidRPr="00F207EE">
        <w:rPr>
          <w:rFonts w:asciiTheme="minorHAnsi" w:hAnsiTheme="minorHAnsi" w:cstheme="minorHAnsi"/>
          <w:lang w:eastAsia="ja-JP"/>
        </w:rPr>
        <w:t xml:space="preserve"> real-time monitoring data from a sample of rooftop PV systems</w:t>
      </w:r>
      <w:r w:rsidR="005B32C4" w:rsidRPr="00F207EE">
        <w:rPr>
          <w:rFonts w:asciiTheme="minorHAnsi" w:hAnsiTheme="minorHAnsi" w:cstheme="minorHAnsi"/>
          <w:lang w:eastAsia="ja-JP"/>
        </w:rPr>
        <w:t>;</w:t>
      </w:r>
      <w:r w:rsidR="00917B0F" w:rsidRPr="00F207EE">
        <w:rPr>
          <w:rFonts w:asciiTheme="minorHAnsi" w:hAnsiTheme="minorHAnsi" w:cstheme="minorHAnsi"/>
          <w:lang w:eastAsia="ja-JP"/>
        </w:rPr>
        <w:t xml:space="preserve"> and standing data on installed systems.</w:t>
      </w:r>
      <w:r w:rsidRPr="00F207EE">
        <w:rPr>
          <w:rFonts w:asciiTheme="minorHAnsi" w:hAnsiTheme="minorHAnsi" w:cstheme="minorHAnsi"/>
          <w:lang w:eastAsia="ja-JP"/>
        </w:rPr>
        <w:t xml:space="preserve"> </w:t>
      </w:r>
    </w:p>
    <w:p w14:paraId="3DDF641F" w14:textId="04E1CC94" w:rsidR="00E33E3E" w:rsidRPr="00F207EE" w:rsidRDefault="00E33E3E" w:rsidP="00BF151C">
      <w:pPr>
        <w:pStyle w:val="ListParagraph"/>
        <w:numPr>
          <w:ilvl w:val="0"/>
          <w:numId w:val="49"/>
        </w:numPr>
        <w:spacing w:after="120"/>
        <w:rPr>
          <w:rFonts w:asciiTheme="minorHAnsi" w:hAnsiTheme="minorHAnsi" w:cstheme="minorHAnsi"/>
          <w:lang w:eastAsia="ja-JP"/>
        </w:rPr>
      </w:pPr>
      <w:r w:rsidRPr="00F207EE">
        <w:rPr>
          <w:rFonts w:asciiTheme="minorHAnsi" w:hAnsiTheme="minorHAnsi" w:cstheme="minorHAnsi"/>
        </w:rPr>
        <w:t>Demand side participation information portal (DSPIP)</w:t>
      </w:r>
      <w:r w:rsidR="005B32C4" w:rsidRPr="00F207EE">
        <w:rPr>
          <w:rFonts w:asciiTheme="minorHAnsi" w:hAnsiTheme="minorHAnsi" w:cstheme="minorHAnsi"/>
        </w:rPr>
        <w:t>,</w:t>
      </w:r>
      <w:r w:rsidRPr="00F207EE">
        <w:rPr>
          <w:rFonts w:asciiTheme="minorHAnsi" w:hAnsiTheme="minorHAnsi" w:cstheme="minorHAnsi"/>
        </w:rPr>
        <w:t xml:space="preserve"> which</w:t>
      </w:r>
      <w:r w:rsidRPr="00F207EE">
        <w:rPr>
          <w:rFonts w:asciiTheme="minorHAnsi" w:hAnsiTheme="minorHAnsi" w:cstheme="minorHAnsi"/>
          <w:b/>
          <w:bCs/>
        </w:rPr>
        <w:t xml:space="preserve"> </w:t>
      </w:r>
      <w:r w:rsidRPr="00F207EE">
        <w:rPr>
          <w:rFonts w:asciiTheme="minorHAnsi" w:hAnsiTheme="minorHAnsi" w:cstheme="minorHAnsi"/>
        </w:rPr>
        <w:t>contains information about DSP contracts from registered participants. The information is used to inform reliability modelling (</w:t>
      </w:r>
      <w:r w:rsidR="005B32C4" w:rsidRPr="00F207EE">
        <w:rPr>
          <w:rFonts w:asciiTheme="minorHAnsi" w:hAnsiTheme="minorHAnsi" w:cstheme="minorHAnsi"/>
        </w:rPr>
        <w:t>Electricity Statement of Opportunities</w:t>
      </w:r>
      <w:r w:rsidRPr="00F207EE">
        <w:rPr>
          <w:rFonts w:asciiTheme="minorHAnsi" w:hAnsiTheme="minorHAnsi" w:cstheme="minorHAnsi"/>
        </w:rPr>
        <w:t>, Energy Adequacy Assessment Projection Medium Term projected assessment of system adequacy and the ISP).</w:t>
      </w:r>
      <w:r w:rsidRPr="00F207EE">
        <w:rPr>
          <w:rStyle w:val="FootnoteReference"/>
          <w:rFonts w:asciiTheme="minorHAnsi" w:hAnsiTheme="minorHAnsi" w:cstheme="minorHAnsi"/>
        </w:rPr>
        <w:footnoteReference w:id="39"/>
      </w:r>
      <w:r w:rsidRPr="00F207EE">
        <w:rPr>
          <w:rFonts w:asciiTheme="minorHAnsi" w:hAnsiTheme="minorHAnsi" w:cstheme="minorHAnsi"/>
        </w:rPr>
        <w:t xml:space="preserve"> </w:t>
      </w:r>
    </w:p>
    <w:p w14:paraId="78DA4706" w14:textId="5ABA2199" w:rsidR="00CF085D" w:rsidRPr="00F207EE" w:rsidRDefault="00CF085D" w:rsidP="005E6FF2">
      <w:pPr>
        <w:rPr>
          <w:rFonts w:cstheme="minorHAnsi"/>
          <w:lang w:eastAsia="ja-JP"/>
        </w:rPr>
      </w:pPr>
      <w:r w:rsidRPr="00F207EE">
        <w:rPr>
          <w:rFonts w:cstheme="minorHAnsi"/>
          <w:lang w:eastAsia="ja-JP"/>
        </w:rPr>
        <w:t xml:space="preserve">The </w:t>
      </w:r>
      <w:r w:rsidR="00A90193" w:rsidRPr="00F207EE">
        <w:rPr>
          <w:rFonts w:cstheme="minorHAnsi"/>
          <w:lang w:eastAsia="ja-JP"/>
        </w:rPr>
        <w:t xml:space="preserve">AEMC recently made a new rule </w:t>
      </w:r>
      <w:r w:rsidR="009F2B9C" w:rsidRPr="00F207EE">
        <w:rPr>
          <w:rFonts w:cstheme="minorHAnsi"/>
          <w:lang w:eastAsia="ja-JP"/>
        </w:rPr>
        <w:t xml:space="preserve">– the </w:t>
      </w:r>
      <w:r w:rsidRPr="00F207EE">
        <w:rPr>
          <w:rFonts w:cstheme="minorHAnsi"/>
          <w:lang w:eastAsia="ja-JP"/>
        </w:rPr>
        <w:t xml:space="preserve">Integrating price responsive resources (IPRR) rule </w:t>
      </w:r>
      <w:r w:rsidR="009F2B9C" w:rsidRPr="00F207EE">
        <w:rPr>
          <w:rFonts w:cstheme="minorHAnsi"/>
          <w:lang w:eastAsia="ja-JP"/>
        </w:rPr>
        <w:t xml:space="preserve">– that </w:t>
      </w:r>
      <w:r w:rsidRPr="00F207EE">
        <w:rPr>
          <w:rFonts w:cstheme="minorHAnsi"/>
        </w:rPr>
        <w:t xml:space="preserve">sets out new data-sharing arrangements between AEMO and DNSPs </w:t>
      </w:r>
      <w:r w:rsidR="00D54014" w:rsidRPr="00F207EE">
        <w:rPr>
          <w:rFonts w:cstheme="minorHAnsi"/>
        </w:rPr>
        <w:t xml:space="preserve">for aggregated CER participating </w:t>
      </w:r>
      <w:r w:rsidR="00D54014" w:rsidRPr="00F207EE">
        <w:rPr>
          <w:rFonts w:cstheme="minorHAnsi"/>
        </w:rPr>
        <w:lastRenderedPageBreak/>
        <w:t xml:space="preserve">in the wholesale market </w:t>
      </w:r>
      <w:r w:rsidRPr="00F207EE">
        <w:rPr>
          <w:rFonts w:cstheme="minorHAnsi"/>
        </w:rPr>
        <w:t xml:space="preserve">and </w:t>
      </w:r>
      <w:r w:rsidRPr="00F207EE">
        <w:rPr>
          <w:rFonts w:cstheme="minorHAnsi"/>
          <w:lang w:eastAsia="ja-JP"/>
        </w:rPr>
        <w:t>a new monitoring and reporting framework to</w:t>
      </w:r>
      <w:r w:rsidR="005512B5" w:rsidRPr="00F207EE">
        <w:rPr>
          <w:rFonts w:cstheme="minorHAnsi"/>
          <w:lang w:eastAsia="ja-JP"/>
        </w:rPr>
        <w:t xml:space="preserve"> monitor and </w:t>
      </w:r>
      <w:r w:rsidRPr="00F207EE">
        <w:rPr>
          <w:rFonts w:cstheme="minorHAnsi"/>
          <w:lang w:eastAsia="ja-JP"/>
        </w:rPr>
        <w:t>better understand the impact of unscheduled price-responsive resources.</w:t>
      </w:r>
      <w:r w:rsidR="00B857AD" w:rsidRPr="00F207EE">
        <w:rPr>
          <w:rStyle w:val="FootnoteReference"/>
          <w:rFonts w:cstheme="minorHAnsi"/>
        </w:rPr>
        <w:footnoteReference w:id="40"/>
      </w:r>
      <w:r w:rsidRPr="00F207EE">
        <w:rPr>
          <w:rFonts w:cstheme="minorHAnsi"/>
          <w:lang w:eastAsia="ja-JP"/>
        </w:rPr>
        <w:t xml:space="preserve"> </w:t>
      </w:r>
    </w:p>
    <w:p w14:paraId="68E3B653" w14:textId="281B107C" w:rsidR="00CF085D" w:rsidRPr="00F207EE" w:rsidRDefault="00CF085D" w:rsidP="00CF085D">
      <w:pPr>
        <w:rPr>
          <w:rFonts w:cstheme="minorHAnsi"/>
          <w:lang w:eastAsia="ja-JP"/>
        </w:rPr>
      </w:pPr>
      <w:r w:rsidRPr="00F207EE">
        <w:rPr>
          <w:rFonts w:cstheme="minorHAnsi"/>
          <w:lang w:eastAsia="ja-JP"/>
        </w:rPr>
        <w:t xml:space="preserve">The AEMC’s “Accelerating smart meter deployment” rule change </w:t>
      </w:r>
      <w:r w:rsidR="009F2B9C" w:rsidRPr="00F207EE">
        <w:rPr>
          <w:rFonts w:cstheme="minorHAnsi"/>
          <w:lang w:eastAsia="ja-JP"/>
        </w:rPr>
        <w:t>from 20</w:t>
      </w:r>
      <w:r w:rsidR="004C4472" w:rsidRPr="00F207EE">
        <w:rPr>
          <w:rFonts w:cstheme="minorHAnsi"/>
          <w:lang w:eastAsia="ja-JP"/>
        </w:rPr>
        <w:t>24</w:t>
      </w:r>
      <w:r w:rsidR="009F2B9C" w:rsidRPr="00F207EE">
        <w:rPr>
          <w:rFonts w:cstheme="minorHAnsi"/>
          <w:lang w:eastAsia="ja-JP"/>
        </w:rPr>
        <w:t xml:space="preserve"> </w:t>
      </w:r>
      <w:r w:rsidRPr="00F207EE">
        <w:rPr>
          <w:rFonts w:cstheme="minorHAnsi"/>
          <w:lang w:eastAsia="ja-JP"/>
        </w:rPr>
        <w:t>will also provide DNSPs with better access to power quality data from smart meters</w:t>
      </w:r>
      <w:r w:rsidR="00B857AD" w:rsidRPr="00F207EE">
        <w:rPr>
          <w:rFonts w:cstheme="minorHAnsi"/>
          <w:lang w:eastAsia="ja-JP"/>
        </w:rPr>
        <w:t>.</w:t>
      </w:r>
      <w:r w:rsidRPr="00F207EE">
        <w:rPr>
          <w:rStyle w:val="FootnoteReference"/>
          <w:rFonts w:cstheme="minorHAnsi"/>
          <w:lang w:eastAsia="ja-JP"/>
        </w:rPr>
        <w:footnoteReference w:id="41"/>
      </w:r>
      <w:r w:rsidRPr="00F207EE">
        <w:rPr>
          <w:rFonts w:cstheme="minorHAnsi"/>
          <w:lang w:eastAsia="ja-JP"/>
        </w:rPr>
        <w:t xml:space="preserve"> </w:t>
      </w:r>
    </w:p>
    <w:p w14:paraId="45FD7FCA" w14:textId="40EB59C9" w:rsidR="005C2E52" w:rsidRPr="00F207EE" w:rsidRDefault="4509A47A" w:rsidP="4F25FF5F">
      <w:pPr>
        <w:pStyle w:val="Heading4"/>
        <w:ind w:left="993" w:hanging="993"/>
        <w:rPr>
          <w:rFonts w:asciiTheme="minorHAnsi" w:hAnsiTheme="minorHAnsi" w:cstheme="minorBidi"/>
          <w:lang w:bidi="th-TH"/>
        </w:rPr>
      </w:pPr>
      <w:bookmarkStart w:id="67" w:name="_Toc94151153"/>
      <w:r w:rsidRPr="357EFD75">
        <w:rPr>
          <w:rFonts w:asciiTheme="minorHAnsi" w:hAnsiTheme="minorHAnsi" w:cstheme="minorBidi"/>
          <w:lang w:bidi="th-TH"/>
        </w:rPr>
        <w:t>We have proposed near-term actions to</w:t>
      </w:r>
      <w:r w:rsidRPr="357EFD75">
        <w:rPr>
          <w:rFonts w:asciiTheme="minorHAnsi" w:hAnsiTheme="minorHAnsi" w:cstheme="minorBidi"/>
        </w:rPr>
        <w:t xml:space="preserve"> </w:t>
      </w:r>
      <w:r w:rsidRPr="357EFD75">
        <w:rPr>
          <w:rFonts w:asciiTheme="minorHAnsi" w:hAnsiTheme="minorHAnsi" w:cstheme="minorBidi"/>
          <w:lang w:bidi="th-TH"/>
        </w:rPr>
        <w:t>clarify, formalise and standardise the roles</w:t>
      </w:r>
      <w:r w:rsidR="4B2E871A" w:rsidRPr="357EFD75">
        <w:rPr>
          <w:rFonts w:asciiTheme="minorHAnsi" w:hAnsiTheme="minorHAnsi" w:cstheme="minorBidi"/>
          <w:lang w:bidi="th-TH"/>
        </w:rPr>
        <w:t>,</w:t>
      </w:r>
      <w:r w:rsidRPr="357EFD75">
        <w:rPr>
          <w:rFonts w:asciiTheme="minorHAnsi" w:hAnsiTheme="minorHAnsi" w:cstheme="minorBidi"/>
          <w:lang w:bidi="th-TH"/>
        </w:rPr>
        <w:t xml:space="preserve"> expectations and accountabilities to improve the visibility and predictability of CER</w:t>
      </w:r>
      <w:bookmarkEnd w:id="67"/>
      <w:r w:rsidR="654DA2B3" w:rsidRPr="357EFD75">
        <w:rPr>
          <w:rFonts w:asciiTheme="minorHAnsi" w:hAnsiTheme="minorHAnsi" w:cstheme="minorBidi"/>
          <w:lang w:bidi="th-TH"/>
        </w:rPr>
        <w:t xml:space="preserve"> </w:t>
      </w:r>
    </w:p>
    <w:p w14:paraId="291C3ABB" w14:textId="1AEBBB21" w:rsidR="005C2E52" w:rsidRPr="00F207EE" w:rsidRDefault="005C2E52" w:rsidP="005C2E52">
      <w:pPr>
        <w:spacing w:after="120"/>
        <w:rPr>
          <w:rFonts w:cstheme="minorHAnsi"/>
        </w:rPr>
      </w:pPr>
      <w:r w:rsidRPr="00F207EE">
        <w:rPr>
          <w:rFonts w:cstheme="minorHAnsi"/>
          <w:lang w:eastAsia="ja-JP" w:bidi="th-TH"/>
        </w:rPr>
        <w:t>There is still a lot to be done to ensure we have sufficient visibility and predictability to capture the opportunities presented by increasing levels of CER. W</w:t>
      </w:r>
      <w:r w:rsidRPr="00F207EE">
        <w:rPr>
          <w:rFonts w:cstheme="minorHAnsi"/>
        </w:rPr>
        <w:t>e have identified two areas where clarifying, formalising and standardising roles, expectations</w:t>
      </w:r>
      <w:r w:rsidR="009C195B" w:rsidRPr="00F207EE">
        <w:rPr>
          <w:rFonts w:cstheme="minorHAnsi"/>
        </w:rPr>
        <w:t>,</w:t>
      </w:r>
      <w:r w:rsidRPr="00F207EE">
        <w:rPr>
          <w:rFonts w:cstheme="minorHAnsi"/>
        </w:rPr>
        <w:t xml:space="preserve"> and accountabilities can improve visibility and predictability of CER. </w:t>
      </w:r>
    </w:p>
    <w:tbl>
      <w:tblPr>
        <w:tblStyle w:val="TableGrid"/>
        <w:tblW w:w="0" w:type="auto"/>
        <w:tblLook w:val="04A0" w:firstRow="1" w:lastRow="0" w:firstColumn="1" w:lastColumn="0" w:noHBand="0" w:noVBand="1"/>
      </w:tblPr>
      <w:tblGrid>
        <w:gridCol w:w="9060"/>
      </w:tblGrid>
      <w:tr w:rsidR="005C2E52" w:rsidRPr="00F207EE" w14:paraId="64E5C05D" w14:textId="77777777" w:rsidTr="357EFD75">
        <w:tc>
          <w:tcPr>
            <w:tcW w:w="9060" w:type="dxa"/>
            <w:shd w:val="clear" w:color="auto" w:fill="D8F2EE" w:themeFill="accent2" w:themeFillTint="33"/>
          </w:tcPr>
          <w:p w14:paraId="3B05E350" w14:textId="7E3854A9" w:rsidR="005C2E52" w:rsidRPr="00F207EE" w:rsidRDefault="654DA2B3" w:rsidP="357EFD75">
            <w:pPr>
              <w:spacing w:before="120" w:after="120"/>
            </w:pPr>
            <w:r w:rsidRPr="357EFD75">
              <w:rPr>
                <w:b/>
                <w:bCs/>
              </w:rPr>
              <w:t xml:space="preserve">Proposed action </w:t>
            </w:r>
            <w:r w:rsidR="415908CB" w:rsidRPr="357EFD75">
              <w:rPr>
                <w:b/>
                <w:bCs/>
              </w:rPr>
              <w:t>one</w:t>
            </w:r>
            <w:r w:rsidR="0BBB9E98" w:rsidRPr="357EFD75">
              <w:rPr>
                <w:b/>
                <w:bCs/>
              </w:rPr>
              <w:t xml:space="preserve">: </w:t>
            </w:r>
            <w:r w:rsidRPr="357EFD75">
              <w:t>Clarify, formalise and standardise the roles, expectations and accountabilities for all parties involved in:</w:t>
            </w:r>
          </w:p>
          <w:p w14:paraId="6BEE438F" w14:textId="49915D18" w:rsidR="005C2E52" w:rsidRPr="00F207EE" w:rsidRDefault="654DA2B3" w:rsidP="357EFD75">
            <w:pPr>
              <w:pStyle w:val="ListParagraph"/>
              <w:numPr>
                <w:ilvl w:val="0"/>
                <w:numId w:val="107"/>
              </w:numPr>
              <w:spacing w:before="120" w:after="120" w:line="276" w:lineRule="auto"/>
              <w:rPr>
                <w:rFonts w:asciiTheme="minorHAnsi" w:hAnsiTheme="minorHAnsi" w:cstheme="minorBidi"/>
                <w:lang w:eastAsia="ja-JP" w:bidi="th-TH"/>
              </w:rPr>
            </w:pPr>
            <w:r w:rsidRPr="357EFD75">
              <w:rPr>
                <w:rFonts w:asciiTheme="minorHAnsi" w:hAnsiTheme="minorHAnsi" w:cstheme="minorBidi"/>
                <w:b/>
                <w:bCs/>
              </w:rPr>
              <w:t xml:space="preserve">Defining and standardising </w:t>
            </w:r>
            <w:r w:rsidRPr="357EFD75">
              <w:rPr>
                <w:rFonts w:asciiTheme="minorHAnsi" w:hAnsiTheme="minorHAnsi" w:cstheme="minorBidi"/>
              </w:rPr>
              <w:t xml:space="preserve">device level </w:t>
            </w:r>
            <w:r w:rsidR="59351337" w:rsidRPr="357EFD75">
              <w:rPr>
                <w:rFonts w:asciiTheme="minorHAnsi" w:hAnsiTheme="minorHAnsi" w:cstheme="minorBidi"/>
              </w:rPr>
              <w:t xml:space="preserve">standing </w:t>
            </w:r>
            <w:r w:rsidRPr="357EFD75">
              <w:rPr>
                <w:rFonts w:asciiTheme="minorHAnsi" w:hAnsiTheme="minorHAnsi" w:cstheme="minorBidi"/>
              </w:rPr>
              <w:t>data and information needs and specification across use cases.</w:t>
            </w:r>
            <w:r w:rsidR="61AF1961" w:rsidRPr="357EFD75">
              <w:rPr>
                <w:rFonts w:asciiTheme="minorHAnsi" w:hAnsiTheme="minorHAnsi" w:cstheme="minorBidi"/>
              </w:rPr>
              <w:t xml:space="preserve"> Standing data is the static, non-changing or infrequently changing information about the CER installation that is essential for planning, operation and coordination of the power system.</w:t>
            </w:r>
          </w:p>
          <w:p w14:paraId="2EA2BA70" w14:textId="416F22B3" w:rsidR="005C2E52" w:rsidRPr="00F207EE" w:rsidRDefault="654DA2B3" w:rsidP="357EFD75">
            <w:pPr>
              <w:pStyle w:val="ListParagraph"/>
              <w:numPr>
                <w:ilvl w:val="0"/>
                <w:numId w:val="107"/>
              </w:numPr>
              <w:spacing w:before="120" w:after="120" w:line="276" w:lineRule="auto"/>
              <w:rPr>
                <w:rFonts w:asciiTheme="minorHAnsi" w:hAnsiTheme="minorHAnsi" w:cstheme="minorBidi"/>
                <w:lang w:eastAsia="ja-JP" w:bidi="th-TH"/>
              </w:rPr>
            </w:pPr>
            <w:r w:rsidRPr="357EFD75">
              <w:rPr>
                <w:rFonts w:asciiTheme="minorHAnsi" w:hAnsiTheme="minorHAnsi" w:cstheme="minorBidi"/>
                <w:b/>
                <w:bCs/>
              </w:rPr>
              <w:t xml:space="preserve">Collecting </w:t>
            </w:r>
            <w:r w:rsidRPr="357EFD75">
              <w:rPr>
                <w:rFonts w:asciiTheme="minorHAnsi" w:hAnsiTheme="minorHAnsi" w:cstheme="minorBidi"/>
              </w:rPr>
              <w:t>device-level standing data at the time of installation</w:t>
            </w:r>
            <w:r w:rsidR="783A2D64" w:rsidRPr="357EFD75">
              <w:rPr>
                <w:rFonts w:asciiTheme="minorHAnsi" w:hAnsiTheme="minorHAnsi" w:cstheme="minorBidi"/>
              </w:rPr>
              <w:t>.</w:t>
            </w:r>
            <w:r w:rsidRPr="357EFD75">
              <w:rPr>
                <w:rFonts w:asciiTheme="minorHAnsi" w:hAnsiTheme="minorHAnsi" w:cstheme="minorBidi"/>
              </w:rPr>
              <w:t xml:space="preserve"> </w:t>
            </w:r>
            <w:r w:rsidR="1DEF7A4A" w:rsidRPr="357EFD75">
              <w:rPr>
                <w:rFonts w:asciiTheme="minorHAnsi" w:hAnsiTheme="minorHAnsi" w:cstheme="minorBidi"/>
              </w:rPr>
              <w:t xml:space="preserve">This includes simplifying the collection, updating and maintenance of device-level data and information. </w:t>
            </w:r>
          </w:p>
          <w:p w14:paraId="33D72D56" w14:textId="512DF4DB" w:rsidR="005C2E52" w:rsidRPr="00F207EE" w:rsidRDefault="654DA2B3" w:rsidP="357EFD75">
            <w:pPr>
              <w:pStyle w:val="ListParagraph"/>
              <w:numPr>
                <w:ilvl w:val="0"/>
                <w:numId w:val="107"/>
              </w:numPr>
              <w:spacing w:before="120" w:after="120" w:line="276" w:lineRule="auto"/>
              <w:rPr>
                <w:rFonts w:asciiTheme="minorHAnsi" w:hAnsiTheme="minorHAnsi" w:cstheme="minorBidi"/>
                <w:lang w:eastAsia="ja-JP" w:bidi="th-TH"/>
              </w:rPr>
            </w:pPr>
            <w:r w:rsidRPr="357EFD75">
              <w:rPr>
                <w:rFonts w:asciiTheme="minorHAnsi" w:hAnsiTheme="minorHAnsi" w:cstheme="minorBidi"/>
                <w:b/>
                <w:bCs/>
              </w:rPr>
              <w:t xml:space="preserve">Updating and maintaining </w:t>
            </w:r>
            <w:r w:rsidR="4A27A845" w:rsidRPr="357EFD75">
              <w:rPr>
                <w:rFonts w:asciiTheme="minorHAnsi" w:hAnsiTheme="minorHAnsi" w:cstheme="minorBidi"/>
              </w:rPr>
              <w:t>trusted sources</w:t>
            </w:r>
            <w:r w:rsidR="4A27A845" w:rsidRPr="357EFD75">
              <w:rPr>
                <w:rFonts w:asciiTheme="minorHAnsi" w:hAnsiTheme="minorHAnsi" w:cstheme="minorBidi"/>
                <w:b/>
                <w:bCs/>
              </w:rPr>
              <w:t xml:space="preserve"> </w:t>
            </w:r>
            <w:r w:rsidRPr="357EFD75">
              <w:rPr>
                <w:rFonts w:asciiTheme="minorHAnsi" w:hAnsiTheme="minorHAnsi" w:cstheme="minorBidi"/>
              </w:rPr>
              <w:t xml:space="preserve">of device-level </w:t>
            </w:r>
            <w:r w:rsidR="06685B11" w:rsidRPr="357EFD75">
              <w:rPr>
                <w:rFonts w:asciiTheme="minorHAnsi" w:hAnsiTheme="minorHAnsi" w:cstheme="minorBidi"/>
              </w:rPr>
              <w:t xml:space="preserve">standing </w:t>
            </w:r>
            <w:r w:rsidRPr="357EFD75">
              <w:rPr>
                <w:rFonts w:asciiTheme="minorHAnsi" w:hAnsiTheme="minorHAnsi" w:cstheme="minorBidi"/>
              </w:rPr>
              <w:t>data over the lifetime of the installation. Data that is likely to change over the lifetime of the installation includes ownership and operating information such as whether the CER is participating in a VPP or responding to other tariffs or incentives and the mode of that response (e.g. fixed, remote-controlled, autonomous).</w:t>
            </w:r>
          </w:p>
          <w:p w14:paraId="68F19583" w14:textId="001CA90A" w:rsidR="005C2E52" w:rsidRPr="00F207EE" w:rsidRDefault="654DA2B3" w:rsidP="357EFD75">
            <w:pPr>
              <w:pStyle w:val="ListParagraph"/>
              <w:numPr>
                <w:ilvl w:val="0"/>
                <w:numId w:val="107"/>
              </w:numPr>
              <w:spacing w:before="120" w:after="120" w:line="276" w:lineRule="auto"/>
              <w:rPr>
                <w:rFonts w:asciiTheme="minorHAnsi" w:hAnsiTheme="minorHAnsi" w:cstheme="minorBidi"/>
                <w:lang w:eastAsia="ja-JP" w:bidi="th-TH"/>
              </w:rPr>
            </w:pPr>
            <w:r w:rsidRPr="357EFD75">
              <w:rPr>
                <w:rFonts w:asciiTheme="minorHAnsi" w:hAnsiTheme="minorHAnsi" w:cstheme="minorBidi"/>
                <w:b/>
                <w:bCs/>
              </w:rPr>
              <w:t xml:space="preserve">Sharing </w:t>
            </w:r>
            <w:r w:rsidRPr="357EFD75">
              <w:rPr>
                <w:rFonts w:asciiTheme="minorHAnsi" w:hAnsiTheme="minorHAnsi" w:cstheme="minorBidi"/>
              </w:rPr>
              <w:t xml:space="preserve">relevant device level </w:t>
            </w:r>
            <w:r w:rsidR="1DB0921D" w:rsidRPr="357EFD75">
              <w:rPr>
                <w:rFonts w:asciiTheme="minorHAnsi" w:hAnsiTheme="minorHAnsi" w:cstheme="minorBidi"/>
              </w:rPr>
              <w:t xml:space="preserve">standing </w:t>
            </w:r>
            <w:r w:rsidRPr="357EFD75">
              <w:rPr>
                <w:rFonts w:asciiTheme="minorHAnsi" w:hAnsiTheme="minorHAnsi" w:cstheme="minorBidi"/>
              </w:rPr>
              <w:t>data and information between relevant parties</w:t>
            </w:r>
            <w:r w:rsidR="5DCE4620" w:rsidRPr="357EFD75">
              <w:rPr>
                <w:rFonts w:asciiTheme="minorHAnsi" w:hAnsiTheme="minorHAnsi" w:cstheme="minorBidi"/>
              </w:rPr>
              <w:t>.</w:t>
            </w:r>
            <w:r w:rsidR="67076820" w:rsidRPr="357EFD75">
              <w:rPr>
                <w:rFonts w:asciiTheme="minorHAnsi" w:hAnsiTheme="minorHAnsi" w:cstheme="minorBidi"/>
              </w:rPr>
              <w:t xml:space="preserve"> This includes considering how different parties access and interact with </w:t>
            </w:r>
            <w:r w:rsidR="364E6F73" w:rsidRPr="357EFD75">
              <w:rPr>
                <w:rFonts w:asciiTheme="minorHAnsi" w:hAnsiTheme="minorHAnsi" w:cstheme="minorBidi"/>
              </w:rPr>
              <w:t>the</w:t>
            </w:r>
            <w:r w:rsidR="67076820" w:rsidRPr="357EFD75">
              <w:rPr>
                <w:rFonts w:asciiTheme="minorHAnsi" w:hAnsiTheme="minorHAnsi" w:cstheme="minorBidi"/>
              </w:rPr>
              <w:t xml:space="preserve"> data</w:t>
            </w:r>
            <w:r w:rsidRPr="357EFD75">
              <w:rPr>
                <w:rFonts w:asciiTheme="minorHAnsi" w:hAnsiTheme="minorHAnsi" w:cstheme="minorBidi"/>
              </w:rPr>
              <w:t>.</w:t>
            </w:r>
          </w:p>
          <w:p w14:paraId="60F2FD21" w14:textId="7694FBC2" w:rsidR="005C2E52" w:rsidRPr="00F207EE" w:rsidRDefault="2DD78EB5" w:rsidP="357EFD75">
            <w:pPr>
              <w:spacing w:before="120" w:after="120"/>
              <w:rPr>
                <w:lang w:eastAsia="ja-JP" w:bidi="th-TH"/>
              </w:rPr>
            </w:pPr>
            <w:r w:rsidRPr="4F25FF5F">
              <w:rPr>
                <w:lang w:eastAsia="ja-JP" w:bidi="th-TH"/>
              </w:rPr>
              <w:t xml:space="preserve">This action is focused on data insofar as there are gaps in the roles, expectations and accountabilities related to </w:t>
            </w:r>
            <w:r w:rsidR="47F56AF6" w:rsidRPr="4F25FF5F">
              <w:rPr>
                <w:lang w:eastAsia="ja-JP" w:bidi="th-TH"/>
              </w:rPr>
              <w:t>device-level</w:t>
            </w:r>
            <w:r w:rsidRPr="4F25FF5F">
              <w:rPr>
                <w:lang w:eastAsia="ja-JP" w:bidi="th-TH"/>
              </w:rPr>
              <w:t xml:space="preserve"> data. </w:t>
            </w:r>
            <w:r w:rsidR="1AC7A2C1" w:rsidRPr="4F25FF5F">
              <w:rPr>
                <w:lang w:eastAsia="ja-JP" w:bidi="th-TH"/>
              </w:rPr>
              <w:t xml:space="preserve">We note </w:t>
            </w:r>
            <w:r w:rsidR="6CF1824A" w:rsidRPr="4F25FF5F">
              <w:rPr>
                <w:lang w:eastAsia="ja-JP" w:bidi="th-TH"/>
              </w:rPr>
              <w:t xml:space="preserve">there is a range of </w:t>
            </w:r>
            <w:r w:rsidR="2A088350" w:rsidRPr="4F25FF5F">
              <w:rPr>
                <w:lang w:eastAsia="ja-JP" w:bidi="th-TH"/>
              </w:rPr>
              <w:t xml:space="preserve">other </w:t>
            </w:r>
            <w:r w:rsidR="6CF1824A" w:rsidRPr="4F25FF5F">
              <w:rPr>
                <w:lang w:eastAsia="ja-JP" w:bidi="th-TH"/>
              </w:rPr>
              <w:t xml:space="preserve">work underway to explore </w:t>
            </w:r>
            <w:r w:rsidR="1AC7A2C1" w:rsidRPr="4F25FF5F">
              <w:rPr>
                <w:lang w:eastAsia="ja-JP" w:bidi="th-TH"/>
              </w:rPr>
              <w:t>data and information needs, priorities and gaps</w:t>
            </w:r>
            <w:r w:rsidR="3D7E28AF" w:rsidRPr="4F25FF5F">
              <w:rPr>
                <w:lang w:eastAsia="ja-JP" w:bidi="th-TH"/>
              </w:rPr>
              <w:t>.</w:t>
            </w:r>
            <w:r w:rsidR="00DC1243" w:rsidRPr="4F25FF5F">
              <w:rPr>
                <w:rStyle w:val="FootnoteReference"/>
                <w:lang w:eastAsia="ja-JP" w:bidi="th-TH"/>
              </w:rPr>
              <w:footnoteReference w:id="42"/>
            </w:r>
          </w:p>
        </w:tc>
      </w:tr>
    </w:tbl>
    <w:p w14:paraId="5D11A6C5" w14:textId="77777777" w:rsidR="005C2E52" w:rsidRPr="00F207EE" w:rsidRDefault="005C2E52" w:rsidP="005C2E52">
      <w:pPr>
        <w:spacing w:after="120"/>
        <w:rPr>
          <w:rFonts w:cstheme="minorHAnsi"/>
        </w:rPr>
      </w:pPr>
    </w:p>
    <w:tbl>
      <w:tblPr>
        <w:tblStyle w:val="TableGrid"/>
        <w:tblW w:w="0" w:type="auto"/>
        <w:tblLook w:val="04A0" w:firstRow="1" w:lastRow="0" w:firstColumn="1" w:lastColumn="0" w:noHBand="0" w:noVBand="1"/>
      </w:tblPr>
      <w:tblGrid>
        <w:gridCol w:w="9060"/>
      </w:tblGrid>
      <w:tr w:rsidR="005C2E52" w:rsidRPr="00F207EE" w14:paraId="567DDCED" w14:textId="77777777" w:rsidTr="00CC6A9B">
        <w:trPr>
          <w:trHeight w:val="9630"/>
        </w:trPr>
        <w:tc>
          <w:tcPr>
            <w:tcW w:w="9060" w:type="dxa"/>
            <w:shd w:val="clear" w:color="auto" w:fill="D8F2EE" w:themeFill="accent2" w:themeFillTint="33"/>
          </w:tcPr>
          <w:p w14:paraId="0937BE7E" w14:textId="3C450FA0" w:rsidR="005C2E52" w:rsidRPr="00F207EE" w:rsidRDefault="654DA2B3" w:rsidP="357EFD75">
            <w:pPr>
              <w:spacing w:before="120" w:after="120"/>
            </w:pPr>
            <w:r w:rsidRPr="357EFD75">
              <w:rPr>
                <w:b/>
                <w:bCs/>
              </w:rPr>
              <w:t xml:space="preserve">Proposed action </w:t>
            </w:r>
            <w:r w:rsidR="4853A756" w:rsidRPr="357EFD75">
              <w:rPr>
                <w:b/>
                <w:bCs/>
              </w:rPr>
              <w:t>two</w:t>
            </w:r>
            <w:r w:rsidR="5D2BBC40" w:rsidRPr="357EFD75">
              <w:rPr>
                <w:b/>
                <w:bCs/>
              </w:rPr>
              <w:t xml:space="preserve">: </w:t>
            </w:r>
            <w:r w:rsidRPr="357EFD75">
              <w:t xml:space="preserve">Clarify, formalise and standardise the roles, expectations and accountabilities for all parties </w:t>
            </w:r>
            <w:r w:rsidR="6BB0B6BA" w:rsidRPr="357EFD75">
              <w:t>involved in:</w:t>
            </w:r>
          </w:p>
          <w:p w14:paraId="3982E333" w14:textId="5F930B36" w:rsidR="00CB4958" w:rsidRPr="00F207EE" w:rsidRDefault="654DA2B3" w:rsidP="357EFD75">
            <w:pPr>
              <w:numPr>
                <w:ilvl w:val="0"/>
                <w:numId w:val="36"/>
              </w:numPr>
              <w:spacing w:before="120" w:after="120"/>
            </w:pPr>
            <w:r w:rsidRPr="357EFD75">
              <w:rPr>
                <w:b/>
                <w:bCs/>
              </w:rPr>
              <w:t>Defining CER monitoring data needs and data specification</w:t>
            </w:r>
            <w:r w:rsidRPr="357EFD75">
              <w:t xml:space="preserve"> across use cases. CER monitoring data </w:t>
            </w:r>
            <w:r w:rsidR="414C112B" w:rsidRPr="357EFD75">
              <w:t>is measured time series data of device behaviour. It</w:t>
            </w:r>
            <w:r w:rsidRPr="357EFD75">
              <w:t xml:space="preserve"> i</w:t>
            </w:r>
            <w:r w:rsidR="0AE65A7C" w:rsidRPr="357EFD75">
              <w:t xml:space="preserve">ncludes </w:t>
            </w:r>
            <w:r w:rsidR="7AC22DA2" w:rsidRPr="357EFD75">
              <w:t>monitoring from selected sites or procured commercially from metering and other data provider</w:t>
            </w:r>
            <w:r w:rsidR="4594D441" w:rsidRPr="357EFD75">
              <w:t>s and mo</w:t>
            </w:r>
            <w:r w:rsidR="7AC22DA2" w:rsidRPr="357EFD75">
              <w:t>nitoring of actual power flows at different voltage levels in the distribution network</w:t>
            </w:r>
            <w:r w:rsidR="2C32825B" w:rsidRPr="357EFD75">
              <w:t>.</w:t>
            </w:r>
          </w:p>
          <w:p w14:paraId="4CDFCA9A" w14:textId="5CDC8ACF" w:rsidR="005C2E52" w:rsidRPr="00F207EE" w:rsidRDefault="654DA2B3" w:rsidP="357EFD75">
            <w:pPr>
              <w:numPr>
                <w:ilvl w:val="0"/>
                <w:numId w:val="36"/>
              </w:numPr>
              <w:spacing w:before="120" w:after="120"/>
            </w:pPr>
            <w:r w:rsidRPr="357EFD75">
              <w:rPr>
                <w:b/>
                <w:bCs/>
              </w:rPr>
              <w:t xml:space="preserve">Collecting, aggregating, updating and maintaining quality CER monitoring data </w:t>
            </w:r>
            <w:r w:rsidR="6B987419" w:rsidRPr="357EFD75">
              <w:t>to</w:t>
            </w:r>
            <w:r w:rsidR="6B987419" w:rsidRPr="357EFD75">
              <w:rPr>
                <w:b/>
                <w:bCs/>
              </w:rPr>
              <w:t xml:space="preserve"> </w:t>
            </w:r>
            <w:r w:rsidR="155764F1" w:rsidRPr="357EFD75">
              <w:t>enable</w:t>
            </w:r>
            <w:r w:rsidR="488979ED" w:rsidRPr="357EFD75">
              <w:t xml:space="preserve"> sufficient observability of CER within </w:t>
            </w:r>
            <w:r w:rsidRPr="357EFD75">
              <w:t xml:space="preserve">the distribution operating zone in </w:t>
            </w:r>
            <w:r w:rsidR="488979ED" w:rsidRPr="357EFD75">
              <w:t xml:space="preserve">transmission system operations. </w:t>
            </w:r>
            <w:r w:rsidR="1BF57CB7" w:rsidRPr="357EFD75">
              <w:t xml:space="preserve">This involves </w:t>
            </w:r>
            <w:r w:rsidR="7EC89AA1" w:rsidRPr="357EFD75">
              <w:t xml:space="preserve">coordination between DNSPs, TNSPs and AEMO </w:t>
            </w:r>
            <w:r w:rsidR="5F0074EC" w:rsidRPr="357EFD75">
              <w:t>in relation</w:t>
            </w:r>
            <w:r w:rsidR="5CC2A19B" w:rsidRPr="357EFD75">
              <w:t xml:space="preserve"> to</w:t>
            </w:r>
            <w:r w:rsidRPr="357EFD75">
              <w:t>:</w:t>
            </w:r>
          </w:p>
          <w:p w14:paraId="406C4CDD" w14:textId="062AF43D" w:rsidR="005C2E52" w:rsidRPr="00F207EE" w:rsidRDefault="654DA2B3" w:rsidP="357EFD75">
            <w:pPr>
              <w:numPr>
                <w:ilvl w:val="1"/>
                <w:numId w:val="36"/>
              </w:numPr>
              <w:spacing w:before="120" w:after="120"/>
            </w:pPr>
            <w:r w:rsidRPr="357EFD75">
              <w:t xml:space="preserve">high speed monitoring </w:t>
            </w:r>
            <w:r w:rsidR="26843A32" w:rsidRPr="357EFD75">
              <w:t>at</w:t>
            </w:r>
            <w:r w:rsidRPr="357EFD75">
              <w:t xml:space="preserve"> strategic locations within the distribution network and automated data collection following disturbances, for incident analysis and model validation</w:t>
            </w:r>
          </w:p>
          <w:p w14:paraId="15CD88BD" w14:textId="2721FCD2" w:rsidR="005C2E52" w:rsidRPr="00F207EE" w:rsidRDefault="654DA2B3" w:rsidP="357EFD75">
            <w:pPr>
              <w:numPr>
                <w:ilvl w:val="1"/>
                <w:numId w:val="36"/>
              </w:numPr>
              <w:spacing w:before="120" w:after="120"/>
            </w:pPr>
            <w:r w:rsidRPr="357EFD75">
              <w:t xml:space="preserve">data and inputs required for aggregate representation of </w:t>
            </w:r>
            <w:r w:rsidR="72D5B04A" w:rsidRPr="357EFD75">
              <w:t xml:space="preserve">CER </w:t>
            </w:r>
            <w:r w:rsidRPr="357EFD75">
              <w:t>in network and forecasting models, including location of CER within the network topology and zonal groupings.</w:t>
            </w:r>
          </w:p>
          <w:p w14:paraId="090374F5" w14:textId="3323B7B2" w:rsidR="005C2E52" w:rsidRPr="00F207EE" w:rsidRDefault="654DA2B3" w:rsidP="357EFD75">
            <w:pPr>
              <w:numPr>
                <w:ilvl w:val="0"/>
                <w:numId w:val="36"/>
              </w:numPr>
              <w:spacing w:before="120" w:after="120"/>
            </w:pPr>
            <w:r w:rsidRPr="357EFD75">
              <w:rPr>
                <w:b/>
                <w:bCs/>
              </w:rPr>
              <w:t>Using CER monitoring data</w:t>
            </w:r>
            <w:r w:rsidRPr="357EFD75">
              <w:t> in forecasting, planning and operation of the power system. This includes developing improved tools, systems and processes to use and share monitoring data</w:t>
            </w:r>
            <w:r w:rsidR="72D5B04A" w:rsidRPr="357EFD75">
              <w:t xml:space="preserve"> to:</w:t>
            </w:r>
          </w:p>
          <w:p w14:paraId="64AA9A9E" w14:textId="61ADF9B2" w:rsidR="005C2E52" w:rsidRPr="00F207EE" w:rsidRDefault="654DA2B3" w:rsidP="357EFD75">
            <w:pPr>
              <w:numPr>
                <w:ilvl w:val="1"/>
                <w:numId w:val="36"/>
              </w:numPr>
              <w:spacing w:before="120" w:after="120"/>
            </w:pPr>
            <w:r w:rsidRPr="357EFD75">
              <w:t>predict CER responses to changing power system conditions</w:t>
            </w:r>
          </w:p>
          <w:p w14:paraId="7FFA8167" w14:textId="77777777" w:rsidR="005C2E52" w:rsidRPr="00F207EE" w:rsidRDefault="654DA2B3" w:rsidP="357EFD75">
            <w:pPr>
              <w:numPr>
                <w:ilvl w:val="1"/>
                <w:numId w:val="36"/>
              </w:numPr>
              <w:spacing w:before="120" w:after="120"/>
            </w:pPr>
            <w:r w:rsidRPr="357EFD75">
              <w:t>forecast the impact of CER on net load at the transmission-distribution interface (such as CER with dynamic connections, community batteries, CER providing network support)</w:t>
            </w:r>
          </w:p>
          <w:p w14:paraId="720DAD32" w14:textId="5D6D2238" w:rsidR="005C2E52" w:rsidRPr="00F207EE" w:rsidRDefault="654DA2B3" w:rsidP="357EFD75">
            <w:pPr>
              <w:pStyle w:val="ListParagraph"/>
              <w:numPr>
                <w:ilvl w:val="0"/>
                <w:numId w:val="36"/>
              </w:numPr>
              <w:spacing w:before="120" w:after="120" w:line="276" w:lineRule="auto"/>
              <w:rPr>
                <w:rFonts w:asciiTheme="minorHAnsi" w:hAnsiTheme="minorHAnsi" w:cstheme="minorBidi"/>
              </w:rPr>
            </w:pPr>
            <w:r w:rsidRPr="357EFD75">
              <w:rPr>
                <w:rFonts w:asciiTheme="minorHAnsi" w:hAnsiTheme="minorHAnsi" w:cstheme="minorBidi"/>
                <w:b/>
                <w:bCs/>
              </w:rPr>
              <w:t>Sharing appropriately aggregated monitoring data</w:t>
            </w:r>
            <w:r w:rsidRPr="357EFD75">
              <w:rPr>
                <w:rFonts w:asciiTheme="minorHAnsi" w:hAnsiTheme="minorHAnsi" w:cstheme="minorBidi"/>
              </w:rPr>
              <w:t> between relevant parties</w:t>
            </w:r>
            <w:r w:rsidR="66BFFD52" w:rsidRPr="357EFD75">
              <w:rPr>
                <w:rFonts w:asciiTheme="minorHAnsi" w:hAnsiTheme="minorHAnsi" w:cstheme="minorBidi"/>
              </w:rPr>
              <w:t>.</w:t>
            </w:r>
          </w:p>
          <w:p w14:paraId="48433CBC" w14:textId="70083689" w:rsidR="005C2E52" w:rsidRPr="00F207EE" w:rsidRDefault="7554B0A0" w:rsidP="00CC6A9B">
            <w:pPr>
              <w:spacing w:before="120" w:after="0"/>
              <w:rPr>
                <w:lang w:eastAsia="ja-JP" w:bidi="th-TH"/>
              </w:rPr>
            </w:pPr>
            <w:r w:rsidRPr="4F25FF5F">
              <w:rPr>
                <w:lang w:eastAsia="ja-JP" w:bidi="th-TH"/>
              </w:rPr>
              <w:t>This action is focused on data insofar as there are gaps in the roles, expectations and accountabilities related to monitoring data. We note there is a range of other work underway to explore data and information needs, priorities and gaps</w:t>
            </w:r>
            <w:r w:rsidR="194ED025" w:rsidRPr="4F25FF5F">
              <w:rPr>
                <w:lang w:eastAsia="ja-JP" w:bidi="th-TH"/>
              </w:rPr>
              <w:t>.</w:t>
            </w:r>
            <w:r w:rsidR="00DC1243" w:rsidRPr="4F25FF5F">
              <w:rPr>
                <w:rStyle w:val="FootnoteReference"/>
                <w:lang w:eastAsia="ja-JP" w:bidi="th-TH"/>
              </w:rPr>
              <w:footnoteReference w:id="43"/>
            </w:r>
          </w:p>
        </w:tc>
      </w:tr>
    </w:tbl>
    <w:p w14:paraId="359147C4" w14:textId="3551B3B2" w:rsidR="005C2E52" w:rsidRPr="00F207EE" w:rsidRDefault="005C2E52" w:rsidP="005C2E52">
      <w:pPr>
        <w:spacing w:after="120"/>
        <w:rPr>
          <w:rFonts w:cstheme="minorHAnsi"/>
          <w:lang w:eastAsia="ja-JP" w:bidi="th-TH"/>
        </w:rPr>
      </w:pPr>
      <w:r w:rsidRPr="00F207EE">
        <w:rPr>
          <w:rFonts w:cstheme="minorHAnsi"/>
        </w:rPr>
        <w:t xml:space="preserve">We propose action be taken as soon as possible to clarify, formalise and standardise the roles, expectations and accountabilities relating to device-level and monitoring data and information. We consider this a necessary step to support any </w:t>
      </w:r>
      <w:r w:rsidR="003220AC" w:rsidRPr="00F207EE">
        <w:rPr>
          <w:rFonts w:cstheme="minorHAnsi"/>
        </w:rPr>
        <w:t xml:space="preserve">high CER </w:t>
      </w:r>
      <w:r w:rsidRPr="00F207EE">
        <w:rPr>
          <w:rFonts w:cstheme="minorHAnsi"/>
        </w:rPr>
        <w:t xml:space="preserve">future as it will enable each party to play their part in improving visibility and predictability of CER. </w:t>
      </w:r>
    </w:p>
    <w:p w14:paraId="217AF19D" w14:textId="52CC9CE2" w:rsidR="005C2E52" w:rsidRPr="00F207EE" w:rsidRDefault="005C2E52" w:rsidP="005C2E52">
      <w:pPr>
        <w:spacing w:after="120"/>
        <w:rPr>
          <w:rFonts w:cstheme="minorHAnsi"/>
        </w:rPr>
      </w:pPr>
      <w:r w:rsidRPr="00F207EE">
        <w:rPr>
          <w:rFonts w:cstheme="minorHAnsi"/>
        </w:rPr>
        <w:lastRenderedPageBreak/>
        <w:t xml:space="preserve">There </w:t>
      </w:r>
      <w:r w:rsidR="003220AC" w:rsidRPr="00F207EE">
        <w:rPr>
          <w:rFonts w:cstheme="minorHAnsi"/>
        </w:rPr>
        <w:t xml:space="preserve">is </w:t>
      </w:r>
      <w:r w:rsidRPr="00F207EE">
        <w:rPr>
          <w:rFonts w:cstheme="minorHAnsi"/>
        </w:rPr>
        <w:t xml:space="preserve">a range of ways that roles, expectations and accountabilities could be clarified, formalised and standardised when it comes to CER device-level and </w:t>
      </w:r>
      <w:r w:rsidR="0075584E" w:rsidRPr="00F207EE">
        <w:rPr>
          <w:rFonts w:cstheme="minorHAnsi"/>
        </w:rPr>
        <w:t>monitoring</w:t>
      </w:r>
      <w:r w:rsidRPr="00F207EE">
        <w:rPr>
          <w:rFonts w:cstheme="minorHAnsi"/>
        </w:rPr>
        <w:t xml:space="preserve"> data and information. For example: </w:t>
      </w:r>
    </w:p>
    <w:p w14:paraId="0493CB7C" w14:textId="79CCFF8F" w:rsidR="005C2E52" w:rsidRPr="00F207EE" w:rsidRDefault="005C2E52" w:rsidP="005C2E52">
      <w:pPr>
        <w:pStyle w:val="ListParagraph"/>
        <w:numPr>
          <w:ilvl w:val="0"/>
          <w:numId w:val="108"/>
        </w:numPr>
        <w:spacing w:after="120"/>
        <w:rPr>
          <w:rFonts w:asciiTheme="minorHAnsi" w:hAnsiTheme="minorHAnsi" w:cstheme="minorHAnsi"/>
          <w:lang w:eastAsia="ja-JP"/>
        </w:rPr>
      </w:pPr>
      <w:r w:rsidRPr="00F207EE">
        <w:rPr>
          <w:rFonts w:asciiTheme="minorHAnsi" w:hAnsiTheme="minorHAnsi" w:cstheme="minorHAnsi"/>
          <w:lang w:eastAsia="ja-JP"/>
        </w:rPr>
        <w:t xml:space="preserve">Given the number of parties that benefit from access to CER device-level data, it may be that the standardisation of data needs and specifications (e.g. formats) may be just as, if not more important than the formalisation of roles to collect, update, maintain its quality and share it. </w:t>
      </w:r>
    </w:p>
    <w:p w14:paraId="34F21769" w14:textId="59CB46B1" w:rsidR="005C2E52" w:rsidRPr="00F207EE" w:rsidRDefault="005C2E52" w:rsidP="005C2E52">
      <w:pPr>
        <w:pStyle w:val="ListParagraph"/>
        <w:numPr>
          <w:ilvl w:val="0"/>
          <w:numId w:val="108"/>
        </w:numPr>
        <w:spacing w:after="120"/>
        <w:rPr>
          <w:rFonts w:asciiTheme="minorHAnsi" w:hAnsiTheme="minorHAnsi" w:cstheme="minorHAnsi"/>
          <w:lang w:eastAsia="ja-JP"/>
        </w:rPr>
      </w:pPr>
      <w:r w:rsidRPr="00F207EE">
        <w:rPr>
          <w:rFonts w:asciiTheme="minorHAnsi" w:hAnsiTheme="minorHAnsi" w:cstheme="minorHAnsi"/>
        </w:rPr>
        <w:t xml:space="preserve">Depending on who is assigned the role of defining device-level data and information needs and specifications, they could focus on what is needed to </w:t>
      </w:r>
      <w:r w:rsidR="008863F7" w:rsidRPr="00F207EE">
        <w:rPr>
          <w:rFonts w:asciiTheme="minorHAnsi" w:hAnsiTheme="minorHAnsi" w:cstheme="minorHAnsi"/>
        </w:rPr>
        <w:t>underpin</w:t>
      </w:r>
      <w:r w:rsidRPr="00F207EE">
        <w:rPr>
          <w:rFonts w:asciiTheme="minorHAnsi" w:hAnsiTheme="minorHAnsi" w:cstheme="minorHAnsi"/>
        </w:rPr>
        <w:t xml:space="preserve"> planning and operations now, or could look ahead to the range of possibilities we may want to enable in the future. The first approach risks locking in devices for 15-20 years that are limited in how they can be integrated into power system and market operations. The second approach risks over-spec</w:t>
      </w:r>
      <w:r w:rsidR="00F319E0" w:rsidRPr="00F207EE">
        <w:rPr>
          <w:rFonts w:asciiTheme="minorHAnsi" w:hAnsiTheme="minorHAnsi" w:cstheme="minorHAnsi"/>
        </w:rPr>
        <w:t>if</w:t>
      </w:r>
      <w:r w:rsidR="008863F7" w:rsidRPr="00F207EE">
        <w:rPr>
          <w:rFonts w:asciiTheme="minorHAnsi" w:hAnsiTheme="minorHAnsi" w:cstheme="minorHAnsi"/>
        </w:rPr>
        <w:t>y</w:t>
      </w:r>
      <w:r w:rsidRPr="00F207EE">
        <w:rPr>
          <w:rFonts w:asciiTheme="minorHAnsi" w:hAnsiTheme="minorHAnsi" w:cstheme="minorHAnsi"/>
        </w:rPr>
        <w:t>ing (and increasing the cost of) devices. There is a balance</w:t>
      </w:r>
      <w:r w:rsidR="00EF511F" w:rsidRPr="00F207EE">
        <w:rPr>
          <w:rFonts w:asciiTheme="minorHAnsi" w:hAnsiTheme="minorHAnsi" w:cstheme="minorHAnsi"/>
        </w:rPr>
        <w:t xml:space="preserve"> between these outcomes</w:t>
      </w:r>
      <w:r w:rsidRPr="00F207EE">
        <w:rPr>
          <w:rFonts w:asciiTheme="minorHAnsi" w:hAnsiTheme="minorHAnsi" w:cstheme="minorHAnsi"/>
        </w:rPr>
        <w:t xml:space="preserve">. </w:t>
      </w:r>
    </w:p>
    <w:p w14:paraId="4678D5EF" w14:textId="77777777" w:rsidR="005C2E52" w:rsidRPr="00F207EE" w:rsidRDefault="005C2E52" w:rsidP="005C2E52">
      <w:pPr>
        <w:pStyle w:val="ListParagraph"/>
        <w:numPr>
          <w:ilvl w:val="0"/>
          <w:numId w:val="108"/>
        </w:numPr>
        <w:spacing w:after="120"/>
        <w:rPr>
          <w:rFonts w:asciiTheme="minorHAnsi" w:hAnsiTheme="minorHAnsi" w:cstheme="minorHAnsi"/>
          <w:lang w:eastAsia="ja-JP"/>
        </w:rPr>
      </w:pPr>
      <w:r w:rsidRPr="00F207EE">
        <w:rPr>
          <w:rFonts w:asciiTheme="minorHAnsi" w:hAnsiTheme="minorHAnsi" w:cstheme="minorHAnsi"/>
          <w:lang w:eastAsia="ja-JP"/>
        </w:rPr>
        <w:t>Granular LV monitoring data is currently the purview of DNSPs. When considering how to define, collect, aggregate, use and share CER monitoring data, it will be important to consider what level of aggregation is useful for other parties (e.g. AEMO and TNSPs) and determine roles, expectations and accountabilities based on that. Effective coordination can be used as a tool to achieve necessary outcomes, rather than expanding or duplicating roles.</w:t>
      </w:r>
    </w:p>
    <w:p w14:paraId="24B413E8" w14:textId="699D4FF9" w:rsidR="005C2E52" w:rsidRPr="00F207EE" w:rsidRDefault="005C2E52" w:rsidP="005C2E52">
      <w:pPr>
        <w:rPr>
          <w:rFonts w:cstheme="minorHAnsi"/>
        </w:rPr>
      </w:pPr>
      <w:r w:rsidRPr="00F207EE">
        <w:rPr>
          <w:rFonts w:cstheme="minorHAnsi"/>
        </w:rPr>
        <w:t xml:space="preserve">We consider that clarity, formalisation and standardisation of roles, expectations and accountabilities can be done in a way that improves visibility and predictability under current arrangements but does not lock us out of alternative futures, including structural changes to market design or governance arrangements. </w:t>
      </w:r>
    </w:p>
    <w:p w14:paraId="2B6C7C35" w14:textId="4D5E57D6" w:rsidR="005C2E52" w:rsidRPr="00F207EE" w:rsidRDefault="005C2E52" w:rsidP="005C2E52">
      <w:pPr>
        <w:rPr>
          <w:rFonts w:cstheme="minorHAnsi"/>
        </w:rPr>
      </w:pPr>
      <w:r w:rsidRPr="00F207EE">
        <w:rPr>
          <w:rFonts w:cstheme="minorHAnsi"/>
        </w:rPr>
        <w:t>Some additional detail on proposed action</w:t>
      </w:r>
      <w:r w:rsidR="001C7A5D" w:rsidRPr="00F207EE">
        <w:rPr>
          <w:rFonts w:cstheme="minorHAnsi"/>
        </w:rPr>
        <w:t>s</w:t>
      </w:r>
      <w:r w:rsidRPr="00F207EE">
        <w:rPr>
          <w:rFonts w:cstheme="minorHAnsi"/>
        </w:rPr>
        <w:t xml:space="preserve"> </w:t>
      </w:r>
      <w:r w:rsidR="001C7A5D" w:rsidRPr="00F207EE">
        <w:rPr>
          <w:rFonts w:cstheme="minorHAnsi"/>
        </w:rPr>
        <w:t xml:space="preserve">2 and 3 is </w:t>
      </w:r>
      <w:r w:rsidRPr="00F207EE">
        <w:rPr>
          <w:rFonts w:cstheme="minorHAnsi"/>
        </w:rPr>
        <w:t xml:space="preserve">provided in </w:t>
      </w:r>
      <w:r w:rsidR="001C7A5D" w:rsidRPr="00F207EE">
        <w:rPr>
          <w:rFonts w:cstheme="minorHAnsi"/>
        </w:rPr>
        <w:t>A</w:t>
      </w:r>
      <w:r w:rsidRPr="00F207EE">
        <w:rPr>
          <w:rFonts w:cstheme="minorHAnsi"/>
        </w:rPr>
        <w:t>ppendix D. We are seeking stakeholder feedback on who should be responsible for delivering each action and how – see section 3.</w:t>
      </w:r>
      <w:r w:rsidR="009A72BA" w:rsidRPr="00F207EE">
        <w:rPr>
          <w:rFonts w:cstheme="minorHAnsi"/>
        </w:rPr>
        <w:t>8 for specific c</w:t>
      </w:r>
      <w:r w:rsidRPr="00F207EE">
        <w:rPr>
          <w:rFonts w:cstheme="minorHAnsi"/>
        </w:rPr>
        <w:t>onsultation questions.</w:t>
      </w:r>
    </w:p>
    <w:p w14:paraId="0A4FB27B" w14:textId="41A4352E" w:rsidR="005378BB" w:rsidRPr="00F207EE" w:rsidRDefault="005C2E52" w:rsidP="005E6FF2">
      <w:pPr>
        <w:rPr>
          <w:rFonts w:cstheme="minorHAnsi"/>
        </w:rPr>
      </w:pPr>
      <w:r w:rsidRPr="00F207EE">
        <w:rPr>
          <w:rFonts w:cstheme="minorHAnsi"/>
        </w:rPr>
        <w:t xml:space="preserve">Stakeholder feedback will inform our final recommendations to Ministers in which we will propose an implementation approach to </w:t>
      </w:r>
      <w:r w:rsidR="00970506" w:rsidRPr="00F207EE">
        <w:rPr>
          <w:rFonts w:cstheme="minorHAnsi"/>
        </w:rPr>
        <w:t>progress</w:t>
      </w:r>
      <w:r w:rsidRPr="00F207EE">
        <w:rPr>
          <w:rFonts w:cstheme="minorHAnsi"/>
        </w:rPr>
        <w:t xml:space="preserve"> any action recommended</w:t>
      </w:r>
    </w:p>
    <w:p w14:paraId="08CB2EF9" w14:textId="3740089F" w:rsidR="00E33E3E" w:rsidRPr="00F207EE" w:rsidRDefault="00E33E3E" w:rsidP="00E33E3E">
      <w:pPr>
        <w:spacing w:after="120"/>
        <w:rPr>
          <w:rFonts w:cstheme="minorHAnsi"/>
          <w:lang w:eastAsia="ja-JP" w:bidi="th-TH"/>
        </w:rPr>
        <w:sectPr w:rsidR="00E33E3E" w:rsidRPr="00F207EE" w:rsidSect="00E33E3E">
          <w:headerReference w:type="even" r:id="rId26"/>
          <w:headerReference w:type="default" r:id="rId27"/>
          <w:footerReference w:type="default" r:id="rId28"/>
          <w:headerReference w:type="first" r:id="rId29"/>
          <w:pgSz w:w="11906" w:h="16838"/>
          <w:pgMar w:top="1418" w:right="1418" w:bottom="1418" w:left="1418" w:header="567" w:footer="283" w:gutter="0"/>
          <w:cols w:space="708"/>
          <w:docGrid w:linePitch="360"/>
        </w:sectPr>
      </w:pPr>
    </w:p>
    <w:p w14:paraId="26147DC2" w14:textId="6F9C31AB" w:rsidR="002D09BC" w:rsidRPr="00F207EE" w:rsidRDefault="3957D242" w:rsidP="4F25FF5F">
      <w:pPr>
        <w:pStyle w:val="Heading3"/>
        <w:rPr>
          <w:rFonts w:asciiTheme="minorHAnsi" w:hAnsiTheme="minorHAnsi" w:cstheme="minorBidi"/>
        </w:rPr>
      </w:pPr>
      <w:bookmarkStart w:id="68" w:name="_Toc1820707830"/>
      <w:bookmarkStart w:id="69" w:name="_Toc202817763"/>
      <w:r w:rsidRPr="357EFD75">
        <w:rPr>
          <w:rFonts w:asciiTheme="minorHAnsi" w:hAnsiTheme="minorHAnsi" w:cstheme="minorBidi"/>
        </w:rPr>
        <w:lastRenderedPageBreak/>
        <w:t xml:space="preserve">Outcome </w:t>
      </w:r>
      <w:r w:rsidR="7514AE7C" w:rsidRPr="357EFD75">
        <w:rPr>
          <w:rFonts w:asciiTheme="minorHAnsi" w:hAnsiTheme="minorHAnsi" w:cstheme="minorBidi"/>
        </w:rPr>
        <w:t>2</w:t>
      </w:r>
      <w:r w:rsidRPr="357EFD75">
        <w:rPr>
          <w:rFonts w:asciiTheme="minorHAnsi" w:hAnsiTheme="minorHAnsi" w:cstheme="minorBidi"/>
        </w:rPr>
        <w:t>: CER is orchestrated effectively to deliver value for consumers and the power system</w:t>
      </w:r>
      <w:bookmarkEnd w:id="68"/>
      <w:bookmarkEnd w:id="69"/>
      <w:r w:rsidR="2150A075" w:rsidRPr="357EFD75">
        <w:rPr>
          <w:rFonts w:asciiTheme="minorHAnsi" w:hAnsiTheme="minorHAnsi" w:cstheme="minorBidi"/>
        </w:rPr>
        <w:t xml:space="preserve"> </w:t>
      </w:r>
    </w:p>
    <w:tbl>
      <w:tblPr>
        <w:tblW w:w="906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531"/>
        <w:gridCol w:w="4531"/>
      </w:tblGrid>
      <w:tr w:rsidR="72B12BF7" w14:paraId="2BF3850A" w14:textId="77777777" w:rsidTr="72216CB9">
        <w:trPr>
          <w:trHeight w:val="397"/>
        </w:trPr>
        <w:tc>
          <w:tcPr>
            <w:tcW w:w="9062" w:type="dxa"/>
            <w:gridSpan w:val="2"/>
            <w:tcBorders>
              <w:top w:val="single" w:sz="8" w:space="0" w:color="A3A3A3"/>
              <w:left w:val="single" w:sz="8" w:space="0" w:color="A3A3A3"/>
              <w:bottom w:val="single" w:sz="8" w:space="0" w:color="A3A3A3"/>
              <w:right w:val="single" w:sz="8" w:space="0" w:color="A3A3A3"/>
            </w:tcBorders>
            <w:shd w:val="clear" w:color="auto" w:fill="083A42" w:themeFill="background2"/>
            <w:tcMar>
              <w:top w:w="80" w:type="dxa"/>
              <w:left w:w="80" w:type="dxa"/>
              <w:bottom w:w="80" w:type="dxa"/>
              <w:right w:w="80" w:type="dxa"/>
            </w:tcMar>
            <w:hideMark/>
          </w:tcPr>
          <w:p w14:paraId="0D4C708A" w14:textId="3A3B7450" w:rsidR="0F5EDCCD" w:rsidRDefault="00CC6A9B" w:rsidP="00CC6A9B">
            <w:pPr>
              <w:pStyle w:val="Caption"/>
              <w:spacing w:before="0"/>
              <w:rPr>
                <w:b w:val="0"/>
                <w:bCs w:val="0"/>
                <w:color w:val="FFFFFF" w:themeColor="accent6"/>
                <w:lang w:eastAsia="ja-JP" w:bidi="th-TH"/>
              </w:rPr>
            </w:pPr>
            <w:bookmarkStart w:id="70" w:name="_Toc202817928"/>
            <w:r>
              <w:t xml:space="preserve">Box </w:t>
            </w:r>
            <w:r>
              <w:fldChar w:fldCharType="begin"/>
            </w:r>
            <w:r>
              <w:instrText xml:space="preserve"> SEQ Box \* ARABIC </w:instrText>
            </w:r>
            <w:r>
              <w:fldChar w:fldCharType="separate"/>
            </w:r>
            <w:r w:rsidR="002C0605">
              <w:rPr>
                <w:noProof/>
              </w:rPr>
              <w:t>6</w:t>
            </w:r>
            <w:r>
              <w:fldChar w:fldCharType="end"/>
            </w:r>
            <w:r>
              <w:t xml:space="preserve">: </w:t>
            </w:r>
            <w:r w:rsidRPr="001A26D0">
              <w:t>Illustrative example of customer experience with effective orchestration of CER</w:t>
            </w:r>
            <w:bookmarkEnd w:id="70"/>
          </w:p>
        </w:tc>
      </w:tr>
      <w:tr w:rsidR="001305C3" w:rsidRPr="00F207EE" w14:paraId="42FDE6B5" w14:textId="77777777" w:rsidTr="72216CB9">
        <w:tc>
          <w:tcPr>
            <w:tcW w:w="4531" w:type="dxa"/>
            <w:tcBorders>
              <w:top w:val="single" w:sz="8" w:space="0" w:color="A3A3A3"/>
              <w:left w:val="single" w:sz="8" w:space="0" w:color="A3A3A3"/>
              <w:bottom w:val="single" w:sz="8" w:space="0" w:color="A3A3A3"/>
              <w:right w:val="single" w:sz="8" w:space="0" w:color="A3A3A3"/>
            </w:tcBorders>
            <w:shd w:val="clear" w:color="auto" w:fill="B2E6DD" w:themeFill="accent2" w:themeFillTint="66"/>
            <w:tcMar>
              <w:top w:w="80" w:type="dxa"/>
              <w:left w:w="80" w:type="dxa"/>
              <w:bottom w:w="80" w:type="dxa"/>
              <w:right w:w="80" w:type="dxa"/>
            </w:tcMar>
            <w:hideMark/>
          </w:tcPr>
          <w:p w14:paraId="51F0D084" w14:textId="30085D61" w:rsidR="001F375A" w:rsidRPr="00F207EE" w:rsidRDefault="001F375A" w:rsidP="00781C84">
            <w:pPr>
              <w:spacing w:before="0" w:after="0" w:line="240" w:lineRule="auto"/>
              <w:rPr>
                <w:rFonts w:cstheme="minorHAnsi"/>
                <w:b/>
                <w:bCs/>
              </w:rPr>
            </w:pPr>
            <w:r w:rsidRPr="00F207EE">
              <w:rPr>
                <w:rFonts w:cstheme="minorHAnsi"/>
                <w:b/>
                <w:bCs/>
              </w:rPr>
              <w:t>Now</w:t>
            </w:r>
          </w:p>
          <w:p w14:paraId="78CF755E" w14:textId="273F2314" w:rsidR="00C61338" w:rsidRPr="00F207EE" w:rsidRDefault="001305C3" w:rsidP="00781C84">
            <w:pPr>
              <w:spacing w:before="0" w:after="0" w:line="240" w:lineRule="auto"/>
              <w:rPr>
                <w:rFonts w:cstheme="minorHAnsi"/>
              </w:rPr>
            </w:pPr>
            <w:r w:rsidRPr="00F207EE">
              <w:rPr>
                <w:rFonts w:cstheme="minorHAnsi"/>
              </w:rPr>
              <w:t xml:space="preserve">Sam bought a house kitted out with solar and a battery, but </w:t>
            </w:r>
            <w:r w:rsidR="00C61338" w:rsidRPr="00F207EE">
              <w:rPr>
                <w:rFonts w:cstheme="minorHAnsi"/>
              </w:rPr>
              <w:t>she does</w:t>
            </w:r>
            <w:r w:rsidRPr="00F207EE">
              <w:rPr>
                <w:rFonts w:cstheme="minorHAnsi"/>
              </w:rPr>
              <w:t xml:space="preserve"> not have the time </w:t>
            </w:r>
            <w:r w:rsidR="00EC56C5" w:rsidRPr="00F207EE">
              <w:rPr>
                <w:rFonts w:cstheme="minorHAnsi"/>
              </w:rPr>
              <w:t xml:space="preserve">or inclination </w:t>
            </w:r>
            <w:r w:rsidRPr="00F207EE">
              <w:rPr>
                <w:rFonts w:cstheme="minorHAnsi"/>
              </w:rPr>
              <w:t xml:space="preserve">to </w:t>
            </w:r>
            <w:r w:rsidR="00EC56C5" w:rsidRPr="00F207EE">
              <w:rPr>
                <w:rFonts w:cstheme="minorHAnsi"/>
              </w:rPr>
              <w:t>worry</w:t>
            </w:r>
            <w:r w:rsidRPr="00F207EE">
              <w:rPr>
                <w:rFonts w:cstheme="minorHAnsi"/>
              </w:rPr>
              <w:t xml:space="preserve"> about the electricity system.</w:t>
            </w:r>
          </w:p>
          <w:p w14:paraId="76497C4D" w14:textId="7EBF8091" w:rsidR="00C61338" w:rsidRPr="00F207EE" w:rsidRDefault="001305C3" w:rsidP="00781C84">
            <w:pPr>
              <w:spacing w:before="0" w:after="0" w:line="240" w:lineRule="auto"/>
              <w:rPr>
                <w:rFonts w:cstheme="minorHAnsi"/>
              </w:rPr>
            </w:pPr>
            <w:r w:rsidRPr="00F207EE">
              <w:rPr>
                <w:rFonts w:cstheme="minorHAnsi"/>
              </w:rPr>
              <w:t xml:space="preserve">After the battery </w:t>
            </w:r>
            <w:r w:rsidR="123A9122" w:rsidRPr="00F207EE">
              <w:rPr>
                <w:rFonts w:cstheme="minorHAnsi"/>
              </w:rPr>
              <w:t>stops functioning</w:t>
            </w:r>
            <w:r w:rsidRPr="00F207EE">
              <w:rPr>
                <w:rFonts w:cstheme="minorHAnsi"/>
              </w:rPr>
              <w:t xml:space="preserve">, </w:t>
            </w:r>
            <w:r w:rsidR="00AA71D4" w:rsidRPr="00F207EE">
              <w:rPr>
                <w:rFonts w:cstheme="minorHAnsi"/>
              </w:rPr>
              <w:t xml:space="preserve">she </w:t>
            </w:r>
            <w:r w:rsidRPr="00F207EE">
              <w:rPr>
                <w:rFonts w:cstheme="minorHAnsi"/>
              </w:rPr>
              <w:t>decide</w:t>
            </w:r>
            <w:r w:rsidR="005C2301" w:rsidRPr="00F207EE">
              <w:rPr>
                <w:rFonts w:cstheme="minorHAnsi"/>
              </w:rPr>
              <w:t>s</w:t>
            </w:r>
            <w:r w:rsidRPr="00F207EE">
              <w:rPr>
                <w:rFonts w:cstheme="minorHAnsi"/>
              </w:rPr>
              <w:t xml:space="preserve"> it's easier to </w:t>
            </w:r>
            <w:r w:rsidR="00D43E06" w:rsidRPr="00F207EE">
              <w:rPr>
                <w:rFonts w:cstheme="minorHAnsi"/>
              </w:rPr>
              <w:t xml:space="preserve">upgrade </w:t>
            </w:r>
            <w:r w:rsidR="00AA71D4" w:rsidRPr="00F207EE">
              <w:rPr>
                <w:rFonts w:cstheme="minorHAnsi"/>
              </w:rPr>
              <w:t>her</w:t>
            </w:r>
            <w:r w:rsidR="00FF1DDB" w:rsidRPr="00F207EE">
              <w:rPr>
                <w:rFonts w:cstheme="minorHAnsi"/>
              </w:rPr>
              <w:t xml:space="preserve"> whole</w:t>
            </w:r>
            <w:r w:rsidR="00D43E06" w:rsidRPr="00F207EE">
              <w:rPr>
                <w:rFonts w:cstheme="minorHAnsi"/>
              </w:rPr>
              <w:t xml:space="preserve"> </w:t>
            </w:r>
            <w:r w:rsidR="00760548" w:rsidRPr="00F207EE">
              <w:rPr>
                <w:rFonts w:cstheme="minorHAnsi"/>
              </w:rPr>
              <w:t xml:space="preserve">solar and </w:t>
            </w:r>
            <w:r w:rsidR="00D43E06" w:rsidRPr="00F207EE">
              <w:rPr>
                <w:rFonts w:cstheme="minorHAnsi"/>
              </w:rPr>
              <w:t>battery system.</w:t>
            </w:r>
          </w:p>
          <w:p w14:paraId="6791F3AE" w14:textId="52D12709" w:rsidR="001305C3" w:rsidRPr="00F207EE" w:rsidRDefault="00FF1DDB" w:rsidP="00781C84">
            <w:pPr>
              <w:spacing w:before="0" w:after="0" w:line="240" w:lineRule="auto"/>
              <w:rPr>
                <w:rFonts w:cstheme="minorHAnsi"/>
              </w:rPr>
            </w:pPr>
            <w:r w:rsidRPr="00F207EE">
              <w:rPr>
                <w:rFonts w:cstheme="minorHAnsi"/>
              </w:rPr>
              <w:t>However,</w:t>
            </w:r>
            <w:r w:rsidR="00D43E06" w:rsidRPr="00F207EE">
              <w:rPr>
                <w:rFonts w:cstheme="minorHAnsi"/>
              </w:rPr>
              <w:t xml:space="preserve"> </w:t>
            </w:r>
            <w:r w:rsidR="007B02FF" w:rsidRPr="00F207EE">
              <w:rPr>
                <w:rFonts w:cstheme="minorHAnsi"/>
              </w:rPr>
              <w:t>she</w:t>
            </w:r>
            <w:r w:rsidR="00D43E06" w:rsidRPr="00F207EE">
              <w:rPr>
                <w:rFonts w:cstheme="minorHAnsi"/>
              </w:rPr>
              <w:t xml:space="preserve"> f</w:t>
            </w:r>
            <w:r w:rsidRPr="00F207EE">
              <w:rPr>
                <w:rFonts w:cstheme="minorHAnsi"/>
              </w:rPr>
              <w:t>inds</w:t>
            </w:r>
            <w:r w:rsidR="00D43E06" w:rsidRPr="00F207EE">
              <w:rPr>
                <w:rFonts w:cstheme="minorHAnsi"/>
              </w:rPr>
              <w:t xml:space="preserve"> out th</w:t>
            </w:r>
            <w:r w:rsidR="00760548" w:rsidRPr="00F207EE">
              <w:rPr>
                <w:rFonts w:cstheme="minorHAnsi"/>
              </w:rPr>
              <w:t xml:space="preserve">at </w:t>
            </w:r>
            <w:r w:rsidR="00F15A5C" w:rsidRPr="00F207EE">
              <w:rPr>
                <w:rFonts w:cstheme="minorHAnsi"/>
              </w:rPr>
              <w:t xml:space="preserve">a fixed limit has been applied to </w:t>
            </w:r>
            <w:r w:rsidR="007B02FF" w:rsidRPr="00F207EE">
              <w:rPr>
                <w:rFonts w:cstheme="minorHAnsi"/>
              </w:rPr>
              <w:t xml:space="preserve">her </w:t>
            </w:r>
            <w:r w:rsidR="00D43E06" w:rsidRPr="00F207EE">
              <w:rPr>
                <w:rFonts w:cstheme="minorHAnsi"/>
              </w:rPr>
              <w:t xml:space="preserve">energy </w:t>
            </w:r>
            <w:r w:rsidR="005020AC" w:rsidRPr="00F207EE">
              <w:rPr>
                <w:rFonts w:cstheme="minorHAnsi"/>
              </w:rPr>
              <w:t xml:space="preserve">exports </w:t>
            </w:r>
            <w:r w:rsidR="00D43E06" w:rsidRPr="00F207EE">
              <w:rPr>
                <w:rFonts w:cstheme="minorHAnsi"/>
              </w:rPr>
              <w:t>back to the grid</w:t>
            </w:r>
            <w:r w:rsidR="00F15A5C" w:rsidRPr="00F207EE">
              <w:rPr>
                <w:rFonts w:cstheme="minorHAnsi"/>
              </w:rPr>
              <w:t>, and that this</w:t>
            </w:r>
            <w:r w:rsidR="00BC2ECC" w:rsidRPr="00F207EE">
              <w:rPr>
                <w:rFonts w:cstheme="minorHAnsi"/>
              </w:rPr>
              <w:t xml:space="preserve"> limit</w:t>
            </w:r>
            <w:r w:rsidR="00F15A5C" w:rsidRPr="00F207EE">
              <w:rPr>
                <w:rFonts w:cstheme="minorHAnsi"/>
              </w:rPr>
              <w:t xml:space="preserve"> is below </w:t>
            </w:r>
            <w:r w:rsidR="0080633C" w:rsidRPr="00F207EE">
              <w:rPr>
                <w:rFonts w:cstheme="minorHAnsi"/>
              </w:rPr>
              <w:t>the rating of her new</w:t>
            </w:r>
            <w:r w:rsidR="00D43E06" w:rsidRPr="00F207EE">
              <w:rPr>
                <w:rFonts w:cstheme="minorHAnsi"/>
              </w:rPr>
              <w:t xml:space="preserve"> bigger </w:t>
            </w:r>
            <w:r w:rsidR="005020AC" w:rsidRPr="00F207EE">
              <w:rPr>
                <w:rFonts w:cstheme="minorHAnsi"/>
              </w:rPr>
              <w:t>solar/battery installation</w:t>
            </w:r>
            <w:r w:rsidR="00D43E06" w:rsidRPr="00F207EE">
              <w:rPr>
                <w:rFonts w:cstheme="minorHAnsi"/>
              </w:rPr>
              <w:t>. </w:t>
            </w:r>
          </w:p>
          <w:p w14:paraId="552BC492" w14:textId="33E63B9B" w:rsidR="00BD6FF6" w:rsidRPr="00F207EE" w:rsidRDefault="001305C3" w:rsidP="00781C84">
            <w:pPr>
              <w:spacing w:before="0" w:after="0" w:line="240" w:lineRule="auto"/>
              <w:rPr>
                <w:rFonts w:cstheme="minorHAnsi"/>
              </w:rPr>
            </w:pPr>
            <w:r w:rsidRPr="00F207EE">
              <w:rPr>
                <w:rFonts w:cstheme="minorHAnsi"/>
              </w:rPr>
              <w:t xml:space="preserve">Fed up, Sam looks for a better retail offer, but only finds packages which seem to undervalue </w:t>
            </w:r>
            <w:r w:rsidR="00002116" w:rsidRPr="00F207EE">
              <w:rPr>
                <w:rFonts w:cstheme="minorHAnsi"/>
              </w:rPr>
              <w:t>her</w:t>
            </w:r>
            <w:r w:rsidRPr="00F207EE">
              <w:rPr>
                <w:rFonts w:cstheme="minorHAnsi"/>
              </w:rPr>
              <w:t xml:space="preserve"> assets.</w:t>
            </w:r>
          </w:p>
          <w:p w14:paraId="0E00F9B3" w14:textId="620AEBEF" w:rsidR="001305C3" w:rsidRPr="00F207EE" w:rsidRDefault="001305C3" w:rsidP="00781C84">
            <w:pPr>
              <w:spacing w:before="0" w:after="0" w:line="240" w:lineRule="auto"/>
              <w:rPr>
                <w:rFonts w:cstheme="minorHAnsi"/>
              </w:rPr>
            </w:pPr>
            <w:r w:rsidRPr="00F207EE">
              <w:rPr>
                <w:rFonts w:cstheme="minorHAnsi"/>
              </w:rPr>
              <w:t xml:space="preserve">Meanwhile, </w:t>
            </w:r>
            <w:r w:rsidR="00AA71D4" w:rsidRPr="00F207EE">
              <w:rPr>
                <w:rFonts w:cstheme="minorHAnsi"/>
              </w:rPr>
              <w:t>s</w:t>
            </w:r>
            <w:r w:rsidR="00F10BC0" w:rsidRPr="00F207EE">
              <w:rPr>
                <w:rFonts w:cstheme="minorHAnsi"/>
              </w:rPr>
              <w:t xml:space="preserve">he </w:t>
            </w:r>
            <w:r w:rsidRPr="00F207EE">
              <w:rPr>
                <w:rFonts w:cstheme="minorHAnsi"/>
              </w:rPr>
              <w:t>notice</w:t>
            </w:r>
            <w:r w:rsidR="00F10BC0" w:rsidRPr="00F207EE">
              <w:rPr>
                <w:rFonts w:cstheme="minorHAnsi"/>
              </w:rPr>
              <w:t>s</w:t>
            </w:r>
            <w:r w:rsidRPr="00F207EE">
              <w:rPr>
                <w:rFonts w:cstheme="minorHAnsi"/>
              </w:rPr>
              <w:t xml:space="preserve"> </w:t>
            </w:r>
            <w:r w:rsidR="00F10BC0" w:rsidRPr="00F207EE">
              <w:rPr>
                <w:rFonts w:cstheme="minorHAnsi"/>
              </w:rPr>
              <w:t xml:space="preserve">that </w:t>
            </w:r>
            <w:r w:rsidRPr="00F207EE">
              <w:rPr>
                <w:rFonts w:cstheme="minorHAnsi"/>
              </w:rPr>
              <w:t xml:space="preserve">the network component of </w:t>
            </w:r>
            <w:r w:rsidR="00F10BC0" w:rsidRPr="00F207EE">
              <w:rPr>
                <w:rFonts w:cstheme="minorHAnsi"/>
              </w:rPr>
              <w:t>h</w:t>
            </w:r>
            <w:r w:rsidR="00AA71D4" w:rsidRPr="00F207EE">
              <w:rPr>
                <w:rFonts w:cstheme="minorHAnsi"/>
              </w:rPr>
              <w:t>er</w:t>
            </w:r>
            <w:r w:rsidR="00F10BC0" w:rsidRPr="00F207EE">
              <w:rPr>
                <w:rFonts w:cstheme="minorHAnsi"/>
              </w:rPr>
              <w:t xml:space="preserve"> </w:t>
            </w:r>
            <w:r w:rsidRPr="00F207EE">
              <w:rPr>
                <w:rFonts w:cstheme="minorHAnsi"/>
              </w:rPr>
              <w:t>bill keeps increasing, and read</w:t>
            </w:r>
            <w:r w:rsidR="005C2301" w:rsidRPr="00F207EE">
              <w:rPr>
                <w:rFonts w:cstheme="minorHAnsi"/>
              </w:rPr>
              <w:t>s</w:t>
            </w:r>
            <w:r w:rsidRPr="00F207EE">
              <w:rPr>
                <w:rFonts w:cstheme="minorHAnsi"/>
              </w:rPr>
              <w:t xml:space="preserve"> in the news that distribution businesses are having to spend more to accommodate all the uncoordinated CER on the network. </w:t>
            </w:r>
          </w:p>
        </w:tc>
        <w:tc>
          <w:tcPr>
            <w:tcW w:w="4531" w:type="dxa"/>
            <w:tcBorders>
              <w:top w:val="single" w:sz="8" w:space="0" w:color="A3A3A3"/>
              <w:left w:val="single" w:sz="8" w:space="0" w:color="A3A3A3"/>
              <w:bottom w:val="single" w:sz="8" w:space="0" w:color="A3A3A3"/>
              <w:right w:val="single" w:sz="8" w:space="0" w:color="A3A3A3"/>
            </w:tcBorders>
            <w:shd w:val="clear" w:color="auto" w:fill="D8F2EE" w:themeFill="accent2" w:themeFillTint="33"/>
            <w:tcMar>
              <w:top w:w="80" w:type="dxa"/>
              <w:left w:w="80" w:type="dxa"/>
              <w:bottom w:w="80" w:type="dxa"/>
              <w:right w:w="80" w:type="dxa"/>
            </w:tcMar>
            <w:hideMark/>
          </w:tcPr>
          <w:p w14:paraId="0E3C3F5C" w14:textId="153D9BC9" w:rsidR="001F375A" w:rsidRPr="00F207EE" w:rsidRDefault="001F375A" w:rsidP="00781C84">
            <w:pPr>
              <w:spacing w:before="0" w:after="0" w:line="240" w:lineRule="auto"/>
              <w:rPr>
                <w:rFonts w:cstheme="minorHAnsi"/>
                <w:b/>
                <w:bCs/>
              </w:rPr>
            </w:pPr>
            <w:r w:rsidRPr="00F207EE">
              <w:rPr>
                <w:rFonts w:cstheme="minorHAnsi"/>
                <w:b/>
                <w:bCs/>
              </w:rPr>
              <w:t>Future</w:t>
            </w:r>
          </w:p>
          <w:p w14:paraId="567810C8" w14:textId="66936032" w:rsidR="001305C3" w:rsidRPr="00F207EE" w:rsidRDefault="001305C3" w:rsidP="00781C84">
            <w:pPr>
              <w:spacing w:before="0" w:after="0" w:line="240" w:lineRule="auto"/>
              <w:rPr>
                <w:rFonts w:cstheme="minorHAnsi"/>
              </w:rPr>
            </w:pPr>
            <w:r w:rsidRPr="00F207EE">
              <w:rPr>
                <w:rFonts w:cstheme="minorHAnsi"/>
              </w:rPr>
              <w:t xml:space="preserve">Sam has had to replace </w:t>
            </w:r>
            <w:r w:rsidR="00BD6FF6" w:rsidRPr="00F207EE">
              <w:rPr>
                <w:rFonts w:cstheme="minorHAnsi"/>
              </w:rPr>
              <w:t xml:space="preserve">her </w:t>
            </w:r>
            <w:r w:rsidRPr="00F207EE">
              <w:rPr>
                <w:rFonts w:cstheme="minorHAnsi"/>
              </w:rPr>
              <w:t xml:space="preserve">CER assets a number of times. Each time has been a smooth process, with each installer and her customer agent making it easy for their assets to </w:t>
            </w:r>
            <w:r w:rsidR="00C97D8E" w:rsidRPr="00F207EE">
              <w:rPr>
                <w:rFonts w:cstheme="minorHAnsi"/>
              </w:rPr>
              <w:t>’talk’ to</w:t>
            </w:r>
            <w:r w:rsidRPr="00F207EE">
              <w:rPr>
                <w:rFonts w:cstheme="minorHAnsi"/>
              </w:rPr>
              <w:t xml:space="preserve"> the </w:t>
            </w:r>
            <w:r w:rsidR="00AF4841" w:rsidRPr="00F207EE">
              <w:rPr>
                <w:rFonts w:cstheme="minorHAnsi"/>
              </w:rPr>
              <w:t>DSO</w:t>
            </w:r>
            <w:r w:rsidR="00C97D8E" w:rsidRPr="00F207EE">
              <w:rPr>
                <w:rFonts w:cstheme="minorHAnsi"/>
              </w:rPr>
              <w:t xml:space="preserve">, </w:t>
            </w:r>
            <w:r w:rsidR="00432808" w:rsidRPr="00F207EE">
              <w:rPr>
                <w:rFonts w:cstheme="minorHAnsi"/>
              </w:rPr>
              <w:t xml:space="preserve">who only curtails </w:t>
            </w:r>
            <w:r w:rsidR="00BD6FF6" w:rsidRPr="00F207EE">
              <w:rPr>
                <w:rFonts w:cstheme="minorHAnsi"/>
              </w:rPr>
              <w:t xml:space="preserve">her </w:t>
            </w:r>
            <w:r w:rsidR="00432808" w:rsidRPr="00F207EE">
              <w:rPr>
                <w:rFonts w:cstheme="minorHAnsi"/>
              </w:rPr>
              <w:t>energy exports when there is no spare capacity on the network</w:t>
            </w:r>
            <w:r w:rsidRPr="00F207EE">
              <w:rPr>
                <w:rFonts w:cstheme="minorHAnsi"/>
              </w:rPr>
              <w:t>.</w:t>
            </w:r>
          </w:p>
          <w:p w14:paraId="5728B0CE" w14:textId="3EDE57B3" w:rsidR="001305C3" w:rsidRPr="00F207EE" w:rsidRDefault="001305C3" w:rsidP="00781C84">
            <w:pPr>
              <w:spacing w:before="0" w:after="0" w:line="240" w:lineRule="auto"/>
              <w:rPr>
                <w:rFonts w:cstheme="minorHAnsi"/>
              </w:rPr>
            </w:pPr>
            <w:r w:rsidRPr="00F207EE">
              <w:rPr>
                <w:rFonts w:cstheme="minorHAnsi"/>
              </w:rPr>
              <w:t xml:space="preserve">When Sam searches for better retail packages, </w:t>
            </w:r>
            <w:r w:rsidR="00BD6FF6" w:rsidRPr="00F207EE">
              <w:rPr>
                <w:rFonts w:cstheme="minorHAnsi"/>
              </w:rPr>
              <w:t xml:space="preserve">she </w:t>
            </w:r>
            <w:r w:rsidRPr="00F207EE">
              <w:rPr>
                <w:rFonts w:cstheme="minorHAnsi"/>
              </w:rPr>
              <w:t>notice</w:t>
            </w:r>
            <w:r w:rsidR="00BD6FF6" w:rsidRPr="00F207EE">
              <w:rPr>
                <w:rFonts w:cstheme="minorHAnsi"/>
              </w:rPr>
              <w:t>s</w:t>
            </w:r>
            <w:r w:rsidRPr="00F207EE">
              <w:rPr>
                <w:rFonts w:cstheme="minorHAnsi"/>
              </w:rPr>
              <w:t xml:space="preserve"> a wide range of possible </w:t>
            </w:r>
            <w:r w:rsidR="00732EC8" w:rsidRPr="00F207EE">
              <w:rPr>
                <w:rFonts w:cstheme="minorHAnsi"/>
              </w:rPr>
              <w:t>services that</w:t>
            </w:r>
            <w:r w:rsidRPr="00F207EE">
              <w:rPr>
                <w:rFonts w:cstheme="minorHAnsi"/>
              </w:rPr>
              <w:t xml:space="preserve"> </w:t>
            </w:r>
            <w:r w:rsidR="00BD6FF6" w:rsidRPr="00F207EE">
              <w:rPr>
                <w:rFonts w:cstheme="minorHAnsi"/>
              </w:rPr>
              <w:t xml:space="preserve">her </w:t>
            </w:r>
            <w:r w:rsidRPr="00F207EE">
              <w:rPr>
                <w:rFonts w:cstheme="minorHAnsi"/>
              </w:rPr>
              <w:t xml:space="preserve">CER assets </w:t>
            </w:r>
            <w:r w:rsidR="00BD18D3" w:rsidRPr="00F207EE">
              <w:rPr>
                <w:rFonts w:cstheme="minorHAnsi"/>
              </w:rPr>
              <w:t>can</w:t>
            </w:r>
            <w:r w:rsidRPr="00F207EE">
              <w:rPr>
                <w:rFonts w:cstheme="minorHAnsi"/>
              </w:rPr>
              <w:t xml:space="preserve"> </w:t>
            </w:r>
            <w:r w:rsidR="00732EC8" w:rsidRPr="00F207EE">
              <w:rPr>
                <w:rFonts w:cstheme="minorHAnsi"/>
              </w:rPr>
              <w:t>provide and earn money from</w:t>
            </w:r>
            <w:r w:rsidRPr="00F207EE">
              <w:rPr>
                <w:rFonts w:cstheme="minorHAnsi"/>
              </w:rPr>
              <w:t>. Sam selects a new retailer who remotely configures all her assets to respond automatically</w:t>
            </w:r>
            <w:r w:rsidR="00AC5601" w:rsidRPr="00F207EE">
              <w:rPr>
                <w:rFonts w:cstheme="minorHAnsi"/>
              </w:rPr>
              <w:t xml:space="preserve"> in </w:t>
            </w:r>
            <w:r w:rsidR="00BD5BE0" w:rsidRPr="00F207EE">
              <w:rPr>
                <w:rFonts w:cstheme="minorHAnsi"/>
              </w:rPr>
              <w:t>a way that</w:t>
            </w:r>
            <w:r w:rsidR="00AC5601" w:rsidRPr="00F207EE">
              <w:rPr>
                <w:rFonts w:cstheme="minorHAnsi"/>
              </w:rPr>
              <w:t xml:space="preserve"> maximise</w:t>
            </w:r>
            <w:r w:rsidR="00BD5BE0" w:rsidRPr="00F207EE">
              <w:rPr>
                <w:rFonts w:cstheme="minorHAnsi"/>
              </w:rPr>
              <w:t>s</w:t>
            </w:r>
            <w:r w:rsidR="00AC5601" w:rsidRPr="00F207EE">
              <w:rPr>
                <w:rFonts w:cstheme="minorHAnsi"/>
              </w:rPr>
              <w:t xml:space="preserve"> the amount she can earn</w:t>
            </w:r>
            <w:r w:rsidR="00BD5BE0" w:rsidRPr="00F207EE">
              <w:rPr>
                <w:rFonts w:cstheme="minorHAnsi"/>
              </w:rPr>
              <w:t xml:space="preserve"> from her CER. She</w:t>
            </w:r>
            <w:r w:rsidRPr="00F207EE">
              <w:rPr>
                <w:rFonts w:cstheme="minorHAnsi"/>
              </w:rPr>
              <w:t xml:space="preserve"> is impressed with the </w:t>
            </w:r>
            <w:r w:rsidR="001708F9" w:rsidRPr="00F207EE">
              <w:rPr>
                <w:rFonts w:cstheme="minorHAnsi"/>
              </w:rPr>
              <w:t xml:space="preserve">potential </w:t>
            </w:r>
            <w:r w:rsidRPr="00F207EE">
              <w:rPr>
                <w:rFonts w:cstheme="minorHAnsi"/>
              </w:rPr>
              <w:t xml:space="preserve">savings to her future bills. </w:t>
            </w:r>
          </w:p>
          <w:p w14:paraId="4F13BB1B" w14:textId="73F61714" w:rsidR="001305C3" w:rsidRPr="00F207EE" w:rsidRDefault="001305C3" w:rsidP="00781C84">
            <w:pPr>
              <w:spacing w:before="0" w:after="0" w:line="240" w:lineRule="auto"/>
              <w:rPr>
                <w:rFonts w:cstheme="minorHAnsi"/>
              </w:rPr>
            </w:pPr>
            <w:r w:rsidRPr="00F207EE">
              <w:rPr>
                <w:rFonts w:cstheme="minorHAnsi"/>
              </w:rPr>
              <w:t xml:space="preserve">Sam also sees the network component of her bills </w:t>
            </w:r>
            <w:r w:rsidR="00090534" w:rsidRPr="00F207EE">
              <w:rPr>
                <w:rFonts w:cstheme="minorHAnsi"/>
              </w:rPr>
              <w:t>fall</w:t>
            </w:r>
            <w:r w:rsidRPr="00F207EE">
              <w:rPr>
                <w:rFonts w:cstheme="minorHAnsi"/>
              </w:rPr>
              <w:t xml:space="preserve">, and </w:t>
            </w:r>
            <w:r w:rsidR="00090534" w:rsidRPr="00F207EE">
              <w:rPr>
                <w:rFonts w:cstheme="minorHAnsi"/>
              </w:rPr>
              <w:t>reads</w:t>
            </w:r>
            <w:r w:rsidRPr="00F207EE">
              <w:rPr>
                <w:rFonts w:cstheme="minorHAnsi"/>
              </w:rPr>
              <w:t xml:space="preserve"> about the Chair of the regulator celebrating excellent and improving </w:t>
            </w:r>
            <w:r w:rsidR="000E725C" w:rsidRPr="00F207EE">
              <w:rPr>
                <w:rFonts w:cstheme="minorHAnsi"/>
              </w:rPr>
              <w:t xml:space="preserve">network </w:t>
            </w:r>
            <w:r w:rsidRPr="00F207EE">
              <w:rPr>
                <w:rFonts w:cstheme="minorHAnsi"/>
              </w:rPr>
              <w:t>utilisatio</w:t>
            </w:r>
            <w:r w:rsidR="000E725C" w:rsidRPr="00F207EE">
              <w:rPr>
                <w:rFonts w:cstheme="minorHAnsi"/>
              </w:rPr>
              <w:t>n</w:t>
            </w:r>
            <w:r w:rsidRPr="00F207EE">
              <w:rPr>
                <w:rFonts w:cstheme="minorHAnsi"/>
              </w:rPr>
              <w:t>.</w:t>
            </w:r>
          </w:p>
        </w:tc>
      </w:tr>
    </w:tbl>
    <w:p w14:paraId="142A91AF" w14:textId="2C5FCD55" w:rsidR="002D09BC" w:rsidRPr="00F207EE" w:rsidRDefault="3957D242" w:rsidP="4F25FF5F">
      <w:pPr>
        <w:pStyle w:val="Heading4"/>
        <w:ind w:left="993" w:hanging="993"/>
        <w:rPr>
          <w:rFonts w:asciiTheme="minorHAnsi" w:hAnsiTheme="minorHAnsi" w:cstheme="minorBidi"/>
        </w:rPr>
      </w:pPr>
      <w:bookmarkStart w:id="71" w:name="_Toc2073738622"/>
      <w:r w:rsidRPr="357EFD75">
        <w:rPr>
          <w:rFonts w:asciiTheme="minorHAnsi" w:hAnsiTheme="minorHAnsi" w:cstheme="minorBidi"/>
        </w:rPr>
        <w:t>Effective orchestration means having the right frameworks and processes in place to not just manage, but leverage CER</w:t>
      </w:r>
      <w:bookmarkEnd w:id="71"/>
    </w:p>
    <w:p w14:paraId="4023A37E" w14:textId="77777777" w:rsidR="002D09BC" w:rsidRPr="00F207EE" w:rsidRDefault="002D09BC" w:rsidP="002D09BC">
      <w:pPr>
        <w:rPr>
          <w:rFonts w:cstheme="minorHAnsi"/>
          <w:lang w:eastAsia="ja-JP" w:bidi="th-TH"/>
        </w:rPr>
      </w:pPr>
      <w:r w:rsidRPr="00F207EE">
        <w:rPr>
          <w:rFonts w:cstheme="minorHAnsi"/>
        </w:rPr>
        <w:t xml:space="preserve">Effective orchestration means having the right frameworks and processes in place not just to manage CER so that the system remains secure, but to leverage CER in a way that promotes </w:t>
      </w:r>
      <w:r w:rsidRPr="00F207EE">
        <w:rPr>
          <w:rFonts w:cstheme="minorHAnsi"/>
          <w:i/>
          <w:iCs/>
        </w:rPr>
        <w:t>efficient</w:t>
      </w:r>
      <w:r w:rsidRPr="00F207EE">
        <w:rPr>
          <w:rFonts w:cstheme="minorHAnsi"/>
        </w:rPr>
        <w:t xml:space="preserve"> </w:t>
      </w:r>
      <w:r w:rsidRPr="00F207EE">
        <w:rPr>
          <w:rFonts w:cstheme="minorHAnsi"/>
          <w:lang w:eastAsia="ja-JP" w:bidi="th-TH"/>
        </w:rPr>
        <w:t xml:space="preserve">power system and market outcomes. </w:t>
      </w:r>
    </w:p>
    <w:p w14:paraId="5A9C3D58" w14:textId="278BCA41" w:rsidR="00BC4138" w:rsidRPr="00F207EE" w:rsidRDefault="00807A65" w:rsidP="002D09BC">
      <w:pPr>
        <w:spacing w:before="0" w:after="160" w:line="259" w:lineRule="auto"/>
        <w:rPr>
          <w:rFonts w:cstheme="minorHAnsi"/>
        </w:rPr>
      </w:pPr>
      <w:r w:rsidRPr="00F207EE">
        <w:rPr>
          <w:rFonts w:cstheme="minorHAnsi"/>
        </w:rPr>
        <w:t xml:space="preserve">Historically, the </w:t>
      </w:r>
      <w:r w:rsidR="002D09BC" w:rsidRPr="00F207EE">
        <w:rPr>
          <w:rFonts w:cstheme="minorHAnsi"/>
        </w:rPr>
        <w:t xml:space="preserve">approach to managing CER </w:t>
      </w:r>
      <w:r w:rsidRPr="00F207EE">
        <w:rPr>
          <w:rFonts w:cstheme="minorHAnsi"/>
        </w:rPr>
        <w:t>focused on</w:t>
      </w:r>
      <w:r w:rsidR="002D09BC" w:rsidRPr="00F207EE">
        <w:rPr>
          <w:rFonts w:cstheme="minorHAnsi"/>
        </w:rPr>
        <w:t xml:space="preserve"> preserving the integrity of distribution network infrastructure</w:t>
      </w:r>
      <w:r w:rsidRPr="00F207EE">
        <w:rPr>
          <w:rFonts w:cstheme="minorHAnsi"/>
        </w:rPr>
        <w:t xml:space="preserve">. </w:t>
      </w:r>
      <w:r w:rsidR="00F41315" w:rsidRPr="00F207EE">
        <w:rPr>
          <w:rFonts w:cstheme="minorHAnsi"/>
        </w:rPr>
        <w:t xml:space="preserve">The rapid, widespread uptake of rooftop solar (compared to other </w:t>
      </w:r>
      <w:r w:rsidR="006351FC" w:rsidRPr="00F207EE">
        <w:rPr>
          <w:rFonts w:cstheme="minorHAnsi"/>
        </w:rPr>
        <w:t>countries</w:t>
      </w:r>
      <w:r w:rsidR="00F41315" w:rsidRPr="00F207EE">
        <w:rPr>
          <w:rFonts w:cstheme="minorHAnsi"/>
        </w:rPr>
        <w:t>) has resulted in distribution network and system level challenges, throughout the NEM</w:t>
      </w:r>
      <w:r w:rsidR="00F72DAD" w:rsidRPr="00F207EE">
        <w:rPr>
          <w:rFonts w:cstheme="minorHAnsi"/>
        </w:rPr>
        <w:t xml:space="preserve"> and WEM</w:t>
      </w:r>
      <w:r w:rsidR="00F41315" w:rsidRPr="00F207EE">
        <w:rPr>
          <w:rFonts w:cstheme="minorHAnsi"/>
        </w:rPr>
        <w:t>. The focus to</w:t>
      </w:r>
      <w:r w:rsidR="00F72DAD" w:rsidRPr="00F207EE">
        <w:rPr>
          <w:rFonts w:cstheme="minorHAnsi"/>
        </w:rPr>
        <w:t xml:space="preserve"> </w:t>
      </w:r>
      <w:r w:rsidR="00F41315" w:rsidRPr="00F207EE">
        <w:rPr>
          <w:rFonts w:cstheme="minorHAnsi"/>
        </w:rPr>
        <w:t xml:space="preserve">date has largely been </w:t>
      </w:r>
      <w:r w:rsidR="001A2035" w:rsidRPr="00F207EE">
        <w:rPr>
          <w:rFonts w:cstheme="minorHAnsi"/>
        </w:rPr>
        <w:t>on building</w:t>
      </w:r>
      <w:r w:rsidR="00785069" w:rsidRPr="00F207EE">
        <w:rPr>
          <w:rFonts w:cstheme="minorHAnsi"/>
        </w:rPr>
        <w:t xml:space="preserve"> systems and capabilities to manage CER </w:t>
      </w:r>
      <w:r w:rsidR="001F2F23" w:rsidRPr="00F207EE">
        <w:rPr>
          <w:rFonts w:cstheme="minorHAnsi"/>
        </w:rPr>
        <w:t>to</w:t>
      </w:r>
      <w:r w:rsidR="00785069" w:rsidRPr="00F207EE">
        <w:rPr>
          <w:rFonts w:cstheme="minorHAnsi"/>
        </w:rPr>
        <w:t xml:space="preserve"> </w:t>
      </w:r>
      <w:r w:rsidR="00387A49" w:rsidRPr="00F207EE">
        <w:rPr>
          <w:rFonts w:cstheme="minorHAnsi"/>
        </w:rPr>
        <w:t>ensure secure power system outcomes</w:t>
      </w:r>
      <w:r w:rsidR="00785069" w:rsidRPr="00F207EE">
        <w:rPr>
          <w:rFonts w:cstheme="minorHAnsi"/>
        </w:rPr>
        <w:t xml:space="preserve">. </w:t>
      </w:r>
    </w:p>
    <w:p w14:paraId="3243E61A" w14:textId="6231A498" w:rsidR="002D09BC" w:rsidRPr="00F207EE" w:rsidRDefault="00807A65" w:rsidP="002D09BC">
      <w:pPr>
        <w:spacing w:before="0" w:after="160" w:line="259" w:lineRule="auto"/>
        <w:rPr>
          <w:rFonts w:cstheme="minorHAnsi"/>
          <w:lang w:bidi="th-TH"/>
        </w:rPr>
      </w:pPr>
      <w:r w:rsidRPr="00F207EE">
        <w:rPr>
          <w:rFonts w:cstheme="minorHAnsi"/>
        </w:rPr>
        <w:t xml:space="preserve">In recent years </w:t>
      </w:r>
      <w:r w:rsidR="005A3F26" w:rsidRPr="00F207EE">
        <w:rPr>
          <w:rFonts w:cstheme="minorHAnsi"/>
        </w:rPr>
        <w:t>the focus has shifted</w:t>
      </w:r>
      <w:r w:rsidRPr="00F207EE">
        <w:rPr>
          <w:rFonts w:cstheme="minorHAnsi"/>
        </w:rPr>
        <w:t xml:space="preserve"> to</w:t>
      </w:r>
      <w:r w:rsidR="005A3F26" w:rsidRPr="00F207EE">
        <w:rPr>
          <w:rFonts w:cstheme="minorHAnsi"/>
        </w:rPr>
        <w:t xml:space="preserve">wards </w:t>
      </w:r>
      <w:r w:rsidR="001A4D2B" w:rsidRPr="00F207EE">
        <w:rPr>
          <w:rFonts w:cstheme="minorHAnsi"/>
        </w:rPr>
        <w:t xml:space="preserve">innovative ways to better integrate CER, and </w:t>
      </w:r>
      <w:r w:rsidR="00E070C9" w:rsidRPr="00F207EE">
        <w:rPr>
          <w:rFonts w:cstheme="minorHAnsi"/>
        </w:rPr>
        <w:t>orchestrat</w:t>
      </w:r>
      <w:r w:rsidR="006D63AE" w:rsidRPr="00F207EE">
        <w:rPr>
          <w:rFonts w:cstheme="minorHAnsi"/>
        </w:rPr>
        <w:t xml:space="preserve">e it </w:t>
      </w:r>
      <w:r w:rsidR="00CD475D" w:rsidRPr="00F207EE">
        <w:rPr>
          <w:rFonts w:cstheme="minorHAnsi"/>
        </w:rPr>
        <w:t xml:space="preserve">with the aim of </w:t>
      </w:r>
      <w:r w:rsidR="00E4570C" w:rsidRPr="00F207EE">
        <w:rPr>
          <w:rFonts w:cstheme="minorHAnsi"/>
        </w:rPr>
        <w:t>align</w:t>
      </w:r>
      <w:r w:rsidR="00CD475D" w:rsidRPr="00F207EE">
        <w:rPr>
          <w:rFonts w:cstheme="minorHAnsi"/>
        </w:rPr>
        <w:t>ing</w:t>
      </w:r>
      <w:r w:rsidR="00E4570C" w:rsidRPr="00F207EE">
        <w:rPr>
          <w:rFonts w:cstheme="minorHAnsi"/>
        </w:rPr>
        <w:t xml:space="preserve"> </w:t>
      </w:r>
      <w:r w:rsidR="006A54B5" w:rsidRPr="00F207EE">
        <w:rPr>
          <w:rFonts w:cstheme="minorHAnsi"/>
        </w:rPr>
        <w:t xml:space="preserve">consumer preferences with power system needs to </w:t>
      </w:r>
      <w:r w:rsidR="00350D10" w:rsidRPr="00F207EE">
        <w:rPr>
          <w:rFonts w:cstheme="minorHAnsi"/>
        </w:rPr>
        <w:t>deliver value for both.</w:t>
      </w:r>
    </w:p>
    <w:p w14:paraId="71DF384D" w14:textId="042C9C86" w:rsidR="002D09BC" w:rsidRPr="00F207EE" w:rsidRDefault="002D09BC" w:rsidP="000731ED">
      <w:pPr>
        <w:spacing w:before="0" w:after="160" w:line="259" w:lineRule="auto"/>
        <w:rPr>
          <w:rFonts w:cstheme="minorHAnsi"/>
          <w:lang w:eastAsia="ja-JP" w:bidi="th-TH"/>
        </w:rPr>
      </w:pPr>
      <w:r w:rsidRPr="00F207EE">
        <w:rPr>
          <w:rFonts w:cstheme="minorHAnsi"/>
          <w:lang w:bidi="th-TH"/>
        </w:rPr>
        <w:t xml:space="preserve">Frameworks and mechanisms to orchestrate CER </w:t>
      </w:r>
      <w:r w:rsidR="00E96158" w:rsidRPr="00F207EE">
        <w:rPr>
          <w:rFonts w:cstheme="minorHAnsi"/>
          <w:lang w:bidi="th-TH"/>
        </w:rPr>
        <w:t>(rather than just accommodating its impact within system and market operations)</w:t>
      </w:r>
      <w:r w:rsidRPr="00F207EE">
        <w:rPr>
          <w:rFonts w:cstheme="minorHAnsi"/>
          <w:lang w:bidi="th-TH"/>
        </w:rPr>
        <w:t xml:space="preserve"> allow them to respond to </w:t>
      </w:r>
      <w:r w:rsidR="00687F46" w:rsidRPr="00F207EE">
        <w:rPr>
          <w:rFonts w:cstheme="minorHAnsi"/>
        </w:rPr>
        <w:t>accurate signals that show when and where energy and other services are valued most</w:t>
      </w:r>
      <w:r w:rsidRPr="00F207EE">
        <w:rPr>
          <w:rFonts w:cstheme="minorHAnsi"/>
        </w:rPr>
        <w:t>. E</w:t>
      </w:r>
      <w:r w:rsidRPr="00F207EE">
        <w:rPr>
          <w:rFonts w:cstheme="minorHAnsi"/>
          <w:lang w:eastAsia="ja-JP" w:bidi="th-TH"/>
        </w:rPr>
        <w:t>ffective orchestration of CER is important so that the energy generated or consumed by CER can be accurately:</w:t>
      </w:r>
    </w:p>
    <w:p w14:paraId="7657D8DC" w14:textId="17A3C39A" w:rsidR="00257577" w:rsidRPr="00F207EE" w:rsidRDefault="00257577" w:rsidP="00257577">
      <w:pPr>
        <w:pStyle w:val="ListParagraph"/>
        <w:numPr>
          <w:ilvl w:val="0"/>
          <w:numId w:val="40"/>
        </w:numPr>
        <w:rPr>
          <w:rFonts w:asciiTheme="minorHAnsi" w:hAnsiTheme="minorHAnsi" w:cstheme="minorHAnsi"/>
        </w:rPr>
      </w:pPr>
      <w:r w:rsidRPr="00F207EE">
        <w:rPr>
          <w:rFonts w:asciiTheme="minorHAnsi" w:hAnsiTheme="minorHAnsi" w:cstheme="minorHAnsi"/>
        </w:rPr>
        <w:lastRenderedPageBreak/>
        <w:t>considered in longer-term planning of the power system to ensure efficient investment in the power system</w:t>
      </w:r>
      <w:r w:rsidR="00F72DAD" w:rsidRPr="00F207EE">
        <w:rPr>
          <w:rFonts w:asciiTheme="minorHAnsi" w:hAnsiTheme="minorHAnsi" w:cstheme="minorHAnsi"/>
        </w:rPr>
        <w:t>,</w:t>
      </w:r>
      <w:r w:rsidRPr="00F207EE">
        <w:rPr>
          <w:rFonts w:asciiTheme="minorHAnsi" w:hAnsiTheme="minorHAnsi" w:cstheme="minorHAnsi"/>
        </w:rPr>
        <w:t xml:space="preserve"> particularly distribution network infrastructure</w:t>
      </w:r>
    </w:p>
    <w:p w14:paraId="1B7FDF68" w14:textId="6E7606A9" w:rsidR="002D09BC" w:rsidRPr="00F207EE" w:rsidRDefault="002D09BC" w:rsidP="00BF151C">
      <w:pPr>
        <w:pStyle w:val="ListParagraph"/>
        <w:numPr>
          <w:ilvl w:val="0"/>
          <w:numId w:val="40"/>
        </w:numPr>
        <w:rPr>
          <w:rFonts w:asciiTheme="minorHAnsi" w:hAnsiTheme="minorHAnsi" w:cstheme="minorHAnsi"/>
        </w:rPr>
      </w:pPr>
      <w:r w:rsidRPr="00F207EE">
        <w:rPr>
          <w:rFonts w:asciiTheme="minorHAnsi" w:hAnsiTheme="minorHAnsi" w:cstheme="minorHAnsi"/>
        </w:rPr>
        <w:t>incorporated into real-time power system operations to efficiently balance supply and demand</w:t>
      </w:r>
      <w:r w:rsidR="006862AC" w:rsidRPr="00F207EE">
        <w:rPr>
          <w:rFonts w:asciiTheme="minorHAnsi" w:hAnsiTheme="minorHAnsi" w:cstheme="minorHAnsi"/>
        </w:rPr>
        <w:t>,</w:t>
      </w:r>
      <w:r w:rsidRPr="00F207EE">
        <w:rPr>
          <w:rFonts w:asciiTheme="minorHAnsi" w:hAnsiTheme="minorHAnsi" w:cstheme="minorHAnsi"/>
        </w:rPr>
        <w:t xml:space="preserve"> reducing the need to use </w:t>
      </w:r>
      <w:r w:rsidR="00136A72" w:rsidRPr="00F207EE">
        <w:rPr>
          <w:rFonts w:asciiTheme="minorHAnsi" w:hAnsiTheme="minorHAnsi" w:cstheme="minorHAnsi"/>
        </w:rPr>
        <w:t xml:space="preserve">management </w:t>
      </w:r>
      <w:r w:rsidRPr="00F207EE">
        <w:rPr>
          <w:rFonts w:asciiTheme="minorHAnsi" w:hAnsiTheme="minorHAnsi" w:cstheme="minorHAnsi"/>
        </w:rPr>
        <w:t>mechanisms to manage constraints and meet system security obligations</w:t>
      </w:r>
      <w:r w:rsidR="00E33E40" w:rsidRPr="00F207EE">
        <w:rPr>
          <w:rFonts w:asciiTheme="minorHAnsi" w:hAnsiTheme="minorHAnsi" w:cstheme="minorHAnsi"/>
        </w:rPr>
        <w:t>.</w:t>
      </w:r>
      <w:r w:rsidRPr="00F207EE">
        <w:rPr>
          <w:rFonts w:asciiTheme="minorHAnsi" w:hAnsiTheme="minorHAnsi" w:cstheme="minorHAnsi"/>
        </w:rPr>
        <w:t xml:space="preserve"> </w:t>
      </w:r>
    </w:p>
    <w:p w14:paraId="07A3CCFF" w14:textId="503F4C9D" w:rsidR="002D09BC" w:rsidRPr="00F207EE" w:rsidRDefault="3957D242" w:rsidP="4F25FF5F">
      <w:pPr>
        <w:pStyle w:val="Heading4"/>
        <w:ind w:left="993" w:hanging="993"/>
        <w:rPr>
          <w:rFonts w:asciiTheme="minorHAnsi" w:hAnsiTheme="minorHAnsi" w:cstheme="minorBidi"/>
        </w:rPr>
      </w:pPr>
      <w:bookmarkStart w:id="72" w:name="_Toc1265539199"/>
      <w:r w:rsidRPr="357EFD75">
        <w:rPr>
          <w:rFonts w:asciiTheme="minorHAnsi" w:hAnsiTheme="minorHAnsi" w:cstheme="minorBidi"/>
        </w:rPr>
        <w:t>E</w:t>
      </w:r>
      <w:r w:rsidRPr="357EFD75">
        <w:rPr>
          <w:rFonts w:asciiTheme="minorHAnsi" w:hAnsiTheme="minorHAnsi" w:cstheme="minorBidi"/>
          <w:lang w:bidi="th-TH"/>
        </w:rPr>
        <w:t>ffective orchestration of CER enables CER to become</w:t>
      </w:r>
      <w:r w:rsidRPr="357EFD75">
        <w:rPr>
          <w:rFonts w:asciiTheme="minorHAnsi" w:hAnsiTheme="minorHAnsi" w:cstheme="minorBidi"/>
        </w:rPr>
        <w:t xml:space="preserve"> a</w:t>
      </w:r>
      <w:r w:rsidR="6F7F1B74" w:rsidRPr="357EFD75">
        <w:rPr>
          <w:rFonts w:asciiTheme="minorHAnsi" w:hAnsiTheme="minorHAnsi" w:cstheme="minorBidi"/>
        </w:rPr>
        <w:t xml:space="preserve"> </w:t>
      </w:r>
      <w:r w:rsidR="14A623C7" w:rsidRPr="357EFD75">
        <w:rPr>
          <w:rFonts w:asciiTheme="minorHAnsi" w:hAnsiTheme="minorHAnsi" w:cstheme="minorBidi"/>
        </w:rPr>
        <w:t>trusted</w:t>
      </w:r>
      <w:r w:rsidR="6F7F1B74" w:rsidRPr="357EFD75">
        <w:rPr>
          <w:rFonts w:asciiTheme="minorHAnsi" w:hAnsiTheme="minorHAnsi" w:cstheme="minorBidi"/>
        </w:rPr>
        <w:t xml:space="preserve"> </w:t>
      </w:r>
      <w:r w:rsidRPr="357EFD75">
        <w:rPr>
          <w:rFonts w:asciiTheme="minorHAnsi" w:hAnsiTheme="minorHAnsi" w:cstheme="minorBidi"/>
        </w:rPr>
        <w:t>alternative to traditional network investment.</w:t>
      </w:r>
      <w:bookmarkEnd w:id="72"/>
    </w:p>
    <w:p w14:paraId="31FC0AC2" w14:textId="636CF3B1" w:rsidR="002D09BC" w:rsidRPr="00F207EE" w:rsidRDefault="002D09BC" w:rsidP="002D09BC">
      <w:pPr>
        <w:rPr>
          <w:rFonts w:cstheme="minorHAnsi"/>
          <w:lang w:eastAsia="ja-JP" w:bidi="th-TH"/>
        </w:rPr>
      </w:pPr>
      <w:r w:rsidRPr="00F207EE">
        <w:rPr>
          <w:rFonts w:cstheme="minorHAnsi"/>
        </w:rPr>
        <w:t>Effective orchestration provides benefits for all customers (not just those that own assets) by lowering total system costs.</w:t>
      </w:r>
      <w:r w:rsidR="00994B37" w:rsidRPr="00F207EE">
        <w:rPr>
          <w:rStyle w:val="FootnoteReference"/>
          <w:rFonts w:cstheme="minorHAnsi"/>
        </w:rPr>
        <w:footnoteReference w:id="44"/>
      </w:r>
      <w:r w:rsidRPr="00F207EE">
        <w:rPr>
          <w:rFonts w:cstheme="minorHAnsi"/>
        </w:rPr>
        <w:t xml:space="preserve"> Orchestrated CER can </w:t>
      </w:r>
      <w:r w:rsidR="001007EA" w:rsidRPr="00F207EE">
        <w:rPr>
          <w:rFonts w:cstheme="minorHAnsi"/>
        </w:rPr>
        <w:t>contribute an increasing</w:t>
      </w:r>
      <w:r w:rsidRPr="00F207EE">
        <w:rPr>
          <w:rFonts w:cstheme="minorHAnsi"/>
        </w:rPr>
        <w:t xml:space="preserve"> portion of the “lowest combination of resources to meet demand” </w:t>
      </w:r>
      <w:r w:rsidRPr="00F207EE">
        <w:rPr>
          <w:rFonts w:cstheme="minorHAnsi"/>
          <w:lang w:eastAsia="ja-JP" w:bidi="th-TH"/>
        </w:rPr>
        <w:t>helping:</w:t>
      </w:r>
    </w:p>
    <w:p w14:paraId="2D359031" w14:textId="7078EFB0" w:rsidR="002D09BC" w:rsidRPr="00F207EE" w:rsidRDefault="002D09BC" w:rsidP="00BF151C">
      <w:pPr>
        <w:pStyle w:val="ListParagraph"/>
        <w:numPr>
          <w:ilvl w:val="0"/>
          <w:numId w:val="40"/>
        </w:numPr>
        <w:rPr>
          <w:rFonts w:asciiTheme="minorHAnsi" w:hAnsiTheme="minorHAnsi" w:cstheme="minorHAnsi"/>
        </w:rPr>
      </w:pPr>
      <w:r w:rsidRPr="00F207EE">
        <w:rPr>
          <w:rFonts w:asciiTheme="minorHAnsi" w:hAnsiTheme="minorHAnsi" w:cstheme="minorHAnsi"/>
        </w:rPr>
        <w:t>balance supply and demand to support</w:t>
      </w:r>
      <w:r w:rsidR="000429FE" w:rsidRPr="00F207EE">
        <w:rPr>
          <w:rFonts w:asciiTheme="minorHAnsi" w:hAnsiTheme="minorHAnsi" w:cstheme="minorHAnsi"/>
        </w:rPr>
        <w:t>,</w:t>
      </w:r>
      <w:r w:rsidRPr="00F207EE">
        <w:rPr>
          <w:rFonts w:asciiTheme="minorHAnsi" w:hAnsiTheme="minorHAnsi" w:cstheme="minorHAnsi"/>
        </w:rPr>
        <w:t xml:space="preserve"> rather than challenge</w:t>
      </w:r>
      <w:r w:rsidR="000429FE" w:rsidRPr="00F207EE">
        <w:rPr>
          <w:rFonts w:asciiTheme="minorHAnsi" w:hAnsiTheme="minorHAnsi" w:cstheme="minorHAnsi"/>
        </w:rPr>
        <w:t>,</w:t>
      </w:r>
      <w:r w:rsidRPr="00F207EE">
        <w:rPr>
          <w:rFonts w:asciiTheme="minorHAnsi" w:hAnsiTheme="minorHAnsi" w:cstheme="minorHAnsi"/>
        </w:rPr>
        <w:t xml:space="preserve"> system security. </w:t>
      </w:r>
    </w:p>
    <w:p w14:paraId="7AE967DC" w14:textId="10D58CD6" w:rsidR="002D09BC" w:rsidRPr="00F207EE" w:rsidRDefault="002D09BC" w:rsidP="00BF151C">
      <w:pPr>
        <w:pStyle w:val="ListParagraph"/>
        <w:numPr>
          <w:ilvl w:val="0"/>
          <w:numId w:val="40"/>
        </w:numPr>
        <w:rPr>
          <w:rFonts w:asciiTheme="minorHAnsi" w:hAnsiTheme="minorHAnsi" w:cstheme="minorHAnsi"/>
        </w:rPr>
      </w:pPr>
      <w:r w:rsidRPr="00F207EE">
        <w:rPr>
          <w:rFonts w:asciiTheme="minorHAnsi" w:hAnsiTheme="minorHAnsi" w:cstheme="minorHAnsi"/>
        </w:rPr>
        <w:t xml:space="preserve">increase distribution network utilisation and investment efficiency </w:t>
      </w:r>
    </w:p>
    <w:p w14:paraId="67426EBC" w14:textId="77777777" w:rsidR="002D09BC" w:rsidRPr="00F207EE" w:rsidRDefault="002D09BC" w:rsidP="00BF151C">
      <w:pPr>
        <w:pStyle w:val="ListParagraph"/>
        <w:numPr>
          <w:ilvl w:val="0"/>
          <w:numId w:val="40"/>
        </w:numPr>
        <w:rPr>
          <w:rFonts w:asciiTheme="minorHAnsi" w:hAnsiTheme="minorHAnsi" w:cstheme="minorHAnsi"/>
        </w:rPr>
      </w:pPr>
      <w:r w:rsidRPr="00F207EE">
        <w:rPr>
          <w:rFonts w:asciiTheme="minorHAnsi" w:hAnsiTheme="minorHAnsi" w:cstheme="minorHAnsi"/>
        </w:rPr>
        <w:t xml:space="preserve">decrease the need for generation and transmission in the bulk power system.  </w:t>
      </w:r>
    </w:p>
    <w:p w14:paraId="7A9F2066" w14:textId="0B487BD9" w:rsidR="002D09BC" w:rsidRPr="00F207EE" w:rsidRDefault="002D09BC" w:rsidP="002D09BC">
      <w:pPr>
        <w:spacing w:line="240" w:lineRule="auto"/>
        <w:rPr>
          <w:rFonts w:cstheme="minorHAnsi"/>
        </w:rPr>
      </w:pPr>
      <w:r w:rsidRPr="00F207EE">
        <w:rPr>
          <w:rFonts w:cstheme="minorHAnsi"/>
        </w:rPr>
        <w:t>Effective</w:t>
      </w:r>
      <w:r w:rsidR="00AE07FA" w:rsidRPr="00F207EE">
        <w:rPr>
          <w:rFonts w:cstheme="minorHAnsi"/>
        </w:rPr>
        <w:t xml:space="preserve"> </w:t>
      </w:r>
      <w:r w:rsidR="000F6A5E" w:rsidRPr="00F207EE">
        <w:rPr>
          <w:rFonts w:cstheme="minorHAnsi"/>
        </w:rPr>
        <w:t>orchestration</w:t>
      </w:r>
      <w:r w:rsidRPr="00F207EE">
        <w:rPr>
          <w:rFonts w:cstheme="minorHAnsi"/>
        </w:rPr>
        <w:t xml:space="preserve"> of CER can also reshape how consumers engage with the power system, revealing the value of CER to the power system and unlocking substantial benefits.</w:t>
      </w:r>
      <w:r w:rsidRPr="00F207EE">
        <w:rPr>
          <w:rFonts w:cstheme="minorHAnsi"/>
          <w:lang w:eastAsia="ja-JP" w:bidi="th-TH"/>
        </w:rPr>
        <w:t xml:space="preserve"> </w:t>
      </w:r>
    </w:p>
    <w:p w14:paraId="45AADDCB" w14:textId="45AFA610" w:rsidR="002D09BC" w:rsidRPr="00F207EE" w:rsidRDefault="3957D242" w:rsidP="4F25FF5F">
      <w:pPr>
        <w:pStyle w:val="Heading4"/>
        <w:ind w:left="993" w:hanging="993"/>
        <w:rPr>
          <w:rFonts w:asciiTheme="minorHAnsi" w:hAnsiTheme="minorHAnsi" w:cstheme="minorBidi"/>
          <w:lang w:bidi="th-TH"/>
        </w:rPr>
      </w:pPr>
      <w:bookmarkStart w:id="73" w:name="_Toc1039894849"/>
      <w:r w:rsidRPr="357EFD75">
        <w:rPr>
          <w:rFonts w:asciiTheme="minorHAnsi" w:hAnsiTheme="minorHAnsi" w:cstheme="minorBidi"/>
          <w:lang w:bidi="th-TH"/>
        </w:rPr>
        <w:t>Increasing levels of CER are offering enormous orchestration opportunities but we lack the tools and frameworks to leverage these</w:t>
      </w:r>
      <w:bookmarkEnd w:id="73"/>
    </w:p>
    <w:p w14:paraId="2169E22B" w14:textId="65CDCA0E" w:rsidR="002D09BC" w:rsidRPr="00F207EE" w:rsidRDefault="002D09BC" w:rsidP="002D09BC">
      <w:pPr>
        <w:pStyle w:val="Default"/>
        <w:rPr>
          <w:rFonts w:asciiTheme="minorHAnsi" w:hAnsiTheme="minorHAnsi" w:cstheme="minorHAnsi"/>
          <w:sz w:val="22"/>
          <w:szCs w:val="22"/>
        </w:rPr>
      </w:pPr>
      <w:r w:rsidRPr="00F207EE">
        <w:rPr>
          <w:rFonts w:asciiTheme="minorHAnsi" w:hAnsiTheme="minorHAnsi" w:cstheme="minorHAnsi"/>
          <w:sz w:val="22"/>
          <w:szCs w:val="22"/>
        </w:rPr>
        <w:t xml:space="preserve">In a high CER power system, there are often times and locations when </w:t>
      </w:r>
      <w:r w:rsidR="00E93CEC" w:rsidRPr="00F207EE">
        <w:rPr>
          <w:rFonts w:asciiTheme="minorHAnsi" w:hAnsiTheme="minorHAnsi" w:cstheme="minorHAnsi"/>
          <w:sz w:val="22"/>
          <w:szCs w:val="22"/>
        </w:rPr>
        <w:t>more resources</w:t>
      </w:r>
      <w:r w:rsidRPr="00F207EE">
        <w:rPr>
          <w:rFonts w:asciiTheme="minorHAnsi" w:hAnsiTheme="minorHAnsi" w:cstheme="minorHAnsi"/>
          <w:sz w:val="22"/>
          <w:szCs w:val="22"/>
        </w:rPr>
        <w:t xml:space="preserve"> want access to the distribution network than the network can safely allow. </w:t>
      </w:r>
    </w:p>
    <w:p w14:paraId="4FB4B77E" w14:textId="77777777" w:rsidR="00452FF2" w:rsidRPr="00F207EE" w:rsidRDefault="00452FF2" w:rsidP="002D09BC">
      <w:pPr>
        <w:pStyle w:val="Default"/>
        <w:rPr>
          <w:rFonts w:asciiTheme="minorHAnsi" w:hAnsiTheme="minorHAnsi" w:cstheme="minorHAnsi"/>
          <w:sz w:val="22"/>
          <w:szCs w:val="22"/>
        </w:rPr>
      </w:pPr>
    </w:p>
    <w:p w14:paraId="76163EA5" w14:textId="3E7D7548" w:rsidR="002D09BC" w:rsidRPr="00F207EE" w:rsidRDefault="002D09BC" w:rsidP="002D09BC">
      <w:pPr>
        <w:pStyle w:val="Default"/>
        <w:rPr>
          <w:rFonts w:asciiTheme="minorHAnsi" w:hAnsiTheme="minorHAnsi" w:cstheme="minorHAnsi"/>
          <w:sz w:val="22"/>
          <w:szCs w:val="22"/>
        </w:rPr>
      </w:pPr>
      <w:r w:rsidRPr="00F207EE">
        <w:rPr>
          <w:rFonts w:asciiTheme="minorHAnsi" w:hAnsiTheme="minorHAnsi" w:cstheme="minorHAnsi"/>
          <w:sz w:val="22"/>
          <w:szCs w:val="22"/>
        </w:rPr>
        <w:t xml:space="preserve">The </w:t>
      </w:r>
      <w:r w:rsidR="00E70EF3" w:rsidRPr="00F207EE">
        <w:rPr>
          <w:rFonts w:asciiTheme="minorHAnsi" w:hAnsiTheme="minorHAnsi" w:cstheme="minorHAnsi"/>
          <w:sz w:val="22"/>
          <w:szCs w:val="22"/>
        </w:rPr>
        <w:t>historic</w:t>
      </w:r>
      <w:r w:rsidRPr="00F207EE">
        <w:rPr>
          <w:rFonts w:asciiTheme="minorHAnsi" w:hAnsiTheme="minorHAnsi" w:cstheme="minorHAnsi"/>
          <w:sz w:val="22"/>
          <w:szCs w:val="22"/>
        </w:rPr>
        <w:t xml:space="preserve"> approach in these situations in the NEM </w:t>
      </w:r>
      <w:r w:rsidR="009163D5" w:rsidRPr="00F207EE">
        <w:rPr>
          <w:rFonts w:asciiTheme="minorHAnsi" w:hAnsiTheme="minorHAnsi" w:cstheme="minorHAnsi"/>
          <w:sz w:val="22"/>
          <w:szCs w:val="22"/>
        </w:rPr>
        <w:t>has been</w:t>
      </w:r>
      <w:r w:rsidRPr="00F207EE">
        <w:rPr>
          <w:rFonts w:asciiTheme="minorHAnsi" w:hAnsiTheme="minorHAnsi" w:cstheme="minorHAnsi"/>
          <w:sz w:val="22"/>
          <w:szCs w:val="22"/>
        </w:rPr>
        <w:t xml:space="preserve"> to </w:t>
      </w:r>
      <w:r w:rsidR="00C37EC8" w:rsidRPr="00F207EE">
        <w:rPr>
          <w:rFonts w:asciiTheme="minorHAnsi" w:hAnsiTheme="minorHAnsi" w:cstheme="minorHAnsi"/>
          <w:sz w:val="22"/>
          <w:szCs w:val="22"/>
        </w:rPr>
        <w:t xml:space="preserve">limit CER </w:t>
      </w:r>
      <w:r w:rsidR="00775A18" w:rsidRPr="00F207EE">
        <w:rPr>
          <w:rFonts w:asciiTheme="minorHAnsi" w:hAnsiTheme="minorHAnsi" w:cstheme="minorHAnsi"/>
          <w:sz w:val="22"/>
          <w:szCs w:val="22"/>
        </w:rPr>
        <w:t xml:space="preserve">exports to manage </w:t>
      </w:r>
      <w:r w:rsidR="008F139F" w:rsidRPr="00F207EE">
        <w:rPr>
          <w:rFonts w:asciiTheme="minorHAnsi" w:hAnsiTheme="minorHAnsi" w:cstheme="minorHAnsi"/>
          <w:sz w:val="22"/>
          <w:szCs w:val="22"/>
        </w:rPr>
        <w:t>network infrastructure</w:t>
      </w:r>
      <w:r w:rsidR="006862AC" w:rsidRPr="00F207EE">
        <w:rPr>
          <w:rFonts w:asciiTheme="minorHAnsi" w:hAnsiTheme="minorHAnsi" w:cstheme="minorHAnsi"/>
          <w:sz w:val="22"/>
          <w:szCs w:val="22"/>
        </w:rPr>
        <w:t xml:space="preserve"> and to share </w:t>
      </w:r>
      <w:r w:rsidR="0034692A" w:rsidRPr="00F207EE">
        <w:rPr>
          <w:rFonts w:asciiTheme="minorHAnsi" w:hAnsiTheme="minorHAnsi" w:cstheme="minorHAnsi"/>
          <w:sz w:val="22"/>
          <w:szCs w:val="22"/>
        </w:rPr>
        <w:t>limited capacity</w:t>
      </w:r>
      <w:r w:rsidR="006862AC" w:rsidRPr="00F207EE">
        <w:rPr>
          <w:rFonts w:asciiTheme="minorHAnsi" w:hAnsiTheme="minorHAnsi" w:cstheme="minorHAnsi"/>
          <w:sz w:val="22"/>
          <w:szCs w:val="22"/>
        </w:rPr>
        <w:t xml:space="preserve"> between </w:t>
      </w:r>
      <w:r w:rsidR="0034692A" w:rsidRPr="00F207EE">
        <w:rPr>
          <w:rFonts w:asciiTheme="minorHAnsi" w:hAnsiTheme="minorHAnsi" w:cstheme="minorHAnsi"/>
          <w:sz w:val="22"/>
          <w:szCs w:val="22"/>
        </w:rPr>
        <w:t xml:space="preserve">multiple </w:t>
      </w:r>
      <w:r w:rsidR="006862AC" w:rsidRPr="00F207EE">
        <w:rPr>
          <w:rFonts w:asciiTheme="minorHAnsi" w:hAnsiTheme="minorHAnsi" w:cstheme="minorHAnsi"/>
          <w:sz w:val="22"/>
          <w:szCs w:val="22"/>
        </w:rPr>
        <w:t>users</w:t>
      </w:r>
      <w:r w:rsidRPr="00F207EE">
        <w:rPr>
          <w:rFonts w:asciiTheme="minorHAnsi" w:hAnsiTheme="minorHAnsi" w:cstheme="minorHAnsi"/>
          <w:sz w:val="22"/>
          <w:szCs w:val="22"/>
        </w:rPr>
        <w:t>.</w:t>
      </w:r>
      <w:r w:rsidR="005950F2" w:rsidRPr="00F207EE">
        <w:rPr>
          <w:rFonts w:asciiTheme="minorHAnsi" w:hAnsiTheme="minorHAnsi" w:cstheme="minorHAnsi"/>
          <w:sz w:val="22"/>
          <w:szCs w:val="22"/>
        </w:rPr>
        <w:t xml:space="preserve"> </w:t>
      </w:r>
      <w:r w:rsidRPr="00F207EE">
        <w:rPr>
          <w:rFonts w:asciiTheme="minorHAnsi" w:hAnsiTheme="minorHAnsi" w:cstheme="minorHAnsi"/>
          <w:sz w:val="22"/>
          <w:szCs w:val="22"/>
        </w:rPr>
        <w:t xml:space="preserve">This is partly because the technical capability, data, frameworks and processes </w:t>
      </w:r>
      <w:r w:rsidR="009163D5" w:rsidRPr="00F207EE">
        <w:rPr>
          <w:rFonts w:asciiTheme="minorHAnsi" w:hAnsiTheme="minorHAnsi" w:cstheme="minorHAnsi"/>
          <w:sz w:val="22"/>
          <w:szCs w:val="22"/>
        </w:rPr>
        <w:t xml:space="preserve">were </w:t>
      </w:r>
      <w:r w:rsidRPr="00F207EE">
        <w:rPr>
          <w:rFonts w:asciiTheme="minorHAnsi" w:hAnsiTheme="minorHAnsi" w:cstheme="minorHAnsi"/>
          <w:sz w:val="22"/>
          <w:szCs w:val="22"/>
        </w:rPr>
        <w:t>not</w:t>
      </w:r>
      <w:r w:rsidR="009163D5" w:rsidRPr="00F207EE">
        <w:rPr>
          <w:rFonts w:asciiTheme="minorHAnsi" w:hAnsiTheme="minorHAnsi" w:cstheme="minorHAnsi"/>
          <w:sz w:val="22"/>
          <w:szCs w:val="22"/>
        </w:rPr>
        <w:t xml:space="preserve"> </w:t>
      </w:r>
      <w:r w:rsidRPr="00F207EE">
        <w:rPr>
          <w:rFonts w:asciiTheme="minorHAnsi" w:hAnsiTheme="minorHAnsi" w:cstheme="minorHAnsi"/>
          <w:sz w:val="22"/>
          <w:szCs w:val="22"/>
        </w:rPr>
        <w:t xml:space="preserve">in place </w:t>
      </w:r>
      <w:r w:rsidR="008F139F" w:rsidRPr="00F207EE">
        <w:rPr>
          <w:rFonts w:asciiTheme="minorHAnsi" w:hAnsiTheme="minorHAnsi" w:cstheme="minorHAnsi"/>
          <w:sz w:val="22"/>
          <w:szCs w:val="22"/>
        </w:rPr>
        <w:t xml:space="preserve">at scale </w:t>
      </w:r>
      <w:r w:rsidRPr="00F207EE">
        <w:rPr>
          <w:rFonts w:asciiTheme="minorHAnsi" w:hAnsiTheme="minorHAnsi" w:cstheme="minorHAnsi"/>
          <w:sz w:val="22"/>
          <w:szCs w:val="22"/>
        </w:rPr>
        <w:t xml:space="preserve">to </w:t>
      </w:r>
      <w:r w:rsidR="00AD3311" w:rsidRPr="00F207EE">
        <w:rPr>
          <w:rFonts w:asciiTheme="minorHAnsi" w:hAnsiTheme="minorHAnsi" w:cstheme="minorHAnsi"/>
          <w:sz w:val="22"/>
          <w:szCs w:val="22"/>
        </w:rPr>
        <w:t xml:space="preserve">enable </w:t>
      </w:r>
      <w:r w:rsidRPr="00F207EE">
        <w:rPr>
          <w:rFonts w:asciiTheme="minorHAnsi" w:hAnsiTheme="minorHAnsi" w:cstheme="minorHAnsi"/>
          <w:sz w:val="22"/>
          <w:szCs w:val="22"/>
        </w:rPr>
        <w:t>CER to</w:t>
      </w:r>
      <w:r w:rsidR="00AD3311" w:rsidRPr="00F207EE">
        <w:rPr>
          <w:rFonts w:asciiTheme="minorHAnsi" w:hAnsiTheme="minorHAnsi" w:cstheme="minorHAnsi"/>
          <w:sz w:val="22"/>
          <w:szCs w:val="22"/>
        </w:rPr>
        <w:t xml:space="preserve"> respond to dynamic signals </w:t>
      </w:r>
      <w:r w:rsidR="00003439" w:rsidRPr="00F207EE">
        <w:rPr>
          <w:rFonts w:asciiTheme="minorHAnsi" w:hAnsiTheme="minorHAnsi" w:cstheme="minorHAnsi"/>
          <w:sz w:val="22"/>
          <w:szCs w:val="22"/>
        </w:rPr>
        <w:t>such that it can be relied upon in system operations</w:t>
      </w:r>
      <w:r w:rsidR="001752FC" w:rsidRPr="00F207EE">
        <w:rPr>
          <w:rFonts w:asciiTheme="minorHAnsi" w:hAnsiTheme="minorHAnsi" w:cstheme="minorHAnsi"/>
          <w:sz w:val="22"/>
          <w:szCs w:val="22"/>
        </w:rPr>
        <w:t xml:space="preserve"> and be </w:t>
      </w:r>
      <w:r w:rsidRPr="00F207EE">
        <w:rPr>
          <w:rFonts w:asciiTheme="minorHAnsi" w:hAnsiTheme="minorHAnsi" w:cstheme="minorHAnsi"/>
          <w:sz w:val="22"/>
          <w:szCs w:val="22"/>
        </w:rPr>
        <w:t>considered a reliable alternative to network solutions</w:t>
      </w:r>
      <w:r w:rsidR="001752FC" w:rsidRPr="00F207EE">
        <w:rPr>
          <w:rFonts w:asciiTheme="minorHAnsi" w:hAnsiTheme="minorHAnsi" w:cstheme="minorHAnsi"/>
          <w:sz w:val="22"/>
          <w:szCs w:val="22"/>
        </w:rPr>
        <w:t xml:space="preserve"> over planning timeframes</w:t>
      </w:r>
      <w:r w:rsidRPr="00F207EE">
        <w:rPr>
          <w:rFonts w:asciiTheme="minorHAnsi" w:hAnsiTheme="minorHAnsi" w:cstheme="minorHAnsi"/>
          <w:sz w:val="22"/>
          <w:szCs w:val="22"/>
        </w:rPr>
        <w:t xml:space="preserve">. </w:t>
      </w:r>
    </w:p>
    <w:p w14:paraId="4E6E3487" w14:textId="77777777" w:rsidR="002D09BC" w:rsidRPr="00F207EE" w:rsidRDefault="002D09BC" w:rsidP="00975297">
      <w:pPr>
        <w:pStyle w:val="Default"/>
        <w:rPr>
          <w:rFonts w:asciiTheme="minorHAnsi" w:hAnsiTheme="minorHAnsi" w:cstheme="minorHAnsi"/>
        </w:rPr>
      </w:pPr>
    </w:p>
    <w:p w14:paraId="3C40434A" w14:textId="77777777" w:rsidR="00AF6A37" w:rsidRPr="00F207EE" w:rsidRDefault="00AF6A37" w:rsidP="002D09BC">
      <w:pPr>
        <w:pStyle w:val="Default"/>
        <w:rPr>
          <w:rFonts w:asciiTheme="minorHAnsi" w:hAnsiTheme="minorHAnsi" w:cstheme="minorHAnsi"/>
          <w:sz w:val="22"/>
          <w:szCs w:val="22"/>
        </w:rPr>
      </w:pPr>
      <w:r w:rsidRPr="00F207EE">
        <w:rPr>
          <w:rFonts w:asciiTheme="minorHAnsi" w:hAnsiTheme="minorHAnsi" w:cstheme="minorHAnsi"/>
          <w:sz w:val="22"/>
          <w:szCs w:val="22"/>
        </w:rPr>
        <w:t xml:space="preserve">Arrangements vary across the distribution network service areas, retailers and other customer agents across the NEM, impacting orchestration opportunities and readiness, including differences in: </w:t>
      </w:r>
    </w:p>
    <w:p w14:paraId="0CFA63A2" w14:textId="03381BA7" w:rsidR="00AF6A37" w:rsidRPr="00F207EE" w:rsidRDefault="002D09BC" w:rsidP="005E6FF2">
      <w:pPr>
        <w:pStyle w:val="Default"/>
        <w:numPr>
          <w:ilvl w:val="0"/>
          <w:numId w:val="125"/>
        </w:numPr>
        <w:rPr>
          <w:rFonts w:asciiTheme="minorHAnsi" w:hAnsiTheme="minorHAnsi" w:cstheme="minorHAnsi"/>
          <w:sz w:val="22"/>
          <w:szCs w:val="22"/>
        </w:rPr>
      </w:pPr>
      <w:r w:rsidRPr="00F207EE">
        <w:rPr>
          <w:rFonts w:asciiTheme="minorHAnsi" w:hAnsiTheme="minorHAnsi" w:cstheme="minorHAnsi"/>
          <w:sz w:val="22"/>
          <w:szCs w:val="22"/>
        </w:rPr>
        <w:t>Connections frameworks</w:t>
      </w:r>
      <w:r w:rsidR="004A6BDD" w:rsidRPr="00F207EE">
        <w:rPr>
          <w:rFonts w:asciiTheme="minorHAnsi" w:hAnsiTheme="minorHAnsi" w:cstheme="minorHAnsi"/>
          <w:sz w:val="22"/>
          <w:szCs w:val="22"/>
        </w:rPr>
        <w:t>. These</w:t>
      </w:r>
      <w:r w:rsidRPr="00F207EE">
        <w:rPr>
          <w:rFonts w:asciiTheme="minorHAnsi" w:hAnsiTheme="minorHAnsi" w:cstheme="minorHAnsi"/>
          <w:sz w:val="22"/>
          <w:szCs w:val="22"/>
        </w:rPr>
        <w:t xml:space="preserve"> vary across the NEM resulting in fragmented standards and enforcement and poor data integration</w:t>
      </w:r>
      <w:r w:rsidR="00F37251" w:rsidRPr="00F207EE">
        <w:rPr>
          <w:rFonts w:asciiTheme="minorHAnsi" w:hAnsiTheme="minorHAnsi" w:cstheme="minorHAnsi"/>
          <w:sz w:val="22"/>
          <w:szCs w:val="22"/>
        </w:rPr>
        <w:t>,</w:t>
      </w:r>
      <w:r w:rsidRPr="00F207EE">
        <w:rPr>
          <w:rFonts w:asciiTheme="minorHAnsi" w:hAnsiTheme="minorHAnsi" w:cstheme="minorHAnsi"/>
          <w:sz w:val="22"/>
          <w:szCs w:val="22"/>
        </w:rPr>
        <w:t xml:space="preserve"> which limits orchestration opportunities and readiness. </w:t>
      </w:r>
    </w:p>
    <w:p w14:paraId="651DB34A" w14:textId="4D51E00E" w:rsidR="00452FF2" w:rsidRPr="00F207EE" w:rsidRDefault="00AF6A37" w:rsidP="005E6FF2">
      <w:pPr>
        <w:pStyle w:val="Default"/>
        <w:numPr>
          <w:ilvl w:val="0"/>
          <w:numId w:val="125"/>
        </w:numPr>
        <w:rPr>
          <w:rFonts w:asciiTheme="minorHAnsi" w:hAnsiTheme="minorHAnsi" w:cstheme="minorHAnsi"/>
          <w:sz w:val="22"/>
          <w:szCs w:val="22"/>
        </w:rPr>
      </w:pPr>
      <w:r w:rsidRPr="00F207EE">
        <w:rPr>
          <w:rFonts w:asciiTheme="minorHAnsi" w:hAnsiTheme="minorHAnsi" w:cstheme="minorHAnsi"/>
          <w:sz w:val="22"/>
          <w:szCs w:val="22"/>
        </w:rPr>
        <w:t xml:space="preserve">Interoperability requirements. </w:t>
      </w:r>
      <w:r w:rsidR="002D09BC" w:rsidRPr="00F207EE">
        <w:rPr>
          <w:rFonts w:asciiTheme="minorHAnsi" w:hAnsiTheme="minorHAnsi" w:cstheme="minorHAnsi"/>
          <w:sz w:val="22"/>
          <w:szCs w:val="22"/>
        </w:rPr>
        <w:t>There is inconsistent consideration of interoperability across devices and platforms, or other requirements that would enable orchestration of CER at scale.</w:t>
      </w:r>
    </w:p>
    <w:p w14:paraId="1BBBD50C" w14:textId="38DAECF1" w:rsidR="002D09BC" w:rsidRPr="00F207EE" w:rsidRDefault="00AF6A37" w:rsidP="00E86810">
      <w:pPr>
        <w:pStyle w:val="ListParagraph"/>
        <w:numPr>
          <w:ilvl w:val="0"/>
          <w:numId w:val="53"/>
        </w:numPr>
        <w:spacing w:before="0"/>
        <w:rPr>
          <w:rFonts w:asciiTheme="minorHAnsi" w:hAnsiTheme="minorHAnsi" w:cstheme="minorHAnsi"/>
        </w:rPr>
      </w:pPr>
      <w:r w:rsidRPr="00F207EE">
        <w:rPr>
          <w:rFonts w:asciiTheme="minorHAnsi" w:hAnsiTheme="minorHAnsi" w:cstheme="minorHAnsi"/>
        </w:rPr>
        <w:lastRenderedPageBreak/>
        <w:t>Control boundaries</w:t>
      </w:r>
      <w:r w:rsidR="004A6BDD" w:rsidRPr="00F207EE">
        <w:rPr>
          <w:rFonts w:asciiTheme="minorHAnsi" w:hAnsiTheme="minorHAnsi" w:cstheme="minorHAnsi"/>
        </w:rPr>
        <w:t>.</w:t>
      </w:r>
      <w:r w:rsidRPr="00F207EE">
        <w:rPr>
          <w:rFonts w:asciiTheme="minorHAnsi" w:hAnsiTheme="minorHAnsi" w:cstheme="minorHAnsi"/>
        </w:rPr>
        <w:t xml:space="preserve"> </w:t>
      </w:r>
      <w:r w:rsidR="002D09BC" w:rsidRPr="00F207EE">
        <w:rPr>
          <w:rFonts w:asciiTheme="minorHAnsi" w:hAnsiTheme="minorHAnsi" w:cstheme="minorHAnsi"/>
        </w:rPr>
        <w:t>There is a lack of clarity around where the boundaries of control start and end for distribution and transmission level network operators, system operators, customer agents and others, particularly when it comes to using off-market mechanisms to organise CER</w:t>
      </w:r>
      <w:r w:rsidR="000F793C" w:rsidRPr="00F207EE">
        <w:rPr>
          <w:rFonts w:asciiTheme="minorHAnsi" w:hAnsiTheme="minorHAnsi" w:cstheme="minorHAnsi"/>
        </w:rPr>
        <w:t xml:space="preserve"> and</w:t>
      </w:r>
      <w:r w:rsidR="002D09BC" w:rsidRPr="00F207EE">
        <w:rPr>
          <w:rFonts w:asciiTheme="minorHAnsi" w:hAnsiTheme="minorHAnsi" w:cstheme="minorHAnsi"/>
        </w:rPr>
        <w:t xml:space="preserve"> reward customers for</w:t>
      </w:r>
      <w:r w:rsidR="000C7590" w:rsidRPr="00F207EE">
        <w:rPr>
          <w:rFonts w:asciiTheme="minorHAnsi" w:hAnsiTheme="minorHAnsi" w:cstheme="minorHAnsi"/>
        </w:rPr>
        <w:t xml:space="preserve"> </w:t>
      </w:r>
      <w:r w:rsidR="000F793C" w:rsidRPr="00F207EE">
        <w:rPr>
          <w:rFonts w:asciiTheme="minorHAnsi" w:hAnsiTheme="minorHAnsi" w:cstheme="minorHAnsi"/>
        </w:rPr>
        <w:t xml:space="preserve">CER </w:t>
      </w:r>
      <w:r w:rsidR="000C7590" w:rsidRPr="00F207EE">
        <w:rPr>
          <w:rFonts w:asciiTheme="minorHAnsi" w:hAnsiTheme="minorHAnsi" w:cstheme="minorHAnsi"/>
        </w:rPr>
        <w:t>behaviours</w:t>
      </w:r>
      <w:r w:rsidR="002D09BC" w:rsidRPr="00F207EE">
        <w:rPr>
          <w:rFonts w:asciiTheme="minorHAnsi" w:hAnsiTheme="minorHAnsi" w:cstheme="minorHAnsi"/>
        </w:rPr>
        <w:t xml:space="preserve"> that</w:t>
      </w:r>
      <w:r w:rsidR="000F793C" w:rsidRPr="00F207EE">
        <w:rPr>
          <w:rFonts w:asciiTheme="minorHAnsi" w:hAnsiTheme="minorHAnsi" w:cstheme="minorHAnsi"/>
        </w:rPr>
        <w:t xml:space="preserve"> help</w:t>
      </w:r>
      <w:r w:rsidR="002D09BC" w:rsidRPr="00F207EE">
        <w:rPr>
          <w:rFonts w:asciiTheme="minorHAnsi" w:hAnsiTheme="minorHAnsi" w:cstheme="minorHAnsi"/>
        </w:rPr>
        <w:t xml:space="preserve"> </w:t>
      </w:r>
      <w:r w:rsidR="000F793C" w:rsidRPr="00F207EE">
        <w:rPr>
          <w:rFonts w:asciiTheme="minorHAnsi" w:hAnsiTheme="minorHAnsi" w:cstheme="minorHAnsi"/>
        </w:rPr>
        <w:t xml:space="preserve">to </w:t>
      </w:r>
      <w:r w:rsidR="002D09BC" w:rsidRPr="00F207EE">
        <w:rPr>
          <w:rFonts w:asciiTheme="minorHAnsi" w:hAnsiTheme="minorHAnsi" w:cstheme="minorHAnsi"/>
        </w:rPr>
        <w:t xml:space="preserve">meet power system needs. </w:t>
      </w:r>
    </w:p>
    <w:p w14:paraId="58BD4D3A" w14:textId="77777777" w:rsidR="00452FF2" w:rsidRPr="00F207EE" w:rsidRDefault="00452FF2" w:rsidP="002D09BC">
      <w:pPr>
        <w:spacing w:before="0" w:after="0" w:line="240" w:lineRule="auto"/>
        <w:rPr>
          <w:rFonts w:cstheme="minorHAnsi"/>
        </w:rPr>
      </w:pPr>
    </w:p>
    <w:p w14:paraId="00F1F35E" w14:textId="362F8991" w:rsidR="00EA7CC5" w:rsidRPr="00F207EE" w:rsidRDefault="002D09BC" w:rsidP="002D09BC">
      <w:pPr>
        <w:spacing w:before="0" w:after="0" w:line="240" w:lineRule="auto"/>
        <w:rPr>
          <w:rFonts w:cstheme="minorHAnsi"/>
        </w:rPr>
      </w:pPr>
      <w:r w:rsidRPr="00F207EE">
        <w:rPr>
          <w:rFonts w:cstheme="minorHAnsi"/>
        </w:rPr>
        <w:t>There are two key tools DNSPs currently use to signal network scarcity and manage access to the network</w:t>
      </w:r>
      <w:r w:rsidR="00EA7CC5" w:rsidRPr="00F207EE">
        <w:rPr>
          <w:rFonts w:cstheme="minorHAnsi"/>
        </w:rPr>
        <w:t>:</w:t>
      </w:r>
      <w:r w:rsidR="00EA7CC5" w:rsidRPr="00F207EE">
        <w:rPr>
          <w:rStyle w:val="FootnoteReference"/>
          <w:rFonts w:cstheme="minorHAnsi"/>
        </w:rPr>
        <w:t xml:space="preserve"> </w:t>
      </w:r>
      <w:r w:rsidR="00EA7CC5" w:rsidRPr="00F207EE">
        <w:rPr>
          <w:rStyle w:val="FootnoteReference"/>
          <w:rFonts w:cstheme="minorHAnsi"/>
        </w:rPr>
        <w:footnoteReference w:id="45"/>
      </w:r>
    </w:p>
    <w:p w14:paraId="527448CF" w14:textId="41C09E69" w:rsidR="00DC2270" w:rsidRPr="00F207EE" w:rsidRDefault="002D09BC" w:rsidP="00BF151C">
      <w:pPr>
        <w:pStyle w:val="Default"/>
        <w:numPr>
          <w:ilvl w:val="0"/>
          <w:numId w:val="53"/>
        </w:numPr>
        <w:spacing w:before="120" w:after="120"/>
        <w:rPr>
          <w:rFonts w:asciiTheme="minorHAnsi" w:hAnsiTheme="minorHAnsi" w:cstheme="minorHAnsi"/>
          <w:color w:val="auto"/>
          <w:sz w:val="22"/>
          <w:szCs w:val="22"/>
        </w:rPr>
      </w:pPr>
      <w:r w:rsidRPr="00F207EE">
        <w:rPr>
          <w:rFonts w:asciiTheme="minorHAnsi" w:hAnsiTheme="minorHAnsi" w:cstheme="minorHAnsi"/>
          <w:sz w:val="22"/>
          <w:szCs w:val="22"/>
        </w:rPr>
        <w:t>network</w:t>
      </w:r>
      <w:r w:rsidR="00DC2270" w:rsidRPr="00F207EE">
        <w:rPr>
          <w:rFonts w:asciiTheme="minorHAnsi" w:hAnsiTheme="minorHAnsi" w:cstheme="minorHAnsi"/>
          <w:sz w:val="22"/>
          <w:szCs w:val="22"/>
        </w:rPr>
        <w:t xml:space="preserve"> </w:t>
      </w:r>
      <w:r w:rsidR="00DC2270" w:rsidRPr="00F207EE">
        <w:rPr>
          <w:rFonts w:asciiTheme="minorHAnsi" w:hAnsiTheme="minorHAnsi" w:cstheme="minorHAnsi"/>
          <w:color w:val="auto"/>
          <w:sz w:val="22"/>
          <w:szCs w:val="22"/>
        </w:rPr>
        <w:t>tariffs or prices</w:t>
      </w:r>
      <w:r w:rsidR="003327AD" w:rsidRPr="00F207EE">
        <w:rPr>
          <w:rFonts w:asciiTheme="minorHAnsi" w:hAnsiTheme="minorHAnsi" w:cstheme="minorHAnsi"/>
          <w:color w:val="auto"/>
          <w:sz w:val="22"/>
          <w:szCs w:val="22"/>
        </w:rPr>
        <w:t>,</w:t>
      </w:r>
      <w:r w:rsidR="00DC2270" w:rsidRPr="00F207EE">
        <w:rPr>
          <w:rFonts w:asciiTheme="minorHAnsi" w:hAnsiTheme="minorHAnsi" w:cstheme="minorHAnsi"/>
          <w:color w:val="auto"/>
          <w:sz w:val="22"/>
          <w:szCs w:val="22"/>
        </w:rPr>
        <w:t xml:space="preserve"> </w:t>
      </w:r>
      <w:r w:rsidR="00696151" w:rsidRPr="00F207EE">
        <w:rPr>
          <w:rFonts w:asciiTheme="minorHAnsi" w:hAnsiTheme="minorHAnsi" w:cstheme="minorHAnsi"/>
          <w:color w:val="auto"/>
          <w:sz w:val="22"/>
          <w:szCs w:val="22"/>
        </w:rPr>
        <w:t xml:space="preserve">which </w:t>
      </w:r>
      <w:r w:rsidR="00DC2270" w:rsidRPr="00F207EE">
        <w:rPr>
          <w:rFonts w:asciiTheme="minorHAnsi" w:hAnsiTheme="minorHAnsi" w:cstheme="minorHAnsi"/>
          <w:color w:val="auto"/>
          <w:sz w:val="22"/>
          <w:szCs w:val="22"/>
        </w:rPr>
        <w:t>aim to signal the long-term or “long-run marginal” costs to build and operate the network, to serve customer demand</w:t>
      </w:r>
      <w:r w:rsidR="00DC2270" w:rsidRPr="00F207EE">
        <w:rPr>
          <w:rStyle w:val="FootnoteReference"/>
          <w:rFonts w:asciiTheme="minorHAnsi" w:hAnsiTheme="minorHAnsi" w:cstheme="minorHAnsi"/>
          <w:color w:val="auto"/>
          <w:sz w:val="22"/>
          <w:szCs w:val="22"/>
        </w:rPr>
        <w:footnoteReference w:id="46"/>
      </w:r>
    </w:p>
    <w:p w14:paraId="2D3895E2" w14:textId="1589F937" w:rsidR="00EA7CC5" w:rsidRPr="00F207EE" w:rsidRDefault="002D09BC" w:rsidP="00BF151C">
      <w:pPr>
        <w:pStyle w:val="ListParagraph"/>
        <w:numPr>
          <w:ilvl w:val="0"/>
          <w:numId w:val="53"/>
        </w:numPr>
        <w:spacing w:before="0"/>
        <w:rPr>
          <w:rFonts w:asciiTheme="minorHAnsi" w:hAnsiTheme="minorHAnsi" w:cstheme="minorHAnsi"/>
        </w:rPr>
      </w:pPr>
      <w:r w:rsidRPr="00F207EE">
        <w:rPr>
          <w:rFonts w:asciiTheme="minorHAnsi" w:hAnsiTheme="minorHAnsi" w:cstheme="minorHAnsi"/>
        </w:rPr>
        <w:t>operating envelopes</w:t>
      </w:r>
      <w:r w:rsidR="003327AD" w:rsidRPr="00F207EE">
        <w:rPr>
          <w:rFonts w:asciiTheme="minorHAnsi" w:hAnsiTheme="minorHAnsi" w:cstheme="minorHAnsi"/>
        </w:rPr>
        <w:t>, which define</w:t>
      </w:r>
      <w:r w:rsidR="00DC309A" w:rsidRPr="00F207EE">
        <w:rPr>
          <w:rFonts w:asciiTheme="minorHAnsi" w:hAnsiTheme="minorHAnsi" w:cstheme="minorHAnsi"/>
        </w:rPr>
        <w:t xml:space="preserve"> the physical limits or </w:t>
      </w:r>
      <w:r w:rsidR="001E10BC" w:rsidRPr="00F207EE">
        <w:rPr>
          <w:rFonts w:asciiTheme="minorHAnsi" w:hAnsiTheme="minorHAnsi" w:cstheme="minorHAnsi"/>
        </w:rPr>
        <w:t xml:space="preserve">maximum </w:t>
      </w:r>
      <w:r w:rsidR="00DC309A" w:rsidRPr="00F207EE">
        <w:rPr>
          <w:rFonts w:asciiTheme="minorHAnsi" w:hAnsiTheme="minorHAnsi" w:cstheme="minorHAnsi"/>
        </w:rPr>
        <w:t xml:space="preserve">amount of electricity that a customer </w:t>
      </w:r>
      <w:r w:rsidR="00190E68" w:rsidRPr="00F207EE">
        <w:rPr>
          <w:rFonts w:asciiTheme="minorHAnsi" w:hAnsiTheme="minorHAnsi" w:cstheme="minorHAnsi"/>
        </w:rPr>
        <w:t xml:space="preserve">is allowed to </w:t>
      </w:r>
      <w:r w:rsidR="00DC309A" w:rsidRPr="00F207EE">
        <w:rPr>
          <w:rFonts w:asciiTheme="minorHAnsi" w:hAnsiTheme="minorHAnsi" w:cstheme="minorHAnsi"/>
        </w:rPr>
        <w:t>export to the grid.</w:t>
      </w:r>
    </w:p>
    <w:p w14:paraId="3D3A5E3D" w14:textId="77777777" w:rsidR="00DC2270" w:rsidRPr="00F207EE" w:rsidRDefault="00DC2270" w:rsidP="002D09BC">
      <w:pPr>
        <w:spacing w:before="0" w:after="0" w:line="240" w:lineRule="auto"/>
        <w:rPr>
          <w:rFonts w:cstheme="minorHAnsi"/>
        </w:rPr>
      </w:pPr>
    </w:p>
    <w:p w14:paraId="7550D48A" w14:textId="541CDD38" w:rsidR="002D09BC" w:rsidRPr="00F207EE" w:rsidRDefault="002D09BC" w:rsidP="002D09BC">
      <w:pPr>
        <w:spacing w:before="0" w:after="0" w:line="240" w:lineRule="auto"/>
        <w:rPr>
          <w:rFonts w:cstheme="minorHAnsi"/>
        </w:rPr>
      </w:pPr>
      <w:r w:rsidRPr="00F207EE">
        <w:rPr>
          <w:rFonts w:cstheme="minorHAnsi"/>
        </w:rPr>
        <w:t xml:space="preserve">For the majority of CER currently in the NEM, </w:t>
      </w:r>
      <w:r w:rsidR="00F72053" w:rsidRPr="00F207EE">
        <w:rPr>
          <w:rFonts w:cstheme="minorHAnsi"/>
        </w:rPr>
        <w:t xml:space="preserve">network tariffs </w:t>
      </w:r>
      <w:r w:rsidR="0088479B" w:rsidRPr="00F207EE">
        <w:rPr>
          <w:rFonts w:cstheme="minorHAnsi"/>
        </w:rPr>
        <w:t xml:space="preserve">are </w:t>
      </w:r>
      <w:r w:rsidR="00F72053" w:rsidRPr="00F207EE">
        <w:rPr>
          <w:rFonts w:cstheme="minorHAnsi"/>
        </w:rPr>
        <w:t xml:space="preserve">set annually and operating envelopes </w:t>
      </w:r>
      <w:r w:rsidR="0088479B" w:rsidRPr="00F207EE">
        <w:rPr>
          <w:rFonts w:cstheme="minorHAnsi"/>
        </w:rPr>
        <w:t>are</w:t>
      </w:r>
      <w:r w:rsidR="00F72053" w:rsidRPr="00F207EE">
        <w:rPr>
          <w:rFonts w:cstheme="minorHAnsi"/>
        </w:rPr>
        <w:t xml:space="preserve"> static</w:t>
      </w:r>
      <w:r w:rsidR="0088479B" w:rsidRPr="00F207EE">
        <w:rPr>
          <w:rFonts w:cstheme="minorHAnsi"/>
        </w:rPr>
        <w:t>. This</w:t>
      </w:r>
      <w:r w:rsidR="00F72053" w:rsidRPr="00F207EE">
        <w:rPr>
          <w:rFonts w:cstheme="minorHAnsi"/>
        </w:rPr>
        <w:t xml:space="preserve"> mean</w:t>
      </w:r>
      <w:r w:rsidR="0088479B" w:rsidRPr="00F207EE">
        <w:rPr>
          <w:rFonts w:cstheme="minorHAnsi"/>
        </w:rPr>
        <w:t>s</w:t>
      </w:r>
      <w:r w:rsidR="00F72053" w:rsidRPr="00F207EE">
        <w:rPr>
          <w:rFonts w:cstheme="minorHAnsi"/>
        </w:rPr>
        <w:t xml:space="preserve"> that </w:t>
      </w:r>
      <w:r w:rsidR="0041400E" w:rsidRPr="00F207EE">
        <w:rPr>
          <w:rFonts w:cstheme="minorHAnsi"/>
        </w:rPr>
        <w:t xml:space="preserve">signals about </w:t>
      </w:r>
      <w:r w:rsidR="0088479B" w:rsidRPr="00F207EE">
        <w:rPr>
          <w:rFonts w:cstheme="minorHAnsi"/>
        </w:rPr>
        <w:t xml:space="preserve">the </w:t>
      </w:r>
      <w:r w:rsidR="0041400E" w:rsidRPr="00F207EE">
        <w:rPr>
          <w:rFonts w:cstheme="minorHAnsi"/>
        </w:rPr>
        <w:t>network</w:t>
      </w:r>
      <w:r w:rsidR="0088479B" w:rsidRPr="00F207EE">
        <w:rPr>
          <w:rFonts w:cstheme="minorHAnsi"/>
        </w:rPr>
        <w:t>’s hosting capacity</w:t>
      </w:r>
      <w:r w:rsidR="0041400E" w:rsidRPr="00F207EE">
        <w:rPr>
          <w:rFonts w:cstheme="minorHAnsi"/>
        </w:rPr>
        <w:t xml:space="preserve"> do not reach </w:t>
      </w:r>
      <w:r w:rsidRPr="00F207EE">
        <w:rPr>
          <w:rFonts w:cstheme="minorHAnsi"/>
        </w:rPr>
        <w:t>customers in a meaningful or timely way</w:t>
      </w:r>
      <w:r w:rsidR="6A77F7B7" w:rsidRPr="00F207EE">
        <w:rPr>
          <w:rFonts w:cstheme="minorHAnsi"/>
        </w:rPr>
        <w:t>, either directly or through customer agents</w:t>
      </w:r>
      <w:r w:rsidRPr="00F207EE">
        <w:rPr>
          <w:rFonts w:cstheme="minorHAnsi"/>
        </w:rPr>
        <w:t xml:space="preserve">. This means customers have </w:t>
      </w:r>
      <w:r w:rsidR="00696151" w:rsidRPr="00F207EE">
        <w:rPr>
          <w:rFonts w:cstheme="minorHAnsi"/>
        </w:rPr>
        <w:t>little</w:t>
      </w:r>
      <w:r w:rsidRPr="00F207EE">
        <w:rPr>
          <w:rFonts w:cstheme="minorHAnsi"/>
        </w:rPr>
        <w:t xml:space="preserve"> incentive to respond to power system needs even if they wanted to. </w:t>
      </w:r>
    </w:p>
    <w:p w14:paraId="38F6A453" w14:textId="77777777" w:rsidR="002D09BC" w:rsidRPr="00F207EE" w:rsidRDefault="002D09BC" w:rsidP="002D09BC">
      <w:pPr>
        <w:spacing w:before="0" w:after="0" w:line="240" w:lineRule="auto"/>
        <w:rPr>
          <w:rFonts w:cstheme="minorHAnsi"/>
        </w:rPr>
      </w:pPr>
    </w:p>
    <w:p w14:paraId="5FEAB6D7" w14:textId="439DCC0E" w:rsidR="002D09BC" w:rsidRPr="00F207EE" w:rsidRDefault="002D09BC" w:rsidP="005E6FF2">
      <w:pPr>
        <w:spacing w:before="0" w:after="0" w:line="240" w:lineRule="auto"/>
        <w:rPr>
          <w:rFonts w:cstheme="minorHAnsi"/>
          <w:lang w:bidi="th-TH"/>
        </w:rPr>
      </w:pPr>
      <w:r w:rsidRPr="00F207EE">
        <w:rPr>
          <w:rFonts w:cstheme="minorHAnsi"/>
        </w:rPr>
        <w:t xml:space="preserve">All these issues ultimately result in conservative operation of the distribution network and CER being constrained off when it could be safely and efficiently used to lower total system costs and provide individual consumer value. </w:t>
      </w:r>
    </w:p>
    <w:p w14:paraId="4D8F8AEB" w14:textId="3ACB7BBF" w:rsidR="009F2B9C" w:rsidRPr="00F207EE" w:rsidRDefault="009F2B9C" w:rsidP="009F2B9C">
      <w:pPr>
        <w:spacing w:after="120"/>
        <w:rPr>
          <w:rFonts w:cstheme="minorHAnsi"/>
        </w:rPr>
      </w:pPr>
      <w:r w:rsidRPr="00F207EE">
        <w:rPr>
          <w:rFonts w:cstheme="minorHAnsi"/>
          <w:lang w:eastAsia="ja-JP"/>
        </w:rPr>
        <w:t xml:space="preserve">Specific issues that relate to clarity, formalisation and standardisation of </w:t>
      </w:r>
      <w:r w:rsidRPr="00F207EE">
        <w:rPr>
          <w:rFonts w:cstheme="minorHAnsi"/>
        </w:rPr>
        <w:t xml:space="preserve">roles, expectations and accountabilities include that: </w:t>
      </w:r>
    </w:p>
    <w:p w14:paraId="2BBDBE49" w14:textId="1B0B23C8" w:rsidR="009F2B9C" w:rsidRPr="00F207EE" w:rsidRDefault="005B577F" w:rsidP="005E6FF2">
      <w:pPr>
        <w:pStyle w:val="ListParagraph"/>
        <w:numPr>
          <w:ilvl w:val="0"/>
          <w:numId w:val="115"/>
        </w:numPr>
        <w:spacing w:after="120"/>
        <w:rPr>
          <w:rFonts w:asciiTheme="minorHAnsi" w:hAnsiTheme="minorHAnsi" w:cstheme="minorHAnsi"/>
          <w:sz w:val="24"/>
          <w:szCs w:val="24"/>
        </w:rPr>
      </w:pPr>
      <w:r w:rsidRPr="00F207EE">
        <w:rPr>
          <w:rFonts w:asciiTheme="minorHAnsi" w:hAnsiTheme="minorHAnsi" w:cstheme="minorHAnsi"/>
        </w:rPr>
        <w:t>M</w:t>
      </w:r>
      <w:r w:rsidR="00621A9D" w:rsidRPr="00F207EE">
        <w:rPr>
          <w:rFonts w:asciiTheme="minorHAnsi" w:hAnsiTheme="minorHAnsi" w:cstheme="minorHAnsi"/>
        </w:rPr>
        <w:t xml:space="preserve">echanisms </w:t>
      </w:r>
      <w:r w:rsidR="00D66012" w:rsidRPr="00F207EE">
        <w:rPr>
          <w:rFonts w:asciiTheme="minorHAnsi" w:hAnsiTheme="minorHAnsi" w:cstheme="minorHAnsi"/>
        </w:rPr>
        <w:t xml:space="preserve">to orchestrate CER are </w:t>
      </w:r>
      <w:r w:rsidR="00E31274" w:rsidRPr="00F207EE">
        <w:rPr>
          <w:rFonts w:asciiTheme="minorHAnsi" w:hAnsiTheme="minorHAnsi" w:cstheme="minorHAnsi"/>
        </w:rPr>
        <w:t>in their infancy. They</w:t>
      </w:r>
      <w:r w:rsidR="009F2B9C" w:rsidRPr="00F207EE">
        <w:rPr>
          <w:rFonts w:asciiTheme="minorHAnsi" w:hAnsiTheme="minorHAnsi" w:cstheme="minorHAnsi"/>
        </w:rPr>
        <w:t xml:space="preserve"> are not defined and there are inconsistent approaches to calculating and using them across the NEM. Communication of relevant informatio</w:t>
      </w:r>
      <w:r w:rsidR="00621A9D" w:rsidRPr="00F207EE">
        <w:rPr>
          <w:rFonts w:asciiTheme="minorHAnsi" w:hAnsiTheme="minorHAnsi" w:cstheme="minorHAnsi"/>
        </w:rPr>
        <w:t xml:space="preserve">n </w:t>
      </w:r>
      <w:r w:rsidR="00327A1F" w:rsidRPr="00F207EE">
        <w:rPr>
          <w:rFonts w:asciiTheme="minorHAnsi" w:hAnsiTheme="minorHAnsi" w:cstheme="minorHAnsi"/>
        </w:rPr>
        <w:t xml:space="preserve">about mechanisms </w:t>
      </w:r>
      <w:r w:rsidR="00621A9D" w:rsidRPr="00F207EE">
        <w:rPr>
          <w:rFonts w:asciiTheme="minorHAnsi" w:hAnsiTheme="minorHAnsi" w:cstheme="minorHAnsi"/>
        </w:rPr>
        <w:t>to orchestrate CER is</w:t>
      </w:r>
      <w:r w:rsidR="009F2B9C" w:rsidRPr="00F207EE">
        <w:rPr>
          <w:rFonts w:asciiTheme="minorHAnsi" w:hAnsiTheme="minorHAnsi" w:cstheme="minorHAnsi"/>
        </w:rPr>
        <w:t xml:space="preserve"> limited and inconsistent. This creates barriers to third party use of these mechanisms and limits their effectiveness in maximising CER value.  </w:t>
      </w:r>
    </w:p>
    <w:p w14:paraId="6C64AFFE" w14:textId="15687006" w:rsidR="009F2B9C" w:rsidRPr="00F207EE" w:rsidRDefault="001E142E" w:rsidP="005E6FF2">
      <w:pPr>
        <w:pStyle w:val="ListParagraph"/>
        <w:numPr>
          <w:ilvl w:val="0"/>
          <w:numId w:val="115"/>
        </w:numPr>
        <w:spacing w:before="0" w:after="160" w:line="259" w:lineRule="auto"/>
        <w:rPr>
          <w:rFonts w:asciiTheme="minorHAnsi" w:hAnsiTheme="minorHAnsi" w:cstheme="minorHAnsi"/>
          <w:sz w:val="24"/>
          <w:szCs w:val="24"/>
          <w:lang w:bidi="th-TH"/>
        </w:rPr>
      </w:pPr>
      <w:r w:rsidRPr="00F207EE">
        <w:rPr>
          <w:rFonts w:asciiTheme="minorHAnsi" w:hAnsiTheme="minorHAnsi" w:cstheme="minorHAnsi"/>
        </w:rPr>
        <w:t xml:space="preserve">There </w:t>
      </w:r>
      <w:r w:rsidR="009F2B9C" w:rsidRPr="00F207EE">
        <w:rPr>
          <w:rFonts w:asciiTheme="minorHAnsi" w:hAnsiTheme="minorHAnsi" w:cstheme="minorHAnsi"/>
        </w:rPr>
        <w:t xml:space="preserve">is no conformance and compliance framework to ensure devices (individually and in aggregate) comply with dynamic signals. It is not clear which signals or instructions sent to CER devices and management systems are more important and can override less important ones. This limits confidence in off-market </w:t>
      </w:r>
      <w:r w:rsidR="00567A30" w:rsidRPr="00F207EE">
        <w:rPr>
          <w:rFonts w:asciiTheme="minorHAnsi" w:hAnsiTheme="minorHAnsi" w:cstheme="minorHAnsi"/>
        </w:rPr>
        <w:t>mechanism</w:t>
      </w:r>
      <w:r w:rsidR="009F2B9C" w:rsidRPr="00F207EE">
        <w:rPr>
          <w:rFonts w:asciiTheme="minorHAnsi" w:hAnsiTheme="minorHAnsi" w:cstheme="minorHAnsi"/>
        </w:rPr>
        <w:t xml:space="preserve"> application at the device level and across aggregations.</w:t>
      </w:r>
    </w:p>
    <w:p w14:paraId="4A75515D" w14:textId="2FEB6174" w:rsidR="002D09BC" w:rsidRPr="00F207EE" w:rsidRDefault="3957D242" w:rsidP="4F25FF5F">
      <w:pPr>
        <w:pStyle w:val="Heading4"/>
        <w:ind w:left="993" w:hanging="993"/>
        <w:rPr>
          <w:rFonts w:asciiTheme="minorHAnsi" w:hAnsiTheme="minorHAnsi" w:cstheme="minorBidi"/>
        </w:rPr>
      </w:pPr>
      <w:bookmarkStart w:id="74" w:name="_Toc1618724775"/>
      <w:r w:rsidRPr="357EFD75">
        <w:rPr>
          <w:rFonts w:asciiTheme="minorHAnsi" w:hAnsiTheme="minorHAnsi" w:cstheme="minorBidi"/>
        </w:rPr>
        <w:t>Work is underway to develop and test tools that would enable effective orchestration of CER</w:t>
      </w:r>
      <w:bookmarkEnd w:id="74"/>
    </w:p>
    <w:p w14:paraId="11BF2EE9" w14:textId="6E091243" w:rsidR="002D09BC" w:rsidRPr="00F207EE" w:rsidRDefault="002D09BC" w:rsidP="00975297">
      <w:pPr>
        <w:spacing w:before="0" w:after="0" w:line="240" w:lineRule="auto"/>
        <w:rPr>
          <w:rFonts w:cstheme="minorHAnsi"/>
        </w:rPr>
      </w:pPr>
      <w:r w:rsidRPr="00F207EE">
        <w:rPr>
          <w:rFonts w:cstheme="minorHAnsi"/>
        </w:rPr>
        <w:t>A large amount of work has already been done or is underway to develop standards, tools and processes to enable effective orchestration of CER</w:t>
      </w:r>
      <w:r w:rsidR="000823BE" w:rsidRPr="00F207EE">
        <w:rPr>
          <w:rFonts w:cstheme="minorHAnsi"/>
        </w:rPr>
        <w:t xml:space="preserve">. </w:t>
      </w:r>
      <w:r w:rsidR="0012754E" w:rsidRPr="00F207EE">
        <w:rPr>
          <w:rFonts w:cstheme="minorHAnsi"/>
        </w:rPr>
        <w:t xml:space="preserve">Work underway to </w:t>
      </w:r>
      <w:r w:rsidR="002B6235" w:rsidRPr="00F207EE">
        <w:rPr>
          <w:rFonts w:cstheme="minorHAnsi"/>
        </w:rPr>
        <w:t>support</w:t>
      </w:r>
      <w:r w:rsidR="0012754E" w:rsidRPr="00F207EE">
        <w:rPr>
          <w:rFonts w:cstheme="minorHAnsi"/>
        </w:rPr>
        <w:t xml:space="preserve"> orchestration of CER</w:t>
      </w:r>
      <w:r w:rsidRPr="00F207EE">
        <w:rPr>
          <w:rFonts w:cstheme="minorHAnsi"/>
        </w:rPr>
        <w:t xml:space="preserve"> includ</w:t>
      </w:r>
      <w:r w:rsidR="0012754E" w:rsidRPr="00F207EE">
        <w:rPr>
          <w:rFonts w:cstheme="minorHAnsi"/>
        </w:rPr>
        <w:t>es</w:t>
      </w:r>
      <w:r w:rsidRPr="00F207EE">
        <w:rPr>
          <w:rFonts w:cstheme="minorHAnsi"/>
        </w:rPr>
        <w:t xml:space="preserve">: </w:t>
      </w:r>
    </w:p>
    <w:p w14:paraId="6E77571D" w14:textId="6DA7A1C3" w:rsidR="002D09BC" w:rsidRPr="00F207EE" w:rsidRDefault="00286199" w:rsidP="00497ED6">
      <w:pPr>
        <w:pStyle w:val="ListParagraph"/>
        <w:numPr>
          <w:ilvl w:val="0"/>
          <w:numId w:val="40"/>
        </w:numPr>
        <w:rPr>
          <w:rFonts w:asciiTheme="minorHAnsi" w:hAnsiTheme="minorHAnsi" w:cstheme="minorHAnsi"/>
        </w:rPr>
      </w:pPr>
      <w:r w:rsidRPr="00F207EE">
        <w:rPr>
          <w:rFonts w:asciiTheme="minorHAnsi" w:hAnsiTheme="minorHAnsi" w:cstheme="minorHAnsi"/>
        </w:rPr>
        <w:lastRenderedPageBreak/>
        <w:t xml:space="preserve">Setting </w:t>
      </w:r>
      <w:r w:rsidR="002D09BC" w:rsidRPr="00F207EE">
        <w:rPr>
          <w:rFonts w:asciiTheme="minorHAnsi" w:hAnsiTheme="minorHAnsi" w:cstheme="minorHAnsi"/>
        </w:rPr>
        <w:t xml:space="preserve">and updating technical standards with a focus on </w:t>
      </w:r>
      <w:r w:rsidR="003F0E03" w:rsidRPr="00F207EE">
        <w:rPr>
          <w:rFonts w:asciiTheme="minorHAnsi" w:hAnsiTheme="minorHAnsi" w:cstheme="minorHAnsi"/>
        </w:rPr>
        <w:t xml:space="preserve">supporting minimum </w:t>
      </w:r>
      <w:r w:rsidR="002D09BC" w:rsidRPr="00F207EE">
        <w:rPr>
          <w:rFonts w:asciiTheme="minorHAnsi" w:hAnsiTheme="minorHAnsi" w:cstheme="minorHAnsi"/>
        </w:rPr>
        <w:t>interoperability requirements and enabling CER to be “orchestration ready”</w:t>
      </w:r>
      <w:r w:rsidR="00572AD5" w:rsidRPr="00F207EE">
        <w:rPr>
          <w:rFonts w:asciiTheme="minorHAnsi" w:hAnsiTheme="minorHAnsi" w:cstheme="minorHAnsi"/>
        </w:rPr>
        <w:t>.</w:t>
      </w:r>
      <w:r w:rsidR="002D09BC" w:rsidRPr="00F207EE">
        <w:rPr>
          <w:rFonts w:asciiTheme="minorHAnsi" w:hAnsiTheme="minorHAnsi" w:cstheme="minorHAnsi"/>
          <w:vertAlign w:val="superscript"/>
        </w:rPr>
        <w:footnoteReference w:id="47"/>
      </w:r>
      <w:r w:rsidR="002D09BC" w:rsidRPr="00F207EE">
        <w:rPr>
          <w:rFonts w:asciiTheme="minorHAnsi" w:hAnsiTheme="minorHAnsi" w:cstheme="minorHAnsi"/>
          <w:vertAlign w:val="superscript"/>
        </w:rPr>
        <w:t xml:space="preserve"> </w:t>
      </w:r>
      <w:r w:rsidR="00497ED6" w:rsidRPr="00F207EE">
        <w:rPr>
          <w:rFonts w:asciiTheme="minorHAnsi" w:hAnsiTheme="minorHAnsi" w:cstheme="minorHAnsi"/>
          <w:vertAlign w:val="superscript"/>
        </w:rPr>
        <w:t xml:space="preserve"> </w:t>
      </w:r>
      <w:r w:rsidR="00732C4C" w:rsidRPr="00F207EE">
        <w:rPr>
          <w:rFonts w:asciiTheme="minorHAnsi" w:hAnsiTheme="minorHAnsi" w:cstheme="minorHAnsi"/>
        </w:rPr>
        <w:t>Australia is a world leader in integrating rooftop solar and progressively developing CER integration standards</w:t>
      </w:r>
      <w:r w:rsidR="00036191" w:rsidRPr="00F207EE">
        <w:rPr>
          <w:rFonts w:asciiTheme="minorHAnsi" w:hAnsiTheme="minorHAnsi" w:cstheme="minorHAnsi"/>
        </w:rPr>
        <w:t xml:space="preserve"> including through the CER Roadmap T1 workstream</w:t>
      </w:r>
      <w:r w:rsidR="007C41E2" w:rsidRPr="00F207EE">
        <w:rPr>
          <w:rFonts w:asciiTheme="minorHAnsi" w:hAnsiTheme="minorHAnsi" w:cstheme="minorHAnsi"/>
        </w:rPr>
        <w:t>. Th</w:t>
      </w:r>
      <w:r w:rsidR="00B26546" w:rsidRPr="00F207EE">
        <w:rPr>
          <w:rFonts w:asciiTheme="minorHAnsi" w:hAnsiTheme="minorHAnsi" w:cstheme="minorHAnsi"/>
        </w:rPr>
        <w:t xml:space="preserve">e T1 </w:t>
      </w:r>
      <w:r w:rsidR="007C41E2" w:rsidRPr="00F207EE">
        <w:rPr>
          <w:rFonts w:asciiTheme="minorHAnsi" w:hAnsiTheme="minorHAnsi" w:cstheme="minorHAnsi"/>
        </w:rPr>
        <w:t>workstream’s priority is</w:t>
      </w:r>
      <w:r w:rsidR="00036191" w:rsidRPr="00F207EE">
        <w:rPr>
          <w:rFonts w:asciiTheme="minorHAnsi" w:hAnsiTheme="minorHAnsi" w:cstheme="minorHAnsi"/>
        </w:rPr>
        <w:t xml:space="preserve"> to develop n</w:t>
      </w:r>
      <w:r w:rsidR="00036191" w:rsidRPr="00F207EE">
        <w:rPr>
          <w:rFonts w:asciiTheme="minorHAnsi" w:hAnsiTheme="minorHAnsi" w:cstheme="minorHAnsi"/>
          <w:lang w:eastAsia="ja-JP"/>
        </w:rPr>
        <w:t>ationally consistent standards</w:t>
      </w:r>
      <w:r w:rsidR="00B26546" w:rsidRPr="00F207EE">
        <w:rPr>
          <w:rFonts w:asciiTheme="minorHAnsi" w:hAnsiTheme="minorHAnsi" w:cstheme="minorHAnsi"/>
          <w:lang w:eastAsia="ja-JP"/>
        </w:rPr>
        <w:t>,</w:t>
      </w:r>
      <w:r w:rsidR="00036191" w:rsidRPr="00F207EE">
        <w:rPr>
          <w:rFonts w:asciiTheme="minorHAnsi" w:hAnsiTheme="minorHAnsi" w:cstheme="minorHAnsi"/>
          <w:lang w:eastAsia="ja-JP"/>
        </w:rPr>
        <w:t xml:space="preserve"> including </w:t>
      </w:r>
      <w:r w:rsidR="00B26546" w:rsidRPr="00F207EE">
        <w:rPr>
          <w:rFonts w:asciiTheme="minorHAnsi" w:hAnsiTheme="minorHAnsi" w:cstheme="minorHAnsi"/>
          <w:lang w:eastAsia="ja-JP"/>
        </w:rPr>
        <w:t xml:space="preserve">electric </w:t>
      </w:r>
      <w:r w:rsidR="00036191" w:rsidRPr="00F207EE">
        <w:rPr>
          <w:rFonts w:asciiTheme="minorHAnsi" w:hAnsiTheme="minorHAnsi" w:cstheme="minorHAnsi"/>
          <w:lang w:eastAsia="ja-JP"/>
        </w:rPr>
        <w:t xml:space="preserve">vehicle to grid. </w:t>
      </w:r>
    </w:p>
    <w:p w14:paraId="4865C77C" w14:textId="33C09EED" w:rsidR="00497ED6" w:rsidRPr="00F207EE" w:rsidRDefault="00BD08ED" w:rsidP="00497ED6">
      <w:pPr>
        <w:pStyle w:val="ListParagraph"/>
        <w:numPr>
          <w:ilvl w:val="0"/>
          <w:numId w:val="40"/>
        </w:numPr>
        <w:rPr>
          <w:rFonts w:asciiTheme="minorHAnsi" w:hAnsiTheme="minorHAnsi" w:cstheme="minorHAnsi"/>
        </w:rPr>
      </w:pPr>
      <w:r w:rsidRPr="00F207EE">
        <w:rPr>
          <w:rFonts w:asciiTheme="minorHAnsi" w:hAnsiTheme="minorHAnsi" w:cstheme="minorHAnsi"/>
        </w:rPr>
        <w:t>I</w:t>
      </w:r>
      <w:r w:rsidR="00F6757C" w:rsidRPr="00F207EE">
        <w:rPr>
          <w:rFonts w:asciiTheme="minorHAnsi" w:hAnsiTheme="minorHAnsi" w:cstheme="minorHAnsi"/>
        </w:rPr>
        <w:t xml:space="preserve">mplementation </w:t>
      </w:r>
      <w:r w:rsidR="007D3FB7" w:rsidRPr="00F207EE">
        <w:rPr>
          <w:rFonts w:asciiTheme="minorHAnsi" w:hAnsiTheme="minorHAnsi" w:cstheme="minorHAnsi"/>
        </w:rPr>
        <w:t xml:space="preserve">of National Connection Guidelines to standardise the connection of </w:t>
      </w:r>
      <w:r w:rsidR="00016F32" w:rsidRPr="00F207EE">
        <w:rPr>
          <w:rFonts w:asciiTheme="minorHAnsi" w:hAnsiTheme="minorHAnsi" w:cstheme="minorHAnsi"/>
        </w:rPr>
        <w:t>C</w:t>
      </w:r>
      <w:r w:rsidR="007D3FB7" w:rsidRPr="00F207EE">
        <w:rPr>
          <w:rFonts w:asciiTheme="minorHAnsi" w:hAnsiTheme="minorHAnsi" w:cstheme="minorHAnsi"/>
        </w:rPr>
        <w:t>ER into the grid</w:t>
      </w:r>
      <w:r w:rsidR="005515AE" w:rsidRPr="00F207EE">
        <w:rPr>
          <w:rFonts w:asciiTheme="minorHAnsi" w:hAnsiTheme="minorHAnsi" w:cstheme="minorHAnsi"/>
        </w:rPr>
        <w:t>.</w:t>
      </w:r>
      <w:r w:rsidR="001414AF" w:rsidRPr="00F207EE">
        <w:rPr>
          <w:rFonts w:asciiTheme="minorHAnsi" w:hAnsiTheme="minorHAnsi" w:cstheme="minorHAnsi"/>
        </w:rPr>
        <w:t xml:space="preserve"> </w:t>
      </w:r>
      <w:r w:rsidR="005515AE" w:rsidRPr="00F207EE">
        <w:rPr>
          <w:rFonts w:asciiTheme="minorHAnsi" w:hAnsiTheme="minorHAnsi" w:cstheme="minorHAnsi"/>
        </w:rPr>
        <w:t>T</w:t>
      </w:r>
      <w:r w:rsidR="00F55CC6" w:rsidRPr="00F207EE">
        <w:rPr>
          <w:rFonts w:asciiTheme="minorHAnsi" w:hAnsiTheme="minorHAnsi" w:cstheme="minorHAnsi"/>
        </w:rPr>
        <w:t>hese are used by network companies as a template to develop</w:t>
      </w:r>
      <w:r w:rsidR="00016F32" w:rsidRPr="00F207EE">
        <w:rPr>
          <w:rFonts w:asciiTheme="minorHAnsi" w:hAnsiTheme="minorHAnsi" w:cstheme="minorHAnsi"/>
        </w:rPr>
        <w:t xml:space="preserve"> </w:t>
      </w:r>
      <w:r w:rsidR="005515AE" w:rsidRPr="00F207EE">
        <w:rPr>
          <w:rFonts w:asciiTheme="minorHAnsi" w:hAnsiTheme="minorHAnsi" w:cstheme="minorHAnsi"/>
        </w:rPr>
        <w:t>connection agreements</w:t>
      </w:r>
      <w:r w:rsidR="00016F32" w:rsidRPr="00F207EE">
        <w:rPr>
          <w:rFonts w:asciiTheme="minorHAnsi" w:hAnsiTheme="minorHAnsi" w:cstheme="minorHAnsi"/>
        </w:rPr>
        <w:t xml:space="preserve"> that are nationally consistent</w:t>
      </w:r>
      <w:r w:rsidR="0021397E" w:rsidRPr="00F207EE">
        <w:rPr>
          <w:rFonts w:asciiTheme="minorHAnsi" w:hAnsiTheme="minorHAnsi" w:cstheme="minorHAnsi"/>
        </w:rPr>
        <w:t>.</w:t>
      </w:r>
      <w:r w:rsidR="00F55CC6" w:rsidRPr="00F207EE">
        <w:rPr>
          <w:rStyle w:val="FootnoteReference"/>
          <w:rFonts w:asciiTheme="minorHAnsi" w:hAnsiTheme="minorHAnsi" w:cstheme="minorHAnsi"/>
        </w:rPr>
        <w:footnoteReference w:id="48"/>
      </w:r>
      <w:r w:rsidR="00F55CC6" w:rsidRPr="00F207EE">
        <w:rPr>
          <w:rFonts w:asciiTheme="minorHAnsi" w:hAnsiTheme="minorHAnsi" w:cstheme="minorHAnsi"/>
        </w:rPr>
        <w:t xml:space="preserve"> </w:t>
      </w:r>
    </w:p>
    <w:p w14:paraId="02901E00" w14:textId="5E2B7122" w:rsidR="00204F4B" w:rsidRPr="00F207EE" w:rsidRDefault="00527CD3" w:rsidP="00204F4B">
      <w:pPr>
        <w:pStyle w:val="ListParagraph"/>
        <w:numPr>
          <w:ilvl w:val="0"/>
          <w:numId w:val="40"/>
        </w:numPr>
        <w:rPr>
          <w:rFonts w:asciiTheme="minorHAnsi" w:hAnsiTheme="minorHAnsi" w:cstheme="minorHAnsi"/>
        </w:rPr>
      </w:pPr>
      <w:r w:rsidRPr="00F207EE">
        <w:rPr>
          <w:rFonts w:asciiTheme="minorHAnsi" w:hAnsiTheme="minorHAnsi" w:cstheme="minorHAnsi"/>
        </w:rPr>
        <w:t xml:space="preserve">Access </w:t>
      </w:r>
      <w:r w:rsidR="0045783F" w:rsidRPr="00F207EE">
        <w:rPr>
          <w:rFonts w:asciiTheme="minorHAnsi" w:hAnsiTheme="minorHAnsi" w:cstheme="minorHAnsi"/>
        </w:rPr>
        <w:t>to flexibility</w:t>
      </w:r>
      <w:r w:rsidR="00204F4B" w:rsidRPr="00F207EE">
        <w:rPr>
          <w:rFonts w:asciiTheme="minorHAnsi" w:hAnsiTheme="minorHAnsi" w:cstheme="minorHAnsi"/>
        </w:rPr>
        <w:t xml:space="preserve"> services</w:t>
      </w:r>
      <w:r w:rsidR="0045783F" w:rsidRPr="00F207EE">
        <w:rPr>
          <w:rFonts w:asciiTheme="minorHAnsi" w:hAnsiTheme="minorHAnsi" w:cstheme="minorHAnsi"/>
        </w:rPr>
        <w:t xml:space="preserve"> within </w:t>
      </w:r>
      <w:r w:rsidR="00204F4B" w:rsidRPr="00F207EE">
        <w:rPr>
          <w:rFonts w:asciiTheme="minorHAnsi" w:hAnsiTheme="minorHAnsi" w:cstheme="minorHAnsi"/>
        </w:rPr>
        <w:t>distribution</w:t>
      </w:r>
      <w:r w:rsidR="0045783F" w:rsidRPr="00F207EE">
        <w:rPr>
          <w:rFonts w:asciiTheme="minorHAnsi" w:hAnsiTheme="minorHAnsi" w:cstheme="minorHAnsi"/>
        </w:rPr>
        <w:t xml:space="preserve"> networks, including load control programs, contracts for network support, and local network management schemes with larger non-scheduled plant. Currently this flexibility is largely utilised </w:t>
      </w:r>
      <w:r w:rsidR="00204F4B" w:rsidRPr="00F207EE">
        <w:rPr>
          <w:rFonts w:asciiTheme="minorHAnsi" w:hAnsiTheme="minorHAnsi" w:cstheme="minorHAnsi"/>
        </w:rPr>
        <w:t xml:space="preserve">by DNSPs </w:t>
      </w:r>
      <w:r w:rsidR="0045783F" w:rsidRPr="00F207EE">
        <w:rPr>
          <w:rFonts w:asciiTheme="minorHAnsi" w:hAnsiTheme="minorHAnsi" w:cstheme="minorHAnsi"/>
        </w:rPr>
        <w:t>for the provision of the “standard control service” of planning, maintaining and operating the distribution network, translating to managing particular local network constraints one at a time</w:t>
      </w:r>
      <w:r w:rsidR="6766205B" w:rsidRPr="00F207EE">
        <w:rPr>
          <w:rFonts w:asciiTheme="minorHAnsi" w:hAnsiTheme="minorHAnsi" w:cstheme="minorHAnsi"/>
        </w:rPr>
        <w:t>.</w:t>
      </w:r>
      <w:r w:rsidR="00B7749A" w:rsidRPr="00F207EE">
        <w:rPr>
          <w:rFonts w:asciiTheme="minorHAnsi" w:hAnsiTheme="minorHAnsi" w:cstheme="minorHAnsi"/>
        </w:rPr>
        <w:t xml:space="preserve"> </w:t>
      </w:r>
      <w:r w:rsidR="401196CA" w:rsidRPr="00F207EE">
        <w:rPr>
          <w:rFonts w:asciiTheme="minorHAnsi" w:hAnsiTheme="minorHAnsi" w:cstheme="minorHAnsi"/>
        </w:rPr>
        <w:t xml:space="preserve">CER providing standard control services are locked out of other markets and mechanisms. </w:t>
      </w:r>
      <w:r w:rsidR="00B7749A" w:rsidRPr="00F207EE">
        <w:rPr>
          <w:rFonts w:asciiTheme="minorHAnsi" w:hAnsiTheme="minorHAnsi" w:cstheme="minorHAnsi"/>
        </w:rPr>
        <w:t>There is potential for the DNSP, in their role as DSO</w:t>
      </w:r>
      <w:r w:rsidR="003D7D80" w:rsidRPr="00F207EE">
        <w:rPr>
          <w:rFonts w:asciiTheme="minorHAnsi" w:hAnsiTheme="minorHAnsi" w:cstheme="minorHAnsi"/>
        </w:rPr>
        <w:t>,</w:t>
      </w:r>
      <w:r w:rsidR="00B7749A" w:rsidRPr="00F207EE">
        <w:rPr>
          <w:rFonts w:asciiTheme="minorHAnsi" w:hAnsiTheme="minorHAnsi" w:cstheme="minorHAnsi"/>
        </w:rPr>
        <w:t xml:space="preserve"> to play a more proactive</w:t>
      </w:r>
      <w:r w:rsidR="004F0F8E" w:rsidRPr="00F207EE">
        <w:rPr>
          <w:rFonts w:asciiTheme="minorHAnsi" w:hAnsiTheme="minorHAnsi" w:cstheme="minorHAnsi"/>
        </w:rPr>
        <w:t xml:space="preserve"> ongoing role in hosting and managing flexibi</w:t>
      </w:r>
      <w:bookmarkStart w:id="75" w:name="Flexibility"/>
      <w:bookmarkEnd w:id="75"/>
      <w:r w:rsidR="004F0F8E" w:rsidRPr="00F207EE">
        <w:rPr>
          <w:rFonts w:asciiTheme="minorHAnsi" w:hAnsiTheme="minorHAnsi" w:cstheme="minorHAnsi"/>
        </w:rPr>
        <w:t>lity services across the network.</w:t>
      </w:r>
      <w:r w:rsidR="00327A1F" w:rsidRPr="00F207EE">
        <w:rPr>
          <w:rFonts w:asciiTheme="minorHAnsi" w:hAnsiTheme="minorHAnsi" w:cstheme="minorHAnsi"/>
        </w:rPr>
        <w:t xml:space="preserve"> This would reduce network operating costs that are ultimately paid for by consumers.</w:t>
      </w:r>
      <w:r w:rsidR="004F0F8E" w:rsidRPr="00F207EE">
        <w:rPr>
          <w:rFonts w:asciiTheme="minorHAnsi" w:hAnsiTheme="minorHAnsi" w:cstheme="minorHAnsi"/>
        </w:rPr>
        <w:t xml:space="preserve"> </w:t>
      </w:r>
    </w:p>
    <w:p w14:paraId="4341E436" w14:textId="69B0A130" w:rsidR="00204F4B" w:rsidRPr="00F207EE" w:rsidRDefault="003D7D80" w:rsidP="00204F4B">
      <w:pPr>
        <w:pStyle w:val="ListParagraph"/>
        <w:numPr>
          <w:ilvl w:val="0"/>
          <w:numId w:val="40"/>
        </w:numPr>
        <w:rPr>
          <w:rFonts w:asciiTheme="minorHAnsi" w:hAnsiTheme="minorHAnsi" w:cstheme="minorHAnsi"/>
        </w:rPr>
      </w:pPr>
      <w:r w:rsidRPr="00F207EE">
        <w:rPr>
          <w:rFonts w:asciiTheme="minorHAnsi" w:hAnsiTheme="minorHAnsi" w:cstheme="minorHAnsi"/>
        </w:rPr>
        <w:t>Non</w:t>
      </w:r>
      <w:r w:rsidR="002D09BC" w:rsidRPr="00F207EE">
        <w:rPr>
          <w:rFonts w:asciiTheme="minorHAnsi" w:hAnsiTheme="minorHAnsi" w:cstheme="minorHAnsi"/>
        </w:rPr>
        <w:t xml:space="preserve">-network options </w:t>
      </w:r>
      <w:r w:rsidR="000823BE" w:rsidRPr="00F207EE">
        <w:rPr>
          <w:rFonts w:asciiTheme="minorHAnsi" w:hAnsiTheme="minorHAnsi" w:cstheme="minorHAnsi"/>
        </w:rPr>
        <w:t xml:space="preserve">that DNSPs are incentivised to procure </w:t>
      </w:r>
      <w:r w:rsidR="002D09BC" w:rsidRPr="00F207EE">
        <w:rPr>
          <w:rFonts w:asciiTheme="minorHAnsi" w:hAnsiTheme="minorHAnsi" w:cstheme="minorHAnsi"/>
        </w:rPr>
        <w:t xml:space="preserve">through the Demand </w:t>
      </w:r>
      <w:r w:rsidRPr="00F207EE">
        <w:rPr>
          <w:rFonts w:asciiTheme="minorHAnsi" w:hAnsiTheme="minorHAnsi" w:cstheme="minorHAnsi"/>
        </w:rPr>
        <w:t>Management Incentive S</w:t>
      </w:r>
      <w:r w:rsidR="002D09BC" w:rsidRPr="00F207EE">
        <w:rPr>
          <w:rFonts w:asciiTheme="minorHAnsi" w:hAnsiTheme="minorHAnsi" w:cstheme="minorHAnsi"/>
        </w:rPr>
        <w:t xml:space="preserve">cheme and </w:t>
      </w:r>
      <w:r w:rsidRPr="00F207EE">
        <w:rPr>
          <w:rFonts w:asciiTheme="minorHAnsi" w:hAnsiTheme="minorHAnsi" w:cstheme="minorHAnsi"/>
        </w:rPr>
        <w:t>I</w:t>
      </w:r>
      <w:r w:rsidR="002D09BC" w:rsidRPr="00F207EE">
        <w:rPr>
          <w:rFonts w:asciiTheme="minorHAnsi" w:hAnsiTheme="minorHAnsi" w:cstheme="minorHAnsi"/>
        </w:rPr>
        <w:t xml:space="preserve">nnovation </w:t>
      </w:r>
      <w:r w:rsidRPr="00F207EE">
        <w:rPr>
          <w:rFonts w:asciiTheme="minorHAnsi" w:hAnsiTheme="minorHAnsi" w:cstheme="minorHAnsi"/>
        </w:rPr>
        <w:t>A</w:t>
      </w:r>
      <w:r w:rsidR="002D09BC" w:rsidRPr="00F207EE">
        <w:rPr>
          <w:rFonts w:asciiTheme="minorHAnsi" w:hAnsiTheme="minorHAnsi" w:cstheme="minorHAnsi"/>
        </w:rPr>
        <w:t>llowance. Some DNSPs have partnered with technology providers to assist in procuring these non-network services.</w:t>
      </w:r>
    </w:p>
    <w:p w14:paraId="31B5083D" w14:textId="10A33BF1" w:rsidR="002D09BC" w:rsidRPr="00F207EE" w:rsidRDefault="003D7D80" w:rsidP="00204F4B">
      <w:pPr>
        <w:pStyle w:val="ListParagraph"/>
        <w:numPr>
          <w:ilvl w:val="0"/>
          <w:numId w:val="40"/>
        </w:numPr>
        <w:rPr>
          <w:rFonts w:asciiTheme="minorHAnsi" w:hAnsiTheme="minorHAnsi" w:cstheme="minorHAnsi"/>
        </w:rPr>
      </w:pPr>
      <w:r w:rsidRPr="00F207EE">
        <w:rPr>
          <w:rFonts w:asciiTheme="minorHAnsi" w:hAnsiTheme="minorHAnsi" w:cstheme="minorHAnsi"/>
        </w:rPr>
        <w:t>D</w:t>
      </w:r>
      <w:r w:rsidR="001326C5" w:rsidRPr="00F207EE">
        <w:rPr>
          <w:rFonts w:asciiTheme="minorHAnsi" w:hAnsiTheme="minorHAnsi" w:cstheme="minorHAnsi"/>
        </w:rPr>
        <w:t>ynamic sign</w:t>
      </w:r>
      <w:bookmarkStart w:id="76" w:name="Dynamicsignals"/>
      <w:bookmarkEnd w:id="76"/>
      <w:r w:rsidR="001326C5" w:rsidRPr="00F207EE">
        <w:rPr>
          <w:rFonts w:asciiTheme="minorHAnsi" w:hAnsiTheme="minorHAnsi" w:cstheme="minorHAnsi"/>
        </w:rPr>
        <w:t>als (</w:t>
      </w:r>
      <w:r w:rsidR="00BF01B4" w:rsidRPr="00F207EE">
        <w:rPr>
          <w:rFonts w:asciiTheme="minorHAnsi" w:hAnsiTheme="minorHAnsi" w:cstheme="minorHAnsi"/>
        </w:rPr>
        <w:t>DOEs</w:t>
      </w:r>
      <w:r w:rsidR="001326C5" w:rsidRPr="00F207EE">
        <w:rPr>
          <w:rFonts w:asciiTheme="minorHAnsi" w:hAnsiTheme="minorHAnsi" w:cstheme="minorHAnsi"/>
        </w:rPr>
        <w:t>, flexible export limits</w:t>
      </w:r>
      <w:r w:rsidR="00334172" w:rsidRPr="00F207EE">
        <w:rPr>
          <w:rFonts w:asciiTheme="minorHAnsi" w:hAnsiTheme="minorHAnsi" w:cstheme="minorHAnsi"/>
        </w:rPr>
        <w:t xml:space="preserve"> (FELs)</w:t>
      </w:r>
      <w:r w:rsidR="001326C5" w:rsidRPr="00F207EE">
        <w:rPr>
          <w:rFonts w:asciiTheme="minorHAnsi" w:hAnsiTheme="minorHAnsi" w:cstheme="minorHAnsi"/>
        </w:rPr>
        <w:t xml:space="preserve">, dynamic connections,) </w:t>
      </w:r>
      <w:r w:rsidR="002D09BC" w:rsidRPr="00F207EE">
        <w:rPr>
          <w:rFonts w:asciiTheme="minorHAnsi" w:hAnsiTheme="minorHAnsi" w:cstheme="minorHAnsi"/>
        </w:rPr>
        <w:t>are emerging as an increasingly comm</w:t>
      </w:r>
      <w:r w:rsidR="001A6B66" w:rsidRPr="00F207EE">
        <w:rPr>
          <w:rFonts w:asciiTheme="minorHAnsi" w:hAnsiTheme="minorHAnsi" w:cstheme="minorHAnsi"/>
        </w:rPr>
        <w:t>o</w:t>
      </w:r>
      <w:r w:rsidR="002D09BC" w:rsidRPr="00F207EE">
        <w:rPr>
          <w:rFonts w:asciiTheme="minorHAnsi" w:hAnsiTheme="minorHAnsi" w:cstheme="minorHAnsi"/>
        </w:rPr>
        <w:t xml:space="preserve">n tool </w:t>
      </w:r>
      <w:r w:rsidR="00D02943" w:rsidRPr="00F207EE">
        <w:rPr>
          <w:rFonts w:asciiTheme="minorHAnsi" w:hAnsiTheme="minorHAnsi" w:cstheme="minorHAnsi"/>
          <w:lang w:eastAsia="ja-JP"/>
        </w:rPr>
        <w:t>used as the basis for varying the import and export limits for a customer over time and location based on the available capacity of the local network or power system as a whole.</w:t>
      </w:r>
      <w:r w:rsidR="00D02943" w:rsidRPr="00F207EE">
        <w:rPr>
          <w:rStyle w:val="FootnoteReference"/>
          <w:rFonts w:asciiTheme="minorHAnsi" w:hAnsiTheme="minorHAnsi" w:cstheme="minorHAnsi"/>
          <w:lang w:eastAsia="ja-JP"/>
        </w:rPr>
        <w:footnoteReference w:id="49"/>
      </w:r>
      <w:r w:rsidR="00D02943" w:rsidRPr="00F207EE">
        <w:rPr>
          <w:rFonts w:asciiTheme="minorHAnsi" w:hAnsiTheme="minorHAnsi" w:cstheme="minorHAnsi"/>
          <w:lang w:eastAsia="ja-JP"/>
        </w:rPr>
        <w:t xml:space="preserve"> </w:t>
      </w:r>
      <w:r w:rsidR="00327A1F" w:rsidRPr="00F207EE">
        <w:rPr>
          <w:rFonts w:asciiTheme="minorHAnsi" w:hAnsiTheme="minorHAnsi" w:cstheme="minorHAnsi"/>
          <w:lang w:eastAsia="ja-JP"/>
        </w:rPr>
        <w:t>Depending on who is controlling CER within the DOE</w:t>
      </w:r>
      <w:r w:rsidR="00421CA9" w:rsidRPr="00F207EE">
        <w:rPr>
          <w:rFonts w:asciiTheme="minorHAnsi" w:hAnsiTheme="minorHAnsi" w:cstheme="minorHAnsi"/>
          <w:lang w:eastAsia="ja-JP"/>
        </w:rPr>
        <w:t xml:space="preserve">, </w:t>
      </w:r>
      <w:r w:rsidR="00BF01B4" w:rsidRPr="00F207EE">
        <w:rPr>
          <w:rFonts w:asciiTheme="minorHAnsi" w:hAnsiTheme="minorHAnsi" w:cstheme="minorHAnsi"/>
        </w:rPr>
        <w:t>DOEs</w:t>
      </w:r>
      <w:r w:rsidR="002F2DE8" w:rsidRPr="00F207EE">
        <w:rPr>
          <w:rFonts w:asciiTheme="minorHAnsi" w:hAnsiTheme="minorHAnsi" w:cstheme="minorHAnsi"/>
        </w:rPr>
        <w:t xml:space="preserve"> </w:t>
      </w:r>
      <w:r w:rsidR="00421CA9" w:rsidRPr="00F207EE">
        <w:rPr>
          <w:rFonts w:asciiTheme="minorHAnsi" w:hAnsiTheme="minorHAnsi" w:cstheme="minorHAnsi"/>
        </w:rPr>
        <w:t xml:space="preserve">can </w:t>
      </w:r>
      <w:r w:rsidR="00DD094D" w:rsidRPr="00F207EE">
        <w:rPr>
          <w:rFonts w:asciiTheme="minorHAnsi" w:hAnsiTheme="minorHAnsi" w:cstheme="minorHAnsi"/>
        </w:rPr>
        <w:t xml:space="preserve">help </w:t>
      </w:r>
      <w:r w:rsidR="00421CA9" w:rsidRPr="00F207EE">
        <w:rPr>
          <w:rFonts w:asciiTheme="minorHAnsi" w:hAnsiTheme="minorHAnsi" w:cstheme="minorHAnsi"/>
        </w:rPr>
        <w:t xml:space="preserve">capture CER value by </w:t>
      </w:r>
      <w:r w:rsidR="002F2DE8" w:rsidRPr="00F207EE">
        <w:rPr>
          <w:rFonts w:asciiTheme="minorHAnsi" w:hAnsiTheme="minorHAnsi" w:cstheme="minorHAnsi"/>
        </w:rPr>
        <w:t>enabl</w:t>
      </w:r>
      <w:r w:rsidR="00421CA9" w:rsidRPr="00F207EE">
        <w:rPr>
          <w:rFonts w:asciiTheme="minorHAnsi" w:hAnsiTheme="minorHAnsi" w:cstheme="minorHAnsi"/>
        </w:rPr>
        <w:t>ing</w:t>
      </w:r>
      <w:r w:rsidR="002F2DE8" w:rsidRPr="00F207EE">
        <w:rPr>
          <w:rFonts w:asciiTheme="minorHAnsi" w:hAnsiTheme="minorHAnsi" w:cstheme="minorHAnsi"/>
        </w:rPr>
        <w:t xml:space="preserve"> </w:t>
      </w:r>
      <w:r w:rsidR="002F2DE8" w:rsidRPr="00F207EE">
        <w:rPr>
          <w:rFonts w:asciiTheme="minorHAnsi" w:hAnsiTheme="minorHAnsi" w:cstheme="minorHAnsi"/>
          <w:lang w:eastAsia="ja-JP"/>
        </w:rPr>
        <w:t>higher levels of energy exports from customers’ solar and battery systems when there is more hosting capacity on the local network</w:t>
      </w:r>
      <w:r w:rsidR="002F2DE8" w:rsidRPr="00F207EE">
        <w:rPr>
          <w:rFonts w:asciiTheme="minorHAnsi" w:hAnsiTheme="minorHAnsi" w:cstheme="minorHAnsi"/>
        </w:rPr>
        <w:t xml:space="preserve"> and more equitable treatment of customers at times when access is limited</w:t>
      </w:r>
      <w:r w:rsidR="002F2DE8" w:rsidRPr="00F207EE">
        <w:rPr>
          <w:rFonts w:asciiTheme="minorHAnsi" w:hAnsiTheme="minorHAnsi" w:cstheme="minorHAnsi"/>
          <w:lang w:eastAsia="ja-JP"/>
        </w:rPr>
        <w:t>.</w:t>
      </w:r>
      <w:r w:rsidR="002F2DE8" w:rsidRPr="00F207EE">
        <w:rPr>
          <w:rStyle w:val="FootnoteReference"/>
          <w:rFonts w:asciiTheme="minorHAnsi" w:hAnsiTheme="minorHAnsi" w:cstheme="minorHAnsi"/>
          <w:lang w:eastAsia="ja-JP"/>
        </w:rPr>
        <w:footnoteReference w:id="50"/>
      </w:r>
      <w:r w:rsidR="0011105F" w:rsidRPr="00F207EE">
        <w:rPr>
          <w:rFonts w:asciiTheme="minorHAnsi" w:eastAsia="Times New Roman" w:hAnsiTheme="minorHAnsi" w:cstheme="minorHAnsi"/>
          <w:sz w:val="18"/>
          <w:szCs w:val="18"/>
          <w:lang w:eastAsia="zh-CN" w:bidi="th-TH"/>
        </w:rPr>
        <w:t xml:space="preserve"> T</w:t>
      </w:r>
      <w:r w:rsidR="0011105F" w:rsidRPr="00F207EE">
        <w:rPr>
          <w:rFonts w:asciiTheme="minorHAnsi" w:hAnsiTheme="minorHAnsi" w:cstheme="minorHAnsi"/>
          <w:lang w:eastAsia="ja-JP"/>
        </w:rPr>
        <w:t>he AER export limit guidance note provides a framework for the application of export-side DOEs.</w:t>
      </w:r>
      <w:r w:rsidR="00C54585" w:rsidRPr="00F207EE">
        <w:rPr>
          <w:rStyle w:val="FootnoteReference"/>
          <w:rFonts w:asciiTheme="minorHAnsi" w:hAnsiTheme="minorHAnsi" w:cstheme="minorHAnsi"/>
          <w:lang w:eastAsia="ja-JP"/>
        </w:rPr>
        <w:footnoteReference w:id="51"/>
      </w:r>
    </w:p>
    <w:p w14:paraId="72261B98" w14:textId="0CF96E22" w:rsidR="00055B4C" w:rsidRPr="00F207EE" w:rsidRDefault="00A431BD" w:rsidP="007A5D63">
      <w:pPr>
        <w:pStyle w:val="ListParagraph"/>
        <w:numPr>
          <w:ilvl w:val="0"/>
          <w:numId w:val="40"/>
        </w:numPr>
        <w:rPr>
          <w:rFonts w:asciiTheme="minorHAnsi" w:hAnsiTheme="minorHAnsi" w:cstheme="minorHAnsi"/>
        </w:rPr>
      </w:pPr>
      <w:r w:rsidRPr="00F207EE">
        <w:rPr>
          <w:rFonts w:asciiTheme="minorHAnsi" w:hAnsiTheme="minorHAnsi" w:cstheme="minorHAnsi"/>
        </w:rPr>
        <w:lastRenderedPageBreak/>
        <w:t>D</w:t>
      </w:r>
      <w:r w:rsidR="00BB3876" w:rsidRPr="00F207EE">
        <w:rPr>
          <w:rFonts w:asciiTheme="minorHAnsi" w:hAnsiTheme="minorHAnsi" w:cstheme="minorHAnsi"/>
        </w:rPr>
        <w:t>evelopment and trialling of dynamic network prices (DNPs) which change in response to the actual cost to serve customers.</w:t>
      </w:r>
      <w:r w:rsidR="00CB0C73" w:rsidRPr="00F207EE">
        <w:rPr>
          <w:rStyle w:val="FootnoteReference"/>
          <w:rFonts w:asciiTheme="minorHAnsi" w:hAnsiTheme="minorHAnsi" w:cstheme="minorHAnsi"/>
        </w:rPr>
        <w:footnoteReference w:id="52"/>
      </w:r>
      <w:r w:rsidR="00CB0C73" w:rsidRPr="00F207EE">
        <w:rPr>
          <w:rFonts w:asciiTheme="minorHAnsi" w:hAnsiTheme="minorHAnsi" w:cstheme="minorHAnsi"/>
        </w:rPr>
        <w:t xml:space="preserve"> </w:t>
      </w:r>
      <w:r w:rsidR="009753B1" w:rsidRPr="00F207EE">
        <w:rPr>
          <w:rFonts w:asciiTheme="minorHAnsi" w:hAnsiTheme="minorHAnsi" w:cstheme="minorHAnsi"/>
        </w:rPr>
        <w:t xml:space="preserve">DNPs are ideally </w:t>
      </w:r>
      <w:r w:rsidR="00055B4C" w:rsidRPr="00F207EE">
        <w:rPr>
          <w:rFonts w:asciiTheme="minorHAnsi" w:hAnsiTheme="minorHAnsi" w:cstheme="minorHAnsi"/>
        </w:rPr>
        <w:t>based on real or near real-time conditions</w:t>
      </w:r>
      <w:r w:rsidR="00141741" w:rsidRPr="00F207EE">
        <w:rPr>
          <w:rFonts w:asciiTheme="minorHAnsi" w:hAnsiTheme="minorHAnsi" w:cstheme="minorHAnsi"/>
        </w:rPr>
        <w:t>.</w:t>
      </w:r>
      <w:r w:rsidR="006309D8" w:rsidRPr="00F207EE">
        <w:rPr>
          <w:rFonts w:asciiTheme="minorHAnsi" w:hAnsiTheme="minorHAnsi" w:cstheme="minorHAnsi"/>
        </w:rPr>
        <w:t xml:space="preserve"> </w:t>
      </w:r>
      <w:r w:rsidR="00297C57" w:rsidRPr="00F207EE">
        <w:rPr>
          <w:rFonts w:asciiTheme="minorHAnsi" w:hAnsiTheme="minorHAnsi" w:cstheme="minorHAnsi"/>
        </w:rPr>
        <w:t>DNP</w:t>
      </w:r>
      <w:r w:rsidR="000F619B" w:rsidRPr="00F207EE">
        <w:rPr>
          <w:rFonts w:asciiTheme="minorHAnsi" w:hAnsiTheme="minorHAnsi" w:cstheme="minorHAnsi"/>
        </w:rPr>
        <w:t>s</w:t>
      </w:r>
      <w:r w:rsidR="00055B4C" w:rsidRPr="00F207EE">
        <w:rPr>
          <w:rFonts w:asciiTheme="minorHAnsi" w:hAnsiTheme="minorHAnsi" w:cstheme="minorHAnsi"/>
        </w:rPr>
        <w:t xml:space="preserve"> signal </w:t>
      </w:r>
      <w:r w:rsidR="008E2877" w:rsidRPr="00F207EE">
        <w:rPr>
          <w:rFonts w:asciiTheme="minorHAnsi" w:hAnsiTheme="minorHAnsi" w:cstheme="minorHAnsi"/>
        </w:rPr>
        <w:t xml:space="preserve">to consumers </w:t>
      </w:r>
      <w:r w:rsidR="00055B4C" w:rsidRPr="00F207EE">
        <w:rPr>
          <w:rFonts w:asciiTheme="minorHAnsi" w:hAnsiTheme="minorHAnsi" w:cstheme="minorHAnsi"/>
        </w:rPr>
        <w:t>when the</w:t>
      </w:r>
      <w:r w:rsidR="008E2877" w:rsidRPr="00F207EE">
        <w:rPr>
          <w:rFonts w:asciiTheme="minorHAnsi" w:hAnsiTheme="minorHAnsi" w:cstheme="minorHAnsi"/>
        </w:rPr>
        <w:t xml:space="preserve"> relevant part of their</w:t>
      </w:r>
      <w:r w:rsidR="00055B4C" w:rsidRPr="00F207EE">
        <w:rPr>
          <w:rFonts w:asciiTheme="minorHAnsi" w:hAnsiTheme="minorHAnsi" w:cstheme="minorHAnsi"/>
        </w:rPr>
        <w:t xml:space="preserve"> network is becoming</w:t>
      </w:r>
      <w:r w:rsidR="001046FA" w:rsidRPr="00F207EE">
        <w:rPr>
          <w:rFonts w:asciiTheme="minorHAnsi" w:hAnsiTheme="minorHAnsi" w:cstheme="minorHAnsi"/>
        </w:rPr>
        <w:t xml:space="preserve"> constrained</w:t>
      </w:r>
      <w:r w:rsidR="00055B4C" w:rsidRPr="00F207EE">
        <w:rPr>
          <w:rFonts w:asciiTheme="minorHAnsi" w:hAnsiTheme="minorHAnsi" w:cstheme="minorHAnsi"/>
        </w:rPr>
        <w:t>.</w:t>
      </w:r>
      <w:r w:rsidR="009427B8" w:rsidRPr="00F207EE">
        <w:rPr>
          <w:rFonts w:asciiTheme="minorHAnsi" w:hAnsiTheme="minorHAnsi" w:cstheme="minorHAnsi"/>
        </w:rPr>
        <w:t xml:space="preserve"> </w:t>
      </w:r>
      <w:r w:rsidR="00CC21B9" w:rsidRPr="00F207EE">
        <w:rPr>
          <w:rFonts w:asciiTheme="minorHAnsi" w:hAnsiTheme="minorHAnsi" w:cstheme="minorHAnsi"/>
        </w:rPr>
        <w:t>For example, where there is an excess of solar export in a consumer</w:t>
      </w:r>
      <w:r w:rsidR="00141741" w:rsidRPr="00F207EE">
        <w:rPr>
          <w:rFonts w:asciiTheme="minorHAnsi" w:hAnsiTheme="minorHAnsi" w:cstheme="minorHAnsi"/>
        </w:rPr>
        <w:t>’</w:t>
      </w:r>
      <w:r w:rsidR="00CC21B9" w:rsidRPr="00F207EE">
        <w:rPr>
          <w:rFonts w:asciiTheme="minorHAnsi" w:hAnsiTheme="minorHAnsi" w:cstheme="minorHAnsi"/>
        </w:rPr>
        <w:t xml:space="preserve">s </w:t>
      </w:r>
      <w:r w:rsidR="00E77F1B" w:rsidRPr="00F207EE">
        <w:rPr>
          <w:rFonts w:asciiTheme="minorHAnsi" w:hAnsiTheme="minorHAnsi" w:cstheme="minorHAnsi"/>
        </w:rPr>
        <w:t xml:space="preserve">part of the network, the cost to export would increase. Conversely, if high demand is driving congestion on the network, the cost to </w:t>
      </w:r>
      <w:r w:rsidR="00DB0C30" w:rsidRPr="00F207EE">
        <w:rPr>
          <w:rFonts w:asciiTheme="minorHAnsi" w:hAnsiTheme="minorHAnsi" w:cstheme="minorHAnsi"/>
        </w:rPr>
        <w:t xml:space="preserve">use </w:t>
      </w:r>
      <w:r w:rsidR="00902B1B" w:rsidRPr="00F207EE">
        <w:rPr>
          <w:rFonts w:asciiTheme="minorHAnsi" w:hAnsiTheme="minorHAnsi" w:cstheme="minorHAnsi"/>
        </w:rPr>
        <w:t xml:space="preserve">the network to export </w:t>
      </w:r>
      <w:r w:rsidR="00DB0C30" w:rsidRPr="00F207EE">
        <w:rPr>
          <w:rFonts w:asciiTheme="minorHAnsi" w:hAnsiTheme="minorHAnsi" w:cstheme="minorHAnsi"/>
        </w:rPr>
        <w:t xml:space="preserve">would </w:t>
      </w:r>
      <w:r w:rsidR="009A0DDA" w:rsidRPr="00F207EE">
        <w:rPr>
          <w:rFonts w:asciiTheme="minorHAnsi" w:hAnsiTheme="minorHAnsi" w:cstheme="minorHAnsi"/>
        </w:rPr>
        <w:t>de</w:t>
      </w:r>
      <w:r w:rsidR="00DB0C30" w:rsidRPr="00F207EE">
        <w:rPr>
          <w:rFonts w:asciiTheme="minorHAnsi" w:hAnsiTheme="minorHAnsi" w:cstheme="minorHAnsi"/>
        </w:rPr>
        <w:t xml:space="preserve">crease. </w:t>
      </w:r>
      <w:r w:rsidR="00712E50" w:rsidRPr="00F207EE">
        <w:rPr>
          <w:rFonts w:asciiTheme="minorHAnsi" w:hAnsiTheme="minorHAnsi" w:cstheme="minorHAnsi"/>
        </w:rPr>
        <w:t xml:space="preserve">This will mean lower costs for consumers to use </w:t>
      </w:r>
      <w:r w:rsidR="00902B1B" w:rsidRPr="00F207EE">
        <w:rPr>
          <w:rFonts w:asciiTheme="minorHAnsi" w:hAnsiTheme="minorHAnsi" w:cstheme="minorHAnsi"/>
        </w:rPr>
        <w:t>the network when it is unconstrained</w:t>
      </w:r>
      <w:r w:rsidR="00E17C11" w:rsidRPr="00F207EE">
        <w:rPr>
          <w:rFonts w:asciiTheme="minorHAnsi" w:hAnsiTheme="minorHAnsi" w:cstheme="minorHAnsi"/>
        </w:rPr>
        <w:t xml:space="preserve">. It will also </w:t>
      </w:r>
      <w:r w:rsidR="00902B1B" w:rsidRPr="00F207EE">
        <w:rPr>
          <w:rFonts w:asciiTheme="minorHAnsi" w:hAnsiTheme="minorHAnsi" w:cstheme="minorHAnsi"/>
        </w:rPr>
        <w:t>potential</w:t>
      </w:r>
      <w:r w:rsidR="00E17C11" w:rsidRPr="00F207EE">
        <w:rPr>
          <w:rFonts w:asciiTheme="minorHAnsi" w:hAnsiTheme="minorHAnsi" w:cstheme="minorHAnsi"/>
        </w:rPr>
        <w:t xml:space="preserve">ly mean </w:t>
      </w:r>
      <w:r w:rsidR="002B470F" w:rsidRPr="00F207EE">
        <w:rPr>
          <w:rFonts w:asciiTheme="minorHAnsi" w:hAnsiTheme="minorHAnsi" w:cstheme="minorHAnsi"/>
        </w:rPr>
        <w:t xml:space="preserve">near zero network costs or even </w:t>
      </w:r>
      <w:r w:rsidR="00902B1B" w:rsidRPr="00F207EE">
        <w:rPr>
          <w:rFonts w:asciiTheme="minorHAnsi" w:hAnsiTheme="minorHAnsi" w:cstheme="minorHAnsi"/>
        </w:rPr>
        <w:t xml:space="preserve">rewards </w:t>
      </w:r>
      <w:r w:rsidR="00E17C11" w:rsidRPr="00F207EE">
        <w:rPr>
          <w:rFonts w:asciiTheme="minorHAnsi" w:hAnsiTheme="minorHAnsi" w:cstheme="minorHAnsi"/>
        </w:rPr>
        <w:t xml:space="preserve">(negative DNPs) </w:t>
      </w:r>
      <w:r w:rsidR="00902B1B" w:rsidRPr="00F207EE">
        <w:rPr>
          <w:rFonts w:asciiTheme="minorHAnsi" w:hAnsiTheme="minorHAnsi" w:cstheme="minorHAnsi"/>
        </w:rPr>
        <w:t>for consumers who are willing to consume when the network is export</w:t>
      </w:r>
      <w:r w:rsidR="00CA6106" w:rsidRPr="00F207EE">
        <w:rPr>
          <w:rFonts w:asciiTheme="minorHAnsi" w:hAnsiTheme="minorHAnsi" w:cstheme="minorHAnsi"/>
        </w:rPr>
        <w:t>-</w:t>
      </w:r>
      <w:r w:rsidR="00902B1B" w:rsidRPr="00F207EE">
        <w:rPr>
          <w:rFonts w:asciiTheme="minorHAnsi" w:hAnsiTheme="minorHAnsi" w:cstheme="minorHAnsi"/>
        </w:rPr>
        <w:t>constrained or to export when the network is demand</w:t>
      </w:r>
      <w:r w:rsidR="00CA6106" w:rsidRPr="00F207EE">
        <w:rPr>
          <w:rFonts w:asciiTheme="minorHAnsi" w:hAnsiTheme="minorHAnsi" w:cstheme="minorHAnsi"/>
        </w:rPr>
        <w:t>-</w:t>
      </w:r>
      <w:r w:rsidR="00902B1B" w:rsidRPr="00F207EE">
        <w:rPr>
          <w:rFonts w:asciiTheme="minorHAnsi" w:hAnsiTheme="minorHAnsi" w:cstheme="minorHAnsi"/>
        </w:rPr>
        <w:t>constrained.</w:t>
      </w:r>
      <w:r w:rsidR="00055B4C" w:rsidRPr="00F207EE">
        <w:rPr>
          <w:rFonts w:asciiTheme="minorHAnsi" w:hAnsiTheme="minorHAnsi" w:cstheme="minorHAnsi"/>
        </w:rPr>
        <w:t> </w:t>
      </w:r>
      <w:r w:rsidR="00BF01B4" w:rsidRPr="00F207EE">
        <w:rPr>
          <w:rFonts w:asciiTheme="minorHAnsi" w:hAnsiTheme="minorHAnsi" w:cstheme="minorHAnsi"/>
        </w:rPr>
        <w:t>DNPs</w:t>
      </w:r>
      <w:r w:rsidR="48770F43" w:rsidRPr="00F207EE">
        <w:rPr>
          <w:rFonts w:asciiTheme="minorHAnsi" w:hAnsiTheme="minorHAnsi" w:cstheme="minorHAnsi"/>
        </w:rPr>
        <w:t xml:space="preserve"> and DOEs would work together </w:t>
      </w:r>
      <w:r w:rsidR="00F804D8" w:rsidRPr="00F207EE">
        <w:rPr>
          <w:rFonts w:asciiTheme="minorHAnsi" w:hAnsiTheme="minorHAnsi" w:cstheme="minorHAnsi"/>
        </w:rPr>
        <w:t>–</w:t>
      </w:r>
      <w:r w:rsidR="48770F43" w:rsidRPr="00F207EE">
        <w:rPr>
          <w:rFonts w:asciiTheme="minorHAnsi" w:hAnsiTheme="minorHAnsi" w:cstheme="minorHAnsi"/>
        </w:rPr>
        <w:t xml:space="preserve"> the more efficient the response to DNPs the smaller the role for DOEs. In the future, sophisticated consumer products could offer a choice of different packages of DNP</w:t>
      </w:r>
      <w:r w:rsidR="00CA6106" w:rsidRPr="00F207EE">
        <w:rPr>
          <w:rFonts w:asciiTheme="minorHAnsi" w:hAnsiTheme="minorHAnsi" w:cstheme="minorHAnsi"/>
        </w:rPr>
        <w:t>s</w:t>
      </w:r>
      <w:r w:rsidR="48770F43" w:rsidRPr="00F207EE">
        <w:rPr>
          <w:rFonts w:asciiTheme="minorHAnsi" w:hAnsiTheme="minorHAnsi" w:cstheme="minorHAnsi"/>
        </w:rPr>
        <w:t xml:space="preserve"> and DOEs where a narrower DOE meant </w:t>
      </w:r>
      <w:r w:rsidR="00003A6A" w:rsidRPr="00F207EE">
        <w:rPr>
          <w:rFonts w:asciiTheme="minorHAnsi" w:hAnsiTheme="minorHAnsi" w:cstheme="minorHAnsi"/>
        </w:rPr>
        <w:t xml:space="preserve">a </w:t>
      </w:r>
      <w:r w:rsidR="48770F43" w:rsidRPr="00F207EE">
        <w:rPr>
          <w:rFonts w:asciiTheme="minorHAnsi" w:hAnsiTheme="minorHAnsi" w:cstheme="minorHAnsi"/>
        </w:rPr>
        <w:t xml:space="preserve">more stable and less risky DNP and vice versa.  </w:t>
      </w:r>
    </w:p>
    <w:p w14:paraId="5D0A1BCD" w14:textId="5802D65B" w:rsidR="6F5E68D7" w:rsidRPr="00F207EE" w:rsidRDefault="6F5E68D7" w:rsidP="563D7630">
      <w:pPr>
        <w:rPr>
          <w:rFonts w:cstheme="minorHAnsi"/>
        </w:rPr>
      </w:pPr>
      <w:r w:rsidRPr="00F207EE">
        <w:rPr>
          <w:rFonts w:cstheme="minorHAnsi"/>
        </w:rPr>
        <w:t xml:space="preserve">For the purposes of this paper we refer to the tools and mechanisms </w:t>
      </w:r>
      <w:r w:rsidR="00020809" w:rsidRPr="00F207EE">
        <w:rPr>
          <w:rFonts w:cstheme="minorHAnsi"/>
        </w:rPr>
        <w:t xml:space="preserve">currently used </w:t>
      </w:r>
      <w:r w:rsidRPr="00F207EE">
        <w:rPr>
          <w:rFonts w:cstheme="minorHAnsi"/>
        </w:rPr>
        <w:t>to organise CE</w:t>
      </w:r>
      <w:r w:rsidR="4D3B9C3E" w:rsidRPr="00F207EE">
        <w:rPr>
          <w:rFonts w:cstheme="minorHAnsi"/>
        </w:rPr>
        <w:t>R</w:t>
      </w:r>
      <w:r w:rsidRPr="00F207EE">
        <w:rPr>
          <w:rFonts w:cstheme="minorHAnsi"/>
        </w:rPr>
        <w:t xml:space="preserve"> at the distribution level </w:t>
      </w:r>
      <w:r w:rsidR="12207C95" w:rsidRPr="00F207EE">
        <w:rPr>
          <w:rFonts w:cstheme="minorHAnsi"/>
        </w:rPr>
        <w:t>(</w:t>
      </w:r>
      <w:r w:rsidR="00BF01B4" w:rsidRPr="00F207EE">
        <w:rPr>
          <w:rFonts w:cstheme="minorHAnsi"/>
        </w:rPr>
        <w:t>DOEs</w:t>
      </w:r>
      <w:r w:rsidR="00003A6A" w:rsidRPr="00F207EE">
        <w:rPr>
          <w:rFonts w:cstheme="minorHAnsi"/>
        </w:rPr>
        <w:t>,</w:t>
      </w:r>
      <w:r w:rsidR="12207C95" w:rsidRPr="00F207EE">
        <w:rPr>
          <w:rFonts w:cstheme="minorHAnsi"/>
        </w:rPr>
        <w:t xml:space="preserve"> </w:t>
      </w:r>
      <w:r w:rsidR="00BF01B4" w:rsidRPr="00F207EE">
        <w:rPr>
          <w:rFonts w:cstheme="minorHAnsi"/>
        </w:rPr>
        <w:t>DNPs</w:t>
      </w:r>
      <w:r w:rsidR="12207C95" w:rsidRPr="00F207EE">
        <w:rPr>
          <w:rFonts w:cstheme="minorHAnsi"/>
        </w:rPr>
        <w:t xml:space="preserve"> and flexibility services) </w:t>
      </w:r>
      <w:r w:rsidRPr="00F207EE">
        <w:rPr>
          <w:rFonts w:cstheme="minorHAnsi"/>
        </w:rPr>
        <w:t>as “off-market” to distinguish them from</w:t>
      </w:r>
      <w:r w:rsidR="008978C0" w:rsidRPr="00F207EE">
        <w:rPr>
          <w:rFonts w:cstheme="minorHAnsi"/>
        </w:rPr>
        <w:t xml:space="preserve"> real-time markets such as</w:t>
      </w:r>
      <w:r w:rsidRPr="00F207EE">
        <w:rPr>
          <w:rFonts w:cstheme="minorHAnsi"/>
        </w:rPr>
        <w:t xml:space="preserve"> the wholesale </w:t>
      </w:r>
      <w:r w:rsidR="022DB388" w:rsidRPr="00F207EE">
        <w:rPr>
          <w:rFonts w:cstheme="minorHAnsi"/>
        </w:rPr>
        <w:t>market</w:t>
      </w:r>
      <w:r w:rsidRPr="00F207EE">
        <w:rPr>
          <w:rFonts w:cstheme="minorHAnsi"/>
        </w:rPr>
        <w:t xml:space="preserve"> that </w:t>
      </w:r>
      <w:r w:rsidR="7110F1FE" w:rsidRPr="00F207EE">
        <w:rPr>
          <w:rFonts w:cstheme="minorHAnsi"/>
        </w:rPr>
        <w:t>organises</w:t>
      </w:r>
      <w:r w:rsidRPr="00F207EE">
        <w:rPr>
          <w:rFonts w:cstheme="minorHAnsi"/>
        </w:rPr>
        <w:t xml:space="preserve"> transmission-connected resources. </w:t>
      </w:r>
      <w:r w:rsidR="7FFCC1C0" w:rsidRPr="00F207EE">
        <w:rPr>
          <w:rFonts w:cstheme="minorHAnsi"/>
        </w:rPr>
        <w:t>Specifically:</w:t>
      </w:r>
    </w:p>
    <w:p w14:paraId="63BE50B5" w14:textId="333A3BC1" w:rsidR="7FFCC1C0" w:rsidRPr="00F207EE" w:rsidRDefault="7FFCC1C0" w:rsidP="563D7630">
      <w:pPr>
        <w:pStyle w:val="ListParagraph"/>
        <w:numPr>
          <w:ilvl w:val="0"/>
          <w:numId w:val="124"/>
        </w:numPr>
        <w:rPr>
          <w:rFonts w:asciiTheme="minorHAnsi" w:hAnsiTheme="minorHAnsi" w:cstheme="minorHAnsi"/>
          <w:lang w:eastAsia="ja-JP"/>
        </w:rPr>
      </w:pPr>
      <w:r w:rsidRPr="00F207EE">
        <w:rPr>
          <w:rFonts w:asciiTheme="minorHAnsi" w:hAnsiTheme="minorHAnsi" w:cstheme="minorHAnsi"/>
        </w:rPr>
        <w:t>“off market” refers to</w:t>
      </w:r>
      <w:r w:rsidRPr="00F207EE">
        <w:rPr>
          <w:rFonts w:asciiTheme="minorHAnsi" w:hAnsiTheme="minorHAnsi" w:cstheme="minorHAnsi"/>
          <w:lang w:eastAsia="ja-JP"/>
        </w:rPr>
        <w:t xml:space="preserve"> any services procured outside </w:t>
      </w:r>
      <w:r w:rsidR="008978C0" w:rsidRPr="00F207EE">
        <w:rPr>
          <w:rFonts w:asciiTheme="minorHAnsi" w:hAnsiTheme="minorHAnsi" w:cstheme="minorHAnsi"/>
          <w:lang w:eastAsia="ja-JP"/>
        </w:rPr>
        <w:t>a real-time</w:t>
      </w:r>
      <w:r w:rsidRPr="00F207EE">
        <w:rPr>
          <w:rFonts w:asciiTheme="minorHAnsi" w:hAnsiTheme="minorHAnsi" w:cstheme="minorHAnsi"/>
          <w:lang w:eastAsia="ja-JP"/>
        </w:rPr>
        <w:t xml:space="preserve"> market. </w:t>
      </w:r>
      <w:r w:rsidR="007C0B13" w:rsidRPr="00F207EE">
        <w:rPr>
          <w:rFonts w:asciiTheme="minorHAnsi" w:hAnsiTheme="minorHAnsi" w:cstheme="minorHAnsi"/>
          <w:lang w:eastAsia="ja-JP"/>
        </w:rPr>
        <w:t>Note that “n</w:t>
      </w:r>
      <w:r w:rsidRPr="00F207EE">
        <w:rPr>
          <w:rFonts w:asciiTheme="minorHAnsi" w:hAnsiTheme="minorHAnsi" w:cstheme="minorHAnsi"/>
          <w:lang w:eastAsia="ja-JP"/>
        </w:rPr>
        <w:t>on-market services</w:t>
      </w:r>
      <w:r w:rsidR="007C0B13" w:rsidRPr="00F207EE">
        <w:rPr>
          <w:rFonts w:asciiTheme="minorHAnsi" w:hAnsiTheme="minorHAnsi" w:cstheme="minorHAnsi"/>
          <w:lang w:eastAsia="ja-JP"/>
        </w:rPr>
        <w:t>”</w:t>
      </w:r>
      <w:r w:rsidRPr="00F207EE">
        <w:rPr>
          <w:rFonts w:asciiTheme="minorHAnsi" w:hAnsiTheme="minorHAnsi" w:cstheme="minorHAnsi"/>
          <w:lang w:eastAsia="ja-JP"/>
        </w:rPr>
        <w:t xml:space="preserve"> are a subset of off-market and refer to services acquired by AEMO or TNSPs outside of a spot market (i.e. structured procurement) such as system restart and network support control ancillary services.</w:t>
      </w:r>
    </w:p>
    <w:p w14:paraId="122C522D" w14:textId="6190B744" w:rsidR="6F5E68D7" w:rsidRPr="00F207EE" w:rsidRDefault="6F5E68D7" w:rsidP="563D7630">
      <w:pPr>
        <w:pStyle w:val="ListParagraph"/>
        <w:numPr>
          <w:ilvl w:val="0"/>
          <w:numId w:val="124"/>
        </w:numPr>
        <w:rPr>
          <w:rFonts w:asciiTheme="minorHAnsi" w:hAnsiTheme="minorHAnsi" w:cstheme="minorHAnsi"/>
        </w:rPr>
      </w:pPr>
      <w:r w:rsidRPr="00F207EE">
        <w:rPr>
          <w:rFonts w:asciiTheme="minorHAnsi" w:hAnsiTheme="minorHAnsi" w:cstheme="minorHAnsi"/>
        </w:rPr>
        <w:t>“market” refers to electricity or frequency control ancillary services (FCAS) procured through the NEM real-time wholesale market</w:t>
      </w:r>
      <w:r w:rsidR="007C0B13" w:rsidRPr="00F207EE">
        <w:rPr>
          <w:rFonts w:asciiTheme="minorHAnsi" w:hAnsiTheme="minorHAnsi" w:cstheme="minorHAnsi"/>
        </w:rPr>
        <w:t xml:space="preserve"> (or, potentially in the future, a distribution-level real-time market – this is discussed further in chapter 4)</w:t>
      </w:r>
      <w:r w:rsidRPr="00F207EE">
        <w:rPr>
          <w:rFonts w:asciiTheme="minorHAnsi" w:hAnsiTheme="minorHAnsi" w:cstheme="minorHAnsi"/>
        </w:rPr>
        <w:t>.</w:t>
      </w:r>
    </w:p>
    <w:p w14:paraId="1C2F0E8B" w14:textId="30E23039" w:rsidR="00B9614E" w:rsidRPr="00F207EE" w:rsidRDefault="00165B34" w:rsidP="005E6FF2">
      <w:pPr>
        <w:pStyle w:val="Headingbolditalic"/>
        <w:rPr>
          <w:rFonts w:cstheme="minorHAnsi"/>
          <w:highlight w:val="yellow"/>
        </w:rPr>
      </w:pPr>
      <w:r w:rsidRPr="00F207EE">
        <w:rPr>
          <w:rFonts w:cstheme="minorHAnsi"/>
          <w:lang w:val="en-AU"/>
        </w:rPr>
        <w:t xml:space="preserve">A standardised playing field will </w:t>
      </w:r>
      <w:r w:rsidR="00193DEE" w:rsidRPr="00F207EE">
        <w:rPr>
          <w:rFonts w:cstheme="minorHAnsi"/>
          <w:lang w:val="en-AU"/>
        </w:rPr>
        <w:t>enable</w:t>
      </w:r>
      <w:r w:rsidRPr="00F207EE">
        <w:rPr>
          <w:rFonts w:cstheme="minorHAnsi"/>
          <w:lang w:val="en-AU"/>
        </w:rPr>
        <w:t xml:space="preserve"> customer agents to participate in the task of orchestrating CER. </w:t>
      </w:r>
    </w:p>
    <w:p w14:paraId="14871843" w14:textId="0C7262AC" w:rsidR="002D09BC" w:rsidRPr="00F207EE" w:rsidRDefault="00B13BEF" w:rsidP="002D09BC">
      <w:pPr>
        <w:rPr>
          <w:rFonts w:cstheme="minorHAnsi"/>
        </w:rPr>
      </w:pPr>
      <w:r w:rsidRPr="00F207EE">
        <w:rPr>
          <w:rFonts w:cstheme="minorHAnsi"/>
        </w:rPr>
        <w:t>If</w:t>
      </w:r>
      <w:r w:rsidR="00D44D6F" w:rsidRPr="00F207EE">
        <w:rPr>
          <w:rFonts w:cstheme="minorHAnsi"/>
        </w:rPr>
        <w:t xml:space="preserve"> meaningful signals</w:t>
      </w:r>
      <w:r w:rsidR="00945C78" w:rsidRPr="00F207EE">
        <w:rPr>
          <w:rFonts w:cstheme="minorHAnsi"/>
        </w:rPr>
        <w:t xml:space="preserve"> about network capacity can be sent</w:t>
      </w:r>
      <w:r w:rsidR="00B9614E" w:rsidRPr="00F207EE">
        <w:rPr>
          <w:rFonts w:cstheme="minorHAnsi"/>
        </w:rPr>
        <w:t xml:space="preserve"> </w:t>
      </w:r>
      <w:r w:rsidR="00D44D6F" w:rsidRPr="00F207EE">
        <w:rPr>
          <w:rFonts w:cstheme="minorHAnsi"/>
        </w:rPr>
        <w:t>to customers</w:t>
      </w:r>
      <w:r w:rsidR="005E34CB" w:rsidRPr="00F207EE">
        <w:rPr>
          <w:rFonts w:cstheme="minorHAnsi"/>
        </w:rPr>
        <w:t xml:space="preserve"> (through agents)</w:t>
      </w:r>
      <w:r w:rsidR="00945C78" w:rsidRPr="00F207EE">
        <w:rPr>
          <w:rFonts w:cstheme="minorHAnsi"/>
        </w:rPr>
        <w:t>,</w:t>
      </w:r>
      <w:r w:rsidR="00D44D6F" w:rsidRPr="00F207EE">
        <w:rPr>
          <w:rFonts w:cstheme="minorHAnsi"/>
        </w:rPr>
        <w:t xml:space="preserve"> </w:t>
      </w:r>
      <w:r w:rsidRPr="00F207EE">
        <w:rPr>
          <w:rFonts w:cstheme="minorHAnsi"/>
        </w:rPr>
        <w:t>then</w:t>
      </w:r>
      <w:r w:rsidR="002D09BC" w:rsidRPr="00F207EE">
        <w:rPr>
          <w:rFonts w:cstheme="minorHAnsi"/>
        </w:rPr>
        <w:t xml:space="preserve"> customers </w:t>
      </w:r>
      <w:r w:rsidRPr="00F207EE">
        <w:rPr>
          <w:rFonts w:cstheme="minorHAnsi"/>
        </w:rPr>
        <w:t xml:space="preserve">can </w:t>
      </w:r>
      <w:r w:rsidR="002D09BC" w:rsidRPr="00F207EE">
        <w:rPr>
          <w:rFonts w:cstheme="minorHAnsi"/>
        </w:rPr>
        <w:t>signal when and how much they value access to the network</w:t>
      </w:r>
      <w:r w:rsidR="005E34CB" w:rsidRPr="00F207EE">
        <w:rPr>
          <w:rFonts w:cstheme="minorHAnsi"/>
        </w:rPr>
        <w:t xml:space="preserve"> through their responses</w:t>
      </w:r>
      <w:r w:rsidRPr="00F207EE">
        <w:rPr>
          <w:rFonts w:cstheme="minorHAnsi"/>
        </w:rPr>
        <w:t>. This</w:t>
      </w:r>
      <w:r w:rsidR="002D09BC" w:rsidRPr="00F207EE">
        <w:rPr>
          <w:rFonts w:cstheme="minorHAnsi"/>
        </w:rPr>
        <w:t xml:space="preserve"> will allow CER to ‘self-organise’</w:t>
      </w:r>
      <w:r w:rsidR="00900E16" w:rsidRPr="00F207EE">
        <w:rPr>
          <w:rFonts w:cstheme="minorHAnsi"/>
        </w:rPr>
        <w:t xml:space="preserve"> </w:t>
      </w:r>
      <w:r w:rsidR="002035E8" w:rsidRPr="00F207EE">
        <w:rPr>
          <w:rFonts w:cstheme="minorHAnsi"/>
        </w:rPr>
        <w:t xml:space="preserve">and prioritise the highest value uses of the network at times of congestion. </w:t>
      </w:r>
      <w:r w:rsidR="002D09BC" w:rsidRPr="00F207EE">
        <w:rPr>
          <w:rFonts w:cstheme="minorHAnsi"/>
        </w:rPr>
        <w:t xml:space="preserve">This will reduce the reliance on network decisions and control mechanisms that currently govern how and when CER can access the distribution network. </w:t>
      </w:r>
    </w:p>
    <w:p w14:paraId="1DBA7465" w14:textId="3FAE9A50" w:rsidR="002D09BC" w:rsidRPr="00F207EE" w:rsidRDefault="002D09BC" w:rsidP="002D09BC">
      <w:pPr>
        <w:spacing w:line="240" w:lineRule="auto"/>
        <w:rPr>
          <w:rFonts w:eastAsia="Calibri" w:cstheme="minorHAnsi"/>
        </w:rPr>
      </w:pPr>
      <w:r w:rsidRPr="00F207EE">
        <w:rPr>
          <w:rFonts w:eastAsia="Calibri" w:cstheme="minorHAnsi"/>
        </w:rPr>
        <w:t xml:space="preserve">We do not expect </w:t>
      </w:r>
      <w:r w:rsidR="002F76C3" w:rsidRPr="00F207EE">
        <w:rPr>
          <w:rFonts w:eastAsia="Calibri" w:cstheme="minorHAnsi"/>
        </w:rPr>
        <w:t>all</w:t>
      </w:r>
      <w:r w:rsidRPr="00F207EE">
        <w:rPr>
          <w:rFonts w:eastAsia="Calibri" w:cstheme="minorHAnsi"/>
        </w:rPr>
        <w:t xml:space="preserve"> CER customers to engage directly in the power system or market. </w:t>
      </w:r>
      <w:r w:rsidR="00E24312" w:rsidRPr="00F207EE">
        <w:rPr>
          <w:rFonts w:eastAsia="Calibri" w:cstheme="minorHAnsi"/>
        </w:rPr>
        <w:t xml:space="preserve">However, </w:t>
      </w:r>
      <w:r w:rsidRPr="00F207EE">
        <w:rPr>
          <w:rFonts w:eastAsia="Calibri" w:cstheme="minorHAnsi"/>
        </w:rPr>
        <w:t xml:space="preserve">tools and frameworks to enable effective orchestration of CER can create a playing field for retailers, aggregators and other service providers </w:t>
      </w:r>
      <w:r w:rsidR="004B3039" w:rsidRPr="00F207EE">
        <w:rPr>
          <w:rFonts w:eastAsia="Calibri" w:cstheme="minorHAnsi"/>
        </w:rPr>
        <w:t xml:space="preserve">that allow them </w:t>
      </w:r>
      <w:r w:rsidR="00E24312" w:rsidRPr="00F207EE">
        <w:rPr>
          <w:rFonts w:eastAsia="Calibri" w:cstheme="minorHAnsi"/>
        </w:rPr>
        <w:t>to</w:t>
      </w:r>
      <w:r w:rsidRPr="00F207EE">
        <w:rPr>
          <w:rFonts w:eastAsia="Calibri" w:cstheme="minorHAnsi"/>
        </w:rPr>
        <w:t xml:space="preserve"> develop products and services that are both attractive to customers and aligned with power system needs. </w:t>
      </w:r>
      <w:r w:rsidR="004751E3" w:rsidRPr="00F207EE">
        <w:rPr>
          <w:rFonts w:eastAsia="Calibri" w:cstheme="minorHAnsi"/>
        </w:rPr>
        <w:t xml:space="preserve">It should be noted that unless this is a </w:t>
      </w:r>
      <w:r w:rsidR="00165B34" w:rsidRPr="00F207EE">
        <w:rPr>
          <w:rFonts w:eastAsia="Calibri" w:cstheme="minorHAnsi"/>
        </w:rPr>
        <w:t xml:space="preserve">standardised </w:t>
      </w:r>
      <w:r w:rsidR="004751E3" w:rsidRPr="00F207EE">
        <w:rPr>
          <w:rFonts w:eastAsia="Calibri" w:cstheme="minorHAnsi"/>
        </w:rPr>
        <w:t>playing field across the NEM distributors, then the barriers to participating are much higher for retailers, aggregators and other service providers, which will delay or</w:t>
      </w:r>
      <w:r w:rsidR="00193DEE" w:rsidRPr="00F207EE">
        <w:rPr>
          <w:rFonts w:eastAsia="Calibri" w:cstheme="minorHAnsi"/>
        </w:rPr>
        <w:t xml:space="preserve"> limit</w:t>
      </w:r>
      <w:r w:rsidR="004751E3" w:rsidRPr="00F207EE">
        <w:rPr>
          <w:rFonts w:eastAsia="Calibri" w:cstheme="minorHAnsi"/>
        </w:rPr>
        <w:t xml:space="preserve"> participation.</w:t>
      </w:r>
    </w:p>
    <w:p w14:paraId="1510070F" w14:textId="713A4207" w:rsidR="002D09BC" w:rsidRPr="00F207EE" w:rsidRDefault="2150A075" w:rsidP="002D09BC">
      <w:pPr>
        <w:spacing w:before="0"/>
        <w:rPr>
          <w:rFonts w:cstheme="minorHAnsi"/>
        </w:rPr>
      </w:pPr>
      <w:r w:rsidRPr="357EFD75">
        <w:rPr>
          <w:rFonts w:eastAsia="Calibri"/>
        </w:rPr>
        <w:lastRenderedPageBreak/>
        <w:t xml:space="preserve">Figure </w:t>
      </w:r>
      <w:r w:rsidR="15A6D226" w:rsidRPr="357EFD75">
        <w:rPr>
          <w:rFonts w:eastAsia="Calibri"/>
        </w:rPr>
        <w:t xml:space="preserve">5 </w:t>
      </w:r>
      <w:r w:rsidRPr="357EFD75">
        <w:rPr>
          <w:rFonts w:eastAsia="Calibri"/>
        </w:rPr>
        <w:t>below shows the ‘playing field’ where opportunity</w:t>
      </w:r>
      <w:r w:rsidR="40B2279F" w:rsidRPr="357EFD75">
        <w:rPr>
          <w:rFonts w:eastAsia="Calibri"/>
        </w:rPr>
        <w:t>-</w:t>
      </w:r>
      <w:r w:rsidRPr="357EFD75">
        <w:rPr>
          <w:rFonts w:eastAsia="Calibri"/>
        </w:rPr>
        <w:t>based products (DOEs, DNPs) can be used to organise CER using incentives that deliver consumer value</w:t>
      </w:r>
      <w:r w:rsidR="40B2279F" w:rsidRPr="357EFD75">
        <w:rPr>
          <w:rFonts w:eastAsia="Calibri"/>
        </w:rPr>
        <w:t>,</w:t>
      </w:r>
      <w:r w:rsidRPr="357EFD75">
        <w:rPr>
          <w:rFonts w:eastAsia="Calibri"/>
        </w:rPr>
        <w:t xml:space="preserve"> while also aligning CER behavio</w:t>
      </w:r>
      <w:r w:rsidR="29471EFB" w:rsidRPr="357EFD75">
        <w:rPr>
          <w:rFonts w:eastAsia="Calibri"/>
        </w:rPr>
        <w:t>u</w:t>
      </w:r>
      <w:r w:rsidRPr="357EFD75">
        <w:rPr>
          <w:rFonts w:eastAsia="Calibri"/>
        </w:rPr>
        <w:t>r with power system need</w:t>
      </w:r>
      <w:r w:rsidR="77D52C39" w:rsidRPr="357EFD75">
        <w:rPr>
          <w:rFonts w:eastAsia="Calibri"/>
        </w:rPr>
        <w:t>s</w:t>
      </w:r>
      <w:r w:rsidRPr="357EFD75">
        <w:rPr>
          <w:rFonts w:eastAsia="Calibri"/>
        </w:rPr>
        <w:t xml:space="preserve">. If CER is orchestrated effectively, there is less need for structured engagement or interventions by networks.  </w:t>
      </w:r>
    </w:p>
    <w:p w14:paraId="22EB7F0D" w14:textId="4D21B22D" w:rsidR="002D09BC" w:rsidRPr="00F207EE" w:rsidRDefault="3FA63653" w:rsidP="002D09BC">
      <w:pPr>
        <w:spacing w:before="0"/>
      </w:pPr>
      <w:r>
        <w:rPr>
          <w:noProof/>
        </w:rPr>
        <w:drawing>
          <wp:inline distT="0" distB="0" distL="0" distR="0" wp14:anchorId="45241C45" wp14:editId="5FABF24D">
            <wp:extent cx="5762626" cy="3667125"/>
            <wp:effectExtent l="0" t="0" r="0" b="0"/>
            <wp:docPr id="1325456802" name="Picture 1325456802" descr="Graph depicting different options to maintain network integrity with CER, depending on different network cond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56802" name="Picture 1325456802" descr="Graph depicting different options to maintain network integrity with CER, depending on different network conditions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2626" cy="3667125"/>
                    </a:xfrm>
                    <a:prstGeom prst="rect">
                      <a:avLst/>
                    </a:prstGeom>
                  </pic:spPr>
                </pic:pic>
              </a:graphicData>
            </a:graphic>
          </wp:inline>
        </w:drawing>
      </w:r>
    </w:p>
    <w:p w14:paraId="04938CD0" w14:textId="341D046E" w:rsidR="00064726" w:rsidRPr="00F207EE" w:rsidRDefault="4E1BFB8D" w:rsidP="357EFD75">
      <w:pPr>
        <w:pStyle w:val="Caption"/>
        <w:rPr>
          <w:rFonts w:asciiTheme="minorHAnsi" w:hAnsiTheme="minorHAnsi"/>
        </w:rPr>
      </w:pPr>
      <w:bookmarkStart w:id="77" w:name="_Toc202817911"/>
      <w:r w:rsidRPr="357EFD75">
        <w:rPr>
          <w:rFonts w:asciiTheme="minorHAnsi" w:hAnsiTheme="minorHAnsi"/>
        </w:rPr>
        <w:t xml:space="preserve">Figure </w:t>
      </w:r>
      <w:r w:rsidR="00064726" w:rsidRPr="357EFD75">
        <w:rPr>
          <w:rFonts w:asciiTheme="minorHAnsi" w:hAnsiTheme="minorHAnsi"/>
        </w:rPr>
        <w:fldChar w:fldCharType="begin"/>
      </w:r>
      <w:r w:rsidR="00064726" w:rsidRPr="357EFD75">
        <w:rPr>
          <w:rFonts w:asciiTheme="minorHAnsi" w:hAnsiTheme="minorHAnsi"/>
        </w:rPr>
        <w:instrText xml:space="preserve"> SEQ Figure \* ARABIC </w:instrText>
      </w:r>
      <w:r w:rsidR="00064726" w:rsidRPr="357EFD75">
        <w:rPr>
          <w:rFonts w:asciiTheme="minorHAnsi" w:hAnsiTheme="minorHAnsi"/>
        </w:rPr>
        <w:fldChar w:fldCharType="separate"/>
      </w:r>
      <w:r w:rsidR="002C0605">
        <w:rPr>
          <w:rFonts w:asciiTheme="minorHAnsi" w:hAnsiTheme="minorHAnsi"/>
          <w:noProof/>
        </w:rPr>
        <w:t>5</w:t>
      </w:r>
      <w:r w:rsidR="00064726" w:rsidRPr="357EFD75">
        <w:rPr>
          <w:rFonts w:asciiTheme="minorHAnsi" w:hAnsiTheme="minorHAnsi"/>
          <w:noProof/>
        </w:rPr>
        <w:fldChar w:fldCharType="end"/>
      </w:r>
      <w:r w:rsidRPr="357EFD75">
        <w:rPr>
          <w:rFonts w:asciiTheme="minorHAnsi" w:hAnsiTheme="minorHAnsi"/>
        </w:rPr>
        <w:t>: Actions to incentivise and control CER to maintain network integrity</w:t>
      </w:r>
      <w:bookmarkEnd w:id="77"/>
    </w:p>
    <w:p w14:paraId="67826D98" w14:textId="282F5911" w:rsidR="357EFD75" w:rsidRDefault="357EFD75" w:rsidP="357EFD75"/>
    <w:p w14:paraId="523B1651" w14:textId="6044E655" w:rsidR="00D744CF" w:rsidRPr="00F207EE" w:rsidRDefault="3B5E0BF2" w:rsidP="4F25FF5F">
      <w:pPr>
        <w:pStyle w:val="Heading4"/>
        <w:ind w:left="993" w:hanging="993"/>
        <w:rPr>
          <w:rFonts w:asciiTheme="minorHAnsi" w:hAnsiTheme="minorHAnsi" w:cstheme="minorBidi"/>
        </w:rPr>
      </w:pPr>
      <w:bookmarkStart w:id="78" w:name="_Toc1667604583"/>
      <w:r w:rsidRPr="357EFD75">
        <w:rPr>
          <w:rFonts w:asciiTheme="minorHAnsi" w:hAnsiTheme="minorHAnsi" w:cstheme="minorBidi"/>
        </w:rPr>
        <w:t>We are proposing near-term</w:t>
      </w:r>
      <w:r w:rsidRPr="357EFD75">
        <w:rPr>
          <w:rFonts w:asciiTheme="minorHAnsi" w:hAnsiTheme="minorHAnsi" w:cstheme="minorBidi"/>
          <w:lang w:bidi="th-TH"/>
        </w:rPr>
        <w:t xml:space="preserve"> actions to</w:t>
      </w:r>
      <w:r w:rsidRPr="357EFD75">
        <w:rPr>
          <w:rFonts w:asciiTheme="minorHAnsi" w:hAnsiTheme="minorHAnsi" w:cstheme="minorBidi"/>
        </w:rPr>
        <w:t xml:space="preserve"> </w:t>
      </w:r>
      <w:r w:rsidRPr="357EFD75">
        <w:rPr>
          <w:rFonts w:asciiTheme="minorHAnsi" w:hAnsiTheme="minorHAnsi" w:cstheme="minorBidi"/>
          <w:lang w:bidi="th-TH"/>
        </w:rPr>
        <w:t>clarify, formalise and standardise the roles</w:t>
      </w:r>
      <w:r w:rsidR="4B2E871A" w:rsidRPr="357EFD75">
        <w:rPr>
          <w:rFonts w:asciiTheme="minorHAnsi" w:hAnsiTheme="minorHAnsi" w:cstheme="minorBidi"/>
          <w:lang w:bidi="th-TH"/>
        </w:rPr>
        <w:t>,</w:t>
      </w:r>
      <w:r w:rsidRPr="357EFD75">
        <w:rPr>
          <w:rFonts w:asciiTheme="minorHAnsi" w:hAnsiTheme="minorHAnsi" w:cstheme="minorBidi"/>
          <w:lang w:bidi="th-TH"/>
        </w:rPr>
        <w:t xml:space="preserve"> expectations and accountabilities to </w:t>
      </w:r>
      <w:r w:rsidRPr="357EFD75">
        <w:rPr>
          <w:rFonts w:asciiTheme="minorHAnsi" w:hAnsiTheme="minorHAnsi" w:cstheme="minorBidi"/>
        </w:rPr>
        <w:t>enable effective orchestration of CER</w:t>
      </w:r>
      <w:bookmarkEnd w:id="78"/>
    </w:p>
    <w:p w14:paraId="3FD4011C" w14:textId="77777777" w:rsidR="00D744CF" w:rsidRPr="00F207EE" w:rsidRDefault="00D744CF" w:rsidP="00D744CF">
      <w:pPr>
        <w:spacing w:after="120"/>
        <w:rPr>
          <w:rFonts w:cstheme="minorHAnsi"/>
        </w:rPr>
      </w:pPr>
      <w:r w:rsidRPr="00F207EE">
        <w:rPr>
          <w:rFonts w:cstheme="minorHAnsi"/>
        </w:rPr>
        <w:t xml:space="preserve">There is still a long way to go to ensure we have the right tools and frameworks to support effective orchestration of CER. </w:t>
      </w:r>
      <w:r w:rsidRPr="00F207EE">
        <w:rPr>
          <w:rFonts w:cstheme="minorHAnsi"/>
          <w:lang w:eastAsia="ja-JP" w:bidi="th-TH"/>
        </w:rPr>
        <w:t>W</w:t>
      </w:r>
      <w:r w:rsidRPr="00F207EE">
        <w:rPr>
          <w:rFonts w:cstheme="minorHAnsi"/>
        </w:rPr>
        <w:t xml:space="preserve">e have identified two areas where clarifying, formalising and standardising roles, expectations and accountabilities can enable effective orchestration of CER and </w:t>
      </w:r>
      <w:r w:rsidRPr="00F207EE">
        <w:rPr>
          <w:rFonts w:cstheme="minorHAnsi"/>
          <w:lang w:eastAsia="ja-JP" w:bidi="th-TH"/>
        </w:rPr>
        <w:t xml:space="preserve">capture the opportunities presented by increasing levels of CER. </w:t>
      </w:r>
    </w:p>
    <w:tbl>
      <w:tblPr>
        <w:tblStyle w:val="TableGrid"/>
        <w:tblW w:w="0" w:type="auto"/>
        <w:tblLook w:val="04A0" w:firstRow="1" w:lastRow="0" w:firstColumn="1" w:lastColumn="0" w:noHBand="0" w:noVBand="1"/>
      </w:tblPr>
      <w:tblGrid>
        <w:gridCol w:w="9060"/>
      </w:tblGrid>
      <w:tr w:rsidR="00D744CF" w:rsidRPr="00F207EE" w14:paraId="53EDBFBF" w14:textId="77777777" w:rsidTr="357EFD75">
        <w:tc>
          <w:tcPr>
            <w:tcW w:w="9060" w:type="dxa"/>
            <w:shd w:val="clear" w:color="auto" w:fill="D8F2EE" w:themeFill="accent2" w:themeFillTint="33"/>
          </w:tcPr>
          <w:p w14:paraId="433B674A" w14:textId="0DFB62A6" w:rsidR="00D744CF" w:rsidRPr="00F207EE" w:rsidRDefault="3829C68D" w:rsidP="357EFD75">
            <w:pPr>
              <w:spacing w:before="120" w:after="120"/>
            </w:pPr>
            <w:r w:rsidRPr="357EFD75">
              <w:rPr>
                <w:b/>
                <w:bCs/>
              </w:rPr>
              <w:t xml:space="preserve">Proposed action </w:t>
            </w:r>
            <w:r w:rsidR="1038B39F" w:rsidRPr="357EFD75">
              <w:rPr>
                <w:b/>
                <w:bCs/>
              </w:rPr>
              <w:t>three</w:t>
            </w:r>
            <w:r w:rsidR="77D5D81D" w:rsidRPr="357EFD75">
              <w:rPr>
                <w:b/>
                <w:bCs/>
              </w:rPr>
              <w:t xml:space="preserve">: </w:t>
            </w:r>
            <w:r w:rsidRPr="357EFD75">
              <w:t>Clarify, formalise and standardise the roles, expectations and accountabilities for all parties involved in</w:t>
            </w:r>
            <w:r w:rsidRPr="357EFD75">
              <w:rPr>
                <w:b/>
                <w:bCs/>
                <w:sz w:val="20"/>
                <w:szCs w:val="20"/>
              </w:rPr>
              <w:t xml:space="preserve"> </w:t>
            </w:r>
            <w:r w:rsidRPr="357EFD75">
              <w:rPr>
                <w:b/>
                <w:bCs/>
              </w:rPr>
              <w:t>establishing</w:t>
            </w:r>
            <w:r w:rsidR="4168A9F8" w:rsidRPr="357EFD75">
              <w:rPr>
                <w:b/>
                <w:bCs/>
              </w:rPr>
              <w:t xml:space="preserve"> and</w:t>
            </w:r>
            <w:r w:rsidRPr="357EFD75">
              <w:rPr>
                <w:b/>
                <w:bCs/>
              </w:rPr>
              <w:t xml:space="preserve"> using off-market mechanisms (flexibility services, </w:t>
            </w:r>
            <w:r w:rsidR="7A8CD569" w:rsidRPr="357EFD75">
              <w:rPr>
                <w:b/>
                <w:bCs/>
              </w:rPr>
              <w:t>DOEs</w:t>
            </w:r>
            <w:r w:rsidRPr="357EFD75">
              <w:rPr>
                <w:b/>
                <w:bCs/>
              </w:rPr>
              <w:t xml:space="preserve">, </w:t>
            </w:r>
            <w:r w:rsidR="7A8CD569" w:rsidRPr="357EFD75">
              <w:rPr>
                <w:b/>
                <w:bCs/>
              </w:rPr>
              <w:t>DNPs</w:t>
            </w:r>
            <w:r w:rsidRPr="357EFD75">
              <w:rPr>
                <w:b/>
                <w:bCs/>
              </w:rPr>
              <w:t>) and communicating relevant</w:t>
            </w:r>
            <w:r w:rsidR="20D91274" w:rsidRPr="357EFD75">
              <w:rPr>
                <w:b/>
                <w:bCs/>
              </w:rPr>
              <w:t xml:space="preserve"> and standardised</w:t>
            </w:r>
            <w:r w:rsidRPr="357EFD75">
              <w:rPr>
                <w:b/>
                <w:bCs/>
              </w:rPr>
              <w:t xml:space="preserve"> information</w:t>
            </w:r>
            <w:r w:rsidRPr="357EFD75">
              <w:t xml:space="preserve"> to enable widespread adoption of </w:t>
            </w:r>
            <w:r w:rsidR="3219F445" w:rsidRPr="357EFD75">
              <w:t xml:space="preserve">these </w:t>
            </w:r>
            <w:r w:rsidR="0FFCABEC" w:rsidRPr="357EFD75">
              <w:t>mechanisms</w:t>
            </w:r>
            <w:r w:rsidR="3219F445" w:rsidRPr="357EFD75">
              <w:t xml:space="preserve"> </w:t>
            </w:r>
            <w:r w:rsidRPr="357EFD75">
              <w:t>to orchestrate CER. This includes:</w:t>
            </w:r>
          </w:p>
          <w:p w14:paraId="58F64CBC" w14:textId="21025E97" w:rsidR="00D744CF" w:rsidRPr="00F207EE" w:rsidRDefault="3829C68D" w:rsidP="357EFD75">
            <w:pPr>
              <w:numPr>
                <w:ilvl w:val="0"/>
                <w:numId w:val="109"/>
              </w:numPr>
              <w:spacing w:before="120" w:after="120" w:line="279" w:lineRule="auto"/>
            </w:pPr>
            <w:r w:rsidRPr="357EFD75">
              <w:t>Defining off-market flexibility services and standardising the use of available distribution system flexibility for distribution system, transmission system and wholesale market reasons across the NEM.</w:t>
            </w:r>
          </w:p>
          <w:p w14:paraId="7BEAB3BE" w14:textId="251EC245" w:rsidR="00D744CF" w:rsidRPr="00F207EE" w:rsidRDefault="0CF89357" w:rsidP="357EFD75">
            <w:pPr>
              <w:numPr>
                <w:ilvl w:val="0"/>
                <w:numId w:val="109"/>
              </w:numPr>
              <w:spacing w:before="120" w:after="120" w:line="279" w:lineRule="auto"/>
            </w:pPr>
            <w:r w:rsidRPr="357EFD75">
              <w:lastRenderedPageBreak/>
              <w:t>Develop</w:t>
            </w:r>
            <w:r w:rsidR="1FCBFF38" w:rsidRPr="357EFD75">
              <w:t>ing</w:t>
            </w:r>
            <w:r w:rsidR="3829C68D" w:rsidRPr="357EFD75">
              <w:t xml:space="preserve"> options to </w:t>
            </w:r>
            <w:r w:rsidRPr="357EFD75">
              <w:t xml:space="preserve">enable the efficient procurement (by DNSPs and potentially other parties) of flexibility services at scale </w:t>
            </w:r>
            <w:r w:rsidR="3829C68D" w:rsidRPr="357EFD75">
              <w:t>that address governance issues raised and allow for achieving whole of system objectives.</w:t>
            </w:r>
          </w:p>
          <w:p w14:paraId="75FE6BFE" w14:textId="66F01E8B" w:rsidR="00D744CF" w:rsidRPr="00F207EE" w:rsidRDefault="3829C68D" w:rsidP="357EFD75">
            <w:pPr>
              <w:numPr>
                <w:ilvl w:val="0"/>
                <w:numId w:val="109"/>
              </w:numPr>
              <w:spacing w:before="120" w:after="120" w:line="279" w:lineRule="auto"/>
            </w:pPr>
            <w:r w:rsidRPr="357EFD75">
              <w:t xml:space="preserve">Standardising the approach to </w:t>
            </w:r>
            <w:r w:rsidR="0CF89357" w:rsidRPr="357EFD75">
              <w:t xml:space="preserve">calculating available capacity, and calculating, using and communicating </w:t>
            </w:r>
            <w:r w:rsidR="5DF1FDC4" w:rsidRPr="357EFD75">
              <w:t>DOEs</w:t>
            </w:r>
            <w:r w:rsidR="0CF89357" w:rsidRPr="357EFD75">
              <w:t xml:space="preserve"> and </w:t>
            </w:r>
            <w:r w:rsidR="5DF1FDC4" w:rsidRPr="357EFD75">
              <w:t>DNPs</w:t>
            </w:r>
            <w:r w:rsidR="0CF89357" w:rsidRPr="357EFD75">
              <w:t xml:space="preserve"> across the NEM</w:t>
            </w:r>
            <w:r w:rsidR="51EEECFB" w:rsidRPr="357EFD75">
              <w:t>, which are</w:t>
            </w:r>
            <w:r w:rsidR="75BBB463" w:rsidRPr="357EFD75">
              <w:rPr>
                <w:color w:val="000000" w:themeColor="text1"/>
              </w:rPr>
              <w:t xml:space="preserve"> the operational parameters to </w:t>
            </w:r>
            <w:r w:rsidR="75BBB463" w:rsidRPr="357EFD75">
              <w:t>manage network access and incentivise efficient utilisation of network capacity in operational timeframes</w:t>
            </w:r>
            <w:r w:rsidR="51EEECFB" w:rsidRPr="357EFD75">
              <w:t>.</w:t>
            </w:r>
          </w:p>
          <w:p w14:paraId="5E573DE1" w14:textId="1CB9B688" w:rsidR="00D744CF" w:rsidRPr="00F207EE" w:rsidRDefault="3829C68D" w:rsidP="357EFD75">
            <w:pPr>
              <w:numPr>
                <w:ilvl w:val="0"/>
                <w:numId w:val="109"/>
              </w:numPr>
              <w:spacing w:before="120" w:after="120" w:line="279" w:lineRule="auto"/>
              <w:rPr>
                <w:sz w:val="24"/>
                <w:szCs w:val="24"/>
              </w:rPr>
            </w:pPr>
            <w:r w:rsidRPr="357EFD75">
              <w:t>Enabling industry investment and uplift to achieve widespread implementation and use of off-market mechanisms to orchestrate CER</w:t>
            </w:r>
            <w:r w:rsidR="034D98B2" w:rsidRPr="357EFD75">
              <w:t>.</w:t>
            </w:r>
          </w:p>
        </w:tc>
      </w:tr>
    </w:tbl>
    <w:p w14:paraId="62E1E883" w14:textId="77777777" w:rsidR="00D744CF" w:rsidRPr="00F207EE" w:rsidRDefault="00D744CF" w:rsidP="00D744CF">
      <w:pPr>
        <w:spacing w:after="120"/>
        <w:rPr>
          <w:rFonts w:cstheme="minorHAnsi"/>
        </w:rPr>
      </w:pPr>
    </w:p>
    <w:tbl>
      <w:tblPr>
        <w:tblStyle w:val="TableGrid"/>
        <w:tblW w:w="0" w:type="auto"/>
        <w:tblLook w:val="04A0" w:firstRow="1" w:lastRow="0" w:firstColumn="1" w:lastColumn="0" w:noHBand="0" w:noVBand="1"/>
      </w:tblPr>
      <w:tblGrid>
        <w:gridCol w:w="9060"/>
      </w:tblGrid>
      <w:tr w:rsidR="00D744CF" w:rsidRPr="00F207EE" w14:paraId="4F231E7B" w14:textId="77777777" w:rsidTr="357EFD75">
        <w:tc>
          <w:tcPr>
            <w:tcW w:w="9060" w:type="dxa"/>
            <w:shd w:val="clear" w:color="auto" w:fill="D8F2EE" w:themeFill="accent2" w:themeFillTint="33"/>
          </w:tcPr>
          <w:p w14:paraId="57C3D910" w14:textId="492FDF55" w:rsidR="00EA027A" w:rsidRPr="00F207EE" w:rsidRDefault="3829C68D" w:rsidP="357EFD75">
            <w:pPr>
              <w:spacing w:before="120" w:after="120"/>
            </w:pPr>
            <w:bookmarkStart w:id="79" w:name="_Hlk199757577"/>
            <w:r w:rsidRPr="357EFD75">
              <w:rPr>
                <w:b/>
                <w:bCs/>
              </w:rPr>
              <w:t xml:space="preserve">Proposed action </w:t>
            </w:r>
            <w:r w:rsidR="7AA5BAB1" w:rsidRPr="357EFD75">
              <w:rPr>
                <w:b/>
                <w:bCs/>
              </w:rPr>
              <w:t>four</w:t>
            </w:r>
            <w:r w:rsidR="397271E6" w:rsidRPr="357EFD75">
              <w:rPr>
                <w:b/>
                <w:bCs/>
              </w:rPr>
              <w:t>:</w:t>
            </w:r>
            <w:r w:rsidR="397271E6" w:rsidRPr="357EFD75">
              <w:t xml:space="preserve"> </w:t>
            </w:r>
            <w:r w:rsidRPr="357EFD75">
              <w:t xml:space="preserve">Clarify, formalise and standardise the roles, expectations and accountabilities for all parties </w:t>
            </w:r>
            <w:r w:rsidR="2D52D35D" w:rsidRPr="357EFD75">
              <w:rPr>
                <w:b/>
                <w:bCs/>
              </w:rPr>
              <w:t>participating in off-market mechanisms (flexibility services, DOEs, DNPs)</w:t>
            </w:r>
            <w:r w:rsidR="5DA80F8A" w:rsidRPr="357EFD75">
              <w:t xml:space="preserve"> to ensure conformance and compliance.</w:t>
            </w:r>
            <w:r w:rsidR="2D52D35D" w:rsidRPr="357EFD75">
              <w:t xml:space="preserve"> This includes:</w:t>
            </w:r>
          </w:p>
          <w:p w14:paraId="0CA23AB6" w14:textId="745570B1" w:rsidR="00EA027A" w:rsidRPr="00F207EE" w:rsidRDefault="45400C86" w:rsidP="357EFD75">
            <w:pPr>
              <w:numPr>
                <w:ilvl w:val="0"/>
                <w:numId w:val="126"/>
              </w:numPr>
              <w:spacing w:before="120" w:after="120"/>
            </w:pPr>
            <w:r w:rsidRPr="357EFD75">
              <w:t>T</w:t>
            </w:r>
            <w:r w:rsidR="3829C68D" w:rsidRPr="357EFD75">
              <w:t>esting, monitoring, assessing compliance, enforcement and rectification arrangements for non-conforming CER participating in off</w:t>
            </w:r>
            <w:r w:rsidR="68EBC0D2" w:rsidRPr="357EFD75">
              <w:t>-</w:t>
            </w:r>
            <w:r w:rsidR="3829C68D" w:rsidRPr="357EFD75">
              <w:t>market mechanisms </w:t>
            </w:r>
            <w:r w:rsidR="43CFAF74" w:rsidRPr="357EFD75">
              <w:t xml:space="preserve">and the application of DOEs for aggregated CER participating in the wholesale market. </w:t>
            </w:r>
          </w:p>
          <w:p w14:paraId="46156176" w14:textId="0CD12666" w:rsidR="00D744CF" w:rsidRPr="00F207EE" w:rsidRDefault="45400C86" w:rsidP="357EFD75">
            <w:pPr>
              <w:numPr>
                <w:ilvl w:val="0"/>
                <w:numId w:val="126"/>
              </w:numPr>
              <w:spacing w:before="120" w:after="120"/>
            </w:pPr>
            <w:r w:rsidRPr="357EFD75">
              <w:t>F</w:t>
            </w:r>
            <w:r w:rsidR="3829C68D" w:rsidRPr="357EFD75">
              <w:t>ormalising the control hierarchy applying to different coordination signals sent to CER devices</w:t>
            </w:r>
            <w:bookmarkEnd w:id="79"/>
            <w:r w:rsidR="029B759C" w:rsidRPr="357EFD75">
              <w:t xml:space="preserve"> so that they respect network and system limits and behave appropriately during normal, abnormal and emergency conditions.</w:t>
            </w:r>
          </w:p>
          <w:p w14:paraId="0FA1D989" w14:textId="6300DEC3" w:rsidR="00D744CF" w:rsidRPr="00F207EE" w:rsidRDefault="43648CB1" w:rsidP="357EFD75">
            <w:pPr>
              <w:spacing w:before="120" w:after="120"/>
            </w:pPr>
            <w:r w:rsidRPr="357EFD75">
              <w:t xml:space="preserve">We note the T1 workstream to support nationally consistent standards, and the T2 workstream to establish a regulatory framework for CER </w:t>
            </w:r>
            <w:r w:rsidR="45400C86" w:rsidRPr="357EFD75">
              <w:t xml:space="preserve">are </w:t>
            </w:r>
            <w:r w:rsidRPr="357EFD75">
              <w:t>underway and may address this in full or in part.</w:t>
            </w:r>
          </w:p>
        </w:tc>
      </w:tr>
    </w:tbl>
    <w:p w14:paraId="115539FD" w14:textId="72F2AF03" w:rsidR="00D744CF" w:rsidRPr="00F207EE" w:rsidRDefault="00D744CF" w:rsidP="00D744CF">
      <w:pPr>
        <w:rPr>
          <w:rFonts w:cstheme="minorHAnsi"/>
        </w:rPr>
      </w:pPr>
      <w:r w:rsidRPr="00F207EE">
        <w:rPr>
          <w:rFonts w:cstheme="minorHAnsi"/>
        </w:rPr>
        <w:t xml:space="preserve">We propose action be taken as soon as possible to clarify, formalise and standardise the roles, expectations and accountabilities relating to off-market mechanisms. We consider this a necessary step to support any </w:t>
      </w:r>
      <w:r w:rsidR="006039A2" w:rsidRPr="00F207EE">
        <w:rPr>
          <w:rFonts w:cstheme="minorHAnsi"/>
        </w:rPr>
        <w:t xml:space="preserve">high CER </w:t>
      </w:r>
      <w:r w:rsidRPr="00F207EE">
        <w:rPr>
          <w:rFonts w:cstheme="minorHAnsi"/>
        </w:rPr>
        <w:t xml:space="preserve">future as it will enable each party to play their part in orchestrating CER to maximise its value to the power system and consumers. </w:t>
      </w:r>
    </w:p>
    <w:p w14:paraId="0D9E6891" w14:textId="336ED12E" w:rsidR="00D744CF" w:rsidRPr="00F207EE" w:rsidRDefault="00D744CF" w:rsidP="00D744CF">
      <w:pPr>
        <w:spacing w:after="120"/>
        <w:rPr>
          <w:rFonts w:cstheme="minorHAnsi"/>
        </w:rPr>
      </w:pPr>
      <w:r w:rsidRPr="00F207EE">
        <w:rPr>
          <w:rFonts w:cstheme="minorHAnsi"/>
        </w:rPr>
        <w:t xml:space="preserve">There </w:t>
      </w:r>
      <w:r w:rsidR="00814ECC" w:rsidRPr="00F207EE">
        <w:rPr>
          <w:rFonts w:cstheme="minorHAnsi"/>
        </w:rPr>
        <w:t xml:space="preserve">is </w:t>
      </w:r>
      <w:r w:rsidRPr="00F207EE">
        <w:rPr>
          <w:rFonts w:cstheme="minorHAnsi"/>
        </w:rPr>
        <w:t xml:space="preserve">a range of ways that roles could be clarified and formalised, and expectations and accountabilities clarified, formalised and standardised to enable effective orchestration of CER. For example: </w:t>
      </w:r>
    </w:p>
    <w:p w14:paraId="111E4B5C" w14:textId="3D5BB298" w:rsidR="00D744CF" w:rsidRPr="00F207EE" w:rsidRDefault="006039A2" w:rsidP="00D744CF">
      <w:pPr>
        <w:pStyle w:val="ListParagraph"/>
        <w:numPr>
          <w:ilvl w:val="0"/>
          <w:numId w:val="108"/>
        </w:numPr>
        <w:spacing w:after="120"/>
        <w:rPr>
          <w:rFonts w:asciiTheme="minorHAnsi" w:hAnsiTheme="minorHAnsi" w:cstheme="minorHAnsi"/>
          <w:lang w:eastAsia="ja-JP"/>
        </w:rPr>
      </w:pPr>
      <w:r w:rsidRPr="00F207EE">
        <w:rPr>
          <w:rFonts w:asciiTheme="minorHAnsi" w:hAnsiTheme="minorHAnsi" w:cstheme="minorHAnsi"/>
        </w:rPr>
        <w:t>T</w:t>
      </w:r>
      <w:r w:rsidR="00D744CF" w:rsidRPr="00F207EE">
        <w:rPr>
          <w:rFonts w:asciiTheme="minorHAnsi" w:hAnsiTheme="minorHAnsi" w:cstheme="minorHAnsi"/>
        </w:rPr>
        <w:t xml:space="preserve">he way network capacity is calculated and applied could encourage or restrict CER use as a legitimate option to alleviate network </w:t>
      </w:r>
      <w:r w:rsidR="008863F7" w:rsidRPr="00F207EE">
        <w:rPr>
          <w:rFonts w:asciiTheme="minorHAnsi" w:hAnsiTheme="minorHAnsi" w:cstheme="minorHAnsi"/>
        </w:rPr>
        <w:t>constraints</w:t>
      </w:r>
      <w:r w:rsidR="00D744CF" w:rsidRPr="00F207EE">
        <w:rPr>
          <w:rFonts w:asciiTheme="minorHAnsi" w:hAnsiTheme="minorHAnsi" w:cstheme="minorHAnsi"/>
        </w:rPr>
        <w:t xml:space="preserve">. </w:t>
      </w:r>
    </w:p>
    <w:p w14:paraId="523DC33D" w14:textId="31097ED7" w:rsidR="00D744CF" w:rsidRPr="00F207EE" w:rsidRDefault="00D744CF" w:rsidP="00E46090">
      <w:pPr>
        <w:pStyle w:val="ListParagraph"/>
        <w:numPr>
          <w:ilvl w:val="0"/>
          <w:numId w:val="108"/>
        </w:numPr>
        <w:spacing w:after="120"/>
        <w:rPr>
          <w:rFonts w:asciiTheme="minorHAnsi" w:hAnsiTheme="minorHAnsi" w:cstheme="minorHAnsi"/>
        </w:rPr>
      </w:pPr>
      <w:r w:rsidRPr="00F207EE">
        <w:rPr>
          <w:rFonts w:asciiTheme="minorHAnsi" w:hAnsiTheme="minorHAnsi" w:cstheme="minorHAnsi"/>
        </w:rPr>
        <w:t xml:space="preserve">How and when DOEs can or should be used (e.g. only as emergency backstops or more regularly) may determine the confidence that CER aggregators can have in their portfolios. </w:t>
      </w:r>
      <w:r w:rsidR="00421CA9" w:rsidRPr="00F207EE">
        <w:rPr>
          <w:rFonts w:asciiTheme="minorHAnsi" w:hAnsiTheme="minorHAnsi" w:cstheme="minorHAnsi"/>
        </w:rPr>
        <w:t xml:space="preserve">Who is controlling CER within DOEs has a significant impact on the consumer value proposition (e.g. aggregators that can orchestrate CER can derive value from responding to market price signals whereas </w:t>
      </w:r>
      <w:r w:rsidR="00E46090" w:rsidRPr="00F207EE">
        <w:rPr>
          <w:rFonts w:asciiTheme="minorHAnsi" w:hAnsiTheme="minorHAnsi" w:cstheme="minorHAnsi"/>
        </w:rPr>
        <w:t>DNSPs and other parties may not value this</w:t>
      </w:r>
      <w:r w:rsidR="00421CA9" w:rsidRPr="00F207EE">
        <w:rPr>
          <w:rFonts w:asciiTheme="minorHAnsi" w:hAnsiTheme="minorHAnsi" w:cstheme="minorHAnsi"/>
        </w:rPr>
        <w:t>)</w:t>
      </w:r>
      <w:r w:rsidR="00BA2BDB" w:rsidRPr="00F207EE">
        <w:rPr>
          <w:rFonts w:asciiTheme="minorHAnsi" w:hAnsiTheme="minorHAnsi" w:cstheme="minorHAnsi"/>
        </w:rPr>
        <w:t>.</w:t>
      </w:r>
    </w:p>
    <w:p w14:paraId="2677EB8E" w14:textId="01DF45BE" w:rsidR="00D744CF" w:rsidRPr="00F207EE" w:rsidRDefault="00D744CF" w:rsidP="00D744CF">
      <w:pPr>
        <w:pStyle w:val="ListParagraph"/>
        <w:numPr>
          <w:ilvl w:val="0"/>
          <w:numId w:val="108"/>
        </w:numPr>
        <w:spacing w:after="120"/>
        <w:rPr>
          <w:rFonts w:asciiTheme="minorHAnsi" w:hAnsiTheme="minorHAnsi" w:cstheme="minorHAnsi"/>
          <w:lang w:eastAsia="ja-JP"/>
        </w:rPr>
      </w:pPr>
      <w:r w:rsidRPr="00F207EE">
        <w:rPr>
          <w:rFonts w:asciiTheme="minorHAnsi" w:hAnsiTheme="minorHAnsi" w:cstheme="minorHAnsi"/>
        </w:rPr>
        <w:t xml:space="preserve">The extent to which (and how) </w:t>
      </w:r>
      <w:r w:rsidR="00BF01B4" w:rsidRPr="00F207EE">
        <w:rPr>
          <w:rFonts w:asciiTheme="minorHAnsi" w:hAnsiTheme="minorHAnsi" w:cstheme="minorHAnsi"/>
        </w:rPr>
        <w:t>DOEs</w:t>
      </w:r>
      <w:r w:rsidRPr="00F207EE">
        <w:rPr>
          <w:rFonts w:asciiTheme="minorHAnsi" w:hAnsiTheme="minorHAnsi" w:cstheme="minorHAnsi"/>
        </w:rPr>
        <w:t xml:space="preserve"> and DNPs can and should be relied on for the purposes of whole of system operations and planning will have an impact on whether CER becomes a legitimate alternative to transmission</w:t>
      </w:r>
      <w:r w:rsidR="00BA2BDB" w:rsidRPr="00F207EE">
        <w:rPr>
          <w:rFonts w:asciiTheme="minorHAnsi" w:hAnsiTheme="minorHAnsi" w:cstheme="minorHAnsi"/>
        </w:rPr>
        <w:t>-</w:t>
      </w:r>
      <w:r w:rsidRPr="00F207EE">
        <w:rPr>
          <w:rFonts w:asciiTheme="minorHAnsi" w:hAnsiTheme="minorHAnsi" w:cstheme="minorHAnsi"/>
        </w:rPr>
        <w:t xml:space="preserve">level resources. </w:t>
      </w:r>
    </w:p>
    <w:p w14:paraId="61946BBE" w14:textId="77777777" w:rsidR="00D744CF" w:rsidRPr="00F207EE" w:rsidRDefault="00D744CF" w:rsidP="00D744CF">
      <w:pPr>
        <w:rPr>
          <w:rFonts w:cstheme="minorHAnsi"/>
        </w:rPr>
      </w:pPr>
      <w:r w:rsidRPr="00F207EE">
        <w:rPr>
          <w:rFonts w:cstheme="minorHAnsi"/>
        </w:rPr>
        <w:lastRenderedPageBreak/>
        <w:t xml:space="preserve">We consider that clarity, formalisation and standardisation of roles, expectations and accountabilities can be done in a way that enables effective orchestration under current arrangements but does not lock us out of alternative futures, including structural changes to market design or governance arrangements. </w:t>
      </w:r>
    </w:p>
    <w:p w14:paraId="15F64AF7" w14:textId="7D0D3BE9" w:rsidR="00D744CF" w:rsidRPr="00F207EE" w:rsidRDefault="00D744CF" w:rsidP="00D744CF">
      <w:pPr>
        <w:rPr>
          <w:rFonts w:cstheme="minorHAnsi"/>
        </w:rPr>
      </w:pPr>
      <w:r w:rsidRPr="00F207EE">
        <w:rPr>
          <w:rFonts w:cstheme="minorHAnsi"/>
        </w:rPr>
        <w:t xml:space="preserve">Some additional detail on these proposed actions is provided in </w:t>
      </w:r>
      <w:r w:rsidR="003C52DC" w:rsidRPr="00F207EE">
        <w:rPr>
          <w:rFonts w:cstheme="minorHAnsi"/>
        </w:rPr>
        <w:t>A</w:t>
      </w:r>
      <w:r w:rsidRPr="00F207EE">
        <w:rPr>
          <w:rFonts w:cstheme="minorHAnsi"/>
        </w:rPr>
        <w:t xml:space="preserve">ppendix E. We are seeking stakeholder feedback on who should be responsible for delivering each action and how – </w:t>
      </w:r>
      <w:r w:rsidR="00EE0563" w:rsidRPr="00F207EE">
        <w:rPr>
          <w:rFonts w:cstheme="minorHAnsi"/>
        </w:rPr>
        <w:t>see section 3.8 for specific consultation questions</w:t>
      </w:r>
      <w:r w:rsidRPr="00F207EE">
        <w:rPr>
          <w:rFonts w:cstheme="minorHAnsi"/>
        </w:rPr>
        <w:t xml:space="preserve">. </w:t>
      </w:r>
    </w:p>
    <w:p w14:paraId="468628B6" w14:textId="3DCC7B14" w:rsidR="002D09BC" w:rsidRPr="00F207EE" w:rsidRDefault="00D744CF" w:rsidP="002D09BC">
      <w:pPr>
        <w:rPr>
          <w:rFonts w:cstheme="minorHAnsi"/>
        </w:rPr>
        <w:sectPr w:rsidR="002D09BC" w:rsidRPr="00F207EE" w:rsidSect="002D09BC">
          <w:pgSz w:w="11906" w:h="16838"/>
          <w:pgMar w:top="1418" w:right="1418" w:bottom="1418" w:left="1418" w:header="567" w:footer="283" w:gutter="0"/>
          <w:cols w:space="708"/>
          <w:docGrid w:linePitch="360"/>
        </w:sectPr>
      </w:pPr>
      <w:r w:rsidRPr="00F207EE">
        <w:rPr>
          <w:rFonts w:cstheme="minorHAnsi"/>
        </w:rPr>
        <w:t xml:space="preserve">Stakeholder feedback will inform our final recommendations to Ministers in which we will propose an implementation approach to </w:t>
      </w:r>
      <w:r w:rsidR="00970506" w:rsidRPr="00F207EE">
        <w:rPr>
          <w:rFonts w:cstheme="minorHAnsi"/>
        </w:rPr>
        <w:t>progress</w:t>
      </w:r>
      <w:r w:rsidRPr="00F207EE">
        <w:rPr>
          <w:rFonts w:cstheme="minorHAnsi"/>
        </w:rPr>
        <w:t xml:space="preserve"> any action recommended</w:t>
      </w:r>
      <w:r w:rsidR="00CF0964">
        <w:rPr>
          <w:rFonts w:cstheme="minorHAnsi"/>
        </w:rPr>
        <w:t>.</w:t>
      </w:r>
    </w:p>
    <w:p w14:paraId="7FFE6986" w14:textId="0BB65969" w:rsidR="00B927B4" w:rsidRPr="00F207EE" w:rsidRDefault="7514AE7C" w:rsidP="4F25FF5F">
      <w:pPr>
        <w:pStyle w:val="Heading3"/>
        <w:rPr>
          <w:rFonts w:asciiTheme="minorHAnsi" w:hAnsiTheme="minorHAnsi" w:cstheme="minorBidi"/>
        </w:rPr>
      </w:pPr>
      <w:bookmarkStart w:id="80" w:name="_Toc943260566"/>
      <w:bookmarkStart w:id="81" w:name="_Toc202817764"/>
      <w:r w:rsidRPr="357EFD75">
        <w:rPr>
          <w:rFonts w:asciiTheme="minorHAnsi" w:hAnsiTheme="minorHAnsi" w:cstheme="minorBidi"/>
        </w:rPr>
        <w:lastRenderedPageBreak/>
        <w:t>Outcome 3: CER plays a central role in system security and emergency management frameworks and processes</w:t>
      </w:r>
      <w:bookmarkEnd w:id="80"/>
      <w:bookmarkEnd w:id="81"/>
    </w:p>
    <w:tbl>
      <w:tblPr>
        <w:tblStyle w:val="TableGrid"/>
        <w:tblW w:w="0" w:type="auto"/>
        <w:tblLook w:val="04A0" w:firstRow="1" w:lastRow="0" w:firstColumn="1" w:lastColumn="0" w:noHBand="0" w:noVBand="1"/>
      </w:tblPr>
      <w:tblGrid>
        <w:gridCol w:w="4530"/>
        <w:gridCol w:w="4530"/>
      </w:tblGrid>
      <w:tr w:rsidR="72216CB9" w14:paraId="7226DAC5" w14:textId="77777777" w:rsidTr="357EFD75">
        <w:trPr>
          <w:trHeight w:val="300"/>
        </w:trPr>
        <w:tc>
          <w:tcPr>
            <w:tcW w:w="9060" w:type="dxa"/>
            <w:gridSpan w:val="2"/>
            <w:shd w:val="clear" w:color="auto" w:fill="083A42" w:themeFill="background2"/>
          </w:tcPr>
          <w:p w14:paraId="7201D8FF" w14:textId="458A0ED3" w:rsidR="5DA17F3C" w:rsidRDefault="00CC6A9B" w:rsidP="00CC6A9B">
            <w:pPr>
              <w:pStyle w:val="Caption"/>
              <w:spacing w:before="0"/>
              <w:rPr>
                <w:b w:val="0"/>
                <w:bCs w:val="0"/>
                <w:color w:val="FFFFFF" w:themeColor="accent6"/>
                <w:lang w:eastAsia="ja-JP" w:bidi="th-TH"/>
              </w:rPr>
            </w:pPr>
            <w:bookmarkStart w:id="82" w:name="_Toc202817929"/>
            <w:r>
              <w:t xml:space="preserve">Box </w:t>
            </w:r>
            <w:r>
              <w:fldChar w:fldCharType="begin"/>
            </w:r>
            <w:r>
              <w:instrText xml:space="preserve"> SEQ Box \* ARABIC </w:instrText>
            </w:r>
            <w:r>
              <w:fldChar w:fldCharType="separate"/>
            </w:r>
            <w:r w:rsidR="002C0605">
              <w:rPr>
                <w:noProof/>
              </w:rPr>
              <w:t>7</w:t>
            </w:r>
            <w:r>
              <w:fldChar w:fldCharType="end"/>
            </w:r>
            <w:r>
              <w:t xml:space="preserve">: </w:t>
            </w:r>
            <w:r w:rsidRPr="001935ED">
              <w:t>Illustrative example of customer experience with CER integrated into system security frameworks</w:t>
            </w:r>
            <w:bookmarkEnd w:id="82"/>
          </w:p>
        </w:tc>
      </w:tr>
      <w:tr w:rsidR="00B927B4" w:rsidRPr="00F207EE" w14:paraId="6ABA8D40" w14:textId="77777777" w:rsidTr="357EFD75">
        <w:tc>
          <w:tcPr>
            <w:tcW w:w="4530" w:type="dxa"/>
            <w:shd w:val="clear" w:color="auto" w:fill="B2E6DD" w:themeFill="accent2" w:themeFillTint="66"/>
          </w:tcPr>
          <w:p w14:paraId="5E232EA4" w14:textId="64481775" w:rsidR="00B927B4" w:rsidRPr="00F207EE" w:rsidRDefault="54B85961" w:rsidP="346DDE7F">
            <w:pPr>
              <w:spacing w:before="0" w:after="0"/>
              <w:rPr>
                <w:b/>
                <w:bCs/>
              </w:rPr>
            </w:pPr>
            <w:r w:rsidRPr="346DDE7F">
              <w:rPr>
                <w:b/>
                <w:bCs/>
              </w:rPr>
              <w:t>Now</w:t>
            </w:r>
          </w:p>
          <w:p w14:paraId="06C13840" w14:textId="7FC04DDB" w:rsidR="00B927B4" w:rsidRPr="00F207EE" w:rsidRDefault="38FD3858" w:rsidP="346DDE7F">
            <w:pPr>
              <w:spacing w:before="0" w:after="0"/>
            </w:pPr>
            <w:r w:rsidRPr="346DDE7F">
              <w:t>Sandy's retailer pays her a feed</w:t>
            </w:r>
            <w:r w:rsidR="73B3ED1C" w:rsidRPr="346DDE7F">
              <w:t>-</w:t>
            </w:r>
            <w:r w:rsidRPr="346DDE7F">
              <w:t xml:space="preserve">in tariff for her solar and battery exports. Her retailer also manages her battery, charging the battery from her solar panels, as well as from the grid when tariffs are low, and using </w:t>
            </w:r>
            <w:r w:rsidR="58AE2E66" w:rsidRPr="346DDE7F">
              <w:t xml:space="preserve">or exporting </w:t>
            </w:r>
            <w:r w:rsidRPr="346DDE7F">
              <w:t xml:space="preserve">the stored power when tariffs are high. Sandy's assets are not, however, used to address system security and emergency situations. </w:t>
            </w:r>
          </w:p>
          <w:p w14:paraId="3D97AD97" w14:textId="0F77C046" w:rsidR="00B927B4" w:rsidRPr="00F207EE" w:rsidRDefault="62546D5D" w:rsidP="346DDE7F">
            <w:pPr>
              <w:spacing w:before="0" w:after="0"/>
            </w:pPr>
            <w:r w:rsidRPr="346DDE7F">
              <w:t>Rory</w:t>
            </w:r>
            <w:r w:rsidR="38FD3858" w:rsidRPr="346DDE7F">
              <w:t xml:space="preserve"> is a manager at the system operator, AEMO. He is responsible for system security. To avoid blackouts, </w:t>
            </w:r>
            <w:r w:rsidR="219BCAE5" w:rsidRPr="346DDE7F">
              <w:t>Rory</w:t>
            </w:r>
            <w:r w:rsidR="38FD3858" w:rsidRPr="346DDE7F">
              <w:t xml:space="preserve"> must make sure that there is enough electricity available, even if a large generator breaks down or a large transmission line fails unexpectedly. To do this </w:t>
            </w:r>
            <w:r w:rsidR="71B852DA" w:rsidRPr="346DDE7F">
              <w:t>Rory</w:t>
            </w:r>
            <w:r w:rsidR="38FD3858" w:rsidRPr="346DDE7F">
              <w:t xml:space="preserve"> has to buy standby capacity from large generators, and from transmission connected batteries. These can be called on to provide large amounts of energy to the power system in a matter of seconds. This standby capacity is paid for by consumers. </w:t>
            </w:r>
            <w:r w:rsidR="2A06F440" w:rsidRPr="346DDE7F">
              <w:t>Rory</w:t>
            </w:r>
            <w:r w:rsidR="6773BB8A" w:rsidRPr="346DDE7F">
              <w:t xml:space="preserve"> </w:t>
            </w:r>
            <w:r w:rsidR="38FD3858" w:rsidRPr="346DDE7F">
              <w:t xml:space="preserve">thinks that he could get a better deal for consumers if he could also buy standby capacity from CER, like batteries or appliances that can be turned off at short notice. </w:t>
            </w:r>
          </w:p>
        </w:tc>
        <w:tc>
          <w:tcPr>
            <w:tcW w:w="4530" w:type="dxa"/>
            <w:shd w:val="clear" w:color="auto" w:fill="D8F2EE" w:themeFill="accent2" w:themeFillTint="33"/>
          </w:tcPr>
          <w:p w14:paraId="7EEB587D" w14:textId="5488A2DD" w:rsidR="00B927B4" w:rsidRPr="00F207EE" w:rsidRDefault="72CF27A6" w:rsidP="346DDE7F">
            <w:pPr>
              <w:spacing w:before="0" w:after="0"/>
              <w:rPr>
                <w:b/>
                <w:bCs/>
              </w:rPr>
            </w:pPr>
            <w:r w:rsidRPr="346DDE7F">
              <w:rPr>
                <w:b/>
                <w:bCs/>
              </w:rPr>
              <w:t>Future</w:t>
            </w:r>
          </w:p>
          <w:p w14:paraId="25AE9D10" w14:textId="31F86B8F" w:rsidR="00B927B4" w:rsidRPr="00F207EE" w:rsidRDefault="38FD3858" w:rsidP="346DDE7F">
            <w:pPr>
              <w:spacing w:before="0" w:after="0"/>
            </w:pPr>
            <w:r w:rsidRPr="346DDE7F">
              <w:t xml:space="preserve">Sandy </w:t>
            </w:r>
            <w:r w:rsidR="3356C512" w:rsidRPr="346DDE7F">
              <w:rPr>
                <w:rFonts w:eastAsiaTheme="minorEastAsia"/>
                <w:color w:val="333333"/>
              </w:rPr>
              <w:t>buys a product which, by default, has the capability to contribute to system resilience. Sh</w:t>
            </w:r>
            <w:r w:rsidR="3D3B02BA" w:rsidRPr="346DDE7F">
              <w:rPr>
                <w:rFonts w:eastAsiaTheme="minorEastAsia"/>
                <w:color w:val="333333"/>
              </w:rPr>
              <w:t>e also</w:t>
            </w:r>
            <w:r w:rsidRPr="346DDE7F">
              <w:rPr>
                <w:rFonts w:eastAsia="Segoe UI"/>
                <w:color w:val="333333"/>
                <w:sz w:val="20"/>
                <w:szCs w:val="20"/>
              </w:rPr>
              <w:t xml:space="preserve"> </w:t>
            </w:r>
            <w:r w:rsidRPr="346DDE7F">
              <w:t xml:space="preserve">has the opportunity to be rewarded for contributing to system resilience. In many cases, she is unaware of her participation, as a solid set of standards and </w:t>
            </w:r>
            <w:r w:rsidR="274D8B66" w:rsidRPr="346DDE7F">
              <w:t xml:space="preserve">automated </w:t>
            </w:r>
            <w:r w:rsidRPr="346DDE7F">
              <w:t xml:space="preserve">processes help to integrate her CER to respond to system needs. </w:t>
            </w:r>
          </w:p>
          <w:p w14:paraId="4FE482E6" w14:textId="04900C6E" w:rsidR="00461079" w:rsidRPr="00F207EE" w:rsidRDefault="39A7EADE" w:rsidP="346DDE7F">
            <w:pPr>
              <w:spacing w:before="0" w:after="0"/>
            </w:pPr>
            <w:r w:rsidRPr="346DDE7F">
              <w:t>Rory</w:t>
            </w:r>
            <w:r w:rsidR="38FD3858" w:rsidRPr="346DDE7F">
              <w:t xml:space="preserve"> is also </w:t>
            </w:r>
            <w:r w:rsidR="788D0D9E" w:rsidRPr="346DDE7F">
              <w:t>confident that</w:t>
            </w:r>
            <w:r w:rsidR="38FD3858" w:rsidRPr="346DDE7F">
              <w:t xml:space="preserve"> CER </w:t>
            </w:r>
            <w:r w:rsidR="788D0D9E" w:rsidRPr="346DDE7F">
              <w:t xml:space="preserve">will behave as expected, so that he doesn’t need to be as conservative in the safety margins he applies and in the way he runs the power system. He knows that CER will ride through faults and </w:t>
            </w:r>
            <w:r w:rsidR="274D8B66" w:rsidRPr="346DDE7F">
              <w:t xml:space="preserve">that it will </w:t>
            </w:r>
            <w:r w:rsidR="788D0D9E" w:rsidRPr="346DDE7F">
              <w:t>respond to emergency backstop and other instructions.</w:t>
            </w:r>
          </w:p>
          <w:p w14:paraId="63D48336" w14:textId="6AED315B" w:rsidR="00B927B4" w:rsidRPr="00F207EE" w:rsidRDefault="788D0D9E" w:rsidP="346DDE7F">
            <w:pPr>
              <w:spacing w:before="0" w:after="0"/>
            </w:pPr>
            <w:r w:rsidRPr="346DDE7F">
              <w:t xml:space="preserve">He also knows that CER can reliably provide </w:t>
            </w:r>
            <w:r w:rsidR="274D8B66" w:rsidRPr="346DDE7F">
              <w:t xml:space="preserve">some of </w:t>
            </w:r>
            <w:r w:rsidRPr="346DDE7F">
              <w:t xml:space="preserve">the system services he needs, so that he can now procure </w:t>
            </w:r>
            <w:r w:rsidR="6C58EE23" w:rsidRPr="346DDE7F">
              <w:t xml:space="preserve">things like </w:t>
            </w:r>
            <w:r w:rsidR="38FD3858" w:rsidRPr="346DDE7F">
              <w:t>standby capacity from CER</w:t>
            </w:r>
            <w:r w:rsidRPr="346DDE7F">
              <w:t xml:space="preserve"> batteries, increasing competition </w:t>
            </w:r>
            <w:r w:rsidR="6C58EE23" w:rsidRPr="346DDE7F">
              <w:t xml:space="preserve">with traditional generators, </w:t>
            </w:r>
            <w:r w:rsidRPr="346DDE7F">
              <w:t>and reducing total costs for consumers.</w:t>
            </w:r>
          </w:p>
        </w:tc>
      </w:tr>
    </w:tbl>
    <w:p w14:paraId="11C9B9E7" w14:textId="24D3CD6C" w:rsidR="00B927B4" w:rsidRPr="00F207EE" w:rsidRDefault="7514AE7C" w:rsidP="4F25FF5F">
      <w:pPr>
        <w:pStyle w:val="Heading4"/>
        <w:ind w:left="993" w:hanging="993"/>
        <w:rPr>
          <w:rFonts w:asciiTheme="minorHAnsi" w:hAnsiTheme="minorHAnsi" w:cstheme="minorBidi"/>
        </w:rPr>
      </w:pPr>
      <w:bookmarkStart w:id="83" w:name="_Toc1052443495"/>
      <w:r w:rsidRPr="357EFD75">
        <w:rPr>
          <w:rFonts w:asciiTheme="minorHAnsi" w:hAnsiTheme="minorHAnsi" w:cstheme="minorBidi"/>
        </w:rPr>
        <w:t>System security relates to the power system’s resilience to disturbances</w:t>
      </w:r>
      <w:bookmarkEnd w:id="83"/>
      <w:r w:rsidR="5C02EFE2" w:rsidRPr="357EFD75">
        <w:rPr>
          <w:rFonts w:asciiTheme="minorHAnsi" w:hAnsiTheme="minorHAnsi" w:cstheme="minorBidi"/>
        </w:rPr>
        <w:t xml:space="preserve"> </w:t>
      </w:r>
    </w:p>
    <w:p w14:paraId="53363A29" w14:textId="288B6EFD" w:rsidR="003063CB" w:rsidRPr="00F207EE" w:rsidRDefault="00B927B4" w:rsidP="003063CB">
      <w:pPr>
        <w:rPr>
          <w:rFonts w:cstheme="minorHAnsi"/>
        </w:rPr>
      </w:pPr>
      <w:r w:rsidRPr="00F207EE">
        <w:rPr>
          <w:rFonts w:cstheme="minorHAnsi"/>
        </w:rPr>
        <w:t xml:space="preserve">System security </w:t>
      </w:r>
      <w:r w:rsidR="005D221D" w:rsidRPr="00F207EE">
        <w:rPr>
          <w:rFonts w:cstheme="minorHAnsi"/>
        </w:rPr>
        <w:t>relates to</w:t>
      </w:r>
      <w:r w:rsidRPr="00F207EE">
        <w:rPr>
          <w:rFonts w:cstheme="minorHAnsi"/>
        </w:rPr>
        <w:t xml:space="preserve"> the ability to maintain or quickly return system operations to within defined technical limits following a disturbance. Emergency management encompasses the capabilities, systems and procedures that are utilised </w:t>
      </w:r>
      <w:r w:rsidR="003063CB" w:rsidRPr="00F207EE">
        <w:rPr>
          <w:rFonts w:cstheme="minorHAnsi"/>
        </w:rPr>
        <w:t xml:space="preserve">to restore the power system to its normal operating state following extreme, abnormal system conditions and potential supply disruption. </w:t>
      </w:r>
    </w:p>
    <w:p w14:paraId="541C23C4" w14:textId="604F453E" w:rsidR="001D0F8C" w:rsidRPr="00F207EE" w:rsidRDefault="00B927B4" w:rsidP="001D0F8C">
      <w:pPr>
        <w:rPr>
          <w:rFonts w:cstheme="minorHAnsi"/>
        </w:rPr>
      </w:pPr>
      <w:r w:rsidRPr="00F207EE">
        <w:rPr>
          <w:rFonts w:cstheme="minorHAnsi"/>
        </w:rPr>
        <w:t xml:space="preserve">Disturbances to secure operations can be caused by sudden changes in voltage or frequency resulting from disconnection of generation, load or network capacity. </w:t>
      </w:r>
    </w:p>
    <w:p w14:paraId="6DF05ADC" w14:textId="3392AE29" w:rsidR="00B927B4" w:rsidRPr="00F207EE" w:rsidRDefault="00B927B4" w:rsidP="00B927B4">
      <w:pPr>
        <w:rPr>
          <w:rFonts w:cstheme="minorHAnsi"/>
        </w:rPr>
      </w:pPr>
      <w:r w:rsidRPr="00F207EE">
        <w:rPr>
          <w:rFonts w:cstheme="minorHAnsi"/>
        </w:rPr>
        <w:t xml:space="preserve">There are a well-established set of </w:t>
      </w:r>
      <w:r w:rsidR="005C4F7A" w:rsidRPr="00F207EE">
        <w:rPr>
          <w:rFonts w:cstheme="minorHAnsi"/>
        </w:rPr>
        <w:t>processes, management methods and</w:t>
      </w:r>
      <w:r w:rsidRPr="00F207EE">
        <w:rPr>
          <w:rFonts w:cstheme="minorHAnsi"/>
        </w:rPr>
        <w:t xml:space="preserve"> services </w:t>
      </w:r>
      <w:r w:rsidR="001C658E" w:rsidRPr="00F207EE">
        <w:rPr>
          <w:rFonts w:cstheme="minorHAnsi"/>
        </w:rPr>
        <w:t xml:space="preserve">for maintaining system security </w:t>
      </w:r>
      <w:r w:rsidRPr="00F207EE">
        <w:rPr>
          <w:rFonts w:cstheme="minorHAnsi"/>
        </w:rPr>
        <w:t xml:space="preserve">at the transmission level that help maintain system security. These are managed by </w:t>
      </w:r>
      <w:r w:rsidRPr="00F207EE">
        <w:rPr>
          <w:rFonts w:cstheme="minorHAnsi"/>
        </w:rPr>
        <w:lastRenderedPageBreak/>
        <w:t xml:space="preserve">AEMO </w:t>
      </w:r>
      <w:r w:rsidR="00985A3F" w:rsidRPr="00F207EE">
        <w:rPr>
          <w:rFonts w:cstheme="minorHAnsi"/>
        </w:rPr>
        <w:t>working closely with TNSPs</w:t>
      </w:r>
      <w:r w:rsidR="0EEAFE3D" w:rsidRPr="00F207EE">
        <w:rPr>
          <w:rFonts w:cstheme="minorHAnsi"/>
        </w:rPr>
        <w:t xml:space="preserve"> </w:t>
      </w:r>
      <w:r w:rsidRPr="00F207EE">
        <w:rPr>
          <w:rFonts w:cstheme="minorHAnsi"/>
        </w:rPr>
        <w:t>and include frequency control ancillary services (FCAS), network support and control ancillary services (NSCAS), and system restart capabilities. In general, these services are procured by AEMO from a relatively smaller number of large energy service providers.</w:t>
      </w:r>
    </w:p>
    <w:p w14:paraId="332CE5D8" w14:textId="6C734876" w:rsidR="00B15C12" w:rsidRPr="00F207EE" w:rsidRDefault="00B15C12" w:rsidP="00B927B4">
      <w:pPr>
        <w:rPr>
          <w:rFonts w:cstheme="minorHAnsi"/>
        </w:rPr>
      </w:pPr>
      <w:r w:rsidRPr="00F207EE">
        <w:rPr>
          <w:rFonts w:eastAsia="Calibri" w:cstheme="minorHAnsi"/>
        </w:rPr>
        <w:t xml:space="preserve">AEMO also sets the requirements and backup operational plans with NSPs. Some of these plans include setting the amount of load which can be automatically disconnected from the system during a low frequency event </w:t>
      </w:r>
      <w:r w:rsidR="00BE52B0" w:rsidRPr="00F207EE">
        <w:rPr>
          <w:rFonts w:eastAsia="Calibri" w:cstheme="minorHAnsi"/>
        </w:rPr>
        <w:t>(</w:t>
      </w:r>
      <w:r w:rsidRPr="00F207EE">
        <w:rPr>
          <w:rFonts w:eastAsia="Calibri" w:cstheme="minorHAnsi"/>
        </w:rPr>
        <w:t xml:space="preserve">namely </w:t>
      </w:r>
      <w:r w:rsidR="00BE52B0" w:rsidRPr="00F207EE">
        <w:rPr>
          <w:rFonts w:eastAsia="Calibri" w:cstheme="minorHAnsi"/>
        </w:rPr>
        <w:t>under</w:t>
      </w:r>
      <w:r w:rsidRPr="00F207EE">
        <w:rPr>
          <w:rFonts w:eastAsia="Calibri" w:cstheme="minorHAnsi"/>
        </w:rPr>
        <w:t>-frequency load shedding (UFLS)</w:t>
      </w:r>
      <w:r w:rsidR="00BE52B0" w:rsidRPr="00F207EE">
        <w:rPr>
          <w:rFonts w:eastAsia="Calibri" w:cstheme="minorHAnsi"/>
        </w:rPr>
        <w:t>)</w:t>
      </w:r>
      <w:r w:rsidRPr="00F207EE">
        <w:rPr>
          <w:rFonts w:eastAsia="Calibri" w:cstheme="minorHAnsi"/>
        </w:rPr>
        <w:t xml:space="preserve"> and </w:t>
      </w:r>
      <w:r w:rsidR="00850743" w:rsidRPr="00F207EE">
        <w:rPr>
          <w:rFonts w:eastAsia="Calibri" w:cstheme="minorHAnsi"/>
        </w:rPr>
        <w:t>are</w:t>
      </w:r>
      <w:r w:rsidRPr="00F207EE">
        <w:rPr>
          <w:rFonts w:eastAsia="Calibri" w:cstheme="minorHAnsi"/>
        </w:rPr>
        <w:t xml:space="preserve"> developed with NSPs.    </w:t>
      </w:r>
      <w:r w:rsidRPr="00F207EE">
        <w:rPr>
          <w:rFonts w:cstheme="minorHAnsi"/>
        </w:rPr>
        <w:t xml:space="preserve"> </w:t>
      </w:r>
    </w:p>
    <w:p w14:paraId="64D1188E" w14:textId="5C1D3B16" w:rsidR="606CDF8E" w:rsidRPr="00F207EE" w:rsidRDefault="606CDF8E">
      <w:pPr>
        <w:rPr>
          <w:rFonts w:cstheme="minorHAnsi"/>
        </w:rPr>
      </w:pPr>
      <w:r w:rsidRPr="00F207EE">
        <w:rPr>
          <w:rFonts w:cstheme="minorHAnsi"/>
        </w:rPr>
        <w:t>While there are links between power system security and cyber security, for the purposes of this paper we have not included cyber security</w:t>
      </w:r>
      <w:r w:rsidR="0011191E" w:rsidRPr="00F207EE">
        <w:rPr>
          <w:rFonts w:cstheme="minorHAnsi"/>
        </w:rPr>
        <w:t>.</w:t>
      </w:r>
      <w:r w:rsidRPr="00F207EE">
        <w:rPr>
          <w:rFonts w:cstheme="minorHAnsi"/>
        </w:rPr>
        <w:t xml:space="preserve"> Cyber security must be integrated into considerations during the conception, design, development and operation of any physical system, energy or otherwise, to mitigate or even eliminate avenues for cyber-enabled attacks. Government will continue working with market bodies and industry to mitigate cyber security risks.</w:t>
      </w:r>
    </w:p>
    <w:p w14:paraId="266B47E8" w14:textId="3B94534A" w:rsidR="00F31EC7" w:rsidRPr="00F207EE" w:rsidRDefault="73E49F49" w:rsidP="4F25FF5F">
      <w:pPr>
        <w:pStyle w:val="Heading4"/>
        <w:ind w:left="993" w:hanging="993"/>
        <w:rPr>
          <w:rFonts w:asciiTheme="minorHAnsi" w:hAnsiTheme="minorHAnsi" w:cstheme="minorBidi"/>
        </w:rPr>
      </w:pPr>
      <w:bookmarkStart w:id="84" w:name="_Toc160798441"/>
      <w:r w:rsidRPr="357EFD75">
        <w:rPr>
          <w:rFonts w:asciiTheme="minorHAnsi" w:hAnsiTheme="minorHAnsi" w:cstheme="minorBidi"/>
        </w:rPr>
        <w:t>Harnessing</w:t>
      </w:r>
      <w:r w:rsidRPr="357EFD75">
        <w:rPr>
          <w:rFonts w:asciiTheme="minorHAnsi" w:hAnsiTheme="minorHAnsi" w:cstheme="minorBidi"/>
          <w:lang w:eastAsia="ja-JP"/>
        </w:rPr>
        <w:t xml:space="preserve"> CER to contribute to system security and emergency management is essential</w:t>
      </w:r>
      <w:bookmarkEnd w:id="84"/>
    </w:p>
    <w:p w14:paraId="7468BB1B" w14:textId="2CA8073C" w:rsidR="006078CD" w:rsidRPr="00F207EE" w:rsidRDefault="00B927B4" w:rsidP="00B927B4">
      <w:pPr>
        <w:rPr>
          <w:rFonts w:cstheme="minorHAnsi"/>
        </w:rPr>
      </w:pPr>
      <w:r w:rsidRPr="00F207EE">
        <w:rPr>
          <w:rFonts w:cstheme="minorHAnsi"/>
        </w:rPr>
        <w:t xml:space="preserve">Maintaining the system in a secure state is </w:t>
      </w:r>
      <w:r w:rsidR="00E57D69" w:rsidRPr="00F207EE">
        <w:rPr>
          <w:rFonts w:cstheme="minorHAnsi"/>
        </w:rPr>
        <w:t>a pre-requisite</w:t>
      </w:r>
      <w:r w:rsidRPr="00F207EE">
        <w:rPr>
          <w:rFonts w:cstheme="minorHAnsi"/>
        </w:rPr>
        <w:t xml:space="preserve"> </w:t>
      </w:r>
      <w:r w:rsidR="00FC7CA3" w:rsidRPr="00F207EE">
        <w:rPr>
          <w:rFonts w:cstheme="minorHAnsi"/>
        </w:rPr>
        <w:t>for</w:t>
      </w:r>
      <w:r w:rsidRPr="00F207EE">
        <w:rPr>
          <w:rFonts w:cstheme="minorHAnsi"/>
        </w:rPr>
        <w:t xml:space="preserve"> </w:t>
      </w:r>
      <w:r w:rsidR="00850743" w:rsidRPr="00F207EE">
        <w:rPr>
          <w:rFonts w:cstheme="minorHAnsi"/>
        </w:rPr>
        <w:t xml:space="preserve">a </w:t>
      </w:r>
      <w:r w:rsidRPr="00F207EE">
        <w:rPr>
          <w:rFonts w:cstheme="minorHAnsi"/>
        </w:rPr>
        <w:t xml:space="preserve">reliable </w:t>
      </w:r>
      <w:r w:rsidR="00FC7CA3" w:rsidRPr="00F207EE">
        <w:rPr>
          <w:rFonts w:cstheme="minorHAnsi"/>
        </w:rPr>
        <w:t>and dependable</w:t>
      </w:r>
      <w:r w:rsidRPr="00F207EE">
        <w:rPr>
          <w:rFonts w:cstheme="minorHAnsi"/>
        </w:rPr>
        <w:t xml:space="preserve"> supply of electricity to consumers in line with their expectations.</w:t>
      </w:r>
      <w:r w:rsidR="00F31EC7" w:rsidRPr="00F207EE">
        <w:rPr>
          <w:rStyle w:val="FootnoteReference"/>
          <w:rFonts w:cstheme="minorHAnsi"/>
        </w:rPr>
        <w:footnoteReference w:id="53"/>
      </w:r>
      <w:r w:rsidR="00F47140" w:rsidRPr="00F207EE">
        <w:rPr>
          <w:rFonts w:cstheme="minorHAnsi"/>
        </w:rPr>
        <w:t xml:space="preserve"> </w:t>
      </w:r>
      <w:r w:rsidR="00A1156F" w:rsidRPr="00F207EE">
        <w:rPr>
          <w:rFonts w:cstheme="minorHAnsi"/>
        </w:rPr>
        <w:t>With increased understanding of how CER can and does respond during disturbances, CER can, at a minimum, be accurately accounted for when planning and operating the power system to remain secure (or respond to and recover from disturbances and other system security events). At best, CER can be harnessed to help manage system security, with the right capabilities and coordination mechanisms enabled.</w:t>
      </w:r>
    </w:p>
    <w:p w14:paraId="36590656" w14:textId="337CB3BD" w:rsidR="00B927B4" w:rsidRPr="00F207EE" w:rsidRDefault="7514AE7C" w:rsidP="4F25FF5F">
      <w:pPr>
        <w:pStyle w:val="Heading4"/>
        <w:ind w:left="993" w:hanging="993"/>
        <w:rPr>
          <w:rFonts w:asciiTheme="minorHAnsi" w:hAnsiTheme="minorHAnsi" w:cstheme="minorBidi"/>
        </w:rPr>
      </w:pPr>
      <w:bookmarkStart w:id="85" w:name="_Toc1017181203"/>
      <w:r w:rsidRPr="357EFD75">
        <w:rPr>
          <w:rFonts w:asciiTheme="minorHAnsi" w:hAnsiTheme="minorHAnsi" w:cstheme="minorBidi"/>
        </w:rPr>
        <w:t>Increasing CER is changing the capabilities required to manage system security</w:t>
      </w:r>
      <w:bookmarkEnd w:id="85"/>
      <w:r w:rsidR="5C02EFE2" w:rsidRPr="357EFD75">
        <w:rPr>
          <w:rFonts w:asciiTheme="minorHAnsi" w:hAnsiTheme="minorHAnsi" w:cstheme="minorBidi"/>
        </w:rPr>
        <w:t xml:space="preserve"> </w:t>
      </w:r>
    </w:p>
    <w:p w14:paraId="1054EDDB" w14:textId="07E20BB3" w:rsidR="00B927B4" w:rsidRPr="00F207EE" w:rsidRDefault="00B927B4" w:rsidP="00B927B4">
      <w:pPr>
        <w:rPr>
          <w:rFonts w:cstheme="minorHAnsi"/>
        </w:rPr>
      </w:pPr>
      <w:r w:rsidRPr="00F207EE">
        <w:rPr>
          <w:rFonts w:cstheme="minorHAnsi"/>
        </w:rPr>
        <w:t xml:space="preserve">At scale, CER can impact system security at both the local (distribution) </w:t>
      </w:r>
      <w:r w:rsidR="004C68F6" w:rsidRPr="00F207EE">
        <w:rPr>
          <w:rFonts w:cstheme="minorHAnsi"/>
        </w:rPr>
        <w:t>level</w:t>
      </w:r>
      <w:r w:rsidRPr="00F207EE">
        <w:rPr>
          <w:rFonts w:cstheme="minorHAnsi"/>
        </w:rPr>
        <w:t xml:space="preserve"> and whole of system (transmission) level and can change the types of disturbances that need to be managed. Conversely, CER also has the potential to help manage system security, with the right capabilities and coordination mechanisms enabled. </w:t>
      </w:r>
    </w:p>
    <w:p w14:paraId="2535B185" w14:textId="04DBEF73" w:rsidR="00B927B4" w:rsidRPr="00F207EE" w:rsidRDefault="00B927B4" w:rsidP="00B927B4">
      <w:pPr>
        <w:rPr>
          <w:rFonts w:cstheme="minorHAnsi"/>
        </w:rPr>
      </w:pPr>
      <w:r w:rsidRPr="00F207EE">
        <w:rPr>
          <w:rFonts w:cstheme="minorHAnsi"/>
        </w:rPr>
        <w:t xml:space="preserve">Rooftop PV is already at sufficient scale that it </w:t>
      </w:r>
      <w:r w:rsidR="009C791B" w:rsidRPr="00F207EE">
        <w:rPr>
          <w:rFonts w:cstheme="minorHAnsi"/>
        </w:rPr>
        <w:t xml:space="preserve">significantly </w:t>
      </w:r>
      <w:r w:rsidRPr="00F207EE">
        <w:rPr>
          <w:rFonts w:cstheme="minorHAnsi"/>
        </w:rPr>
        <w:t>impact</w:t>
      </w:r>
      <w:r w:rsidR="00C03565" w:rsidRPr="00F207EE">
        <w:rPr>
          <w:rFonts w:cstheme="minorHAnsi"/>
        </w:rPr>
        <w:t>s</w:t>
      </w:r>
      <w:r w:rsidR="00212897" w:rsidRPr="00F207EE">
        <w:rPr>
          <w:rFonts w:cstheme="minorHAnsi"/>
        </w:rPr>
        <w:t xml:space="preserve"> power system </w:t>
      </w:r>
      <w:r w:rsidRPr="00F207EE">
        <w:rPr>
          <w:rFonts w:cstheme="minorHAnsi"/>
        </w:rPr>
        <w:t>operations and</w:t>
      </w:r>
      <w:r w:rsidR="00B07965" w:rsidRPr="00F207EE">
        <w:rPr>
          <w:rFonts w:cstheme="minorHAnsi"/>
        </w:rPr>
        <w:t>,</w:t>
      </w:r>
      <w:r w:rsidRPr="00F207EE">
        <w:rPr>
          <w:rFonts w:cstheme="minorHAnsi"/>
        </w:rPr>
        <w:t xml:space="preserve"> at times</w:t>
      </w:r>
      <w:r w:rsidR="00EF3BC1" w:rsidRPr="00F207EE">
        <w:rPr>
          <w:rFonts w:cstheme="minorHAnsi"/>
        </w:rPr>
        <w:t>,</w:t>
      </w:r>
      <w:r w:rsidRPr="00F207EE">
        <w:rPr>
          <w:rFonts w:cstheme="minorHAnsi"/>
        </w:rPr>
        <w:t xml:space="preserve"> is supplying more than half the underlying demand in the NEM.</w:t>
      </w:r>
      <w:r w:rsidRPr="00F207EE">
        <w:rPr>
          <w:rStyle w:val="FootnoteReference"/>
          <w:rFonts w:cstheme="minorHAnsi"/>
        </w:rPr>
        <w:footnoteReference w:id="54"/>
      </w:r>
      <w:r w:rsidRPr="00F207EE">
        <w:rPr>
          <w:rFonts w:cstheme="minorHAnsi"/>
        </w:rPr>
        <w:t xml:space="preserve"> </w:t>
      </w:r>
      <w:r w:rsidR="00B83943" w:rsidRPr="00F207EE">
        <w:rPr>
          <w:rFonts w:cstheme="minorHAnsi"/>
        </w:rPr>
        <w:t xml:space="preserve">Growth in </w:t>
      </w:r>
      <w:r w:rsidR="00B07965" w:rsidRPr="00F207EE">
        <w:rPr>
          <w:rFonts w:cstheme="minorHAnsi"/>
        </w:rPr>
        <w:t>r</w:t>
      </w:r>
      <w:r w:rsidR="00B83943" w:rsidRPr="00F207EE">
        <w:rPr>
          <w:rFonts w:cstheme="minorHAnsi"/>
        </w:rPr>
        <w:t xml:space="preserve">ooftop PV is projected to continue. </w:t>
      </w:r>
      <w:r w:rsidRPr="00F207EE">
        <w:rPr>
          <w:rFonts w:cstheme="minorHAnsi"/>
        </w:rPr>
        <w:t>Distributed storage capacity is expected to increase rapidly and is forecast to exceed the size of the largest individual generator in each mainland NEM region within the next 11 years.</w:t>
      </w:r>
      <w:r w:rsidRPr="00F207EE">
        <w:rPr>
          <w:rStyle w:val="FootnoteReference"/>
          <w:rFonts w:cstheme="minorHAnsi"/>
        </w:rPr>
        <w:footnoteReference w:id="55"/>
      </w:r>
      <w:r w:rsidRPr="00F207EE">
        <w:rPr>
          <w:rFonts w:cstheme="minorHAnsi"/>
        </w:rPr>
        <w:t xml:space="preserve"> </w:t>
      </w:r>
    </w:p>
    <w:p w14:paraId="17E7EF52" w14:textId="6B88B872" w:rsidR="00B927B4" w:rsidRPr="00F207EE" w:rsidRDefault="00B927B4" w:rsidP="00B927B4">
      <w:pPr>
        <w:rPr>
          <w:rFonts w:cstheme="minorHAnsi"/>
        </w:rPr>
      </w:pPr>
      <w:r w:rsidRPr="00F207EE">
        <w:rPr>
          <w:rFonts w:cstheme="minorHAnsi"/>
        </w:rPr>
        <w:lastRenderedPageBreak/>
        <w:t>While there are risks that need to be managed, consumers with CER have the potential to benefit by actively providing system security services.</w:t>
      </w:r>
    </w:p>
    <w:p w14:paraId="00F88E19" w14:textId="77777777" w:rsidR="00817495" w:rsidRPr="00F207EE" w:rsidRDefault="00817495" w:rsidP="00817495">
      <w:pPr>
        <w:spacing w:after="120"/>
        <w:rPr>
          <w:rFonts w:cstheme="minorHAnsi"/>
        </w:rPr>
      </w:pPr>
      <w:r w:rsidRPr="00F207EE">
        <w:rPr>
          <w:rFonts w:cstheme="minorHAnsi"/>
          <w:lang w:eastAsia="ja-JP"/>
        </w:rPr>
        <w:t xml:space="preserve">Specific issues that relate to clarity, formalisation and standardisation of </w:t>
      </w:r>
      <w:r w:rsidRPr="00F207EE">
        <w:rPr>
          <w:rFonts w:cstheme="minorHAnsi"/>
        </w:rPr>
        <w:t xml:space="preserve">roles, expectations and accountabilities include that: </w:t>
      </w:r>
    </w:p>
    <w:p w14:paraId="6D2D613F" w14:textId="67920948" w:rsidR="00817495" w:rsidRPr="00F207EE" w:rsidRDefault="00817495" w:rsidP="005E6FF2">
      <w:pPr>
        <w:pStyle w:val="ListParagraph"/>
        <w:numPr>
          <w:ilvl w:val="0"/>
          <w:numId w:val="116"/>
        </w:numPr>
        <w:rPr>
          <w:rFonts w:asciiTheme="minorHAnsi" w:hAnsiTheme="minorHAnsi" w:cstheme="minorHAnsi"/>
        </w:rPr>
      </w:pPr>
      <w:r w:rsidRPr="00F207EE">
        <w:rPr>
          <w:rFonts w:asciiTheme="minorHAnsi" w:hAnsiTheme="minorHAnsi" w:cstheme="minorHAnsi"/>
        </w:rPr>
        <w:t xml:space="preserve">At scale, CER can impact </w:t>
      </w:r>
      <w:r w:rsidRPr="00F207EE">
        <w:rPr>
          <w:rFonts w:asciiTheme="minorHAnsi" w:hAnsiTheme="minorHAnsi" w:cstheme="minorHAnsi"/>
          <w:b/>
          <w:bCs/>
        </w:rPr>
        <w:t>system security</w:t>
      </w:r>
      <w:r w:rsidRPr="00F207EE">
        <w:rPr>
          <w:rFonts w:asciiTheme="minorHAnsi" w:hAnsiTheme="minorHAnsi" w:cstheme="minorHAnsi"/>
        </w:rPr>
        <w:t xml:space="preserve"> at both the local (distribution) and whole of system (transmission) level and can change the types of disturbances that need to be managed. We have limited understanding of how CER behaves in a range of scenarios</w:t>
      </w:r>
      <w:r w:rsidR="00520C3A" w:rsidRPr="00F207EE">
        <w:rPr>
          <w:rFonts w:asciiTheme="minorHAnsi" w:hAnsiTheme="minorHAnsi" w:cstheme="minorHAnsi"/>
        </w:rPr>
        <w:t>.</w:t>
      </w:r>
      <w:r w:rsidRPr="00F207EE">
        <w:rPr>
          <w:rFonts w:asciiTheme="minorHAnsi" w:hAnsiTheme="minorHAnsi" w:cstheme="minorHAnsi"/>
        </w:rPr>
        <w:t xml:space="preserve"> </w:t>
      </w:r>
      <w:r w:rsidR="00520C3A" w:rsidRPr="00F207EE">
        <w:rPr>
          <w:rFonts w:asciiTheme="minorHAnsi" w:hAnsiTheme="minorHAnsi" w:cstheme="minorHAnsi"/>
        </w:rPr>
        <w:t>O</w:t>
      </w:r>
      <w:r w:rsidRPr="00F207EE">
        <w:rPr>
          <w:rFonts w:asciiTheme="minorHAnsi" w:hAnsiTheme="minorHAnsi" w:cstheme="minorHAnsi"/>
        </w:rPr>
        <w:t>utside of minimum standards for devices and mechanisms to curtail some CER during emergencies, little consideration has been given to how to account for and ultimately harness CER as part of system security and emergency frameworks and processes.</w:t>
      </w:r>
    </w:p>
    <w:p w14:paraId="5C279B9B" w14:textId="4203F1F8" w:rsidR="00817495" w:rsidRPr="00F207EE" w:rsidRDefault="00817495" w:rsidP="005E6FF2">
      <w:pPr>
        <w:pStyle w:val="ListParagraph"/>
        <w:numPr>
          <w:ilvl w:val="0"/>
          <w:numId w:val="116"/>
        </w:numPr>
        <w:rPr>
          <w:rFonts w:asciiTheme="minorHAnsi" w:hAnsiTheme="minorHAnsi" w:cstheme="minorHAnsi"/>
          <w:sz w:val="24"/>
          <w:szCs w:val="24"/>
        </w:rPr>
      </w:pPr>
      <w:r w:rsidRPr="00F207EE">
        <w:rPr>
          <w:rFonts w:asciiTheme="minorHAnsi" w:hAnsiTheme="minorHAnsi" w:cstheme="minorHAnsi"/>
        </w:rPr>
        <w:t xml:space="preserve">There is no </w:t>
      </w:r>
      <w:r w:rsidRPr="00F207EE">
        <w:rPr>
          <w:rFonts w:asciiTheme="minorHAnsi" w:hAnsiTheme="minorHAnsi" w:cstheme="minorHAnsi"/>
          <w:b/>
          <w:bCs/>
        </w:rPr>
        <w:t>conformance and compliance framework</w:t>
      </w:r>
      <w:r w:rsidRPr="00F207EE">
        <w:rPr>
          <w:rFonts w:asciiTheme="minorHAnsi" w:hAnsiTheme="minorHAnsi" w:cstheme="minorHAnsi"/>
        </w:rPr>
        <w:t xml:space="preserve"> to ensure devices (individually and in aggregate) comply with technical specifications or behave as expected or directed during </w:t>
      </w:r>
      <w:r w:rsidR="008863F7" w:rsidRPr="00F207EE">
        <w:rPr>
          <w:rFonts w:asciiTheme="minorHAnsi" w:hAnsiTheme="minorHAnsi" w:cstheme="minorHAnsi"/>
        </w:rPr>
        <w:t>disturbances</w:t>
      </w:r>
      <w:r w:rsidRPr="00F207EE">
        <w:rPr>
          <w:rFonts w:asciiTheme="minorHAnsi" w:hAnsiTheme="minorHAnsi" w:cstheme="minorHAnsi"/>
        </w:rPr>
        <w:t xml:space="preserve"> of other </w:t>
      </w:r>
      <w:r w:rsidRPr="00F207EE">
        <w:rPr>
          <w:rFonts w:asciiTheme="minorHAnsi" w:hAnsiTheme="minorHAnsi" w:cstheme="minorHAnsi"/>
          <w:b/>
          <w:bCs/>
        </w:rPr>
        <w:t>system security</w:t>
      </w:r>
      <w:r w:rsidRPr="00F207EE">
        <w:rPr>
          <w:rFonts w:asciiTheme="minorHAnsi" w:hAnsiTheme="minorHAnsi" w:cstheme="minorHAnsi"/>
        </w:rPr>
        <w:t xml:space="preserve"> events. It is not clear which signals or instructions sent to CER devices and management systems are more important and can override less important ones</w:t>
      </w:r>
      <w:r w:rsidR="00520C3A" w:rsidRPr="00F207EE">
        <w:rPr>
          <w:rFonts w:asciiTheme="minorHAnsi" w:hAnsiTheme="minorHAnsi" w:cstheme="minorHAnsi"/>
        </w:rPr>
        <w:t>,</w:t>
      </w:r>
      <w:r w:rsidRPr="00F207EE">
        <w:rPr>
          <w:rFonts w:asciiTheme="minorHAnsi" w:hAnsiTheme="minorHAnsi" w:cstheme="minorHAnsi"/>
        </w:rPr>
        <w:t xml:space="preserve"> and there are no pre-determined autonomous failsafe behaviours, to safeguard against contradictory instructions.</w:t>
      </w:r>
    </w:p>
    <w:p w14:paraId="37D4D283" w14:textId="4409CBD0" w:rsidR="00B927B4" w:rsidRPr="00F207EE" w:rsidRDefault="7514AE7C" w:rsidP="4F25FF5F">
      <w:pPr>
        <w:pStyle w:val="Heading4"/>
        <w:ind w:left="993" w:hanging="993"/>
        <w:rPr>
          <w:rFonts w:asciiTheme="minorHAnsi" w:hAnsiTheme="minorHAnsi" w:cstheme="minorBidi"/>
        </w:rPr>
      </w:pPr>
      <w:bookmarkStart w:id="86" w:name="_Toc325379057"/>
      <w:r w:rsidRPr="357EFD75">
        <w:rPr>
          <w:rFonts w:asciiTheme="minorHAnsi" w:hAnsiTheme="minorHAnsi" w:cstheme="minorBidi"/>
        </w:rPr>
        <w:t xml:space="preserve">Work is underway to integrate CER into system security and emergency management frameworks and </w:t>
      </w:r>
      <w:r w:rsidR="1BC3F8D4" w:rsidRPr="357EFD75">
        <w:rPr>
          <w:rFonts w:asciiTheme="minorHAnsi" w:hAnsiTheme="minorHAnsi" w:cstheme="minorBidi"/>
        </w:rPr>
        <w:t>processes</w:t>
      </w:r>
      <w:bookmarkEnd w:id="86"/>
    </w:p>
    <w:p w14:paraId="7A9CCE7E" w14:textId="77777777" w:rsidR="00B927B4" w:rsidRPr="00F207EE" w:rsidRDefault="00B927B4" w:rsidP="00B927B4">
      <w:pPr>
        <w:rPr>
          <w:rFonts w:cstheme="minorHAnsi"/>
        </w:rPr>
      </w:pPr>
      <w:r w:rsidRPr="00F207EE">
        <w:rPr>
          <w:rFonts w:cstheme="minorHAnsi"/>
        </w:rPr>
        <w:t xml:space="preserve">A large amount of work has already been done or is underway to consider and embed the role of CER in system security and emergency management frameworks and processes including: </w:t>
      </w:r>
    </w:p>
    <w:p w14:paraId="6CAAAEFB" w14:textId="7458724C" w:rsidR="00B927B4" w:rsidRPr="00F207EE" w:rsidRDefault="00B927B4" w:rsidP="00BF151C">
      <w:pPr>
        <w:pStyle w:val="ListParagraph"/>
        <w:numPr>
          <w:ilvl w:val="0"/>
          <w:numId w:val="46"/>
        </w:numPr>
        <w:rPr>
          <w:rFonts w:asciiTheme="minorHAnsi" w:hAnsiTheme="minorHAnsi" w:cstheme="minorHAnsi"/>
        </w:rPr>
      </w:pPr>
      <w:r w:rsidRPr="00F207EE">
        <w:rPr>
          <w:rFonts w:asciiTheme="minorHAnsi" w:hAnsiTheme="minorHAnsi" w:cstheme="minorHAnsi"/>
        </w:rPr>
        <w:t xml:space="preserve">Updating minimum standards for CER </w:t>
      </w:r>
      <w:r w:rsidR="00B66D4A" w:rsidRPr="00F207EE">
        <w:rPr>
          <w:rFonts w:asciiTheme="minorHAnsi" w:hAnsiTheme="minorHAnsi" w:cstheme="minorHAnsi"/>
        </w:rPr>
        <w:t xml:space="preserve">inverters (rooftop solar and storage) </w:t>
      </w:r>
      <w:r w:rsidRPr="00F207EE">
        <w:rPr>
          <w:rFonts w:asciiTheme="minorHAnsi" w:hAnsiTheme="minorHAnsi" w:cstheme="minorHAnsi"/>
        </w:rPr>
        <w:t>to ensure it is resilient and behaves predictably during emergency scenarios.</w:t>
      </w:r>
      <w:r w:rsidRPr="00F207EE">
        <w:rPr>
          <w:rStyle w:val="FootnoteReference"/>
          <w:rFonts w:asciiTheme="minorHAnsi" w:hAnsiTheme="minorHAnsi" w:cstheme="minorHAnsi"/>
        </w:rPr>
        <w:footnoteReference w:id="56"/>
      </w:r>
      <w:r w:rsidRPr="00F207EE">
        <w:rPr>
          <w:rFonts w:asciiTheme="minorHAnsi" w:hAnsiTheme="minorHAnsi" w:cstheme="minorHAnsi"/>
        </w:rPr>
        <w:t xml:space="preserve"> </w:t>
      </w:r>
    </w:p>
    <w:p w14:paraId="3BAEA378" w14:textId="699E872E" w:rsidR="00933D97" w:rsidRPr="00F207EE" w:rsidRDefault="00EF6500" w:rsidP="00933D97">
      <w:pPr>
        <w:pStyle w:val="ListParagraph"/>
        <w:numPr>
          <w:ilvl w:val="0"/>
          <w:numId w:val="46"/>
        </w:numPr>
        <w:rPr>
          <w:rFonts w:asciiTheme="minorHAnsi" w:hAnsiTheme="minorHAnsi" w:cstheme="minorHAnsi"/>
        </w:rPr>
      </w:pPr>
      <w:r w:rsidRPr="00F207EE">
        <w:rPr>
          <w:rFonts w:asciiTheme="minorHAnsi" w:hAnsiTheme="minorHAnsi" w:cstheme="minorHAnsi"/>
        </w:rPr>
        <w:t>Implemen</w:t>
      </w:r>
      <w:r w:rsidR="006C0AA0" w:rsidRPr="00F207EE">
        <w:rPr>
          <w:rFonts w:asciiTheme="minorHAnsi" w:hAnsiTheme="minorHAnsi" w:cstheme="minorHAnsi"/>
        </w:rPr>
        <w:t>ting</w:t>
      </w:r>
      <w:r w:rsidR="00B927B4" w:rsidRPr="00F207EE">
        <w:rPr>
          <w:rFonts w:asciiTheme="minorHAnsi" w:hAnsiTheme="minorHAnsi" w:cstheme="minorHAnsi"/>
        </w:rPr>
        <w:t xml:space="preserve"> ‘emergency backstop’ mechanisms to manage CER during minimum system load conditions. Mechanisms are now in place in </w:t>
      </w:r>
      <w:r w:rsidR="69AB38DD" w:rsidRPr="00F207EE">
        <w:rPr>
          <w:rFonts w:asciiTheme="minorHAnsi" w:hAnsiTheme="minorHAnsi" w:cstheme="minorHAnsi"/>
        </w:rPr>
        <w:t>Que</w:t>
      </w:r>
      <w:r w:rsidR="3400233E" w:rsidRPr="00F207EE">
        <w:rPr>
          <w:rFonts w:asciiTheme="minorHAnsi" w:hAnsiTheme="minorHAnsi" w:cstheme="minorHAnsi"/>
        </w:rPr>
        <w:t>e</w:t>
      </w:r>
      <w:r w:rsidR="69AB38DD" w:rsidRPr="00F207EE">
        <w:rPr>
          <w:rFonts w:asciiTheme="minorHAnsi" w:hAnsiTheme="minorHAnsi" w:cstheme="minorHAnsi"/>
        </w:rPr>
        <w:t xml:space="preserve">nsland, Victoria, South Australia and </w:t>
      </w:r>
      <w:r w:rsidR="00D20B63" w:rsidRPr="00F207EE">
        <w:rPr>
          <w:rFonts w:asciiTheme="minorHAnsi" w:hAnsiTheme="minorHAnsi" w:cstheme="minorHAnsi"/>
        </w:rPr>
        <w:t>WA</w:t>
      </w:r>
      <w:r w:rsidR="69AB38DD" w:rsidRPr="00F207EE">
        <w:rPr>
          <w:rFonts w:asciiTheme="minorHAnsi" w:hAnsiTheme="minorHAnsi" w:cstheme="minorHAnsi"/>
        </w:rPr>
        <w:t xml:space="preserve"> (S</w:t>
      </w:r>
      <w:r w:rsidR="33F21E8F" w:rsidRPr="00F207EE">
        <w:rPr>
          <w:rFonts w:asciiTheme="minorHAnsi" w:hAnsiTheme="minorHAnsi" w:cstheme="minorHAnsi"/>
        </w:rPr>
        <w:t>outh-West Interconnected System (S</w:t>
      </w:r>
      <w:r w:rsidR="69AB38DD" w:rsidRPr="00F207EE">
        <w:rPr>
          <w:rFonts w:asciiTheme="minorHAnsi" w:hAnsiTheme="minorHAnsi" w:cstheme="minorHAnsi"/>
        </w:rPr>
        <w:t>WIS)</w:t>
      </w:r>
      <w:r w:rsidR="498E919A" w:rsidRPr="00F207EE">
        <w:rPr>
          <w:rFonts w:asciiTheme="minorHAnsi" w:hAnsiTheme="minorHAnsi" w:cstheme="minorHAnsi"/>
        </w:rPr>
        <w:t>)</w:t>
      </w:r>
      <w:r w:rsidR="69AB38DD" w:rsidRPr="00F207EE">
        <w:rPr>
          <w:rFonts w:asciiTheme="minorHAnsi" w:hAnsiTheme="minorHAnsi" w:cstheme="minorHAnsi"/>
        </w:rPr>
        <w:t xml:space="preserve">. </w:t>
      </w:r>
      <w:r w:rsidR="69AB38DD" w:rsidRPr="00F207EE">
        <w:rPr>
          <w:rFonts w:asciiTheme="minorHAnsi" w:eastAsia="Aptos" w:hAnsiTheme="minorHAnsi" w:cstheme="minorHAnsi"/>
        </w:rPr>
        <w:t>At present, there is no requirement for distributed PV systems in NSW, ACT, Tasmania or non-SWIS WA to have active management capabilities.</w:t>
      </w:r>
      <w:r w:rsidR="003F69FE" w:rsidRPr="00F207EE">
        <w:rPr>
          <w:rStyle w:val="FootnoteReference"/>
          <w:rFonts w:asciiTheme="minorHAnsi" w:eastAsia="Aptos" w:hAnsiTheme="minorHAnsi" w:cstheme="minorHAnsi"/>
        </w:rPr>
        <w:footnoteReference w:id="57"/>
      </w:r>
      <w:r w:rsidR="00B927B4" w:rsidRPr="00F207EE">
        <w:rPr>
          <w:rFonts w:asciiTheme="minorHAnsi" w:hAnsiTheme="minorHAnsi" w:cstheme="minorHAnsi"/>
        </w:rPr>
        <w:t xml:space="preserve"> </w:t>
      </w:r>
      <w:r w:rsidR="7E4FC5B6" w:rsidRPr="00F207EE">
        <w:rPr>
          <w:rFonts w:asciiTheme="minorHAnsi" w:hAnsiTheme="minorHAnsi" w:cstheme="minorHAnsi"/>
        </w:rPr>
        <w:t xml:space="preserve"> </w:t>
      </w:r>
    </w:p>
    <w:p w14:paraId="40F8D8AF" w14:textId="44A1C74E" w:rsidR="00495D60" w:rsidRPr="00F207EE" w:rsidRDefault="003F69FE" w:rsidP="00495D60">
      <w:pPr>
        <w:pStyle w:val="ListParagraph"/>
        <w:numPr>
          <w:ilvl w:val="0"/>
          <w:numId w:val="46"/>
        </w:numPr>
        <w:rPr>
          <w:rFonts w:asciiTheme="minorHAnsi" w:hAnsiTheme="minorHAnsi" w:cstheme="minorHAnsi"/>
        </w:rPr>
      </w:pPr>
      <w:r w:rsidRPr="00F207EE">
        <w:rPr>
          <w:rFonts w:asciiTheme="minorHAnsi" w:hAnsiTheme="minorHAnsi" w:cstheme="minorHAnsi"/>
        </w:rPr>
        <w:lastRenderedPageBreak/>
        <w:t>U</w:t>
      </w:r>
      <w:r w:rsidR="00495D60" w:rsidRPr="00F207EE">
        <w:rPr>
          <w:rFonts w:asciiTheme="minorHAnsi" w:hAnsiTheme="minorHAnsi" w:cstheme="minorHAnsi"/>
        </w:rPr>
        <w:t xml:space="preserve">ndertaking system restoration studies for high rooftop PV </w:t>
      </w:r>
      <w:r w:rsidR="00BC0B1C" w:rsidRPr="00F207EE">
        <w:rPr>
          <w:rFonts w:asciiTheme="minorHAnsi" w:hAnsiTheme="minorHAnsi" w:cstheme="minorHAnsi"/>
        </w:rPr>
        <w:t>penetration</w:t>
      </w:r>
      <w:r w:rsidR="00495D60" w:rsidRPr="00F207EE">
        <w:rPr>
          <w:rFonts w:asciiTheme="minorHAnsi" w:hAnsiTheme="minorHAnsi" w:cstheme="minorHAnsi"/>
        </w:rPr>
        <w:t>.</w:t>
      </w:r>
      <w:r w:rsidR="00495D60" w:rsidRPr="00F207EE">
        <w:rPr>
          <w:rStyle w:val="FootnoteReference"/>
          <w:rFonts w:asciiTheme="minorHAnsi" w:hAnsiTheme="minorHAnsi" w:cstheme="minorHAnsi"/>
        </w:rPr>
        <w:footnoteReference w:id="58"/>
      </w:r>
      <w:r w:rsidR="00495D60" w:rsidRPr="00F207EE">
        <w:rPr>
          <w:rFonts w:asciiTheme="minorHAnsi" w:hAnsiTheme="minorHAnsi" w:cstheme="minorHAnsi"/>
        </w:rPr>
        <w:t xml:space="preserve"> This will assist in determining options for considering CER in both the upcoming 2026-29 </w:t>
      </w:r>
      <w:r w:rsidR="00BC0B1C" w:rsidRPr="00F207EE">
        <w:rPr>
          <w:rFonts w:asciiTheme="minorHAnsi" w:hAnsiTheme="minorHAnsi" w:cstheme="minorHAnsi"/>
        </w:rPr>
        <w:t>s</w:t>
      </w:r>
      <w:r w:rsidR="00495D60" w:rsidRPr="00F207EE">
        <w:rPr>
          <w:rFonts w:asciiTheme="minorHAnsi" w:hAnsiTheme="minorHAnsi" w:cstheme="minorHAnsi"/>
        </w:rPr>
        <w:t>ystem restart ancillary services procurement round, and longer-term procurement from 2030 onwards.</w:t>
      </w:r>
      <w:r w:rsidR="00495D60" w:rsidRPr="00F207EE">
        <w:rPr>
          <w:rStyle w:val="FootnoteReference"/>
          <w:rFonts w:asciiTheme="minorHAnsi" w:hAnsiTheme="minorHAnsi" w:cstheme="minorHAnsi"/>
        </w:rPr>
        <w:footnoteReference w:id="59"/>
      </w:r>
    </w:p>
    <w:p w14:paraId="259D7E14" w14:textId="0D67DD6C" w:rsidR="00495D60" w:rsidRPr="00F207EE" w:rsidRDefault="00BC0B1C" w:rsidP="00495D60">
      <w:pPr>
        <w:pStyle w:val="ListParagraph"/>
        <w:keepNext/>
        <w:numPr>
          <w:ilvl w:val="0"/>
          <w:numId w:val="46"/>
        </w:numPr>
        <w:rPr>
          <w:rFonts w:asciiTheme="minorHAnsi" w:hAnsiTheme="minorHAnsi" w:cstheme="minorHAnsi"/>
        </w:rPr>
      </w:pPr>
      <w:r w:rsidRPr="00F207EE">
        <w:rPr>
          <w:rFonts w:asciiTheme="minorHAnsi" w:hAnsiTheme="minorHAnsi" w:cstheme="minorHAnsi"/>
        </w:rPr>
        <w:t>U</w:t>
      </w:r>
      <w:r w:rsidR="00495D60" w:rsidRPr="00F207EE">
        <w:rPr>
          <w:rFonts w:asciiTheme="minorHAnsi" w:hAnsiTheme="minorHAnsi" w:cstheme="minorHAnsi"/>
        </w:rPr>
        <w:t xml:space="preserve">ndertaking studies in 2025 to assess </w:t>
      </w:r>
      <w:r w:rsidR="007B0CEB" w:rsidRPr="00F207EE">
        <w:rPr>
          <w:rFonts w:asciiTheme="minorHAnsi" w:hAnsiTheme="minorHAnsi" w:cstheme="minorHAnsi"/>
        </w:rPr>
        <w:t xml:space="preserve">emergency frequency </w:t>
      </w:r>
      <w:r w:rsidR="2C2A5251" w:rsidRPr="00F207EE">
        <w:rPr>
          <w:rFonts w:asciiTheme="minorHAnsi" w:hAnsiTheme="minorHAnsi" w:cstheme="minorHAnsi"/>
        </w:rPr>
        <w:t xml:space="preserve">and demand </w:t>
      </w:r>
      <w:r w:rsidR="00F56111" w:rsidRPr="00F207EE">
        <w:rPr>
          <w:rFonts w:asciiTheme="minorHAnsi" w:hAnsiTheme="minorHAnsi" w:cstheme="minorHAnsi"/>
        </w:rPr>
        <w:t>response needs</w:t>
      </w:r>
      <w:r w:rsidR="793E7865" w:rsidRPr="00F207EE">
        <w:rPr>
          <w:rFonts w:asciiTheme="minorHAnsi" w:hAnsiTheme="minorHAnsi" w:cstheme="minorHAnsi"/>
        </w:rPr>
        <w:t xml:space="preserve"> </w:t>
      </w:r>
      <w:r w:rsidR="00495D60" w:rsidRPr="00F207EE">
        <w:rPr>
          <w:rFonts w:asciiTheme="minorHAnsi" w:hAnsiTheme="minorHAnsi" w:cstheme="minorHAnsi"/>
        </w:rPr>
        <w:t xml:space="preserve">during low demand periods and </w:t>
      </w:r>
      <w:r w:rsidR="00FC6D1B" w:rsidRPr="00F207EE">
        <w:rPr>
          <w:rFonts w:asciiTheme="minorHAnsi" w:hAnsiTheme="minorHAnsi" w:cstheme="minorHAnsi"/>
        </w:rPr>
        <w:t>of the potential for</w:t>
      </w:r>
      <w:r w:rsidR="00495D60" w:rsidRPr="00F207EE">
        <w:rPr>
          <w:rFonts w:asciiTheme="minorHAnsi" w:hAnsiTheme="minorHAnsi" w:cstheme="minorHAnsi"/>
        </w:rPr>
        <w:t xml:space="preserve"> fast frequency response from </w:t>
      </w:r>
      <w:r w:rsidR="0050127E" w:rsidRPr="00F207EE">
        <w:rPr>
          <w:rFonts w:asciiTheme="minorHAnsi" w:hAnsiTheme="minorHAnsi" w:cstheme="minorHAnsi"/>
        </w:rPr>
        <w:t>battery energy storage systems (</w:t>
      </w:r>
      <w:r w:rsidR="00495D60" w:rsidRPr="00F207EE">
        <w:rPr>
          <w:rFonts w:asciiTheme="minorHAnsi" w:hAnsiTheme="minorHAnsi" w:cstheme="minorHAnsi"/>
        </w:rPr>
        <w:t>BESS</w:t>
      </w:r>
      <w:r w:rsidR="0050127E" w:rsidRPr="00F207EE">
        <w:rPr>
          <w:rFonts w:asciiTheme="minorHAnsi" w:hAnsiTheme="minorHAnsi" w:cstheme="minorHAnsi"/>
        </w:rPr>
        <w:t>)</w:t>
      </w:r>
      <w:r w:rsidR="00495D60" w:rsidRPr="00F207EE">
        <w:rPr>
          <w:rFonts w:asciiTheme="minorHAnsi" w:hAnsiTheme="minorHAnsi" w:cstheme="minorHAnsi"/>
        </w:rPr>
        <w:t xml:space="preserve"> to manage large credible contingencies.</w:t>
      </w:r>
      <w:r w:rsidR="00495D60" w:rsidRPr="00F207EE">
        <w:rPr>
          <w:rStyle w:val="FootnoteReference"/>
          <w:rFonts w:asciiTheme="minorHAnsi" w:hAnsiTheme="minorHAnsi" w:cstheme="minorHAnsi"/>
        </w:rPr>
        <w:footnoteReference w:id="60"/>
      </w:r>
    </w:p>
    <w:p w14:paraId="4A2ABD7C" w14:textId="28ACD3BE" w:rsidR="00B927B4" w:rsidRPr="00F207EE" w:rsidRDefault="00B927B4" w:rsidP="00B927B4">
      <w:pPr>
        <w:rPr>
          <w:rFonts w:cstheme="minorHAnsi"/>
        </w:rPr>
      </w:pPr>
      <w:r w:rsidRPr="00F207EE">
        <w:rPr>
          <w:rFonts w:cstheme="minorHAnsi"/>
        </w:rPr>
        <w:t xml:space="preserve">The </w:t>
      </w:r>
      <w:r w:rsidR="006C0AA0" w:rsidRPr="00F207EE">
        <w:rPr>
          <w:rFonts w:cstheme="minorHAnsi"/>
        </w:rPr>
        <w:t>“</w:t>
      </w:r>
      <w:r w:rsidRPr="00F207EE">
        <w:rPr>
          <w:rFonts w:cstheme="minorHAnsi"/>
          <w:lang w:eastAsia="ja-JP"/>
        </w:rPr>
        <w:t xml:space="preserve">National regulatory framework for CER </w:t>
      </w:r>
      <w:r w:rsidR="006C0AA0" w:rsidRPr="00F207EE">
        <w:rPr>
          <w:rFonts w:cstheme="minorHAnsi"/>
          <w:lang w:eastAsia="ja-JP"/>
        </w:rPr>
        <w:t xml:space="preserve">to set and enforce standards”, </w:t>
      </w:r>
      <w:r w:rsidRPr="00F207EE">
        <w:rPr>
          <w:rFonts w:cstheme="minorHAnsi"/>
          <w:lang w:eastAsia="ja-JP"/>
        </w:rPr>
        <w:t xml:space="preserve">which is currently being progressed through a co-designed process under the </w:t>
      </w:r>
      <w:r w:rsidRPr="00F207EE">
        <w:rPr>
          <w:rFonts w:cstheme="minorHAnsi"/>
        </w:rPr>
        <w:t>CER Roadmap T2 workstream</w:t>
      </w:r>
      <w:r w:rsidRPr="00F207EE">
        <w:rPr>
          <w:rFonts w:cstheme="minorHAnsi"/>
          <w:lang w:eastAsia="ja-JP"/>
        </w:rPr>
        <w:t xml:space="preserve">, will play an important role in setting and enforcing standards for CER, providing confidence in the ability of CER to play a meaningful role in system security and emergency management processes.   </w:t>
      </w:r>
    </w:p>
    <w:p w14:paraId="2B9FAA13" w14:textId="7F877246" w:rsidR="00AE4DDE" w:rsidRPr="00F207EE" w:rsidRDefault="2D097703" w:rsidP="4F25FF5F">
      <w:pPr>
        <w:pStyle w:val="Heading4"/>
        <w:ind w:left="993" w:hanging="993"/>
        <w:rPr>
          <w:rFonts w:asciiTheme="minorHAnsi" w:hAnsiTheme="minorHAnsi" w:cstheme="minorBidi"/>
        </w:rPr>
      </w:pPr>
      <w:bookmarkStart w:id="87" w:name="_Toc1680121832"/>
      <w:r w:rsidRPr="357EFD75">
        <w:rPr>
          <w:rFonts w:asciiTheme="minorHAnsi" w:hAnsiTheme="minorHAnsi" w:cstheme="minorBidi"/>
        </w:rPr>
        <w:t>We are proposing near-term</w:t>
      </w:r>
      <w:r w:rsidRPr="357EFD75">
        <w:rPr>
          <w:rFonts w:asciiTheme="minorHAnsi" w:hAnsiTheme="minorHAnsi" w:cstheme="minorBidi"/>
          <w:lang w:bidi="th-TH"/>
        </w:rPr>
        <w:t xml:space="preserve"> actions to</w:t>
      </w:r>
      <w:r w:rsidRPr="357EFD75">
        <w:rPr>
          <w:rFonts w:asciiTheme="minorHAnsi" w:hAnsiTheme="minorHAnsi" w:cstheme="minorBidi"/>
        </w:rPr>
        <w:t xml:space="preserve"> </w:t>
      </w:r>
      <w:r w:rsidRPr="357EFD75">
        <w:rPr>
          <w:rFonts w:asciiTheme="minorHAnsi" w:hAnsiTheme="minorHAnsi" w:cstheme="minorBidi"/>
          <w:lang w:bidi="th-TH"/>
        </w:rPr>
        <w:t>clarify, formalise and standardise the roles</w:t>
      </w:r>
      <w:r w:rsidR="4B2E871A" w:rsidRPr="357EFD75">
        <w:rPr>
          <w:rFonts w:asciiTheme="minorHAnsi" w:hAnsiTheme="minorHAnsi" w:cstheme="minorBidi"/>
          <w:lang w:bidi="th-TH"/>
        </w:rPr>
        <w:t>,</w:t>
      </w:r>
      <w:r w:rsidRPr="357EFD75">
        <w:rPr>
          <w:rFonts w:asciiTheme="minorHAnsi" w:hAnsiTheme="minorHAnsi" w:cstheme="minorBidi"/>
          <w:lang w:bidi="th-TH"/>
        </w:rPr>
        <w:t xml:space="preserve"> expectations and accountabilities to</w:t>
      </w:r>
      <w:r w:rsidRPr="357EFD75">
        <w:rPr>
          <w:rFonts w:asciiTheme="minorHAnsi" w:hAnsiTheme="minorHAnsi" w:cstheme="minorBidi"/>
        </w:rPr>
        <w:t xml:space="preserve"> integrate CER into system security and emergency management frameworks and processes</w:t>
      </w:r>
      <w:bookmarkEnd w:id="87"/>
    </w:p>
    <w:p w14:paraId="274C7677" w14:textId="77777777" w:rsidR="00AE4DDE" w:rsidRPr="00F207EE" w:rsidRDefault="00AE4DDE" w:rsidP="00AE4DDE">
      <w:pPr>
        <w:rPr>
          <w:rFonts w:cstheme="minorHAnsi"/>
        </w:rPr>
      </w:pPr>
      <w:r w:rsidRPr="00F207EE">
        <w:rPr>
          <w:rFonts w:cstheme="minorHAnsi"/>
        </w:rPr>
        <w:t xml:space="preserve">To capture the opportunities presented by CER to help balance supply and demand to deliver secure power system outcomes, CER must be sufficiently integrated into system security and emergency management frameworks and processes. </w:t>
      </w:r>
    </w:p>
    <w:p w14:paraId="3B698BB9" w14:textId="77777777" w:rsidR="00AE4DDE" w:rsidRPr="00F207EE" w:rsidRDefault="00AE4DDE" w:rsidP="00AE4DDE">
      <w:pPr>
        <w:rPr>
          <w:rFonts w:cstheme="minorHAnsi"/>
        </w:rPr>
      </w:pPr>
      <w:r w:rsidRPr="00F207EE">
        <w:rPr>
          <w:rFonts w:cstheme="minorHAnsi"/>
          <w:lang w:eastAsia="ja-JP" w:bidi="th-TH"/>
        </w:rPr>
        <w:t>W</w:t>
      </w:r>
      <w:r w:rsidRPr="00F207EE">
        <w:rPr>
          <w:rFonts w:cstheme="minorHAnsi"/>
        </w:rPr>
        <w:t xml:space="preserve">e have identified two areas where clarifying, formalising and standardising roles, expectations and accountabilities can support effective integration of CER into security and emergency management frameworks and processes. </w:t>
      </w:r>
    </w:p>
    <w:tbl>
      <w:tblPr>
        <w:tblStyle w:val="TableGrid"/>
        <w:tblW w:w="0" w:type="auto"/>
        <w:tblLook w:val="04A0" w:firstRow="1" w:lastRow="0" w:firstColumn="1" w:lastColumn="0" w:noHBand="0" w:noVBand="1"/>
      </w:tblPr>
      <w:tblGrid>
        <w:gridCol w:w="9060"/>
      </w:tblGrid>
      <w:tr w:rsidR="00AE4DDE" w:rsidRPr="00F207EE" w14:paraId="3E6B4C53" w14:textId="77777777" w:rsidTr="008F4109">
        <w:trPr>
          <w:trHeight w:val="8064"/>
        </w:trPr>
        <w:tc>
          <w:tcPr>
            <w:tcW w:w="9060" w:type="dxa"/>
            <w:shd w:val="clear" w:color="auto" w:fill="D8F2EE" w:themeFill="accent2" w:themeFillTint="33"/>
          </w:tcPr>
          <w:p w14:paraId="60C7BD27" w14:textId="77777777" w:rsidR="00646095" w:rsidRPr="00F207EE" w:rsidRDefault="06262854" w:rsidP="357EFD75">
            <w:pPr>
              <w:spacing w:before="120" w:after="120"/>
              <w:rPr>
                <w:b/>
                <w:bCs/>
              </w:rPr>
            </w:pPr>
            <w:r w:rsidRPr="357EFD75">
              <w:rPr>
                <w:b/>
                <w:bCs/>
              </w:rPr>
              <w:t xml:space="preserve">Proposed action # 5: </w:t>
            </w:r>
          </w:p>
          <w:p w14:paraId="5B21FF8A" w14:textId="64A622CB" w:rsidR="00AE4DDE" w:rsidRPr="00F207EE" w:rsidRDefault="06262854" w:rsidP="357EFD75">
            <w:pPr>
              <w:spacing w:before="120" w:after="120"/>
            </w:pPr>
            <w:r w:rsidRPr="357EFD75">
              <w:t>Clarify, formalise and standardise the roles, expectations and accountabilities for all parties involved in accounting for, controlling</w:t>
            </w:r>
            <w:r w:rsidR="6764CBF5" w:rsidRPr="357EFD75">
              <w:t xml:space="preserve"> or using</w:t>
            </w:r>
            <w:r w:rsidRPr="357EFD75">
              <w:t xml:space="preserve"> CER </w:t>
            </w:r>
            <w:r w:rsidR="5ED7B737" w:rsidRPr="357EFD75">
              <w:t>as part of system security and emergency frameworks. This includes</w:t>
            </w:r>
            <w:r w:rsidRPr="357EFD75">
              <w:t>:</w:t>
            </w:r>
          </w:p>
          <w:p w14:paraId="57EB694D" w14:textId="5779DA80" w:rsidR="00AE4DDE" w:rsidRPr="00F207EE" w:rsidRDefault="446BF74D" w:rsidP="357EFD75">
            <w:pPr>
              <w:numPr>
                <w:ilvl w:val="0"/>
                <w:numId w:val="110"/>
              </w:numPr>
              <w:spacing w:before="120" w:after="120"/>
            </w:pPr>
            <w:r w:rsidRPr="357EFD75">
              <w:rPr>
                <w:b/>
                <w:bCs/>
              </w:rPr>
              <w:t>Performance during d</w:t>
            </w:r>
            <w:r w:rsidR="06262854" w:rsidRPr="357EFD75">
              <w:rPr>
                <w:b/>
                <w:bCs/>
              </w:rPr>
              <w:t>isturbances</w:t>
            </w:r>
            <w:r w:rsidR="06262854" w:rsidRPr="357EFD75">
              <w:t> including the roles</w:t>
            </w:r>
            <w:r w:rsidR="29B87D71" w:rsidRPr="357EFD75">
              <w:t>,</w:t>
            </w:r>
            <w:r w:rsidR="06262854" w:rsidRPr="357EFD75">
              <w:t xml:space="preserve"> expectations and accountabilities for</w:t>
            </w:r>
            <w:r w:rsidR="669C692F" w:rsidRPr="357EFD75">
              <w:t xml:space="preserve"> s</w:t>
            </w:r>
            <w:r w:rsidR="06262854" w:rsidRPr="357EFD75">
              <w:t xml:space="preserve">etting and updating technical standards to include appropriate fault ride-through capability. We note the T1 workstream to support nationally consistent standards, and the T2 workstream to establish a regulatory framework for CER </w:t>
            </w:r>
            <w:r w:rsidR="669C692F" w:rsidRPr="357EFD75">
              <w:t>are</w:t>
            </w:r>
            <w:r w:rsidR="06262854" w:rsidRPr="357EFD75">
              <w:t xml:space="preserve"> underway and may address this in full or in part. </w:t>
            </w:r>
          </w:p>
          <w:p w14:paraId="7D3393BF" w14:textId="5F2846B5" w:rsidR="00AE4DDE" w:rsidRPr="00F207EE" w:rsidRDefault="59358F91" w:rsidP="357EFD75">
            <w:pPr>
              <w:numPr>
                <w:ilvl w:val="0"/>
                <w:numId w:val="110"/>
              </w:numPr>
              <w:spacing w:before="120" w:after="120"/>
            </w:pPr>
            <w:r w:rsidRPr="357EFD75">
              <w:rPr>
                <w:b/>
                <w:bCs/>
              </w:rPr>
              <w:t>E</w:t>
            </w:r>
            <w:r w:rsidR="06262854" w:rsidRPr="357EFD75">
              <w:rPr>
                <w:b/>
                <w:bCs/>
              </w:rPr>
              <w:t>mergency CER curtailment</w:t>
            </w:r>
            <w:r w:rsidR="06262854" w:rsidRPr="357EFD75">
              <w:t> including the roles</w:t>
            </w:r>
            <w:r w:rsidR="29B87D71" w:rsidRPr="357EFD75">
              <w:t>,</w:t>
            </w:r>
            <w:r w:rsidR="06262854" w:rsidRPr="357EFD75">
              <w:t xml:space="preserve"> expectations and accountabilities for</w:t>
            </w:r>
            <w:r w:rsidR="669C692F" w:rsidRPr="357EFD75">
              <w:t>:</w:t>
            </w:r>
          </w:p>
          <w:p w14:paraId="3EB8125A" w14:textId="0311DBB1" w:rsidR="00AE4DDE" w:rsidRPr="00F207EE" w:rsidRDefault="669C692F" w:rsidP="357EFD75">
            <w:pPr>
              <w:numPr>
                <w:ilvl w:val="1"/>
                <w:numId w:val="110"/>
              </w:numPr>
              <w:spacing w:before="120" w:after="120"/>
            </w:pPr>
            <w:r w:rsidRPr="357EFD75">
              <w:t xml:space="preserve">establishing distributed PV </w:t>
            </w:r>
            <w:r w:rsidR="06262854" w:rsidRPr="357EFD75">
              <w:t>curtailment schemes</w:t>
            </w:r>
          </w:p>
          <w:p w14:paraId="36A4EC39" w14:textId="49C7B29E" w:rsidR="00AE4DDE" w:rsidRPr="00F207EE" w:rsidRDefault="669C692F" w:rsidP="357EFD75">
            <w:pPr>
              <w:numPr>
                <w:ilvl w:val="1"/>
                <w:numId w:val="110"/>
              </w:numPr>
              <w:spacing w:before="120" w:after="120"/>
            </w:pPr>
            <w:r w:rsidRPr="357EFD75">
              <w:t xml:space="preserve">ensuring </w:t>
            </w:r>
            <w:r w:rsidR="06262854" w:rsidRPr="357EFD75">
              <w:t xml:space="preserve">all new </w:t>
            </w:r>
            <w:r w:rsidRPr="357EFD75">
              <w:t xml:space="preserve">distributed PV </w:t>
            </w:r>
            <w:r w:rsidR="06262854" w:rsidRPr="357EFD75">
              <w:t>systems (up to 5 MW) are harnessed within these schemes</w:t>
            </w:r>
          </w:p>
          <w:p w14:paraId="70072544" w14:textId="0D1C45B2" w:rsidR="00AE4DDE" w:rsidRPr="00F207EE" w:rsidRDefault="669C692F" w:rsidP="357EFD75">
            <w:pPr>
              <w:numPr>
                <w:ilvl w:val="1"/>
                <w:numId w:val="110"/>
              </w:numPr>
              <w:spacing w:before="120" w:after="120"/>
            </w:pPr>
            <w:r w:rsidRPr="357EFD75">
              <w:t xml:space="preserve">assessing </w:t>
            </w:r>
            <w:r w:rsidR="06262854" w:rsidRPr="357EFD75">
              <w:t>and monitoring site-level compliance</w:t>
            </w:r>
          </w:p>
          <w:p w14:paraId="5D2D8462" w14:textId="10AA7F87" w:rsidR="00AE4DDE" w:rsidRPr="00F207EE" w:rsidRDefault="669C692F" w:rsidP="357EFD75">
            <w:pPr>
              <w:numPr>
                <w:ilvl w:val="1"/>
                <w:numId w:val="110"/>
              </w:numPr>
              <w:spacing w:before="120" w:after="120"/>
            </w:pPr>
            <w:r w:rsidRPr="357EFD75">
              <w:t xml:space="preserve">testing </w:t>
            </w:r>
            <w:r w:rsidR="06262854" w:rsidRPr="357EFD75">
              <w:t>and validating scheme performance and robustness</w:t>
            </w:r>
          </w:p>
          <w:p w14:paraId="363C85FC" w14:textId="13DA6126" w:rsidR="00AE4DDE" w:rsidRPr="00F207EE" w:rsidRDefault="10B1E85D" w:rsidP="357EFD75">
            <w:pPr>
              <w:numPr>
                <w:ilvl w:val="1"/>
                <w:numId w:val="110"/>
              </w:numPr>
              <w:spacing w:before="120" w:after="120"/>
            </w:pPr>
            <w:r w:rsidRPr="357EFD75">
              <w:t>c</w:t>
            </w:r>
            <w:r w:rsidR="06262854" w:rsidRPr="357EFD75">
              <w:t>oordination for emergency backstop</w:t>
            </w:r>
            <w:r w:rsidR="364F84E7" w:rsidRPr="357EFD75">
              <w:t xml:space="preserve"> operation</w:t>
            </w:r>
            <w:r w:rsidR="5FA09540" w:rsidRPr="357EFD75">
              <w:t>.</w:t>
            </w:r>
          </w:p>
          <w:p w14:paraId="4AECDAFB" w14:textId="77077865" w:rsidR="00AE4DDE" w:rsidRPr="00F207EE" w:rsidRDefault="59358F91" w:rsidP="357EFD75">
            <w:pPr>
              <w:numPr>
                <w:ilvl w:val="0"/>
                <w:numId w:val="110"/>
              </w:numPr>
              <w:spacing w:before="120" w:after="120"/>
            </w:pPr>
            <w:r w:rsidRPr="357EFD75">
              <w:rPr>
                <w:b/>
                <w:bCs/>
              </w:rPr>
              <w:t>S</w:t>
            </w:r>
            <w:r w:rsidR="06262854" w:rsidRPr="357EFD75">
              <w:rPr>
                <w:b/>
                <w:bCs/>
              </w:rPr>
              <w:t>ystem restart and emergency restoration</w:t>
            </w:r>
            <w:r w:rsidR="06262854" w:rsidRPr="357EFD75">
              <w:t> including the roles</w:t>
            </w:r>
            <w:r w:rsidR="29B87D71" w:rsidRPr="357EFD75">
              <w:t>,</w:t>
            </w:r>
            <w:r w:rsidR="06262854" w:rsidRPr="357EFD75">
              <w:t xml:space="preserve"> expectations and accountabilities for</w:t>
            </w:r>
            <w:r w:rsidR="5FA09540" w:rsidRPr="357EFD75">
              <w:t>:</w:t>
            </w:r>
          </w:p>
          <w:p w14:paraId="7B999F21" w14:textId="3BCDB84F" w:rsidR="00AE4DDE" w:rsidRPr="00F207EE" w:rsidRDefault="61CBDE43" w:rsidP="357EFD75">
            <w:pPr>
              <w:numPr>
                <w:ilvl w:val="1"/>
                <w:numId w:val="110"/>
              </w:numPr>
              <w:spacing w:before="120" w:after="120"/>
            </w:pPr>
            <w:r w:rsidRPr="357EFD75">
              <w:t xml:space="preserve">assessing the impact of increasing </w:t>
            </w:r>
            <w:r w:rsidR="5FA09540" w:rsidRPr="357EFD75">
              <w:t xml:space="preserve">levels of </w:t>
            </w:r>
            <w:r w:rsidRPr="357EFD75">
              <w:t xml:space="preserve">CER on system restart, including </w:t>
            </w:r>
            <w:r w:rsidR="06262854" w:rsidRPr="357EFD75">
              <w:t xml:space="preserve">modelling </w:t>
            </w:r>
            <w:r w:rsidR="5FA09540" w:rsidRPr="357EFD75">
              <w:t xml:space="preserve">distributed PV </w:t>
            </w:r>
            <w:r w:rsidR="06262854" w:rsidRPr="357EFD75">
              <w:t>impact on system restart pathways,</w:t>
            </w:r>
          </w:p>
          <w:p w14:paraId="4F7AADEC" w14:textId="5E248FCE" w:rsidR="00AE4DDE" w:rsidRPr="00F207EE" w:rsidRDefault="06262854" w:rsidP="357EFD75">
            <w:pPr>
              <w:numPr>
                <w:ilvl w:val="1"/>
                <w:numId w:val="110"/>
              </w:numPr>
              <w:spacing w:before="120" w:after="120"/>
            </w:pPr>
            <w:r w:rsidRPr="357EFD75">
              <w:t xml:space="preserve">managing </w:t>
            </w:r>
            <w:r w:rsidR="5FA09540" w:rsidRPr="357EFD75">
              <w:t xml:space="preserve">distributed </w:t>
            </w:r>
            <w:r w:rsidRPr="357EFD75">
              <w:t>PV on restoration pathways</w:t>
            </w:r>
          </w:p>
          <w:p w14:paraId="1C210358" w14:textId="137A9F2B" w:rsidR="006F4C34" w:rsidRPr="00F207EE" w:rsidRDefault="0831EE83" w:rsidP="357EFD75">
            <w:pPr>
              <w:pStyle w:val="ListParagraph"/>
              <w:numPr>
                <w:ilvl w:val="1"/>
                <w:numId w:val="110"/>
              </w:numPr>
              <w:spacing w:before="120" w:after="120" w:line="276" w:lineRule="auto"/>
              <w:rPr>
                <w:rFonts w:asciiTheme="minorHAnsi" w:hAnsiTheme="minorHAnsi" w:cstheme="minorBidi"/>
              </w:rPr>
            </w:pPr>
            <w:r w:rsidRPr="357EFD75">
              <w:rPr>
                <w:rFonts w:asciiTheme="minorHAnsi" w:hAnsiTheme="minorHAnsi" w:cstheme="minorBidi"/>
              </w:rPr>
              <w:t>operational coordination between the transmission and distribution operating zone for system restart.</w:t>
            </w:r>
          </w:p>
          <w:p w14:paraId="30D89DB2" w14:textId="5DE8C317" w:rsidR="00AE4DDE" w:rsidRPr="00F207EE" w:rsidRDefault="0831EE83" w:rsidP="357EFD75">
            <w:pPr>
              <w:numPr>
                <w:ilvl w:val="0"/>
                <w:numId w:val="110"/>
              </w:numPr>
              <w:spacing w:before="120" w:after="120"/>
            </w:pPr>
            <w:r w:rsidRPr="357EFD75">
              <w:rPr>
                <w:b/>
                <w:bCs/>
              </w:rPr>
              <w:t>Emergency f</w:t>
            </w:r>
            <w:r w:rsidR="06262854" w:rsidRPr="357EFD75">
              <w:rPr>
                <w:b/>
                <w:bCs/>
              </w:rPr>
              <w:t xml:space="preserve">requency management </w:t>
            </w:r>
            <w:r w:rsidR="06262854" w:rsidRPr="357EFD75">
              <w:t>including the roles</w:t>
            </w:r>
            <w:r w:rsidR="29B87D71" w:rsidRPr="357EFD75">
              <w:t>,</w:t>
            </w:r>
            <w:r w:rsidR="06262854" w:rsidRPr="357EFD75">
              <w:t xml:space="preserve"> expectations and accountabilities for</w:t>
            </w:r>
          </w:p>
          <w:p w14:paraId="01267DAD" w14:textId="3BADBB43" w:rsidR="00AE4DDE" w:rsidRPr="00F207EE" w:rsidRDefault="06262854" w:rsidP="357EFD75">
            <w:pPr>
              <w:numPr>
                <w:ilvl w:val="1"/>
                <w:numId w:val="110"/>
              </w:numPr>
              <w:spacing w:before="120" w:after="120"/>
            </w:pPr>
            <w:r w:rsidRPr="357EFD75">
              <w:t>Setting and updating technical standards to include appropriate frequency response capability (</w:t>
            </w:r>
            <w:r w:rsidR="1D01ADE9" w:rsidRPr="357EFD75">
              <w:t>w</w:t>
            </w:r>
            <w:r w:rsidRPr="357EFD75">
              <w:t xml:space="preserve">e note the T1 workstream to support nationally consistent standards, and the T2 workstream to establish a regulatory framework for CER </w:t>
            </w:r>
            <w:r w:rsidR="02C43D63" w:rsidRPr="357EFD75">
              <w:t xml:space="preserve">are </w:t>
            </w:r>
            <w:r w:rsidRPr="357EFD75">
              <w:t>underway and may address this in full or in part</w:t>
            </w:r>
            <w:r w:rsidR="1D01ADE9" w:rsidRPr="357EFD75">
              <w:t>)</w:t>
            </w:r>
            <w:r w:rsidRPr="357EFD75">
              <w:t>. </w:t>
            </w:r>
          </w:p>
          <w:p w14:paraId="3CAFF851" w14:textId="77777777" w:rsidR="00AE4DDE" w:rsidRPr="00F207EE" w:rsidRDefault="06262854" w:rsidP="357EFD75">
            <w:pPr>
              <w:numPr>
                <w:ilvl w:val="1"/>
                <w:numId w:val="110"/>
              </w:numPr>
              <w:spacing w:before="120" w:after="120"/>
            </w:pPr>
            <w:r w:rsidRPr="357EFD75">
              <w:t>evolving the frameworks for emergency under-frequency response in the context of high CER</w:t>
            </w:r>
          </w:p>
          <w:p w14:paraId="45D6042F" w14:textId="6EB95917" w:rsidR="00AE4DDE" w:rsidRPr="00F207EE" w:rsidRDefault="06262854" w:rsidP="357EFD75">
            <w:pPr>
              <w:numPr>
                <w:ilvl w:val="1"/>
                <w:numId w:val="110"/>
              </w:numPr>
              <w:spacing w:before="120" w:after="120"/>
            </w:pPr>
            <w:r w:rsidRPr="357EFD75">
              <w:t>operational coordination between DNSPs, TNSPs and AEMO for under-frequency management</w:t>
            </w:r>
            <w:r w:rsidR="02C43D63" w:rsidRPr="357EFD75">
              <w:t>.</w:t>
            </w:r>
          </w:p>
        </w:tc>
      </w:tr>
    </w:tbl>
    <w:p w14:paraId="355BF068" w14:textId="77777777" w:rsidR="00AE4DDE" w:rsidRPr="00F207EE" w:rsidRDefault="00AE4DDE" w:rsidP="00AE4DDE">
      <w:pPr>
        <w:spacing w:after="120"/>
        <w:rPr>
          <w:rFonts w:cstheme="minorHAnsi"/>
        </w:rPr>
      </w:pPr>
    </w:p>
    <w:tbl>
      <w:tblPr>
        <w:tblStyle w:val="TableGrid"/>
        <w:tblW w:w="0" w:type="auto"/>
        <w:tblLook w:val="04A0" w:firstRow="1" w:lastRow="0" w:firstColumn="1" w:lastColumn="0" w:noHBand="0" w:noVBand="1"/>
      </w:tblPr>
      <w:tblGrid>
        <w:gridCol w:w="9060"/>
      </w:tblGrid>
      <w:tr w:rsidR="00AE4DDE" w:rsidRPr="00F207EE" w14:paraId="6F70B5BE" w14:textId="77777777" w:rsidTr="357EFD75">
        <w:tc>
          <w:tcPr>
            <w:tcW w:w="9060" w:type="dxa"/>
            <w:shd w:val="clear" w:color="auto" w:fill="D8F2EE" w:themeFill="accent2" w:themeFillTint="33"/>
          </w:tcPr>
          <w:p w14:paraId="53B10B4A" w14:textId="1EF65672" w:rsidR="002F31E7" w:rsidRPr="00F207EE" w:rsidRDefault="06262854" w:rsidP="357EFD75">
            <w:pPr>
              <w:spacing w:before="120" w:after="120"/>
            </w:pPr>
            <w:r w:rsidRPr="357EFD75">
              <w:rPr>
                <w:b/>
                <w:bCs/>
              </w:rPr>
              <w:t xml:space="preserve">Proposed action </w:t>
            </w:r>
            <w:r w:rsidR="74FFDD51" w:rsidRPr="357EFD75">
              <w:rPr>
                <w:b/>
                <w:bCs/>
              </w:rPr>
              <w:t>six</w:t>
            </w:r>
            <w:r w:rsidRPr="357EFD75">
              <w:rPr>
                <w:b/>
                <w:bCs/>
              </w:rPr>
              <w:t>:</w:t>
            </w:r>
            <w:r w:rsidRPr="357EFD75">
              <w:t xml:space="preserve"> Clarify, formalise and standardise the roles, expectations and accountabilities for all parties involved in </w:t>
            </w:r>
            <w:r w:rsidR="6F7FC24D" w:rsidRPr="357EFD75">
              <w:t>the operational performance of CER</w:t>
            </w:r>
            <w:r w:rsidR="40C158AD" w:rsidRPr="357EFD75">
              <w:t xml:space="preserve"> to ensure conformance and compliance</w:t>
            </w:r>
            <w:r w:rsidR="6F7FC24D" w:rsidRPr="357EFD75">
              <w:t>. This includes:</w:t>
            </w:r>
          </w:p>
          <w:p w14:paraId="49B86240" w14:textId="12F5C29F" w:rsidR="00AF11B6" w:rsidRPr="00F207EE" w:rsidRDefault="06262854" w:rsidP="357EFD75">
            <w:pPr>
              <w:pStyle w:val="ListParagraph"/>
              <w:numPr>
                <w:ilvl w:val="0"/>
                <w:numId w:val="128"/>
              </w:numPr>
              <w:spacing w:before="120" w:after="120" w:line="276" w:lineRule="auto"/>
              <w:rPr>
                <w:rFonts w:asciiTheme="minorHAnsi" w:hAnsiTheme="minorHAnsi" w:cstheme="minorBidi"/>
              </w:rPr>
            </w:pPr>
            <w:r w:rsidRPr="357EFD75">
              <w:rPr>
                <w:rFonts w:asciiTheme="minorHAnsi" w:hAnsiTheme="minorHAnsi" w:cstheme="minorBidi"/>
              </w:rPr>
              <w:t xml:space="preserve">testing, monitoring, assessing compliance, enforcement and rectification arrangements for non-conforming CER </w:t>
            </w:r>
            <w:r w:rsidR="1E7F9F91" w:rsidRPr="357EFD75">
              <w:rPr>
                <w:rFonts w:asciiTheme="minorHAnsi" w:hAnsiTheme="minorHAnsi" w:cstheme="minorBidi"/>
              </w:rPr>
              <w:t>within CER connection, participation and</w:t>
            </w:r>
            <w:r w:rsidRPr="357EFD75">
              <w:rPr>
                <w:rFonts w:asciiTheme="minorHAnsi" w:hAnsiTheme="minorHAnsi" w:cstheme="minorBidi"/>
              </w:rPr>
              <w:t xml:space="preserve"> system security frameworks and processes </w:t>
            </w:r>
          </w:p>
          <w:p w14:paraId="2322A0F9" w14:textId="0BBF2295" w:rsidR="00AE4DDE" w:rsidRPr="00F207EE" w:rsidRDefault="06262854" w:rsidP="357EFD75">
            <w:pPr>
              <w:pStyle w:val="ListParagraph"/>
              <w:numPr>
                <w:ilvl w:val="0"/>
                <w:numId w:val="128"/>
              </w:numPr>
              <w:spacing w:before="120" w:after="120" w:line="276" w:lineRule="auto"/>
              <w:rPr>
                <w:rFonts w:asciiTheme="minorHAnsi" w:hAnsiTheme="minorHAnsi" w:cstheme="minorBidi"/>
              </w:rPr>
            </w:pPr>
            <w:r w:rsidRPr="357EFD75">
              <w:rPr>
                <w:rFonts w:asciiTheme="minorHAnsi" w:hAnsiTheme="minorHAnsi" w:cstheme="minorBidi"/>
              </w:rPr>
              <w:t>formalising the control hierarchy applying to different coordination signals sent to CER devices</w:t>
            </w:r>
            <w:r w:rsidR="43648CB1" w:rsidRPr="357EFD75">
              <w:rPr>
                <w:rFonts w:asciiTheme="minorHAnsi" w:hAnsiTheme="minorHAnsi" w:cstheme="minorBidi"/>
              </w:rPr>
              <w:t xml:space="preserve"> so that they respect network and system limits and behave appropriately during normal, abnormal and emergency conditions</w:t>
            </w:r>
            <w:r w:rsidRPr="357EFD75">
              <w:rPr>
                <w:rFonts w:asciiTheme="minorHAnsi" w:hAnsiTheme="minorHAnsi" w:cstheme="minorBidi"/>
              </w:rPr>
              <w:t xml:space="preserve">.  </w:t>
            </w:r>
          </w:p>
          <w:p w14:paraId="0286261C" w14:textId="793819F6" w:rsidR="00AE4DDE" w:rsidRPr="00F207EE" w:rsidRDefault="06262854" w:rsidP="357EFD75">
            <w:pPr>
              <w:spacing w:before="120" w:after="120"/>
            </w:pPr>
            <w:r w:rsidRPr="357EFD75">
              <w:t xml:space="preserve">We note the T1 workstream to support nationally consistent standards, and the T2 workstream to establish a regulatory framework for CER </w:t>
            </w:r>
            <w:r w:rsidR="321044DF" w:rsidRPr="357EFD75">
              <w:t xml:space="preserve">are </w:t>
            </w:r>
            <w:r w:rsidRPr="357EFD75">
              <w:t>underway and may address this in full or in part.</w:t>
            </w:r>
          </w:p>
        </w:tc>
      </w:tr>
    </w:tbl>
    <w:p w14:paraId="51F9355B" w14:textId="77777777" w:rsidR="00AE4DDE" w:rsidRPr="00F207EE" w:rsidRDefault="00AE4DDE" w:rsidP="00AE4DDE">
      <w:pPr>
        <w:rPr>
          <w:rFonts w:cstheme="minorHAnsi"/>
        </w:rPr>
      </w:pPr>
      <w:r w:rsidRPr="00F207EE">
        <w:rPr>
          <w:rFonts w:cstheme="minorHAnsi"/>
        </w:rPr>
        <w:t xml:space="preserve">We propose action be taken as soon as possible to clarify, formalise and standardise the roles, expectations and accountabilities relating to off-market mechanisms. We consider this a necessary </w:t>
      </w:r>
      <w:r w:rsidRPr="00F207EE">
        <w:rPr>
          <w:rFonts w:cstheme="minorHAnsi"/>
        </w:rPr>
        <w:lastRenderedPageBreak/>
        <w:t xml:space="preserve">step to support any future as it will enable each party to play their part in integration of CER into security and emergency management frameworks and processes. </w:t>
      </w:r>
    </w:p>
    <w:p w14:paraId="6080D439" w14:textId="7848E827" w:rsidR="00AE4DDE" w:rsidRPr="00F207EE" w:rsidRDefault="00AE4DDE" w:rsidP="00AE4DDE">
      <w:pPr>
        <w:rPr>
          <w:rFonts w:cstheme="minorHAnsi"/>
        </w:rPr>
      </w:pPr>
      <w:r w:rsidRPr="00F207EE">
        <w:rPr>
          <w:rFonts w:cstheme="minorHAnsi"/>
        </w:rPr>
        <w:t xml:space="preserve">There </w:t>
      </w:r>
      <w:r w:rsidR="00814ECC" w:rsidRPr="00F207EE">
        <w:rPr>
          <w:rFonts w:cstheme="minorHAnsi"/>
        </w:rPr>
        <w:t xml:space="preserve">is </w:t>
      </w:r>
      <w:r w:rsidRPr="00F207EE">
        <w:rPr>
          <w:rFonts w:cstheme="minorHAnsi"/>
        </w:rPr>
        <w:t xml:space="preserve">a range of ways that roles, expectations and accountabilities can be clarified, formalised and standardised to properly integrate CER into security and emergency management frameworks and processes. For example: </w:t>
      </w:r>
    </w:p>
    <w:p w14:paraId="495A8BB0" w14:textId="1FFF0EB1" w:rsidR="00AE4DDE" w:rsidRPr="00F207EE" w:rsidRDefault="002656FE" w:rsidP="00AE4DDE">
      <w:pPr>
        <w:pStyle w:val="ListParagraph"/>
        <w:numPr>
          <w:ilvl w:val="0"/>
          <w:numId w:val="111"/>
        </w:numPr>
        <w:rPr>
          <w:rFonts w:asciiTheme="minorHAnsi" w:hAnsiTheme="minorHAnsi" w:cstheme="minorHAnsi"/>
        </w:rPr>
      </w:pPr>
      <w:r w:rsidRPr="00F207EE">
        <w:rPr>
          <w:rFonts w:asciiTheme="minorHAnsi" w:hAnsiTheme="minorHAnsi" w:cstheme="minorHAnsi"/>
        </w:rPr>
        <w:t>F</w:t>
      </w:r>
      <w:r w:rsidR="00AE4DDE" w:rsidRPr="00F207EE">
        <w:rPr>
          <w:rFonts w:asciiTheme="minorHAnsi" w:hAnsiTheme="minorHAnsi" w:cstheme="minorHAnsi"/>
        </w:rPr>
        <w:t>ormalising emergency CER backstop capability as a DNSP system security responsibility would enable DNSPs to confidently invest in establishing and embedding this capability. However</w:t>
      </w:r>
      <w:r w:rsidRPr="00F207EE">
        <w:rPr>
          <w:rFonts w:asciiTheme="minorHAnsi" w:hAnsiTheme="minorHAnsi" w:cstheme="minorHAnsi"/>
        </w:rPr>
        <w:t>,</w:t>
      </w:r>
      <w:r w:rsidR="00AE4DDE" w:rsidRPr="00F207EE">
        <w:rPr>
          <w:rFonts w:asciiTheme="minorHAnsi" w:hAnsiTheme="minorHAnsi" w:cstheme="minorHAnsi"/>
        </w:rPr>
        <w:t xml:space="preserve"> without policy guidance to standardise the approach, inconsistencies across the NEM will remain, leading to more CER curtailed than necessary and ultimately costing all customers more than necessary. </w:t>
      </w:r>
    </w:p>
    <w:p w14:paraId="31ADB7E1" w14:textId="16E34CC8" w:rsidR="00AE4DDE" w:rsidRPr="00F207EE" w:rsidRDefault="002656FE" w:rsidP="00AE4DDE">
      <w:pPr>
        <w:pStyle w:val="ListParagraph"/>
        <w:numPr>
          <w:ilvl w:val="0"/>
          <w:numId w:val="111"/>
        </w:numPr>
        <w:rPr>
          <w:rFonts w:asciiTheme="minorHAnsi" w:hAnsiTheme="minorHAnsi" w:cstheme="minorHAnsi"/>
        </w:rPr>
      </w:pPr>
      <w:r w:rsidRPr="00F207EE">
        <w:rPr>
          <w:rFonts w:asciiTheme="minorHAnsi" w:hAnsiTheme="minorHAnsi" w:cstheme="minorHAnsi"/>
        </w:rPr>
        <w:t>C</w:t>
      </w:r>
      <w:r w:rsidR="008863F7" w:rsidRPr="00F207EE">
        <w:rPr>
          <w:rFonts w:asciiTheme="minorHAnsi" w:hAnsiTheme="minorHAnsi" w:cstheme="minorHAnsi"/>
        </w:rPr>
        <w:t>larifying</w:t>
      </w:r>
      <w:r w:rsidR="00AE4DDE" w:rsidRPr="00F207EE">
        <w:rPr>
          <w:rFonts w:asciiTheme="minorHAnsi" w:hAnsiTheme="minorHAnsi" w:cstheme="minorHAnsi"/>
        </w:rPr>
        <w:t xml:space="preserve"> and formalising the role of DNSPs and customer agents in emergency restoration (which is traditionally an AEMO-led process involving large generators and TNSPs) could leverage or lock-out CER as an option depending on how it is done. For example</w:t>
      </w:r>
      <w:r w:rsidR="00BA3AC5" w:rsidRPr="00F207EE">
        <w:rPr>
          <w:rFonts w:asciiTheme="minorHAnsi" w:hAnsiTheme="minorHAnsi" w:cstheme="minorHAnsi"/>
        </w:rPr>
        <w:t>,</w:t>
      </w:r>
      <w:r w:rsidR="00AE4DDE" w:rsidRPr="00F207EE">
        <w:rPr>
          <w:rFonts w:asciiTheme="minorHAnsi" w:hAnsiTheme="minorHAnsi" w:cstheme="minorHAnsi"/>
        </w:rPr>
        <w:t xml:space="preserve"> an aggregator of batteries could be instructed to support a black start, or a DNSP systematically block or coordinate CER during grid energisation. But without a clear control hierarchy applying to different coordination signals sent to CER devices, there will be low confidence that CER can help rather than hinder the process. </w:t>
      </w:r>
    </w:p>
    <w:p w14:paraId="7073FD84" w14:textId="77777777" w:rsidR="00AE4DDE" w:rsidRPr="00F207EE" w:rsidRDefault="00AE4DDE" w:rsidP="00AE4DDE">
      <w:pPr>
        <w:pStyle w:val="ListParagraph"/>
        <w:numPr>
          <w:ilvl w:val="0"/>
          <w:numId w:val="111"/>
        </w:numPr>
        <w:rPr>
          <w:rFonts w:asciiTheme="minorHAnsi" w:hAnsiTheme="minorHAnsi" w:cstheme="minorHAnsi"/>
        </w:rPr>
      </w:pPr>
      <w:r w:rsidRPr="00F207EE">
        <w:rPr>
          <w:rFonts w:asciiTheme="minorHAnsi" w:hAnsiTheme="minorHAnsi" w:cstheme="minorHAnsi"/>
        </w:rPr>
        <w:t xml:space="preserve">Evolving frequency management frameworks to account for and leverage CER response during frequency events could reduce FCAS costs, but if technical standards for CER are not updated to incorporate frequency control capability, the proportion of devices that can respond will be too low to make a meaningful difference. </w:t>
      </w:r>
    </w:p>
    <w:p w14:paraId="2CD1956F" w14:textId="77777777" w:rsidR="00AE4DDE" w:rsidRPr="00F207EE" w:rsidRDefault="00AE4DDE" w:rsidP="00AE4DDE">
      <w:pPr>
        <w:rPr>
          <w:rFonts w:cstheme="minorHAnsi"/>
        </w:rPr>
      </w:pPr>
      <w:r w:rsidRPr="00F207EE">
        <w:rPr>
          <w:rFonts w:cstheme="minorHAnsi"/>
        </w:rPr>
        <w:t xml:space="preserve">We consider that clarity, formalisation and standardisation of roles, expectations and accountabilities can be done in a way that enables CER to be integrated into security and emergency management frameworks and processes now but does not lock us out of alternative futures, including structural changes to market design or governance arrangements. </w:t>
      </w:r>
    </w:p>
    <w:p w14:paraId="7F5E8D20" w14:textId="4DAC8F7E" w:rsidR="00AE4DDE" w:rsidRPr="00F207EE" w:rsidRDefault="00AE4DDE" w:rsidP="00AE4DDE">
      <w:pPr>
        <w:spacing w:after="120"/>
        <w:rPr>
          <w:rFonts w:cstheme="minorHAnsi"/>
        </w:rPr>
      </w:pPr>
      <w:r w:rsidRPr="00F207EE">
        <w:rPr>
          <w:rFonts w:cstheme="minorHAnsi"/>
        </w:rPr>
        <w:t xml:space="preserve">Some additional detail on these proposed actions is provided in </w:t>
      </w:r>
      <w:r w:rsidR="003C52DC" w:rsidRPr="00F207EE">
        <w:rPr>
          <w:rFonts w:cstheme="minorHAnsi"/>
        </w:rPr>
        <w:t>A</w:t>
      </w:r>
      <w:r w:rsidRPr="00F207EE">
        <w:rPr>
          <w:rFonts w:cstheme="minorHAnsi"/>
        </w:rPr>
        <w:t xml:space="preserve">ppendix F. We are seeking stakeholder feedback on who should be responsible for delivering each action and how – </w:t>
      </w:r>
      <w:r w:rsidR="00EE0563" w:rsidRPr="00F207EE">
        <w:rPr>
          <w:rFonts w:cstheme="minorHAnsi"/>
        </w:rPr>
        <w:t>see section 3.8 for specific consultation questions.</w:t>
      </w:r>
    </w:p>
    <w:p w14:paraId="7DA21206" w14:textId="4DA52E81" w:rsidR="00AE4DDE" w:rsidRPr="00F207EE" w:rsidRDefault="00AE4DDE" w:rsidP="009D6A8E">
      <w:pPr>
        <w:spacing w:after="120"/>
        <w:rPr>
          <w:rFonts w:cstheme="minorHAnsi"/>
        </w:rPr>
        <w:sectPr w:rsidR="00AE4DDE" w:rsidRPr="00F207EE" w:rsidSect="00AE4DDE">
          <w:headerReference w:type="even" r:id="rId31"/>
          <w:headerReference w:type="default" r:id="rId32"/>
          <w:footerReference w:type="default" r:id="rId33"/>
          <w:headerReference w:type="first" r:id="rId34"/>
          <w:pgSz w:w="11906" w:h="16838"/>
          <w:pgMar w:top="1418" w:right="1418" w:bottom="1418" w:left="1418" w:header="567" w:footer="283" w:gutter="0"/>
          <w:cols w:space="708"/>
          <w:docGrid w:linePitch="360"/>
        </w:sectPr>
      </w:pPr>
      <w:r w:rsidRPr="00F207EE">
        <w:rPr>
          <w:rFonts w:cstheme="minorHAnsi"/>
        </w:rPr>
        <w:t xml:space="preserve">Stakeholder feedback will inform our final recommendations to Ministers in which we will propose an implementation approach to </w:t>
      </w:r>
      <w:r w:rsidR="00970506" w:rsidRPr="00F207EE">
        <w:rPr>
          <w:rFonts w:cstheme="minorHAnsi"/>
        </w:rPr>
        <w:t>progress</w:t>
      </w:r>
      <w:r w:rsidRPr="00F207EE">
        <w:rPr>
          <w:rFonts w:cstheme="minorHAnsi"/>
        </w:rPr>
        <w:t xml:space="preserve"> any action recommended.</w:t>
      </w:r>
    </w:p>
    <w:p w14:paraId="561FAA84" w14:textId="55580F05" w:rsidR="00160A78" w:rsidRPr="00F207EE" w:rsidRDefault="0F776722" w:rsidP="4F25FF5F">
      <w:pPr>
        <w:pStyle w:val="Heading3"/>
        <w:rPr>
          <w:rFonts w:asciiTheme="minorHAnsi" w:hAnsiTheme="minorHAnsi" w:cstheme="minorBidi"/>
        </w:rPr>
      </w:pPr>
      <w:bookmarkStart w:id="88" w:name="_Toc1027425850"/>
      <w:bookmarkStart w:id="89" w:name="_Toc202817765"/>
      <w:r w:rsidRPr="357EFD75">
        <w:rPr>
          <w:rFonts w:asciiTheme="minorHAnsi" w:hAnsiTheme="minorHAnsi" w:cstheme="minorBidi"/>
        </w:rPr>
        <w:lastRenderedPageBreak/>
        <w:t>Summary of proposed actions</w:t>
      </w:r>
      <w:bookmarkEnd w:id="88"/>
      <w:bookmarkEnd w:id="89"/>
      <w:r w:rsidR="1846A0D1" w:rsidRPr="357EFD75">
        <w:rPr>
          <w:rFonts w:asciiTheme="minorHAnsi" w:hAnsiTheme="minorHAnsi" w:cstheme="minorBidi"/>
        </w:rPr>
        <w:t xml:space="preserve"> </w:t>
      </w:r>
    </w:p>
    <w:tbl>
      <w:tblPr>
        <w:tblStyle w:val="GridTable4-Accent1"/>
        <w:tblW w:w="0" w:type="auto"/>
        <w:tblLook w:val="04A0" w:firstRow="1" w:lastRow="0" w:firstColumn="1" w:lastColumn="0" w:noHBand="0" w:noVBand="1"/>
      </w:tblPr>
      <w:tblGrid>
        <w:gridCol w:w="473"/>
        <w:gridCol w:w="318"/>
        <w:gridCol w:w="4484"/>
        <w:gridCol w:w="4233"/>
        <w:gridCol w:w="4484"/>
      </w:tblGrid>
      <w:tr w:rsidR="00E65F48" w:rsidRPr="00F207EE" w14:paraId="6542B2C6" w14:textId="77777777" w:rsidTr="007B0808">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shd w:val="clear" w:color="auto" w:fill="083A42" w:themeFill="background2"/>
            <w:textDirection w:val="btLr"/>
          </w:tcPr>
          <w:p w14:paraId="17DD60F3" w14:textId="77777777" w:rsidR="00160A78" w:rsidRPr="00F207EE" w:rsidRDefault="00160A78">
            <w:pPr>
              <w:spacing w:before="0" w:after="0" w:line="240" w:lineRule="auto"/>
              <w:ind w:left="113" w:right="113"/>
              <w:jc w:val="center"/>
              <w:rPr>
                <w:rFonts w:cstheme="minorHAnsi"/>
                <w:b w:val="0"/>
                <w:sz w:val="20"/>
              </w:rPr>
            </w:pPr>
          </w:p>
        </w:tc>
        <w:tc>
          <w:tcPr>
            <w:tcW w:w="0" w:type="auto"/>
            <w:shd w:val="clear" w:color="auto" w:fill="083A42" w:themeFill="background2"/>
          </w:tcPr>
          <w:p w14:paraId="22DCF956" w14:textId="77777777" w:rsidR="00160A78" w:rsidRPr="00F207EE" w:rsidRDefault="00160A7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 w:val="20"/>
              </w:rPr>
            </w:pPr>
            <w:r w:rsidRPr="00F207EE">
              <w:rPr>
                <w:rFonts w:cstheme="minorHAnsi"/>
                <w:sz w:val="20"/>
              </w:rPr>
              <w:t>#</w:t>
            </w:r>
          </w:p>
        </w:tc>
        <w:tc>
          <w:tcPr>
            <w:tcW w:w="0" w:type="auto"/>
            <w:shd w:val="clear" w:color="auto" w:fill="083A42" w:themeFill="background2"/>
          </w:tcPr>
          <w:p w14:paraId="12560E6B" w14:textId="77777777" w:rsidR="00160A78" w:rsidRPr="00F207EE" w:rsidRDefault="00160A78">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 w:val="0"/>
                <w:sz w:val="24"/>
              </w:rPr>
            </w:pPr>
            <w:r w:rsidRPr="00F207EE">
              <w:rPr>
                <w:rFonts w:cstheme="minorHAnsi"/>
                <w:sz w:val="24"/>
              </w:rPr>
              <w:t xml:space="preserve">Issues </w:t>
            </w:r>
          </w:p>
          <w:p w14:paraId="0A73DEDD" w14:textId="77777777" w:rsidR="00160A78" w:rsidRPr="00F207EE" w:rsidRDefault="00160A78">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207EE">
              <w:rPr>
                <w:rFonts w:cstheme="minorHAnsi"/>
                <w:sz w:val="20"/>
                <w:szCs w:val="20"/>
              </w:rPr>
              <w:t>resulting from lack of clarity, formalisation and/or standardisation of roles, expectations and accountabilities</w:t>
            </w:r>
          </w:p>
        </w:tc>
        <w:tc>
          <w:tcPr>
            <w:tcW w:w="0" w:type="auto"/>
            <w:shd w:val="clear" w:color="auto" w:fill="083A42" w:themeFill="background2"/>
          </w:tcPr>
          <w:p w14:paraId="1A397C69" w14:textId="77777777" w:rsidR="00160A78" w:rsidRPr="00F207EE" w:rsidRDefault="00160A78">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 w:val="0"/>
                <w:sz w:val="24"/>
              </w:rPr>
            </w:pPr>
            <w:r w:rsidRPr="00F207EE">
              <w:rPr>
                <w:rFonts w:cstheme="minorHAnsi"/>
                <w:sz w:val="24"/>
              </w:rPr>
              <w:t xml:space="preserve">Proposed actions </w:t>
            </w:r>
          </w:p>
          <w:p w14:paraId="2A667D7F" w14:textId="7A9DAC85" w:rsidR="00160A78" w:rsidRPr="00F207EE" w:rsidRDefault="00160A78">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207EE">
              <w:rPr>
                <w:rFonts w:cstheme="minorHAnsi"/>
                <w:sz w:val="20"/>
                <w:szCs w:val="20"/>
              </w:rPr>
              <w:t>to clarify, formalise and/or standardise the roles</w:t>
            </w:r>
            <w:r w:rsidR="00F72DAD" w:rsidRPr="00F207EE">
              <w:rPr>
                <w:rFonts w:cstheme="minorHAnsi"/>
                <w:sz w:val="20"/>
                <w:szCs w:val="20"/>
              </w:rPr>
              <w:t>,</w:t>
            </w:r>
            <w:r w:rsidRPr="00F207EE">
              <w:rPr>
                <w:rFonts w:cstheme="minorHAnsi"/>
                <w:sz w:val="20"/>
                <w:szCs w:val="20"/>
              </w:rPr>
              <w:t xml:space="preserve"> expectations and accountabilities for all parties involved in…</w:t>
            </w:r>
          </w:p>
        </w:tc>
        <w:tc>
          <w:tcPr>
            <w:tcW w:w="0" w:type="auto"/>
            <w:shd w:val="clear" w:color="auto" w:fill="083A42" w:themeFill="background2"/>
          </w:tcPr>
          <w:p w14:paraId="38E93133" w14:textId="77777777" w:rsidR="00160A78" w:rsidRPr="00F207EE" w:rsidRDefault="00160A78">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 w:val="0"/>
                <w:sz w:val="24"/>
              </w:rPr>
            </w:pPr>
            <w:r w:rsidRPr="00F207EE">
              <w:rPr>
                <w:rFonts w:cstheme="minorHAnsi"/>
                <w:sz w:val="24"/>
              </w:rPr>
              <w:t xml:space="preserve">Expected outcomes </w:t>
            </w:r>
          </w:p>
          <w:p w14:paraId="651156FA" w14:textId="6052307B" w:rsidR="00160A78" w:rsidRPr="00F207EE" w:rsidRDefault="00160A78">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207EE">
              <w:rPr>
                <w:rFonts w:cstheme="minorHAnsi"/>
                <w:sz w:val="20"/>
                <w:szCs w:val="20"/>
              </w:rPr>
              <w:t>from clarifying, formalising and/or standardising the roles</w:t>
            </w:r>
            <w:r w:rsidR="00F72DAD" w:rsidRPr="00F207EE">
              <w:rPr>
                <w:rFonts w:cstheme="minorHAnsi"/>
                <w:sz w:val="20"/>
                <w:szCs w:val="20"/>
              </w:rPr>
              <w:t>,</w:t>
            </w:r>
            <w:r w:rsidRPr="00F207EE">
              <w:rPr>
                <w:rFonts w:cstheme="minorHAnsi"/>
                <w:sz w:val="20"/>
                <w:szCs w:val="20"/>
              </w:rPr>
              <w:t xml:space="preserve"> expectations and accountabilities</w:t>
            </w:r>
          </w:p>
        </w:tc>
      </w:tr>
      <w:tr w:rsidR="00160A78" w:rsidRPr="00F207EE" w14:paraId="2A1B1133" w14:textId="77777777" w:rsidTr="007B0808">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B2E6DD" w:themeFill="accent2" w:themeFillTint="66"/>
            <w:textDirection w:val="btLr"/>
          </w:tcPr>
          <w:p w14:paraId="4AD13CBB" w14:textId="77777777" w:rsidR="00160A78" w:rsidRPr="00F207EE" w:rsidRDefault="00160A78">
            <w:pPr>
              <w:spacing w:before="0" w:after="0" w:line="240" w:lineRule="auto"/>
              <w:ind w:left="113" w:right="113"/>
              <w:jc w:val="center"/>
              <w:rPr>
                <w:rFonts w:cstheme="minorHAnsi"/>
                <w:b w:val="0"/>
                <w:sz w:val="20"/>
              </w:rPr>
            </w:pPr>
            <w:r w:rsidRPr="00F207EE">
              <w:rPr>
                <w:rFonts w:cstheme="minorHAnsi"/>
                <w:sz w:val="20"/>
              </w:rPr>
              <w:t>Visibility and predictability</w:t>
            </w:r>
          </w:p>
        </w:tc>
        <w:tc>
          <w:tcPr>
            <w:tcW w:w="0" w:type="auto"/>
            <w:shd w:val="clear" w:color="auto" w:fill="B2E6DD" w:themeFill="accent2" w:themeFillTint="66"/>
          </w:tcPr>
          <w:p w14:paraId="5813B3DD" w14:textId="77777777" w:rsidR="00160A78" w:rsidRPr="00F207EE" w:rsidRDefault="00160A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207EE">
              <w:rPr>
                <w:rFonts w:cstheme="minorHAnsi"/>
                <w:b/>
                <w:bCs/>
                <w:sz w:val="20"/>
                <w:szCs w:val="20"/>
              </w:rPr>
              <w:t>1</w:t>
            </w:r>
          </w:p>
        </w:tc>
        <w:tc>
          <w:tcPr>
            <w:tcW w:w="0" w:type="auto"/>
            <w:shd w:val="clear" w:color="auto" w:fill="B2E6DD" w:themeFill="accent2" w:themeFillTint="66"/>
          </w:tcPr>
          <w:p w14:paraId="06E80EA3" w14:textId="09D74E8E" w:rsidR="00160A78" w:rsidRPr="00F207EE" w:rsidRDefault="00160A78">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lang w:eastAsia="ja-JP"/>
              </w:rPr>
            </w:pPr>
            <w:r w:rsidRPr="00F207EE">
              <w:rPr>
                <w:rFonts w:cstheme="minorHAnsi"/>
                <w:sz w:val="20"/>
                <w:szCs w:val="20"/>
              </w:rPr>
              <w:t>Trust in</w:t>
            </w:r>
            <w:r w:rsidR="007D37DD" w:rsidRPr="00F207EE">
              <w:rPr>
                <w:rFonts w:cstheme="minorHAnsi"/>
                <w:sz w:val="20"/>
                <w:szCs w:val="20"/>
              </w:rPr>
              <w:t>,</w:t>
            </w:r>
            <w:r w:rsidRPr="00F207EE">
              <w:rPr>
                <w:rFonts w:cstheme="minorHAnsi"/>
                <w:b/>
                <w:bCs/>
                <w:sz w:val="20"/>
                <w:szCs w:val="20"/>
              </w:rPr>
              <w:t xml:space="preserve"> </w:t>
            </w:r>
            <w:r w:rsidRPr="00F207EE">
              <w:rPr>
                <w:rFonts w:cstheme="minorHAnsi"/>
                <w:sz w:val="20"/>
                <w:szCs w:val="20"/>
                <w:lang w:eastAsia="ja-JP"/>
              </w:rPr>
              <w:t>and use of</w:t>
            </w:r>
            <w:r w:rsidR="007D37DD" w:rsidRPr="00F207EE">
              <w:rPr>
                <w:rFonts w:cstheme="minorHAnsi"/>
                <w:sz w:val="20"/>
                <w:szCs w:val="20"/>
                <w:lang w:eastAsia="ja-JP"/>
              </w:rPr>
              <w:t>,</w:t>
            </w:r>
            <w:r w:rsidRPr="00F207EE">
              <w:rPr>
                <w:rFonts w:cstheme="minorHAnsi"/>
                <w:sz w:val="20"/>
                <w:szCs w:val="20"/>
                <w:lang w:eastAsia="ja-JP"/>
              </w:rPr>
              <w:t xml:space="preserve"> DER register as a single source of </w:t>
            </w:r>
            <w:r w:rsidRPr="00F207EE">
              <w:rPr>
                <w:rFonts w:cstheme="minorHAnsi"/>
                <w:b/>
                <w:bCs/>
                <w:sz w:val="20"/>
                <w:szCs w:val="20"/>
                <w:lang w:eastAsia="ja-JP"/>
              </w:rPr>
              <w:t>device level data</w:t>
            </w:r>
            <w:r w:rsidRPr="00F207EE">
              <w:rPr>
                <w:rFonts w:cstheme="minorHAnsi"/>
                <w:sz w:val="20"/>
                <w:szCs w:val="20"/>
                <w:lang w:eastAsia="ja-JP"/>
              </w:rPr>
              <w:t xml:space="preserve"> is limited because the data is not comprehensive, relevant, up to date or accurate, and sharing arrangements are unclear.  </w:t>
            </w:r>
          </w:p>
        </w:tc>
        <w:tc>
          <w:tcPr>
            <w:tcW w:w="0" w:type="auto"/>
            <w:shd w:val="clear" w:color="auto" w:fill="B2E6DD" w:themeFill="accent2" w:themeFillTint="66"/>
          </w:tcPr>
          <w:p w14:paraId="0F864588" w14:textId="7009BA60" w:rsidR="00160A78" w:rsidRPr="00F207EE" w:rsidRDefault="00160A78">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207EE">
              <w:rPr>
                <w:rFonts w:cstheme="minorHAnsi"/>
                <w:sz w:val="20"/>
                <w:szCs w:val="20"/>
              </w:rPr>
              <w:t xml:space="preserve">Defining, collecting, updating, maintaining quality, and sharing </w:t>
            </w:r>
            <w:r w:rsidRPr="00F207EE">
              <w:rPr>
                <w:rFonts w:cstheme="minorHAnsi"/>
                <w:b/>
                <w:bCs/>
                <w:sz w:val="20"/>
                <w:szCs w:val="20"/>
              </w:rPr>
              <w:t>device-level data and information</w:t>
            </w:r>
          </w:p>
        </w:tc>
        <w:tc>
          <w:tcPr>
            <w:tcW w:w="0" w:type="auto"/>
            <w:shd w:val="clear" w:color="auto" w:fill="B2E6DD" w:themeFill="accent2" w:themeFillTint="66"/>
          </w:tcPr>
          <w:p w14:paraId="2D261C5E" w14:textId="403FDA67" w:rsidR="00160A78" w:rsidRPr="00F207EE" w:rsidRDefault="00160A78">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207EE">
              <w:rPr>
                <w:rFonts w:cstheme="minorHAnsi"/>
                <w:sz w:val="20"/>
                <w:szCs w:val="20"/>
              </w:rPr>
              <w:t>Accurate device level data underpins all activities relating to planning</w:t>
            </w:r>
            <w:r w:rsidR="00140464" w:rsidRPr="00F207EE">
              <w:rPr>
                <w:rFonts w:cstheme="minorHAnsi"/>
                <w:sz w:val="20"/>
                <w:szCs w:val="20"/>
              </w:rPr>
              <w:t>,</w:t>
            </w:r>
            <w:r w:rsidRPr="00F207EE">
              <w:rPr>
                <w:rFonts w:cstheme="minorHAnsi"/>
                <w:sz w:val="20"/>
                <w:szCs w:val="20"/>
              </w:rPr>
              <w:t xml:space="preserve"> management and orchestration of CER.  </w:t>
            </w:r>
          </w:p>
        </w:tc>
      </w:tr>
      <w:tr w:rsidR="00160A78" w:rsidRPr="00F207EE" w14:paraId="3D478DEA" w14:textId="77777777" w:rsidTr="000825C0">
        <w:tc>
          <w:tcPr>
            <w:cnfStyle w:val="001000000000" w:firstRow="0" w:lastRow="0" w:firstColumn="1" w:lastColumn="0" w:oddVBand="0" w:evenVBand="0" w:oddHBand="0" w:evenHBand="0" w:firstRowFirstColumn="0" w:firstRowLastColumn="0" w:lastRowFirstColumn="0" w:lastRowLastColumn="0"/>
            <w:tcW w:w="0" w:type="auto"/>
            <w:vMerge/>
            <w:textDirection w:val="btLr"/>
          </w:tcPr>
          <w:p w14:paraId="6B6F9D34" w14:textId="77777777" w:rsidR="00160A78" w:rsidRPr="00F207EE" w:rsidRDefault="00160A78">
            <w:pPr>
              <w:spacing w:before="0" w:after="0" w:line="240" w:lineRule="auto"/>
              <w:ind w:left="113" w:right="113"/>
              <w:jc w:val="center"/>
              <w:rPr>
                <w:rFonts w:cstheme="minorHAnsi"/>
                <w:b w:val="0"/>
                <w:sz w:val="20"/>
              </w:rPr>
            </w:pPr>
          </w:p>
        </w:tc>
        <w:tc>
          <w:tcPr>
            <w:tcW w:w="0" w:type="auto"/>
          </w:tcPr>
          <w:p w14:paraId="33EEBF44" w14:textId="77777777" w:rsidR="00160A78" w:rsidRPr="00F207EE" w:rsidRDefault="00160A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207EE">
              <w:rPr>
                <w:rFonts w:cstheme="minorHAnsi"/>
                <w:b/>
                <w:bCs/>
                <w:sz w:val="20"/>
                <w:szCs w:val="20"/>
              </w:rPr>
              <w:t>2</w:t>
            </w:r>
          </w:p>
        </w:tc>
        <w:tc>
          <w:tcPr>
            <w:tcW w:w="0" w:type="auto"/>
          </w:tcPr>
          <w:p w14:paraId="692C526A" w14:textId="1ACE0952" w:rsidR="00160A78" w:rsidRPr="00F207EE" w:rsidRDefault="00160A7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207EE">
              <w:rPr>
                <w:rFonts w:cstheme="minorHAnsi"/>
                <w:b/>
                <w:bCs/>
                <w:sz w:val="20"/>
                <w:szCs w:val="20"/>
              </w:rPr>
              <w:t xml:space="preserve"> </w:t>
            </w:r>
            <w:r w:rsidRPr="00F207EE">
              <w:rPr>
                <w:rFonts w:cstheme="minorHAnsi"/>
                <w:sz w:val="20"/>
                <w:szCs w:val="20"/>
              </w:rPr>
              <w:t xml:space="preserve">Monitoring of the LV network is limited and there is a reliance on commercial </w:t>
            </w:r>
            <w:r w:rsidRPr="00F207EE">
              <w:rPr>
                <w:rFonts w:cstheme="minorHAnsi"/>
                <w:b/>
                <w:bCs/>
                <w:sz w:val="20"/>
                <w:szCs w:val="20"/>
              </w:rPr>
              <w:t>CER monitoring data</w:t>
            </w:r>
            <w:r w:rsidRPr="00F207EE">
              <w:rPr>
                <w:rFonts w:cstheme="minorHAnsi"/>
                <w:sz w:val="20"/>
                <w:szCs w:val="20"/>
              </w:rPr>
              <w:t xml:space="preserve"> providers which may not provide data representative </w:t>
            </w:r>
            <w:r w:rsidR="00094C89" w:rsidRPr="00F207EE">
              <w:rPr>
                <w:rFonts w:cstheme="minorHAnsi"/>
                <w:sz w:val="20"/>
                <w:szCs w:val="20"/>
              </w:rPr>
              <w:t xml:space="preserve">of </w:t>
            </w:r>
            <w:r w:rsidRPr="00F207EE">
              <w:rPr>
                <w:rFonts w:cstheme="minorHAnsi"/>
                <w:sz w:val="20"/>
                <w:szCs w:val="20"/>
              </w:rPr>
              <w:t xml:space="preserve">all CER. There are limited or siloed systems and processes to collect and analyse the data to understand and predict CER responses to a range of scenarios. </w:t>
            </w:r>
            <w:r w:rsidRPr="00F207EE">
              <w:rPr>
                <w:rFonts w:cstheme="minorHAnsi"/>
                <w:sz w:val="20"/>
                <w:szCs w:val="20"/>
                <w:lang w:eastAsia="ja-JP"/>
              </w:rPr>
              <w:t>There are no formal arrangements or infrastructure to share CER monitoring data among relevant industry participants. Informal coordination is limited.</w:t>
            </w:r>
            <w:r w:rsidRPr="00F207EE">
              <w:rPr>
                <w:rFonts w:cstheme="minorHAnsi"/>
                <w:sz w:val="20"/>
                <w:szCs w:val="20"/>
              </w:rPr>
              <w:t xml:space="preserve"> </w:t>
            </w:r>
          </w:p>
        </w:tc>
        <w:tc>
          <w:tcPr>
            <w:tcW w:w="0" w:type="auto"/>
          </w:tcPr>
          <w:p w14:paraId="6462ADFB" w14:textId="6CAA800D" w:rsidR="00160A78" w:rsidRPr="00F207EE" w:rsidRDefault="00160A7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207EE">
              <w:rPr>
                <w:rFonts w:cstheme="minorHAnsi"/>
                <w:sz w:val="20"/>
                <w:szCs w:val="20"/>
              </w:rPr>
              <w:t xml:space="preserve">Defining, collecting, aggregating, updating, maintaining quality, using and sharing </w:t>
            </w:r>
            <w:r w:rsidRPr="00F207EE">
              <w:rPr>
                <w:rFonts w:cstheme="minorHAnsi"/>
                <w:b/>
                <w:bCs/>
                <w:sz w:val="20"/>
                <w:szCs w:val="20"/>
              </w:rPr>
              <w:t>CER monitoring data.</w:t>
            </w:r>
          </w:p>
        </w:tc>
        <w:tc>
          <w:tcPr>
            <w:tcW w:w="0" w:type="auto"/>
          </w:tcPr>
          <w:p w14:paraId="38B97197" w14:textId="77777777" w:rsidR="00160A78" w:rsidRPr="00F207EE" w:rsidRDefault="00160A7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207EE">
              <w:rPr>
                <w:rFonts w:cstheme="minorHAnsi"/>
                <w:sz w:val="20"/>
                <w:szCs w:val="20"/>
              </w:rPr>
              <w:t xml:space="preserve">Accurate gross CER monitoring data will support </w:t>
            </w:r>
            <w:r w:rsidRPr="00F207EE">
              <w:rPr>
                <w:rFonts w:eastAsia="Calibri" w:cstheme="minorHAnsi"/>
                <w:sz w:val="20"/>
                <w:szCs w:val="20"/>
              </w:rPr>
              <w:t>effective operational forecasting of CER and accurate representation of CER performance during disturbances.</w:t>
            </w:r>
          </w:p>
        </w:tc>
      </w:tr>
      <w:tr w:rsidR="00160A78" w:rsidRPr="00F207EE" w14:paraId="05443574" w14:textId="77777777" w:rsidTr="007B0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B2E6DD" w:themeFill="accent2" w:themeFillTint="66"/>
            <w:textDirection w:val="btLr"/>
          </w:tcPr>
          <w:p w14:paraId="7D1C1E99" w14:textId="77777777" w:rsidR="00160A78" w:rsidRPr="00F207EE" w:rsidRDefault="00160A78">
            <w:pPr>
              <w:spacing w:before="0" w:after="0" w:line="240" w:lineRule="auto"/>
              <w:ind w:left="113" w:right="113"/>
              <w:jc w:val="center"/>
              <w:rPr>
                <w:rFonts w:cstheme="minorHAnsi"/>
                <w:b w:val="0"/>
                <w:sz w:val="20"/>
              </w:rPr>
            </w:pPr>
            <w:r w:rsidRPr="00F207EE">
              <w:rPr>
                <w:rFonts w:cstheme="minorHAnsi"/>
                <w:sz w:val="20"/>
              </w:rPr>
              <w:t>Orchestration</w:t>
            </w:r>
          </w:p>
        </w:tc>
        <w:tc>
          <w:tcPr>
            <w:tcW w:w="0" w:type="auto"/>
            <w:shd w:val="clear" w:color="auto" w:fill="B2E6DD" w:themeFill="accent2" w:themeFillTint="66"/>
          </w:tcPr>
          <w:p w14:paraId="3ACED68F" w14:textId="77777777" w:rsidR="00160A78" w:rsidRPr="00F207EE" w:rsidRDefault="00160A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207EE">
              <w:rPr>
                <w:rFonts w:cstheme="minorHAnsi"/>
                <w:b/>
                <w:bCs/>
                <w:sz w:val="20"/>
                <w:szCs w:val="20"/>
              </w:rPr>
              <w:t>3</w:t>
            </w:r>
          </w:p>
        </w:tc>
        <w:tc>
          <w:tcPr>
            <w:tcW w:w="0" w:type="auto"/>
            <w:shd w:val="clear" w:color="auto" w:fill="B2E6DD" w:themeFill="accent2" w:themeFillTint="66"/>
          </w:tcPr>
          <w:p w14:paraId="2C09F2E8" w14:textId="63FF5C5F" w:rsidR="00160A78" w:rsidRPr="00F207EE" w:rsidRDefault="00160A78">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207EE">
              <w:rPr>
                <w:rFonts w:cstheme="minorHAnsi"/>
                <w:b/>
                <w:bCs/>
                <w:sz w:val="20"/>
                <w:szCs w:val="20"/>
              </w:rPr>
              <w:t>Off</w:t>
            </w:r>
            <w:r w:rsidR="00094C89" w:rsidRPr="00F207EE">
              <w:rPr>
                <w:rFonts w:cstheme="minorHAnsi"/>
                <w:b/>
                <w:bCs/>
                <w:sz w:val="20"/>
                <w:szCs w:val="20"/>
              </w:rPr>
              <w:t>-</w:t>
            </w:r>
            <w:r w:rsidRPr="00F207EE">
              <w:rPr>
                <w:rFonts w:cstheme="minorHAnsi"/>
                <w:b/>
                <w:bCs/>
                <w:sz w:val="20"/>
                <w:szCs w:val="20"/>
              </w:rPr>
              <w:t>market mechanisms</w:t>
            </w:r>
            <w:r w:rsidRPr="00F207EE">
              <w:rPr>
                <w:rFonts w:cstheme="minorHAnsi"/>
                <w:sz w:val="20"/>
                <w:szCs w:val="20"/>
              </w:rPr>
              <w:t xml:space="preserve"> are in their infancy but will be crucial to orchestrating CER. </w:t>
            </w:r>
            <w:r w:rsidR="00BF01B4" w:rsidRPr="00F207EE">
              <w:rPr>
                <w:rFonts w:cstheme="minorHAnsi"/>
                <w:sz w:val="20"/>
                <w:szCs w:val="20"/>
              </w:rPr>
              <w:t>DOEs</w:t>
            </w:r>
            <w:r w:rsidRPr="00F207EE">
              <w:rPr>
                <w:rFonts w:cstheme="minorHAnsi"/>
                <w:sz w:val="20"/>
                <w:szCs w:val="20"/>
              </w:rPr>
              <w:t xml:space="preserve">, </w:t>
            </w:r>
            <w:r w:rsidR="00BF01B4" w:rsidRPr="00F207EE">
              <w:rPr>
                <w:rFonts w:cstheme="minorHAnsi"/>
                <w:sz w:val="20"/>
                <w:szCs w:val="20"/>
              </w:rPr>
              <w:t>DNPs</w:t>
            </w:r>
            <w:r w:rsidRPr="00F207EE">
              <w:rPr>
                <w:rFonts w:cstheme="minorHAnsi"/>
                <w:sz w:val="20"/>
                <w:szCs w:val="20"/>
              </w:rPr>
              <w:t xml:space="preserve"> and flexibility services are not defined and there are inconsistent approaches to calculating and using them across the NEM. Communication of relevant information about </w:t>
            </w:r>
            <w:r w:rsidR="00BF01B4" w:rsidRPr="00F207EE">
              <w:rPr>
                <w:rFonts w:cstheme="minorHAnsi"/>
                <w:sz w:val="20"/>
                <w:szCs w:val="20"/>
              </w:rPr>
              <w:t>DOEs</w:t>
            </w:r>
            <w:r w:rsidRPr="00F207EE">
              <w:rPr>
                <w:rFonts w:cstheme="minorHAnsi"/>
                <w:sz w:val="20"/>
                <w:szCs w:val="20"/>
              </w:rPr>
              <w:t xml:space="preserve">, </w:t>
            </w:r>
            <w:r w:rsidR="00BF01B4" w:rsidRPr="00F207EE">
              <w:rPr>
                <w:rFonts w:cstheme="minorHAnsi"/>
                <w:sz w:val="20"/>
                <w:szCs w:val="20"/>
              </w:rPr>
              <w:t>DNPs</w:t>
            </w:r>
            <w:r w:rsidRPr="00F207EE">
              <w:rPr>
                <w:rFonts w:cstheme="minorHAnsi"/>
                <w:sz w:val="20"/>
                <w:szCs w:val="20"/>
              </w:rPr>
              <w:t xml:space="preserve"> and flexibility services is limited and inconsistent across the NEM. This creates barriers to third party use of these mechanisms and limits their effectiveness in maximising CER value.  </w:t>
            </w:r>
          </w:p>
        </w:tc>
        <w:tc>
          <w:tcPr>
            <w:tcW w:w="0" w:type="auto"/>
            <w:shd w:val="clear" w:color="auto" w:fill="B2E6DD" w:themeFill="accent2" w:themeFillTint="66"/>
          </w:tcPr>
          <w:p w14:paraId="14B888A6" w14:textId="568786D8" w:rsidR="00160A78" w:rsidRPr="00F207EE" w:rsidRDefault="00160A78">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207EE">
              <w:rPr>
                <w:rFonts w:cstheme="minorHAnsi"/>
                <w:sz w:val="20"/>
                <w:szCs w:val="20"/>
              </w:rPr>
              <w:t xml:space="preserve">Establishing and using off-market mechanisms (flexibility services, </w:t>
            </w:r>
            <w:r w:rsidR="00BF01B4" w:rsidRPr="00F207EE">
              <w:rPr>
                <w:rFonts w:cstheme="minorHAnsi"/>
                <w:sz w:val="20"/>
                <w:szCs w:val="20"/>
              </w:rPr>
              <w:t>DOEs</w:t>
            </w:r>
            <w:r w:rsidRPr="00F207EE">
              <w:rPr>
                <w:rFonts w:cstheme="minorHAnsi"/>
                <w:sz w:val="20"/>
                <w:szCs w:val="20"/>
              </w:rPr>
              <w:t xml:space="preserve">, </w:t>
            </w:r>
            <w:r w:rsidR="00BF01B4" w:rsidRPr="00F207EE">
              <w:rPr>
                <w:rFonts w:cstheme="minorHAnsi"/>
                <w:sz w:val="20"/>
                <w:szCs w:val="20"/>
              </w:rPr>
              <w:t>DNPs</w:t>
            </w:r>
            <w:r w:rsidRPr="00F207EE">
              <w:rPr>
                <w:rFonts w:cstheme="minorHAnsi"/>
                <w:sz w:val="20"/>
                <w:szCs w:val="20"/>
              </w:rPr>
              <w:t xml:space="preserve">) and communicating relevant information to enable widespread adoption of them as key tools to orchestrate </w:t>
            </w:r>
            <w:r w:rsidR="002B10CF" w:rsidRPr="00F207EE">
              <w:rPr>
                <w:rFonts w:cstheme="minorHAnsi"/>
                <w:sz w:val="20"/>
                <w:szCs w:val="20"/>
              </w:rPr>
              <w:t xml:space="preserve">unscheduled </w:t>
            </w:r>
            <w:r w:rsidRPr="00F207EE">
              <w:rPr>
                <w:rFonts w:cstheme="minorHAnsi"/>
                <w:sz w:val="20"/>
                <w:szCs w:val="20"/>
              </w:rPr>
              <w:t xml:space="preserve">CER.  </w:t>
            </w:r>
          </w:p>
        </w:tc>
        <w:tc>
          <w:tcPr>
            <w:tcW w:w="0" w:type="auto"/>
            <w:shd w:val="clear" w:color="auto" w:fill="B2E6DD" w:themeFill="accent2" w:themeFillTint="66"/>
          </w:tcPr>
          <w:p w14:paraId="065EFE08" w14:textId="29021152" w:rsidR="00160A78" w:rsidRPr="00F207EE" w:rsidRDefault="00160A78">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207EE">
              <w:rPr>
                <w:rFonts w:cstheme="minorHAnsi"/>
                <w:sz w:val="20"/>
                <w:szCs w:val="20"/>
              </w:rPr>
              <w:t>A standardised approach to establishing and using off-market mechanisms</w:t>
            </w:r>
            <w:r w:rsidR="00772874" w:rsidRPr="00F207EE">
              <w:rPr>
                <w:rFonts w:cstheme="minorHAnsi"/>
                <w:sz w:val="20"/>
                <w:szCs w:val="20"/>
              </w:rPr>
              <w:t>,</w:t>
            </w:r>
            <w:r w:rsidRPr="00F207EE">
              <w:rPr>
                <w:rFonts w:cstheme="minorHAnsi"/>
                <w:sz w:val="20"/>
                <w:szCs w:val="20"/>
              </w:rPr>
              <w:t xml:space="preserve"> including a standardised approach to communicating relevant information to enable widespread adoption of them </w:t>
            </w:r>
          </w:p>
        </w:tc>
      </w:tr>
      <w:tr w:rsidR="00160A78" w:rsidRPr="00F207EE" w14:paraId="558D1A44" w14:textId="77777777" w:rsidTr="000825C0">
        <w:tc>
          <w:tcPr>
            <w:cnfStyle w:val="001000000000" w:firstRow="0" w:lastRow="0" w:firstColumn="1" w:lastColumn="0" w:oddVBand="0" w:evenVBand="0" w:oddHBand="0" w:evenHBand="0" w:firstRowFirstColumn="0" w:firstRowLastColumn="0" w:lastRowFirstColumn="0" w:lastRowLastColumn="0"/>
            <w:tcW w:w="0" w:type="auto"/>
            <w:vMerge/>
            <w:textDirection w:val="btLr"/>
          </w:tcPr>
          <w:p w14:paraId="24C34DA1" w14:textId="77777777" w:rsidR="00160A78" w:rsidRPr="00F207EE" w:rsidRDefault="00160A78">
            <w:pPr>
              <w:spacing w:before="0" w:after="0" w:line="240" w:lineRule="auto"/>
              <w:ind w:left="113" w:right="113"/>
              <w:jc w:val="center"/>
              <w:rPr>
                <w:rFonts w:cstheme="minorHAnsi"/>
                <w:b w:val="0"/>
                <w:sz w:val="20"/>
              </w:rPr>
            </w:pPr>
          </w:p>
        </w:tc>
        <w:tc>
          <w:tcPr>
            <w:tcW w:w="0" w:type="auto"/>
          </w:tcPr>
          <w:p w14:paraId="7385CC96" w14:textId="77777777" w:rsidR="00160A78" w:rsidRPr="00F207EE" w:rsidRDefault="00160A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207EE">
              <w:rPr>
                <w:rFonts w:cstheme="minorHAnsi"/>
                <w:b/>
                <w:bCs/>
                <w:sz w:val="20"/>
                <w:szCs w:val="20"/>
              </w:rPr>
              <w:t>4</w:t>
            </w:r>
          </w:p>
        </w:tc>
        <w:tc>
          <w:tcPr>
            <w:tcW w:w="0" w:type="auto"/>
          </w:tcPr>
          <w:p w14:paraId="6F06920C" w14:textId="7CD3465D" w:rsidR="00160A78" w:rsidRPr="00F207EE" w:rsidRDefault="00160A7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207EE">
              <w:rPr>
                <w:rFonts w:cstheme="minorHAnsi"/>
                <w:sz w:val="20"/>
                <w:szCs w:val="20"/>
              </w:rPr>
              <w:t xml:space="preserve">There is no </w:t>
            </w:r>
            <w:r w:rsidRPr="00F207EE">
              <w:rPr>
                <w:rFonts w:cstheme="minorHAnsi"/>
                <w:b/>
                <w:bCs/>
                <w:sz w:val="20"/>
                <w:szCs w:val="20"/>
              </w:rPr>
              <w:t>conformance and compliance framework</w:t>
            </w:r>
            <w:r w:rsidRPr="00F207EE">
              <w:rPr>
                <w:rFonts w:cstheme="minorHAnsi"/>
                <w:sz w:val="20"/>
                <w:szCs w:val="20"/>
              </w:rPr>
              <w:t xml:space="preserve"> to ensure devices (individually and in aggregate) comply with</w:t>
            </w:r>
            <w:r w:rsidRPr="00F207EE">
              <w:rPr>
                <w:rFonts w:cstheme="minorHAnsi"/>
                <w:b/>
                <w:bCs/>
                <w:sz w:val="20"/>
                <w:szCs w:val="20"/>
              </w:rPr>
              <w:t xml:space="preserve"> dynamic signals</w:t>
            </w:r>
            <w:r w:rsidRPr="00F207EE">
              <w:rPr>
                <w:rFonts w:cstheme="minorHAnsi"/>
                <w:sz w:val="20"/>
                <w:szCs w:val="20"/>
              </w:rPr>
              <w:t xml:space="preserve">. It is not clear which signals or instructions sent to CER </w:t>
            </w:r>
            <w:r w:rsidRPr="00F207EE">
              <w:rPr>
                <w:rFonts w:cstheme="minorHAnsi"/>
                <w:sz w:val="20"/>
                <w:szCs w:val="20"/>
              </w:rPr>
              <w:lastRenderedPageBreak/>
              <w:t xml:space="preserve">devices and management systems are more important and can override less important ones. This limits confidence in off-market </w:t>
            </w:r>
            <w:r w:rsidR="00DE432C" w:rsidRPr="00F207EE">
              <w:rPr>
                <w:rFonts w:cstheme="minorHAnsi"/>
                <w:sz w:val="20"/>
                <w:szCs w:val="20"/>
              </w:rPr>
              <w:t>mechanism</w:t>
            </w:r>
            <w:r w:rsidRPr="00F207EE">
              <w:rPr>
                <w:rFonts w:cstheme="minorHAnsi"/>
                <w:sz w:val="20"/>
                <w:szCs w:val="20"/>
              </w:rPr>
              <w:t xml:space="preserve"> application at the device level and across aggregations. </w:t>
            </w:r>
          </w:p>
        </w:tc>
        <w:tc>
          <w:tcPr>
            <w:tcW w:w="0" w:type="auto"/>
          </w:tcPr>
          <w:p w14:paraId="6A1DC46D" w14:textId="284D009C" w:rsidR="00160A78" w:rsidRPr="00F207EE" w:rsidRDefault="00160A7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207EE">
              <w:rPr>
                <w:rFonts w:cstheme="minorHAnsi"/>
                <w:sz w:val="20"/>
                <w:szCs w:val="20"/>
              </w:rPr>
              <w:lastRenderedPageBreak/>
              <w:t>Testing, monitoring, assessing compliance, enforcement and rectification arrangements for non-conforming CER participating in off</w:t>
            </w:r>
            <w:r w:rsidR="00772874" w:rsidRPr="00F207EE">
              <w:rPr>
                <w:rFonts w:cstheme="minorHAnsi"/>
                <w:sz w:val="20"/>
                <w:szCs w:val="20"/>
              </w:rPr>
              <w:t>-</w:t>
            </w:r>
            <w:r w:rsidRPr="00F207EE">
              <w:rPr>
                <w:rFonts w:cstheme="minorHAnsi"/>
                <w:sz w:val="20"/>
                <w:szCs w:val="20"/>
              </w:rPr>
              <w:t xml:space="preserve">market mechanisms (flexibility services, </w:t>
            </w:r>
            <w:r w:rsidR="00BF01B4" w:rsidRPr="00F207EE">
              <w:rPr>
                <w:rFonts w:cstheme="minorHAnsi"/>
                <w:sz w:val="20"/>
                <w:szCs w:val="20"/>
              </w:rPr>
              <w:t>DOEs</w:t>
            </w:r>
            <w:r w:rsidRPr="00F207EE">
              <w:rPr>
                <w:rFonts w:cstheme="minorHAnsi"/>
                <w:sz w:val="20"/>
                <w:szCs w:val="20"/>
              </w:rPr>
              <w:t xml:space="preserve">, </w:t>
            </w:r>
            <w:r w:rsidR="00BF01B4" w:rsidRPr="00F207EE">
              <w:rPr>
                <w:rFonts w:cstheme="minorHAnsi"/>
                <w:sz w:val="20"/>
                <w:szCs w:val="20"/>
              </w:rPr>
              <w:t>DNPs</w:t>
            </w:r>
            <w:r w:rsidRPr="00F207EE">
              <w:rPr>
                <w:rFonts w:cstheme="minorHAnsi"/>
                <w:sz w:val="20"/>
                <w:szCs w:val="20"/>
              </w:rPr>
              <w:t xml:space="preserve">). </w:t>
            </w:r>
            <w:r w:rsidRPr="00F207EE">
              <w:rPr>
                <w:rFonts w:cstheme="minorHAnsi"/>
                <w:sz w:val="20"/>
                <w:szCs w:val="20"/>
              </w:rPr>
              <w:lastRenderedPageBreak/>
              <w:t>This includes formalising the control hierarchy applying to different coordination signals sent to CER devices</w:t>
            </w:r>
          </w:p>
        </w:tc>
        <w:tc>
          <w:tcPr>
            <w:tcW w:w="0" w:type="auto"/>
          </w:tcPr>
          <w:p w14:paraId="1305835C" w14:textId="6AA23ABE" w:rsidR="00160A78" w:rsidRPr="00F207EE" w:rsidRDefault="00160A7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207EE">
              <w:rPr>
                <w:rFonts w:cstheme="minorHAnsi"/>
                <w:sz w:val="20"/>
                <w:szCs w:val="20"/>
              </w:rPr>
              <w:lastRenderedPageBreak/>
              <w:t>A robust conformance</w:t>
            </w:r>
            <w:r w:rsidR="00772874" w:rsidRPr="00F207EE">
              <w:rPr>
                <w:rFonts w:cstheme="minorHAnsi"/>
                <w:sz w:val="20"/>
                <w:szCs w:val="20"/>
              </w:rPr>
              <w:t>,</w:t>
            </w:r>
            <w:r w:rsidRPr="00F207EE">
              <w:rPr>
                <w:rFonts w:cstheme="minorHAnsi"/>
                <w:sz w:val="20"/>
                <w:szCs w:val="20"/>
              </w:rPr>
              <w:t xml:space="preserve"> monitoring and compliance framework and a clear control </w:t>
            </w:r>
            <w:r w:rsidR="00DE432C" w:rsidRPr="00F207EE">
              <w:rPr>
                <w:rFonts w:cstheme="minorHAnsi"/>
                <w:sz w:val="20"/>
                <w:szCs w:val="20"/>
              </w:rPr>
              <w:t>hierarchy</w:t>
            </w:r>
            <w:r w:rsidRPr="00F207EE">
              <w:rPr>
                <w:rFonts w:cstheme="minorHAnsi"/>
                <w:sz w:val="20"/>
                <w:szCs w:val="20"/>
              </w:rPr>
              <w:t xml:space="preserve"> will maintain confidence in off-market mechanisms as a legitimate option to balance supply and demand </w:t>
            </w:r>
            <w:r w:rsidRPr="00F207EE">
              <w:rPr>
                <w:rFonts w:cstheme="minorHAnsi"/>
                <w:sz w:val="20"/>
                <w:szCs w:val="20"/>
              </w:rPr>
              <w:lastRenderedPageBreak/>
              <w:t>and manage congestion. Customer agents can confidently offer and manage aggregated CER in their control</w:t>
            </w:r>
            <w:r w:rsidR="00C34BEC" w:rsidRPr="00F207EE">
              <w:rPr>
                <w:rFonts w:cstheme="minorHAnsi"/>
                <w:sz w:val="20"/>
                <w:szCs w:val="20"/>
              </w:rPr>
              <w:t>,</w:t>
            </w:r>
            <w:r w:rsidRPr="00F207EE">
              <w:rPr>
                <w:rFonts w:cstheme="minorHAnsi"/>
                <w:sz w:val="20"/>
                <w:szCs w:val="20"/>
              </w:rPr>
              <w:t xml:space="preserve"> and network and system operators will have confidence in managing the technical envelope. </w:t>
            </w:r>
          </w:p>
        </w:tc>
      </w:tr>
      <w:tr w:rsidR="00160A78" w:rsidRPr="00F207EE" w14:paraId="2326B54C" w14:textId="77777777" w:rsidTr="007B0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B2E6DD" w:themeFill="accent2" w:themeFillTint="66"/>
            <w:textDirection w:val="btLr"/>
          </w:tcPr>
          <w:p w14:paraId="2135853C" w14:textId="77777777" w:rsidR="00160A78" w:rsidRPr="00F207EE" w:rsidRDefault="00160A78">
            <w:pPr>
              <w:spacing w:before="0" w:after="0" w:line="240" w:lineRule="auto"/>
              <w:ind w:left="113" w:right="113"/>
              <w:jc w:val="center"/>
              <w:rPr>
                <w:rFonts w:cstheme="minorHAnsi"/>
                <w:b w:val="0"/>
                <w:sz w:val="20"/>
              </w:rPr>
            </w:pPr>
            <w:r w:rsidRPr="00F207EE">
              <w:rPr>
                <w:rFonts w:cstheme="minorHAnsi"/>
                <w:sz w:val="20"/>
              </w:rPr>
              <w:lastRenderedPageBreak/>
              <w:t>System security</w:t>
            </w:r>
          </w:p>
        </w:tc>
        <w:tc>
          <w:tcPr>
            <w:tcW w:w="0" w:type="auto"/>
            <w:shd w:val="clear" w:color="auto" w:fill="B2E6DD" w:themeFill="accent2" w:themeFillTint="66"/>
          </w:tcPr>
          <w:p w14:paraId="1D45232B" w14:textId="77777777" w:rsidR="00160A78" w:rsidRPr="00F207EE" w:rsidRDefault="00160A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207EE">
              <w:rPr>
                <w:rFonts w:cstheme="minorHAnsi"/>
                <w:b/>
                <w:bCs/>
                <w:sz w:val="20"/>
                <w:szCs w:val="20"/>
              </w:rPr>
              <w:t>5</w:t>
            </w:r>
          </w:p>
        </w:tc>
        <w:tc>
          <w:tcPr>
            <w:tcW w:w="0" w:type="auto"/>
            <w:shd w:val="clear" w:color="auto" w:fill="B2E6DD" w:themeFill="accent2" w:themeFillTint="66"/>
          </w:tcPr>
          <w:p w14:paraId="0062F055" w14:textId="52B9E386" w:rsidR="00160A78" w:rsidRPr="00F207EE" w:rsidRDefault="00160A78">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F207EE">
              <w:rPr>
                <w:rFonts w:cstheme="minorHAnsi"/>
                <w:sz w:val="20"/>
                <w:szCs w:val="20"/>
              </w:rPr>
              <w:t xml:space="preserve">At scale, CER can impact </w:t>
            </w:r>
            <w:r w:rsidRPr="00F207EE">
              <w:rPr>
                <w:rFonts w:cstheme="minorHAnsi"/>
                <w:b/>
                <w:bCs/>
                <w:sz w:val="20"/>
                <w:szCs w:val="20"/>
              </w:rPr>
              <w:t>system security</w:t>
            </w:r>
            <w:r w:rsidRPr="00F207EE">
              <w:rPr>
                <w:rFonts w:cstheme="minorHAnsi"/>
                <w:sz w:val="20"/>
                <w:szCs w:val="20"/>
              </w:rPr>
              <w:t xml:space="preserve"> at both the local (distribution) and whole of system (transmission) level and can change the types of disturbances that need to be managed. We have limited understanding of how CER behaves in a range of scenarios</w:t>
            </w:r>
            <w:r w:rsidR="00C17891" w:rsidRPr="00F207EE">
              <w:rPr>
                <w:rFonts w:cstheme="minorHAnsi"/>
                <w:sz w:val="20"/>
                <w:szCs w:val="20"/>
              </w:rPr>
              <w:t>.</w:t>
            </w:r>
            <w:r w:rsidRPr="00F207EE">
              <w:rPr>
                <w:rFonts w:cstheme="minorHAnsi"/>
                <w:sz w:val="20"/>
                <w:szCs w:val="20"/>
              </w:rPr>
              <w:t xml:space="preserve"> </w:t>
            </w:r>
            <w:r w:rsidR="00C17891" w:rsidRPr="00F207EE">
              <w:rPr>
                <w:rFonts w:cstheme="minorHAnsi"/>
                <w:sz w:val="20"/>
                <w:szCs w:val="20"/>
              </w:rPr>
              <w:t>O</w:t>
            </w:r>
            <w:r w:rsidRPr="00F207EE">
              <w:rPr>
                <w:rFonts w:cstheme="minorHAnsi"/>
                <w:sz w:val="20"/>
                <w:szCs w:val="20"/>
              </w:rPr>
              <w:t>utside of minimum standards for devices and mechanisms to curtail some CER during emergencies, little consideration has been given to how to account for and ultimately harness CER as part of system security and emergency frameworks and processes.</w:t>
            </w:r>
            <w:r w:rsidRPr="00F207EE">
              <w:rPr>
                <w:rFonts w:cstheme="minorHAnsi"/>
              </w:rPr>
              <w:t xml:space="preserve"> </w:t>
            </w:r>
          </w:p>
        </w:tc>
        <w:tc>
          <w:tcPr>
            <w:tcW w:w="0" w:type="auto"/>
            <w:shd w:val="clear" w:color="auto" w:fill="B2E6DD" w:themeFill="accent2" w:themeFillTint="66"/>
          </w:tcPr>
          <w:p w14:paraId="6EAA99D5" w14:textId="289B54F4" w:rsidR="00160A78" w:rsidRPr="00F207EE" w:rsidRDefault="00160A78">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207EE">
              <w:rPr>
                <w:rFonts w:cstheme="minorHAnsi"/>
                <w:sz w:val="20"/>
                <w:szCs w:val="20"/>
              </w:rPr>
              <w:t xml:space="preserve">Accounting for, using or controlling CER during system </w:t>
            </w:r>
            <w:r w:rsidR="00DE432C" w:rsidRPr="00F207EE">
              <w:rPr>
                <w:rFonts w:cstheme="minorHAnsi"/>
                <w:sz w:val="20"/>
                <w:szCs w:val="20"/>
              </w:rPr>
              <w:t>disturbances</w:t>
            </w:r>
            <w:r w:rsidRPr="00F207EE">
              <w:rPr>
                <w:rFonts w:cstheme="minorHAnsi"/>
                <w:sz w:val="20"/>
                <w:szCs w:val="20"/>
              </w:rPr>
              <w:t>, emergency CER curtailment, system restart and emergency restoration and frequency management processes.  </w:t>
            </w:r>
          </w:p>
        </w:tc>
        <w:tc>
          <w:tcPr>
            <w:tcW w:w="0" w:type="auto"/>
            <w:shd w:val="clear" w:color="auto" w:fill="B2E6DD" w:themeFill="accent2" w:themeFillTint="66"/>
          </w:tcPr>
          <w:p w14:paraId="21DC7FFC" w14:textId="30B698DD" w:rsidR="00160A78" w:rsidRPr="00F207EE" w:rsidRDefault="00160A78">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207EE">
              <w:rPr>
                <w:rFonts w:cstheme="minorHAnsi"/>
                <w:sz w:val="20"/>
                <w:szCs w:val="20"/>
              </w:rPr>
              <w:t xml:space="preserve">With increased understanding of how CER can and does respond during </w:t>
            </w:r>
            <w:r w:rsidR="00DE432C" w:rsidRPr="00F207EE">
              <w:rPr>
                <w:rFonts w:cstheme="minorHAnsi"/>
                <w:sz w:val="20"/>
                <w:szCs w:val="20"/>
              </w:rPr>
              <w:t>disturbances</w:t>
            </w:r>
            <w:r w:rsidRPr="00F207EE">
              <w:rPr>
                <w:rFonts w:cstheme="minorHAnsi"/>
                <w:sz w:val="20"/>
                <w:szCs w:val="20"/>
              </w:rPr>
              <w:t xml:space="preserve">, CER can, at a minimum, be accurately accounted for when planning and operating the power system to remain secure (or respond to and recover from </w:t>
            </w:r>
            <w:r w:rsidR="00DE432C" w:rsidRPr="00F207EE">
              <w:rPr>
                <w:rFonts w:cstheme="minorHAnsi"/>
                <w:sz w:val="20"/>
                <w:szCs w:val="20"/>
              </w:rPr>
              <w:t>disturbances</w:t>
            </w:r>
            <w:r w:rsidRPr="00F207EE">
              <w:rPr>
                <w:rFonts w:cstheme="minorHAnsi"/>
                <w:sz w:val="20"/>
                <w:szCs w:val="20"/>
              </w:rPr>
              <w:t xml:space="preserve"> and </w:t>
            </w:r>
            <w:r w:rsidR="00DE432C" w:rsidRPr="00F207EE">
              <w:rPr>
                <w:rFonts w:cstheme="minorHAnsi"/>
                <w:sz w:val="20"/>
                <w:szCs w:val="20"/>
              </w:rPr>
              <w:t>other</w:t>
            </w:r>
            <w:r w:rsidRPr="00F207EE">
              <w:rPr>
                <w:rFonts w:cstheme="minorHAnsi"/>
                <w:sz w:val="20"/>
                <w:szCs w:val="20"/>
              </w:rPr>
              <w:t xml:space="preserve"> system security events). At best, CER can be harnessed</w:t>
            </w:r>
            <w:r w:rsidR="00DF228E" w:rsidRPr="00F207EE">
              <w:rPr>
                <w:rFonts w:cstheme="minorHAnsi"/>
                <w:sz w:val="20"/>
                <w:szCs w:val="20"/>
              </w:rPr>
              <w:t xml:space="preserve"> to</w:t>
            </w:r>
            <w:r w:rsidRPr="00F207EE">
              <w:rPr>
                <w:rFonts w:cstheme="minorHAnsi"/>
                <w:sz w:val="20"/>
                <w:szCs w:val="20"/>
              </w:rPr>
              <w:t xml:space="preserve"> help manage system security, with the right capabilities and coordination mechanisms enabled.</w:t>
            </w:r>
          </w:p>
        </w:tc>
      </w:tr>
      <w:tr w:rsidR="00160A78" w:rsidRPr="00F207EE" w14:paraId="465C2B0E" w14:textId="77777777" w:rsidTr="000825C0">
        <w:tc>
          <w:tcPr>
            <w:cnfStyle w:val="001000000000" w:firstRow="0" w:lastRow="0" w:firstColumn="1" w:lastColumn="0" w:oddVBand="0" w:evenVBand="0" w:oddHBand="0" w:evenHBand="0" w:firstRowFirstColumn="0" w:firstRowLastColumn="0" w:lastRowFirstColumn="0" w:lastRowLastColumn="0"/>
            <w:tcW w:w="0" w:type="auto"/>
            <w:vMerge/>
            <w:textDirection w:val="btLr"/>
          </w:tcPr>
          <w:p w14:paraId="1F05FAC7" w14:textId="77777777" w:rsidR="00160A78" w:rsidRPr="00F207EE" w:rsidRDefault="00160A78">
            <w:pPr>
              <w:spacing w:before="0" w:after="0" w:line="240" w:lineRule="auto"/>
              <w:ind w:left="113" w:right="113"/>
              <w:jc w:val="center"/>
              <w:rPr>
                <w:rFonts w:cstheme="minorHAnsi"/>
                <w:b w:val="0"/>
                <w:sz w:val="20"/>
              </w:rPr>
            </w:pPr>
          </w:p>
        </w:tc>
        <w:tc>
          <w:tcPr>
            <w:tcW w:w="0" w:type="auto"/>
          </w:tcPr>
          <w:p w14:paraId="437279C9" w14:textId="77777777" w:rsidR="00160A78" w:rsidRPr="00F207EE" w:rsidRDefault="00160A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207EE">
              <w:rPr>
                <w:rFonts w:cstheme="minorHAnsi"/>
                <w:b/>
                <w:bCs/>
                <w:sz w:val="20"/>
                <w:szCs w:val="20"/>
              </w:rPr>
              <w:t>6</w:t>
            </w:r>
          </w:p>
        </w:tc>
        <w:tc>
          <w:tcPr>
            <w:tcW w:w="0" w:type="auto"/>
          </w:tcPr>
          <w:p w14:paraId="19B6F787" w14:textId="344DAD63" w:rsidR="00160A78" w:rsidRPr="00F207EE" w:rsidRDefault="00160A7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207EE">
              <w:rPr>
                <w:rFonts w:cstheme="minorHAnsi"/>
                <w:sz w:val="20"/>
                <w:szCs w:val="20"/>
              </w:rPr>
              <w:t xml:space="preserve">There is no </w:t>
            </w:r>
            <w:r w:rsidRPr="00F207EE">
              <w:rPr>
                <w:rFonts w:cstheme="minorHAnsi"/>
                <w:b/>
                <w:bCs/>
                <w:sz w:val="20"/>
                <w:szCs w:val="20"/>
              </w:rPr>
              <w:t>conformance and compliance framework</w:t>
            </w:r>
            <w:r w:rsidRPr="00F207EE">
              <w:rPr>
                <w:rFonts w:cstheme="minorHAnsi"/>
                <w:sz w:val="20"/>
                <w:szCs w:val="20"/>
              </w:rPr>
              <w:t xml:space="preserve"> to ensure devices (individually and in aggregate) comply with technical specifications or behave as expected or directed during </w:t>
            </w:r>
            <w:r w:rsidR="00DE432C" w:rsidRPr="00F207EE">
              <w:rPr>
                <w:rFonts w:cstheme="minorHAnsi"/>
                <w:sz w:val="20"/>
                <w:szCs w:val="20"/>
              </w:rPr>
              <w:t>disturbances</w:t>
            </w:r>
            <w:r w:rsidRPr="00F207EE">
              <w:rPr>
                <w:rFonts w:cstheme="minorHAnsi"/>
                <w:sz w:val="20"/>
                <w:szCs w:val="20"/>
              </w:rPr>
              <w:t xml:space="preserve"> of other </w:t>
            </w:r>
            <w:r w:rsidRPr="00F207EE">
              <w:rPr>
                <w:rFonts w:cstheme="minorHAnsi"/>
                <w:b/>
                <w:bCs/>
                <w:sz w:val="20"/>
                <w:szCs w:val="20"/>
              </w:rPr>
              <w:t>system security</w:t>
            </w:r>
            <w:r w:rsidRPr="00F207EE">
              <w:rPr>
                <w:rFonts w:cstheme="minorHAnsi"/>
                <w:sz w:val="20"/>
                <w:szCs w:val="20"/>
              </w:rPr>
              <w:t xml:space="preserve"> events. It is not clear which signals or instructions sent to CER devices and management systems are more important and can override less important ones and there are no pre-determined autonomous failsafe behaviours, to safeguard against contradictory instructions.</w:t>
            </w:r>
          </w:p>
        </w:tc>
        <w:tc>
          <w:tcPr>
            <w:tcW w:w="0" w:type="auto"/>
          </w:tcPr>
          <w:p w14:paraId="1B42B1EA" w14:textId="77777777" w:rsidR="00160A78" w:rsidRPr="00F207EE" w:rsidRDefault="00160A7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207EE">
              <w:rPr>
                <w:rFonts w:cstheme="minorHAnsi"/>
                <w:sz w:val="20"/>
                <w:szCs w:val="20"/>
              </w:rPr>
              <w:t xml:space="preserve">Testing, monitoring, assessing compliance, enforcement and rectification arrangements for non-conforming CER as part of system security frameworks and processes. This includes formalising the control hierarchy applying to different coordination signals sent to CER devices. </w:t>
            </w:r>
          </w:p>
        </w:tc>
        <w:tc>
          <w:tcPr>
            <w:tcW w:w="0" w:type="auto"/>
          </w:tcPr>
          <w:p w14:paraId="68B01680" w14:textId="0A019A02" w:rsidR="00160A78" w:rsidRPr="00F207EE" w:rsidRDefault="00160A78">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207EE">
              <w:rPr>
                <w:rFonts w:cstheme="minorHAnsi"/>
                <w:sz w:val="20"/>
                <w:szCs w:val="20"/>
              </w:rPr>
              <w:t xml:space="preserve">A robust conformance monitoring and compliance framework, a clear control </w:t>
            </w:r>
            <w:r w:rsidR="00DE432C" w:rsidRPr="00F207EE">
              <w:rPr>
                <w:rFonts w:cstheme="minorHAnsi"/>
                <w:sz w:val="20"/>
                <w:szCs w:val="20"/>
              </w:rPr>
              <w:t>hierarchy</w:t>
            </w:r>
            <w:r w:rsidRPr="00F207EE">
              <w:rPr>
                <w:rFonts w:cstheme="minorHAnsi"/>
                <w:sz w:val="20"/>
                <w:szCs w:val="20"/>
              </w:rPr>
              <w:t xml:space="preserve"> and clear, autonomous failsafe </w:t>
            </w:r>
            <w:r w:rsidR="00DE432C" w:rsidRPr="00F207EE">
              <w:rPr>
                <w:rFonts w:cstheme="minorHAnsi"/>
                <w:sz w:val="20"/>
                <w:szCs w:val="20"/>
              </w:rPr>
              <w:t>behaviours</w:t>
            </w:r>
            <w:r w:rsidRPr="00F207EE">
              <w:rPr>
                <w:rFonts w:cstheme="minorHAnsi"/>
                <w:sz w:val="20"/>
                <w:szCs w:val="20"/>
              </w:rPr>
              <w:t xml:space="preserve"> will maintain confidence that CER can be managed and leveraged as part of system security frameworks. </w:t>
            </w:r>
          </w:p>
        </w:tc>
      </w:tr>
    </w:tbl>
    <w:p w14:paraId="58EC89E8" w14:textId="77777777" w:rsidR="00160A78" w:rsidRPr="00F207EE" w:rsidRDefault="00160A78" w:rsidP="00160A78">
      <w:pPr>
        <w:rPr>
          <w:rFonts w:cstheme="minorHAnsi"/>
        </w:rPr>
      </w:pPr>
    </w:p>
    <w:p w14:paraId="7E4B2CD3" w14:textId="77777777" w:rsidR="00B927B4" w:rsidRPr="00F207EE" w:rsidRDefault="00B927B4" w:rsidP="00B927B4">
      <w:pPr>
        <w:spacing w:before="0" w:after="0" w:line="240" w:lineRule="auto"/>
        <w:rPr>
          <w:rFonts w:cstheme="minorHAnsi"/>
        </w:rPr>
        <w:sectPr w:rsidR="00B927B4" w:rsidRPr="00F207EE" w:rsidSect="00B927B4">
          <w:headerReference w:type="even" r:id="rId35"/>
          <w:headerReference w:type="default" r:id="rId36"/>
          <w:footerReference w:type="default" r:id="rId37"/>
          <w:headerReference w:type="first" r:id="rId38"/>
          <w:pgSz w:w="16838" w:h="11906" w:orient="landscape"/>
          <w:pgMar w:top="1418" w:right="1418" w:bottom="1418" w:left="1418" w:header="567" w:footer="283" w:gutter="0"/>
          <w:cols w:space="708"/>
          <w:docGrid w:linePitch="360"/>
        </w:sectPr>
      </w:pPr>
    </w:p>
    <w:p w14:paraId="47DEEE77" w14:textId="20A1AB0A" w:rsidR="002D09BC" w:rsidRPr="00F207EE" w:rsidRDefault="3957D242" w:rsidP="4F25FF5F">
      <w:pPr>
        <w:pStyle w:val="Heading3"/>
        <w:rPr>
          <w:rFonts w:asciiTheme="minorHAnsi" w:hAnsiTheme="minorHAnsi" w:cstheme="minorBidi"/>
        </w:rPr>
      </w:pPr>
      <w:bookmarkStart w:id="90" w:name="_Toc927544432"/>
      <w:bookmarkStart w:id="91" w:name="_Toc202817766"/>
      <w:r w:rsidRPr="357EFD75">
        <w:rPr>
          <w:rFonts w:asciiTheme="minorHAnsi" w:hAnsiTheme="minorHAnsi" w:cstheme="minorBidi"/>
        </w:rPr>
        <w:lastRenderedPageBreak/>
        <w:t>Consultation questions</w:t>
      </w:r>
      <w:bookmarkEnd w:id="90"/>
      <w:bookmarkEnd w:id="91"/>
    </w:p>
    <w:tbl>
      <w:tblPr>
        <w:tblStyle w:val="TableGrid"/>
        <w:tblW w:w="0" w:type="auto"/>
        <w:tblLook w:val="04A0" w:firstRow="1" w:lastRow="0" w:firstColumn="1" w:lastColumn="0" w:noHBand="0" w:noVBand="1"/>
      </w:tblPr>
      <w:tblGrid>
        <w:gridCol w:w="9060"/>
      </w:tblGrid>
      <w:tr w:rsidR="002D09BC" w:rsidRPr="00F207EE" w14:paraId="46421B4B" w14:textId="77777777" w:rsidTr="357EFD75">
        <w:tc>
          <w:tcPr>
            <w:tcW w:w="9060" w:type="dxa"/>
            <w:shd w:val="clear" w:color="auto" w:fill="D8F2EE" w:themeFill="accent2" w:themeFillTint="33"/>
          </w:tcPr>
          <w:p w14:paraId="364F0E9D" w14:textId="2D7B2FF2" w:rsidR="00B54C18" w:rsidRPr="00F207EE" w:rsidRDefault="69C41561">
            <w:pPr>
              <w:spacing w:after="120"/>
              <w:rPr>
                <w:rFonts w:cstheme="minorHAnsi"/>
                <w:b/>
                <w:bCs/>
              </w:rPr>
            </w:pPr>
            <w:r w:rsidRPr="00F207EE">
              <w:rPr>
                <w:rFonts w:cstheme="minorHAnsi"/>
                <w:b/>
                <w:bCs/>
              </w:rPr>
              <w:t>Stakeholder feedback on capability framework</w:t>
            </w:r>
          </w:p>
          <w:p w14:paraId="62C7D55A" w14:textId="5F87458C" w:rsidR="00B54C18" w:rsidRPr="00F207EE" w:rsidRDefault="00B54C18" w:rsidP="6C7BB4B9">
            <w:pPr>
              <w:spacing w:after="120"/>
              <w:rPr>
                <w:rFonts w:cstheme="minorHAnsi"/>
              </w:rPr>
            </w:pPr>
            <w:r w:rsidRPr="00F207EE">
              <w:rPr>
                <w:rFonts w:cstheme="minorHAnsi"/>
              </w:rPr>
              <w:t xml:space="preserve">Chapter 3 </w:t>
            </w:r>
            <w:r w:rsidR="746A5BB6" w:rsidRPr="00F207EE">
              <w:rPr>
                <w:rFonts w:cstheme="minorHAnsi"/>
              </w:rPr>
              <w:t xml:space="preserve">introduces the “capability framework” we used to identify, define and assign all the activities we consider are necessary to integrate CER into the power system and market. More information on the capability framework is included in </w:t>
            </w:r>
            <w:r w:rsidR="003C52DC" w:rsidRPr="00F207EE">
              <w:rPr>
                <w:rFonts w:cstheme="minorHAnsi"/>
              </w:rPr>
              <w:t>A</w:t>
            </w:r>
            <w:r w:rsidR="746A5BB6" w:rsidRPr="00F207EE">
              <w:rPr>
                <w:rFonts w:cstheme="minorHAnsi"/>
              </w:rPr>
              <w:t>ppendix C and the outputs published alongside this paper. In relation to the capability framework, we are see</w:t>
            </w:r>
            <w:r w:rsidR="00F12C98">
              <w:rPr>
                <w:rFonts w:cstheme="minorHAnsi"/>
              </w:rPr>
              <w:t>k</w:t>
            </w:r>
            <w:r w:rsidR="746A5BB6" w:rsidRPr="00F207EE">
              <w:rPr>
                <w:rFonts w:cstheme="minorHAnsi"/>
              </w:rPr>
              <w:t>ing stakeholder feedback on</w:t>
            </w:r>
            <w:r w:rsidR="44671A9A" w:rsidRPr="00F207EE">
              <w:rPr>
                <w:rFonts w:cstheme="minorHAnsi"/>
              </w:rPr>
              <w:t xml:space="preserve"> </w:t>
            </w:r>
            <w:r w:rsidR="566C9062" w:rsidRPr="00F207EE">
              <w:rPr>
                <w:rFonts w:cstheme="minorHAnsi"/>
              </w:rPr>
              <w:t>the questions below.</w:t>
            </w:r>
          </w:p>
          <w:p w14:paraId="492B262B" w14:textId="45977898" w:rsidR="559E4221" w:rsidRPr="00F207EE" w:rsidRDefault="667BFB8E" w:rsidP="357EFD75">
            <w:pPr>
              <w:pStyle w:val="ListParagraph"/>
              <w:numPr>
                <w:ilvl w:val="0"/>
                <w:numId w:val="2"/>
              </w:numPr>
              <w:spacing w:before="0"/>
              <w:rPr>
                <w:rFonts w:asciiTheme="minorHAnsi" w:eastAsia="Calibri" w:hAnsiTheme="minorHAnsi" w:cstheme="minorBidi"/>
              </w:rPr>
            </w:pPr>
            <w:r w:rsidRPr="357EFD75">
              <w:rPr>
                <w:rFonts w:asciiTheme="minorHAnsi" w:eastAsia="Calibri" w:hAnsiTheme="minorHAnsi" w:cstheme="minorBidi"/>
              </w:rPr>
              <w:t xml:space="preserve">Have we </w:t>
            </w:r>
            <w:r w:rsidR="505AD83D" w:rsidRPr="357EFD75">
              <w:rPr>
                <w:rFonts w:asciiTheme="minorHAnsi" w:eastAsia="Calibri" w:hAnsiTheme="minorHAnsi" w:cstheme="minorBidi"/>
              </w:rPr>
              <w:t xml:space="preserve">captured </w:t>
            </w:r>
            <w:r w:rsidR="02992B4F" w:rsidRPr="357EFD75">
              <w:rPr>
                <w:rFonts w:asciiTheme="minorHAnsi" w:eastAsia="Calibri" w:hAnsiTheme="minorHAnsi" w:cstheme="minorBidi"/>
              </w:rPr>
              <w:t xml:space="preserve">all </w:t>
            </w:r>
            <w:r w:rsidR="505AD83D" w:rsidRPr="357EFD75">
              <w:rPr>
                <w:rFonts w:asciiTheme="minorHAnsi" w:eastAsia="Calibri" w:hAnsiTheme="minorHAnsi" w:cstheme="minorBidi"/>
              </w:rPr>
              <w:t xml:space="preserve">the </w:t>
            </w:r>
            <w:r w:rsidR="6D7E3B01" w:rsidRPr="357EFD75">
              <w:rPr>
                <w:rFonts w:asciiTheme="minorHAnsi" w:eastAsia="Calibri" w:hAnsiTheme="minorHAnsi" w:cstheme="minorBidi"/>
              </w:rPr>
              <w:t>activities</w:t>
            </w:r>
            <w:r w:rsidR="505AD83D" w:rsidRPr="357EFD75">
              <w:rPr>
                <w:rFonts w:asciiTheme="minorHAnsi" w:eastAsia="Calibri" w:hAnsiTheme="minorHAnsi" w:cstheme="minorBidi"/>
              </w:rPr>
              <w:t xml:space="preserve"> (or </w:t>
            </w:r>
            <w:r w:rsidR="07726C0F" w:rsidRPr="357EFD75">
              <w:rPr>
                <w:rFonts w:asciiTheme="minorHAnsi" w:eastAsia="Calibri" w:hAnsiTheme="minorHAnsi" w:cstheme="minorBidi"/>
              </w:rPr>
              <w:t>‘use cases’</w:t>
            </w:r>
            <w:r w:rsidR="505AD83D" w:rsidRPr="357EFD75">
              <w:rPr>
                <w:rFonts w:asciiTheme="minorHAnsi" w:eastAsia="Calibri" w:hAnsiTheme="minorHAnsi" w:cstheme="minorBidi"/>
              </w:rPr>
              <w:t>) required to operate power systems and markets in a high CER future?</w:t>
            </w:r>
            <w:r w:rsidR="648CBFF4" w:rsidRPr="357EFD75">
              <w:rPr>
                <w:rFonts w:asciiTheme="minorHAnsi" w:eastAsia="Calibri" w:hAnsiTheme="minorHAnsi" w:cstheme="minorBidi"/>
              </w:rPr>
              <w:t xml:space="preserve"> If identifying ‘missing’ </w:t>
            </w:r>
            <w:r w:rsidR="443E8D9A" w:rsidRPr="357EFD75">
              <w:rPr>
                <w:rFonts w:asciiTheme="minorHAnsi" w:eastAsia="Calibri" w:hAnsiTheme="minorHAnsi" w:cstheme="minorBidi"/>
              </w:rPr>
              <w:t xml:space="preserve">use cases, consider whether they are a sub-set of an existing activity. </w:t>
            </w:r>
          </w:p>
          <w:p w14:paraId="07E695C9" w14:textId="52869455" w:rsidR="559E4221" w:rsidRPr="00F207EE" w:rsidRDefault="443E8D9A" w:rsidP="357EFD75">
            <w:pPr>
              <w:pStyle w:val="ListParagraph"/>
              <w:numPr>
                <w:ilvl w:val="0"/>
                <w:numId w:val="2"/>
              </w:numPr>
              <w:spacing w:before="0"/>
              <w:rPr>
                <w:rFonts w:asciiTheme="minorHAnsi" w:eastAsia="Calibri" w:hAnsiTheme="minorHAnsi" w:cstheme="minorBidi"/>
              </w:rPr>
            </w:pPr>
            <w:r w:rsidRPr="357EFD75">
              <w:rPr>
                <w:rFonts w:asciiTheme="minorHAnsi" w:eastAsia="Calibri" w:hAnsiTheme="minorHAnsi" w:cstheme="minorBidi"/>
              </w:rPr>
              <w:t>Have we a</w:t>
            </w:r>
            <w:r w:rsidR="60ABD44A" w:rsidRPr="357EFD75">
              <w:rPr>
                <w:rFonts w:asciiTheme="minorHAnsi" w:eastAsia="Calibri" w:hAnsiTheme="minorHAnsi" w:cstheme="minorBidi"/>
              </w:rPr>
              <w:t xml:space="preserve">ssigned </w:t>
            </w:r>
            <w:r w:rsidR="09A5DFE3" w:rsidRPr="357EFD75">
              <w:rPr>
                <w:rFonts w:asciiTheme="minorHAnsi" w:eastAsia="Calibri" w:hAnsiTheme="minorHAnsi" w:cstheme="minorBidi"/>
              </w:rPr>
              <w:t xml:space="preserve">each of the activities to the appropriate role and existing actor? </w:t>
            </w:r>
          </w:p>
          <w:p w14:paraId="72438598" w14:textId="67AD68B6" w:rsidR="559E4221" w:rsidRPr="00F207EE" w:rsidRDefault="09A5DFE3" w:rsidP="357EFD75">
            <w:pPr>
              <w:pStyle w:val="ListParagraph"/>
              <w:numPr>
                <w:ilvl w:val="0"/>
                <w:numId w:val="2"/>
              </w:numPr>
              <w:spacing w:before="0"/>
              <w:rPr>
                <w:rFonts w:asciiTheme="minorHAnsi" w:eastAsia="Calibri" w:hAnsiTheme="minorHAnsi" w:cstheme="minorBidi"/>
              </w:rPr>
            </w:pPr>
            <w:r w:rsidRPr="357EFD75">
              <w:rPr>
                <w:rFonts w:asciiTheme="minorHAnsi" w:eastAsia="Calibri" w:hAnsiTheme="minorHAnsi" w:cstheme="minorBidi"/>
              </w:rPr>
              <w:t>Shou</w:t>
            </w:r>
            <w:r w:rsidR="21316E14" w:rsidRPr="357EFD75">
              <w:rPr>
                <w:rFonts w:asciiTheme="minorHAnsi" w:eastAsia="Calibri" w:hAnsiTheme="minorHAnsi" w:cstheme="minorBidi"/>
              </w:rPr>
              <w:t>l</w:t>
            </w:r>
            <w:r w:rsidRPr="357EFD75">
              <w:rPr>
                <w:rFonts w:asciiTheme="minorHAnsi" w:eastAsia="Calibri" w:hAnsiTheme="minorHAnsi" w:cstheme="minorBidi"/>
              </w:rPr>
              <w:t>d</w:t>
            </w:r>
            <w:r w:rsidR="13EED84A" w:rsidRPr="357EFD75">
              <w:rPr>
                <w:rFonts w:asciiTheme="minorHAnsi" w:eastAsia="Calibri" w:hAnsiTheme="minorHAnsi" w:cstheme="minorBidi"/>
              </w:rPr>
              <w:t xml:space="preserve"> </w:t>
            </w:r>
            <w:r w:rsidRPr="357EFD75">
              <w:rPr>
                <w:rFonts w:asciiTheme="minorHAnsi" w:eastAsia="Calibri" w:hAnsiTheme="minorHAnsi" w:cstheme="minorBidi"/>
              </w:rPr>
              <w:t>any of the</w:t>
            </w:r>
            <w:r w:rsidR="66BFD0EC" w:rsidRPr="357EFD75">
              <w:rPr>
                <w:rFonts w:asciiTheme="minorHAnsi" w:eastAsia="Calibri" w:hAnsiTheme="minorHAnsi" w:cstheme="minorBidi"/>
              </w:rPr>
              <w:t xml:space="preserve"> actor</w:t>
            </w:r>
            <w:r w:rsidRPr="357EFD75">
              <w:rPr>
                <w:rFonts w:asciiTheme="minorHAnsi" w:eastAsia="Calibri" w:hAnsiTheme="minorHAnsi" w:cstheme="minorBidi"/>
              </w:rPr>
              <w:t xml:space="preserve"> assignments be reconsidered </w:t>
            </w:r>
            <w:r w:rsidR="3152E809" w:rsidRPr="357EFD75">
              <w:rPr>
                <w:rFonts w:asciiTheme="minorHAnsi" w:eastAsia="Calibri" w:hAnsiTheme="minorHAnsi" w:cstheme="minorBidi"/>
              </w:rPr>
              <w:t xml:space="preserve">now or in the future? </w:t>
            </w:r>
            <w:r w:rsidR="505AD83D" w:rsidRPr="357EFD75">
              <w:rPr>
                <w:rFonts w:asciiTheme="minorHAnsi" w:eastAsia="Calibri" w:hAnsiTheme="minorHAnsi" w:cstheme="minorBidi"/>
              </w:rPr>
              <w:t>When explaining why, please refer to our assessment criteria</w:t>
            </w:r>
            <w:r w:rsidR="3449AE88" w:rsidRPr="357EFD75">
              <w:rPr>
                <w:rFonts w:asciiTheme="minorHAnsi" w:eastAsia="Calibri" w:hAnsiTheme="minorHAnsi" w:cstheme="minorBidi"/>
              </w:rPr>
              <w:t xml:space="preserve"> in </w:t>
            </w:r>
            <w:r w:rsidR="021FC97E" w:rsidRPr="357EFD75">
              <w:rPr>
                <w:rFonts w:asciiTheme="minorHAnsi" w:eastAsia="Calibri" w:hAnsiTheme="minorHAnsi" w:cstheme="minorBidi"/>
              </w:rPr>
              <w:t>A</w:t>
            </w:r>
            <w:r w:rsidR="3449AE88" w:rsidRPr="357EFD75">
              <w:rPr>
                <w:rFonts w:asciiTheme="minorHAnsi" w:eastAsia="Calibri" w:hAnsiTheme="minorHAnsi" w:cstheme="minorBidi"/>
              </w:rPr>
              <w:t>ppendix A.</w:t>
            </w:r>
          </w:p>
          <w:p w14:paraId="14B1A312" w14:textId="2ABB8B6B" w:rsidR="6581079B" w:rsidRPr="00F207EE" w:rsidRDefault="6581079B" w:rsidP="6C7BB4B9">
            <w:pPr>
              <w:spacing w:after="120"/>
              <w:rPr>
                <w:rFonts w:cstheme="minorHAnsi"/>
                <w:b/>
                <w:bCs/>
              </w:rPr>
            </w:pPr>
            <w:r w:rsidRPr="00F207EE">
              <w:rPr>
                <w:rFonts w:cstheme="minorHAnsi"/>
                <w:b/>
                <w:bCs/>
              </w:rPr>
              <w:t>Stakeholder feedback on near term actions to clarify roles</w:t>
            </w:r>
          </w:p>
          <w:p w14:paraId="449C57BD" w14:textId="72F42C2C" w:rsidR="00B54C18" w:rsidRPr="00F207EE" w:rsidRDefault="6581079B" w:rsidP="00B54C18">
            <w:pPr>
              <w:spacing w:after="120"/>
              <w:rPr>
                <w:rFonts w:cstheme="minorHAnsi"/>
              </w:rPr>
            </w:pPr>
            <w:r w:rsidRPr="00F207EE">
              <w:rPr>
                <w:rFonts w:cstheme="minorHAnsi"/>
              </w:rPr>
              <w:t xml:space="preserve">Chapter 3 </w:t>
            </w:r>
            <w:r w:rsidR="00B54C18" w:rsidRPr="00F207EE">
              <w:rPr>
                <w:rFonts w:cstheme="minorHAnsi"/>
              </w:rPr>
              <w:t xml:space="preserve">(and the additional detail in </w:t>
            </w:r>
            <w:r w:rsidR="003C52DC" w:rsidRPr="00F207EE">
              <w:rPr>
                <w:rFonts w:cstheme="minorHAnsi"/>
              </w:rPr>
              <w:t>A</w:t>
            </w:r>
            <w:r w:rsidR="00B54C18" w:rsidRPr="00F207EE">
              <w:rPr>
                <w:rFonts w:cstheme="minorHAnsi"/>
              </w:rPr>
              <w:t>ppendi</w:t>
            </w:r>
            <w:r w:rsidR="003C52DC" w:rsidRPr="00F207EE">
              <w:rPr>
                <w:rFonts w:cstheme="minorHAnsi"/>
              </w:rPr>
              <w:t>ces</w:t>
            </w:r>
            <w:r w:rsidR="00B54C18" w:rsidRPr="00F207EE">
              <w:rPr>
                <w:rFonts w:cstheme="minorHAnsi"/>
              </w:rPr>
              <w:t xml:space="preserve"> D-F) identifies six areas of focus where we consider that roles, expectations and accountabilities for all parties involved need to be clarified, standardised and formalised as an immediate priority. These areas of focus are: </w:t>
            </w:r>
          </w:p>
          <w:p w14:paraId="3CDEC1A8" w14:textId="1C4F8AE7" w:rsidR="00B54C18" w:rsidRPr="00F207EE" w:rsidRDefault="00B54C18" w:rsidP="000825C0">
            <w:pPr>
              <w:pStyle w:val="ListParagraph"/>
              <w:numPr>
                <w:ilvl w:val="0"/>
                <w:numId w:val="168"/>
              </w:numPr>
              <w:spacing w:before="0"/>
              <w:rPr>
                <w:rFonts w:asciiTheme="minorHAnsi" w:eastAsia="Times New Roman" w:hAnsiTheme="minorHAnsi" w:cstheme="minorHAnsi"/>
              </w:rPr>
            </w:pPr>
            <w:r w:rsidRPr="00F207EE">
              <w:rPr>
                <w:rFonts w:asciiTheme="minorHAnsi" w:eastAsia="Times New Roman" w:hAnsiTheme="minorHAnsi" w:cstheme="minorHAnsi"/>
              </w:rPr>
              <w:t xml:space="preserve">device-level data </w:t>
            </w:r>
          </w:p>
          <w:p w14:paraId="48B81542" w14:textId="32906E26" w:rsidR="00B54C18" w:rsidRPr="00F207EE" w:rsidRDefault="00B54C18" w:rsidP="000825C0">
            <w:pPr>
              <w:pStyle w:val="ListParagraph"/>
              <w:numPr>
                <w:ilvl w:val="0"/>
                <w:numId w:val="168"/>
              </w:numPr>
              <w:spacing w:before="0"/>
              <w:rPr>
                <w:rFonts w:asciiTheme="minorHAnsi" w:eastAsia="Times New Roman" w:hAnsiTheme="minorHAnsi" w:cstheme="minorHAnsi"/>
              </w:rPr>
            </w:pPr>
            <w:r w:rsidRPr="00F207EE">
              <w:rPr>
                <w:rFonts w:asciiTheme="minorHAnsi" w:eastAsia="Times New Roman" w:hAnsiTheme="minorHAnsi" w:cstheme="minorHAnsi"/>
              </w:rPr>
              <w:t xml:space="preserve">CER monitoring data </w:t>
            </w:r>
          </w:p>
          <w:p w14:paraId="59146CE7" w14:textId="69DE846A" w:rsidR="00B54C18" w:rsidRPr="00F207EE" w:rsidRDefault="00B54C18" w:rsidP="000825C0">
            <w:pPr>
              <w:pStyle w:val="ListParagraph"/>
              <w:numPr>
                <w:ilvl w:val="0"/>
                <w:numId w:val="168"/>
              </w:numPr>
              <w:spacing w:before="0"/>
              <w:rPr>
                <w:rFonts w:asciiTheme="minorHAnsi" w:eastAsia="Times New Roman" w:hAnsiTheme="minorHAnsi" w:cstheme="minorHAnsi"/>
              </w:rPr>
            </w:pPr>
            <w:r w:rsidRPr="00F207EE">
              <w:rPr>
                <w:rFonts w:asciiTheme="minorHAnsi" w:eastAsia="Times New Roman" w:hAnsiTheme="minorHAnsi" w:cstheme="minorHAnsi"/>
              </w:rPr>
              <w:t xml:space="preserve">off-market </w:t>
            </w:r>
            <w:r w:rsidR="00DE432C" w:rsidRPr="00F207EE">
              <w:rPr>
                <w:rFonts w:asciiTheme="minorHAnsi" w:eastAsia="Times New Roman" w:hAnsiTheme="minorHAnsi" w:cstheme="minorHAnsi"/>
              </w:rPr>
              <w:t>mechanisms</w:t>
            </w:r>
            <w:r w:rsidRPr="00F207EE">
              <w:rPr>
                <w:rFonts w:asciiTheme="minorHAnsi" w:eastAsia="Times New Roman" w:hAnsiTheme="minorHAnsi" w:cstheme="minorHAnsi"/>
              </w:rPr>
              <w:t xml:space="preserve"> </w:t>
            </w:r>
          </w:p>
          <w:p w14:paraId="7FA2B148" w14:textId="188AC3D5" w:rsidR="00B54C18" w:rsidRPr="00F207EE" w:rsidRDefault="00B54C18" w:rsidP="000825C0">
            <w:pPr>
              <w:pStyle w:val="ListParagraph"/>
              <w:numPr>
                <w:ilvl w:val="0"/>
                <w:numId w:val="168"/>
              </w:numPr>
              <w:spacing w:before="0"/>
              <w:rPr>
                <w:rFonts w:asciiTheme="minorHAnsi" w:eastAsia="Times New Roman" w:hAnsiTheme="minorHAnsi" w:cstheme="minorHAnsi"/>
              </w:rPr>
            </w:pPr>
            <w:r w:rsidRPr="00F207EE">
              <w:rPr>
                <w:rFonts w:asciiTheme="minorHAnsi" w:eastAsia="Times New Roman" w:hAnsiTheme="minorHAnsi" w:cstheme="minorHAnsi"/>
              </w:rPr>
              <w:t>conformance and compliance of CER participating in off-market mechanisms</w:t>
            </w:r>
          </w:p>
          <w:p w14:paraId="1F780F6B" w14:textId="77777777" w:rsidR="00B54C18" w:rsidRPr="00F207EE" w:rsidRDefault="00B54C18" w:rsidP="000825C0">
            <w:pPr>
              <w:pStyle w:val="ListParagraph"/>
              <w:numPr>
                <w:ilvl w:val="0"/>
                <w:numId w:val="168"/>
              </w:numPr>
              <w:spacing w:before="0"/>
              <w:rPr>
                <w:rFonts w:asciiTheme="minorHAnsi" w:eastAsia="Times New Roman" w:hAnsiTheme="minorHAnsi" w:cstheme="minorHAnsi"/>
              </w:rPr>
            </w:pPr>
            <w:r w:rsidRPr="00F207EE">
              <w:rPr>
                <w:rFonts w:asciiTheme="minorHAnsi" w:eastAsia="Times New Roman" w:hAnsiTheme="minorHAnsi" w:cstheme="minorHAnsi"/>
              </w:rPr>
              <w:t xml:space="preserve">CER in system security frameworks </w:t>
            </w:r>
          </w:p>
          <w:p w14:paraId="5BF443E0" w14:textId="39944145" w:rsidR="00B54C18" w:rsidRPr="00F207EE" w:rsidRDefault="00B54C18" w:rsidP="000825C0">
            <w:pPr>
              <w:pStyle w:val="ListParagraph"/>
              <w:numPr>
                <w:ilvl w:val="0"/>
                <w:numId w:val="168"/>
              </w:numPr>
              <w:spacing w:before="0"/>
              <w:rPr>
                <w:rFonts w:asciiTheme="minorHAnsi" w:hAnsiTheme="minorHAnsi" w:cstheme="minorHAnsi"/>
              </w:rPr>
            </w:pPr>
            <w:r w:rsidRPr="00F207EE">
              <w:rPr>
                <w:rFonts w:asciiTheme="minorHAnsi" w:eastAsia="Times New Roman" w:hAnsiTheme="minorHAnsi" w:cstheme="minorHAnsi"/>
              </w:rPr>
              <w:t>conformance and compliance of CER within security frameworks</w:t>
            </w:r>
            <w:r w:rsidR="002D4EEC" w:rsidRPr="00F207EE">
              <w:rPr>
                <w:rFonts w:asciiTheme="minorHAnsi" w:eastAsia="Times New Roman" w:hAnsiTheme="minorHAnsi" w:cstheme="minorHAnsi"/>
              </w:rPr>
              <w:t>.</w:t>
            </w:r>
          </w:p>
          <w:p w14:paraId="44DCD792" w14:textId="59F43E60" w:rsidR="00B54C18" w:rsidRPr="00F207EE" w:rsidRDefault="1EC77FA1" w:rsidP="00B54C18">
            <w:pPr>
              <w:spacing w:after="120"/>
              <w:rPr>
                <w:rFonts w:cstheme="minorHAnsi"/>
              </w:rPr>
            </w:pPr>
            <w:r w:rsidRPr="00F207EE">
              <w:rPr>
                <w:rFonts w:cstheme="minorHAnsi"/>
              </w:rPr>
              <w:t xml:space="preserve">In our final report to Ministers, we intend to propose an implementation approach to </w:t>
            </w:r>
            <w:r w:rsidR="359A2D31" w:rsidRPr="00F207EE">
              <w:rPr>
                <w:rFonts w:cstheme="minorHAnsi"/>
              </w:rPr>
              <w:t>progress</w:t>
            </w:r>
            <w:r w:rsidRPr="00F207EE">
              <w:rPr>
                <w:rFonts w:cstheme="minorHAnsi"/>
              </w:rPr>
              <w:t xml:space="preserve"> action in these areas (if recommended). The recommendations and implementation approach will be informed by stakeholder responses to the questions below. </w:t>
            </w:r>
          </w:p>
          <w:p w14:paraId="6746C4CB" w14:textId="4BAAB31B" w:rsidR="00B54C18" w:rsidRPr="00F207EE" w:rsidRDefault="31730C05" w:rsidP="357EFD75">
            <w:pPr>
              <w:pStyle w:val="ListParagraph"/>
              <w:numPr>
                <w:ilvl w:val="0"/>
                <w:numId w:val="2"/>
              </w:numPr>
              <w:rPr>
                <w:rFonts w:asciiTheme="minorHAnsi" w:eastAsia="Times New Roman" w:hAnsiTheme="minorHAnsi" w:cstheme="minorBidi"/>
              </w:rPr>
            </w:pPr>
            <w:r w:rsidRPr="357EFD75">
              <w:rPr>
                <w:rFonts w:asciiTheme="minorHAnsi" w:eastAsia="Times New Roman" w:hAnsiTheme="minorHAnsi" w:cstheme="minorBidi"/>
              </w:rPr>
              <w:t xml:space="preserve">Do you agree that clarifying, formalising and standardising the roles, expectations and </w:t>
            </w:r>
            <w:r w:rsidR="374575BE" w:rsidRPr="357EFD75">
              <w:rPr>
                <w:rFonts w:asciiTheme="minorHAnsi" w:eastAsia="Times New Roman" w:hAnsiTheme="minorHAnsi" w:cstheme="minorBidi"/>
              </w:rPr>
              <w:t>accountabilities</w:t>
            </w:r>
            <w:r w:rsidRPr="357EFD75">
              <w:rPr>
                <w:rFonts w:asciiTheme="minorHAnsi" w:eastAsia="Times New Roman" w:hAnsiTheme="minorHAnsi" w:cstheme="minorBidi"/>
              </w:rPr>
              <w:t xml:space="preserve"> in these six areas is an immediate priority? Are there any specific timeframes within which the actions should be delivered? </w:t>
            </w:r>
          </w:p>
          <w:p w14:paraId="20F887E6" w14:textId="6EA5FC61" w:rsidR="00B54C18" w:rsidRPr="00F207EE" w:rsidRDefault="31730C05" w:rsidP="357EFD75">
            <w:pPr>
              <w:pStyle w:val="ListParagraph"/>
              <w:numPr>
                <w:ilvl w:val="0"/>
                <w:numId w:val="2"/>
              </w:numPr>
              <w:rPr>
                <w:rFonts w:asciiTheme="minorHAnsi" w:eastAsia="Times New Roman" w:hAnsiTheme="minorHAnsi" w:cstheme="minorBidi"/>
              </w:rPr>
            </w:pPr>
            <w:r w:rsidRPr="357EFD75">
              <w:rPr>
                <w:rFonts w:asciiTheme="minorHAnsi" w:eastAsia="Times New Roman" w:hAnsiTheme="minorHAnsi" w:cstheme="minorBidi"/>
              </w:rPr>
              <w:t xml:space="preserve">Are there any other areas where roles, expectations and </w:t>
            </w:r>
            <w:r w:rsidR="374575BE" w:rsidRPr="357EFD75">
              <w:rPr>
                <w:rFonts w:asciiTheme="minorHAnsi" w:eastAsia="Times New Roman" w:hAnsiTheme="minorHAnsi" w:cstheme="minorBidi"/>
              </w:rPr>
              <w:t>accountabilities</w:t>
            </w:r>
            <w:r w:rsidRPr="357EFD75">
              <w:rPr>
                <w:rFonts w:asciiTheme="minorHAnsi" w:eastAsia="Times New Roman" w:hAnsiTheme="minorHAnsi" w:cstheme="minorBidi"/>
              </w:rPr>
              <w:t xml:space="preserve"> need to be clarified, formalised and standardised as an immediate priority? </w:t>
            </w:r>
          </w:p>
          <w:p w14:paraId="79824876" w14:textId="1CDCCD49" w:rsidR="00B54C18" w:rsidRPr="00F207EE" w:rsidRDefault="31730C05" w:rsidP="357EFD75">
            <w:pPr>
              <w:pStyle w:val="ListParagraph"/>
              <w:numPr>
                <w:ilvl w:val="0"/>
                <w:numId w:val="2"/>
              </w:numPr>
              <w:rPr>
                <w:rFonts w:asciiTheme="minorHAnsi" w:eastAsia="Times New Roman" w:hAnsiTheme="minorHAnsi" w:cstheme="minorBidi"/>
              </w:rPr>
            </w:pPr>
            <w:r w:rsidRPr="357EFD75">
              <w:rPr>
                <w:rFonts w:asciiTheme="minorHAnsi" w:eastAsia="Times New Roman" w:hAnsiTheme="minorHAnsi" w:cstheme="minorBidi"/>
              </w:rPr>
              <w:t xml:space="preserve">For each of the six areas of focus, </w:t>
            </w:r>
            <w:r w:rsidRPr="357EFD75">
              <w:rPr>
                <w:rFonts w:asciiTheme="minorHAnsi" w:eastAsia="Times New Roman" w:hAnsiTheme="minorHAnsi" w:cstheme="minorBidi"/>
                <w:b/>
                <w:bCs/>
              </w:rPr>
              <w:t>who</w:t>
            </w:r>
            <w:r w:rsidRPr="357EFD75">
              <w:rPr>
                <w:rFonts w:asciiTheme="minorHAnsi" w:eastAsia="Times New Roman" w:hAnsiTheme="minorHAnsi" w:cstheme="minorBidi"/>
              </w:rPr>
              <w:t xml:space="preserve"> do you think should be responsible for clarifying, formalising and standardising the roles, expectations and accountabilities (e.g. governments, market bodies, industry) and </w:t>
            </w:r>
            <w:r w:rsidRPr="357EFD75">
              <w:rPr>
                <w:rFonts w:asciiTheme="minorHAnsi" w:eastAsia="Times New Roman" w:hAnsiTheme="minorHAnsi" w:cstheme="minorBidi"/>
                <w:b/>
                <w:bCs/>
              </w:rPr>
              <w:t>through what mechanisms</w:t>
            </w:r>
            <w:r w:rsidRPr="357EFD75">
              <w:rPr>
                <w:rFonts w:asciiTheme="minorHAnsi" w:eastAsia="Times New Roman" w:hAnsiTheme="minorHAnsi" w:cstheme="minorBidi"/>
              </w:rPr>
              <w:t xml:space="preserve"> (e.g. rules or other </w:t>
            </w:r>
            <w:r w:rsidR="374575BE" w:rsidRPr="357EFD75">
              <w:rPr>
                <w:rFonts w:asciiTheme="minorHAnsi" w:eastAsia="Times New Roman" w:hAnsiTheme="minorHAnsi" w:cstheme="minorBidi"/>
              </w:rPr>
              <w:t>regulatory</w:t>
            </w:r>
            <w:r w:rsidRPr="357EFD75">
              <w:rPr>
                <w:rFonts w:asciiTheme="minorHAnsi" w:eastAsia="Times New Roman" w:hAnsiTheme="minorHAnsi" w:cstheme="minorBidi"/>
              </w:rPr>
              <w:t xml:space="preserve"> instruments, policy guidance, investment)</w:t>
            </w:r>
            <w:r w:rsidR="335141DB" w:rsidRPr="357EFD75">
              <w:rPr>
                <w:rFonts w:asciiTheme="minorHAnsi" w:eastAsia="Times New Roman" w:hAnsiTheme="minorHAnsi" w:cstheme="minorBidi"/>
              </w:rPr>
              <w:t>?</w:t>
            </w:r>
            <w:r w:rsidRPr="357EFD75">
              <w:rPr>
                <w:rFonts w:asciiTheme="minorHAnsi" w:eastAsia="Times New Roman" w:hAnsiTheme="minorHAnsi" w:cstheme="minorBidi"/>
              </w:rPr>
              <w:t xml:space="preserve"> </w:t>
            </w:r>
          </w:p>
          <w:p w14:paraId="1622C2C4" w14:textId="1E877662" w:rsidR="00B54C18" w:rsidRPr="00F207EE" w:rsidRDefault="31730C05" w:rsidP="357EFD75">
            <w:pPr>
              <w:pStyle w:val="ListParagraph"/>
              <w:numPr>
                <w:ilvl w:val="0"/>
                <w:numId w:val="2"/>
              </w:numPr>
              <w:rPr>
                <w:rFonts w:asciiTheme="minorHAnsi" w:hAnsiTheme="minorHAnsi" w:cstheme="minorBidi"/>
              </w:rPr>
            </w:pPr>
            <w:r w:rsidRPr="357EFD75">
              <w:rPr>
                <w:rFonts w:asciiTheme="minorHAnsi" w:hAnsiTheme="minorHAnsi" w:cstheme="minorBidi"/>
              </w:rPr>
              <w:t>For each of the six areas of focus,</w:t>
            </w:r>
            <w:r w:rsidRPr="357EFD75">
              <w:rPr>
                <w:rFonts w:asciiTheme="minorHAnsi" w:hAnsiTheme="minorHAnsi" w:cstheme="minorBidi"/>
                <w:b/>
                <w:bCs/>
              </w:rPr>
              <w:t xml:space="preserve"> what</w:t>
            </w:r>
            <w:r w:rsidRPr="357EFD75">
              <w:rPr>
                <w:rFonts w:asciiTheme="minorHAnsi" w:hAnsiTheme="minorHAnsi" w:cstheme="minorBidi"/>
              </w:rPr>
              <w:t xml:space="preserve"> </w:t>
            </w:r>
            <w:r w:rsidRPr="357EFD75">
              <w:rPr>
                <w:rFonts w:asciiTheme="minorHAnsi" w:hAnsiTheme="minorHAnsi" w:cstheme="minorBidi"/>
                <w:b/>
                <w:bCs/>
              </w:rPr>
              <w:t>factors</w:t>
            </w:r>
            <w:r w:rsidRPr="357EFD75">
              <w:rPr>
                <w:rFonts w:asciiTheme="minorHAnsi" w:hAnsiTheme="minorHAnsi" w:cstheme="minorBidi"/>
              </w:rPr>
              <w:t xml:space="preserve"> should be considered when clarifying, formalising and standardising the roles, expectations and accountabilities</w:t>
            </w:r>
            <w:r w:rsidR="335141DB" w:rsidRPr="357EFD75">
              <w:rPr>
                <w:rFonts w:asciiTheme="minorHAnsi" w:hAnsiTheme="minorHAnsi" w:cstheme="minorBidi"/>
              </w:rPr>
              <w:t xml:space="preserve">? </w:t>
            </w:r>
            <w:r w:rsidRPr="357EFD75">
              <w:rPr>
                <w:rFonts w:asciiTheme="minorHAnsi" w:hAnsiTheme="minorHAnsi" w:cstheme="minorBidi"/>
              </w:rPr>
              <w:t>For example</w:t>
            </w:r>
            <w:r w:rsidR="335141DB" w:rsidRPr="357EFD75">
              <w:rPr>
                <w:rFonts w:asciiTheme="minorHAnsi" w:hAnsiTheme="minorHAnsi" w:cstheme="minorBidi"/>
              </w:rPr>
              <w:t>,</w:t>
            </w:r>
            <w:r w:rsidRPr="357EFD75">
              <w:rPr>
                <w:rFonts w:asciiTheme="minorHAnsi" w:hAnsiTheme="minorHAnsi" w:cstheme="minorBidi"/>
              </w:rPr>
              <w:t xml:space="preserve"> are there: </w:t>
            </w:r>
          </w:p>
          <w:p w14:paraId="4E96A242" w14:textId="4179634E" w:rsidR="00B54C18" w:rsidRPr="00F207EE" w:rsidRDefault="31730C05" w:rsidP="357EFD75">
            <w:pPr>
              <w:pStyle w:val="ListParagraph"/>
              <w:numPr>
                <w:ilvl w:val="1"/>
                <w:numId w:val="2"/>
              </w:numPr>
              <w:rPr>
                <w:rFonts w:asciiTheme="minorHAnsi" w:hAnsiTheme="minorHAnsi" w:cstheme="minorBidi"/>
              </w:rPr>
            </w:pPr>
            <w:r w:rsidRPr="357EFD75">
              <w:rPr>
                <w:rFonts w:asciiTheme="minorHAnsi" w:hAnsiTheme="minorHAnsi" w:cstheme="minorBidi"/>
              </w:rPr>
              <w:lastRenderedPageBreak/>
              <w:t xml:space="preserve">any actors that should or should not have a particular role (e.g. being responsible for updating and </w:t>
            </w:r>
            <w:r w:rsidR="374575BE" w:rsidRPr="357EFD75">
              <w:rPr>
                <w:rFonts w:asciiTheme="minorHAnsi" w:hAnsiTheme="minorHAnsi" w:cstheme="minorBidi"/>
              </w:rPr>
              <w:t>maintaining</w:t>
            </w:r>
            <w:r w:rsidRPr="357EFD75">
              <w:rPr>
                <w:rFonts w:asciiTheme="minorHAnsi" w:hAnsiTheme="minorHAnsi" w:cstheme="minorBidi"/>
              </w:rPr>
              <w:t xml:space="preserve"> device level data over the lifetime of the asset may only be practical for one or two actors)</w:t>
            </w:r>
            <w:r w:rsidR="5A2FD6D7" w:rsidRPr="357EFD75">
              <w:rPr>
                <w:rFonts w:asciiTheme="minorHAnsi" w:hAnsiTheme="minorHAnsi" w:cstheme="minorBidi"/>
              </w:rPr>
              <w:t>?</w:t>
            </w:r>
            <w:r w:rsidRPr="357EFD75">
              <w:rPr>
                <w:rFonts w:asciiTheme="minorHAnsi" w:hAnsiTheme="minorHAnsi" w:cstheme="minorBidi"/>
              </w:rPr>
              <w:t xml:space="preserve"> </w:t>
            </w:r>
          </w:p>
          <w:p w14:paraId="03DB9BA4" w14:textId="36A3CB16" w:rsidR="00B54C18" w:rsidRPr="00F207EE" w:rsidRDefault="31730C05" w:rsidP="357EFD75">
            <w:pPr>
              <w:pStyle w:val="ListParagraph"/>
              <w:numPr>
                <w:ilvl w:val="1"/>
                <w:numId w:val="2"/>
              </w:numPr>
              <w:rPr>
                <w:rFonts w:asciiTheme="minorHAnsi" w:hAnsiTheme="minorHAnsi" w:cstheme="minorBidi"/>
              </w:rPr>
            </w:pPr>
            <w:r w:rsidRPr="357EFD75">
              <w:rPr>
                <w:rFonts w:asciiTheme="minorHAnsi" w:hAnsiTheme="minorHAnsi" w:cstheme="minorBidi"/>
              </w:rPr>
              <w:t>specific benefits or risks in doing the component activities one way vs. another (e.g. making standardised off-market information available on a shared platform versus publishing it in a standardised format on individual platforms)</w:t>
            </w:r>
            <w:r w:rsidR="5A2FD6D7" w:rsidRPr="357EFD75">
              <w:rPr>
                <w:rFonts w:asciiTheme="minorHAnsi" w:hAnsiTheme="minorHAnsi" w:cstheme="minorBidi"/>
              </w:rPr>
              <w:t>?</w:t>
            </w:r>
          </w:p>
          <w:p w14:paraId="1AEE9801" w14:textId="432BD4CD" w:rsidR="00B54C18" w:rsidRPr="00F207EE" w:rsidRDefault="31730C05" w:rsidP="357EFD75">
            <w:pPr>
              <w:pStyle w:val="ListParagraph"/>
              <w:numPr>
                <w:ilvl w:val="1"/>
                <w:numId w:val="2"/>
              </w:numPr>
              <w:spacing w:after="120"/>
              <w:rPr>
                <w:rFonts w:asciiTheme="minorHAnsi" w:hAnsiTheme="minorHAnsi" w:cstheme="minorBidi"/>
                <w:lang w:eastAsia="ja-JP" w:bidi="th-TH"/>
              </w:rPr>
            </w:pPr>
            <w:r w:rsidRPr="357EFD75">
              <w:rPr>
                <w:rFonts w:asciiTheme="minorHAnsi" w:hAnsiTheme="minorHAnsi" w:cstheme="minorBidi"/>
              </w:rPr>
              <w:t>any practical considerations that would limit an actor from playing the optimal role (e.g. technology limitations, lack of regulatory authority/licence to perform a role, conflicts of interest)</w:t>
            </w:r>
            <w:r w:rsidR="5A2FD6D7" w:rsidRPr="357EFD75">
              <w:rPr>
                <w:rFonts w:asciiTheme="minorHAnsi" w:hAnsiTheme="minorHAnsi" w:cstheme="minorBidi"/>
              </w:rPr>
              <w:t>?</w:t>
            </w:r>
          </w:p>
          <w:p w14:paraId="4E4A2565" w14:textId="320C7AF2" w:rsidR="00B54C18" w:rsidRPr="00F207EE" w:rsidRDefault="31730C05" w:rsidP="357EFD75">
            <w:pPr>
              <w:pStyle w:val="ListParagraph"/>
              <w:numPr>
                <w:ilvl w:val="1"/>
                <w:numId w:val="2"/>
              </w:numPr>
              <w:spacing w:after="120"/>
              <w:rPr>
                <w:rFonts w:asciiTheme="minorHAnsi" w:hAnsiTheme="minorHAnsi" w:cstheme="minorBidi"/>
                <w:lang w:eastAsia="ja-JP" w:bidi="th-TH"/>
              </w:rPr>
            </w:pPr>
            <w:r w:rsidRPr="357EFD75">
              <w:rPr>
                <w:rFonts w:asciiTheme="minorHAnsi" w:hAnsiTheme="minorHAnsi" w:cstheme="minorBidi"/>
              </w:rPr>
              <w:t>any implementation approaches that would limit the ability to maximise CER value into the future including locking out a future market design or governance option? (e.g. how and when DOEs can or should be used (e.g. only as emergency backstops or more regularly))</w:t>
            </w:r>
            <w:r w:rsidR="5A2FD6D7" w:rsidRPr="357EFD75">
              <w:rPr>
                <w:rFonts w:asciiTheme="minorHAnsi" w:hAnsiTheme="minorHAnsi" w:cstheme="minorBidi"/>
              </w:rPr>
              <w:t>?</w:t>
            </w:r>
          </w:p>
          <w:p w14:paraId="0E1B3EBA" w14:textId="210EA487" w:rsidR="002D09BC" w:rsidRPr="00F207EE" w:rsidRDefault="002D09BC" w:rsidP="5D70E726">
            <w:pPr>
              <w:pStyle w:val="ListParagraph"/>
              <w:rPr>
                <w:rFonts w:asciiTheme="minorHAnsi" w:hAnsiTheme="minorHAnsi" w:cstheme="minorHAnsi"/>
              </w:rPr>
            </w:pPr>
          </w:p>
        </w:tc>
      </w:tr>
    </w:tbl>
    <w:p w14:paraId="2B8C8F15" w14:textId="7989A7FD" w:rsidR="007B63B9" w:rsidRDefault="007B63B9">
      <w:pPr>
        <w:spacing w:before="0" w:after="0" w:line="240" w:lineRule="auto"/>
        <w:rPr>
          <w:rFonts w:eastAsia="Times New Roman" w:cstheme="minorHAnsi"/>
          <w:bCs/>
          <w:sz w:val="36"/>
          <w:szCs w:val="24"/>
          <w:lang w:eastAsia="ja-JP"/>
        </w:rPr>
      </w:pPr>
    </w:p>
    <w:p w14:paraId="347B4EC5" w14:textId="2E8E1372" w:rsidR="00F57DF1" w:rsidRPr="00F207EE" w:rsidRDefault="007B63B9">
      <w:pPr>
        <w:spacing w:before="0" w:after="0" w:line="240" w:lineRule="auto"/>
        <w:rPr>
          <w:rFonts w:eastAsia="Times New Roman" w:cstheme="minorHAnsi"/>
          <w:bCs/>
          <w:sz w:val="36"/>
          <w:szCs w:val="24"/>
          <w:lang w:eastAsia="ja-JP"/>
        </w:rPr>
      </w:pPr>
      <w:r>
        <w:rPr>
          <w:rFonts w:eastAsia="Times New Roman" w:cstheme="minorHAnsi"/>
          <w:bCs/>
          <w:sz w:val="36"/>
          <w:szCs w:val="24"/>
          <w:lang w:eastAsia="ja-JP"/>
        </w:rPr>
        <w:br w:type="page"/>
      </w:r>
    </w:p>
    <w:p w14:paraId="4E0585E2" w14:textId="165A1E0C" w:rsidR="008B7C9E" w:rsidRPr="00F207EE" w:rsidRDefault="1F174029" w:rsidP="4F25FF5F">
      <w:pPr>
        <w:pStyle w:val="DSMOHeading1"/>
        <w:rPr>
          <w:rFonts w:asciiTheme="minorHAnsi" w:hAnsiTheme="minorHAnsi"/>
        </w:rPr>
      </w:pPr>
      <w:bookmarkStart w:id="92" w:name="_Toc197992060"/>
      <w:bookmarkStart w:id="93" w:name="_Toc197992061"/>
      <w:bookmarkStart w:id="94" w:name="_Toc197992062"/>
      <w:bookmarkStart w:id="95" w:name="_Toc197992063"/>
      <w:bookmarkStart w:id="96" w:name="_Toc197992064"/>
      <w:bookmarkStart w:id="97" w:name="_Toc197992065"/>
      <w:bookmarkStart w:id="98" w:name="_Toc197992066"/>
      <w:bookmarkStart w:id="99" w:name="_Toc197992067"/>
      <w:bookmarkStart w:id="100" w:name="_Toc197992068"/>
      <w:bookmarkStart w:id="101" w:name="_Toc197992069"/>
      <w:bookmarkStart w:id="102" w:name="_Toc197992070"/>
      <w:bookmarkStart w:id="103" w:name="_Toc197992071"/>
      <w:bookmarkStart w:id="104" w:name="_Toc197992072"/>
      <w:bookmarkStart w:id="105" w:name="_Toc197992073"/>
      <w:bookmarkStart w:id="106" w:name="_Toc197992074"/>
      <w:bookmarkStart w:id="107" w:name="_Toc197992075"/>
      <w:bookmarkStart w:id="108" w:name="_Toc197992076"/>
      <w:bookmarkStart w:id="109" w:name="_Toc197992077"/>
      <w:bookmarkStart w:id="110" w:name="_Toc197992088"/>
      <w:bookmarkStart w:id="111" w:name="_Toc197992089"/>
      <w:bookmarkStart w:id="112" w:name="_Toc197992090"/>
      <w:bookmarkStart w:id="113" w:name="_Toc197992091"/>
      <w:bookmarkStart w:id="114" w:name="_Toc197992092"/>
      <w:bookmarkStart w:id="115" w:name="_Toc197992160"/>
      <w:bookmarkStart w:id="116" w:name="_Toc197992161"/>
      <w:bookmarkStart w:id="117" w:name="_Toc197992162"/>
      <w:bookmarkStart w:id="118" w:name="_Toc197992163"/>
      <w:bookmarkStart w:id="119" w:name="_Toc197992164"/>
      <w:bookmarkStart w:id="120" w:name="_Toc197992165"/>
      <w:bookmarkStart w:id="121" w:name="_Toc197992166"/>
      <w:bookmarkStart w:id="122" w:name="_Toc197992167"/>
      <w:bookmarkStart w:id="123" w:name="_Toc197992168"/>
      <w:bookmarkStart w:id="124" w:name="_Toc197992169"/>
      <w:bookmarkStart w:id="125" w:name="_Toc197992170"/>
      <w:bookmarkStart w:id="126" w:name="_Toc197992171"/>
      <w:bookmarkStart w:id="127" w:name="_Toc197992172"/>
      <w:bookmarkStart w:id="128" w:name="_Toc197992173"/>
      <w:bookmarkStart w:id="129" w:name="_Toc197992174"/>
      <w:bookmarkStart w:id="130" w:name="_Toc197992175"/>
      <w:bookmarkStart w:id="131" w:name="_Toc197992186"/>
      <w:bookmarkStart w:id="132" w:name="_Toc197992187"/>
      <w:bookmarkStart w:id="133" w:name="_Toc197992188"/>
      <w:bookmarkStart w:id="134" w:name="_Toc197992199"/>
      <w:bookmarkStart w:id="135" w:name="_Toc197992200"/>
      <w:bookmarkStart w:id="136" w:name="_Toc197992201"/>
      <w:bookmarkStart w:id="137" w:name="_Toc197992202"/>
      <w:bookmarkStart w:id="138" w:name="_Toc197992203"/>
      <w:bookmarkStart w:id="139" w:name="_Toc197992204"/>
      <w:bookmarkStart w:id="140" w:name="_Toc197992205"/>
      <w:bookmarkStart w:id="141" w:name="_Toc197992246"/>
      <w:bookmarkStart w:id="142" w:name="_Toc197992251"/>
      <w:bookmarkStart w:id="143" w:name="_Toc197992252"/>
      <w:bookmarkStart w:id="144" w:name="_Toc197992253"/>
      <w:bookmarkStart w:id="145" w:name="_Toc197992254"/>
      <w:bookmarkStart w:id="146" w:name="_Toc197992255"/>
      <w:bookmarkStart w:id="147" w:name="_Toc197992256"/>
      <w:bookmarkStart w:id="148" w:name="_Toc197992257"/>
      <w:bookmarkStart w:id="149" w:name="_Toc197992258"/>
      <w:bookmarkStart w:id="150" w:name="_Toc197992259"/>
      <w:bookmarkStart w:id="151" w:name="_Toc197992260"/>
      <w:bookmarkStart w:id="152" w:name="_Toc197992261"/>
      <w:bookmarkStart w:id="153" w:name="_Toc197992262"/>
      <w:bookmarkStart w:id="154" w:name="_Toc197992263"/>
      <w:bookmarkStart w:id="155" w:name="_Toc197992264"/>
      <w:bookmarkStart w:id="156" w:name="_Toc197992265"/>
      <w:bookmarkStart w:id="157" w:name="_Toc197992266"/>
      <w:bookmarkStart w:id="158" w:name="_Toc197992267"/>
      <w:bookmarkStart w:id="159" w:name="_Toc197992268"/>
      <w:bookmarkStart w:id="160" w:name="_Toc197992269"/>
      <w:bookmarkStart w:id="161" w:name="_Toc197992270"/>
      <w:bookmarkStart w:id="162" w:name="_Toc197992271"/>
      <w:bookmarkStart w:id="163" w:name="_Toc197992272"/>
      <w:bookmarkStart w:id="164" w:name="_Toc197992273"/>
      <w:bookmarkStart w:id="165" w:name="_Toc197992274"/>
      <w:bookmarkStart w:id="166" w:name="_Toc197992275"/>
      <w:bookmarkStart w:id="167" w:name="_Toc197992276"/>
      <w:bookmarkStart w:id="168" w:name="_Toc197992277"/>
      <w:bookmarkStart w:id="169" w:name="_Toc197992278"/>
      <w:bookmarkStart w:id="170" w:name="_Toc197992279"/>
      <w:bookmarkStart w:id="171" w:name="_Toc197992280"/>
      <w:bookmarkStart w:id="172" w:name="_Toc197992281"/>
      <w:bookmarkStart w:id="173" w:name="_Toc197992282"/>
      <w:bookmarkStart w:id="174" w:name="_Toc197992283"/>
      <w:bookmarkStart w:id="175" w:name="_Toc197992284"/>
      <w:bookmarkStart w:id="176" w:name="_Toc197992285"/>
      <w:bookmarkStart w:id="177" w:name="_Toc197992286"/>
      <w:bookmarkStart w:id="178" w:name="_Toc197992287"/>
      <w:bookmarkStart w:id="179" w:name="_Toc197992288"/>
      <w:bookmarkStart w:id="180" w:name="_Toc197992289"/>
      <w:bookmarkStart w:id="181" w:name="_Toc197992346"/>
      <w:bookmarkStart w:id="182" w:name="_Toc197992347"/>
      <w:bookmarkStart w:id="183" w:name="_Toc197992348"/>
      <w:bookmarkStart w:id="184" w:name="_Toc197992349"/>
      <w:bookmarkStart w:id="185" w:name="_Toc197992360"/>
      <w:bookmarkStart w:id="186" w:name="_Toc197992361"/>
      <w:bookmarkStart w:id="187" w:name="_Toc197992362"/>
      <w:bookmarkStart w:id="188" w:name="_Toc197992363"/>
      <w:bookmarkStart w:id="189" w:name="_Toc197992364"/>
      <w:bookmarkStart w:id="190" w:name="_Toc197992365"/>
      <w:bookmarkStart w:id="191" w:name="_Toc197992366"/>
      <w:bookmarkStart w:id="192" w:name="_Toc197992367"/>
      <w:bookmarkStart w:id="193" w:name="_Toc197992368"/>
      <w:bookmarkStart w:id="194" w:name="_Toc197992369"/>
      <w:bookmarkStart w:id="195" w:name="_Toc197992370"/>
      <w:bookmarkStart w:id="196" w:name="_Toc197992406"/>
      <w:bookmarkStart w:id="197" w:name="_Toc197992407"/>
      <w:bookmarkStart w:id="198" w:name="_Toc197992408"/>
      <w:bookmarkStart w:id="199" w:name="_Toc197992409"/>
      <w:bookmarkStart w:id="200" w:name="_Toc197992410"/>
      <w:bookmarkStart w:id="201" w:name="_Toc197992411"/>
      <w:bookmarkStart w:id="202" w:name="_Toc197992412"/>
      <w:bookmarkStart w:id="203" w:name="_Toc197992428"/>
      <w:bookmarkStart w:id="204" w:name="_Toc197992429"/>
      <w:bookmarkStart w:id="205" w:name="_Toc197992430"/>
      <w:bookmarkStart w:id="206" w:name="_Toc197992431"/>
      <w:bookmarkStart w:id="207" w:name="_Toc197992432"/>
      <w:bookmarkStart w:id="208" w:name="_Toc197992433"/>
      <w:bookmarkStart w:id="209" w:name="_Toc197992434"/>
      <w:bookmarkStart w:id="210" w:name="_Toc197992435"/>
      <w:bookmarkStart w:id="211" w:name="_Toc197992436"/>
      <w:bookmarkStart w:id="212" w:name="_Toc197992437"/>
      <w:bookmarkStart w:id="213" w:name="_Toc197992438"/>
      <w:bookmarkStart w:id="214" w:name="_Toc197992439"/>
      <w:bookmarkStart w:id="215" w:name="_Toc197992440"/>
      <w:bookmarkStart w:id="216" w:name="_Toc197992441"/>
      <w:bookmarkStart w:id="217" w:name="_Toc197992477"/>
      <w:bookmarkStart w:id="218" w:name="_Toc197992478"/>
      <w:bookmarkStart w:id="219" w:name="_Toc197992479"/>
      <w:bookmarkStart w:id="220" w:name="_Toc197992480"/>
      <w:bookmarkStart w:id="221" w:name="_Toc197992481"/>
      <w:bookmarkStart w:id="222" w:name="_Toc197992482"/>
      <w:bookmarkStart w:id="223" w:name="_Toc197992498"/>
      <w:bookmarkStart w:id="224" w:name="_Toc197992499"/>
      <w:bookmarkStart w:id="225" w:name="_Toc197992500"/>
      <w:bookmarkStart w:id="226" w:name="_Toc197992501"/>
      <w:bookmarkStart w:id="227" w:name="_Toc197992502"/>
      <w:bookmarkStart w:id="228" w:name="_Toc197992503"/>
      <w:bookmarkStart w:id="229" w:name="_Toc197992504"/>
      <w:bookmarkStart w:id="230" w:name="_Toc197992505"/>
      <w:bookmarkStart w:id="231" w:name="_Toc197992506"/>
      <w:bookmarkStart w:id="232" w:name="_Toc197992507"/>
      <w:bookmarkStart w:id="233" w:name="_Toc197992508"/>
      <w:bookmarkStart w:id="234" w:name="_Toc197992509"/>
      <w:bookmarkStart w:id="235" w:name="_Toc197992510"/>
      <w:bookmarkStart w:id="236" w:name="_Toc197992511"/>
      <w:bookmarkStart w:id="237" w:name="_Toc197992512"/>
      <w:bookmarkStart w:id="238" w:name="_Toc197992513"/>
      <w:bookmarkStart w:id="239" w:name="_Toc197992514"/>
      <w:bookmarkStart w:id="240" w:name="_Toc197992515"/>
      <w:bookmarkStart w:id="241" w:name="_Toc197992516"/>
      <w:bookmarkStart w:id="242" w:name="_Toc197992517"/>
      <w:bookmarkStart w:id="243" w:name="_Toc197992518"/>
      <w:bookmarkStart w:id="244" w:name="_Toc197992519"/>
      <w:bookmarkStart w:id="245" w:name="_Toc197992520"/>
      <w:bookmarkStart w:id="246" w:name="_Toc197992521"/>
      <w:bookmarkStart w:id="247" w:name="_Toc197992522"/>
      <w:bookmarkStart w:id="248" w:name="_Toc197992543"/>
      <w:bookmarkStart w:id="249" w:name="_Toc197992544"/>
      <w:bookmarkStart w:id="250" w:name="_Toc197992545"/>
      <w:bookmarkStart w:id="251" w:name="_Toc197992546"/>
      <w:bookmarkStart w:id="252" w:name="_Toc197992547"/>
      <w:bookmarkStart w:id="253" w:name="_Toc197992548"/>
      <w:bookmarkStart w:id="254" w:name="_Toc197992549"/>
      <w:bookmarkStart w:id="255" w:name="_Toc197992575"/>
      <w:bookmarkStart w:id="256" w:name="_Toc197992576"/>
      <w:bookmarkStart w:id="257" w:name="_Toc197992577"/>
      <w:bookmarkStart w:id="258" w:name="_Toc197992578"/>
      <w:bookmarkStart w:id="259" w:name="_Toc197992579"/>
      <w:bookmarkStart w:id="260" w:name="_Toc197992590"/>
      <w:bookmarkStart w:id="261" w:name="_Toc197992591"/>
      <w:bookmarkStart w:id="262" w:name="_Toc197992592"/>
      <w:bookmarkStart w:id="263" w:name="_Toc197992593"/>
      <w:bookmarkStart w:id="264" w:name="_Toc197992594"/>
      <w:bookmarkStart w:id="265" w:name="_Toc197992595"/>
      <w:bookmarkStart w:id="266" w:name="_Toc197992596"/>
      <w:bookmarkStart w:id="267" w:name="_Toc197992597"/>
      <w:bookmarkStart w:id="268" w:name="_Toc197992598"/>
      <w:bookmarkStart w:id="269" w:name="_Toc197992599"/>
      <w:bookmarkStart w:id="270" w:name="_Toc197992600"/>
      <w:bookmarkStart w:id="271" w:name="_Toc197992626"/>
      <w:bookmarkStart w:id="272" w:name="_Toc197992627"/>
      <w:bookmarkStart w:id="273" w:name="_Toc197992628"/>
      <w:bookmarkStart w:id="274" w:name="_Toc197992629"/>
      <w:bookmarkStart w:id="275" w:name="_Toc197992630"/>
      <w:bookmarkStart w:id="276" w:name="_Toc197992641"/>
      <w:bookmarkStart w:id="277" w:name="_Toc197992642"/>
      <w:bookmarkStart w:id="278" w:name="_Toc197992643"/>
      <w:bookmarkStart w:id="279" w:name="_Toc197992644"/>
      <w:bookmarkStart w:id="280" w:name="_Toc197992654"/>
      <w:bookmarkStart w:id="281" w:name="_Toc197992655"/>
      <w:bookmarkStart w:id="282" w:name="_Toc197992656"/>
      <w:bookmarkStart w:id="283" w:name="_Toc197992657"/>
      <w:bookmarkStart w:id="284" w:name="_Toc197992658"/>
      <w:bookmarkStart w:id="285" w:name="_Toc197992659"/>
      <w:bookmarkStart w:id="286" w:name="_Toc197992660"/>
      <w:bookmarkStart w:id="287" w:name="_Toc197992661"/>
      <w:bookmarkStart w:id="288" w:name="_Toc197992662"/>
      <w:bookmarkStart w:id="289" w:name="_Toc197992663"/>
      <w:bookmarkStart w:id="290" w:name="_Toc197992664"/>
      <w:bookmarkStart w:id="291" w:name="_Toc197992665"/>
      <w:bookmarkStart w:id="292" w:name="_Toc197992666"/>
      <w:bookmarkStart w:id="293" w:name="_Toc197992667"/>
      <w:bookmarkStart w:id="294" w:name="_Toc197992668"/>
      <w:bookmarkStart w:id="295" w:name="_Toc197992669"/>
      <w:bookmarkStart w:id="296" w:name="_Toc197992670"/>
      <w:bookmarkStart w:id="297" w:name="_Toc197992671"/>
      <w:bookmarkStart w:id="298" w:name="_Toc197992672"/>
      <w:bookmarkStart w:id="299" w:name="_Toc197992673"/>
      <w:bookmarkStart w:id="300" w:name="_Toc197992674"/>
      <w:bookmarkStart w:id="301" w:name="_Toc197992719"/>
      <w:bookmarkStart w:id="302" w:name="_Toc197992720"/>
      <w:bookmarkStart w:id="303" w:name="_Toc197992721"/>
      <w:bookmarkStart w:id="304" w:name="_Toc197992722"/>
      <w:bookmarkStart w:id="305" w:name="_Toc197992723"/>
      <w:bookmarkStart w:id="306" w:name="_Toc197992724"/>
      <w:bookmarkStart w:id="307" w:name="_Toc197992725"/>
      <w:bookmarkStart w:id="308" w:name="_Toc197992726"/>
      <w:bookmarkStart w:id="309" w:name="_Toc197992727"/>
      <w:bookmarkStart w:id="310" w:name="_Toc197992728"/>
      <w:bookmarkStart w:id="311" w:name="_Toc197992729"/>
      <w:bookmarkStart w:id="312" w:name="_Toc197992730"/>
      <w:bookmarkStart w:id="313" w:name="_Toc197992731"/>
      <w:bookmarkStart w:id="314" w:name="_Toc197992732"/>
      <w:bookmarkStart w:id="315" w:name="_Toc197992733"/>
      <w:bookmarkStart w:id="316" w:name="_Toc197992734"/>
      <w:bookmarkStart w:id="317" w:name="_Toc197992735"/>
      <w:bookmarkStart w:id="318" w:name="_Toc197992736"/>
      <w:bookmarkStart w:id="319" w:name="_Toc197992737"/>
      <w:bookmarkStart w:id="320" w:name="_Toc197992738"/>
      <w:bookmarkStart w:id="321" w:name="_Toc197992739"/>
      <w:bookmarkStart w:id="322" w:name="_Toc197992740"/>
      <w:bookmarkStart w:id="323" w:name="_Toc197992741"/>
      <w:bookmarkStart w:id="324" w:name="_Toc197992742"/>
      <w:bookmarkStart w:id="325" w:name="_Toc197992743"/>
      <w:bookmarkStart w:id="326" w:name="_Toc197992744"/>
      <w:bookmarkStart w:id="327" w:name="_Toc197992745"/>
      <w:bookmarkStart w:id="328" w:name="_Toc197992746"/>
      <w:bookmarkStart w:id="329" w:name="_Toc197992774"/>
      <w:bookmarkStart w:id="330" w:name="_Toc197992775"/>
      <w:bookmarkStart w:id="331" w:name="_Toc197992776"/>
      <w:bookmarkStart w:id="332" w:name="_Toc197992777"/>
      <w:bookmarkStart w:id="333" w:name="_Toc197992778"/>
      <w:bookmarkStart w:id="334" w:name="_Toc197992779"/>
      <w:bookmarkStart w:id="335" w:name="_Toc197992780"/>
      <w:bookmarkStart w:id="336" w:name="_Toc197992781"/>
      <w:bookmarkStart w:id="337" w:name="_Toc197992782"/>
      <w:bookmarkStart w:id="338" w:name="_Toc197992783"/>
      <w:bookmarkStart w:id="339" w:name="_Toc197992784"/>
      <w:bookmarkStart w:id="340" w:name="_Toc197992785"/>
      <w:bookmarkStart w:id="341" w:name="_Toc197992786"/>
      <w:bookmarkStart w:id="342" w:name="_Toc197992787"/>
      <w:bookmarkStart w:id="343" w:name="_Toc197992788"/>
      <w:bookmarkStart w:id="344" w:name="_Toc197992789"/>
      <w:bookmarkStart w:id="345" w:name="_Toc197992790"/>
      <w:bookmarkStart w:id="346" w:name="_Toc197992791"/>
      <w:bookmarkStart w:id="347" w:name="_Toc197992792"/>
      <w:bookmarkStart w:id="348" w:name="_Toc197992793"/>
      <w:bookmarkStart w:id="349" w:name="_Toc197992794"/>
      <w:bookmarkStart w:id="350" w:name="_Toc197992795"/>
      <w:bookmarkStart w:id="351" w:name="_Toc197992796"/>
      <w:bookmarkStart w:id="352" w:name="_Toc197992797"/>
      <w:bookmarkStart w:id="353" w:name="_Toc197992798"/>
      <w:bookmarkStart w:id="354" w:name="_Toc197992799"/>
      <w:bookmarkStart w:id="355" w:name="_Toc197992800"/>
      <w:bookmarkStart w:id="356" w:name="_Toc197992801"/>
      <w:bookmarkStart w:id="357" w:name="_Toc197992802"/>
      <w:bookmarkStart w:id="358" w:name="_Toc197992803"/>
      <w:bookmarkStart w:id="359" w:name="_Toc197992804"/>
      <w:bookmarkStart w:id="360" w:name="_Toc197992822"/>
      <w:bookmarkStart w:id="361" w:name="_Toc197992832"/>
      <w:bookmarkStart w:id="362" w:name="_Toc197992833"/>
      <w:bookmarkStart w:id="363" w:name="_Toc197992834"/>
      <w:bookmarkStart w:id="364" w:name="_Toc197992835"/>
      <w:bookmarkStart w:id="365" w:name="_Toc197992836"/>
      <w:bookmarkStart w:id="366" w:name="_Toc197992837"/>
      <w:bookmarkStart w:id="367" w:name="_Toc197992838"/>
      <w:bookmarkStart w:id="368" w:name="_Toc197992839"/>
      <w:bookmarkStart w:id="369" w:name="_Toc197992877"/>
      <w:bookmarkStart w:id="370" w:name="_Toc197992878"/>
      <w:bookmarkStart w:id="371" w:name="_Toc197992879"/>
      <w:bookmarkStart w:id="372" w:name="_Toc197992880"/>
      <w:bookmarkStart w:id="373" w:name="_Toc197992881"/>
      <w:bookmarkStart w:id="374" w:name="_Toc197992882"/>
      <w:bookmarkStart w:id="375" w:name="_Toc197992883"/>
      <w:bookmarkStart w:id="376" w:name="_Toc197992884"/>
      <w:bookmarkStart w:id="377" w:name="_Toc197992885"/>
      <w:bookmarkStart w:id="378" w:name="_Toc197992886"/>
      <w:bookmarkStart w:id="379" w:name="_Toc197992887"/>
      <w:bookmarkStart w:id="380" w:name="_Toc197992888"/>
      <w:bookmarkStart w:id="381" w:name="_Toc197992889"/>
      <w:bookmarkStart w:id="382" w:name="_Toc197992890"/>
      <w:bookmarkStart w:id="383" w:name="_Toc197992891"/>
      <w:bookmarkStart w:id="384" w:name="_Toc197992892"/>
      <w:bookmarkStart w:id="385" w:name="_Toc197992893"/>
      <w:bookmarkStart w:id="386" w:name="_Toc197992894"/>
      <w:bookmarkStart w:id="387" w:name="_Toc197992895"/>
      <w:bookmarkStart w:id="388" w:name="_Toc197992896"/>
      <w:bookmarkStart w:id="389" w:name="_Toc197992897"/>
      <w:bookmarkStart w:id="390" w:name="_Toc197992898"/>
      <w:bookmarkStart w:id="391" w:name="_Toc197992899"/>
      <w:bookmarkStart w:id="392" w:name="_Toc197992900"/>
      <w:bookmarkStart w:id="393" w:name="_Toc197992901"/>
      <w:bookmarkStart w:id="394" w:name="_Toc197992902"/>
      <w:bookmarkStart w:id="395" w:name="_Toc197992923"/>
      <w:bookmarkStart w:id="396" w:name="_Toc197992924"/>
      <w:bookmarkStart w:id="397" w:name="_Toc197992925"/>
      <w:bookmarkStart w:id="398" w:name="_Toc197992926"/>
      <w:bookmarkStart w:id="399" w:name="_Toc197992927"/>
      <w:bookmarkStart w:id="400" w:name="_Toc197992928"/>
      <w:bookmarkStart w:id="401" w:name="_Toc197992929"/>
      <w:bookmarkStart w:id="402" w:name="_Toc197992930"/>
      <w:bookmarkStart w:id="403" w:name="_Toc197992931"/>
      <w:bookmarkStart w:id="404" w:name="_Toc197992932"/>
      <w:bookmarkStart w:id="405" w:name="_Toc197992933"/>
      <w:bookmarkStart w:id="406" w:name="_Toc197992934"/>
      <w:bookmarkStart w:id="407" w:name="_Toc197992935"/>
      <w:bookmarkStart w:id="408" w:name="_Toc197992936"/>
      <w:bookmarkStart w:id="409" w:name="_Toc197992937"/>
      <w:bookmarkStart w:id="410" w:name="_Toc197992938"/>
      <w:bookmarkStart w:id="411" w:name="_Toc197992939"/>
      <w:bookmarkStart w:id="412" w:name="_Toc197992940"/>
      <w:bookmarkStart w:id="413" w:name="_Toc197992941"/>
      <w:bookmarkStart w:id="414" w:name="_Toc197992942"/>
      <w:bookmarkStart w:id="415" w:name="_Toc197992943"/>
      <w:bookmarkStart w:id="416" w:name="_Toc197992944"/>
      <w:bookmarkStart w:id="417" w:name="_Toc197992945"/>
      <w:bookmarkStart w:id="418" w:name="_Toc197992946"/>
      <w:bookmarkStart w:id="419" w:name="_Toc197992992"/>
      <w:bookmarkStart w:id="420" w:name="_Toc197992993"/>
      <w:bookmarkStart w:id="421" w:name="_Toc197992994"/>
      <w:bookmarkStart w:id="422" w:name="_Toc197992995"/>
      <w:bookmarkStart w:id="423" w:name="_Toc197992996"/>
      <w:bookmarkStart w:id="424" w:name="_Toc197992997"/>
      <w:bookmarkStart w:id="425" w:name="_Toc197992998"/>
      <w:bookmarkStart w:id="426" w:name="_Toc197992999"/>
      <w:bookmarkStart w:id="427" w:name="_Toc197993000"/>
      <w:bookmarkStart w:id="428" w:name="_Toc197993001"/>
      <w:bookmarkStart w:id="429" w:name="_Toc197993002"/>
      <w:bookmarkStart w:id="430" w:name="_Toc197993003"/>
      <w:bookmarkStart w:id="431" w:name="_Toc197993004"/>
      <w:bookmarkStart w:id="432" w:name="_Toc197993005"/>
      <w:bookmarkStart w:id="433" w:name="_Toc197993006"/>
      <w:bookmarkStart w:id="434" w:name="_Toc197993007"/>
      <w:bookmarkStart w:id="435" w:name="_Toc197993008"/>
      <w:bookmarkStart w:id="436" w:name="_Toc197993009"/>
      <w:bookmarkStart w:id="437" w:name="_Toc197993010"/>
      <w:bookmarkStart w:id="438" w:name="_Toc197993011"/>
      <w:bookmarkStart w:id="439" w:name="_Toc197993012"/>
      <w:bookmarkStart w:id="440" w:name="_Toc197993013"/>
      <w:bookmarkStart w:id="441" w:name="_Toc197993014"/>
      <w:bookmarkStart w:id="442" w:name="_Toc197993015"/>
      <w:bookmarkStart w:id="443" w:name="_Toc197993016"/>
      <w:bookmarkStart w:id="444" w:name="_Toc197993017"/>
      <w:bookmarkStart w:id="445" w:name="_Toc197993018"/>
      <w:bookmarkStart w:id="446" w:name="_Toc197993019"/>
      <w:bookmarkStart w:id="447" w:name="_Toc197993020"/>
      <w:bookmarkStart w:id="448" w:name="_Toc197993021"/>
      <w:bookmarkStart w:id="449" w:name="_Toc197993022"/>
      <w:bookmarkStart w:id="450" w:name="_Toc197993023"/>
      <w:bookmarkStart w:id="451" w:name="_Toc197993024"/>
      <w:bookmarkStart w:id="452" w:name="_Toc197993025"/>
      <w:bookmarkStart w:id="453" w:name="_Toc197993032"/>
      <w:bookmarkStart w:id="454" w:name="_Toc197993033"/>
      <w:bookmarkStart w:id="455" w:name="_Toc197993034"/>
      <w:bookmarkStart w:id="456" w:name="_Toc197993035"/>
      <w:bookmarkStart w:id="457" w:name="_Toc197993042"/>
      <w:bookmarkStart w:id="458" w:name="_Toc197993043"/>
      <w:bookmarkStart w:id="459" w:name="_Toc197993044"/>
      <w:bookmarkStart w:id="460" w:name="_Toc197993045"/>
      <w:bookmarkStart w:id="461" w:name="_Toc197993046"/>
      <w:bookmarkStart w:id="462" w:name="_Toc197993047"/>
      <w:bookmarkStart w:id="463" w:name="_Toc197993048"/>
      <w:bookmarkStart w:id="464" w:name="_Toc197993049"/>
      <w:bookmarkStart w:id="465" w:name="_Toc197993050"/>
      <w:bookmarkStart w:id="466" w:name="_Toc197993051"/>
      <w:bookmarkStart w:id="467" w:name="_Toc197993052"/>
      <w:bookmarkStart w:id="468" w:name="_Toc197993053"/>
      <w:bookmarkStart w:id="469" w:name="_Toc197993054"/>
      <w:bookmarkStart w:id="470" w:name="_Toc197993055"/>
      <w:bookmarkStart w:id="471" w:name="_Toc197993056"/>
      <w:bookmarkStart w:id="472" w:name="_Toc197993057"/>
      <w:bookmarkStart w:id="473" w:name="_Toc197993058"/>
      <w:bookmarkStart w:id="474" w:name="_Toc197993059"/>
      <w:bookmarkStart w:id="475" w:name="_Toc197993060"/>
      <w:bookmarkStart w:id="476" w:name="_Toc197993061"/>
      <w:bookmarkStart w:id="477" w:name="_Toc197993062"/>
      <w:bookmarkStart w:id="478" w:name="_Toc197993063"/>
      <w:bookmarkStart w:id="479" w:name="_Toc197993064"/>
      <w:bookmarkStart w:id="480" w:name="_Toc197993065"/>
      <w:bookmarkStart w:id="481" w:name="_Toc197993066"/>
      <w:bookmarkStart w:id="482" w:name="_Toc197993067"/>
      <w:bookmarkStart w:id="483" w:name="_Toc197993068"/>
      <w:bookmarkStart w:id="484" w:name="_Toc197993069"/>
      <w:bookmarkStart w:id="485" w:name="_Toc197993070"/>
      <w:bookmarkStart w:id="486" w:name="_Toc197993071"/>
      <w:bookmarkStart w:id="487" w:name="_Toc197993072"/>
      <w:bookmarkStart w:id="488" w:name="_Toc197993073"/>
      <w:bookmarkStart w:id="489" w:name="_Toc197993081"/>
      <w:bookmarkStart w:id="490" w:name="_Toc197993082"/>
      <w:bookmarkStart w:id="491" w:name="_Toc197993083"/>
      <w:bookmarkStart w:id="492" w:name="_Toc197993098"/>
      <w:bookmarkStart w:id="493" w:name="_Toc197993099"/>
      <w:bookmarkStart w:id="494" w:name="_Toc197993100"/>
      <w:bookmarkStart w:id="495" w:name="_Toc197993101"/>
      <w:bookmarkStart w:id="496" w:name="_Toc197993102"/>
      <w:bookmarkStart w:id="497" w:name="_Toc197993103"/>
      <w:bookmarkStart w:id="498" w:name="_Toc197993104"/>
      <w:bookmarkStart w:id="499" w:name="_Toc197993105"/>
      <w:bookmarkStart w:id="500" w:name="_Toc197993113"/>
      <w:bookmarkStart w:id="501" w:name="_Toc197993114"/>
      <w:bookmarkStart w:id="502" w:name="_Toc197993115"/>
      <w:bookmarkStart w:id="503" w:name="_Toc197993116"/>
      <w:bookmarkStart w:id="504" w:name="_Toc197993127"/>
      <w:bookmarkStart w:id="505" w:name="_Toc197993128"/>
      <w:bookmarkStart w:id="506" w:name="_Toc197993129"/>
      <w:bookmarkStart w:id="507" w:name="_Toc197993130"/>
      <w:bookmarkStart w:id="508" w:name="_Toc197993131"/>
      <w:bookmarkStart w:id="509" w:name="_Toc197993132"/>
      <w:bookmarkStart w:id="510" w:name="_Toc197993133"/>
      <w:bookmarkStart w:id="511" w:name="_Toc197993134"/>
      <w:bookmarkStart w:id="512" w:name="_Toc197993135"/>
      <w:bookmarkStart w:id="513" w:name="_Toc197993136"/>
      <w:bookmarkStart w:id="514" w:name="_Toc197993137"/>
      <w:bookmarkStart w:id="515" w:name="_Toc197993169"/>
      <w:bookmarkStart w:id="516" w:name="_Toc197993170"/>
      <w:bookmarkStart w:id="517" w:name="_Toc197993171"/>
      <w:bookmarkStart w:id="518" w:name="_Toc197993172"/>
      <w:bookmarkStart w:id="519" w:name="_Toc197993173"/>
      <w:bookmarkStart w:id="520" w:name="_Toc197993174"/>
      <w:bookmarkStart w:id="521" w:name="_Toc197993175"/>
      <w:bookmarkStart w:id="522" w:name="_Toc197993176"/>
      <w:bookmarkStart w:id="523" w:name="_Toc197993177"/>
      <w:bookmarkStart w:id="524" w:name="_Toc197993178"/>
      <w:bookmarkStart w:id="525" w:name="_Toc197993179"/>
      <w:bookmarkStart w:id="526" w:name="_Toc197993180"/>
      <w:bookmarkStart w:id="527" w:name="_Toc197993181"/>
      <w:bookmarkStart w:id="528" w:name="_Toc197993182"/>
      <w:bookmarkStart w:id="529" w:name="_Toc197993183"/>
      <w:bookmarkStart w:id="530" w:name="_Toc197993184"/>
      <w:bookmarkStart w:id="531" w:name="_Toc197993185"/>
      <w:bookmarkStart w:id="532" w:name="_Toc197993186"/>
      <w:bookmarkStart w:id="533" w:name="_Toc197993187"/>
      <w:bookmarkStart w:id="534" w:name="_Toc197993188"/>
      <w:bookmarkStart w:id="535" w:name="_Toc197993189"/>
      <w:bookmarkStart w:id="536" w:name="_Toc197993190"/>
      <w:bookmarkStart w:id="537" w:name="_Toc197993191"/>
      <w:bookmarkStart w:id="538" w:name="_Toc197993192"/>
      <w:bookmarkStart w:id="539" w:name="_Toc197993193"/>
      <w:bookmarkStart w:id="540" w:name="_Toc197993194"/>
      <w:bookmarkStart w:id="541" w:name="_Toc197993195"/>
      <w:bookmarkStart w:id="542" w:name="_Toc197993196"/>
      <w:bookmarkStart w:id="543" w:name="_Toc197993197"/>
      <w:bookmarkStart w:id="544" w:name="_Toc197993198"/>
      <w:bookmarkStart w:id="545" w:name="_Toc197993199"/>
      <w:bookmarkStart w:id="546" w:name="_Toc197993200"/>
      <w:bookmarkStart w:id="547" w:name="_Toc197993201"/>
      <w:bookmarkStart w:id="548" w:name="_Toc197993202"/>
      <w:bookmarkStart w:id="549" w:name="_Toc197993203"/>
      <w:bookmarkStart w:id="550" w:name="_Toc197993204"/>
      <w:bookmarkStart w:id="551" w:name="_Toc197993205"/>
      <w:bookmarkStart w:id="552" w:name="_Toc197993206"/>
      <w:bookmarkStart w:id="553" w:name="_Toc197993207"/>
      <w:bookmarkStart w:id="554" w:name="_Toc197993208"/>
      <w:bookmarkStart w:id="555" w:name="_Toc197993209"/>
      <w:bookmarkStart w:id="556" w:name="_Toc197993210"/>
      <w:bookmarkStart w:id="557" w:name="_Toc197993211"/>
      <w:bookmarkStart w:id="558" w:name="_Toc197993212"/>
      <w:bookmarkStart w:id="559" w:name="_Toc197993213"/>
      <w:bookmarkStart w:id="560" w:name="_Toc197993214"/>
      <w:bookmarkStart w:id="561" w:name="_Toc197993215"/>
      <w:bookmarkStart w:id="562" w:name="_Toc197993216"/>
      <w:bookmarkStart w:id="563" w:name="_Toc197993217"/>
      <w:bookmarkStart w:id="564" w:name="_Toc197993218"/>
      <w:bookmarkStart w:id="565" w:name="_Toc197993219"/>
      <w:bookmarkStart w:id="566" w:name="_Toc197993220"/>
      <w:bookmarkStart w:id="567" w:name="_Toc197993221"/>
      <w:bookmarkStart w:id="568" w:name="_Toc197993230"/>
      <w:bookmarkStart w:id="569" w:name="_Toc197993231"/>
      <w:bookmarkStart w:id="570" w:name="_Toc197993243"/>
      <w:bookmarkStart w:id="571" w:name="_Toc197993244"/>
      <w:bookmarkStart w:id="572" w:name="_Toc197993245"/>
      <w:bookmarkStart w:id="573" w:name="_Toc197993246"/>
      <w:bookmarkStart w:id="574" w:name="_Toc197993253"/>
      <w:bookmarkStart w:id="575" w:name="_Toc197993254"/>
      <w:bookmarkStart w:id="576" w:name="_Toc197993255"/>
      <w:bookmarkStart w:id="577" w:name="_Toc197993262"/>
      <w:bookmarkStart w:id="578" w:name="_Toc197993263"/>
      <w:bookmarkStart w:id="579" w:name="_Toc197993264"/>
      <w:bookmarkStart w:id="580" w:name="_Toc197993265"/>
      <w:bookmarkStart w:id="581" w:name="_Toc197993266"/>
      <w:bookmarkStart w:id="582" w:name="_Toc197993267"/>
      <w:bookmarkStart w:id="583" w:name="_Toc197993268"/>
      <w:bookmarkStart w:id="584" w:name="_Toc197993269"/>
      <w:bookmarkStart w:id="585" w:name="_Toc197993280"/>
      <w:bookmarkStart w:id="586" w:name="_Toc197993281"/>
      <w:bookmarkStart w:id="587" w:name="_Toc197993282"/>
      <w:bookmarkStart w:id="588" w:name="_Toc197993283"/>
      <w:bookmarkStart w:id="589" w:name="_Toc865498125"/>
      <w:bookmarkStart w:id="590" w:name="_Toc202817767"/>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r w:rsidRPr="357EFD75">
        <w:rPr>
          <w:rFonts w:asciiTheme="minorHAnsi" w:hAnsiTheme="minorHAnsi"/>
        </w:rPr>
        <w:lastRenderedPageBreak/>
        <w:t xml:space="preserve">Distribution-level markets </w:t>
      </w:r>
      <w:r w:rsidR="738E5F41" w:rsidRPr="357EFD75">
        <w:rPr>
          <w:rFonts w:asciiTheme="minorHAnsi" w:hAnsiTheme="minorHAnsi"/>
        </w:rPr>
        <w:t>are an option to fully</w:t>
      </w:r>
      <w:r w:rsidR="7966EDE4" w:rsidRPr="357EFD75">
        <w:rPr>
          <w:rFonts w:asciiTheme="minorHAnsi" w:hAnsiTheme="minorHAnsi"/>
        </w:rPr>
        <w:t xml:space="preserve"> integrat</w:t>
      </w:r>
      <w:r w:rsidR="3B14E5DC" w:rsidRPr="357EFD75">
        <w:rPr>
          <w:rFonts w:asciiTheme="minorHAnsi" w:hAnsiTheme="minorHAnsi"/>
        </w:rPr>
        <w:t>e</w:t>
      </w:r>
      <w:r w:rsidR="7966EDE4" w:rsidRPr="357EFD75">
        <w:rPr>
          <w:rFonts w:asciiTheme="minorHAnsi" w:hAnsiTheme="minorHAnsi"/>
        </w:rPr>
        <w:t xml:space="preserve"> CER into the NEM </w:t>
      </w:r>
      <w:r w:rsidR="0198C0A4" w:rsidRPr="357EFD75">
        <w:rPr>
          <w:rFonts w:asciiTheme="minorHAnsi" w:hAnsiTheme="minorHAnsi"/>
        </w:rPr>
        <w:t>w</w:t>
      </w:r>
      <w:r w:rsidR="7966EDE4" w:rsidRPr="357EFD75">
        <w:rPr>
          <w:rFonts w:asciiTheme="minorHAnsi" w:hAnsiTheme="minorHAnsi"/>
        </w:rPr>
        <w:t>holesale market</w:t>
      </w:r>
      <w:bookmarkEnd w:id="589"/>
      <w:bookmarkEnd w:id="590"/>
      <w:r w:rsidR="54F1DE91" w:rsidRPr="357EFD75">
        <w:rPr>
          <w:rFonts w:asciiTheme="minorHAnsi" w:hAnsiTheme="minorHAnsi"/>
        </w:rPr>
        <w:t xml:space="preserve"> </w:t>
      </w:r>
    </w:p>
    <w:p w14:paraId="6B1CF5BE" w14:textId="185C6439" w:rsidR="008833D6" w:rsidRPr="00F207EE" w:rsidRDefault="008833D6" w:rsidP="008833D6">
      <w:pPr>
        <w:rPr>
          <w:rFonts w:cstheme="minorHAnsi"/>
        </w:rPr>
      </w:pPr>
      <w:r w:rsidRPr="00F207EE">
        <w:rPr>
          <w:rFonts w:cstheme="minorHAnsi"/>
        </w:rPr>
        <w:t xml:space="preserve">In chapter </w:t>
      </w:r>
      <w:r w:rsidR="003F2C12" w:rsidRPr="00F207EE">
        <w:rPr>
          <w:rFonts w:cstheme="minorHAnsi"/>
        </w:rPr>
        <w:t>3</w:t>
      </w:r>
      <w:r w:rsidRPr="00F207EE">
        <w:rPr>
          <w:rFonts w:cstheme="minorHAnsi"/>
        </w:rPr>
        <w:t xml:space="preserve"> we outlined near-term actions that we consider to be necessary first steps to support any </w:t>
      </w:r>
      <w:r w:rsidR="00AA0B4A" w:rsidRPr="00F207EE">
        <w:rPr>
          <w:rFonts w:cstheme="minorHAnsi"/>
        </w:rPr>
        <w:t xml:space="preserve">high CER </w:t>
      </w:r>
      <w:r w:rsidRPr="00F207EE">
        <w:rPr>
          <w:rFonts w:cstheme="minorHAnsi"/>
        </w:rPr>
        <w:t>future. They are the actions that are not yet being progressed, or progressed to the extent necessary</w:t>
      </w:r>
      <w:r w:rsidR="00AA0B4A" w:rsidRPr="00F207EE">
        <w:rPr>
          <w:rFonts w:cstheme="minorHAnsi"/>
        </w:rPr>
        <w:t>,</w:t>
      </w:r>
      <w:r w:rsidRPr="00F207EE">
        <w:rPr>
          <w:rFonts w:cstheme="minorHAnsi"/>
        </w:rPr>
        <w:t xml:space="preserve"> to enable us to consider how well CER can be integrated within current arrangements. </w:t>
      </w:r>
    </w:p>
    <w:p w14:paraId="79D9EBA3" w14:textId="0984AA10" w:rsidR="008833D6" w:rsidRPr="00F207EE" w:rsidRDefault="008833D6" w:rsidP="008833D6">
      <w:pPr>
        <w:rPr>
          <w:rFonts w:cstheme="minorHAnsi"/>
        </w:rPr>
      </w:pPr>
      <w:r w:rsidRPr="00F207EE">
        <w:rPr>
          <w:rFonts w:cstheme="minorHAnsi"/>
        </w:rPr>
        <w:t xml:space="preserve">This chapter assumes the actions from chapter </w:t>
      </w:r>
      <w:r w:rsidR="003F2C12" w:rsidRPr="00F207EE">
        <w:rPr>
          <w:rFonts w:cstheme="minorHAnsi"/>
        </w:rPr>
        <w:t>3</w:t>
      </w:r>
      <w:r w:rsidRPr="00F207EE">
        <w:rPr>
          <w:rFonts w:cstheme="minorHAnsi"/>
        </w:rPr>
        <w:t xml:space="preserve"> have </w:t>
      </w:r>
      <w:r w:rsidR="00F33B86" w:rsidRPr="00F207EE">
        <w:rPr>
          <w:rFonts w:cstheme="minorHAnsi"/>
        </w:rPr>
        <w:t>been</w:t>
      </w:r>
      <w:r w:rsidR="00E0695F" w:rsidRPr="00F207EE">
        <w:rPr>
          <w:rFonts w:cstheme="minorHAnsi"/>
        </w:rPr>
        <w:t xml:space="preserve"> well-progressed</w:t>
      </w:r>
      <w:r w:rsidRPr="00F207EE">
        <w:rPr>
          <w:rFonts w:cstheme="minorHAnsi"/>
        </w:rPr>
        <w:t xml:space="preserve"> and asks stakeholders to consider whether further changes – in this case structural changes to market arrangements at distribution level </w:t>
      </w:r>
      <w:r w:rsidR="00AA0B4A" w:rsidRPr="00F207EE">
        <w:rPr>
          <w:rFonts w:cstheme="minorHAnsi"/>
        </w:rPr>
        <w:t>–</w:t>
      </w:r>
      <w:r w:rsidRPr="00F207EE">
        <w:rPr>
          <w:rFonts w:cstheme="minorHAnsi"/>
        </w:rPr>
        <w:t xml:space="preserve"> are</w:t>
      </w:r>
      <w:r w:rsidR="00AA0B4A" w:rsidRPr="00F207EE">
        <w:rPr>
          <w:rFonts w:cstheme="minorHAnsi"/>
        </w:rPr>
        <w:t xml:space="preserve"> </w:t>
      </w:r>
      <w:r w:rsidRPr="00F207EE">
        <w:rPr>
          <w:rFonts w:cstheme="minorHAnsi"/>
        </w:rPr>
        <w:t>necessary to support CER integration and deliver desired consumer outcomes.</w:t>
      </w:r>
    </w:p>
    <w:p w14:paraId="46B1093D" w14:textId="4BF6B918" w:rsidR="00B93A57" w:rsidRPr="00F207EE" w:rsidRDefault="00B93A57" w:rsidP="008833D6">
      <w:pPr>
        <w:rPr>
          <w:rFonts w:cstheme="minorHAnsi"/>
        </w:rPr>
      </w:pPr>
      <w:r w:rsidRPr="00F207EE">
        <w:rPr>
          <w:rFonts w:cstheme="minorHAnsi"/>
        </w:rPr>
        <w:t>The question explored in this chapter is whether off-market mechanisms will remain an effective way of orchestrating CER into the future, or whether there will come a time whe</w:t>
      </w:r>
      <w:r w:rsidR="001047ED" w:rsidRPr="00F207EE">
        <w:rPr>
          <w:rFonts w:cstheme="minorHAnsi"/>
        </w:rPr>
        <w:t>n</w:t>
      </w:r>
      <w:r w:rsidRPr="00F207EE">
        <w:rPr>
          <w:rFonts w:cstheme="minorHAnsi"/>
        </w:rPr>
        <w:t xml:space="preserve"> real-time market arrangements offer a better solution.</w:t>
      </w:r>
    </w:p>
    <w:p w14:paraId="5429A5FA" w14:textId="77614DBD" w:rsidR="00232F96" w:rsidRPr="00F207EE" w:rsidRDefault="00232F96" w:rsidP="00E86810">
      <w:pPr>
        <w:rPr>
          <w:rFonts w:cstheme="minorHAnsi"/>
        </w:rPr>
      </w:pPr>
      <w:r w:rsidRPr="00F207EE">
        <w:rPr>
          <w:rFonts w:cstheme="minorHAnsi"/>
          <w:lang w:val="en-GB"/>
        </w:rPr>
        <w:t xml:space="preserve">In parallel to </w:t>
      </w:r>
      <w:r w:rsidR="002174B4" w:rsidRPr="00F207EE">
        <w:rPr>
          <w:rFonts w:cstheme="minorHAnsi"/>
          <w:lang w:val="en-GB"/>
        </w:rPr>
        <w:t>this work, a</w:t>
      </w:r>
      <w:r w:rsidRPr="00F207EE">
        <w:rPr>
          <w:rFonts w:cstheme="minorHAnsi"/>
          <w:lang w:val="en-GB"/>
        </w:rPr>
        <w:t xml:space="preserve">n expert panel (the NEM review) has been convened to consider the wholesale market settings required to continue to promote investment in firmed, renewable generation and storage capacity in the NEM beyond the closure of the </w:t>
      </w:r>
      <w:r w:rsidR="00FA48D6" w:rsidRPr="00F207EE">
        <w:rPr>
          <w:rFonts w:cstheme="minorHAnsi"/>
          <w:lang w:val="en-GB"/>
        </w:rPr>
        <w:t>Capacity Investment Scheme (</w:t>
      </w:r>
      <w:r w:rsidRPr="00F207EE">
        <w:rPr>
          <w:rFonts w:cstheme="minorHAnsi"/>
          <w:lang w:val="en-GB"/>
        </w:rPr>
        <w:t>CIS</w:t>
      </w:r>
      <w:r w:rsidR="00FA48D6" w:rsidRPr="00F207EE">
        <w:rPr>
          <w:rFonts w:cstheme="minorHAnsi"/>
          <w:lang w:val="en-GB"/>
        </w:rPr>
        <w:t>)</w:t>
      </w:r>
      <w:r w:rsidRPr="00F207EE">
        <w:rPr>
          <w:rFonts w:cstheme="minorHAnsi"/>
          <w:lang w:val="en-GB"/>
        </w:rPr>
        <w:t xml:space="preserve"> in 2027. </w:t>
      </w:r>
    </w:p>
    <w:p w14:paraId="67F22713" w14:textId="365C07B4" w:rsidR="00232F96" w:rsidRPr="00F207EE" w:rsidRDefault="00232F96" w:rsidP="008833D6">
      <w:r w:rsidRPr="2D668A23">
        <w:rPr>
          <w:lang w:val="en-GB"/>
        </w:rPr>
        <w:t xml:space="preserve">Reforms stemming from </w:t>
      </w:r>
      <w:r w:rsidR="00FA48D6" w:rsidRPr="2D668A23">
        <w:rPr>
          <w:lang w:val="en-GB"/>
        </w:rPr>
        <w:t xml:space="preserve">the NEM </w:t>
      </w:r>
      <w:r w:rsidRPr="2D668A23">
        <w:rPr>
          <w:lang w:val="en-GB"/>
        </w:rPr>
        <w:t>review may affect the investment and operating environment for generators</w:t>
      </w:r>
      <w:r w:rsidR="723EBBAD" w:rsidRPr="2D668A23">
        <w:rPr>
          <w:lang w:val="en-GB"/>
        </w:rPr>
        <w:t>;</w:t>
      </w:r>
      <w:r w:rsidRPr="2D668A23">
        <w:rPr>
          <w:lang w:val="en-GB"/>
        </w:rPr>
        <w:t xml:space="preserve"> the contract market</w:t>
      </w:r>
      <w:r w:rsidR="045F7993" w:rsidRPr="590D6DB7">
        <w:rPr>
          <w:lang w:val="en-GB"/>
        </w:rPr>
        <w:t>;</w:t>
      </w:r>
      <w:r w:rsidRPr="2D668A23">
        <w:rPr>
          <w:lang w:val="en-GB"/>
        </w:rPr>
        <w:t xml:space="preserve"> and retail market operations.</w:t>
      </w:r>
      <w:r w:rsidRPr="2D668A23">
        <w:t> </w:t>
      </w:r>
    </w:p>
    <w:p w14:paraId="79644A69" w14:textId="26E5A769" w:rsidR="00F762F6" w:rsidRPr="00F207EE" w:rsidRDefault="00F762F6" w:rsidP="008833D6">
      <w:pPr>
        <w:rPr>
          <w:rFonts w:cstheme="minorHAnsi"/>
        </w:rPr>
      </w:pPr>
      <w:r w:rsidRPr="00F207EE">
        <w:rPr>
          <w:rFonts w:cstheme="minorHAnsi"/>
        </w:rPr>
        <w:t>For the purposes of this paper</w:t>
      </w:r>
      <w:r w:rsidR="0020394C" w:rsidRPr="00F207EE">
        <w:rPr>
          <w:rFonts w:cstheme="minorHAnsi"/>
        </w:rPr>
        <w:t xml:space="preserve">: </w:t>
      </w:r>
    </w:p>
    <w:p w14:paraId="1A19CDCB" w14:textId="03A05DA2" w:rsidR="0020394C" w:rsidRPr="00F207EE" w:rsidRDefault="0020394C" w:rsidP="5D70E726">
      <w:pPr>
        <w:pStyle w:val="ListParagraph"/>
        <w:numPr>
          <w:ilvl w:val="0"/>
          <w:numId w:val="124"/>
        </w:numPr>
        <w:rPr>
          <w:rFonts w:asciiTheme="minorHAnsi" w:hAnsiTheme="minorHAnsi" w:cstheme="minorHAnsi"/>
        </w:rPr>
      </w:pPr>
      <w:r w:rsidRPr="00F207EE">
        <w:rPr>
          <w:rFonts w:asciiTheme="minorHAnsi" w:hAnsiTheme="minorHAnsi" w:cstheme="minorHAnsi"/>
        </w:rPr>
        <w:t xml:space="preserve">“market” </w:t>
      </w:r>
      <w:r w:rsidR="00321AC6" w:rsidRPr="00F207EE">
        <w:rPr>
          <w:rFonts w:asciiTheme="minorHAnsi" w:hAnsiTheme="minorHAnsi" w:cstheme="minorHAnsi"/>
        </w:rPr>
        <w:t xml:space="preserve">refers to electricity or frequency control ancillary services (FCAS) procured through </w:t>
      </w:r>
      <w:r w:rsidR="00510325" w:rsidRPr="00F207EE">
        <w:rPr>
          <w:rFonts w:asciiTheme="minorHAnsi" w:hAnsiTheme="minorHAnsi" w:cstheme="minorHAnsi"/>
        </w:rPr>
        <w:t>the</w:t>
      </w:r>
      <w:r w:rsidR="00321AC6" w:rsidRPr="00F207EE">
        <w:rPr>
          <w:rFonts w:asciiTheme="minorHAnsi" w:hAnsiTheme="minorHAnsi" w:cstheme="minorHAnsi"/>
        </w:rPr>
        <w:t xml:space="preserve"> NEM real-time wholesale market</w:t>
      </w:r>
      <w:r w:rsidR="00FE4BC8" w:rsidRPr="00F207EE">
        <w:rPr>
          <w:rFonts w:asciiTheme="minorHAnsi" w:hAnsiTheme="minorHAnsi" w:cstheme="minorHAnsi"/>
        </w:rPr>
        <w:t xml:space="preserve"> (or, potentially in the future, a distribution-level real-time market as discussed in this chapter)</w:t>
      </w:r>
    </w:p>
    <w:p w14:paraId="27E47AE8" w14:textId="25C67570" w:rsidR="00F762F6" w:rsidRPr="00F207EE" w:rsidRDefault="0020394C" w:rsidP="005E6FF2">
      <w:pPr>
        <w:pStyle w:val="ListParagraph"/>
        <w:numPr>
          <w:ilvl w:val="0"/>
          <w:numId w:val="124"/>
        </w:numPr>
        <w:rPr>
          <w:rFonts w:asciiTheme="minorHAnsi" w:hAnsiTheme="minorHAnsi" w:cstheme="minorHAnsi"/>
          <w:lang w:eastAsia="ja-JP"/>
        </w:rPr>
      </w:pPr>
      <w:r w:rsidRPr="00F207EE">
        <w:rPr>
          <w:rFonts w:asciiTheme="minorHAnsi" w:hAnsiTheme="minorHAnsi" w:cstheme="minorHAnsi"/>
        </w:rPr>
        <w:t>“off market</w:t>
      </w:r>
      <w:r w:rsidR="0047182C" w:rsidRPr="00F207EE">
        <w:rPr>
          <w:rFonts w:asciiTheme="minorHAnsi" w:hAnsiTheme="minorHAnsi" w:cstheme="minorHAnsi"/>
        </w:rPr>
        <w:t>”</w:t>
      </w:r>
      <w:r w:rsidRPr="00F207EE">
        <w:rPr>
          <w:rFonts w:asciiTheme="minorHAnsi" w:hAnsiTheme="minorHAnsi" w:cstheme="minorHAnsi"/>
        </w:rPr>
        <w:t xml:space="preserve"> </w:t>
      </w:r>
      <w:r w:rsidR="00510325" w:rsidRPr="00F207EE">
        <w:rPr>
          <w:rFonts w:asciiTheme="minorHAnsi" w:hAnsiTheme="minorHAnsi" w:cstheme="minorHAnsi"/>
        </w:rPr>
        <w:t>refers to</w:t>
      </w:r>
      <w:r w:rsidRPr="00F207EE">
        <w:rPr>
          <w:rFonts w:asciiTheme="minorHAnsi" w:hAnsiTheme="minorHAnsi" w:cstheme="minorHAnsi"/>
          <w:lang w:eastAsia="ja-JP"/>
        </w:rPr>
        <w:t xml:space="preserve"> any services procured outside the wholesale market, including services at the distribution level.</w:t>
      </w:r>
      <w:r w:rsidR="00537403" w:rsidRPr="00F207EE">
        <w:rPr>
          <w:rFonts w:asciiTheme="minorHAnsi" w:hAnsiTheme="minorHAnsi" w:cstheme="minorHAnsi"/>
          <w:lang w:eastAsia="ja-JP"/>
        </w:rPr>
        <w:t xml:space="preserve"> Non-market </w:t>
      </w:r>
      <w:r w:rsidR="000C2FE0" w:rsidRPr="00F207EE">
        <w:rPr>
          <w:rFonts w:asciiTheme="minorHAnsi" w:hAnsiTheme="minorHAnsi" w:cstheme="minorHAnsi"/>
          <w:lang w:eastAsia="ja-JP"/>
        </w:rPr>
        <w:t xml:space="preserve">services are </w:t>
      </w:r>
      <w:r w:rsidR="00537403" w:rsidRPr="00F207EE">
        <w:rPr>
          <w:rFonts w:asciiTheme="minorHAnsi" w:hAnsiTheme="minorHAnsi" w:cstheme="minorHAnsi"/>
          <w:lang w:eastAsia="ja-JP"/>
        </w:rPr>
        <w:t xml:space="preserve">a subset of off-market and refer to </w:t>
      </w:r>
      <w:r w:rsidR="000C2FE0" w:rsidRPr="00F207EE">
        <w:rPr>
          <w:rFonts w:asciiTheme="minorHAnsi" w:hAnsiTheme="minorHAnsi" w:cstheme="minorHAnsi"/>
          <w:lang w:eastAsia="ja-JP"/>
        </w:rPr>
        <w:t>s</w:t>
      </w:r>
      <w:r w:rsidR="00537403" w:rsidRPr="00F207EE">
        <w:rPr>
          <w:rFonts w:asciiTheme="minorHAnsi" w:hAnsiTheme="minorHAnsi" w:cstheme="minorHAnsi"/>
          <w:lang w:eastAsia="ja-JP"/>
        </w:rPr>
        <w:t xml:space="preserve">ervices acquired by AEMO or TNSPs outside of a spot market (i.e. structured procurement) such as system restart and network support control ancillary services. </w:t>
      </w:r>
    </w:p>
    <w:p w14:paraId="384536CB" w14:textId="499410B8" w:rsidR="00936479" w:rsidRPr="00F207EE" w:rsidRDefault="001A0891" w:rsidP="5D70E726">
      <w:pPr>
        <w:rPr>
          <w:rFonts w:cstheme="minorHAnsi"/>
        </w:rPr>
      </w:pPr>
      <w:r w:rsidRPr="00F207EE">
        <w:rPr>
          <w:rFonts w:cstheme="minorHAnsi"/>
        </w:rPr>
        <w:t>Real-time markets for electricity involve an integrated set of mechanisms, processes, and technologies that coordinate electricity market operations with real-time grid control. By aligning economic signals with operational needs, a real-time market facilitates transparent pricing, incentivises efficient investment, supports system security and efficiency, and enables the integration of diverse energy resources into the grid. A</w:t>
      </w:r>
      <w:r w:rsidR="2C144947" w:rsidRPr="00F207EE">
        <w:rPr>
          <w:rFonts w:cstheme="minorHAnsi"/>
        </w:rPr>
        <w:t xml:space="preserve"> r</w:t>
      </w:r>
      <w:r w:rsidR="00996212" w:rsidRPr="00F207EE">
        <w:rPr>
          <w:rFonts w:cstheme="minorHAnsi"/>
        </w:rPr>
        <w:t>eal</w:t>
      </w:r>
      <w:r w:rsidR="009A6E92" w:rsidRPr="00F207EE">
        <w:rPr>
          <w:rFonts w:cstheme="minorHAnsi"/>
        </w:rPr>
        <w:t>-</w:t>
      </w:r>
      <w:r w:rsidR="00996212" w:rsidRPr="00F207EE">
        <w:rPr>
          <w:rFonts w:cstheme="minorHAnsi"/>
        </w:rPr>
        <w:t xml:space="preserve">time </w:t>
      </w:r>
      <w:r w:rsidR="00B44D84" w:rsidRPr="00F207EE">
        <w:rPr>
          <w:rFonts w:cstheme="minorHAnsi"/>
        </w:rPr>
        <w:t>market</w:t>
      </w:r>
      <w:r w:rsidR="00996212" w:rsidRPr="00F207EE">
        <w:rPr>
          <w:rFonts w:cstheme="minorHAnsi"/>
        </w:rPr>
        <w:t xml:space="preserve"> at the distribution level</w:t>
      </w:r>
      <w:r w:rsidR="008833D6" w:rsidRPr="00F207EE">
        <w:rPr>
          <w:rFonts w:cstheme="minorHAnsi"/>
        </w:rPr>
        <w:t xml:space="preserve"> </w:t>
      </w:r>
      <w:r w:rsidR="002E473E" w:rsidRPr="00F207EE">
        <w:rPr>
          <w:rFonts w:cstheme="minorHAnsi"/>
        </w:rPr>
        <w:t>can be used to orchestrate CER</w:t>
      </w:r>
      <w:r w:rsidR="00996212" w:rsidRPr="00F207EE">
        <w:rPr>
          <w:rFonts w:cstheme="minorHAnsi"/>
        </w:rPr>
        <w:t>.</w:t>
      </w:r>
      <w:r w:rsidR="00936479" w:rsidRPr="00F207EE">
        <w:rPr>
          <w:rFonts w:cstheme="minorHAnsi"/>
        </w:rPr>
        <w:t xml:space="preserve"> </w:t>
      </w:r>
    </w:p>
    <w:p w14:paraId="083089B2" w14:textId="062BA922" w:rsidR="00DF5678" w:rsidRPr="00F207EE" w:rsidRDefault="004341C2" w:rsidP="00442BA4">
      <w:pPr>
        <w:rPr>
          <w:rFonts w:cstheme="minorHAnsi"/>
        </w:rPr>
      </w:pPr>
      <w:r w:rsidRPr="00F207EE">
        <w:rPr>
          <w:rFonts w:cstheme="minorHAnsi"/>
        </w:rPr>
        <w:t xml:space="preserve">While </w:t>
      </w:r>
      <w:r w:rsidR="002E473E" w:rsidRPr="00F207EE">
        <w:rPr>
          <w:rFonts w:cstheme="minorHAnsi"/>
        </w:rPr>
        <w:t xml:space="preserve">off-market </w:t>
      </w:r>
      <w:r w:rsidRPr="00F207EE">
        <w:rPr>
          <w:rFonts w:cstheme="minorHAnsi"/>
        </w:rPr>
        <w:t>approaches to managing CER (</w:t>
      </w:r>
      <w:r w:rsidR="002E473E" w:rsidRPr="00F207EE">
        <w:rPr>
          <w:rFonts w:cstheme="minorHAnsi"/>
        </w:rPr>
        <w:t xml:space="preserve">such as </w:t>
      </w:r>
      <w:r w:rsidR="00BF01B4" w:rsidRPr="00F207EE">
        <w:rPr>
          <w:rFonts w:cstheme="minorHAnsi"/>
        </w:rPr>
        <w:t>DOEs</w:t>
      </w:r>
      <w:r w:rsidR="00684617" w:rsidRPr="00F207EE">
        <w:rPr>
          <w:rFonts w:cstheme="minorHAnsi"/>
        </w:rPr>
        <w:t>,</w:t>
      </w:r>
      <w:r w:rsidR="002E473E" w:rsidRPr="00F207EE">
        <w:rPr>
          <w:rFonts w:cstheme="minorHAnsi"/>
        </w:rPr>
        <w:t xml:space="preserve"> </w:t>
      </w:r>
      <w:r w:rsidR="00BF01B4" w:rsidRPr="00F207EE">
        <w:rPr>
          <w:rFonts w:cstheme="minorHAnsi"/>
        </w:rPr>
        <w:t>DNPs</w:t>
      </w:r>
      <w:r w:rsidR="002E473E" w:rsidRPr="00F207EE">
        <w:rPr>
          <w:rFonts w:cstheme="minorHAnsi"/>
        </w:rPr>
        <w:t xml:space="preserve"> and flexibility services</w:t>
      </w:r>
      <w:r w:rsidRPr="00F207EE">
        <w:rPr>
          <w:rFonts w:cstheme="minorHAnsi"/>
        </w:rPr>
        <w:t xml:space="preserve">) are expected to keep an electricity system with high levels of CER in a secure operating state, they face limitations in orchestrating CER </w:t>
      </w:r>
      <w:r w:rsidRPr="00F207EE">
        <w:rPr>
          <w:rFonts w:cstheme="minorHAnsi"/>
          <w:i/>
          <w:iCs/>
        </w:rPr>
        <w:t xml:space="preserve">efficiently </w:t>
      </w:r>
      <w:r w:rsidRPr="00F207EE">
        <w:rPr>
          <w:rFonts w:cstheme="minorHAnsi"/>
        </w:rPr>
        <w:t>and realising the full benefits</w:t>
      </w:r>
      <w:r w:rsidR="00710588" w:rsidRPr="00F207EE">
        <w:rPr>
          <w:rFonts w:cstheme="minorHAnsi"/>
        </w:rPr>
        <w:t xml:space="preserve"> CER offers</w:t>
      </w:r>
      <w:r w:rsidRPr="00F207EE">
        <w:rPr>
          <w:rFonts w:cstheme="minorHAnsi"/>
        </w:rPr>
        <w:t xml:space="preserve">. A market-based </w:t>
      </w:r>
      <w:r w:rsidRPr="00F207EE">
        <w:rPr>
          <w:rFonts w:cstheme="minorHAnsi"/>
        </w:rPr>
        <w:lastRenderedPageBreak/>
        <w:t xml:space="preserve">approach </w:t>
      </w:r>
      <w:r w:rsidR="002E473E" w:rsidRPr="00F207EE">
        <w:rPr>
          <w:rFonts w:cstheme="minorHAnsi"/>
        </w:rPr>
        <w:t>can</w:t>
      </w:r>
      <w:r w:rsidR="006113B0" w:rsidRPr="00F207EE">
        <w:rPr>
          <w:rFonts w:cstheme="minorHAnsi"/>
        </w:rPr>
        <w:t>, in theory</w:t>
      </w:r>
      <w:r w:rsidR="00710588" w:rsidRPr="00F207EE">
        <w:rPr>
          <w:rFonts w:cstheme="minorHAnsi"/>
        </w:rPr>
        <w:t>,</w:t>
      </w:r>
      <w:r w:rsidR="002E473E" w:rsidRPr="00F207EE">
        <w:rPr>
          <w:rFonts w:cstheme="minorHAnsi"/>
        </w:rPr>
        <w:t xml:space="preserve"> </w:t>
      </w:r>
      <w:r w:rsidRPr="00F207EE">
        <w:rPr>
          <w:rFonts w:cstheme="minorHAnsi"/>
        </w:rPr>
        <w:t>offer a more efficient alternative by enabling real-time optimisation and coordination of CER and the network</w:t>
      </w:r>
      <w:r w:rsidR="009265D8" w:rsidRPr="00F207EE">
        <w:rPr>
          <w:rFonts w:cstheme="minorHAnsi"/>
        </w:rPr>
        <w:t xml:space="preserve">, </w:t>
      </w:r>
      <w:r w:rsidRPr="00F207EE">
        <w:rPr>
          <w:rFonts w:cstheme="minorHAnsi"/>
        </w:rPr>
        <w:t xml:space="preserve">ensuring resources are dispatched when and where they are most valued. </w:t>
      </w:r>
      <w:r w:rsidR="000C5756" w:rsidRPr="00F207EE">
        <w:rPr>
          <w:rFonts w:cstheme="minorHAnsi"/>
        </w:rPr>
        <w:t xml:space="preserve">While </w:t>
      </w:r>
      <w:r w:rsidRPr="00F207EE">
        <w:rPr>
          <w:rFonts w:cstheme="minorHAnsi"/>
        </w:rPr>
        <w:t>s</w:t>
      </w:r>
      <w:r w:rsidR="008E2DC5" w:rsidRPr="00F207EE">
        <w:rPr>
          <w:rFonts w:cstheme="minorHAnsi"/>
        </w:rPr>
        <w:t xml:space="preserve">uch a market </w:t>
      </w:r>
      <w:r w:rsidR="00BE4D91" w:rsidRPr="00F207EE">
        <w:rPr>
          <w:rFonts w:cstheme="minorHAnsi"/>
        </w:rPr>
        <w:t xml:space="preserve">would be a </w:t>
      </w:r>
      <w:r w:rsidR="00377C9A" w:rsidRPr="00F207EE">
        <w:rPr>
          <w:rFonts w:cstheme="minorHAnsi"/>
        </w:rPr>
        <w:t>m</w:t>
      </w:r>
      <w:r w:rsidR="00126C8F" w:rsidRPr="00F207EE">
        <w:rPr>
          <w:rFonts w:cstheme="minorHAnsi"/>
        </w:rPr>
        <w:t xml:space="preserve">ajor reform </w:t>
      </w:r>
      <w:r w:rsidR="009C7C56" w:rsidRPr="00F207EE">
        <w:rPr>
          <w:rFonts w:cstheme="minorHAnsi"/>
        </w:rPr>
        <w:t xml:space="preserve">of significant complexity, </w:t>
      </w:r>
      <w:r w:rsidR="00FB3064" w:rsidRPr="00F207EE">
        <w:rPr>
          <w:rFonts w:cstheme="minorHAnsi"/>
        </w:rPr>
        <w:t>it has the potential to</w:t>
      </w:r>
      <w:r w:rsidR="00197B59" w:rsidRPr="00F207EE">
        <w:rPr>
          <w:rFonts w:cstheme="minorHAnsi"/>
        </w:rPr>
        <w:t xml:space="preserve"> </w:t>
      </w:r>
      <w:r w:rsidR="00F72FCF" w:rsidRPr="00F207EE">
        <w:rPr>
          <w:rFonts w:cstheme="minorHAnsi"/>
        </w:rPr>
        <w:t xml:space="preserve">deliver </w:t>
      </w:r>
      <w:r w:rsidR="004C4659" w:rsidRPr="00F207EE">
        <w:rPr>
          <w:rFonts w:cstheme="minorHAnsi"/>
        </w:rPr>
        <w:t xml:space="preserve">large efficiency improvements if effectively </w:t>
      </w:r>
      <w:r w:rsidR="00197B59" w:rsidRPr="00F207EE">
        <w:rPr>
          <w:rFonts w:cstheme="minorHAnsi"/>
        </w:rPr>
        <w:t xml:space="preserve">implemented. </w:t>
      </w:r>
    </w:p>
    <w:p w14:paraId="0B9043B9" w14:textId="54043EEA" w:rsidR="00126C8F" w:rsidRPr="00F207EE" w:rsidRDefault="00DF5678" w:rsidP="00442BA4">
      <w:pPr>
        <w:rPr>
          <w:rFonts w:cstheme="minorHAnsi"/>
        </w:rPr>
      </w:pPr>
      <w:r w:rsidRPr="00F207EE">
        <w:rPr>
          <w:rFonts w:cstheme="minorHAnsi"/>
        </w:rPr>
        <w:t>Real-time markets</w:t>
      </w:r>
      <w:r w:rsidR="00F2190C" w:rsidRPr="00F207EE">
        <w:rPr>
          <w:rFonts w:cstheme="minorHAnsi"/>
        </w:rPr>
        <w:t xml:space="preserve"> </w:t>
      </w:r>
      <w:r w:rsidR="00EE2522" w:rsidRPr="00F207EE">
        <w:rPr>
          <w:rFonts w:cstheme="minorHAnsi"/>
        </w:rPr>
        <w:t xml:space="preserve">have the potential to </w:t>
      </w:r>
      <w:r w:rsidR="00FE0219" w:rsidRPr="00F207EE">
        <w:rPr>
          <w:rFonts w:cstheme="minorHAnsi"/>
        </w:rPr>
        <w:t xml:space="preserve">orchestrate CER resources </w:t>
      </w:r>
      <w:r w:rsidR="00B70EBC" w:rsidRPr="00F207EE">
        <w:rPr>
          <w:rFonts w:cstheme="minorHAnsi"/>
        </w:rPr>
        <w:t>in a way that:</w:t>
      </w:r>
    </w:p>
    <w:p w14:paraId="4D70D2F9" w14:textId="2DB28F11" w:rsidR="00B44D84" w:rsidRPr="00F207EE" w:rsidRDefault="00B70EBC" w:rsidP="00BF151C">
      <w:pPr>
        <w:pStyle w:val="ListParagraph"/>
        <w:numPr>
          <w:ilvl w:val="0"/>
          <w:numId w:val="37"/>
        </w:numPr>
        <w:rPr>
          <w:rFonts w:asciiTheme="minorHAnsi" w:hAnsiTheme="minorHAnsi" w:cstheme="minorHAnsi"/>
        </w:rPr>
      </w:pPr>
      <w:r w:rsidRPr="00F207EE">
        <w:rPr>
          <w:rFonts w:asciiTheme="minorHAnsi" w:hAnsiTheme="minorHAnsi" w:cstheme="minorHAnsi"/>
        </w:rPr>
        <w:t>m</w:t>
      </w:r>
      <w:r w:rsidR="009A6E92" w:rsidRPr="00F207EE">
        <w:rPr>
          <w:rFonts w:asciiTheme="minorHAnsi" w:hAnsiTheme="minorHAnsi" w:cstheme="minorHAnsi"/>
        </w:rPr>
        <w:t>anage</w:t>
      </w:r>
      <w:r w:rsidRPr="00F207EE">
        <w:rPr>
          <w:rFonts w:asciiTheme="minorHAnsi" w:hAnsiTheme="minorHAnsi" w:cstheme="minorHAnsi"/>
        </w:rPr>
        <w:t>s</w:t>
      </w:r>
      <w:r w:rsidR="009F23F9" w:rsidRPr="00F207EE">
        <w:rPr>
          <w:rFonts w:asciiTheme="minorHAnsi" w:hAnsiTheme="minorHAnsi" w:cstheme="minorHAnsi"/>
        </w:rPr>
        <w:t xml:space="preserve"> congestion </w:t>
      </w:r>
      <w:r w:rsidR="00044D03" w:rsidRPr="00F207EE">
        <w:rPr>
          <w:rFonts w:asciiTheme="minorHAnsi" w:hAnsiTheme="minorHAnsi" w:cstheme="minorHAnsi"/>
        </w:rPr>
        <w:t xml:space="preserve">on the </w:t>
      </w:r>
      <w:r w:rsidRPr="00F207EE">
        <w:rPr>
          <w:rFonts w:asciiTheme="minorHAnsi" w:hAnsiTheme="minorHAnsi" w:cstheme="minorHAnsi"/>
        </w:rPr>
        <w:t>distribution</w:t>
      </w:r>
      <w:r w:rsidR="00044D03" w:rsidRPr="00F207EE">
        <w:rPr>
          <w:rFonts w:asciiTheme="minorHAnsi" w:hAnsiTheme="minorHAnsi" w:cstheme="minorHAnsi"/>
        </w:rPr>
        <w:t xml:space="preserve"> network </w:t>
      </w:r>
      <w:r w:rsidR="00911339" w:rsidRPr="00F207EE">
        <w:rPr>
          <w:rFonts w:asciiTheme="minorHAnsi" w:hAnsiTheme="minorHAnsi" w:cstheme="minorHAnsi"/>
        </w:rPr>
        <w:t>more</w:t>
      </w:r>
      <w:r w:rsidR="00C37840" w:rsidRPr="00F207EE">
        <w:rPr>
          <w:rFonts w:asciiTheme="minorHAnsi" w:hAnsiTheme="minorHAnsi" w:cstheme="minorHAnsi"/>
        </w:rPr>
        <w:t xml:space="preserve"> efficiently</w:t>
      </w:r>
      <w:r w:rsidR="00911339" w:rsidRPr="00F207EE">
        <w:rPr>
          <w:rFonts w:asciiTheme="minorHAnsi" w:hAnsiTheme="minorHAnsi" w:cstheme="minorHAnsi"/>
        </w:rPr>
        <w:t xml:space="preserve"> than network </w:t>
      </w:r>
      <w:r w:rsidR="002F6747" w:rsidRPr="00F207EE">
        <w:rPr>
          <w:rFonts w:asciiTheme="minorHAnsi" w:hAnsiTheme="minorHAnsi" w:cstheme="minorHAnsi"/>
        </w:rPr>
        <w:t>pricing</w:t>
      </w:r>
      <w:r w:rsidR="00A56D8B" w:rsidRPr="00F207EE">
        <w:rPr>
          <w:rFonts w:asciiTheme="minorHAnsi" w:hAnsiTheme="minorHAnsi" w:cstheme="minorHAnsi"/>
        </w:rPr>
        <w:t xml:space="preserve"> and operating envelopes</w:t>
      </w:r>
    </w:p>
    <w:p w14:paraId="5364AEF0" w14:textId="41EE6E60" w:rsidR="00044D03" w:rsidRPr="00F207EE" w:rsidRDefault="00911339" w:rsidP="00BF151C">
      <w:pPr>
        <w:pStyle w:val="ListParagraph"/>
        <w:numPr>
          <w:ilvl w:val="0"/>
          <w:numId w:val="37"/>
        </w:numPr>
        <w:rPr>
          <w:rFonts w:asciiTheme="minorHAnsi" w:hAnsiTheme="minorHAnsi" w:cstheme="minorHAnsi"/>
        </w:rPr>
      </w:pPr>
      <w:r w:rsidRPr="00F207EE">
        <w:rPr>
          <w:rFonts w:asciiTheme="minorHAnsi" w:hAnsiTheme="minorHAnsi" w:cstheme="minorHAnsi"/>
        </w:rPr>
        <w:t>e</w:t>
      </w:r>
      <w:r w:rsidR="00FC6FD0" w:rsidRPr="00F207EE">
        <w:rPr>
          <w:rFonts w:asciiTheme="minorHAnsi" w:hAnsiTheme="minorHAnsi" w:cstheme="minorHAnsi"/>
        </w:rPr>
        <w:t>nable</w:t>
      </w:r>
      <w:r w:rsidR="0047480F" w:rsidRPr="00F207EE">
        <w:rPr>
          <w:rFonts w:asciiTheme="minorHAnsi" w:hAnsiTheme="minorHAnsi" w:cstheme="minorHAnsi"/>
        </w:rPr>
        <w:t>s</w:t>
      </w:r>
      <w:r w:rsidR="00C37840" w:rsidRPr="00F207EE">
        <w:rPr>
          <w:rFonts w:asciiTheme="minorHAnsi" w:hAnsiTheme="minorHAnsi" w:cstheme="minorHAnsi"/>
        </w:rPr>
        <w:t xml:space="preserve"> efficient </w:t>
      </w:r>
      <w:r w:rsidR="0047480F" w:rsidRPr="00F207EE">
        <w:rPr>
          <w:rFonts w:asciiTheme="minorHAnsi" w:hAnsiTheme="minorHAnsi" w:cstheme="minorHAnsi"/>
        </w:rPr>
        <w:t xml:space="preserve">scheduling and </w:t>
      </w:r>
      <w:r w:rsidR="00C37840" w:rsidRPr="00F207EE">
        <w:rPr>
          <w:rFonts w:asciiTheme="minorHAnsi" w:hAnsiTheme="minorHAnsi" w:cstheme="minorHAnsi"/>
        </w:rPr>
        <w:t>trade</w:t>
      </w:r>
      <w:r w:rsidRPr="00F207EE">
        <w:rPr>
          <w:rFonts w:asciiTheme="minorHAnsi" w:hAnsiTheme="minorHAnsi" w:cstheme="minorHAnsi"/>
        </w:rPr>
        <w:t>-</w:t>
      </w:r>
      <w:r w:rsidR="00C37840" w:rsidRPr="00F207EE">
        <w:rPr>
          <w:rFonts w:asciiTheme="minorHAnsi" w:hAnsiTheme="minorHAnsi" w:cstheme="minorHAnsi"/>
        </w:rPr>
        <w:t>off</w:t>
      </w:r>
      <w:r w:rsidR="00710588" w:rsidRPr="00F207EE">
        <w:rPr>
          <w:rFonts w:asciiTheme="minorHAnsi" w:hAnsiTheme="minorHAnsi" w:cstheme="minorHAnsi"/>
        </w:rPr>
        <w:t>s</w:t>
      </w:r>
      <w:r w:rsidR="00C37840" w:rsidRPr="00F207EE">
        <w:rPr>
          <w:rFonts w:asciiTheme="minorHAnsi" w:hAnsiTheme="minorHAnsi" w:cstheme="minorHAnsi"/>
        </w:rPr>
        <w:t xml:space="preserve"> between </w:t>
      </w:r>
      <w:r w:rsidR="008F221F" w:rsidRPr="00F207EE">
        <w:rPr>
          <w:rFonts w:asciiTheme="minorHAnsi" w:hAnsiTheme="minorHAnsi" w:cstheme="minorHAnsi"/>
        </w:rPr>
        <w:t>transmission</w:t>
      </w:r>
      <w:r w:rsidR="00710588" w:rsidRPr="00F207EE">
        <w:rPr>
          <w:rFonts w:asciiTheme="minorHAnsi" w:hAnsiTheme="minorHAnsi" w:cstheme="minorHAnsi"/>
        </w:rPr>
        <w:t>-</w:t>
      </w:r>
      <w:r w:rsidR="008F221F" w:rsidRPr="00F207EE">
        <w:rPr>
          <w:rFonts w:asciiTheme="minorHAnsi" w:hAnsiTheme="minorHAnsi" w:cstheme="minorHAnsi"/>
        </w:rPr>
        <w:t xml:space="preserve"> and distribution</w:t>
      </w:r>
      <w:r w:rsidR="00710588" w:rsidRPr="00F207EE">
        <w:rPr>
          <w:rFonts w:asciiTheme="minorHAnsi" w:hAnsiTheme="minorHAnsi" w:cstheme="minorHAnsi"/>
        </w:rPr>
        <w:t>-</w:t>
      </w:r>
      <w:r w:rsidR="008F221F" w:rsidRPr="00F207EE">
        <w:rPr>
          <w:rFonts w:asciiTheme="minorHAnsi" w:hAnsiTheme="minorHAnsi" w:cstheme="minorHAnsi"/>
        </w:rPr>
        <w:t>connected resources</w:t>
      </w:r>
    </w:p>
    <w:p w14:paraId="5B133B63" w14:textId="505BCE90" w:rsidR="00977EC1" w:rsidRPr="00F207EE" w:rsidRDefault="0047480F" w:rsidP="00BF151C">
      <w:pPr>
        <w:pStyle w:val="ListParagraph"/>
        <w:numPr>
          <w:ilvl w:val="0"/>
          <w:numId w:val="37"/>
        </w:numPr>
        <w:rPr>
          <w:rFonts w:asciiTheme="minorHAnsi" w:hAnsiTheme="minorHAnsi" w:cstheme="minorHAnsi"/>
        </w:rPr>
      </w:pPr>
      <w:r w:rsidRPr="00F207EE">
        <w:rPr>
          <w:rFonts w:asciiTheme="minorHAnsi" w:hAnsiTheme="minorHAnsi" w:cstheme="minorHAnsi"/>
        </w:rPr>
        <w:t>r</w:t>
      </w:r>
      <w:r w:rsidR="008F221F" w:rsidRPr="00F207EE">
        <w:rPr>
          <w:rFonts w:asciiTheme="minorHAnsi" w:hAnsiTheme="minorHAnsi" w:cstheme="minorHAnsi"/>
        </w:rPr>
        <w:t>eveal</w:t>
      </w:r>
      <w:r w:rsidRPr="00F207EE">
        <w:rPr>
          <w:rFonts w:asciiTheme="minorHAnsi" w:hAnsiTheme="minorHAnsi" w:cstheme="minorHAnsi"/>
        </w:rPr>
        <w:t>s</w:t>
      </w:r>
      <w:r w:rsidR="008F221F" w:rsidRPr="00F207EE">
        <w:rPr>
          <w:rFonts w:asciiTheme="minorHAnsi" w:hAnsiTheme="minorHAnsi" w:cstheme="minorHAnsi"/>
        </w:rPr>
        <w:t xml:space="preserve"> information about intended actions </w:t>
      </w:r>
      <w:r w:rsidRPr="00F207EE">
        <w:rPr>
          <w:rFonts w:asciiTheme="minorHAnsi" w:hAnsiTheme="minorHAnsi" w:cstheme="minorHAnsi"/>
        </w:rPr>
        <w:t xml:space="preserve">of CER </w:t>
      </w:r>
      <w:r w:rsidR="008F221F" w:rsidRPr="00F207EE">
        <w:rPr>
          <w:rFonts w:asciiTheme="minorHAnsi" w:hAnsiTheme="minorHAnsi" w:cstheme="minorHAnsi"/>
        </w:rPr>
        <w:t xml:space="preserve">which </w:t>
      </w:r>
      <w:r w:rsidRPr="00F207EE">
        <w:rPr>
          <w:rFonts w:asciiTheme="minorHAnsi" w:hAnsiTheme="minorHAnsi" w:cstheme="minorHAnsi"/>
        </w:rPr>
        <w:t>can help</w:t>
      </w:r>
      <w:r w:rsidR="008F221F" w:rsidRPr="00F207EE">
        <w:rPr>
          <w:rFonts w:asciiTheme="minorHAnsi" w:hAnsiTheme="minorHAnsi" w:cstheme="minorHAnsi"/>
        </w:rPr>
        <w:t xml:space="preserve"> with system operation and system security.</w:t>
      </w:r>
    </w:p>
    <w:p w14:paraId="7D7943AF" w14:textId="730D2AC5" w:rsidR="00804F53" w:rsidRPr="00F207EE" w:rsidRDefault="00D95536" w:rsidP="00991F24">
      <w:pPr>
        <w:rPr>
          <w:rFonts w:cstheme="minorHAnsi"/>
        </w:rPr>
      </w:pPr>
      <w:r w:rsidRPr="00F207EE">
        <w:rPr>
          <w:rFonts w:cstheme="minorHAnsi"/>
        </w:rPr>
        <w:t xml:space="preserve">This chapter </w:t>
      </w:r>
      <w:r w:rsidR="00EF0A28" w:rsidRPr="00F207EE">
        <w:rPr>
          <w:rFonts w:cstheme="minorHAnsi"/>
        </w:rPr>
        <w:t>explores</w:t>
      </w:r>
      <w:r w:rsidRPr="00F207EE">
        <w:rPr>
          <w:rFonts w:cstheme="minorHAnsi"/>
        </w:rPr>
        <w:t xml:space="preserve"> </w:t>
      </w:r>
      <w:r w:rsidR="00076022" w:rsidRPr="00F207EE">
        <w:rPr>
          <w:rFonts w:cstheme="minorHAnsi"/>
        </w:rPr>
        <w:t xml:space="preserve">the potential for </w:t>
      </w:r>
      <w:r w:rsidRPr="00F207EE">
        <w:rPr>
          <w:rFonts w:cstheme="minorHAnsi"/>
        </w:rPr>
        <w:t>distribution-level market</w:t>
      </w:r>
      <w:r w:rsidR="00076022" w:rsidRPr="00F207EE">
        <w:rPr>
          <w:rFonts w:cstheme="minorHAnsi"/>
        </w:rPr>
        <w:t>s</w:t>
      </w:r>
      <w:r w:rsidRPr="00F207EE">
        <w:rPr>
          <w:rFonts w:cstheme="minorHAnsi"/>
        </w:rPr>
        <w:t xml:space="preserve"> in further detail.</w:t>
      </w:r>
      <w:r w:rsidR="00C9139B" w:rsidRPr="00F207EE">
        <w:rPr>
          <w:rFonts w:cstheme="minorHAnsi"/>
        </w:rPr>
        <w:t xml:space="preserve"> </w:t>
      </w:r>
      <w:r w:rsidRPr="00F207EE">
        <w:rPr>
          <w:rFonts w:cstheme="minorHAnsi"/>
        </w:rPr>
        <w:t xml:space="preserve">As part of </w:t>
      </w:r>
      <w:r w:rsidR="00EC0826" w:rsidRPr="00F207EE">
        <w:rPr>
          <w:rFonts w:cstheme="minorHAnsi"/>
        </w:rPr>
        <w:t>this</w:t>
      </w:r>
      <w:r w:rsidRPr="00F207EE">
        <w:rPr>
          <w:rFonts w:cstheme="minorHAnsi"/>
        </w:rPr>
        <w:t xml:space="preserve">, the CER Taskforce engaged Cambridge Economic Policy Associates (CEPA) to develop a set of future-focused market design options to illustrate </w:t>
      </w:r>
      <w:r w:rsidR="00710588" w:rsidRPr="00F207EE">
        <w:rPr>
          <w:rFonts w:cstheme="minorHAnsi"/>
        </w:rPr>
        <w:t xml:space="preserve">the </w:t>
      </w:r>
      <w:r w:rsidRPr="00F207EE">
        <w:rPr>
          <w:rFonts w:cstheme="minorHAnsi"/>
        </w:rPr>
        <w:t xml:space="preserve">range of market approaches that could be taken to integrate CER into the wholesale market and broader power system. </w:t>
      </w:r>
    </w:p>
    <w:p w14:paraId="2504D2FA" w14:textId="3C3CF16F" w:rsidR="00D95536" w:rsidRPr="00F207EE" w:rsidRDefault="00B84D17" w:rsidP="00D95536">
      <w:pPr>
        <w:rPr>
          <w:rFonts w:cstheme="minorHAnsi"/>
        </w:rPr>
      </w:pPr>
      <w:r w:rsidRPr="00F207EE">
        <w:rPr>
          <w:rFonts w:cstheme="minorHAnsi"/>
        </w:rPr>
        <w:t xml:space="preserve">A discussion of the </w:t>
      </w:r>
      <w:r w:rsidR="006F2DD2" w:rsidRPr="00F207EE">
        <w:rPr>
          <w:rFonts w:cstheme="minorHAnsi"/>
        </w:rPr>
        <w:t>designs</w:t>
      </w:r>
      <w:r w:rsidR="009D3D5A" w:rsidRPr="00F207EE">
        <w:rPr>
          <w:rFonts w:cstheme="minorHAnsi"/>
        </w:rPr>
        <w:t xml:space="preserve"> is presented below. </w:t>
      </w:r>
      <w:r w:rsidR="00D95536" w:rsidRPr="00F207EE">
        <w:rPr>
          <w:rFonts w:cstheme="minorHAnsi"/>
        </w:rPr>
        <w:t>CEPA</w:t>
      </w:r>
      <w:r w:rsidR="006F2DD2" w:rsidRPr="00F207EE">
        <w:rPr>
          <w:rFonts w:cstheme="minorHAnsi"/>
        </w:rPr>
        <w:t>’</w:t>
      </w:r>
      <w:r w:rsidR="00D95536" w:rsidRPr="00F207EE">
        <w:rPr>
          <w:rFonts w:cstheme="minorHAnsi"/>
        </w:rPr>
        <w:t>s full report is published alongside this consultation paper.</w:t>
      </w:r>
      <w:r w:rsidR="00D95536" w:rsidRPr="00F207EE">
        <w:rPr>
          <w:rStyle w:val="FootnoteReference"/>
          <w:rFonts w:cstheme="minorHAnsi"/>
        </w:rPr>
        <w:footnoteReference w:id="61"/>
      </w:r>
    </w:p>
    <w:p w14:paraId="1C552618" w14:textId="20323F1A" w:rsidR="00442BA4" w:rsidRPr="00F207EE" w:rsidRDefault="4FF5E2B4" w:rsidP="4F25FF5F">
      <w:pPr>
        <w:pStyle w:val="Heading3"/>
        <w:rPr>
          <w:rFonts w:asciiTheme="minorHAnsi" w:hAnsiTheme="minorHAnsi" w:cstheme="minorBidi"/>
        </w:rPr>
      </w:pPr>
      <w:bookmarkStart w:id="591" w:name="_Toc519796339"/>
      <w:bookmarkStart w:id="592" w:name="_Toc202817768"/>
      <w:r w:rsidRPr="357EFD75">
        <w:rPr>
          <w:rFonts w:asciiTheme="minorHAnsi" w:hAnsiTheme="minorHAnsi" w:cstheme="minorBidi"/>
        </w:rPr>
        <w:t>Real-time markets at the distribution level were not previously feasible</w:t>
      </w:r>
      <w:r w:rsidR="2618BB0B" w:rsidRPr="357EFD75">
        <w:rPr>
          <w:rFonts w:asciiTheme="minorHAnsi" w:hAnsiTheme="minorHAnsi" w:cstheme="minorBidi"/>
        </w:rPr>
        <w:t>,</w:t>
      </w:r>
      <w:r w:rsidRPr="357EFD75">
        <w:rPr>
          <w:rFonts w:asciiTheme="minorHAnsi" w:hAnsiTheme="minorHAnsi" w:cstheme="minorBidi"/>
        </w:rPr>
        <w:t xml:space="preserve"> but this is changing</w:t>
      </w:r>
      <w:bookmarkEnd w:id="591"/>
      <w:bookmarkEnd w:id="592"/>
      <w:r w:rsidR="5DF914D4" w:rsidRPr="357EFD75">
        <w:rPr>
          <w:rFonts w:asciiTheme="minorHAnsi" w:hAnsiTheme="minorHAnsi" w:cstheme="minorBidi"/>
        </w:rPr>
        <w:t xml:space="preserve"> </w:t>
      </w:r>
    </w:p>
    <w:p w14:paraId="15C922A9" w14:textId="6DE9EF3D" w:rsidR="00D95536" w:rsidRPr="00F207EE" w:rsidRDefault="00D95536" w:rsidP="00D95536">
      <w:pPr>
        <w:rPr>
          <w:rFonts w:cstheme="minorHAnsi"/>
        </w:rPr>
      </w:pPr>
      <w:r w:rsidRPr="00F207EE">
        <w:rPr>
          <w:rFonts w:cstheme="minorHAnsi"/>
        </w:rPr>
        <w:t xml:space="preserve">Currently, </w:t>
      </w:r>
      <w:r w:rsidR="00125E00" w:rsidRPr="00F207EE">
        <w:rPr>
          <w:rFonts w:cstheme="minorHAnsi"/>
        </w:rPr>
        <w:t>i</w:t>
      </w:r>
      <w:r w:rsidRPr="00F207EE">
        <w:rPr>
          <w:rFonts w:cstheme="minorHAnsi"/>
        </w:rPr>
        <w:t xml:space="preserve">n the NEM, there is a real-time wholesale electricity market at </w:t>
      </w:r>
      <w:r w:rsidR="007A3D5D" w:rsidRPr="00F207EE">
        <w:rPr>
          <w:rFonts w:cstheme="minorHAnsi"/>
        </w:rPr>
        <w:t>the</w:t>
      </w:r>
      <w:r w:rsidRPr="00F207EE">
        <w:rPr>
          <w:rFonts w:cstheme="minorHAnsi"/>
        </w:rPr>
        <w:t xml:space="preserve"> transmission level. </w:t>
      </w:r>
      <w:r w:rsidR="000162BA" w:rsidRPr="00F207EE">
        <w:rPr>
          <w:rFonts w:cstheme="minorHAnsi"/>
        </w:rPr>
        <w:t xml:space="preserve">Activity at the distribution level </w:t>
      </w:r>
      <w:r w:rsidR="0044743E" w:rsidRPr="00F207EE">
        <w:rPr>
          <w:rFonts w:cstheme="minorHAnsi"/>
        </w:rPr>
        <w:t xml:space="preserve">is considered </w:t>
      </w:r>
      <w:r w:rsidR="00B9425A" w:rsidRPr="00F207EE">
        <w:rPr>
          <w:rFonts w:cstheme="minorHAnsi"/>
        </w:rPr>
        <w:t xml:space="preserve">in the wholesale market </w:t>
      </w:r>
      <w:r w:rsidR="00FA6A77" w:rsidRPr="00F207EE">
        <w:rPr>
          <w:rFonts w:cstheme="minorHAnsi"/>
        </w:rPr>
        <w:t>primarily</w:t>
      </w:r>
      <w:r w:rsidR="00B9425A" w:rsidRPr="00F207EE">
        <w:rPr>
          <w:rFonts w:cstheme="minorHAnsi"/>
        </w:rPr>
        <w:t xml:space="preserve"> </w:t>
      </w:r>
      <w:r w:rsidR="00F059F9" w:rsidRPr="00F207EE">
        <w:rPr>
          <w:rFonts w:cstheme="minorHAnsi"/>
        </w:rPr>
        <w:t xml:space="preserve">through </w:t>
      </w:r>
      <w:r w:rsidR="00B9425A" w:rsidRPr="00F207EE">
        <w:rPr>
          <w:rFonts w:cstheme="minorHAnsi"/>
        </w:rPr>
        <w:t>it</w:t>
      </w:r>
      <w:r w:rsidR="00F059F9" w:rsidRPr="00F207EE">
        <w:rPr>
          <w:rFonts w:cstheme="minorHAnsi"/>
        </w:rPr>
        <w:t>s</w:t>
      </w:r>
      <w:r w:rsidR="00B9425A" w:rsidRPr="00F207EE">
        <w:rPr>
          <w:rFonts w:cstheme="minorHAnsi"/>
        </w:rPr>
        <w:t xml:space="preserve"> impact on demand forecast</w:t>
      </w:r>
      <w:r w:rsidR="00F059F9" w:rsidRPr="00F207EE">
        <w:rPr>
          <w:rFonts w:cstheme="minorHAnsi"/>
        </w:rPr>
        <w:t>s</w:t>
      </w:r>
      <w:r w:rsidR="00B9425A" w:rsidRPr="00F207EE">
        <w:rPr>
          <w:rFonts w:cstheme="minorHAnsi"/>
        </w:rPr>
        <w:t xml:space="preserve">. </w:t>
      </w:r>
    </w:p>
    <w:p w14:paraId="0CDF5A4D" w14:textId="7FD3F868" w:rsidR="00F6612B" w:rsidRPr="00F207EE" w:rsidRDefault="001C19F8" w:rsidP="00F6612B">
      <w:pPr>
        <w:rPr>
          <w:rFonts w:cstheme="minorHAnsi"/>
        </w:rPr>
      </w:pPr>
      <w:r w:rsidRPr="00F207EE">
        <w:rPr>
          <w:rFonts w:cstheme="minorHAnsi"/>
        </w:rPr>
        <w:t xml:space="preserve">The </w:t>
      </w:r>
      <w:r w:rsidR="00F6612B" w:rsidRPr="00F207EE">
        <w:rPr>
          <w:rFonts w:cstheme="minorHAnsi"/>
        </w:rPr>
        <w:t>transmission</w:t>
      </w:r>
      <w:r w:rsidRPr="00F207EE">
        <w:rPr>
          <w:rFonts w:cstheme="minorHAnsi"/>
        </w:rPr>
        <w:t>-</w:t>
      </w:r>
      <w:r w:rsidR="00F6612B" w:rsidRPr="00F207EE">
        <w:rPr>
          <w:rFonts w:cstheme="minorHAnsi"/>
        </w:rPr>
        <w:t xml:space="preserve">level </w:t>
      </w:r>
      <w:r w:rsidRPr="00F207EE">
        <w:rPr>
          <w:rFonts w:cstheme="minorHAnsi"/>
        </w:rPr>
        <w:t xml:space="preserve">wholesale </w:t>
      </w:r>
      <w:r w:rsidR="00F6612B" w:rsidRPr="00F207EE">
        <w:rPr>
          <w:rFonts w:cstheme="minorHAnsi"/>
        </w:rPr>
        <w:t xml:space="preserve">market </w:t>
      </w:r>
      <w:r w:rsidR="00117E9B" w:rsidRPr="00F207EE">
        <w:rPr>
          <w:rFonts w:cstheme="minorHAnsi"/>
        </w:rPr>
        <w:t>can be</w:t>
      </w:r>
      <w:r w:rsidR="00F6612B" w:rsidRPr="00F207EE">
        <w:rPr>
          <w:rFonts w:cstheme="minorHAnsi"/>
        </w:rPr>
        <w:t xml:space="preserve"> characterised by:</w:t>
      </w:r>
    </w:p>
    <w:p w14:paraId="31B16C1D" w14:textId="7C942815" w:rsidR="001917C9" w:rsidRPr="00F207EE" w:rsidRDefault="001917C9" w:rsidP="00BF151C">
      <w:pPr>
        <w:pStyle w:val="ListParagraph"/>
        <w:numPr>
          <w:ilvl w:val="0"/>
          <w:numId w:val="39"/>
        </w:numPr>
        <w:rPr>
          <w:rFonts w:asciiTheme="minorHAnsi" w:hAnsiTheme="minorHAnsi" w:cstheme="minorHAnsi"/>
        </w:rPr>
      </w:pPr>
      <w:r w:rsidRPr="00F207EE">
        <w:rPr>
          <w:rFonts w:asciiTheme="minorHAnsi" w:hAnsiTheme="minorHAnsi" w:cstheme="minorHAnsi"/>
        </w:rPr>
        <w:t>a small</w:t>
      </w:r>
      <w:r w:rsidR="00AE6484" w:rsidRPr="00F207EE">
        <w:rPr>
          <w:rFonts w:asciiTheme="minorHAnsi" w:hAnsiTheme="minorHAnsi" w:cstheme="minorHAnsi"/>
        </w:rPr>
        <w:t>er</w:t>
      </w:r>
      <w:r w:rsidRPr="00F207EE">
        <w:rPr>
          <w:rFonts w:asciiTheme="minorHAnsi" w:hAnsiTheme="minorHAnsi" w:cstheme="minorHAnsi"/>
        </w:rPr>
        <w:t xml:space="preserve"> number </w:t>
      </w:r>
      <w:r w:rsidR="005767E2" w:rsidRPr="00F207EE">
        <w:rPr>
          <w:rFonts w:asciiTheme="minorHAnsi" w:hAnsiTheme="minorHAnsi" w:cstheme="minorHAnsi"/>
        </w:rPr>
        <w:t xml:space="preserve">(relative to distribution) </w:t>
      </w:r>
      <w:r w:rsidRPr="00F207EE">
        <w:rPr>
          <w:rFonts w:asciiTheme="minorHAnsi" w:hAnsiTheme="minorHAnsi" w:cstheme="minorHAnsi"/>
        </w:rPr>
        <w:t xml:space="preserve">of large transmission </w:t>
      </w:r>
      <w:r w:rsidR="00A25ECB" w:rsidRPr="00F207EE">
        <w:rPr>
          <w:rFonts w:asciiTheme="minorHAnsi" w:hAnsiTheme="minorHAnsi" w:cstheme="minorHAnsi"/>
        </w:rPr>
        <w:t>assets</w:t>
      </w:r>
      <w:r w:rsidRPr="00F207EE">
        <w:rPr>
          <w:rFonts w:asciiTheme="minorHAnsi" w:hAnsiTheme="minorHAnsi" w:cstheme="minorHAnsi"/>
        </w:rPr>
        <w:t xml:space="preserve"> which can, at relatively low </w:t>
      </w:r>
      <w:r w:rsidR="005515B2" w:rsidRPr="00F207EE">
        <w:rPr>
          <w:rFonts w:asciiTheme="minorHAnsi" w:hAnsiTheme="minorHAnsi" w:cstheme="minorHAnsi"/>
        </w:rPr>
        <w:t xml:space="preserve">incremental </w:t>
      </w:r>
      <w:r w:rsidRPr="00F207EE">
        <w:rPr>
          <w:rFonts w:asciiTheme="minorHAnsi" w:hAnsiTheme="minorHAnsi" w:cstheme="minorHAnsi"/>
        </w:rPr>
        <w:t>cost, be monitored in real-time</w:t>
      </w:r>
    </w:p>
    <w:p w14:paraId="6F97E674" w14:textId="6F77094E" w:rsidR="00F6612B" w:rsidRPr="00F207EE" w:rsidRDefault="00F6612B" w:rsidP="00BF151C">
      <w:pPr>
        <w:pStyle w:val="ListParagraph"/>
        <w:numPr>
          <w:ilvl w:val="0"/>
          <w:numId w:val="39"/>
        </w:numPr>
        <w:rPr>
          <w:rFonts w:asciiTheme="minorHAnsi" w:hAnsiTheme="minorHAnsi" w:cstheme="minorHAnsi"/>
        </w:rPr>
      </w:pPr>
      <w:r w:rsidRPr="00F207EE">
        <w:rPr>
          <w:rFonts w:asciiTheme="minorHAnsi" w:hAnsiTheme="minorHAnsi" w:cstheme="minorHAnsi"/>
        </w:rPr>
        <w:t>a small</w:t>
      </w:r>
      <w:r w:rsidR="00AE6484" w:rsidRPr="00F207EE">
        <w:rPr>
          <w:rFonts w:asciiTheme="minorHAnsi" w:hAnsiTheme="minorHAnsi" w:cstheme="minorHAnsi"/>
        </w:rPr>
        <w:t>er</w:t>
      </w:r>
      <w:r w:rsidRPr="00F207EE">
        <w:rPr>
          <w:rFonts w:asciiTheme="minorHAnsi" w:hAnsiTheme="minorHAnsi" w:cstheme="minorHAnsi"/>
        </w:rPr>
        <w:t xml:space="preserve"> number of relatively large </w:t>
      </w:r>
      <w:r w:rsidR="00AE6484" w:rsidRPr="00F207EE">
        <w:rPr>
          <w:rFonts w:asciiTheme="minorHAnsi" w:hAnsiTheme="minorHAnsi" w:cstheme="minorHAnsi"/>
        </w:rPr>
        <w:t>generation</w:t>
      </w:r>
      <w:r w:rsidR="000D4644" w:rsidRPr="00F207EE">
        <w:rPr>
          <w:rFonts w:asciiTheme="minorHAnsi" w:hAnsiTheme="minorHAnsi" w:cstheme="minorHAnsi"/>
        </w:rPr>
        <w:t>, load</w:t>
      </w:r>
      <w:r w:rsidR="00AE6484" w:rsidRPr="00F207EE">
        <w:rPr>
          <w:rFonts w:asciiTheme="minorHAnsi" w:hAnsiTheme="minorHAnsi" w:cstheme="minorHAnsi"/>
        </w:rPr>
        <w:t xml:space="preserve"> and storage </w:t>
      </w:r>
      <w:r w:rsidRPr="00F207EE">
        <w:rPr>
          <w:rFonts w:asciiTheme="minorHAnsi" w:hAnsiTheme="minorHAnsi" w:cstheme="minorHAnsi"/>
        </w:rPr>
        <w:t>resources connected to the transmission network</w:t>
      </w:r>
      <w:r w:rsidR="001917C9" w:rsidRPr="00F207EE">
        <w:rPr>
          <w:rFonts w:asciiTheme="minorHAnsi" w:hAnsiTheme="minorHAnsi" w:cstheme="minorHAnsi"/>
        </w:rPr>
        <w:t>,</w:t>
      </w:r>
      <w:r w:rsidR="00F627E6" w:rsidRPr="00F207EE">
        <w:rPr>
          <w:rFonts w:asciiTheme="minorHAnsi" w:hAnsiTheme="minorHAnsi" w:cstheme="minorHAnsi"/>
        </w:rPr>
        <w:t xml:space="preserve"> </w:t>
      </w:r>
      <w:r w:rsidR="006A0CD5" w:rsidRPr="00F207EE">
        <w:rPr>
          <w:rFonts w:asciiTheme="minorHAnsi" w:hAnsiTheme="minorHAnsi" w:cstheme="minorHAnsi"/>
        </w:rPr>
        <w:t>which take advantage of sophisticated</w:t>
      </w:r>
      <w:r w:rsidRPr="00F207EE">
        <w:rPr>
          <w:rFonts w:asciiTheme="minorHAnsi" w:hAnsiTheme="minorHAnsi" w:cstheme="minorHAnsi"/>
        </w:rPr>
        <w:t xml:space="preserve"> meter</w:t>
      </w:r>
      <w:r w:rsidR="006A0CD5" w:rsidRPr="00F207EE">
        <w:rPr>
          <w:rFonts w:asciiTheme="minorHAnsi" w:hAnsiTheme="minorHAnsi" w:cstheme="minorHAnsi"/>
        </w:rPr>
        <w:t>ing technology</w:t>
      </w:r>
    </w:p>
    <w:p w14:paraId="6B3FE841" w14:textId="4C295520" w:rsidR="00F6612B" w:rsidRPr="00F207EE" w:rsidRDefault="00F6612B" w:rsidP="00BF151C">
      <w:pPr>
        <w:pStyle w:val="ListParagraph"/>
        <w:numPr>
          <w:ilvl w:val="0"/>
          <w:numId w:val="39"/>
        </w:numPr>
        <w:rPr>
          <w:rFonts w:asciiTheme="minorHAnsi" w:hAnsiTheme="minorHAnsi" w:cstheme="minorHAnsi"/>
        </w:rPr>
      </w:pPr>
      <w:r w:rsidRPr="00F207EE">
        <w:rPr>
          <w:rFonts w:asciiTheme="minorHAnsi" w:hAnsiTheme="minorHAnsi" w:cstheme="minorHAnsi"/>
        </w:rPr>
        <w:t>demand that does not actively participate in the market</w:t>
      </w:r>
      <w:r w:rsidR="000D4644" w:rsidRPr="00F207EE">
        <w:rPr>
          <w:rFonts w:asciiTheme="minorHAnsi" w:hAnsiTheme="minorHAnsi" w:cstheme="minorHAnsi"/>
        </w:rPr>
        <w:t xml:space="preserve"> at scale</w:t>
      </w:r>
      <w:r w:rsidRPr="00F207EE">
        <w:rPr>
          <w:rFonts w:asciiTheme="minorHAnsi" w:hAnsiTheme="minorHAnsi" w:cstheme="minorHAnsi"/>
        </w:rPr>
        <w:t>.</w:t>
      </w:r>
    </w:p>
    <w:p w14:paraId="04A116B0" w14:textId="6245C257" w:rsidR="00E026F6" w:rsidRPr="00F207EE" w:rsidRDefault="00E026F6" w:rsidP="00AE65D9">
      <w:pPr>
        <w:rPr>
          <w:rFonts w:cstheme="minorHAnsi"/>
        </w:rPr>
      </w:pPr>
      <w:r w:rsidRPr="00F207EE">
        <w:rPr>
          <w:rFonts w:cstheme="minorHAnsi"/>
        </w:rPr>
        <w:t xml:space="preserve">These characteristics have enabled the development of a market that orchestrates energy resources in real-time across the network. Because transmission infrastructure is large and costly, transmission capacity is sized at the efficient level, which results in network congestion. A small number of large </w:t>
      </w:r>
      <w:r w:rsidR="45214108" w:rsidRPr="00F207EE">
        <w:rPr>
          <w:rFonts w:cstheme="minorHAnsi"/>
        </w:rPr>
        <w:lastRenderedPageBreak/>
        <w:t>generators</w:t>
      </w:r>
      <w:r w:rsidRPr="00F207EE">
        <w:rPr>
          <w:rFonts w:cstheme="minorHAnsi"/>
        </w:rPr>
        <w:t xml:space="preserve"> are then carefully orchestrated in real-time to ensure that supply meets demand, transmission assets operate within their limits, and other system security requirements are met.</w:t>
      </w:r>
    </w:p>
    <w:p w14:paraId="062CE88B" w14:textId="4DE53FC2" w:rsidR="00F33B7E" w:rsidRPr="00F207EE" w:rsidRDefault="00262815" w:rsidP="00B15265">
      <w:pPr>
        <w:rPr>
          <w:rFonts w:cstheme="minorHAnsi"/>
        </w:rPr>
      </w:pPr>
      <w:r w:rsidRPr="00F207EE">
        <w:rPr>
          <w:rFonts w:cstheme="minorHAnsi"/>
        </w:rPr>
        <w:t xml:space="preserve">The distribution network, </w:t>
      </w:r>
      <w:r w:rsidR="007605E9" w:rsidRPr="00F207EE">
        <w:rPr>
          <w:rFonts w:cstheme="minorHAnsi"/>
        </w:rPr>
        <w:t xml:space="preserve">on the other </w:t>
      </w:r>
      <w:r w:rsidR="000D2476" w:rsidRPr="00F207EE">
        <w:rPr>
          <w:rFonts w:cstheme="minorHAnsi"/>
        </w:rPr>
        <w:t>hand</w:t>
      </w:r>
      <w:r w:rsidRPr="00F207EE">
        <w:rPr>
          <w:rFonts w:cstheme="minorHAnsi"/>
        </w:rPr>
        <w:t xml:space="preserve">, has </w:t>
      </w:r>
      <w:r w:rsidR="005472D5" w:rsidRPr="00F207EE">
        <w:rPr>
          <w:rFonts w:cstheme="minorHAnsi"/>
        </w:rPr>
        <w:t>different</w:t>
      </w:r>
      <w:r w:rsidRPr="00F207EE">
        <w:rPr>
          <w:rFonts w:cstheme="minorHAnsi"/>
        </w:rPr>
        <w:t xml:space="preserve"> characteristics that </w:t>
      </w:r>
      <w:r w:rsidR="00FD7854" w:rsidRPr="00F207EE">
        <w:rPr>
          <w:rFonts w:cstheme="minorHAnsi"/>
        </w:rPr>
        <w:t>ha</w:t>
      </w:r>
      <w:r w:rsidR="00A426AD" w:rsidRPr="00F207EE">
        <w:rPr>
          <w:rFonts w:cstheme="minorHAnsi"/>
        </w:rPr>
        <w:t>s, in the past,</w:t>
      </w:r>
      <w:r w:rsidRPr="00F207EE">
        <w:rPr>
          <w:rFonts w:cstheme="minorHAnsi"/>
        </w:rPr>
        <w:t xml:space="preserve"> </w:t>
      </w:r>
      <w:r w:rsidR="0078375D" w:rsidRPr="00F207EE">
        <w:rPr>
          <w:rFonts w:cstheme="minorHAnsi"/>
        </w:rPr>
        <w:t xml:space="preserve">made </w:t>
      </w:r>
      <w:r w:rsidR="00752688" w:rsidRPr="00F207EE">
        <w:rPr>
          <w:rFonts w:cstheme="minorHAnsi"/>
        </w:rPr>
        <w:t>real-time markets</w:t>
      </w:r>
      <w:r w:rsidR="00EB457D" w:rsidRPr="00F207EE">
        <w:rPr>
          <w:rFonts w:cstheme="minorHAnsi"/>
        </w:rPr>
        <w:t xml:space="preserve"> at </w:t>
      </w:r>
      <w:r w:rsidR="00752688" w:rsidRPr="00F207EE">
        <w:rPr>
          <w:rFonts w:cstheme="minorHAnsi"/>
        </w:rPr>
        <w:t>this</w:t>
      </w:r>
      <w:r w:rsidR="00602128" w:rsidRPr="00F207EE">
        <w:rPr>
          <w:rFonts w:cstheme="minorHAnsi"/>
        </w:rPr>
        <w:t xml:space="preserve"> level</w:t>
      </w:r>
      <w:r w:rsidR="00752688" w:rsidRPr="00F207EE">
        <w:rPr>
          <w:rFonts w:cstheme="minorHAnsi"/>
        </w:rPr>
        <w:t xml:space="preserve"> infeasible. These characteristics have included</w:t>
      </w:r>
      <w:r w:rsidR="008F2551" w:rsidRPr="00F207EE">
        <w:rPr>
          <w:rFonts w:cstheme="minorHAnsi"/>
        </w:rPr>
        <w:t xml:space="preserve"> that</w:t>
      </w:r>
      <w:r w:rsidR="00F33B7E" w:rsidRPr="00F207EE">
        <w:rPr>
          <w:rFonts w:cstheme="minorHAnsi"/>
        </w:rPr>
        <w:t>:</w:t>
      </w:r>
    </w:p>
    <w:p w14:paraId="31A7F2B0" w14:textId="11FDE2A7" w:rsidR="00F85D6E" w:rsidRPr="00F207EE" w:rsidRDefault="008F2551" w:rsidP="00BF151C">
      <w:pPr>
        <w:pStyle w:val="ListParagraph"/>
        <w:numPr>
          <w:ilvl w:val="0"/>
          <w:numId w:val="34"/>
        </w:numPr>
        <w:rPr>
          <w:rFonts w:asciiTheme="minorHAnsi" w:hAnsiTheme="minorHAnsi" w:cstheme="minorHAnsi"/>
        </w:rPr>
      </w:pPr>
      <w:r w:rsidRPr="00F207EE">
        <w:rPr>
          <w:rFonts w:asciiTheme="minorHAnsi" w:hAnsiTheme="minorHAnsi" w:cstheme="minorHAnsi"/>
        </w:rPr>
        <w:t xml:space="preserve">distribution networks contain </w:t>
      </w:r>
      <w:r w:rsidR="00356941" w:rsidRPr="00F207EE">
        <w:rPr>
          <w:rFonts w:asciiTheme="minorHAnsi" w:hAnsiTheme="minorHAnsi" w:cstheme="minorHAnsi"/>
        </w:rPr>
        <w:t xml:space="preserve">a </w:t>
      </w:r>
      <w:r w:rsidR="00A03537" w:rsidRPr="00F207EE">
        <w:rPr>
          <w:rFonts w:asciiTheme="minorHAnsi" w:hAnsiTheme="minorHAnsi" w:cstheme="minorHAnsi"/>
        </w:rPr>
        <w:t>significant</w:t>
      </w:r>
      <w:r w:rsidR="00356941" w:rsidRPr="00F207EE">
        <w:rPr>
          <w:rFonts w:asciiTheme="minorHAnsi" w:hAnsiTheme="minorHAnsi" w:cstheme="minorHAnsi"/>
        </w:rPr>
        <w:t xml:space="preserve"> number </w:t>
      </w:r>
      <w:r w:rsidR="00EB457D" w:rsidRPr="00F207EE">
        <w:rPr>
          <w:rFonts w:asciiTheme="minorHAnsi" w:hAnsiTheme="minorHAnsi" w:cstheme="minorHAnsi"/>
        </w:rPr>
        <w:t>of</w:t>
      </w:r>
      <w:r w:rsidR="00A03537" w:rsidRPr="00F207EE">
        <w:rPr>
          <w:rFonts w:asciiTheme="minorHAnsi" w:hAnsiTheme="minorHAnsi" w:cstheme="minorHAnsi"/>
        </w:rPr>
        <w:t xml:space="preserve"> </w:t>
      </w:r>
      <w:r w:rsidR="00356941" w:rsidRPr="00F207EE">
        <w:rPr>
          <w:rFonts w:asciiTheme="minorHAnsi" w:hAnsiTheme="minorHAnsi" w:cstheme="minorHAnsi"/>
        </w:rPr>
        <w:t>small passive loads</w:t>
      </w:r>
      <w:r w:rsidR="00F85D6E" w:rsidRPr="00F207EE">
        <w:rPr>
          <w:rFonts w:asciiTheme="minorHAnsi" w:hAnsiTheme="minorHAnsi" w:cstheme="minorHAnsi"/>
        </w:rPr>
        <w:t xml:space="preserve"> </w:t>
      </w:r>
      <w:r w:rsidR="00B33C50" w:rsidRPr="00F207EE">
        <w:rPr>
          <w:rFonts w:asciiTheme="minorHAnsi" w:hAnsiTheme="minorHAnsi" w:cstheme="minorHAnsi"/>
        </w:rPr>
        <w:t xml:space="preserve">that, in aggregate, </w:t>
      </w:r>
      <w:r w:rsidR="009715C2" w:rsidRPr="00F207EE">
        <w:rPr>
          <w:rFonts w:asciiTheme="minorHAnsi" w:hAnsiTheme="minorHAnsi" w:cstheme="minorHAnsi"/>
        </w:rPr>
        <w:t>followed predictable patterns and could therefore be forecast</w:t>
      </w:r>
      <w:r w:rsidR="605416CA" w:rsidRPr="00F207EE">
        <w:rPr>
          <w:rFonts w:asciiTheme="minorHAnsi" w:hAnsiTheme="minorHAnsi" w:cstheme="minorHAnsi"/>
        </w:rPr>
        <w:t>ed</w:t>
      </w:r>
      <w:r w:rsidR="009715C2" w:rsidRPr="00F207EE">
        <w:rPr>
          <w:rFonts w:asciiTheme="minorHAnsi" w:hAnsiTheme="minorHAnsi" w:cstheme="minorHAnsi"/>
        </w:rPr>
        <w:t xml:space="preserve"> relatively accurately</w:t>
      </w:r>
    </w:p>
    <w:p w14:paraId="731148D7" w14:textId="5AD2B2A0" w:rsidR="00752688" w:rsidRPr="00F207EE" w:rsidRDefault="00226417" w:rsidP="00BF151C">
      <w:pPr>
        <w:pStyle w:val="ListParagraph"/>
        <w:numPr>
          <w:ilvl w:val="0"/>
          <w:numId w:val="34"/>
        </w:numPr>
        <w:rPr>
          <w:rFonts w:asciiTheme="minorHAnsi" w:hAnsiTheme="minorHAnsi" w:cstheme="minorHAnsi"/>
        </w:rPr>
      </w:pPr>
      <w:r w:rsidRPr="00F207EE">
        <w:rPr>
          <w:rFonts w:asciiTheme="minorHAnsi" w:hAnsiTheme="minorHAnsi" w:cstheme="minorHAnsi"/>
        </w:rPr>
        <w:t>t</w:t>
      </w:r>
      <w:r w:rsidR="00307DF4" w:rsidRPr="00F207EE">
        <w:rPr>
          <w:rFonts w:asciiTheme="minorHAnsi" w:hAnsiTheme="minorHAnsi" w:cstheme="minorHAnsi"/>
        </w:rPr>
        <w:t xml:space="preserve">he cost of </w:t>
      </w:r>
      <w:r w:rsidR="00BA0961" w:rsidRPr="00F207EE">
        <w:rPr>
          <w:rFonts w:asciiTheme="minorHAnsi" w:hAnsiTheme="minorHAnsi" w:cstheme="minorHAnsi"/>
        </w:rPr>
        <w:t xml:space="preserve">individually </w:t>
      </w:r>
      <w:r w:rsidR="00307DF4" w:rsidRPr="00F207EE">
        <w:rPr>
          <w:rFonts w:asciiTheme="minorHAnsi" w:hAnsiTheme="minorHAnsi" w:cstheme="minorHAnsi"/>
        </w:rPr>
        <w:t xml:space="preserve">metering and controlling these </w:t>
      </w:r>
      <w:r w:rsidR="00F85D6E" w:rsidRPr="00F207EE">
        <w:rPr>
          <w:rFonts w:asciiTheme="minorHAnsi" w:hAnsiTheme="minorHAnsi" w:cstheme="minorHAnsi"/>
        </w:rPr>
        <w:t xml:space="preserve">small </w:t>
      </w:r>
      <w:r w:rsidR="00307DF4" w:rsidRPr="00F207EE">
        <w:rPr>
          <w:rFonts w:asciiTheme="minorHAnsi" w:hAnsiTheme="minorHAnsi" w:cstheme="minorHAnsi"/>
        </w:rPr>
        <w:t>passive loads in real-time was high</w:t>
      </w:r>
      <w:r w:rsidR="00BA0961" w:rsidRPr="00F207EE">
        <w:rPr>
          <w:rFonts w:asciiTheme="minorHAnsi" w:hAnsiTheme="minorHAnsi" w:cstheme="minorHAnsi"/>
        </w:rPr>
        <w:t xml:space="preserve"> relative to their </w:t>
      </w:r>
      <w:r w:rsidR="2DF09B75" w:rsidRPr="00F207EE">
        <w:rPr>
          <w:rFonts w:asciiTheme="minorHAnsi" w:hAnsiTheme="minorHAnsi" w:cstheme="minorHAnsi"/>
        </w:rPr>
        <w:t xml:space="preserve">beneficial </w:t>
      </w:r>
      <w:r w:rsidR="00BA0961" w:rsidRPr="00F207EE">
        <w:rPr>
          <w:rFonts w:asciiTheme="minorHAnsi" w:hAnsiTheme="minorHAnsi" w:cstheme="minorHAnsi"/>
        </w:rPr>
        <w:t>value</w:t>
      </w:r>
      <w:r w:rsidR="00E15C1E" w:rsidRPr="00F207EE">
        <w:rPr>
          <w:rFonts w:asciiTheme="minorHAnsi" w:hAnsiTheme="minorHAnsi" w:cstheme="minorHAnsi"/>
        </w:rPr>
        <w:t xml:space="preserve"> </w:t>
      </w:r>
    </w:p>
    <w:p w14:paraId="6047DE24" w14:textId="601B8DD9" w:rsidR="002C187E" w:rsidRPr="00F207EE" w:rsidRDefault="00307DF4" w:rsidP="00BF151C">
      <w:pPr>
        <w:pStyle w:val="ListParagraph"/>
        <w:numPr>
          <w:ilvl w:val="0"/>
          <w:numId w:val="34"/>
        </w:numPr>
        <w:rPr>
          <w:rFonts w:asciiTheme="minorHAnsi" w:hAnsiTheme="minorHAnsi" w:cstheme="minorHAnsi"/>
        </w:rPr>
      </w:pPr>
      <w:r w:rsidRPr="00F207EE">
        <w:rPr>
          <w:rFonts w:asciiTheme="minorHAnsi" w:hAnsiTheme="minorHAnsi" w:cstheme="minorHAnsi"/>
        </w:rPr>
        <w:t xml:space="preserve">the </w:t>
      </w:r>
      <w:r w:rsidR="008F2551" w:rsidRPr="00F207EE">
        <w:rPr>
          <w:rFonts w:asciiTheme="minorHAnsi" w:hAnsiTheme="minorHAnsi" w:cstheme="minorHAnsi"/>
        </w:rPr>
        <w:t xml:space="preserve">value </w:t>
      </w:r>
      <w:r w:rsidRPr="00F207EE">
        <w:rPr>
          <w:rFonts w:asciiTheme="minorHAnsi" w:hAnsiTheme="minorHAnsi" w:cstheme="minorHAnsi"/>
        </w:rPr>
        <w:t xml:space="preserve">of </w:t>
      </w:r>
      <w:r w:rsidR="008F2551" w:rsidRPr="00F207EE">
        <w:rPr>
          <w:rFonts w:asciiTheme="minorHAnsi" w:hAnsiTheme="minorHAnsi" w:cstheme="minorHAnsi"/>
        </w:rPr>
        <w:t xml:space="preserve">shed </w:t>
      </w:r>
      <w:r w:rsidRPr="00F207EE">
        <w:rPr>
          <w:rFonts w:asciiTheme="minorHAnsi" w:hAnsiTheme="minorHAnsi" w:cstheme="minorHAnsi"/>
        </w:rPr>
        <w:t xml:space="preserve">load was </w:t>
      </w:r>
      <w:r w:rsidR="00752688" w:rsidRPr="00F207EE">
        <w:rPr>
          <w:rFonts w:asciiTheme="minorHAnsi" w:hAnsiTheme="minorHAnsi" w:cstheme="minorHAnsi"/>
        </w:rPr>
        <w:t>(</w:t>
      </w:r>
      <w:r w:rsidRPr="00F207EE">
        <w:rPr>
          <w:rFonts w:asciiTheme="minorHAnsi" w:hAnsiTheme="minorHAnsi" w:cstheme="minorHAnsi"/>
        </w:rPr>
        <w:t xml:space="preserve">and </w:t>
      </w:r>
      <w:r w:rsidR="00752688" w:rsidRPr="00F207EE">
        <w:rPr>
          <w:rFonts w:asciiTheme="minorHAnsi" w:hAnsiTheme="minorHAnsi" w:cstheme="minorHAnsi"/>
        </w:rPr>
        <w:t>still is)</w:t>
      </w:r>
      <w:r w:rsidRPr="00F207EE">
        <w:rPr>
          <w:rFonts w:asciiTheme="minorHAnsi" w:hAnsiTheme="minorHAnsi" w:cstheme="minorHAnsi"/>
        </w:rPr>
        <w:t xml:space="preserve"> very high compared to </w:t>
      </w:r>
      <w:r w:rsidR="008F2551" w:rsidRPr="00F207EE">
        <w:rPr>
          <w:rFonts w:asciiTheme="minorHAnsi" w:hAnsiTheme="minorHAnsi" w:cstheme="minorHAnsi"/>
        </w:rPr>
        <w:t xml:space="preserve">the cost of </w:t>
      </w:r>
      <w:r w:rsidRPr="00F207EE">
        <w:rPr>
          <w:rFonts w:asciiTheme="minorHAnsi" w:hAnsiTheme="minorHAnsi" w:cstheme="minorHAnsi"/>
        </w:rPr>
        <w:t>constraining off a generator</w:t>
      </w:r>
    </w:p>
    <w:p w14:paraId="1D501FA5" w14:textId="1C1DA2FD" w:rsidR="00F85D6E" w:rsidRPr="00F207EE" w:rsidRDefault="002C187E" w:rsidP="00BF151C">
      <w:pPr>
        <w:pStyle w:val="ListParagraph"/>
        <w:numPr>
          <w:ilvl w:val="0"/>
          <w:numId w:val="34"/>
        </w:numPr>
        <w:rPr>
          <w:rFonts w:asciiTheme="minorHAnsi" w:hAnsiTheme="minorHAnsi" w:cstheme="minorHAnsi"/>
        </w:rPr>
      </w:pPr>
      <w:r w:rsidRPr="00F207EE">
        <w:rPr>
          <w:rFonts w:asciiTheme="minorHAnsi" w:hAnsiTheme="minorHAnsi" w:cstheme="minorHAnsi"/>
        </w:rPr>
        <w:t xml:space="preserve">load constraints on distribution networks were (and </w:t>
      </w:r>
      <w:r w:rsidR="007D31D4" w:rsidRPr="00F207EE">
        <w:rPr>
          <w:rFonts w:asciiTheme="minorHAnsi" w:hAnsiTheme="minorHAnsi" w:cstheme="minorHAnsi"/>
        </w:rPr>
        <w:t xml:space="preserve">in general still </w:t>
      </w:r>
      <w:r w:rsidRPr="00F207EE">
        <w:rPr>
          <w:rFonts w:asciiTheme="minorHAnsi" w:hAnsiTheme="minorHAnsi" w:cstheme="minorHAnsi"/>
        </w:rPr>
        <w:t xml:space="preserve">are) less </w:t>
      </w:r>
      <w:r w:rsidR="007478C8" w:rsidRPr="00F207EE">
        <w:rPr>
          <w:rFonts w:asciiTheme="minorHAnsi" w:hAnsiTheme="minorHAnsi" w:cstheme="minorHAnsi"/>
        </w:rPr>
        <w:t>subtl</w:t>
      </w:r>
      <w:r w:rsidR="009D5521" w:rsidRPr="00F207EE">
        <w:rPr>
          <w:rFonts w:asciiTheme="minorHAnsi" w:hAnsiTheme="minorHAnsi" w:cstheme="minorHAnsi"/>
        </w:rPr>
        <w:t>y managed</w:t>
      </w:r>
      <w:r w:rsidRPr="00F207EE">
        <w:rPr>
          <w:rFonts w:asciiTheme="minorHAnsi" w:hAnsiTheme="minorHAnsi" w:cstheme="minorHAnsi"/>
        </w:rPr>
        <w:t xml:space="preserve"> than generation constraints. T</w:t>
      </w:r>
      <w:r w:rsidR="007063F6" w:rsidRPr="00F207EE">
        <w:rPr>
          <w:rFonts w:asciiTheme="minorHAnsi" w:hAnsiTheme="minorHAnsi" w:cstheme="minorHAnsi"/>
        </w:rPr>
        <w:t>o constrain consumption</w:t>
      </w:r>
      <w:r w:rsidR="00226417" w:rsidRPr="00F207EE">
        <w:rPr>
          <w:rFonts w:asciiTheme="minorHAnsi" w:hAnsiTheme="minorHAnsi" w:cstheme="minorHAnsi"/>
        </w:rPr>
        <w:t>,</w:t>
      </w:r>
      <w:r w:rsidR="007063F6" w:rsidRPr="00F207EE">
        <w:rPr>
          <w:rFonts w:asciiTheme="minorHAnsi" w:hAnsiTheme="minorHAnsi" w:cstheme="minorHAnsi"/>
        </w:rPr>
        <w:t xml:space="preserve"> </w:t>
      </w:r>
      <w:r w:rsidR="00B9722E" w:rsidRPr="00F207EE">
        <w:rPr>
          <w:rFonts w:asciiTheme="minorHAnsi" w:hAnsiTheme="minorHAnsi" w:cstheme="minorHAnsi"/>
        </w:rPr>
        <w:t>blocks of load were</w:t>
      </w:r>
      <w:r w:rsidR="002000BF" w:rsidRPr="00F207EE">
        <w:rPr>
          <w:rFonts w:asciiTheme="minorHAnsi" w:hAnsiTheme="minorHAnsi" w:cstheme="minorHAnsi"/>
        </w:rPr>
        <w:t xml:space="preserve"> (and still are)</w:t>
      </w:r>
      <w:r w:rsidR="00B9722E" w:rsidRPr="00F207EE">
        <w:rPr>
          <w:rFonts w:asciiTheme="minorHAnsi" w:hAnsiTheme="minorHAnsi" w:cstheme="minorHAnsi"/>
        </w:rPr>
        <w:t xml:space="preserve"> turned off in their </w:t>
      </w:r>
      <w:r w:rsidR="004E52BC" w:rsidRPr="00F207EE">
        <w:rPr>
          <w:rFonts w:asciiTheme="minorHAnsi" w:hAnsiTheme="minorHAnsi" w:cstheme="minorHAnsi"/>
        </w:rPr>
        <w:t>entirety</w:t>
      </w:r>
    </w:p>
    <w:p w14:paraId="6A66CEA5" w14:textId="38027FA1" w:rsidR="008F2551" w:rsidRPr="00F207EE" w:rsidRDefault="55EFFB6B" w:rsidP="00BF151C">
      <w:pPr>
        <w:pStyle w:val="ListParagraph"/>
        <w:numPr>
          <w:ilvl w:val="0"/>
          <w:numId w:val="34"/>
        </w:numPr>
        <w:rPr>
          <w:rFonts w:asciiTheme="minorHAnsi" w:hAnsiTheme="minorHAnsi" w:cstheme="minorHAnsi"/>
        </w:rPr>
      </w:pPr>
      <w:r w:rsidRPr="00F207EE">
        <w:rPr>
          <w:rFonts w:asciiTheme="minorHAnsi" w:hAnsiTheme="minorHAnsi" w:cstheme="minorHAnsi"/>
        </w:rPr>
        <w:t>i</w:t>
      </w:r>
      <w:r w:rsidR="00E15C1E" w:rsidRPr="00F207EE">
        <w:rPr>
          <w:rFonts w:asciiTheme="minorHAnsi" w:hAnsiTheme="minorHAnsi" w:cstheme="minorHAnsi"/>
        </w:rPr>
        <w:t xml:space="preserve">t is more difficult to gather information and monitor system status </w:t>
      </w:r>
      <w:r w:rsidR="00E35802" w:rsidRPr="00F207EE">
        <w:rPr>
          <w:rFonts w:asciiTheme="minorHAnsi" w:hAnsiTheme="minorHAnsi" w:cstheme="minorHAnsi"/>
        </w:rPr>
        <w:t xml:space="preserve">in </w:t>
      </w:r>
      <w:r w:rsidR="00E15C1E" w:rsidRPr="00F207EE">
        <w:rPr>
          <w:rFonts w:asciiTheme="minorHAnsi" w:hAnsiTheme="minorHAnsi" w:cstheme="minorHAnsi"/>
        </w:rPr>
        <w:t>the distribution network</w:t>
      </w:r>
      <w:r w:rsidR="00E35802" w:rsidRPr="00F207EE">
        <w:rPr>
          <w:rFonts w:asciiTheme="minorHAnsi" w:hAnsiTheme="minorHAnsi" w:cstheme="minorHAnsi"/>
        </w:rPr>
        <w:t xml:space="preserve"> as it</w:t>
      </w:r>
      <w:r w:rsidR="00E15C1E" w:rsidRPr="00F207EE">
        <w:rPr>
          <w:rFonts w:asciiTheme="minorHAnsi" w:hAnsiTheme="minorHAnsi" w:cstheme="minorHAnsi"/>
        </w:rPr>
        <w:t xml:space="preserve"> contains </w:t>
      </w:r>
      <w:r w:rsidR="008F2551" w:rsidRPr="00F207EE">
        <w:rPr>
          <w:rFonts w:asciiTheme="minorHAnsi" w:hAnsiTheme="minorHAnsi" w:cstheme="minorHAnsi"/>
        </w:rPr>
        <w:t xml:space="preserve">many </w:t>
      </w:r>
      <w:r w:rsidR="00E15C1E" w:rsidRPr="00F207EE">
        <w:rPr>
          <w:rFonts w:asciiTheme="minorHAnsi" w:hAnsiTheme="minorHAnsi" w:cstheme="minorHAnsi"/>
        </w:rPr>
        <w:t xml:space="preserve">more </w:t>
      </w:r>
      <w:r w:rsidR="008F2551" w:rsidRPr="00F207EE">
        <w:rPr>
          <w:rFonts w:asciiTheme="minorHAnsi" w:hAnsiTheme="minorHAnsi" w:cstheme="minorHAnsi"/>
        </w:rPr>
        <w:t xml:space="preserve">smaller </w:t>
      </w:r>
      <w:r w:rsidR="00E15C1E" w:rsidRPr="00F207EE">
        <w:rPr>
          <w:rFonts w:asciiTheme="minorHAnsi" w:hAnsiTheme="minorHAnsi" w:cstheme="minorHAnsi"/>
        </w:rPr>
        <w:t>components</w:t>
      </w:r>
      <w:r w:rsidR="00E35802" w:rsidRPr="00F207EE">
        <w:rPr>
          <w:rFonts w:asciiTheme="minorHAnsi" w:hAnsiTheme="minorHAnsi" w:cstheme="minorHAnsi"/>
        </w:rPr>
        <w:t xml:space="preserve"> than the transmission network</w:t>
      </w:r>
      <w:r w:rsidR="00E15C1E" w:rsidRPr="00F207EE">
        <w:rPr>
          <w:rFonts w:asciiTheme="minorHAnsi" w:hAnsiTheme="minorHAnsi" w:cstheme="minorHAnsi"/>
        </w:rPr>
        <w:t xml:space="preserve"> </w:t>
      </w:r>
    </w:p>
    <w:p w14:paraId="3FA1A791" w14:textId="52E71469" w:rsidR="00D272D4" w:rsidRPr="00F207EE" w:rsidRDefault="008F2551">
      <w:pPr>
        <w:pStyle w:val="ListParagraph"/>
        <w:numPr>
          <w:ilvl w:val="0"/>
          <w:numId w:val="34"/>
        </w:numPr>
        <w:rPr>
          <w:rFonts w:asciiTheme="minorHAnsi" w:hAnsiTheme="minorHAnsi" w:cstheme="minorHAnsi"/>
        </w:rPr>
      </w:pPr>
      <w:r w:rsidRPr="00F207EE">
        <w:rPr>
          <w:rFonts w:asciiTheme="minorHAnsi" w:hAnsiTheme="minorHAnsi" w:cstheme="minorHAnsi"/>
        </w:rPr>
        <w:t xml:space="preserve">load diversification decreases and load volatility increases at </w:t>
      </w:r>
      <w:r w:rsidR="00DA5288" w:rsidRPr="00F207EE">
        <w:rPr>
          <w:rFonts w:asciiTheme="minorHAnsi" w:hAnsiTheme="minorHAnsi" w:cstheme="minorHAnsi"/>
        </w:rPr>
        <w:t>the granular/local</w:t>
      </w:r>
      <w:r w:rsidRPr="00F207EE">
        <w:rPr>
          <w:rFonts w:asciiTheme="minorHAnsi" w:hAnsiTheme="minorHAnsi" w:cstheme="minorHAnsi"/>
        </w:rPr>
        <w:t xml:space="preserve"> levels of the network</w:t>
      </w:r>
    </w:p>
    <w:p w14:paraId="34529ED6" w14:textId="77777777" w:rsidR="00D272D4" w:rsidRPr="00F207EE" w:rsidRDefault="00EC35CE">
      <w:pPr>
        <w:pStyle w:val="ListParagraph"/>
        <w:numPr>
          <w:ilvl w:val="0"/>
          <w:numId w:val="34"/>
        </w:numPr>
        <w:rPr>
          <w:rFonts w:asciiTheme="minorHAnsi" w:hAnsiTheme="minorHAnsi" w:cstheme="minorHAnsi"/>
        </w:rPr>
      </w:pPr>
      <w:r w:rsidRPr="00F207EE">
        <w:rPr>
          <w:rFonts w:asciiTheme="minorHAnsi" w:hAnsiTheme="minorHAnsi" w:cstheme="minorHAnsi"/>
        </w:rPr>
        <w:t xml:space="preserve">the mathematics of optimising resources to respect the physical capacity of the distribution network in real-time is computationally challenging. </w:t>
      </w:r>
    </w:p>
    <w:p w14:paraId="60C26A72" w14:textId="50E25ED6" w:rsidR="000C4E52" w:rsidRPr="00F207EE" w:rsidRDefault="000C4E52" w:rsidP="00D272D4">
      <w:pPr>
        <w:rPr>
          <w:rFonts w:cstheme="minorHAnsi"/>
        </w:rPr>
      </w:pPr>
      <w:r w:rsidRPr="00F207EE">
        <w:rPr>
          <w:rFonts w:cstheme="minorHAnsi"/>
        </w:rPr>
        <w:t xml:space="preserve">As a result of these characteristics, orchestration in real-time (as seen at the transmission level) has not been feasible, and instead distribution capacity has been sized to avoid capacity constraints (and therefore interruptions), enabling customers to consume (and in the case of customers with CER, to generate) without considering the wholesale market price or physical network dynamics that occur in other parts of the distribution </w:t>
      </w:r>
      <w:r w:rsidR="001401A9" w:rsidRPr="00F207EE">
        <w:rPr>
          <w:rFonts w:cstheme="minorHAnsi"/>
        </w:rPr>
        <w:t xml:space="preserve">network </w:t>
      </w:r>
      <w:r w:rsidRPr="00F207EE">
        <w:rPr>
          <w:rFonts w:cstheme="minorHAnsi"/>
        </w:rPr>
        <w:t xml:space="preserve">and at the transmission level. </w:t>
      </w:r>
    </w:p>
    <w:p w14:paraId="72DD607C" w14:textId="5EF278DF" w:rsidR="00EF7BF8" w:rsidRPr="00F207EE" w:rsidRDefault="003510D4" w:rsidP="00F6612B">
      <w:pPr>
        <w:rPr>
          <w:rFonts w:cstheme="minorHAnsi"/>
        </w:rPr>
      </w:pPr>
      <w:r w:rsidRPr="00F207EE">
        <w:rPr>
          <w:rFonts w:cstheme="minorHAnsi"/>
        </w:rPr>
        <w:t>Advances in CER and associated communications technologies are beginning to change some, but not all</w:t>
      </w:r>
      <w:r w:rsidR="01D4EAC7" w:rsidRPr="00F207EE">
        <w:rPr>
          <w:rFonts w:cstheme="minorHAnsi"/>
        </w:rPr>
        <w:t>,</w:t>
      </w:r>
      <w:r w:rsidRPr="00F207EE">
        <w:rPr>
          <w:rFonts w:cstheme="minorHAnsi"/>
        </w:rPr>
        <w:t xml:space="preserve"> of these </w:t>
      </w:r>
      <w:r w:rsidR="009A2AB8" w:rsidRPr="00F207EE">
        <w:rPr>
          <w:rFonts w:cstheme="minorHAnsi"/>
        </w:rPr>
        <w:t>d</w:t>
      </w:r>
      <w:r w:rsidR="00703458" w:rsidRPr="00F207EE">
        <w:rPr>
          <w:rFonts w:cstheme="minorHAnsi"/>
        </w:rPr>
        <w:t>istribution</w:t>
      </w:r>
      <w:r w:rsidR="009A2AB8" w:rsidRPr="00F207EE">
        <w:rPr>
          <w:rFonts w:cstheme="minorHAnsi"/>
        </w:rPr>
        <w:t>-</w:t>
      </w:r>
      <w:r w:rsidR="00703458" w:rsidRPr="00F207EE">
        <w:rPr>
          <w:rFonts w:cstheme="minorHAnsi"/>
        </w:rPr>
        <w:t xml:space="preserve">level </w:t>
      </w:r>
      <w:r w:rsidR="00F6612B" w:rsidRPr="00F207EE">
        <w:rPr>
          <w:rFonts w:cstheme="minorHAnsi"/>
        </w:rPr>
        <w:t>characteristics</w:t>
      </w:r>
      <w:r w:rsidRPr="00F207EE">
        <w:rPr>
          <w:rFonts w:cstheme="minorHAnsi"/>
        </w:rPr>
        <w:t>.</w:t>
      </w:r>
      <w:r w:rsidR="00732A5F" w:rsidRPr="00F207EE">
        <w:rPr>
          <w:rFonts w:cstheme="minorHAnsi"/>
        </w:rPr>
        <w:t xml:space="preserve"> </w:t>
      </w:r>
      <w:r w:rsidR="00F1102B" w:rsidRPr="00F207EE">
        <w:rPr>
          <w:rFonts w:cstheme="minorHAnsi"/>
        </w:rPr>
        <w:t xml:space="preserve">Different </w:t>
      </w:r>
      <w:r w:rsidR="00F6612B" w:rsidRPr="00F207EE">
        <w:rPr>
          <w:rFonts w:cstheme="minorHAnsi"/>
        </w:rPr>
        <w:t>CER can generate</w:t>
      </w:r>
      <w:r w:rsidR="00BD731A" w:rsidRPr="00F207EE">
        <w:rPr>
          <w:rFonts w:cstheme="minorHAnsi"/>
        </w:rPr>
        <w:t xml:space="preserve"> and</w:t>
      </w:r>
      <w:r w:rsidR="00F6612B" w:rsidRPr="00F207EE">
        <w:rPr>
          <w:rFonts w:cstheme="minorHAnsi"/>
        </w:rPr>
        <w:t xml:space="preserve"> store </w:t>
      </w:r>
      <w:r w:rsidR="00BD731A" w:rsidRPr="00F207EE">
        <w:rPr>
          <w:rFonts w:cstheme="minorHAnsi"/>
        </w:rPr>
        <w:t>electricity</w:t>
      </w:r>
      <w:r w:rsidR="00BC5839" w:rsidRPr="00F207EE">
        <w:rPr>
          <w:rFonts w:cstheme="minorHAnsi"/>
        </w:rPr>
        <w:t xml:space="preserve">, and </w:t>
      </w:r>
      <w:r w:rsidR="00DB2CFA" w:rsidRPr="00F207EE">
        <w:rPr>
          <w:rFonts w:cstheme="minorHAnsi"/>
        </w:rPr>
        <w:t>can</w:t>
      </w:r>
      <w:r w:rsidR="00F6612B" w:rsidRPr="00F207EE">
        <w:rPr>
          <w:rFonts w:cstheme="minorHAnsi"/>
        </w:rPr>
        <w:t xml:space="preserve"> vary </w:t>
      </w:r>
      <w:r w:rsidR="00EB69EB" w:rsidRPr="00F207EE">
        <w:rPr>
          <w:rFonts w:cstheme="minorHAnsi"/>
        </w:rPr>
        <w:t>its</w:t>
      </w:r>
      <w:r w:rsidR="00DB2CFA" w:rsidRPr="00F207EE">
        <w:rPr>
          <w:rFonts w:cstheme="minorHAnsi"/>
        </w:rPr>
        <w:t xml:space="preserve"> rate of </w:t>
      </w:r>
      <w:r w:rsidR="00F1102B" w:rsidRPr="00F207EE">
        <w:rPr>
          <w:rFonts w:cstheme="minorHAnsi"/>
        </w:rPr>
        <w:t xml:space="preserve">electricity </w:t>
      </w:r>
      <w:r w:rsidR="00846212" w:rsidRPr="00F207EE">
        <w:rPr>
          <w:rFonts w:cstheme="minorHAnsi"/>
        </w:rPr>
        <w:t>consum</w:t>
      </w:r>
      <w:r w:rsidR="00DB2CFA" w:rsidRPr="00F207EE">
        <w:rPr>
          <w:rFonts w:cstheme="minorHAnsi"/>
        </w:rPr>
        <w:t>ption</w:t>
      </w:r>
      <w:r w:rsidR="00F6612B" w:rsidRPr="00F207EE">
        <w:rPr>
          <w:rFonts w:cstheme="minorHAnsi"/>
        </w:rPr>
        <w:t xml:space="preserve">. </w:t>
      </w:r>
      <w:r w:rsidR="000B3146" w:rsidRPr="00F207EE">
        <w:rPr>
          <w:rFonts w:cstheme="minorHAnsi"/>
        </w:rPr>
        <w:t xml:space="preserve">It is technically possible to communicate prices and operating intentions between </w:t>
      </w:r>
      <w:r w:rsidR="00D8788D" w:rsidRPr="00F207EE">
        <w:rPr>
          <w:rFonts w:cstheme="minorHAnsi"/>
        </w:rPr>
        <w:t xml:space="preserve">a central </w:t>
      </w:r>
      <w:r w:rsidR="000151F9" w:rsidRPr="00F207EE">
        <w:rPr>
          <w:rFonts w:cstheme="minorHAnsi"/>
        </w:rPr>
        <w:t xml:space="preserve">market </w:t>
      </w:r>
      <w:r w:rsidR="00D8788D" w:rsidRPr="00F207EE">
        <w:rPr>
          <w:rFonts w:cstheme="minorHAnsi"/>
        </w:rPr>
        <w:t xml:space="preserve">coordinator and </w:t>
      </w:r>
      <w:r w:rsidR="000151F9" w:rsidRPr="00F207EE">
        <w:rPr>
          <w:rFonts w:cstheme="minorHAnsi"/>
        </w:rPr>
        <w:t>a large number of participating</w:t>
      </w:r>
      <w:r w:rsidR="00F6612B" w:rsidRPr="00F207EE">
        <w:rPr>
          <w:rFonts w:cstheme="minorHAnsi"/>
        </w:rPr>
        <w:t xml:space="preserve"> </w:t>
      </w:r>
      <w:r w:rsidR="00051651" w:rsidRPr="00F207EE">
        <w:rPr>
          <w:rFonts w:cstheme="minorHAnsi"/>
        </w:rPr>
        <w:t>CER assets</w:t>
      </w:r>
      <w:r w:rsidR="000151F9" w:rsidRPr="00F207EE">
        <w:rPr>
          <w:rFonts w:cstheme="minorHAnsi"/>
        </w:rPr>
        <w:t xml:space="preserve">. </w:t>
      </w:r>
    </w:p>
    <w:p w14:paraId="6E9696A6" w14:textId="5F12FF46" w:rsidR="00BD1C0B" w:rsidRPr="00F207EE" w:rsidRDefault="39BFBD4E" w:rsidP="4F25FF5F">
      <w:pPr>
        <w:pStyle w:val="Heading3"/>
        <w:rPr>
          <w:rFonts w:asciiTheme="minorHAnsi" w:hAnsiTheme="minorHAnsi" w:cstheme="minorBidi"/>
        </w:rPr>
      </w:pPr>
      <w:bookmarkStart w:id="593" w:name="_Toc294987727"/>
      <w:bookmarkStart w:id="594" w:name="_Toc202817769"/>
      <w:r w:rsidRPr="357EFD75">
        <w:rPr>
          <w:rFonts w:asciiTheme="minorHAnsi" w:hAnsiTheme="minorHAnsi" w:cstheme="minorBidi"/>
        </w:rPr>
        <w:t xml:space="preserve">CEPA explored three </w:t>
      </w:r>
      <w:r w:rsidR="1D766E17" w:rsidRPr="357EFD75">
        <w:rPr>
          <w:rFonts w:asciiTheme="minorHAnsi" w:hAnsiTheme="minorHAnsi" w:cstheme="minorBidi"/>
        </w:rPr>
        <w:t xml:space="preserve">designs </w:t>
      </w:r>
      <w:r w:rsidRPr="357EFD75">
        <w:rPr>
          <w:rFonts w:asciiTheme="minorHAnsi" w:hAnsiTheme="minorHAnsi" w:cstheme="minorBidi"/>
        </w:rPr>
        <w:t xml:space="preserve">to illustrate </w:t>
      </w:r>
      <w:r w:rsidR="4F9B7F83" w:rsidRPr="357EFD75">
        <w:rPr>
          <w:rFonts w:asciiTheme="minorHAnsi" w:hAnsiTheme="minorHAnsi" w:cstheme="minorBidi"/>
        </w:rPr>
        <w:t xml:space="preserve">how CER could be </w:t>
      </w:r>
      <w:r w:rsidR="1FA13A45" w:rsidRPr="357EFD75">
        <w:rPr>
          <w:rFonts w:asciiTheme="minorHAnsi" w:hAnsiTheme="minorHAnsi" w:cstheme="minorBidi"/>
        </w:rPr>
        <w:t xml:space="preserve">incorporated into the </w:t>
      </w:r>
      <w:r w:rsidR="1D766E17" w:rsidRPr="357EFD75">
        <w:rPr>
          <w:rFonts w:asciiTheme="minorHAnsi" w:hAnsiTheme="minorHAnsi" w:cstheme="minorBidi"/>
        </w:rPr>
        <w:t xml:space="preserve">real-time </w:t>
      </w:r>
      <w:r w:rsidR="1FA13A45" w:rsidRPr="357EFD75">
        <w:rPr>
          <w:rFonts w:asciiTheme="minorHAnsi" w:hAnsiTheme="minorHAnsi" w:cstheme="minorBidi"/>
        </w:rPr>
        <w:t>wholesale market dispatch process</w:t>
      </w:r>
      <w:bookmarkEnd w:id="593"/>
      <w:bookmarkEnd w:id="594"/>
    </w:p>
    <w:p w14:paraId="4ECD002A" w14:textId="1713DA62" w:rsidR="001D71D2" w:rsidRPr="00F207EE" w:rsidRDefault="00B60EC5" w:rsidP="001D71D2">
      <w:pPr>
        <w:rPr>
          <w:rFonts w:cstheme="minorHAnsi"/>
        </w:rPr>
      </w:pPr>
      <w:r w:rsidRPr="00F207EE">
        <w:rPr>
          <w:rFonts w:cstheme="minorHAnsi"/>
        </w:rPr>
        <w:t>The CER Taskforce engaged CEPA to explore t</w:t>
      </w:r>
      <w:r w:rsidR="001D71D2" w:rsidRPr="00F207EE">
        <w:rPr>
          <w:rFonts w:cstheme="minorHAnsi"/>
        </w:rPr>
        <w:t xml:space="preserve">hree </w:t>
      </w:r>
      <w:r w:rsidR="00C9139B" w:rsidRPr="00F207EE">
        <w:rPr>
          <w:rFonts w:cstheme="minorHAnsi"/>
        </w:rPr>
        <w:t xml:space="preserve">potential </w:t>
      </w:r>
      <w:r w:rsidR="001D71D2" w:rsidRPr="00F207EE">
        <w:rPr>
          <w:rFonts w:cstheme="minorHAnsi"/>
        </w:rPr>
        <w:t>market designs</w:t>
      </w:r>
      <w:r w:rsidR="006B19C7" w:rsidRPr="00F207EE">
        <w:rPr>
          <w:rFonts w:cstheme="minorHAnsi"/>
        </w:rPr>
        <w:t xml:space="preserve"> </w:t>
      </w:r>
      <w:r w:rsidR="001D71D2" w:rsidRPr="00F207EE">
        <w:rPr>
          <w:rFonts w:cstheme="minorHAnsi"/>
        </w:rPr>
        <w:t xml:space="preserve">to illustrate the available range of market approaches that could be taken to integrate CER into the wholesale market and broader power system. </w:t>
      </w:r>
      <w:r w:rsidR="00C64F44" w:rsidRPr="00F207EE">
        <w:rPr>
          <w:rFonts w:cstheme="minorHAnsi"/>
        </w:rPr>
        <w:t xml:space="preserve">These </w:t>
      </w:r>
      <w:r w:rsidR="001D71D2" w:rsidRPr="00F207EE">
        <w:rPr>
          <w:rFonts w:cstheme="minorHAnsi"/>
        </w:rPr>
        <w:t xml:space="preserve">are not intended to be an exhaustive list of all possible options. While the designs are intended to be fit-for-purpose in a future scenario with high levels of CER, they are </w:t>
      </w:r>
      <w:r w:rsidR="001D71D2" w:rsidRPr="00F207EE">
        <w:rPr>
          <w:rFonts w:cstheme="minorHAnsi"/>
        </w:rPr>
        <w:lastRenderedPageBreak/>
        <w:t>also intended to guide near-term thinking by ensuring that more immediate reforms are scalable and consistent with possible longer-term designs.</w:t>
      </w:r>
    </w:p>
    <w:p w14:paraId="66677813" w14:textId="293D775F" w:rsidR="006B19C7" w:rsidRPr="00F207EE" w:rsidRDefault="006B19C7" w:rsidP="006B19C7">
      <w:pPr>
        <w:rPr>
          <w:rFonts w:cstheme="minorHAnsi"/>
        </w:rPr>
      </w:pPr>
      <w:r w:rsidRPr="00F207EE">
        <w:rPr>
          <w:rFonts w:cstheme="minorHAnsi"/>
        </w:rPr>
        <w:t xml:space="preserve">The three </w:t>
      </w:r>
      <w:r w:rsidR="12A3A6B6" w:rsidRPr="00F207EE">
        <w:rPr>
          <w:rFonts w:cstheme="minorHAnsi"/>
        </w:rPr>
        <w:t>designs</w:t>
      </w:r>
      <w:r w:rsidRPr="00F207EE">
        <w:rPr>
          <w:rFonts w:cstheme="minorHAnsi"/>
        </w:rPr>
        <w:t xml:space="preserve"> assessed by CEPA were:</w:t>
      </w:r>
    </w:p>
    <w:p w14:paraId="2A765A1B" w14:textId="6B8BEF5D" w:rsidR="006B19C7" w:rsidRPr="00F207EE" w:rsidRDefault="00A56BD0" w:rsidP="009D6A8E">
      <w:pPr>
        <w:pStyle w:val="ListParagraph"/>
        <w:numPr>
          <w:ilvl w:val="0"/>
          <w:numId w:val="38"/>
        </w:numPr>
        <w:tabs>
          <w:tab w:val="clear" w:pos="1080"/>
        </w:tabs>
        <w:ind w:left="709" w:hanging="283"/>
        <w:rPr>
          <w:rFonts w:asciiTheme="minorHAnsi" w:hAnsiTheme="minorHAnsi" w:cstheme="minorHAnsi"/>
        </w:rPr>
      </w:pPr>
      <w:r w:rsidRPr="00F207EE">
        <w:rPr>
          <w:rFonts w:asciiTheme="minorHAnsi" w:hAnsiTheme="minorHAnsi" w:cstheme="minorHAnsi"/>
        </w:rPr>
        <w:t>Focused e</w:t>
      </w:r>
      <w:r w:rsidR="006B19C7" w:rsidRPr="00F207EE">
        <w:rPr>
          <w:rFonts w:asciiTheme="minorHAnsi" w:hAnsiTheme="minorHAnsi" w:cstheme="minorHAnsi"/>
        </w:rPr>
        <w:t xml:space="preserve">volution of status quo arrangements to improve visibility </w:t>
      </w:r>
      <w:r w:rsidR="001C6407" w:rsidRPr="00F207EE">
        <w:rPr>
          <w:rFonts w:asciiTheme="minorHAnsi" w:hAnsiTheme="minorHAnsi" w:cstheme="minorHAnsi"/>
        </w:rPr>
        <w:t xml:space="preserve">of unscheduled CER. While </w:t>
      </w:r>
      <w:r w:rsidR="006C1DAD" w:rsidRPr="00F207EE">
        <w:rPr>
          <w:rFonts w:asciiTheme="minorHAnsi" w:hAnsiTheme="minorHAnsi" w:cstheme="minorHAnsi"/>
        </w:rPr>
        <w:t xml:space="preserve">it does not introduce </w:t>
      </w:r>
      <w:r w:rsidRPr="00F207EE">
        <w:rPr>
          <w:rFonts w:asciiTheme="minorHAnsi" w:hAnsiTheme="minorHAnsi" w:cstheme="minorHAnsi"/>
        </w:rPr>
        <w:t xml:space="preserve">real-time </w:t>
      </w:r>
      <w:r w:rsidR="006C1DAD" w:rsidRPr="00F207EE">
        <w:rPr>
          <w:rFonts w:asciiTheme="minorHAnsi" w:hAnsiTheme="minorHAnsi" w:cstheme="minorHAnsi"/>
        </w:rPr>
        <w:t xml:space="preserve">market arrangements at the </w:t>
      </w:r>
      <w:r w:rsidR="006B19C7" w:rsidRPr="00F207EE">
        <w:rPr>
          <w:rFonts w:asciiTheme="minorHAnsi" w:hAnsiTheme="minorHAnsi" w:cstheme="minorHAnsi"/>
        </w:rPr>
        <w:t>distribution-level</w:t>
      </w:r>
      <w:r w:rsidR="0049059A" w:rsidRPr="00F207EE">
        <w:rPr>
          <w:rFonts w:asciiTheme="minorHAnsi" w:hAnsiTheme="minorHAnsi" w:cstheme="minorHAnsi"/>
        </w:rPr>
        <w:t>,</w:t>
      </w:r>
      <w:r w:rsidR="006B19C7" w:rsidRPr="00F207EE">
        <w:rPr>
          <w:rFonts w:asciiTheme="minorHAnsi" w:hAnsiTheme="minorHAnsi" w:cstheme="minorHAnsi"/>
        </w:rPr>
        <w:t xml:space="preserve"> </w:t>
      </w:r>
      <w:r w:rsidR="005D5FBA" w:rsidRPr="00F207EE">
        <w:rPr>
          <w:rFonts w:asciiTheme="minorHAnsi" w:hAnsiTheme="minorHAnsi" w:cstheme="minorHAnsi"/>
        </w:rPr>
        <w:t xml:space="preserve">unscheduled CER is </w:t>
      </w:r>
      <w:r w:rsidR="006C1DAD" w:rsidRPr="00F207EE">
        <w:rPr>
          <w:rFonts w:asciiTheme="minorHAnsi" w:hAnsiTheme="minorHAnsi" w:cstheme="minorHAnsi"/>
        </w:rPr>
        <w:t xml:space="preserve">explicitly considered in </w:t>
      </w:r>
      <w:r w:rsidR="0049059A" w:rsidRPr="00F207EE">
        <w:rPr>
          <w:rFonts w:asciiTheme="minorHAnsi" w:hAnsiTheme="minorHAnsi" w:cstheme="minorHAnsi"/>
        </w:rPr>
        <w:t xml:space="preserve">the </w:t>
      </w:r>
      <w:r w:rsidR="006C1DAD" w:rsidRPr="00F207EE">
        <w:rPr>
          <w:rFonts w:asciiTheme="minorHAnsi" w:hAnsiTheme="minorHAnsi" w:cstheme="minorHAnsi"/>
        </w:rPr>
        <w:t xml:space="preserve">existing wholesale market through retailer forecasts </w:t>
      </w:r>
      <w:r w:rsidR="006B19C7" w:rsidRPr="00F207EE">
        <w:rPr>
          <w:rFonts w:asciiTheme="minorHAnsi" w:hAnsiTheme="minorHAnsi" w:cstheme="minorHAnsi"/>
        </w:rPr>
        <w:t>(</w:t>
      </w:r>
      <w:r w:rsidR="7C29E2EF" w:rsidRPr="00F207EE">
        <w:rPr>
          <w:rFonts w:asciiTheme="minorHAnsi" w:hAnsiTheme="minorHAnsi" w:cstheme="minorHAnsi"/>
          <w:b/>
          <w:bCs/>
        </w:rPr>
        <w:t xml:space="preserve">Design </w:t>
      </w:r>
      <w:r w:rsidR="569C61DD" w:rsidRPr="00F207EE">
        <w:rPr>
          <w:rFonts w:asciiTheme="minorHAnsi" w:hAnsiTheme="minorHAnsi" w:cstheme="minorHAnsi"/>
          <w:b/>
          <w:bCs/>
        </w:rPr>
        <w:t>A</w:t>
      </w:r>
      <w:r w:rsidR="569C61DD" w:rsidRPr="00F207EE">
        <w:rPr>
          <w:rFonts w:asciiTheme="minorHAnsi" w:hAnsiTheme="minorHAnsi" w:cstheme="minorHAnsi"/>
        </w:rPr>
        <w:t>)</w:t>
      </w:r>
    </w:p>
    <w:p w14:paraId="196B7DA6" w14:textId="726AB1E7" w:rsidR="006B19C7" w:rsidRPr="00F207EE" w:rsidRDefault="001A2FE1" w:rsidP="009D6A8E">
      <w:pPr>
        <w:pStyle w:val="ListParagraph"/>
        <w:numPr>
          <w:ilvl w:val="0"/>
          <w:numId w:val="38"/>
        </w:numPr>
        <w:tabs>
          <w:tab w:val="clear" w:pos="1080"/>
        </w:tabs>
        <w:ind w:left="709" w:hanging="283"/>
        <w:rPr>
          <w:rFonts w:asciiTheme="minorHAnsi" w:hAnsiTheme="minorHAnsi" w:cstheme="minorHAnsi"/>
        </w:rPr>
      </w:pPr>
      <w:r w:rsidRPr="00F207EE">
        <w:rPr>
          <w:rFonts w:asciiTheme="minorHAnsi" w:hAnsiTheme="minorHAnsi" w:cstheme="minorHAnsi"/>
        </w:rPr>
        <w:t>Real</w:t>
      </w:r>
      <w:r w:rsidR="0097610B" w:rsidRPr="00F207EE">
        <w:rPr>
          <w:rFonts w:asciiTheme="minorHAnsi" w:hAnsiTheme="minorHAnsi" w:cstheme="minorHAnsi"/>
        </w:rPr>
        <w:t>-</w:t>
      </w:r>
      <w:r w:rsidRPr="00F207EE">
        <w:rPr>
          <w:rFonts w:asciiTheme="minorHAnsi" w:hAnsiTheme="minorHAnsi" w:cstheme="minorHAnsi"/>
        </w:rPr>
        <w:t>time d</w:t>
      </w:r>
      <w:r w:rsidR="006B19C7" w:rsidRPr="00F207EE">
        <w:rPr>
          <w:rFonts w:asciiTheme="minorHAnsi" w:hAnsiTheme="minorHAnsi" w:cstheme="minorHAnsi"/>
        </w:rPr>
        <w:t xml:space="preserve">istribution-level market that </w:t>
      </w:r>
      <w:r w:rsidR="00430F2D" w:rsidRPr="00F207EE">
        <w:rPr>
          <w:rFonts w:asciiTheme="minorHAnsi" w:hAnsiTheme="minorHAnsi" w:cstheme="minorHAnsi"/>
        </w:rPr>
        <w:t xml:space="preserve">optimises participating CER </w:t>
      </w:r>
      <w:r w:rsidR="0097610B" w:rsidRPr="00F207EE">
        <w:rPr>
          <w:rFonts w:asciiTheme="minorHAnsi" w:hAnsiTheme="minorHAnsi" w:cstheme="minorHAnsi"/>
        </w:rPr>
        <w:t xml:space="preserve">and then </w:t>
      </w:r>
      <w:r w:rsidR="006B19C7" w:rsidRPr="00F207EE">
        <w:rPr>
          <w:rFonts w:asciiTheme="minorHAnsi" w:hAnsiTheme="minorHAnsi" w:cstheme="minorHAnsi"/>
        </w:rPr>
        <w:t>iterates with the transmission-level market</w:t>
      </w:r>
      <w:r w:rsidR="0049059A" w:rsidRPr="00F207EE">
        <w:rPr>
          <w:rFonts w:asciiTheme="minorHAnsi" w:hAnsiTheme="minorHAnsi" w:cstheme="minorHAnsi"/>
        </w:rPr>
        <w:t xml:space="preserve"> (</w:t>
      </w:r>
      <w:r w:rsidR="71940D1A" w:rsidRPr="00F207EE">
        <w:rPr>
          <w:rFonts w:asciiTheme="minorHAnsi" w:hAnsiTheme="minorHAnsi" w:cstheme="minorHAnsi"/>
          <w:b/>
          <w:bCs/>
        </w:rPr>
        <w:t>Design</w:t>
      </w:r>
      <w:r w:rsidR="006B19C7" w:rsidRPr="00F207EE">
        <w:rPr>
          <w:rFonts w:asciiTheme="minorHAnsi" w:hAnsiTheme="minorHAnsi" w:cstheme="minorHAnsi"/>
          <w:b/>
          <w:bCs/>
        </w:rPr>
        <w:t xml:space="preserve"> B</w:t>
      </w:r>
      <w:r w:rsidR="006B19C7" w:rsidRPr="00F207EE">
        <w:rPr>
          <w:rFonts w:asciiTheme="minorHAnsi" w:hAnsiTheme="minorHAnsi" w:cstheme="minorHAnsi"/>
        </w:rPr>
        <w:t>)</w:t>
      </w:r>
    </w:p>
    <w:p w14:paraId="4BC019DA" w14:textId="08A98C72" w:rsidR="006B19C7" w:rsidRPr="00F207EE" w:rsidRDefault="006B19C7" w:rsidP="009D6A8E">
      <w:pPr>
        <w:pStyle w:val="ListParagraph"/>
        <w:numPr>
          <w:ilvl w:val="0"/>
          <w:numId w:val="38"/>
        </w:numPr>
        <w:tabs>
          <w:tab w:val="clear" w:pos="1080"/>
        </w:tabs>
        <w:ind w:left="709" w:hanging="283"/>
        <w:rPr>
          <w:rFonts w:asciiTheme="minorHAnsi" w:hAnsiTheme="minorHAnsi" w:cstheme="minorHAnsi"/>
        </w:rPr>
      </w:pPr>
      <w:r w:rsidRPr="00F207EE">
        <w:rPr>
          <w:rFonts w:asciiTheme="minorHAnsi" w:hAnsiTheme="minorHAnsi" w:cstheme="minorHAnsi"/>
        </w:rPr>
        <w:t>Integrated distribution and transmission level market</w:t>
      </w:r>
      <w:r w:rsidR="0097610B" w:rsidRPr="00F207EE">
        <w:rPr>
          <w:rFonts w:asciiTheme="minorHAnsi" w:hAnsiTheme="minorHAnsi" w:cstheme="minorHAnsi"/>
        </w:rPr>
        <w:t xml:space="preserve"> that optimises </w:t>
      </w:r>
      <w:r w:rsidR="00060C6B" w:rsidRPr="00F207EE">
        <w:rPr>
          <w:rFonts w:asciiTheme="minorHAnsi" w:hAnsiTheme="minorHAnsi" w:cstheme="minorHAnsi"/>
        </w:rPr>
        <w:t xml:space="preserve">participating </w:t>
      </w:r>
      <w:r w:rsidR="0097610B" w:rsidRPr="00F207EE">
        <w:rPr>
          <w:rFonts w:asciiTheme="minorHAnsi" w:hAnsiTheme="minorHAnsi" w:cstheme="minorHAnsi"/>
        </w:rPr>
        <w:t>transmission and distribution</w:t>
      </w:r>
      <w:r w:rsidR="00060C6B" w:rsidRPr="00F207EE">
        <w:rPr>
          <w:rFonts w:asciiTheme="minorHAnsi" w:hAnsiTheme="minorHAnsi" w:cstheme="minorHAnsi"/>
        </w:rPr>
        <w:t xml:space="preserve">-level </w:t>
      </w:r>
      <w:r w:rsidR="00B13503" w:rsidRPr="00F207EE">
        <w:rPr>
          <w:rFonts w:asciiTheme="minorHAnsi" w:hAnsiTheme="minorHAnsi" w:cstheme="minorHAnsi"/>
        </w:rPr>
        <w:t>resources</w:t>
      </w:r>
      <w:r w:rsidR="00060C6B" w:rsidRPr="00F207EE">
        <w:rPr>
          <w:rFonts w:asciiTheme="minorHAnsi" w:hAnsiTheme="minorHAnsi" w:cstheme="minorHAnsi"/>
        </w:rPr>
        <w:t xml:space="preserve"> in a single optimisation solution</w:t>
      </w:r>
      <w:r w:rsidRPr="00F207EE">
        <w:rPr>
          <w:rFonts w:asciiTheme="minorHAnsi" w:hAnsiTheme="minorHAnsi" w:cstheme="minorHAnsi"/>
        </w:rPr>
        <w:t xml:space="preserve"> (</w:t>
      </w:r>
      <w:r w:rsidR="6988CA22" w:rsidRPr="00F207EE">
        <w:rPr>
          <w:rFonts w:asciiTheme="minorHAnsi" w:hAnsiTheme="minorHAnsi" w:cstheme="minorHAnsi"/>
          <w:b/>
          <w:bCs/>
        </w:rPr>
        <w:t>Design</w:t>
      </w:r>
      <w:r w:rsidRPr="00F207EE">
        <w:rPr>
          <w:rFonts w:asciiTheme="minorHAnsi" w:hAnsiTheme="minorHAnsi" w:cstheme="minorHAnsi"/>
          <w:b/>
          <w:bCs/>
        </w:rPr>
        <w:t xml:space="preserve"> C</w:t>
      </w:r>
      <w:r w:rsidRPr="00F207EE">
        <w:rPr>
          <w:rFonts w:asciiTheme="minorHAnsi" w:hAnsiTheme="minorHAnsi" w:cstheme="minorHAnsi"/>
        </w:rPr>
        <w:t>).</w:t>
      </w:r>
    </w:p>
    <w:p w14:paraId="17FD2B26" w14:textId="0B718E14" w:rsidR="006B19C7" w:rsidRPr="00F207EE" w:rsidRDefault="00F05C78" w:rsidP="001D71D2">
      <w:pPr>
        <w:rPr>
          <w:rFonts w:cstheme="minorHAnsi"/>
        </w:rPr>
      </w:pPr>
      <w:r w:rsidRPr="00F207EE">
        <w:rPr>
          <w:rFonts w:cstheme="minorHAnsi"/>
        </w:rPr>
        <w:t xml:space="preserve">These </w:t>
      </w:r>
      <w:r w:rsidR="0049059A" w:rsidRPr="00F207EE">
        <w:rPr>
          <w:rFonts w:cstheme="minorHAnsi"/>
        </w:rPr>
        <w:t xml:space="preserve">designs </w:t>
      </w:r>
      <w:r w:rsidRPr="00F207EE">
        <w:rPr>
          <w:rFonts w:cstheme="minorHAnsi"/>
        </w:rPr>
        <w:t xml:space="preserve">are </w:t>
      </w:r>
      <w:r w:rsidR="00F730E3" w:rsidRPr="00F207EE">
        <w:rPr>
          <w:rFonts w:cstheme="minorHAnsi"/>
        </w:rPr>
        <w:t xml:space="preserve">discussed below. </w:t>
      </w:r>
      <w:r w:rsidR="00415AC6" w:rsidRPr="00F207EE">
        <w:rPr>
          <w:rFonts w:cstheme="minorHAnsi"/>
        </w:rPr>
        <w:t xml:space="preserve">A stylised </w:t>
      </w:r>
      <w:r w:rsidR="00702D57" w:rsidRPr="00F207EE">
        <w:rPr>
          <w:rFonts w:cstheme="minorHAnsi"/>
        </w:rPr>
        <w:t xml:space="preserve">schematic of the </w:t>
      </w:r>
      <w:r w:rsidR="229F3C14" w:rsidRPr="00F207EE">
        <w:rPr>
          <w:rFonts w:cstheme="minorHAnsi"/>
        </w:rPr>
        <w:t>designs</w:t>
      </w:r>
      <w:r w:rsidR="00702D57" w:rsidRPr="00F207EE">
        <w:rPr>
          <w:rFonts w:cstheme="minorHAnsi"/>
        </w:rPr>
        <w:t xml:space="preserve"> is shown in </w:t>
      </w:r>
      <w:r w:rsidR="00E12A0E" w:rsidRPr="00F207EE">
        <w:rPr>
          <w:rFonts w:cstheme="minorHAnsi"/>
        </w:rPr>
        <w:t xml:space="preserve">Figure </w:t>
      </w:r>
      <w:r w:rsidR="00647810" w:rsidRPr="00F207EE">
        <w:rPr>
          <w:rFonts w:cstheme="minorHAnsi"/>
        </w:rPr>
        <w:t>6</w:t>
      </w:r>
      <w:r w:rsidR="00702D57" w:rsidRPr="00F207EE">
        <w:rPr>
          <w:rFonts w:cstheme="minorHAnsi"/>
        </w:rPr>
        <w:t>.</w:t>
      </w:r>
    </w:p>
    <w:p w14:paraId="47B8A3D4" w14:textId="77777777" w:rsidR="00702D57" w:rsidRPr="00F207EE" w:rsidRDefault="00BF427D" w:rsidP="00100FB4">
      <w:pPr>
        <w:keepNext/>
        <w:jc w:val="center"/>
        <w:rPr>
          <w:rFonts w:cstheme="minorHAnsi"/>
        </w:rPr>
      </w:pPr>
      <w:r w:rsidRPr="00F207EE">
        <w:rPr>
          <w:rFonts w:cstheme="minorHAnsi"/>
          <w:noProof/>
          <w:color w:val="0070C0"/>
        </w:rPr>
        <w:drawing>
          <wp:inline distT="0" distB="0" distL="0" distR="0" wp14:anchorId="7B607FEC" wp14:editId="500AB3EB">
            <wp:extent cx="4095750" cy="3708145"/>
            <wp:effectExtent l="0" t="0" r="0" b="0"/>
            <wp:docPr id="1296473875" name="Picture 3" descr="Schematic of market design options. A has a TMO with CER more visible. B has a TMO and DMO that speak to each other. C is a combined TMO/D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73875" name="Picture 3" descr="Schematic of market design options. A has a TMO with CER more visible. B has a TMO and DMO that speak to each other. C is a combined TMO/DM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441" cy="3725067"/>
                    </a:xfrm>
                    <a:prstGeom prst="rect">
                      <a:avLst/>
                    </a:prstGeom>
                    <a:noFill/>
                  </pic:spPr>
                </pic:pic>
              </a:graphicData>
            </a:graphic>
          </wp:inline>
        </w:drawing>
      </w:r>
    </w:p>
    <w:p w14:paraId="1485670D" w14:textId="7BCA5DC7" w:rsidR="00064726" w:rsidRPr="00F207EE" w:rsidRDefault="00064726" w:rsidP="00064726">
      <w:pPr>
        <w:pStyle w:val="Caption"/>
        <w:rPr>
          <w:rFonts w:asciiTheme="minorHAnsi" w:hAnsiTheme="minorHAnsi" w:cstheme="minorHAnsi"/>
        </w:rPr>
      </w:pPr>
      <w:bookmarkStart w:id="595" w:name="_Ref197282787"/>
      <w:bookmarkStart w:id="596" w:name="_Toc202817912"/>
      <w:r w:rsidRPr="00F207EE">
        <w:rPr>
          <w:rFonts w:asciiTheme="minorHAnsi" w:hAnsiTheme="minorHAnsi" w:cstheme="minorHAnsi"/>
        </w:rPr>
        <w:t xml:space="preserve">Figure </w:t>
      </w:r>
      <w:r w:rsidRPr="00F207EE">
        <w:rPr>
          <w:rFonts w:asciiTheme="minorHAnsi" w:hAnsiTheme="minorHAnsi" w:cstheme="minorHAnsi"/>
        </w:rPr>
        <w:fldChar w:fldCharType="begin"/>
      </w:r>
      <w:r w:rsidRPr="00F207EE">
        <w:rPr>
          <w:rFonts w:asciiTheme="minorHAnsi" w:hAnsiTheme="minorHAnsi" w:cstheme="minorHAnsi"/>
        </w:rPr>
        <w:instrText xml:space="preserve"> SEQ Figure \* ARABIC </w:instrText>
      </w:r>
      <w:r w:rsidRPr="00F207EE">
        <w:rPr>
          <w:rFonts w:asciiTheme="minorHAnsi" w:hAnsiTheme="minorHAnsi" w:cstheme="minorHAnsi"/>
        </w:rPr>
        <w:fldChar w:fldCharType="separate"/>
      </w:r>
      <w:r w:rsidR="002C0605">
        <w:rPr>
          <w:rFonts w:asciiTheme="minorHAnsi" w:hAnsiTheme="minorHAnsi" w:cstheme="minorHAnsi"/>
          <w:noProof/>
        </w:rPr>
        <w:t>6</w:t>
      </w:r>
      <w:r w:rsidRPr="00F207EE">
        <w:rPr>
          <w:rFonts w:asciiTheme="minorHAnsi" w:hAnsiTheme="minorHAnsi" w:cstheme="minorHAnsi"/>
          <w:noProof/>
        </w:rPr>
        <w:fldChar w:fldCharType="end"/>
      </w:r>
      <w:r w:rsidRPr="00F207EE">
        <w:rPr>
          <w:rFonts w:asciiTheme="minorHAnsi" w:hAnsiTheme="minorHAnsi" w:cstheme="minorHAnsi"/>
        </w:rPr>
        <w:t>: Stylised schematic of market designs examined by CEPA</w:t>
      </w:r>
      <w:bookmarkEnd w:id="596"/>
    </w:p>
    <w:bookmarkEnd w:id="595"/>
    <w:p w14:paraId="211EDF19" w14:textId="3821025E" w:rsidR="00536511" w:rsidRPr="00F207EE" w:rsidRDefault="00536511" w:rsidP="00991F24">
      <w:pPr>
        <w:pStyle w:val="Bullets"/>
        <w:numPr>
          <w:ilvl w:val="0"/>
          <w:numId w:val="0"/>
        </w:numPr>
        <w:ind w:left="717" w:hanging="360"/>
        <w:rPr>
          <w:rFonts w:asciiTheme="minorHAnsi" w:hAnsiTheme="minorHAnsi" w:cstheme="minorHAnsi"/>
          <w:color w:val="0070C0"/>
        </w:rPr>
      </w:pPr>
    </w:p>
    <w:tbl>
      <w:tblPr>
        <w:tblStyle w:val="TableGrid"/>
        <w:tblW w:w="0" w:type="auto"/>
        <w:tblLook w:val="04A0" w:firstRow="1" w:lastRow="0" w:firstColumn="1" w:lastColumn="0" w:noHBand="0" w:noVBand="1"/>
      </w:tblPr>
      <w:tblGrid>
        <w:gridCol w:w="9060"/>
      </w:tblGrid>
      <w:tr w:rsidR="00C2416D" w:rsidRPr="00F207EE" w14:paraId="3B1D55D3" w14:textId="77777777" w:rsidTr="00C8723D">
        <w:tc>
          <w:tcPr>
            <w:tcW w:w="9060" w:type="dxa"/>
            <w:shd w:val="clear" w:color="auto" w:fill="D8F2EE" w:themeFill="accent2" w:themeFillTint="33"/>
          </w:tcPr>
          <w:p w14:paraId="698E0D56" w14:textId="07141FBB" w:rsidR="004A03ED" w:rsidRPr="00F207EE" w:rsidRDefault="37EC5AAA" w:rsidP="4F25FF5F">
            <w:pPr>
              <w:pStyle w:val="Caption"/>
              <w:rPr>
                <w:rFonts w:asciiTheme="minorHAnsi" w:hAnsiTheme="minorHAnsi"/>
              </w:rPr>
            </w:pPr>
            <w:bookmarkStart w:id="597" w:name="_Toc202817930"/>
            <w:r w:rsidRPr="4F25FF5F">
              <w:rPr>
                <w:rFonts w:asciiTheme="minorHAnsi" w:hAnsiTheme="minorHAnsi"/>
              </w:rPr>
              <w:lastRenderedPageBreak/>
              <w:t xml:space="preserve">Box </w:t>
            </w:r>
            <w:r w:rsidR="004A03ED" w:rsidRPr="4F25FF5F">
              <w:rPr>
                <w:rFonts w:asciiTheme="minorHAnsi" w:hAnsiTheme="minorHAnsi"/>
              </w:rPr>
              <w:fldChar w:fldCharType="begin"/>
            </w:r>
            <w:r w:rsidR="004A03ED" w:rsidRPr="4F25FF5F">
              <w:rPr>
                <w:rFonts w:asciiTheme="minorHAnsi" w:hAnsiTheme="minorHAnsi"/>
              </w:rPr>
              <w:instrText>SEQ Box \* ARABIC</w:instrText>
            </w:r>
            <w:r w:rsidR="004A03ED" w:rsidRPr="4F25FF5F">
              <w:rPr>
                <w:rFonts w:asciiTheme="minorHAnsi" w:hAnsiTheme="minorHAnsi"/>
              </w:rPr>
              <w:fldChar w:fldCharType="separate"/>
            </w:r>
            <w:r w:rsidR="002C0605">
              <w:rPr>
                <w:rFonts w:asciiTheme="minorHAnsi" w:hAnsiTheme="minorHAnsi"/>
                <w:noProof/>
              </w:rPr>
              <w:t>8</w:t>
            </w:r>
            <w:r w:rsidR="004A03ED" w:rsidRPr="4F25FF5F">
              <w:rPr>
                <w:rFonts w:asciiTheme="minorHAnsi" w:hAnsiTheme="minorHAnsi"/>
              </w:rPr>
              <w:fldChar w:fldCharType="end"/>
            </w:r>
            <w:r w:rsidRPr="4F25FF5F">
              <w:rPr>
                <w:rFonts w:asciiTheme="minorHAnsi" w:hAnsiTheme="minorHAnsi"/>
              </w:rPr>
              <w:t>: Market design assumptions</w:t>
            </w:r>
            <w:bookmarkEnd w:id="597"/>
          </w:p>
          <w:p w14:paraId="4CEB90CE" w14:textId="2AFD82A7" w:rsidR="00C2416D" w:rsidRPr="00F207EE" w:rsidRDefault="00C2416D" w:rsidP="00C2416D">
            <w:pPr>
              <w:rPr>
                <w:rFonts w:cstheme="minorHAnsi"/>
              </w:rPr>
            </w:pPr>
            <w:r w:rsidRPr="00F207EE">
              <w:rPr>
                <w:rFonts w:cstheme="minorHAnsi"/>
              </w:rPr>
              <w:t>The market design options were developed based on a set of assumptions about the future state of the energy system, with a focus on ensuring each design would be fit for purpose under those conditions. These</w:t>
            </w:r>
            <w:r w:rsidR="00C64F44" w:rsidRPr="00F207EE">
              <w:rPr>
                <w:rFonts w:cstheme="minorHAnsi"/>
              </w:rPr>
              <w:t xml:space="preserve"> assumptions</w:t>
            </w:r>
            <w:r w:rsidRPr="00F207EE">
              <w:rPr>
                <w:rFonts w:cstheme="minorHAnsi"/>
              </w:rPr>
              <w:t xml:space="preserve"> include:</w:t>
            </w:r>
          </w:p>
          <w:p w14:paraId="106C9398" w14:textId="77777777" w:rsidR="00C2416D" w:rsidRPr="00F207EE" w:rsidRDefault="00C2416D" w:rsidP="005B50F7">
            <w:pPr>
              <w:pStyle w:val="Bullets"/>
              <w:rPr>
                <w:rFonts w:asciiTheme="minorHAnsi" w:hAnsiTheme="minorHAnsi" w:cstheme="minorHAnsi"/>
                <w:sz w:val="22"/>
                <w:szCs w:val="22"/>
              </w:rPr>
            </w:pPr>
            <w:r w:rsidRPr="00F207EE">
              <w:rPr>
                <w:rFonts w:asciiTheme="minorHAnsi" w:hAnsiTheme="minorHAnsi" w:cstheme="minorHAnsi"/>
                <w:sz w:val="22"/>
                <w:szCs w:val="22"/>
              </w:rPr>
              <w:t>There is high penetration of CER at the distribution level that are responding to market prices.</w:t>
            </w:r>
          </w:p>
          <w:p w14:paraId="3066F494" w14:textId="6354BCC3" w:rsidR="005B50F7" w:rsidRPr="00F207EE" w:rsidRDefault="4CF3DC9D" w:rsidP="005B50F7">
            <w:pPr>
              <w:pStyle w:val="Bullets"/>
              <w:rPr>
                <w:rFonts w:asciiTheme="minorHAnsi" w:hAnsiTheme="minorHAnsi" w:cstheme="minorHAnsi"/>
                <w:sz w:val="22"/>
                <w:szCs w:val="22"/>
              </w:rPr>
            </w:pPr>
            <w:r w:rsidRPr="00F207EE">
              <w:rPr>
                <w:rFonts w:asciiTheme="minorHAnsi" w:hAnsiTheme="minorHAnsi" w:cstheme="minorHAnsi"/>
                <w:sz w:val="22"/>
                <w:szCs w:val="22"/>
              </w:rPr>
              <w:t>Some customers with CER are actively participating in wholesale markets</w:t>
            </w:r>
            <w:r w:rsidR="00C64F44" w:rsidRPr="00F207EE">
              <w:rPr>
                <w:rFonts w:asciiTheme="minorHAnsi" w:hAnsiTheme="minorHAnsi" w:cstheme="minorHAnsi"/>
                <w:sz w:val="22"/>
                <w:szCs w:val="22"/>
              </w:rPr>
              <w:t>,</w:t>
            </w:r>
            <w:r w:rsidRPr="00F207EE">
              <w:rPr>
                <w:rFonts w:asciiTheme="minorHAnsi" w:hAnsiTheme="minorHAnsi" w:cstheme="minorHAnsi"/>
                <w:sz w:val="22"/>
                <w:szCs w:val="22"/>
              </w:rPr>
              <w:t xml:space="preserve"> with their CER forming part of a </w:t>
            </w:r>
            <w:r w:rsidR="6FF43B1F" w:rsidRPr="00F207EE">
              <w:rPr>
                <w:rFonts w:asciiTheme="minorHAnsi" w:hAnsiTheme="minorHAnsi" w:cstheme="minorHAnsi"/>
                <w:sz w:val="22"/>
                <w:szCs w:val="22"/>
              </w:rPr>
              <w:t>Voluntarily Scheduled Resourc</w:t>
            </w:r>
            <w:r w:rsidR="048D9B71" w:rsidRPr="00F207EE">
              <w:rPr>
                <w:rFonts w:asciiTheme="minorHAnsi" w:hAnsiTheme="minorHAnsi" w:cstheme="minorHAnsi"/>
                <w:sz w:val="22"/>
                <w:szCs w:val="22"/>
              </w:rPr>
              <w:t>e</w:t>
            </w:r>
            <w:r w:rsidR="6FF43B1F" w:rsidRPr="00F207EE">
              <w:rPr>
                <w:rFonts w:asciiTheme="minorHAnsi" w:hAnsiTheme="minorHAnsi" w:cstheme="minorHAnsi"/>
                <w:sz w:val="22"/>
                <w:szCs w:val="22"/>
              </w:rPr>
              <w:t xml:space="preserve"> (</w:t>
            </w:r>
            <w:r w:rsidRPr="00F207EE">
              <w:rPr>
                <w:rFonts w:asciiTheme="minorHAnsi" w:hAnsiTheme="minorHAnsi" w:cstheme="minorHAnsi"/>
                <w:sz w:val="22"/>
                <w:szCs w:val="22"/>
              </w:rPr>
              <w:t>VSR</w:t>
            </w:r>
            <w:r w:rsidR="419F4954" w:rsidRPr="00F207EE">
              <w:rPr>
                <w:rFonts w:asciiTheme="minorHAnsi" w:hAnsiTheme="minorHAnsi" w:cstheme="minorHAnsi"/>
                <w:sz w:val="22"/>
                <w:szCs w:val="22"/>
              </w:rPr>
              <w:t>)</w:t>
            </w:r>
            <w:r w:rsidR="00F51BC0" w:rsidRPr="00F207EE">
              <w:rPr>
                <w:rStyle w:val="FootnoteReference"/>
                <w:rFonts w:asciiTheme="minorHAnsi" w:hAnsiTheme="minorHAnsi" w:cstheme="minorHAnsi"/>
                <w:sz w:val="22"/>
                <w:szCs w:val="22"/>
              </w:rPr>
              <w:footnoteReference w:id="62"/>
            </w:r>
            <w:r w:rsidR="3D51BEC7" w:rsidRPr="00F207EE">
              <w:rPr>
                <w:rFonts w:asciiTheme="minorHAnsi" w:hAnsiTheme="minorHAnsi" w:cstheme="minorHAnsi"/>
                <w:sz w:val="22"/>
                <w:szCs w:val="22"/>
              </w:rPr>
              <w:t xml:space="preserve">. </w:t>
            </w:r>
            <w:r w:rsidR="00C64F44" w:rsidRPr="00F207EE">
              <w:rPr>
                <w:rFonts w:asciiTheme="minorHAnsi" w:hAnsiTheme="minorHAnsi" w:cstheme="minorHAnsi"/>
                <w:sz w:val="22"/>
                <w:szCs w:val="22"/>
              </w:rPr>
              <w:t>H</w:t>
            </w:r>
            <w:r w:rsidRPr="00F207EE">
              <w:rPr>
                <w:rFonts w:asciiTheme="minorHAnsi" w:hAnsiTheme="minorHAnsi" w:cstheme="minorHAnsi"/>
                <w:sz w:val="22"/>
                <w:szCs w:val="22"/>
              </w:rPr>
              <w:t>owever</w:t>
            </w:r>
            <w:r w:rsidR="00C64F44" w:rsidRPr="00F207EE">
              <w:rPr>
                <w:rFonts w:asciiTheme="minorHAnsi" w:hAnsiTheme="minorHAnsi" w:cstheme="minorHAnsi"/>
                <w:sz w:val="22"/>
                <w:szCs w:val="22"/>
              </w:rPr>
              <w:t>,</w:t>
            </w:r>
            <w:r w:rsidRPr="00F207EE">
              <w:rPr>
                <w:rFonts w:asciiTheme="minorHAnsi" w:hAnsiTheme="minorHAnsi" w:cstheme="minorHAnsi"/>
                <w:sz w:val="22"/>
                <w:szCs w:val="22"/>
              </w:rPr>
              <w:t xml:space="preserve"> a material number of customers choose not to participate</w:t>
            </w:r>
            <w:r w:rsidR="00F51BC0" w:rsidRPr="00F207EE">
              <w:rPr>
                <w:rFonts w:asciiTheme="minorHAnsi" w:hAnsiTheme="minorHAnsi" w:cstheme="minorHAnsi"/>
                <w:sz w:val="22"/>
                <w:szCs w:val="22"/>
              </w:rPr>
              <w:t>,</w:t>
            </w:r>
            <w:r w:rsidRPr="00F207EE">
              <w:rPr>
                <w:rFonts w:asciiTheme="minorHAnsi" w:hAnsiTheme="minorHAnsi" w:cstheme="minorHAnsi"/>
                <w:sz w:val="22"/>
                <w:szCs w:val="22"/>
              </w:rPr>
              <w:t xml:space="preserve"> and their CER remain unscheduled. </w:t>
            </w:r>
          </w:p>
          <w:p w14:paraId="78C19ABE" w14:textId="77777777" w:rsidR="005B50F7" w:rsidRPr="00F207EE" w:rsidRDefault="005B50F7" w:rsidP="005B50F7">
            <w:pPr>
              <w:pStyle w:val="Bullets"/>
              <w:rPr>
                <w:rFonts w:asciiTheme="minorHAnsi" w:hAnsiTheme="minorHAnsi" w:cstheme="minorHAnsi"/>
                <w:sz w:val="22"/>
                <w:szCs w:val="22"/>
              </w:rPr>
            </w:pPr>
            <w:r w:rsidRPr="00F207EE">
              <w:rPr>
                <w:rFonts w:asciiTheme="minorHAnsi" w:hAnsiTheme="minorHAnsi" w:cstheme="minorHAnsi"/>
                <w:sz w:val="22"/>
                <w:szCs w:val="22"/>
              </w:rPr>
              <w:t xml:space="preserve">When customers with CER choose to participate, this is always voluntary and as part of a VSR, which is operated in the wholesale market by a customer agent, on behalf of customers. This means that while customers with CER can choose to participate in the wholesale market, individual customers are not required to directly interact with it. </w:t>
            </w:r>
          </w:p>
          <w:p w14:paraId="365A6814" w14:textId="77777777" w:rsidR="005B50F7" w:rsidRPr="00F207EE" w:rsidRDefault="00C2416D" w:rsidP="005B50F7">
            <w:pPr>
              <w:pStyle w:val="Bullets"/>
              <w:rPr>
                <w:rFonts w:asciiTheme="minorHAnsi" w:hAnsiTheme="minorHAnsi" w:cstheme="minorHAnsi"/>
                <w:sz w:val="22"/>
                <w:szCs w:val="22"/>
              </w:rPr>
            </w:pPr>
            <w:r w:rsidRPr="00F207EE">
              <w:rPr>
                <w:rFonts w:asciiTheme="minorHAnsi" w:hAnsiTheme="minorHAnsi" w:cstheme="minorHAnsi"/>
                <w:sz w:val="22"/>
                <w:szCs w:val="22"/>
              </w:rPr>
              <w:t xml:space="preserve">Complementary developments in the electricity retail sector enable retailers to offer a range of products that allow </w:t>
            </w:r>
            <w:r w:rsidR="005B50F7" w:rsidRPr="00F207EE">
              <w:rPr>
                <w:rFonts w:asciiTheme="minorHAnsi" w:hAnsiTheme="minorHAnsi" w:cstheme="minorHAnsi"/>
                <w:sz w:val="22"/>
                <w:szCs w:val="22"/>
              </w:rPr>
              <w:t>customers</w:t>
            </w:r>
            <w:r w:rsidRPr="00F207EE">
              <w:rPr>
                <w:rFonts w:asciiTheme="minorHAnsi" w:hAnsiTheme="minorHAnsi" w:cstheme="minorHAnsi"/>
                <w:sz w:val="22"/>
                <w:szCs w:val="22"/>
              </w:rPr>
              <w:t xml:space="preserve"> to engage with electricity market prices when they choose to do so.</w:t>
            </w:r>
          </w:p>
          <w:p w14:paraId="4557A740" w14:textId="77777777" w:rsidR="00C2416D" w:rsidRPr="00F207EE" w:rsidRDefault="00C2416D" w:rsidP="005B50F7">
            <w:pPr>
              <w:pStyle w:val="Bullets"/>
              <w:rPr>
                <w:rFonts w:asciiTheme="minorHAnsi" w:hAnsiTheme="minorHAnsi" w:cstheme="minorHAnsi"/>
                <w:sz w:val="22"/>
                <w:szCs w:val="22"/>
              </w:rPr>
            </w:pPr>
            <w:r w:rsidRPr="00F207EE">
              <w:rPr>
                <w:rFonts w:asciiTheme="minorHAnsi" w:hAnsiTheme="minorHAnsi" w:cstheme="minorHAnsi"/>
                <w:sz w:val="22"/>
                <w:szCs w:val="22"/>
              </w:rPr>
              <w:t xml:space="preserve">There are material forecasting errors arising from unscheduled price responsive behaviour that justify a change to how unscheduled demand forecasts are developed. </w:t>
            </w:r>
          </w:p>
          <w:p w14:paraId="1A2FE97E" w14:textId="4A003CE1" w:rsidR="00C2416D" w:rsidRPr="00F207EE" w:rsidRDefault="00C2416D" w:rsidP="004A03ED">
            <w:pPr>
              <w:pStyle w:val="Bullets"/>
              <w:keepNext/>
              <w:rPr>
                <w:rFonts w:asciiTheme="minorHAnsi" w:hAnsiTheme="minorHAnsi" w:cstheme="minorHAnsi"/>
              </w:rPr>
            </w:pPr>
            <w:r w:rsidRPr="00F207EE">
              <w:rPr>
                <w:rFonts w:asciiTheme="minorHAnsi" w:hAnsiTheme="minorHAnsi" w:cstheme="minorHAnsi"/>
                <w:sz w:val="22"/>
                <w:szCs w:val="22"/>
              </w:rPr>
              <w:t xml:space="preserve">Constraints are frequently binding on the distribution network, at least where flows from the CER to the network are concerned. This means there is not enough spare capacity to allow all resources which want to inject electricity to the network to do so, while keeping the distribution network operating within its safe limits. Unscheduled peak load may also cause congestion on the distribution network. </w:t>
            </w:r>
          </w:p>
        </w:tc>
      </w:tr>
    </w:tbl>
    <w:p w14:paraId="7509EE90" w14:textId="26FF0D9A" w:rsidR="001D71D2" w:rsidRPr="00F207EE" w:rsidRDefault="7592C4E4" w:rsidP="4F25FF5F">
      <w:pPr>
        <w:pStyle w:val="Heading4"/>
        <w:ind w:left="993" w:hanging="993"/>
        <w:rPr>
          <w:rFonts w:asciiTheme="minorHAnsi" w:hAnsiTheme="minorHAnsi" w:cstheme="minorBidi"/>
          <w:lang w:eastAsia="ja-JP"/>
        </w:rPr>
      </w:pPr>
      <w:bookmarkStart w:id="598" w:name="_Toc426553422"/>
      <w:r w:rsidRPr="357EFD75">
        <w:rPr>
          <w:rFonts w:asciiTheme="minorHAnsi" w:hAnsiTheme="minorHAnsi" w:cstheme="minorBidi"/>
          <w:lang w:eastAsia="ja-JP"/>
        </w:rPr>
        <w:t>Design A: Visibility model</w:t>
      </w:r>
      <w:bookmarkEnd w:id="598"/>
    </w:p>
    <w:p w14:paraId="414564D8" w14:textId="65C3A0C2" w:rsidR="00C74BA7" w:rsidRPr="00F207EE" w:rsidRDefault="001D71D2" w:rsidP="001D71D2">
      <w:pPr>
        <w:rPr>
          <w:rFonts w:cstheme="minorHAnsi"/>
        </w:rPr>
      </w:pPr>
      <w:r w:rsidRPr="00F207EE">
        <w:rPr>
          <w:rFonts w:cstheme="minorHAnsi"/>
        </w:rPr>
        <w:t>Design A is an evolution of current market arrangements</w:t>
      </w:r>
      <w:r w:rsidR="00EF5CE3" w:rsidRPr="00F207EE">
        <w:rPr>
          <w:rFonts w:cstheme="minorHAnsi"/>
        </w:rPr>
        <w:t xml:space="preserve"> focused on </w:t>
      </w:r>
      <w:r w:rsidR="00A96574" w:rsidRPr="00F207EE">
        <w:rPr>
          <w:rFonts w:cstheme="minorHAnsi"/>
        </w:rPr>
        <w:t xml:space="preserve">incorporating more accurate forecasts of unscheduled CER into the wholesale market </w:t>
      </w:r>
      <w:r w:rsidR="00B13503" w:rsidRPr="00F207EE">
        <w:rPr>
          <w:rFonts w:cstheme="minorHAnsi"/>
        </w:rPr>
        <w:t>dispatch</w:t>
      </w:r>
      <w:r w:rsidR="00A96574" w:rsidRPr="00F207EE">
        <w:rPr>
          <w:rFonts w:cstheme="minorHAnsi"/>
        </w:rPr>
        <w:t xml:space="preserve"> process</w:t>
      </w:r>
      <w:r w:rsidRPr="00F207EE">
        <w:rPr>
          <w:rFonts w:cstheme="minorHAnsi"/>
        </w:rPr>
        <w:t>. Under this design</w:t>
      </w:r>
      <w:r w:rsidR="00C74BA7" w:rsidRPr="00F207EE">
        <w:rPr>
          <w:rFonts w:cstheme="minorHAnsi"/>
        </w:rPr>
        <w:t>:</w:t>
      </w:r>
    </w:p>
    <w:p w14:paraId="1911F46A" w14:textId="6FB568FF" w:rsidR="001D71D2" w:rsidRPr="00F207EE" w:rsidRDefault="001D71D2" w:rsidP="00BF151C">
      <w:pPr>
        <w:pStyle w:val="ListParagraph"/>
        <w:numPr>
          <w:ilvl w:val="0"/>
          <w:numId w:val="41"/>
        </w:numPr>
        <w:rPr>
          <w:rFonts w:asciiTheme="minorHAnsi" w:hAnsiTheme="minorHAnsi" w:cstheme="minorHAnsi"/>
        </w:rPr>
      </w:pPr>
      <w:r w:rsidRPr="00F207EE">
        <w:rPr>
          <w:rFonts w:asciiTheme="minorHAnsi" w:hAnsiTheme="minorHAnsi" w:cstheme="minorHAnsi"/>
        </w:rPr>
        <w:t xml:space="preserve">CER (in aggregate) </w:t>
      </w:r>
      <w:r w:rsidR="00C74BA7" w:rsidRPr="00F207EE">
        <w:rPr>
          <w:rFonts w:asciiTheme="minorHAnsi" w:hAnsiTheme="minorHAnsi" w:cstheme="minorHAnsi"/>
        </w:rPr>
        <w:t xml:space="preserve">can </w:t>
      </w:r>
      <w:r w:rsidRPr="00F207EE">
        <w:rPr>
          <w:rFonts w:asciiTheme="minorHAnsi" w:hAnsiTheme="minorHAnsi" w:cstheme="minorHAnsi"/>
        </w:rPr>
        <w:t xml:space="preserve">voluntarily participate as a VSR in the wholesale market </w:t>
      </w:r>
      <w:r w:rsidR="00D44B9E" w:rsidRPr="00F207EE">
        <w:rPr>
          <w:rFonts w:asciiTheme="minorHAnsi" w:hAnsiTheme="minorHAnsi" w:cstheme="minorHAnsi"/>
        </w:rPr>
        <w:t xml:space="preserve">using arrangements </w:t>
      </w:r>
      <w:r w:rsidR="009C0BD2" w:rsidRPr="00F207EE">
        <w:rPr>
          <w:rFonts w:asciiTheme="minorHAnsi" w:hAnsiTheme="minorHAnsi" w:cstheme="minorHAnsi"/>
        </w:rPr>
        <w:t xml:space="preserve">recently implemented </w:t>
      </w:r>
      <w:r w:rsidR="00D44B9E" w:rsidRPr="00F207EE">
        <w:rPr>
          <w:rFonts w:asciiTheme="minorHAnsi" w:hAnsiTheme="minorHAnsi" w:cstheme="minorHAnsi"/>
        </w:rPr>
        <w:t xml:space="preserve">through the </w:t>
      </w:r>
      <w:r w:rsidR="009C0BD2" w:rsidRPr="00F207EE">
        <w:rPr>
          <w:rFonts w:asciiTheme="minorHAnsi" w:hAnsiTheme="minorHAnsi" w:cstheme="minorHAnsi"/>
        </w:rPr>
        <w:t xml:space="preserve">‘Integrating price-responsive resources into the NEM’ </w:t>
      </w:r>
      <w:r w:rsidR="00280EF5" w:rsidRPr="00F207EE">
        <w:rPr>
          <w:rFonts w:asciiTheme="minorHAnsi" w:hAnsiTheme="minorHAnsi" w:cstheme="minorHAnsi"/>
        </w:rPr>
        <w:t xml:space="preserve">(IPRR) </w:t>
      </w:r>
      <w:r w:rsidR="009C0BD2" w:rsidRPr="00F207EE">
        <w:rPr>
          <w:rFonts w:asciiTheme="minorHAnsi" w:hAnsiTheme="minorHAnsi" w:cstheme="minorHAnsi"/>
        </w:rPr>
        <w:t>rule change.</w:t>
      </w:r>
      <w:r w:rsidR="00D44B9E" w:rsidRPr="00F207EE">
        <w:rPr>
          <w:rStyle w:val="FootnoteReference"/>
          <w:rFonts w:asciiTheme="minorHAnsi" w:hAnsiTheme="minorHAnsi" w:cstheme="minorHAnsi"/>
        </w:rPr>
        <w:footnoteReference w:id="63"/>
      </w:r>
    </w:p>
    <w:p w14:paraId="4341A9A7" w14:textId="7D1BD553" w:rsidR="002861A6" w:rsidRPr="00F207EE" w:rsidRDefault="00F0686E" w:rsidP="009D6A8E">
      <w:pPr>
        <w:pStyle w:val="ListParagraph"/>
        <w:numPr>
          <w:ilvl w:val="0"/>
          <w:numId w:val="34"/>
        </w:numPr>
        <w:rPr>
          <w:rFonts w:asciiTheme="minorHAnsi" w:hAnsiTheme="minorHAnsi" w:cstheme="minorHAnsi"/>
        </w:rPr>
      </w:pPr>
      <w:r w:rsidRPr="00F207EE">
        <w:rPr>
          <w:rFonts w:asciiTheme="minorHAnsi" w:hAnsiTheme="minorHAnsi" w:cstheme="minorHAnsi"/>
        </w:rPr>
        <w:lastRenderedPageBreak/>
        <w:t xml:space="preserve">Unscheduled </w:t>
      </w:r>
      <w:r w:rsidR="00CD13C4" w:rsidRPr="00F207EE">
        <w:rPr>
          <w:rFonts w:asciiTheme="minorHAnsi" w:hAnsiTheme="minorHAnsi" w:cstheme="minorHAnsi"/>
        </w:rPr>
        <w:t xml:space="preserve">CER </w:t>
      </w:r>
      <w:r w:rsidR="00060C6B" w:rsidRPr="00F207EE">
        <w:rPr>
          <w:rFonts w:asciiTheme="minorHAnsi" w:hAnsiTheme="minorHAnsi" w:cstheme="minorHAnsi"/>
        </w:rPr>
        <w:t>is explic</w:t>
      </w:r>
      <w:r w:rsidR="00A27059" w:rsidRPr="00F207EE">
        <w:rPr>
          <w:rFonts w:asciiTheme="minorHAnsi" w:hAnsiTheme="minorHAnsi" w:cstheme="minorHAnsi"/>
        </w:rPr>
        <w:t xml:space="preserve">itly considered </w:t>
      </w:r>
      <w:r w:rsidRPr="00F207EE">
        <w:rPr>
          <w:rFonts w:asciiTheme="minorHAnsi" w:hAnsiTheme="minorHAnsi" w:cstheme="minorHAnsi"/>
        </w:rPr>
        <w:t xml:space="preserve">in existing wholesale market through retailer </w:t>
      </w:r>
      <w:r w:rsidR="00CD13C4" w:rsidRPr="00F207EE">
        <w:rPr>
          <w:rFonts w:asciiTheme="minorHAnsi" w:hAnsiTheme="minorHAnsi" w:cstheme="minorHAnsi"/>
        </w:rPr>
        <w:t>forecast</w:t>
      </w:r>
      <w:r w:rsidR="00EF5CE3" w:rsidRPr="00F207EE">
        <w:rPr>
          <w:rFonts w:asciiTheme="minorHAnsi" w:hAnsiTheme="minorHAnsi" w:cstheme="minorHAnsi"/>
        </w:rPr>
        <w:t>s provided</w:t>
      </w:r>
      <w:r w:rsidR="00CD13C4" w:rsidRPr="00F207EE">
        <w:rPr>
          <w:rFonts w:asciiTheme="minorHAnsi" w:hAnsiTheme="minorHAnsi" w:cstheme="minorHAnsi"/>
        </w:rPr>
        <w:t xml:space="preserve"> to </w:t>
      </w:r>
      <w:r w:rsidR="001B4674" w:rsidRPr="00F207EE">
        <w:rPr>
          <w:rFonts w:asciiTheme="minorHAnsi" w:hAnsiTheme="minorHAnsi" w:cstheme="minorHAnsi"/>
        </w:rPr>
        <w:t xml:space="preserve">AEMO (the </w:t>
      </w:r>
      <w:r w:rsidR="004D7344" w:rsidRPr="00F207EE">
        <w:rPr>
          <w:rFonts w:asciiTheme="minorHAnsi" w:hAnsiTheme="minorHAnsi" w:cstheme="minorHAnsi"/>
        </w:rPr>
        <w:t>Transmission Market Operator (</w:t>
      </w:r>
      <w:r w:rsidR="001B4674" w:rsidRPr="00F207EE">
        <w:rPr>
          <w:rFonts w:asciiTheme="minorHAnsi" w:hAnsiTheme="minorHAnsi" w:cstheme="minorHAnsi"/>
        </w:rPr>
        <w:t>TMO</w:t>
      </w:r>
      <w:r w:rsidR="004D7344" w:rsidRPr="00F207EE">
        <w:rPr>
          <w:rFonts w:asciiTheme="minorHAnsi" w:hAnsiTheme="minorHAnsi" w:cstheme="minorHAnsi"/>
        </w:rPr>
        <w:t>)</w:t>
      </w:r>
      <w:r w:rsidR="001B4674" w:rsidRPr="00F207EE">
        <w:rPr>
          <w:rFonts w:asciiTheme="minorHAnsi" w:hAnsiTheme="minorHAnsi" w:cstheme="minorHAnsi"/>
        </w:rPr>
        <w:t>).</w:t>
      </w:r>
      <w:r w:rsidR="002861A6" w:rsidRPr="00F207EE">
        <w:rPr>
          <w:rStyle w:val="FootnoteReference"/>
          <w:rFonts w:asciiTheme="minorHAnsi" w:hAnsiTheme="minorHAnsi" w:cstheme="minorHAnsi"/>
        </w:rPr>
        <w:footnoteReference w:id="64"/>
      </w:r>
    </w:p>
    <w:p w14:paraId="11F4BBE1" w14:textId="5BD52220" w:rsidR="002861A6" w:rsidRPr="00F207EE" w:rsidRDefault="009C0BD2" w:rsidP="009D6A8E">
      <w:pPr>
        <w:pStyle w:val="ListParagraph"/>
        <w:numPr>
          <w:ilvl w:val="0"/>
          <w:numId w:val="34"/>
        </w:numPr>
        <w:rPr>
          <w:rFonts w:asciiTheme="minorHAnsi" w:hAnsiTheme="minorHAnsi" w:cstheme="minorHAnsi"/>
        </w:rPr>
      </w:pPr>
      <w:r w:rsidRPr="00F207EE">
        <w:rPr>
          <w:rFonts w:asciiTheme="minorHAnsi" w:hAnsiTheme="minorHAnsi" w:cstheme="minorHAnsi"/>
        </w:rPr>
        <w:t>The dispatch engine used by the TMO to clear the market remains unchanged</w:t>
      </w:r>
      <w:r w:rsidR="006F0E03" w:rsidRPr="00F207EE">
        <w:rPr>
          <w:rFonts w:asciiTheme="minorHAnsi" w:hAnsiTheme="minorHAnsi" w:cstheme="minorHAnsi"/>
        </w:rPr>
        <w:t xml:space="preserve"> (i.e. distribution constraints are not included in the optimisation problem),</w:t>
      </w:r>
      <w:r w:rsidRPr="00F207EE">
        <w:rPr>
          <w:rFonts w:asciiTheme="minorHAnsi" w:hAnsiTheme="minorHAnsi" w:cstheme="minorHAnsi"/>
        </w:rPr>
        <w:t xml:space="preserve"> </w:t>
      </w:r>
      <w:r w:rsidR="002861A6" w:rsidRPr="00F207EE">
        <w:rPr>
          <w:rFonts w:asciiTheme="minorHAnsi" w:hAnsiTheme="minorHAnsi" w:cstheme="minorHAnsi"/>
        </w:rPr>
        <w:t xml:space="preserve">and the wholesale market continues to be settled at the </w:t>
      </w:r>
      <w:r w:rsidR="00965123" w:rsidRPr="00F207EE">
        <w:rPr>
          <w:rFonts w:asciiTheme="minorHAnsi" w:hAnsiTheme="minorHAnsi" w:cstheme="minorHAnsi"/>
        </w:rPr>
        <w:t>regional reference price (</w:t>
      </w:r>
      <w:r w:rsidR="002861A6" w:rsidRPr="00F207EE">
        <w:rPr>
          <w:rFonts w:asciiTheme="minorHAnsi" w:hAnsiTheme="minorHAnsi" w:cstheme="minorHAnsi"/>
        </w:rPr>
        <w:t>RRP</w:t>
      </w:r>
      <w:r w:rsidR="00965123" w:rsidRPr="00F207EE">
        <w:rPr>
          <w:rFonts w:asciiTheme="minorHAnsi" w:hAnsiTheme="minorHAnsi" w:cstheme="minorHAnsi"/>
        </w:rPr>
        <w:t>)</w:t>
      </w:r>
      <w:r w:rsidR="002861A6" w:rsidRPr="00F207EE">
        <w:rPr>
          <w:rFonts w:asciiTheme="minorHAnsi" w:hAnsiTheme="minorHAnsi" w:cstheme="minorHAnsi"/>
        </w:rPr>
        <w:t xml:space="preserve">. </w:t>
      </w:r>
    </w:p>
    <w:p w14:paraId="53E1FC57" w14:textId="76D2D9A6" w:rsidR="009C0BD2" w:rsidRPr="00F207EE" w:rsidRDefault="002861A6" w:rsidP="009D6A8E">
      <w:pPr>
        <w:pStyle w:val="ListParagraph"/>
        <w:numPr>
          <w:ilvl w:val="0"/>
          <w:numId w:val="34"/>
        </w:numPr>
        <w:rPr>
          <w:rFonts w:asciiTheme="minorHAnsi" w:hAnsiTheme="minorHAnsi" w:cstheme="minorHAnsi"/>
        </w:rPr>
      </w:pPr>
      <w:r w:rsidRPr="00F207EE">
        <w:rPr>
          <w:rFonts w:asciiTheme="minorHAnsi" w:hAnsiTheme="minorHAnsi" w:cstheme="minorHAnsi"/>
        </w:rPr>
        <w:t>DSOs continue to rely on off-market mechanisms such as DOEs, DNPs and flexibility services to manage congestion. These mechanisms are more sophisticated than today, reflecting a greater understanding of the distribution network and how the network is used in close to real-time.</w:t>
      </w:r>
    </w:p>
    <w:p w14:paraId="226A958F" w14:textId="58075D4D" w:rsidR="001D71D2" w:rsidRPr="00F207EE" w:rsidRDefault="001D71D2" w:rsidP="001D71D2">
      <w:pPr>
        <w:rPr>
          <w:rFonts w:cstheme="minorHAnsi"/>
        </w:rPr>
      </w:pPr>
      <w:r w:rsidRPr="00F207EE">
        <w:rPr>
          <w:rFonts w:cstheme="minorHAnsi"/>
        </w:rPr>
        <w:t xml:space="preserve">Many CER are expected to remain outside the market (i.e. to not participate through IPRR), and will contribute to forecasting errors where </w:t>
      </w:r>
      <w:r w:rsidR="00A96574" w:rsidRPr="00F207EE">
        <w:rPr>
          <w:rFonts w:cstheme="minorHAnsi"/>
        </w:rPr>
        <w:t xml:space="preserve">retailer and other </w:t>
      </w:r>
      <w:r w:rsidRPr="00F207EE">
        <w:rPr>
          <w:rFonts w:cstheme="minorHAnsi"/>
        </w:rPr>
        <w:t xml:space="preserve">forecasting approaches do not adequately capture the price-responsive behaviour of these resources. </w:t>
      </w:r>
    </w:p>
    <w:p w14:paraId="799A245C" w14:textId="17A5BEF9" w:rsidR="001D71D2" w:rsidRPr="00F207EE" w:rsidRDefault="7592C4E4" w:rsidP="4F25FF5F">
      <w:pPr>
        <w:pStyle w:val="Heading4"/>
        <w:ind w:left="993" w:hanging="993"/>
        <w:rPr>
          <w:rFonts w:asciiTheme="minorHAnsi" w:hAnsiTheme="minorHAnsi" w:cstheme="minorBidi"/>
          <w:lang w:eastAsia="ja-JP"/>
        </w:rPr>
      </w:pPr>
      <w:bookmarkStart w:id="599" w:name="_Toc1508317266"/>
      <w:r w:rsidRPr="357EFD75">
        <w:rPr>
          <w:rFonts w:asciiTheme="minorHAnsi" w:hAnsiTheme="minorHAnsi" w:cstheme="minorBidi"/>
          <w:lang w:eastAsia="ja-JP"/>
        </w:rPr>
        <w:t>Design B: Iterative market with regional prices</w:t>
      </w:r>
      <w:bookmarkEnd w:id="599"/>
    </w:p>
    <w:p w14:paraId="2971D29D" w14:textId="6246DED8" w:rsidR="001D71D2" w:rsidRPr="00F207EE" w:rsidRDefault="001D71D2" w:rsidP="001D71D2">
      <w:pPr>
        <w:rPr>
          <w:rFonts w:cstheme="minorHAnsi"/>
        </w:rPr>
      </w:pPr>
      <w:r w:rsidRPr="00F207EE">
        <w:rPr>
          <w:rFonts w:cstheme="minorHAnsi"/>
        </w:rPr>
        <w:t>Design B presents an alternative wholesale market design where the distribution network is co</w:t>
      </w:r>
      <w:r w:rsidR="00DF18F1" w:rsidRPr="00F207EE">
        <w:rPr>
          <w:rFonts w:cstheme="minorHAnsi"/>
        </w:rPr>
        <w:t>-</w:t>
      </w:r>
      <w:r w:rsidRPr="00F207EE">
        <w:rPr>
          <w:rFonts w:cstheme="minorHAnsi"/>
        </w:rPr>
        <w:t>optimised with the transmission network.</w:t>
      </w:r>
      <w:r w:rsidR="00DF18F1" w:rsidRPr="00F207EE">
        <w:rPr>
          <w:rFonts w:cstheme="minorHAnsi"/>
        </w:rPr>
        <w:t xml:space="preserve"> </w:t>
      </w:r>
      <w:r w:rsidR="003C0C1C" w:rsidRPr="00F207EE">
        <w:rPr>
          <w:rFonts w:cstheme="minorHAnsi"/>
        </w:rPr>
        <w:t xml:space="preserve">This options would require a new </w:t>
      </w:r>
      <w:r w:rsidR="00B077A9" w:rsidRPr="00F207EE">
        <w:rPr>
          <w:rFonts w:cstheme="minorHAnsi"/>
        </w:rPr>
        <w:t xml:space="preserve">the creation of a new role </w:t>
      </w:r>
      <w:r w:rsidR="000579EB" w:rsidRPr="00F207EE">
        <w:rPr>
          <w:rFonts w:cstheme="minorHAnsi"/>
        </w:rPr>
        <w:t>- a</w:t>
      </w:r>
      <w:r w:rsidR="00B077A9" w:rsidRPr="00F207EE">
        <w:rPr>
          <w:rFonts w:cstheme="minorHAnsi"/>
        </w:rPr>
        <w:t xml:space="preserve"> Distribution Market Operator</w:t>
      </w:r>
      <w:r w:rsidR="000579EB" w:rsidRPr="00F207EE">
        <w:rPr>
          <w:rFonts w:cstheme="minorHAnsi"/>
        </w:rPr>
        <w:t xml:space="preserve"> (DMO).</w:t>
      </w:r>
      <w:r w:rsidR="00B077A9" w:rsidRPr="00F207EE">
        <w:rPr>
          <w:rFonts w:cstheme="minorHAnsi"/>
        </w:rPr>
        <w:t xml:space="preserve"> </w:t>
      </w:r>
      <w:r w:rsidR="00DF18F1" w:rsidRPr="00F207EE">
        <w:rPr>
          <w:rFonts w:cstheme="minorHAnsi"/>
        </w:rPr>
        <w:t>Under this design:</w:t>
      </w:r>
    </w:p>
    <w:p w14:paraId="4418EE83" w14:textId="77E73683" w:rsidR="007F0975" w:rsidRPr="00F207EE" w:rsidRDefault="001D71D2" w:rsidP="009D6A8E">
      <w:pPr>
        <w:pStyle w:val="ListParagraph"/>
        <w:numPr>
          <w:ilvl w:val="0"/>
          <w:numId w:val="34"/>
        </w:numPr>
        <w:rPr>
          <w:rFonts w:asciiTheme="minorHAnsi" w:hAnsiTheme="minorHAnsi" w:cstheme="minorHAnsi"/>
        </w:rPr>
      </w:pPr>
      <w:r w:rsidRPr="00F207EE">
        <w:rPr>
          <w:rFonts w:asciiTheme="minorHAnsi" w:hAnsiTheme="minorHAnsi" w:cstheme="minorHAnsi"/>
        </w:rPr>
        <w:t xml:space="preserve">The design </w:t>
      </w:r>
      <w:r w:rsidR="00333B55" w:rsidRPr="00F207EE">
        <w:rPr>
          <w:rFonts w:asciiTheme="minorHAnsi" w:hAnsiTheme="minorHAnsi" w:cstheme="minorHAnsi"/>
        </w:rPr>
        <w:t>creates</w:t>
      </w:r>
      <w:r w:rsidRPr="00F207EE">
        <w:rPr>
          <w:rFonts w:asciiTheme="minorHAnsi" w:hAnsiTheme="minorHAnsi" w:cstheme="minorHAnsi"/>
        </w:rPr>
        <w:t xml:space="preserve"> separate distribution and transmission level wholesale markets and market operators.</w:t>
      </w:r>
      <w:r w:rsidR="00333B55" w:rsidRPr="00F207EE">
        <w:rPr>
          <w:rFonts w:asciiTheme="minorHAnsi" w:hAnsiTheme="minorHAnsi" w:cstheme="minorHAnsi"/>
        </w:rPr>
        <w:t xml:space="preserve"> </w:t>
      </w:r>
      <w:r w:rsidR="006866A8" w:rsidRPr="00F207EE">
        <w:rPr>
          <w:rFonts w:asciiTheme="minorHAnsi" w:hAnsiTheme="minorHAnsi" w:cstheme="minorHAnsi"/>
        </w:rPr>
        <w:t>VSRs (aggregated CER) and scheduled resources at the distribution level provide bids/offers to their DMO, instead of directly to the TMO.</w:t>
      </w:r>
    </w:p>
    <w:p w14:paraId="0A1B1323" w14:textId="1A8B145F" w:rsidR="00333B55" w:rsidRPr="00F207EE" w:rsidRDefault="007A1ADA" w:rsidP="009D6A8E">
      <w:pPr>
        <w:pStyle w:val="ListParagraph"/>
        <w:numPr>
          <w:ilvl w:val="0"/>
          <w:numId w:val="34"/>
        </w:numPr>
        <w:rPr>
          <w:rFonts w:asciiTheme="minorHAnsi" w:hAnsiTheme="minorHAnsi" w:cstheme="minorHAnsi"/>
        </w:rPr>
      </w:pPr>
      <w:r w:rsidRPr="00F207EE">
        <w:rPr>
          <w:rFonts w:asciiTheme="minorHAnsi" w:hAnsiTheme="minorHAnsi" w:cstheme="minorHAnsi"/>
        </w:rPr>
        <w:t>A</w:t>
      </w:r>
      <w:r w:rsidR="007F0975" w:rsidRPr="00F207EE">
        <w:rPr>
          <w:rFonts w:asciiTheme="minorHAnsi" w:hAnsiTheme="minorHAnsi" w:cstheme="minorHAnsi"/>
        </w:rPr>
        <w:t xml:space="preserve"> system-wide clearing solution is achieved </w:t>
      </w:r>
      <w:r w:rsidRPr="00F207EE">
        <w:rPr>
          <w:rFonts w:asciiTheme="minorHAnsi" w:hAnsiTheme="minorHAnsi" w:cstheme="minorHAnsi"/>
        </w:rPr>
        <w:t xml:space="preserve">through iterative communication between the transmission and distribution markets </w:t>
      </w:r>
      <w:r w:rsidR="007F0975" w:rsidRPr="00F207EE">
        <w:rPr>
          <w:rFonts w:asciiTheme="minorHAnsi" w:hAnsiTheme="minorHAnsi" w:cstheme="minorHAnsi"/>
        </w:rPr>
        <w:t xml:space="preserve">– similar to how the TMO and transmission-level resources currently interact </w:t>
      </w:r>
      <w:r w:rsidR="00CD3042" w:rsidRPr="00F207EE">
        <w:rPr>
          <w:rFonts w:asciiTheme="minorHAnsi" w:hAnsiTheme="minorHAnsi" w:cstheme="minorHAnsi"/>
        </w:rPr>
        <w:t>in pre-</w:t>
      </w:r>
      <w:r w:rsidR="007F0975" w:rsidRPr="00F207EE">
        <w:rPr>
          <w:rFonts w:asciiTheme="minorHAnsi" w:hAnsiTheme="minorHAnsi" w:cstheme="minorHAnsi"/>
        </w:rPr>
        <w:t xml:space="preserve">dispatch. </w:t>
      </w:r>
    </w:p>
    <w:p w14:paraId="1D97B9BF" w14:textId="7515BFFC" w:rsidR="00B64889" w:rsidRPr="00F207EE" w:rsidRDefault="00B64889" w:rsidP="009D6A8E">
      <w:pPr>
        <w:pStyle w:val="ListParagraph"/>
        <w:numPr>
          <w:ilvl w:val="0"/>
          <w:numId w:val="34"/>
        </w:numPr>
        <w:rPr>
          <w:rFonts w:asciiTheme="minorHAnsi" w:hAnsiTheme="minorHAnsi" w:cstheme="minorHAnsi"/>
        </w:rPr>
      </w:pPr>
      <w:r w:rsidRPr="00F207EE">
        <w:rPr>
          <w:rFonts w:asciiTheme="minorHAnsi" w:hAnsiTheme="minorHAnsi" w:cstheme="minorHAnsi"/>
        </w:rPr>
        <w:t>The DMO explicitly considers distribution constraints when clearing the distribution-level market</w:t>
      </w:r>
      <w:r w:rsidR="007F0975" w:rsidRPr="00F207EE">
        <w:rPr>
          <w:rFonts w:asciiTheme="minorHAnsi" w:hAnsiTheme="minorHAnsi" w:cstheme="minorHAnsi"/>
        </w:rPr>
        <w:t>.</w:t>
      </w:r>
      <w:r w:rsidRPr="00F207EE">
        <w:rPr>
          <w:rFonts w:asciiTheme="minorHAnsi" w:hAnsiTheme="minorHAnsi" w:cstheme="minorHAnsi"/>
        </w:rPr>
        <w:t xml:space="preserve"> </w:t>
      </w:r>
    </w:p>
    <w:p w14:paraId="548C8C07" w14:textId="649945D2" w:rsidR="00DB7C53" w:rsidRPr="00F207EE" w:rsidRDefault="00DB7C53" w:rsidP="009D6A8E">
      <w:pPr>
        <w:pStyle w:val="ListParagraph"/>
        <w:numPr>
          <w:ilvl w:val="0"/>
          <w:numId w:val="34"/>
        </w:numPr>
        <w:rPr>
          <w:rFonts w:asciiTheme="minorHAnsi" w:hAnsiTheme="minorHAnsi" w:cstheme="minorHAnsi"/>
        </w:rPr>
      </w:pPr>
      <w:r w:rsidRPr="00F207EE">
        <w:rPr>
          <w:rFonts w:asciiTheme="minorHAnsi" w:hAnsiTheme="minorHAnsi" w:cstheme="minorHAnsi"/>
        </w:rPr>
        <w:t>Both market levels continue to settle at the RRP.</w:t>
      </w:r>
    </w:p>
    <w:p w14:paraId="5B37257A" w14:textId="0240A9E6" w:rsidR="00DB7C53" w:rsidRPr="00F207EE" w:rsidRDefault="001242AC" w:rsidP="009D6A8E">
      <w:pPr>
        <w:pStyle w:val="ListParagraph"/>
        <w:numPr>
          <w:ilvl w:val="0"/>
          <w:numId w:val="34"/>
        </w:numPr>
        <w:rPr>
          <w:rFonts w:asciiTheme="minorHAnsi" w:hAnsiTheme="minorHAnsi" w:cstheme="minorHAnsi"/>
        </w:rPr>
      </w:pPr>
      <w:r w:rsidRPr="00F207EE">
        <w:rPr>
          <w:rFonts w:asciiTheme="minorHAnsi" w:hAnsiTheme="minorHAnsi" w:cstheme="minorHAnsi"/>
        </w:rPr>
        <w:t>A significant number of resources may remain unscheduled at the distribution leve</w:t>
      </w:r>
      <w:r w:rsidR="00885D92" w:rsidRPr="00F207EE">
        <w:rPr>
          <w:rFonts w:asciiTheme="minorHAnsi" w:hAnsiTheme="minorHAnsi" w:cstheme="minorHAnsi"/>
        </w:rPr>
        <w:t>l and so</w:t>
      </w:r>
      <w:r w:rsidRPr="00F207EE">
        <w:rPr>
          <w:rFonts w:asciiTheme="minorHAnsi" w:hAnsiTheme="minorHAnsi" w:cstheme="minorHAnsi"/>
        </w:rPr>
        <w:t xml:space="preserve"> DOEs, DNPs, and/or flexibility services are used as complementary tools to manage congestion.</w:t>
      </w:r>
      <w:r w:rsidR="00DB7C53" w:rsidRPr="00F207EE">
        <w:rPr>
          <w:rFonts w:asciiTheme="minorHAnsi" w:hAnsiTheme="minorHAnsi" w:cstheme="minorHAnsi"/>
        </w:rPr>
        <w:t xml:space="preserve"> </w:t>
      </w:r>
    </w:p>
    <w:p w14:paraId="26B37817" w14:textId="0FFF0C92" w:rsidR="00333B55" w:rsidRPr="00F207EE" w:rsidRDefault="00037768" w:rsidP="009D6A8E">
      <w:pPr>
        <w:pStyle w:val="ListParagraph"/>
        <w:numPr>
          <w:ilvl w:val="0"/>
          <w:numId w:val="34"/>
        </w:numPr>
        <w:rPr>
          <w:rFonts w:asciiTheme="minorHAnsi" w:hAnsiTheme="minorHAnsi" w:cstheme="minorHAnsi"/>
        </w:rPr>
      </w:pPr>
      <w:r w:rsidRPr="00F207EE">
        <w:rPr>
          <w:rFonts w:asciiTheme="minorHAnsi" w:hAnsiTheme="minorHAnsi" w:cstheme="minorHAnsi"/>
        </w:rPr>
        <w:t>As in Design A, there are enhancements to the provision of CER forecasting information, but these are now provided to both the TMO and DMO (adjusted to reflect regional conditions) and incorporated into their respective market-clearing processes.</w:t>
      </w:r>
    </w:p>
    <w:p w14:paraId="4FF9D3CF" w14:textId="59F0164B" w:rsidR="00FC76F0" w:rsidRPr="00F207EE" w:rsidRDefault="00333B55" w:rsidP="00991F24">
      <w:pPr>
        <w:pStyle w:val="Bullets"/>
        <w:numPr>
          <w:ilvl w:val="0"/>
          <w:numId w:val="0"/>
        </w:numPr>
        <w:rPr>
          <w:rFonts w:asciiTheme="minorHAnsi" w:hAnsiTheme="minorHAnsi" w:cstheme="minorHAnsi"/>
          <w:sz w:val="22"/>
          <w:szCs w:val="22"/>
        </w:rPr>
      </w:pPr>
      <w:r w:rsidRPr="00F207EE">
        <w:rPr>
          <w:rFonts w:asciiTheme="minorHAnsi" w:hAnsiTheme="minorHAnsi" w:cstheme="minorHAnsi"/>
          <w:sz w:val="22"/>
          <w:szCs w:val="22"/>
          <w:lang w:eastAsia="ja-JP"/>
        </w:rPr>
        <w:lastRenderedPageBreak/>
        <w:t xml:space="preserve">An option was considered by Energy Networks Australia (ENA) </w:t>
      </w:r>
      <w:r w:rsidR="00A07BF8" w:rsidRPr="00F207EE">
        <w:rPr>
          <w:rFonts w:asciiTheme="minorHAnsi" w:hAnsiTheme="minorHAnsi" w:cstheme="minorHAnsi"/>
          <w:sz w:val="22"/>
          <w:szCs w:val="22"/>
          <w:lang w:eastAsia="ja-JP"/>
        </w:rPr>
        <w:t xml:space="preserve">and AEMO </w:t>
      </w:r>
      <w:r w:rsidRPr="00F207EE">
        <w:rPr>
          <w:rFonts w:asciiTheme="minorHAnsi" w:hAnsiTheme="minorHAnsi" w:cstheme="minorHAnsi"/>
          <w:sz w:val="22"/>
          <w:szCs w:val="22"/>
          <w:lang w:eastAsia="ja-JP"/>
        </w:rPr>
        <w:t xml:space="preserve">as part of </w:t>
      </w:r>
      <w:r w:rsidR="00A07BF8" w:rsidRPr="00F207EE">
        <w:rPr>
          <w:rFonts w:asciiTheme="minorHAnsi" w:hAnsiTheme="minorHAnsi" w:cstheme="minorHAnsi"/>
          <w:sz w:val="22"/>
          <w:szCs w:val="22"/>
          <w:lang w:eastAsia="ja-JP"/>
        </w:rPr>
        <w:t xml:space="preserve">the </w:t>
      </w:r>
      <w:r w:rsidRPr="00F207EE">
        <w:rPr>
          <w:rFonts w:asciiTheme="minorHAnsi" w:hAnsiTheme="minorHAnsi" w:cstheme="minorHAnsi"/>
          <w:sz w:val="22"/>
          <w:szCs w:val="22"/>
          <w:lang w:eastAsia="ja-JP"/>
        </w:rPr>
        <w:t>Open Energy Networks</w:t>
      </w:r>
      <w:r w:rsidR="00A07BF8" w:rsidRPr="00F207EE">
        <w:rPr>
          <w:rFonts w:asciiTheme="minorHAnsi" w:hAnsiTheme="minorHAnsi" w:cstheme="minorHAnsi"/>
          <w:sz w:val="22"/>
          <w:szCs w:val="22"/>
          <w:lang w:eastAsia="ja-JP"/>
        </w:rPr>
        <w:t xml:space="preserve"> project</w:t>
      </w:r>
      <w:r w:rsidR="00197780" w:rsidRPr="00F207EE">
        <w:rPr>
          <w:rFonts w:asciiTheme="minorHAnsi" w:hAnsiTheme="minorHAnsi" w:cstheme="minorHAnsi"/>
          <w:sz w:val="22"/>
          <w:szCs w:val="22"/>
          <w:lang w:eastAsia="ja-JP"/>
        </w:rPr>
        <w:t xml:space="preserve"> that</w:t>
      </w:r>
      <w:r w:rsidRPr="00F207EE">
        <w:rPr>
          <w:rFonts w:asciiTheme="minorHAnsi" w:hAnsiTheme="minorHAnsi" w:cstheme="minorHAnsi"/>
          <w:sz w:val="22"/>
          <w:szCs w:val="22"/>
          <w:lang w:eastAsia="ja-JP"/>
        </w:rPr>
        <w:t xml:space="preserve"> envisaged VSR participation in the energy market settled at regional price via a Two Step Tiered Platform (TST).</w:t>
      </w:r>
      <w:r w:rsidR="00154482" w:rsidRPr="00F207EE">
        <w:rPr>
          <w:rStyle w:val="FootnoteReference"/>
          <w:rFonts w:asciiTheme="minorHAnsi" w:hAnsiTheme="minorHAnsi" w:cstheme="minorHAnsi"/>
          <w:sz w:val="22"/>
          <w:szCs w:val="22"/>
          <w:lang w:eastAsia="ja-JP"/>
        </w:rPr>
        <w:footnoteReference w:id="65"/>
      </w:r>
      <w:r w:rsidR="00154482" w:rsidRPr="00F207EE">
        <w:rPr>
          <w:rFonts w:asciiTheme="minorHAnsi" w:hAnsiTheme="minorHAnsi" w:cstheme="minorHAnsi"/>
          <w:sz w:val="22"/>
          <w:szCs w:val="22"/>
          <w:lang w:eastAsia="ja-JP"/>
        </w:rPr>
        <w:t xml:space="preserve"> </w:t>
      </w:r>
      <w:r w:rsidR="00197780" w:rsidRPr="00F207EE">
        <w:rPr>
          <w:rFonts w:asciiTheme="minorHAnsi" w:hAnsiTheme="minorHAnsi" w:cstheme="minorHAnsi"/>
          <w:sz w:val="22"/>
          <w:szCs w:val="22"/>
        </w:rPr>
        <w:t xml:space="preserve">This </w:t>
      </w:r>
      <w:r w:rsidR="00556530" w:rsidRPr="00F207EE">
        <w:rPr>
          <w:rFonts w:asciiTheme="minorHAnsi" w:hAnsiTheme="minorHAnsi" w:cstheme="minorHAnsi"/>
          <w:sz w:val="22"/>
          <w:szCs w:val="22"/>
        </w:rPr>
        <w:t xml:space="preserve">option was similar to Design B insofar as the </w:t>
      </w:r>
      <w:r w:rsidR="008C62B7" w:rsidRPr="00F207EE">
        <w:rPr>
          <w:rFonts w:asciiTheme="minorHAnsi" w:hAnsiTheme="minorHAnsi" w:cstheme="minorHAnsi"/>
          <w:sz w:val="22"/>
          <w:szCs w:val="22"/>
        </w:rPr>
        <w:t xml:space="preserve">optimisation problem is split between the DSO and TSO, however the TST </w:t>
      </w:r>
      <w:r w:rsidR="00CF22C8" w:rsidRPr="00F207EE">
        <w:rPr>
          <w:rFonts w:asciiTheme="minorHAnsi" w:hAnsiTheme="minorHAnsi" w:cstheme="minorHAnsi"/>
          <w:sz w:val="22"/>
          <w:szCs w:val="22"/>
        </w:rPr>
        <w:t>optimisation did not iterate between the two levels</w:t>
      </w:r>
      <w:r w:rsidR="00FF3021" w:rsidRPr="00F207EE">
        <w:rPr>
          <w:rFonts w:asciiTheme="minorHAnsi" w:hAnsiTheme="minorHAnsi" w:cstheme="minorHAnsi"/>
          <w:sz w:val="22"/>
          <w:szCs w:val="22"/>
        </w:rPr>
        <w:t>. This lack of iteration limits</w:t>
      </w:r>
      <w:r w:rsidR="00814479" w:rsidRPr="00F207EE">
        <w:rPr>
          <w:rFonts w:asciiTheme="minorHAnsi" w:hAnsiTheme="minorHAnsi" w:cstheme="minorHAnsi"/>
          <w:sz w:val="22"/>
          <w:szCs w:val="22"/>
        </w:rPr>
        <w:t xml:space="preserve"> the theoretical efficiency </w:t>
      </w:r>
      <w:r w:rsidR="00FF3021" w:rsidRPr="00F207EE">
        <w:rPr>
          <w:rFonts w:asciiTheme="minorHAnsi" w:hAnsiTheme="minorHAnsi" w:cstheme="minorHAnsi"/>
          <w:sz w:val="22"/>
          <w:szCs w:val="22"/>
        </w:rPr>
        <w:t>that can be achieved</w:t>
      </w:r>
      <w:r w:rsidR="00814479" w:rsidRPr="00F207EE">
        <w:rPr>
          <w:rFonts w:asciiTheme="minorHAnsi" w:hAnsiTheme="minorHAnsi" w:cstheme="minorHAnsi"/>
          <w:sz w:val="22"/>
          <w:szCs w:val="22"/>
        </w:rPr>
        <w:t xml:space="preserve">. </w:t>
      </w:r>
    </w:p>
    <w:p w14:paraId="609981EB" w14:textId="18833AE3" w:rsidR="001D71D2" w:rsidRPr="00F207EE" w:rsidRDefault="7592C4E4" w:rsidP="4F25FF5F">
      <w:pPr>
        <w:pStyle w:val="Heading4"/>
        <w:ind w:left="993" w:hanging="993"/>
        <w:rPr>
          <w:rFonts w:asciiTheme="minorHAnsi" w:hAnsiTheme="minorHAnsi" w:cstheme="minorBidi"/>
          <w:lang w:eastAsia="ja-JP"/>
        </w:rPr>
      </w:pPr>
      <w:bookmarkStart w:id="600" w:name="_Toc1322303327"/>
      <w:r w:rsidRPr="357EFD75">
        <w:rPr>
          <w:rFonts w:asciiTheme="minorHAnsi" w:hAnsiTheme="minorHAnsi" w:cstheme="minorBidi"/>
          <w:lang w:eastAsia="ja-JP"/>
        </w:rPr>
        <w:t>Design C: Centralised market with local prices</w:t>
      </w:r>
      <w:bookmarkEnd w:id="600"/>
    </w:p>
    <w:p w14:paraId="2EB23A41" w14:textId="636715F5" w:rsidR="001A3950" w:rsidRPr="00F207EE" w:rsidRDefault="001D71D2" w:rsidP="001D71D2">
      <w:pPr>
        <w:rPr>
          <w:rFonts w:cstheme="minorHAnsi"/>
        </w:rPr>
      </w:pPr>
      <w:r w:rsidRPr="00F207EE">
        <w:rPr>
          <w:rFonts w:cstheme="minorHAnsi"/>
        </w:rPr>
        <w:t xml:space="preserve">Design C </w:t>
      </w:r>
      <w:r w:rsidR="00FF3021" w:rsidRPr="00F207EE">
        <w:rPr>
          <w:rFonts w:cstheme="minorHAnsi"/>
        </w:rPr>
        <w:t>presents</w:t>
      </w:r>
      <w:r w:rsidRPr="00F207EE">
        <w:rPr>
          <w:rFonts w:cstheme="minorHAnsi"/>
        </w:rPr>
        <w:t xml:space="preserve"> a centralised market </w:t>
      </w:r>
      <w:r w:rsidR="00F13C0A" w:rsidRPr="00F207EE">
        <w:rPr>
          <w:rFonts w:cstheme="minorHAnsi"/>
        </w:rPr>
        <w:t xml:space="preserve">to co-optimise the transmission and distribution networks, </w:t>
      </w:r>
      <w:r w:rsidRPr="00F207EE">
        <w:rPr>
          <w:rFonts w:cstheme="minorHAnsi"/>
        </w:rPr>
        <w:t xml:space="preserve">operated by a combined TMO/DMO. </w:t>
      </w:r>
      <w:r w:rsidR="001A3950" w:rsidRPr="00F207EE">
        <w:rPr>
          <w:rFonts w:cstheme="minorHAnsi"/>
        </w:rPr>
        <w:t>In this design:</w:t>
      </w:r>
    </w:p>
    <w:p w14:paraId="01045F59" w14:textId="6710BD5A" w:rsidR="001A3950" w:rsidRPr="00F207EE" w:rsidRDefault="001D71D2" w:rsidP="00BF151C">
      <w:pPr>
        <w:pStyle w:val="ListParagraph"/>
        <w:numPr>
          <w:ilvl w:val="0"/>
          <w:numId w:val="43"/>
        </w:numPr>
        <w:rPr>
          <w:rFonts w:asciiTheme="minorHAnsi" w:hAnsiTheme="minorHAnsi" w:cstheme="minorHAnsi"/>
        </w:rPr>
      </w:pPr>
      <w:r w:rsidRPr="00F207EE">
        <w:rPr>
          <w:rFonts w:asciiTheme="minorHAnsi" w:hAnsiTheme="minorHAnsi" w:cstheme="minorHAnsi"/>
        </w:rPr>
        <w:t>Th</w:t>
      </w:r>
      <w:r w:rsidR="001A3950" w:rsidRPr="00F207EE">
        <w:rPr>
          <w:rFonts w:asciiTheme="minorHAnsi" w:hAnsiTheme="minorHAnsi" w:cstheme="minorHAnsi"/>
        </w:rPr>
        <w:t>e</w:t>
      </w:r>
      <w:r w:rsidRPr="00F207EE">
        <w:rPr>
          <w:rFonts w:asciiTheme="minorHAnsi" w:hAnsiTheme="minorHAnsi" w:cstheme="minorHAnsi"/>
        </w:rPr>
        <w:t xml:space="preserve"> market optimises dispatch across both the distribution and transmission networks simultaneously</w:t>
      </w:r>
      <w:r w:rsidR="001A3950" w:rsidRPr="00F207EE">
        <w:rPr>
          <w:rFonts w:asciiTheme="minorHAnsi" w:hAnsiTheme="minorHAnsi" w:cstheme="minorHAnsi"/>
        </w:rPr>
        <w:t>.</w:t>
      </w:r>
      <w:r w:rsidR="00084DB4" w:rsidRPr="00F207EE">
        <w:rPr>
          <w:rFonts w:asciiTheme="minorHAnsi" w:hAnsiTheme="minorHAnsi" w:cstheme="minorHAnsi"/>
        </w:rPr>
        <w:t xml:space="preserve"> VSRs and scheduled resources at the distribution level provide bids/offers to the combined TMO/DMO, alongside VSRs and scheduled resources at the transmission level.</w:t>
      </w:r>
    </w:p>
    <w:p w14:paraId="045F9229" w14:textId="1D89E12B" w:rsidR="001A3950" w:rsidRPr="00F207EE" w:rsidRDefault="000B6FAE" w:rsidP="00BF151C">
      <w:pPr>
        <w:pStyle w:val="ListParagraph"/>
        <w:numPr>
          <w:ilvl w:val="0"/>
          <w:numId w:val="43"/>
        </w:numPr>
        <w:rPr>
          <w:rFonts w:asciiTheme="minorHAnsi" w:hAnsiTheme="minorHAnsi" w:cstheme="minorHAnsi"/>
        </w:rPr>
      </w:pPr>
      <w:r w:rsidRPr="00F207EE">
        <w:rPr>
          <w:rFonts w:asciiTheme="minorHAnsi" w:hAnsiTheme="minorHAnsi" w:cstheme="minorHAnsi"/>
        </w:rPr>
        <w:t>Distribution constraints are explicitly considered in market clearing and settlement occurs at local prices</w:t>
      </w:r>
      <w:r w:rsidR="001242AC" w:rsidRPr="00F207EE">
        <w:rPr>
          <w:rFonts w:asciiTheme="minorHAnsi" w:hAnsiTheme="minorHAnsi" w:cstheme="minorHAnsi"/>
        </w:rPr>
        <w:t xml:space="preserve">. </w:t>
      </w:r>
    </w:p>
    <w:p w14:paraId="595EA808" w14:textId="68835539" w:rsidR="001242AC" w:rsidRPr="00F207EE" w:rsidRDefault="001242AC" w:rsidP="00BF151C">
      <w:pPr>
        <w:pStyle w:val="ListParagraph"/>
        <w:numPr>
          <w:ilvl w:val="0"/>
          <w:numId w:val="43"/>
        </w:numPr>
        <w:rPr>
          <w:rFonts w:asciiTheme="minorHAnsi" w:hAnsiTheme="minorHAnsi" w:cstheme="minorHAnsi"/>
        </w:rPr>
      </w:pPr>
      <w:r w:rsidRPr="00F207EE">
        <w:rPr>
          <w:rFonts w:asciiTheme="minorHAnsi" w:hAnsiTheme="minorHAnsi" w:cstheme="minorHAnsi"/>
        </w:rPr>
        <w:t xml:space="preserve">Like in Design B, a significant number of resources may remain unscheduled at the distribution level. DOEs, DNPs, and/or flexibility services are used as complementary tools to manage congestion. </w:t>
      </w:r>
    </w:p>
    <w:p w14:paraId="61F7B8D7" w14:textId="6CF0A189" w:rsidR="00291A5C" w:rsidRPr="00F207EE" w:rsidRDefault="00291A5C" w:rsidP="00BF151C">
      <w:pPr>
        <w:pStyle w:val="ListParagraph"/>
        <w:numPr>
          <w:ilvl w:val="0"/>
          <w:numId w:val="43"/>
        </w:numPr>
        <w:rPr>
          <w:rFonts w:asciiTheme="minorHAnsi" w:hAnsiTheme="minorHAnsi" w:cstheme="minorHAnsi"/>
        </w:rPr>
      </w:pPr>
      <w:r w:rsidRPr="00F207EE">
        <w:rPr>
          <w:rFonts w:asciiTheme="minorHAnsi" w:hAnsiTheme="minorHAnsi" w:cstheme="minorHAnsi"/>
        </w:rPr>
        <w:t>As in Design A, there are enhancements to the provision of CER forecasting information, but these are provided to the combined TMO/DMO and incorporated into the market-clearing process.</w:t>
      </w:r>
    </w:p>
    <w:p w14:paraId="3EDDF3EC" w14:textId="29F25C02" w:rsidR="00256C4D" w:rsidRPr="00F207EE" w:rsidRDefault="00A07BF8" w:rsidP="00424A8E">
      <w:pPr>
        <w:rPr>
          <w:rFonts w:cstheme="minorHAnsi"/>
        </w:rPr>
      </w:pPr>
      <w:r w:rsidRPr="00F207EE">
        <w:rPr>
          <w:rFonts w:cstheme="minorHAnsi"/>
          <w:lang w:eastAsia="ja-JP"/>
        </w:rPr>
        <w:t>The</w:t>
      </w:r>
      <w:r w:rsidR="00BC54E3" w:rsidRPr="00F207EE">
        <w:rPr>
          <w:rFonts w:cstheme="minorHAnsi"/>
          <w:lang w:eastAsia="ja-JP"/>
        </w:rPr>
        <w:t xml:space="preserve"> Open Energy Networks</w:t>
      </w:r>
      <w:r w:rsidRPr="00F207EE">
        <w:rPr>
          <w:rFonts w:cstheme="minorHAnsi"/>
          <w:lang w:eastAsia="ja-JP"/>
        </w:rPr>
        <w:t xml:space="preserve"> project considered a similar model to this, </w:t>
      </w:r>
      <w:r w:rsidR="00AC4FB6" w:rsidRPr="00F207EE">
        <w:rPr>
          <w:rFonts w:cstheme="minorHAnsi"/>
          <w:lang w:eastAsia="ja-JP"/>
        </w:rPr>
        <w:t>the Single Integrated Platform (SIP) model.</w:t>
      </w:r>
      <w:r w:rsidR="002F7218" w:rsidRPr="00F207EE">
        <w:rPr>
          <w:rStyle w:val="FootnoteReference"/>
          <w:rFonts w:cstheme="minorHAnsi"/>
        </w:rPr>
        <w:footnoteReference w:id="66"/>
      </w:r>
    </w:p>
    <w:p w14:paraId="60C91E55" w14:textId="4CD0AF6C" w:rsidR="009B4FA5" w:rsidRPr="00F207EE" w:rsidRDefault="493CC232" w:rsidP="4F25FF5F">
      <w:pPr>
        <w:pStyle w:val="Heading3"/>
        <w:rPr>
          <w:rFonts w:asciiTheme="minorHAnsi" w:hAnsiTheme="minorHAnsi" w:cstheme="minorBidi"/>
        </w:rPr>
      </w:pPr>
      <w:bookmarkStart w:id="601" w:name="_Toc932838671"/>
      <w:bookmarkStart w:id="602" w:name="_Toc202817770"/>
      <w:r w:rsidRPr="357EFD75">
        <w:rPr>
          <w:rFonts w:asciiTheme="minorHAnsi" w:hAnsiTheme="minorHAnsi" w:cstheme="minorBidi"/>
        </w:rPr>
        <w:t>CEPA qualitatively assessed the three market design options</w:t>
      </w:r>
      <w:bookmarkEnd w:id="601"/>
      <w:bookmarkEnd w:id="602"/>
      <w:r w:rsidR="774CDFE2" w:rsidRPr="357EFD75">
        <w:rPr>
          <w:rFonts w:asciiTheme="minorHAnsi" w:hAnsiTheme="minorHAnsi" w:cstheme="minorBidi"/>
        </w:rPr>
        <w:t xml:space="preserve">  </w:t>
      </w:r>
    </w:p>
    <w:p w14:paraId="2AA9C9F9" w14:textId="55B8871A" w:rsidR="00364198" w:rsidRPr="00F207EE" w:rsidRDefault="009E4307" w:rsidP="009D6A8E">
      <w:pPr>
        <w:rPr>
          <w:rFonts w:cstheme="minorHAnsi"/>
        </w:rPr>
      </w:pPr>
      <w:r w:rsidRPr="00F207EE">
        <w:rPr>
          <w:rFonts w:cstheme="minorHAnsi"/>
        </w:rPr>
        <w:t>CEPA asse</w:t>
      </w:r>
      <w:r w:rsidR="00CB3529" w:rsidRPr="00F207EE">
        <w:rPr>
          <w:rFonts w:cstheme="minorHAnsi"/>
        </w:rPr>
        <w:t xml:space="preserve">ssed </w:t>
      </w:r>
      <w:r w:rsidR="003E0D6E" w:rsidRPr="00F207EE">
        <w:rPr>
          <w:rFonts w:cstheme="minorHAnsi"/>
        </w:rPr>
        <w:t xml:space="preserve">the three market design options against </w:t>
      </w:r>
      <w:r w:rsidR="00FB72C2" w:rsidRPr="00F207EE">
        <w:rPr>
          <w:rFonts w:cstheme="minorHAnsi"/>
        </w:rPr>
        <w:t>four criteria, designed to align with the National Electricity Objective (NEO), the CER Roadmap, and enable a qualitative discussion of implementation challenges</w:t>
      </w:r>
      <w:r w:rsidR="003E0D6E" w:rsidRPr="00F207EE">
        <w:rPr>
          <w:rFonts w:cstheme="minorHAnsi"/>
        </w:rPr>
        <w:t xml:space="preserve">. The assessment criteria are shown in </w:t>
      </w:r>
      <w:r w:rsidR="008879E1" w:rsidRPr="00F207EE">
        <w:rPr>
          <w:rFonts w:cstheme="minorHAnsi"/>
        </w:rPr>
        <w:fldChar w:fldCharType="begin"/>
      </w:r>
      <w:r w:rsidR="008879E1" w:rsidRPr="00F207EE">
        <w:rPr>
          <w:rFonts w:cstheme="minorHAnsi"/>
        </w:rPr>
        <w:instrText xml:space="preserve"> REF _Ref197286588 \h </w:instrText>
      </w:r>
      <w:r w:rsidR="00F207EE">
        <w:rPr>
          <w:rFonts w:cstheme="minorHAnsi"/>
        </w:rPr>
        <w:instrText xml:space="preserve"> \* MERGEFORMAT </w:instrText>
      </w:r>
      <w:r w:rsidR="008879E1" w:rsidRPr="00F207EE">
        <w:rPr>
          <w:rFonts w:cstheme="minorHAnsi"/>
        </w:rPr>
      </w:r>
      <w:r w:rsidR="008879E1" w:rsidRPr="00F207EE">
        <w:rPr>
          <w:rFonts w:cstheme="minorHAnsi"/>
        </w:rPr>
        <w:fldChar w:fldCharType="separate"/>
      </w:r>
      <w:r w:rsidR="002C0605" w:rsidRPr="00F207EE">
        <w:rPr>
          <w:rFonts w:cstheme="minorHAnsi"/>
        </w:rPr>
        <w:t xml:space="preserve">Table </w:t>
      </w:r>
      <w:r w:rsidR="002C0605">
        <w:rPr>
          <w:rFonts w:cstheme="minorHAnsi"/>
          <w:noProof/>
        </w:rPr>
        <w:t>4</w:t>
      </w:r>
      <w:r w:rsidR="008879E1" w:rsidRPr="00F207EE">
        <w:rPr>
          <w:rFonts w:cstheme="minorHAnsi"/>
        </w:rPr>
        <w:fldChar w:fldCharType="end"/>
      </w:r>
      <w:r w:rsidR="008879E1" w:rsidRPr="00F207EE">
        <w:rPr>
          <w:rFonts w:cstheme="minorHAnsi"/>
        </w:rPr>
        <w:t xml:space="preserve"> </w:t>
      </w:r>
      <w:r w:rsidR="008469C7" w:rsidRPr="00F207EE">
        <w:rPr>
          <w:rFonts w:cstheme="minorHAnsi"/>
        </w:rPr>
        <w:t xml:space="preserve">and CEPA’s assessment is presented below. See also </w:t>
      </w:r>
      <w:r w:rsidR="00BE2B33" w:rsidRPr="00F207EE">
        <w:rPr>
          <w:rFonts w:cstheme="minorHAnsi"/>
        </w:rPr>
        <w:t xml:space="preserve">Chapter 4 of </w:t>
      </w:r>
      <w:r w:rsidR="00AB7170" w:rsidRPr="00F207EE">
        <w:rPr>
          <w:rFonts w:cstheme="minorHAnsi"/>
        </w:rPr>
        <w:t>CEPA’s published report for more detail.</w:t>
      </w:r>
    </w:p>
    <w:p w14:paraId="39D7E9C7" w14:textId="3CD14C90" w:rsidR="008879E1" w:rsidRPr="00F207EE" w:rsidRDefault="008879E1" w:rsidP="00DB7EB1">
      <w:pPr>
        <w:pStyle w:val="Caption"/>
        <w:rPr>
          <w:rFonts w:asciiTheme="minorHAnsi" w:hAnsiTheme="minorHAnsi" w:cstheme="minorHAnsi"/>
        </w:rPr>
      </w:pPr>
      <w:bookmarkStart w:id="603" w:name="_Ref197286588"/>
      <w:bookmarkStart w:id="604" w:name="_Toc202817899"/>
      <w:r w:rsidRPr="00F207EE">
        <w:rPr>
          <w:rFonts w:asciiTheme="minorHAnsi" w:hAnsiTheme="minorHAnsi" w:cstheme="minorHAnsi"/>
        </w:rPr>
        <w:lastRenderedPageBreak/>
        <w:t xml:space="preserve">Table </w:t>
      </w:r>
      <w:r w:rsidR="00597B2D" w:rsidRPr="00F207EE">
        <w:rPr>
          <w:rFonts w:asciiTheme="minorHAnsi" w:hAnsiTheme="minorHAnsi" w:cstheme="minorHAnsi"/>
        </w:rPr>
        <w:fldChar w:fldCharType="begin"/>
      </w:r>
      <w:r w:rsidR="00597B2D" w:rsidRPr="00F207EE">
        <w:rPr>
          <w:rFonts w:asciiTheme="minorHAnsi" w:hAnsiTheme="minorHAnsi" w:cstheme="minorHAnsi"/>
        </w:rPr>
        <w:instrText xml:space="preserve"> SEQ Table \* ARABIC </w:instrText>
      </w:r>
      <w:r w:rsidR="00597B2D" w:rsidRPr="00F207EE">
        <w:rPr>
          <w:rFonts w:asciiTheme="minorHAnsi" w:hAnsiTheme="minorHAnsi" w:cstheme="minorHAnsi"/>
        </w:rPr>
        <w:fldChar w:fldCharType="separate"/>
      </w:r>
      <w:r w:rsidR="002C0605">
        <w:rPr>
          <w:rFonts w:asciiTheme="minorHAnsi" w:hAnsiTheme="minorHAnsi" w:cstheme="minorHAnsi"/>
          <w:noProof/>
        </w:rPr>
        <w:t>4</w:t>
      </w:r>
      <w:r w:rsidR="00597B2D" w:rsidRPr="00F207EE">
        <w:rPr>
          <w:rFonts w:asciiTheme="minorHAnsi" w:hAnsiTheme="minorHAnsi" w:cstheme="minorHAnsi"/>
          <w:noProof/>
        </w:rPr>
        <w:fldChar w:fldCharType="end"/>
      </w:r>
      <w:bookmarkEnd w:id="603"/>
      <w:r w:rsidRPr="00F207EE">
        <w:rPr>
          <w:rFonts w:asciiTheme="minorHAnsi" w:hAnsiTheme="minorHAnsi" w:cstheme="minorHAnsi"/>
        </w:rPr>
        <w:t>: CEPA's market design assessment criteria</w:t>
      </w:r>
      <w:r w:rsidR="006D1650" w:rsidRPr="00F207EE">
        <w:rPr>
          <w:rFonts w:asciiTheme="minorHAnsi" w:hAnsiTheme="minorHAnsi" w:cstheme="minorHAnsi"/>
        </w:rPr>
        <w:t xml:space="preserve"> with links to consumer outcomes</w:t>
      </w:r>
      <w:bookmarkEnd w:id="604"/>
    </w:p>
    <w:tbl>
      <w:tblPr>
        <w:tblStyle w:val="ListTable4-Accent1"/>
        <w:tblW w:w="0" w:type="auto"/>
        <w:tblLook w:val="04A0" w:firstRow="1" w:lastRow="0" w:firstColumn="1" w:lastColumn="0" w:noHBand="0" w:noVBand="1"/>
      </w:tblPr>
      <w:tblGrid>
        <w:gridCol w:w="1459"/>
        <w:gridCol w:w="4533"/>
        <w:gridCol w:w="3068"/>
      </w:tblGrid>
      <w:tr w:rsidR="006D1650" w:rsidRPr="00F207EE" w14:paraId="46F89CEA" w14:textId="1CD7B2AE" w:rsidTr="00CA3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083A42" w:themeFill="background2"/>
          </w:tcPr>
          <w:p w14:paraId="19CA900A" w14:textId="597DF378" w:rsidR="006D1650" w:rsidRPr="00F207EE" w:rsidRDefault="006D1650" w:rsidP="00DB7EB1">
            <w:pPr>
              <w:spacing w:before="0" w:after="0"/>
              <w:rPr>
                <w:rFonts w:cstheme="minorHAnsi"/>
                <w:b w:val="0"/>
                <w:sz w:val="18"/>
              </w:rPr>
            </w:pPr>
            <w:r w:rsidRPr="00F207EE">
              <w:rPr>
                <w:rFonts w:cstheme="minorHAnsi"/>
                <w:sz w:val="18"/>
              </w:rPr>
              <w:t>Criterion</w:t>
            </w:r>
          </w:p>
        </w:tc>
        <w:tc>
          <w:tcPr>
            <w:tcW w:w="0" w:type="auto"/>
            <w:shd w:val="clear" w:color="auto" w:fill="083A42" w:themeFill="background2"/>
          </w:tcPr>
          <w:p w14:paraId="0B0481EA" w14:textId="21ECF18A" w:rsidR="006D1650" w:rsidRPr="00F207EE" w:rsidRDefault="006D1650" w:rsidP="00DB7EB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8"/>
              </w:rPr>
            </w:pPr>
            <w:r w:rsidRPr="00F207EE">
              <w:rPr>
                <w:rFonts w:cstheme="minorHAnsi"/>
                <w:sz w:val="18"/>
              </w:rPr>
              <w:t xml:space="preserve">Description </w:t>
            </w:r>
          </w:p>
        </w:tc>
        <w:tc>
          <w:tcPr>
            <w:tcW w:w="0" w:type="auto"/>
            <w:shd w:val="clear" w:color="auto" w:fill="083A42" w:themeFill="background2"/>
          </w:tcPr>
          <w:p w14:paraId="19EE76D5" w14:textId="4900F8DC" w:rsidR="006D1650" w:rsidRPr="00F207EE" w:rsidRDefault="00DD340D" w:rsidP="00DB7EB1">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8"/>
              </w:rPr>
            </w:pPr>
            <w:r w:rsidRPr="00F207EE">
              <w:rPr>
                <w:rFonts w:cstheme="minorHAnsi"/>
                <w:sz w:val="18"/>
              </w:rPr>
              <w:t>Consumer outcomes</w:t>
            </w:r>
          </w:p>
        </w:tc>
      </w:tr>
      <w:tr w:rsidR="006D1650" w:rsidRPr="00F207EE" w14:paraId="173626A8" w14:textId="4F609FBD" w:rsidTr="00CA3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2E6DD" w:themeFill="accent2" w:themeFillTint="66"/>
          </w:tcPr>
          <w:p w14:paraId="4AA88B9B" w14:textId="3690FE0C" w:rsidR="006D1650" w:rsidRPr="00F207EE" w:rsidRDefault="006D1650" w:rsidP="00DB7EB1">
            <w:pPr>
              <w:spacing w:before="120" w:after="120"/>
              <w:rPr>
                <w:rFonts w:cstheme="minorHAnsi"/>
                <w:b w:val="0"/>
                <w:sz w:val="18"/>
              </w:rPr>
            </w:pPr>
            <w:r w:rsidRPr="00F207EE">
              <w:rPr>
                <w:rFonts w:cstheme="minorHAnsi"/>
                <w:sz w:val="18"/>
              </w:rPr>
              <w:t>Efficient investment</w:t>
            </w:r>
          </w:p>
        </w:tc>
        <w:tc>
          <w:tcPr>
            <w:tcW w:w="0" w:type="auto"/>
            <w:shd w:val="clear" w:color="auto" w:fill="B2E6DD" w:themeFill="accent2" w:themeFillTint="66"/>
          </w:tcPr>
          <w:p w14:paraId="3F00A7E7" w14:textId="1CB1EF83" w:rsidR="006D1650" w:rsidRPr="00F207EE" w:rsidRDefault="006D1650" w:rsidP="00DB7EB1">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207EE">
              <w:rPr>
                <w:rFonts w:cstheme="minorHAnsi"/>
                <w:sz w:val="18"/>
                <w:szCs w:val="18"/>
              </w:rPr>
              <w:t>The market design should promote efficient investment in price-responsive resources across the energy system. This considers whether investment signals reflect the marginal net benefit that price-responsive resources deliver to the energy system, and are available to all price-responsive resources that deliver a net benefit to the energy system.</w:t>
            </w:r>
          </w:p>
        </w:tc>
        <w:tc>
          <w:tcPr>
            <w:tcW w:w="0" w:type="auto"/>
            <w:shd w:val="clear" w:color="auto" w:fill="B2E6DD" w:themeFill="accent2" w:themeFillTint="66"/>
          </w:tcPr>
          <w:p w14:paraId="48DCFA83" w14:textId="43F80687" w:rsidR="006D1650" w:rsidRPr="00F207EE" w:rsidRDefault="00CB04BD" w:rsidP="00DB7EB1">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207EE">
              <w:rPr>
                <w:rFonts w:cstheme="minorHAnsi"/>
                <w:sz w:val="18"/>
                <w:szCs w:val="18"/>
              </w:rPr>
              <w:t>A design that promotes efficient investment in resources ensures the right amount of generation, transmission and distribution infrastructure is built at the lowest cost to support secure and reliable outcomes.  </w:t>
            </w:r>
          </w:p>
        </w:tc>
      </w:tr>
      <w:tr w:rsidR="006D1650" w:rsidRPr="00F207EE" w14:paraId="7EC9C3EE" w14:textId="28EBF6E9" w:rsidTr="000825C0">
        <w:tc>
          <w:tcPr>
            <w:cnfStyle w:val="001000000000" w:firstRow="0" w:lastRow="0" w:firstColumn="1" w:lastColumn="0" w:oddVBand="0" w:evenVBand="0" w:oddHBand="0" w:evenHBand="0" w:firstRowFirstColumn="0" w:firstRowLastColumn="0" w:lastRowFirstColumn="0" w:lastRowLastColumn="0"/>
            <w:tcW w:w="0" w:type="auto"/>
          </w:tcPr>
          <w:p w14:paraId="1375B76D" w14:textId="58452218" w:rsidR="006D1650" w:rsidRPr="00F207EE" w:rsidRDefault="006D1650" w:rsidP="00DB7EB1">
            <w:pPr>
              <w:spacing w:before="120" w:after="120"/>
              <w:rPr>
                <w:rFonts w:cstheme="minorHAnsi"/>
                <w:b w:val="0"/>
                <w:sz w:val="18"/>
              </w:rPr>
            </w:pPr>
            <w:r w:rsidRPr="00F207EE">
              <w:rPr>
                <w:rFonts w:cstheme="minorHAnsi"/>
                <w:sz w:val="18"/>
              </w:rPr>
              <w:t>Efficient operation</w:t>
            </w:r>
          </w:p>
        </w:tc>
        <w:tc>
          <w:tcPr>
            <w:tcW w:w="0" w:type="auto"/>
          </w:tcPr>
          <w:p w14:paraId="260A9383" w14:textId="2157417D" w:rsidR="006D1650" w:rsidRPr="00F207EE" w:rsidRDefault="006D1650" w:rsidP="00DB7EB1">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07EE">
              <w:rPr>
                <w:rFonts w:cstheme="minorHAnsi"/>
                <w:sz w:val="18"/>
                <w:szCs w:val="18"/>
              </w:rPr>
              <w:t>The market design should promote efficient operation of price-responsive resources. This considers the visibility of price-responsive resources and network conditions, the extent to which coordination between price-responsive, distribution-connected, and transmission-connected resources is improved, and whether this leads to the highest-value combination of resources being dispatched to meet demand.</w:t>
            </w:r>
          </w:p>
        </w:tc>
        <w:tc>
          <w:tcPr>
            <w:tcW w:w="0" w:type="auto"/>
          </w:tcPr>
          <w:p w14:paraId="7F6C0170" w14:textId="7DF2C078" w:rsidR="006D1650" w:rsidRPr="00F207EE" w:rsidRDefault="00D5596B" w:rsidP="00DB7EB1">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07EE">
              <w:rPr>
                <w:rFonts w:cstheme="minorHAnsi"/>
                <w:sz w:val="18"/>
                <w:szCs w:val="18"/>
              </w:rPr>
              <w:t>A design that enables efficient operation will ensure the most cost-effective resources are used first</w:t>
            </w:r>
            <w:r w:rsidR="0019369A" w:rsidRPr="00F207EE">
              <w:rPr>
                <w:rFonts w:cstheme="minorHAnsi"/>
                <w:sz w:val="18"/>
                <w:szCs w:val="18"/>
              </w:rPr>
              <w:t>,</w:t>
            </w:r>
            <w:r w:rsidRPr="00F207EE">
              <w:rPr>
                <w:rFonts w:cstheme="minorHAnsi"/>
                <w:sz w:val="18"/>
                <w:szCs w:val="18"/>
              </w:rPr>
              <w:t xml:space="preserve"> lowering total system costs and likely reducing emissions.</w:t>
            </w:r>
            <w:r w:rsidR="00587E8A" w:rsidRPr="00F207EE">
              <w:rPr>
                <w:rFonts w:cstheme="minorHAnsi"/>
                <w:sz w:val="18"/>
                <w:szCs w:val="18"/>
              </w:rPr>
              <w:t xml:space="preserve"> It will also </w:t>
            </w:r>
            <w:r w:rsidR="00BE4861" w:rsidRPr="00F207EE">
              <w:rPr>
                <w:rFonts w:cstheme="minorHAnsi"/>
                <w:sz w:val="18"/>
                <w:szCs w:val="18"/>
              </w:rPr>
              <w:t>align power system needs and consumer preferences.</w:t>
            </w:r>
          </w:p>
        </w:tc>
      </w:tr>
      <w:tr w:rsidR="006D1650" w:rsidRPr="00F207EE" w14:paraId="135DF519" w14:textId="5BFB7E8C" w:rsidTr="00CA3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2E6DD" w:themeFill="accent2" w:themeFillTint="66"/>
          </w:tcPr>
          <w:p w14:paraId="1D6E7C45" w14:textId="0F944FBB" w:rsidR="006D1650" w:rsidRPr="00F207EE" w:rsidRDefault="006D1650" w:rsidP="00DB7EB1">
            <w:pPr>
              <w:spacing w:before="120" w:after="120"/>
              <w:rPr>
                <w:rFonts w:cstheme="minorHAnsi"/>
                <w:b w:val="0"/>
                <w:sz w:val="18"/>
              </w:rPr>
            </w:pPr>
            <w:r w:rsidRPr="00F207EE">
              <w:rPr>
                <w:rFonts w:cstheme="minorHAnsi"/>
                <w:sz w:val="18"/>
              </w:rPr>
              <w:t>Adaptability</w:t>
            </w:r>
          </w:p>
        </w:tc>
        <w:tc>
          <w:tcPr>
            <w:tcW w:w="0" w:type="auto"/>
            <w:shd w:val="clear" w:color="auto" w:fill="B2E6DD" w:themeFill="accent2" w:themeFillTint="66"/>
          </w:tcPr>
          <w:p w14:paraId="32A231D1" w14:textId="6347F9AF" w:rsidR="006D1650" w:rsidRPr="00F207EE" w:rsidRDefault="006D1650" w:rsidP="00DB7EB1">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207EE">
              <w:rPr>
                <w:rFonts w:cstheme="minorHAnsi"/>
                <w:sz w:val="18"/>
                <w:szCs w:val="18"/>
              </w:rPr>
              <w:t>The market design should be sustainable and adaptable to future energy industry developments. This considers if the design is suitable when considering alternative future energy system dynamics, and whether it includes pathway dependencies or precludes movement to alternative market designs.</w:t>
            </w:r>
          </w:p>
        </w:tc>
        <w:tc>
          <w:tcPr>
            <w:tcW w:w="0" w:type="auto"/>
            <w:shd w:val="clear" w:color="auto" w:fill="B2E6DD" w:themeFill="accent2" w:themeFillTint="66"/>
          </w:tcPr>
          <w:p w14:paraId="5A32A1F7" w14:textId="60DEA307" w:rsidR="006D1650" w:rsidRPr="00F207EE" w:rsidRDefault="00587E8A" w:rsidP="00DB7EB1">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207EE">
              <w:rPr>
                <w:rFonts w:cstheme="minorHAnsi"/>
                <w:sz w:val="18"/>
                <w:szCs w:val="18"/>
              </w:rPr>
              <w:t>A design that is adaptable will respond to changing technological, power system and consumer needs</w:t>
            </w:r>
            <w:r w:rsidR="00797D8D" w:rsidRPr="00F207EE">
              <w:rPr>
                <w:rFonts w:cstheme="minorHAnsi"/>
                <w:sz w:val="18"/>
                <w:szCs w:val="18"/>
              </w:rPr>
              <w:t>,</w:t>
            </w:r>
            <w:r w:rsidRPr="00F207EE">
              <w:rPr>
                <w:rFonts w:cstheme="minorHAnsi"/>
                <w:sz w:val="18"/>
                <w:szCs w:val="18"/>
              </w:rPr>
              <w:t xml:space="preserve"> encourage innovation and choice and ultimately support lower cost, lower emission consumer outcomes over time.</w:t>
            </w:r>
          </w:p>
        </w:tc>
      </w:tr>
      <w:tr w:rsidR="006D1650" w:rsidRPr="00F207EE" w14:paraId="394CDD7E" w14:textId="47797CC4" w:rsidTr="000825C0">
        <w:tc>
          <w:tcPr>
            <w:cnfStyle w:val="001000000000" w:firstRow="0" w:lastRow="0" w:firstColumn="1" w:lastColumn="0" w:oddVBand="0" w:evenVBand="0" w:oddHBand="0" w:evenHBand="0" w:firstRowFirstColumn="0" w:firstRowLastColumn="0" w:lastRowFirstColumn="0" w:lastRowLastColumn="0"/>
            <w:tcW w:w="0" w:type="auto"/>
          </w:tcPr>
          <w:p w14:paraId="16906F37" w14:textId="354B8361" w:rsidR="006D1650" w:rsidRPr="00F207EE" w:rsidRDefault="006D1650" w:rsidP="00DB7EB1">
            <w:pPr>
              <w:spacing w:before="120" w:after="120"/>
              <w:rPr>
                <w:rFonts w:cstheme="minorHAnsi"/>
                <w:b w:val="0"/>
                <w:sz w:val="18"/>
              </w:rPr>
            </w:pPr>
            <w:r w:rsidRPr="00F207EE">
              <w:rPr>
                <w:rFonts w:cstheme="minorHAnsi"/>
                <w:sz w:val="18"/>
              </w:rPr>
              <w:t xml:space="preserve">Implementation </w:t>
            </w:r>
          </w:p>
        </w:tc>
        <w:tc>
          <w:tcPr>
            <w:tcW w:w="0" w:type="auto"/>
          </w:tcPr>
          <w:p w14:paraId="3E074E1F" w14:textId="48884C42" w:rsidR="006D1650" w:rsidRPr="00F207EE" w:rsidRDefault="006D1650" w:rsidP="00DB7EB1">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07EE">
              <w:rPr>
                <w:rFonts w:cstheme="minorHAnsi"/>
                <w:sz w:val="18"/>
                <w:szCs w:val="18"/>
              </w:rPr>
              <w:t>The market design should be assessed for potential implementation challenges. This considers the extent to which the design considers the underlying physics of electricity systems, the computational feasibility, the scale of structural and regulatory changes needed, and any financial impacts associated with initial and ongoing implementation.</w:t>
            </w:r>
          </w:p>
        </w:tc>
        <w:tc>
          <w:tcPr>
            <w:tcW w:w="0" w:type="auto"/>
          </w:tcPr>
          <w:p w14:paraId="1AB43AA1" w14:textId="6A536B97" w:rsidR="006D1650" w:rsidRPr="00F207EE" w:rsidRDefault="00587E8A" w:rsidP="00DB7EB1">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207EE">
              <w:rPr>
                <w:rFonts w:cstheme="minorHAnsi"/>
                <w:sz w:val="18"/>
                <w:szCs w:val="18"/>
              </w:rPr>
              <w:t>A design must be implementable in practice, meaning the technology exists and the benefits can be realised. The incremental benefits of the reform must outweigh the cost and complexity of implementation.</w:t>
            </w:r>
          </w:p>
        </w:tc>
      </w:tr>
    </w:tbl>
    <w:p w14:paraId="27D328B8" w14:textId="77777777" w:rsidR="006D1650" w:rsidRPr="00F207EE" w:rsidRDefault="006D1650">
      <w:pPr>
        <w:rPr>
          <w:rFonts w:cstheme="minorHAnsi"/>
        </w:rPr>
      </w:pPr>
    </w:p>
    <w:tbl>
      <w:tblPr>
        <w:tblStyle w:val="TableGrid"/>
        <w:tblW w:w="9070" w:type="dxa"/>
        <w:tblInd w:w="-5" w:type="dxa"/>
        <w:tblLook w:val="04A0" w:firstRow="1" w:lastRow="0" w:firstColumn="1" w:lastColumn="0" w:noHBand="0" w:noVBand="1"/>
      </w:tblPr>
      <w:tblGrid>
        <w:gridCol w:w="9070"/>
      </w:tblGrid>
      <w:tr w:rsidR="00A9697A" w:rsidRPr="00F207EE" w14:paraId="485DB8C1" w14:textId="77777777" w:rsidTr="00C8723D">
        <w:tc>
          <w:tcPr>
            <w:tcW w:w="9070" w:type="dxa"/>
            <w:tcBorders>
              <w:top w:val="single" w:sz="4" w:space="0" w:color="auto"/>
              <w:left w:val="single" w:sz="4" w:space="0" w:color="auto"/>
              <w:bottom w:val="single" w:sz="4" w:space="0" w:color="auto"/>
              <w:right w:val="single" w:sz="4" w:space="0" w:color="auto"/>
            </w:tcBorders>
            <w:shd w:val="clear" w:color="auto" w:fill="D8F2EE" w:themeFill="accent2" w:themeFillTint="33"/>
          </w:tcPr>
          <w:p w14:paraId="16B8E613" w14:textId="477B4A4D" w:rsidR="00A9697A" w:rsidRPr="00F207EE" w:rsidRDefault="00A9697A" w:rsidP="00A9697A">
            <w:pPr>
              <w:rPr>
                <w:rFonts w:cstheme="minorHAnsi"/>
                <w:b/>
              </w:rPr>
            </w:pPr>
            <w:r w:rsidRPr="00F207EE">
              <w:rPr>
                <w:rFonts w:eastAsia="Times New Roman" w:cstheme="minorHAnsi"/>
                <w:b/>
                <w:sz w:val="20"/>
                <w:szCs w:val="20"/>
              </w:rPr>
              <w:t xml:space="preserve">CEPAs assessment against the </w:t>
            </w:r>
            <w:r w:rsidR="000C5756" w:rsidRPr="00F207EE">
              <w:rPr>
                <w:rFonts w:eastAsia="Times New Roman" w:cstheme="minorHAnsi"/>
                <w:b/>
                <w:sz w:val="20"/>
                <w:szCs w:val="20"/>
              </w:rPr>
              <w:t xml:space="preserve">market design </w:t>
            </w:r>
            <w:r w:rsidRPr="00F207EE">
              <w:rPr>
                <w:rFonts w:eastAsia="Times New Roman" w:cstheme="minorHAnsi"/>
                <w:b/>
                <w:sz w:val="20"/>
                <w:szCs w:val="20"/>
              </w:rPr>
              <w:t xml:space="preserve">criteria </w:t>
            </w:r>
          </w:p>
          <w:p w14:paraId="4E5F2AC9" w14:textId="77777777" w:rsidR="00A9697A" w:rsidRPr="00F207EE" w:rsidRDefault="00614AFC" w:rsidP="00DB7EB1">
            <w:pPr>
              <w:pStyle w:val="Headingbolditalic"/>
              <w:ind w:left="0"/>
              <w:rPr>
                <w:rFonts w:cstheme="minorHAnsi"/>
                <w:b w:val="0"/>
                <w:bCs w:val="0"/>
                <w:i w:val="0"/>
                <w:iCs w:val="0"/>
                <w:lang w:val="en-AU"/>
              </w:rPr>
            </w:pPr>
            <w:r w:rsidRPr="00F207EE">
              <w:rPr>
                <w:rFonts w:cstheme="minorHAnsi"/>
                <w:b w:val="0"/>
                <w:bCs w:val="0"/>
                <w:lang w:val="en-AU"/>
              </w:rPr>
              <w:t>Efficient i</w:t>
            </w:r>
            <w:r w:rsidR="00A9697A" w:rsidRPr="00F207EE">
              <w:rPr>
                <w:rFonts w:cstheme="minorHAnsi"/>
                <w:b w:val="0"/>
                <w:bCs w:val="0"/>
                <w:lang w:val="en-AU"/>
              </w:rPr>
              <w:t xml:space="preserve">nvestment </w:t>
            </w:r>
          </w:p>
          <w:p w14:paraId="33F95097" w14:textId="6FC61B51" w:rsidR="00723622" w:rsidRPr="00F207EE" w:rsidRDefault="00723622" w:rsidP="00A9697A">
            <w:pPr>
              <w:rPr>
                <w:rFonts w:cstheme="minorHAnsi"/>
              </w:rPr>
            </w:pPr>
            <w:r w:rsidRPr="00F207EE">
              <w:rPr>
                <w:rFonts w:cstheme="minorHAnsi"/>
              </w:rPr>
              <w:t xml:space="preserve">Design C is most likely to promote efficient investment in price-responsive resources by settling at local prices, which provide </w:t>
            </w:r>
            <w:r w:rsidR="00F2720A" w:rsidRPr="00F207EE">
              <w:rPr>
                <w:rFonts w:cstheme="minorHAnsi"/>
              </w:rPr>
              <w:t>accurate investment signals. Storage assets, in particular, may be incentivised to invest where local price spreads are more favourable than those reflected in the RRP, allowing them to earn higher revenues</w:t>
            </w:r>
            <w:r w:rsidRPr="00F207EE">
              <w:rPr>
                <w:rFonts w:cstheme="minorHAnsi"/>
              </w:rPr>
              <w:t xml:space="preserve">. In contrast, Designs A and B, which settle at the RRP, could distort investment signals unless congestion costs are accurately accounted for, something that may be partially addressed by sophisticated DNPs, though not as effectively as local prices. </w:t>
            </w:r>
          </w:p>
          <w:p w14:paraId="7E957616" w14:textId="36C78412" w:rsidR="00A9697A" w:rsidRPr="00F207EE" w:rsidRDefault="00723622" w:rsidP="00A9697A">
            <w:pPr>
              <w:rPr>
                <w:rFonts w:cstheme="minorHAnsi"/>
              </w:rPr>
            </w:pPr>
            <w:r w:rsidRPr="00F207EE">
              <w:rPr>
                <w:rFonts w:cstheme="minorHAnsi"/>
              </w:rPr>
              <w:t>In Design A, congestion on the distribution network can only be managed through off-market mechanisms which, even if materially more sophisticated th</w:t>
            </w:r>
            <w:r w:rsidR="00F2720A" w:rsidRPr="00F207EE">
              <w:rPr>
                <w:rFonts w:cstheme="minorHAnsi"/>
              </w:rPr>
              <w:t>a</w:t>
            </w:r>
            <w:r w:rsidRPr="00F207EE">
              <w:rPr>
                <w:rFonts w:cstheme="minorHAnsi"/>
              </w:rPr>
              <w:t>n today, are unlikely to address congestion as effectively as a market can.</w:t>
            </w:r>
            <w:r w:rsidR="00A9697A" w:rsidRPr="00F207EE">
              <w:rPr>
                <w:rFonts w:cstheme="minorHAnsi"/>
              </w:rPr>
              <w:t xml:space="preserve"> For example, to account for this uncertainty between </w:t>
            </w:r>
            <w:r w:rsidR="00A9697A" w:rsidRPr="00F207EE">
              <w:rPr>
                <w:rFonts w:cstheme="minorHAnsi"/>
              </w:rPr>
              <w:lastRenderedPageBreak/>
              <w:t>projected and real-time behaviour, DOEs are set conservatively to ensure the network operates safely. In contrast, Designs B and C rely on a market mechanism to manage congestion across the distribution network for participating resources in real-time, allowing DOEs to be less restrictive. As a result, under Design A, the market operator is unable to fully capture the true value that VSRs can bring to the energy system, leading to inefficient market clearing and prices that do not reflect the true value of energy. This makes Design A the least likely to promote efficient investment signals.</w:t>
            </w:r>
          </w:p>
          <w:p w14:paraId="46E023E7" w14:textId="77777777" w:rsidR="00614AFC" w:rsidRPr="00F207EE" w:rsidRDefault="00614AFC" w:rsidP="00A9697A">
            <w:pPr>
              <w:rPr>
                <w:rFonts w:cstheme="minorHAnsi"/>
                <w:i/>
                <w:iCs/>
              </w:rPr>
            </w:pPr>
            <w:r w:rsidRPr="00F207EE">
              <w:rPr>
                <w:rFonts w:cstheme="minorHAnsi"/>
                <w:i/>
                <w:iCs/>
              </w:rPr>
              <w:t xml:space="preserve">Efficient operation </w:t>
            </w:r>
          </w:p>
          <w:p w14:paraId="1FCE1CC7" w14:textId="77777777" w:rsidR="00A9697A" w:rsidRPr="00F207EE" w:rsidRDefault="00A9697A" w:rsidP="00A9697A">
            <w:pPr>
              <w:rPr>
                <w:rFonts w:cstheme="minorHAnsi"/>
              </w:rPr>
            </w:pPr>
            <w:r w:rsidRPr="00F207EE">
              <w:rPr>
                <w:rFonts w:cstheme="minorHAnsi"/>
              </w:rPr>
              <w:t xml:space="preserve">Design C is more likely to promote efficient operation of price-responsive resources than Designs A or B. While all designs coordinate resources, only Designs B and C explicitly consider distribution constraints in dispatch to enable efficient use of the distribution network. In addition, only Design C is likely to accurately price congestion (through local prices) and send strong price signals for storage assets. In Designs A and B which settle at the RRP, it is unlikely that the same outcomes will be achieved by congestion pricing in DNPs. </w:t>
            </w:r>
          </w:p>
          <w:p w14:paraId="4132B930" w14:textId="77777777" w:rsidR="00614AFC" w:rsidRPr="00F207EE" w:rsidRDefault="00614AFC" w:rsidP="00A9697A">
            <w:pPr>
              <w:rPr>
                <w:rFonts w:cstheme="minorHAnsi"/>
                <w:i/>
                <w:iCs/>
              </w:rPr>
            </w:pPr>
            <w:r w:rsidRPr="00F207EE">
              <w:rPr>
                <w:rFonts w:cstheme="minorHAnsi"/>
                <w:i/>
                <w:iCs/>
              </w:rPr>
              <w:t xml:space="preserve">Adaptability </w:t>
            </w:r>
          </w:p>
          <w:p w14:paraId="51F7376F" w14:textId="1E12EDD6" w:rsidR="00A9697A" w:rsidRPr="00F207EE" w:rsidRDefault="00A9697A" w:rsidP="00A9697A">
            <w:pPr>
              <w:rPr>
                <w:rFonts w:cstheme="minorHAnsi"/>
              </w:rPr>
            </w:pPr>
            <w:r w:rsidRPr="00F207EE">
              <w:rPr>
                <w:rFonts w:cstheme="minorHAnsi"/>
              </w:rPr>
              <w:t xml:space="preserve">Each market design presents varying costs and benefits, with their value depending on how the electricity market develops in the future. It is likely that Designs B and C would be superior in a future where constraints are binding often and there is a high degree of price-responsive resources participating (either actively or passively) in the market. Design A, and possibly other incremental changes to the current arrangements, may be preferred if this does not eventuate. </w:t>
            </w:r>
          </w:p>
          <w:p w14:paraId="4E089132" w14:textId="1F22676E" w:rsidR="00723622" w:rsidRPr="00F207EE" w:rsidRDefault="00614AFC" w:rsidP="7B7C898E">
            <w:pPr>
              <w:rPr>
                <w:rFonts w:cstheme="minorHAnsi"/>
                <w:i/>
                <w:iCs/>
              </w:rPr>
            </w:pPr>
            <w:r w:rsidRPr="00F207EE">
              <w:rPr>
                <w:rFonts w:cstheme="minorHAnsi"/>
                <w:i/>
                <w:iCs/>
              </w:rPr>
              <w:t xml:space="preserve">Implementation </w:t>
            </w:r>
            <w:r w:rsidR="00723622" w:rsidRPr="00F207EE">
              <w:rPr>
                <w:rFonts w:cstheme="minorHAnsi"/>
                <w:i/>
                <w:iCs/>
              </w:rPr>
              <w:t>challenges</w:t>
            </w:r>
          </w:p>
          <w:p w14:paraId="7F88D494" w14:textId="05E6A5FB" w:rsidR="00A9697A" w:rsidRPr="00F207EE" w:rsidRDefault="6821A465" w:rsidP="00A9697A">
            <w:pPr>
              <w:rPr>
                <w:rFonts w:cstheme="minorHAnsi"/>
                <w:i/>
              </w:rPr>
            </w:pPr>
            <w:r w:rsidRPr="00F207EE">
              <w:rPr>
                <w:rFonts w:cstheme="minorHAnsi"/>
              </w:rPr>
              <w:t>Across</w:t>
            </w:r>
            <w:r w:rsidR="7BF59D7C" w:rsidRPr="00F207EE">
              <w:rPr>
                <w:rFonts w:cstheme="minorHAnsi"/>
              </w:rPr>
              <w:t xml:space="preserve"> the market designs, Designs B and C are materially more complex to implement, due to their broader structural changes. Both require the introduction of a new role, the DMO, and dispatch engines designed to optimise for distribution constraints. These designs will require significant regulatory changes to clarify governance, market rules, and operational standards. Design B is structurally more complex through the creation of multiple DMOs and dispatch engines, while Design C faces significant computational challenges which it may not be possible to overcome.</w:t>
            </w:r>
            <w:r w:rsidR="00F704E6" w:rsidRPr="00F207EE">
              <w:rPr>
                <w:rStyle w:val="FootnoteReference"/>
                <w:rFonts w:cstheme="minorHAnsi"/>
              </w:rPr>
              <w:footnoteReference w:id="67"/>
            </w:r>
            <w:r w:rsidR="7BF59D7C" w:rsidRPr="00F207EE">
              <w:rPr>
                <w:rFonts w:cstheme="minorHAnsi"/>
              </w:rPr>
              <w:t xml:space="preserve"> Further work will be required to understand whether the expected benefits from a market approach will justify these costs.  </w:t>
            </w:r>
          </w:p>
        </w:tc>
      </w:tr>
    </w:tbl>
    <w:p w14:paraId="51956C96" w14:textId="201E0DE4" w:rsidR="00773BBB" w:rsidRPr="00F207EE" w:rsidRDefault="0095200A" w:rsidP="00501E02">
      <w:pPr>
        <w:rPr>
          <w:rFonts w:cstheme="minorHAnsi"/>
        </w:rPr>
      </w:pPr>
      <w:r w:rsidRPr="00F207EE">
        <w:rPr>
          <w:rFonts w:cstheme="minorHAnsi"/>
        </w:rPr>
        <w:lastRenderedPageBreak/>
        <w:t>CEPA’s assessment was that</w:t>
      </w:r>
      <w:r w:rsidR="00773BBB" w:rsidRPr="00F207EE">
        <w:rPr>
          <w:rFonts w:cstheme="minorHAnsi"/>
        </w:rPr>
        <w:t xml:space="preserve"> Design C is the most likely to effectively integrate CER into the wholesale market and deliver system wide benefits in an energy system. </w:t>
      </w:r>
    </w:p>
    <w:p w14:paraId="2770B8E6" w14:textId="573AE483" w:rsidR="00DD340D" w:rsidRPr="00F207EE" w:rsidRDefault="00501E02" w:rsidP="00DD340D">
      <w:pPr>
        <w:rPr>
          <w:rFonts w:cstheme="minorHAnsi"/>
        </w:rPr>
      </w:pPr>
      <w:r w:rsidRPr="00F207EE">
        <w:rPr>
          <w:rFonts w:cstheme="minorHAnsi"/>
        </w:rPr>
        <w:t>The primary reason why Design C is preferred to Design B, despite Design B also illustrating a co</w:t>
      </w:r>
      <w:r w:rsidR="004A3CB7" w:rsidRPr="00F207EE">
        <w:rPr>
          <w:rFonts w:cstheme="minorHAnsi"/>
        </w:rPr>
        <w:t>-</w:t>
      </w:r>
      <w:r w:rsidRPr="00F207EE">
        <w:rPr>
          <w:rFonts w:cstheme="minorHAnsi"/>
        </w:rPr>
        <w:t xml:space="preserve">optimised distribution level market, is because Design C </w:t>
      </w:r>
      <w:r w:rsidR="009342F8" w:rsidRPr="00F207EE">
        <w:rPr>
          <w:rFonts w:cstheme="minorHAnsi"/>
        </w:rPr>
        <w:t xml:space="preserve">encourages more efficient investment and </w:t>
      </w:r>
      <w:r w:rsidR="009342F8" w:rsidRPr="00F207EE">
        <w:rPr>
          <w:rFonts w:cstheme="minorHAnsi"/>
        </w:rPr>
        <w:lastRenderedPageBreak/>
        <w:t xml:space="preserve">operation by settling at local prices. Local (rather than </w:t>
      </w:r>
      <w:r w:rsidR="00937E42" w:rsidRPr="00F207EE">
        <w:rPr>
          <w:rFonts w:cstheme="minorHAnsi"/>
        </w:rPr>
        <w:t>RRPs</w:t>
      </w:r>
      <w:r w:rsidR="009342F8" w:rsidRPr="00F207EE">
        <w:rPr>
          <w:rFonts w:cstheme="minorHAnsi"/>
        </w:rPr>
        <w:t xml:space="preserve">) would more accurately signal the “real” cost of available resources at each point in the network, leading to the lowest cost combination of resources being built and used to meet consumer demand over time. </w:t>
      </w:r>
    </w:p>
    <w:p w14:paraId="4C34FBB7" w14:textId="095D5128" w:rsidR="00DD340D" w:rsidRPr="00F207EE" w:rsidRDefault="00E917D2" w:rsidP="00DD340D">
      <w:pPr>
        <w:rPr>
          <w:rFonts w:eastAsiaTheme="minorEastAsia" w:cstheme="minorHAnsi"/>
          <w:lang w:eastAsia="zh-CN" w:bidi="th-TH"/>
          <w14:ligatures w14:val="standardContextual"/>
        </w:rPr>
      </w:pPr>
      <w:r w:rsidRPr="00F207EE">
        <w:rPr>
          <w:rFonts w:cstheme="minorHAnsi"/>
        </w:rPr>
        <w:t>The decision to illustrate Design B with settlement at</w:t>
      </w:r>
      <w:r w:rsidR="00501E02" w:rsidRPr="00F207EE">
        <w:rPr>
          <w:rFonts w:cstheme="minorHAnsi"/>
        </w:rPr>
        <w:t xml:space="preserve"> the </w:t>
      </w:r>
      <w:r w:rsidRPr="00F207EE">
        <w:rPr>
          <w:rFonts w:cstheme="minorHAnsi"/>
        </w:rPr>
        <w:t xml:space="preserve">RRP and Design C with settlement at local prices is to show that different settlement approaches can apply in the market designs. It would also have been possible to have Design C settle at the RRP and have Design B settle at local prices instead. If this </w:t>
      </w:r>
      <w:r w:rsidR="00501E02" w:rsidRPr="00F207EE">
        <w:rPr>
          <w:rFonts w:cstheme="minorHAnsi"/>
          <w:bdr w:val="none" w:sz="0" w:space="0" w:color="auto" w:frame="1"/>
        </w:rPr>
        <w:t>occurred and it was Design B that incorporated local prices</w:t>
      </w:r>
      <w:r w:rsidR="00F56D96" w:rsidRPr="00F207EE">
        <w:rPr>
          <w:rFonts w:cstheme="minorHAnsi"/>
          <w:bdr w:val="none" w:sz="0" w:space="0" w:color="auto" w:frame="1"/>
        </w:rPr>
        <w:t xml:space="preserve"> rather than design C</w:t>
      </w:r>
      <w:r w:rsidR="00501E02" w:rsidRPr="00F207EE">
        <w:rPr>
          <w:rFonts w:cstheme="minorHAnsi"/>
          <w:bdr w:val="none" w:sz="0" w:space="0" w:color="auto" w:frame="1"/>
        </w:rPr>
        <w:t>, then B would be preferred from a market design perspective. If local prices were included in both or neither design, noting that local prices have historically proved difficult to implement in the NEM, then choosing between Designs B and C would come down to weighing up different implementation costs and challenges and whether the expected market efficiency gains can justify these costs.</w:t>
      </w:r>
      <w:r w:rsidR="002661F4" w:rsidRPr="00F207EE">
        <w:rPr>
          <w:rStyle w:val="FootnoteReference"/>
          <w:rFonts w:cstheme="minorHAnsi"/>
          <w:bdr w:val="none" w:sz="0" w:space="0" w:color="auto" w:frame="1"/>
        </w:rPr>
        <w:footnoteReference w:id="68"/>
      </w:r>
      <w:r w:rsidR="00DD340D" w:rsidRPr="00F207EE">
        <w:rPr>
          <w:rFonts w:eastAsiaTheme="minorEastAsia" w:cstheme="minorHAnsi"/>
          <w:lang w:eastAsia="zh-CN" w:bidi="th-TH"/>
        </w:rPr>
        <w:t xml:space="preserve"> </w:t>
      </w:r>
    </w:p>
    <w:p w14:paraId="46F7555D" w14:textId="6521A3B9" w:rsidR="00501E02" w:rsidRPr="00F207EE" w:rsidRDefault="00DD340D" w:rsidP="00FB72C2">
      <w:pPr>
        <w:rPr>
          <w:rFonts w:cstheme="minorHAnsi"/>
          <w:bdr w:val="none" w:sz="0" w:space="0" w:color="auto" w:frame="1"/>
        </w:rPr>
      </w:pPr>
      <w:r w:rsidRPr="00F207EE">
        <w:rPr>
          <w:rFonts w:cstheme="minorHAnsi"/>
          <w:bdr w:val="none" w:sz="0" w:space="0" w:color="auto" w:frame="1"/>
        </w:rPr>
        <w:t>However, for both designs B and C, there are significant implementation cost</w:t>
      </w:r>
      <w:r w:rsidR="007B27FF" w:rsidRPr="00F207EE">
        <w:rPr>
          <w:rFonts w:cstheme="minorHAnsi"/>
          <w:bdr w:val="none" w:sz="0" w:space="0" w:color="auto" w:frame="1"/>
        </w:rPr>
        <w:t>s</w:t>
      </w:r>
      <w:r w:rsidRPr="00F207EE">
        <w:rPr>
          <w:rFonts w:cstheme="minorHAnsi"/>
          <w:bdr w:val="none" w:sz="0" w:space="0" w:color="auto" w:frame="1"/>
        </w:rPr>
        <w:t xml:space="preserve"> and complexity involved. Even if they were technically possible (this project has not </w:t>
      </w:r>
      <w:r w:rsidR="004A3CB7" w:rsidRPr="00F207EE">
        <w:rPr>
          <w:rFonts w:cstheme="minorHAnsi"/>
          <w:bdr w:val="none" w:sz="0" w:space="0" w:color="auto" w:frame="1"/>
        </w:rPr>
        <w:t>explored</w:t>
      </w:r>
      <w:r w:rsidRPr="00F207EE">
        <w:rPr>
          <w:rFonts w:cstheme="minorHAnsi"/>
          <w:bdr w:val="none" w:sz="0" w:space="0" w:color="auto" w:frame="1"/>
        </w:rPr>
        <w:t xml:space="preserve"> the question of technical feasibility) the incremental benefits achieved may not outweigh the cost and complexity of implementation. This is explored in more detail in the sections </w:t>
      </w:r>
      <w:r w:rsidR="00E422E6" w:rsidRPr="00F207EE">
        <w:rPr>
          <w:rFonts w:cstheme="minorHAnsi"/>
          <w:bdr w:val="none" w:sz="0" w:space="0" w:color="auto" w:frame="1"/>
        </w:rPr>
        <w:t>4</w:t>
      </w:r>
      <w:r w:rsidRPr="00F207EE">
        <w:rPr>
          <w:rFonts w:cstheme="minorHAnsi"/>
          <w:bdr w:val="none" w:sz="0" w:space="0" w:color="auto" w:frame="1"/>
        </w:rPr>
        <w:t xml:space="preserve">.4 and </w:t>
      </w:r>
      <w:r w:rsidR="00E422E6" w:rsidRPr="00F207EE">
        <w:rPr>
          <w:rFonts w:cstheme="minorHAnsi"/>
          <w:bdr w:val="none" w:sz="0" w:space="0" w:color="auto" w:frame="1"/>
        </w:rPr>
        <w:t>4</w:t>
      </w:r>
      <w:r w:rsidRPr="00F207EE">
        <w:rPr>
          <w:rFonts w:cstheme="minorHAnsi"/>
          <w:bdr w:val="none" w:sz="0" w:space="0" w:color="auto" w:frame="1"/>
        </w:rPr>
        <w:t xml:space="preserve">.5 below. </w:t>
      </w:r>
    </w:p>
    <w:p w14:paraId="06110559" w14:textId="7D4BE414" w:rsidR="00851C5C" w:rsidRPr="00F207EE" w:rsidRDefault="7ED9382D" w:rsidP="4F25FF5F">
      <w:pPr>
        <w:pStyle w:val="Heading3"/>
        <w:rPr>
          <w:rFonts w:asciiTheme="minorHAnsi" w:hAnsiTheme="minorHAnsi" w:cstheme="minorBidi"/>
        </w:rPr>
      </w:pPr>
      <w:bookmarkStart w:id="605" w:name="_Toc837057925"/>
      <w:bookmarkStart w:id="606" w:name="_Toc202817771"/>
      <w:r w:rsidRPr="357EFD75">
        <w:rPr>
          <w:rFonts w:asciiTheme="minorHAnsi" w:hAnsiTheme="minorHAnsi" w:cstheme="minorBidi"/>
        </w:rPr>
        <w:t>Real-time m</w:t>
      </w:r>
      <w:r w:rsidR="48EBEE76" w:rsidRPr="357EFD75">
        <w:rPr>
          <w:rFonts w:asciiTheme="minorHAnsi" w:hAnsiTheme="minorHAnsi" w:cstheme="minorBidi"/>
        </w:rPr>
        <w:t xml:space="preserve">arket arrangements at the distribution level </w:t>
      </w:r>
      <w:r w:rsidR="572BA647" w:rsidRPr="357EFD75">
        <w:rPr>
          <w:rFonts w:asciiTheme="minorHAnsi" w:hAnsiTheme="minorHAnsi" w:cstheme="minorBidi"/>
        </w:rPr>
        <w:t xml:space="preserve">would </w:t>
      </w:r>
      <w:r w:rsidR="5FBBD746" w:rsidRPr="357EFD75">
        <w:rPr>
          <w:rFonts w:asciiTheme="minorHAnsi" w:hAnsiTheme="minorHAnsi" w:cstheme="minorBidi"/>
        </w:rPr>
        <w:t xml:space="preserve">be expected to </w:t>
      </w:r>
      <w:r w:rsidR="572BA647" w:rsidRPr="357EFD75">
        <w:rPr>
          <w:rFonts w:asciiTheme="minorHAnsi" w:hAnsiTheme="minorHAnsi" w:cstheme="minorBidi"/>
        </w:rPr>
        <w:t xml:space="preserve">deliver more efficient outcomes </w:t>
      </w:r>
      <w:r w:rsidR="5FBBD746" w:rsidRPr="357EFD75">
        <w:rPr>
          <w:rFonts w:asciiTheme="minorHAnsi" w:hAnsiTheme="minorHAnsi" w:cstheme="minorBidi"/>
        </w:rPr>
        <w:t>than off-market mechanisms</w:t>
      </w:r>
      <w:bookmarkEnd w:id="605"/>
      <w:bookmarkEnd w:id="606"/>
    </w:p>
    <w:p w14:paraId="32020A4C" w14:textId="5DAAC2FD" w:rsidR="00E21BFB" w:rsidRPr="00F207EE" w:rsidRDefault="00C8213F" w:rsidP="00E21BFB">
      <w:pPr>
        <w:rPr>
          <w:rFonts w:cstheme="minorHAnsi"/>
        </w:rPr>
      </w:pPr>
      <w:r w:rsidRPr="00F207EE">
        <w:rPr>
          <w:rFonts w:cstheme="minorHAnsi"/>
        </w:rPr>
        <w:t xml:space="preserve">A real-time market </w:t>
      </w:r>
      <w:r w:rsidR="005409B7" w:rsidRPr="00F207EE">
        <w:rPr>
          <w:rFonts w:cstheme="minorHAnsi"/>
        </w:rPr>
        <w:t xml:space="preserve">is likely to </w:t>
      </w:r>
      <w:r w:rsidR="00521FA4" w:rsidRPr="00F207EE">
        <w:rPr>
          <w:rFonts w:cstheme="minorHAnsi"/>
        </w:rPr>
        <w:t>have efficiency advantages over</w:t>
      </w:r>
      <w:r w:rsidR="006F0F93" w:rsidRPr="00F207EE">
        <w:rPr>
          <w:rFonts w:cstheme="minorHAnsi"/>
        </w:rPr>
        <w:t xml:space="preserve"> other </w:t>
      </w:r>
      <w:r w:rsidR="00521FA4" w:rsidRPr="00F207EE">
        <w:rPr>
          <w:rFonts w:cstheme="minorHAnsi"/>
        </w:rPr>
        <w:t xml:space="preserve">off-market </w:t>
      </w:r>
      <w:r w:rsidR="006F0F93" w:rsidRPr="00F207EE">
        <w:rPr>
          <w:rFonts w:cstheme="minorHAnsi"/>
        </w:rPr>
        <w:t>orchestration mechanisms</w:t>
      </w:r>
      <w:r w:rsidR="008835EC" w:rsidRPr="00F207EE">
        <w:rPr>
          <w:rFonts w:cstheme="minorHAnsi"/>
        </w:rPr>
        <w:t xml:space="preserve">. This is because </w:t>
      </w:r>
      <w:r w:rsidR="00655E20" w:rsidRPr="00F207EE">
        <w:rPr>
          <w:rFonts w:cstheme="minorHAnsi"/>
        </w:rPr>
        <w:t xml:space="preserve">a market </w:t>
      </w:r>
      <w:r w:rsidR="00B94A6F" w:rsidRPr="00F207EE">
        <w:rPr>
          <w:rFonts w:cstheme="minorHAnsi"/>
        </w:rPr>
        <w:t xml:space="preserve">that </w:t>
      </w:r>
      <w:r w:rsidR="001014D6" w:rsidRPr="00F207EE">
        <w:rPr>
          <w:rFonts w:cstheme="minorHAnsi"/>
        </w:rPr>
        <w:t xml:space="preserve">orchestrates resources based on the </w:t>
      </w:r>
      <w:r w:rsidR="004450F0" w:rsidRPr="00F207EE">
        <w:rPr>
          <w:rFonts w:cstheme="minorHAnsi"/>
        </w:rPr>
        <w:t xml:space="preserve">price and quantity bids from </w:t>
      </w:r>
      <w:r w:rsidR="00260CE1" w:rsidRPr="00F207EE">
        <w:rPr>
          <w:rFonts w:cstheme="minorHAnsi"/>
        </w:rPr>
        <w:t xml:space="preserve">participants </w:t>
      </w:r>
      <w:r w:rsidR="004E2661" w:rsidRPr="00F207EE">
        <w:rPr>
          <w:rFonts w:cstheme="minorHAnsi"/>
        </w:rPr>
        <w:t xml:space="preserve">reveals information about </w:t>
      </w:r>
      <w:r w:rsidR="007C4243" w:rsidRPr="00F207EE">
        <w:rPr>
          <w:rFonts w:cstheme="minorHAnsi"/>
        </w:rPr>
        <w:t>the participants</w:t>
      </w:r>
      <w:r w:rsidR="4759917D" w:rsidRPr="00F207EE">
        <w:rPr>
          <w:rFonts w:cstheme="minorHAnsi"/>
        </w:rPr>
        <w:t>’</w:t>
      </w:r>
      <w:r w:rsidR="007C4243" w:rsidRPr="00F207EE">
        <w:rPr>
          <w:rFonts w:cstheme="minorHAnsi"/>
        </w:rPr>
        <w:t xml:space="preserve"> </w:t>
      </w:r>
      <w:r w:rsidR="00A14F63" w:rsidRPr="00F207EE">
        <w:rPr>
          <w:rFonts w:cstheme="minorHAnsi"/>
        </w:rPr>
        <w:t xml:space="preserve">preferences </w:t>
      </w:r>
      <w:r w:rsidR="001D631C" w:rsidRPr="00F207EE">
        <w:rPr>
          <w:rFonts w:cstheme="minorHAnsi"/>
        </w:rPr>
        <w:t xml:space="preserve">and willingness to provide services at </w:t>
      </w:r>
      <w:r w:rsidR="000D7689" w:rsidRPr="00F207EE">
        <w:rPr>
          <w:rFonts w:cstheme="minorHAnsi"/>
        </w:rPr>
        <w:t xml:space="preserve">each </w:t>
      </w:r>
      <w:r w:rsidR="003F3C4F" w:rsidRPr="00F207EE">
        <w:rPr>
          <w:rFonts w:cstheme="minorHAnsi"/>
        </w:rPr>
        <w:t>time</w:t>
      </w:r>
      <w:r w:rsidR="001F0C74" w:rsidRPr="00F207EE">
        <w:rPr>
          <w:rFonts w:cstheme="minorHAnsi"/>
        </w:rPr>
        <w:t xml:space="preserve"> </w:t>
      </w:r>
      <w:r w:rsidR="00CE4036" w:rsidRPr="00F207EE">
        <w:rPr>
          <w:rFonts w:cstheme="minorHAnsi"/>
        </w:rPr>
        <w:t>period</w:t>
      </w:r>
      <w:r w:rsidR="003F3C4F" w:rsidRPr="00F207EE">
        <w:rPr>
          <w:rFonts w:cstheme="minorHAnsi"/>
        </w:rPr>
        <w:t xml:space="preserve">. </w:t>
      </w:r>
      <w:r w:rsidR="00870E04" w:rsidRPr="00F207EE">
        <w:rPr>
          <w:rFonts w:cstheme="minorHAnsi"/>
        </w:rPr>
        <w:t>Assuming that participants are making bids and offers that reflect their underlying costs and willingness to provide or consume energy, then</w:t>
      </w:r>
      <w:r w:rsidR="0024187B" w:rsidRPr="00F207EE">
        <w:rPr>
          <w:rFonts w:cstheme="minorHAnsi"/>
        </w:rPr>
        <w:t>, t</w:t>
      </w:r>
      <w:r w:rsidR="00CE3A3B" w:rsidRPr="00F207EE">
        <w:rPr>
          <w:rFonts w:cstheme="minorHAnsi"/>
        </w:rPr>
        <w:t xml:space="preserve">his information allows </w:t>
      </w:r>
      <w:r w:rsidR="00246DAB" w:rsidRPr="00F207EE">
        <w:rPr>
          <w:rFonts w:cstheme="minorHAnsi"/>
        </w:rPr>
        <w:t xml:space="preserve">the lowest cost combination of resources to be </w:t>
      </w:r>
      <w:r w:rsidR="00D75824" w:rsidRPr="00F207EE">
        <w:rPr>
          <w:rFonts w:cstheme="minorHAnsi"/>
        </w:rPr>
        <w:t xml:space="preserve">dispatched and </w:t>
      </w:r>
      <w:r w:rsidR="0024187B" w:rsidRPr="00F207EE">
        <w:rPr>
          <w:rFonts w:cstheme="minorHAnsi"/>
        </w:rPr>
        <w:t xml:space="preserve">congestion to be </w:t>
      </w:r>
      <w:r w:rsidR="004E152E" w:rsidRPr="00F207EE">
        <w:rPr>
          <w:rFonts w:cstheme="minorHAnsi"/>
        </w:rPr>
        <w:t>managed efficiently</w:t>
      </w:r>
      <w:r w:rsidR="0053574D" w:rsidRPr="00F207EE">
        <w:rPr>
          <w:rFonts w:cstheme="minorHAnsi"/>
        </w:rPr>
        <w:t>.</w:t>
      </w:r>
    </w:p>
    <w:p w14:paraId="691BAE90" w14:textId="2C552DF5" w:rsidR="00642105" w:rsidRPr="00F207EE" w:rsidRDefault="00DC6AFC" w:rsidP="00642105">
      <w:pPr>
        <w:rPr>
          <w:rFonts w:cstheme="minorHAnsi"/>
          <w:color w:val="000000" w:themeColor="text1"/>
        </w:rPr>
      </w:pPr>
      <w:r w:rsidRPr="00F207EE">
        <w:rPr>
          <w:rFonts w:cstheme="minorHAnsi"/>
        </w:rPr>
        <w:t>In the absence of a market to reveal information</w:t>
      </w:r>
      <w:r w:rsidR="0053574D" w:rsidRPr="00F207EE">
        <w:rPr>
          <w:rFonts w:cstheme="minorHAnsi"/>
        </w:rPr>
        <w:t>,</w:t>
      </w:r>
      <w:r w:rsidRPr="00F207EE">
        <w:rPr>
          <w:rFonts w:cstheme="minorHAnsi"/>
        </w:rPr>
        <w:t xml:space="preserve"> DNSPs must</w:t>
      </w:r>
      <w:r w:rsidR="002D7E52" w:rsidRPr="00F207EE">
        <w:rPr>
          <w:rFonts w:cstheme="minorHAnsi"/>
        </w:rPr>
        <w:t xml:space="preserve"> instead make</w:t>
      </w:r>
      <w:r w:rsidR="0007278F" w:rsidRPr="00F207EE">
        <w:rPr>
          <w:rFonts w:cstheme="minorHAnsi"/>
        </w:rPr>
        <w:t xml:space="preserve"> informed</w:t>
      </w:r>
      <w:r w:rsidR="002D7E52" w:rsidRPr="00F207EE">
        <w:rPr>
          <w:rFonts w:cstheme="minorHAnsi"/>
        </w:rPr>
        <w:t xml:space="preserve"> judgements about how </w:t>
      </w:r>
      <w:r w:rsidR="00F30D6F" w:rsidRPr="00F207EE">
        <w:rPr>
          <w:rFonts w:cstheme="minorHAnsi"/>
        </w:rPr>
        <w:t>to</w:t>
      </w:r>
      <w:r w:rsidR="00E10A1B" w:rsidRPr="00F207EE">
        <w:rPr>
          <w:rFonts w:cstheme="minorHAnsi"/>
        </w:rPr>
        <w:t xml:space="preserve"> </w:t>
      </w:r>
      <w:r w:rsidR="00F30D6F" w:rsidRPr="00F207EE">
        <w:rPr>
          <w:rFonts w:cstheme="minorHAnsi"/>
        </w:rPr>
        <w:t>orchestrate CER</w:t>
      </w:r>
      <w:r w:rsidR="002D7E52" w:rsidRPr="00F207EE">
        <w:rPr>
          <w:rFonts w:cstheme="minorHAnsi"/>
        </w:rPr>
        <w:t>.</w:t>
      </w:r>
      <w:r w:rsidR="0063478E" w:rsidRPr="00F207EE">
        <w:rPr>
          <w:rFonts w:cstheme="minorHAnsi"/>
        </w:rPr>
        <w:t xml:space="preserve"> </w:t>
      </w:r>
      <w:r w:rsidR="007963A7" w:rsidRPr="00F207EE">
        <w:rPr>
          <w:rFonts w:cstheme="minorHAnsi"/>
        </w:rPr>
        <w:t>A</w:t>
      </w:r>
      <w:r w:rsidR="00F30D6F" w:rsidRPr="00F207EE">
        <w:rPr>
          <w:rFonts w:cstheme="minorHAnsi"/>
        </w:rPr>
        <w:t xml:space="preserve">vailable </w:t>
      </w:r>
      <w:r w:rsidR="007963A7" w:rsidRPr="00F207EE">
        <w:rPr>
          <w:rFonts w:cstheme="minorHAnsi"/>
        </w:rPr>
        <w:t xml:space="preserve">off-market </w:t>
      </w:r>
      <w:r w:rsidR="00F30D6F" w:rsidRPr="00F207EE">
        <w:rPr>
          <w:rFonts w:cstheme="minorHAnsi"/>
        </w:rPr>
        <w:t>mechanisms include</w:t>
      </w:r>
      <w:r w:rsidR="0063478E" w:rsidRPr="00F207EE">
        <w:rPr>
          <w:rFonts w:cstheme="minorHAnsi"/>
        </w:rPr>
        <w:t xml:space="preserve"> </w:t>
      </w:r>
      <w:r w:rsidR="00BC195C" w:rsidRPr="00F207EE">
        <w:rPr>
          <w:rFonts w:cstheme="minorHAnsi"/>
          <w:b/>
        </w:rPr>
        <w:t>DOEs</w:t>
      </w:r>
      <w:r w:rsidR="00BC195C" w:rsidRPr="00F207EE">
        <w:rPr>
          <w:rFonts w:cstheme="minorHAnsi"/>
        </w:rPr>
        <w:t xml:space="preserve">, </w:t>
      </w:r>
      <w:r w:rsidR="00BC195C" w:rsidRPr="00F207EE">
        <w:rPr>
          <w:rFonts w:cstheme="minorHAnsi"/>
          <w:b/>
        </w:rPr>
        <w:t>DNPs</w:t>
      </w:r>
      <w:r w:rsidR="00BC195C" w:rsidRPr="00F207EE">
        <w:rPr>
          <w:rFonts w:cstheme="minorHAnsi"/>
        </w:rPr>
        <w:t xml:space="preserve"> and </w:t>
      </w:r>
      <w:r w:rsidR="00BC195C" w:rsidRPr="00F207EE">
        <w:rPr>
          <w:rFonts w:cstheme="minorHAnsi"/>
          <w:b/>
        </w:rPr>
        <w:t>flexibility services</w:t>
      </w:r>
      <w:r w:rsidR="00BC195C" w:rsidRPr="00F207EE">
        <w:rPr>
          <w:rFonts w:cstheme="minorHAnsi"/>
        </w:rPr>
        <w:t xml:space="preserve"> (e</w:t>
      </w:r>
      <w:r w:rsidR="1F99AF5B" w:rsidRPr="00F207EE">
        <w:rPr>
          <w:rFonts w:cstheme="minorHAnsi"/>
        </w:rPr>
        <w:t>.</w:t>
      </w:r>
      <w:r w:rsidR="00BC195C" w:rsidRPr="00F207EE">
        <w:rPr>
          <w:rFonts w:cstheme="minorHAnsi"/>
        </w:rPr>
        <w:t>g</w:t>
      </w:r>
      <w:r w:rsidR="04905478" w:rsidRPr="00F207EE">
        <w:rPr>
          <w:rFonts w:cstheme="minorHAnsi"/>
        </w:rPr>
        <w:t>.</w:t>
      </w:r>
      <w:r w:rsidR="00BC195C" w:rsidRPr="00F207EE">
        <w:rPr>
          <w:rFonts w:cstheme="minorHAnsi"/>
        </w:rPr>
        <w:t xml:space="preserve"> </w:t>
      </w:r>
      <w:r w:rsidR="00AB40C0" w:rsidRPr="00F207EE">
        <w:rPr>
          <w:rFonts w:cstheme="minorHAnsi"/>
        </w:rPr>
        <w:t xml:space="preserve">procurement of services </w:t>
      </w:r>
      <w:r w:rsidR="00D80860" w:rsidRPr="00F207EE">
        <w:rPr>
          <w:rFonts w:cstheme="minorHAnsi"/>
        </w:rPr>
        <w:t>from</w:t>
      </w:r>
      <w:r w:rsidR="00C42604" w:rsidRPr="00F207EE">
        <w:rPr>
          <w:rFonts w:cstheme="minorHAnsi"/>
        </w:rPr>
        <w:t xml:space="preserve"> CER</w:t>
      </w:r>
      <w:r w:rsidR="004D620B" w:rsidRPr="00F207EE">
        <w:rPr>
          <w:rFonts w:cstheme="minorHAnsi"/>
        </w:rPr>
        <w:t>)</w:t>
      </w:r>
      <w:r w:rsidR="00923870" w:rsidRPr="00F207EE">
        <w:rPr>
          <w:rFonts w:cstheme="minorHAnsi"/>
        </w:rPr>
        <w:t>.</w:t>
      </w:r>
      <w:r w:rsidR="004D620B" w:rsidRPr="00F207EE">
        <w:rPr>
          <w:rFonts w:cstheme="minorHAnsi"/>
        </w:rPr>
        <w:t xml:space="preserve"> </w:t>
      </w:r>
      <w:r w:rsidR="00923870" w:rsidRPr="00F207EE">
        <w:rPr>
          <w:rFonts w:cstheme="minorHAnsi"/>
          <w:color w:val="000000" w:themeColor="text1"/>
        </w:rPr>
        <w:t xml:space="preserve">These mechanisms </w:t>
      </w:r>
      <w:r w:rsidR="005E6400" w:rsidRPr="00F207EE">
        <w:rPr>
          <w:rFonts w:cstheme="minorHAnsi"/>
          <w:color w:val="000000" w:themeColor="text1"/>
        </w:rPr>
        <w:t xml:space="preserve">are required </w:t>
      </w:r>
      <w:r w:rsidR="00576193" w:rsidRPr="00F207EE">
        <w:rPr>
          <w:rFonts w:cstheme="minorHAnsi"/>
          <w:color w:val="000000" w:themeColor="text1"/>
        </w:rPr>
        <w:t xml:space="preserve">capabilities for </w:t>
      </w:r>
      <w:r w:rsidR="003F3107" w:rsidRPr="00F207EE">
        <w:rPr>
          <w:rFonts w:cstheme="minorHAnsi"/>
          <w:color w:val="000000" w:themeColor="text1"/>
        </w:rPr>
        <w:t>distribution system operation</w:t>
      </w:r>
      <w:r w:rsidR="00576193" w:rsidRPr="00F207EE">
        <w:rPr>
          <w:rFonts w:cstheme="minorHAnsi"/>
          <w:color w:val="000000" w:themeColor="text1"/>
        </w:rPr>
        <w:t>, but as a mechanism on their own they</w:t>
      </w:r>
      <w:r w:rsidR="00923870" w:rsidRPr="00F207EE">
        <w:rPr>
          <w:rFonts w:cstheme="minorHAnsi"/>
          <w:color w:val="000000" w:themeColor="text1"/>
        </w:rPr>
        <w:t xml:space="preserve"> have the following </w:t>
      </w:r>
      <w:r w:rsidR="00C452A6" w:rsidRPr="00F207EE">
        <w:rPr>
          <w:rFonts w:cstheme="minorHAnsi"/>
          <w:color w:val="000000" w:themeColor="text1"/>
        </w:rPr>
        <w:t>drawbacks in relation to real-time markets</w:t>
      </w:r>
      <w:r w:rsidR="00F27DA1" w:rsidRPr="00F207EE">
        <w:rPr>
          <w:rFonts w:cstheme="minorHAnsi"/>
          <w:color w:val="000000" w:themeColor="text1"/>
        </w:rPr>
        <w:t>:</w:t>
      </w:r>
    </w:p>
    <w:p w14:paraId="6604AE91" w14:textId="5BD6A8AA" w:rsidR="00642105" w:rsidRPr="00F207EE" w:rsidRDefault="00C62F30" w:rsidP="00BF151C">
      <w:pPr>
        <w:pStyle w:val="ListParagraph"/>
        <w:numPr>
          <w:ilvl w:val="0"/>
          <w:numId w:val="44"/>
        </w:numPr>
        <w:rPr>
          <w:rFonts w:asciiTheme="minorHAnsi" w:hAnsiTheme="minorHAnsi" w:cstheme="minorHAnsi"/>
          <w:color w:val="000000" w:themeColor="text1"/>
        </w:rPr>
      </w:pPr>
      <w:r w:rsidRPr="00F207EE">
        <w:rPr>
          <w:rFonts w:asciiTheme="minorHAnsi" w:hAnsiTheme="minorHAnsi" w:cstheme="minorHAnsi"/>
          <w:b/>
          <w:bCs/>
          <w:color w:val="000000" w:themeColor="text1"/>
        </w:rPr>
        <w:t>DOEs</w:t>
      </w:r>
      <w:r w:rsidRPr="00F207EE">
        <w:rPr>
          <w:rFonts w:asciiTheme="minorHAnsi" w:hAnsiTheme="minorHAnsi" w:cstheme="minorHAnsi"/>
          <w:color w:val="000000" w:themeColor="text1"/>
        </w:rPr>
        <w:t xml:space="preserve"> </w:t>
      </w:r>
      <w:r w:rsidR="000750AD" w:rsidRPr="00F207EE">
        <w:rPr>
          <w:rFonts w:asciiTheme="minorHAnsi" w:hAnsiTheme="minorHAnsi" w:cstheme="minorHAnsi"/>
          <w:color w:val="000000" w:themeColor="text1"/>
        </w:rPr>
        <w:t xml:space="preserve">constrain </w:t>
      </w:r>
      <w:r w:rsidR="00E84EBD" w:rsidRPr="00F207EE">
        <w:rPr>
          <w:rFonts w:asciiTheme="minorHAnsi" w:hAnsiTheme="minorHAnsi" w:cstheme="minorHAnsi"/>
          <w:color w:val="000000" w:themeColor="text1"/>
        </w:rPr>
        <w:t xml:space="preserve">physical </w:t>
      </w:r>
      <w:r w:rsidR="000750AD" w:rsidRPr="00F207EE">
        <w:rPr>
          <w:rFonts w:asciiTheme="minorHAnsi" w:hAnsiTheme="minorHAnsi" w:cstheme="minorHAnsi"/>
          <w:color w:val="000000" w:themeColor="text1"/>
        </w:rPr>
        <w:t>export or i</w:t>
      </w:r>
      <w:r w:rsidR="004161CD" w:rsidRPr="00F207EE">
        <w:rPr>
          <w:rFonts w:asciiTheme="minorHAnsi" w:hAnsiTheme="minorHAnsi" w:cstheme="minorHAnsi"/>
          <w:color w:val="000000" w:themeColor="text1"/>
        </w:rPr>
        <w:t>m</w:t>
      </w:r>
      <w:r w:rsidR="000750AD" w:rsidRPr="00F207EE">
        <w:rPr>
          <w:rFonts w:asciiTheme="minorHAnsi" w:hAnsiTheme="minorHAnsi" w:cstheme="minorHAnsi"/>
          <w:color w:val="000000" w:themeColor="text1"/>
        </w:rPr>
        <w:t xml:space="preserve">port capacity </w:t>
      </w:r>
      <w:r w:rsidR="000D167C" w:rsidRPr="00F207EE">
        <w:rPr>
          <w:rFonts w:asciiTheme="minorHAnsi" w:hAnsiTheme="minorHAnsi" w:cstheme="minorHAnsi"/>
          <w:color w:val="000000" w:themeColor="text1"/>
        </w:rPr>
        <w:t xml:space="preserve">on </w:t>
      </w:r>
      <w:r w:rsidR="00E84EBD" w:rsidRPr="00F207EE">
        <w:rPr>
          <w:rFonts w:asciiTheme="minorHAnsi" w:hAnsiTheme="minorHAnsi" w:cstheme="minorHAnsi"/>
          <w:color w:val="000000" w:themeColor="text1"/>
        </w:rPr>
        <w:t xml:space="preserve">the </w:t>
      </w:r>
      <w:r w:rsidR="009C6261" w:rsidRPr="00F207EE">
        <w:rPr>
          <w:rFonts w:asciiTheme="minorHAnsi" w:hAnsiTheme="minorHAnsi" w:cstheme="minorHAnsi"/>
          <w:color w:val="000000" w:themeColor="text1"/>
        </w:rPr>
        <w:t xml:space="preserve">basis of </w:t>
      </w:r>
      <w:r w:rsidR="000750AD" w:rsidRPr="00F207EE">
        <w:rPr>
          <w:rFonts w:asciiTheme="minorHAnsi" w:hAnsiTheme="minorHAnsi" w:cstheme="minorHAnsi"/>
          <w:color w:val="000000" w:themeColor="text1"/>
        </w:rPr>
        <w:t xml:space="preserve">expected </w:t>
      </w:r>
      <w:r w:rsidR="000D167C" w:rsidRPr="00F207EE">
        <w:rPr>
          <w:rFonts w:asciiTheme="minorHAnsi" w:hAnsiTheme="minorHAnsi" w:cstheme="minorHAnsi"/>
          <w:color w:val="000000" w:themeColor="text1"/>
        </w:rPr>
        <w:t>consumer</w:t>
      </w:r>
      <w:r w:rsidR="009C6261" w:rsidRPr="00F207EE">
        <w:rPr>
          <w:rFonts w:asciiTheme="minorHAnsi" w:hAnsiTheme="minorHAnsi" w:cstheme="minorHAnsi"/>
          <w:color w:val="000000" w:themeColor="text1"/>
        </w:rPr>
        <w:t xml:space="preserve"> </w:t>
      </w:r>
      <w:r w:rsidR="00C440DC" w:rsidRPr="00F207EE">
        <w:rPr>
          <w:rFonts w:asciiTheme="minorHAnsi" w:hAnsiTheme="minorHAnsi" w:cstheme="minorHAnsi"/>
          <w:color w:val="000000" w:themeColor="text1"/>
        </w:rPr>
        <w:t>behaviour</w:t>
      </w:r>
      <w:r w:rsidR="009C6261" w:rsidRPr="00F207EE">
        <w:rPr>
          <w:rFonts w:asciiTheme="minorHAnsi" w:hAnsiTheme="minorHAnsi" w:cstheme="minorHAnsi"/>
          <w:color w:val="000000" w:themeColor="text1"/>
        </w:rPr>
        <w:t>.</w:t>
      </w:r>
      <w:r w:rsidR="00E944B6" w:rsidRPr="00F207EE">
        <w:rPr>
          <w:rFonts w:asciiTheme="minorHAnsi" w:hAnsiTheme="minorHAnsi" w:cstheme="minorHAnsi"/>
          <w:color w:val="000000" w:themeColor="text1"/>
        </w:rPr>
        <w:t xml:space="preserve"> However, </w:t>
      </w:r>
      <w:r w:rsidR="00AB4A4D" w:rsidRPr="00F207EE">
        <w:rPr>
          <w:rFonts w:asciiTheme="minorHAnsi" w:hAnsiTheme="minorHAnsi" w:cstheme="minorHAnsi"/>
          <w:color w:val="000000" w:themeColor="text1"/>
        </w:rPr>
        <w:t xml:space="preserve">markets </w:t>
      </w:r>
      <w:r w:rsidR="00382976" w:rsidRPr="00F207EE">
        <w:rPr>
          <w:rFonts w:asciiTheme="minorHAnsi" w:hAnsiTheme="minorHAnsi" w:cstheme="minorHAnsi"/>
          <w:color w:val="000000" w:themeColor="text1"/>
        </w:rPr>
        <w:t>provide</w:t>
      </w:r>
      <w:r w:rsidR="00FE3308" w:rsidRPr="00F207EE">
        <w:rPr>
          <w:rFonts w:asciiTheme="minorHAnsi" w:hAnsiTheme="minorHAnsi" w:cstheme="minorHAnsi"/>
          <w:color w:val="000000" w:themeColor="text1"/>
        </w:rPr>
        <w:t xml:space="preserve"> </w:t>
      </w:r>
      <w:r w:rsidR="00C4331C" w:rsidRPr="00F207EE">
        <w:rPr>
          <w:rFonts w:asciiTheme="minorHAnsi" w:hAnsiTheme="minorHAnsi" w:cstheme="minorHAnsi"/>
          <w:color w:val="000000" w:themeColor="text1"/>
        </w:rPr>
        <w:t xml:space="preserve">the </w:t>
      </w:r>
      <w:r w:rsidR="00FE3308" w:rsidRPr="00F207EE">
        <w:rPr>
          <w:rFonts w:asciiTheme="minorHAnsi" w:hAnsiTheme="minorHAnsi" w:cstheme="minorHAnsi"/>
          <w:color w:val="000000" w:themeColor="text1"/>
        </w:rPr>
        <w:t>ab</w:t>
      </w:r>
      <w:r w:rsidR="00C4331C" w:rsidRPr="00F207EE">
        <w:rPr>
          <w:rFonts w:asciiTheme="minorHAnsi" w:hAnsiTheme="minorHAnsi" w:cstheme="minorHAnsi"/>
          <w:color w:val="000000" w:themeColor="text1"/>
        </w:rPr>
        <w:t>ility</w:t>
      </w:r>
      <w:r w:rsidR="00FE3308" w:rsidRPr="00F207EE">
        <w:rPr>
          <w:rFonts w:asciiTheme="minorHAnsi" w:hAnsiTheme="minorHAnsi" w:cstheme="minorHAnsi"/>
          <w:color w:val="000000" w:themeColor="text1"/>
        </w:rPr>
        <w:t xml:space="preserve"> to </w:t>
      </w:r>
      <w:r w:rsidR="002D3124" w:rsidRPr="00F207EE">
        <w:rPr>
          <w:rFonts w:asciiTheme="minorHAnsi" w:hAnsiTheme="minorHAnsi" w:cstheme="minorHAnsi"/>
          <w:color w:val="000000" w:themeColor="text1"/>
        </w:rPr>
        <w:t xml:space="preserve">reflect and respond to how different consumers value </w:t>
      </w:r>
      <w:r w:rsidR="00DD6BEE" w:rsidRPr="00F207EE">
        <w:rPr>
          <w:rFonts w:asciiTheme="minorHAnsi" w:hAnsiTheme="minorHAnsi" w:cstheme="minorHAnsi"/>
          <w:color w:val="000000" w:themeColor="text1"/>
        </w:rPr>
        <w:t>access to</w:t>
      </w:r>
      <w:r w:rsidR="00642105" w:rsidRPr="00F207EE">
        <w:rPr>
          <w:rFonts w:asciiTheme="minorHAnsi" w:hAnsiTheme="minorHAnsi" w:cstheme="minorHAnsi"/>
          <w:color w:val="000000" w:themeColor="text1"/>
        </w:rPr>
        <w:t xml:space="preserve"> network </w:t>
      </w:r>
      <w:r w:rsidR="00DD6BEE" w:rsidRPr="00F207EE">
        <w:rPr>
          <w:rFonts w:asciiTheme="minorHAnsi" w:hAnsiTheme="minorHAnsi" w:cstheme="minorHAnsi"/>
          <w:color w:val="000000" w:themeColor="text1"/>
        </w:rPr>
        <w:t xml:space="preserve">capacity at different times. </w:t>
      </w:r>
      <w:r w:rsidR="00642105" w:rsidRPr="00F207EE">
        <w:rPr>
          <w:rFonts w:asciiTheme="minorHAnsi" w:hAnsiTheme="minorHAnsi" w:cstheme="minorHAnsi"/>
          <w:color w:val="000000" w:themeColor="text1"/>
        </w:rPr>
        <w:t xml:space="preserve"> </w:t>
      </w:r>
    </w:p>
    <w:p w14:paraId="119BC11A" w14:textId="5295F827" w:rsidR="00382976" w:rsidRPr="00F207EE" w:rsidRDefault="002629CE" w:rsidP="00BF151C">
      <w:pPr>
        <w:pStyle w:val="ListParagraph"/>
        <w:numPr>
          <w:ilvl w:val="0"/>
          <w:numId w:val="44"/>
        </w:numPr>
        <w:rPr>
          <w:rFonts w:asciiTheme="minorHAnsi" w:hAnsiTheme="minorHAnsi" w:cstheme="minorHAnsi"/>
          <w:color w:val="000000" w:themeColor="text1"/>
        </w:rPr>
      </w:pPr>
      <w:r w:rsidRPr="00F207EE">
        <w:rPr>
          <w:rFonts w:asciiTheme="minorHAnsi" w:hAnsiTheme="minorHAnsi" w:cstheme="minorHAnsi"/>
          <w:b/>
          <w:color w:val="000000" w:themeColor="text1"/>
        </w:rPr>
        <w:lastRenderedPageBreak/>
        <w:t>DNPs</w:t>
      </w:r>
      <w:r w:rsidRPr="00F207EE">
        <w:rPr>
          <w:rFonts w:asciiTheme="minorHAnsi" w:hAnsiTheme="minorHAnsi" w:cstheme="minorHAnsi"/>
          <w:color w:val="000000" w:themeColor="text1"/>
        </w:rPr>
        <w:t xml:space="preserve"> </w:t>
      </w:r>
      <w:r w:rsidR="006E2487" w:rsidRPr="00F207EE">
        <w:rPr>
          <w:rFonts w:asciiTheme="minorHAnsi" w:hAnsiTheme="minorHAnsi" w:cstheme="minorHAnsi"/>
          <w:color w:val="000000" w:themeColor="text1"/>
        </w:rPr>
        <w:t>price access</w:t>
      </w:r>
      <w:r w:rsidR="0002011E" w:rsidRPr="00F207EE">
        <w:rPr>
          <w:rFonts w:asciiTheme="minorHAnsi" w:hAnsiTheme="minorHAnsi" w:cstheme="minorHAnsi"/>
          <w:color w:val="000000" w:themeColor="text1"/>
        </w:rPr>
        <w:t xml:space="preserve"> to </w:t>
      </w:r>
      <w:r w:rsidR="006E2487" w:rsidRPr="00F207EE">
        <w:rPr>
          <w:rFonts w:asciiTheme="minorHAnsi" w:hAnsiTheme="minorHAnsi" w:cstheme="minorHAnsi"/>
          <w:color w:val="000000" w:themeColor="text1"/>
        </w:rPr>
        <w:t xml:space="preserve">the network </w:t>
      </w:r>
      <w:r w:rsidR="00C4331C" w:rsidRPr="00F207EE">
        <w:rPr>
          <w:rFonts w:asciiTheme="minorHAnsi" w:hAnsiTheme="minorHAnsi" w:cstheme="minorHAnsi"/>
          <w:color w:val="000000" w:themeColor="text1"/>
        </w:rPr>
        <w:t xml:space="preserve">based </w:t>
      </w:r>
      <w:r w:rsidR="6D967A2B" w:rsidRPr="00F207EE">
        <w:rPr>
          <w:rFonts w:asciiTheme="minorHAnsi" w:hAnsiTheme="minorHAnsi" w:cstheme="minorHAnsi"/>
          <w:color w:val="000000" w:themeColor="text1"/>
        </w:rPr>
        <w:t xml:space="preserve">on </w:t>
      </w:r>
      <w:r w:rsidR="0002011E" w:rsidRPr="00F207EE">
        <w:rPr>
          <w:rFonts w:asciiTheme="minorHAnsi" w:hAnsiTheme="minorHAnsi" w:cstheme="minorHAnsi"/>
          <w:color w:val="000000" w:themeColor="text1"/>
        </w:rPr>
        <w:t xml:space="preserve">the expected response from </w:t>
      </w:r>
      <w:r w:rsidR="006E2487" w:rsidRPr="00F207EE">
        <w:rPr>
          <w:rFonts w:asciiTheme="minorHAnsi" w:hAnsiTheme="minorHAnsi" w:cstheme="minorHAnsi"/>
          <w:color w:val="000000" w:themeColor="text1"/>
        </w:rPr>
        <w:t>consumers.</w:t>
      </w:r>
      <w:r w:rsidR="008961AC" w:rsidRPr="00F207EE">
        <w:rPr>
          <w:rFonts w:asciiTheme="minorHAnsi" w:hAnsiTheme="minorHAnsi" w:cstheme="minorHAnsi"/>
          <w:color w:val="000000" w:themeColor="text1"/>
        </w:rPr>
        <w:t xml:space="preserve"> </w:t>
      </w:r>
      <w:r w:rsidR="00E62333" w:rsidRPr="00F207EE">
        <w:rPr>
          <w:rFonts w:asciiTheme="minorHAnsi" w:hAnsiTheme="minorHAnsi" w:cstheme="minorHAnsi"/>
          <w:color w:val="000000" w:themeColor="text1"/>
        </w:rPr>
        <w:t>It is highly challenging to design price signals which efficiently allocate access to manage potential congestion w</w:t>
      </w:r>
      <w:r w:rsidR="008961AC" w:rsidRPr="00F207EE">
        <w:rPr>
          <w:rFonts w:asciiTheme="minorHAnsi" w:hAnsiTheme="minorHAnsi" w:cstheme="minorHAnsi"/>
          <w:color w:val="000000" w:themeColor="text1"/>
        </w:rPr>
        <w:t xml:space="preserve">ithout a ‘pre-dispatch’ information gathering </w:t>
      </w:r>
      <w:r w:rsidR="005E0FF7" w:rsidRPr="00F207EE">
        <w:rPr>
          <w:rFonts w:asciiTheme="minorHAnsi" w:hAnsiTheme="minorHAnsi" w:cstheme="minorHAnsi"/>
          <w:color w:val="000000" w:themeColor="text1"/>
        </w:rPr>
        <w:t xml:space="preserve">mechanism </w:t>
      </w:r>
      <w:r w:rsidR="008961AC" w:rsidRPr="00F207EE">
        <w:rPr>
          <w:rFonts w:asciiTheme="minorHAnsi" w:hAnsiTheme="minorHAnsi" w:cstheme="minorHAnsi"/>
          <w:color w:val="000000" w:themeColor="text1"/>
        </w:rPr>
        <w:t>to understand h</w:t>
      </w:r>
      <w:r w:rsidR="00C4331C" w:rsidRPr="00F207EE">
        <w:rPr>
          <w:rFonts w:asciiTheme="minorHAnsi" w:hAnsiTheme="minorHAnsi" w:cstheme="minorHAnsi"/>
          <w:color w:val="000000" w:themeColor="text1"/>
        </w:rPr>
        <w:t xml:space="preserve">ow </w:t>
      </w:r>
      <w:r w:rsidR="007975BF" w:rsidRPr="00F207EE">
        <w:rPr>
          <w:rFonts w:asciiTheme="minorHAnsi" w:hAnsiTheme="minorHAnsi" w:cstheme="minorHAnsi"/>
          <w:color w:val="000000" w:themeColor="text1"/>
        </w:rPr>
        <w:t>different consumers value access and how they might respond</w:t>
      </w:r>
      <w:r w:rsidR="002B541F" w:rsidRPr="00F207EE">
        <w:rPr>
          <w:rFonts w:asciiTheme="minorHAnsi" w:hAnsiTheme="minorHAnsi" w:cstheme="minorHAnsi"/>
          <w:color w:val="000000" w:themeColor="text1"/>
        </w:rPr>
        <w:t>.</w:t>
      </w:r>
    </w:p>
    <w:p w14:paraId="48A5017C" w14:textId="1910D1E7" w:rsidR="002B541F" w:rsidRPr="00F207EE" w:rsidRDefault="00C440DC" w:rsidP="00BF151C">
      <w:pPr>
        <w:pStyle w:val="ListParagraph"/>
        <w:numPr>
          <w:ilvl w:val="0"/>
          <w:numId w:val="44"/>
        </w:numPr>
        <w:rPr>
          <w:rFonts w:asciiTheme="minorHAnsi" w:hAnsiTheme="minorHAnsi" w:cstheme="minorHAnsi"/>
          <w:color w:val="000000" w:themeColor="text1"/>
        </w:rPr>
      </w:pPr>
      <w:r w:rsidRPr="00F207EE">
        <w:rPr>
          <w:rFonts w:asciiTheme="minorHAnsi" w:hAnsiTheme="minorHAnsi" w:cstheme="minorHAnsi"/>
          <w:b/>
          <w:color w:val="000000" w:themeColor="text1"/>
        </w:rPr>
        <w:t>F</w:t>
      </w:r>
      <w:r w:rsidR="00D77C1F" w:rsidRPr="00F207EE">
        <w:rPr>
          <w:rFonts w:asciiTheme="minorHAnsi" w:hAnsiTheme="minorHAnsi" w:cstheme="minorHAnsi"/>
          <w:b/>
          <w:color w:val="000000" w:themeColor="text1"/>
        </w:rPr>
        <w:t>lexibility services</w:t>
      </w:r>
      <w:r w:rsidR="00D77C1F" w:rsidRPr="00F207EE">
        <w:rPr>
          <w:rFonts w:asciiTheme="minorHAnsi" w:hAnsiTheme="minorHAnsi" w:cstheme="minorHAnsi"/>
          <w:color w:val="000000" w:themeColor="text1"/>
        </w:rPr>
        <w:t xml:space="preserve"> </w:t>
      </w:r>
      <w:r w:rsidR="00263B29" w:rsidRPr="00F207EE">
        <w:rPr>
          <w:rFonts w:asciiTheme="minorHAnsi" w:hAnsiTheme="minorHAnsi" w:cstheme="minorHAnsi"/>
          <w:color w:val="000000" w:themeColor="text1"/>
        </w:rPr>
        <w:t xml:space="preserve">are </w:t>
      </w:r>
      <w:r w:rsidR="00867D76" w:rsidRPr="00F207EE">
        <w:rPr>
          <w:rFonts w:asciiTheme="minorHAnsi" w:hAnsiTheme="minorHAnsi" w:cstheme="minorHAnsi"/>
          <w:color w:val="000000" w:themeColor="text1"/>
        </w:rPr>
        <w:t>procure</w:t>
      </w:r>
      <w:r w:rsidR="00263B29" w:rsidRPr="00F207EE">
        <w:rPr>
          <w:rFonts w:asciiTheme="minorHAnsi" w:hAnsiTheme="minorHAnsi" w:cstheme="minorHAnsi"/>
          <w:color w:val="000000" w:themeColor="text1"/>
        </w:rPr>
        <w:t>d</w:t>
      </w:r>
      <w:r w:rsidR="00867D76" w:rsidRPr="00F207EE">
        <w:rPr>
          <w:rFonts w:asciiTheme="minorHAnsi" w:hAnsiTheme="minorHAnsi" w:cstheme="minorHAnsi"/>
          <w:color w:val="000000" w:themeColor="text1"/>
        </w:rPr>
        <w:t xml:space="preserve"> </w:t>
      </w:r>
      <w:r w:rsidR="00E704ED" w:rsidRPr="00F207EE">
        <w:rPr>
          <w:rFonts w:asciiTheme="minorHAnsi" w:hAnsiTheme="minorHAnsi" w:cstheme="minorHAnsi"/>
          <w:color w:val="000000" w:themeColor="text1"/>
        </w:rPr>
        <w:t xml:space="preserve">based on how </w:t>
      </w:r>
      <w:r w:rsidR="00263B29" w:rsidRPr="00F207EE">
        <w:rPr>
          <w:rFonts w:asciiTheme="minorHAnsi" w:hAnsiTheme="minorHAnsi" w:cstheme="minorHAnsi"/>
          <w:color w:val="000000" w:themeColor="text1"/>
        </w:rPr>
        <w:t xml:space="preserve">DNSPs </w:t>
      </w:r>
      <w:r w:rsidR="00E704ED" w:rsidRPr="00F207EE">
        <w:rPr>
          <w:rFonts w:asciiTheme="minorHAnsi" w:hAnsiTheme="minorHAnsi" w:cstheme="minorHAnsi"/>
          <w:color w:val="000000" w:themeColor="text1"/>
        </w:rPr>
        <w:t xml:space="preserve">expect </w:t>
      </w:r>
      <w:r w:rsidR="001B4A0D" w:rsidRPr="00F207EE">
        <w:rPr>
          <w:rFonts w:asciiTheme="minorHAnsi" w:hAnsiTheme="minorHAnsi" w:cstheme="minorHAnsi"/>
          <w:color w:val="000000" w:themeColor="text1"/>
        </w:rPr>
        <w:t xml:space="preserve">network congestion to occur. </w:t>
      </w:r>
      <w:r w:rsidR="00DD370B" w:rsidRPr="00F207EE">
        <w:rPr>
          <w:rFonts w:asciiTheme="minorHAnsi" w:hAnsiTheme="minorHAnsi" w:cstheme="minorHAnsi"/>
          <w:color w:val="000000" w:themeColor="text1"/>
        </w:rPr>
        <w:t xml:space="preserve">Where these </w:t>
      </w:r>
      <w:r w:rsidR="00FD788C" w:rsidRPr="00F207EE">
        <w:rPr>
          <w:rFonts w:asciiTheme="minorHAnsi" w:hAnsiTheme="minorHAnsi" w:cstheme="minorHAnsi"/>
          <w:color w:val="000000" w:themeColor="text1"/>
        </w:rPr>
        <w:t>expectations</w:t>
      </w:r>
      <w:r w:rsidR="00DD370B" w:rsidRPr="00F207EE">
        <w:rPr>
          <w:rFonts w:asciiTheme="minorHAnsi" w:hAnsiTheme="minorHAnsi" w:cstheme="minorHAnsi"/>
          <w:color w:val="000000" w:themeColor="text1"/>
        </w:rPr>
        <w:t xml:space="preserve"> are inaccurate</w:t>
      </w:r>
      <w:r w:rsidR="00FD788C" w:rsidRPr="00F207EE">
        <w:rPr>
          <w:rFonts w:asciiTheme="minorHAnsi" w:hAnsiTheme="minorHAnsi" w:cstheme="minorHAnsi"/>
          <w:color w:val="000000" w:themeColor="text1"/>
        </w:rPr>
        <w:t>, this leads to consumers effectively paying too much – or not enough – to manage congestion. There are also issues around market liquidity (and therefore competition and value for money) for highly localised flexibility services</w:t>
      </w:r>
      <w:r w:rsidR="00D45265" w:rsidRPr="00F207EE">
        <w:rPr>
          <w:rFonts w:asciiTheme="minorHAnsi" w:hAnsiTheme="minorHAnsi" w:cstheme="minorHAnsi"/>
          <w:color w:val="000000" w:themeColor="text1"/>
        </w:rPr>
        <w:t>, which make inaccuracies in expectations additionally costly for consumers.</w:t>
      </w:r>
    </w:p>
    <w:p w14:paraId="791DA172" w14:textId="174107D7" w:rsidR="00603C0A" w:rsidRPr="00F207EE" w:rsidRDefault="008A4539" w:rsidP="00DB7EB1">
      <w:pPr>
        <w:rPr>
          <w:rFonts w:cstheme="minorHAnsi"/>
          <w:color w:val="000000" w:themeColor="text1"/>
        </w:rPr>
      </w:pPr>
      <w:r w:rsidRPr="00F207EE">
        <w:rPr>
          <w:rFonts w:cstheme="minorHAnsi"/>
          <w:color w:val="000000" w:themeColor="text1"/>
        </w:rPr>
        <w:t xml:space="preserve">These off-market mechanisms rely </w:t>
      </w:r>
      <w:r w:rsidR="00DC4061" w:rsidRPr="00F207EE">
        <w:rPr>
          <w:rFonts w:cstheme="minorHAnsi"/>
          <w:color w:val="000000" w:themeColor="text1"/>
        </w:rPr>
        <w:t>more highly on forecasts</w:t>
      </w:r>
      <w:r w:rsidRPr="00F207EE">
        <w:rPr>
          <w:rFonts w:cstheme="minorHAnsi"/>
          <w:color w:val="000000" w:themeColor="text1"/>
        </w:rPr>
        <w:t xml:space="preserve"> </w:t>
      </w:r>
      <w:r w:rsidR="00942F3E" w:rsidRPr="00F207EE">
        <w:rPr>
          <w:rFonts w:cstheme="minorHAnsi"/>
          <w:color w:val="000000" w:themeColor="text1"/>
        </w:rPr>
        <w:t xml:space="preserve">of CER behaviour than </w:t>
      </w:r>
      <w:r w:rsidR="000B3AC0" w:rsidRPr="00F207EE">
        <w:rPr>
          <w:rFonts w:cstheme="minorHAnsi"/>
          <w:color w:val="000000" w:themeColor="text1"/>
        </w:rPr>
        <w:t>a market</w:t>
      </w:r>
      <w:r w:rsidR="00347F87" w:rsidRPr="00F207EE">
        <w:rPr>
          <w:rFonts w:cstheme="minorHAnsi"/>
          <w:color w:val="000000" w:themeColor="text1"/>
        </w:rPr>
        <w:t xml:space="preserve"> which enables CER assets to reveal information directly. </w:t>
      </w:r>
      <w:r w:rsidR="000A21A1" w:rsidRPr="00F207EE">
        <w:rPr>
          <w:rFonts w:cstheme="minorHAnsi"/>
          <w:color w:val="000000" w:themeColor="text1"/>
        </w:rPr>
        <w:t>DNSPs can become more efficient at forecasting</w:t>
      </w:r>
      <w:r w:rsidR="00EC6905" w:rsidRPr="00F207EE">
        <w:rPr>
          <w:rFonts w:cstheme="minorHAnsi"/>
          <w:color w:val="000000" w:themeColor="text1"/>
        </w:rPr>
        <w:t xml:space="preserve"> responses</w:t>
      </w:r>
      <w:r w:rsidR="00731D24" w:rsidRPr="00F207EE">
        <w:rPr>
          <w:rFonts w:cstheme="minorHAnsi"/>
          <w:color w:val="000000" w:themeColor="text1"/>
        </w:rPr>
        <w:t xml:space="preserve">, but </w:t>
      </w:r>
      <w:r w:rsidR="00347F87" w:rsidRPr="00F207EE">
        <w:rPr>
          <w:rFonts w:cstheme="minorHAnsi"/>
          <w:color w:val="000000" w:themeColor="text1"/>
        </w:rPr>
        <w:t xml:space="preserve">off-market mechanisms are </w:t>
      </w:r>
      <w:r w:rsidR="00731D24" w:rsidRPr="00F207EE">
        <w:rPr>
          <w:rFonts w:cstheme="minorHAnsi"/>
          <w:color w:val="000000" w:themeColor="text1"/>
        </w:rPr>
        <w:t xml:space="preserve">unlikely </w:t>
      </w:r>
      <w:r w:rsidR="00347F87" w:rsidRPr="00F207EE">
        <w:rPr>
          <w:rFonts w:cstheme="minorHAnsi"/>
          <w:color w:val="000000" w:themeColor="text1"/>
        </w:rPr>
        <w:t xml:space="preserve">to </w:t>
      </w:r>
      <w:r w:rsidR="000462A7" w:rsidRPr="00F207EE">
        <w:rPr>
          <w:rFonts w:cstheme="minorHAnsi"/>
          <w:color w:val="000000" w:themeColor="text1"/>
        </w:rPr>
        <w:t xml:space="preserve">determine CER asset preferences as </w:t>
      </w:r>
      <w:r w:rsidR="00517BD9" w:rsidRPr="00F207EE">
        <w:rPr>
          <w:rFonts w:cstheme="minorHAnsi"/>
          <w:color w:val="000000" w:themeColor="text1"/>
        </w:rPr>
        <w:t>efficiently</w:t>
      </w:r>
      <w:r w:rsidR="000462A7" w:rsidRPr="00F207EE">
        <w:rPr>
          <w:rFonts w:cstheme="minorHAnsi"/>
          <w:color w:val="000000" w:themeColor="text1"/>
        </w:rPr>
        <w:t xml:space="preserve"> as a well</w:t>
      </w:r>
      <w:r w:rsidR="4492C3FE" w:rsidRPr="00F207EE">
        <w:rPr>
          <w:rFonts w:cstheme="minorHAnsi"/>
          <w:color w:val="000000" w:themeColor="text1"/>
        </w:rPr>
        <w:t>-</w:t>
      </w:r>
      <w:r w:rsidR="000462A7" w:rsidRPr="00F207EE">
        <w:rPr>
          <w:rFonts w:cstheme="minorHAnsi"/>
          <w:color w:val="000000" w:themeColor="text1"/>
        </w:rPr>
        <w:t>functioning market</w:t>
      </w:r>
      <w:r w:rsidR="00FA0772" w:rsidRPr="00F207EE">
        <w:rPr>
          <w:rFonts w:cstheme="minorHAnsi"/>
          <w:color w:val="000000" w:themeColor="text1"/>
        </w:rPr>
        <w:t>.</w:t>
      </w:r>
      <w:r w:rsidR="0030028E" w:rsidRPr="00F207EE">
        <w:rPr>
          <w:rFonts w:cstheme="minorHAnsi"/>
          <w:color w:val="000000" w:themeColor="text1"/>
        </w:rPr>
        <w:t xml:space="preserve"> </w:t>
      </w:r>
    </w:p>
    <w:p w14:paraId="74957DDC" w14:textId="208C0A3E" w:rsidR="003C58AC" w:rsidRPr="00F207EE" w:rsidRDefault="00851C5C" w:rsidP="00781C84">
      <w:pPr>
        <w:rPr>
          <w:rFonts w:cstheme="minorHAnsi"/>
          <w:color w:val="000000" w:themeColor="text1"/>
        </w:rPr>
      </w:pPr>
      <w:r w:rsidRPr="00F207EE">
        <w:rPr>
          <w:rFonts w:cstheme="minorHAnsi"/>
          <w:color w:val="000000" w:themeColor="text1"/>
        </w:rPr>
        <w:t xml:space="preserve">Under all designs, it is assumed there will be a material number of </w:t>
      </w:r>
      <w:r w:rsidR="00517BD9" w:rsidRPr="00F207EE">
        <w:rPr>
          <w:rFonts w:cstheme="minorHAnsi"/>
          <w:color w:val="000000" w:themeColor="text1"/>
        </w:rPr>
        <w:t xml:space="preserve">customers with </w:t>
      </w:r>
      <w:r w:rsidRPr="00F207EE">
        <w:rPr>
          <w:rFonts w:cstheme="minorHAnsi"/>
          <w:color w:val="000000" w:themeColor="text1"/>
        </w:rPr>
        <w:t xml:space="preserve">CER that cannot, or choose not to, participate in the wholesale market. </w:t>
      </w:r>
      <w:r w:rsidR="000E140F" w:rsidRPr="00F207EE">
        <w:rPr>
          <w:rFonts w:cstheme="minorHAnsi"/>
          <w:color w:val="000000" w:themeColor="text1"/>
        </w:rPr>
        <w:t xml:space="preserve">This means there will always </w:t>
      </w:r>
      <w:r w:rsidR="00127D02" w:rsidRPr="00F207EE">
        <w:rPr>
          <w:rFonts w:cstheme="minorHAnsi"/>
          <w:color w:val="000000" w:themeColor="text1"/>
        </w:rPr>
        <w:t xml:space="preserve">be </w:t>
      </w:r>
      <w:r w:rsidR="000E140F" w:rsidRPr="00F207EE">
        <w:rPr>
          <w:rFonts w:cstheme="minorHAnsi"/>
          <w:color w:val="000000" w:themeColor="text1"/>
        </w:rPr>
        <w:t xml:space="preserve">a role for </w:t>
      </w:r>
      <w:r w:rsidR="00127D02" w:rsidRPr="00F207EE">
        <w:rPr>
          <w:rFonts w:cstheme="minorHAnsi"/>
          <w:color w:val="000000" w:themeColor="text1"/>
        </w:rPr>
        <w:t>o</w:t>
      </w:r>
      <w:r w:rsidRPr="00F207EE">
        <w:rPr>
          <w:rFonts w:cstheme="minorHAnsi"/>
          <w:color w:val="000000" w:themeColor="text1"/>
        </w:rPr>
        <w:t>ff-market mechanisms to manage congestion for these resources that remain unscheduled</w:t>
      </w:r>
      <w:r w:rsidR="005541CF" w:rsidRPr="00F207EE">
        <w:rPr>
          <w:rFonts w:cstheme="minorHAnsi"/>
          <w:color w:val="000000" w:themeColor="text1"/>
        </w:rPr>
        <w:t xml:space="preserve">. </w:t>
      </w:r>
      <w:r w:rsidR="0083496A" w:rsidRPr="00F207EE">
        <w:rPr>
          <w:rFonts w:cstheme="minorHAnsi"/>
          <w:color w:val="000000" w:themeColor="text1"/>
        </w:rPr>
        <w:t xml:space="preserve">However, a well-functioning real-time market could reduce the system’s overall reliance on these mechanisms, thereby improving efficiency. </w:t>
      </w:r>
    </w:p>
    <w:p w14:paraId="746A6404" w14:textId="394D481E" w:rsidR="00851C5C" w:rsidRPr="00F207EE" w:rsidRDefault="1D766E17" w:rsidP="4F25FF5F">
      <w:pPr>
        <w:pStyle w:val="Heading3"/>
        <w:rPr>
          <w:rFonts w:asciiTheme="minorHAnsi" w:hAnsiTheme="minorHAnsi" w:cstheme="minorBidi"/>
        </w:rPr>
      </w:pPr>
      <w:bookmarkStart w:id="607" w:name="_Toc652434904"/>
      <w:bookmarkStart w:id="608" w:name="_Toc202817772"/>
      <w:r w:rsidRPr="357EFD75">
        <w:rPr>
          <w:rFonts w:asciiTheme="minorHAnsi" w:hAnsiTheme="minorHAnsi" w:cstheme="minorBidi"/>
        </w:rPr>
        <w:t>Real-time m</w:t>
      </w:r>
      <w:r w:rsidR="48EBEE76" w:rsidRPr="357EFD75">
        <w:rPr>
          <w:rFonts w:asciiTheme="minorHAnsi" w:hAnsiTheme="minorHAnsi" w:cstheme="minorBidi"/>
        </w:rPr>
        <w:t xml:space="preserve">arket arrangements at the distribution level also </w:t>
      </w:r>
      <w:r w:rsidR="4F9B7F83" w:rsidRPr="357EFD75">
        <w:rPr>
          <w:rFonts w:asciiTheme="minorHAnsi" w:hAnsiTheme="minorHAnsi" w:cstheme="minorBidi"/>
        </w:rPr>
        <w:t>come with increasing complexity and cost</w:t>
      </w:r>
      <w:bookmarkEnd w:id="607"/>
      <w:bookmarkEnd w:id="608"/>
    </w:p>
    <w:p w14:paraId="6BEF20B1" w14:textId="3F74A514" w:rsidR="00AF368F" w:rsidRPr="00F207EE" w:rsidRDefault="4D794E39" w:rsidP="000C53E9">
      <w:pPr>
        <w:rPr>
          <w:rFonts w:cstheme="minorHAnsi"/>
          <w:color w:val="000000" w:themeColor="text1"/>
        </w:rPr>
      </w:pPr>
      <w:r w:rsidRPr="00F207EE">
        <w:rPr>
          <w:rFonts w:cstheme="minorHAnsi"/>
          <w:color w:val="000000" w:themeColor="text1"/>
        </w:rPr>
        <w:t>Designs</w:t>
      </w:r>
      <w:r w:rsidR="00AF368F" w:rsidRPr="00F207EE">
        <w:rPr>
          <w:rFonts w:cstheme="minorHAnsi"/>
          <w:color w:val="000000" w:themeColor="text1"/>
        </w:rPr>
        <w:t xml:space="preserve"> </w:t>
      </w:r>
      <w:r w:rsidR="000C53E9" w:rsidRPr="00F207EE">
        <w:rPr>
          <w:rFonts w:cstheme="minorHAnsi"/>
          <w:color w:val="000000" w:themeColor="text1"/>
        </w:rPr>
        <w:t xml:space="preserve">B </w:t>
      </w:r>
      <w:r w:rsidR="00AF368F" w:rsidRPr="00F207EE">
        <w:rPr>
          <w:rFonts w:cstheme="minorHAnsi"/>
          <w:color w:val="000000" w:themeColor="text1"/>
        </w:rPr>
        <w:t>and C</w:t>
      </w:r>
      <w:r w:rsidR="000C53E9" w:rsidRPr="00F207EE">
        <w:rPr>
          <w:rFonts w:cstheme="minorHAnsi"/>
          <w:color w:val="000000" w:themeColor="text1"/>
        </w:rPr>
        <w:t xml:space="preserve"> represent a significant departure from </w:t>
      </w:r>
      <w:r w:rsidR="00AF368F" w:rsidRPr="00F207EE">
        <w:rPr>
          <w:rFonts w:cstheme="minorHAnsi"/>
          <w:color w:val="000000" w:themeColor="text1"/>
        </w:rPr>
        <w:t xml:space="preserve">current </w:t>
      </w:r>
      <w:r w:rsidR="000C53E9" w:rsidRPr="00F207EE">
        <w:rPr>
          <w:rFonts w:cstheme="minorHAnsi"/>
          <w:color w:val="000000" w:themeColor="text1"/>
        </w:rPr>
        <w:t>market arrangements and require substantial structural changes.</w:t>
      </w:r>
      <w:r w:rsidR="0085551F" w:rsidRPr="00F207EE">
        <w:rPr>
          <w:rStyle w:val="FootnoteReference"/>
          <w:rFonts w:cstheme="minorHAnsi"/>
          <w:color w:val="000000" w:themeColor="text1"/>
        </w:rPr>
        <w:footnoteReference w:id="69"/>
      </w:r>
      <w:r w:rsidR="000C53E9" w:rsidRPr="00F207EE">
        <w:rPr>
          <w:rFonts w:cstheme="minorHAnsi"/>
          <w:color w:val="000000" w:themeColor="text1"/>
        </w:rPr>
        <w:t xml:space="preserve"> </w:t>
      </w:r>
    </w:p>
    <w:p w14:paraId="1FDA54C5" w14:textId="34D67A54" w:rsidR="000C53E9" w:rsidRPr="00F207EE" w:rsidRDefault="00AF368F" w:rsidP="000C53E9">
      <w:pPr>
        <w:rPr>
          <w:rFonts w:cstheme="minorHAnsi"/>
          <w:color w:val="000000" w:themeColor="text1"/>
        </w:rPr>
      </w:pPr>
      <w:r w:rsidRPr="00F207EE">
        <w:rPr>
          <w:rFonts w:cstheme="minorHAnsi"/>
          <w:color w:val="000000" w:themeColor="text1"/>
        </w:rPr>
        <w:t xml:space="preserve">Implementation considerations for </w:t>
      </w:r>
      <w:r w:rsidR="7CC30D34" w:rsidRPr="00F207EE">
        <w:rPr>
          <w:rFonts w:cstheme="minorHAnsi"/>
          <w:bCs/>
          <w:color w:val="000000" w:themeColor="text1"/>
        </w:rPr>
        <w:t>Design</w:t>
      </w:r>
      <w:r w:rsidR="009B6A1E" w:rsidRPr="00F207EE">
        <w:rPr>
          <w:rFonts w:cstheme="minorHAnsi"/>
          <w:bCs/>
          <w:color w:val="000000" w:themeColor="text1"/>
        </w:rPr>
        <w:t xml:space="preserve"> B</w:t>
      </w:r>
      <w:r w:rsidR="009B6A1E" w:rsidRPr="00F207EE">
        <w:rPr>
          <w:rFonts w:cstheme="minorHAnsi"/>
          <w:color w:val="000000" w:themeColor="text1"/>
        </w:rPr>
        <w:t xml:space="preserve"> </w:t>
      </w:r>
      <w:r w:rsidR="000C53E9" w:rsidRPr="00F207EE">
        <w:rPr>
          <w:rFonts w:cstheme="minorHAnsi"/>
          <w:color w:val="000000" w:themeColor="text1"/>
        </w:rPr>
        <w:t xml:space="preserve">include the establishment of new DMOs, with </w:t>
      </w:r>
      <w:r w:rsidR="009B6A1E" w:rsidRPr="00F207EE">
        <w:rPr>
          <w:rFonts w:cstheme="minorHAnsi"/>
          <w:color w:val="000000" w:themeColor="text1"/>
        </w:rPr>
        <w:t xml:space="preserve">new </w:t>
      </w:r>
      <w:r w:rsidR="000C53E9" w:rsidRPr="00F207EE">
        <w:rPr>
          <w:rFonts w:cstheme="minorHAnsi"/>
          <w:color w:val="000000" w:themeColor="text1"/>
        </w:rPr>
        <w:t>market operator capabilities at the distribution level</w:t>
      </w:r>
      <w:r w:rsidR="00543E09" w:rsidRPr="00F207EE">
        <w:rPr>
          <w:rFonts w:cstheme="minorHAnsi"/>
          <w:color w:val="000000" w:themeColor="text1"/>
        </w:rPr>
        <w:t>,</w:t>
      </w:r>
      <w:r w:rsidR="000C53E9" w:rsidRPr="00F207EE">
        <w:rPr>
          <w:rFonts w:cstheme="minorHAnsi"/>
          <w:color w:val="000000" w:themeColor="text1"/>
        </w:rPr>
        <w:t xml:space="preserve"> and dedicated dispatch engines</w:t>
      </w:r>
      <w:r w:rsidR="008E5F5D" w:rsidRPr="00F207EE">
        <w:rPr>
          <w:rFonts w:cstheme="minorHAnsi"/>
          <w:color w:val="000000" w:themeColor="text1"/>
        </w:rPr>
        <w:t>.</w:t>
      </w:r>
      <w:r w:rsidR="000C53E9" w:rsidRPr="00F207EE">
        <w:rPr>
          <w:rFonts w:cstheme="minorHAnsi"/>
          <w:color w:val="000000" w:themeColor="text1"/>
        </w:rPr>
        <w:t xml:space="preserve"> This design also introduces governance considerations</w:t>
      </w:r>
      <w:r w:rsidR="00880A56" w:rsidRPr="00F207EE">
        <w:rPr>
          <w:rFonts w:cstheme="minorHAnsi"/>
          <w:color w:val="000000" w:themeColor="text1"/>
        </w:rPr>
        <w:t xml:space="preserve"> and subsequent implementation challenges and costs</w:t>
      </w:r>
      <w:r w:rsidR="000C53E9" w:rsidRPr="00F207EE">
        <w:rPr>
          <w:rFonts w:cstheme="minorHAnsi"/>
          <w:color w:val="000000" w:themeColor="text1"/>
        </w:rPr>
        <w:t xml:space="preserve">, such as whether DMOs should be independent entities, or integrated with the existing DSO or DNO entities (noting both roles are currently performed by DNSPs). </w:t>
      </w:r>
      <w:r w:rsidR="001016F5" w:rsidRPr="00F207EE">
        <w:rPr>
          <w:rFonts w:cstheme="minorHAnsi"/>
          <w:color w:val="000000" w:themeColor="text1"/>
        </w:rPr>
        <w:t xml:space="preserve">These considerations are discussed further in </w:t>
      </w:r>
      <w:r w:rsidR="004C2C9C" w:rsidRPr="00F207EE">
        <w:rPr>
          <w:rFonts w:cstheme="minorHAnsi"/>
          <w:color w:val="000000" w:themeColor="text1"/>
        </w:rPr>
        <w:t>C</w:t>
      </w:r>
      <w:r w:rsidR="001016F5" w:rsidRPr="00F207EE">
        <w:rPr>
          <w:rFonts w:cstheme="minorHAnsi"/>
          <w:color w:val="000000" w:themeColor="text1"/>
        </w:rPr>
        <w:t xml:space="preserve">hapter </w:t>
      </w:r>
      <w:r w:rsidR="009039C7" w:rsidRPr="00F207EE">
        <w:rPr>
          <w:rFonts w:cstheme="minorHAnsi"/>
          <w:color w:val="000000" w:themeColor="text1"/>
        </w:rPr>
        <w:t>5</w:t>
      </w:r>
      <w:r w:rsidR="004C2C9C" w:rsidRPr="00F207EE">
        <w:rPr>
          <w:rFonts w:cstheme="minorHAnsi"/>
          <w:color w:val="000000" w:themeColor="text1"/>
        </w:rPr>
        <w:t>.</w:t>
      </w:r>
      <w:r w:rsidR="001016F5" w:rsidRPr="00F207EE">
        <w:rPr>
          <w:rFonts w:cstheme="minorHAnsi"/>
          <w:color w:val="000000" w:themeColor="text1"/>
        </w:rPr>
        <w:t xml:space="preserve"> </w:t>
      </w:r>
      <w:r w:rsidR="000C53E9" w:rsidRPr="00F207EE">
        <w:rPr>
          <w:rFonts w:cstheme="minorHAnsi"/>
          <w:color w:val="000000" w:themeColor="text1"/>
        </w:rPr>
        <w:t xml:space="preserve"> </w:t>
      </w:r>
    </w:p>
    <w:p w14:paraId="4F196C92" w14:textId="7A9B549E" w:rsidR="00C76B04" w:rsidRPr="00F207EE" w:rsidRDefault="0E7E6303" w:rsidP="000C53E9">
      <w:pPr>
        <w:rPr>
          <w:rFonts w:cstheme="minorHAnsi"/>
          <w:color w:val="000000" w:themeColor="text1"/>
        </w:rPr>
      </w:pPr>
      <w:r w:rsidRPr="00F207EE">
        <w:rPr>
          <w:rFonts w:cstheme="minorHAnsi"/>
          <w:color w:val="000000" w:themeColor="text1"/>
        </w:rPr>
        <w:t>Design</w:t>
      </w:r>
      <w:r w:rsidR="00C76B04" w:rsidRPr="00F207EE">
        <w:rPr>
          <w:rFonts w:cstheme="minorHAnsi"/>
          <w:color w:val="000000" w:themeColor="text1"/>
        </w:rPr>
        <w:t xml:space="preserve"> B </w:t>
      </w:r>
      <w:r w:rsidR="004C2C9C" w:rsidRPr="00F207EE">
        <w:rPr>
          <w:rFonts w:cstheme="minorHAnsi"/>
          <w:color w:val="000000" w:themeColor="text1"/>
        </w:rPr>
        <w:t>also</w:t>
      </w:r>
      <w:r w:rsidR="00C76B04" w:rsidRPr="00F207EE">
        <w:rPr>
          <w:rFonts w:cstheme="minorHAnsi"/>
          <w:color w:val="000000" w:themeColor="text1"/>
        </w:rPr>
        <w:t xml:space="preserve"> introduce</w:t>
      </w:r>
      <w:r w:rsidR="00EC33B3" w:rsidRPr="00F207EE">
        <w:rPr>
          <w:rFonts w:cstheme="minorHAnsi"/>
          <w:color w:val="000000" w:themeColor="text1"/>
        </w:rPr>
        <w:t>s</w:t>
      </w:r>
      <w:r w:rsidR="00C76B04" w:rsidRPr="00F207EE">
        <w:rPr>
          <w:rFonts w:cstheme="minorHAnsi"/>
          <w:color w:val="000000" w:themeColor="text1"/>
        </w:rPr>
        <w:t xml:space="preserve"> </w:t>
      </w:r>
      <w:r w:rsidR="00BF5EFD" w:rsidRPr="00F207EE">
        <w:rPr>
          <w:rFonts w:cstheme="minorHAnsi"/>
          <w:color w:val="000000" w:themeColor="text1"/>
        </w:rPr>
        <w:t xml:space="preserve">operational </w:t>
      </w:r>
      <w:r w:rsidR="00545814" w:rsidRPr="00F207EE">
        <w:rPr>
          <w:rFonts w:cstheme="minorHAnsi"/>
          <w:color w:val="000000" w:themeColor="text1"/>
        </w:rPr>
        <w:t xml:space="preserve">costs </w:t>
      </w:r>
      <w:r w:rsidR="00875A2F" w:rsidRPr="00F207EE">
        <w:rPr>
          <w:rFonts w:cstheme="minorHAnsi"/>
          <w:color w:val="000000" w:themeColor="text1"/>
        </w:rPr>
        <w:t>given the complexity</w:t>
      </w:r>
      <w:r w:rsidR="00545814" w:rsidRPr="00F207EE">
        <w:rPr>
          <w:rFonts w:cstheme="minorHAnsi"/>
          <w:color w:val="000000" w:themeColor="text1"/>
        </w:rPr>
        <w:t xml:space="preserve"> </w:t>
      </w:r>
      <w:r w:rsidR="009868CB" w:rsidRPr="00F207EE">
        <w:rPr>
          <w:rFonts w:cstheme="minorHAnsi"/>
          <w:color w:val="000000" w:themeColor="text1"/>
        </w:rPr>
        <w:t>of operating</w:t>
      </w:r>
      <w:r w:rsidR="00BF2707" w:rsidRPr="00F207EE">
        <w:rPr>
          <w:rFonts w:cstheme="minorHAnsi"/>
          <w:color w:val="000000" w:themeColor="text1"/>
        </w:rPr>
        <w:t xml:space="preserve"> a market </w:t>
      </w:r>
      <w:r w:rsidR="00CB6D2D" w:rsidRPr="00F207EE">
        <w:rPr>
          <w:rFonts w:cstheme="minorHAnsi"/>
          <w:color w:val="000000" w:themeColor="text1"/>
        </w:rPr>
        <w:t xml:space="preserve">with a very large number of participants </w:t>
      </w:r>
      <w:r w:rsidR="007A76A5" w:rsidRPr="00F207EE">
        <w:rPr>
          <w:rFonts w:cstheme="minorHAnsi"/>
          <w:color w:val="000000" w:themeColor="text1"/>
        </w:rPr>
        <w:t>at the distribution level</w:t>
      </w:r>
      <w:r w:rsidR="009A576E" w:rsidRPr="00F207EE">
        <w:rPr>
          <w:rFonts w:cstheme="minorHAnsi"/>
          <w:color w:val="000000" w:themeColor="text1"/>
        </w:rPr>
        <w:t>.</w:t>
      </w:r>
      <w:r w:rsidR="00B93918" w:rsidRPr="00F207EE">
        <w:rPr>
          <w:rFonts w:cstheme="minorHAnsi"/>
          <w:color w:val="000000" w:themeColor="text1"/>
        </w:rPr>
        <w:t xml:space="preserve"> </w:t>
      </w:r>
      <w:r w:rsidR="007A3126" w:rsidRPr="00F207EE">
        <w:rPr>
          <w:rFonts w:cstheme="minorHAnsi"/>
          <w:color w:val="000000" w:themeColor="text1"/>
        </w:rPr>
        <w:t>Particularly where multiple DSO</w:t>
      </w:r>
      <w:r w:rsidR="00EF143A" w:rsidRPr="00F207EE">
        <w:rPr>
          <w:rFonts w:cstheme="minorHAnsi"/>
          <w:color w:val="000000" w:themeColor="text1"/>
        </w:rPr>
        <w:t xml:space="preserve">s (or actors undertaking DSO functions) were </w:t>
      </w:r>
      <w:r w:rsidR="0069057C" w:rsidRPr="00F207EE">
        <w:rPr>
          <w:rFonts w:cstheme="minorHAnsi"/>
          <w:color w:val="000000" w:themeColor="text1"/>
        </w:rPr>
        <w:t>simultaneously addressing these issues, the scarcity of relevant skills</w:t>
      </w:r>
      <w:r w:rsidR="00EF143A" w:rsidRPr="00F207EE">
        <w:rPr>
          <w:rFonts w:cstheme="minorHAnsi"/>
          <w:color w:val="000000" w:themeColor="text1"/>
        </w:rPr>
        <w:t xml:space="preserve"> </w:t>
      </w:r>
      <w:r w:rsidR="006F32AE" w:rsidRPr="00F207EE">
        <w:rPr>
          <w:rFonts w:cstheme="minorHAnsi"/>
          <w:color w:val="000000" w:themeColor="text1"/>
        </w:rPr>
        <w:t xml:space="preserve">would likely </w:t>
      </w:r>
      <w:r w:rsidR="00323838" w:rsidRPr="00F207EE">
        <w:rPr>
          <w:rFonts w:cstheme="minorHAnsi"/>
          <w:color w:val="000000" w:themeColor="text1"/>
        </w:rPr>
        <w:t xml:space="preserve">place upwards pressure on </w:t>
      </w:r>
      <w:r w:rsidR="00DD4B34" w:rsidRPr="00F207EE">
        <w:rPr>
          <w:rFonts w:cstheme="minorHAnsi"/>
          <w:color w:val="000000" w:themeColor="text1"/>
        </w:rPr>
        <w:t xml:space="preserve">implementations </w:t>
      </w:r>
      <w:r w:rsidR="006F32AE" w:rsidRPr="00F207EE">
        <w:rPr>
          <w:rFonts w:cstheme="minorHAnsi"/>
          <w:color w:val="000000" w:themeColor="text1"/>
        </w:rPr>
        <w:t>costs.</w:t>
      </w:r>
      <w:r w:rsidR="00DB12ED" w:rsidRPr="00F207EE">
        <w:rPr>
          <w:rFonts w:cstheme="minorHAnsi"/>
          <w:color w:val="000000" w:themeColor="text1"/>
        </w:rPr>
        <w:t xml:space="preserve"> </w:t>
      </w:r>
      <w:r w:rsidR="00B453F0" w:rsidRPr="00F207EE">
        <w:rPr>
          <w:rFonts w:cstheme="minorHAnsi"/>
          <w:color w:val="000000" w:themeColor="text1"/>
        </w:rPr>
        <w:t>The o</w:t>
      </w:r>
      <w:r w:rsidR="00DB12ED" w:rsidRPr="00F207EE">
        <w:rPr>
          <w:rFonts w:cstheme="minorHAnsi"/>
          <w:color w:val="000000" w:themeColor="text1"/>
        </w:rPr>
        <w:t xml:space="preserve">ngoing implementation costs of </w:t>
      </w:r>
      <w:r w:rsidR="005A53F4" w:rsidRPr="00F207EE">
        <w:rPr>
          <w:rFonts w:cstheme="minorHAnsi"/>
          <w:color w:val="000000" w:themeColor="text1"/>
        </w:rPr>
        <w:t xml:space="preserve">operating multiple distribution level markets could </w:t>
      </w:r>
      <w:r w:rsidR="00B453F0" w:rsidRPr="00F207EE">
        <w:rPr>
          <w:rFonts w:cstheme="minorHAnsi"/>
          <w:color w:val="000000" w:themeColor="text1"/>
        </w:rPr>
        <w:t xml:space="preserve">also </w:t>
      </w:r>
      <w:r w:rsidR="005A53F4" w:rsidRPr="00F207EE">
        <w:rPr>
          <w:rFonts w:cstheme="minorHAnsi"/>
          <w:color w:val="000000" w:themeColor="text1"/>
        </w:rPr>
        <w:t xml:space="preserve">be substantial. </w:t>
      </w:r>
      <w:r w:rsidR="5F4BC79F" w:rsidRPr="00F207EE">
        <w:rPr>
          <w:rFonts w:cstheme="minorHAnsi"/>
          <w:color w:val="000000" w:themeColor="text1"/>
        </w:rPr>
        <w:t>D</w:t>
      </w:r>
      <w:r w:rsidR="71959ABA" w:rsidRPr="00F207EE">
        <w:rPr>
          <w:rFonts w:cstheme="minorHAnsi"/>
          <w:color w:val="000000" w:themeColor="text1"/>
        </w:rPr>
        <w:t>esign</w:t>
      </w:r>
      <w:r w:rsidR="00362FDD" w:rsidRPr="00F207EE">
        <w:rPr>
          <w:rFonts w:cstheme="minorHAnsi"/>
          <w:color w:val="000000" w:themeColor="text1"/>
        </w:rPr>
        <w:t xml:space="preserve"> B would </w:t>
      </w:r>
      <w:r w:rsidR="00362FDD" w:rsidRPr="00F207EE">
        <w:rPr>
          <w:rFonts w:cstheme="minorHAnsi"/>
          <w:color w:val="000000" w:themeColor="text1"/>
        </w:rPr>
        <w:lastRenderedPageBreak/>
        <w:t xml:space="preserve">require some significant regulatory </w:t>
      </w:r>
      <w:r w:rsidR="00C470C7" w:rsidRPr="00F207EE">
        <w:rPr>
          <w:rFonts w:cstheme="minorHAnsi"/>
          <w:color w:val="000000" w:themeColor="text1"/>
        </w:rPr>
        <w:t xml:space="preserve">and governance </w:t>
      </w:r>
      <w:r w:rsidR="00362FDD" w:rsidRPr="00F207EE">
        <w:rPr>
          <w:rFonts w:cstheme="minorHAnsi"/>
          <w:color w:val="000000" w:themeColor="text1"/>
        </w:rPr>
        <w:t>changes</w:t>
      </w:r>
      <w:r w:rsidR="005F28D7" w:rsidRPr="00F207EE">
        <w:rPr>
          <w:rFonts w:cstheme="minorHAnsi"/>
          <w:color w:val="000000" w:themeColor="text1"/>
        </w:rPr>
        <w:t xml:space="preserve">, requiring </w:t>
      </w:r>
      <w:r w:rsidR="00CF62FD" w:rsidRPr="00F207EE">
        <w:rPr>
          <w:rFonts w:cstheme="minorHAnsi"/>
          <w:color w:val="000000" w:themeColor="text1"/>
        </w:rPr>
        <w:t xml:space="preserve">substantial </w:t>
      </w:r>
      <w:r w:rsidR="00DB12ED" w:rsidRPr="00F207EE">
        <w:rPr>
          <w:rFonts w:cstheme="minorHAnsi"/>
          <w:color w:val="000000" w:themeColor="text1"/>
        </w:rPr>
        <w:t xml:space="preserve">alterations to the </w:t>
      </w:r>
      <w:r w:rsidR="00CF62FD" w:rsidRPr="00F207EE">
        <w:rPr>
          <w:rFonts w:cstheme="minorHAnsi"/>
          <w:color w:val="000000" w:themeColor="text1"/>
        </w:rPr>
        <w:t>legal</w:t>
      </w:r>
      <w:r w:rsidR="00DB12ED" w:rsidRPr="00F207EE">
        <w:rPr>
          <w:rFonts w:cstheme="minorHAnsi"/>
          <w:color w:val="000000" w:themeColor="text1"/>
        </w:rPr>
        <w:t xml:space="preserve"> framework, rules, and standards.</w:t>
      </w:r>
    </w:p>
    <w:p w14:paraId="0A9D1592" w14:textId="351BF7DB" w:rsidR="00ED4E0C" w:rsidRPr="00F207EE" w:rsidRDefault="469CDC7A" w:rsidP="00ED4E0C">
      <w:pPr>
        <w:rPr>
          <w:rFonts w:cstheme="minorHAnsi"/>
          <w:color w:val="000000" w:themeColor="text1"/>
        </w:rPr>
      </w:pPr>
      <w:r w:rsidRPr="00F207EE">
        <w:rPr>
          <w:rFonts w:cstheme="minorHAnsi"/>
          <w:bCs/>
          <w:color w:val="000000" w:themeColor="text1"/>
        </w:rPr>
        <w:t>D</w:t>
      </w:r>
      <w:r w:rsidR="298C4715" w:rsidRPr="00F207EE">
        <w:rPr>
          <w:rFonts w:cstheme="minorHAnsi"/>
          <w:bCs/>
          <w:color w:val="000000" w:themeColor="text1"/>
        </w:rPr>
        <w:t>esign</w:t>
      </w:r>
      <w:r w:rsidR="00ED4E0C" w:rsidRPr="00F207EE">
        <w:rPr>
          <w:rFonts w:cstheme="minorHAnsi"/>
          <w:bCs/>
          <w:color w:val="000000" w:themeColor="text1"/>
        </w:rPr>
        <w:t xml:space="preserve"> C</w:t>
      </w:r>
      <w:r w:rsidR="00ED4E0C" w:rsidRPr="00F207EE">
        <w:rPr>
          <w:rFonts w:cstheme="minorHAnsi"/>
          <w:color w:val="000000" w:themeColor="text1"/>
        </w:rPr>
        <w:t xml:space="preserve"> would </w:t>
      </w:r>
      <w:r w:rsidR="00BE01B4" w:rsidRPr="00F207EE">
        <w:rPr>
          <w:rFonts w:cstheme="minorHAnsi"/>
          <w:color w:val="000000" w:themeColor="text1"/>
        </w:rPr>
        <w:t>also</w:t>
      </w:r>
      <w:r w:rsidR="00ED4E0C" w:rsidRPr="00F207EE">
        <w:rPr>
          <w:rFonts w:cstheme="minorHAnsi"/>
          <w:color w:val="000000" w:themeColor="text1"/>
        </w:rPr>
        <w:t xml:space="preserve"> involve significant </w:t>
      </w:r>
      <w:r w:rsidR="00D44A02" w:rsidRPr="00F207EE">
        <w:rPr>
          <w:rFonts w:cstheme="minorHAnsi"/>
          <w:color w:val="000000" w:themeColor="text1"/>
        </w:rPr>
        <w:t>implementation challenges.</w:t>
      </w:r>
      <w:r w:rsidR="00ED4E0C" w:rsidRPr="00F207EE">
        <w:rPr>
          <w:rFonts w:cstheme="minorHAnsi"/>
          <w:color w:val="000000" w:themeColor="text1"/>
        </w:rPr>
        <w:t xml:space="preserve"> </w:t>
      </w:r>
      <w:r w:rsidR="00D44A02" w:rsidRPr="00F207EE">
        <w:rPr>
          <w:rFonts w:cstheme="minorHAnsi"/>
          <w:color w:val="000000" w:themeColor="text1"/>
        </w:rPr>
        <w:t>T</w:t>
      </w:r>
      <w:r w:rsidR="00ED4E0C" w:rsidRPr="00F207EE">
        <w:rPr>
          <w:rFonts w:cstheme="minorHAnsi"/>
          <w:color w:val="000000" w:themeColor="text1"/>
        </w:rPr>
        <w:t xml:space="preserve">his option would </w:t>
      </w:r>
      <w:r w:rsidR="003E140C" w:rsidRPr="00F207EE">
        <w:rPr>
          <w:rFonts w:cstheme="minorHAnsi"/>
          <w:color w:val="000000" w:themeColor="text1"/>
        </w:rPr>
        <w:t>involve developing</w:t>
      </w:r>
      <w:r w:rsidR="00ED4E0C" w:rsidRPr="00F207EE">
        <w:rPr>
          <w:rFonts w:cstheme="minorHAnsi"/>
          <w:color w:val="000000" w:themeColor="text1"/>
        </w:rPr>
        <w:t xml:space="preserve"> a </w:t>
      </w:r>
      <w:r w:rsidR="003E140C" w:rsidRPr="00F207EE">
        <w:rPr>
          <w:rFonts w:cstheme="minorHAnsi"/>
          <w:color w:val="000000" w:themeColor="text1"/>
        </w:rPr>
        <w:t>new</w:t>
      </w:r>
      <w:r w:rsidR="00ED4E0C" w:rsidRPr="00F207EE">
        <w:rPr>
          <w:rFonts w:cstheme="minorHAnsi"/>
          <w:color w:val="000000" w:themeColor="text1"/>
        </w:rPr>
        <w:t xml:space="preserve"> dispatch engine</w:t>
      </w:r>
      <w:r w:rsidR="003E140C" w:rsidRPr="00F207EE">
        <w:rPr>
          <w:rFonts w:cstheme="minorHAnsi"/>
          <w:color w:val="000000" w:themeColor="text1"/>
        </w:rPr>
        <w:t>(s)</w:t>
      </w:r>
      <w:r w:rsidR="00ED4E0C" w:rsidRPr="00F207EE">
        <w:rPr>
          <w:rFonts w:cstheme="minorHAnsi"/>
          <w:color w:val="000000" w:themeColor="text1"/>
        </w:rPr>
        <w:t xml:space="preserve">. Facilitating changes to the rules and regulatory framework would be required. Computation limitations would </w:t>
      </w:r>
      <w:r w:rsidR="00DA1985" w:rsidRPr="00F207EE">
        <w:rPr>
          <w:rFonts w:cstheme="minorHAnsi"/>
          <w:color w:val="000000" w:themeColor="text1"/>
        </w:rPr>
        <w:t xml:space="preserve">be a key challenge </w:t>
      </w:r>
      <w:r w:rsidR="00950454" w:rsidRPr="00F207EE">
        <w:rPr>
          <w:rFonts w:cstheme="minorHAnsi"/>
          <w:color w:val="000000" w:themeColor="text1"/>
        </w:rPr>
        <w:t>given</w:t>
      </w:r>
      <w:r w:rsidR="00ED4E0C" w:rsidRPr="00F207EE">
        <w:rPr>
          <w:rFonts w:cstheme="minorHAnsi"/>
          <w:color w:val="000000" w:themeColor="text1"/>
        </w:rPr>
        <w:t xml:space="preserve"> the </w:t>
      </w:r>
      <w:r w:rsidR="00950454" w:rsidRPr="00F207EE">
        <w:rPr>
          <w:rFonts w:cstheme="minorHAnsi"/>
          <w:color w:val="000000" w:themeColor="text1"/>
        </w:rPr>
        <w:t>number of resources that would need</w:t>
      </w:r>
      <w:r w:rsidR="00ED4E0C" w:rsidRPr="00F207EE">
        <w:rPr>
          <w:rFonts w:cstheme="minorHAnsi"/>
          <w:color w:val="000000" w:themeColor="text1"/>
        </w:rPr>
        <w:t xml:space="preserve"> to be </w:t>
      </w:r>
      <w:r w:rsidR="00950454" w:rsidRPr="00F207EE">
        <w:rPr>
          <w:rFonts w:cstheme="minorHAnsi"/>
          <w:color w:val="000000" w:themeColor="text1"/>
        </w:rPr>
        <w:t>co-optimised</w:t>
      </w:r>
      <w:r w:rsidR="00ED4E0C" w:rsidRPr="00F207EE">
        <w:rPr>
          <w:rFonts w:cstheme="minorHAnsi"/>
          <w:color w:val="000000" w:themeColor="text1"/>
        </w:rPr>
        <w:t xml:space="preserve"> in </w:t>
      </w:r>
      <w:r w:rsidR="00950454" w:rsidRPr="00F207EE">
        <w:rPr>
          <w:rFonts w:cstheme="minorHAnsi"/>
          <w:color w:val="000000" w:themeColor="text1"/>
        </w:rPr>
        <w:t xml:space="preserve">one </w:t>
      </w:r>
      <w:r w:rsidR="001273BD" w:rsidRPr="00F207EE">
        <w:rPr>
          <w:rFonts w:cstheme="minorHAnsi"/>
          <w:color w:val="000000" w:themeColor="text1"/>
        </w:rPr>
        <w:t>optimisation problem</w:t>
      </w:r>
      <w:r w:rsidR="00ED4E0C" w:rsidRPr="00F207EE">
        <w:rPr>
          <w:rFonts w:cstheme="minorHAnsi"/>
          <w:color w:val="000000" w:themeColor="text1"/>
        </w:rPr>
        <w:t xml:space="preserve"> across the </w:t>
      </w:r>
      <w:r w:rsidR="00950454" w:rsidRPr="00F207EE">
        <w:rPr>
          <w:rFonts w:cstheme="minorHAnsi"/>
          <w:color w:val="000000" w:themeColor="text1"/>
        </w:rPr>
        <w:t>entire NEM</w:t>
      </w:r>
      <w:r w:rsidR="00ED4E0C" w:rsidRPr="00F207EE">
        <w:rPr>
          <w:rFonts w:cstheme="minorHAnsi"/>
          <w:color w:val="000000" w:themeColor="text1"/>
        </w:rPr>
        <w:t xml:space="preserve">. </w:t>
      </w:r>
      <w:r w:rsidR="00BF70F4" w:rsidRPr="00F207EE">
        <w:rPr>
          <w:rFonts w:cstheme="minorHAnsi"/>
          <w:color w:val="000000" w:themeColor="text1"/>
        </w:rPr>
        <w:t xml:space="preserve">These computational limitations are likely a barrier to implementing </w:t>
      </w:r>
      <w:r w:rsidR="1F0AFB07" w:rsidRPr="00F207EE">
        <w:rPr>
          <w:rFonts w:cstheme="minorHAnsi"/>
          <w:color w:val="000000" w:themeColor="text1"/>
        </w:rPr>
        <w:t>Design</w:t>
      </w:r>
      <w:r w:rsidR="00BF70F4" w:rsidRPr="00F207EE">
        <w:rPr>
          <w:rFonts w:cstheme="minorHAnsi"/>
          <w:color w:val="000000" w:themeColor="text1"/>
        </w:rPr>
        <w:t xml:space="preserve"> C at this point in time.</w:t>
      </w:r>
    </w:p>
    <w:p w14:paraId="642495CF" w14:textId="6DAB21CA" w:rsidR="00155248" w:rsidRPr="00F207EE" w:rsidRDefault="00B623C8" w:rsidP="00ED4E0C">
      <w:pPr>
        <w:rPr>
          <w:rFonts w:cstheme="minorHAnsi"/>
          <w:color w:val="000000" w:themeColor="text1"/>
        </w:rPr>
      </w:pPr>
      <w:r w:rsidRPr="00F207EE">
        <w:rPr>
          <w:rFonts w:cstheme="minorHAnsi"/>
          <w:color w:val="000000" w:themeColor="text1"/>
        </w:rPr>
        <w:t>There is a trade</w:t>
      </w:r>
      <w:r w:rsidR="00154583" w:rsidRPr="00F207EE">
        <w:rPr>
          <w:rFonts w:cstheme="minorHAnsi"/>
          <w:color w:val="000000" w:themeColor="text1"/>
        </w:rPr>
        <w:t>-</w:t>
      </w:r>
      <w:r w:rsidRPr="00F207EE">
        <w:rPr>
          <w:rFonts w:cstheme="minorHAnsi"/>
          <w:color w:val="000000" w:themeColor="text1"/>
        </w:rPr>
        <w:t xml:space="preserve">off between </w:t>
      </w:r>
      <w:r w:rsidR="00FC0D1F" w:rsidRPr="00F207EE">
        <w:rPr>
          <w:rFonts w:cstheme="minorHAnsi"/>
          <w:color w:val="000000" w:themeColor="text1"/>
        </w:rPr>
        <w:t>potential efficiency and</w:t>
      </w:r>
      <w:r w:rsidR="007753BF" w:rsidRPr="00F207EE">
        <w:rPr>
          <w:rFonts w:cstheme="minorHAnsi"/>
          <w:color w:val="000000" w:themeColor="text1"/>
        </w:rPr>
        <w:t xml:space="preserve"> implementation cost and complexity across the market design options, which is show</w:t>
      </w:r>
      <w:r w:rsidR="0023095F" w:rsidRPr="00F207EE">
        <w:rPr>
          <w:rFonts w:cstheme="minorHAnsi"/>
          <w:color w:val="000000" w:themeColor="text1"/>
        </w:rPr>
        <w:t>n</w:t>
      </w:r>
      <w:r w:rsidR="007753BF" w:rsidRPr="00F207EE">
        <w:rPr>
          <w:rFonts w:cstheme="minorHAnsi"/>
          <w:color w:val="000000" w:themeColor="text1"/>
        </w:rPr>
        <w:t xml:space="preserve"> stylistically </w:t>
      </w:r>
      <w:r w:rsidR="00695564" w:rsidRPr="00F207EE">
        <w:rPr>
          <w:rFonts w:cstheme="minorHAnsi"/>
          <w:color w:val="000000" w:themeColor="text1"/>
        </w:rPr>
        <w:t>below.</w:t>
      </w:r>
      <w:r w:rsidR="007753BF" w:rsidRPr="00F207EE">
        <w:rPr>
          <w:rFonts w:cstheme="minorHAnsi"/>
          <w:color w:val="000000" w:themeColor="text1"/>
        </w:rPr>
        <w:t xml:space="preserve"> </w:t>
      </w:r>
      <w:r w:rsidR="00B030EF" w:rsidRPr="00F207EE">
        <w:rPr>
          <w:rFonts w:cstheme="minorHAnsi"/>
          <w:color w:val="000000" w:themeColor="text1"/>
        </w:rPr>
        <w:t xml:space="preserve">Figure </w:t>
      </w:r>
      <w:r w:rsidR="00AA2528" w:rsidRPr="00F207EE">
        <w:rPr>
          <w:rFonts w:cstheme="minorHAnsi"/>
          <w:color w:val="000000" w:themeColor="text1"/>
        </w:rPr>
        <w:t>7</w:t>
      </w:r>
      <w:r w:rsidR="00B030EF" w:rsidRPr="00F207EE">
        <w:rPr>
          <w:rFonts w:cstheme="minorHAnsi"/>
          <w:color w:val="000000" w:themeColor="text1"/>
        </w:rPr>
        <w:t xml:space="preserve"> </w:t>
      </w:r>
      <w:r w:rsidR="0023095F" w:rsidRPr="00F207EE">
        <w:rPr>
          <w:rFonts w:cstheme="minorHAnsi"/>
          <w:color w:val="000000" w:themeColor="text1"/>
        </w:rPr>
        <w:t>illustrates</w:t>
      </w:r>
      <w:r w:rsidR="007456CA" w:rsidRPr="00F207EE">
        <w:rPr>
          <w:rFonts w:cstheme="minorHAnsi"/>
          <w:color w:val="000000" w:themeColor="text1"/>
        </w:rPr>
        <w:t xml:space="preserve"> that significant benefits can be achieved by </w:t>
      </w:r>
      <w:r w:rsidR="00E04EAE" w:rsidRPr="00F207EE">
        <w:rPr>
          <w:rFonts w:cstheme="minorHAnsi"/>
          <w:color w:val="000000" w:themeColor="text1"/>
        </w:rPr>
        <w:t xml:space="preserve">improving off-market </w:t>
      </w:r>
      <w:r w:rsidR="00933FFE" w:rsidRPr="00F207EE">
        <w:rPr>
          <w:rFonts w:cstheme="minorHAnsi"/>
          <w:color w:val="000000" w:themeColor="text1"/>
        </w:rPr>
        <w:t>mechanisms</w:t>
      </w:r>
      <w:r w:rsidR="00DA15C1" w:rsidRPr="00F207EE">
        <w:rPr>
          <w:rFonts w:cstheme="minorHAnsi"/>
          <w:color w:val="000000" w:themeColor="text1"/>
        </w:rPr>
        <w:t xml:space="preserve"> (</w:t>
      </w:r>
      <w:r w:rsidR="00BF01B4" w:rsidRPr="00F207EE">
        <w:rPr>
          <w:rFonts w:cstheme="minorHAnsi"/>
          <w:color w:val="000000" w:themeColor="text1"/>
        </w:rPr>
        <w:t>DOEs</w:t>
      </w:r>
      <w:r w:rsidR="00DA15C1" w:rsidRPr="00F207EE">
        <w:rPr>
          <w:rFonts w:cstheme="minorHAnsi"/>
          <w:color w:val="000000" w:themeColor="text1"/>
        </w:rPr>
        <w:t xml:space="preserve">, </w:t>
      </w:r>
      <w:r w:rsidR="00BF01B4" w:rsidRPr="00F207EE">
        <w:rPr>
          <w:rFonts w:cstheme="minorHAnsi"/>
          <w:color w:val="000000" w:themeColor="text1"/>
        </w:rPr>
        <w:t>DNPs</w:t>
      </w:r>
      <w:r w:rsidR="00DA15C1" w:rsidRPr="00F207EE">
        <w:rPr>
          <w:rFonts w:cstheme="minorHAnsi"/>
          <w:color w:val="000000" w:themeColor="text1"/>
        </w:rPr>
        <w:t xml:space="preserve">, </w:t>
      </w:r>
      <w:r w:rsidR="00E22800" w:rsidRPr="00F207EE">
        <w:rPr>
          <w:rFonts w:cstheme="minorHAnsi"/>
          <w:color w:val="000000" w:themeColor="text1"/>
        </w:rPr>
        <w:t xml:space="preserve">flexibility </w:t>
      </w:r>
      <w:r w:rsidR="00DA15C1" w:rsidRPr="00F207EE">
        <w:rPr>
          <w:rFonts w:cstheme="minorHAnsi"/>
          <w:color w:val="000000" w:themeColor="text1"/>
        </w:rPr>
        <w:t>services) and visibility of CER</w:t>
      </w:r>
      <w:r w:rsidR="00E04EAE" w:rsidRPr="00F207EE">
        <w:rPr>
          <w:rFonts w:cstheme="minorHAnsi"/>
          <w:color w:val="000000" w:themeColor="text1"/>
        </w:rPr>
        <w:t xml:space="preserve"> (</w:t>
      </w:r>
      <w:r w:rsidR="00DA15C1" w:rsidRPr="00F207EE">
        <w:rPr>
          <w:rFonts w:cstheme="minorHAnsi"/>
          <w:color w:val="000000" w:themeColor="text1"/>
        </w:rPr>
        <w:t xml:space="preserve">CEPA </w:t>
      </w:r>
      <w:r w:rsidR="009155D6" w:rsidRPr="00F207EE">
        <w:rPr>
          <w:rFonts w:cstheme="minorHAnsi"/>
          <w:color w:val="000000" w:themeColor="text1"/>
        </w:rPr>
        <w:t>D</w:t>
      </w:r>
      <w:r w:rsidR="00CD3813" w:rsidRPr="00F207EE">
        <w:rPr>
          <w:rFonts w:cstheme="minorHAnsi"/>
          <w:color w:val="000000" w:themeColor="text1"/>
        </w:rPr>
        <w:t>esign</w:t>
      </w:r>
      <w:r w:rsidR="00DA15C1" w:rsidRPr="00F207EE">
        <w:rPr>
          <w:rFonts w:cstheme="minorHAnsi"/>
          <w:color w:val="000000" w:themeColor="text1"/>
        </w:rPr>
        <w:t xml:space="preserve"> A</w:t>
      </w:r>
      <w:r w:rsidR="00E04EAE" w:rsidRPr="00F207EE">
        <w:rPr>
          <w:rFonts w:cstheme="minorHAnsi"/>
          <w:color w:val="000000" w:themeColor="text1"/>
        </w:rPr>
        <w:t xml:space="preserve">) </w:t>
      </w:r>
      <w:r w:rsidR="00240521" w:rsidRPr="00F207EE">
        <w:rPr>
          <w:rFonts w:cstheme="minorHAnsi"/>
          <w:color w:val="000000" w:themeColor="text1"/>
        </w:rPr>
        <w:t xml:space="preserve">to orchestrate CER. These off-market mechanisms will be required </w:t>
      </w:r>
      <w:r w:rsidR="00C05A3B" w:rsidRPr="00F207EE">
        <w:rPr>
          <w:rFonts w:cstheme="minorHAnsi"/>
          <w:color w:val="000000" w:themeColor="text1"/>
        </w:rPr>
        <w:t>even if real</w:t>
      </w:r>
      <w:r w:rsidR="00F26F27" w:rsidRPr="00F207EE">
        <w:rPr>
          <w:rFonts w:cstheme="minorHAnsi"/>
          <w:color w:val="000000" w:themeColor="text1"/>
        </w:rPr>
        <w:t>-</w:t>
      </w:r>
      <w:r w:rsidR="00C05A3B" w:rsidRPr="00F207EE">
        <w:rPr>
          <w:rFonts w:cstheme="minorHAnsi"/>
          <w:color w:val="000000" w:themeColor="text1"/>
        </w:rPr>
        <w:t>time market arrangements are</w:t>
      </w:r>
      <w:r w:rsidR="00F26F27" w:rsidRPr="00F207EE">
        <w:rPr>
          <w:rFonts w:cstheme="minorHAnsi"/>
          <w:color w:val="000000" w:themeColor="text1"/>
        </w:rPr>
        <w:t xml:space="preserve"> introduced, but reliance on them will depend on the proportion o</w:t>
      </w:r>
      <w:r w:rsidR="008E2456" w:rsidRPr="00F207EE">
        <w:rPr>
          <w:rFonts w:cstheme="minorHAnsi"/>
          <w:color w:val="000000" w:themeColor="text1"/>
        </w:rPr>
        <w:t>f</w:t>
      </w:r>
      <w:r w:rsidR="00F26F27" w:rsidRPr="00F207EE">
        <w:rPr>
          <w:rFonts w:cstheme="minorHAnsi"/>
          <w:color w:val="000000" w:themeColor="text1"/>
        </w:rPr>
        <w:t xml:space="preserve"> resources that are s</w:t>
      </w:r>
      <w:r w:rsidR="008E2456" w:rsidRPr="00F207EE">
        <w:rPr>
          <w:rFonts w:cstheme="minorHAnsi"/>
          <w:color w:val="000000" w:themeColor="text1"/>
        </w:rPr>
        <w:t>c</w:t>
      </w:r>
      <w:r w:rsidR="00F26F27" w:rsidRPr="00F207EE">
        <w:rPr>
          <w:rFonts w:cstheme="minorHAnsi"/>
          <w:color w:val="000000" w:themeColor="text1"/>
        </w:rPr>
        <w:t>heduled in the market</w:t>
      </w:r>
      <w:r w:rsidR="00297CBC" w:rsidRPr="00F207EE">
        <w:rPr>
          <w:rFonts w:cstheme="minorHAnsi"/>
          <w:color w:val="000000" w:themeColor="text1"/>
        </w:rPr>
        <w:t xml:space="preserve">. </w:t>
      </w:r>
      <w:r w:rsidR="00812DEE" w:rsidRPr="00F207EE">
        <w:rPr>
          <w:rFonts w:cstheme="minorHAnsi"/>
          <w:color w:val="000000" w:themeColor="text1"/>
        </w:rPr>
        <w:t>While the benefits and costs of each design have not been quantified, t</w:t>
      </w:r>
      <w:r w:rsidR="00297CBC" w:rsidRPr="00F207EE">
        <w:rPr>
          <w:rFonts w:cstheme="minorHAnsi"/>
          <w:color w:val="000000" w:themeColor="text1"/>
        </w:rPr>
        <w:t>he</w:t>
      </w:r>
      <w:r w:rsidR="00720BAA" w:rsidRPr="00F207EE">
        <w:rPr>
          <w:rFonts w:cstheme="minorHAnsi"/>
          <w:color w:val="000000" w:themeColor="text1"/>
        </w:rPr>
        <w:t xml:space="preserve"> figure illustrates that </w:t>
      </w:r>
      <w:r w:rsidR="00B93FAF" w:rsidRPr="00F207EE">
        <w:rPr>
          <w:rFonts w:cstheme="minorHAnsi"/>
          <w:color w:val="000000" w:themeColor="text1"/>
        </w:rPr>
        <w:t xml:space="preserve">implementing </w:t>
      </w:r>
      <w:r w:rsidR="00297CBC" w:rsidRPr="00F207EE">
        <w:rPr>
          <w:rFonts w:cstheme="minorHAnsi"/>
          <w:color w:val="000000" w:themeColor="text1"/>
        </w:rPr>
        <w:t xml:space="preserve">CEPA </w:t>
      </w:r>
      <w:r w:rsidR="00E22800" w:rsidRPr="00F207EE">
        <w:rPr>
          <w:rFonts w:cstheme="minorHAnsi"/>
          <w:color w:val="000000" w:themeColor="text1"/>
        </w:rPr>
        <w:t xml:space="preserve">Designs </w:t>
      </w:r>
      <w:r w:rsidR="0D5633CC" w:rsidRPr="00F207EE">
        <w:rPr>
          <w:rFonts w:cstheme="minorHAnsi"/>
          <w:color w:val="000000" w:themeColor="text1"/>
        </w:rPr>
        <w:t>B</w:t>
      </w:r>
      <w:r w:rsidR="00297CBC" w:rsidRPr="00F207EE">
        <w:rPr>
          <w:rFonts w:cstheme="minorHAnsi"/>
          <w:color w:val="000000" w:themeColor="text1"/>
        </w:rPr>
        <w:t xml:space="preserve"> and </w:t>
      </w:r>
      <w:r w:rsidR="4A0D1E15" w:rsidRPr="00F207EE">
        <w:rPr>
          <w:rFonts w:cstheme="minorHAnsi"/>
          <w:color w:val="000000" w:themeColor="text1"/>
        </w:rPr>
        <w:t>C</w:t>
      </w:r>
      <w:r w:rsidR="00297CBC" w:rsidRPr="00F207EE">
        <w:rPr>
          <w:rFonts w:cstheme="minorHAnsi"/>
          <w:color w:val="000000" w:themeColor="text1"/>
        </w:rPr>
        <w:t xml:space="preserve"> </w:t>
      </w:r>
      <w:r w:rsidR="00B93FAF" w:rsidRPr="00F207EE">
        <w:rPr>
          <w:rFonts w:cstheme="minorHAnsi"/>
          <w:color w:val="000000" w:themeColor="text1"/>
        </w:rPr>
        <w:t xml:space="preserve">will involve a step change in cost and complexity </w:t>
      </w:r>
      <w:r w:rsidR="00216A28" w:rsidRPr="00F207EE">
        <w:rPr>
          <w:rFonts w:cstheme="minorHAnsi"/>
          <w:color w:val="000000" w:themeColor="text1"/>
        </w:rPr>
        <w:t>that may not be outweighed by the incremental gain in efficiency benefits</w:t>
      </w:r>
      <w:r w:rsidR="00812DEE" w:rsidRPr="00F207EE">
        <w:rPr>
          <w:rFonts w:cstheme="minorHAnsi"/>
          <w:color w:val="000000" w:themeColor="text1"/>
        </w:rPr>
        <w:t>.</w:t>
      </w:r>
    </w:p>
    <w:p w14:paraId="137A0090" w14:textId="7C9666B5" w:rsidR="00C401C4" w:rsidRPr="00F207EE" w:rsidRDefault="00990F16" w:rsidP="00301139">
      <w:pPr>
        <w:keepNext/>
        <w:jc w:val="center"/>
        <w:rPr>
          <w:rFonts w:cstheme="minorHAnsi"/>
        </w:rPr>
      </w:pPr>
      <w:r w:rsidRPr="00990F16">
        <w:rPr>
          <w:rFonts w:cstheme="minorHAnsi"/>
          <w:noProof/>
        </w:rPr>
        <w:drawing>
          <wp:inline distT="0" distB="0" distL="0" distR="0" wp14:anchorId="30EF159B" wp14:editId="09CAB9C4">
            <wp:extent cx="4850296" cy="3881306"/>
            <wp:effectExtent l="0" t="0" r="7620" b="5080"/>
            <wp:docPr id="35737048" name="Picture 1" descr="Illustrates the benefits to efficiency of improving off-market mechanisms, relative to their cost and complexity to impl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7048" name="Picture 1" descr="Illustrates the benefits to efficiency of improving off-market mechanisms, relative to their cost and complexity to implement. "/>
                    <pic:cNvPicPr/>
                  </pic:nvPicPr>
                  <pic:blipFill>
                    <a:blip r:embed="rId40"/>
                    <a:stretch>
                      <a:fillRect/>
                    </a:stretch>
                  </pic:blipFill>
                  <pic:spPr>
                    <a:xfrm>
                      <a:off x="0" y="0"/>
                      <a:ext cx="4856437" cy="3886220"/>
                    </a:xfrm>
                    <a:prstGeom prst="rect">
                      <a:avLst/>
                    </a:prstGeom>
                  </pic:spPr>
                </pic:pic>
              </a:graphicData>
            </a:graphic>
          </wp:inline>
        </w:drawing>
      </w:r>
    </w:p>
    <w:p w14:paraId="563735B1" w14:textId="4441B6A1" w:rsidR="00437D8D" w:rsidRDefault="00C401C4" w:rsidP="00DB7EB1">
      <w:pPr>
        <w:pStyle w:val="Caption"/>
        <w:rPr>
          <w:rFonts w:asciiTheme="minorHAnsi" w:hAnsiTheme="minorHAnsi" w:cstheme="minorHAnsi"/>
          <w:noProof/>
        </w:rPr>
      </w:pPr>
      <w:bookmarkStart w:id="609" w:name="_Ref197333662"/>
      <w:bookmarkStart w:id="610" w:name="_Toc202817913"/>
      <w:r w:rsidRPr="00F207EE">
        <w:rPr>
          <w:rFonts w:asciiTheme="minorHAnsi" w:hAnsiTheme="minorHAnsi" w:cstheme="minorHAnsi"/>
        </w:rPr>
        <w:t xml:space="preserve">Figure </w:t>
      </w:r>
      <w:r w:rsidR="00AA2528" w:rsidRPr="00F207EE">
        <w:rPr>
          <w:rFonts w:asciiTheme="minorHAnsi" w:hAnsiTheme="minorHAnsi" w:cstheme="minorHAnsi"/>
        </w:rPr>
        <w:fldChar w:fldCharType="begin"/>
      </w:r>
      <w:r w:rsidR="00AA2528" w:rsidRPr="00F207EE">
        <w:rPr>
          <w:rFonts w:asciiTheme="minorHAnsi" w:hAnsiTheme="minorHAnsi" w:cstheme="minorHAnsi"/>
        </w:rPr>
        <w:instrText xml:space="preserve"> SEQ Figure \* ARABIC </w:instrText>
      </w:r>
      <w:r w:rsidR="00AA2528" w:rsidRPr="00F207EE">
        <w:rPr>
          <w:rFonts w:asciiTheme="minorHAnsi" w:hAnsiTheme="minorHAnsi" w:cstheme="minorHAnsi"/>
        </w:rPr>
        <w:fldChar w:fldCharType="separate"/>
      </w:r>
      <w:r w:rsidR="002C0605">
        <w:rPr>
          <w:rFonts w:asciiTheme="minorHAnsi" w:hAnsiTheme="minorHAnsi" w:cstheme="minorHAnsi"/>
          <w:noProof/>
        </w:rPr>
        <w:t>7</w:t>
      </w:r>
      <w:r w:rsidR="00AA2528" w:rsidRPr="00F207EE">
        <w:rPr>
          <w:rFonts w:asciiTheme="minorHAnsi" w:hAnsiTheme="minorHAnsi" w:cstheme="minorHAnsi"/>
          <w:noProof/>
        </w:rPr>
        <w:fldChar w:fldCharType="end"/>
      </w:r>
      <w:bookmarkEnd w:id="609"/>
      <w:r w:rsidRPr="00F207EE">
        <w:rPr>
          <w:rFonts w:asciiTheme="minorHAnsi" w:hAnsiTheme="minorHAnsi" w:cstheme="minorHAnsi"/>
        </w:rPr>
        <w:t xml:space="preserve">: </w:t>
      </w:r>
      <w:r w:rsidR="00EC24A3" w:rsidRPr="00F207EE">
        <w:rPr>
          <w:rFonts w:asciiTheme="minorHAnsi" w:hAnsiTheme="minorHAnsi" w:cstheme="minorHAnsi"/>
        </w:rPr>
        <w:t xml:space="preserve">CER </w:t>
      </w:r>
      <w:r w:rsidR="00710072" w:rsidRPr="00F207EE">
        <w:rPr>
          <w:rFonts w:asciiTheme="minorHAnsi" w:hAnsiTheme="minorHAnsi" w:cstheme="minorHAnsi"/>
        </w:rPr>
        <w:t>Taskforce</w:t>
      </w:r>
      <w:r w:rsidR="00EC24A3" w:rsidRPr="00F207EE">
        <w:rPr>
          <w:rFonts w:asciiTheme="minorHAnsi" w:hAnsiTheme="minorHAnsi" w:cstheme="minorHAnsi"/>
        </w:rPr>
        <w:t>’s stylistic representation of e</w:t>
      </w:r>
      <w:r w:rsidRPr="00F207EE">
        <w:rPr>
          <w:rFonts w:asciiTheme="minorHAnsi" w:hAnsiTheme="minorHAnsi" w:cstheme="minorHAnsi"/>
        </w:rPr>
        <w:t xml:space="preserve">fficiency </w:t>
      </w:r>
      <w:r w:rsidRPr="00F207EE">
        <w:rPr>
          <w:rFonts w:asciiTheme="minorHAnsi" w:hAnsiTheme="minorHAnsi" w:cstheme="minorHAnsi"/>
          <w:noProof/>
        </w:rPr>
        <w:t xml:space="preserve">and implementation complexity of </w:t>
      </w:r>
      <w:r w:rsidR="00EC24A3" w:rsidRPr="00F207EE">
        <w:rPr>
          <w:rFonts w:asciiTheme="minorHAnsi" w:hAnsiTheme="minorHAnsi" w:cstheme="minorHAnsi"/>
          <w:noProof/>
        </w:rPr>
        <w:t xml:space="preserve">CEPA </w:t>
      </w:r>
      <w:r w:rsidRPr="00F207EE">
        <w:rPr>
          <w:rFonts w:asciiTheme="minorHAnsi" w:hAnsiTheme="minorHAnsi" w:cstheme="minorHAnsi"/>
          <w:noProof/>
        </w:rPr>
        <w:t>market design options</w:t>
      </w:r>
      <w:bookmarkEnd w:id="610"/>
    </w:p>
    <w:p w14:paraId="198D103D" w14:textId="77777777" w:rsidR="00237641" w:rsidRPr="00237641" w:rsidRDefault="00237641" w:rsidP="00237641"/>
    <w:p w14:paraId="7C178234" w14:textId="440B5844" w:rsidR="00393CED" w:rsidRPr="00F207EE" w:rsidRDefault="64A59584" w:rsidP="4F25FF5F">
      <w:pPr>
        <w:pStyle w:val="Heading3"/>
        <w:rPr>
          <w:rFonts w:asciiTheme="minorHAnsi" w:hAnsiTheme="minorHAnsi" w:cstheme="minorBidi"/>
        </w:rPr>
      </w:pPr>
      <w:bookmarkStart w:id="611" w:name="_Toc398978599"/>
      <w:bookmarkStart w:id="612" w:name="_Toc202817773"/>
      <w:r w:rsidRPr="357EFD75">
        <w:rPr>
          <w:rFonts w:asciiTheme="minorHAnsi" w:hAnsiTheme="minorHAnsi" w:cstheme="minorBidi"/>
        </w:rPr>
        <w:lastRenderedPageBreak/>
        <w:t>The question is whether and under what conditions real-time, distribution-level market arrangements deliver benefits that outweigh costs</w:t>
      </w:r>
      <w:bookmarkEnd w:id="611"/>
      <w:bookmarkEnd w:id="612"/>
      <w:r w:rsidR="0D66F832" w:rsidRPr="357EFD75">
        <w:rPr>
          <w:rFonts w:asciiTheme="minorHAnsi" w:hAnsiTheme="minorHAnsi" w:cstheme="minorBidi"/>
        </w:rPr>
        <w:t xml:space="preserve"> </w:t>
      </w:r>
    </w:p>
    <w:p w14:paraId="50448B80" w14:textId="3133EE0B" w:rsidR="00327197" w:rsidRPr="00F207EE" w:rsidRDefault="00D85276" w:rsidP="00E97812">
      <w:pPr>
        <w:rPr>
          <w:rFonts w:cstheme="minorHAnsi"/>
          <w:lang w:eastAsia="ja-JP"/>
        </w:rPr>
      </w:pPr>
      <w:r w:rsidRPr="00F207EE">
        <w:rPr>
          <w:rFonts w:cstheme="minorHAnsi"/>
        </w:rPr>
        <w:t xml:space="preserve">The reforms set out in chapter </w:t>
      </w:r>
      <w:r w:rsidR="389BE093" w:rsidRPr="00F207EE">
        <w:rPr>
          <w:rFonts w:cstheme="minorHAnsi"/>
        </w:rPr>
        <w:t>3</w:t>
      </w:r>
      <w:r w:rsidRPr="00F207EE">
        <w:rPr>
          <w:rFonts w:cstheme="minorHAnsi"/>
        </w:rPr>
        <w:t xml:space="preserve"> </w:t>
      </w:r>
      <w:r w:rsidR="005D1181" w:rsidRPr="00F207EE">
        <w:rPr>
          <w:rFonts w:cstheme="minorHAnsi"/>
        </w:rPr>
        <w:t xml:space="preserve">offer </w:t>
      </w:r>
      <w:r w:rsidR="007204DD" w:rsidRPr="00F207EE">
        <w:rPr>
          <w:rFonts w:cstheme="minorHAnsi"/>
        </w:rPr>
        <w:t>one</w:t>
      </w:r>
      <w:r w:rsidR="005D1181" w:rsidRPr="00F207EE">
        <w:rPr>
          <w:rFonts w:cstheme="minorHAnsi"/>
        </w:rPr>
        <w:t xml:space="preserve"> pathway to a future where</w:t>
      </w:r>
      <w:r w:rsidR="00732C4C" w:rsidRPr="00F207EE">
        <w:rPr>
          <w:rFonts w:cstheme="minorHAnsi"/>
        </w:rPr>
        <w:t xml:space="preserve"> unscheduled</w:t>
      </w:r>
      <w:r w:rsidR="005D1181" w:rsidRPr="00F207EE">
        <w:rPr>
          <w:rFonts w:cstheme="minorHAnsi"/>
        </w:rPr>
        <w:t xml:space="preserve"> distribution</w:t>
      </w:r>
      <w:r w:rsidR="00481C2E" w:rsidRPr="00F207EE">
        <w:rPr>
          <w:rFonts w:cstheme="minorHAnsi"/>
        </w:rPr>
        <w:t>-</w:t>
      </w:r>
      <w:r w:rsidR="005D1181" w:rsidRPr="00F207EE">
        <w:rPr>
          <w:rFonts w:cstheme="minorHAnsi"/>
        </w:rPr>
        <w:t xml:space="preserve">level resources </w:t>
      </w:r>
      <w:r w:rsidR="007204DD" w:rsidRPr="00F207EE">
        <w:rPr>
          <w:rFonts w:cstheme="minorHAnsi"/>
        </w:rPr>
        <w:t>are</w:t>
      </w:r>
      <w:r w:rsidR="005D1181" w:rsidRPr="00F207EE">
        <w:rPr>
          <w:rFonts w:cstheme="minorHAnsi"/>
        </w:rPr>
        <w:t xml:space="preserve"> </w:t>
      </w:r>
      <w:r w:rsidR="00A05C9D" w:rsidRPr="00F207EE">
        <w:rPr>
          <w:rFonts w:cstheme="minorHAnsi"/>
        </w:rPr>
        <w:t xml:space="preserve">orchestrated </w:t>
      </w:r>
      <w:r w:rsidR="007204DD" w:rsidRPr="00F207EE">
        <w:rPr>
          <w:rFonts w:cstheme="minorHAnsi"/>
        </w:rPr>
        <w:t xml:space="preserve">through a range of </w:t>
      </w:r>
      <w:r w:rsidR="00327197" w:rsidRPr="00F207EE">
        <w:rPr>
          <w:rFonts w:cstheme="minorHAnsi"/>
        </w:rPr>
        <w:t xml:space="preserve">off-market </w:t>
      </w:r>
      <w:r w:rsidR="007204DD" w:rsidRPr="00F207EE">
        <w:rPr>
          <w:rFonts w:cstheme="minorHAnsi"/>
        </w:rPr>
        <w:t>mecha</w:t>
      </w:r>
      <w:r w:rsidR="19D1CAF8" w:rsidRPr="00F207EE">
        <w:rPr>
          <w:rFonts w:cstheme="minorHAnsi"/>
        </w:rPr>
        <w:t>n</w:t>
      </w:r>
      <w:r w:rsidR="007204DD" w:rsidRPr="00F207EE">
        <w:rPr>
          <w:rFonts w:cstheme="minorHAnsi"/>
        </w:rPr>
        <w:t xml:space="preserve">isms </w:t>
      </w:r>
      <w:r w:rsidR="00732C4C" w:rsidRPr="00F207EE">
        <w:rPr>
          <w:rFonts w:cstheme="minorHAnsi"/>
        </w:rPr>
        <w:t>(</w:t>
      </w:r>
      <w:r w:rsidR="00BF01B4" w:rsidRPr="00F207EE">
        <w:rPr>
          <w:rFonts w:cstheme="minorHAnsi"/>
        </w:rPr>
        <w:t>DOEs</w:t>
      </w:r>
      <w:r w:rsidR="00732C4C" w:rsidRPr="00F207EE">
        <w:rPr>
          <w:rFonts w:cstheme="minorHAnsi"/>
        </w:rPr>
        <w:t xml:space="preserve">, DNPs, flexibility marketplaces) </w:t>
      </w:r>
      <w:r w:rsidR="007204DD" w:rsidRPr="00F207EE">
        <w:rPr>
          <w:rFonts w:cstheme="minorHAnsi"/>
        </w:rPr>
        <w:t xml:space="preserve">to </w:t>
      </w:r>
      <w:r w:rsidR="00F30C33" w:rsidRPr="00F207EE">
        <w:rPr>
          <w:rFonts w:cstheme="minorHAnsi"/>
        </w:rPr>
        <w:t xml:space="preserve">get more </w:t>
      </w:r>
      <w:r w:rsidR="0035273E" w:rsidRPr="00F207EE">
        <w:rPr>
          <w:rFonts w:cstheme="minorHAnsi"/>
        </w:rPr>
        <w:t>effective</w:t>
      </w:r>
      <w:r w:rsidR="00F30C33" w:rsidRPr="00F207EE">
        <w:rPr>
          <w:rFonts w:cstheme="minorHAnsi"/>
        </w:rPr>
        <w:t xml:space="preserve"> </w:t>
      </w:r>
      <w:r w:rsidR="00B30EFF" w:rsidRPr="00F207EE">
        <w:rPr>
          <w:rFonts w:cstheme="minorHAnsi"/>
        </w:rPr>
        <w:t xml:space="preserve">distribution-level outcomes and deliver value to </w:t>
      </w:r>
      <w:r w:rsidR="0016116D" w:rsidRPr="00F207EE">
        <w:rPr>
          <w:rFonts w:cstheme="minorHAnsi"/>
        </w:rPr>
        <w:t>CER customers and cu</w:t>
      </w:r>
      <w:r w:rsidR="0035273E" w:rsidRPr="00F207EE">
        <w:rPr>
          <w:rFonts w:cstheme="minorHAnsi"/>
        </w:rPr>
        <w:t>stomers more broadly.</w:t>
      </w:r>
      <w:r w:rsidR="00B30EFF" w:rsidRPr="00F207EE">
        <w:rPr>
          <w:rFonts w:cstheme="minorHAnsi"/>
        </w:rPr>
        <w:t xml:space="preserve"> </w:t>
      </w:r>
      <w:r w:rsidR="00405971" w:rsidRPr="00F207EE">
        <w:rPr>
          <w:rFonts w:cstheme="minorHAnsi"/>
        </w:rPr>
        <w:t>In this future, a portion of CER will be voluntarily scheduled</w:t>
      </w:r>
      <w:r w:rsidR="00963B9C" w:rsidRPr="00F207EE">
        <w:rPr>
          <w:rFonts w:cstheme="minorHAnsi"/>
        </w:rPr>
        <w:t xml:space="preserve"> and included in </w:t>
      </w:r>
      <w:r w:rsidR="00A84DFE" w:rsidRPr="00F207EE">
        <w:rPr>
          <w:rFonts w:cstheme="minorHAnsi"/>
        </w:rPr>
        <w:t>wholesale market dispatch</w:t>
      </w:r>
      <w:r w:rsidR="00405971" w:rsidRPr="00F207EE">
        <w:rPr>
          <w:rFonts w:cstheme="minorHAnsi"/>
        </w:rPr>
        <w:t xml:space="preserve">, </w:t>
      </w:r>
      <w:r w:rsidR="00B52096" w:rsidRPr="00F207EE">
        <w:rPr>
          <w:rFonts w:cstheme="minorHAnsi"/>
        </w:rPr>
        <w:t xml:space="preserve">CER will be more visible </w:t>
      </w:r>
      <w:r w:rsidR="00BB47E3" w:rsidRPr="00F207EE">
        <w:rPr>
          <w:rFonts w:cstheme="minorHAnsi"/>
        </w:rPr>
        <w:t>and predictable</w:t>
      </w:r>
      <w:r w:rsidR="00D81E70" w:rsidRPr="00F207EE">
        <w:rPr>
          <w:rFonts w:cstheme="minorHAnsi"/>
        </w:rPr>
        <w:t xml:space="preserve">, </w:t>
      </w:r>
      <w:r w:rsidR="00A05C9D" w:rsidRPr="00F207EE">
        <w:rPr>
          <w:rFonts w:cstheme="minorHAnsi"/>
        </w:rPr>
        <w:t xml:space="preserve">and embedded into security frameworks </w:t>
      </w:r>
      <w:r w:rsidR="00AF6191" w:rsidRPr="00F207EE">
        <w:rPr>
          <w:rFonts w:cstheme="minorHAnsi"/>
        </w:rPr>
        <w:t>which will reduce the need for</w:t>
      </w:r>
      <w:r w:rsidR="000A370B" w:rsidRPr="00F207EE">
        <w:rPr>
          <w:rFonts w:cstheme="minorHAnsi"/>
        </w:rPr>
        <w:t xml:space="preserve"> network intervention</w:t>
      </w:r>
      <w:r w:rsidR="006E6F2B" w:rsidRPr="00F207EE">
        <w:rPr>
          <w:rFonts w:cstheme="minorHAnsi"/>
        </w:rPr>
        <w:t xml:space="preserve">s. </w:t>
      </w:r>
      <w:r w:rsidR="00631576" w:rsidRPr="00F207EE">
        <w:rPr>
          <w:rFonts w:cstheme="minorHAnsi"/>
        </w:rPr>
        <w:t xml:space="preserve">A range of participants will leverage </w:t>
      </w:r>
      <w:r w:rsidR="00BF01B4" w:rsidRPr="00F207EE">
        <w:rPr>
          <w:rFonts w:cstheme="minorHAnsi"/>
        </w:rPr>
        <w:t>DOEs</w:t>
      </w:r>
      <w:r w:rsidR="00631576" w:rsidRPr="00F207EE">
        <w:rPr>
          <w:rFonts w:cstheme="minorHAnsi"/>
        </w:rPr>
        <w:t xml:space="preserve">, DNPs and flexibility service platforms to structure products and services to leverage CER and deliver value back to consumers.  </w:t>
      </w:r>
    </w:p>
    <w:p w14:paraId="7BB081D7" w14:textId="42DB2AC0" w:rsidR="008960ED" w:rsidRPr="00F207EE" w:rsidRDefault="003F49F4" w:rsidP="259ED8E3">
      <w:pPr>
        <w:rPr>
          <w:rFonts w:cstheme="minorHAnsi"/>
        </w:rPr>
      </w:pPr>
      <w:r w:rsidRPr="00F207EE">
        <w:rPr>
          <w:rFonts w:cstheme="minorHAnsi"/>
        </w:rPr>
        <w:t xml:space="preserve">This chapter, by considering </w:t>
      </w:r>
      <w:r w:rsidR="00FB25BF" w:rsidRPr="00F207EE">
        <w:rPr>
          <w:rFonts w:cstheme="minorHAnsi"/>
        </w:rPr>
        <w:t>CEPA</w:t>
      </w:r>
      <w:r w:rsidR="004D31A7" w:rsidRPr="00F207EE">
        <w:rPr>
          <w:rFonts w:cstheme="minorHAnsi"/>
        </w:rPr>
        <w:t>’</w:t>
      </w:r>
      <w:r w:rsidR="00FB25BF" w:rsidRPr="00F207EE">
        <w:rPr>
          <w:rFonts w:cstheme="minorHAnsi"/>
        </w:rPr>
        <w:t xml:space="preserve">s </w:t>
      </w:r>
      <w:r w:rsidR="00732C4C" w:rsidRPr="00F207EE">
        <w:rPr>
          <w:rFonts w:cstheme="minorHAnsi"/>
        </w:rPr>
        <w:t xml:space="preserve">real-time distribution-level </w:t>
      </w:r>
      <w:r w:rsidR="004D31A7" w:rsidRPr="00F207EE">
        <w:rPr>
          <w:rFonts w:cstheme="minorHAnsi"/>
        </w:rPr>
        <w:t xml:space="preserve">market </w:t>
      </w:r>
      <w:r w:rsidR="00FB25BF" w:rsidRPr="00F207EE">
        <w:rPr>
          <w:rFonts w:cstheme="minorHAnsi"/>
        </w:rPr>
        <w:t>design</w:t>
      </w:r>
      <w:r w:rsidR="004B542B" w:rsidRPr="00F207EE">
        <w:rPr>
          <w:rFonts w:cstheme="minorHAnsi"/>
        </w:rPr>
        <w:t>s</w:t>
      </w:r>
      <w:r w:rsidRPr="00F207EE">
        <w:rPr>
          <w:rFonts w:cstheme="minorHAnsi"/>
        </w:rPr>
        <w:t>,</w:t>
      </w:r>
      <w:r w:rsidR="00FB25BF" w:rsidRPr="00F207EE">
        <w:rPr>
          <w:rFonts w:cstheme="minorHAnsi"/>
        </w:rPr>
        <w:t xml:space="preserve"> offer</w:t>
      </w:r>
      <w:r w:rsidRPr="00F207EE">
        <w:rPr>
          <w:rFonts w:cstheme="minorHAnsi"/>
        </w:rPr>
        <w:t>s</w:t>
      </w:r>
      <w:r w:rsidR="00FB25BF" w:rsidRPr="00F207EE">
        <w:rPr>
          <w:rFonts w:cstheme="minorHAnsi"/>
        </w:rPr>
        <w:t xml:space="preserve"> an illustrative</w:t>
      </w:r>
      <w:r w:rsidR="7B2CB93C" w:rsidRPr="00F207EE">
        <w:rPr>
          <w:rFonts w:eastAsia="Segoe UI" w:cstheme="minorHAnsi"/>
          <w:color w:val="333333"/>
          <w:sz w:val="18"/>
          <w:szCs w:val="18"/>
        </w:rPr>
        <w:t>.</w:t>
      </w:r>
      <w:r w:rsidR="00FB25BF" w:rsidRPr="00F207EE">
        <w:rPr>
          <w:rFonts w:cstheme="minorHAnsi"/>
        </w:rPr>
        <w:t xml:space="preserve"> view of</w:t>
      </w:r>
      <w:r w:rsidR="0055761D" w:rsidRPr="00F207EE">
        <w:rPr>
          <w:rFonts w:cstheme="minorHAnsi"/>
        </w:rPr>
        <w:t xml:space="preserve"> </w:t>
      </w:r>
      <w:r w:rsidR="00FB25BF" w:rsidRPr="00F207EE">
        <w:rPr>
          <w:rFonts w:cstheme="minorHAnsi"/>
        </w:rPr>
        <w:t xml:space="preserve">what the future could look like </w:t>
      </w:r>
      <w:r w:rsidR="009D0680" w:rsidRPr="00F207EE">
        <w:rPr>
          <w:rFonts w:cstheme="minorHAnsi"/>
        </w:rPr>
        <w:t>if</w:t>
      </w:r>
      <w:r w:rsidR="00053FBA" w:rsidRPr="00F207EE">
        <w:rPr>
          <w:rFonts w:cstheme="minorHAnsi"/>
        </w:rPr>
        <w:t xml:space="preserve"> market arrangements were used to integrate a portion of CER into the NEM.</w:t>
      </w:r>
      <w:r w:rsidR="00755E96" w:rsidRPr="00F207EE">
        <w:rPr>
          <w:rFonts w:cstheme="minorHAnsi"/>
        </w:rPr>
        <w:t xml:space="preserve"> </w:t>
      </w:r>
      <w:r w:rsidR="00AE0D81" w:rsidRPr="00F207EE">
        <w:rPr>
          <w:rFonts w:cstheme="minorHAnsi"/>
        </w:rPr>
        <w:t xml:space="preserve">The three different designs explored by CEPA offer </w:t>
      </w:r>
      <w:r w:rsidR="00C029D1" w:rsidRPr="00F207EE">
        <w:rPr>
          <w:rFonts w:cstheme="minorHAnsi"/>
        </w:rPr>
        <w:t>different futures</w:t>
      </w:r>
      <w:r w:rsidR="00B35127" w:rsidRPr="00F207EE">
        <w:rPr>
          <w:rFonts w:cstheme="minorHAnsi"/>
        </w:rPr>
        <w:t>,</w:t>
      </w:r>
      <w:r w:rsidR="00C029D1" w:rsidRPr="00F207EE">
        <w:rPr>
          <w:rFonts w:cstheme="minorHAnsi"/>
        </w:rPr>
        <w:t xml:space="preserve"> but they are common in that </w:t>
      </w:r>
      <w:r w:rsidR="00AD3DD6" w:rsidRPr="00F207EE">
        <w:rPr>
          <w:rFonts w:cstheme="minorHAnsi"/>
        </w:rPr>
        <w:t>a portion of CER remains voluntarily scheduled</w:t>
      </w:r>
      <w:r w:rsidR="00097AA5" w:rsidRPr="00F207EE">
        <w:rPr>
          <w:rFonts w:cstheme="minorHAnsi"/>
        </w:rPr>
        <w:t xml:space="preserve"> and</w:t>
      </w:r>
      <w:r w:rsidR="00C029D1" w:rsidRPr="00F207EE">
        <w:rPr>
          <w:rFonts w:cstheme="minorHAnsi"/>
        </w:rPr>
        <w:t xml:space="preserve"> retail forecasts</w:t>
      </w:r>
      <w:r w:rsidR="0032171A" w:rsidRPr="00F207EE">
        <w:rPr>
          <w:rFonts w:cstheme="minorHAnsi"/>
        </w:rPr>
        <w:t xml:space="preserve"> of unscheduled CER are considered </w:t>
      </w:r>
      <w:r w:rsidR="00BA1B93" w:rsidRPr="00F207EE">
        <w:rPr>
          <w:rFonts w:cstheme="minorHAnsi"/>
        </w:rPr>
        <w:t xml:space="preserve">by the TMO as </w:t>
      </w:r>
      <w:r w:rsidR="00DB412D" w:rsidRPr="00F207EE">
        <w:rPr>
          <w:rFonts w:cstheme="minorHAnsi"/>
        </w:rPr>
        <w:t xml:space="preserve">an additional input to </w:t>
      </w:r>
      <w:r w:rsidR="00755E96" w:rsidRPr="00F207EE">
        <w:rPr>
          <w:rFonts w:cstheme="minorHAnsi"/>
        </w:rPr>
        <w:t xml:space="preserve">market clearing. </w:t>
      </w:r>
      <w:r w:rsidR="00C46ECB" w:rsidRPr="00F207EE">
        <w:rPr>
          <w:rFonts w:cstheme="minorHAnsi"/>
        </w:rPr>
        <w:t xml:space="preserve">Designs B and C use </w:t>
      </w:r>
      <w:r w:rsidR="00E641FC" w:rsidRPr="00F207EE">
        <w:rPr>
          <w:rFonts w:cstheme="minorHAnsi"/>
        </w:rPr>
        <w:t xml:space="preserve">market arrangements </w:t>
      </w:r>
      <w:r w:rsidR="0027318E" w:rsidRPr="00F207EE">
        <w:rPr>
          <w:rFonts w:cstheme="minorHAnsi"/>
        </w:rPr>
        <w:t xml:space="preserve">to </w:t>
      </w:r>
      <w:r w:rsidR="005C6D9E" w:rsidRPr="00F207EE">
        <w:rPr>
          <w:rFonts w:cstheme="minorHAnsi"/>
        </w:rPr>
        <w:t>manage congestion across the distribution network for participating resources in real-time.</w:t>
      </w:r>
      <w:r w:rsidR="003A55FB" w:rsidRPr="00F207EE">
        <w:rPr>
          <w:rFonts w:cstheme="minorHAnsi"/>
        </w:rPr>
        <w:t xml:space="preserve"> </w:t>
      </w:r>
      <w:r w:rsidR="005C6D9E" w:rsidRPr="00F207EE">
        <w:rPr>
          <w:rFonts w:cstheme="minorHAnsi"/>
        </w:rPr>
        <w:t xml:space="preserve"> </w:t>
      </w:r>
      <w:r w:rsidR="001F1343" w:rsidRPr="00F207EE">
        <w:rPr>
          <w:rFonts w:cstheme="minorHAnsi"/>
        </w:rPr>
        <w:t xml:space="preserve"> </w:t>
      </w:r>
    </w:p>
    <w:p w14:paraId="0BFD4178" w14:textId="533F903A" w:rsidR="00CD3B80" w:rsidRPr="00F207EE" w:rsidRDefault="008960ED" w:rsidP="00DE5D15">
      <w:pPr>
        <w:rPr>
          <w:rFonts w:cstheme="minorHAnsi"/>
        </w:rPr>
      </w:pPr>
      <w:r w:rsidRPr="00F207EE">
        <w:rPr>
          <w:rFonts w:cstheme="minorHAnsi"/>
        </w:rPr>
        <w:t xml:space="preserve">The pathways are not mutually exclusive </w:t>
      </w:r>
      <w:r w:rsidR="00C82FC9" w:rsidRPr="00F207EE">
        <w:rPr>
          <w:rFonts w:cstheme="minorHAnsi"/>
        </w:rPr>
        <w:t>–</w:t>
      </w:r>
      <w:r w:rsidRPr="00F207EE">
        <w:rPr>
          <w:rFonts w:cstheme="minorHAnsi"/>
        </w:rPr>
        <w:t xml:space="preserve"> </w:t>
      </w:r>
      <w:r w:rsidR="00F7509A" w:rsidRPr="00F207EE">
        <w:rPr>
          <w:rFonts w:cstheme="minorHAnsi"/>
        </w:rPr>
        <w:t>indeed</w:t>
      </w:r>
      <w:r w:rsidR="00730E1A" w:rsidRPr="00F207EE">
        <w:rPr>
          <w:rFonts w:cstheme="minorHAnsi"/>
        </w:rPr>
        <w:t xml:space="preserve"> </w:t>
      </w:r>
      <w:r w:rsidR="00072BF4" w:rsidRPr="00F207EE">
        <w:rPr>
          <w:rFonts w:cstheme="minorHAnsi"/>
        </w:rPr>
        <w:t xml:space="preserve">progressing the </w:t>
      </w:r>
      <w:r w:rsidR="485C0937" w:rsidRPr="00F207EE">
        <w:rPr>
          <w:rFonts w:cstheme="minorHAnsi"/>
        </w:rPr>
        <w:t>proposed actions</w:t>
      </w:r>
      <w:r w:rsidR="00072BF4" w:rsidRPr="00F207EE">
        <w:rPr>
          <w:rFonts w:cstheme="minorHAnsi"/>
        </w:rPr>
        <w:t xml:space="preserve"> in chapter</w:t>
      </w:r>
      <w:r w:rsidR="2B1B363B" w:rsidRPr="00F207EE">
        <w:rPr>
          <w:rFonts w:cstheme="minorHAnsi"/>
        </w:rPr>
        <w:t xml:space="preserve"> </w:t>
      </w:r>
      <w:r w:rsidR="50749484" w:rsidRPr="00F207EE">
        <w:rPr>
          <w:rFonts w:cstheme="minorHAnsi"/>
        </w:rPr>
        <w:t>3</w:t>
      </w:r>
      <w:r w:rsidR="00072BF4" w:rsidRPr="00F207EE">
        <w:rPr>
          <w:rFonts w:cstheme="minorHAnsi"/>
        </w:rPr>
        <w:t xml:space="preserve"> </w:t>
      </w:r>
      <w:r w:rsidR="006C6BEB" w:rsidRPr="00F207EE">
        <w:rPr>
          <w:rFonts w:cstheme="minorHAnsi"/>
        </w:rPr>
        <w:t xml:space="preserve">to </w:t>
      </w:r>
      <w:r w:rsidR="002475E4" w:rsidRPr="00F207EE">
        <w:rPr>
          <w:rFonts w:cstheme="minorHAnsi"/>
        </w:rPr>
        <w:t xml:space="preserve">improve </w:t>
      </w:r>
      <w:r w:rsidR="006C6BEB" w:rsidRPr="00F207EE">
        <w:rPr>
          <w:rFonts w:cstheme="minorHAnsi"/>
        </w:rPr>
        <w:t>visibility and predictability</w:t>
      </w:r>
      <w:r w:rsidR="00730E1A" w:rsidRPr="00F207EE">
        <w:rPr>
          <w:rFonts w:cstheme="minorHAnsi"/>
        </w:rPr>
        <w:t>,</w:t>
      </w:r>
      <w:r w:rsidR="006C6BEB" w:rsidRPr="00F207EE">
        <w:rPr>
          <w:rFonts w:cstheme="minorHAnsi"/>
        </w:rPr>
        <w:t xml:space="preserve"> </w:t>
      </w:r>
      <w:r w:rsidR="00C3335C" w:rsidRPr="00F207EE">
        <w:rPr>
          <w:rFonts w:cstheme="minorHAnsi"/>
        </w:rPr>
        <w:t xml:space="preserve">support </w:t>
      </w:r>
      <w:r w:rsidR="006C6BEB" w:rsidRPr="00F207EE">
        <w:rPr>
          <w:rFonts w:cstheme="minorHAnsi"/>
        </w:rPr>
        <w:t xml:space="preserve">off-market </w:t>
      </w:r>
      <w:r w:rsidR="00730E1A" w:rsidRPr="00F207EE">
        <w:rPr>
          <w:rFonts w:cstheme="minorHAnsi"/>
        </w:rPr>
        <w:t>orchestration</w:t>
      </w:r>
      <w:r w:rsidR="007D0059" w:rsidRPr="00F207EE">
        <w:rPr>
          <w:rFonts w:cstheme="minorHAnsi"/>
        </w:rPr>
        <w:t xml:space="preserve"> of CER</w:t>
      </w:r>
      <w:r w:rsidR="00C3335C" w:rsidRPr="00F207EE">
        <w:rPr>
          <w:rFonts w:cstheme="minorHAnsi"/>
        </w:rPr>
        <w:t xml:space="preserve"> and embed CER in system security frameworks </w:t>
      </w:r>
      <w:r w:rsidR="00730E1A" w:rsidRPr="00F207EE">
        <w:rPr>
          <w:rFonts w:cstheme="minorHAnsi"/>
        </w:rPr>
        <w:t xml:space="preserve">and </w:t>
      </w:r>
      <w:r w:rsidR="00072BF4" w:rsidRPr="00F207EE">
        <w:rPr>
          <w:rFonts w:cstheme="minorHAnsi"/>
        </w:rPr>
        <w:t>are necessary first step</w:t>
      </w:r>
      <w:r w:rsidR="009E38F7" w:rsidRPr="00F207EE">
        <w:rPr>
          <w:rFonts w:cstheme="minorHAnsi"/>
        </w:rPr>
        <w:t xml:space="preserve">s to </w:t>
      </w:r>
      <w:r w:rsidR="006D2110" w:rsidRPr="00F207EE">
        <w:rPr>
          <w:rFonts w:cstheme="minorHAnsi"/>
        </w:rPr>
        <w:t xml:space="preserve">all </w:t>
      </w:r>
      <w:r w:rsidR="009E38F7" w:rsidRPr="00F207EE">
        <w:rPr>
          <w:rFonts w:cstheme="minorHAnsi"/>
        </w:rPr>
        <w:t>future</w:t>
      </w:r>
      <w:r w:rsidR="006D2110" w:rsidRPr="00F207EE">
        <w:rPr>
          <w:rFonts w:cstheme="minorHAnsi"/>
        </w:rPr>
        <w:t>s</w:t>
      </w:r>
      <w:r w:rsidR="009E38F7" w:rsidRPr="00F207EE">
        <w:rPr>
          <w:rFonts w:cstheme="minorHAnsi"/>
        </w:rPr>
        <w:t xml:space="preserve">. </w:t>
      </w:r>
    </w:p>
    <w:p w14:paraId="2FD7FE4B" w14:textId="2E8BBD89" w:rsidR="003F49F4" w:rsidRPr="00F207EE" w:rsidRDefault="003F49F4" w:rsidP="00DE5D15">
      <w:pPr>
        <w:rPr>
          <w:rFonts w:cstheme="minorHAnsi"/>
        </w:rPr>
      </w:pPr>
      <w:r w:rsidRPr="00F207EE">
        <w:rPr>
          <w:rFonts w:cstheme="minorHAnsi"/>
        </w:rPr>
        <w:t xml:space="preserve">The question for stakeholders to consider is whether off-market mechanisms will remain an effective way of </w:t>
      </w:r>
      <w:r w:rsidR="00316145" w:rsidRPr="00F207EE">
        <w:rPr>
          <w:rFonts w:cstheme="minorHAnsi"/>
        </w:rPr>
        <w:t>leveraging</w:t>
      </w:r>
      <w:r w:rsidRPr="00F207EE">
        <w:rPr>
          <w:rFonts w:cstheme="minorHAnsi"/>
        </w:rPr>
        <w:t xml:space="preserve"> CER opportunities into the future, or whether there will come a time where </w:t>
      </w:r>
      <w:r w:rsidR="00053FBA" w:rsidRPr="00F207EE">
        <w:rPr>
          <w:rFonts w:cstheme="minorHAnsi"/>
        </w:rPr>
        <w:t xml:space="preserve">real-time </w:t>
      </w:r>
      <w:r w:rsidRPr="00F207EE">
        <w:rPr>
          <w:rFonts w:cstheme="minorHAnsi"/>
        </w:rPr>
        <w:t xml:space="preserve">market arrangements offer a better solution to leverage CER. </w:t>
      </w:r>
    </w:p>
    <w:p w14:paraId="34138329" w14:textId="488CDA9C" w:rsidR="00B626BA" w:rsidRPr="00F207EE" w:rsidRDefault="00301EAF" w:rsidP="005C2445">
      <w:pPr>
        <w:rPr>
          <w:rFonts w:cstheme="minorHAnsi"/>
        </w:rPr>
      </w:pPr>
      <w:r w:rsidRPr="00F207EE">
        <w:rPr>
          <w:rFonts w:cstheme="minorHAnsi"/>
        </w:rPr>
        <w:t xml:space="preserve">In its advice CEPA </w:t>
      </w:r>
      <w:r w:rsidR="00C16E25" w:rsidRPr="00F207EE">
        <w:rPr>
          <w:rFonts w:cstheme="minorHAnsi"/>
        </w:rPr>
        <w:t>notes that</w:t>
      </w:r>
      <w:r w:rsidR="00DE541B" w:rsidRPr="00F207EE">
        <w:rPr>
          <w:rFonts w:cstheme="minorHAnsi"/>
        </w:rPr>
        <w:t xml:space="preserve"> </w:t>
      </w:r>
      <w:r w:rsidR="00575B34" w:rsidRPr="00F207EE">
        <w:rPr>
          <w:rFonts w:cstheme="minorHAnsi"/>
        </w:rPr>
        <w:t>with sufficient investment and the right incentives</w:t>
      </w:r>
      <w:r w:rsidR="00575B34" w:rsidRPr="00F207EE" w:rsidDel="007763B8">
        <w:rPr>
          <w:rFonts w:cstheme="minorHAnsi"/>
        </w:rPr>
        <w:t xml:space="preserve"> </w:t>
      </w:r>
      <w:r w:rsidR="006D0077" w:rsidRPr="00F207EE">
        <w:rPr>
          <w:rFonts w:cstheme="minorHAnsi"/>
        </w:rPr>
        <w:t>DNSP</w:t>
      </w:r>
      <w:r w:rsidR="009323B7" w:rsidRPr="00F207EE">
        <w:rPr>
          <w:rFonts w:cstheme="minorHAnsi"/>
        </w:rPr>
        <w:t xml:space="preserve"> judgements </w:t>
      </w:r>
      <w:r w:rsidR="00575B34" w:rsidRPr="00F207EE">
        <w:rPr>
          <w:rFonts w:cstheme="minorHAnsi"/>
        </w:rPr>
        <w:t xml:space="preserve">should </w:t>
      </w:r>
      <w:r w:rsidR="009323B7" w:rsidRPr="00F207EE">
        <w:rPr>
          <w:rFonts w:cstheme="minorHAnsi"/>
        </w:rPr>
        <w:t>become more accurate over time,</w:t>
      </w:r>
      <w:r w:rsidR="006D0077" w:rsidRPr="00F207EE">
        <w:rPr>
          <w:rFonts w:cstheme="minorHAnsi"/>
        </w:rPr>
        <w:t xml:space="preserve"> and off-market mechanisms will become more sophisticated</w:t>
      </w:r>
      <w:r w:rsidR="007763B8" w:rsidRPr="00F207EE">
        <w:rPr>
          <w:rFonts w:cstheme="minorHAnsi"/>
        </w:rPr>
        <w:t xml:space="preserve">. </w:t>
      </w:r>
      <w:r w:rsidR="00364198" w:rsidRPr="00F207EE">
        <w:rPr>
          <w:rFonts w:cstheme="minorHAnsi"/>
        </w:rPr>
        <w:t>However,</w:t>
      </w:r>
      <w:r w:rsidR="009323B7" w:rsidRPr="00F207EE">
        <w:rPr>
          <w:rFonts w:cstheme="minorHAnsi"/>
        </w:rPr>
        <w:t xml:space="preserve"> it is unlikely the</w:t>
      </w:r>
      <w:r w:rsidR="006D0077" w:rsidRPr="00F207EE">
        <w:rPr>
          <w:rFonts w:cstheme="minorHAnsi"/>
        </w:rPr>
        <w:t>y</w:t>
      </w:r>
      <w:r w:rsidR="009323B7" w:rsidRPr="00F207EE">
        <w:rPr>
          <w:rFonts w:cstheme="minorHAnsi"/>
        </w:rPr>
        <w:t xml:space="preserve"> will be able to capture the preferences of millions of CER owners, the real-time dynamics of the network, or price congestion as accurately and simply as a market</w:t>
      </w:r>
      <w:r w:rsidR="006D0077" w:rsidRPr="00F207EE">
        <w:rPr>
          <w:rFonts w:cstheme="minorHAnsi"/>
        </w:rPr>
        <w:t xml:space="preserve"> </w:t>
      </w:r>
      <w:r w:rsidR="008B519F" w:rsidRPr="00F207EE">
        <w:rPr>
          <w:rFonts w:cstheme="minorHAnsi"/>
        </w:rPr>
        <w:t>that reveals information on how access to the network is valued</w:t>
      </w:r>
      <w:r w:rsidR="00B626BA" w:rsidRPr="00F207EE">
        <w:rPr>
          <w:rFonts w:cstheme="minorHAnsi"/>
        </w:rPr>
        <w:t xml:space="preserve"> in real-time</w:t>
      </w:r>
      <w:r w:rsidR="00900AEF" w:rsidRPr="00F207EE">
        <w:rPr>
          <w:rFonts w:cstheme="minorHAnsi"/>
        </w:rPr>
        <w:t xml:space="preserve">. </w:t>
      </w:r>
    </w:p>
    <w:p w14:paraId="64A150A1" w14:textId="56A72B4F" w:rsidR="00B54E72" w:rsidRPr="00F207EE" w:rsidRDefault="006B7647" w:rsidP="00DE5D15">
      <w:pPr>
        <w:rPr>
          <w:rFonts w:cstheme="minorHAnsi"/>
        </w:rPr>
      </w:pPr>
      <w:r w:rsidRPr="00F207EE">
        <w:rPr>
          <w:rFonts w:cstheme="minorHAnsi"/>
        </w:rPr>
        <w:t>On the other hand, there are clear costs and complexit</w:t>
      </w:r>
      <w:r w:rsidR="00DE6F2D" w:rsidRPr="00F207EE">
        <w:rPr>
          <w:rFonts w:cstheme="minorHAnsi"/>
        </w:rPr>
        <w:t>i</w:t>
      </w:r>
      <w:r w:rsidRPr="00F207EE">
        <w:rPr>
          <w:rFonts w:cstheme="minorHAnsi"/>
        </w:rPr>
        <w:t xml:space="preserve">es involved in establishing distribution-level market arrangements. </w:t>
      </w:r>
      <w:r w:rsidR="000A3636" w:rsidRPr="00F207EE">
        <w:rPr>
          <w:rFonts w:cstheme="minorHAnsi"/>
        </w:rPr>
        <w:t>To go down th</w:t>
      </w:r>
      <w:r w:rsidR="00B626BA" w:rsidRPr="00F207EE">
        <w:rPr>
          <w:rFonts w:cstheme="minorHAnsi"/>
        </w:rPr>
        <w:t>at</w:t>
      </w:r>
      <w:r w:rsidR="000A3636" w:rsidRPr="00F207EE">
        <w:rPr>
          <w:rFonts w:cstheme="minorHAnsi"/>
        </w:rPr>
        <w:t xml:space="preserve"> path, </w:t>
      </w:r>
      <w:r w:rsidR="00CB0EBE" w:rsidRPr="00F207EE">
        <w:rPr>
          <w:rFonts w:cstheme="minorHAnsi"/>
        </w:rPr>
        <w:t>the benefits would need to outweigh the</w:t>
      </w:r>
      <w:r w:rsidR="00B626BA" w:rsidRPr="00F207EE">
        <w:rPr>
          <w:rFonts w:cstheme="minorHAnsi"/>
        </w:rPr>
        <w:t xml:space="preserve"> </w:t>
      </w:r>
      <w:r w:rsidR="00CB0EBE" w:rsidRPr="00F207EE">
        <w:rPr>
          <w:rFonts w:cstheme="minorHAnsi"/>
        </w:rPr>
        <w:t>cost</w:t>
      </w:r>
      <w:r w:rsidR="0099157B" w:rsidRPr="00F207EE">
        <w:rPr>
          <w:rFonts w:cstheme="minorHAnsi"/>
        </w:rPr>
        <w:t>s</w:t>
      </w:r>
      <w:r w:rsidR="00B626BA" w:rsidRPr="00F207EE">
        <w:rPr>
          <w:rFonts w:cstheme="minorHAnsi"/>
        </w:rPr>
        <w:t xml:space="preserve">. </w:t>
      </w:r>
      <w:r w:rsidR="00BB29B2" w:rsidRPr="00F207EE">
        <w:rPr>
          <w:rFonts w:cstheme="minorHAnsi"/>
        </w:rPr>
        <w:t>While assessing the costs may be relatively straightforward (</w:t>
      </w:r>
      <w:r w:rsidR="00450B37" w:rsidRPr="00F207EE">
        <w:rPr>
          <w:rFonts w:cstheme="minorHAnsi"/>
        </w:rPr>
        <w:t>if the market design is sufficiently detailed)</w:t>
      </w:r>
      <w:r w:rsidR="00CB0EBE" w:rsidRPr="00F207EE">
        <w:rPr>
          <w:rFonts w:cstheme="minorHAnsi"/>
        </w:rPr>
        <w:t xml:space="preserve"> </w:t>
      </w:r>
      <w:r w:rsidR="00450B37" w:rsidRPr="00F207EE">
        <w:rPr>
          <w:rFonts w:cstheme="minorHAnsi"/>
        </w:rPr>
        <w:t>a</w:t>
      </w:r>
      <w:r w:rsidR="00CB0EBE" w:rsidRPr="00F207EE">
        <w:rPr>
          <w:rFonts w:cstheme="minorHAnsi"/>
        </w:rPr>
        <w:t>ssessing</w:t>
      </w:r>
      <w:r w:rsidR="00E80286" w:rsidRPr="00F207EE">
        <w:rPr>
          <w:rFonts w:cstheme="minorHAnsi"/>
        </w:rPr>
        <w:t xml:space="preserve"> </w:t>
      </w:r>
      <w:r w:rsidR="00450B37" w:rsidRPr="00F207EE">
        <w:rPr>
          <w:rFonts w:cstheme="minorHAnsi"/>
        </w:rPr>
        <w:t xml:space="preserve">the </w:t>
      </w:r>
      <w:r w:rsidR="00E80286" w:rsidRPr="00F207EE">
        <w:rPr>
          <w:rFonts w:cstheme="minorHAnsi"/>
        </w:rPr>
        <w:t xml:space="preserve">benefits </w:t>
      </w:r>
      <w:r w:rsidR="00450B37" w:rsidRPr="00F207EE">
        <w:rPr>
          <w:rFonts w:cstheme="minorHAnsi"/>
        </w:rPr>
        <w:t xml:space="preserve">will rely heavily on </w:t>
      </w:r>
      <w:r w:rsidR="00E80286" w:rsidRPr="00F207EE">
        <w:rPr>
          <w:rFonts w:cstheme="minorHAnsi"/>
        </w:rPr>
        <w:t>assumptions</w:t>
      </w:r>
      <w:r w:rsidR="00F2091A" w:rsidRPr="00F207EE">
        <w:rPr>
          <w:rFonts w:cstheme="minorHAnsi"/>
        </w:rPr>
        <w:t xml:space="preserve">. </w:t>
      </w:r>
    </w:p>
    <w:p w14:paraId="5F1B2FA2" w14:textId="542EF58E" w:rsidR="00797742" w:rsidRPr="00F207EE" w:rsidRDefault="00F2091A" w:rsidP="00DE5D15">
      <w:pPr>
        <w:rPr>
          <w:rFonts w:cstheme="minorHAnsi"/>
        </w:rPr>
      </w:pPr>
      <w:r w:rsidRPr="00F207EE">
        <w:rPr>
          <w:rFonts w:cstheme="minorHAnsi"/>
        </w:rPr>
        <w:t xml:space="preserve">Through its </w:t>
      </w:r>
      <w:r w:rsidR="004C3446" w:rsidRPr="00F207EE">
        <w:rPr>
          <w:rFonts w:cstheme="minorHAnsi"/>
        </w:rPr>
        <w:t xml:space="preserve">market design assumptions CEPA </w:t>
      </w:r>
      <w:r w:rsidR="008D3195" w:rsidRPr="00F207EE">
        <w:rPr>
          <w:rFonts w:cstheme="minorHAnsi"/>
        </w:rPr>
        <w:t>gives a sense of the</w:t>
      </w:r>
      <w:r w:rsidR="00797742" w:rsidRPr="00F207EE">
        <w:rPr>
          <w:rFonts w:cstheme="minorHAnsi"/>
        </w:rPr>
        <w:t xml:space="preserve"> conditions under which</w:t>
      </w:r>
      <w:r w:rsidR="008D3195" w:rsidRPr="00F207EE">
        <w:rPr>
          <w:rFonts w:cstheme="minorHAnsi"/>
        </w:rPr>
        <w:t xml:space="preserve"> the</w:t>
      </w:r>
      <w:r w:rsidR="00013011" w:rsidRPr="00F207EE">
        <w:rPr>
          <w:rFonts w:cstheme="minorHAnsi"/>
        </w:rPr>
        <w:t xml:space="preserve"> </w:t>
      </w:r>
      <w:r w:rsidR="00B54E72" w:rsidRPr="00F207EE">
        <w:rPr>
          <w:rFonts w:cstheme="minorHAnsi"/>
        </w:rPr>
        <w:t xml:space="preserve">benefits </w:t>
      </w:r>
      <w:r w:rsidR="004C1F32" w:rsidRPr="00F207EE">
        <w:rPr>
          <w:rFonts w:cstheme="minorHAnsi"/>
        </w:rPr>
        <w:t xml:space="preserve">from </w:t>
      </w:r>
      <w:r w:rsidR="00B54E72" w:rsidRPr="00F207EE">
        <w:rPr>
          <w:rFonts w:cstheme="minorHAnsi"/>
        </w:rPr>
        <w:t>distribution-level market arrangements would be greatest</w:t>
      </w:r>
      <w:r w:rsidR="008D3195" w:rsidRPr="00F207EE">
        <w:rPr>
          <w:rFonts w:cstheme="minorHAnsi"/>
        </w:rPr>
        <w:t>. These include</w:t>
      </w:r>
      <w:r w:rsidR="00C01919" w:rsidRPr="00F207EE">
        <w:rPr>
          <w:rFonts w:cstheme="minorHAnsi"/>
        </w:rPr>
        <w:t xml:space="preserve"> where</w:t>
      </w:r>
      <w:r w:rsidR="00797742" w:rsidRPr="00F207EE">
        <w:rPr>
          <w:rFonts w:cstheme="minorHAnsi"/>
        </w:rPr>
        <w:t xml:space="preserve">: </w:t>
      </w:r>
    </w:p>
    <w:p w14:paraId="30FF3544" w14:textId="593C3A44" w:rsidR="00797742" w:rsidRPr="00F207EE" w:rsidRDefault="00797742" w:rsidP="00797742">
      <w:pPr>
        <w:pStyle w:val="Bullets"/>
        <w:ind w:left="714" w:hanging="357"/>
        <w:rPr>
          <w:rFonts w:asciiTheme="minorHAnsi" w:hAnsiTheme="minorHAnsi" w:cstheme="minorHAnsi"/>
          <w:sz w:val="22"/>
          <w:szCs w:val="22"/>
        </w:rPr>
      </w:pPr>
      <w:r w:rsidRPr="00F207EE">
        <w:rPr>
          <w:rFonts w:asciiTheme="minorHAnsi" w:hAnsiTheme="minorHAnsi" w:cstheme="minorHAnsi"/>
          <w:sz w:val="22"/>
          <w:szCs w:val="22"/>
        </w:rPr>
        <w:t xml:space="preserve">There is high penetration of CER at the distribution level that </w:t>
      </w:r>
      <w:r w:rsidR="004C1F32" w:rsidRPr="00F207EE">
        <w:rPr>
          <w:rFonts w:asciiTheme="minorHAnsi" w:hAnsiTheme="minorHAnsi" w:cstheme="minorHAnsi"/>
          <w:sz w:val="22"/>
          <w:szCs w:val="22"/>
        </w:rPr>
        <w:t xml:space="preserve">is </w:t>
      </w:r>
      <w:r w:rsidRPr="00F207EE">
        <w:rPr>
          <w:rFonts w:asciiTheme="minorHAnsi" w:hAnsiTheme="minorHAnsi" w:cstheme="minorHAnsi"/>
          <w:sz w:val="22"/>
          <w:szCs w:val="22"/>
        </w:rPr>
        <w:t>responding to market prices.</w:t>
      </w:r>
    </w:p>
    <w:p w14:paraId="49AB3C42" w14:textId="2EAFA8C9" w:rsidR="00797742" w:rsidRPr="00F207EE" w:rsidRDefault="00797742" w:rsidP="00797742">
      <w:pPr>
        <w:pStyle w:val="Bullets"/>
        <w:ind w:left="714" w:hanging="357"/>
        <w:rPr>
          <w:rFonts w:asciiTheme="minorHAnsi" w:hAnsiTheme="minorHAnsi" w:cstheme="minorHAnsi"/>
          <w:sz w:val="22"/>
          <w:szCs w:val="22"/>
        </w:rPr>
      </w:pPr>
      <w:r w:rsidRPr="00F207EE">
        <w:rPr>
          <w:rFonts w:asciiTheme="minorHAnsi" w:hAnsiTheme="minorHAnsi" w:cstheme="minorHAnsi"/>
          <w:sz w:val="22"/>
          <w:szCs w:val="22"/>
        </w:rPr>
        <w:t xml:space="preserve">Some of these resources are actively participating in wholesale markets as part of a VSR, however a material number choose not to participate and remain unscheduled. </w:t>
      </w:r>
    </w:p>
    <w:p w14:paraId="57B11A50" w14:textId="05523DEC" w:rsidR="00797742" w:rsidRPr="00F207EE" w:rsidRDefault="00797742" w:rsidP="00797742">
      <w:pPr>
        <w:pStyle w:val="Bullets"/>
        <w:ind w:left="714" w:hanging="357"/>
        <w:rPr>
          <w:rFonts w:asciiTheme="minorHAnsi" w:hAnsiTheme="minorHAnsi" w:cstheme="minorHAnsi"/>
          <w:sz w:val="22"/>
          <w:szCs w:val="22"/>
        </w:rPr>
      </w:pPr>
      <w:r w:rsidRPr="00F207EE">
        <w:rPr>
          <w:rFonts w:asciiTheme="minorHAnsi" w:hAnsiTheme="minorHAnsi" w:cstheme="minorHAnsi"/>
          <w:sz w:val="22"/>
          <w:szCs w:val="22"/>
        </w:rPr>
        <w:lastRenderedPageBreak/>
        <w:t xml:space="preserve">There are material forecasting errors arising from unscheduled price responsive behaviour that justify a change to how unscheduled demand forecasts are developed. </w:t>
      </w:r>
    </w:p>
    <w:p w14:paraId="5E5701AF" w14:textId="254D0FCD" w:rsidR="008B21C7" w:rsidRPr="00F207EE" w:rsidRDefault="00797742" w:rsidP="00EE5AE0">
      <w:pPr>
        <w:pStyle w:val="Bullets"/>
        <w:ind w:left="714" w:hanging="357"/>
        <w:rPr>
          <w:rFonts w:asciiTheme="minorHAnsi" w:hAnsiTheme="minorHAnsi" w:cstheme="minorHAnsi"/>
          <w:sz w:val="22"/>
          <w:szCs w:val="22"/>
        </w:rPr>
      </w:pPr>
      <w:r w:rsidRPr="00F207EE">
        <w:rPr>
          <w:rFonts w:asciiTheme="minorHAnsi" w:hAnsiTheme="minorHAnsi" w:cstheme="minorHAnsi"/>
          <w:sz w:val="22"/>
          <w:szCs w:val="22"/>
        </w:rPr>
        <w:t>Constraints are frequently binding on the distribution network, at least where flows from the CER to the network are concerned</w:t>
      </w:r>
      <w:r w:rsidR="009F30DF" w:rsidRPr="00F207EE">
        <w:rPr>
          <w:rFonts w:asciiTheme="minorHAnsi" w:hAnsiTheme="minorHAnsi" w:cstheme="minorHAnsi"/>
          <w:sz w:val="22"/>
          <w:szCs w:val="22"/>
        </w:rPr>
        <w:t>, and off-market mechanisms are used frequently to manage system security and reliability</w:t>
      </w:r>
      <w:r w:rsidRPr="00F207EE">
        <w:rPr>
          <w:rFonts w:asciiTheme="minorHAnsi" w:hAnsiTheme="minorHAnsi" w:cstheme="minorHAnsi"/>
          <w:sz w:val="22"/>
          <w:szCs w:val="22"/>
        </w:rPr>
        <w:t xml:space="preserve">. Unscheduled peak load may also cause congestion on the distribution network. </w:t>
      </w:r>
    </w:p>
    <w:p w14:paraId="1160FE60" w14:textId="5042F1EB" w:rsidR="00D80B61" w:rsidRPr="00F207EE" w:rsidRDefault="00797742" w:rsidP="00E97812">
      <w:pPr>
        <w:pStyle w:val="Bullets"/>
        <w:ind w:left="714" w:hanging="357"/>
        <w:rPr>
          <w:rFonts w:asciiTheme="minorHAnsi" w:hAnsiTheme="minorHAnsi" w:cstheme="minorHAnsi"/>
        </w:rPr>
      </w:pPr>
      <w:r w:rsidRPr="00F207EE">
        <w:rPr>
          <w:rFonts w:asciiTheme="minorHAnsi" w:hAnsiTheme="minorHAnsi" w:cstheme="minorHAnsi"/>
          <w:sz w:val="22"/>
          <w:szCs w:val="22"/>
        </w:rPr>
        <w:t xml:space="preserve">DNOs have a sophisticated understanding </w:t>
      </w:r>
      <w:r w:rsidR="009F30DF" w:rsidRPr="00F207EE">
        <w:rPr>
          <w:rFonts w:asciiTheme="minorHAnsi" w:hAnsiTheme="minorHAnsi" w:cstheme="minorHAnsi"/>
          <w:sz w:val="22"/>
          <w:szCs w:val="22"/>
        </w:rPr>
        <w:t xml:space="preserve">and visibility </w:t>
      </w:r>
      <w:r w:rsidRPr="00F207EE">
        <w:rPr>
          <w:rFonts w:asciiTheme="minorHAnsi" w:hAnsiTheme="minorHAnsi" w:cstheme="minorHAnsi"/>
          <w:sz w:val="22"/>
          <w:szCs w:val="22"/>
        </w:rPr>
        <w:t>of the distribution network</w:t>
      </w:r>
      <w:r w:rsidRPr="00F207EE">
        <w:rPr>
          <w:rFonts w:asciiTheme="minorHAnsi" w:hAnsiTheme="minorHAnsi" w:cstheme="minorHAnsi"/>
        </w:rPr>
        <w:t>.</w:t>
      </w:r>
    </w:p>
    <w:p w14:paraId="43BF734E" w14:textId="11A8C443" w:rsidR="001408E7" w:rsidRPr="00F207EE" w:rsidRDefault="001408E7" w:rsidP="00D80B61">
      <w:pPr>
        <w:rPr>
          <w:rFonts w:cstheme="minorHAnsi"/>
        </w:rPr>
      </w:pPr>
      <w:r w:rsidRPr="00F207EE">
        <w:rPr>
          <w:rFonts w:cstheme="minorHAnsi"/>
        </w:rPr>
        <w:t xml:space="preserve">CEPA also </w:t>
      </w:r>
      <w:r w:rsidR="00A93F5A" w:rsidRPr="00F207EE">
        <w:rPr>
          <w:rFonts w:cstheme="minorHAnsi"/>
        </w:rPr>
        <w:t xml:space="preserve">notes </w:t>
      </w:r>
      <w:r w:rsidR="00BE2EEE" w:rsidRPr="00F207EE">
        <w:rPr>
          <w:rFonts w:cstheme="minorHAnsi"/>
        </w:rPr>
        <w:t xml:space="preserve">that </w:t>
      </w:r>
      <w:r w:rsidR="00BE2EEE" w:rsidRPr="00F207EE">
        <w:rPr>
          <w:rFonts w:cstheme="minorHAnsi"/>
          <w:bdr w:val="none" w:sz="0" w:space="0" w:color="auto" w:frame="1"/>
        </w:rPr>
        <w:t xml:space="preserve">the absence of a clear tipping point does not mean </w:t>
      </w:r>
      <w:r w:rsidR="0039442A" w:rsidRPr="00F207EE">
        <w:rPr>
          <w:rFonts w:cstheme="minorHAnsi"/>
          <w:bdr w:val="none" w:sz="0" w:space="0" w:color="auto" w:frame="1"/>
        </w:rPr>
        <w:t xml:space="preserve">that </w:t>
      </w:r>
      <w:r w:rsidR="002C78BD" w:rsidRPr="00F207EE">
        <w:rPr>
          <w:rFonts w:cstheme="minorHAnsi"/>
          <w:bdr w:val="none" w:sz="0" w:space="0" w:color="auto" w:frame="1"/>
        </w:rPr>
        <w:t>a decision can’t be made to pursue market arrangements at the distribution level</w:t>
      </w:r>
      <w:r w:rsidR="00BE2EEE" w:rsidRPr="00F207EE">
        <w:rPr>
          <w:rFonts w:cstheme="minorHAnsi"/>
          <w:bdr w:val="none" w:sz="0" w:space="0" w:color="auto" w:frame="1"/>
        </w:rPr>
        <w:t xml:space="preserve">. Delaying the decision could </w:t>
      </w:r>
      <w:r w:rsidR="002C78BD" w:rsidRPr="00F207EE">
        <w:rPr>
          <w:rFonts w:cstheme="minorHAnsi"/>
          <w:bdr w:val="none" w:sz="0" w:space="0" w:color="auto" w:frame="1"/>
        </w:rPr>
        <w:t>risk</w:t>
      </w:r>
      <w:r w:rsidR="00BE2EEE" w:rsidRPr="00F207EE">
        <w:rPr>
          <w:rFonts w:cstheme="minorHAnsi"/>
          <w:bdr w:val="none" w:sz="0" w:space="0" w:color="auto" w:frame="1"/>
        </w:rPr>
        <w:t xml:space="preserve"> locking in path dependencies that make more efficient outcomes harder to reach later on, such as DNSPs or jurisdictions deciding different, and possibly opposing, pathways. </w:t>
      </w:r>
    </w:p>
    <w:p w14:paraId="5997B71E" w14:textId="23EAF22D" w:rsidR="00672F17" w:rsidRPr="00F207EE" w:rsidRDefault="003031A1" w:rsidP="00237641">
      <w:pPr>
        <w:rPr>
          <w:rFonts w:cstheme="minorHAnsi"/>
        </w:rPr>
      </w:pPr>
      <w:r w:rsidRPr="00F207EE">
        <w:rPr>
          <w:rFonts w:cstheme="minorHAnsi"/>
        </w:rPr>
        <w:t xml:space="preserve">A view on </w:t>
      </w:r>
      <w:r w:rsidR="00C53B19" w:rsidRPr="00F207EE">
        <w:rPr>
          <w:rFonts w:cstheme="minorHAnsi"/>
        </w:rPr>
        <w:t>when t</w:t>
      </w:r>
      <w:r w:rsidR="00D80B61" w:rsidRPr="00F207EE">
        <w:rPr>
          <w:rFonts w:cstheme="minorHAnsi"/>
        </w:rPr>
        <w:t>hese conditions</w:t>
      </w:r>
      <w:r w:rsidR="00C53B19" w:rsidRPr="00F207EE">
        <w:rPr>
          <w:rFonts w:cstheme="minorHAnsi"/>
        </w:rPr>
        <w:t xml:space="preserve"> may arise,</w:t>
      </w:r>
      <w:r w:rsidR="00D80B61" w:rsidRPr="00F207EE">
        <w:rPr>
          <w:rFonts w:cstheme="minorHAnsi"/>
        </w:rPr>
        <w:t xml:space="preserve"> </w:t>
      </w:r>
      <w:r w:rsidR="00B41739" w:rsidRPr="00F207EE">
        <w:rPr>
          <w:rFonts w:cstheme="minorHAnsi"/>
        </w:rPr>
        <w:t xml:space="preserve">weighed up </w:t>
      </w:r>
      <w:r w:rsidR="00885600" w:rsidRPr="00F207EE">
        <w:rPr>
          <w:rFonts w:cstheme="minorHAnsi"/>
        </w:rPr>
        <w:t>against</w:t>
      </w:r>
      <w:r w:rsidR="00B41739" w:rsidRPr="00F207EE">
        <w:rPr>
          <w:rFonts w:cstheme="minorHAnsi"/>
        </w:rPr>
        <w:t xml:space="preserve"> the risk of delaying a decision </w:t>
      </w:r>
      <w:r w:rsidR="008D51C0" w:rsidRPr="00F207EE">
        <w:rPr>
          <w:rFonts w:cstheme="minorHAnsi"/>
        </w:rPr>
        <w:t>may help</w:t>
      </w:r>
      <w:r w:rsidR="00D80B61" w:rsidRPr="00F207EE">
        <w:rPr>
          <w:rFonts w:cstheme="minorHAnsi"/>
        </w:rPr>
        <w:t xml:space="preserve"> guide stakeholders in providing their response to the consultation questions </w:t>
      </w:r>
      <w:r w:rsidR="008D51C0" w:rsidRPr="00F207EE">
        <w:rPr>
          <w:rFonts w:cstheme="minorHAnsi"/>
        </w:rPr>
        <w:t>o</w:t>
      </w:r>
      <w:r w:rsidR="00D80B61" w:rsidRPr="00F207EE">
        <w:rPr>
          <w:rFonts w:cstheme="minorHAnsi"/>
        </w:rPr>
        <w:t>n whether, under what conditions and at what time distribution</w:t>
      </w:r>
      <w:r w:rsidR="00DF3BD2" w:rsidRPr="00F207EE">
        <w:rPr>
          <w:rFonts w:cstheme="minorHAnsi"/>
        </w:rPr>
        <w:t>-</w:t>
      </w:r>
      <w:r w:rsidR="00D80B61" w:rsidRPr="00F207EE">
        <w:rPr>
          <w:rFonts w:cstheme="minorHAnsi"/>
        </w:rPr>
        <w:t xml:space="preserve">level market arrangements may be </w:t>
      </w:r>
      <w:r w:rsidR="008D51C0" w:rsidRPr="00F207EE">
        <w:rPr>
          <w:rFonts w:cstheme="minorHAnsi"/>
        </w:rPr>
        <w:t xml:space="preserve">the appropriate solution to integrate CER into the power system and market. </w:t>
      </w:r>
      <w:r w:rsidR="00186634" w:rsidRPr="00F207EE">
        <w:rPr>
          <w:rFonts w:cstheme="minorHAnsi"/>
        </w:rPr>
        <w:t xml:space="preserve">We will use </w:t>
      </w:r>
      <w:r w:rsidR="00C55927" w:rsidRPr="00F207EE">
        <w:rPr>
          <w:rFonts w:cstheme="minorHAnsi"/>
        </w:rPr>
        <w:t>stakeholder</w:t>
      </w:r>
      <w:r w:rsidR="00186634" w:rsidRPr="00F207EE">
        <w:rPr>
          <w:rFonts w:cstheme="minorHAnsi"/>
        </w:rPr>
        <w:t xml:space="preserve"> feedbac</w:t>
      </w:r>
      <w:r w:rsidR="002C194C" w:rsidRPr="00F207EE">
        <w:rPr>
          <w:rFonts w:cstheme="minorHAnsi"/>
        </w:rPr>
        <w:t>k</w:t>
      </w:r>
      <w:r w:rsidR="00186634" w:rsidRPr="00F207EE">
        <w:rPr>
          <w:rFonts w:cstheme="minorHAnsi"/>
        </w:rPr>
        <w:t xml:space="preserve"> to</w:t>
      </w:r>
      <w:r w:rsidR="002C194C" w:rsidRPr="00F207EE">
        <w:rPr>
          <w:rFonts w:cstheme="minorHAnsi"/>
        </w:rPr>
        <w:t xml:space="preserve"> </w:t>
      </w:r>
      <w:r w:rsidR="00186634" w:rsidRPr="00F207EE">
        <w:rPr>
          <w:rFonts w:cstheme="minorHAnsi"/>
        </w:rPr>
        <w:t xml:space="preserve">inform our recommendations </w:t>
      </w:r>
      <w:r w:rsidR="008D51C0" w:rsidRPr="00F207EE">
        <w:rPr>
          <w:rFonts w:cstheme="minorHAnsi"/>
        </w:rPr>
        <w:t xml:space="preserve">to Ministers </w:t>
      </w:r>
      <w:r w:rsidR="00186634" w:rsidRPr="00F207EE">
        <w:rPr>
          <w:rFonts w:cstheme="minorHAnsi"/>
        </w:rPr>
        <w:t xml:space="preserve">on </w:t>
      </w:r>
      <w:r w:rsidR="00C55927" w:rsidRPr="00F207EE">
        <w:rPr>
          <w:rFonts w:cstheme="minorHAnsi"/>
        </w:rPr>
        <w:t>the path forward.</w:t>
      </w:r>
      <w:r w:rsidR="00672F17" w:rsidRPr="00F207EE">
        <w:rPr>
          <w:rFonts w:cstheme="minorHAnsi"/>
        </w:rPr>
        <w:t xml:space="preserve"> </w:t>
      </w:r>
    </w:p>
    <w:p w14:paraId="669E0C89" w14:textId="03309E71" w:rsidR="003D24E2" w:rsidRPr="00F207EE" w:rsidRDefault="4310B935" w:rsidP="4F25FF5F">
      <w:pPr>
        <w:pStyle w:val="Heading3"/>
        <w:rPr>
          <w:rFonts w:asciiTheme="minorHAnsi" w:hAnsiTheme="minorHAnsi" w:cstheme="minorBidi"/>
        </w:rPr>
      </w:pPr>
      <w:bookmarkStart w:id="613" w:name="_Toc1673867448"/>
      <w:bookmarkStart w:id="614" w:name="_Toc202817774"/>
      <w:r w:rsidRPr="357EFD75">
        <w:rPr>
          <w:rFonts w:asciiTheme="minorHAnsi" w:hAnsiTheme="minorHAnsi" w:cstheme="minorBidi"/>
        </w:rPr>
        <w:t>Consultation questions</w:t>
      </w:r>
      <w:bookmarkEnd w:id="613"/>
      <w:bookmarkEnd w:id="614"/>
    </w:p>
    <w:tbl>
      <w:tblPr>
        <w:tblStyle w:val="TableGrid"/>
        <w:tblW w:w="0" w:type="auto"/>
        <w:tblLook w:val="04A0" w:firstRow="1" w:lastRow="0" w:firstColumn="1" w:lastColumn="0" w:noHBand="0" w:noVBand="1"/>
      </w:tblPr>
      <w:tblGrid>
        <w:gridCol w:w="9060"/>
      </w:tblGrid>
      <w:tr w:rsidR="003D24E2" w:rsidRPr="00F207EE" w14:paraId="352E7448" w14:textId="77777777" w:rsidTr="357EFD75">
        <w:tc>
          <w:tcPr>
            <w:tcW w:w="9060" w:type="dxa"/>
            <w:shd w:val="clear" w:color="auto" w:fill="D8F2EE" w:themeFill="accent2" w:themeFillTint="33"/>
          </w:tcPr>
          <w:p w14:paraId="322EFC43" w14:textId="6EF63BCB" w:rsidR="004B478B" w:rsidRPr="00F207EE" w:rsidRDefault="004B478B" w:rsidP="00DB7EB1">
            <w:pPr>
              <w:rPr>
                <w:rFonts w:cstheme="minorHAnsi"/>
              </w:rPr>
            </w:pPr>
            <w:r w:rsidRPr="00F207EE">
              <w:rPr>
                <w:rFonts w:cstheme="minorHAnsi"/>
              </w:rPr>
              <w:t xml:space="preserve">Referring to the discussion of </w:t>
            </w:r>
            <w:r w:rsidR="00962F27" w:rsidRPr="00F207EE">
              <w:rPr>
                <w:rFonts w:cstheme="minorHAnsi"/>
              </w:rPr>
              <w:t xml:space="preserve">distribution-level </w:t>
            </w:r>
            <w:r w:rsidRPr="00F207EE">
              <w:rPr>
                <w:rFonts w:cstheme="minorHAnsi"/>
              </w:rPr>
              <w:t xml:space="preserve">market </w:t>
            </w:r>
            <w:r w:rsidR="15E1493E" w:rsidRPr="00F207EE">
              <w:rPr>
                <w:rFonts w:cstheme="minorHAnsi"/>
              </w:rPr>
              <w:t>design</w:t>
            </w:r>
            <w:r w:rsidR="69F29B75" w:rsidRPr="00F207EE">
              <w:rPr>
                <w:rFonts w:cstheme="minorHAnsi"/>
              </w:rPr>
              <w:t>s</w:t>
            </w:r>
            <w:r w:rsidRPr="00F207EE">
              <w:rPr>
                <w:rFonts w:cstheme="minorHAnsi"/>
              </w:rPr>
              <w:t xml:space="preserve"> in chapter </w:t>
            </w:r>
            <w:r w:rsidR="00C8723C" w:rsidRPr="00F207EE">
              <w:rPr>
                <w:rFonts w:cstheme="minorHAnsi"/>
              </w:rPr>
              <w:t>4</w:t>
            </w:r>
            <w:r w:rsidRPr="00F207EE">
              <w:rPr>
                <w:rFonts w:cstheme="minorHAnsi"/>
              </w:rPr>
              <w:t xml:space="preserve">: </w:t>
            </w:r>
          </w:p>
          <w:p w14:paraId="4E19548D" w14:textId="1F78878F" w:rsidR="00660C8D" w:rsidRPr="00F207EE" w:rsidRDefault="00660C8D" w:rsidP="00A635DE">
            <w:pPr>
              <w:pStyle w:val="ListParagraph"/>
              <w:numPr>
                <w:ilvl w:val="0"/>
                <w:numId w:val="175"/>
              </w:numPr>
              <w:rPr>
                <w:rFonts w:asciiTheme="minorHAnsi" w:hAnsiTheme="minorHAnsi" w:cstheme="minorHAnsi"/>
              </w:rPr>
            </w:pPr>
            <w:r w:rsidRPr="00F207EE">
              <w:rPr>
                <w:rFonts w:asciiTheme="minorHAnsi" w:hAnsiTheme="minorHAnsi" w:cstheme="minorHAnsi"/>
              </w:rPr>
              <w:t>Do you think off-market mechanisms</w:t>
            </w:r>
            <w:r w:rsidR="00315595" w:rsidRPr="00F207EE">
              <w:rPr>
                <w:rFonts w:asciiTheme="minorHAnsi" w:hAnsiTheme="minorHAnsi" w:cstheme="minorHAnsi"/>
              </w:rPr>
              <w:t xml:space="preserve">, along with </w:t>
            </w:r>
            <w:r w:rsidR="00061182" w:rsidRPr="00F207EE">
              <w:rPr>
                <w:rFonts w:asciiTheme="minorHAnsi" w:hAnsiTheme="minorHAnsi" w:cstheme="minorHAnsi"/>
              </w:rPr>
              <w:t xml:space="preserve">other actions to improve </w:t>
            </w:r>
            <w:r w:rsidR="00F90075" w:rsidRPr="00F207EE">
              <w:rPr>
                <w:rFonts w:asciiTheme="minorHAnsi" w:hAnsiTheme="minorHAnsi" w:cstheme="minorHAnsi"/>
              </w:rPr>
              <w:t>visibility</w:t>
            </w:r>
            <w:r w:rsidR="00061182" w:rsidRPr="00F207EE">
              <w:rPr>
                <w:rFonts w:asciiTheme="minorHAnsi" w:hAnsiTheme="minorHAnsi" w:cstheme="minorHAnsi"/>
              </w:rPr>
              <w:t xml:space="preserve"> and predictability, </w:t>
            </w:r>
            <w:r w:rsidR="00E82826" w:rsidRPr="00F207EE">
              <w:rPr>
                <w:rFonts w:asciiTheme="minorHAnsi" w:hAnsiTheme="minorHAnsi" w:cstheme="minorHAnsi"/>
              </w:rPr>
              <w:t xml:space="preserve">support effective orchestration and embed CER in system security frameworks </w:t>
            </w:r>
            <w:r w:rsidRPr="00F207EE">
              <w:rPr>
                <w:rFonts w:asciiTheme="minorHAnsi" w:hAnsiTheme="minorHAnsi" w:cstheme="minorHAnsi"/>
              </w:rPr>
              <w:t>will, over time, be able to capture most (if not all) of the benefits of market orchestration of CER?</w:t>
            </w:r>
          </w:p>
          <w:p w14:paraId="1175E1DA" w14:textId="075962F2" w:rsidR="00660C8D" w:rsidRPr="00F207EE" w:rsidRDefault="00660C8D" w:rsidP="00A635DE">
            <w:pPr>
              <w:pStyle w:val="ListParagraph"/>
              <w:numPr>
                <w:ilvl w:val="0"/>
                <w:numId w:val="175"/>
              </w:numPr>
              <w:rPr>
                <w:rFonts w:asciiTheme="minorHAnsi" w:hAnsiTheme="minorHAnsi" w:cstheme="minorHAnsi"/>
              </w:rPr>
            </w:pPr>
            <w:r w:rsidRPr="00F207EE">
              <w:rPr>
                <w:rFonts w:asciiTheme="minorHAnsi" w:hAnsiTheme="minorHAnsi" w:cstheme="minorHAnsi"/>
              </w:rPr>
              <w:t>Do you think the long term benefits of distribution</w:t>
            </w:r>
            <w:r w:rsidR="00962F27" w:rsidRPr="00F207EE">
              <w:rPr>
                <w:rFonts w:asciiTheme="minorHAnsi" w:hAnsiTheme="minorHAnsi" w:cstheme="minorHAnsi"/>
              </w:rPr>
              <w:t>-</w:t>
            </w:r>
            <w:r w:rsidRPr="00F207EE">
              <w:rPr>
                <w:rFonts w:asciiTheme="minorHAnsi" w:hAnsiTheme="minorHAnsi" w:cstheme="minorHAnsi"/>
              </w:rPr>
              <w:t>level market arrangements would outweigh the cost and complexity of implementation?</w:t>
            </w:r>
          </w:p>
          <w:p w14:paraId="0AA29940" w14:textId="1AD70587" w:rsidR="009C2654" w:rsidRPr="00F207EE" w:rsidRDefault="009C2654" w:rsidP="00A635DE">
            <w:pPr>
              <w:pStyle w:val="ListParagraph"/>
              <w:numPr>
                <w:ilvl w:val="0"/>
                <w:numId w:val="175"/>
              </w:numPr>
              <w:rPr>
                <w:rFonts w:asciiTheme="minorHAnsi" w:hAnsiTheme="minorHAnsi" w:cstheme="minorHAnsi"/>
              </w:rPr>
            </w:pPr>
            <w:r w:rsidRPr="00F207EE">
              <w:rPr>
                <w:rFonts w:asciiTheme="minorHAnsi" w:hAnsiTheme="minorHAnsi" w:cstheme="minorHAnsi"/>
              </w:rPr>
              <w:t xml:space="preserve">What triggers/conditions </w:t>
            </w:r>
            <w:r w:rsidR="0022570F" w:rsidRPr="00F207EE">
              <w:rPr>
                <w:rFonts w:asciiTheme="minorHAnsi" w:hAnsiTheme="minorHAnsi" w:cstheme="minorHAnsi"/>
              </w:rPr>
              <w:t>in the future might</w:t>
            </w:r>
            <w:r w:rsidR="00537A2D" w:rsidRPr="00F207EE">
              <w:rPr>
                <w:rFonts w:asciiTheme="minorHAnsi" w:hAnsiTheme="minorHAnsi" w:cstheme="minorHAnsi"/>
              </w:rPr>
              <w:t xml:space="preserve"> </w:t>
            </w:r>
            <w:r w:rsidRPr="00F207EE">
              <w:rPr>
                <w:rFonts w:asciiTheme="minorHAnsi" w:hAnsiTheme="minorHAnsi" w:cstheme="minorHAnsi"/>
              </w:rPr>
              <w:t xml:space="preserve">indicate a need for </w:t>
            </w:r>
            <w:r w:rsidR="00537A2D" w:rsidRPr="00F207EE">
              <w:rPr>
                <w:rFonts w:asciiTheme="minorHAnsi" w:hAnsiTheme="minorHAnsi" w:cstheme="minorHAnsi"/>
              </w:rPr>
              <w:t xml:space="preserve">more </w:t>
            </w:r>
            <w:r w:rsidR="00E64E72" w:rsidRPr="00F207EE">
              <w:rPr>
                <w:rFonts w:asciiTheme="minorHAnsi" w:hAnsiTheme="minorHAnsi" w:cstheme="minorHAnsi"/>
              </w:rPr>
              <w:t xml:space="preserve">fundamental reform to more comprehensively </w:t>
            </w:r>
            <w:r w:rsidRPr="00F207EE">
              <w:rPr>
                <w:rFonts w:asciiTheme="minorHAnsi" w:hAnsiTheme="minorHAnsi" w:cstheme="minorHAnsi"/>
              </w:rPr>
              <w:t>integrat</w:t>
            </w:r>
            <w:r w:rsidR="00E64E72" w:rsidRPr="00F207EE">
              <w:rPr>
                <w:rFonts w:asciiTheme="minorHAnsi" w:hAnsiTheme="minorHAnsi" w:cstheme="minorHAnsi"/>
              </w:rPr>
              <w:t>e</w:t>
            </w:r>
            <w:r w:rsidRPr="00F207EE">
              <w:rPr>
                <w:rFonts w:asciiTheme="minorHAnsi" w:hAnsiTheme="minorHAnsi" w:cstheme="minorHAnsi"/>
              </w:rPr>
              <w:t xml:space="preserve"> CER into the NEM wholesale market</w:t>
            </w:r>
            <w:r w:rsidR="00B963E9" w:rsidRPr="00F207EE">
              <w:rPr>
                <w:rFonts w:asciiTheme="minorHAnsi" w:hAnsiTheme="minorHAnsi" w:cstheme="minorHAnsi"/>
              </w:rPr>
              <w:t>?</w:t>
            </w:r>
            <w:r w:rsidRPr="00F207EE">
              <w:rPr>
                <w:rFonts w:asciiTheme="minorHAnsi" w:hAnsiTheme="minorHAnsi" w:cstheme="minorHAnsi"/>
              </w:rPr>
              <w:t xml:space="preserve"> </w:t>
            </w:r>
          </w:p>
          <w:p w14:paraId="0E128310" w14:textId="58269491" w:rsidR="003D24E2" w:rsidRPr="00F207EE" w:rsidRDefault="008B545F" w:rsidP="00A635DE">
            <w:pPr>
              <w:pStyle w:val="ListParagraph"/>
              <w:numPr>
                <w:ilvl w:val="0"/>
                <w:numId w:val="175"/>
              </w:numPr>
              <w:rPr>
                <w:rFonts w:asciiTheme="minorHAnsi" w:hAnsiTheme="minorHAnsi" w:cstheme="minorHAnsi"/>
              </w:rPr>
            </w:pPr>
            <w:r w:rsidRPr="00F207EE">
              <w:rPr>
                <w:rFonts w:asciiTheme="minorHAnsi" w:hAnsiTheme="minorHAnsi" w:cstheme="minorHAnsi"/>
              </w:rPr>
              <w:t>Which of the models described in the chapter are most appr</w:t>
            </w:r>
            <w:r w:rsidR="00D35211" w:rsidRPr="00F207EE">
              <w:rPr>
                <w:rFonts w:asciiTheme="minorHAnsi" w:hAnsiTheme="minorHAnsi" w:cstheme="minorHAnsi"/>
              </w:rPr>
              <w:t xml:space="preserve">opriate to </w:t>
            </w:r>
            <w:r w:rsidR="0072745B" w:rsidRPr="00F207EE">
              <w:rPr>
                <w:rFonts w:asciiTheme="minorHAnsi" w:hAnsiTheme="minorHAnsi" w:cstheme="minorHAnsi"/>
              </w:rPr>
              <w:t>integrate CER into the NEM wholesale market</w:t>
            </w:r>
            <w:r w:rsidR="007625B1" w:rsidRPr="00F207EE">
              <w:rPr>
                <w:rFonts w:asciiTheme="minorHAnsi" w:hAnsiTheme="minorHAnsi" w:cstheme="minorHAnsi"/>
              </w:rPr>
              <w:t>?</w:t>
            </w:r>
            <w:r w:rsidR="00660C8D" w:rsidRPr="00F207EE">
              <w:rPr>
                <w:rFonts w:asciiTheme="minorHAnsi" w:hAnsiTheme="minorHAnsi" w:cstheme="minorHAnsi"/>
              </w:rPr>
              <w:t xml:space="preserve"> Are there any other market designs that</w:t>
            </w:r>
            <w:r w:rsidR="007625B1" w:rsidRPr="00F207EE">
              <w:rPr>
                <w:rFonts w:asciiTheme="minorHAnsi" w:hAnsiTheme="minorHAnsi" w:cstheme="minorHAnsi"/>
              </w:rPr>
              <w:t xml:space="preserve"> you </w:t>
            </w:r>
            <w:r w:rsidR="00660C8D" w:rsidRPr="00F207EE">
              <w:rPr>
                <w:rFonts w:asciiTheme="minorHAnsi" w:hAnsiTheme="minorHAnsi" w:cstheme="minorHAnsi"/>
              </w:rPr>
              <w:t>think should be considered, compared to Designs A-C in this paper</w:t>
            </w:r>
            <w:r w:rsidR="007625B1" w:rsidRPr="00F207EE">
              <w:rPr>
                <w:rFonts w:asciiTheme="minorHAnsi" w:hAnsiTheme="minorHAnsi" w:cstheme="minorHAnsi"/>
              </w:rPr>
              <w:t>?</w:t>
            </w:r>
          </w:p>
          <w:p w14:paraId="1FD478E4" w14:textId="4EE335FB" w:rsidR="00257E90" w:rsidRPr="00F207EE" w:rsidRDefault="00257E90" w:rsidP="00A635DE">
            <w:pPr>
              <w:pStyle w:val="ListParagraph"/>
              <w:numPr>
                <w:ilvl w:val="0"/>
                <w:numId w:val="175"/>
              </w:numPr>
              <w:rPr>
                <w:rFonts w:asciiTheme="minorHAnsi" w:hAnsiTheme="minorHAnsi" w:cstheme="minorHAnsi"/>
              </w:rPr>
            </w:pPr>
            <w:r w:rsidRPr="00F207EE">
              <w:rPr>
                <w:rFonts w:asciiTheme="minorHAnsi" w:hAnsiTheme="minorHAnsi" w:cstheme="minorHAnsi"/>
              </w:rPr>
              <w:t>What complementary measures would be necessary</w:t>
            </w:r>
            <w:r w:rsidR="0059018A" w:rsidRPr="00F207EE">
              <w:rPr>
                <w:rFonts w:asciiTheme="minorHAnsi" w:hAnsiTheme="minorHAnsi" w:cstheme="minorHAnsi"/>
              </w:rPr>
              <w:t>, for example in retail</w:t>
            </w:r>
            <w:r w:rsidR="006930D0" w:rsidRPr="00F207EE">
              <w:rPr>
                <w:rFonts w:asciiTheme="minorHAnsi" w:hAnsiTheme="minorHAnsi" w:cstheme="minorHAnsi"/>
              </w:rPr>
              <w:t xml:space="preserve"> markets, to support effective implementation </w:t>
            </w:r>
            <w:r w:rsidR="00D35211" w:rsidRPr="00F207EE">
              <w:rPr>
                <w:rFonts w:asciiTheme="minorHAnsi" w:hAnsiTheme="minorHAnsi" w:cstheme="minorHAnsi"/>
              </w:rPr>
              <w:t>of the models described in the chapter</w:t>
            </w:r>
            <w:r w:rsidR="006930D0" w:rsidRPr="00F207EE">
              <w:rPr>
                <w:rFonts w:asciiTheme="minorHAnsi" w:hAnsiTheme="minorHAnsi" w:cstheme="minorHAnsi"/>
              </w:rPr>
              <w:t>?</w:t>
            </w:r>
            <w:r w:rsidR="0059018A" w:rsidRPr="00F207EE">
              <w:rPr>
                <w:rFonts w:asciiTheme="minorHAnsi" w:hAnsiTheme="minorHAnsi" w:cstheme="minorHAnsi"/>
              </w:rPr>
              <w:t xml:space="preserve"> </w:t>
            </w:r>
          </w:p>
        </w:tc>
      </w:tr>
    </w:tbl>
    <w:p w14:paraId="0BCD3F03" w14:textId="77777777" w:rsidR="00D318FE" w:rsidRPr="00F207EE" w:rsidRDefault="00D318FE" w:rsidP="003D24E2">
      <w:pPr>
        <w:pStyle w:val="BodyText"/>
        <w:jc w:val="both"/>
        <w:rPr>
          <w:rFonts w:cstheme="minorHAnsi"/>
          <w:sz w:val="22"/>
        </w:rPr>
        <w:sectPr w:rsidR="00D318FE" w:rsidRPr="00F207EE" w:rsidSect="00E21C6B">
          <w:pgSz w:w="11906" w:h="16838"/>
          <w:pgMar w:top="1418" w:right="1418" w:bottom="1418" w:left="1418" w:header="567" w:footer="283" w:gutter="0"/>
          <w:cols w:space="708"/>
          <w:docGrid w:linePitch="360"/>
        </w:sectPr>
      </w:pPr>
    </w:p>
    <w:p w14:paraId="17E55444" w14:textId="08CF594E" w:rsidR="00E26F8A" w:rsidRPr="00F207EE" w:rsidRDefault="61ADA38E" w:rsidP="4F25FF5F">
      <w:pPr>
        <w:pStyle w:val="DSMOHeading1"/>
        <w:rPr>
          <w:rFonts w:asciiTheme="minorHAnsi" w:hAnsiTheme="minorHAnsi"/>
        </w:rPr>
      </w:pPr>
      <w:bookmarkStart w:id="615" w:name="_Toc1267036832"/>
      <w:bookmarkStart w:id="616" w:name="_Toc202817775"/>
      <w:r w:rsidRPr="357EFD75">
        <w:rPr>
          <w:rFonts w:asciiTheme="minorHAnsi" w:hAnsiTheme="minorHAnsi"/>
        </w:rPr>
        <w:lastRenderedPageBreak/>
        <w:t>Distribution system operators must deliver positive consumer outcomes in a high CER world</w:t>
      </w:r>
      <w:bookmarkEnd w:id="615"/>
      <w:bookmarkEnd w:id="616"/>
      <w:r w:rsidR="3BF28C17" w:rsidRPr="357EFD75">
        <w:rPr>
          <w:rFonts w:asciiTheme="minorHAnsi" w:hAnsiTheme="minorHAnsi"/>
        </w:rPr>
        <w:t xml:space="preserve"> </w:t>
      </w:r>
    </w:p>
    <w:p w14:paraId="05256D35" w14:textId="6120CC6F" w:rsidR="002E473E" w:rsidRPr="00F207EE" w:rsidRDefault="002E473E" w:rsidP="002E473E">
      <w:pPr>
        <w:rPr>
          <w:rFonts w:cstheme="minorHAnsi"/>
        </w:rPr>
      </w:pPr>
      <w:r w:rsidRPr="00F207EE">
        <w:rPr>
          <w:rFonts w:cstheme="minorHAnsi"/>
        </w:rPr>
        <w:t xml:space="preserve">In chapter </w:t>
      </w:r>
      <w:r w:rsidR="007A5FE5" w:rsidRPr="00F207EE">
        <w:rPr>
          <w:rFonts w:cstheme="minorHAnsi"/>
        </w:rPr>
        <w:t>3</w:t>
      </w:r>
      <w:r w:rsidRPr="00F207EE">
        <w:rPr>
          <w:rFonts w:cstheme="minorHAnsi"/>
        </w:rPr>
        <w:t xml:space="preserve"> we outlined near-term actions that we consider to be necessary first steps to support any future. They are the actions that are not yet being progressed, or progressed to the extent necessary</w:t>
      </w:r>
      <w:r w:rsidR="000221B6" w:rsidRPr="00F207EE">
        <w:rPr>
          <w:rFonts w:cstheme="minorHAnsi"/>
        </w:rPr>
        <w:t>,</w:t>
      </w:r>
      <w:r w:rsidRPr="00F207EE">
        <w:rPr>
          <w:rFonts w:cstheme="minorHAnsi"/>
        </w:rPr>
        <w:t xml:space="preserve"> to enable us to consider how well CER can be integrated within current arrangements. </w:t>
      </w:r>
    </w:p>
    <w:p w14:paraId="07DB2D2D" w14:textId="0B35930B" w:rsidR="002E473E" w:rsidRPr="00F207EE" w:rsidRDefault="002E473E" w:rsidP="002E473E">
      <w:pPr>
        <w:rPr>
          <w:rFonts w:cstheme="minorHAnsi"/>
        </w:rPr>
      </w:pPr>
      <w:r w:rsidRPr="00F207EE">
        <w:rPr>
          <w:rFonts w:cstheme="minorHAnsi"/>
        </w:rPr>
        <w:t xml:space="preserve">This chapter assumes the actions from chapter </w:t>
      </w:r>
      <w:r w:rsidR="000221B6" w:rsidRPr="00F207EE">
        <w:rPr>
          <w:rFonts w:cstheme="minorHAnsi"/>
        </w:rPr>
        <w:t>3</w:t>
      </w:r>
      <w:r w:rsidRPr="00F207EE">
        <w:rPr>
          <w:rFonts w:cstheme="minorHAnsi"/>
        </w:rPr>
        <w:t xml:space="preserve"> have been implemented and asks stakeholders to consider whether further changes – in this case structural changes to </w:t>
      </w:r>
      <w:r w:rsidR="009E4047" w:rsidRPr="00F207EE">
        <w:rPr>
          <w:rFonts w:cstheme="minorHAnsi"/>
        </w:rPr>
        <w:t>governance</w:t>
      </w:r>
      <w:r w:rsidRPr="00F207EE">
        <w:rPr>
          <w:rFonts w:cstheme="minorHAnsi"/>
        </w:rPr>
        <w:t xml:space="preserve"> arrangements - are necessary to support CER integration and deliver desired consumer outcomes.</w:t>
      </w:r>
    </w:p>
    <w:p w14:paraId="72CC1BA9" w14:textId="5FA8DC32" w:rsidR="00717D44" w:rsidRPr="00F207EE" w:rsidRDefault="00717D44" w:rsidP="002E473E">
      <w:pPr>
        <w:rPr>
          <w:rFonts w:cstheme="minorHAnsi"/>
        </w:rPr>
      </w:pPr>
      <w:r w:rsidRPr="00F207EE">
        <w:rPr>
          <w:rFonts w:cstheme="minorHAnsi"/>
        </w:rPr>
        <w:t xml:space="preserve">The question explored in this chapter is whether we need different arrangements to govern how </w:t>
      </w:r>
      <w:r w:rsidR="00803DE2" w:rsidRPr="00F207EE">
        <w:rPr>
          <w:rFonts w:cstheme="minorHAnsi"/>
        </w:rPr>
        <w:t>(and by who</w:t>
      </w:r>
      <w:r w:rsidR="00CB6174" w:rsidRPr="00F207EE">
        <w:rPr>
          <w:rFonts w:cstheme="minorHAnsi"/>
        </w:rPr>
        <w:t>m</w:t>
      </w:r>
      <w:r w:rsidR="00803DE2" w:rsidRPr="00F207EE">
        <w:rPr>
          <w:rFonts w:cstheme="minorHAnsi"/>
        </w:rPr>
        <w:t xml:space="preserve">) </w:t>
      </w:r>
      <w:r w:rsidRPr="00F207EE">
        <w:rPr>
          <w:rFonts w:cstheme="minorHAnsi"/>
        </w:rPr>
        <w:t>decisions about distribution system operations are made</w:t>
      </w:r>
      <w:r w:rsidRPr="00F207EE">
        <w:rPr>
          <w:rFonts w:cstheme="minorHAnsi"/>
          <w:lang w:eastAsia="ja-JP"/>
        </w:rPr>
        <w:t>.</w:t>
      </w:r>
    </w:p>
    <w:p w14:paraId="3ED97673" w14:textId="5FA3FC0A" w:rsidR="00D546F0" w:rsidRPr="00F207EE" w:rsidRDefault="00567F9C" w:rsidP="00AE65D9">
      <w:pPr>
        <w:pStyle w:val="BodyText"/>
        <w:rPr>
          <w:rFonts w:cstheme="minorHAnsi"/>
          <w:sz w:val="22"/>
          <w:lang w:eastAsia="ja-JP"/>
        </w:rPr>
      </w:pPr>
      <w:r w:rsidRPr="00F207EE">
        <w:rPr>
          <w:rFonts w:cstheme="minorHAnsi"/>
          <w:sz w:val="22"/>
          <w:lang w:eastAsia="ja-JP"/>
        </w:rPr>
        <w:t>Who</w:t>
      </w:r>
      <w:r w:rsidR="0002206A" w:rsidRPr="00F207EE">
        <w:rPr>
          <w:rFonts w:cstheme="minorHAnsi"/>
          <w:sz w:val="22"/>
          <w:lang w:eastAsia="ja-JP"/>
        </w:rPr>
        <w:t xml:space="preserve">ever undertakes </w:t>
      </w:r>
      <w:r w:rsidR="007546A1" w:rsidRPr="00F207EE">
        <w:rPr>
          <w:rFonts w:cstheme="minorHAnsi"/>
          <w:sz w:val="22"/>
          <w:lang w:eastAsia="ja-JP"/>
        </w:rPr>
        <w:t>distribution system operations activities</w:t>
      </w:r>
      <w:r w:rsidR="0002206A" w:rsidRPr="00F207EE">
        <w:rPr>
          <w:rFonts w:cstheme="minorHAnsi"/>
          <w:sz w:val="22"/>
          <w:lang w:eastAsia="ja-JP"/>
        </w:rPr>
        <w:t xml:space="preserve"> </w:t>
      </w:r>
      <w:r w:rsidR="003F0AD3" w:rsidRPr="00F207EE">
        <w:rPr>
          <w:rFonts w:cstheme="minorHAnsi"/>
          <w:sz w:val="22"/>
          <w:lang w:eastAsia="ja-JP"/>
        </w:rPr>
        <w:t>will need the right incentives</w:t>
      </w:r>
      <w:r w:rsidR="00852326" w:rsidRPr="00F207EE">
        <w:rPr>
          <w:rFonts w:cstheme="minorHAnsi"/>
          <w:sz w:val="22"/>
          <w:lang w:eastAsia="ja-JP"/>
        </w:rPr>
        <w:t>,</w:t>
      </w:r>
      <w:r w:rsidR="003F0AD3" w:rsidRPr="00F207EE">
        <w:rPr>
          <w:rFonts w:cstheme="minorHAnsi"/>
          <w:sz w:val="22"/>
          <w:lang w:eastAsia="ja-JP"/>
        </w:rPr>
        <w:t xml:space="preserve"> tools </w:t>
      </w:r>
      <w:r w:rsidR="00852326" w:rsidRPr="00F207EE">
        <w:rPr>
          <w:rFonts w:cstheme="minorHAnsi"/>
          <w:sz w:val="22"/>
          <w:lang w:eastAsia="ja-JP"/>
        </w:rPr>
        <w:t xml:space="preserve">and governance arrangements </w:t>
      </w:r>
      <w:r w:rsidR="003F0AD3" w:rsidRPr="00F207EE">
        <w:rPr>
          <w:rFonts w:cstheme="minorHAnsi"/>
          <w:sz w:val="22"/>
          <w:lang w:eastAsia="ja-JP"/>
        </w:rPr>
        <w:t xml:space="preserve">to </w:t>
      </w:r>
      <w:r w:rsidR="00E707A4" w:rsidRPr="00F207EE">
        <w:rPr>
          <w:rFonts w:cstheme="minorHAnsi"/>
          <w:sz w:val="22"/>
          <w:lang w:eastAsia="ja-JP"/>
        </w:rPr>
        <w:t xml:space="preserve">deliver </w:t>
      </w:r>
      <w:r w:rsidR="031105B9" w:rsidRPr="00F207EE">
        <w:rPr>
          <w:rFonts w:cstheme="minorHAnsi"/>
          <w:sz w:val="22"/>
          <w:lang w:eastAsia="ja-JP"/>
        </w:rPr>
        <w:t xml:space="preserve">positive </w:t>
      </w:r>
      <w:r w:rsidR="00E707A4" w:rsidRPr="00F207EE">
        <w:rPr>
          <w:rFonts w:cstheme="minorHAnsi"/>
          <w:sz w:val="22"/>
          <w:lang w:eastAsia="ja-JP"/>
        </w:rPr>
        <w:t xml:space="preserve">consumer outcomes in a high CER future. </w:t>
      </w:r>
      <w:r w:rsidRPr="00F207EE">
        <w:rPr>
          <w:rFonts w:cstheme="minorHAnsi"/>
          <w:sz w:val="22"/>
          <w:lang w:eastAsia="ja-JP"/>
        </w:rPr>
        <w:t xml:space="preserve"> </w:t>
      </w:r>
    </w:p>
    <w:p w14:paraId="49EC57BD" w14:textId="2156B828" w:rsidR="00BC0C4A" w:rsidRPr="00F207EE" w:rsidRDefault="00BC0C4A" w:rsidP="003A3954">
      <w:pPr>
        <w:spacing w:after="120"/>
        <w:rPr>
          <w:rFonts w:cstheme="minorHAnsi"/>
          <w:lang w:eastAsia="ja-JP"/>
        </w:rPr>
      </w:pPr>
      <w:r w:rsidRPr="00F207EE">
        <w:rPr>
          <w:rFonts w:cstheme="minorHAnsi"/>
          <w:lang w:eastAsia="ja-JP"/>
        </w:rPr>
        <w:t xml:space="preserve">The </w:t>
      </w:r>
      <w:r w:rsidRPr="00F207EE">
        <w:rPr>
          <w:rFonts w:cstheme="minorHAnsi"/>
          <w:b/>
          <w:bCs/>
          <w:lang w:eastAsia="ja-JP"/>
        </w:rPr>
        <w:t>DSO</w:t>
      </w:r>
      <w:r w:rsidRPr="00F207EE">
        <w:rPr>
          <w:rFonts w:cstheme="minorHAnsi"/>
          <w:lang w:eastAsia="ja-JP"/>
        </w:rPr>
        <w:t xml:space="preserve"> role </w:t>
      </w:r>
      <w:r w:rsidR="007546A1" w:rsidRPr="00F207EE">
        <w:rPr>
          <w:rFonts w:cstheme="minorHAnsi"/>
          <w:lang w:eastAsia="ja-JP"/>
        </w:rPr>
        <w:t xml:space="preserve">(described in Chapter 3, Box </w:t>
      </w:r>
      <w:r w:rsidR="00CB6174" w:rsidRPr="00F207EE">
        <w:rPr>
          <w:rFonts w:cstheme="minorHAnsi"/>
          <w:lang w:eastAsia="ja-JP"/>
        </w:rPr>
        <w:t>3</w:t>
      </w:r>
      <w:r w:rsidR="007546A1" w:rsidRPr="00F207EE">
        <w:rPr>
          <w:rFonts w:cstheme="minorHAnsi"/>
          <w:lang w:eastAsia="ja-JP"/>
        </w:rPr>
        <w:t xml:space="preserve">) </w:t>
      </w:r>
      <w:r w:rsidRPr="00F207EE">
        <w:rPr>
          <w:rFonts w:cstheme="minorHAnsi"/>
          <w:lang w:eastAsia="ja-JP"/>
        </w:rPr>
        <w:t>includes decision making for the real-time operation of the distribution network as well as the necessary planning and analysis functions to inform these decisions. DSO roles include generating load and CER demand forecasts, calculating and communicating network capacity and operating envelopes</w:t>
      </w:r>
      <w:r w:rsidR="4B9F6A95" w:rsidRPr="00F207EE">
        <w:rPr>
          <w:rFonts w:cstheme="minorHAnsi"/>
          <w:lang w:eastAsia="ja-JP"/>
        </w:rPr>
        <w:t>,</w:t>
      </w:r>
      <w:r w:rsidRPr="00F207EE">
        <w:rPr>
          <w:rFonts w:cstheme="minorHAnsi"/>
          <w:lang w:eastAsia="ja-JP"/>
        </w:rPr>
        <w:t xml:space="preserve"> and monitoring real-time network conditions on the distribution network. </w:t>
      </w:r>
    </w:p>
    <w:p w14:paraId="52D5312D" w14:textId="2BBA2558" w:rsidR="00636E8D" w:rsidRPr="00F207EE" w:rsidRDefault="00221E41" w:rsidP="003A3954">
      <w:pPr>
        <w:spacing w:after="120"/>
        <w:rPr>
          <w:rFonts w:cstheme="minorHAnsi"/>
          <w:lang w:eastAsia="ja-JP"/>
        </w:rPr>
      </w:pPr>
      <w:r w:rsidRPr="00F207EE">
        <w:rPr>
          <w:rFonts w:cstheme="minorHAnsi"/>
          <w:lang w:eastAsia="ja-JP"/>
        </w:rPr>
        <w:t xml:space="preserve">DNSPs </w:t>
      </w:r>
      <w:r w:rsidR="751DF70D" w:rsidRPr="00F207EE">
        <w:rPr>
          <w:rFonts w:cstheme="minorHAnsi"/>
          <w:lang w:eastAsia="ja-JP"/>
        </w:rPr>
        <w:t>currently</w:t>
      </w:r>
      <w:r w:rsidRPr="00F207EE">
        <w:rPr>
          <w:rFonts w:cstheme="minorHAnsi"/>
          <w:lang w:eastAsia="ja-JP"/>
        </w:rPr>
        <w:t xml:space="preserve"> </w:t>
      </w:r>
      <w:r w:rsidR="004828A0" w:rsidRPr="00F207EE">
        <w:rPr>
          <w:rFonts w:cstheme="minorHAnsi"/>
          <w:lang w:eastAsia="ja-JP"/>
        </w:rPr>
        <w:t>perform</w:t>
      </w:r>
      <w:r w:rsidRPr="00F207EE">
        <w:rPr>
          <w:rFonts w:cstheme="minorHAnsi"/>
          <w:lang w:eastAsia="ja-JP"/>
        </w:rPr>
        <w:t xml:space="preserve"> DSO responsibilities and are the natural entity to </w:t>
      </w:r>
      <w:r w:rsidR="00BF01B3" w:rsidRPr="00F207EE">
        <w:rPr>
          <w:rFonts w:cstheme="minorHAnsi"/>
          <w:lang w:eastAsia="ja-JP"/>
        </w:rPr>
        <w:t>under</w:t>
      </w:r>
      <w:r w:rsidRPr="00F207EE">
        <w:rPr>
          <w:rFonts w:cstheme="minorHAnsi"/>
          <w:lang w:eastAsia="ja-JP"/>
        </w:rPr>
        <w:t xml:space="preserve">take them going forward, absent </w:t>
      </w:r>
      <w:r w:rsidR="00C37669" w:rsidRPr="00F207EE">
        <w:rPr>
          <w:rFonts w:cstheme="minorHAnsi"/>
          <w:lang w:eastAsia="ja-JP"/>
        </w:rPr>
        <w:t xml:space="preserve">of </w:t>
      </w:r>
      <w:r w:rsidRPr="00F207EE">
        <w:rPr>
          <w:rFonts w:cstheme="minorHAnsi"/>
          <w:lang w:eastAsia="ja-JP"/>
        </w:rPr>
        <w:t xml:space="preserve">substantive institutional reform. A key consideration for this work program and the CER </w:t>
      </w:r>
      <w:r w:rsidR="3CC37A67" w:rsidRPr="00F207EE">
        <w:rPr>
          <w:rFonts w:cstheme="minorHAnsi"/>
          <w:lang w:eastAsia="ja-JP"/>
        </w:rPr>
        <w:t>R</w:t>
      </w:r>
      <w:r w:rsidRPr="00F207EE">
        <w:rPr>
          <w:rFonts w:cstheme="minorHAnsi"/>
          <w:lang w:eastAsia="ja-JP"/>
        </w:rPr>
        <w:t xml:space="preserve">oadmap more broadly is whether DNSPs are </w:t>
      </w:r>
      <w:r w:rsidR="001038F7" w:rsidRPr="00F207EE">
        <w:rPr>
          <w:rFonts w:cstheme="minorHAnsi"/>
          <w:lang w:eastAsia="ja-JP"/>
        </w:rPr>
        <w:t>best placed to</w:t>
      </w:r>
      <w:r w:rsidRPr="00F207EE">
        <w:rPr>
          <w:rFonts w:cstheme="minorHAnsi"/>
          <w:lang w:eastAsia="ja-JP"/>
        </w:rPr>
        <w:t xml:space="preserve"> </w:t>
      </w:r>
      <w:r w:rsidR="00D25A99" w:rsidRPr="00F207EE">
        <w:rPr>
          <w:rFonts w:cstheme="minorHAnsi"/>
          <w:lang w:eastAsia="ja-JP"/>
        </w:rPr>
        <w:t xml:space="preserve">undertake the DSO role and whether better consumer outcomes could be achieved under different institutional arrangements. </w:t>
      </w:r>
      <w:r w:rsidR="007F373F" w:rsidRPr="00F207EE">
        <w:rPr>
          <w:rFonts w:cstheme="minorHAnsi"/>
          <w:lang w:eastAsia="ja-JP"/>
        </w:rPr>
        <w:t xml:space="preserve">Possible </w:t>
      </w:r>
      <w:r w:rsidRPr="00F207EE">
        <w:rPr>
          <w:rFonts w:cstheme="minorHAnsi"/>
          <w:lang w:eastAsia="ja-JP"/>
        </w:rPr>
        <w:t xml:space="preserve">concerns </w:t>
      </w:r>
      <w:r w:rsidR="007F373F" w:rsidRPr="00F207EE">
        <w:rPr>
          <w:rFonts w:cstheme="minorHAnsi"/>
          <w:lang w:eastAsia="ja-JP"/>
        </w:rPr>
        <w:t>with DNSPs performing the DSO role</w:t>
      </w:r>
      <w:r w:rsidRPr="00F207EE">
        <w:rPr>
          <w:rFonts w:cstheme="minorHAnsi"/>
          <w:lang w:eastAsia="ja-JP"/>
        </w:rPr>
        <w:t xml:space="preserve"> are discussed below, as well as an assessment of the options to address </w:t>
      </w:r>
      <w:r w:rsidR="00762B61" w:rsidRPr="00F207EE">
        <w:rPr>
          <w:rFonts w:cstheme="minorHAnsi"/>
          <w:lang w:eastAsia="ja-JP"/>
        </w:rPr>
        <w:t xml:space="preserve">the </w:t>
      </w:r>
      <w:r w:rsidRPr="00F207EE">
        <w:rPr>
          <w:rFonts w:cstheme="minorHAnsi"/>
          <w:lang w:eastAsia="ja-JP"/>
        </w:rPr>
        <w:t>potential issues</w:t>
      </w:r>
      <w:r w:rsidR="00762B61" w:rsidRPr="00F207EE">
        <w:rPr>
          <w:rFonts w:cstheme="minorHAnsi"/>
          <w:lang w:eastAsia="ja-JP"/>
        </w:rPr>
        <w:t xml:space="preserve"> identified</w:t>
      </w:r>
      <w:r w:rsidRPr="00F207EE">
        <w:rPr>
          <w:rFonts w:cstheme="minorHAnsi"/>
          <w:lang w:eastAsia="ja-JP"/>
        </w:rPr>
        <w:t xml:space="preserve">. </w:t>
      </w:r>
    </w:p>
    <w:p w14:paraId="22CDC4E3" w14:textId="3108EC5E" w:rsidR="00221E41" w:rsidRPr="00F207EE" w:rsidRDefault="0053194B" w:rsidP="003A3954">
      <w:pPr>
        <w:spacing w:after="120"/>
        <w:rPr>
          <w:rFonts w:cstheme="minorHAnsi"/>
          <w:lang w:eastAsia="ja-JP"/>
        </w:rPr>
      </w:pPr>
      <w:r w:rsidRPr="00F207EE">
        <w:rPr>
          <w:rFonts w:cstheme="minorHAnsi"/>
          <w:lang w:eastAsia="ja-JP"/>
        </w:rPr>
        <w:t>Governance r</w:t>
      </w:r>
      <w:r w:rsidR="00822EE2" w:rsidRPr="00F207EE">
        <w:rPr>
          <w:rFonts w:cstheme="minorHAnsi"/>
          <w:lang w:eastAsia="ja-JP"/>
        </w:rPr>
        <w:t>eform o</w:t>
      </w:r>
      <w:r w:rsidR="00F72815" w:rsidRPr="00F207EE">
        <w:rPr>
          <w:rFonts w:cstheme="minorHAnsi"/>
          <w:lang w:eastAsia="ja-JP"/>
        </w:rPr>
        <w:t xml:space="preserve">ptions </w:t>
      </w:r>
      <w:r w:rsidR="00FB4151" w:rsidRPr="00F207EE">
        <w:rPr>
          <w:rFonts w:cstheme="minorHAnsi"/>
          <w:lang w:eastAsia="ja-JP"/>
        </w:rPr>
        <w:t xml:space="preserve">could </w:t>
      </w:r>
      <w:r w:rsidR="00086425" w:rsidRPr="00F207EE">
        <w:rPr>
          <w:rFonts w:cstheme="minorHAnsi"/>
          <w:lang w:eastAsia="ja-JP"/>
        </w:rPr>
        <w:t>include:</w:t>
      </w:r>
    </w:p>
    <w:p w14:paraId="79CF467D" w14:textId="3E6098BB" w:rsidR="006E1AF8" w:rsidRPr="00F207EE" w:rsidRDefault="00802F91" w:rsidP="00BF151C">
      <w:pPr>
        <w:pStyle w:val="ListParagraph"/>
        <w:numPr>
          <w:ilvl w:val="0"/>
          <w:numId w:val="10"/>
        </w:numPr>
        <w:spacing w:after="120"/>
        <w:rPr>
          <w:rFonts w:asciiTheme="minorHAnsi" w:hAnsiTheme="minorHAnsi" w:cstheme="minorHAnsi"/>
          <w:lang w:eastAsia="ja-JP"/>
        </w:rPr>
      </w:pPr>
      <w:r w:rsidRPr="00F207EE">
        <w:rPr>
          <w:rFonts w:asciiTheme="minorHAnsi" w:hAnsiTheme="minorHAnsi" w:cstheme="minorHAnsi"/>
          <w:lang w:eastAsia="ja-JP"/>
        </w:rPr>
        <w:t xml:space="preserve">functional </w:t>
      </w:r>
      <w:r w:rsidR="006E1AF8" w:rsidRPr="00F207EE">
        <w:rPr>
          <w:rFonts w:asciiTheme="minorHAnsi" w:hAnsiTheme="minorHAnsi" w:cstheme="minorHAnsi"/>
          <w:lang w:eastAsia="ja-JP"/>
        </w:rPr>
        <w:t xml:space="preserve">and/or accounting separation </w:t>
      </w:r>
      <w:r w:rsidRPr="00F207EE">
        <w:rPr>
          <w:rFonts w:asciiTheme="minorHAnsi" w:hAnsiTheme="minorHAnsi" w:cstheme="minorHAnsi"/>
          <w:lang w:eastAsia="ja-JP"/>
        </w:rPr>
        <w:t xml:space="preserve">(ring-fencing) </w:t>
      </w:r>
      <w:r w:rsidR="006E1AF8" w:rsidRPr="00F207EE">
        <w:rPr>
          <w:rFonts w:asciiTheme="minorHAnsi" w:hAnsiTheme="minorHAnsi" w:cstheme="minorHAnsi"/>
          <w:lang w:eastAsia="ja-JP"/>
        </w:rPr>
        <w:t>of DSO functions within a DNSP</w:t>
      </w:r>
    </w:p>
    <w:p w14:paraId="0D4D4948" w14:textId="3CC8119E" w:rsidR="00086425" w:rsidRPr="00F207EE" w:rsidRDefault="00636E8D" w:rsidP="00BF151C">
      <w:pPr>
        <w:pStyle w:val="ListParagraph"/>
        <w:numPr>
          <w:ilvl w:val="0"/>
          <w:numId w:val="10"/>
        </w:numPr>
        <w:spacing w:after="120"/>
        <w:rPr>
          <w:rFonts w:asciiTheme="minorHAnsi" w:hAnsiTheme="minorHAnsi" w:cstheme="minorHAnsi"/>
          <w:lang w:eastAsia="ja-JP"/>
        </w:rPr>
      </w:pPr>
      <w:r w:rsidRPr="00F207EE">
        <w:rPr>
          <w:rFonts w:asciiTheme="minorHAnsi" w:hAnsiTheme="minorHAnsi" w:cstheme="minorHAnsi"/>
          <w:lang w:eastAsia="ja-JP"/>
        </w:rPr>
        <w:t>moving</w:t>
      </w:r>
      <w:r w:rsidR="00086425" w:rsidRPr="00F207EE">
        <w:rPr>
          <w:rFonts w:asciiTheme="minorHAnsi" w:hAnsiTheme="minorHAnsi" w:cstheme="minorHAnsi"/>
          <w:lang w:eastAsia="ja-JP"/>
        </w:rPr>
        <w:t xml:space="preserve"> DSO functions from DNSPs to a new independent organisation </w:t>
      </w:r>
    </w:p>
    <w:p w14:paraId="69010E05" w14:textId="011B4D6C" w:rsidR="00086425" w:rsidRPr="00F207EE" w:rsidRDefault="00636E8D" w:rsidP="00BF151C">
      <w:pPr>
        <w:pStyle w:val="ListParagraph"/>
        <w:numPr>
          <w:ilvl w:val="0"/>
          <w:numId w:val="10"/>
        </w:numPr>
        <w:spacing w:after="120"/>
        <w:rPr>
          <w:rFonts w:asciiTheme="minorHAnsi" w:hAnsiTheme="minorHAnsi" w:cstheme="minorHAnsi"/>
          <w:lang w:eastAsia="ja-JP"/>
        </w:rPr>
      </w:pPr>
      <w:r w:rsidRPr="00F207EE">
        <w:rPr>
          <w:rFonts w:asciiTheme="minorHAnsi" w:hAnsiTheme="minorHAnsi" w:cstheme="minorHAnsi"/>
          <w:lang w:eastAsia="ja-JP"/>
        </w:rPr>
        <w:t>creating</w:t>
      </w:r>
      <w:r w:rsidR="00086425" w:rsidRPr="00F207EE">
        <w:rPr>
          <w:rFonts w:asciiTheme="minorHAnsi" w:hAnsiTheme="minorHAnsi" w:cstheme="minorHAnsi"/>
          <w:lang w:eastAsia="ja-JP"/>
        </w:rPr>
        <w:t xml:space="preserve"> a new entity responsible for consistency and coordination of systems and processes across DNSPs (a ‘coordination and facilitation body’)</w:t>
      </w:r>
    </w:p>
    <w:p w14:paraId="6FE708E6" w14:textId="359D7C42" w:rsidR="00086425" w:rsidRPr="00F207EE" w:rsidRDefault="00636E8D" w:rsidP="00BF151C">
      <w:pPr>
        <w:pStyle w:val="ListParagraph"/>
        <w:numPr>
          <w:ilvl w:val="0"/>
          <w:numId w:val="10"/>
        </w:numPr>
        <w:spacing w:after="120"/>
        <w:rPr>
          <w:rFonts w:asciiTheme="minorHAnsi" w:hAnsiTheme="minorHAnsi" w:cstheme="minorHAnsi"/>
          <w:lang w:eastAsia="ja-JP"/>
        </w:rPr>
      </w:pPr>
      <w:r w:rsidRPr="00F207EE">
        <w:rPr>
          <w:rFonts w:asciiTheme="minorHAnsi" w:hAnsiTheme="minorHAnsi" w:cstheme="minorHAnsi"/>
          <w:lang w:eastAsia="ja-JP"/>
        </w:rPr>
        <w:t>pursuing</w:t>
      </w:r>
      <w:r w:rsidR="00086425" w:rsidRPr="00F207EE">
        <w:rPr>
          <w:rFonts w:asciiTheme="minorHAnsi" w:hAnsiTheme="minorHAnsi" w:cstheme="minorHAnsi"/>
          <w:lang w:eastAsia="ja-JP"/>
        </w:rPr>
        <w:t xml:space="preserve"> regulatory reform within the existing framework to address or mitigate the potential issues.</w:t>
      </w:r>
    </w:p>
    <w:p w14:paraId="7FA9EB32" w14:textId="16E3A1FD" w:rsidR="00427992" w:rsidRPr="00F207EE" w:rsidRDefault="001639BB" w:rsidP="001639BB">
      <w:pPr>
        <w:rPr>
          <w:rFonts w:cstheme="minorHAnsi"/>
        </w:rPr>
      </w:pPr>
      <w:r w:rsidRPr="00F207EE">
        <w:rPr>
          <w:rFonts w:cstheme="minorHAnsi"/>
        </w:rPr>
        <w:t xml:space="preserve">Any of these reform options could be pursued in the absence of a real-time distribution level market arrangements (as explored in chapter </w:t>
      </w:r>
      <w:r w:rsidR="0014161C" w:rsidRPr="00F207EE">
        <w:rPr>
          <w:rFonts w:cstheme="minorHAnsi"/>
        </w:rPr>
        <w:t>4</w:t>
      </w:r>
      <w:r w:rsidRPr="00F207EE">
        <w:rPr>
          <w:rFonts w:cstheme="minorHAnsi"/>
        </w:rPr>
        <w:t xml:space="preserve">) </w:t>
      </w:r>
      <w:r w:rsidR="00237D98" w:rsidRPr="00F207EE">
        <w:rPr>
          <w:rFonts w:cstheme="minorHAnsi"/>
        </w:rPr>
        <w:t xml:space="preserve">but the </w:t>
      </w:r>
      <w:r w:rsidR="00427992" w:rsidRPr="00F207EE">
        <w:rPr>
          <w:rFonts w:cstheme="minorHAnsi"/>
        </w:rPr>
        <w:t xml:space="preserve">introduction of real time markets at the distribution level would require governance reform. </w:t>
      </w:r>
    </w:p>
    <w:p w14:paraId="728A8478" w14:textId="24E1BF75" w:rsidR="00AA4BAC" w:rsidRPr="00F207EE" w:rsidRDefault="001639BB" w:rsidP="001639BB">
      <w:pPr>
        <w:rPr>
          <w:rFonts w:cstheme="minorHAnsi"/>
        </w:rPr>
      </w:pPr>
      <w:r w:rsidRPr="00F207EE">
        <w:rPr>
          <w:rFonts w:cstheme="minorHAnsi"/>
        </w:rPr>
        <w:lastRenderedPageBreak/>
        <w:t>CEPA’s analysis primarily focused on the roles required within each market design option, rather than the actors that perform these roles</w:t>
      </w:r>
      <w:r w:rsidR="00085CB4" w:rsidRPr="00F207EE">
        <w:rPr>
          <w:rFonts w:cstheme="minorHAnsi"/>
        </w:rPr>
        <w:t>.</w:t>
      </w:r>
      <w:r w:rsidR="00AA4BAC" w:rsidRPr="00F207EE">
        <w:rPr>
          <w:rFonts w:cstheme="minorHAnsi"/>
        </w:rPr>
        <w:t xml:space="preserve"> </w:t>
      </w:r>
      <w:r w:rsidR="00085CB4" w:rsidRPr="00F207EE">
        <w:rPr>
          <w:rFonts w:cstheme="minorHAnsi"/>
        </w:rPr>
        <w:t>F</w:t>
      </w:r>
      <w:r w:rsidR="00AA4BAC" w:rsidRPr="00F207EE">
        <w:rPr>
          <w:rFonts w:cstheme="minorHAnsi"/>
        </w:rPr>
        <w:t xml:space="preserve">or the </w:t>
      </w:r>
      <w:r w:rsidRPr="00F207EE">
        <w:rPr>
          <w:rFonts w:cstheme="minorHAnsi"/>
        </w:rPr>
        <w:t xml:space="preserve">purposes of understanding </w:t>
      </w:r>
      <w:r w:rsidR="00AA4BAC" w:rsidRPr="00F207EE">
        <w:rPr>
          <w:rFonts w:cstheme="minorHAnsi"/>
        </w:rPr>
        <w:t>links between CEPA’s market design options and the</w:t>
      </w:r>
      <w:r w:rsidR="00636E8D" w:rsidRPr="00F207EE">
        <w:rPr>
          <w:rFonts w:cstheme="minorHAnsi"/>
        </w:rPr>
        <w:t xml:space="preserve"> </w:t>
      </w:r>
      <w:r w:rsidR="00AA4BAC" w:rsidRPr="00F207EE">
        <w:rPr>
          <w:rFonts w:cstheme="minorHAnsi"/>
        </w:rPr>
        <w:t xml:space="preserve">governance options explored in this chapter, we have listed the possible combinations in Table </w:t>
      </w:r>
      <w:r w:rsidR="00085CB4" w:rsidRPr="00F207EE">
        <w:rPr>
          <w:rFonts w:cstheme="minorHAnsi"/>
        </w:rPr>
        <w:t>5</w:t>
      </w:r>
      <w:r w:rsidR="00AA4BAC" w:rsidRPr="00F207EE">
        <w:rPr>
          <w:rFonts w:cstheme="minorHAnsi"/>
        </w:rPr>
        <w:t xml:space="preserve"> below. </w:t>
      </w:r>
    </w:p>
    <w:p w14:paraId="75C22D1B" w14:textId="5D631E46" w:rsidR="00EC3C03" w:rsidRPr="00F207EE" w:rsidRDefault="00EC3C03" w:rsidP="00EC3C03">
      <w:pPr>
        <w:pStyle w:val="Caption"/>
        <w:rPr>
          <w:rFonts w:asciiTheme="minorHAnsi" w:hAnsiTheme="minorHAnsi" w:cstheme="minorHAnsi"/>
        </w:rPr>
      </w:pPr>
      <w:bookmarkStart w:id="617" w:name="_Toc202817900"/>
      <w:r w:rsidRPr="00F207EE">
        <w:rPr>
          <w:rFonts w:asciiTheme="minorHAnsi" w:hAnsiTheme="minorHAnsi" w:cstheme="minorHAnsi"/>
        </w:rPr>
        <w:t xml:space="preserve">Table </w:t>
      </w:r>
      <w:r w:rsidR="00597B2D" w:rsidRPr="00F207EE">
        <w:rPr>
          <w:rFonts w:asciiTheme="minorHAnsi" w:hAnsiTheme="minorHAnsi" w:cstheme="minorHAnsi"/>
        </w:rPr>
        <w:fldChar w:fldCharType="begin"/>
      </w:r>
      <w:r w:rsidR="00597B2D" w:rsidRPr="00F207EE">
        <w:rPr>
          <w:rFonts w:asciiTheme="minorHAnsi" w:hAnsiTheme="minorHAnsi" w:cstheme="minorHAnsi"/>
        </w:rPr>
        <w:instrText xml:space="preserve"> SEQ Table \* ARABIC </w:instrText>
      </w:r>
      <w:r w:rsidR="00597B2D" w:rsidRPr="00F207EE">
        <w:rPr>
          <w:rFonts w:asciiTheme="minorHAnsi" w:hAnsiTheme="minorHAnsi" w:cstheme="minorHAnsi"/>
        </w:rPr>
        <w:fldChar w:fldCharType="separate"/>
      </w:r>
      <w:r w:rsidR="002C0605">
        <w:rPr>
          <w:rFonts w:asciiTheme="minorHAnsi" w:hAnsiTheme="minorHAnsi" w:cstheme="minorHAnsi"/>
          <w:noProof/>
        </w:rPr>
        <w:t>5</w:t>
      </w:r>
      <w:r w:rsidR="00597B2D" w:rsidRPr="00F207EE">
        <w:rPr>
          <w:rFonts w:asciiTheme="minorHAnsi" w:hAnsiTheme="minorHAnsi" w:cstheme="minorHAnsi"/>
          <w:noProof/>
        </w:rPr>
        <w:fldChar w:fldCharType="end"/>
      </w:r>
      <w:r w:rsidRPr="00F207EE">
        <w:rPr>
          <w:rFonts w:asciiTheme="minorHAnsi" w:hAnsiTheme="minorHAnsi" w:cstheme="minorHAnsi"/>
        </w:rPr>
        <w:t xml:space="preserve">: Description of DSO/DMO roles </w:t>
      </w:r>
      <w:r w:rsidR="00056B82" w:rsidRPr="00F207EE">
        <w:rPr>
          <w:rFonts w:asciiTheme="minorHAnsi" w:hAnsiTheme="minorHAnsi" w:cstheme="minorHAnsi"/>
        </w:rPr>
        <w:t>and governance arrangements under each market design</w:t>
      </w:r>
      <w:bookmarkEnd w:id="617"/>
    </w:p>
    <w:tbl>
      <w:tblPr>
        <w:tblStyle w:val="ListTable4-Accent1"/>
        <w:tblW w:w="8926" w:type="dxa"/>
        <w:tblLook w:val="04A0" w:firstRow="1" w:lastRow="0" w:firstColumn="1" w:lastColumn="0" w:noHBand="0" w:noVBand="1"/>
      </w:tblPr>
      <w:tblGrid>
        <w:gridCol w:w="2890"/>
        <w:gridCol w:w="6036"/>
      </w:tblGrid>
      <w:tr w:rsidR="00E5230B" w:rsidRPr="00F207EE" w14:paraId="327FA6DB" w14:textId="77777777" w:rsidTr="003C7CAF">
        <w:trPr>
          <w:cnfStyle w:val="100000000000" w:firstRow="1" w:lastRow="0" w:firstColumn="0" w:lastColumn="0" w:oddVBand="0" w:evenVBand="0" w:oddHBand="0"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2890" w:type="dxa"/>
            <w:shd w:val="clear" w:color="auto" w:fill="083A42" w:themeFill="background2"/>
          </w:tcPr>
          <w:p w14:paraId="55ED4E51" w14:textId="2CB32028" w:rsidR="00E5230B" w:rsidRPr="00F207EE" w:rsidRDefault="00E5230B" w:rsidP="00EF2EA6">
            <w:pPr>
              <w:spacing w:before="0" w:after="0" w:line="240" w:lineRule="auto"/>
              <w:rPr>
                <w:rFonts w:cstheme="minorHAnsi"/>
                <w:b w:val="0"/>
              </w:rPr>
            </w:pPr>
            <w:r w:rsidRPr="00F207EE">
              <w:rPr>
                <w:rFonts w:cstheme="minorHAnsi"/>
              </w:rPr>
              <w:t>Potential governance arrangements under each market design</w:t>
            </w:r>
          </w:p>
        </w:tc>
        <w:tc>
          <w:tcPr>
            <w:tcW w:w="6036" w:type="dxa"/>
            <w:shd w:val="clear" w:color="auto" w:fill="083A42" w:themeFill="background2"/>
          </w:tcPr>
          <w:p w14:paraId="0BE24B7A" w14:textId="348CFD7C" w:rsidR="00E5230B" w:rsidRPr="00F207EE" w:rsidRDefault="00E5230B" w:rsidP="00EF2EA6">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207EE">
              <w:rPr>
                <w:rFonts w:cstheme="minorHAnsi"/>
              </w:rPr>
              <w:t>Description of DSO/DMO roles</w:t>
            </w:r>
          </w:p>
        </w:tc>
      </w:tr>
      <w:tr w:rsidR="00E5230B" w:rsidRPr="00F207EE" w14:paraId="63D4826F" w14:textId="77777777" w:rsidTr="003C7CAF">
        <w:trPr>
          <w:cnfStyle w:val="000000100000" w:firstRow="0" w:lastRow="0" w:firstColumn="0" w:lastColumn="0" w:oddVBand="0" w:evenVBand="0" w:oddHBand="1" w:evenHBand="0" w:firstRowFirstColumn="0" w:firstRowLastColumn="0" w:lastRowFirstColumn="0" w:lastRowLastColumn="0"/>
          <w:trHeight w:val="2132"/>
        </w:trPr>
        <w:tc>
          <w:tcPr>
            <w:cnfStyle w:val="001000000000" w:firstRow="0" w:lastRow="0" w:firstColumn="1" w:lastColumn="0" w:oddVBand="0" w:evenVBand="0" w:oddHBand="0" w:evenHBand="0" w:firstRowFirstColumn="0" w:firstRowLastColumn="0" w:lastRowFirstColumn="0" w:lastRowLastColumn="0"/>
            <w:tcW w:w="2890" w:type="dxa"/>
            <w:shd w:val="clear" w:color="auto" w:fill="B2E6DD" w:themeFill="accent2" w:themeFillTint="66"/>
          </w:tcPr>
          <w:p w14:paraId="5CB166D7" w14:textId="4902D5F8" w:rsidR="00E5230B" w:rsidRPr="00F207EE" w:rsidRDefault="00E5230B" w:rsidP="00EF2EA6">
            <w:pPr>
              <w:spacing w:before="0" w:after="0" w:line="240" w:lineRule="auto"/>
              <w:rPr>
                <w:rFonts w:cstheme="minorHAnsi"/>
              </w:rPr>
            </w:pPr>
            <w:r w:rsidRPr="00F207EE">
              <w:rPr>
                <w:rFonts w:cstheme="minorHAnsi"/>
              </w:rPr>
              <w:t>Current market design: Existing governance arrangements and all four governance reform options could support the current market design.</w:t>
            </w:r>
          </w:p>
        </w:tc>
        <w:tc>
          <w:tcPr>
            <w:tcW w:w="6036" w:type="dxa"/>
            <w:shd w:val="clear" w:color="auto" w:fill="B2E6DD" w:themeFill="accent2" w:themeFillTint="66"/>
          </w:tcPr>
          <w:p w14:paraId="3E6D05D2" w14:textId="103F98C0" w:rsidR="00E5230B" w:rsidRPr="00F207EE" w:rsidRDefault="00E5230B" w:rsidP="00EF2EA6">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F207EE">
              <w:rPr>
                <w:rFonts w:cstheme="minorHAnsi"/>
              </w:rPr>
              <w:t>Under current arrangements the TSO and TMO are the same entity (AEMO), and T</w:t>
            </w:r>
            <w:r w:rsidR="005F1C3C" w:rsidRPr="00F207EE">
              <w:rPr>
                <w:rFonts w:cstheme="minorHAnsi"/>
              </w:rPr>
              <w:t xml:space="preserve">ransmission </w:t>
            </w:r>
            <w:r w:rsidRPr="00F207EE">
              <w:rPr>
                <w:rFonts w:cstheme="minorHAnsi"/>
              </w:rPr>
              <w:t>N</w:t>
            </w:r>
            <w:r w:rsidR="005F1C3C" w:rsidRPr="00F207EE">
              <w:rPr>
                <w:rFonts w:cstheme="minorHAnsi"/>
              </w:rPr>
              <w:t xml:space="preserve">etwork </w:t>
            </w:r>
            <w:r w:rsidRPr="00F207EE">
              <w:rPr>
                <w:rFonts w:cstheme="minorHAnsi"/>
              </w:rPr>
              <w:t>O</w:t>
            </w:r>
            <w:r w:rsidR="005F1C3C" w:rsidRPr="00F207EE">
              <w:rPr>
                <w:rFonts w:cstheme="minorHAnsi"/>
              </w:rPr>
              <w:t>perator</w:t>
            </w:r>
            <w:r w:rsidRPr="00F207EE">
              <w:rPr>
                <w:rFonts w:cstheme="minorHAnsi"/>
              </w:rPr>
              <w:t xml:space="preserve">s </w:t>
            </w:r>
            <w:r w:rsidR="00E0372E" w:rsidRPr="00F207EE">
              <w:rPr>
                <w:rFonts w:cstheme="minorHAnsi"/>
              </w:rPr>
              <w:t xml:space="preserve">(TNO) </w:t>
            </w:r>
            <w:r w:rsidRPr="00F207EE">
              <w:rPr>
                <w:rFonts w:cstheme="minorHAnsi"/>
              </w:rPr>
              <w:t xml:space="preserve">are separate entities (TNSPs). At the distribution level, the role of DSO is performed by the DNOs (DNSPs). DNSPs address and manage constraints on the distribution network. </w:t>
            </w:r>
          </w:p>
          <w:p w14:paraId="1D0CD78C" w14:textId="44272B36" w:rsidR="00E5230B" w:rsidRPr="00F207EE" w:rsidRDefault="00E5230B" w:rsidP="00EF2EA6">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F207EE">
              <w:rPr>
                <w:rFonts w:cstheme="minorHAnsi"/>
              </w:rPr>
              <w:t>There is no DMO.</w:t>
            </w:r>
          </w:p>
          <w:p w14:paraId="1CC326D7" w14:textId="32D5BE34" w:rsidR="00E5230B" w:rsidRPr="00F207EE" w:rsidRDefault="00E5230B" w:rsidP="00EF2EA6">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F207EE">
              <w:rPr>
                <w:rFonts w:cstheme="minorHAnsi"/>
              </w:rPr>
              <w:t>TMO accepts bids from CER (including Voluntary Scheduled Resources) in line with the ‘Integrating price-responsive resources into the NEM’ rule. But many CER assets</w:t>
            </w:r>
            <w:r w:rsidR="005F1C3C" w:rsidRPr="00F207EE">
              <w:rPr>
                <w:rFonts w:cstheme="minorHAnsi"/>
              </w:rPr>
              <w:t xml:space="preserve"> are</w:t>
            </w:r>
            <w:r w:rsidRPr="00F207EE">
              <w:rPr>
                <w:rFonts w:cstheme="minorHAnsi"/>
              </w:rPr>
              <w:t xml:space="preserve"> expected to be ‘outside’ the market.</w:t>
            </w:r>
          </w:p>
        </w:tc>
      </w:tr>
      <w:tr w:rsidR="00E5230B" w:rsidRPr="00F207EE" w14:paraId="5F627623" w14:textId="77777777" w:rsidTr="00DC0EF0">
        <w:trPr>
          <w:trHeight w:val="1331"/>
        </w:trPr>
        <w:tc>
          <w:tcPr>
            <w:cnfStyle w:val="001000000000" w:firstRow="0" w:lastRow="0" w:firstColumn="1" w:lastColumn="0" w:oddVBand="0" w:evenVBand="0" w:oddHBand="0" w:evenHBand="0" w:firstRowFirstColumn="0" w:firstRowLastColumn="0" w:lastRowFirstColumn="0" w:lastRowLastColumn="0"/>
            <w:tcW w:w="2890" w:type="dxa"/>
          </w:tcPr>
          <w:p w14:paraId="32D4BDFB" w14:textId="42ABAC21" w:rsidR="00E5230B" w:rsidRPr="00F207EE" w:rsidRDefault="00E5230B" w:rsidP="00EF2EA6">
            <w:pPr>
              <w:spacing w:before="0" w:after="0" w:line="240" w:lineRule="auto"/>
              <w:rPr>
                <w:rFonts w:cstheme="minorHAnsi"/>
              </w:rPr>
            </w:pPr>
            <w:r w:rsidRPr="00F207EE">
              <w:rPr>
                <w:rFonts w:cstheme="minorHAnsi"/>
              </w:rPr>
              <w:t>CEPA design A: Existing governance arrangements and all four governance reform options could support CEPA design A.</w:t>
            </w:r>
          </w:p>
        </w:tc>
        <w:tc>
          <w:tcPr>
            <w:tcW w:w="6036" w:type="dxa"/>
          </w:tcPr>
          <w:p w14:paraId="1B49E916" w14:textId="1953AEA5" w:rsidR="00E5230B" w:rsidRPr="00F207EE" w:rsidRDefault="00E5230B" w:rsidP="00EF2EA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F207EE">
              <w:rPr>
                <w:rFonts w:cstheme="minorHAnsi"/>
              </w:rPr>
              <w:t xml:space="preserve">As for current market design, except that retailers also provide forecasts of the price-response behaviour of customers, including unscheduled price responsive CER, to the TMO. </w:t>
            </w:r>
          </w:p>
          <w:p w14:paraId="26892738" w14:textId="53865183" w:rsidR="00E5230B" w:rsidRPr="00F207EE" w:rsidRDefault="00E5230B" w:rsidP="00EF2EA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F207EE">
              <w:rPr>
                <w:rFonts w:cstheme="minorHAnsi"/>
              </w:rPr>
              <w:t>One variant of design A includes retailers being responsible for their proportional contribution to additional FCAS charges resulting from poor forecasts</w:t>
            </w:r>
            <w:r w:rsidR="005F1C3C" w:rsidRPr="00F207EE">
              <w:rPr>
                <w:rFonts w:cstheme="minorHAnsi"/>
              </w:rPr>
              <w:t>.</w:t>
            </w:r>
          </w:p>
        </w:tc>
      </w:tr>
      <w:tr w:rsidR="00E5230B" w:rsidRPr="00F207EE" w14:paraId="2D2224E4" w14:textId="77777777" w:rsidTr="003C7CAF">
        <w:trPr>
          <w:cnfStyle w:val="000000100000" w:firstRow="0" w:lastRow="0" w:firstColumn="0" w:lastColumn="0" w:oddVBand="0" w:evenVBand="0" w:oddHBand="1" w:evenHBand="0" w:firstRowFirstColumn="0" w:firstRowLastColumn="0" w:lastRowFirstColumn="0" w:lastRowLastColumn="0"/>
          <w:trHeight w:val="2155"/>
        </w:trPr>
        <w:tc>
          <w:tcPr>
            <w:cnfStyle w:val="001000000000" w:firstRow="0" w:lastRow="0" w:firstColumn="1" w:lastColumn="0" w:oddVBand="0" w:evenVBand="0" w:oddHBand="0" w:evenHBand="0" w:firstRowFirstColumn="0" w:firstRowLastColumn="0" w:lastRowFirstColumn="0" w:lastRowLastColumn="0"/>
            <w:tcW w:w="2890" w:type="dxa"/>
            <w:shd w:val="clear" w:color="auto" w:fill="B2E6DD" w:themeFill="accent2" w:themeFillTint="66"/>
          </w:tcPr>
          <w:p w14:paraId="216F9F43" w14:textId="69986525" w:rsidR="00E5230B" w:rsidRPr="00F207EE" w:rsidRDefault="00E5230B" w:rsidP="00EF2EA6">
            <w:pPr>
              <w:spacing w:before="0" w:after="0" w:line="240" w:lineRule="auto"/>
              <w:rPr>
                <w:rFonts w:cstheme="minorHAnsi"/>
              </w:rPr>
            </w:pPr>
            <w:r w:rsidRPr="00F207EE">
              <w:rPr>
                <w:rFonts w:cstheme="minorHAnsi"/>
              </w:rPr>
              <w:t>CEPA design B: Existing governance arrangements and all four governance reform options could support CEPA design option B</w:t>
            </w:r>
            <w:r w:rsidR="005F1C3C" w:rsidRPr="00F207EE">
              <w:rPr>
                <w:rFonts w:cstheme="minorHAnsi"/>
              </w:rPr>
              <w:t>,</w:t>
            </w:r>
            <w:r w:rsidRPr="00F207EE">
              <w:rPr>
                <w:rFonts w:cstheme="minorHAnsi"/>
              </w:rPr>
              <w:t xml:space="preserve"> noting that the new role of DMO must be established. </w:t>
            </w:r>
          </w:p>
        </w:tc>
        <w:tc>
          <w:tcPr>
            <w:tcW w:w="6036" w:type="dxa"/>
            <w:shd w:val="clear" w:color="auto" w:fill="B2E6DD" w:themeFill="accent2" w:themeFillTint="66"/>
          </w:tcPr>
          <w:p w14:paraId="2C593640" w14:textId="2CBA22F3" w:rsidR="00E5230B" w:rsidRPr="00F207EE" w:rsidRDefault="00E5230B" w:rsidP="00EF2EA6">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F207EE">
              <w:rPr>
                <w:rFonts w:cstheme="minorHAnsi"/>
              </w:rPr>
              <w:t>Under CEPA design B</w:t>
            </w:r>
            <w:r w:rsidR="005F1C3C" w:rsidRPr="00F207EE">
              <w:rPr>
                <w:rFonts w:cstheme="minorHAnsi"/>
              </w:rPr>
              <w:t>,</w:t>
            </w:r>
            <w:r w:rsidRPr="00F207EE">
              <w:rPr>
                <w:rFonts w:cstheme="minorHAnsi"/>
              </w:rPr>
              <w:t xml:space="preserve"> the TSO and TMO are the same entity (AEMO). This design introduces DMOs, which may or may not be integrated with the DSOs (currently performed by DNSPs). </w:t>
            </w:r>
          </w:p>
          <w:p w14:paraId="4EA67F9F" w14:textId="355D40B1" w:rsidR="00E5230B" w:rsidRPr="00F207EE" w:rsidRDefault="00E5230B" w:rsidP="00EF2EA6">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F207EE">
              <w:rPr>
                <w:rFonts w:cstheme="minorHAnsi"/>
              </w:rPr>
              <w:t>Under this model:</w:t>
            </w:r>
          </w:p>
          <w:p w14:paraId="3F92A2A7" w14:textId="4C40817E" w:rsidR="00E5230B" w:rsidRPr="00F207EE" w:rsidRDefault="00E5230B" w:rsidP="00EF2EA6">
            <w:pPr>
              <w:numPr>
                <w:ilvl w:val="1"/>
                <w:numId w:val="72"/>
              </w:numPr>
              <w:spacing w:before="0" w:after="0" w:line="240" w:lineRule="auto"/>
              <w:ind w:left="409" w:hanging="409"/>
              <w:cnfStyle w:val="000000100000" w:firstRow="0" w:lastRow="0" w:firstColumn="0" w:lastColumn="0" w:oddVBand="0" w:evenVBand="0" w:oddHBand="1" w:evenHBand="0" w:firstRowFirstColumn="0" w:firstRowLastColumn="0" w:lastRowFirstColumn="0" w:lastRowLastColumn="0"/>
              <w:rPr>
                <w:rFonts w:cstheme="minorHAnsi"/>
              </w:rPr>
            </w:pPr>
            <w:r w:rsidRPr="00F207EE">
              <w:rPr>
                <w:rFonts w:cstheme="minorHAnsi"/>
              </w:rPr>
              <w:t>Scheduled CER at distribution level submit offers to DMO.</w:t>
            </w:r>
          </w:p>
          <w:p w14:paraId="3BE7CA25" w14:textId="77777777" w:rsidR="00807C04" w:rsidRPr="00F207EE" w:rsidRDefault="5ECB7A22" w:rsidP="00807C04">
            <w:pPr>
              <w:numPr>
                <w:ilvl w:val="1"/>
                <w:numId w:val="72"/>
              </w:numPr>
              <w:spacing w:before="0" w:after="0" w:line="240" w:lineRule="auto"/>
              <w:ind w:left="409" w:hanging="409"/>
              <w:cnfStyle w:val="000000100000" w:firstRow="0" w:lastRow="0" w:firstColumn="0" w:lastColumn="0" w:oddVBand="0" w:evenVBand="0" w:oddHBand="1" w:evenHBand="0" w:firstRowFirstColumn="0" w:firstRowLastColumn="0" w:lastRowFirstColumn="0" w:lastRowLastColumn="0"/>
              <w:rPr>
                <w:rFonts w:cstheme="minorHAnsi"/>
              </w:rPr>
            </w:pPr>
            <w:r w:rsidRPr="00F207EE">
              <w:rPr>
                <w:rFonts w:cstheme="minorHAnsi"/>
              </w:rPr>
              <w:t xml:space="preserve">The DMO applies DSO constraints before running optimisation.  </w:t>
            </w:r>
          </w:p>
          <w:p w14:paraId="523D80E4" w14:textId="1BEE3CE9" w:rsidR="00E5230B" w:rsidRPr="00F207EE" w:rsidRDefault="00E5230B" w:rsidP="00EF2EA6">
            <w:pPr>
              <w:numPr>
                <w:ilvl w:val="1"/>
                <w:numId w:val="72"/>
              </w:numPr>
              <w:spacing w:before="0" w:after="0" w:line="240" w:lineRule="auto"/>
              <w:ind w:left="409" w:hanging="409"/>
              <w:cnfStyle w:val="000000100000" w:firstRow="0" w:lastRow="0" w:firstColumn="0" w:lastColumn="0" w:oddVBand="0" w:evenVBand="0" w:oddHBand="1" w:evenHBand="0" w:firstRowFirstColumn="0" w:firstRowLastColumn="0" w:lastRowFirstColumn="0" w:lastRowLastColumn="0"/>
              <w:rPr>
                <w:rFonts w:cstheme="minorHAnsi"/>
              </w:rPr>
            </w:pPr>
            <w:r w:rsidRPr="00F207EE">
              <w:rPr>
                <w:rFonts w:cstheme="minorHAnsi"/>
              </w:rPr>
              <w:t xml:space="preserve">Bids/offers are provided by DMO to the TMO, with pre-settlement iteration between the TMO and DMO until optimised. </w:t>
            </w:r>
          </w:p>
        </w:tc>
      </w:tr>
      <w:tr w:rsidR="00E5230B" w:rsidRPr="00F207EE" w14:paraId="2E2D31AB" w14:textId="77777777" w:rsidTr="00DC0EF0">
        <w:trPr>
          <w:trHeight w:val="2403"/>
        </w:trPr>
        <w:tc>
          <w:tcPr>
            <w:cnfStyle w:val="001000000000" w:firstRow="0" w:lastRow="0" w:firstColumn="1" w:lastColumn="0" w:oddVBand="0" w:evenVBand="0" w:oddHBand="0" w:evenHBand="0" w:firstRowFirstColumn="0" w:firstRowLastColumn="0" w:lastRowFirstColumn="0" w:lastRowLastColumn="0"/>
            <w:tcW w:w="2890" w:type="dxa"/>
          </w:tcPr>
          <w:p w14:paraId="799357E2" w14:textId="0FE80503" w:rsidR="00E5230B" w:rsidRPr="00F207EE" w:rsidRDefault="00E5230B" w:rsidP="00EF2EA6">
            <w:pPr>
              <w:spacing w:before="0" w:after="0" w:line="240" w:lineRule="auto"/>
              <w:rPr>
                <w:rFonts w:cstheme="minorHAnsi"/>
              </w:rPr>
            </w:pPr>
            <w:r w:rsidRPr="00F207EE">
              <w:rPr>
                <w:rFonts w:cstheme="minorHAnsi"/>
              </w:rPr>
              <w:t xml:space="preserve">CEPA design C: Existing governance arrangements and all four governance reform options could support CEPA design C. However, the new role of DMO must be combined with the TMO role and this may or may not involve establishing a new entity. </w:t>
            </w:r>
          </w:p>
        </w:tc>
        <w:tc>
          <w:tcPr>
            <w:tcW w:w="6036" w:type="dxa"/>
          </w:tcPr>
          <w:p w14:paraId="27327E33" w14:textId="36F3B043" w:rsidR="00E5230B" w:rsidRPr="00F207EE" w:rsidRDefault="00E5230B" w:rsidP="00EF2EA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F207EE">
              <w:rPr>
                <w:rFonts w:cstheme="minorHAnsi"/>
              </w:rPr>
              <w:t xml:space="preserve">Under CEPA design C there is a combined TMO/DMO that could, but does not have to, be the same entity as the TSO (e.g. AEMO) and/or DSO, removing the need for iteration. </w:t>
            </w:r>
          </w:p>
          <w:p w14:paraId="249F67C6" w14:textId="6B671E8E" w:rsidR="00E5230B" w:rsidRPr="00F207EE" w:rsidRDefault="00E5230B" w:rsidP="00EF2EA6">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F207EE">
              <w:rPr>
                <w:rFonts w:cstheme="minorHAnsi"/>
              </w:rPr>
              <w:t>The role of the DSO in managing constraints is less material given all, or nearly all, constraints are built into the dispatch engine.</w:t>
            </w:r>
          </w:p>
        </w:tc>
      </w:tr>
    </w:tbl>
    <w:p w14:paraId="73110E1D" w14:textId="4C6B4574" w:rsidR="00D42DFC" w:rsidRDefault="00D42DFC" w:rsidP="00424A8E">
      <w:pPr>
        <w:spacing w:after="120"/>
        <w:rPr>
          <w:rFonts w:cstheme="minorHAnsi"/>
          <w:lang w:eastAsia="ja-JP"/>
        </w:rPr>
      </w:pPr>
    </w:p>
    <w:p w14:paraId="000EA20C" w14:textId="28836BDA" w:rsidR="001639BB" w:rsidRPr="00F207EE" w:rsidRDefault="00D42DFC" w:rsidP="00D42DFC">
      <w:pPr>
        <w:spacing w:before="0" w:after="0" w:line="240" w:lineRule="auto"/>
        <w:rPr>
          <w:rFonts w:cstheme="minorHAnsi"/>
          <w:lang w:eastAsia="ja-JP"/>
        </w:rPr>
      </w:pPr>
      <w:r>
        <w:rPr>
          <w:rFonts w:cstheme="minorHAnsi"/>
          <w:lang w:eastAsia="ja-JP"/>
        </w:rPr>
        <w:br w:type="page"/>
      </w:r>
    </w:p>
    <w:p w14:paraId="4BE9F5E4" w14:textId="4891888C" w:rsidR="00E65BB8" w:rsidRPr="00F207EE" w:rsidRDefault="5DBF244F" w:rsidP="4F25FF5F">
      <w:pPr>
        <w:pStyle w:val="Heading3"/>
        <w:rPr>
          <w:rFonts w:asciiTheme="minorHAnsi" w:hAnsiTheme="minorHAnsi" w:cstheme="minorBidi"/>
        </w:rPr>
      </w:pPr>
      <w:bookmarkStart w:id="618" w:name="_Toc718598138"/>
      <w:bookmarkStart w:id="619" w:name="_Toc202817776"/>
      <w:r w:rsidRPr="357EFD75">
        <w:rPr>
          <w:rFonts w:asciiTheme="minorHAnsi" w:hAnsiTheme="minorHAnsi" w:cstheme="minorBidi"/>
        </w:rPr>
        <w:lastRenderedPageBreak/>
        <w:t xml:space="preserve">There </w:t>
      </w:r>
      <w:r w:rsidR="1C591ABF" w:rsidRPr="357EFD75">
        <w:rPr>
          <w:rFonts w:asciiTheme="minorHAnsi" w:hAnsiTheme="minorHAnsi" w:cstheme="minorBidi"/>
        </w:rPr>
        <w:t>is no ‘one-size-fits all’ solution</w:t>
      </w:r>
      <w:bookmarkEnd w:id="618"/>
      <w:bookmarkEnd w:id="619"/>
    </w:p>
    <w:p w14:paraId="3AD10921" w14:textId="226DA85F" w:rsidR="005C536E" w:rsidRPr="00F207EE" w:rsidRDefault="005F2C3A" w:rsidP="004541F6">
      <w:pPr>
        <w:keepNext/>
        <w:spacing w:after="120"/>
        <w:rPr>
          <w:rFonts w:cstheme="minorHAnsi"/>
          <w:lang w:eastAsia="ja-JP"/>
        </w:rPr>
      </w:pPr>
      <w:r w:rsidRPr="00F207EE">
        <w:rPr>
          <w:rFonts w:cstheme="minorHAnsi"/>
          <w:lang w:eastAsia="ja-JP"/>
        </w:rPr>
        <w:t xml:space="preserve">Many </w:t>
      </w:r>
      <w:r w:rsidR="00E168C4" w:rsidRPr="00F207EE">
        <w:rPr>
          <w:rFonts w:cstheme="minorHAnsi"/>
          <w:lang w:eastAsia="ja-JP"/>
        </w:rPr>
        <w:t xml:space="preserve">international jurisdictions </w:t>
      </w:r>
      <w:r w:rsidR="00A92A22" w:rsidRPr="00F207EE">
        <w:rPr>
          <w:rFonts w:cstheme="minorHAnsi"/>
          <w:lang w:eastAsia="ja-JP"/>
        </w:rPr>
        <w:t xml:space="preserve">are </w:t>
      </w:r>
      <w:r w:rsidR="00CB09E4" w:rsidRPr="00F207EE">
        <w:rPr>
          <w:rFonts w:cstheme="minorHAnsi"/>
          <w:lang w:eastAsia="ja-JP"/>
        </w:rPr>
        <w:t xml:space="preserve">grappling with similar institutional </w:t>
      </w:r>
      <w:r w:rsidR="00424B8C" w:rsidRPr="00F207EE">
        <w:rPr>
          <w:rFonts w:cstheme="minorHAnsi"/>
          <w:lang w:eastAsia="ja-JP"/>
        </w:rPr>
        <w:t xml:space="preserve">reform questions as their own systems </w:t>
      </w:r>
      <w:r w:rsidR="00256E54" w:rsidRPr="00F207EE">
        <w:rPr>
          <w:rFonts w:cstheme="minorHAnsi"/>
          <w:lang w:eastAsia="ja-JP"/>
        </w:rPr>
        <w:t>integrate increasing levels of CER</w:t>
      </w:r>
      <w:r w:rsidR="00F64209" w:rsidRPr="00F207EE">
        <w:rPr>
          <w:rFonts w:cstheme="minorHAnsi"/>
          <w:lang w:eastAsia="ja-JP"/>
        </w:rPr>
        <w:t xml:space="preserve"> (see </w:t>
      </w:r>
      <w:r w:rsidR="006F27CA" w:rsidRPr="00F207EE">
        <w:rPr>
          <w:rFonts w:cstheme="minorHAnsi"/>
          <w:lang w:eastAsia="ja-JP"/>
        </w:rPr>
        <w:fldChar w:fldCharType="begin"/>
      </w:r>
      <w:r w:rsidR="006F27CA" w:rsidRPr="00F207EE">
        <w:rPr>
          <w:rFonts w:cstheme="minorHAnsi"/>
          <w:lang w:eastAsia="ja-JP"/>
        </w:rPr>
        <w:instrText xml:space="preserve"> REF _Ref196983254 \h </w:instrText>
      </w:r>
      <w:r w:rsidR="00552AF9" w:rsidRPr="00F207EE">
        <w:rPr>
          <w:rFonts w:cstheme="minorHAnsi"/>
          <w:lang w:eastAsia="ja-JP"/>
        </w:rPr>
        <w:instrText xml:space="preserve"> \* MERGEFORMAT </w:instrText>
      </w:r>
      <w:r w:rsidR="006F27CA" w:rsidRPr="00F207EE">
        <w:rPr>
          <w:rFonts w:cstheme="minorHAnsi"/>
          <w:lang w:eastAsia="ja-JP"/>
        </w:rPr>
      </w:r>
      <w:r w:rsidR="006F27CA" w:rsidRPr="00F207EE">
        <w:rPr>
          <w:rFonts w:cstheme="minorHAnsi"/>
          <w:lang w:eastAsia="ja-JP"/>
        </w:rPr>
        <w:fldChar w:fldCharType="separate"/>
      </w:r>
      <w:r w:rsidR="002C0605" w:rsidRPr="00C0375F">
        <w:rPr>
          <w:rFonts w:cstheme="minorHAnsi"/>
        </w:rPr>
        <w:t xml:space="preserve">Table </w:t>
      </w:r>
      <w:r w:rsidR="002C0605" w:rsidRPr="002C0605">
        <w:rPr>
          <w:rFonts w:cstheme="minorHAnsi"/>
          <w:noProof/>
          <w:szCs w:val="16"/>
        </w:rPr>
        <w:t>6</w:t>
      </w:r>
      <w:r w:rsidR="006F27CA" w:rsidRPr="00F207EE">
        <w:rPr>
          <w:rFonts w:cstheme="minorHAnsi"/>
          <w:lang w:eastAsia="ja-JP"/>
        </w:rPr>
        <w:fldChar w:fldCharType="end"/>
      </w:r>
      <w:r w:rsidR="003C71B4" w:rsidRPr="00F207EE">
        <w:rPr>
          <w:rFonts w:cstheme="minorHAnsi"/>
          <w:lang w:eastAsia="ja-JP"/>
        </w:rPr>
        <w:t xml:space="preserve"> below</w:t>
      </w:r>
      <w:r w:rsidR="008D62BA" w:rsidRPr="00F207EE">
        <w:rPr>
          <w:rFonts w:cstheme="minorHAnsi"/>
          <w:lang w:eastAsia="ja-JP"/>
        </w:rPr>
        <w:t>)</w:t>
      </w:r>
      <w:r w:rsidR="00256E54" w:rsidRPr="00F207EE">
        <w:rPr>
          <w:rFonts w:cstheme="minorHAnsi"/>
          <w:lang w:eastAsia="ja-JP"/>
        </w:rPr>
        <w:t>.</w:t>
      </w:r>
      <w:r w:rsidR="00962962" w:rsidRPr="00F207EE">
        <w:rPr>
          <w:rFonts w:cstheme="minorHAnsi"/>
          <w:lang w:eastAsia="ja-JP"/>
        </w:rPr>
        <w:t xml:space="preserve"> </w:t>
      </w:r>
      <w:r w:rsidR="005C536E" w:rsidRPr="00F207EE">
        <w:rPr>
          <w:rFonts w:cstheme="minorHAnsi"/>
          <w:lang w:eastAsia="ja-JP"/>
        </w:rPr>
        <w:t>Many</w:t>
      </w:r>
      <w:r w:rsidR="0085199F" w:rsidRPr="00F207EE">
        <w:rPr>
          <w:rFonts w:cstheme="minorHAnsi"/>
          <w:lang w:eastAsia="ja-JP"/>
        </w:rPr>
        <w:t xml:space="preserve"> jurisdictions </w:t>
      </w:r>
      <w:r w:rsidR="003C71B4" w:rsidRPr="00F207EE">
        <w:rPr>
          <w:rFonts w:cstheme="minorHAnsi"/>
          <w:lang w:eastAsia="ja-JP"/>
        </w:rPr>
        <w:t xml:space="preserve">that </w:t>
      </w:r>
      <w:r w:rsidR="0085199F" w:rsidRPr="00F207EE">
        <w:rPr>
          <w:rFonts w:cstheme="minorHAnsi"/>
          <w:lang w:eastAsia="ja-JP"/>
        </w:rPr>
        <w:t xml:space="preserve">have </w:t>
      </w:r>
      <w:r w:rsidR="006549E0" w:rsidRPr="00F207EE">
        <w:rPr>
          <w:rFonts w:cstheme="minorHAnsi"/>
          <w:lang w:eastAsia="ja-JP"/>
        </w:rPr>
        <w:t xml:space="preserve">examined the suitability of their </w:t>
      </w:r>
      <w:r w:rsidR="001207E1" w:rsidRPr="00F207EE">
        <w:rPr>
          <w:rFonts w:cstheme="minorHAnsi"/>
          <w:lang w:eastAsia="ja-JP"/>
        </w:rPr>
        <w:t xml:space="preserve">distribution-level </w:t>
      </w:r>
      <w:r w:rsidR="00A33BDD" w:rsidRPr="00F207EE">
        <w:rPr>
          <w:rFonts w:cstheme="minorHAnsi"/>
          <w:lang w:eastAsia="ja-JP"/>
        </w:rPr>
        <w:t xml:space="preserve">institutional </w:t>
      </w:r>
      <w:r w:rsidR="001207E1" w:rsidRPr="00F207EE">
        <w:rPr>
          <w:rFonts w:cstheme="minorHAnsi"/>
          <w:lang w:eastAsia="ja-JP"/>
        </w:rPr>
        <w:t xml:space="preserve">arrangements </w:t>
      </w:r>
      <w:r w:rsidR="00A160E8" w:rsidRPr="00F207EE">
        <w:rPr>
          <w:rFonts w:cstheme="minorHAnsi"/>
          <w:lang w:eastAsia="ja-JP"/>
        </w:rPr>
        <w:t xml:space="preserve">in recent years </w:t>
      </w:r>
      <w:r w:rsidR="0085199F" w:rsidRPr="00F207EE">
        <w:rPr>
          <w:rFonts w:cstheme="minorHAnsi"/>
          <w:lang w:eastAsia="ja-JP"/>
        </w:rPr>
        <w:t>have established an independent DSO</w:t>
      </w:r>
      <w:r w:rsidR="00A160E8" w:rsidRPr="00F207EE">
        <w:rPr>
          <w:rFonts w:cstheme="minorHAnsi"/>
          <w:lang w:eastAsia="ja-JP"/>
        </w:rPr>
        <w:t>. However, not al</w:t>
      </w:r>
      <w:r w:rsidR="003F27F6" w:rsidRPr="00F207EE">
        <w:rPr>
          <w:rFonts w:cstheme="minorHAnsi"/>
          <w:lang w:eastAsia="ja-JP"/>
        </w:rPr>
        <w:t xml:space="preserve">l </w:t>
      </w:r>
      <w:r w:rsidR="009C0480" w:rsidRPr="00F207EE">
        <w:rPr>
          <w:rFonts w:cstheme="minorHAnsi"/>
          <w:lang w:eastAsia="ja-JP"/>
        </w:rPr>
        <w:t>have taken this step.</w:t>
      </w:r>
    </w:p>
    <w:p w14:paraId="18AD8925" w14:textId="29D4BA98" w:rsidR="00162B48" w:rsidRPr="00F207EE" w:rsidRDefault="008D62BA" w:rsidP="004541F6">
      <w:pPr>
        <w:keepNext/>
        <w:spacing w:after="120"/>
        <w:rPr>
          <w:rFonts w:cstheme="minorHAnsi"/>
          <w:lang w:eastAsia="ja-JP"/>
        </w:rPr>
      </w:pPr>
      <w:r w:rsidRPr="00F207EE">
        <w:rPr>
          <w:rFonts w:cstheme="minorHAnsi"/>
          <w:lang w:eastAsia="ja-JP"/>
        </w:rPr>
        <w:t xml:space="preserve">Key considerations </w:t>
      </w:r>
      <w:r w:rsidR="00A33BDD" w:rsidRPr="00F207EE">
        <w:rPr>
          <w:rFonts w:cstheme="minorHAnsi"/>
          <w:lang w:eastAsia="ja-JP"/>
        </w:rPr>
        <w:t>from</w:t>
      </w:r>
      <w:r w:rsidR="00A47020" w:rsidRPr="00F207EE">
        <w:rPr>
          <w:rFonts w:cstheme="minorHAnsi"/>
          <w:lang w:eastAsia="ja-JP"/>
        </w:rPr>
        <w:t xml:space="preserve"> these jurisdictions </w:t>
      </w:r>
      <w:r w:rsidR="00162B48" w:rsidRPr="00F207EE">
        <w:rPr>
          <w:rFonts w:cstheme="minorHAnsi"/>
          <w:lang w:eastAsia="ja-JP"/>
        </w:rPr>
        <w:t xml:space="preserve">in favour of moving to an independent DSO </w:t>
      </w:r>
      <w:r w:rsidR="00A47020" w:rsidRPr="00F207EE">
        <w:rPr>
          <w:rFonts w:cstheme="minorHAnsi"/>
          <w:lang w:eastAsia="ja-JP"/>
        </w:rPr>
        <w:t xml:space="preserve">have </w:t>
      </w:r>
      <w:r w:rsidRPr="00F207EE">
        <w:rPr>
          <w:rFonts w:cstheme="minorHAnsi"/>
          <w:lang w:eastAsia="ja-JP"/>
        </w:rPr>
        <w:t>include</w:t>
      </w:r>
      <w:r w:rsidR="00A47020" w:rsidRPr="00F207EE">
        <w:rPr>
          <w:rFonts w:cstheme="minorHAnsi"/>
          <w:lang w:eastAsia="ja-JP"/>
        </w:rPr>
        <w:t xml:space="preserve">d potential conflicts of interest with utilities managing both </w:t>
      </w:r>
      <w:r w:rsidR="00547665" w:rsidRPr="00F207EE">
        <w:rPr>
          <w:rFonts w:cstheme="minorHAnsi"/>
          <w:lang w:eastAsia="ja-JP"/>
        </w:rPr>
        <w:t>network investment and market facilitation functions</w:t>
      </w:r>
      <w:r w:rsidR="003C71B4" w:rsidRPr="00F207EE">
        <w:rPr>
          <w:rFonts w:cstheme="minorHAnsi"/>
          <w:lang w:eastAsia="ja-JP"/>
        </w:rPr>
        <w:t>,</w:t>
      </w:r>
      <w:r w:rsidR="009F5DF8" w:rsidRPr="00F207EE">
        <w:rPr>
          <w:rFonts w:cstheme="minorHAnsi"/>
          <w:lang w:eastAsia="ja-JP"/>
        </w:rPr>
        <w:t xml:space="preserve"> and the need for new capabilities.</w:t>
      </w:r>
      <w:r w:rsidR="00DF2371" w:rsidRPr="00F207EE">
        <w:rPr>
          <w:rFonts w:cstheme="minorHAnsi"/>
          <w:lang w:eastAsia="ja-JP"/>
        </w:rPr>
        <w:t xml:space="preserve"> </w:t>
      </w:r>
      <w:r w:rsidR="00E079D4" w:rsidRPr="00F207EE">
        <w:rPr>
          <w:rFonts w:cstheme="minorHAnsi"/>
          <w:lang w:eastAsia="ja-JP"/>
        </w:rPr>
        <w:t>Note that i</w:t>
      </w:r>
      <w:r w:rsidR="00417CBD" w:rsidRPr="00F207EE">
        <w:rPr>
          <w:rFonts w:cstheme="minorHAnsi"/>
          <w:lang w:eastAsia="ja-JP"/>
        </w:rPr>
        <w:t>n the international context</w:t>
      </w:r>
      <w:r w:rsidR="00E079D4" w:rsidRPr="00F207EE">
        <w:rPr>
          <w:rFonts w:cstheme="minorHAnsi"/>
          <w:lang w:eastAsia="ja-JP"/>
        </w:rPr>
        <w:t xml:space="preserve"> the DSO and DMO functions are generally </w:t>
      </w:r>
      <w:r w:rsidR="00662298" w:rsidRPr="00F207EE">
        <w:rPr>
          <w:rFonts w:cstheme="minorHAnsi"/>
          <w:lang w:eastAsia="ja-JP"/>
        </w:rPr>
        <w:t>considered together</w:t>
      </w:r>
      <w:r w:rsidR="00E079D4" w:rsidRPr="00F207EE">
        <w:rPr>
          <w:rFonts w:cstheme="minorHAnsi"/>
          <w:lang w:eastAsia="ja-JP"/>
        </w:rPr>
        <w:t xml:space="preserve">. </w:t>
      </w:r>
    </w:p>
    <w:p w14:paraId="00C3C940" w14:textId="77777777" w:rsidR="00682160" w:rsidRPr="00F207EE" w:rsidRDefault="00162B48" w:rsidP="00682160">
      <w:pPr>
        <w:spacing w:after="120"/>
        <w:rPr>
          <w:rFonts w:cstheme="minorHAnsi"/>
          <w:lang w:eastAsia="ja-JP"/>
        </w:rPr>
      </w:pPr>
      <w:r w:rsidRPr="00F207EE">
        <w:rPr>
          <w:rFonts w:cstheme="minorHAnsi"/>
          <w:lang w:eastAsia="ja-JP"/>
        </w:rPr>
        <w:t>Considerations against change</w:t>
      </w:r>
      <w:r w:rsidR="00BD4A0C" w:rsidRPr="00F207EE">
        <w:rPr>
          <w:rFonts w:cstheme="minorHAnsi"/>
          <w:lang w:eastAsia="ja-JP"/>
        </w:rPr>
        <w:t xml:space="preserve"> </w:t>
      </w:r>
      <w:r w:rsidRPr="00F207EE">
        <w:rPr>
          <w:rFonts w:cstheme="minorHAnsi"/>
          <w:lang w:eastAsia="ja-JP"/>
        </w:rPr>
        <w:t xml:space="preserve">have included </w:t>
      </w:r>
      <w:r w:rsidR="00BD4A0C" w:rsidRPr="00F207EE">
        <w:rPr>
          <w:rFonts w:cstheme="minorHAnsi"/>
          <w:lang w:eastAsia="ja-JP"/>
        </w:rPr>
        <w:t>cost efficiency</w:t>
      </w:r>
      <w:r w:rsidR="00DD2764" w:rsidRPr="00F207EE">
        <w:rPr>
          <w:rFonts w:cstheme="minorHAnsi"/>
          <w:lang w:eastAsia="ja-JP"/>
        </w:rPr>
        <w:t>,</w:t>
      </w:r>
      <w:r w:rsidR="00BD4A0C" w:rsidRPr="00F207EE">
        <w:rPr>
          <w:rFonts w:cstheme="minorHAnsi"/>
          <w:lang w:eastAsia="ja-JP"/>
        </w:rPr>
        <w:t xml:space="preserve"> potential </w:t>
      </w:r>
      <w:r w:rsidRPr="00F207EE">
        <w:rPr>
          <w:rFonts w:cstheme="minorHAnsi"/>
          <w:lang w:eastAsia="ja-JP"/>
        </w:rPr>
        <w:t>duplication of roles</w:t>
      </w:r>
      <w:r w:rsidR="00911B3E" w:rsidRPr="00F207EE">
        <w:rPr>
          <w:rFonts w:cstheme="minorHAnsi"/>
          <w:lang w:eastAsia="ja-JP"/>
        </w:rPr>
        <w:t>, regulatory barriers</w:t>
      </w:r>
      <w:r w:rsidR="00161A67" w:rsidRPr="00F207EE">
        <w:rPr>
          <w:rFonts w:cstheme="minorHAnsi"/>
          <w:lang w:eastAsia="ja-JP"/>
        </w:rPr>
        <w:t xml:space="preserve"> and</w:t>
      </w:r>
      <w:r w:rsidR="00911B3E" w:rsidRPr="00F207EE">
        <w:rPr>
          <w:rFonts w:cstheme="minorHAnsi"/>
          <w:lang w:eastAsia="ja-JP"/>
        </w:rPr>
        <w:t xml:space="preserve"> technical capabilities (</w:t>
      </w:r>
      <w:r w:rsidR="00DD2764" w:rsidRPr="00F207EE">
        <w:rPr>
          <w:rFonts w:cstheme="minorHAnsi"/>
          <w:lang w:eastAsia="ja-JP"/>
        </w:rPr>
        <w:t>e.g.</w:t>
      </w:r>
      <w:r w:rsidR="00911B3E" w:rsidRPr="00F207EE">
        <w:rPr>
          <w:rFonts w:cstheme="minorHAnsi"/>
          <w:lang w:eastAsia="ja-JP"/>
        </w:rPr>
        <w:t xml:space="preserve"> </w:t>
      </w:r>
      <w:r w:rsidR="00486731" w:rsidRPr="00F207EE">
        <w:rPr>
          <w:rFonts w:cstheme="minorHAnsi"/>
          <w:lang w:eastAsia="ja-JP"/>
        </w:rPr>
        <w:t>data and information)</w:t>
      </w:r>
      <w:r w:rsidR="00161A67" w:rsidRPr="00F207EE">
        <w:rPr>
          <w:rFonts w:cstheme="minorHAnsi"/>
          <w:lang w:eastAsia="ja-JP"/>
        </w:rPr>
        <w:t>.</w:t>
      </w:r>
      <w:r w:rsidR="00682160" w:rsidRPr="00F207EE">
        <w:rPr>
          <w:rFonts w:cstheme="minorHAnsi"/>
          <w:lang w:eastAsia="ja-JP"/>
        </w:rPr>
        <w:t xml:space="preserve"> </w:t>
      </w:r>
    </w:p>
    <w:p w14:paraId="3EC87EBE" w14:textId="16EBFE69" w:rsidR="00682160" w:rsidRPr="00F207EE" w:rsidRDefault="00682160" w:rsidP="00682160">
      <w:pPr>
        <w:spacing w:after="120"/>
        <w:rPr>
          <w:rFonts w:cstheme="minorHAnsi"/>
          <w:lang w:eastAsia="ja-JP"/>
        </w:rPr>
      </w:pPr>
      <w:r w:rsidRPr="00F207EE">
        <w:rPr>
          <w:rFonts w:cstheme="minorHAnsi"/>
          <w:lang w:eastAsia="ja-JP"/>
        </w:rPr>
        <w:t xml:space="preserve">Review of these jurisdictions demonstrates that there </w:t>
      </w:r>
      <w:r w:rsidR="0039792A" w:rsidRPr="00F207EE">
        <w:rPr>
          <w:rFonts w:cstheme="minorHAnsi"/>
          <w:lang w:eastAsia="ja-JP"/>
        </w:rPr>
        <w:t xml:space="preserve">is </w:t>
      </w:r>
      <w:r w:rsidRPr="00F207EE">
        <w:rPr>
          <w:rFonts w:cstheme="minorHAnsi"/>
          <w:lang w:eastAsia="ja-JP"/>
        </w:rPr>
        <w:t xml:space="preserve">a range of institutional responses to the increasing complexity of the DSO function. There is no one-size-fits-all solution, and the response depends on context-specific factors. </w:t>
      </w:r>
    </w:p>
    <w:p w14:paraId="277AD024" w14:textId="2CB304A2" w:rsidR="003B70AC" w:rsidRPr="00F207EE" w:rsidRDefault="003B70AC" w:rsidP="00754E7B">
      <w:pPr>
        <w:spacing w:after="120"/>
        <w:rPr>
          <w:rFonts w:cstheme="minorHAnsi"/>
          <w:lang w:eastAsia="ja-JP"/>
        </w:rPr>
        <w:sectPr w:rsidR="003B70AC" w:rsidRPr="00F207EE" w:rsidSect="003B62D2">
          <w:pgSz w:w="11906" w:h="16838"/>
          <w:pgMar w:top="1418" w:right="1418" w:bottom="1418" w:left="1418" w:header="567" w:footer="283" w:gutter="0"/>
          <w:cols w:space="708"/>
          <w:docGrid w:linePitch="360"/>
        </w:sectPr>
      </w:pPr>
    </w:p>
    <w:p w14:paraId="7C85268E" w14:textId="33C59B5B" w:rsidR="00754E7B" w:rsidRPr="00C0375F" w:rsidRDefault="00F64209" w:rsidP="00C340D7">
      <w:pPr>
        <w:pStyle w:val="Caption"/>
        <w:keepLines/>
        <w:rPr>
          <w:rFonts w:asciiTheme="minorHAnsi" w:hAnsiTheme="minorHAnsi" w:cstheme="minorHAnsi"/>
        </w:rPr>
      </w:pPr>
      <w:bookmarkStart w:id="620" w:name="_Ref196983254"/>
      <w:bookmarkStart w:id="621" w:name="_Ref196983227"/>
      <w:bookmarkStart w:id="622" w:name="_Toc202817901"/>
      <w:r w:rsidRPr="00C0375F">
        <w:rPr>
          <w:rFonts w:asciiTheme="minorHAnsi" w:hAnsiTheme="minorHAnsi" w:cstheme="minorHAnsi"/>
        </w:rPr>
        <w:lastRenderedPageBreak/>
        <w:t xml:space="preserve">Table </w:t>
      </w:r>
      <w:r w:rsidRPr="00C0375F">
        <w:rPr>
          <w:rFonts w:asciiTheme="minorHAnsi" w:hAnsiTheme="minorHAnsi" w:cstheme="minorHAnsi"/>
        </w:rPr>
        <w:fldChar w:fldCharType="begin"/>
      </w:r>
      <w:r w:rsidRPr="00C0375F">
        <w:rPr>
          <w:rFonts w:asciiTheme="minorHAnsi" w:hAnsiTheme="minorHAnsi" w:cstheme="minorHAnsi"/>
        </w:rPr>
        <w:instrText xml:space="preserve"> SEQ Table \* ARABIC </w:instrText>
      </w:r>
      <w:r w:rsidRPr="00C0375F">
        <w:rPr>
          <w:rFonts w:asciiTheme="minorHAnsi" w:hAnsiTheme="minorHAnsi" w:cstheme="minorHAnsi"/>
        </w:rPr>
        <w:fldChar w:fldCharType="separate"/>
      </w:r>
      <w:r w:rsidR="002C0605">
        <w:rPr>
          <w:rFonts w:asciiTheme="minorHAnsi" w:hAnsiTheme="minorHAnsi" w:cstheme="minorHAnsi"/>
          <w:noProof/>
        </w:rPr>
        <w:t>6</w:t>
      </w:r>
      <w:r w:rsidRPr="00C0375F">
        <w:rPr>
          <w:rFonts w:asciiTheme="minorHAnsi" w:hAnsiTheme="minorHAnsi" w:cstheme="minorHAnsi"/>
        </w:rPr>
        <w:fldChar w:fldCharType="end"/>
      </w:r>
      <w:bookmarkEnd w:id="620"/>
      <w:r w:rsidR="00754E7B" w:rsidRPr="00C0375F">
        <w:rPr>
          <w:rFonts w:asciiTheme="minorHAnsi" w:hAnsiTheme="minorHAnsi" w:cstheme="minorHAnsi"/>
        </w:rPr>
        <w:t>: DSO governance considerations in international jurisdictions</w:t>
      </w:r>
      <w:bookmarkEnd w:id="621"/>
      <w:bookmarkEnd w:id="622"/>
    </w:p>
    <w:tbl>
      <w:tblPr>
        <w:tblStyle w:val="GridTable4-Accent1"/>
        <w:tblpPr w:leftFromText="180" w:rightFromText="180" w:vertAnchor="text" w:horzAnchor="margin" w:tblpY="97"/>
        <w:tblW w:w="0" w:type="auto"/>
        <w:tblLook w:val="04A0" w:firstRow="1" w:lastRow="0" w:firstColumn="1" w:lastColumn="0" w:noHBand="0" w:noVBand="1"/>
      </w:tblPr>
      <w:tblGrid>
        <w:gridCol w:w="1069"/>
        <w:gridCol w:w="4313"/>
        <w:gridCol w:w="8610"/>
      </w:tblGrid>
      <w:tr w:rsidR="001F5FE8" w:rsidRPr="00F207EE" w14:paraId="5A79D4F1" w14:textId="77777777" w:rsidTr="003C7CA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083A42" w:themeFill="background2"/>
          </w:tcPr>
          <w:p w14:paraId="3A07282F" w14:textId="77777777" w:rsidR="001F5FE8" w:rsidRPr="003C7CAF" w:rsidRDefault="001F5FE8" w:rsidP="00B357FF">
            <w:pPr>
              <w:pStyle w:val="ListParagraph"/>
              <w:keepNext/>
              <w:keepLines/>
              <w:spacing w:before="0"/>
              <w:ind w:left="0"/>
              <w:jc w:val="center"/>
              <w:rPr>
                <w:rFonts w:asciiTheme="minorHAnsi" w:hAnsiTheme="minorHAnsi" w:cstheme="minorHAnsi"/>
                <w:sz w:val="18"/>
                <w:szCs w:val="18"/>
                <w:lang w:eastAsia="ja-JP"/>
              </w:rPr>
            </w:pPr>
            <w:r w:rsidRPr="003C7CAF">
              <w:rPr>
                <w:rFonts w:asciiTheme="minorHAnsi" w:hAnsiTheme="minorHAnsi" w:cstheme="minorHAnsi"/>
                <w:sz w:val="18"/>
                <w:szCs w:val="18"/>
                <w:lang w:eastAsia="ja-JP"/>
              </w:rPr>
              <w:t>Jurisdiction</w:t>
            </w:r>
          </w:p>
        </w:tc>
        <w:tc>
          <w:tcPr>
            <w:tcW w:w="4313" w:type="dxa"/>
            <w:shd w:val="clear" w:color="auto" w:fill="083A42" w:themeFill="background2"/>
          </w:tcPr>
          <w:p w14:paraId="3F9D6891" w14:textId="6385E6B2" w:rsidR="001F5FE8" w:rsidRPr="003C7CAF" w:rsidRDefault="001F5FE8" w:rsidP="00B357FF">
            <w:pPr>
              <w:pStyle w:val="ListParagraph"/>
              <w:keepNext/>
              <w:keepLines/>
              <w:spacing w:before="0"/>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ja-JP"/>
              </w:rPr>
            </w:pPr>
            <w:r w:rsidRPr="003C7CAF">
              <w:rPr>
                <w:rFonts w:asciiTheme="minorHAnsi" w:hAnsiTheme="minorHAnsi" w:cstheme="minorHAnsi"/>
                <w:sz w:val="18"/>
                <w:szCs w:val="18"/>
                <w:lang w:eastAsia="ja-JP"/>
              </w:rPr>
              <w:t xml:space="preserve">Decision on </w:t>
            </w:r>
            <w:r w:rsidR="00834860" w:rsidRPr="003C7CAF">
              <w:rPr>
                <w:rFonts w:asciiTheme="minorHAnsi" w:hAnsiTheme="minorHAnsi" w:cstheme="minorHAnsi"/>
                <w:sz w:val="18"/>
                <w:szCs w:val="18"/>
                <w:lang w:eastAsia="ja-JP"/>
              </w:rPr>
              <w:t xml:space="preserve">independent </w:t>
            </w:r>
            <w:r w:rsidRPr="003C7CAF">
              <w:rPr>
                <w:rFonts w:asciiTheme="minorHAnsi" w:hAnsiTheme="minorHAnsi" w:cstheme="minorHAnsi"/>
                <w:sz w:val="18"/>
                <w:szCs w:val="18"/>
                <w:lang w:eastAsia="ja-JP"/>
              </w:rPr>
              <w:t>DSO entity</w:t>
            </w:r>
          </w:p>
        </w:tc>
        <w:tc>
          <w:tcPr>
            <w:tcW w:w="8610" w:type="dxa"/>
            <w:shd w:val="clear" w:color="auto" w:fill="083A42" w:themeFill="background2"/>
          </w:tcPr>
          <w:p w14:paraId="14C1662F" w14:textId="3B9F7805" w:rsidR="001F5FE8" w:rsidRPr="003C7CAF" w:rsidRDefault="001F5FE8" w:rsidP="00B357FF">
            <w:pPr>
              <w:pStyle w:val="ListParagraph"/>
              <w:keepNext/>
              <w:keepLines/>
              <w:spacing w:before="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ja-JP"/>
              </w:rPr>
            </w:pPr>
            <w:r w:rsidRPr="003C7CAF">
              <w:rPr>
                <w:rFonts w:asciiTheme="minorHAnsi" w:hAnsiTheme="minorHAnsi" w:cstheme="minorHAnsi"/>
                <w:sz w:val="18"/>
                <w:szCs w:val="18"/>
                <w:lang w:eastAsia="ja-JP"/>
              </w:rPr>
              <w:t xml:space="preserve">Rationale and consideration </w:t>
            </w:r>
          </w:p>
        </w:tc>
      </w:tr>
      <w:tr w:rsidR="001F5FE8" w:rsidRPr="00F207EE" w14:paraId="723FA376" w14:textId="77777777" w:rsidTr="003C7C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B2E6DD" w:themeFill="accent2" w:themeFillTint="66"/>
          </w:tcPr>
          <w:p w14:paraId="0EEB006A" w14:textId="77777777" w:rsidR="001F5FE8" w:rsidRPr="00F207EE" w:rsidRDefault="001F5FE8" w:rsidP="0038504B">
            <w:pPr>
              <w:pStyle w:val="ListParagraph"/>
              <w:keepNext/>
              <w:keepLines/>
              <w:spacing w:before="0"/>
              <w:ind w:left="0"/>
              <w:jc w:val="center"/>
              <w:rPr>
                <w:rFonts w:asciiTheme="minorHAnsi" w:hAnsiTheme="minorHAnsi" w:cstheme="minorHAnsi"/>
                <w:sz w:val="18"/>
                <w:szCs w:val="18"/>
                <w:lang w:eastAsia="ja-JP"/>
              </w:rPr>
            </w:pPr>
            <w:r w:rsidRPr="00F207EE">
              <w:rPr>
                <w:rFonts w:asciiTheme="minorHAnsi" w:hAnsiTheme="minorHAnsi" w:cstheme="minorHAnsi"/>
                <w:sz w:val="18"/>
                <w:szCs w:val="18"/>
                <w:lang w:eastAsia="ja-JP"/>
              </w:rPr>
              <w:t>New York</w:t>
            </w:r>
          </w:p>
        </w:tc>
        <w:tc>
          <w:tcPr>
            <w:tcW w:w="4313" w:type="dxa"/>
            <w:shd w:val="clear" w:color="auto" w:fill="B2E6DD" w:themeFill="accent2" w:themeFillTint="66"/>
          </w:tcPr>
          <w:p w14:paraId="687B9455" w14:textId="77777777" w:rsidR="001F5FE8" w:rsidRPr="00F207EE" w:rsidRDefault="001F5FE8" w:rsidP="00B357FF">
            <w:pPr>
              <w:pStyle w:val="ListParagraph"/>
              <w:keepNext/>
              <w:keepLines/>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sz w:val="18"/>
                <w:szCs w:val="18"/>
                <w:lang w:eastAsia="ja-JP"/>
              </w:rPr>
              <w:t>Separate independent DSO for each distribution utility.</w:t>
            </w:r>
          </w:p>
        </w:tc>
        <w:tc>
          <w:tcPr>
            <w:tcW w:w="8610" w:type="dxa"/>
            <w:shd w:val="clear" w:color="auto" w:fill="B2E6DD" w:themeFill="accent2" w:themeFillTint="66"/>
          </w:tcPr>
          <w:p w14:paraId="758F4223" w14:textId="69255410" w:rsidR="001F5FE8" w:rsidRPr="00F207EE" w:rsidRDefault="001F5FE8" w:rsidP="00B357FF">
            <w:pPr>
              <w:pStyle w:val="ListParagraph"/>
              <w:keepNext/>
              <w:keepLines/>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sz w:val="18"/>
                <w:szCs w:val="18"/>
                <w:lang w:eastAsia="ja-JP"/>
              </w:rPr>
              <w:t>Assessed to be most practical, given each distribution utility operates within its own service area.</w:t>
            </w:r>
          </w:p>
          <w:p w14:paraId="13E92510" w14:textId="3C3F55B4" w:rsidR="001F5FE8" w:rsidRPr="00F207EE" w:rsidRDefault="001F5FE8" w:rsidP="00B357FF">
            <w:pPr>
              <w:pStyle w:val="ListParagraph"/>
              <w:keepNext/>
              <w:keepLines/>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b/>
                <w:sz w:val="18"/>
                <w:szCs w:val="18"/>
                <w:lang w:eastAsia="ja-JP"/>
              </w:rPr>
              <w:t xml:space="preserve">Considerations: </w:t>
            </w:r>
            <w:r w:rsidRPr="00F207EE">
              <w:rPr>
                <w:rFonts w:asciiTheme="minorHAnsi" w:hAnsiTheme="minorHAnsi" w:cstheme="minorHAnsi"/>
                <w:sz w:val="18"/>
                <w:szCs w:val="18"/>
                <w:lang w:eastAsia="ja-JP"/>
              </w:rPr>
              <w:t xml:space="preserve">conflicts of interest in utilities managing both grid operations and </w:t>
            </w:r>
            <w:r w:rsidR="00834860" w:rsidRPr="00F207EE">
              <w:rPr>
                <w:rFonts w:asciiTheme="minorHAnsi" w:hAnsiTheme="minorHAnsi" w:cstheme="minorHAnsi"/>
                <w:sz w:val="18"/>
                <w:szCs w:val="18"/>
                <w:lang w:eastAsia="ja-JP"/>
              </w:rPr>
              <w:t>CER</w:t>
            </w:r>
            <w:r w:rsidRPr="00F207EE">
              <w:rPr>
                <w:rFonts w:asciiTheme="minorHAnsi" w:hAnsiTheme="minorHAnsi" w:cstheme="minorHAnsi"/>
                <w:sz w:val="18"/>
                <w:szCs w:val="18"/>
                <w:lang w:eastAsia="ja-JP"/>
              </w:rPr>
              <w:t xml:space="preserve"> procurement, market transparency and jurisdictional clarity (DSOs under state regulation, ISOs federal).  </w:t>
            </w:r>
          </w:p>
        </w:tc>
      </w:tr>
      <w:tr w:rsidR="001F5FE8" w:rsidRPr="00F207EE" w14:paraId="5D566BFA" w14:textId="77777777" w:rsidTr="00A635DE">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0E6EDF1B" w14:textId="77777777" w:rsidR="001F5FE8" w:rsidRPr="00F207EE" w:rsidRDefault="001F5FE8" w:rsidP="0038504B">
            <w:pPr>
              <w:pStyle w:val="ListParagraph"/>
              <w:keepNext/>
              <w:keepLines/>
              <w:spacing w:before="0"/>
              <w:ind w:left="0"/>
              <w:jc w:val="center"/>
              <w:rPr>
                <w:rFonts w:asciiTheme="minorHAnsi" w:hAnsiTheme="minorHAnsi" w:cstheme="minorHAnsi"/>
                <w:sz w:val="18"/>
                <w:szCs w:val="18"/>
                <w:lang w:eastAsia="ja-JP"/>
              </w:rPr>
            </w:pPr>
            <w:r w:rsidRPr="00F207EE">
              <w:rPr>
                <w:rFonts w:asciiTheme="minorHAnsi" w:hAnsiTheme="minorHAnsi" w:cstheme="minorHAnsi"/>
                <w:sz w:val="18"/>
                <w:szCs w:val="18"/>
                <w:lang w:eastAsia="ja-JP"/>
              </w:rPr>
              <w:t>Hawai’i</w:t>
            </w:r>
          </w:p>
        </w:tc>
        <w:tc>
          <w:tcPr>
            <w:tcW w:w="4313" w:type="dxa"/>
          </w:tcPr>
          <w:p w14:paraId="4E71BE63" w14:textId="77777777" w:rsidR="001F5FE8" w:rsidRPr="00F207EE" w:rsidRDefault="001F5FE8" w:rsidP="00B357FF">
            <w:pPr>
              <w:pStyle w:val="ListParagraph"/>
              <w:keepNext/>
              <w:keepLines/>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sz w:val="18"/>
                <w:szCs w:val="18"/>
                <w:lang w:eastAsia="ja-JP"/>
              </w:rPr>
              <w:t xml:space="preserve">Separate independent DSO for each distribution utility </w:t>
            </w:r>
          </w:p>
        </w:tc>
        <w:tc>
          <w:tcPr>
            <w:tcW w:w="8610" w:type="dxa"/>
          </w:tcPr>
          <w:p w14:paraId="64BF7AE0" w14:textId="3F9BB1B3" w:rsidR="001F5FE8" w:rsidRPr="00F207EE" w:rsidRDefault="001F5FE8" w:rsidP="00B357FF">
            <w:pPr>
              <w:pStyle w:val="ListParagraph"/>
              <w:keepNext/>
              <w:keepLines/>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sz w:val="18"/>
                <w:szCs w:val="18"/>
                <w:lang w:eastAsia="ja-JP"/>
              </w:rPr>
              <w:t xml:space="preserve">Assessed to be most practical given each utility operates within its own service area, given local grid structure and renewable goals. </w:t>
            </w:r>
          </w:p>
          <w:p w14:paraId="20D9C48F" w14:textId="77777777" w:rsidR="001F5FE8" w:rsidRPr="00F207EE" w:rsidRDefault="001F5FE8" w:rsidP="00B357FF">
            <w:pPr>
              <w:pStyle w:val="ListParagraph"/>
              <w:keepNext/>
              <w:keepLines/>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b/>
                <w:sz w:val="18"/>
                <w:szCs w:val="18"/>
                <w:lang w:eastAsia="ja-JP"/>
              </w:rPr>
              <w:t xml:space="preserve">Considerations: </w:t>
            </w:r>
            <w:r w:rsidRPr="00F207EE">
              <w:rPr>
                <w:rFonts w:asciiTheme="minorHAnsi" w:hAnsiTheme="minorHAnsi" w:cstheme="minorHAnsi"/>
                <w:sz w:val="18"/>
                <w:szCs w:val="18"/>
                <w:lang w:eastAsia="ja-JP"/>
              </w:rPr>
              <w:t xml:space="preserve">the need for advanced DER integration and real-time system management, resilience given unique challenges in an island context. </w:t>
            </w:r>
          </w:p>
        </w:tc>
      </w:tr>
      <w:tr w:rsidR="001F5FE8" w:rsidRPr="00F207EE" w14:paraId="63B0E9FE" w14:textId="77777777" w:rsidTr="003C7C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B2E6DD" w:themeFill="accent2" w:themeFillTint="66"/>
          </w:tcPr>
          <w:p w14:paraId="57794157" w14:textId="77777777" w:rsidR="001F5FE8" w:rsidRPr="00F207EE" w:rsidRDefault="001F5FE8" w:rsidP="0038504B">
            <w:pPr>
              <w:pStyle w:val="ListParagraph"/>
              <w:keepNext/>
              <w:keepLines/>
              <w:spacing w:before="0"/>
              <w:ind w:left="0"/>
              <w:jc w:val="center"/>
              <w:rPr>
                <w:rFonts w:asciiTheme="minorHAnsi" w:hAnsiTheme="minorHAnsi" w:cstheme="minorHAnsi"/>
                <w:sz w:val="18"/>
                <w:szCs w:val="18"/>
                <w:lang w:eastAsia="ja-JP"/>
              </w:rPr>
            </w:pPr>
            <w:r w:rsidRPr="00F207EE">
              <w:rPr>
                <w:rFonts w:asciiTheme="minorHAnsi" w:hAnsiTheme="minorHAnsi" w:cstheme="minorHAnsi"/>
                <w:sz w:val="18"/>
                <w:szCs w:val="18"/>
                <w:lang w:eastAsia="ja-JP"/>
              </w:rPr>
              <w:t>California</w:t>
            </w:r>
          </w:p>
        </w:tc>
        <w:tc>
          <w:tcPr>
            <w:tcW w:w="4313" w:type="dxa"/>
            <w:shd w:val="clear" w:color="auto" w:fill="B2E6DD" w:themeFill="accent2" w:themeFillTint="66"/>
          </w:tcPr>
          <w:p w14:paraId="61CC998B" w14:textId="0023A716" w:rsidR="001F5FE8" w:rsidRPr="00F207EE" w:rsidRDefault="007503E1" w:rsidP="00B357FF">
            <w:pPr>
              <w:pStyle w:val="ListParagraph"/>
              <w:keepNext/>
              <w:keepLines/>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sz w:val="18"/>
                <w:szCs w:val="18"/>
                <w:lang w:eastAsia="ja-JP"/>
              </w:rPr>
              <w:t>Continuing to explore</w:t>
            </w:r>
            <w:r w:rsidR="001F5FE8" w:rsidRPr="00F207EE">
              <w:rPr>
                <w:rFonts w:asciiTheme="minorHAnsi" w:hAnsiTheme="minorHAnsi" w:cstheme="minorHAnsi"/>
                <w:sz w:val="18"/>
                <w:szCs w:val="18"/>
                <w:lang w:eastAsia="ja-JP"/>
              </w:rPr>
              <w:t xml:space="preserve"> hybrid models, narrowing down on enhanced role for existing </w:t>
            </w:r>
            <w:r w:rsidR="00481AFB" w:rsidRPr="00F207EE">
              <w:rPr>
                <w:rFonts w:asciiTheme="minorHAnsi" w:hAnsiTheme="minorHAnsi" w:cstheme="minorHAnsi"/>
                <w:sz w:val="18"/>
                <w:szCs w:val="18"/>
                <w:lang w:eastAsia="ja-JP"/>
              </w:rPr>
              <w:t>DSOs.</w:t>
            </w:r>
          </w:p>
        </w:tc>
        <w:tc>
          <w:tcPr>
            <w:tcW w:w="8610" w:type="dxa"/>
            <w:shd w:val="clear" w:color="auto" w:fill="B2E6DD" w:themeFill="accent2" w:themeFillTint="66"/>
          </w:tcPr>
          <w:p w14:paraId="776C21C0" w14:textId="46FAB06A" w:rsidR="001F5FE8" w:rsidRPr="00F207EE" w:rsidRDefault="001F5FE8" w:rsidP="00B357FF">
            <w:pPr>
              <w:pStyle w:val="ListParagraph"/>
              <w:keepNext/>
              <w:keepLines/>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sz w:val="18"/>
                <w:szCs w:val="18"/>
                <w:lang w:eastAsia="ja-JP"/>
              </w:rPr>
              <w:t xml:space="preserve">Reviewing DSO models and implications for roles, balancing utility control against enhanced neutrality and potential value of streamlined coordination with fewer independent DSOs. </w:t>
            </w:r>
          </w:p>
          <w:p w14:paraId="0A57C1C2" w14:textId="7D54EB2F" w:rsidR="001F5FE8" w:rsidRPr="00F207EE" w:rsidRDefault="001F5FE8" w:rsidP="00B357FF">
            <w:pPr>
              <w:pStyle w:val="ListParagraph"/>
              <w:keepNext/>
              <w:keepLines/>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b/>
                <w:sz w:val="18"/>
                <w:szCs w:val="18"/>
                <w:lang w:eastAsia="ja-JP"/>
              </w:rPr>
              <w:t xml:space="preserve">Considerations: </w:t>
            </w:r>
            <w:r w:rsidRPr="00F207EE">
              <w:rPr>
                <w:rFonts w:asciiTheme="minorHAnsi" w:hAnsiTheme="minorHAnsi" w:cstheme="minorHAnsi"/>
                <w:sz w:val="18"/>
                <w:szCs w:val="18"/>
                <w:lang w:eastAsia="ja-JP"/>
              </w:rPr>
              <w:t>conflicts of interest across utility grid and market facilitation functions</w:t>
            </w:r>
            <w:r w:rsidR="004B282F" w:rsidRPr="00F207EE">
              <w:rPr>
                <w:rFonts w:asciiTheme="minorHAnsi" w:hAnsiTheme="minorHAnsi" w:cstheme="minorHAnsi"/>
                <w:sz w:val="18"/>
                <w:szCs w:val="18"/>
                <w:lang w:eastAsia="ja-JP"/>
              </w:rPr>
              <w:t>.</w:t>
            </w:r>
          </w:p>
        </w:tc>
      </w:tr>
      <w:tr w:rsidR="001F5FE8" w:rsidRPr="00F207EE" w14:paraId="2AE20098" w14:textId="77777777" w:rsidTr="00A635DE">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150DB029" w14:textId="77777777" w:rsidR="001F5FE8" w:rsidRPr="00F207EE" w:rsidRDefault="001F5FE8" w:rsidP="0038504B">
            <w:pPr>
              <w:pStyle w:val="ListParagraph"/>
              <w:keepNext/>
              <w:keepLines/>
              <w:spacing w:before="0"/>
              <w:ind w:left="0"/>
              <w:jc w:val="center"/>
              <w:rPr>
                <w:rFonts w:asciiTheme="minorHAnsi" w:hAnsiTheme="minorHAnsi" w:cstheme="minorHAnsi"/>
                <w:sz w:val="18"/>
                <w:szCs w:val="18"/>
                <w:lang w:eastAsia="ja-JP"/>
              </w:rPr>
            </w:pPr>
            <w:r w:rsidRPr="00F207EE">
              <w:rPr>
                <w:rFonts w:asciiTheme="minorHAnsi" w:hAnsiTheme="minorHAnsi" w:cstheme="minorHAnsi"/>
                <w:sz w:val="18"/>
                <w:szCs w:val="18"/>
                <w:lang w:eastAsia="ja-JP"/>
              </w:rPr>
              <w:t>Maine</w:t>
            </w:r>
          </w:p>
        </w:tc>
        <w:tc>
          <w:tcPr>
            <w:tcW w:w="4313" w:type="dxa"/>
          </w:tcPr>
          <w:p w14:paraId="492BC42D" w14:textId="2C5F4831" w:rsidR="001F5FE8" w:rsidRPr="00F207EE" w:rsidRDefault="001F5FE8" w:rsidP="00B357FF">
            <w:pPr>
              <w:pStyle w:val="ListParagraph"/>
              <w:keepNext/>
              <w:keepLines/>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sz w:val="18"/>
                <w:szCs w:val="18"/>
                <w:lang w:eastAsia="ja-JP"/>
              </w:rPr>
              <w:t>Not pursuing formal DSO creation. Investigating the feasibility of a single statewide DSO</w:t>
            </w:r>
            <w:r w:rsidR="0044122F" w:rsidRPr="00F207EE">
              <w:rPr>
                <w:rFonts w:asciiTheme="minorHAnsi" w:hAnsiTheme="minorHAnsi" w:cstheme="minorHAnsi"/>
                <w:sz w:val="18"/>
                <w:szCs w:val="18"/>
                <w:lang w:eastAsia="ja-JP"/>
              </w:rPr>
              <w:t xml:space="preserve"> and using their DSO feasibility study to inform future priority areas of analysis. </w:t>
            </w:r>
            <w:r w:rsidRPr="00F207EE">
              <w:rPr>
                <w:rFonts w:asciiTheme="minorHAnsi" w:hAnsiTheme="minorHAnsi" w:cstheme="minorHAnsi"/>
                <w:sz w:val="18"/>
                <w:szCs w:val="18"/>
                <w:lang w:eastAsia="ja-JP"/>
              </w:rPr>
              <w:t xml:space="preserve"> </w:t>
            </w:r>
          </w:p>
        </w:tc>
        <w:tc>
          <w:tcPr>
            <w:tcW w:w="8610" w:type="dxa"/>
          </w:tcPr>
          <w:p w14:paraId="569CD896" w14:textId="768BD2EA" w:rsidR="001F5FE8" w:rsidRPr="00F207EE" w:rsidRDefault="001F5FE8" w:rsidP="00B357FF">
            <w:pPr>
              <w:pStyle w:val="ListParagraph"/>
              <w:keepNext/>
              <w:keepLines/>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sz w:val="18"/>
                <w:szCs w:val="18"/>
                <w:lang w:eastAsia="ja-JP"/>
              </w:rPr>
              <w:t xml:space="preserve">Prioritising broader grid management strategies. Key considerations include cost implications, reliability and climate goals. </w:t>
            </w:r>
          </w:p>
          <w:p w14:paraId="5A2DD219" w14:textId="53D3D8F1" w:rsidR="001F5FE8" w:rsidRPr="00F207EE" w:rsidRDefault="001F5FE8" w:rsidP="00B357FF">
            <w:pPr>
              <w:pStyle w:val="ListParagraph"/>
              <w:keepNext/>
              <w:keepLines/>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b/>
                <w:sz w:val="18"/>
                <w:szCs w:val="18"/>
                <w:lang w:eastAsia="ja-JP"/>
              </w:rPr>
              <w:t xml:space="preserve">Considerations: </w:t>
            </w:r>
            <w:r w:rsidRPr="00F207EE">
              <w:rPr>
                <w:rFonts w:asciiTheme="minorHAnsi" w:hAnsiTheme="minorHAnsi" w:cstheme="minorHAnsi"/>
                <w:sz w:val="18"/>
                <w:szCs w:val="18"/>
                <w:lang w:eastAsia="ja-JP"/>
              </w:rPr>
              <w:t xml:space="preserve">Feasibility study into a single DSO managing </w:t>
            </w:r>
            <w:r w:rsidR="00834860" w:rsidRPr="00F207EE">
              <w:rPr>
                <w:rFonts w:asciiTheme="minorHAnsi" w:hAnsiTheme="minorHAnsi" w:cstheme="minorHAnsi"/>
                <w:sz w:val="18"/>
                <w:szCs w:val="18"/>
                <w:lang w:eastAsia="ja-JP"/>
              </w:rPr>
              <w:t>CER</w:t>
            </w:r>
            <w:r w:rsidRPr="00F207EE">
              <w:rPr>
                <w:rFonts w:asciiTheme="minorHAnsi" w:hAnsiTheme="minorHAnsi" w:cstheme="minorHAnsi"/>
                <w:sz w:val="18"/>
                <w:szCs w:val="18"/>
                <w:lang w:eastAsia="ja-JP"/>
              </w:rPr>
              <w:t xml:space="preserve"> and interacting with ISO, with the rationale being to simplify coordination and reduce administrative complexity given it’s a smaller state.</w:t>
            </w:r>
          </w:p>
        </w:tc>
      </w:tr>
      <w:tr w:rsidR="001F5FE8" w:rsidRPr="00F207EE" w14:paraId="3CF72E75" w14:textId="77777777" w:rsidTr="003C7C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B2E6DD" w:themeFill="accent2" w:themeFillTint="66"/>
          </w:tcPr>
          <w:p w14:paraId="3B3D9632" w14:textId="77777777" w:rsidR="001F5FE8" w:rsidRPr="00F207EE" w:rsidRDefault="001F5FE8" w:rsidP="0038504B">
            <w:pPr>
              <w:pStyle w:val="ListParagraph"/>
              <w:keepNext/>
              <w:keepLines/>
              <w:spacing w:before="0"/>
              <w:ind w:left="0"/>
              <w:jc w:val="center"/>
              <w:rPr>
                <w:rFonts w:asciiTheme="minorHAnsi" w:hAnsiTheme="minorHAnsi" w:cstheme="minorHAnsi"/>
                <w:sz w:val="18"/>
                <w:szCs w:val="18"/>
                <w:lang w:eastAsia="ja-JP"/>
              </w:rPr>
            </w:pPr>
            <w:r w:rsidRPr="00F207EE">
              <w:rPr>
                <w:rFonts w:asciiTheme="minorHAnsi" w:hAnsiTheme="minorHAnsi" w:cstheme="minorHAnsi"/>
                <w:sz w:val="18"/>
                <w:szCs w:val="18"/>
                <w:lang w:eastAsia="ja-JP"/>
              </w:rPr>
              <w:t>Germany</w:t>
            </w:r>
          </w:p>
        </w:tc>
        <w:tc>
          <w:tcPr>
            <w:tcW w:w="4313" w:type="dxa"/>
            <w:shd w:val="clear" w:color="auto" w:fill="B2E6DD" w:themeFill="accent2" w:themeFillTint="66"/>
          </w:tcPr>
          <w:p w14:paraId="44B7C0E0" w14:textId="6D2753DD" w:rsidR="001F5FE8" w:rsidRPr="00F207EE" w:rsidRDefault="00EA6F2F" w:rsidP="00B357FF">
            <w:pPr>
              <w:pStyle w:val="ListParagraph"/>
              <w:keepNext/>
              <w:keepLines/>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sz w:val="18"/>
                <w:szCs w:val="18"/>
                <w:lang w:eastAsia="ja-JP"/>
              </w:rPr>
              <w:t xml:space="preserve">Most DSOs are publicly owned and quite small, with 70 per cent having </w:t>
            </w:r>
            <w:r w:rsidR="00F97B11" w:rsidRPr="00F207EE">
              <w:rPr>
                <w:rFonts w:asciiTheme="minorHAnsi" w:hAnsiTheme="minorHAnsi" w:cstheme="minorHAnsi"/>
                <w:sz w:val="18"/>
                <w:szCs w:val="18"/>
                <w:lang w:eastAsia="ja-JP"/>
              </w:rPr>
              <w:t xml:space="preserve">fewer </w:t>
            </w:r>
            <w:r w:rsidRPr="00F207EE">
              <w:rPr>
                <w:rFonts w:asciiTheme="minorHAnsi" w:hAnsiTheme="minorHAnsi" w:cstheme="minorHAnsi"/>
                <w:sz w:val="18"/>
                <w:szCs w:val="18"/>
                <w:lang w:eastAsia="ja-JP"/>
              </w:rPr>
              <w:t>than 30,000 connections. Only ten per cent of German DSOs have more than 100,000 connections.</w:t>
            </w:r>
          </w:p>
        </w:tc>
        <w:tc>
          <w:tcPr>
            <w:tcW w:w="8610" w:type="dxa"/>
            <w:shd w:val="clear" w:color="auto" w:fill="B2E6DD" w:themeFill="accent2" w:themeFillTint="66"/>
          </w:tcPr>
          <w:p w14:paraId="3958AB7E" w14:textId="600EFB67" w:rsidR="001F5FE8" w:rsidRPr="00F207EE" w:rsidRDefault="001F5FE8" w:rsidP="00B357FF">
            <w:pPr>
              <w:pStyle w:val="ListParagraph"/>
              <w:keepNext/>
              <w:keepLines/>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sz w:val="18"/>
                <w:szCs w:val="18"/>
                <w:lang w:eastAsia="ja-JP"/>
              </w:rPr>
              <w:t xml:space="preserve">Focus on regional flexibility markets managed by existing </w:t>
            </w:r>
            <w:r w:rsidR="004B282F" w:rsidRPr="00F207EE">
              <w:rPr>
                <w:rFonts w:asciiTheme="minorHAnsi" w:hAnsiTheme="minorHAnsi" w:cstheme="minorHAnsi"/>
                <w:sz w:val="18"/>
                <w:szCs w:val="18"/>
                <w:lang w:eastAsia="ja-JP"/>
              </w:rPr>
              <w:t>distribution</w:t>
            </w:r>
            <w:r w:rsidRPr="00F207EE">
              <w:rPr>
                <w:rFonts w:asciiTheme="minorHAnsi" w:hAnsiTheme="minorHAnsi" w:cstheme="minorHAnsi"/>
                <w:sz w:val="18"/>
                <w:szCs w:val="18"/>
                <w:lang w:eastAsia="ja-JP"/>
              </w:rPr>
              <w:t xml:space="preserve"> utilities</w:t>
            </w:r>
            <w:r w:rsidR="004B282F" w:rsidRPr="00F207EE">
              <w:rPr>
                <w:rFonts w:asciiTheme="minorHAnsi" w:hAnsiTheme="minorHAnsi" w:cstheme="minorHAnsi"/>
                <w:sz w:val="18"/>
                <w:szCs w:val="18"/>
                <w:lang w:eastAsia="ja-JP"/>
              </w:rPr>
              <w:t>,</w:t>
            </w:r>
            <w:r w:rsidRPr="00F207EE">
              <w:rPr>
                <w:rFonts w:asciiTheme="minorHAnsi" w:hAnsiTheme="minorHAnsi" w:cstheme="minorHAnsi"/>
                <w:sz w:val="18"/>
                <w:szCs w:val="18"/>
                <w:lang w:eastAsia="ja-JP"/>
              </w:rPr>
              <w:t xml:space="preserve"> given </w:t>
            </w:r>
            <w:r w:rsidR="004B282F" w:rsidRPr="00F207EE">
              <w:rPr>
                <w:rFonts w:asciiTheme="minorHAnsi" w:hAnsiTheme="minorHAnsi" w:cstheme="minorHAnsi"/>
                <w:sz w:val="18"/>
                <w:szCs w:val="18"/>
                <w:lang w:eastAsia="ja-JP"/>
              </w:rPr>
              <w:t xml:space="preserve">a </w:t>
            </w:r>
            <w:r w:rsidRPr="00F207EE">
              <w:rPr>
                <w:rFonts w:asciiTheme="minorHAnsi" w:hAnsiTheme="minorHAnsi" w:cstheme="minorHAnsi"/>
                <w:sz w:val="18"/>
                <w:szCs w:val="18"/>
                <w:lang w:eastAsia="ja-JP"/>
              </w:rPr>
              <w:t xml:space="preserve">strong regional focus in grid management. </w:t>
            </w:r>
          </w:p>
          <w:p w14:paraId="19B7D871" w14:textId="5DF7BC62" w:rsidR="001F5FE8" w:rsidRPr="00F207EE" w:rsidRDefault="001F5FE8" w:rsidP="00B357FF">
            <w:pPr>
              <w:pStyle w:val="ListParagraph"/>
              <w:keepNext/>
              <w:keepLines/>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b/>
                <w:sz w:val="18"/>
                <w:szCs w:val="18"/>
                <w:lang w:eastAsia="ja-JP"/>
              </w:rPr>
              <w:t xml:space="preserve">Considerations: </w:t>
            </w:r>
            <w:r w:rsidRPr="00F207EE">
              <w:rPr>
                <w:rFonts w:asciiTheme="minorHAnsi" w:hAnsiTheme="minorHAnsi" w:cstheme="minorHAnsi"/>
                <w:sz w:val="18"/>
                <w:szCs w:val="18"/>
                <w:lang w:eastAsia="ja-JP"/>
              </w:rPr>
              <w:t>Regulatory barriers preventing full unbundling of DSO functions from utilities, investments in smart meters</w:t>
            </w:r>
            <w:r w:rsidR="004B282F" w:rsidRPr="00F207EE">
              <w:rPr>
                <w:rFonts w:asciiTheme="minorHAnsi" w:hAnsiTheme="minorHAnsi" w:cstheme="minorHAnsi"/>
                <w:sz w:val="18"/>
                <w:szCs w:val="18"/>
                <w:lang w:eastAsia="ja-JP"/>
              </w:rPr>
              <w:t>,</w:t>
            </w:r>
            <w:r w:rsidRPr="00F207EE">
              <w:rPr>
                <w:rFonts w:asciiTheme="minorHAnsi" w:hAnsiTheme="minorHAnsi" w:cstheme="minorHAnsi"/>
                <w:sz w:val="18"/>
                <w:szCs w:val="18"/>
                <w:lang w:eastAsia="ja-JP"/>
              </w:rPr>
              <w:t xml:space="preserve"> and automation technologies within current structures.</w:t>
            </w:r>
          </w:p>
        </w:tc>
      </w:tr>
      <w:tr w:rsidR="001F5FE8" w:rsidRPr="00F207EE" w14:paraId="288148CB" w14:textId="77777777" w:rsidTr="00A635DE">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71BE1C50" w14:textId="77777777" w:rsidR="001F5FE8" w:rsidRPr="00F207EE" w:rsidRDefault="001F5FE8" w:rsidP="0038504B">
            <w:pPr>
              <w:pStyle w:val="ListParagraph"/>
              <w:keepNext/>
              <w:keepLines/>
              <w:spacing w:before="0"/>
              <w:ind w:left="0"/>
              <w:jc w:val="center"/>
              <w:rPr>
                <w:rFonts w:asciiTheme="minorHAnsi" w:hAnsiTheme="minorHAnsi" w:cstheme="minorHAnsi"/>
                <w:sz w:val="18"/>
                <w:szCs w:val="18"/>
                <w:lang w:eastAsia="ja-JP"/>
              </w:rPr>
            </w:pPr>
            <w:r w:rsidRPr="00F207EE">
              <w:rPr>
                <w:rFonts w:asciiTheme="minorHAnsi" w:hAnsiTheme="minorHAnsi" w:cstheme="minorHAnsi"/>
                <w:sz w:val="18"/>
                <w:szCs w:val="18"/>
                <w:lang w:eastAsia="ja-JP"/>
              </w:rPr>
              <w:t>UK</w:t>
            </w:r>
          </w:p>
        </w:tc>
        <w:tc>
          <w:tcPr>
            <w:tcW w:w="4313" w:type="dxa"/>
          </w:tcPr>
          <w:p w14:paraId="255112CA" w14:textId="2438DC54" w:rsidR="001F5FE8" w:rsidRPr="00F207EE" w:rsidRDefault="001F5FE8" w:rsidP="00B357FF">
            <w:pPr>
              <w:pStyle w:val="ListParagraph"/>
              <w:keepNext/>
              <w:keepLines/>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sz w:val="18"/>
                <w:szCs w:val="18"/>
                <w:lang w:eastAsia="ja-JP"/>
              </w:rPr>
              <w:t xml:space="preserve">Enhance </w:t>
            </w:r>
            <w:r w:rsidR="004B282F" w:rsidRPr="00F207EE">
              <w:rPr>
                <w:rFonts w:asciiTheme="minorHAnsi" w:hAnsiTheme="minorHAnsi" w:cstheme="minorHAnsi"/>
                <w:sz w:val="18"/>
                <w:szCs w:val="18"/>
                <w:lang w:eastAsia="ja-JP"/>
              </w:rPr>
              <w:t xml:space="preserve">the </w:t>
            </w:r>
            <w:r w:rsidRPr="00F207EE">
              <w:rPr>
                <w:rFonts w:asciiTheme="minorHAnsi" w:hAnsiTheme="minorHAnsi" w:cstheme="minorHAnsi"/>
                <w:sz w:val="18"/>
                <w:szCs w:val="18"/>
                <w:lang w:eastAsia="ja-JP"/>
              </w:rPr>
              <w:t xml:space="preserve">capability </w:t>
            </w:r>
            <w:r w:rsidR="004B282F" w:rsidRPr="00F207EE">
              <w:rPr>
                <w:rFonts w:asciiTheme="minorHAnsi" w:hAnsiTheme="minorHAnsi" w:cstheme="minorHAnsi"/>
                <w:sz w:val="18"/>
                <w:szCs w:val="18"/>
                <w:lang w:eastAsia="ja-JP"/>
              </w:rPr>
              <w:t xml:space="preserve">of </w:t>
            </w:r>
            <w:r w:rsidRPr="00F207EE">
              <w:rPr>
                <w:rFonts w:asciiTheme="minorHAnsi" w:hAnsiTheme="minorHAnsi" w:cstheme="minorHAnsi"/>
                <w:sz w:val="18"/>
                <w:szCs w:val="18"/>
                <w:lang w:eastAsia="ja-JP"/>
              </w:rPr>
              <w:t xml:space="preserve">existing distribution utilities without creating fully independent DSO entities. </w:t>
            </w:r>
          </w:p>
        </w:tc>
        <w:tc>
          <w:tcPr>
            <w:tcW w:w="8610" w:type="dxa"/>
          </w:tcPr>
          <w:p w14:paraId="713FEFEF" w14:textId="6C3D1E79" w:rsidR="001F5FE8" w:rsidRPr="00F207EE" w:rsidRDefault="001F5FE8" w:rsidP="00B357FF">
            <w:pPr>
              <w:pStyle w:val="ListParagraph"/>
              <w:keepNext/>
              <w:keepLines/>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sz w:val="18"/>
                <w:szCs w:val="18"/>
                <w:lang w:eastAsia="ja-JP"/>
              </w:rPr>
              <w:t xml:space="preserve">Transitioned 14 existing distribution utilities into DSOs. Ofgem assessed five models for DSOs, focusing on efficient dispatch of flexibility services, stakeholder satisfaction, and performance metrics. </w:t>
            </w:r>
          </w:p>
          <w:p w14:paraId="3CE496FD" w14:textId="35746D87" w:rsidR="001F5FE8" w:rsidRPr="00F207EE" w:rsidRDefault="001F5FE8" w:rsidP="00B357FF">
            <w:pPr>
              <w:pStyle w:val="ListParagraph"/>
              <w:keepNext/>
              <w:keepLines/>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b/>
                <w:sz w:val="18"/>
                <w:szCs w:val="18"/>
                <w:lang w:eastAsia="ja-JP"/>
              </w:rPr>
              <w:t xml:space="preserve">Considerations: </w:t>
            </w:r>
            <w:r w:rsidRPr="00F207EE">
              <w:rPr>
                <w:rFonts w:asciiTheme="minorHAnsi" w:hAnsiTheme="minorHAnsi" w:cstheme="minorHAnsi"/>
                <w:sz w:val="18"/>
                <w:szCs w:val="18"/>
                <w:lang w:eastAsia="ja-JP"/>
              </w:rPr>
              <w:t>Cost efficiency</w:t>
            </w:r>
            <w:r w:rsidR="004B282F" w:rsidRPr="00F207EE">
              <w:rPr>
                <w:rFonts w:asciiTheme="minorHAnsi" w:hAnsiTheme="minorHAnsi" w:cstheme="minorHAnsi"/>
                <w:sz w:val="18"/>
                <w:szCs w:val="18"/>
                <w:lang w:eastAsia="ja-JP"/>
              </w:rPr>
              <w:t>,</w:t>
            </w:r>
            <w:r w:rsidRPr="00F207EE">
              <w:rPr>
                <w:rFonts w:asciiTheme="minorHAnsi" w:hAnsiTheme="minorHAnsi" w:cstheme="minorHAnsi"/>
                <w:sz w:val="18"/>
                <w:szCs w:val="18"/>
                <w:lang w:eastAsia="ja-JP"/>
              </w:rPr>
              <w:t xml:space="preserve"> leveraging existing infrastructure to avoid duplication, </w:t>
            </w:r>
            <w:r w:rsidR="004B282F" w:rsidRPr="00F207EE">
              <w:rPr>
                <w:rFonts w:asciiTheme="minorHAnsi" w:hAnsiTheme="minorHAnsi" w:cstheme="minorHAnsi"/>
                <w:sz w:val="18"/>
                <w:szCs w:val="18"/>
                <w:lang w:eastAsia="ja-JP"/>
              </w:rPr>
              <w:t xml:space="preserve">and </w:t>
            </w:r>
            <w:r w:rsidRPr="00F207EE">
              <w:rPr>
                <w:rFonts w:asciiTheme="minorHAnsi" w:hAnsiTheme="minorHAnsi" w:cstheme="minorHAnsi"/>
                <w:sz w:val="18"/>
                <w:szCs w:val="18"/>
                <w:lang w:eastAsia="ja-JP"/>
              </w:rPr>
              <w:t xml:space="preserve">coordination with ISO for system reliability and flexibility markets. </w:t>
            </w:r>
          </w:p>
        </w:tc>
      </w:tr>
      <w:tr w:rsidR="001F5FE8" w:rsidRPr="00F207EE" w14:paraId="3EADFEF3" w14:textId="77777777" w:rsidTr="003C7C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B2E6DD" w:themeFill="accent2" w:themeFillTint="66"/>
          </w:tcPr>
          <w:p w14:paraId="02D26845" w14:textId="77777777" w:rsidR="001F5FE8" w:rsidRPr="00F207EE" w:rsidRDefault="001F5FE8" w:rsidP="0038504B">
            <w:pPr>
              <w:pStyle w:val="ListParagraph"/>
              <w:keepNext/>
              <w:keepLines/>
              <w:spacing w:before="0"/>
              <w:ind w:left="0"/>
              <w:jc w:val="center"/>
              <w:rPr>
                <w:rFonts w:asciiTheme="minorHAnsi" w:hAnsiTheme="minorHAnsi" w:cstheme="minorHAnsi"/>
                <w:sz w:val="18"/>
                <w:szCs w:val="18"/>
                <w:lang w:eastAsia="ja-JP"/>
              </w:rPr>
            </w:pPr>
            <w:r w:rsidRPr="00F207EE">
              <w:rPr>
                <w:rFonts w:asciiTheme="minorHAnsi" w:hAnsiTheme="minorHAnsi" w:cstheme="minorHAnsi"/>
                <w:sz w:val="18"/>
                <w:szCs w:val="18"/>
                <w:lang w:eastAsia="ja-JP"/>
              </w:rPr>
              <w:t>Ireland</w:t>
            </w:r>
          </w:p>
        </w:tc>
        <w:tc>
          <w:tcPr>
            <w:tcW w:w="4313" w:type="dxa"/>
            <w:shd w:val="clear" w:color="auto" w:fill="B2E6DD" w:themeFill="accent2" w:themeFillTint="66"/>
          </w:tcPr>
          <w:p w14:paraId="5CF6CE58" w14:textId="77777777" w:rsidR="001F5FE8" w:rsidRPr="00F207EE" w:rsidRDefault="001F5FE8" w:rsidP="00B357FF">
            <w:pPr>
              <w:pStyle w:val="ListParagraph"/>
              <w:keepNext/>
              <w:keepLines/>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sz w:val="18"/>
                <w:szCs w:val="18"/>
                <w:lang w:eastAsia="ja-JP"/>
              </w:rPr>
              <w:t>Single distribution utility assigned as the single DSO.</w:t>
            </w:r>
          </w:p>
        </w:tc>
        <w:tc>
          <w:tcPr>
            <w:tcW w:w="8610" w:type="dxa"/>
            <w:shd w:val="clear" w:color="auto" w:fill="B2E6DD" w:themeFill="accent2" w:themeFillTint="66"/>
          </w:tcPr>
          <w:p w14:paraId="3A5E6823" w14:textId="04BE88BF" w:rsidR="001F5FE8" w:rsidRPr="00F207EE" w:rsidRDefault="001F5FE8" w:rsidP="00B357FF">
            <w:pPr>
              <w:pStyle w:val="ListParagraph"/>
              <w:keepNext/>
              <w:keepLines/>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sz w:val="18"/>
                <w:szCs w:val="18"/>
                <w:lang w:eastAsia="ja-JP"/>
              </w:rPr>
              <w:t xml:space="preserve">Single distribution utility operates across Ireland, making it a single independent DSO sufficient for national coordination. </w:t>
            </w:r>
          </w:p>
          <w:p w14:paraId="52CDDD42" w14:textId="77777777" w:rsidR="001F5FE8" w:rsidRPr="00F207EE" w:rsidRDefault="001F5FE8" w:rsidP="00B357FF">
            <w:pPr>
              <w:pStyle w:val="ListParagraph"/>
              <w:keepNext/>
              <w:keepLines/>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b/>
                <w:sz w:val="18"/>
                <w:szCs w:val="18"/>
                <w:lang w:eastAsia="ja-JP"/>
              </w:rPr>
              <w:t>Considerations:</w:t>
            </w:r>
            <w:r w:rsidRPr="00F207EE">
              <w:rPr>
                <w:rFonts w:asciiTheme="minorHAnsi" w:hAnsiTheme="minorHAnsi" w:cstheme="minorHAnsi"/>
                <w:sz w:val="18"/>
                <w:szCs w:val="18"/>
                <w:lang w:eastAsia="ja-JP"/>
              </w:rPr>
              <w:t xml:space="preserve"> Governance independence to act as a neutral market facilitator, independence in decision-making for IT projects and collaboration with third parties, enhanced ring-fencing arrangements. </w:t>
            </w:r>
          </w:p>
        </w:tc>
      </w:tr>
      <w:tr w:rsidR="001F5FE8" w:rsidRPr="00F207EE" w14:paraId="39B41C7B" w14:textId="77777777" w:rsidTr="00A635DE">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41A7F2E" w14:textId="77777777" w:rsidR="001F5FE8" w:rsidRPr="00F207EE" w:rsidRDefault="001F5FE8" w:rsidP="0038504B">
            <w:pPr>
              <w:pStyle w:val="ListParagraph"/>
              <w:keepNext/>
              <w:keepLines/>
              <w:spacing w:before="0"/>
              <w:ind w:left="0"/>
              <w:jc w:val="center"/>
              <w:rPr>
                <w:rFonts w:asciiTheme="minorHAnsi" w:hAnsiTheme="minorHAnsi" w:cstheme="minorHAnsi"/>
                <w:sz w:val="18"/>
                <w:szCs w:val="18"/>
                <w:lang w:eastAsia="ja-JP"/>
              </w:rPr>
            </w:pPr>
            <w:r w:rsidRPr="00F207EE">
              <w:rPr>
                <w:rFonts w:asciiTheme="minorHAnsi" w:hAnsiTheme="minorHAnsi" w:cstheme="minorHAnsi"/>
                <w:sz w:val="18"/>
                <w:szCs w:val="18"/>
                <w:lang w:eastAsia="ja-JP"/>
              </w:rPr>
              <w:t>France</w:t>
            </w:r>
          </w:p>
        </w:tc>
        <w:tc>
          <w:tcPr>
            <w:tcW w:w="4313" w:type="dxa"/>
          </w:tcPr>
          <w:p w14:paraId="778DC573" w14:textId="77777777" w:rsidR="001F5FE8" w:rsidRPr="00F207EE" w:rsidRDefault="001F5FE8" w:rsidP="00B357FF">
            <w:pPr>
              <w:pStyle w:val="ListParagraph"/>
              <w:keepNext/>
              <w:keepLines/>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sz w:val="18"/>
                <w:szCs w:val="18"/>
                <w:lang w:eastAsia="ja-JP"/>
              </w:rPr>
              <w:t>Single national DSO</w:t>
            </w:r>
          </w:p>
        </w:tc>
        <w:tc>
          <w:tcPr>
            <w:tcW w:w="8610" w:type="dxa"/>
          </w:tcPr>
          <w:p w14:paraId="73CDA0A7" w14:textId="1C2E3D41" w:rsidR="001F5FE8" w:rsidRPr="00F207EE" w:rsidRDefault="001F5FE8" w:rsidP="00B357FF">
            <w:pPr>
              <w:pStyle w:val="ListParagraph"/>
              <w:keepNext/>
              <w:keepLines/>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sz w:val="18"/>
                <w:szCs w:val="18"/>
                <w:lang w:eastAsia="ja-JP"/>
              </w:rPr>
              <w:t xml:space="preserve">Single DSO entity managing distribution networks across the country without creating multiple independent entities, simplifying operations and ensuring consistency across regions. </w:t>
            </w:r>
          </w:p>
          <w:p w14:paraId="32992F30" w14:textId="7C6A5EEE" w:rsidR="001F5FE8" w:rsidRPr="00F207EE" w:rsidRDefault="001F5FE8" w:rsidP="00B357FF">
            <w:pPr>
              <w:pStyle w:val="ListParagraph"/>
              <w:keepNext/>
              <w:keepLines/>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b/>
                <w:sz w:val="18"/>
                <w:szCs w:val="18"/>
                <w:lang w:eastAsia="ja-JP"/>
              </w:rPr>
              <w:t xml:space="preserve">Considerations: </w:t>
            </w:r>
            <w:r w:rsidRPr="00F207EE">
              <w:rPr>
                <w:rFonts w:asciiTheme="minorHAnsi" w:hAnsiTheme="minorHAnsi" w:cstheme="minorHAnsi"/>
                <w:sz w:val="18"/>
                <w:szCs w:val="18"/>
                <w:lang w:eastAsia="ja-JP"/>
              </w:rPr>
              <w:t>National-level coordination for grid moderni</w:t>
            </w:r>
            <w:r w:rsidR="00D525CD" w:rsidRPr="00F207EE">
              <w:rPr>
                <w:rFonts w:asciiTheme="minorHAnsi" w:hAnsiTheme="minorHAnsi" w:cstheme="minorHAnsi"/>
                <w:sz w:val="18"/>
                <w:szCs w:val="18"/>
                <w:lang w:eastAsia="ja-JP"/>
              </w:rPr>
              <w:t>s</w:t>
            </w:r>
            <w:r w:rsidRPr="00F207EE">
              <w:rPr>
                <w:rFonts w:asciiTheme="minorHAnsi" w:hAnsiTheme="minorHAnsi" w:cstheme="minorHAnsi"/>
                <w:sz w:val="18"/>
                <w:szCs w:val="18"/>
                <w:lang w:eastAsia="ja-JP"/>
              </w:rPr>
              <w:t>ation and renewable integration, cost efficiency in managing one centrali</w:t>
            </w:r>
            <w:r w:rsidR="00423A53" w:rsidRPr="00F207EE">
              <w:rPr>
                <w:rFonts w:asciiTheme="minorHAnsi" w:hAnsiTheme="minorHAnsi" w:cstheme="minorHAnsi"/>
                <w:sz w:val="18"/>
                <w:szCs w:val="18"/>
                <w:lang w:eastAsia="ja-JP"/>
              </w:rPr>
              <w:t>s</w:t>
            </w:r>
            <w:r w:rsidRPr="00F207EE">
              <w:rPr>
                <w:rFonts w:asciiTheme="minorHAnsi" w:hAnsiTheme="minorHAnsi" w:cstheme="minorHAnsi"/>
                <w:sz w:val="18"/>
                <w:szCs w:val="18"/>
                <w:lang w:eastAsia="ja-JP"/>
              </w:rPr>
              <w:t>ed operator, alignment with E</w:t>
            </w:r>
            <w:r w:rsidR="00423A53" w:rsidRPr="00F207EE">
              <w:rPr>
                <w:rFonts w:asciiTheme="minorHAnsi" w:hAnsiTheme="minorHAnsi" w:cstheme="minorHAnsi"/>
                <w:sz w:val="18"/>
                <w:szCs w:val="18"/>
                <w:lang w:eastAsia="ja-JP"/>
              </w:rPr>
              <w:t xml:space="preserve">uropean </w:t>
            </w:r>
            <w:r w:rsidRPr="00F207EE">
              <w:rPr>
                <w:rFonts w:asciiTheme="minorHAnsi" w:hAnsiTheme="minorHAnsi" w:cstheme="minorHAnsi"/>
                <w:sz w:val="18"/>
                <w:szCs w:val="18"/>
                <w:lang w:eastAsia="ja-JP"/>
              </w:rPr>
              <w:t>U</w:t>
            </w:r>
            <w:r w:rsidR="00423A53" w:rsidRPr="00F207EE">
              <w:rPr>
                <w:rFonts w:asciiTheme="minorHAnsi" w:hAnsiTheme="minorHAnsi" w:cstheme="minorHAnsi"/>
                <w:sz w:val="18"/>
                <w:szCs w:val="18"/>
                <w:lang w:eastAsia="ja-JP"/>
              </w:rPr>
              <w:t>nion (EU)</w:t>
            </w:r>
            <w:r w:rsidRPr="00F207EE">
              <w:rPr>
                <w:rFonts w:asciiTheme="minorHAnsi" w:hAnsiTheme="minorHAnsi" w:cstheme="minorHAnsi"/>
                <w:sz w:val="18"/>
                <w:szCs w:val="18"/>
                <w:lang w:eastAsia="ja-JP"/>
              </w:rPr>
              <w:t xml:space="preserve"> directives on enhanced DSO functionality. </w:t>
            </w:r>
          </w:p>
        </w:tc>
      </w:tr>
      <w:tr w:rsidR="001F5FE8" w:rsidRPr="00F207EE" w14:paraId="29DB66CF" w14:textId="77777777" w:rsidTr="003C7C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B2E6DD" w:themeFill="accent2" w:themeFillTint="66"/>
          </w:tcPr>
          <w:p w14:paraId="4DB55E91" w14:textId="77777777" w:rsidR="001F5FE8" w:rsidRPr="00F207EE" w:rsidRDefault="001F5FE8" w:rsidP="0038504B">
            <w:pPr>
              <w:pStyle w:val="ListParagraph"/>
              <w:keepNext/>
              <w:keepLines/>
              <w:spacing w:before="0"/>
              <w:ind w:left="0"/>
              <w:jc w:val="center"/>
              <w:rPr>
                <w:rFonts w:asciiTheme="minorHAnsi" w:hAnsiTheme="minorHAnsi" w:cstheme="minorHAnsi"/>
                <w:sz w:val="18"/>
                <w:szCs w:val="18"/>
                <w:lang w:eastAsia="ja-JP"/>
              </w:rPr>
            </w:pPr>
            <w:r w:rsidRPr="00F207EE">
              <w:rPr>
                <w:rFonts w:asciiTheme="minorHAnsi" w:hAnsiTheme="minorHAnsi" w:cstheme="minorHAnsi"/>
                <w:sz w:val="18"/>
                <w:szCs w:val="18"/>
                <w:lang w:eastAsia="ja-JP"/>
              </w:rPr>
              <w:t>Spain</w:t>
            </w:r>
          </w:p>
        </w:tc>
        <w:tc>
          <w:tcPr>
            <w:tcW w:w="4313" w:type="dxa"/>
            <w:shd w:val="clear" w:color="auto" w:fill="B2E6DD" w:themeFill="accent2" w:themeFillTint="66"/>
          </w:tcPr>
          <w:p w14:paraId="41F9D03F" w14:textId="3671BD2C" w:rsidR="001F5FE8" w:rsidRPr="00F207EE" w:rsidRDefault="001F5FE8" w:rsidP="00B357FF">
            <w:pPr>
              <w:pStyle w:val="ListParagraph"/>
              <w:keepNext/>
              <w:keepLines/>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sz w:val="18"/>
                <w:szCs w:val="18"/>
                <w:lang w:eastAsia="ja-JP"/>
              </w:rPr>
              <w:t>Favo</w:t>
            </w:r>
            <w:r w:rsidR="14F55AAC" w:rsidRPr="00F207EE">
              <w:rPr>
                <w:rFonts w:asciiTheme="minorHAnsi" w:hAnsiTheme="minorHAnsi" w:cstheme="minorHAnsi"/>
                <w:sz w:val="18"/>
                <w:szCs w:val="18"/>
                <w:lang w:eastAsia="ja-JP"/>
              </w:rPr>
              <w:t>u</w:t>
            </w:r>
            <w:r w:rsidRPr="00F207EE">
              <w:rPr>
                <w:rFonts w:asciiTheme="minorHAnsi" w:hAnsiTheme="minorHAnsi" w:cstheme="minorHAnsi"/>
                <w:sz w:val="18"/>
                <w:szCs w:val="18"/>
                <w:lang w:eastAsia="ja-JP"/>
              </w:rPr>
              <w:t xml:space="preserve">ring independent DSOs for each distribution utility. </w:t>
            </w:r>
          </w:p>
        </w:tc>
        <w:tc>
          <w:tcPr>
            <w:tcW w:w="8610" w:type="dxa"/>
            <w:shd w:val="clear" w:color="auto" w:fill="B2E6DD" w:themeFill="accent2" w:themeFillTint="66"/>
          </w:tcPr>
          <w:p w14:paraId="27B6C61F" w14:textId="5F4FBBD1" w:rsidR="001F5FE8" w:rsidRPr="00F207EE" w:rsidRDefault="001F5FE8" w:rsidP="00B357FF">
            <w:pPr>
              <w:pStyle w:val="ListParagraph"/>
              <w:keepNext/>
              <w:keepLines/>
              <w:spacing w:before="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ja-JP"/>
              </w:rPr>
            </w:pPr>
            <w:r w:rsidRPr="00F207EE">
              <w:rPr>
                <w:rFonts w:asciiTheme="minorHAnsi" w:hAnsiTheme="minorHAnsi" w:cstheme="minorHAnsi"/>
                <w:b/>
                <w:sz w:val="18"/>
                <w:szCs w:val="18"/>
                <w:lang w:eastAsia="ja-JP"/>
              </w:rPr>
              <w:t xml:space="preserve">Considerations: </w:t>
            </w:r>
            <w:r w:rsidRPr="00F207EE">
              <w:rPr>
                <w:rFonts w:asciiTheme="minorHAnsi" w:hAnsiTheme="minorHAnsi" w:cstheme="minorHAnsi"/>
                <w:sz w:val="18"/>
                <w:szCs w:val="18"/>
                <w:lang w:eastAsia="ja-JP"/>
              </w:rPr>
              <w:t xml:space="preserve">the need for market neutrality in resolving grid congestion issues, the integration of renewables and flexibility mechanisms, and alignment with EU directives. </w:t>
            </w:r>
          </w:p>
        </w:tc>
      </w:tr>
    </w:tbl>
    <w:p w14:paraId="29A83DEE" w14:textId="77777777" w:rsidR="00B357FF" w:rsidRPr="00F207EE" w:rsidRDefault="00B357FF" w:rsidP="00F64209">
      <w:pPr>
        <w:spacing w:after="120"/>
        <w:rPr>
          <w:rFonts w:cstheme="minorHAnsi"/>
          <w:lang w:eastAsia="ja-JP"/>
        </w:rPr>
        <w:sectPr w:rsidR="00B357FF" w:rsidRPr="00F207EE" w:rsidSect="00B357FF">
          <w:pgSz w:w="16838" w:h="11906" w:orient="landscape"/>
          <w:pgMar w:top="1418" w:right="1418" w:bottom="1418" w:left="1418" w:header="567" w:footer="283" w:gutter="0"/>
          <w:cols w:space="708"/>
          <w:docGrid w:linePitch="360"/>
        </w:sectPr>
      </w:pPr>
    </w:p>
    <w:p w14:paraId="0A7BDFC3" w14:textId="520963E7" w:rsidR="002E5147" w:rsidRPr="00F207EE" w:rsidRDefault="17DB0E90" w:rsidP="4F25FF5F">
      <w:pPr>
        <w:pStyle w:val="Heading3"/>
        <w:rPr>
          <w:rFonts w:asciiTheme="minorHAnsi" w:hAnsiTheme="minorHAnsi" w:cstheme="minorBidi"/>
        </w:rPr>
      </w:pPr>
      <w:bookmarkStart w:id="623" w:name="_Toc609368826"/>
      <w:bookmarkStart w:id="624" w:name="_Toc202817777"/>
      <w:r w:rsidRPr="357EFD75">
        <w:rPr>
          <w:rFonts w:asciiTheme="minorHAnsi" w:hAnsiTheme="minorHAnsi" w:cstheme="minorBidi"/>
        </w:rPr>
        <w:lastRenderedPageBreak/>
        <w:t xml:space="preserve">DNSPs are pursuing </w:t>
      </w:r>
      <w:r w:rsidR="27D37CCE" w:rsidRPr="357EFD75">
        <w:rPr>
          <w:rFonts w:asciiTheme="minorHAnsi" w:hAnsiTheme="minorHAnsi" w:cstheme="minorBidi"/>
        </w:rPr>
        <w:t>CER integration</w:t>
      </w:r>
      <w:r w:rsidR="3B9A4CCC" w:rsidRPr="357EFD75">
        <w:rPr>
          <w:rFonts w:asciiTheme="minorHAnsi" w:hAnsiTheme="minorHAnsi" w:cstheme="minorBidi"/>
        </w:rPr>
        <w:t>,</w:t>
      </w:r>
      <w:r w:rsidR="2718AFA3" w:rsidRPr="357EFD75">
        <w:rPr>
          <w:rFonts w:asciiTheme="minorHAnsi" w:hAnsiTheme="minorHAnsi" w:cstheme="minorBidi"/>
        </w:rPr>
        <w:t xml:space="preserve"> but barriers remain</w:t>
      </w:r>
      <w:bookmarkEnd w:id="623"/>
      <w:bookmarkEnd w:id="624"/>
    </w:p>
    <w:p w14:paraId="2CA74680" w14:textId="20FB8F9D" w:rsidR="00956C29" w:rsidRPr="00F207EE" w:rsidRDefault="00142E3A" w:rsidP="001A0B31">
      <w:pPr>
        <w:spacing w:after="120"/>
        <w:rPr>
          <w:rFonts w:cstheme="minorHAnsi"/>
          <w:lang w:eastAsia="ja-JP"/>
        </w:rPr>
      </w:pPr>
      <w:r w:rsidRPr="00F207EE">
        <w:rPr>
          <w:rFonts w:cstheme="minorHAnsi"/>
          <w:lang w:eastAsia="ja-JP"/>
        </w:rPr>
        <w:t xml:space="preserve">DNSPs </w:t>
      </w:r>
      <w:r w:rsidR="0050512E" w:rsidRPr="00F207EE">
        <w:rPr>
          <w:rFonts w:cstheme="minorHAnsi"/>
          <w:lang w:eastAsia="ja-JP"/>
        </w:rPr>
        <w:t>are regulated under an incentive</w:t>
      </w:r>
      <w:r w:rsidR="00423A53" w:rsidRPr="00F207EE">
        <w:rPr>
          <w:rFonts w:cstheme="minorHAnsi"/>
          <w:lang w:eastAsia="ja-JP"/>
        </w:rPr>
        <w:t>-</w:t>
      </w:r>
      <w:r w:rsidR="0050512E" w:rsidRPr="00F207EE">
        <w:rPr>
          <w:rFonts w:cstheme="minorHAnsi"/>
          <w:lang w:eastAsia="ja-JP"/>
        </w:rPr>
        <w:t>based framework</w:t>
      </w:r>
      <w:r w:rsidR="00C66F86" w:rsidRPr="00F207EE">
        <w:rPr>
          <w:rFonts w:cstheme="minorHAnsi"/>
          <w:lang w:eastAsia="ja-JP"/>
        </w:rPr>
        <w:t xml:space="preserve"> in the NEM</w:t>
      </w:r>
      <w:r w:rsidR="00852B76" w:rsidRPr="00F207EE">
        <w:rPr>
          <w:rFonts w:cstheme="minorHAnsi"/>
          <w:lang w:eastAsia="ja-JP"/>
        </w:rPr>
        <w:t xml:space="preserve">. </w:t>
      </w:r>
      <w:r w:rsidR="00750144" w:rsidRPr="00F207EE">
        <w:rPr>
          <w:rFonts w:cstheme="minorHAnsi"/>
          <w:lang w:eastAsia="ja-JP"/>
        </w:rPr>
        <w:t>The regulatory framework aims to incentivise specific behaviours and outcomes from DNSPs</w:t>
      </w:r>
      <w:r w:rsidR="000D0666" w:rsidRPr="00F207EE">
        <w:rPr>
          <w:rFonts w:cstheme="minorHAnsi"/>
          <w:lang w:eastAsia="ja-JP"/>
        </w:rPr>
        <w:t xml:space="preserve">, particularly with regard to </w:t>
      </w:r>
      <w:r w:rsidR="00F1719A" w:rsidRPr="00F207EE">
        <w:rPr>
          <w:rFonts w:cstheme="minorHAnsi"/>
          <w:lang w:eastAsia="ja-JP"/>
        </w:rPr>
        <w:t>efficiency improvements over time</w:t>
      </w:r>
      <w:r w:rsidR="00914BF3" w:rsidRPr="00F207EE">
        <w:rPr>
          <w:rFonts w:cstheme="minorHAnsi"/>
          <w:lang w:eastAsia="ja-JP"/>
        </w:rPr>
        <w:t xml:space="preserve">. </w:t>
      </w:r>
      <w:r w:rsidR="00B5577C" w:rsidRPr="00F207EE">
        <w:rPr>
          <w:rFonts w:cstheme="minorHAnsi"/>
          <w:lang w:eastAsia="ja-JP"/>
        </w:rPr>
        <w:t xml:space="preserve">New </w:t>
      </w:r>
      <w:r w:rsidR="00914BF3" w:rsidRPr="00F207EE">
        <w:rPr>
          <w:rFonts w:cstheme="minorHAnsi"/>
          <w:lang w:eastAsia="ja-JP"/>
        </w:rPr>
        <w:t xml:space="preserve">mechanisms </w:t>
      </w:r>
      <w:r w:rsidR="0004639E" w:rsidRPr="00F207EE">
        <w:rPr>
          <w:rFonts w:cstheme="minorHAnsi"/>
          <w:lang w:eastAsia="ja-JP"/>
        </w:rPr>
        <w:t xml:space="preserve">have been introduced to </w:t>
      </w:r>
      <w:r w:rsidR="00E265D1" w:rsidRPr="00F207EE">
        <w:rPr>
          <w:rFonts w:cstheme="minorHAnsi"/>
          <w:lang w:eastAsia="ja-JP"/>
        </w:rPr>
        <w:t>further</w:t>
      </w:r>
      <w:r w:rsidR="0004639E" w:rsidRPr="00F207EE">
        <w:rPr>
          <w:rFonts w:cstheme="minorHAnsi"/>
          <w:lang w:eastAsia="ja-JP"/>
        </w:rPr>
        <w:t xml:space="preserve"> strengthen incentives for specific outcomes</w:t>
      </w:r>
      <w:r w:rsidR="009C2512" w:rsidRPr="00F207EE">
        <w:rPr>
          <w:rFonts w:cstheme="minorHAnsi"/>
          <w:lang w:eastAsia="ja-JP"/>
        </w:rPr>
        <w:t>, including</w:t>
      </w:r>
      <w:r w:rsidR="0004639E" w:rsidRPr="00F207EE">
        <w:rPr>
          <w:rFonts w:cstheme="minorHAnsi"/>
          <w:lang w:eastAsia="ja-JP"/>
        </w:rPr>
        <w:t xml:space="preserve"> the </w:t>
      </w:r>
      <w:r w:rsidR="00E66245" w:rsidRPr="00F207EE">
        <w:rPr>
          <w:rFonts w:cstheme="minorHAnsi"/>
          <w:lang w:eastAsia="ja-JP"/>
        </w:rPr>
        <w:t>Efficiency Benefits Sharing Scheme (EBSS)</w:t>
      </w:r>
      <w:r w:rsidR="00CB584D" w:rsidRPr="00F207EE">
        <w:rPr>
          <w:rFonts w:cstheme="minorHAnsi"/>
          <w:lang w:eastAsia="ja-JP"/>
        </w:rPr>
        <w:t>,</w:t>
      </w:r>
      <w:r w:rsidR="00303945" w:rsidRPr="00F207EE">
        <w:rPr>
          <w:rStyle w:val="FootnoteReference"/>
          <w:rFonts w:cstheme="minorHAnsi"/>
          <w:lang w:eastAsia="ja-JP"/>
        </w:rPr>
        <w:footnoteReference w:id="70"/>
      </w:r>
      <w:r w:rsidR="0023037B" w:rsidRPr="00F207EE">
        <w:rPr>
          <w:rFonts w:cstheme="minorHAnsi"/>
          <w:lang w:eastAsia="ja-JP"/>
        </w:rPr>
        <w:t xml:space="preserve"> </w:t>
      </w:r>
      <w:r w:rsidR="00E66245" w:rsidRPr="00F207EE">
        <w:rPr>
          <w:rFonts w:cstheme="minorHAnsi"/>
          <w:lang w:eastAsia="ja-JP"/>
        </w:rPr>
        <w:t>the Capital E</w:t>
      </w:r>
      <w:r w:rsidR="0023037B" w:rsidRPr="00F207EE">
        <w:rPr>
          <w:rFonts w:cstheme="minorHAnsi"/>
          <w:lang w:eastAsia="ja-JP"/>
        </w:rPr>
        <w:t>fficiency</w:t>
      </w:r>
      <w:r w:rsidR="00E66245" w:rsidRPr="00F207EE">
        <w:rPr>
          <w:rFonts w:cstheme="minorHAnsi"/>
          <w:lang w:eastAsia="ja-JP"/>
        </w:rPr>
        <w:t xml:space="preserve"> Sharing Scheme (CESS)</w:t>
      </w:r>
      <w:r w:rsidR="00303945" w:rsidRPr="00F207EE">
        <w:rPr>
          <w:rStyle w:val="FootnoteReference"/>
          <w:rFonts w:cstheme="minorHAnsi"/>
          <w:lang w:eastAsia="ja-JP"/>
        </w:rPr>
        <w:footnoteReference w:id="71"/>
      </w:r>
      <w:r w:rsidR="00542FAB" w:rsidRPr="00F207EE">
        <w:rPr>
          <w:rFonts w:cstheme="minorHAnsi"/>
          <w:lang w:eastAsia="ja-JP"/>
        </w:rPr>
        <w:t xml:space="preserve"> and </w:t>
      </w:r>
      <w:r w:rsidR="0023037B" w:rsidRPr="00F207EE">
        <w:rPr>
          <w:rFonts w:cstheme="minorHAnsi"/>
          <w:lang w:eastAsia="ja-JP"/>
        </w:rPr>
        <w:t>the Service Target Performance Incentive Scheme</w:t>
      </w:r>
      <w:r w:rsidR="00542FAB" w:rsidRPr="00F207EE">
        <w:rPr>
          <w:rFonts w:cstheme="minorHAnsi"/>
          <w:lang w:eastAsia="ja-JP"/>
        </w:rPr>
        <w:t xml:space="preserve"> (STPIS)</w:t>
      </w:r>
      <w:r w:rsidR="00CB584D" w:rsidRPr="00F207EE">
        <w:rPr>
          <w:rFonts w:cstheme="minorHAnsi"/>
          <w:lang w:eastAsia="ja-JP"/>
        </w:rPr>
        <w:t>.</w:t>
      </w:r>
      <w:r w:rsidR="008F1930" w:rsidRPr="00F207EE">
        <w:rPr>
          <w:rStyle w:val="FootnoteReference"/>
          <w:rFonts w:cstheme="minorHAnsi"/>
          <w:lang w:eastAsia="ja-JP"/>
        </w:rPr>
        <w:footnoteReference w:id="72"/>
      </w:r>
      <w:r w:rsidR="0023037B" w:rsidRPr="00F207EE">
        <w:rPr>
          <w:rFonts w:cstheme="minorHAnsi"/>
          <w:lang w:eastAsia="ja-JP"/>
        </w:rPr>
        <w:t xml:space="preserve"> </w:t>
      </w:r>
    </w:p>
    <w:p w14:paraId="7A75CCE0" w14:textId="2DC8A317" w:rsidR="00956C29" w:rsidRPr="00F207EE" w:rsidRDefault="00A57B80" w:rsidP="001A0B31">
      <w:pPr>
        <w:spacing w:after="120"/>
        <w:rPr>
          <w:rFonts w:cstheme="minorHAnsi"/>
          <w:lang w:eastAsia="ja-JP"/>
        </w:rPr>
      </w:pPr>
      <w:r w:rsidRPr="00F207EE">
        <w:rPr>
          <w:rFonts w:cstheme="minorHAnsi"/>
          <w:lang w:eastAsia="ja-JP"/>
        </w:rPr>
        <w:t xml:space="preserve">A number of </w:t>
      </w:r>
      <w:r w:rsidR="007D5C1A" w:rsidRPr="00F207EE">
        <w:rPr>
          <w:rFonts w:cstheme="minorHAnsi"/>
          <w:lang w:eastAsia="ja-JP"/>
        </w:rPr>
        <w:t xml:space="preserve">changes have been made to the </w:t>
      </w:r>
      <w:r w:rsidRPr="00F207EE">
        <w:rPr>
          <w:rFonts w:cstheme="minorHAnsi"/>
          <w:lang w:eastAsia="ja-JP"/>
        </w:rPr>
        <w:t xml:space="preserve">regulatory framework in recent years to </w:t>
      </w:r>
      <w:r w:rsidR="007D5C1A" w:rsidRPr="00F207EE">
        <w:rPr>
          <w:rFonts w:cstheme="minorHAnsi"/>
          <w:lang w:eastAsia="ja-JP"/>
        </w:rPr>
        <w:t xml:space="preserve">increase </w:t>
      </w:r>
      <w:r w:rsidRPr="00F207EE">
        <w:rPr>
          <w:rFonts w:cstheme="minorHAnsi"/>
          <w:lang w:eastAsia="ja-JP"/>
        </w:rPr>
        <w:t>DNSP</w:t>
      </w:r>
      <w:r w:rsidR="000126E4" w:rsidRPr="00F207EE">
        <w:rPr>
          <w:rFonts w:cstheme="minorHAnsi"/>
          <w:lang w:eastAsia="ja-JP"/>
        </w:rPr>
        <w:t>s’ incentive</w:t>
      </w:r>
      <w:r w:rsidR="00A8768C" w:rsidRPr="00F207EE">
        <w:rPr>
          <w:rFonts w:cstheme="minorHAnsi"/>
          <w:lang w:eastAsia="ja-JP"/>
        </w:rPr>
        <w:t>s</w:t>
      </w:r>
      <w:r w:rsidR="000126E4" w:rsidRPr="00F207EE">
        <w:rPr>
          <w:rFonts w:cstheme="minorHAnsi"/>
          <w:lang w:eastAsia="ja-JP"/>
        </w:rPr>
        <w:t xml:space="preserve"> and </w:t>
      </w:r>
      <w:r w:rsidR="00DA6C93" w:rsidRPr="00F207EE">
        <w:rPr>
          <w:rFonts w:cstheme="minorHAnsi"/>
          <w:lang w:eastAsia="ja-JP"/>
        </w:rPr>
        <w:t>cost recovery certainty</w:t>
      </w:r>
      <w:r w:rsidR="000126E4" w:rsidRPr="00F207EE">
        <w:rPr>
          <w:rFonts w:cstheme="minorHAnsi"/>
          <w:lang w:eastAsia="ja-JP"/>
        </w:rPr>
        <w:t xml:space="preserve"> </w:t>
      </w:r>
      <w:r w:rsidR="00AC0517" w:rsidRPr="00F207EE">
        <w:rPr>
          <w:rFonts w:cstheme="minorHAnsi"/>
          <w:lang w:eastAsia="ja-JP"/>
        </w:rPr>
        <w:t>for</w:t>
      </w:r>
      <w:r w:rsidR="000126E4" w:rsidRPr="00F207EE">
        <w:rPr>
          <w:rFonts w:cstheme="minorHAnsi"/>
          <w:lang w:eastAsia="ja-JP"/>
        </w:rPr>
        <w:t xml:space="preserve"> CER</w:t>
      </w:r>
      <w:r w:rsidR="00AC0517" w:rsidRPr="00F207EE">
        <w:rPr>
          <w:rFonts w:cstheme="minorHAnsi"/>
          <w:lang w:eastAsia="ja-JP"/>
        </w:rPr>
        <w:t xml:space="preserve"> </w:t>
      </w:r>
      <w:r w:rsidR="009D6276" w:rsidRPr="00F207EE">
        <w:rPr>
          <w:rFonts w:cstheme="minorHAnsi"/>
          <w:lang w:eastAsia="ja-JP"/>
        </w:rPr>
        <w:t>solutions</w:t>
      </w:r>
      <w:r w:rsidR="00E12240" w:rsidRPr="00F207EE">
        <w:rPr>
          <w:rFonts w:cstheme="minorHAnsi"/>
          <w:lang w:eastAsia="ja-JP"/>
        </w:rPr>
        <w:t>. These include:</w:t>
      </w:r>
    </w:p>
    <w:p w14:paraId="5CE11703" w14:textId="51899512" w:rsidR="00E12240" w:rsidRPr="00F207EE" w:rsidRDefault="00E12240" w:rsidP="00BF151C">
      <w:pPr>
        <w:pStyle w:val="ListParagraph"/>
        <w:numPr>
          <w:ilvl w:val="0"/>
          <w:numId w:val="8"/>
        </w:numPr>
        <w:spacing w:after="120"/>
        <w:rPr>
          <w:rFonts w:asciiTheme="minorHAnsi" w:hAnsiTheme="minorHAnsi" w:cstheme="minorHAnsi"/>
          <w:lang w:eastAsia="ja-JP"/>
        </w:rPr>
      </w:pPr>
      <w:r w:rsidRPr="00F207EE">
        <w:rPr>
          <w:rFonts w:asciiTheme="minorHAnsi" w:hAnsiTheme="minorHAnsi" w:cstheme="minorHAnsi"/>
          <w:lang w:eastAsia="ja-JP"/>
        </w:rPr>
        <w:t>The Demand Management Incentive Scheme</w:t>
      </w:r>
      <w:r w:rsidR="00D51FF8" w:rsidRPr="00F207EE">
        <w:rPr>
          <w:rFonts w:asciiTheme="minorHAnsi" w:hAnsiTheme="minorHAnsi" w:cstheme="minorHAnsi"/>
          <w:lang w:eastAsia="ja-JP"/>
        </w:rPr>
        <w:t xml:space="preserve"> (DMIS)</w:t>
      </w:r>
      <w:r w:rsidR="00AC0517" w:rsidRPr="00F207EE">
        <w:rPr>
          <w:rFonts w:asciiTheme="minorHAnsi" w:hAnsiTheme="minorHAnsi" w:cstheme="minorHAnsi"/>
          <w:lang w:eastAsia="ja-JP"/>
        </w:rPr>
        <w:t>, introduced in</w:t>
      </w:r>
      <w:r w:rsidR="00C868BA" w:rsidRPr="00F207EE">
        <w:rPr>
          <w:rFonts w:asciiTheme="minorHAnsi" w:hAnsiTheme="minorHAnsi" w:cstheme="minorHAnsi"/>
          <w:lang w:eastAsia="ja-JP"/>
        </w:rPr>
        <w:t xml:space="preserve"> 201</w:t>
      </w:r>
      <w:r w:rsidR="00345B2E" w:rsidRPr="00F207EE">
        <w:rPr>
          <w:rFonts w:asciiTheme="minorHAnsi" w:hAnsiTheme="minorHAnsi" w:cstheme="minorHAnsi"/>
          <w:lang w:eastAsia="ja-JP"/>
        </w:rPr>
        <w:t>7</w:t>
      </w:r>
      <w:r w:rsidR="00AC0517" w:rsidRPr="00F207EE">
        <w:rPr>
          <w:rFonts w:asciiTheme="minorHAnsi" w:hAnsiTheme="minorHAnsi" w:cstheme="minorHAnsi"/>
          <w:lang w:eastAsia="ja-JP"/>
        </w:rPr>
        <w:t>,</w:t>
      </w:r>
      <w:r w:rsidRPr="00F207EE">
        <w:rPr>
          <w:rFonts w:asciiTheme="minorHAnsi" w:hAnsiTheme="minorHAnsi" w:cstheme="minorHAnsi"/>
          <w:lang w:eastAsia="ja-JP"/>
        </w:rPr>
        <w:t xml:space="preserve"> which</w:t>
      </w:r>
      <w:r w:rsidR="00C868BA" w:rsidRPr="00F207EE">
        <w:rPr>
          <w:rFonts w:asciiTheme="minorHAnsi" w:hAnsiTheme="minorHAnsi" w:cstheme="minorHAnsi"/>
          <w:lang w:eastAsia="ja-JP"/>
        </w:rPr>
        <w:t xml:space="preserve"> </w:t>
      </w:r>
      <w:r w:rsidR="004B231A" w:rsidRPr="00F207EE">
        <w:rPr>
          <w:rFonts w:asciiTheme="minorHAnsi" w:hAnsiTheme="minorHAnsi" w:cstheme="minorHAnsi"/>
          <w:lang w:eastAsia="ja-JP"/>
        </w:rPr>
        <w:t xml:space="preserve">provides an incentive </w:t>
      </w:r>
      <w:r w:rsidR="008258F1" w:rsidRPr="00F207EE">
        <w:rPr>
          <w:rFonts w:asciiTheme="minorHAnsi" w:hAnsiTheme="minorHAnsi" w:cstheme="minorHAnsi"/>
          <w:lang w:eastAsia="ja-JP"/>
        </w:rPr>
        <w:t xml:space="preserve">of 50% </w:t>
      </w:r>
      <w:r w:rsidR="004930F6" w:rsidRPr="00F207EE">
        <w:rPr>
          <w:rFonts w:asciiTheme="minorHAnsi" w:hAnsiTheme="minorHAnsi" w:cstheme="minorHAnsi"/>
          <w:lang w:eastAsia="ja-JP"/>
        </w:rPr>
        <w:t xml:space="preserve">of </w:t>
      </w:r>
      <w:r w:rsidR="00B058E0" w:rsidRPr="00F207EE">
        <w:rPr>
          <w:rFonts w:asciiTheme="minorHAnsi" w:hAnsiTheme="minorHAnsi" w:cstheme="minorHAnsi"/>
          <w:lang w:eastAsia="ja-JP"/>
        </w:rPr>
        <w:t xml:space="preserve">the cost of </w:t>
      </w:r>
      <w:r w:rsidR="004930F6" w:rsidRPr="00F207EE">
        <w:rPr>
          <w:rFonts w:asciiTheme="minorHAnsi" w:hAnsiTheme="minorHAnsi" w:cstheme="minorHAnsi"/>
          <w:lang w:eastAsia="ja-JP"/>
        </w:rPr>
        <w:t xml:space="preserve">a </w:t>
      </w:r>
      <w:r w:rsidR="008C3398" w:rsidRPr="00F207EE">
        <w:rPr>
          <w:rFonts w:asciiTheme="minorHAnsi" w:hAnsiTheme="minorHAnsi" w:cstheme="minorHAnsi"/>
          <w:lang w:eastAsia="ja-JP"/>
        </w:rPr>
        <w:t xml:space="preserve">non-network </w:t>
      </w:r>
      <w:r w:rsidR="00B058E0" w:rsidRPr="00F207EE">
        <w:rPr>
          <w:rFonts w:asciiTheme="minorHAnsi" w:hAnsiTheme="minorHAnsi" w:cstheme="minorHAnsi"/>
          <w:lang w:eastAsia="ja-JP"/>
        </w:rPr>
        <w:t>solution</w:t>
      </w:r>
      <w:r w:rsidR="008C3398" w:rsidRPr="00F207EE">
        <w:rPr>
          <w:rFonts w:asciiTheme="minorHAnsi" w:hAnsiTheme="minorHAnsi" w:cstheme="minorHAnsi"/>
          <w:lang w:eastAsia="ja-JP"/>
        </w:rPr>
        <w:t xml:space="preserve"> (which </w:t>
      </w:r>
      <w:r w:rsidR="00A01655" w:rsidRPr="00F207EE">
        <w:rPr>
          <w:rFonts w:asciiTheme="minorHAnsi" w:hAnsiTheme="minorHAnsi" w:cstheme="minorHAnsi"/>
          <w:lang w:eastAsia="ja-JP"/>
        </w:rPr>
        <w:t>can include CER-based solutions)</w:t>
      </w:r>
      <w:r w:rsidR="00B058E0" w:rsidRPr="00F207EE">
        <w:rPr>
          <w:rFonts w:asciiTheme="minorHAnsi" w:hAnsiTheme="minorHAnsi" w:cstheme="minorHAnsi"/>
          <w:lang w:eastAsia="ja-JP"/>
        </w:rPr>
        <w:t>, cap</w:t>
      </w:r>
      <w:r w:rsidR="0AE61034" w:rsidRPr="00F207EE">
        <w:rPr>
          <w:rFonts w:asciiTheme="minorHAnsi" w:hAnsiTheme="minorHAnsi" w:cstheme="minorHAnsi"/>
          <w:lang w:eastAsia="ja-JP"/>
        </w:rPr>
        <w:t>p</w:t>
      </w:r>
      <w:r w:rsidR="00B058E0" w:rsidRPr="00F207EE">
        <w:rPr>
          <w:rFonts w:asciiTheme="minorHAnsi" w:hAnsiTheme="minorHAnsi" w:cstheme="minorHAnsi"/>
          <w:lang w:eastAsia="ja-JP"/>
        </w:rPr>
        <w:t xml:space="preserve">ed at the </w:t>
      </w:r>
      <w:r w:rsidR="00B53130" w:rsidRPr="00F207EE">
        <w:rPr>
          <w:rFonts w:asciiTheme="minorHAnsi" w:hAnsiTheme="minorHAnsi" w:cstheme="minorHAnsi"/>
          <w:lang w:eastAsia="ja-JP"/>
        </w:rPr>
        <w:t>project’s expected net benefit</w:t>
      </w:r>
      <w:r w:rsidR="00516CA1" w:rsidRPr="00F207EE">
        <w:rPr>
          <w:rFonts w:asciiTheme="minorHAnsi" w:hAnsiTheme="minorHAnsi" w:cstheme="minorHAnsi"/>
          <w:lang w:eastAsia="ja-JP"/>
        </w:rPr>
        <w:t>.</w:t>
      </w:r>
      <w:r w:rsidR="00044081" w:rsidRPr="00F207EE">
        <w:rPr>
          <w:rStyle w:val="FootnoteReference"/>
          <w:rFonts w:asciiTheme="minorHAnsi" w:hAnsiTheme="minorHAnsi" w:cstheme="minorHAnsi"/>
          <w:lang w:eastAsia="ja-JP"/>
        </w:rPr>
        <w:footnoteReference w:id="73"/>
      </w:r>
    </w:p>
    <w:p w14:paraId="0F301A6A" w14:textId="2C6DAC81" w:rsidR="00E12240" w:rsidRPr="00F207EE" w:rsidRDefault="00E12240" w:rsidP="00BF151C">
      <w:pPr>
        <w:pStyle w:val="ListParagraph"/>
        <w:numPr>
          <w:ilvl w:val="0"/>
          <w:numId w:val="8"/>
        </w:numPr>
        <w:spacing w:after="120"/>
        <w:rPr>
          <w:rFonts w:asciiTheme="minorHAnsi" w:hAnsiTheme="minorHAnsi" w:cstheme="minorHAnsi"/>
          <w:lang w:eastAsia="ja-JP"/>
        </w:rPr>
      </w:pPr>
      <w:r w:rsidRPr="00F207EE">
        <w:rPr>
          <w:rFonts w:asciiTheme="minorHAnsi" w:hAnsiTheme="minorHAnsi" w:cstheme="minorHAnsi"/>
          <w:lang w:eastAsia="ja-JP"/>
        </w:rPr>
        <w:t xml:space="preserve">The Demand Management Incentive Allowance </w:t>
      </w:r>
      <w:r w:rsidR="00D51FF8" w:rsidRPr="00F207EE">
        <w:rPr>
          <w:rFonts w:asciiTheme="minorHAnsi" w:hAnsiTheme="minorHAnsi" w:cstheme="minorHAnsi"/>
          <w:lang w:eastAsia="ja-JP"/>
        </w:rPr>
        <w:t>(DMIA)</w:t>
      </w:r>
      <w:r w:rsidR="00AC0517" w:rsidRPr="00F207EE">
        <w:rPr>
          <w:rFonts w:asciiTheme="minorHAnsi" w:hAnsiTheme="minorHAnsi" w:cstheme="minorHAnsi"/>
          <w:lang w:eastAsia="ja-JP"/>
        </w:rPr>
        <w:t xml:space="preserve">, </w:t>
      </w:r>
      <w:r w:rsidR="008673AD" w:rsidRPr="00F207EE">
        <w:rPr>
          <w:rFonts w:asciiTheme="minorHAnsi" w:hAnsiTheme="minorHAnsi" w:cstheme="minorHAnsi"/>
          <w:lang w:eastAsia="ja-JP"/>
        </w:rPr>
        <w:t xml:space="preserve">updated in </w:t>
      </w:r>
      <w:r w:rsidR="00815E3E" w:rsidRPr="00F207EE">
        <w:rPr>
          <w:rFonts w:asciiTheme="minorHAnsi" w:hAnsiTheme="minorHAnsi" w:cstheme="minorHAnsi"/>
          <w:lang w:eastAsia="ja-JP"/>
        </w:rPr>
        <w:t>2017</w:t>
      </w:r>
      <w:r w:rsidR="00AC0517" w:rsidRPr="00F207EE">
        <w:rPr>
          <w:rFonts w:asciiTheme="minorHAnsi" w:hAnsiTheme="minorHAnsi" w:cstheme="minorHAnsi"/>
          <w:lang w:eastAsia="ja-JP"/>
        </w:rPr>
        <w:t>,</w:t>
      </w:r>
      <w:r w:rsidR="00D51FF8" w:rsidRPr="00F207EE">
        <w:rPr>
          <w:rFonts w:asciiTheme="minorHAnsi" w:hAnsiTheme="minorHAnsi" w:cstheme="minorHAnsi"/>
          <w:lang w:eastAsia="ja-JP"/>
        </w:rPr>
        <w:t xml:space="preserve"> </w:t>
      </w:r>
      <w:r w:rsidRPr="00F207EE">
        <w:rPr>
          <w:rFonts w:asciiTheme="minorHAnsi" w:hAnsiTheme="minorHAnsi" w:cstheme="minorHAnsi"/>
          <w:lang w:eastAsia="ja-JP"/>
        </w:rPr>
        <w:t>whic</w:t>
      </w:r>
      <w:r w:rsidR="007E24BA" w:rsidRPr="00F207EE">
        <w:rPr>
          <w:rFonts w:asciiTheme="minorHAnsi" w:hAnsiTheme="minorHAnsi" w:cstheme="minorHAnsi"/>
          <w:lang w:eastAsia="ja-JP"/>
        </w:rPr>
        <w:t xml:space="preserve">h </w:t>
      </w:r>
      <w:r w:rsidR="001970AA" w:rsidRPr="00F207EE">
        <w:rPr>
          <w:rFonts w:asciiTheme="minorHAnsi" w:hAnsiTheme="minorHAnsi" w:cstheme="minorHAnsi"/>
          <w:lang w:eastAsia="ja-JP"/>
        </w:rPr>
        <w:t xml:space="preserve">makes funding available </w:t>
      </w:r>
      <w:r w:rsidR="00722C91" w:rsidRPr="00F207EE">
        <w:rPr>
          <w:rFonts w:asciiTheme="minorHAnsi" w:hAnsiTheme="minorHAnsi" w:cstheme="minorHAnsi"/>
          <w:lang w:eastAsia="ja-JP"/>
        </w:rPr>
        <w:t>to DNSPs for research and development of non-network solutions with the potential to reduce long term network costs.</w:t>
      </w:r>
      <w:r w:rsidR="00A655FE" w:rsidRPr="00F207EE">
        <w:rPr>
          <w:rStyle w:val="FootnoteReference"/>
          <w:rFonts w:asciiTheme="minorHAnsi" w:hAnsiTheme="minorHAnsi" w:cstheme="minorHAnsi"/>
          <w:lang w:eastAsia="ja-JP"/>
        </w:rPr>
        <w:footnoteReference w:id="74"/>
      </w:r>
      <w:r w:rsidR="00722C91" w:rsidRPr="00F207EE">
        <w:rPr>
          <w:rFonts w:asciiTheme="minorHAnsi" w:hAnsiTheme="minorHAnsi" w:cstheme="minorHAnsi"/>
          <w:lang w:eastAsia="ja-JP"/>
        </w:rPr>
        <w:t xml:space="preserve"> </w:t>
      </w:r>
    </w:p>
    <w:p w14:paraId="7C8F68DF" w14:textId="1DEA48A7" w:rsidR="00E12240" w:rsidRPr="00F207EE" w:rsidRDefault="009D0B39" w:rsidP="00BF151C">
      <w:pPr>
        <w:pStyle w:val="ListParagraph"/>
        <w:numPr>
          <w:ilvl w:val="0"/>
          <w:numId w:val="8"/>
        </w:numPr>
        <w:spacing w:after="120"/>
        <w:rPr>
          <w:rFonts w:asciiTheme="minorHAnsi" w:hAnsiTheme="minorHAnsi" w:cstheme="minorHAnsi"/>
          <w:lang w:eastAsia="ja-JP"/>
        </w:rPr>
      </w:pPr>
      <w:r w:rsidRPr="00F207EE">
        <w:rPr>
          <w:rFonts w:asciiTheme="minorHAnsi" w:hAnsiTheme="minorHAnsi" w:cstheme="minorHAnsi"/>
          <w:lang w:eastAsia="ja-JP"/>
        </w:rPr>
        <w:t xml:space="preserve">The </w:t>
      </w:r>
      <w:r w:rsidR="005E0693" w:rsidRPr="00F207EE">
        <w:rPr>
          <w:rFonts w:asciiTheme="minorHAnsi" w:hAnsiTheme="minorHAnsi" w:cstheme="minorHAnsi"/>
          <w:lang w:eastAsia="ja-JP"/>
        </w:rPr>
        <w:t xml:space="preserve">AEMC’s </w:t>
      </w:r>
      <w:r w:rsidR="005E0693" w:rsidRPr="00F207EE">
        <w:rPr>
          <w:rFonts w:asciiTheme="minorHAnsi" w:hAnsiTheme="minorHAnsi" w:cstheme="minorHAnsi"/>
          <w:i/>
          <w:lang w:eastAsia="ja-JP"/>
        </w:rPr>
        <w:t>Access, pricing and incentive arrangements for distributed energy resources</w:t>
      </w:r>
      <w:r w:rsidR="005E0693" w:rsidRPr="00F207EE">
        <w:rPr>
          <w:rFonts w:asciiTheme="minorHAnsi" w:hAnsiTheme="minorHAnsi" w:cstheme="minorHAnsi"/>
          <w:lang w:eastAsia="ja-JP"/>
        </w:rPr>
        <w:t xml:space="preserve"> rule change </w:t>
      </w:r>
      <w:r w:rsidR="00AC0517" w:rsidRPr="00F207EE">
        <w:rPr>
          <w:rFonts w:asciiTheme="minorHAnsi" w:hAnsiTheme="minorHAnsi" w:cstheme="minorHAnsi"/>
          <w:lang w:eastAsia="ja-JP"/>
        </w:rPr>
        <w:t xml:space="preserve">(2021) </w:t>
      </w:r>
      <w:r w:rsidR="005E0693" w:rsidRPr="00F207EE">
        <w:rPr>
          <w:rFonts w:asciiTheme="minorHAnsi" w:hAnsiTheme="minorHAnsi" w:cstheme="minorHAnsi"/>
          <w:lang w:eastAsia="ja-JP"/>
        </w:rPr>
        <w:t>which</w:t>
      </w:r>
      <w:r w:rsidR="009D2FBD" w:rsidRPr="00F207EE">
        <w:rPr>
          <w:rFonts w:asciiTheme="minorHAnsi" w:hAnsiTheme="minorHAnsi" w:cstheme="minorHAnsi"/>
          <w:lang w:eastAsia="ja-JP"/>
        </w:rPr>
        <w:t xml:space="preserve"> added to DNSPs’ core functions the provision</w:t>
      </w:r>
      <w:r w:rsidR="00A0786D" w:rsidRPr="00F207EE">
        <w:rPr>
          <w:rFonts w:asciiTheme="minorHAnsi" w:hAnsiTheme="minorHAnsi" w:cstheme="minorHAnsi"/>
          <w:lang w:eastAsia="ja-JP"/>
        </w:rPr>
        <w:t xml:space="preserve"> of export services to </w:t>
      </w:r>
      <w:r w:rsidR="009D2FBD" w:rsidRPr="00F207EE">
        <w:rPr>
          <w:rFonts w:asciiTheme="minorHAnsi" w:hAnsiTheme="minorHAnsi" w:cstheme="minorHAnsi"/>
          <w:lang w:eastAsia="ja-JP"/>
        </w:rPr>
        <w:t xml:space="preserve">CER, </w:t>
      </w:r>
      <w:r w:rsidR="003C7E80" w:rsidRPr="00F207EE">
        <w:rPr>
          <w:rFonts w:asciiTheme="minorHAnsi" w:hAnsiTheme="minorHAnsi" w:cstheme="minorHAnsi"/>
          <w:lang w:eastAsia="ja-JP"/>
        </w:rPr>
        <w:t>among other changes</w:t>
      </w:r>
      <w:r w:rsidR="00AC0517" w:rsidRPr="00F207EE">
        <w:rPr>
          <w:rFonts w:asciiTheme="minorHAnsi" w:hAnsiTheme="minorHAnsi" w:cstheme="minorHAnsi"/>
          <w:lang w:eastAsia="ja-JP"/>
        </w:rPr>
        <w:t xml:space="preserve"> to support CER integration</w:t>
      </w:r>
      <w:r w:rsidR="003C7E80" w:rsidRPr="00F207EE">
        <w:rPr>
          <w:rFonts w:asciiTheme="minorHAnsi" w:hAnsiTheme="minorHAnsi" w:cstheme="minorHAnsi"/>
          <w:lang w:eastAsia="ja-JP"/>
        </w:rPr>
        <w:t>.</w:t>
      </w:r>
    </w:p>
    <w:p w14:paraId="6E0A28F0" w14:textId="573898A7" w:rsidR="00617B60" w:rsidRPr="00F207EE" w:rsidRDefault="00617B60" w:rsidP="00BF151C">
      <w:pPr>
        <w:pStyle w:val="ListParagraph"/>
        <w:numPr>
          <w:ilvl w:val="0"/>
          <w:numId w:val="8"/>
        </w:numPr>
        <w:spacing w:after="120"/>
        <w:rPr>
          <w:rFonts w:asciiTheme="minorHAnsi" w:hAnsiTheme="minorHAnsi" w:cstheme="minorHAnsi"/>
          <w:lang w:eastAsia="ja-JP"/>
        </w:rPr>
      </w:pPr>
      <w:r w:rsidRPr="00F207EE">
        <w:rPr>
          <w:rFonts w:asciiTheme="minorHAnsi" w:hAnsiTheme="minorHAnsi" w:cstheme="minorHAnsi"/>
          <w:lang w:eastAsia="ja-JP"/>
        </w:rPr>
        <w:t>The AER’s</w:t>
      </w:r>
      <w:r w:rsidR="00104C31" w:rsidRPr="00F207EE">
        <w:rPr>
          <w:rFonts w:asciiTheme="minorHAnsi" w:hAnsiTheme="minorHAnsi" w:cstheme="minorHAnsi"/>
          <w:lang w:eastAsia="ja-JP"/>
        </w:rPr>
        <w:t xml:space="preserve"> </w:t>
      </w:r>
      <w:r w:rsidR="004A09DE" w:rsidRPr="00F207EE">
        <w:rPr>
          <w:rFonts w:asciiTheme="minorHAnsi" w:hAnsiTheme="minorHAnsi" w:cstheme="minorHAnsi"/>
          <w:i/>
          <w:lang w:eastAsia="ja-JP"/>
        </w:rPr>
        <w:t>DER integration expenditure guidance note</w:t>
      </w:r>
      <w:r w:rsidR="004A09DE" w:rsidRPr="00F207EE">
        <w:rPr>
          <w:rFonts w:asciiTheme="minorHAnsi" w:hAnsiTheme="minorHAnsi" w:cstheme="minorHAnsi"/>
          <w:lang w:eastAsia="ja-JP"/>
        </w:rPr>
        <w:t xml:space="preserve"> which </w:t>
      </w:r>
      <w:r w:rsidR="002A2437" w:rsidRPr="00F207EE">
        <w:rPr>
          <w:rFonts w:asciiTheme="minorHAnsi" w:hAnsiTheme="minorHAnsi" w:cstheme="minorHAnsi"/>
          <w:lang w:eastAsia="ja-JP"/>
        </w:rPr>
        <w:t>sets out</w:t>
      </w:r>
      <w:r w:rsidR="00B763A1" w:rsidRPr="00F207EE">
        <w:rPr>
          <w:rFonts w:asciiTheme="minorHAnsi" w:hAnsiTheme="minorHAnsi" w:cstheme="minorHAnsi"/>
          <w:lang w:eastAsia="ja-JP"/>
        </w:rPr>
        <w:t xml:space="preserve"> how </w:t>
      </w:r>
      <w:r w:rsidR="002A2437" w:rsidRPr="00F207EE">
        <w:rPr>
          <w:rFonts w:asciiTheme="minorHAnsi" w:hAnsiTheme="minorHAnsi" w:cstheme="minorHAnsi"/>
          <w:lang w:eastAsia="ja-JP"/>
        </w:rPr>
        <w:t xml:space="preserve">DNSPs should justify expenditure related to CER integration, and clarifies that </w:t>
      </w:r>
      <w:r w:rsidR="00DF1692" w:rsidRPr="00F207EE">
        <w:rPr>
          <w:rFonts w:asciiTheme="minorHAnsi" w:hAnsiTheme="minorHAnsi" w:cstheme="minorHAnsi"/>
          <w:lang w:eastAsia="ja-JP"/>
        </w:rPr>
        <w:t xml:space="preserve">broader system benefits such as wholesale market benefits are a relevant </w:t>
      </w:r>
      <w:r w:rsidR="00A655FE" w:rsidRPr="00F207EE">
        <w:rPr>
          <w:rFonts w:asciiTheme="minorHAnsi" w:hAnsiTheme="minorHAnsi" w:cstheme="minorHAnsi"/>
          <w:lang w:eastAsia="ja-JP"/>
        </w:rPr>
        <w:t>class of benefits</w:t>
      </w:r>
      <w:r w:rsidR="00DF1692" w:rsidRPr="00F207EE">
        <w:rPr>
          <w:rFonts w:asciiTheme="minorHAnsi" w:hAnsiTheme="minorHAnsi" w:cstheme="minorHAnsi"/>
          <w:lang w:eastAsia="ja-JP"/>
        </w:rPr>
        <w:t>.</w:t>
      </w:r>
    </w:p>
    <w:p w14:paraId="0E553ACF" w14:textId="0BDE5657" w:rsidR="003C7E80" w:rsidRPr="00F207EE" w:rsidRDefault="003C7E80" w:rsidP="00BF151C">
      <w:pPr>
        <w:pStyle w:val="ListParagraph"/>
        <w:numPr>
          <w:ilvl w:val="0"/>
          <w:numId w:val="8"/>
        </w:numPr>
        <w:spacing w:after="120"/>
        <w:rPr>
          <w:rFonts w:asciiTheme="minorHAnsi" w:hAnsiTheme="minorHAnsi" w:cstheme="minorHAnsi"/>
          <w:lang w:eastAsia="ja-JP"/>
        </w:rPr>
      </w:pPr>
      <w:r w:rsidRPr="00F207EE">
        <w:rPr>
          <w:rFonts w:asciiTheme="minorHAnsi" w:hAnsiTheme="minorHAnsi" w:cstheme="minorHAnsi"/>
          <w:lang w:eastAsia="ja-JP"/>
        </w:rPr>
        <w:t xml:space="preserve">The AER’s </w:t>
      </w:r>
      <w:r w:rsidR="00617B60" w:rsidRPr="00F207EE">
        <w:rPr>
          <w:rFonts w:asciiTheme="minorHAnsi" w:hAnsiTheme="minorHAnsi" w:cstheme="minorHAnsi"/>
          <w:i/>
          <w:lang w:eastAsia="ja-JP"/>
        </w:rPr>
        <w:t>Export service incentive scheme</w:t>
      </w:r>
      <w:r w:rsidR="00051C96" w:rsidRPr="00F207EE">
        <w:rPr>
          <w:rFonts w:asciiTheme="minorHAnsi" w:hAnsiTheme="minorHAnsi" w:cstheme="minorHAnsi"/>
          <w:lang w:eastAsia="ja-JP"/>
        </w:rPr>
        <w:t xml:space="preserve"> which enables DNSPs to set CER export service performance targets based on the priorities and preferences of DNSPs’ customers.</w:t>
      </w:r>
    </w:p>
    <w:p w14:paraId="4E731E70" w14:textId="3C4C905A" w:rsidR="000074D0" w:rsidRPr="00F207EE" w:rsidRDefault="000074D0" w:rsidP="00BF151C">
      <w:pPr>
        <w:pStyle w:val="ListParagraph"/>
        <w:numPr>
          <w:ilvl w:val="0"/>
          <w:numId w:val="8"/>
        </w:numPr>
        <w:spacing w:after="120"/>
        <w:rPr>
          <w:rFonts w:asciiTheme="minorHAnsi" w:hAnsiTheme="minorHAnsi" w:cstheme="minorHAnsi"/>
          <w:lang w:eastAsia="ja-JP"/>
        </w:rPr>
      </w:pPr>
      <w:r w:rsidRPr="00F207EE">
        <w:rPr>
          <w:rFonts w:asciiTheme="minorHAnsi" w:hAnsiTheme="minorHAnsi" w:cstheme="minorHAnsi"/>
          <w:lang w:eastAsia="ja-JP"/>
        </w:rPr>
        <w:lastRenderedPageBreak/>
        <w:t xml:space="preserve">The AER’s </w:t>
      </w:r>
      <w:r w:rsidRPr="00F207EE">
        <w:rPr>
          <w:rFonts w:asciiTheme="minorHAnsi" w:hAnsiTheme="minorHAnsi" w:cstheme="minorHAnsi"/>
          <w:i/>
          <w:iCs/>
          <w:lang w:eastAsia="ja-JP"/>
        </w:rPr>
        <w:t>Export limit guidance note</w:t>
      </w:r>
      <w:r w:rsidRPr="00F207EE">
        <w:rPr>
          <w:rFonts w:asciiTheme="minorHAnsi" w:hAnsiTheme="minorHAnsi" w:cstheme="minorHAnsi"/>
          <w:lang w:eastAsia="ja-JP"/>
        </w:rPr>
        <w:t xml:space="preserve"> (2024)</w:t>
      </w:r>
      <w:r w:rsidR="00EF5AFB" w:rsidRPr="00F207EE">
        <w:rPr>
          <w:rFonts w:asciiTheme="minorHAnsi" w:hAnsiTheme="minorHAnsi" w:cstheme="minorHAnsi"/>
          <w:lang w:eastAsia="ja-JP"/>
        </w:rPr>
        <w:t xml:space="preserve"> </w:t>
      </w:r>
      <w:r w:rsidR="00C177B6" w:rsidRPr="00F207EE">
        <w:rPr>
          <w:rFonts w:asciiTheme="minorHAnsi" w:hAnsiTheme="minorHAnsi" w:cstheme="minorHAnsi"/>
          <w:lang w:eastAsia="ja-JP"/>
        </w:rPr>
        <w:t xml:space="preserve">which </w:t>
      </w:r>
      <w:r w:rsidR="00FA688D" w:rsidRPr="00F207EE">
        <w:rPr>
          <w:rFonts w:asciiTheme="minorHAnsi" w:hAnsiTheme="minorHAnsi" w:cstheme="minorHAnsi"/>
          <w:lang w:eastAsia="ja-JP"/>
        </w:rPr>
        <w:t xml:space="preserve">sets expectations as to how </w:t>
      </w:r>
      <w:r w:rsidR="001604CC" w:rsidRPr="00F207EE">
        <w:rPr>
          <w:rFonts w:asciiTheme="minorHAnsi" w:hAnsiTheme="minorHAnsi" w:cstheme="minorHAnsi"/>
          <w:lang w:eastAsia="ja-JP"/>
        </w:rPr>
        <w:t xml:space="preserve">DNSPs should set </w:t>
      </w:r>
      <w:r w:rsidR="00E30E03" w:rsidRPr="00F207EE">
        <w:rPr>
          <w:rFonts w:asciiTheme="minorHAnsi" w:hAnsiTheme="minorHAnsi" w:cstheme="minorHAnsi"/>
          <w:lang w:eastAsia="ja-JP"/>
        </w:rPr>
        <w:t>flexible export limits, as well as static export limits.</w:t>
      </w:r>
    </w:p>
    <w:p w14:paraId="53D1AF53" w14:textId="07E87262" w:rsidR="005A5AD7" w:rsidRPr="00F207EE" w:rsidRDefault="00B656F8" w:rsidP="005A5AD7">
      <w:pPr>
        <w:spacing w:after="120"/>
        <w:rPr>
          <w:rFonts w:cstheme="minorHAnsi"/>
          <w:noProof/>
          <w:lang w:eastAsia="ja-JP"/>
        </w:rPr>
      </w:pPr>
      <w:r w:rsidRPr="00F207EE">
        <w:rPr>
          <w:rFonts w:cstheme="minorHAnsi"/>
          <w:lang w:eastAsia="ja-JP"/>
        </w:rPr>
        <w:t xml:space="preserve">Under </w:t>
      </w:r>
      <w:r w:rsidR="00113862" w:rsidRPr="00F207EE">
        <w:rPr>
          <w:rFonts w:cstheme="minorHAnsi"/>
          <w:lang w:eastAsia="ja-JP"/>
        </w:rPr>
        <w:t>these arrangements</w:t>
      </w:r>
      <w:r w:rsidRPr="00F207EE">
        <w:rPr>
          <w:rFonts w:cstheme="minorHAnsi"/>
          <w:lang w:eastAsia="ja-JP"/>
        </w:rPr>
        <w:t xml:space="preserve">, DNSPs </w:t>
      </w:r>
      <w:r w:rsidR="00A76FF2" w:rsidRPr="00F207EE">
        <w:rPr>
          <w:rFonts w:cstheme="minorHAnsi"/>
          <w:lang w:eastAsia="ja-JP"/>
        </w:rPr>
        <w:t>have a</w:t>
      </w:r>
      <w:r w:rsidR="00DE7FFA" w:rsidRPr="00F207EE">
        <w:rPr>
          <w:rFonts w:cstheme="minorHAnsi"/>
          <w:lang w:eastAsia="ja-JP"/>
        </w:rPr>
        <w:t>n</w:t>
      </w:r>
      <w:r w:rsidR="00A76FF2" w:rsidRPr="00F207EE">
        <w:rPr>
          <w:rFonts w:cstheme="minorHAnsi"/>
          <w:lang w:eastAsia="ja-JP"/>
        </w:rPr>
        <w:t xml:space="preserve"> </w:t>
      </w:r>
      <w:r w:rsidR="009A313E" w:rsidRPr="00F207EE">
        <w:rPr>
          <w:rFonts w:cstheme="minorHAnsi"/>
          <w:lang w:eastAsia="ja-JP"/>
        </w:rPr>
        <w:t xml:space="preserve">incentive to </w:t>
      </w:r>
      <w:r w:rsidR="00333ACF" w:rsidRPr="00F207EE">
        <w:rPr>
          <w:rFonts w:cstheme="minorHAnsi"/>
          <w:lang w:eastAsia="ja-JP"/>
        </w:rPr>
        <w:t xml:space="preserve">pursue non-network options (including </w:t>
      </w:r>
      <w:r w:rsidR="00224D16" w:rsidRPr="00F207EE">
        <w:rPr>
          <w:rFonts w:cstheme="minorHAnsi"/>
          <w:lang w:eastAsia="ja-JP"/>
        </w:rPr>
        <w:t>services provided by</w:t>
      </w:r>
      <w:r w:rsidR="00333ACF" w:rsidRPr="00F207EE">
        <w:rPr>
          <w:rFonts w:cstheme="minorHAnsi"/>
          <w:lang w:eastAsia="ja-JP"/>
        </w:rPr>
        <w:t xml:space="preserve"> CER</w:t>
      </w:r>
      <w:r w:rsidR="00F41C91" w:rsidRPr="00F207EE">
        <w:rPr>
          <w:rFonts w:cstheme="minorHAnsi"/>
          <w:lang w:eastAsia="ja-JP"/>
        </w:rPr>
        <w:t>) through the DMIS</w:t>
      </w:r>
      <w:r w:rsidR="00E61C3C" w:rsidRPr="00F207EE">
        <w:rPr>
          <w:rFonts w:cstheme="minorHAnsi"/>
          <w:lang w:eastAsia="ja-JP"/>
        </w:rPr>
        <w:t xml:space="preserve">, to use CER to reduce capital or </w:t>
      </w:r>
      <w:r w:rsidR="0073335F" w:rsidRPr="00F207EE">
        <w:rPr>
          <w:rFonts w:cstheme="minorHAnsi"/>
          <w:lang w:eastAsia="ja-JP"/>
        </w:rPr>
        <w:t xml:space="preserve">operational expenditure (through the CESS and </w:t>
      </w:r>
      <w:r w:rsidR="00FF4FDF" w:rsidRPr="00F207EE">
        <w:rPr>
          <w:rFonts w:cstheme="minorHAnsi"/>
          <w:lang w:eastAsia="ja-JP"/>
        </w:rPr>
        <w:t xml:space="preserve">EBSS), to use CER to improve service </w:t>
      </w:r>
      <w:r w:rsidR="00B515A7" w:rsidRPr="00F207EE">
        <w:rPr>
          <w:rFonts w:cstheme="minorHAnsi"/>
          <w:lang w:eastAsia="ja-JP"/>
        </w:rPr>
        <w:t>standards (through the STPIS),</w:t>
      </w:r>
      <w:r w:rsidR="00F41C91" w:rsidRPr="00F207EE">
        <w:rPr>
          <w:rFonts w:cstheme="minorHAnsi"/>
          <w:lang w:eastAsia="ja-JP"/>
        </w:rPr>
        <w:t xml:space="preserve"> and trial innovative solutions related to CER through the DMIA. </w:t>
      </w:r>
      <w:r w:rsidR="00E16C6D" w:rsidRPr="00F207EE">
        <w:rPr>
          <w:rFonts w:cstheme="minorHAnsi"/>
          <w:lang w:eastAsia="ja-JP"/>
        </w:rPr>
        <w:t xml:space="preserve">In 2023 the DMIA mechanism funded around $11 million in </w:t>
      </w:r>
      <w:r w:rsidR="0067717A" w:rsidRPr="00F207EE">
        <w:rPr>
          <w:rFonts w:cstheme="minorHAnsi"/>
          <w:lang w:eastAsia="ja-JP"/>
        </w:rPr>
        <w:t xml:space="preserve">CER-related </w:t>
      </w:r>
      <w:r w:rsidR="00E16C6D" w:rsidRPr="00F207EE">
        <w:rPr>
          <w:rFonts w:cstheme="minorHAnsi"/>
          <w:lang w:eastAsia="ja-JP"/>
        </w:rPr>
        <w:t>research and development activities</w:t>
      </w:r>
      <w:r w:rsidR="00006A51" w:rsidRPr="00F207EE">
        <w:rPr>
          <w:rFonts w:cstheme="minorHAnsi"/>
          <w:lang w:eastAsia="ja-JP"/>
        </w:rPr>
        <w:t xml:space="preserve"> </w:t>
      </w:r>
      <w:r w:rsidR="0095211A" w:rsidRPr="00F207EE">
        <w:rPr>
          <w:rFonts w:cstheme="minorHAnsi"/>
          <w:lang w:eastAsia="ja-JP"/>
        </w:rPr>
        <w:t>for distribution businesses</w:t>
      </w:r>
      <w:r w:rsidR="0067717A" w:rsidRPr="00F207EE">
        <w:rPr>
          <w:rFonts w:cstheme="minorHAnsi"/>
          <w:lang w:eastAsia="ja-JP"/>
        </w:rPr>
        <w:t xml:space="preserve">, across a range of </w:t>
      </w:r>
      <w:r w:rsidR="004A4507" w:rsidRPr="00F207EE">
        <w:rPr>
          <w:rFonts w:cstheme="minorHAnsi"/>
          <w:lang w:eastAsia="ja-JP"/>
        </w:rPr>
        <w:t>research are</w:t>
      </w:r>
      <w:r w:rsidR="00EC12B0" w:rsidRPr="00F207EE">
        <w:rPr>
          <w:rFonts w:cstheme="minorHAnsi"/>
          <w:lang w:eastAsia="ja-JP"/>
        </w:rPr>
        <w:t xml:space="preserve">as (see </w:t>
      </w:r>
      <w:r w:rsidR="00F01356" w:rsidRPr="00F207EE">
        <w:rPr>
          <w:rFonts w:cstheme="minorHAnsi"/>
          <w:lang w:eastAsia="ja-JP"/>
        </w:rPr>
        <w:fldChar w:fldCharType="begin"/>
      </w:r>
      <w:r w:rsidR="00F01356" w:rsidRPr="00F207EE">
        <w:rPr>
          <w:rFonts w:cstheme="minorHAnsi"/>
          <w:lang w:eastAsia="ja-JP"/>
        </w:rPr>
        <w:instrText xml:space="preserve"> REF _Ref197961581 \h </w:instrText>
      </w:r>
      <w:r w:rsidR="00F207EE">
        <w:rPr>
          <w:rFonts w:cstheme="minorHAnsi"/>
          <w:lang w:eastAsia="ja-JP"/>
        </w:rPr>
        <w:instrText xml:space="preserve"> \* MERGEFORMAT </w:instrText>
      </w:r>
      <w:r w:rsidR="00F01356" w:rsidRPr="00F207EE">
        <w:rPr>
          <w:rFonts w:cstheme="minorHAnsi"/>
          <w:lang w:eastAsia="ja-JP"/>
        </w:rPr>
      </w:r>
      <w:r w:rsidR="00F01356" w:rsidRPr="00F207EE">
        <w:rPr>
          <w:rFonts w:cstheme="minorHAnsi"/>
          <w:lang w:eastAsia="ja-JP"/>
        </w:rPr>
        <w:fldChar w:fldCharType="separate"/>
      </w:r>
      <w:r w:rsidR="002C0605" w:rsidRPr="002C0605">
        <w:rPr>
          <w:rFonts w:cstheme="minorHAnsi"/>
        </w:rPr>
        <w:t xml:space="preserve">Figure </w:t>
      </w:r>
      <w:r w:rsidR="002C0605" w:rsidRPr="002C0605">
        <w:rPr>
          <w:rFonts w:cstheme="minorHAnsi"/>
          <w:noProof/>
        </w:rPr>
        <w:t>8</w:t>
      </w:r>
      <w:r w:rsidR="00F01356" w:rsidRPr="00F207EE">
        <w:rPr>
          <w:rFonts w:cstheme="minorHAnsi"/>
          <w:lang w:eastAsia="ja-JP"/>
        </w:rPr>
        <w:fldChar w:fldCharType="end"/>
      </w:r>
      <w:r w:rsidR="00EC12B0" w:rsidRPr="00F207EE">
        <w:rPr>
          <w:rFonts w:cstheme="minorHAnsi"/>
          <w:lang w:eastAsia="ja-JP"/>
        </w:rPr>
        <w:t>)</w:t>
      </w:r>
      <w:r w:rsidR="00E16C6D" w:rsidRPr="00F207EE">
        <w:rPr>
          <w:rFonts w:cstheme="minorHAnsi"/>
          <w:lang w:eastAsia="ja-JP"/>
        </w:rPr>
        <w:t>.</w:t>
      </w:r>
      <w:r w:rsidR="00E16C6D" w:rsidRPr="00F207EE">
        <w:rPr>
          <w:rStyle w:val="FootnoteReference"/>
          <w:rFonts w:cstheme="minorHAnsi"/>
          <w:lang w:eastAsia="ja-JP"/>
        </w:rPr>
        <w:footnoteReference w:id="75"/>
      </w:r>
      <w:r w:rsidR="008324DF" w:rsidRPr="00F207EE">
        <w:rPr>
          <w:rFonts w:cstheme="minorHAnsi"/>
          <w:lang w:eastAsia="ja-JP"/>
        </w:rPr>
        <w:t xml:space="preserve"> </w:t>
      </w:r>
    </w:p>
    <w:p w14:paraId="402B1253" w14:textId="23501F68" w:rsidR="00EC12B0" w:rsidRPr="00F207EE" w:rsidRDefault="00DB5125" w:rsidP="00EC12B0">
      <w:pPr>
        <w:keepNext/>
        <w:spacing w:after="120"/>
        <w:jc w:val="center"/>
        <w:rPr>
          <w:rFonts w:cstheme="minorHAnsi"/>
        </w:rPr>
      </w:pPr>
      <w:r w:rsidRPr="00F207EE">
        <w:rPr>
          <w:rFonts w:cstheme="minorHAnsi"/>
          <w:noProof/>
          <w:lang w:eastAsia="ja-JP"/>
        </w:rPr>
        <w:drawing>
          <wp:inline distT="0" distB="0" distL="0" distR="0" wp14:anchorId="6D519AB9" wp14:editId="1E2831D0">
            <wp:extent cx="4740539" cy="2516019"/>
            <wp:effectExtent l="0" t="0" r="3175" b="0"/>
            <wp:docPr id="1861858895" name="Picture 1" descr="A graph depicting that DMIA expenditure was greatest in 2023 on integration of CER, comparing to other categories such as Battery VPPs and grid scale batt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58895" name="Picture 1" descr="A graph depicting that DMIA expenditure was greatest in 2023 on integration of CER, comparing to other categories such as Battery VPPs and grid scale batteries."/>
                    <pic:cNvPicPr/>
                  </pic:nvPicPr>
                  <pic:blipFill rotWithShape="1">
                    <a:blip r:embed="rId41"/>
                    <a:srcRect t="6283" b="6447"/>
                    <a:stretch/>
                  </pic:blipFill>
                  <pic:spPr bwMode="auto">
                    <a:xfrm>
                      <a:off x="0" y="0"/>
                      <a:ext cx="4752864" cy="2522560"/>
                    </a:xfrm>
                    <a:prstGeom prst="rect">
                      <a:avLst/>
                    </a:prstGeom>
                    <a:ln>
                      <a:noFill/>
                    </a:ln>
                    <a:extLst>
                      <a:ext uri="{53640926-AAD7-44D8-BBD7-CCE9431645EC}">
                        <a14:shadowObscured xmlns:a14="http://schemas.microsoft.com/office/drawing/2010/main"/>
                      </a:ext>
                    </a:extLst>
                  </pic:spPr>
                </pic:pic>
              </a:graphicData>
            </a:graphic>
          </wp:inline>
        </w:drawing>
      </w:r>
    </w:p>
    <w:p w14:paraId="4221AE2C" w14:textId="712B2CDC" w:rsidR="00DB5125" w:rsidRPr="001D3CCC" w:rsidRDefault="00B00E23" w:rsidP="00B00E23">
      <w:pPr>
        <w:pStyle w:val="Caption"/>
        <w:rPr>
          <w:rFonts w:asciiTheme="minorHAnsi" w:hAnsiTheme="minorHAnsi" w:cstheme="minorHAnsi"/>
          <w:szCs w:val="24"/>
          <w:lang w:eastAsia="ja-JP"/>
        </w:rPr>
      </w:pPr>
      <w:bookmarkStart w:id="625" w:name="_Ref197961581"/>
      <w:bookmarkStart w:id="626" w:name="_Ref196984969"/>
      <w:bookmarkStart w:id="627" w:name="_Toc202817914"/>
      <w:r w:rsidRPr="001D3CCC">
        <w:rPr>
          <w:rFonts w:asciiTheme="minorHAnsi" w:hAnsiTheme="minorHAnsi" w:cstheme="minorHAnsi"/>
          <w:szCs w:val="24"/>
        </w:rPr>
        <w:t xml:space="preserve">Figure </w:t>
      </w:r>
      <w:r w:rsidR="004A3DC3" w:rsidRPr="001D3CCC">
        <w:rPr>
          <w:rFonts w:asciiTheme="minorHAnsi" w:hAnsiTheme="minorHAnsi" w:cstheme="minorHAnsi"/>
          <w:szCs w:val="24"/>
        </w:rPr>
        <w:fldChar w:fldCharType="begin"/>
      </w:r>
      <w:r w:rsidR="004A3DC3" w:rsidRPr="001D3CCC">
        <w:rPr>
          <w:rFonts w:asciiTheme="minorHAnsi" w:hAnsiTheme="minorHAnsi" w:cstheme="minorHAnsi"/>
          <w:szCs w:val="24"/>
        </w:rPr>
        <w:instrText xml:space="preserve"> SEQ Figure \* ARABIC </w:instrText>
      </w:r>
      <w:r w:rsidR="004A3DC3" w:rsidRPr="001D3CCC">
        <w:rPr>
          <w:rFonts w:asciiTheme="minorHAnsi" w:hAnsiTheme="minorHAnsi" w:cstheme="minorHAnsi"/>
          <w:szCs w:val="24"/>
        </w:rPr>
        <w:fldChar w:fldCharType="separate"/>
      </w:r>
      <w:r w:rsidR="002C0605">
        <w:rPr>
          <w:rFonts w:asciiTheme="minorHAnsi" w:hAnsiTheme="minorHAnsi" w:cstheme="minorHAnsi"/>
          <w:noProof/>
          <w:szCs w:val="24"/>
        </w:rPr>
        <w:t>8</w:t>
      </w:r>
      <w:r w:rsidR="004A3DC3" w:rsidRPr="001D3CCC">
        <w:rPr>
          <w:rFonts w:asciiTheme="minorHAnsi" w:hAnsiTheme="minorHAnsi" w:cstheme="minorHAnsi"/>
          <w:noProof/>
          <w:szCs w:val="24"/>
        </w:rPr>
        <w:fldChar w:fldCharType="end"/>
      </w:r>
      <w:bookmarkEnd w:id="625"/>
      <w:r w:rsidR="00EC12B0" w:rsidRPr="001D3CCC">
        <w:rPr>
          <w:rFonts w:asciiTheme="minorHAnsi" w:hAnsiTheme="minorHAnsi" w:cstheme="minorHAnsi"/>
          <w:szCs w:val="24"/>
        </w:rPr>
        <w:t xml:space="preserve">: DMIA expenditure by category, 2020-2023. Source, </w:t>
      </w:r>
      <w:hyperlink r:id="rId42" w:history="1">
        <w:r w:rsidR="00EC12B0" w:rsidRPr="001D3CCC">
          <w:rPr>
            <w:rStyle w:val="Hyperlink"/>
            <w:rFonts w:asciiTheme="minorHAnsi" w:hAnsiTheme="minorHAnsi" w:cstheme="minorHAnsi"/>
            <w:szCs w:val="24"/>
          </w:rPr>
          <w:t>AER</w:t>
        </w:r>
      </w:hyperlink>
      <w:r w:rsidR="00EC12B0" w:rsidRPr="001D3CCC">
        <w:rPr>
          <w:rFonts w:asciiTheme="minorHAnsi" w:hAnsiTheme="minorHAnsi" w:cstheme="minorHAnsi"/>
          <w:szCs w:val="24"/>
        </w:rPr>
        <w:t>.</w:t>
      </w:r>
      <w:bookmarkEnd w:id="626"/>
      <w:bookmarkEnd w:id="627"/>
    </w:p>
    <w:p w14:paraId="1E701F76" w14:textId="71D5DCF5" w:rsidR="00D70C31" w:rsidRPr="00F207EE" w:rsidRDefault="00131495" w:rsidP="001A0B31">
      <w:pPr>
        <w:spacing w:after="120"/>
        <w:rPr>
          <w:rFonts w:cstheme="minorHAnsi"/>
          <w:lang w:eastAsia="ja-JP"/>
        </w:rPr>
      </w:pPr>
      <w:r w:rsidRPr="00F207EE">
        <w:rPr>
          <w:rFonts w:cstheme="minorHAnsi"/>
          <w:lang w:eastAsia="ja-JP"/>
        </w:rPr>
        <w:t xml:space="preserve">DNSPs also have </w:t>
      </w:r>
      <w:r w:rsidR="008A0CBF" w:rsidRPr="00F207EE">
        <w:rPr>
          <w:rFonts w:cstheme="minorHAnsi"/>
          <w:lang w:eastAsia="ja-JP"/>
        </w:rPr>
        <w:t xml:space="preserve">clarity </w:t>
      </w:r>
      <w:r w:rsidR="00777816" w:rsidRPr="00F207EE">
        <w:rPr>
          <w:rFonts w:cstheme="minorHAnsi"/>
          <w:lang w:eastAsia="ja-JP"/>
        </w:rPr>
        <w:t xml:space="preserve">that </w:t>
      </w:r>
      <w:r w:rsidR="00D34E18" w:rsidRPr="00F207EE">
        <w:rPr>
          <w:rFonts w:cstheme="minorHAnsi"/>
          <w:lang w:eastAsia="ja-JP"/>
        </w:rPr>
        <w:t xml:space="preserve">they are required to facilitate CER export and that </w:t>
      </w:r>
      <w:r w:rsidR="00D94054" w:rsidRPr="00F207EE">
        <w:rPr>
          <w:rFonts w:cstheme="minorHAnsi"/>
          <w:lang w:eastAsia="ja-JP"/>
        </w:rPr>
        <w:t xml:space="preserve">certain </w:t>
      </w:r>
      <w:r w:rsidR="00D34E18" w:rsidRPr="00F207EE">
        <w:rPr>
          <w:rFonts w:cstheme="minorHAnsi"/>
          <w:lang w:eastAsia="ja-JP"/>
        </w:rPr>
        <w:t xml:space="preserve">costs associated with CER integration will </w:t>
      </w:r>
      <w:r w:rsidR="00353D0D" w:rsidRPr="00F207EE">
        <w:rPr>
          <w:rFonts w:cstheme="minorHAnsi"/>
          <w:lang w:eastAsia="ja-JP"/>
        </w:rPr>
        <w:t>be recoverable.</w:t>
      </w:r>
      <w:r w:rsidR="006C7DAA" w:rsidRPr="00F207EE">
        <w:rPr>
          <w:rStyle w:val="FootnoteReference"/>
          <w:rFonts w:cstheme="minorHAnsi"/>
          <w:lang w:eastAsia="ja-JP"/>
        </w:rPr>
        <w:footnoteReference w:id="76"/>
      </w:r>
      <w:r w:rsidR="007766A4" w:rsidRPr="00F207EE">
        <w:rPr>
          <w:rFonts w:cstheme="minorHAnsi"/>
          <w:lang w:eastAsia="ja-JP"/>
        </w:rPr>
        <w:t xml:space="preserve"> Furthermore, </w:t>
      </w:r>
      <w:r w:rsidR="0044720B" w:rsidRPr="00F207EE">
        <w:rPr>
          <w:rFonts w:cstheme="minorHAnsi"/>
          <w:lang w:eastAsia="ja-JP"/>
        </w:rPr>
        <w:t xml:space="preserve">DNSPs </w:t>
      </w:r>
      <w:r w:rsidR="00A24514" w:rsidRPr="00F207EE">
        <w:rPr>
          <w:rFonts w:cstheme="minorHAnsi"/>
          <w:lang w:eastAsia="ja-JP"/>
        </w:rPr>
        <w:t xml:space="preserve">have an apparent incentive to use mechanisms </w:t>
      </w:r>
      <w:r w:rsidR="00F60E30" w:rsidRPr="00F207EE">
        <w:rPr>
          <w:rFonts w:cstheme="minorHAnsi"/>
          <w:lang w:eastAsia="ja-JP"/>
        </w:rPr>
        <w:t xml:space="preserve">like </w:t>
      </w:r>
      <w:r w:rsidR="00230B59" w:rsidRPr="00F207EE">
        <w:rPr>
          <w:rFonts w:cstheme="minorHAnsi"/>
          <w:lang w:eastAsia="ja-JP"/>
        </w:rPr>
        <w:t>FELs</w:t>
      </w:r>
      <w:r w:rsidR="00F60E30" w:rsidRPr="00F207EE">
        <w:rPr>
          <w:rFonts w:cstheme="minorHAnsi"/>
          <w:lang w:eastAsia="ja-JP"/>
        </w:rPr>
        <w:t xml:space="preserve">, </w:t>
      </w:r>
      <w:r w:rsidR="00230B59" w:rsidRPr="00F207EE">
        <w:rPr>
          <w:rFonts w:cstheme="minorHAnsi"/>
          <w:lang w:eastAsia="ja-JP"/>
        </w:rPr>
        <w:t>DOEs and DNP</w:t>
      </w:r>
      <w:r w:rsidR="00AC738C" w:rsidRPr="00F207EE">
        <w:rPr>
          <w:rFonts w:cstheme="minorHAnsi"/>
          <w:lang w:eastAsia="ja-JP"/>
        </w:rPr>
        <w:t>s</w:t>
      </w:r>
      <w:r w:rsidR="00230B59" w:rsidRPr="00F207EE">
        <w:rPr>
          <w:rFonts w:cstheme="minorHAnsi"/>
          <w:lang w:eastAsia="ja-JP"/>
        </w:rPr>
        <w:t xml:space="preserve"> to </w:t>
      </w:r>
      <w:r w:rsidR="00C1773F" w:rsidRPr="00F207EE">
        <w:rPr>
          <w:rFonts w:cstheme="minorHAnsi"/>
          <w:lang w:eastAsia="ja-JP"/>
        </w:rPr>
        <w:t>improve orchestration</w:t>
      </w:r>
      <w:r w:rsidR="007E2BCD" w:rsidRPr="00F207EE">
        <w:rPr>
          <w:rFonts w:cstheme="minorHAnsi"/>
          <w:lang w:eastAsia="ja-JP"/>
        </w:rPr>
        <w:t xml:space="preserve"> of </w:t>
      </w:r>
      <w:r w:rsidR="00284E22" w:rsidRPr="00F207EE">
        <w:rPr>
          <w:rFonts w:cstheme="minorHAnsi"/>
          <w:lang w:eastAsia="ja-JP"/>
        </w:rPr>
        <w:t xml:space="preserve">CER as this presents opportunities </w:t>
      </w:r>
      <w:r w:rsidR="00F32C49" w:rsidRPr="00F207EE">
        <w:rPr>
          <w:rFonts w:cstheme="minorHAnsi"/>
          <w:lang w:eastAsia="ja-JP"/>
        </w:rPr>
        <w:t>for</w:t>
      </w:r>
      <w:r w:rsidR="00312AE1" w:rsidRPr="00F207EE">
        <w:rPr>
          <w:rFonts w:cstheme="minorHAnsi"/>
          <w:lang w:eastAsia="ja-JP"/>
        </w:rPr>
        <w:t xml:space="preserve"> </w:t>
      </w:r>
      <w:r w:rsidR="00D2536D" w:rsidRPr="00F207EE">
        <w:rPr>
          <w:rFonts w:cstheme="minorHAnsi"/>
          <w:lang w:eastAsia="ja-JP"/>
        </w:rPr>
        <w:t>savings</w:t>
      </w:r>
      <w:r w:rsidR="6AFD3CB1" w:rsidRPr="00F207EE">
        <w:rPr>
          <w:rFonts w:cstheme="minorHAnsi"/>
          <w:lang w:eastAsia="ja-JP"/>
        </w:rPr>
        <w:t xml:space="preserve"> in operational and capital expenditure</w:t>
      </w:r>
      <w:r w:rsidR="00D2536D" w:rsidRPr="00F207EE">
        <w:rPr>
          <w:rFonts w:cstheme="minorHAnsi"/>
          <w:lang w:eastAsia="ja-JP"/>
        </w:rPr>
        <w:t xml:space="preserve">. </w:t>
      </w:r>
      <w:r w:rsidR="00407995" w:rsidRPr="00F207EE">
        <w:rPr>
          <w:rFonts w:cstheme="minorHAnsi"/>
          <w:lang w:eastAsia="ja-JP"/>
        </w:rPr>
        <w:t xml:space="preserve">These </w:t>
      </w:r>
      <w:r w:rsidR="00397E47" w:rsidRPr="00F207EE">
        <w:rPr>
          <w:rFonts w:cstheme="minorHAnsi"/>
          <w:lang w:eastAsia="ja-JP"/>
        </w:rPr>
        <w:t xml:space="preserve">savings are </w:t>
      </w:r>
      <w:r w:rsidR="00146EC6" w:rsidRPr="00F207EE">
        <w:rPr>
          <w:rFonts w:cstheme="minorHAnsi"/>
          <w:lang w:eastAsia="ja-JP"/>
        </w:rPr>
        <w:t>incentivi</w:t>
      </w:r>
      <w:r w:rsidR="003C0FD8" w:rsidRPr="00F207EE">
        <w:rPr>
          <w:rFonts w:cstheme="minorHAnsi"/>
          <w:lang w:eastAsia="ja-JP"/>
        </w:rPr>
        <w:t>s</w:t>
      </w:r>
      <w:r w:rsidR="00146EC6" w:rsidRPr="00F207EE">
        <w:rPr>
          <w:rFonts w:cstheme="minorHAnsi"/>
          <w:lang w:eastAsia="ja-JP"/>
        </w:rPr>
        <w:t xml:space="preserve">ed </w:t>
      </w:r>
      <w:r w:rsidR="00312AE1" w:rsidRPr="00F207EE">
        <w:rPr>
          <w:rFonts w:cstheme="minorHAnsi"/>
          <w:lang w:eastAsia="ja-JP"/>
        </w:rPr>
        <w:t xml:space="preserve">under the EBSS and CESS </w:t>
      </w:r>
      <w:r w:rsidR="00422DB5" w:rsidRPr="00F207EE">
        <w:rPr>
          <w:rFonts w:cstheme="minorHAnsi"/>
          <w:lang w:eastAsia="ja-JP"/>
        </w:rPr>
        <w:t xml:space="preserve">incentive schemes. </w:t>
      </w:r>
      <w:r w:rsidR="00D575B0" w:rsidRPr="00F207EE">
        <w:rPr>
          <w:rFonts w:cstheme="minorHAnsi"/>
          <w:lang w:eastAsia="ja-JP"/>
        </w:rPr>
        <w:t xml:space="preserve">Examples of these mechanisms already being deployed or </w:t>
      </w:r>
      <w:r w:rsidR="00DE4E75" w:rsidRPr="00F207EE">
        <w:rPr>
          <w:rFonts w:cstheme="minorHAnsi"/>
          <w:lang w:eastAsia="ja-JP"/>
        </w:rPr>
        <w:t>trialled</w:t>
      </w:r>
      <w:r w:rsidR="00D575B0" w:rsidRPr="00F207EE">
        <w:rPr>
          <w:rFonts w:cstheme="minorHAnsi"/>
          <w:lang w:eastAsia="ja-JP"/>
        </w:rPr>
        <w:t xml:space="preserve"> are discussed in </w:t>
      </w:r>
      <w:r w:rsidR="003C0FD8" w:rsidRPr="00F207EE">
        <w:rPr>
          <w:rFonts w:cstheme="minorHAnsi"/>
          <w:lang w:eastAsia="ja-JP"/>
        </w:rPr>
        <w:t>Chapter</w:t>
      </w:r>
      <w:r w:rsidR="00F32C49" w:rsidRPr="00F207EE">
        <w:rPr>
          <w:rFonts w:cstheme="minorHAnsi"/>
          <w:lang w:eastAsia="ja-JP"/>
        </w:rPr>
        <w:t> </w:t>
      </w:r>
      <w:r w:rsidR="00B63E6B" w:rsidRPr="00F207EE">
        <w:rPr>
          <w:rFonts w:cstheme="minorHAnsi"/>
          <w:lang w:eastAsia="ja-JP"/>
        </w:rPr>
        <w:t>3</w:t>
      </w:r>
      <w:r w:rsidR="006428C1" w:rsidRPr="00F207EE">
        <w:rPr>
          <w:rFonts w:cstheme="minorHAnsi"/>
          <w:lang w:eastAsia="ja-JP"/>
        </w:rPr>
        <w:t xml:space="preserve"> and appendix </w:t>
      </w:r>
      <w:r w:rsidR="006023C7" w:rsidRPr="00F207EE">
        <w:rPr>
          <w:rFonts w:cstheme="minorHAnsi"/>
          <w:lang w:eastAsia="ja-JP"/>
        </w:rPr>
        <w:t>E</w:t>
      </w:r>
      <w:r w:rsidR="00D575B0" w:rsidRPr="00F207EE">
        <w:rPr>
          <w:rFonts w:cstheme="minorHAnsi"/>
          <w:lang w:eastAsia="ja-JP"/>
        </w:rPr>
        <w:t xml:space="preserve">, and include SAPN’s </w:t>
      </w:r>
      <w:r w:rsidR="00135AAE" w:rsidRPr="00F207EE">
        <w:rPr>
          <w:rFonts w:cstheme="minorHAnsi"/>
          <w:lang w:eastAsia="ja-JP"/>
        </w:rPr>
        <w:t xml:space="preserve">deployment of </w:t>
      </w:r>
      <w:r w:rsidR="006023C7" w:rsidRPr="00F207EE">
        <w:rPr>
          <w:rFonts w:cstheme="minorHAnsi"/>
          <w:lang w:eastAsia="ja-JP"/>
        </w:rPr>
        <w:t>f</w:t>
      </w:r>
      <w:r w:rsidR="00100CE7" w:rsidRPr="00F207EE">
        <w:rPr>
          <w:rFonts w:cstheme="minorHAnsi"/>
          <w:lang w:eastAsia="ja-JP"/>
        </w:rPr>
        <w:t>lexible export limits (</w:t>
      </w:r>
      <w:r w:rsidR="00135AAE" w:rsidRPr="00F207EE">
        <w:rPr>
          <w:rFonts w:cstheme="minorHAnsi"/>
          <w:lang w:eastAsia="ja-JP"/>
        </w:rPr>
        <w:t>FELs</w:t>
      </w:r>
      <w:r w:rsidR="00100CE7" w:rsidRPr="00F207EE">
        <w:rPr>
          <w:rFonts w:cstheme="minorHAnsi"/>
          <w:lang w:eastAsia="ja-JP"/>
        </w:rPr>
        <w:t>)</w:t>
      </w:r>
      <w:r w:rsidR="00135AAE" w:rsidRPr="00F207EE">
        <w:rPr>
          <w:rFonts w:cstheme="minorHAnsi"/>
          <w:lang w:eastAsia="ja-JP"/>
        </w:rPr>
        <w:t xml:space="preserve"> for </w:t>
      </w:r>
      <w:r w:rsidR="008F2B19" w:rsidRPr="00F207EE">
        <w:rPr>
          <w:rFonts w:cstheme="minorHAnsi"/>
          <w:lang w:eastAsia="ja-JP"/>
        </w:rPr>
        <w:t xml:space="preserve">customers with </w:t>
      </w:r>
      <w:r w:rsidR="00D3152A" w:rsidRPr="00F207EE">
        <w:rPr>
          <w:rFonts w:cstheme="minorHAnsi"/>
          <w:lang w:eastAsia="ja-JP"/>
        </w:rPr>
        <w:t xml:space="preserve">solar PV </w:t>
      </w:r>
      <w:r w:rsidR="008F2B19" w:rsidRPr="00F207EE">
        <w:rPr>
          <w:rFonts w:cstheme="minorHAnsi"/>
          <w:lang w:eastAsia="ja-JP"/>
        </w:rPr>
        <w:t>and Ausgrid’s Project Edith which is tri</w:t>
      </w:r>
      <w:r w:rsidR="04132BDB" w:rsidRPr="00F207EE">
        <w:rPr>
          <w:rFonts w:cstheme="minorHAnsi"/>
          <w:lang w:eastAsia="ja-JP"/>
        </w:rPr>
        <w:t>al</w:t>
      </w:r>
      <w:r w:rsidR="008F2B19" w:rsidRPr="00F207EE">
        <w:rPr>
          <w:rFonts w:cstheme="minorHAnsi"/>
          <w:lang w:eastAsia="ja-JP"/>
        </w:rPr>
        <w:t>ling DOEs and DNPs.</w:t>
      </w:r>
      <w:r w:rsidR="00100CE7" w:rsidRPr="00F207EE">
        <w:rPr>
          <w:rStyle w:val="FootnoteReference"/>
          <w:rFonts w:cstheme="minorHAnsi"/>
          <w:lang w:eastAsia="ja-JP"/>
        </w:rPr>
        <w:footnoteReference w:id="77"/>
      </w:r>
    </w:p>
    <w:p w14:paraId="43057275" w14:textId="1CECAB12" w:rsidR="0003491B" w:rsidRPr="00F207EE" w:rsidRDefault="00135F13" w:rsidP="001A0B31">
      <w:pPr>
        <w:spacing w:after="120"/>
        <w:rPr>
          <w:rFonts w:cstheme="minorHAnsi"/>
          <w:lang w:eastAsia="ja-JP"/>
        </w:rPr>
      </w:pPr>
      <w:r w:rsidRPr="00F207EE">
        <w:rPr>
          <w:rFonts w:cstheme="minorHAnsi"/>
          <w:lang w:eastAsia="ja-JP"/>
        </w:rPr>
        <w:t xml:space="preserve">However, </w:t>
      </w:r>
      <w:r w:rsidR="006437FB" w:rsidRPr="00F207EE">
        <w:rPr>
          <w:rFonts w:cstheme="minorHAnsi"/>
          <w:lang w:eastAsia="ja-JP"/>
        </w:rPr>
        <w:t xml:space="preserve">the use of </w:t>
      </w:r>
      <w:r w:rsidR="001137DF" w:rsidRPr="00F207EE">
        <w:rPr>
          <w:rFonts w:cstheme="minorHAnsi"/>
          <w:lang w:eastAsia="ja-JP"/>
        </w:rPr>
        <w:t>coordinat</w:t>
      </w:r>
      <w:r w:rsidR="000C34E6" w:rsidRPr="00F207EE">
        <w:rPr>
          <w:rFonts w:cstheme="minorHAnsi"/>
          <w:lang w:eastAsia="ja-JP"/>
        </w:rPr>
        <w:t>ed</w:t>
      </w:r>
      <w:r w:rsidR="001137DF" w:rsidRPr="00F207EE">
        <w:rPr>
          <w:rFonts w:cstheme="minorHAnsi"/>
          <w:lang w:eastAsia="ja-JP"/>
        </w:rPr>
        <w:t xml:space="preserve"> </w:t>
      </w:r>
      <w:r w:rsidR="005D2935" w:rsidRPr="00F207EE">
        <w:rPr>
          <w:rFonts w:cstheme="minorHAnsi"/>
          <w:lang w:eastAsia="ja-JP"/>
        </w:rPr>
        <w:t xml:space="preserve">CER </w:t>
      </w:r>
      <w:r w:rsidR="002F6B99" w:rsidRPr="00F207EE">
        <w:rPr>
          <w:rFonts w:cstheme="minorHAnsi"/>
          <w:lang w:eastAsia="ja-JP"/>
        </w:rPr>
        <w:t xml:space="preserve">to </w:t>
      </w:r>
      <w:r w:rsidR="00EA1C13" w:rsidRPr="00F207EE">
        <w:rPr>
          <w:rFonts w:cstheme="minorHAnsi"/>
          <w:lang w:eastAsia="ja-JP"/>
        </w:rPr>
        <w:t>provide network service</w:t>
      </w:r>
      <w:r w:rsidR="00870F69" w:rsidRPr="00F207EE">
        <w:rPr>
          <w:rFonts w:cstheme="minorHAnsi"/>
          <w:lang w:eastAsia="ja-JP"/>
        </w:rPr>
        <w:t>s such as</w:t>
      </w:r>
      <w:r w:rsidR="00EA1C13" w:rsidRPr="00F207EE">
        <w:rPr>
          <w:rFonts w:cstheme="minorHAnsi"/>
          <w:lang w:eastAsia="ja-JP"/>
        </w:rPr>
        <w:t xml:space="preserve"> </w:t>
      </w:r>
      <w:r w:rsidR="002F6B99" w:rsidRPr="00F207EE">
        <w:rPr>
          <w:rFonts w:cstheme="minorHAnsi"/>
          <w:lang w:eastAsia="ja-JP"/>
        </w:rPr>
        <w:t>manag</w:t>
      </w:r>
      <w:r w:rsidR="00870F69" w:rsidRPr="00F207EE">
        <w:rPr>
          <w:rFonts w:cstheme="minorHAnsi"/>
          <w:lang w:eastAsia="ja-JP"/>
        </w:rPr>
        <w:t>ing</w:t>
      </w:r>
      <w:r w:rsidR="002F6B99" w:rsidRPr="00F207EE">
        <w:rPr>
          <w:rFonts w:cstheme="minorHAnsi"/>
          <w:lang w:eastAsia="ja-JP"/>
        </w:rPr>
        <w:t xml:space="preserve"> </w:t>
      </w:r>
      <w:r w:rsidR="001137DF" w:rsidRPr="00F207EE">
        <w:rPr>
          <w:rFonts w:cstheme="minorHAnsi"/>
          <w:lang w:eastAsia="ja-JP"/>
        </w:rPr>
        <w:t xml:space="preserve">network congestion </w:t>
      </w:r>
      <w:r w:rsidR="00DD7302" w:rsidRPr="00F207EE">
        <w:rPr>
          <w:rFonts w:cstheme="minorHAnsi"/>
          <w:lang w:eastAsia="ja-JP"/>
        </w:rPr>
        <w:t xml:space="preserve">or </w:t>
      </w:r>
      <w:r w:rsidR="00870F69" w:rsidRPr="00F207EE">
        <w:rPr>
          <w:rFonts w:cstheme="minorHAnsi"/>
          <w:lang w:eastAsia="ja-JP"/>
        </w:rPr>
        <w:t xml:space="preserve">provision </w:t>
      </w:r>
      <w:r w:rsidR="00DF7313" w:rsidRPr="00F207EE">
        <w:rPr>
          <w:rFonts w:cstheme="minorHAnsi"/>
          <w:lang w:eastAsia="ja-JP"/>
        </w:rPr>
        <w:t xml:space="preserve">of </w:t>
      </w:r>
      <w:r w:rsidR="00DD7302" w:rsidRPr="00F207EE">
        <w:rPr>
          <w:rFonts w:cstheme="minorHAnsi"/>
          <w:lang w:eastAsia="ja-JP"/>
        </w:rPr>
        <w:t xml:space="preserve">other system services has been </w:t>
      </w:r>
      <w:r w:rsidR="00961127" w:rsidRPr="00F207EE">
        <w:rPr>
          <w:rFonts w:cstheme="minorHAnsi"/>
          <w:lang w:eastAsia="ja-JP"/>
        </w:rPr>
        <w:t xml:space="preserve">relatively </w:t>
      </w:r>
      <w:r w:rsidR="008F6CC3" w:rsidRPr="00F207EE">
        <w:rPr>
          <w:rFonts w:cstheme="minorHAnsi"/>
          <w:lang w:eastAsia="ja-JP"/>
        </w:rPr>
        <w:t>limited to date</w:t>
      </w:r>
      <w:r w:rsidR="00DF7313" w:rsidRPr="00F207EE">
        <w:rPr>
          <w:rFonts w:cstheme="minorHAnsi"/>
          <w:lang w:eastAsia="ja-JP"/>
        </w:rPr>
        <w:t xml:space="preserve">. </w:t>
      </w:r>
      <w:r w:rsidR="00D94F9D" w:rsidRPr="00F207EE">
        <w:rPr>
          <w:rFonts w:cstheme="minorHAnsi"/>
          <w:lang w:eastAsia="ja-JP"/>
        </w:rPr>
        <w:t>O</w:t>
      </w:r>
      <w:r w:rsidR="00E76DCA" w:rsidRPr="00F207EE">
        <w:rPr>
          <w:rFonts w:cstheme="minorHAnsi"/>
          <w:lang w:eastAsia="ja-JP"/>
        </w:rPr>
        <w:t xml:space="preserve">nly </w:t>
      </w:r>
      <w:r w:rsidR="00D94F9D" w:rsidRPr="00F207EE">
        <w:rPr>
          <w:rFonts w:cstheme="minorHAnsi"/>
          <w:lang w:eastAsia="ja-JP"/>
        </w:rPr>
        <w:t xml:space="preserve">two projects </w:t>
      </w:r>
      <w:r w:rsidR="00211F3C" w:rsidRPr="00F207EE">
        <w:rPr>
          <w:rFonts w:cstheme="minorHAnsi"/>
          <w:lang w:eastAsia="ja-JP"/>
        </w:rPr>
        <w:t xml:space="preserve">with a combined value of </w:t>
      </w:r>
      <w:r w:rsidR="003E79E4" w:rsidRPr="00F207EE">
        <w:rPr>
          <w:rFonts w:cstheme="minorHAnsi"/>
          <w:lang w:eastAsia="ja-JP"/>
        </w:rPr>
        <w:t>$</w:t>
      </w:r>
      <w:r w:rsidR="003B4461" w:rsidRPr="00F207EE">
        <w:rPr>
          <w:rFonts w:cstheme="minorHAnsi"/>
          <w:lang w:eastAsia="ja-JP"/>
        </w:rPr>
        <w:t>834</w:t>
      </w:r>
      <w:r w:rsidR="004B53B3" w:rsidRPr="00F207EE">
        <w:rPr>
          <w:rFonts w:cstheme="minorHAnsi"/>
          <w:lang w:eastAsia="ja-JP"/>
        </w:rPr>
        <w:t>,</w:t>
      </w:r>
      <w:r w:rsidR="00A729D9" w:rsidRPr="00F207EE">
        <w:rPr>
          <w:rFonts w:cstheme="minorHAnsi"/>
          <w:lang w:eastAsia="ja-JP"/>
        </w:rPr>
        <w:t xml:space="preserve">287 were eligible </w:t>
      </w:r>
      <w:r w:rsidR="00FA04E0" w:rsidRPr="00F207EE">
        <w:rPr>
          <w:rFonts w:cstheme="minorHAnsi"/>
          <w:lang w:eastAsia="ja-JP"/>
        </w:rPr>
        <w:t xml:space="preserve">for the DMIS </w:t>
      </w:r>
      <w:r w:rsidR="00CE6DF1" w:rsidRPr="00F207EE">
        <w:rPr>
          <w:rFonts w:cstheme="minorHAnsi"/>
          <w:lang w:eastAsia="ja-JP"/>
        </w:rPr>
        <w:t xml:space="preserve">incentive </w:t>
      </w:r>
      <w:r w:rsidR="00BE3A96" w:rsidRPr="00F207EE">
        <w:rPr>
          <w:rFonts w:cstheme="minorHAnsi"/>
          <w:lang w:eastAsia="ja-JP"/>
        </w:rPr>
        <w:t xml:space="preserve">in FY2022 </w:t>
      </w:r>
      <w:r w:rsidR="00FC3CE7" w:rsidRPr="00F207EE">
        <w:rPr>
          <w:rFonts w:cstheme="minorHAnsi"/>
          <w:lang w:eastAsia="ja-JP"/>
        </w:rPr>
        <w:t xml:space="preserve">(latest </w:t>
      </w:r>
      <w:r w:rsidR="00ED19AE" w:rsidRPr="00F207EE">
        <w:rPr>
          <w:rFonts w:cstheme="minorHAnsi"/>
          <w:lang w:eastAsia="ja-JP"/>
        </w:rPr>
        <w:lastRenderedPageBreak/>
        <w:t>reporting available)</w:t>
      </w:r>
      <w:r w:rsidR="00F27EBD" w:rsidRPr="00F207EE">
        <w:rPr>
          <w:rFonts w:cstheme="minorHAnsi"/>
          <w:lang w:eastAsia="ja-JP"/>
        </w:rPr>
        <w:t>, both being CER</w:t>
      </w:r>
      <w:r w:rsidR="00FC32D5" w:rsidRPr="00F207EE">
        <w:rPr>
          <w:rFonts w:cstheme="minorHAnsi"/>
          <w:lang w:eastAsia="ja-JP"/>
        </w:rPr>
        <w:t>-based solutions.</w:t>
      </w:r>
      <w:r w:rsidR="00FC32D5" w:rsidRPr="00F207EE">
        <w:rPr>
          <w:rStyle w:val="FootnoteReference"/>
          <w:rFonts w:cstheme="minorHAnsi"/>
          <w:lang w:eastAsia="ja-JP"/>
        </w:rPr>
        <w:footnoteReference w:id="78"/>
      </w:r>
      <w:r w:rsidR="00EA5639" w:rsidRPr="00F207EE">
        <w:rPr>
          <w:rFonts w:cstheme="minorHAnsi"/>
          <w:lang w:eastAsia="ja-JP"/>
        </w:rPr>
        <w:t xml:space="preserve"> </w:t>
      </w:r>
      <w:r w:rsidR="004D0C26" w:rsidRPr="00F207EE">
        <w:rPr>
          <w:rFonts w:cstheme="minorHAnsi"/>
          <w:lang w:eastAsia="ja-JP"/>
        </w:rPr>
        <w:t xml:space="preserve">CER-based options </w:t>
      </w:r>
      <w:r w:rsidR="00AA68A3" w:rsidRPr="00F207EE">
        <w:rPr>
          <w:rFonts w:cstheme="minorHAnsi"/>
          <w:lang w:eastAsia="ja-JP"/>
        </w:rPr>
        <w:t xml:space="preserve">to </w:t>
      </w:r>
      <w:r w:rsidR="00DE31EC" w:rsidRPr="00F207EE">
        <w:rPr>
          <w:rFonts w:cstheme="minorHAnsi"/>
          <w:lang w:eastAsia="ja-JP"/>
        </w:rPr>
        <w:t xml:space="preserve">meet distribution network requirements </w:t>
      </w:r>
      <w:r w:rsidR="004D0C26" w:rsidRPr="00F207EE">
        <w:rPr>
          <w:rFonts w:cstheme="minorHAnsi"/>
          <w:lang w:eastAsia="ja-JP"/>
        </w:rPr>
        <w:t xml:space="preserve">are still </w:t>
      </w:r>
      <w:r w:rsidR="00DE31EC" w:rsidRPr="00F207EE">
        <w:rPr>
          <w:rFonts w:cstheme="minorHAnsi"/>
          <w:lang w:eastAsia="ja-JP"/>
        </w:rPr>
        <w:t xml:space="preserve">predominantly </w:t>
      </w:r>
      <w:r w:rsidR="004D0C26" w:rsidRPr="00F207EE">
        <w:rPr>
          <w:rFonts w:cstheme="minorHAnsi"/>
          <w:lang w:eastAsia="ja-JP"/>
        </w:rPr>
        <w:t>at the trial phase</w:t>
      </w:r>
      <w:r w:rsidR="009D713E" w:rsidRPr="00F207EE">
        <w:rPr>
          <w:rFonts w:cstheme="minorHAnsi"/>
          <w:lang w:eastAsia="ja-JP"/>
        </w:rPr>
        <w:t>, often with</w:t>
      </w:r>
      <w:r w:rsidR="00E6385D" w:rsidRPr="00F207EE">
        <w:rPr>
          <w:rFonts w:cstheme="minorHAnsi"/>
          <w:lang w:eastAsia="ja-JP"/>
        </w:rPr>
        <w:t xml:space="preserve"> financial</w:t>
      </w:r>
      <w:r w:rsidR="009D713E" w:rsidRPr="00F207EE">
        <w:rPr>
          <w:rFonts w:cstheme="minorHAnsi"/>
          <w:lang w:eastAsia="ja-JP"/>
        </w:rPr>
        <w:t xml:space="preserve"> support from ARENA or other </w:t>
      </w:r>
      <w:r w:rsidR="007324CB" w:rsidRPr="00F207EE">
        <w:rPr>
          <w:rFonts w:cstheme="minorHAnsi"/>
          <w:lang w:eastAsia="ja-JP"/>
        </w:rPr>
        <w:t>government entities</w:t>
      </w:r>
      <w:r w:rsidR="00DE31EC" w:rsidRPr="00F207EE">
        <w:rPr>
          <w:rFonts w:cstheme="minorHAnsi"/>
          <w:lang w:eastAsia="ja-JP"/>
        </w:rPr>
        <w:t>.</w:t>
      </w:r>
    </w:p>
    <w:p w14:paraId="41A4BB8B" w14:textId="6989DE93" w:rsidR="008972C8" w:rsidRPr="00F207EE" w:rsidRDefault="7F95CA5C" w:rsidP="001A0B31">
      <w:pPr>
        <w:spacing w:after="120"/>
        <w:rPr>
          <w:rFonts w:cstheme="minorHAnsi"/>
          <w:lang w:eastAsia="ja-JP"/>
        </w:rPr>
      </w:pPr>
      <w:r w:rsidRPr="00F207EE">
        <w:rPr>
          <w:rFonts w:cstheme="minorHAnsi"/>
          <w:lang w:eastAsia="ja-JP"/>
        </w:rPr>
        <w:t xml:space="preserve">Experience across various </w:t>
      </w:r>
      <w:r w:rsidR="00E6385D" w:rsidRPr="00F207EE">
        <w:rPr>
          <w:rFonts w:cstheme="minorHAnsi"/>
          <w:lang w:eastAsia="ja-JP"/>
        </w:rPr>
        <w:t xml:space="preserve">trials </w:t>
      </w:r>
      <w:r w:rsidRPr="00F207EE">
        <w:rPr>
          <w:rFonts w:cstheme="minorHAnsi"/>
          <w:lang w:eastAsia="ja-JP"/>
        </w:rPr>
        <w:t xml:space="preserve">indicates </w:t>
      </w:r>
      <w:r w:rsidR="000672D6" w:rsidRPr="00F207EE">
        <w:rPr>
          <w:rFonts w:cstheme="minorHAnsi"/>
          <w:lang w:eastAsia="ja-JP"/>
        </w:rPr>
        <w:t>t</w:t>
      </w:r>
      <w:r w:rsidR="3EDB5D0A" w:rsidRPr="00F207EE">
        <w:rPr>
          <w:rFonts w:cstheme="minorHAnsi"/>
          <w:lang w:eastAsia="ja-JP"/>
        </w:rPr>
        <w:t xml:space="preserve">here are significant technical barriers </w:t>
      </w:r>
      <w:r w:rsidR="33766879" w:rsidRPr="00F207EE">
        <w:rPr>
          <w:rFonts w:cstheme="minorHAnsi"/>
          <w:lang w:eastAsia="ja-JP"/>
        </w:rPr>
        <w:t xml:space="preserve">to </w:t>
      </w:r>
      <w:r w:rsidR="5866BB86" w:rsidRPr="00F207EE">
        <w:rPr>
          <w:rFonts w:cstheme="minorHAnsi"/>
          <w:lang w:eastAsia="ja-JP"/>
        </w:rPr>
        <w:t xml:space="preserve">using </w:t>
      </w:r>
      <w:r w:rsidR="33766879" w:rsidRPr="00F207EE">
        <w:rPr>
          <w:rFonts w:cstheme="minorHAnsi"/>
          <w:lang w:eastAsia="ja-JP"/>
        </w:rPr>
        <w:t>CER</w:t>
      </w:r>
      <w:r w:rsidR="04C803CA" w:rsidRPr="00F207EE">
        <w:rPr>
          <w:rFonts w:cstheme="minorHAnsi"/>
          <w:lang w:eastAsia="ja-JP"/>
        </w:rPr>
        <w:t xml:space="preserve"> </w:t>
      </w:r>
      <w:r w:rsidR="17AC1B2D" w:rsidRPr="00F207EE">
        <w:rPr>
          <w:rFonts w:cstheme="minorHAnsi"/>
          <w:lang w:eastAsia="ja-JP"/>
        </w:rPr>
        <w:t>for</w:t>
      </w:r>
      <w:r w:rsidR="0EDACD30" w:rsidRPr="00F207EE">
        <w:rPr>
          <w:rFonts w:cstheme="minorHAnsi"/>
          <w:lang w:eastAsia="ja-JP"/>
        </w:rPr>
        <w:t xml:space="preserve"> network </w:t>
      </w:r>
      <w:r w:rsidR="42E81821" w:rsidRPr="00F207EE">
        <w:rPr>
          <w:rFonts w:cstheme="minorHAnsi"/>
          <w:lang w:eastAsia="ja-JP"/>
        </w:rPr>
        <w:t>services.</w:t>
      </w:r>
      <w:r w:rsidR="00E6385D" w:rsidRPr="00F207EE">
        <w:rPr>
          <w:rStyle w:val="FootnoteReference"/>
          <w:rFonts w:cstheme="minorHAnsi"/>
          <w:lang w:eastAsia="ja-JP"/>
        </w:rPr>
        <w:footnoteReference w:id="79"/>
      </w:r>
      <w:r w:rsidR="42E81821" w:rsidRPr="00F207EE">
        <w:rPr>
          <w:rFonts w:cstheme="minorHAnsi"/>
          <w:lang w:eastAsia="ja-JP"/>
        </w:rPr>
        <w:t xml:space="preserve"> These</w:t>
      </w:r>
      <w:r w:rsidR="00E6385D" w:rsidRPr="00F207EE">
        <w:rPr>
          <w:rFonts w:cstheme="minorHAnsi"/>
          <w:lang w:eastAsia="ja-JP"/>
        </w:rPr>
        <w:t xml:space="preserve"> barriers</w:t>
      </w:r>
      <w:r w:rsidR="42E81821" w:rsidRPr="00F207EE">
        <w:rPr>
          <w:rFonts w:cstheme="minorHAnsi"/>
          <w:lang w:eastAsia="ja-JP"/>
        </w:rPr>
        <w:t xml:space="preserve"> include:</w:t>
      </w:r>
    </w:p>
    <w:p w14:paraId="4A9D725B" w14:textId="2B0ECF4D" w:rsidR="00186556" w:rsidRPr="00F207EE" w:rsidRDefault="005240BE" w:rsidP="009F6532">
      <w:pPr>
        <w:pStyle w:val="ListParagraph"/>
        <w:numPr>
          <w:ilvl w:val="0"/>
          <w:numId w:val="8"/>
        </w:numPr>
        <w:spacing w:after="120"/>
        <w:rPr>
          <w:rFonts w:asciiTheme="minorHAnsi" w:hAnsiTheme="minorHAnsi" w:cstheme="minorHAnsi"/>
          <w:lang w:eastAsia="ja-JP"/>
        </w:rPr>
      </w:pPr>
      <w:r w:rsidRPr="00F207EE">
        <w:rPr>
          <w:rFonts w:asciiTheme="minorHAnsi" w:hAnsiTheme="minorHAnsi" w:cstheme="minorHAnsi"/>
          <w:lang w:eastAsia="ja-JP"/>
        </w:rPr>
        <w:t>e</w:t>
      </w:r>
      <w:r w:rsidR="00186556" w:rsidRPr="00F207EE">
        <w:rPr>
          <w:rFonts w:asciiTheme="minorHAnsi" w:hAnsiTheme="minorHAnsi" w:cstheme="minorHAnsi"/>
          <w:lang w:eastAsia="ja-JP"/>
        </w:rPr>
        <w:t>ngaging enough participation for a viable solution</w:t>
      </w:r>
    </w:p>
    <w:p w14:paraId="0B79C565" w14:textId="3B0BD656" w:rsidR="00186556" w:rsidRPr="00F207EE" w:rsidRDefault="005240BE" w:rsidP="00BF151C">
      <w:pPr>
        <w:pStyle w:val="ListParagraph"/>
        <w:numPr>
          <w:ilvl w:val="0"/>
          <w:numId w:val="14"/>
        </w:numPr>
        <w:spacing w:after="120"/>
        <w:rPr>
          <w:rFonts w:asciiTheme="minorHAnsi" w:hAnsiTheme="minorHAnsi" w:cstheme="minorHAnsi"/>
          <w:lang w:eastAsia="ja-JP"/>
        </w:rPr>
      </w:pPr>
      <w:r w:rsidRPr="00F207EE">
        <w:rPr>
          <w:rFonts w:asciiTheme="minorHAnsi" w:hAnsiTheme="minorHAnsi" w:cstheme="minorHAnsi"/>
          <w:lang w:eastAsia="ja-JP"/>
        </w:rPr>
        <w:t>i</w:t>
      </w:r>
      <w:r w:rsidR="00186556" w:rsidRPr="00F207EE">
        <w:rPr>
          <w:rFonts w:asciiTheme="minorHAnsi" w:hAnsiTheme="minorHAnsi" w:cstheme="minorHAnsi"/>
          <w:lang w:eastAsia="ja-JP"/>
        </w:rPr>
        <w:t>ntegration complexity with DNSPs’ operational systems</w:t>
      </w:r>
    </w:p>
    <w:p w14:paraId="057B255F" w14:textId="093960DF" w:rsidR="0058752B" w:rsidRPr="00F207EE" w:rsidRDefault="005240BE" w:rsidP="00BF151C">
      <w:pPr>
        <w:pStyle w:val="ListParagraph"/>
        <w:numPr>
          <w:ilvl w:val="0"/>
          <w:numId w:val="14"/>
        </w:numPr>
        <w:spacing w:after="120"/>
        <w:rPr>
          <w:rFonts w:asciiTheme="minorHAnsi" w:hAnsiTheme="minorHAnsi" w:cstheme="minorHAnsi"/>
          <w:lang w:eastAsia="ja-JP"/>
        </w:rPr>
      </w:pPr>
      <w:r w:rsidRPr="00F207EE">
        <w:rPr>
          <w:rFonts w:asciiTheme="minorHAnsi" w:hAnsiTheme="minorHAnsi" w:cstheme="minorHAnsi"/>
          <w:lang w:eastAsia="ja-JP"/>
        </w:rPr>
        <w:t>l</w:t>
      </w:r>
      <w:r w:rsidR="00232D2A" w:rsidRPr="00F207EE">
        <w:rPr>
          <w:rFonts w:asciiTheme="minorHAnsi" w:hAnsiTheme="minorHAnsi" w:cstheme="minorHAnsi"/>
          <w:lang w:eastAsia="ja-JP"/>
        </w:rPr>
        <w:t>evel of ‘firmness</w:t>
      </w:r>
      <w:r w:rsidR="00087739" w:rsidRPr="00F207EE">
        <w:rPr>
          <w:rFonts w:asciiTheme="minorHAnsi" w:hAnsiTheme="minorHAnsi" w:cstheme="minorHAnsi"/>
          <w:lang w:eastAsia="ja-JP"/>
        </w:rPr>
        <w:t>’</w:t>
      </w:r>
      <w:r w:rsidR="005A5D84" w:rsidRPr="00F207EE">
        <w:rPr>
          <w:rFonts w:asciiTheme="minorHAnsi" w:hAnsiTheme="minorHAnsi" w:cstheme="minorHAnsi"/>
          <w:lang w:eastAsia="ja-JP"/>
        </w:rPr>
        <w:t xml:space="preserve"> and reliability of the solution considered </w:t>
      </w:r>
      <w:r w:rsidR="0058752B" w:rsidRPr="00F207EE">
        <w:rPr>
          <w:rFonts w:asciiTheme="minorHAnsi" w:hAnsiTheme="minorHAnsi" w:cstheme="minorHAnsi"/>
          <w:lang w:eastAsia="ja-JP"/>
        </w:rPr>
        <w:t xml:space="preserve">and the extent to which it can address the identified need </w:t>
      </w:r>
    </w:p>
    <w:p w14:paraId="35E4C1D0" w14:textId="260B937E" w:rsidR="00087739" w:rsidRPr="00F207EE" w:rsidRDefault="005240BE" w:rsidP="00BF151C">
      <w:pPr>
        <w:pStyle w:val="ListParagraph"/>
        <w:numPr>
          <w:ilvl w:val="0"/>
          <w:numId w:val="14"/>
        </w:numPr>
        <w:spacing w:after="120"/>
        <w:rPr>
          <w:rFonts w:asciiTheme="minorHAnsi" w:hAnsiTheme="minorHAnsi" w:cstheme="minorHAnsi"/>
          <w:lang w:eastAsia="ja-JP"/>
        </w:rPr>
      </w:pPr>
      <w:r w:rsidRPr="00F207EE">
        <w:rPr>
          <w:rFonts w:asciiTheme="minorHAnsi" w:hAnsiTheme="minorHAnsi" w:cstheme="minorHAnsi"/>
          <w:lang w:eastAsia="ja-JP"/>
        </w:rPr>
        <w:t>a</w:t>
      </w:r>
      <w:r w:rsidR="00087739" w:rsidRPr="00F207EE">
        <w:rPr>
          <w:rFonts w:asciiTheme="minorHAnsi" w:hAnsiTheme="minorHAnsi" w:cstheme="minorHAnsi"/>
          <w:lang w:eastAsia="ja-JP"/>
        </w:rPr>
        <w:t xml:space="preserve"> lack of market depth (that is, sufficient number of </w:t>
      </w:r>
      <w:r w:rsidR="00337F38" w:rsidRPr="00F207EE">
        <w:rPr>
          <w:rFonts w:asciiTheme="minorHAnsi" w:hAnsiTheme="minorHAnsi" w:cstheme="minorHAnsi"/>
          <w:lang w:eastAsia="ja-JP"/>
        </w:rPr>
        <w:t xml:space="preserve">potential participants to provide CER) </w:t>
      </w:r>
      <w:r w:rsidR="00011455" w:rsidRPr="00F207EE">
        <w:rPr>
          <w:rFonts w:asciiTheme="minorHAnsi" w:hAnsiTheme="minorHAnsi" w:cstheme="minorHAnsi"/>
          <w:lang w:eastAsia="ja-JP"/>
        </w:rPr>
        <w:t>to ensure competitive pressures are revealing efficient costs</w:t>
      </w:r>
    </w:p>
    <w:p w14:paraId="0351ADE4" w14:textId="3FD77791" w:rsidR="009D15FD" w:rsidRPr="00F207EE" w:rsidRDefault="005240BE" w:rsidP="00BF151C">
      <w:pPr>
        <w:pStyle w:val="ListParagraph"/>
        <w:numPr>
          <w:ilvl w:val="0"/>
          <w:numId w:val="14"/>
        </w:numPr>
        <w:spacing w:after="120"/>
        <w:rPr>
          <w:rFonts w:asciiTheme="minorHAnsi" w:hAnsiTheme="minorHAnsi" w:cstheme="minorHAnsi"/>
          <w:lang w:eastAsia="ja-JP"/>
        </w:rPr>
      </w:pPr>
      <w:r w:rsidRPr="00F207EE">
        <w:rPr>
          <w:rFonts w:asciiTheme="minorHAnsi" w:hAnsiTheme="minorHAnsi" w:cstheme="minorHAnsi"/>
          <w:lang w:eastAsia="ja-JP"/>
        </w:rPr>
        <w:t>c</w:t>
      </w:r>
      <w:r w:rsidR="009D15FD" w:rsidRPr="00F207EE">
        <w:rPr>
          <w:rFonts w:asciiTheme="minorHAnsi" w:hAnsiTheme="minorHAnsi" w:cstheme="minorHAnsi"/>
          <w:lang w:eastAsia="ja-JP"/>
        </w:rPr>
        <w:t>ost competitiveness of CER-based solutions.</w:t>
      </w:r>
    </w:p>
    <w:p w14:paraId="3EE33053" w14:textId="16A5A2F5" w:rsidR="00A363D4" w:rsidRPr="00F207EE" w:rsidRDefault="00F807A9" w:rsidP="001A0B31">
      <w:pPr>
        <w:spacing w:after="120"/>
        <w:rPr>
          <w:rFonts w:cstheme="minorHAnsi"/>
          <w:lang w:eastAsia="ja-JP"/>
        </w:rPr>
      </w:pPr>
      <w:r w:rsidRPr="00F207EE">
        <w:rPr>
          <w:rFonts w:cstheme="minorHAnsi"/>
          <w:lang w:eastAsia="ja-JP"/>
        </w:rPr>
        <w:t xml:space="preserve">Lack of uptake </w:t>
      </w:r>
      <w:r w:rsidR="006E095A" w:rsidRPr="00F207EE">
        <w:rPr>
          <w:rFonts w:cstheme="minorHAnsi"/>
          <w:lang w:eastAsia="ja-JP"/>
        </w:rPr>
        <w:t xml:space="preserve">of CER-based solutions does </w:t>
      </w:r>
      <w:r w:rsidR="00637912" w:rsidRPr="00F207EE">
        <w:rPr>
          <w:rFonts w:cstheme="minorHAnsi"/>
          <w:lang w:eastAsia="ja-JP"/>
        </w:rPr>
        <w:t xml:space="preserve">not </w:t>
      </w:r>
      <w:r w:rsidR="006D1100" w:rsidRPr="00F207EE">
        <w:rPr>
          <w:rFonts w:cstheme="minorHAnsi"/>
          <w:lang w:eastAsia="ja-JP"/>
        </w:rPr>
        <w:t xml:space="preserve">necessarily indicate that DNSPs </w:t>
      </w:r>
      <w:r w:rsidR="003E0819" w:rsidRPr="00F207EE">
        <w:rPr>
          <w:rFonts w:cstheme="minorHAnsi"/>
          <w:lang w:eastAsia="ja-JP"/>
        </w:rPr>
        <w:t xml:space="preserve">are </w:t>
      </w:r>
      <w:r w:rsidR="00D02580" w:rsidRPr="00F207EE">
        <w:rPr>
          <w:rFonts w:cstheme="minorHAnsi"/>
          <w:lang w:eastAsia="ja-JP"/>
        </w:rPr>
        <w:t>opposed to CER-based solutions</w:t>
      </w:r>
      <w:r w:rsidR="00C77367" w:rsidRPr="00F207EE">
        <w:rPr>
          <w:rFonts w:cstheme="minorHAnsi"/>
          <w:lang w:eastAsia="ja-JP"/>
        </w:rPr>
        <w:t xml:space="preserve">, but it does </w:t>
      </w:r>
      <w:r w:rsidR="00B42A09" w:rsidRPr="00F207EE">
        <w:rPr>
          <w:rFonts w:cstheme="minorHAnsi"/>
          <w:lang w:eastAsia="ja-JP"/>
        </w:rPr>
        <w:t xml:space="preserve">suggest </w:t>
      </w:r>
      <w:r w:rsidR="00C77367" w:rsidRPr="00F207EE">
        <w:rPr>
          <w:rFonts w:cstheme="minorHAnsi"/>
          <w:lang w:eastAsia="ja-JP"/>
        </w:rPr>
        <w:t>there are barriers to these solutions being utili</w:t>
      </w:r>
      <w:r w:rsidR="00AE7FE3" w:rsidRPr="00F207EE">
        <w:rPr>
          <w:rFonts w:cstheme="minorHAnsi"/>
          <w:lang w:eastAsia="ja-JP"/>
        </w:rPr>
        <w:t>s</w:t>
      </w:r>
      <w:r w:rsidR="00C77367" w:rsidRPr="00F207EE">
        <w:rPr>
          <w:rFonts w:cstheme="minorHAnsi"/>
          <w:lang w:eastAsia="ja-JP"/>
        </w:rPr>
        <w:t xml:space="preserve">ed at this point in time. </w:t>
      </w:r>
    </w:p>
    <w:p w14:paraId="771BE231" w14:textId="187793A2" w:rsidR="001E5B6A" w:rsidRPr="00F207EE" w:rsidRDefault="24B94D80" w:rsidP="4F25FF5F">
      <w:pPr>
        <w:pStyle w:val="Heading3"/>
        <w:rPr>
          <w:rFonts w:asciiTheme="minorHAnsi" w:hAnsiTheme="minorHAnsi" w:cstheme="minorBidi"/>
        </w:rPr>
      </w:pPr>
      <w:bookmarkStart w:id="628" w:name="_Toc357808738"/>
      <w:bookmarkStart w:id="629" w:name="_Toc202817778"/>
      <w:r w:rsidRPr="357EFD75">
        <w:rPr>
          <w:rFonts w:asciiTheme="minorHAnsi" w:hAnsiTheme="minorHAnsi" w:cstheme="minorBidi"/>
        </w:rPr>
        <w:t>DNSPs may not unlock CER value as soon as possible under current settings</w:t>
      </w:r>
      <w:bookmarkEnd w:id="628"/>
      <w:bookmarkEnd w:id="629"/>
    </w:p>
    <w:p w14:paraId="493E0F58" w14:textId="6D2A7D3C" w:rsidR="00B01752" w:rsidRPr="00F207EE" w:rsidRDefault="00C148BC" w:rsidP="001A0B31">
      <w:pPr>
        <w:spacing w:after="120"/>
        <w:rPr>
          <w:rFonts w:cstheme="minorHAnsi"/>
          <w:lang w:eastAsia="ja-JP"/>
        </w:rPr>
      </w:pPr>
      <w:r w:rsidRPr="00F207EE">
        <w:rPr>
          <w:rFonts w:cstheme="minorHAnsi"/>
          <w:lang w:eastAsia="ja-JP"/>
        </w:rPr>
        <w:t xml:space="preserve">DNSPs </w:t>
      </w:r>
      <w:r w:rsidR="0036098A" w:rsidRPr="00F207EE">
        <w:rPr>
          <w:rFonts w:cstheme="minorHAnsi"/>
          <w:lang w:eastAsia="ja-JP"/>
        </w:rPr>
        <w:t xml:space="preserve">have taken action to address </w:t>
      </w:r>
      <w:r w:rsidR="00F46EB5" w:rsidRPr="00F207EE">
        <w:rPr>
          <w:rFonts w:cstheme="minorHAnsi"/>
          <w:lang w:eastAsia="ja-JP"/>
        </w:rPr>
        <w:t xml:space="preserve">the </w:t>
      </w:r>
      <w:r w:rsidR="0036098A" w:rsidRPr="00F207EE">
        <w:rPr>
          <w:rFonts w:cstheme="minorHAnsi"/>
          <w:lang w:eastAsia="ja-JP"/>
        </w:rPr>
        <w:t xml:space="preserve">technical challenges created </w:t>
      </w:r>
      <w:r w:rsidR="009274DD" w:rsidRPr="00F207EE">
        <w:rPr>
          <w:rFonts w:cstheme="minorHAnsi"/>
          <w:lang w:eastAsia="ja-JP"/>
        </w:rPr>
        <w:t>by</w:t>
      </w:r>
      <w:r w:rsidR="0036098A" w:rsidRPr="00F207EE">
        <w:rPr>
          <w:rFonts w:cstheme="minorHAnsi"/>
          <w:lang w:eastAsia="ja-JP"/>
        </w:rPr>
        <w:t xml:space="preserve"> </w:t>
      </w:r>
      <w:r w:rsidR="00F46EB5" w:rsidRPr="00F207EE">
        <w:rPr>
          <w:rFonts w:cstheme="minorHAnsi"/>
          <w:lang w:eastAsia="ja-JP"/>
        </w:rPr>
        <w:t>increase</w:t>
      </w:r>
      <w:r w:rsidR="003B5377" w:rsidRPr="00F207EE">
        <w:rPr>
          <w:rFonts w:cstheme="minorHAnsi"/>
          <w:lang w:eastAsia="ja-JP"/>
        </w:rPr>
        <w:t>s</w:t>
      </w:r>
      <w:r w:rsidR="00F46EB5" w:rsidRPr="00F207EE">
        <w:rPr>
          <w:rFonts w:cstheme="minorHAnsi"/>
          <w:lang w:eastAsia="ja-JP"/>
        </w:rPr>
        <w:t xml:space="preserve"> in CER </w:t>
      </w:r>
      <w:r w:rsidR="003B5377" w:rsidRPr="00F207EE">
        <w:rPr>
          <w:rFonts w:cstheme="minorHAnsi"/>
          <w:lang w:eastAsia="ja-JP"/>
        </w:rPr>
        <w:t>on their network</w:t>
      </w:r>
      <w:r w:rsidR="001B5BF2" w:rsidRPr="00F207EE">
        <w:rPr>
          <w:rFonts w:cstheme="minorHAnsi"/>
          <w:lang w:eastAsia="ja-JP"/>
        </w:rPr>
        <w:t>, particular</w:t>
      </w:r>
      <w:r w:rsidR="00DA71D1" w:rsidRPr="00F207EE">
        <w:rPr>
          <w:rFonts w:cstheme="minorHAnsi"/>
          <w:lang w:eastAsia="ja-JP"/>
        </w:rPr>
        <w:t>ly</w:t>
      </w:r>
      <w:r w:rsidR="001B5BF2" w:rsidRPr="00F207EE">
        <w:rPr>
          <w:rFonts w:cstheme="minorHAnsi"/>
          <w:lang w:eastAsia="ja-JP"/>
        </w:rPr>
        <w:t xml:space="preserve"> </w:t>
      </w:r>
      <w:r w:rsidR="00096A96" w:rsidRPr="00F207EE">
        <w:rPr>
          <w:rFonts w:cstheme="minorHAnsi"/>
          <w:lang w:eastAsia="ja-JP"/>
        </w:rPr>
        <w:t xml:space="preserve">responding to voltage issues or network congestion arising from </w:t>
      </w:r>
      <w:r w:rsidR="00AA712A" w:rsidRPr="00F207EE">
        <w:rPr>
          <w:rFonts w:cstheme="minorHAnsi"/>
          <w:lang w:eastAsia="ja-JP"/>
        </w:rPr>
        <w:t xml:space="preserve">high uptake of rooftop </w:t>
      </w:r>
      <w:r w:rsidR="00267309" w:rsidRPr="00F207EE">
        <w:rPr>
          <w:rFonts w:cstheme="minorHAnsi"/>
          <w:lang w:eastAsia="ja-JP"/>
        </w:rPr>
        <w:t xml:space="preserve">solar </w:t>
      </w:r>
      <w:r w:rsidR="00AA712A" w:rsidRPr="00F207EE">
        <w:rPr>
          <w:rFonts w:cstheme="minorHAnsi"/>
          <w:lang w:eastAsia="ja-JP"/>
        </w:rPr>
        <w:t>PV</w:t>
      </w:r>
      <w:r w:rsidR="003B5377" w:rsidRPr="00F207EE">
        <w:rPr>
          <w:rFonts w:cstheme="minorHAnsi"/>
          <w:lang w:eastAsia="ja-JP"/>
        </w:rPr>
        <w:t xml:space="preserve">. </w:t>
      </w:r>
      <w:r w:rsidR="00267309" w:rsidRPr="00F207EE">
        <w:rPr>
          <w:rFonts w:cstheme="minorHAnsi"/>
          <w:lang w:eastAsia="ja-JP"/>
        </w:rPr>
        <w:t>DN</w:t>
      </w:r>
      <w:r w:rsidR="004C4081" w:rsidRPr="00F207EE">
        <w:rPr>
          <w:rFonts w:cstheme="minorHAnsi"/>
          <w:lang w:eastAsia="ja-JP"/>
        </w:rPr>
        <w:t>SPs</w:t>
      </w:r>
      <w:r w:rsidR="003B5377" w:rsidRPr="00F207EE">
        <w:rPr>
          <w:rFonts w:cstheme="minorHAnsi"/>
          <w:lang w:eastAsia="ja-JP"/>
        </w:rPr>
        <w:t xml:space="preserve"> are also </w:t>
      </w:r>
      <w:r w:rsidR="00155C56" w:rsidRPr="00F207EE">
        <w:rPr>
          <w:rFonts w:cstheme="minorHAnsi"/>
          <w:lang w:eastAsia="ja-JP"/>
        </w:rPr>
        <w:t>tria</w:t>
      </w:r>
      <w:r w:rsidR="4F8829C2" w:rsidRPr="00F207EE">
        <w:rPr>
          <w:rFonts w:cstheme="minorHAnsi"/>
          <w:lang w:eastAsia="ja-JP"/>
        </w:rPr>
        <w:t>l</w:t>
      </w:r>
      <w:r w:rsidR="00155C56" w:rsidRPr="00F207EE">
        <w:rPr>
          <w:rFonts w:cstheme="minorHAnsi"/>
          <w:lang w:eastAsia="ja-JP"/>
        </w:rPr>
        <w:t>l</w:t>
      </w:r>
      <w:r w:rsidR="00362097" w:rsidRPr="00F207EE">
        <w:rPr>
          <w:rFonts w:cstheme="minorHAnsi"/>
          <w:lang w:eastAsia="ja-JP"/>
        </w:rPr>
        <w:t>ing</w:t>
      </w:r>
      <w:r w:rsidR="00155C56" w:rsidRPr="00F207EE">
        <w:rPr>
          <w:rFonts w:cstheme="minorHAnsi"/>
          <w:lang w:eastAsia="ja-JP"/>
        </w:rPr>
        <w:t xml:space="preserve"> and implement</w:t>
      </w:r>
      <w:r w:rsidR="00460652" w:rsidRPr="00F207EE">
        <w:rPr>
          <w:rFonts w:cstheme="minorHAnsi"/>
          <w:lang w:eastAsia="ja-JP"/>
        </w:rPr>
        <w:t>ing</w:t>
      </w:r>
      <w:r w:rsidR="00155C56" w:rsidRPr="00F207EE">
        <w:rPr>
          <w:rFonts w:cstheme="minorHAnsi"/>
          <w:lang w:eastAsia="ja-JP"/>
        </w:rPr>
        <w:t xml:space="preserve"> new systems to better integrate CER. Nonetheless, </w:t>
      </w:r>
      <w:r w:rsidR="00521FC3" w:rsidRPr="00F207EE">
        <w:rPr>
          <w:rFonts w:cstheme="minorHAnsi"/>
          <w:lang w:eastAsia="ja-JP"/>
        </w:rPr>
        <w:t xml:space="preserve">a requirement of </w:t>
      </w:r>
      <w:r w:rsidR="00D232E3" w:rsidRPr="00F207EE">
        <w:rPr>
          <w:rFonts w:cstheme="minorHAnsi"/>
          <w:lang w:eastAsia="ja-JP"/>
        </w:rPr>
        <w:t xml:space="preserve">this workstream </w:t>
      </w:r>
      <w:r w:rsidR="007F536B" w:rsidRPr="00F207EE">
        <w:rPr>
          <w:rFonts w:cstheme="minorHAnsi"/>
          <w:lang w:eastAsia="ja-JP"/>
        </w:rPr>
        <w:t xml:space="preserve">is to </w:t>
      </w:r>
      <w:r w:rsidR="00FC486D" w:rsidRPr="00F207EE">
        <w:rPr>
          <w:rFonts w:cstheme="minorHAnsi"/>
          <w:lang w:eastAsia="ja-JP"/>
        </w:rPr>
        <w:t>assess</w:t>
      </w:r>
      <w:r w:rsidR="007F536B" w:rsidRPr="00F207EE">
        <w:rPr>
          <w:rFonts w:cstheme="minorHAnsi"/>
          <w:lang w:eastAsia="ja-JP"/>
        </w:rPr>
        <w:t xml:space="preserve"> which entity </w:t>
      </w:r>
      <w:r w:rsidR="00375A66" w:rsidRPr="00F207EE">
        <w:rPr>
          <w:rFonts w:cstheme="minorHAnsi"/>
        </w:rPr>
        <w:t xml:space="preserve">is best placed to perform </w:t>
      </w:r>
      <w:r w:rsidR="00516C6F" w:rsidRPr="00F207EE">
        <w:rPr>
          <w:rFonts w:cstheme="minorHAnsi"/>
        </w:rPr>
        <w:t xml:space="preserve">DSO (and </w:t>
      </w:r>
      <w:r w:rsidR="002558A8" w:rsidRPr="00F207EE">
        <w:rPr>
          <w:rFonts w:cstheme="minorHAnsi"/>
        </w:rPr>
        <w:t xml:space="preserve">potentially </w:t>
      </w:r>
      <w:r w:rsidR="00516C6F" w:rsidRPr="00F207EE">
        <w:rPr>
          <w:rFonts w:cstheme="minorHAnsi"/>
        </w:rPr>
        <w:t>DMO)</w:t>
      </w:r>
      <w:r w:rsidR="00375A66" w:rsidRPr="00F207EE">
        <w:rPr>
          <w:rFonts w:cstheme="minorHAnsi"/>
        </w:rPr>
        <w:t xml:space="preserve"> functions </w:t>
      </w:r>
      <w:r w:rsidR="00516C6F" w:rsidRPr="00F207EE">
        <w:rPr>
          <w:rFonts w:cstheme="minorHAnsi"/>
        </w:rPr>
        <w:t>into the</w:t>
      </w:r>
      <w:r w:rsidR="00375A66" w:rsidRPr="00F207EE">
        <w:rPr>
          <w:rFonts w:cstheme="minorHAnsi"/>
        </w:rPr>
        <w:t xml:space="preserve"> future</w:t>
      </w:r>
      <w:r w:rsidR="00516C6F" w:rsidRPr="00F207EE">
        <w:rPr>
          <w:rFonts w:cstheme="minorHAnsi"/>
        </w:rPr>
        <w:t xml:space="preserve">. </w:t>
      </w:r>
      <w:r w:rsidR="002558A8" w:rsidRPr="00F207EE">
        <w:rPr>
          <w:rFonts w:cstheme="minorHAnsi"/>
        </w:rPr>
        <w:t xml:space="preserve">A </w:t>
      </w:r>
      <w:r w:rsidR="00545473" w:rsidRPr="00F207EE">
        <w:rPr>
          <w:rFonts w:cstheme="minorHAnsi"/>
        </w:rPr>
        <w:t>review</w:t>
      </w:r>
      <w:r w:rsidR="002558A8" w:rsidRPr="00F207EE">
        <w:rPr>
          <w:rFonts w:cstheme="minorHAnsi"/>
        </w:rPr>
        <w:t xml:space="preserve"> of international arrangements</w:t>
      </w:r>
      <w:r w:rsidR="00545473" w:rsidRPr="00F207EE">
        <w:rPr>
          <w:rFonts w:cstheme="minorHAnsi"/>
        </w:rPr>
        <w:t xml:space="preserve"> demonstrates that some </w:t>
      </w:r>
      <w:r w:rsidR="00516C6F" w:rsidRPr="00F207EE">
        <w:rPr>
          <w:rFonts w:cstheme="minorHAnsi"/>
        </w:rPr>
        <w:t xml:space="preserve">jurisdictions </w:t>
      </w:r>
      <w:r w:rsidR="00545473" w:rsidRPr="00F207EE">
        <w:rPr>
          <w:rFonts w:cstheme="minorHAnsi"/>
        </w:rPr>
        <w:t xml:space="preserve">have moved to </w:t>
      </w:r>
      <w:r w:rsidR="000B43B0" w:rsidRPr="00F207EE">
        <w:rPr>
          <w:rFonts w:cstheme="minorHAnsi"/>
        </w:rPr>
        <w:t xml:space="preserve">independent DSO </w:t>
      </w:r>
      <w:r w:rsidR="006123EF" w:rsidRPr="00F207EE">
        <w:rPr>
          <w:rFonts w:cstheme="minorHAnsi"/>
        </w:rPr>
        <w:t>governance arrangements</w:t>
      </w:r>
      <w:r w:rsidR="000B43B0" w:rsidRPr="00F207EE">
        <w:rPr>
          <w:rFonts w:cstheme="minorHAnsi"/>
        </w:rPr>
        <w:t xml:space="preserve"> in the context </w:t>
      </w:r>
      <w:r w:rsidR="3DB44BAA" w:rsidRPr="00F207EE">
        <w:rPr>
          <w:rFonts w:cstheme="minorHAnsi"/>
        </w:rPr>
        <w:t>of</w:t>
      </w:r>
      <w:r w:rsidR="000B43B0" w:rsidRPr="00F207EE">
        <w:rPr>
          <w:rFonts w:cstheme="minorHAnsi"/>
        </w:rPr>
        <w:t xml:space="preserve"> increasing CER</w:t>
      </w:r>
      <w:r w:rsidR="1A4C8535" w:rsidRPr="00F207EE">
        <w:rPr>
          <w:rFonts w:cstheme="minorHAnsi"/>
        </w:rPr>
        <w:t xml:space="preserve"> penetration</w:t>
      </w:r>
      <w:r w:rsidR="00B63701" w:rsidRPr="00F207EE">
        <w:rPr>
          <w:rFonts w:cstheme="minorHAnsi"/>
        </w:rPr>
        <w:t xml:space="preserve">. </w:t>
      </w:r>
      <w:r w:rsidR="0062211F" w:rsidRPr="00F207EE">
        <w:rPr>
          <w:rFonts w:cstheme="minorHAnsi"/>
        </w:rPr>
        <w:t>G</w:t>
      </w:r>
      <w:r w:rsidR="00B63701" w:rsidRPr="00F207EE">
        <w:rPr>
          <w:rFonts w:cstheme="minorHAnsi"/>
        </w:rPr>
        <w:t xml:space="preserve">overnance </w:t>
      </w:r>
      <w:r w:rsidR="0062211F" w:rsidRPr="00F207EE">
        <w:rPr>
          <w:rFonts w:cstheme="minorHAnsi"/>
        </w:rPr>
        <w:t xml:space="preserve">arrangements in the Australian context therefore require </w:t>
      </w:r>
      <w:r w:rsidR="005D0D75" w:rsidRPr="00F207EE">
        <w:rPr>
          <w:rFonts w:cstheme="minorHAnsi"/>
        </w:rPr>
        <w:t>careful consideration.</w:t>
      </w:r>
    </w:p>
    <w:p w14:paraId="01D38995" w14:textId="12135C23" w:rsidR="00DA695F" w:rsidRPr="00F207EE" w:rsidRDefault="00B01752" w:rsidP="001A0B31">
      <w:pPr>
        <w:spacing w:after="120"/>
        <w:rPr>
          <w:rFonts w:cstheme="minorHAnsi"/>
          <w:lang w:eastAsia="ja-JP"/>
        </w:rPr>
      </w:pPr>
      <w:r w:rsidRPr="00F207EE">
        <w:rPr>
          <w:rFonts w:cstheme="minorHAnsi"/>
          <w:lang w:eastAsia="ja-JP"/>
        </w:rPr>
        <w:t>W</w:t>
      </w:r>
      <w:r w:rsidR="00E30F71" w:rsidRPr="00F207EE">
        <w:rPr>
          <w:rFonts w:cstheme="minorHAnsi"/>
          <w:lang w:eastAsia="ja-JP"/>
        </w:rPr>
        <w:t xml:space="preserve">e set out below </w:t>
      </w:r>
      <w:r w:rsidR="000A47ED" w:rsidRPr="00F207EE">
        <w:rPr>
          <w:rFonts w:cstheme="minorHAnsi"/>
          <w:lang w:eastAsia="ja-JP"/>
        </w:rPr>
        <w:t>three</w:t>
      </w:r>
      <w:r w:rsidR="00302220" w:rsidRPr="00F207EE">
        <w:rPr>
          <w:rFonts w:cstheme="minorHAnsi"/>
          <w:lang w:eastAsia="ja-JP"/>
        </w:rPr>
        <w:t xml:space="preserve"> </w:t>
      </w:r>
      <w:r w:rsidR="000A47ED" w:rsidRPr="00F207EE">
        <w:rPr>
          <w:rFonts w:cstheme="minorHAnsi"/>
          <w:lang w:eastAsia="ja-JP"/>
        </w:rPr>
        <w:t xml:space="preserve">potential </w:t>
      </w:r>
      <w:r w:rsidR="00302220" w:rsidRPr="00F207EE">
        <w:rPr>
          <w:rFonts w:cstheme="minorHAnsi"/>
          <w:lang w:eastAsia="ja-JP"/>
        </w:rPr>
        <w:t xml:space="preserve">concerns with </w:t>
      </w:r>
      <w:r w:rsidR="000A66A0" w:rsidRPr="00F207EE">
        <w:rPr>
          <w:rFonts w:cstheme="minorHAnsi"/>
          <w:lang w:eastAsia="ja-JP"/>
        </w:rPr>
        <w:t xml:space="preserve">DNSPs </w:t>
      </w:r>
      <w:r w:rsidR="0036293C" w:rsidRPr="00F207EE">
        <w:rPr>
          <w:rFonts w:cstheme="minorHAnsi"/>
          <w:lang w:eastAsia="ja-JP"/>
        </w:rPr>
        <w:t xml:space="preserve">assuming </w:t>
      </w:r>
      <w:r w:rsidR="00E302CD" w:rsidRPr="00F207EE">
        <w:rPr>
          <w:rFonts w:cstheme="minorHAnsi"/>
          <w:lang w:eastAsia="ja-JP"/>
        </w:rPr>
        <w:t>the DSO role</w:t>
      </w:r>
      <w:r w:rsidR="00157D6C" w:rsidRPr="00F207EE">
        <w:rPr>
          <w:rFonts w:cstheme="minorHAnsi"/>
          <w:lang w:eastAsia="ja-JP"/>
        </w:rPr>
        <w:t xml:space="preserve"> in the future</w:t>
      </w:r>
      <w:r w:rsidR="00E302CD" w:rsidRPr="00F207EE">
        <w:rPr>
          <w:rFonts w:cstheme="minorHAnsi"/>
          <w:lang w:eastAsia="ja-JP"/>
        </w:rPr>
        <w:t xml:space="preserve">, which could </w:t>
      </w:r>
      <w:r w:rsidR="00246FA8" w:rsidRPr="00F207EE">
        <w:rPr>
          <w:rFonts w:cstheme="minorHAnsi"/>
          <w:lang w:eastAsia="ja-JP"/>
        </w:rPr>
        <w:t>limit</w:t>
      </w:r>
      <w:r w:rsidR="00C73A0E" w:rsidRPr="00F207EE">
        <w:rPr>
          <w:rFonts w:cstheme="minorHAnsi"/>
          <w:lang w:eastAsia="ja-JP"/>
        </w:rPr>
        <w:t xml:space="preserve"> the pace at which the value of CER integration is </w:t>
      </w:r>
      <w:r w:rsidR="00665BAE" w:rsidRPr="00F207EE">
        <w:rPr>
          <w:rFonts w:cstheme="minorHAnsi"/>
          <w:lang w:eastAsia="ja-JP"/>
        </w:rPr>
        <w:t>reali</w:t>
      </w:r>
      <w:r w:rsidR="00781077" w:rsidRPr="00F207EE">
        <w:rPr>
          <w:rFonts w:cstheme="minorHAnsi"/>
          <w:lang w:eastAsia="ja-JP"/>
        </w:rPr>
        <w:t>s</w:t>
      </w:r>
      <w:r w:rsidR="00665BAE" w:rsidRPr="00F207EE">
        <w:rPr>
          <w:rFonts w:cstheme="minorHAnsi"/>
          <w:lang w:eastAsia="ja-JP"/>
        </w:rPr>
        <w:t>ed in the Australian context</w:t>
      </w:r>
      <w:r w:rsidR="00E302CD" w:rsidRPr="00F207EE">
        <w:rPr>
          <w:rFonts w:cstheme="minorHAnsi"/>
          <w:lang w:eastAsia="ja-JP"/>
        </w:rPr>
        <w:t xml:space="preserve">. </w:t>
      </w:r>
    </w:p>
    <w:p w14:paraId="7B223391" w14:textId="22E02FE3" w:rsidR="00337A6B" w:rsidRPr="00F207EE" w:rsidRDefault="615D4F52" w:rsidP="4F25FF5F">
      <w:pPr>
        <w:pStyle w:val="Heading4"/>
        <w:ind w:left="993" w:hanging="993"/>
        <w:rPr>
          <w:rFonts w:asciiTheme="minorHAnsi" w:hAnsiTheme="minorHAnsi" w:cstheme="minorBidi"/>
        </w:rPr>
      </w:pPr>
      <w:bookmarkStart w:id="630" w:name="_Toc1034860121"/>
      <w:r w:rsidRPr="357EFD75">
        <w:rPr>
          <w:rFonts w:asciiTheme="minorHAnsi" w:hAnsiTheme="minorHAnsi" w:cstheme="minorBidi"/>
        </w:rPr>
        <w:lastRenderedPageBreak/>
        <w:t>Lack of consistency across DNSPs</w:t>
      </w:r>
      <w:bookmarkEnd w:id="630"/>
    </w:p>
    <w:p w14:paraId="6A2132D1" w14:textId="45DBEABE" w:rsidR="00337A6B" w:rsidRPr="00F207EE" w:rsidRDefault="00337A6B" w:rsidP="00781077">
      <w:pPr>
        <w:keepNext/>
        <w:spacing w:after="120"/>
        <w:rPr>
          <w:rFonts w:cstheme="minorHAnsi"/>
          <w:lang w:eastAsia="ja-JP"/>
        </w:rPr>
      </w:pPr>
      <w:r w:rsidRPr="00F207EE">
        <w:rPr>
          <w:rFonts w:cstheme="minorHAnsi"/>
          <w:lang w:eastAsia="ja-JP"/>
        </w:rPr>
        <w:t xml:space="preserve">A </w:t>
      </w:r>
      <w:r w:rsidR="00D208D8" w:rsidRPr="00F207EE">
        <w:rPr>
          <w:rFonts w:cstheme="minorHAnsi"/>
          <w:lang w:eastAsia="ja-JP"/>
        </w:rPr>
        <w:t>primary</w:t>
      </w:r>
      <w:r w:rsidRPr="00F207EE">
        <w:rPr>
          <w:rFonts w:cstheme="minorHAnsi"/>
          <w:lang w:eastAsia="ja-JP"/>
        </w:rPr>
        <w:t xml:space="preserve"> consideration is the </w:t>
      </w:r>
      <w:r w:rsidR="00D208D8" w:rsidRPr="00F207EE">
        <w:rPr>
          <w:rFonts w:cstheme="minorHAnsi"/>
          <w:lang w:eastAsia="ja-JP"/>
        </w:rPr>
        <w:t xml:space="preserve">current </w:t>
      </w:r>
      <w:r w:rsidRPr="00F207EE">
        <w:rPr>
          <w:rFonts w:cstheme="minorHAnsi"/>
          <w:lang w:eastAsia="ja-JP"/>
        </w:rPr>
        <w:t>lack of consistency in systems</w:t>
      </w:r>
      <w:r w:rsidR="00A80937" w:rsidRPr="00F207EE">
        <w:rPr>
          <w:rFonts w:cstheme="minorHAnsi"/>
          <w:lang w:eastAsia="ja-JP"/>
        </w:rPr>
        <w:t xml:space="preserve">, </w:t>
      </w:r>
      <w:r w:rsidRPr="00F207EE">
        <w:rPr>
          <w:rFonts w:cstheme="minorHAnsi"/>
          <w:lang w:eastAsia="ja-JP"/>
        </w:rPr>
        <w:t>processes</w:t>
      </w:r>
      <w:r w:rsidR="00A80937" w:rsidRPr="00F207EE">
        <w:rPr>
          <w:rFonts w:cstheme="minorHAnsi"/>
          <w:lang w:eastAsia="ja-JP"/>
        </w:rPr>
        <w:t>, service offerings and pricing</w:t>
      </w:r>
      <w:r w:rsidRPr="00F207EE">
        <w:rPr>
          <w:rFonts w:cstheme="minorHAnsi"/>
          <w:lang w:eastAsia="ja-JP"/>
        </w:rPr>
        <w:t xml:space="preserve"> between DNSPs. Inconsistency increases the transaction cost</w:t>
      </w:r>
      <w:r w:rsidR="00152082" w:rsidRPr="00F207EE">
        <w:rPr>
          <w:rFonts w:cstheme="minorHAnsi"/>
          <w:lang w:eastAsia="ja-JP"/>
        </w:rPr>
        <w:t>s</w:t>
      </w:r>
      <w:r w:rsidRPr="00F207EE">
        <w:rPr>
          <w:rFonts w:cstheme="minorHAnsi"/>
          <w:lang w:eastAsia="ja-JP"/>
        </w:rPr>
        <w:t xml:space="preserve"> and technical challenge </w:t>
      </w:r>
      <w:r w:rsidR="00E40134" w:rsidRPr="00F207EE">
        <w:rPr>
          <w:rFonts w:cstheme="minorHAnsi"/>
          <w:lang w:eastAsia="ja-JP"/>
        </w:rPr>
        <w:t>for</w:t>
      </w:r>
      <w:r w:rsidRPr="00F207EE">
        <w:rPr>
          <w:rFonts w:cstheme="minorHAnsi"/>
          <w:lang w:eastAsia="ja-JP"/>
        </w:rPr>
        <w:t xml:space="preserve"> entities </w:t>
      </w:r>
      <w:r w:rsidR="7F7C4144" w:rsidRPr="00F207EE">
        <w:rPr>
          <w:rFonts w:cstheme="minorHAnsi"/>
          <w:lang w:eastAsia="ja-JP"/>
        </w:rPr>
        <w:t>to</w:t>
      </w:r>
      <w:r w:rsidRPr="00F207EE">
        <w:rPr>
          <w:rFonts w:cstheme="minorHAnsi"/>
          <w:lang w:eastAsia="ja-JP"/>
        </w:rPr>
        <w:t xml:space="preserve"> engage with different DNSPs. There are </w:t>
      </w:r>
      <w:r w:rsidR="00CC5A54" w:rsidRPr="00F207EE">
        <w:rPr>
          <w:rFonts w:cstheme="minorHAnsi"/>
          <w:lang w:eastAsia="ja-JP"/>
        </w:rPr>
        <w:t>1</w:t>
      </w:r>
      <w:r w:rsidR="00D56132" w:rsidRPr="00F207EE">
        <w:rPr>
          <w:rFonts w:cstheme="minorHAnsi"/>
          <w:lang w:eastAsia="ja-JP"/>
        </w:rPr>
        <w:t>3</w:t>
      </w:r>
      <w:r w:rsidRPr="00F207EE">
        <w:rPr>
          <w:rFonts w:cstheme="minorHAnsi"/>
          <w:lang w:eastAsia="ja-JP"/>
        </w:rPr>
        <w:t xml:space="preserve"> different DNSPs in the NEM, </w:t>
      </w:r>
      <w:r w:rsidR="00CD5761" w:rsidRPr="00F207EE">
        <w:rPr>
          <w:rFonts w:cstheme="minorHAnsi"/>
          <w:lang w:eastAsia="ja-JP"/>
        </w:rPr>
        <w:t>one</w:t>
      </w:r>
      <w:r w:rsidRPr="00F207EE">
        <w:rPr>
          <w:rFonts w:cstheme="minorHAnsi"/>
          <w:lang w:eastAsia="ja-JP"/>
        </w:rPr>
        <w:t xml:space="preserve"> in WA and </w:t>
      </w:r>
      <w:r w:rsidR="00CD5761" w:rsidRPr="00F207EE">
        <w:rPr>
          <w:rFonts w:cstheme="minorHAnsi"/>
          <w:lang w:eastAsia="ja-JP"/>
        </w:rPr>
        <w:t>one</w:t>
      </w:r>
      <w:r w:rsidRPr="00F207EE">
        <w:rPr>
          <w:rFonts w:cstheme="minorHAnsi"/>
          <w:lang w:eastAsia="ja-JP"/>
        </w:rPr>
        <w:t xml:space="preserve"> in the N</w:t>
      </w:r>
      <w:r w:rsidR="7011F641" w:rsidRPr="00F207EE">
        <w:rPr>
          <w:rFonts w:cstheme="minorHAnsi"/>
          <w:lang w:eastAsia="ja-JP"/>
        </w:rPr>
        <w:t>T.</w:t>
      </w:r>
      <w:r w:rsidR="00D208D8" w:rsidRPr="00F207EE">
        <w:rPr>
          <w:rFonts w:cstheme="minorHAnsi"/>
          <w:lang w:eastAsia="ja-JP"/>
        </w:rPr>
        <w:t xml:space="preserve"> </w:t>
      </w:r>
      <w:r w:rsidR="00CD5761" w:rsidRPr="00F207EE">
        <w:rPr>
          <w:rFonts w:cstheme="minorHAnsi"/>
          <w:lang w:eastAsia="ja-JP"/>
        </w:rPr>
        <w:t>E</w:t>
      </w:r>
      <w:r w:rsidR="00D208D8" w:rsidRPr="00F207EE">
        <w:rPr>
          <w:rFonts w:cstheme="minorHAnsi"/>
          <w:lang w:eastAsia="ja-JP"/>
        </w:rPr>
        <w:t xml:space="preserve">ach </w:t>
      </w:r>
      <w:r w:rsidR="00CD5761" w:rsidRPr="00F207EE">
        <w:rPr>
          <w:rFonts w:cstheme="minorHAnsi"/>
          <w:lang w:eastAsia="ja-JP"/>
        </w:rPr>
        <w:t xml:space="preserve">defines </w:t>
      </w:r>
      <w:r w:rsidR="00D208D8" w:rsidRPr="00F207EE">
        <w:rPr>
          <w:rFonts w:cstheme="minorHAnsi"/>
          <w:lang w:eastAsia="ja-JP"/>
        </w:rPr>
        <w:t xml:space="preserve">its own </w:t>
      </w:r>
      <w:r w:rsidR="00FC4409" w:rsidRPr="00F207EE">
        <w:rPr>
          <w:rFonts w:cstheme="minorHAnsi"/>
          <w:lang w:eastAsia="ja-JP"/>
        </w:rPr>
        <w:t>operating protocols,</w:t>
      </w:r>
      <w:r w:rsidR="00CD5761" w:rsidRPr="00F207EE">
        <w:rPr>
          <w:rFonts w:cstheme="minorHAnsi"/>
          <w:lang w:eastAsia="ja-JP"/>
        </w:rPr>
        <w:t xml:space="preserve"> procedures and practices</w:t>
      </w:r>
      <w:r w:rsidR="00F365C3" w:rsidRPr="00F207EE">
        <w:rPr>
          <w:rFonts w:cstheme="minorHAnsi"/>
          <w:lang w:eastAsia="ja-JP"/>
        </w:rPr>
        <w:t xml:space="preserve"> and there is </w:t>
      </w:r>
      <w:r w:rsidR="00EC5D2F" w:rsidRPr="00F207EE">
        <w:rPr>
          <w:rFonts w:cstheme="minorHAnsi"/>
          <w:lang w:eastAsia="ja-JP"/>
        </w:rPr>
        <w:t xml:space="preserve">further </w:t>
      </w:r>
      <w:r w:rsidR="00F365C3" w:rsidRPr="00F207EE">
        <w:rPr>
          <w:rFonts w:cstheme="minorHAnsi"/>
          <w:lang w:eastAsia="ja-JP"/>
        </w:rPr>
        <w:t xml:space="preserve">variation in </w:t>
      </w:r>
      <w:r w:rsidR="00DD75F8" w:rsidRPr="00F207EE">
        <w:rPr>
          <w:rFonts w:cstheme="minorHAnsi"/>
          <w:lang w:eastAsia="ja-JP"/>
        </w:rPr>
        <w:t>State</w:t>
      </w:r>
      <w:r w:rsidR="005F170A" w:rsidRPr="00F207EE">
        <w:rPr>
          <w:rFonts w:cstheme="minorHAnsi"/>
          <w:lang w:eastAsia="ja-JP"/>
        </w:rPr>
        <w:t>-</w:t>
      </w:r>
      <w:r w:rsidR="00DD75F8" w:rsidRPr="00F207EE">
        <w:rPr>
          <w:rFonts w:cstheme="minorHAnsi"/>
          <w:lang w:eastAsia="ja-JP"/>
        </w:rPr>
        <w:t xml:space="preserve"> and Territory</w:t>
      </w:r>
      <w:r w:rsidR="005F170A" w:rsidRPr="00F207EE">
        <w:rPr>
          <w:rFonts w:cstheme="minorHAnsi"/>
          <w:lang w:eastAsia="ja-JP"/>
        </w:rPr>
        <w:t>- based regulations and</w:t>
      </w:r>
      <w:r w:rsidR="00DD75F8" w:rsidRPr="00F207EE">
        <w:rPr>
          <w:rFonts w:cstheme="minorHAnsi"/>
          <w:lang w:eastAsia="ja-JP"/>
        </w:rPr>
        <w:t xml:space="preserve"> </w:t>
      </w:r>
      <w:r w:rsidR="00EC5D2F" w:rsidRPr="00F207EE">
        <w:rPr>
          <w:rFonts w:cstheme="minorHAnsi"/>
          <w:lang w:eastAsia="ja-JP"/>
        </w:rPr>
        <w:t>licensing conditions that apply</w:t>
      </w:r>
      <w:r w:rsidR="00217A9D" w:rsidRPr="00F207EE">
        <w:rPr>
          <w:rFonts w:cstheme="minorHAnsi"/>
          <w:lang w:eastAsia="ja-JP"/>
        </w:rPr>
        <w:t>.</w:t>
      </w:r>
    </w:p>
    <w:p w14:paraId="16A7608F" w14:textId="685F51D7" w:rsidR="00337A6B" w:rsidRPr="00F207EE" w:rsidRDefault="00337A6B" w:rsidP="00337A6B">
      <w:pPr>
        <w:spacing w:after="120"/>
        <w:rPr>
          <w:rFonts w:cstheme="minorHAnsi"/>
          <w:lang w:eastAsia="ja-JP"/>
        </w:rPr>
      </w:pPr>
      <w:r w:rsidRPr="00F207EE">
        <w:rPr>
          <w:rFonts w:cstheme="minorHAnsi"/>
          <w:lang w:eastAsia="ja-JP"/>
        </w:rPr>
        <w:t>Integrating CER into the distribution system will require a greater number of org</w:t>
      </w:r>
      <w:r w:rsidR="00DD6F66" w:rsidRPr="00F207EE">
        <w:rPr>
          <w:rFonts w:cstheme="minorHAnsi"/>
          <w:lang w:eastAsia="ja-JP"/>
        </w:rPr>
        <w:t>a</w:t>
      </w:r>
      <w:r w:rsidRPr="00F207EE">
        <w:rPr>
          <w:rFonts w:cstheme="minorHAnsi"/>
          <w:lang w:eastAsia="ja-JP"/>
        </w:rPr>
        <w:t>n</w:t>
      </w:r>
      <w:r w:rsidR="008A0252" w:rsidRPr="00F207EE">
        <w:rPr>
          <w:rFonts w:cstheme="minorHAnsi"/>
          <w:lang w:eastAsia="ja-JP"/>
        </w:rPr>
        <w:t>i</w:t>
      </w:r>
      <w:r w:rsidRPr="00F207EE">
        <w:rPr>
          <w:rFonts w:cstheme="minorHAnsi"/>
          <w:lang w:eastAsia="ja-JP"/>
        </w:rPr>
        <w:t xml:space="preserve">sations to interact, including </w:t>
      </w:r>
      <w:r w:rsidR="008A0252" w:rsidRPr="00F207EE">
        <w:rPr>
          <w:rFonts w:cstheme="minorHAnsi"/>
          <w:lang w:eastAsia="ja-JP"/>
        </w:rPr>
        <w:t xml:space="preserve">DNSPs, TNSPs, </w:t>
      </w:r>
      <w:r w:rsidRPr="00F207EE">
        <w:rPr>
          <w:rFonts w:cstheme="minorHAnsi"/>
          <w:lang w:eastAsia="ja-JP"/>
        </w:rPr>
        <w:t>retailers/aggregators, AEMO, and regulators. From an operational perspective, the interactions between these entities will need to be efficient to make the necessary data exchange and computational requirements tractable. From an economic perspective, improving the ease of interactions will reduce transaction costs and by extension reduce overall costs to consumers.</w:t>
      </w:r>
    </w:p>
    <w:p w14:paraId="02602806" w14:textId="0469FD7C" w:rsidR="00337A6B" w:rsidRPr="00F207EE" w:rsidRDefault="00337A6B" w:rsidP="00337A6B">
      <w:pPr>
        <w:spacing w:after="120"/>
        <w:rPr>
          <w:rFonts w:cstheme="minorHAnsi"/>
          <w:lang w:eastAsia="ja-JP"/>
        </w:rPr>
      </w:pPr>
      <w:r w:rsidRPr="00F207EE">
        <w:rPr>
          <w:rFonts w:cstheme="minorHAnsi"/>
          <w:lang w:eastAsia="ja-JP"/>
        </w:rPr>
        <w:t>An example is CER customer agents such as retailers or aggregators operating at a national level. These entities can potentially provide aggregated CER-based network services to DNSPs. But currently</w:t>
      </w:r>
      <w:r w:rsidR="001A442E" w:rsidRPr="00F207EE">
        <w:rPr>
          <w:rFonts w:cstheme="minorHAnsi"/>
          <w:lang w:eastAsia="ja-JP"/>
        </w:rPr>
        <w:t xml:space="preserve"> t</w:t>
      </w:r>
      <w:r w:rsidRPr="00F207EE">
        <w:rPr>
          <w:rFonts w:cstheme="minorHAnsi"/>
          <w:lang w:eastAsia="ja-JP"/>
        </w:rPr>
        <w:t>here is diversity in approach</w:t>
      </w:r>
      <w:r w:rsidR="4B49C612" w:rsidRPr="00F207EE">
        <w:rPr>
          <w:rFonts w:cstheme="minorHAnsi"/>
          <w:lang w:eastAsia="ja-JP"/>
        </w:rPr>
        <w:t>es</w:t>
      </w:r>
      <w:r w:rsidRPr="00F207EE">
        <w:rPr>
          <w:rFonts w:cstheme="minorHAnsi"/>
          <w:lang w:eastAsia="ja-JP"/>
        </w:rPr>
        <w:t xml:space="preserve"> across DNSPs</w:t>
      </w:r>
      <w:r w:rsidR="009448E9" w:rsidRPr="00F207EE">
        <w:rPr>
          <w:rFonts w:cstheme="minorHAnsi"/>
          <w:lang w:eastAsia="ja-JP"/>
        </w:rPr>
        <w:t>,</w:t>
      </w:r>
      <w:r w:rsidRPr="00F207EE">
        <w:rPr>
          <w:rFonts w:cstheme="minorHAnsi"/>
          <w:lang w:eastAsia="ja-JP"/>
        </w:rPr>
        <w:t xml:space="preserve"> and this diversity increases the complexity and cost </w:t>
      </w:r>
      <w:r w:rsidR="00DA03BC" w:rsidRPr="00F207EE">
        <w:rPr>
          <w:rFonts w:cstheme="minorHAnsi"/>
          <w:lang w:eastAsia="ja-JP"/>
        </w:rPr>
        <w:t xml:space="preserve">for </w:t>
      </w:r>
      <w:r w:rsidRPr="00F207EE">
        <w:rPr>
          <w:rFonts w:cstheme="minorHAnsi"/>
          <w:lang w:eastAsia="ja-JP"/>
        </w:rPr>
        <w:t xml:space="preserve">customer agents engaging with </w:t>
      </w:r>
      <w:r w:rsidR="6D9F470A" w:rsidRPr="00F207EE">
        <w:rPr>
          <w:rFonts w:cstheme="minorHAnsi"/>
          <w:lang w:eastAsia="ja-JP"/>
        </w:rPr>
        <w:t xml:space="preserve">multiple </w:t>
      </w:r>
      <w:r w:rsidRPr="00F207EE">
        <w:rPr>
          <w:rFonts w:cstheme="minorHAnsi"/>
          <w:lang w:eastAsia="ja-JP"/>
        </w:rPr>
        <w:t xml:space="preserve">DNSPs. This diversity </w:t>
      </w:r>
      <w:r w:rsidR="00555013" w:rsidRPr="00F207EE">
        <w:rPr>
          <w:rFonts w:cstheme="minorHAnsi"/>
          <w:lang w:eastAsia="ja-JP"/>
        </w:rPr>
        <w:t>increases</w:t>
      </w:r>
      <w:r w:rsidRPr="00F207EE">
        <w:rPr>
          <w:rFonts w:cstheme="minorHAnsi"/>
          <w:lang w:eastAsia="ja-JP"/>
        </w:rPr>
        <w:t xml:space="preserve"> transaction costs for customer agents </w:t>
      </w:r>
      <w:r w:rsidR="00E44E01" w:rsidRPr="00F207EE">
        <w:rPr>
          <w:rFonts w:cstheme="minorHAnsi"/>
          <w:lang w:eastAsia="ja-JP"/>
        </w:rPr>
        <w:t xml:space="preserve">working </w:t>
      </w:r>
      <w:r w:rsidR="00EF205F" w:rsidRPr="00F207EE">
        <w:rPr>
          <w:rFonts w:cstheme="minorHAnsi"/>
          <w:lang w:eastAsia="ja-JP"/>
        </w:rPr>
        <w:t xml:space="preserve">across multiple </w:t>
      </w:r>
      <w:r w:rsidR="006621E1" w:rsidRPr="00F207EE">
        <w:rPr>
          <w:rFonts w:cstheme="minorHAnsi"/>
          <w:lang w:eastAsia="ja-JP"/>
        </w:rPr>
        <w:t xml:space="preserve">distribution zones </w:t>
      </w:r>
      <w:r w:rsidR="008059BF" w:rsidRPr="00F207EE">
        <w:rPr>
          <w:rFonts w:cstheme="minorHAnsi"/>
          <w:lang w:eastAsia="ja-JP"/>
        </w:rPr>
        <w:t>which</w:t>
      </w:r>
      <w:r w:rsidRPr="00F207EE">
        <w:rPr>
          <w:rFonts w:cstheme="minorHAnsi"/>
          <w:lang w:eastAsia="ja-JP"/>
        </w:rPr>
        <w:t xml:space="preserve"> is likely to </w:t>
      </w:r>
      <w:r w:rsidR="00C26A30" w:rsidRPr="00F207EE">
        <w:rPr>
          <w:rFonts w:cstheme="minorHAnsi"/>
          <w:lang w:eastAsia="ja-JP"/>
        </w:rPr>
        <w:t>reduce entry for new players and to</w:t>
      </w:r>
      <w:r w:rsidRPr="00F207EE">
        <w:rPr>
          <w:rFonts w:cstheme="minorHAnsi"/>
          <w:lang w:eastAsia="ja-JP"/>
        </w:rPr>
        <w:t xml:space="preserve"> slow the speed at which </w:t>
      </w:r>
      <w:r w:rsidR="00C26A30" w:rsidRPr="00F207EE">
        <w:rPr>
          <w:rFonts w:cstheme="minorHAnsi"/>
          <w:lang w:eastAsia="ja-JP"/>
        </w:rPr>
        <w:t xml:space="preserve">existing </w:t>
      </w:r>
      <w:r w:rsidRPr="00F207EE">
        <w:rPr>
          <w:rFonts w:cstheme="minorHAnsi"/>
          <w:lang w:eastAsia="ja-JP"/>
        </w:rPr>
        <w:t xml:space="preserve">customer agents </w:t>
      </w:r>
      <w:r w:rsidR="004F7FC0" w:rsidRPr="00F207EE">
        <w:rPr>
          <w:rFonts w:cstheme="minorHAnsi"/>
          <w:lang w:eastAsia="ja-JP"/>
        </w:rPr>
        <w:t>can scale</w:t>
      </w:r>
      <w:r w:rsidRPr="00F207EE">
        <w:rPr>
          <w:rFonts w:cstheme="minorHAnsi"/>
          <w:lang w:eastAsia="ja-JP"/>
        </w:rPr>
        <w:t xml:space="preserve"> to </w:t>
      </w:r>
      <w:r w:rsidR="004F7FC0" w:rsidRPr="00F207EE">
        <w:rPr>
          <w:rFonts w:cstheme="minorHAnsi"/>
          <w:lang w:eastAsia="ja-JP"/>
        </w:rPr>
        <w:t>a national level</w:t>
      </w:r>
      <w:r w:rsidR="003C4DB1" w:rsidRPr="00F207EE">
        <w:rPr>
          <w:rFonts w:cstheme="minorHAnsi"/>
          <w:lang w:eastAsia="ja-JP"/>
        </w:rPr>
        <w:t>.</w:t>
      </w:r>
      <w:r w:rsidRPr="00F207EE">
        <w:rPr>
          <w:rFonts w:cstheme="minorHAnsi"/>
          <w:lang w:eastAsia="ja-JP"/>
        </w:rPr>
        <w:t xml:space="preserve"> </w:t>
      </w:r>
      <w:r w:rsidR="00E439BD" w:rsidRPr="00F207EE">
        <w:rPr>
          <w:rFonts w:cstheme="minorHAnsi"/>
          <w:lang w:eastAsia="ja-JP"/>
        </w:rPr>
        <w:t>Barriers to scaling are likely to increase the c</w:t>
      </w:r>
      <w:r w:rsidR="00CE5E36" w:rsidRPr="00F207EE">
        <w:rPr>
          <w:rFonts w:cstheme="minorHAnsi"/>
          <w:lang w:eastAsia="ja-JP"/>
        </w:rPr>
        <w:t xml:space="preserve">ost of service that </w:t>
      </w:r>
      <w:r w:rsidR="009F45EE" w:rsidRPr="00F207EE">
        <w:rPr>
          <w:rFonts w:cstheme="minorHAnsi"/>
          <w:lang w:eastAsia="ja-JP"/>
        </w:rPr>
        <w:t xml:space="preserve">customer agents are able to </w:t>
      </w:r>
      <w:r w:rsidR="003C360A" w:rsidRPr="00F207EE">
        <w:rPr>
          <w:rFonts w:cstheme="minorHAnsi"/>
          <w:lang w:eastAsia="ja-JP"/>
        </w:rPr>
        <w:t>offer</w:t>
      </w:r>
      <w:r w:rsidR="00C47CA7" w:rsidRPr="00F207EE">
        <w:rPr>
          <w:rFonts w:cstheme="minorHAnsi"/>
          <w:lang w:eastAsia="ja-JP"/>
        </w:rPr>
        <w:t xml:space="preserve"> (all else</w:t>
      </w:r>
      <w:r w:rsidR="009448E9" w:rsidRPr="00F207EE">
        <w:rPr>
          <w:rFonts w:cstheme="minorHAnsi"/>
          <w:lang w:eastAsia="ja-JP"/>
        </w:rPr>
        <w:t xml:space="preserve"> being</w:t>
      </w:r>
      <w:r w:rsidR="00C47CA7" w:rsidRPr="00F207EE">
        <w:rPr>
          <w:rFonts w:cstheme="minorHAnsi"/>
          <w:lang w:eastAsia="ja-JP"/>
        </w:rPr>
        <w:t xml:space="preserve"> equal)</w:t>
      </w:r>
      <w:r w:rsidR="00AF0C30" w:rsidRPr="00F207EE">
        <w:rPr>
          <w:rFonts w:cstheme="minorHAnsi"/>
          <w:lang w:eastAsia="ja-JP"/>
        </w:rPr>
        <w:t xml:space="preserve">, </w:t>
      </w:r>
      <w:r w:rsidR="00BD0127" w:rsidRPr="00F207EE">
        <w:rPr>
          <w:rFonts w:cstheme="minorHAnsi"/>
          <w:lang w:eastAsia="ja-JP"/>
        </w:rPr>
        <w:t>which</w:t>
      </w:r>
      <w:r w:rsidRPr="00F207EE">
        <w:rPr>
          <w:rFonts w:cstheme="minorHAnsi"/>
          <w:lang w:eastAsia="ja-JP"/>
        </w:rPr>
        <w:t xml:space="preserve"> ultimately </w:t>
      </w:r>
      <w:r w:rsidR="002A5F97" w:rsidRPr="00F207EE">
        <w:rPr>
          <w:rFonts w:cstheme="minorHAnsi"/>
          <w:lang w:eastAsia="ja-JP"/>
        </w:rPr>
        <w:t>makes CER-based solutions l</w:t>
      </w:r>
      <w:r w:rsidR="007C426A" w:rsidRPr="00F207EE">
        <w:rPr>
          <w:rFonts w:cstheme="minorHAnsi"/>
          <w:lang w:eastAsia="ja-JP"/>
        </w:rPr>
        <w:t xml:space="preserve">ess competitive and reduces </w:t>
      </w:r>
      <w:r w:rsidR="00F201B4" w:rsidRPr="00F207EE">
        <w:rPr>
          <w:rFonts w:cstheme="minorHAnsi"/>
          <w:lang w:eastAsia="ja-JP"/>
        </w:rPr>
        <w:t xml:space="preserve">the value CER can </w:t>
      </w:r>
      <w:r w:rsidR="009722C7" w:rsidRPr="00F207EE">
        <w:rPr>
          <w:rFonts w:cstheme="minorHAnsi"/>
          <w:lang w:eastAsia="ja-JP"/>
        </w:rPr>
        <w:t xml:space="preserve">provide and capture. </w:t>
      </w:r>
    </w:p>
    <w:p w14:paraId="5033F640" w14:textId="2D1ED09F" w:rsidR="00CF635D" w:rsidRPr="00F207EE" w:rsidRDefault="75B30A3E" w:rsidP="4F25FF5F">
      <w:pPr>
        <w:pStyle w:val="Heading4"/>
        <w:ind w:left="993" w:hanging="993"/>
        <w:rPr>
          <w:rFonts w:asciiTheme="minorHAnsi" w:hAnsiTheme="minorHAnsi" w:cstheme="minorBidi"/>
        </w:rPr>
      </w:pPr>
      <w:bookmarkStart w:id="631" w:name="_Toc805973051"/>
      <w:r w:rsidRPr="357EFD75">
        <w:rPr>
          <w:rFonts w:asciiTheme="minorHAnsi" w:hAnsiTheme="minorHAnsi" w:cstheme="minorBidi"/>
        </w:rPr>
        <w:t>Lack of whole of system perspective</w:t>
      </w:r>
      <w:bookmarkEnd w:id="631"/>
    </w:p>
    <w:p w14:paraId="3BF6F29C" w14:textId="19850482" w:rsidR="00A93E60" w:rsidRPr="00F207EE" w:rsidRDefault="00AB386A" w:rsidP="00A907CE">
      <w:pPr>
        <w:rPr>
          <w:rFonts w:cstheme="minorHAnsi"/>
        </w:rPr>
      </w:pPr>
      <w:r w:rsidRPr="00F207EE">
        <w:rPr>
          <w:rFonts w:cstheme="minorHAnsi"/>
        </w:rPr>
        <w:t>Secondly, t</w:t>
      </w:r>
      <w:r w:rsidR="00EA0DD9" w:rsidRPr="00F207EE">
        <w:rPr>
          <w:rFonts w:cstheme="minorHAnsi"/>
        </w:rPr>
        <w:t xml:space="preserve">he </w:t>
      </w:r>
      <w:r w:rsidR="00533528" w:rsidRPr="00F207EE">
        <w:rPr>
          <w:rFonts w:cstheme="minorHAnsi"/>
        </w:rPr>
        <w:t>institutional</w:t>
      </w:r>
      <w:r w:rsidR="0085108F" w:rsidRPr="00F207EE">
        <w:rPr>
          <w:rFonts w:cstheme="minorHAnsi"/>
        </w:rPr>
        <w:t xml:space="preserve"> framework under which DNSPs </w:t>
      </w:r>
      <w:r w:rsidR="00FF0DBF" w:rsidRPr="00F207EE">
        <w:rPr>
          <w:rFonts w:cstheme="minorHAnsi"/>
        </w:rPr>
        <w:t xml:space="preserve">are established </w:t>
      </w:r>
      <w:r w:rsidR="00DA5E8D" w:rsidRPr="00F207EE">
        <w:rPr>
          <w:rFonts w:cstheme="minorHAnsi"/>
        </w:rPr>
        <w:t xml:space="preserve">and regulated may not </w:t>
      </w:r>
      <w:r w:rsidR="00B07B42" w:rsidRPr="00F207EE">
        <w:rPr>
          <w:rFonts w:cstheme="minorHAnsi"/>
        </w:rPr>
        <w:t xml:space="preserve">support </w:t>
      </w:r>
      <w:r w:rsidR="00C70EA9" w:rsidRPr="00F207EE">
        <w:rPr>
          <w:rFonts w:cstheme="minorHAnsi"/>
        </w:rPr>
        <w:t xml:space="preserve">the </w:t>
      </w:r>
      <w:r w:rsidR="00CA1F58" w:rsidRPr="00F207EE">
        <w:rPr>
          <w:rFonts w:cstheme="minorHAnsi"/>
        </w:rPr>
        <w:t xml:space="preserve">necessary </w:t>
      </w:r>
      <w:r w:rsidR="00E43429" w:rsidRPr="00F207EE">
        <w:rPr>
          <w:rFonts w:cstheme="minorHAnsi"/>
        </w:rPr>
        <w:t xml:space="preserve">system design perspective </w:t>
      </w:r>
      <w:r w:rsidR="009544BF" w:rsidRPr="00F207EE">
        <w:rPr>
          <w:rFonts w:cstheme="minorHAnsi"/>
        </w:rPr>
        <w:t xml:space="preserve">needed </w:t>
      </w:r>
      <w:r w:rsidR="00CA1F58" w:rsidRPr="00F207EE">
        <w:rPr>
          <w:rFonts w:cstheme="minorHAnsi"/>
        </w:rPr>
        <w:t xml:space="preserve">to </w:t>
      </w:r>
      <w:r w:rsidR="00135106" w:rsidRPr="00F207EE">
        <w:rPr>
          <w:rFonts w:cstheme="minorHAnsi"/>
        </w:rPr>
        <w:t xml:space="preserve">integrate CER </w:t>
      </w:r>
      <w:r w:rsidR="00CA1F58" w:rsidRPr="00F207EE">
        <w:rPr>
          <w:rFonts w:cstheme="minorHAnsi"/>
        </w:rPr>
        <w:t>as quickly</w:t>
      </w:r>
      <w:r w:rsidR="00406FB8" w:rsidRPr="00F207EE">
        <w:rPr>
          <w:rFonts w:cstheme="minorHAnsi"/>
        </w:rPr>
        <w:t xml:space="preserve"> and efficiently</w:t>
      </w:r>
      <w:r w:rsidR="00CA1F58" w:rsidRPr="00F207EE">
        <w:rPr>
          <w:rFonts w:cstheme="minorHAnsi"/>
        </w:rPr>
        <w:t xml:space="preserve"> as possible</w:t>
      </w:r>
      <w:r w:rsidR="25CC70C4" w:rsidRPr="00F207EE">
        <w:rPr>
          <w:rFonts w:cstheme="minorHAnsi"/>
        </w:rPr>
        <w:t>,</w:t>
      </w:r>
      <w:r w:rsidR="00E97834" w:rsidRPr="00F207EE">
        <w:rPr>
          <w:rFonts w:cstheme="minorHAnsi"/>
        </w:rPr>
        <w:t xml:space="preserve"> nor in ways which maximise benefits across the whole system</w:t>
      </w:r>
      <w:r w:rsidR="00533528" w:rsidRPr="00F207EE">
        <w:rPr>
          <w:rFonts w:cstheme="minorHAnsi"/>
        </w:rPr>
        <w:t xml:space="preserve">. </w:t>
      </w:r>
      <w:r w:rsidR="00623254" w:rsidRPr="00F207EE">
        <w:rPr>
          <w:rFonts w:cstheme="minorHAnsi"/>
        </w:rPr>
        <w:t>Creating</w:t>
      </w:r>
      <w:r w:rsidR="000A1817" w:rsidRPr="00F207EE">
        <w:rPr>
          <w:rFonts w:cstheme="minorHAnsi"/>
        </w:rPr>
        <w:t xml:space="preserve"> incentives</w:t>
      </w:r>
      <w:r w:rsidR="004A430F" w:rsidRPr="00F207EE">
        <w:rPr>
          <w:rFonts w:cstheme="minorHAnsi"/>
        </w:rPr>
        <w:t xml:space="preserve"> that </w:t>
      </w:r>
      <w:r w:rsidR="009D2375" w:rsidRPr="00F207EE">
        <w:rPr>
          <w:rFonts w:cstheme="minorHAnsi"/>
        </w:rPr>
        <w:t xml:space="preserve">support </w:t>
      </w:r>
      <w:r w:rsidR="00540ECC" w:rsidRPr="00F207EE">
        <w:rPr>
          <w:rFonts w:cstheme="minorHAnsi"/>
        </w:rPr>
        <w:t xml:space="preserve">the necessary </w:t>
      </w:r>
      <w:r w:rsidR="00C87DE9" w:rsidRPr="00F207EE">
        <w:rPr>
          <w:rFonts w:cstheme="minorHAnsi"/>
        </w:rPr>
        <w:t xml:space="preserve">innovation and </w:t>
      </w:r>
      <w:r w:rsidR="00540ECC" w:rsidRPr="00F207EE">
        <w:rPr>
          <w:rFonts w:cstheme="minorHAnsi"/>
        </w:rPr>
        <w:t xml:space="preserve">ongoing improvement </w:t>
      </w:r>
      <w:r w:rsidR="00C87DE9" w:rsidRPr="00F207EE">
        <w:rPr>
          <w:rFonts w:cstheme="minorHAnsi"/>
        </w:rPr>
        <w:t>in</w:t>
      </w:r>
      <w:r w:rsidR="004A430F" w:rsidRPr="00F207EE">
        <w:rPr>
          <w:rFonts w:cstheme="minorHAnsi"/>
        </w:rPr>
        <w:t xml:space="preserve"> </w:t>
      </w:r>
      <w:r w:rsidR="009F5BD2" w:rsidRPr="00F207EE">
        <w:rPr>
          <w:rFonts w:cstheme="minorHAnsi"/>
        </w:rPr>
        <w:t xml:space="preserve">coordination </w:t>
      </w:r>
      <w:r w:rsidR="004D2713" w:rsidRPr="00F207EE">
        <w:rPr>
          <w:rFonts w:cstheme="minorHAnsi"/>
        </w:rPr>
        <w:t>and data exchange between</w:t>
      </w:r>
      <w:r w:rsidR="009F5BD2" w:rsidRPr="00F207EE">
        <w:rPr>
          <w:rFonts w:cstheme="minorHAnsi"/>
        </w:rPr>
        <w:t xml:space="preserve"> </w:t>
      </w:r>
      <w:r w:rsidR="2BA8B93A" w:rsidRPr="00F207EE">
        <w:rPr>
          <w:rFonts w:cstheme="minorHAnsi"/>
        </w:rPr>
        <w:t xml:space="preserve">a </w:t>
      </w:r>
      <w:r w:rsidR="009F5BD2" w:rsidRPr="00F207EE">
        <w:rPr>
          <w:rFonts w:cstheme="minorHAnsi"/>
        </w:rPr>
        <w:t xml:space="preserve">range of entities (such as retailers, </w:t>
      </w:r>
      <w:r w:rsidR="007242F1" w:rsidRPr="00F207EE">
        <w:rPr>
          <w:rFonts w:cstheme="minorHAnsi"/>
        </w:rPr>
        <w:t xml:space="preserve">aggregators or </w:t>
      </w:r>
      <w:r w:rsidR="00A93E60" w:rsidRPr="00F207EE">
        <w:rPr>
          <w:rFonts w:cstheme="minorHAnsi"/>
        </w:rPr>
        <w:t xml:space="preserve">CER owners) may </w:t>
      </w:r>
      <w:r w:rsidR="0024370A" w:rsidRPr="00F207EE">
        <w:rPr>
          <w:rFonts w:cstheme="minorHAnsi"/>
        </w:rPr>
        <w:t>be challenging</w:t>
      </w:r>
      <w:r w:rsidR="00A93E60" w:rsidRPr="00F207EE">
        <w:rPr>
          <w:rFonts w:cstheme="minorHAnsi"/>
        </w:rPr>
        <w:t xml:space="preserve">. </w:t>
      </w:r>
      <w:r w:rsidR="002A1F65" w:rsidRPr="00F207EE">
        <w:rPr>
          <w:rFonts w:cstheme="minorHAnsi"/>
        </w:rPr>
        <w:t xml:space="preserve">Incentivising </w:t>
      </w:r>
      <w:r w:rsidR="004B4C7F" w:rsidRPr="00F207EE">
        <w:rPr>
          <w:rFonts w:cstheme="minorHAnsi"/>
        </w:rPr>
        <w:t xml:space="preserve">whole of system design considerations </w:t>
      </w:r>
      <w:r w:rsidR="002A1F65" w:rsidRPr="00F207EE">
        <w:rPr>
          <w:rFonts w:cstheme="minorHAnsi"/>
        </w:rPr>
        <w:t xml:space="preserve">may not be a natural fit within </w:t>
      </w:r>
      <w:r w:rsidR="00125C4D" w:rsidRPr="00F207EE">
        <w:rPr>
          <w:rFonts w:cstheme="minorHAnsi"/>
        </w:rPr>
        <w:t>the existing regulatory framework</w:t>
      </w:r>
      <w:r w:rsidR="00FE528A" w:rsidRPr="00F207EE">
        <w:rPr>
          <w:rFonts w:cstheme="minorHAnsi"/>
        </w:rPr>
        <w:t xml:space="preserve"> </w:t>
      </w:r>
      <w:r w:rsidR="004B4C7F" w:rsidRPr="00F207EE">
        <w:rPr>
          <w:rFonts w:cstheme="minorHAnsi"/>
        </w:rPr>
        <w:t>and may be</w:t>
      </w:r>
      <w:r w:rsidR="00112014" w:rsidRPr="00F207EE">
        <w:rPr>
          <w:rFonts w:cstheme="minorHAnsi"/>
        </w:rPr>
        <w:t xml:space="preserve"> challenging to </w:t>
      </w:r>
      <w:r w:rsidR="00FE528A" w:rsidRPr="00F207EE">
        <w:rPr>
          <w:rFonts w:cstheme="minorHAnsi"/>
        </w:rPr>
        <w:t>achieve</w:t>
      </w:r>
      <w:r w:rsidR="00112014" w:rsidRPr="00F207EE">
        <w:rPr>
          <w:rFonts w:cstheme="minorHAnsi"/>
        </w:rPr>
        <w:t xml:space="preserve"> in practice. </w:t>
      </w:r>
    </w:p>
    <w:p w14:paraId="7A03B5F9" w14:textId="0BC26F94" w:rsidR="00337A6B" w:rsidRPr="00F207EE" w:rsidRDefault="2783C702" w:rsidP="00337A6B">
      <w:pPr>
        <w:rPr>
          <w:rFonts w:cstheme="minorHAnsi"/>
        </w:rPr>
      </w:pPr>
      <w:r w:rsidRPr="00F207EE">
        <w:rPr>
          <w:rFonts w:cstheme="minorHAnsi"/>
        </w:rPr>
        <w:t>Furthermore</w:t>
      </w:r>
      <w:r w:rsidR="4DBEF2FB" w:rsidRPr="00F207EE">
        <w:rPr>
          <w:rFonts w:cstheme="minorHAnsi"/>
        </w:rPr>
        <w:t xml:space="preserve">, </w:t>
      </w:r>
      <w:r w:rsidR="170A0749" w:rsidRPr="00F207EE">
        <w:rPr>
          <w:rFonts w:cstheme="minorHAnsi"/>
        </w:rPr>
        <w:t>even where DNSPs are motivated</w:t>
      </w:r>
      <w:r w:rsidR="4DBEF2FB" w:rsidRPr="00F207EE">
        <w:rPr>
          <w:rFonts w:cstheme="minorHAnsi"/>
        </w:rPr>
        <w:t xml:space="preserve"> </w:t>
      </w:r>
      <w:r w:rsidR="6230902C" w:rsidRPr="00F207EE">
        <w:rPr>
          <w:rFonts w:cstheme="minorHAnsi"/>
        </w:rPr>
        <w:t xml:space="preserve">to achieve such outcomes, </w:t>
      </w:r>
      <w:r w:rsidR="2CB328F5" w:rsidRPr="00F207EE">
        <w:rPr>
          <w:rFonts w:cstheme="minorHAnsi"/>
        </w:rPr>
        <w:t xml:space="preserve">the </w:t>
      </w:r>
      <w:r w:rsidR="22C95249" w:rsidRPr="00F207EE">
        <w:rPr>
          <w:rFonts w:cstheme="minorHAnsi"/>
        </w:rPr>
        <w:t xml:space="preserve">propose-respond </w:t>
      </w:r>
      <w:r w:rsidR="2CB328F5" w:rsidRPr="00F207EE">
        <w:rPr>
          <w:rFonts w:cstheme="minorHAnsi"/>
        </w:rPr>
        <w:t xml:space="preserve">cost recovery framework </w:t>
      </w:r>
      <w:r w:rsidR="22C95249" w:rsidRPr="00F207EE">
        <w:rPr>
          <w:rFonts w:cstheme="minorHAnsi"/>
        </w:rPr>
        <w:t xml:space="preserve">under which DNSPs are regulated may not </w:t>
      </w:r>
      <w:r w:rsidR="6230902C" w:rsidRPr="00F207EE">
        <w:rPr>
          <w:rFonts w:cstheme="minorHAnsi"/>
        </w:rPr>
        <w:t xml:space="preserve">support </w:t>
      </w:r>
      <w:r w:rsidR="60B91F52" w:rsidRPr="00F207EE">
        <w:rPr>
          <w:rFonts w:cstheme="minorHAnsi"/>
        </w:rPr>
        <w:t xml:space="preserve">DSNPs recovering the costs of </w:t>
      </w:r>
      <w:r w:rsidR="25DE75D1" w:rsidRPr="00F207EE">
        <w:rPr>
          <w:rFonts w:cstheme="minorHAnsi"/>
        </w:rPr>
        <w:t xml:space="preserve">expenditure </w:t>
      </w:r>
      <w:r w:rsidR="3B298D49" w:rsidRPr="00F207EE">
        <w:rPr>
          <w:rFonts w:cstheme="minorHAnsi"/>
        </w:rPr>
        <w:t xml:space="preserve">that has </w:t>
      </w:r>
      <w:r w:rsidR="25DE75D1" w:rsidRPr="00F207EE">
        <w:rPr>
          <w:rFonts w:cstheme="minorHAnsi"/>
        </w:rPr>
        <w:t>a system focus</w:t>
      </w:r>
      <w:r w:rsidR="3B298D49" w:rsidRPr="00F207EE">
        <w:rPr>
          <w:rFonts w:cstheme="minorHAnsi"/>
        </w:rPr>
        <w:t xml:space="preserve"> but</w:t>
      </w:r>
      <w:r w:rsidR="4E1DFB19" w:rsidRPr="00F207EE">
        <w:rPr>
          <w:rFonts w:cstheme="minorHAnsi"/>
        </w:rPr>
        <w:t xml:space="preserve"> may not stack up </w:t>
      </w:r>
      <w:r w:rsidR="001FC621" w:rsidRPr="00F207EE">
        <w:rPr>
          <w:rFonts w:cstheme="minorHAnsi"/>
        </w:rPr>
        <w:t xml:space="preserve">from </w:t>
      </w:r>
      <w:r w:rsidR="4E1DFB19" w:rsidRPr="00F207EE">
        <w:rPr>
          <w:rFonts w:cstheme="minorHAnsi"/>
        </w:rPr>
        <w:t xml:space="preserve">the </w:t>
      </w:r>
      <w:r w:rsidR="001FC621" w:rsidRPr="00F207EE">
        <w:rPr>
          <w:rFonts w:cstheme="minorHAnsi"/>
        </w:rPr>
        <w:t xml:space="preserve">perspective of the </w:t>
      </w:r>
      <w:r w:rsidR="4E1DFB19" w:rsidRPr="00F207EE">
        <w:rPr>
          <w:rFonts w:cstheme="minorHAnsi"/>
        </w:rPr>
        <w:t>individual DNSP</w:t>
      </w:r>
      <w:r w:rsidR="5ED293F8" w:rsidRPr="00F207EE">
        <w:rPr>
          <w:rFonts w:cstheme="minorHAnsi"/>
        </w:rPr>
        <w:t xml:space="preserve">. </w:t>
      </w:r>
      <w:r w:rsidR="2243CE2D" w:rsidRPr="00F207EE">
        <w:rPr>
          <w:rFonts w:cstheme="minorHAnsi"/>
        </w:rPr>
        <w:t xml:space="preserve">New approaches </w:t>
      </w:r>
      <w:r w:rsidR="5861D23B" w:rsidRPr="00F207EE">
        <w:rPr>
          <w:rFonts w:cstheme="minorHAnsi"/>
        </w:rPr>
        <w:t xml:space="preserve">that are </w:t>
      </w:r>
      <w:r w:rsidR="7F7DD50D" w:rsidRPr="00F207EE">
        <w:rPr>
          <w:rFonts w:cstheme="minorHAnsi"/>
        </w:rPr>
        <w:t>i</w:t>
      </w:r>
      <w:r w:rsidR="2243CE2D" w:rsidRPr="00F207EE">
        <w:rPr>
          <w:rFonts w:cstheme="minorHAnsi"/>
        </w:rPr>
        <w:t>nnovative</w:t>
      </w:r>
      <w:r w:rsidR="7736221C" w:rsidRPr="00F207EE">
        <w:rPr>
          <w:rFonts w:cstheme="minorHAnsi"/>
        </w:rPr>
        <w:t xml:space="preserve"> </w:t>
      </w:r>
      <w:r w:rsidR="0084FD06" w:rsidRPr="00F207EE">
        <w:rPr>
          <w:rFonts w:cstheme="minorHAnsi"/>
        </w:rPr>
        <w:t xml:space="preserve">and unproven </w:t>
      </w:r>
      <w:r w:rsidR="7736221C" w:rsidRPr="00F207EE">
        <w:rPr>
          <w:rFonts w:cstheme="minorHAnsi"/>
        </w:rPr>
        <w:t xml:space="preserve">may </w:t>
      </w:r>
      <w:r w:rsidR="7AA252CE" w:rsidRPr="00F207EE">
        <w:rPr>
          <w:rFonts w:cstheme="minorHAnsi"/>
        </w:rPr>
        <w:t xml:space="preserve">struggle to pass a cost-benefit analysis </w:t>
      </w:r>
      <w:r w:rsidR="54A14FAE" w:rsidRPr="00F207EE">
        <w:rPr>
          <w:rFonts w:cstheme="minorHAnsi"/>
        </w:rPr>
        <w:t>in isolation</w:t>
      </w:r>
      <w:r w:rsidR="3D44ECEA" w:rsidRPr="00F207EE">
        <w:rPr>
          <w:rFonts w:cstheme="minorHAnsi"/>
        </w:rPr>
        <w:t xml:space="preserve"> and therefore may </w:t>
      </w:r>
      <w:r w:rsidR="7F8F3F62" w:rsidRPr="00F207EE">
        <w:rPr>
          <w:rFonts w:cstheme="minorHAnsi"/>
        </w:rPr>
        <w:t>no</w:t>
      </w:r>
      <w:r w:rsidR="3D44ECEA" w:rsidRPr="00F207EE">
        <w:rPr>
          <w:rFonts w:cstheme="minorHAnsi"/>
        </w:rPr>
        <w:t>t be approved by the AER for cost recovery.</w:t>
      </w:r>
      <w:r w:rsidR="54A14FAE" w:rsidRPr="00F207EE">
        <w:rPr>
          <w:rFonts w:cstheme="minorHAnsi"/>
        </w:rPr>
        <w:t xml:space="preserve"> </w:t>
      </w:r>
      <w:r w:rsidR="7CF30476" w:rsidRPr="00F207EE">
        <w:rPr>
          <w:rFonts w:cstheme="minorHAnsi"/>
        </w:rPr>
        <w:t xml:space="preserve">Furthermore, DNSPs would be disincentivised from identifying options which might generate better outcomes for the whole system but create less manageable or profitable outcomes for their business. </w:t>
      </w:r>
      <w:r w:rsidR="570EE497" w:rsidRPr="00F207EE">
        <w:rPr>
          <w:rFonts w:cstheme="minorHAnsi"/>
        </w:rPr>
        <w:t>Sandboxing</w:t>
      </w:r>
      <w:r w:rsidR="00D7034A" w:rsidRPr="00F207EE">
        <w:rPr>
          <w:rStyle w:val="FootnoteReference"/>
          <w:rFonts w:cstheme="minorHAnsi"/>
        </w:rPr>
        <w:footnoteReference w:id="80"/>
      </w:r>
      <w:r w:rsidR="3D44ECEA" w:rsidRPr="00F207EE">
        <w:rPr>
          <w:rFonts w:cstheme="minorHAnsi"/>
        </w:rPr>
        <w:t xml:space="preserve"> and the DMIS/DMIA schemes are intended to </w:t>
      </w:r>
      <w:r w:rsidR="191E0446" w:rsidRPr="00F207EE">
        <w:rPr>
          <w:rFonts w:cstheme="minorHAnsi"/>
        </w:rPr>
        <w:t>overcome these barriers to an extent</w:t>
      </w:r>
      <w:r w:rsidR="685C1873" w:rsidRPr="00F207EE">
        <w:rPr>
          <w:rFonts w:cstheme="minorHAnsi"/>
        </w:rPr>
        <w:t xml:space="preserve">, but these </w:t>
      </w:r>
      <w:r w:rsidR="685C1873" w:rsidRPr="00F207EE">
        <w:rPr>
          <w:rFonts w:cstheme="minorHAnsi"/>
        </w:rPr>
        <w:lastRenderedPageBreak/>
        <w:t xml:space="preserve">schemes may not </w:t>
      </w:r>
      <w:r w:rsidR="16B84E40" w:rsidRPr="00F207EE">
        <w:rPr>
          <w:rFonts w:cstheme="minorHAnsi"/>
        </w:rPr>
        <w:t xml:space="preserve">support the changes to ongoing </w:t>
      </w:r>
      <w:r w:rsidR="78666F06" w:rsidRPr="00F207EE">
        <w:rPr>
          <w:rFonts w:cstheme="minorHAnsi"/>
        </w:rPr>
        <w:t>business as usual approaches that are likely to be required</w:t>
      </w:r>
      <w:r w:rsidR="191E0446" w:rsidRPr="00F207EE">
        <w:rPr>
          <w:rFonts w:cstheme="minorHAnsi"/>
        </w:rPr>
        <w:t xml:space="preserve">. </w:t>
      </w:r>
      <w:r w:rsidR="144FE592" w:rsidRPr="00F207EE">
        <w:rPr>
          <w:rFonts w:cstheme="minorHAnsi"/>
        </w:rPr>
        <w:t>A</w:t>
      </w:r>
      <w:r w:rsidR="235EEE4B" w:rsidRPr="00F207EE">
        <w:rPr>
          <w:rFonts w:cstheme="minorHAnsi"/>
        </w:rPr>
        <w:t xml:space="preserve">n entity </w:t>
      </w:r>
      <w:r w:rsidR="30C9FEC5" w:rsidRPr="00F207EE">
        <w:rPr>
          <w:rFonts w:cstheme="minorHAnsi"/>
        </w:rPr>
        <w:t xml:space="preserve">with a broader whole of system perspective </w:t>
      </w:r>
      <w:r w:rsidR="1AE1D6E1" w:rsidRPr="00F207EE">
        <w:rPr>
          <w:rFonts w:cstheme="minorHAnsi"/>
        </w:rPr>
        <w:t xml:space="preserve">that </w:t>
      </w:r>
      <w:r w:rsidR="00212638" w:rsidRPr="00F207EE">
        <w:rPr>
          <w:rFonts w:cstheme="minorHAnsi"/>
        </w:rPr>
        <w:t xml:space="preserve">is </w:t>
      </w:r>
      <w:r w:rsidR="1AE1D6E1" w:rsidRPr="00F207EE">
        <w:rPr>
          <w:rFonts w:cstheme="minorHAnsi"/>
        </w:rPr>
        <w:t xml:space="preserve">subject to </w:t>
      </w:r>
      <w:r w:rsidR="3CB500A9" w:rsidRPr="00F207EE">
        <w:rPr>
          <w:rFonts w:cstheme="minorHAnsi"/>
        </w:rPr>
        <w:t xml:space="preserve">a different set of objectives and </w:t>
      </w:r>
      <w:r w:rsidR="52E454D5" w:rsidRPr="00F207EE">
        <w:rPr>
          <w:rFonts w:cstheme="minorHAnsi"/>
        </w:rPr>
        <w:t>form</w:t>
      </w:r>
      <w:r w:rsidR="3CB500A9" w:rsidRPr="00F207EE">
        <w:rPr>
          <w:rFonts w:cstheme="minorHAnsi"/>
        </w:rPr>
        <w:t xml:space="preserve"> </w:t>
      </w:r>
      <w:r w:rsidR="1AE1D6E1" w:rsidRPr="00F207EE">
        <w:rPr>
          <w:rFonts w:cstheme="minorHAnsi"/>
        </w:rPr>
        <w:t xml:space="preserve">of </w:t>
      </w:r>
      <w:r w:rsidR="641014EE" w:rsidRPr="00F207EE">
        <w:rPr>
          <w:rFonts w:cstheme="minorHAnsi"/>
        </w:rPr>
        <w:t xml:space="preserve">expenditure scrutiny may </w:t>
      </w:r>
      <w:r w:rsidR="6C37779A" w:rsidRPr="00F207EE">
        <w:rPr>
          <w:rFonts w:cstheme="minorHAnsi"/>
        </w:rPr>
        <w:t>be able to m</w:t>
      </w:r>
      <w:r w:rsidR="00C8BAEF" w:rsidRPr="00F207EE">
        <w:rPr>
          <w:rFonts w:cstheme="minorHAnsi"/>
        </w:rPr>
        <w:t xml:space="preserve">ore freely </w:t>
      </w:r>
      <w:r w:rsidR="3975130D" w:rsidRPr="00F207EE">
        <w:rPr>
          <w:rFonts w:cstheme="minorHAnsi"/>
        </w:rPr>
        <w:t>tr</w:t>
      </w:r>
      <w:r w:rsidR="68CF2BA9" w:rsidRPr="00F207EE">
        <w:rPr>
          <w:rFonts w:cstheme="minorHAnsi"/>
        </w:rPr>
        <w:t>i</w:t>
      </w:r>
      <w:r w:rsidR="3975130D" w:rsidRPr="00F207EE">
        <w:rPr>
          <w:rFonts w:cstheme="minorHAnsi"/>
        </w:rPr>
        <w:t>al new approaches</w:t>
      </w:r>
      <w:r w:rsidR="7644E462" w:rsidRPr="00F207EE">
        <w:rPr>
          <w:rFonts w:cstheme="minorHAnsi"/>
        </w:rPr>
        <w:t>.</w:t>
      </w:r>
      <w:r w:rsidR="00F0025C" w:rsidRPr="00F207EE">
        <w:rPr>
          <w:rStyle w:val="FootnoteReference"/>
          <w:rFonts w:cstheme="minorHAnsi"/>
        </w:rPr>
        <w:footnoteReference w:id="81"/>
      </w:r>
    </w:p>
    <w:p w14:paraId="7B69072B" w14:textId="0D6723EF" w:rsidR="00337A6B" w:rsidRPr="00F207EE" w:rsidRDefault="615D4F52" w:rsidP="4F25FF5F">
      <w:pPr>
        <w:pStyle w:val="Heading4"/>
        <w:ind w:left="993" w:hanging="993"/>
        <w:rPr>
          <w:rFonts w:asciiTheme="minorHAnsi" w:hAnsiTheme="minorHAnsi" w:cstheme="minorBidi"/>
        </w:rPr>
      </w:pPr>
      <w:bookmarkStart w:id="632" w:name="_Toc1281515226"/>
      <w:r w:rsidRPr="357EFD75">
        <w:rPr>
          <w:rFonts w:asciiTheme="minorHAnsi" w:hAnsiTheme="minorHAnsi" w:cstheme="minorBidi"/>
        </w:rPr>
        <w:t>Possible preference for network solutions</w:t>
      </w:r>
      <w:bookmarkEnd w:id="632"/>
    </w:p>
    <w:p w14:paraId="5348FA25" w14:textId="02E5060A" w:rsidR="001253FC" w:rsidRPr="00F207EE" w:rsidRDefault="00337A6B" w:rsidP="00337A6B">
      <w:pPr>
        <w:keepNext/>
        <w:rPr>
          <w:rFonts w:cstheme="minorHAnsi"/>
          <w:lang w:eastAsia="ja-JP"/>
        </w:rPr>
      </w:pPr>
      <w:r w:rsidRPr="00F207EE">
        <w:rPr>
          <w:rFonts w:cstheme="minorHAnsi"/>
          <w:lang w:eastAsia="ja-JP"/>
        </w:rPr>
        <w:t>As noted above, the existing regulatory framework provides relatively strong financial incentives that support expenditure by DNSPs on CER integration (</w:t>
      </w:r>
      <w:r w:rsidR="42341A19" w:rsidRPr="00F207EE">
        <w:rPr>
          <w:rFonts w:cstheme="minorHAnsi"/>
          <w:lang w:eastAsia="ja-JP"/>
        </w:rPr>
        <w:t>e.g.</w:t>
      </w:r>
      <w:r w:rsidRPr="00F207EE">
        <w:rPr>
          <w:rFonts w:cstheme="minorHAnsi"/>
          <w:lang w:eastAsia="ja-JP"/>
        </w:rPr>
        <w:t xml:space="preserve"> through the DMIS and DMIA). However, DNSPs may have countervailing financial </w:t>
      </w:r>
      <w:r w:rsidR="00A75D5F" w:rsidRPr="00F207EE">
        <w:rPr>
          <w:rFonts w:cstheme="minorHAnsi"/>
          <w:lang w:eastAsia="ja-JP"/>
        </w:rPr>
        <w:t>incentives</w:t>
      </w:r>
      <w:r w:rsidRPr="00F207EE">
        <w:rPr>
          <w:rFonts w:cstheme="minorHAnsi"/>
          <w:lang w:eastAsia="ja-JP"/>
        </w:rPr>
        <w:t xml:space="preserve"> </w:t>
      </w:r>
      <w:r w:rsidR="00C8500F" w:rsidRPr="00F207EE">
        <w:rPr>
          <w:rFonts w:cstheme="minorHAnsi"/>
          <w:lang w:eastAsia="ja-JP"/>
        </w:rPr>
        <w:t>relating to differen</w:t>
      </w:r>
      <w:r w:rsidR="00F14B11" w:rsidRPr="00F207EE">
        <w:rPr>
          <w:rFonts w:cstheme="minorHAnsi"/>
          <w:lang w:eastAsia="ja-JP"/>
        </w:rPr>
        <w:t>t</w:t>
      </w:r>
      <w:r w:rsidR="00C8500F" w:rsidRPr="00F207EE">
        <w:rPr>
          <w:rFonts w:cstheme="minorHAnsi"/>
          <w:lang w:eastAsia="ja-JP"/>
        </w:rPr>
        <w:t xml:space="preserve"> types of expenditure</w:t>
      </w:r>
      <w:r w:rsidR="007214FB" w:rsidRPr="00F207EE">
        <w:rPr>
          <w:rFonts w:cstheme="minorHAnsi"/>
          <w:lang w:eastAsia="ja-JP"/>
        </w:rPr>
        <w:t>,</w:t>
      </w:r>
      <w:r w:rsidR="00C8500F" w:rsidRPr="00F207EE">
        <w:rPr>
          <w:rFonts w:cstheme="minorHAnsi"/>
          <w:lang w:eastAsia="ja-JP"/>
        </w:rPr>
        <w:t xml:space="preserve"> </w:t>
      </w:r>
      <w:r w:rsidRPr="00F207EE">
        <w:rPr>
          <w:rFonts w:cstheme="minorHAnsi"/>
          <w:lang w:eastAsia="ja-JP"/>
        </w:rPr>
        <w:t>that lead to a preference for network options (</w:t>
      </w:r>
      <w:r w:rsidR="2BE5D6DA" w:rsidRPr="00F207EE">
        <w:rPr>
          <w:rFonts w:cstheme="minorHAnsi"/>
          <w:lang w:eastAsia="ja-JP"/>
        </w:rPr>
        <w:t>i.e.</w:t>
      </w:r>
      <w:r w:rsidRPr="00F207EE">
        <w:rPr>
          <w:rFonts w:cstheme="minorHAnsi"/>
          <w:lang w:eastAsia="ja-JP"/>
        </w:rPr>
        <w:t xml:space="preserve"> ‘poles and wires’ solutions) over non-network options (</w:t>
      </w:r>
      <w:r w:rsidR="01CD251F" w:rsidRPr="00F207EE">
        <w:rPr>
          <w:rFonts w:cstheme="minorHAnsi"/>
          <w:lang w:eastAsia="ja-JP"/>
        </w:rPr>
        <w:t>i.e.</w:t>
      </w:r>
      <w:r w:rsidRPr="00F207EE">
        <w:rPr>
          <w:rFonts w:cstheme="minorHAnsi"/>
          <w:lang w:eastAsia="ja-JP"/>
        </w:rPr>
        <w:t xml:space="preserve"> the provision of network services by storage or other CER-based solutions). </w:t>
      </w:r>
    </w:p>
    <w:p w14:paraId="6FDF0946" w14:textId="3921CDC9" w:rsidR="00337A6B" w:rsidRPr="00F207EE" w:rsidRDefault="770A2C8C" w:rsidP="00337A6B">
      <w:pPr>
        <w:rPr>
          <w:rFonts w:cstheme="minorHAnsi"/>
        </w:rPr>
      </w:pPr>
      <w:r w:rsidRPr="00F207EE">
        <w:rPr>
          <w:rFonts w:cstheme="minorHAnsi"/>
        </w:rPr>
        <w:t>The</w:t>
      </w:r>
      <w:r w:rsidR="00DE76D9" w:rsidRPr="00F207EE">
        <w:rPr>
          <w:rFonts w:cstheme="minorHAnsi"/>
        </w:rPr>
        <w:t xml:space="preserve"> potential </w:t>
      </w:r>
      <w:r w:rsidR="00337A6B" w:rsidRPr="00F207EE">
        <w:rPr>
          <w:rFonts w:cstheme="minorHAnsi"/>
        </w:rPr>
        <w:t xml:space="preserve">preference </w:t>
      </w:r>
      <w:r w:rsidR="2F077126" w:rsidRPr="00F207EE">
        <w:rPr>
          <w:rFonts w:cstheme="minorHAnsi"/>
        </w:rPr>
        <w:t>for</w:t>
      </w:r>
      <w:r w:rsidR="00337A6B" w:rsidRPr="00F207EE">
        <w:rPr>
          <w:rFonts w:cstheme="minorHAnsi"/>
        </w:rPr>
        <w:t xml:space="preserve"> network options (capital expenditure (capex) based) over CER or other non-network options (operating expenditure (opex) based)</w:t>
      </w:r>
      <w:r w:rsidR="6CEFFE84" w:rsidRPr="00F207EE">
        <w:rPr>
          <w:rFonts w:cstheme="minorHAnsi"/>
        </w:rPr>
        <w:t xml:space="preserve"> </w:t>
      </w:r>
      <w:r w:rsidR="00337A6B" w:rsidRPr="00F207EE">
        <w:rPr>
          <w:rFonts w:cstheme="minorHAnsi"/>
        </w:rPr>
        <w:t xml:space="preserve">is because capex is capitalised into a network’s regulatory asset base (RAB) on which they earn a regulated return. </w:t>
      </w:r>
    </w:p>
    <w:p w14:paraId="5A73AB41" w14:textId="3DE2CB9F" w:rsidR="00337A6B" w:rsidRPr="00F207EE" w:rsidRDefault="2E662252" w:rsidP="00337A6B">
      <w:pPr>
        <w:rPr>
          <w:rFonts w:cstheme="minorHAnsi"/>
        </w:rPr>
      </w:pPr>
      <w:r w:rsidRPr="00F207EE">
        <w:rPr>
          <w:rFonts w:cstheme="minorHAnsi"/>
        </w:rPr>
        <w:t>In theory, if the return on capex is appropriately set then a network should be indifferent to growing its RAB.</w:t>
      </w:r>
      <w:r w:rsidR="00337A6B" w:rsidRPr="00F207EE">
        <w:rPr>
          <w:rStyle w:val="FootnoteReference"/>
          <w:rFonts w:cstheme="minorHAnsi"/>
        </w:rPr>
        <w:footnoteReference w:id="82"/>
      </w:r>
      <w:r w:rsidRPr="00F207EE">
        <w:rPr>
          <w:rFonts w:cstheme="minorHAnsi"/>
        </w:rPr>
        <w:t xml:space="preserve"> However, even when this is the case, there may still be a bias for RAB growth </w:t>
      </w:r>
      <w:r w:rsidR="5C7AED26" w:rsidRPr="00F207EE">
        <w:rPr>
          <w:rFonts w:cstheme="minorHAnsi"/>
        </w:rPr>
        <w:t xml:space="preserve">for </w:t>
      </w:r>
      <w:r w:rsidRPr="00F207EE">
        <w:rPr>
          <w:rFonts w:cstheme="minorHAnsi"/>
        </w:rPr>
        <w:t>two reasons:</w:t>
      </w:r>
    </w:p>
    <w:p w14:paraId="227DBAF3" w14:textId="77777777" w:rsidR="00337A6B" w:rsidRPr="00F207EE" w:rsidRDefault="2E662252" w:rsidP="009F6532">
      <w:pPr>
        <w:pStyle w:val="ListParagraph"/>
        <w:numPr>
          <w:ilvl w:val="0"/>
          <w:numId w:val="9"/>
        </w:numPr>
        <w:spacing w:after="160" w:line="278" w:lineRule="auto"/>
        <w:ind w:left="709" w:hanging="349"/>
        <w:contextualSpacing/>
        <w:rPr>
          <w:rFonts w:asciiTheme="minorHAnsi" w:hAnsiTheme="minorHAnsi" w:cstheme="minorHAnsi"/>
        </w:rPr>
      </w:pPr>
      <w:r w:rsidRPr="00F207EE">
        <w:rPr>
          <w:rFonts w:asciiTheme="minorHAnsi" w:hAnsiTheme="minorHAnsi" w:cstheme="minorHAnsi"/>
        </w:rPr>
        <w:t>attracting investment – network investors are likely to prefer long-term cash flows which arise from growing RABs.</w:t>
      </w:r>
      <w:r w:rsidR="00337A6B" w:rsidRPr="00F207EE">
        <w:rPr>
          <w:rStyle w:val="FootnoteReference"/>
          <w:rFonts w:asciiTheme="minorHAnsi" w:hAnsiTheme="minorHAnsi" w:cstheme="minorHAnsi"/>
        </w:rPr>
        <w:footnoteReference w:id="83"/>
      </w:r>
    </w:p>
    <w:p w14:paraId="4C79CA0D" w14:textId="77777777" w:rsidR="00337A6B" w:rsidRPr="00F207EE" w:rsidRDefault="2E662252" w:rsidP="009F6532">
      <w:pPr>
        <w:pStyle w:val="ListParagraph"/>
        <w:numPr>
          <w:ilvl w:val="0"/>
          <w:numId w:val="9"/>
        </w:numPr>
        <w:spacing w:after="160" w:line="278" w:lineRule="auto"/>
        <w:ind w:left="709" w:hanging="349"/>
        <w:contextualSpacing/>
        <w:rPr>
          <w:rFonts w:asciiTheme="minorHAnsi" w:hAnsiTheme="minorHAnsi" w:cstheme="minorHAnsi"/>
        </w:rPr>
      </w:pPr>
      <w:r w:rsidRPr="00F207EE">
        <w:rPr>
          <w:rFonts w:asciiTheme="minorHAnsi" w:hAnsiTheme="minorHAnsi" w:cstheme="minorHAnsi"/>
        </w:rPr>
        <w:t>large RABs offer greater potential rewards to equity owners from increasing opportunities for financial engineering efficiencies.</w:t>
      </w:r>
      <w:r w:rsidR="00337A6B" w:rsidRPr="00F207EE">
        <w:rPr>
          <w:rStyle w:val="FootnoteReference"/>
          <w:rFonts w:asciiTheme="minorHAnsi" w:hAnsiTheme="minorHAnsi" w:cstheme="minorHAnsi"/>
        </w:rPr>
        <w:footnoteReference w:id="84"/>
      </w:r>
    </w:p>
    <w:p w14:paraId="0FF9B790" w14:textId="74AC4ED0" w:rsidR="00337A6B" w:rsidRPr="00F207EE" w:rsidRDefault="00337A6B" w:rsidP="00337A6B">
      <w:pPr>
        <w:rPr>
          <w:rFonts w:cstheme="minorHAnsi"/>
          <w:lang w:eastAsia="ja-JP"/>
        </w:rPr>
      </w:pPr>
      <w:r w:rsidRPr="00F207EE">
        <w:rPr>
          <w:rFonts w:cstheme="minorHAnsi"/>
        </w:rPr>
        <w:t>A preference</w:t>
      </w:r>
      <w:r w:rsidR="00884FFF" w:rsidRPr="00F207EE">
        <w:rPr>
          <w:rFonts w:cstheme="minorHAnsi"/>
        </w:rPr>
        <w:t>, or perceptions of such,</w:t>
      </w:r>
      <w:r w:rsidRPr="00F207EE">
        <w:rPr>
          <w:rFonts w:cstheme="minorHAnsi"/>
        </w:rPr>
        <w:t xml:space="preserve"> for network solutions over non-network options (including CER-based options) could delay the rate at which CER is deployed and utilised in the distribution system.</w:t>
      </w:r>
      <w:r w:rsidR="00D7615B" w:rsidRPr="00F207EE">
        <w:rPr>
          <w:rFonts w:cstheme="minorHAnsi"/>
        </w:rPr>
        <w:t xml:space="preserve"> </w:t>
      </w:r>
      <w:r w:rsidR="00D7615B" w:rsidRPr="00F207EE">
        <w:rPr>
          <w:rFonts w:cstheme="minorHAnsi"/>
          <w:lang w:eastAsia="ja-JP"/>
        </w:rPr>
        <w:t>This is a specific case and may not apply to broader questions of CER integration and coordination, for example using network pricing.</w:t>
      </w:r>
    </w:p>
    <w:p w14:paraId="73EBFB7C" w14:textId="77777777" w:rsidR="00531603" w:rsidRPr="00F207EE" w:rsidRDefault="00531603" w:rsidP="00337A6B">
      <w:pPr>
        <w:rPr>
          <w:rFonts w:cstheme="minorHAnsi"/>
        </w:rPr>
      </w:pPr>
    </w:p>
    <w:p w14:paraId="2FB580DF" w14:textId="3205EE87" w:rsidR="00886919" w:rsidRPr="00F207EE" w:rsidRDefault="4C230480" w:rsidP="4F25FF5F">
      <w:pPr>
        <w:pStyle w:val="Heading3"/>
        <w:rPr>
          <w:rFonts w:asciiTheme="minorHAnsi" w:hAnsiTheme="minorHAnsi" w:cstheme="minorBidi"/>
        </w:rPr>
      </w:pPr>
      <w:bookmarkStart w:id="633" w:name="_Toc421053825"/>
      <w:bookmarkStart w:id="634" w:name="_Toc202817779"/>
      <w:r w:rsidRPr="357EFD75">
        <w:rPr>
          <w:rFonts w:asciiTheme="minorHAnsi" w:hAnsiTheme="minorHAnsi" w:cstheme="minorBidi"/>
        </w:rPr>
        <w:lastRenderedPageBreak/>
        <w:t xml:space="preserve">We considered </w:t>
      </w:r>
      <w:r w:rsidR="43F5535B" w:rsidRPr="357EFD75">
        <w:rPr>
          <w:rFonts w:asciiTheme="minorHAnsi" w:hAnsiTheme="minorHAnsi" w:cstheme="minorBidi"/>
        </w:rPr>
        <w:t xml:space="preserve">four </w:t>
      </w:r>
      <w:r w:rsidR="0BB6E385" w:rsidRPr="357EFD75">
        <w:rPr>
          <w:rFonts w:asciiTheme="minorHAnsi" w:hAnsiTheme="minorHAnsi" w:cstheme="minorBidi"/>
        </w:rPr>
        <w:t xml:space="preserve">reform options to address </w:t>
      </w:r>
      <w:r w:rsidR="03E7EFD2" w:rsidRPr="357EFD75">
        <w:rPr>
          <w:rFonts w:asciiTheme="minorHAnsi" w:hAnsiTheme="minorHAnsi" w:cstheme="minorBidi"/>
        </w:rPr>
        <w:t>the identified issues</w:t>
      </w:r>
      <w:bookmarkEnd w:id="633"/>
      <w:bookmarkEnd w:id="634"/>
    </w:p>
    <w:p w14:paraId="1ED938D9" w14:textId="6865EAE4" w:rsidR="00BD18A5" w:rsidRPr="00F207EE" w:rsidRDefault="00BD18A5" w:rsidP="00276CC0">
      <w:pPr>
        <w:keepNext/>
        <w:spacing w:after="120"/>
        <w:rPr>
          <w:rFonts w:cstheme="minorHAnsi"/>
          <w:lang w:eastAsia="ja-JP"/>
        </w:rPr>
      </w:pPr>
      <w:r w:rsidRPr="00F207EE">
        <w:rPr>
          <w:rFonts w:cstheme="minorHAnsi"/>
          <w:lang w:eastAsia="ja-JP"/>
        </w:rPr>
        <w:t xml:space="preserve">To address these potential challenges we have considered </w:t>
      </w:r>
      <w:r w:rsidR="00B66684" w:rsidRPr="00F207EE">
        <w:rPr>
          <w:rFonts w:cstheme="minorHAnsi"/>
          <w:lang w:eastAsia="ja-JP"/>
        </w:rPr>
        <w:t>four</w:t>
      </w:r>
      <w:r w:rsidRPr="00F207EE">
        <w:rPr>
          <w:rFonts w:cstheme="minorHAnsi"/>
          <w:lang w:eastAsia="ja-JP"/>
        </w:rPr>
        <w:t xml:space="preserve"> reform</w:t>
      </w:r>
      <w:r w:rsidR="00C14142" w:rsidRPr="00F207EE">
        <w:rPr>
          <w:rFonts w:cstheme="minorHAnsi"/>
          <w:lang w:eastAsia="ja-JP"/>
        </w:rPr>
        <w:t xml:space="preserve"> options:</w:t>
      </w:r>
    </w:p>
    <w:p w14:paraId="160D1C59" w14:textId="442BE22D" w:rsidR="008C6F2E" w:rsidRPr="00F207EE" w:rsidRDefault="00B66684" w:rsidP="00BF151C">
      <w:pPr>
        <w:pStyle w:val="ListParagraph"/>
        <w:keepNext/>
        <w:numPr>
          <w:ilvl w:val="0"/>
          <w:numId w:val="23"/>
        </w:numPr>
        <w:spacing w:after="120"/>
        <w:rPr>
          <w:rFonts w:asciiTheme="minorHAnsi" w:hAnsiTheme="minorHAnsi" w:cstheme="minorHAnsi"/>
          <w:lang w:eastAsia="ja-JP"/>
        </w:rPr>
      </w:pPr>
      <w:r w:rsidRPr="00F207EE">
        <w:rPr>
          <w:rFonts w:asciiTheme="minorHAnsi" w:hAnsiTheme="minorHAnsi" w:cstheme="minorHAnsi"/>
          <w:lang w:eastAsia="ja-JP"/>
        </w:rPr>
        <w:t>r</w:t>
      </w:r>
      <w:r w:rsidR="001D7640" w:rsidRPr="00F207EE">
        <w:rPr>
          <w:rFonts w:asciiTheme="minorHAnsi" w:hAnsiTheme="minorHAnsi" w:cstheme="minorHAnsi"/>
          <w:lang w:eastAsia="ja-JP"/>
        </w:rPr>
        <w:t>egulatory and/or accounting separation of DSO functions within a DNSP</w:t>
      </w:r>
    </w:p>
    <w:p w14:paraId="2C5C5A73" w14:textId="5BEB75C5" w:rsidR="00C14142" w:rsidRPr="00F207EE" w:rsidRDefault="00B66684" w:rsidP="00BF151C">
      <w:pPr>
        <w:pStyle w:val="ListParagraph"/>
        <w:keepNext/>
        <w:numPr>
          <w:ilvl w:val="0"/>
          <w:numId w:val="23"/>
        </w:numPr>
        <w:spacing w:after="120"/>
        <w:rPr>
          <w:rFonts w:asciiTheme="minorHAnsi" w:hAnsiTheme="minorHAnsi" w:cstheme="minorHAnsi"/>
          <w:lang w:eastAsia="ja-JP"/>
        </w:rPr>
      </w:pPr>
      <w:r w:rsidRPr="00F207EE">
        <w:rPr>
          <w:rFonts w:asciiTheme="minorHAnsi" w:hAnsiTheme="minorHAnsi" w:cstheme="minorHAnsi"/>
          <w:lang w:eastAsia="ja-JP"/>
        </w:rPr>
        <w:t>m</w:t>
      </w:r>
      <w:r w:rsidR="005C57A4" w:rsidRPr="00F207EE">
        <w:rPr>
          <w:rFonts w:asciiTheme="minorHAnsi" w:hAnsiTheme="minorHAnsi" w:cstheme="minorHAnsi"/>
          <w:lang w:eastAsia="ja-JP"/>
        </w:rPr>
        <w:t>ove DSO functions to</w:t>
      </w:r>
      <w:r w:rsidR="000178DD" w:rsidRPr="00F207EE">
        <w:rPr>
          <w:rFonts w:asciiTheme="minorHAnsi" w:hAnsiTheme="minorHAnsi" w:cstheme="minorHAnsi"/>
          <w:lang w:eastAsia="ja-JP"/>
        </w:rPr>
        <w:t xml:space="preserve"> a</w:t>
      </w:r>
      <w:r w:rsidR="009D3699" w:rsidRPr="00F207EE">
        <w:rPr>
          <w:rFonts w:asciiTheme="minorHAnsi" w:hAnsiTheme="minorHAnsi" w:cstheme="minorHAnsi"/>
          <w:lang w:eastAsia="ja-JP"/>
        </w:rPr>
        <w:t xml:space="preserve"> new</w:t>
      </w:r>
      <w:r w:rsidR="00822E3C" w:rsidRPr="00F207EE">
        <w:rPr>
          <w:rFonts w:asciiTheme="minorHAnsi" w:hAnsiTheme="minorHAnsi" w:cstheme="minorHAnsi"/>
          <w:lang w:eastAsia="ja-JP"/>
        </w:rPr>
        <w:t xml:space="preserve"> independent </w:t>
      </w:r>
      <w:r w:rsidR="000178DD" w:rsidRPr="00F207EE">
        <w:rPr>
          <w:rFonts w:asciiTheme="minorHAnsi" w:hAnsiTheme="minorHAnsi" w:cstheme="minorHAnsi"/>
          <w:lang w:eastAsia="ja-JP"/>
        </w:rPr>
        <w:t xml:space="preserve">organisation </w:t>
      </w:r>
      <w:r w:rsidR="00670DDA" w:rsidRPr="00F207EE">
        <w:rPr>
          <w:rFonts w:asciiTheme="minorHAnsi" w:hAnsiTheme="minorHAnsi" w:cstheme="minorHAnsi"/>
          <w:lang w:eastAsia="ja-JP"/>
        </w:rPr>
        <w:t>(I-DSO)</w:t>
      </w:r>
    </w:p>
    <w:p w14:paraId="1041F52F" w14:textId="7C188EE3" w:rsidR="00822E3C" w:rsidRPr="00F207EE" w:rsidRDefault="00B66684" w:rsidP="00BF151C">
      <w:pPr>
        <w:pStyle w:val="ListParagraph"/>
        <w:keepNext/>
        <w:numPr>
          <w:ilvl w:val="0"/>
          <w:numId w:val="23"/>
        </w:numPr>
        <w:spacing w:after="120"/>
        <w:rPr>
          <w:rFonts w:asciiTheme="minorHAnsi" w:hAnsiTheme="minorHAnsi" w:cstheme="minorHAnsi"/>
          <w:lang w:eastAsia="ja-JP"/>
        </w:rPr>
      </w:pPr>
      <w:r w:rsidRPr="00F207EE">
        <w:rPr>
          <w:rFonts w:asciiTheme="minorHAnsi" w:hAnsiTheme="minorHAnsi" w:cstheme="minorHAnsi"/>
          <w:lang w:eastAsia="ja-JP"/>
        </w:rPr>
        <w:t>c</w:t>
      </w:r>
      <w:r w:rsidR="008410DB" w:rsidRPr="00F207EE">
        <w:rPr>
          <w:rFonts w:asciiTheme="minorHAnsi" w:hAnsiTheme="minorHAnsi" w:cstheme="minorHAnsi"/>
          <w:lang w:eastAsia="ja-JP"/>
        </w:rPr>
        <w:t>reate a ne</w:t>
      </w:r>
      <w:r w:rsidR="002D299B" w:rsidRPr="00F207EE">
        <w:rPr>
          <w:rFonts w:asciiTheme="minorHAnsi" w:hAnsiTheme="minorHAnsi" w:cstheme="minorHAnsi"/>
          <w:lang w:eastAsia="ja-JP"/>
        </w:rPr>
        <w:t>w entity responsible for consistency and coordination of systems and processes across DNSPs (a ‘coordination and facilitation body’)</w:t>
      </w:r>
    </w:p>
    <w:p w14:paraId="10E7C33D" w14:textId="744A2DF9" w:rsidR="002D299B" w:rsidRPr="00F207EE" w:rsidRDefault="00B66684" w:rsidP="00BF151C">
      <w:pPr>
        <w:pStyle w:val="ListParagraph"/>
        <w:keepNext/>
        <w:numPr>
          <w:ilvl w:val="0"/>
          <w:numId w:val="23"/>
        </w:numPr>
        <w:spacing w:after="120"/>
        <w:rPr>
          <w:rFonts w:asciiTheme="minorHAnsi" w:hAnsiTheme="minorHAnsi" w:cstheme="minorHAnsi"/>
          <w:lang w:eastAsia="ja-JP"/>
        </w:rPr>
      </w:pPr>
      <w:r w:rsidRPr="00F207EE">
        <w:rPr>
          <w:rFonts w:asciiTheme="minorHAnsi" w:hAnsiTheme="minorHAnsi" w:cstheme="minorHAnsi"/>
          <w:lang w:eastAsia="ja-JP"/>
        </w:rPr>
        <w:t>p</w:t>
      </w:r>
      <w:r w:rsidR="0038539C" w:rsidRPr="00F207EE">
        <w:rPr>
          <w:rFonts w:asciiTheme="minorHAnsi" w:hAnsiTheme="minorHAnsi" w:cstheme="minorHAnsi"/>
          <w:lang w:eastAsia="ja-JP"/>
        </w:rPr>
        <w:t xml:space="preserve">ursue regulatory reform within the existing framework to </w:t>
      </w:r>
      <w:r w:rsidR="005D0106" w:rsidRPr="00F207EE">
        <w:rPr>
          <w:rFonts w:asciiTheme="minorHAnsi" w:hAnsiTheme="minorHAnsi" w:cstheme="minorHAnsi"/>
          <w:lang w:eastAsia="ja-JP"/>
        </w:rPr>
        <w:t>address or mitigate the identified issues.</w:t>
      </w:r>
    </w:p>
    <w:p w14:paraId="7A52B82C" w14:textId="18EB9528" w:rsidR="00162104" w:rsidRPr="00F207EE" w:rsidRDefault="00730C71" w:rsidP="00162104">
      <w:pPr>
        <w:spacing w:after="120"/>
        <w:rPr>
          <w:rFonts w:cstheme="minorHAnsi"/>
          <w:lang w:eastAsia="ja-JP"/>
        </w:rPr>
      </w:pPr>
      <w:r w:rsidRPr="00F207EE">
        <w:rPr>
          <w:rFonts w:cstheme="minorHAnsi"/>
          <w:lang w:eastAsia="ja-JP"/>
        </w:rPr>
        <w:t xml:space="preserve">No one solution can address all issues identified. </w:t>
      </w:r>
      <w:r w:rsidR="00787ACC" w:rsidRPr="00F207EE">
        <w:rPr>
          <w:rFonts w:cstheme="minorHAnsi"/>
          <w:lang w:eastAsia="ja-JP"/>
        </w:rPr>
        <w:t xml:space="preserve">It is also important to </w:t>
      </w:r>
      <w:r w:rsidR="00477E2E" w:rsidRPr="00F207EE">
        <w:rPr>
          <w:rFonts w:cstheme="minorHAnsi"/>
          <w:lang w:eastAsia="ja-JP"/>
        </w:rPr>
        <w:t xml:space="preserve">carefully </w:t>
      </w:r>
      <w:r w:rsidR="00787ACC" w:rsidRPr="00F207EE">
        <w:rPr>
          <w:rFonts w:cstheme="minorHAnsi"/>
          <w:lang w:eastAsia="ja-JP"/>
        </w:rPr>
        <w:t xml:space="preserve">consider the implementation </w:t>
      </w:r>
      <w:r w:rsidR="005D5F99" w:rsidRPr="00F207EE">
        <w:rPr>
          <w:rFonts w:cstheme="minorHAnsi"/>
          <w:lang w:eastAsia="ja-JP"/>
        </w:rPr>
        <w:t xml:space="preserve">challenges, complexities and costs </w:t>
      </w:r>
      <w:r w:rsidR="00477E2E" w:rsidRPr="00F207EE">
        <w:rPr>
          <w:rFonts w:cstheme="minorHAnsi"/>
          <w:lang w:eastAsia="ja-JP"/>
        </w:rPr>
        <w:t>of each reform option</w:t>
      </w:r>
      <w:r w:rsidR="00DD5AF1" w:rsidRPr="00F207EE">
        <w:rPr>
          <w:rFonts w:cstheme="minorHAnsi"/>
          <w:lang w:eastAsia="ja-JP"/>
        </w:rPr>
        <w:t>, as these are likely to be material</w:t>
      </w:r>
      <w:r w:rsidR="003715B4" w:rsidRPr="00F207EE">
        <w:rPr>
          <w:rFonts w:cstheme="minorHAnsi"/>
          <w:lang w:eastAsia="ja-JP"/>
        </w:rPr>
        <w:t xml:space="preserve">. </w:t>
      </w:r>
      <w:r w:rsidR="009D0BCC" w:rsidRPr="00F207EE">
        <w:rPr>
          <w:rFonts w:cstheme="minorHAnsi"/>
          <w:lang w:eastAsia="ja-JP"/>
        </w:rPr>
        <w:t xml:space="preserve">The </w:t>
      </w:r>
      <w:r w:rsidR="00BA5E00" w:rsidRPr="00F207EE">
        <w:rPr>
          <w:rFonts w:cstheme="minorHAnsi"/>
          <w:lang w:eastAsia="ja-JP"/>
        </w:rPr>
        <w:t>options are discussed in detail below, with a</w:t>
      </w:r>
      <w:r w:rsidR="005A34C1" w:rsidRPr="00F207EE">
        <w:rPr>
          <w:rFonts w:cstheme="minorHAnsi"/>
          <w:lang w:eastAsia="ja-JP"/>
        </w:rPr>
        <w:t xml:space="preserve"> summary of the </w:t>
      </w:r>
      <w:r w:rsidR="0027345A" w:rsidRPr="00F207EE">
        <w:rPr>
          <w:rFonts w:cstheme="minorHAnsi"/>
          <w:lang w:eastAsia="ja-JP"/>
        </w:rPr>
        <w:t xml:space="preserve">assessment </w:t>
      </w:r>
      <w:r w:rsidR="00685575" w:rsidRPr="00F207EE">
        <w:rPr>
          <w:rFonts w:cstheme="minorHAnsi"/>
          <w:lang w:eastAsia="ja-JP"/>
        </w:rPr>
        <w:t xml:space="preserve">at </w:t>
      </w:r>
      <w:r w:rsidR="00685575" w:rsidRPr="00F207EE">
        <w:rPr>
          <w:rFonts w:cstheme="minorHAnsi"/>
          <w:lang w:eastAsia="ja-JP"/>
        </w:rPr>
        <w:fldChar w:fldCharType="begin"/>
      </w:r>
      <w:r w:rsidR="00685575" w:rsidRPr="00F207EE">
        <w:rPr>
          <w:rFonts w:cstheme="minorHAnsi"/>
          <w:lang w:eastAsia="ja-JP"/>
        </w:rPr>
        <w:instrText xml:space="preserve"> REF _Ref195694452 \h </w:instrText>
      </w:r>
      <w:r w:rsidR="003715B4" w:rsidRPr="00F207EE">
        <w:rPr>
          <w:rFonts w:cstheme="minorHAnsi"/>
          <w:lang w:eastAsia="ja-JP"/>
        </w:rPr>
        <w:instrText xml:space="preserve"> \* MERGEFORMAT </w:instrText>
      </w:r>
      <w:r w:rsidR="00685575" w:rsidRPr="00F207EE">
        <w:rPr>
          <w:rFonts w:cstheme="minorHAnsi"/>
          <w:lang w:eastAsia="ja-JP"/>
        </w:rPr>
      </w:r>
      <w:r w:rsidR="00685575" w:rsidRPr="00F207EE">
        <w:rPr>
          <w:rFonts w:cstheme="minorHAnsi"/>
          <w:lang w:eastAsia="ja-JP"/>
        </w:rPr>
        <w:fldChar w:fldCharType="separate"/>
      </w:r>
      <w:r w:rsidR="002C0605" w:rsidRPr="00C0375F">
        <w:rPr>
          <w:rFonts w:cstheme="minorHAnsi"/>
        </w:rPr>
        <w:t xml:space="preserve">Table </w:t>
      </w:r>
      <w:r w:rsidR="002C0605" w:rsidRPr="002C0605">
        <w:rPr>
          <w:rFonts w:cstheme="minorHAnsi"/>
          <w:noProof/>
          <w:szCs w:val="16"/>
        </w:rPr>
        <w:t>7</w:t>
      </w:r>
      <w:r w:rsidR="00685575" w:rsidRPr="00F207EE">
        <w:rPr>
          <w:rFonts w:cstheme="minorHAnsi"/>
          <w:lang w:eastAsia="ja-JP"/>
        </w:rPr>
        <w:fldChar w:fldCharType="end"/>
      </w:r>
      <w:r w:rsidR="00D21558" w:rsidRPr="00F207EE">
        <w:rPr>
          <w:rFonts w:cstheme="minorHAnsi"/>
          <w:lang w:eastAsia="ja-JP"/>
        </w:rPr>
        <w:t xml:space="preserve"> </w:t>
      </w:r>
      <w:r w:rsidR="00482E8E" w:rsidRPr="00F207EE">
        <w:rPr>
          <w:rFonts w:cstheme="minorHAnsi"/>
          <w:lang w:eastAsia="ja-JP"/>
        </w:rPr>
        <w:t>.</w:t>
      </w:r>
    </w:p>
    <w:p w14:paraId="589F152A" w14:textId="77777777" w:rsidR="00942C50" w:rsidRPr="00F207EE" w:rsidRDefault="00942C50" w:rsidP="00685575">
      <w:pPr>
        <w:pStyle w:val="Caption"/>
        <w:rPr>
          <w:rFonts w:asciiTheme="minorHAnsi" w:hAnsiTheme="minorHAnsi" w:cstheme="minorHAnsi"/>
          <w:lang w:eastAsia="ja-JP"/>
        </w:rPr>
        <w:sectPr w:rsidR="00942C50" w:rsidRPr="00F207EE" w:rsidSect="003B62D2">
          <w:pgSz w:w="11906" w:h="16838"/>
          <w:pgMar w:top="1418" w:right="1418" w:bottom="1418" w:left="1418" w:header="567" w:footer="283" w:gutter="0"/>
          <w:cols w:space="708"/>
          <w:docGrid w:linePitch="360"/>
        </w:sectPr>
      </w:pPr>
    </w:p>
    <w:p w14:paraId="34CA5388" w14:textId="741B9932" w:rsidR="00685575" w:rsidRPr="00C0375F" w:rsidRDefault="00685575" w:rsidP="00685575">
      <w:pPr>
        <w:pStyle w:val="Caption"/>
        <w:rPr>
          <w:rFonts w:asciiTheme="minorHAnsi" w:hAnsiTheme="minorHAnsi" w:cstheme="minorHAnsi"/>
          <w:sz w:val="36"/>
          <w:szCs w:val="24"/>
        </w:rPr>
      </w:pPr>
      <w:bookmarkStart w:id="635" w:name="_Ref195694452"/>
      <w:bookmarkStart w:id="636" w:name="_Toc202817902"/>
      <w:r w:rsidRPr="00C0375F">
        <w:rPr>
          <w:rFonts w:asciiTheme="minorHAnsi" w:hAnsiTheme="minorHAnsi" w:cstheme="minorHAnsi"/>
        </w:rPr>
        <w:lastRenderedPageBreak/>
        <w:t xml:space="preserve">Table </w:t>
      </w:r>
      <w:r w:rsidRPr="00C0375F">
        <w:rPr>
          <w:rFonts w:asciiTheme="minorHAnsi" w:hAnsiTheme="minorHAnsi" w:cstheme="minorHAnsi"/>
        </w:rPr>
        <w:fldChar w:fldCharType="begin"/>
      </w:r>
      <w:r w:rsidRPr="00C0375F">
        <w:rPr>
          <w:rFonts w:asciiTheme="minorHAnsi" w:hAnsiTheme="minorHAnsi" w:cstheme="minorHAnsi"/>
        </w:rPr>
        <w:instrText xml:space="preserve"> SEQ Table \* ARABIC </w:instrText>
      </w:r>
      <w:r w:rsidRPr="00C0375F">
        <w:rPr>
          <w:rFonts w:asciiTheme="minorHAnsi" w:hAnsiTheme="minorHAnsi" w:cstheme="minorHAnsi"/>
        </w:rPr>
        <w:fldChar w:fldCharType="separate"/>
      </w:r>
      <w:r w:rsidR="002C0605">
        <w:rPr>
          <w:rFonts w:asciiTheme="minorHAnsi" w:hAnsiTheme="minorHAnsi" w:cstheme="minorHAnsi"/>
          <w:noProof/>
        </w:rPr>
        <w:t>7</w:t>
      </w:r>
      <w:r w:rsidRPr="00C0375F">
        <w:rPr>
          <w:rFonts w:asciiTheme="minorHAnsi" w:hAnsiTheme="minorHAnsi" w:cstheme="minorHAnsi"/>
        </w:rPr>
        <w:fldChar w:fldCharType="end"/>
      </w:r>
      <w:bookmarkEnd w:id="635"/>
      <w:r w:rsidRPr="00C0375F">
        <w:rPr>
          <w:rFonts w:asciiTheme="minorHAnsi" w:hAnsiTheme="minorHAnsi" w:cstheme="minorHAnsi"/>
        </w:rPr>
        <w:t>: Assessment of governance reform options</w:t>
      </w:r>
      <w:bookmarkEnd w:id="636"/>
    </w:p>
    <w:tbl>
      <w:tblPr>
        <w:tblStyle w:val="TableGrid"/>
        <w:tblW w:w="5000" w:type="pct"/>
        <w:tblLook w:val="04A0" w:firstRow="1" w:lastRow="0" w:firstColumn="1" w:lastColumn="0" w:noHBand="0" w:noVBand="1"/>
      </w:tblPr>
      <w:tblGrid>
        <w:gridCol w:w="1561"/>
        <w:gridCol w:w="3321"/>
        <w:gridCol w:w="3041"/>
        <w:gridCol w:w="3559"/>
        <w:gridCol w:w="2520"/>
      </w:tblGrid>
      <w:tr w:rsidR="00391E7E" w:rsidRPr="00F207EE" w14:paraId="525445BE" w14:textId="77777777" w:rsidTr="357EFD75">
        <w:trPr>
          <w:trHeight w:val="471"/>
        </w:trPr>
        <w:tc>
          <w:tcPr>
            <w:tcW w:w="557" w:type="pct"/>
            <w:tcBorders>
              <w:top w:val="nil"/>
              <w:left w:val="nil"/>
              <w:bottom w:val="nil"/>
              <w:right w:val="nil"/>
            </w:tcBorders>
            <w:shd w:val="clear" w:color="auto" w:fill="083A42" w:themeFill="background2"/>
            <w:vAlign w:val="center"/>
          </w:tcPr>
          <w:p w14:paraId="3DECB68C" w14:textId="77777777" w:rsidR="00BD18A5" w:rsidRPr="00F207EE" w:rsidRDefault="00BD18A5" w:rsidP="0099759A">
            <w:pPr>
              <w:keepNext/>
              <w:keepLines/>
              <w:spacing w:before="0" w:after="0"/>
              <w:jc w:val="center"/>
              <w:rPr>
                <w:rFonts w:cstheme="minorHAnsi"/>
                <w:b/>
                <w:color w:val="FFFFFF" w:themeColor="background1"/>
                <w:sz w:val="18"/>
                <w:szCs w:val="18"/>
                <w:lang w:eastAsia="ja-JP"/>
              </w:rPr>
            </w:pPr>
            <w:r w:rsidRPr="00F207EE">
              <w:rPr>
                <w:rFonts w:cstheme="minorHAnsi"/>
                <w:b/>
                <w:color w:val="FFFFFF" w:themeColor="background1"/>
                <w:sz w:val="18"/>
                <w:szCs w:val="18"/>
                <w:lang w:eastAsia="ja-JP"/>
              </w:rPr>
              <w:t>Potential Issue</w:t>
            </w:r>
          </w:p>
        </w:tc>
        <w:tc>
          <w:tcPr>
            <w:tcW w:w="1186" w:type="pct"/>
            <w:tcBorders>
              <w:top w:val="nil"/>
              <w:left w:val="nil"/>
              <w:bottom w:val="nil"/>
              <w:right w:val="nil"/>
            </w:tcBorders>
            <w:shd w:val="clear" w:color="auto" w:fill="083A42" w:themeFill="background2"/>
            <w:vAlign w:val="center"/>
          </w:tcPr>
          <w:p w14:paraId="6D688AB3" w14:textId="5B11DAE1" w:rsidR="003141B5" w:rsidRPr="00F207EE" w:rsidRDefault="00F33102" w:rsidP="002708CA">
            <w:pPr>
              <w:keepNext/>
              <w:keepLines/>
              <w:spacing w:before="0" w:after="0"/>
              <w:jc w:val="center"/>
              <w:rPr>
                <w:rFonts w:cstheme="minorHAnsi"/>
                <w:b/>
                <w:color w:val="FFFFFF" w:themeColor="background1"/>
                <w:sz w:val="18"/>
                <w:szCs w:val="18"/>
                <w:lang w:eastAsia="ja-JP"/>
              </w:rPr>
            </w:pPr>
            <w:r w:rsidRPr="00F207EE">
              <w:rPr>
                <w:rFonts w:cstheme="minorHAnsi"/>
                <w:b/>
                <w:color w:val="FFFFFF" w:themeColor="background1"/>
                <w:sz w:val="18"/>
                <w:szCs w:val="18"/>
                <w:lang w:eastAsia="ja-JP"/>
              </w:rPr>
              <w:t xml:space="preserve">1. </w:t>
            </w:r>
            <w:r w:rsidR="003141B5" w:rsidRPr="00F207EE">
              <w:rPr>
                <w:rFonts w:cstheme="minorHAnsi"/>
                <w:b/>
                <w:color w:val="FFFFFF" w:themeColor="background1"/>
                <w:sz w:val="18"/>
                <w:szCs w:val="18"/>
                <w:lang w:eastAsia="ja-JP"/>
              </w:rPr>
              <w:t>Regulatory</w:t>
            </w:r>
            <w:r w:rsidR="00AC28CF" w:rsidRPr="00F207EE">
              <w:rPr>
                <w:rFonts w:cstheme="minorHAnsi"/>
                <w:b/>
                <w:color w:val="FFFFFF" w:themeColor="background1"/>
                <w:sz w:val="18"/>
                <w:szCs w:val="18"/>
                <w:lang w:eastAsia="ja-JP"/>
              </w:rPr>
              <w:t>/</w:t>
            </w:r>
            <w:r w:rsidR="003141B5" w:rsidRPr="00F207EE">
              <w:rPr>
                <w:rFonts w:cstheme="minorHAnsi"/>
                <w:b/>
                <w:color w:val="FFFFFF" w:themeColor="background1"/>
                <w:sz w:val="18"/>
                <w:szCs w:val="18"/>
                <w:lang w:eastAsia="ja-JP"/>
              </w:rPr>
              <w:t>accounting separation</w:t>
            </w:r>
          </w:p>
        </w:tc>
        <w:tc>
          <w:tcPr>
            <w:tcW w:w="1086" w:type="pct"/>
            <w:tcBorders>
              <w:top w:val="nil"/>
              <w:left w:val="nil"/>
              <w:bottom w:val="nil"/>
              <w:right w:val="nil"/>
            </w:tcBorders>
            <w:shd w:val="clear" w:color="auto" w:fill="083A42" w:themeFill="background2"/>
            <w:vAlign w:val="center"/>
          </w:tcPr>
          <w:p w14:paraId="3D23EE81" w14:textId="5927B27D" w:rsidR="00BD18A5" w:rsidRPr="00F207EE" w:rsidRDefault="00AC28CF" w:rsidP="0099759A">
            <w:pPr>
              <w:keepNext/>
              <w:keepLines/>
              <w:spacing w:before="0" w:after="0"/>
              <w:jc w:val="center"/>
              <w:rPr>
                <w:rFonts w:cstheme="minorHAnsi"/>
                <w:b/>
                <w:color w:val="FFFFFF" w:themeColor="background1"/>
                <w:sz w:val="18"/>
                <w:szCs w:val="18"/>
                <w:lang w:eastAsia="ja-JP"/>
              </w:rPr>
            </w:pPr>
            <w:r w:rsidRPr="00F207EE">
              <w:rPr>
                <w:rFonts w:cstheme="minorHAnsi"/>
                <w:b/>
                <w:color w:val="FFFFFF" w:themeColor="background1"/>
                <w:sz w:val="18"/>
                <w:szCs w:val="18"/>
                <w:lang w:eastAsia="ja-JP"/>
              </w:rPr>
              <w:t xml:space="preserve">2. </w:t>
            </w:r>
            <w:r w:rsidR="00BD18A5" w:rsidRPr="00F207EE">
              <w:rPr>
                <w:rFonts w:cstheme="minorHAnsi"/>
                <w:b/>
                <w:color w:val="FFFFFF" w:themeColor="background1"/>
                <w:sz w:val="18"/>
                <w:szCs w:val="18"/>
                <w:lang w:eastAsia="ja-JP"/>
              </w:rPr>
              <w:t>I</w:t>
            </w:r>
            <w:r w:rsidR="00DD5AF1" w:rsidRPr="00F207EE">
              <w:rPr>
                <w:rFonts w:cstheme="minorHAnsi"/>
                <w:b/>
                <w:color w:val="FFFFFF" w:themeColor="background1"/>
                <w:sz w:val="18"/>
                <w:szCs w:val="18"/>
                <w:lang w:eastAsia="ja-JP"/>
              </w:rPr>
              <w:t>ndependent</w:t>
            </w:r>
            <w:r w:rsidR="00BD18A5" w:rsidRPr="00F207EE">
              <w:rPr>
                <w:rFonts w:cstheme="minorHAnsi"/>
                <w:b/>
                <w:color w:val="FFFFFF" w:themeColor="background1"/>
                <w:sz w:val="18"/>
                <w:szCs w:val="18"/>
                <w:lang w:eastAsia="ja-JP"/>
              </w:rPr>
              <w:t>-DSO</w:t>
            </w:r>
            <w:r w:rsidR="00DD5AF1" w:rsidRPr="00F207EE">
              <w:rPr>
                <w:rFonts w:cstheme="minorHAnsi"/>
                <w:b/>
                <w:color w:val="FFFFFF" w:themeColor="background1"/>
                <w:sz w:val="18"/>
                <w:szCs w:val="18"/>
                <w:lang w:eastAsia="ja-JP"/>
              </w:rPr>
              <w:t xml:space="preserve"> (I-DSO)</w:t>
            </w:r>
          </w:p>
        </w:tc>
        <w:tc>
          <w:tcPr>
            <w:tcW w:w="1271" w:type="pct"/>
            <w:tcBorders>
              <w:top w:val="nil"/>
              <w:left w:val="nil"/>
              <w:bottom w:val="nil"/>
              <w:right w:val="nil"/>
            </w:tcBorders>
            <w:shd w:val="clear" w:color="auto" w:fill="083A42" w:themeFill="background2"/>
            <w:vAlign w:val="center"/>
          </w:tcPr>
          <w:p w14:paraId="268195F1" w14:textId="04293BEA" w:rsidR="00BD18A5" w:rsidRPr="00F207EE" w:rsidRDefault="00AC28CF" w:rsidP="0099759A">
            <w:pPr>
              <w:keepNext/>
              <w:keepLines/>
              <w:spacing w:before="0" w:after="0"/>
              <w:jc w:val="center"/>
              <w:rPr>
                <w:rFonts w:cstheme="minorHAnsi"/>
                <w:b/>
                <w:color w:val="FFFFFF" w:themeColor="background1"/>
                <w:sz w:val="18"/>
                <w:szCs w:val="18"/>
                <w:lang w:eastAsia="ja-JP"/>
              </w:rPr>
            </w:pPr>
            <w:r w:rsidRPr="00F207EE">
              <w:rPr>
                <w:rFonts w:cstheme="minorHAnsi"/>
                <w:b/>
                <w:color w:val="FFFFFF" w:themeColor="background1"/>
                <w:sz w:val="18"/>
                <w:szCs w:val="18"/>
                <w:lang w:eastAsia="ja-JP"/>
              </w:rPr>
              <w:t xml:space="preserve">3. </w:t>
            </w:r>
            <w:r w:rsidR="00CF2279" w:rsidRPr="00F207EE">
              <w:rPr>
                <w:rFonts w:cstheme="minorHAnsi"/>
                <w:b/>
                <w:color w:val="FFFFFF" w:themeColor="background1"/>
                <w:sz w:val="18"/>
                <w:szCs w:val="18"/>
                <w:lang w:eastAsia="ja-JP"/>
              </w:rPr>
              <w:t>Coordination facilitation body (CFB)</w:t>
            </w:r>
          </w:p>
        </w:tc>
        <w:tc>
          <w:tcPr>
            <w:tcW w:w="900" w:type="pct"/>
            <w:tcBorders>
              <w:top w:val="nil"/>
              <w:left w:val="nil"/>
              <w:bottom w:val="nil"/>
              <w:right w:val="nil"/>
            </w:tcBorders>
            <w:shd w:val="clear" w:color="auto" w:fill="083A42" w:themeFill="background2"/>
            <w:vAlign w:val="center"/>
          </w:tcPr>
          <w:p w14:paraId="5462188A" w14:textId="10227D18" w:rsidR="00BD18A5" w:rsidRPr="00F207EE" w:rsidRDefault="00AC28CF" w:rsidP="0099759A">
            <w:pPr>
              <w:keepNext/>
              <w:keepLines/>
              <w:spacing w:before="0" w:after="0"/>
              <w:jc w:val="center"/>
              <w:rPr>
                <w:rFonts w:cstheme="minorHAnsi"/>
                <w:b/>
                <w:color w:val="FFFFFF" w:themeColor="background1"/>
                <w:sz w:val="18"/>
                <w:szCs w:val="18"/>
                <w:lang w:eastAsia="ja-JP"/>
              </w:rPr>
            </w:pPr>
            <w:r w:rsidRPr="00F207EE">
              <w:rPr>
                <w:rFonts w:cstheme="minorHAnsi"/>
                <w:b/>
                <w:color w:val="FFFFFF" w:themeColor="background1"/>
                <w:sz w:val="18"/>
                <w:szCs w:val="18"/>
                <w:lang w:eastAsia="ja-JP"/>
              </w:rPr>
              <w:t xml:space="preserve">4. </w:t>
            </w:r>
            <w:r w:rsidR="00BD18A5" w:rsidRPr="00F207EE">
              <w:rPr>
                <w:rFonts w:cstheme="minorHAnsi"/>
                <w:b/>
                <w:color w:val="FFFFFF" w:themeColor="background1"/>
                <w:sz w:val="18"/>
                <w:szCs w:val="18"/>
                <w:lang w:eastAsia="ja-JP"/>
              </w:rPr>
              <w:t>Regulatory solutions</w:t>
            </w:r>
          </w:p>
        </w:tc>
      </w:tr>
      <w:tr w:rsidR="00E65F48" w:rsidRPr="00F207EE" w14:paraId="6F590A30" w14:textId="77777777" w:rsidTr="357EFD75">
        <w:tc>
          <w:tcPr>
            <w:tcW w:w="557" w:type="pct"/>
            <w:tcBorders>
              <w:top w:val="nil"/>
              <w:left w:val="nil"/>
              <w:bottom w:val="single" w:sz="4" w:space="0" w:color="BFBFBF" w:themeColor="accent6" w:themeShade="BF"/>
              <w:right w:val="nil"/>
            </w:tcBorders>
            <w:vAlign w:val="center"/>
          </w:tcPr>
          <w:p w14:paraId="06045B2D" w14:textId="3D3F3178" w:rsidR="00D506B8" w:rsidRPr="00F207EE" w:rsidRDefault="00EA20FE" w:rsidP="0099759A">
            <w:pPr>
              <w:keepNext/>
              <w:keepLines/>
              <w:spacing w:before="0" w:after="0"/>
              <w:rPr>
                <w:rFonts w:cstheme="minorHAnsi"/>
                <w:b/>
                <w:sz w:val="18"/>
                <w:szCs w:val="18"/>
                <w:lang w:eastAsia="ja-JP"/>
              </w:rPr>
            </w:pPr>
            <w:r w:rsidRPr="00F207EE">
              <w:rPr>
                <w:rFonts w:cstheme="minorHAnsi"/>
                <w:b/>
                <w:sz w:val="18"/>
                <w:szCs w:val="18"/>
                <w:lang w:eastAsia="ja-JP"/>
              </w:rPr>
              <w:t>C</w:t>
            </w:r>
            <w:r w:rsidR="00D506B8" w:rsidRPr="00F207EE">
              <w:rPr>
                <w:rFonts w:cstheme="minorHAnsi"/>
                <w:b/>
                <w:sz w:val="18"/>
                <w:szCs w:val="18"/>
                <w:lang w:eastAsia="ja-JP"/>
              </w:rPr>
              <w:t>onsistency</w:t>
            </w:r>
            <w:r w:rsidR="001F48BB" w:rsidRPr="00F207EE">
              <w:rPr>
                <w:rFonts w:cstheme="minorHAnsi"/>
                <w:b/>
                <w:sz w:val="18"/>
                <w:szCs w:val="18"/>
                <w:lang w:eastAsia="ja-JP"/>
              </w:rPr>
              <w:t xml:space="preserve"> in systems and processes across </w:t>
            </w:r>
            <w:r w:rsidR="007D6CBC" w:rsidRPr="00F207EE">
              <w:rPr>
                <w:rFonts w:cstheme="minorHAnsi"/>
                <w:b/>
                <w:sz w:val="18"/>
                <w:szCs w:val="18"/>
                <w:lang w:eastAsia="ja-JP"/>
              </w:rPr>
              <w:t>distribution</w:t>
            </w:r>
            <w:r w:rsidR="001F48BB" w:rsidRPr="00F207EE">
              <w:rPr>
                <w:rFonts w:cstheme="minorHAnsi"/>
                <w:b/>
                <w:sz w:val="18"/>
                <w:szCs w:val="18"/>
                <w:lang w:eastAsia="ja-JP"/>
              </w:rPr>
              <w:t xml:space="preserve"> regions</w:t>
            </w:r>
          </w:p>
        </w:tc>
        <w:tc>
          <w:tcPr>
            <w:tcW w:w="1186" w:type="pct"/>
            <w:tcBorders>
              <w:top w:val="nil"/>
              <w:left w:val="nil"/>
              <w:bottom w:val="single" w:sz="4" w:space="0" w:color="E9E7E8" w:themeColor="text2" w:themeTint="1A" w:themeShade="00"/>
              <w:right w:val="nil"/>
            </w:tcBorders>
            <w:shd w:val="clear" w:color="auto" w:fill="FFDD99"/>
          </w:tcPr>
          <w:p w14:paraId="10CF03D8" w14:textId="59EA65CD" w:rsidR="0001537F" w:rsidRPr="00F207EE" w:rsidRDefault="0001537F" w:rsidP="002708CA">
            <w:pPr>
              <w:keepNext/>
              <w:keepLines/>
              <w:spacing w:before="0" w:after="0"/>
              <w:jc w:val="center"/>
              <w:rPr>
                <w:rFonts w:cstheme="minorHAnsi"/>
                <w:noProof/>
                <w:sz w:val="18"/>
                <w:szCs w:val="18"/>
                <w:lang w:eastAsia="ja-JP"/>
              </w:rPr>
            </w:pPr>
            <w:r w:rsidRPr="00F207EE">
              <w:rPr>
                <w:rFonts w:cstheme="minorHAnsi"/>
                <w:noProof/>
                <w:sz w:val="18"/>
                <w:szCs w:val="18"/>
                <w:lang w:eastAsia="ja-JP"/>
              </w:rPr>
              <w:drawing>
                <wp:inline distT="0" distB="0" distL="0" distR="0" wp14:anchorId="285389EF" wp14:editId="27DF6A45">
                  <wp:extent cx="180000" cy="180000"/>
                  <wp:effectExtent l="0" t="0" r="0" b="0"/>
                  <wp:docPr id="1807633188" name="Graphic 6" descr="Checkmark with solid fill">
                    <a:extLst xmlns:a="http://schemas.openxmlformats.org/drawingml/2006/main">
                      <a:ext uri="{FF2B5EF4-FFF2-40B4-BE49-F238E27FC236}">
                        <a16:creationId xmlns:a16="http://schemas.microsoft.com/office/drawing/2014/main" id="{186525CB-FA2E-D649-9E9A-AF8DE720A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Checkmark with solid fill">
                            <a:extLst>
                              <a:ext uri="{FF2B5EF4-FFF2-40B4-BE49-F238E27FC236}">
                                <a16:creationId xmlns:a16="http://schemas.microsoft.com/office/drawing/2014/main" id="{186525CB-FA2E-D649-9E9A-AF8DE720AFEF}"/>
                              </a:ext>
                            </a:extLst>
                          </pic:cNvPr>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r w:rsidR="001544E1" w:rsidRPr="00F207EE">
              <w:rPr>
                <w:rFonts w:cstheme="minorHAnsi"/>
                <w:noProof/>
                <w:sz w:val="18"/>
                <w:szCs w:val="18"/>
                <w:lang w:eastAsia="ja-JP"/>
              </w:rPr>
              <w:drawing>
                <wp:inline distT="0" distB="0" distL="0" distR="0" wp14:anchorId="10505FF0" wp14:editId="767D3454">
                  <wp:extent cx="180000" cy="180000"/>
                  <wp:effectExtent l="0" t="0" r="0" b="0"/>
                  <wp:docPr id="1355428293" name="Graphic 8" descr="Close with solid fill">
                    <a:extLst xmlns:a="http://schemas.openxmlformats.org/drawingml/2006/main">
                      <a:ext uri="{FF2B5EF4-FFF2-40B4-BE49-F238E27FC236}">
                        <a16:creationId xmlns:a16="http://schemas.microsoft.com/office/drawing/2014/main" id="{7854B28E-8C7A-0403-A7B4-434C001E9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Close with solid fill">
                            <a:extLst>
                              <a:ext uri="{FF2B5EF4-FFF2-40B4-BE49-F238E27FC236}">
                                <a16:creationId xmlns:a16="http://schemas.microsoft.com/office/drawing/2014/main" id="{7854B28E-8C7A-0403-A7B4-434C001E9888}"/>
                              </a:ext>
                            </a:extLst>
                          </pic:cNvPr>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p w14:paraId="3232D261" w14:textId="17A8666B" w:rsidR="006F02A6" w:rsidRPr="00F207EE" w:rsidRDefault="009A72E6" w:rsidP="00D24F0B">
            <w:pPr>
              <w:keepNext/>
              <w:keepLines/>
              <w:spacing w:before="0" w:after="0"/>
              <w:rPr>
                <w:rFonts w:cstheme="minorHAnsi"/>
                <w:noProof/>
                <w:sz w:val="18"/>
                <w:szCs w:val="18"/>
                <w:lang w:eastAsia="ja-JP"/>
              </w:rPr>
            </w:pPr>
            <w:r w:rsidRPr="00F207EE">
              <w:rPr>
                <w:rFonts w:cstheme="minorHAnsi"/>
                <w:noProof/>
                <w:sz w:val="18"/>
                <w:szCs w:val="18"/>
                <w:lang w:eastAsia="ja-JP"/>
              </w:rPr>
              <w:t>Some diversity across</w:t>
            </w:r>
            <w:r w:rsidR="007B3351" w:rsidRPr="00F207EE">
              <w:rPr>
                <w:rFonts w:cstheme="minorHAnsi"/>
                <w:noProof/>
                <w:sz w:val="18"/>
                <w:szCs w:val="18"/>
                <w:lang w:eastAsia="ja-JP"/>
              </w:rPr>
              <w:t xml:space="preserve"> </w:t>
            </w:r>
            <w:r w:rsidR="00167FDF" w:rsidRPr="00F207EE">
              <w:rPr>
                <w:rFonts w:cstheme="minorHAnsi"/>
                <w:noProof/>
                <w:sz w:val="18"/>
                <w:szCs w:val="18"/>
                <w:lang w:eastAsia="ja-JP"/>
              </w:rPr>
              <w:t>DNSPs</w:t>
            </w:r>
            <w:r w:rsidRPr="00F207EE">
              <w:rPr>
                <w:rFonts w:cstheme="minorHAnsi"/>
                <w:noProof/>
                <w:sz w:val="18"/>
                <w:szCs w:val="18"/>
                <w:lang w:eastAsia="ja-JP"/>
              </w:rPr>
              <w:t>/DSOs would lik</w:t>
            </w:r>
            <w:r w:rsidR="007670DA" w:rsidRPr="00F207EE">
              <w:rPr>
                <w:rFonts w:cstheme="minorHAnsi"/>
                <w:noProof/>
                <w:sz w:val="18"/>
                <w:szCs w:val="18"/>
                <w:lang w:eastAsia="ja-JP"/>
              </w:rPr>
              <w:t>e</w:t>
            </w:r>
            <w:r w:rsidRPr="00F207EE">
              <w:rPr>
                <w:rFonts w:cstheme="minorHAnsi"/>
                <w:noProof/>
                <w:sz w:val="18"/>
                <w:szCs w:val="18"/>
                <w:lang w:eastAsia="ja-JP"/>
              </w:rPr>
              <w:t xml:space="preserve">ly remain. However, the process of </w:t>
            </w:r>
            <w:r w:rsidR="0040602A" w:rsidRPr="00F207EE">
              <w:rPr>
                <w:rFonts w:cstheme="minorHAnsi"/>
                <w:noProof/>
                <w:sz w:val="18"/>
                <w:szCs w:val="18"/>
                <w:lang w:eastAsia="ja-JP"/>
              </w:rPr>
              <w:t xml:space="preserve">regulatory </w:t>
            </w:r>
            <w:r w:rsidRPr="00F207EE">
              <w:rPr>
                <w:rFonts w:cstheme="minorHAnsi"/>
                <w:noProof/>
                <w:sz w:val="18"/>
                <w:szCs w:val="18"/>
                <w:lang w:eastAsia="ja-JP"/>
              </w:rPr>
              <w:t>sep</w:t>
            </w:r>
            <w:r w:rsidR="0069575B" w:rsidRPr="00F207EE">
              <w:rPr>
                <w:rFonts w:cstheme="minorHAnsi"/>
                <w:noProof/>
                <w:sz w:val="18"/>
                <w:szCs w:val="18"/>
                <w:lang w:eastAsia="ja-JP"/>
              </w:rPr>
              <w:t>a</w:t>
            </w:r>
            <w:r w:rsidRPr="00F207EE">
              <w:rPr>
                <w:rFonts w:cstheme="minorHAnsi"/>
                <w:noProof/>
                <w:sz w:val="18"/>
                <w:szCs w:val="18"/>
                <w:lang w:eastAsia="ja-JP"/>
              </w:rPr>
              <w:t>ration</w:t>
            </w:r>
            <w:r w:rsidR="0040602A" w:rsidRPr="00F207EE">
              <w:rPr>
                <w:rFonts w:cstheme="minorHAnsi"/>
                <w:noProof/>
                <w:sz w:val="18"/>
                <w:szCs w:val="18"/>
                <w:lang w:eastAsia="ja-JP"/>
              </w:rPr>
              <w:t xml:space="preserve"> provides an opportunity </w:t>
            </w:r>
            <w:r w:rsidR="00824F89" w:rsidRPr="00F207EE">
              <w:rPr>
                <w:rFonts w:cstheme="minorHAnsi"/>
                <w:noProof/>
                <w:sz w:val="18"/>
                <w:szCs w:val="18"/>
                <w:lang w:eastAsia="ja-JP"/>
              </w:rPr>
              <w:t xml:space="preserve">to </w:t>
            </w:r>
            <w:r w:rsidR="00D75D28" w:rsidRPr="00F207EE">
              <w:rPr>
                <w:rFonts w:cstheme="minorHAnsi"/>
                <w:noProof/>
                <w:sz w:val="18"/>
                <w:szCs w:val="18"/>
                <w:lang w:eastAsia="ja-JP"/>
              </w:rPr>
              <w:t>develop</w:t>
            </w:r>
            <w:r w:rsidR="00824F89" w:rsidRPr="00F207EE">
              <w:rPr>
                <w:rFonts w:cstheme="minorHAnsi"/>
                <w:noProof/>
                <w:sz w:val="18"/>
                <w:szCs w:val="18"/>
                <w:lang w:eastAsia="ja-JP"/>
              </w:rPr>
              <w:t xml:space="preserve"> consistent </w:t>
            </w:r>
            <w:r w:rsidR="00D75D28" w:rsidRPr="00F207EE">
              <w:rPr>
                <w:rFonts w:cstheme="minorHAnsi"/>
                <w:noProof/>
                <w:sz w:val="18"/>
                <w:szCs w:val="18"/>
                <w:lang w:eastAsia="ja-JP"/>
              </w:rPr>
              <w:t xml:space="preserve">expectations </w:t>
            </w:r>
            <w:r w:rsidR="0013237C" w:rsidRPr="00F207EE">
              <w:rPr>
                <w:rFonts w:cstheme="minorHAnsi"/>
                <w:noProof/>
                <w:sz w:val="18"/>
                <w:szCs w:val="18"/>
                <w:lang w:eastAsia="ja-JP"/>
              </w:rPr>
              <w:t xml:space="preserve">for DSO functions across the NEM. </w:t>
            </w:r>
          </w:p>
          <w:p w14:paraId="5B8ADC43" w14:textId="305648FD" w:rsidR="0001537F" w:rsidRPr="00F207EE" w:rsidRDefault="0001537F" w:rsidP="002708CA">
            <w:pPr>
              <w:keepNext/>
              <w:keepLines/>
              <w:spacing w:before="0" w:after="0"/>
              <w:jc w:val="center"/>
              <w:rPr>
                <w:rFonts w:cstheme="minorHAnsi"/>
                <w:noProof/>
                <w:sz w:val="18"/>
                <w:szCs w:val="18"/>
                <w:lang w:eastAsia="ja-JP"/>
              </w:rPr>
            </w:pPr>
          </w:p>
        </w:tc>
        <w:tc>
          <w:tcPr>
            <w:tcW w:w="1086" w:type="pct"/>
            <w:tcBorders>
              <w:top w:val="nil"/>
              <w:left w:val="nil"/>
              <w:bottom w:val="single" w:sz="4" w:space="0" w:color="E9E7E8" w:themeColor="text2" w:themeTint="1A" w:themeShade="00"/>
              <w:right w:val="nil"/>
            </w:tcBorders>
            <w:shd w:val="clear" w:color="auto" w:fill="FFDD99"/>
          </w:tcPr>
          <w:p w14:paraId="562D7ADE" w14:textId="61FDAAB5" w:rsidR="00D506B8" w:rsidRPr="00F207EE" w:rsidRDefault="003C18E0" w:rsidP="0099759A">
            <w:pPr>
              <w:keepNext/>
              <w:keepLines/>
              <w:spacing w:before="0" w:after="0"/>
              <w:jc w:val="center"/>
              <w:rPr>
                <w:rFonts w:cstheme="minorHAnsi"/>
                <w:sz w:val="18"/>
                <w:szCs w:val="18"/>
                <w:lang w:eastAsia="ja-JP"/>
              </w:rPr>
            </w:pPr>
            <w:r w:rsidRPr="00F207EE">
              <w:rPr>
                <w:rFonts w:cstheme="minorHAnsi"/>
                <w:noProof/>
                <w:sz w:val="18"/>
                <w:szCs w:val="18"/>
                <w:lang w:eastAsia="ja-JP"/>
              </w:rPr>
              <w:drawing>
                <wp:inline distT="0" distB="0" distL="0" distR="0" wp14:anchorId="26104327" wp14:editId="7D6FBC13">
                  <wp:extent cx="180000" cy="180000"/>
                  <wp:effectExtent l="0" t="0" r="0" b="0"/>
                  <wp:docPr id="7" name="Graphic 6" descr="Checkmark with solid fill">
                    <a:extLst xmlns:a="http://schemas.openxmlformats.org/drawingml/2006/main">
                      <a:ext uri="{FF2B5EF4-FFF2-40B4-BE49-F238E27FC236}">
                        <a16:creationId xmlns:a16="http://schemas.microsoft.com/office/drawing/2014/main" id="{186525CB-FA2E-D649-9E9A-AF8DE720A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Checkmark with solid fill">
                            <a:extLst>
                              <a:ext uri="{FF2B5EF4-FFF2-40B4-BE49-F238E27FC236}">
                                <a16:creationId xmlns:a16="http://schemas.microsoft.com/office/drawing/2014/main" id="{186525CB-FA2E-D649-9E9A-AF8DE720AFEF}"/>
                              </a:ext>
                            </a:extLst>
                          </pic:cNvPr>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r w:rsidR="00C1273B" w:rsidRPr="00F207EE">
              <w:rPr>
                <w:rFonts w:cstheme="minorHAnsi"/>
                <w:noProof/>
                <w:sz w:val="18"/>
                <w:szCs w:val="18"/>
                <w:lang w:eastAsia="ja-JP"/>
              </w:rPr>
              <w:drawing>
                <wp:inline distT="0" distB="0" distL="0" distR="0" wp14:anchorId="6563350C" wp14:editId="4C43B4F5">
                  <wp:extent cx="180000" cy="180000"/>
                  <wp:effectExtent l="0" t="0" r="0" b="0"/>
                  <wp:docPr id="9" name="Graphic 8" descr="Close with solid fill">
                    <a:extLst xmlns:a="http://schemas.openxmlformats.org/drawingml/2006/main">
                      <a:ext uri="{FF2B5EF4-FFF2-40B4-BE49-F238E27FC236}">
                        <a16:creationId xmlns:a16="http://schemas.microsoft.com/office/drawing/2014/main" id="{7854B28E-8C7A-0403-A7B4-434C001E9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Close with solid fill">
                            <a:extLst>
                              <a:ext uri="{FF2B5EF4-FFF2-40B4-BE49-F238E27FC236}">
                                <a16:creationId xmlns:a16="http://schemas.microsoft.com/office/drawing/2014/main" id="{7854B28E-8C7A-0403-A7B4-434C001E9888}"/>
                              </a:ext>
                            </a:extLst>
                          </pic:cNvPr>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p w14:paraId="702A75F5" w14:textId="304E5E9B" w:rsidR="008A77BB" w:rsidRPr="00F207EE" w:rsidRDefault="00EB3491" w:rsidP="0099759A">
            <w:pPr>
              <w:keepNext/>
              <w:keepLines/>
              <w:spacing w:before="0" w:after="0"/>
              <w:rPr>
                <w:rFonts w:cstheme="minorHAnsi"/>
                <w:sz w:val="18"/>
                <w:szCs w:val="18"/>
                <w:lang w:eastAsia="ja-JP"/>
              </w:rPr>
            </w:pPr>
            <w:r w:rsidRPr="00F207EE">
              <w:rPr>
                <w:rFonts w:cstheme="minorHAnsi"/>
                <w:sz w:val="18"/>
                <w:szCs w:val="18"/>
                <w:lang w:eastAsia="ja-JP"/>
              </w:rPr>
              <w:t>Consistency could not be achieved by o</w:t>
            </w:r>
            <w:r w:rsidR="00D509A8" w:rsidRPr="00F207EE">
              <w:rPr>
                <w:rFonts w:cstheme="minorHAnsi"/>
                <w:sz w:val="18"/>
                <w:szCs w:val="18"/>
                <w:lang w:eastAsia="ja-JP"/>
              </w:rPr>
              <w:t xml:space="preserve">ne I-DSO </w:t>
            </w:r>
            <w:r w:rsidR="00477BDA" w:rsidRPr="00F207EE">
              <w:rPr>
                <w:rFonts w:cstheme="minorHAnsi"/>
                <w:sz w:val="18"/>
                <w:szCs w:val="18"/>
                <w:lang w:eastAsia="ja-JP"/>
              </w:rPr>
              <w:t xml:space="preserve">that operates </w:t>
            </w:r>
            <w:r w:rsidR="00D509A8" w:rsidRPr="00F207EE">
              <w:rPr>
                <w:rFonts w:cstheme="minorHAnsi"/>
                <w:sz w:val="18"/>
                <w:szCs w:val="18"/>
                <w:lang w:eastAsia="ja-JP"/>
              </w:rPr>
              <w:t xml:space="preserve">across all </w:t>
            </w:r>
            <w:r w:rsidR="008A77BB" w:rsidRPr="00F207EE">
              <w:rPr>
                <w:rFonts w:cstheme="minorHAnsi"/>
                <w:sz w:val="18"/>
                <w:szCs w:val="18"/>
                <w:lang w:eastAsia="ja-JP"/>
              </w:rPr>
              <w:t xml:space="preserve">distribution regions </w:t>
            </w:r>
            <w:r w:rsidRPr="00F207EE">
              <w:rPr>
                <w:rFonts w:cstheme="minorHAnsi"/>
                <w:sz w:val="18"/>
                <w:szCs w:val="18"/>
                <w:lang w:eastAsia="ja-JP"/>
              </w:rPr>
              <w:t xml:space="preserve">as this </w:t>
            </w:r>
            <w:r w:rsidR="008A77BB" w:rsidRPr="00F207EE">
              <w:rPr>
                <w:rFonts w:cstheme="minorHAnsi"/>
                <w:sz w:val="18"/>
                <w:szCs w:val="18"/>
                <w:lang w:eastAsia="ja-JP"/>
              </w:rPr>
              <w:t xml:space="preserve">is not </w:t>
            </w:r>
            <w:r w:rsidR="006F02A6" w:rsidRPr="00F207EE">
              <w:rPr>
                <w:rFonts w:cstheme="minorHAnsi"/>
                <w:sz w:val="18"/>
                <w:szCs w:val="18"/>
                <w:lang w:eastAsia="ja-JP"/>
              </w:rPr>
              <w:t>c</w:t>
            </w:r>
            <w:r w:rsidR="005D551B" w:rsidRPr="00F207EE">
              <w:rPr>
                <w:rFonts w:cstheme="minorHAnsi"/>
                <w:sz w:val="18"/>
                <w:szCs w:val="18"/>
                <w:lang w:eastAsia="ja-JP"/>
              </w:rPr>
              <w:t xml:space="preserve">urrently </w:t>
            </w:r>
            <w:r w:rsidR="008A77BB" w:rsidRPr="00F207EE">
              <w:rPr>
                <w:rFonts w:cstheme="minorHAnsi"/>
                <w:sz w:val="18"/>
                <w:szCs w:val="18"/>
                <w:lang w:eastAsia="ja-JP"/>
              </w:rPr>
              <w:t xml:space="preserve">considered </w:t>
            </w:r>
            <w:r w:rsidRPr="00F207EE">
              <w:rPr>
                <w:rFonts w:cstheme="minorHAnsi"/>
                <w:sz w:val="18"/>
                <w:szCs w:val="18"/>
                <w:lang w:eastAsia="ja-JP"/>
              </w:rPr>
              <w:t xml:space="preserve">operationally </w:t>
            </w:r>
            <w:r w:rsidR="008A77BB" w:rsidRPr="00F207EE">
              <w:rPr>
                <w:rFonts w:cstheme="minorHAnsi"/>
                <w:sz w:val="18"/>
                <w:szCs w:val="18"/>
                <w:lang w:eastAsia="ja-JP"/>
              </w:rPr>
              <w:t>feasible.</w:t>
            </w:r>
            <w:r w:rsidR="00A50F65" w:rsidRPr="00F207EE">
              <w:rPr>
                <w:rFonts w:cstheme="minorHAnsi"/>
                <w:sz w:val="18"/>
                <w:szCs w:val="18"/>
                <w:lang w:eastAsia="ja-JP"/>
              </w:rPr>
              <w:t xml:space="preserve"> </w:t>
            </w:r>
            <w:r w:rsidR="00E054C5" w:rsidRPr="00F207EE">
              <w:rPr>
                <w:rFonts w:cstheme="minorHAnsi"/>
                <w:sz w:val="18"/>
                <w:szCs w:val="18"/>
                <w:lang w:eastAsia="ja-JP"/>
              </w:rPr>
              <w:t xml:space="preserve">However, </w:t>
            </w:r>
            <w:r w:rsidR="00B07898" w:rsidRPr="00F207EE">
              <w:rPr>
                <w:rFonts w:cstheme="minorHAnsi"/>
                <w:sz w:val="18"/>
                <w:szCs w:val="18"/>
                <w:lang w:eastAsia="ja-JP"/>
              </w:rPr>
              <w:t xml:space="preserve">the </w:t>
            </w:r>
            <w:r w:rsidR="00E054C5" w:rsidRPr="00F207EE">
              <w:rPr>
                <w:rFonts w:cstheme="minorHAnsi"/>
                <w:sz w:val="18"/>
                <w:szCs w:val="18"/>
                <w:lang w:eastAsia="ja-JP"/>
              </w:rPr>
              <w:t>process of e</w:t>
            </w:r>
            <w:r w:rsidR="008A77BB" w:rsidRPr="00F207EE">
              <w:rPr>
                <w:rFonts w:cstheme="minorHAnsi"/>
                <w:sz w:val="18"/>
                <w:szCs w:val="18"/>
                <w:lang w:eastAsia="ja-JP"/>
              </w:rPr>
              <w:t>stablishing I-DSOs could provide a</w:t>
            </w:r>
            <w:r w:rsidR="00E054C5" w:rsidRPr="00F207EE">
              <w:rPr>
                <w:rFonts w:cstheme="minorHAnsi"/>
                <w:sz w:val="18"/>
                <w:szCs w:val="18"/>
                <w:lang w:eastAsia="ja-JP"/>
              </w:rPr>
              <w:t xml:space="preserve">n opportunity </w:t>
            </w:r>
            <w:r w:rsidR="00685FAB" w:rsidRPr="00F207EE">
              <w:rPr>
                <w:rFonts w:cstheme="minorHAnsi"/>
                <w:sz w:val="18"/>
                <w:szCs w:val="18"/>
                <w:lang w:eastAsia="ja-JP"/>
              </w:rPr>
              <w:t xml:space="preserve">to mandate consistency across </w:t>
            </w:r>
            <w:r w:rsidR="00EF3D50" w:rsidRPr="00F207EE">
              <w:rPr>
                <w:rFonts w:cstheme="minorHAnsi"/>
                <w:sz w:val="18"/>
                <w:szCs w:val="18"/>
                <w:lang w:eastAsia="ja-JP"/>
              </w:rPr>
              <w:t>I-DSOs.</w:t>
            </w:r>
          </w:p>
        </w:tc>
        <w:tc>
          <w:tcPr>
            <w:tcW w:w="1271" w:type="pct"/>
            <w:tcBorders>
              <w:top w:val="nil"/>
              <w:left w:val="nil"/>
              <w:bottom w:val="single" w:sz="4" w:space="0" w:color="E9E7E8" w:themeColor="text2" w:themeTint="1A" w:themeShade="00"/>
              <w:right w:val="nil"/>
            </w:tcBorders>
            <w:shd w:val="clear" w:color="auto" w:fill="B2E6DD" w:themeFill="accent2" w:themeFillTint="66"/>
          </w:tcPr>
          <w:p w14:paraId="161AB6F1" w14:textId="77777777" w:rsidR="00D506B8" w:rsidRPr="00F207EE" w:rsidRDefault="00C1273B" w:rsidP="0099759A">
            <w:pPr>
              <w:keepNext/>
              <w:keepLines/>
              <w:spacing w:before="0" w:after="0"/>
              <w:jc w:val="center"/>
              <w:rPr>
                <w:rFonts w:cstheme="minorHAnsi"/>
                <w:sz w:val="18"/>
                <w:szCs w:val="18"/>
                <w:lang w:eastAsia="ja-JP"/>
              </w:rPr>
            </w:pPr>
            <w:r w:rsidRPr="00F207EE">
              <w:rPr>
                <w:rFonts w:cstheme="minorHAnsi"/>
                <w:noProof/>
                <w:sz w:val="18"/>
                <w:szCs w:val="18"/>
                <w:lang w:eastAsia="ja-JP"/>
              </w:rPr>
              <w:drawing>
                <wp:inline distT="0" distB="0" distL="0" distR="0" wp14:anchorId="346A0EA7" wp14:editId="63C0EF63">
                  <wp:extent cx="180000" cy="180000"/>
                  <wp:effectExtent l="0" t="0" r="0" b="0"/>
                  <wp:docPr id="899337650" name="Graphic 6" descr="Checkmark with solid fill">
                    <a:extLst xmlns:a="http://schemas.openxmlformats.org/drawingml/2006/main">
                      <a:ext uri="{FF2B5EF4-FFF2-40B4-BE49-F238E27FC236}">
                        <a16:creationId xmlns:a16="http://schemas.microsoft.com/office/drawing/2014/main" id="{186525CB-FA2E-D649-9E9A-AF8DE720A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Checkmark with solid fill">
                            <a:extLst>
                              <a:ext uri="{FF2B5EF4-FFF2-40B4-BE49-F238E27FC236}">
                                <a16:creationId xmlns:a16="http://schemas.microsoft.com/office/drawing/2014/main" id="{186525CB-FA2E-D649-9E9A-AF8DE720AFEF}"/>
                              </a:ext>
                            </a:extLst>
                          </pic:cNvPr>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p w14:paraId="27FC2314" w14:textId="07537000" w:rsidR="00EF3D50" w:rsidRPr="00F207EE" w:rsidRDefault="00532379" w:rsidP="0099759A">
            <w:pPr>
              <w:keepNext/>
              <w:keepLines/>
              <w:spacing w:before="0" w:after="0"/>
              <w:rPr>
                <w:rFonts w:cstheme="minorHAnsi"/>
                <w:sz w:val="18"/>
                <w:szCs w:val="18"/>
                <w:lang w:eastAsia="ja-JP"/>
              </w:rPr>
            </w:pPr>
            <w:r w:rsidRPr="00F207EE">
              <w:rPr>
                <w:rFonts w:cstheme="minorHAnsi"/>
                <w:sz w:val="18"/>
                <w:szCs w:val="18"/>
                <w:lang w:eastAsia="ja-JP"/>
              </w:rPr>
              <w:t>A</w:t>
            </w:r>
            <w:r w:rsidR="00AA5DD4" w:rsidRPr="00F207EE">
              <w:rPr>
                <w:rFonts w:cstheme="minorHAnsi"/>
                <w:sz w:val="18"/>
                <w:szCs w:val="18"/>
                <w:lang w:eastAsia="ja-JP"/>
              </w:rPr>
              <w:t xml:space="preserve"> CFB </w:t>
            </w:r>
            <w:r w:rsidR="000B5FAC" w:rsidRPr="00F207EE">
              <w:rPr>
                <w:rFonts w:cstheme="minorHAnsi"/>
                <w:sz w:val="18"/>
                <w:szCs w:val="18"/>
                <w:lang w:eastAsia="ja-JP"/>
              </w:rPr>
              <w:t>c</w:t>
            </w:r>
            <w:r w:rsidR="009B4BAA" w:rsidRPr="00F207EE">
              <w:rPr>
                <w:rFonts w:cstheme="minorHAnsi"/>
                <w:sz w:val="18"/>
                <w:szCs w:val="18"/>
                <w:lang w:eastAsia="ja-JP"/>
              </w:rPr>
              <w:t xml:space="preserve">ould be </w:t>
            </w:r>
            <w:r w:rsidR="000B5FAC" w:rsidRPr="00F207EE">
              <w:rPr>
                <w:rFonts w:cstheme="minorHAnsi"/>
                <w:sz w:val="18"/>
                <w:szCs w:val="18"/>
                <w:lang w:eastAsia="ja-JP"/>
              </w:rPr>
              <w:t xml:space="preserve">mandated </w:t>
            </w:r>
            <w:r w:rsidR="00E141DD" w:rsidRPr="00F207EE">
              <w:rPr>
                <w:rFonts w:cstheme="minorHAnsi"/>
                <w:sz w:val="18"/>
                <w:szCs w:val="18"/>
                <w:lang w:eastAsia="ja-JP"/>
              </w:rPr>
              <w:t>to</w:t>
            </w:r>
            <w:r w:rsidR="00B40512" w:rsidRPr="00F207EE">
              <w:rPr>
                <w:rFonts w:cstheme="minorHAnsi"/>
                <w:sz w:val="18"/>
                <w:szCs w:val="18"/>
                <w:lang w:eastAsia="ja-JP"/>
              </w:rPr>
              <w:t xml:space="preserve"> </w:t>
            </w:r>
            <w:r w:rsidR="00F53E3C" w:rsidRPr="00F207EE">
              <w:rPr>
                <w:rFonts w:cstheme="minorHAnsi"/>
                <w:sz w:val="18"/>
                <w:szCs w:val="18"/>
                <w:lang w:eastAsia="ja-JP"/>
              </w:rPr>
              <w:t>defin</w:t>
            </w:r>
            <w:r w:rsidR="00E141DD" w:rsidRPr="00F207EE">
              <w:rPr>
                <w:rFonts w:cstheme="minorHAnsi"/>
                <w:sz w:val="18"/>
                <w:szCs w:val="18"/>
                <w:lang w:eastAsia="ja-JP"/>
              </w:rPr>
              <w:t>e</w:t>
            </w:r>
            <w:r w:rsidR="00F53E3C" w:rsidRPr="00F207EE">
              <w:rPr>
                <w:rFonts w:cstheme="minorHAnsi"/>
                <w:sz w:val="18"/>
                <w:szCs w:val="18"/>
                <w:lang w:eastAsia="ja-JP"/>
              </w:rPr>
              <w:t xml:space="preserve"> consistent </w:t>
            </w:r>
            <w:r w:rsidR="00873AB4" w:rsidRPr="00F207EE">
              <w:rPr>
                <w:rFonts w:cstheme="minorHAnsi"/>
                <w:sz w:val="18"/>
                <w:szCs w:val="18"/>
                <w:lang w:eastAsia="ja-JP"/>
              </w:rPr>
              <w:t>processes and protocols across DNSPs.</w:t>
            </w:r>
          </w:p>
        </w:tc>
        <w:tc>
          <w:tcPr>
            <w:tcW w:w="900" w:type="pct"/>
            <w:tcBorders>
              <w:top w:val="nil"/>
              <w:left w:val="nil"/>
              <w:bottom w:val="single" w:sz="4" w:space="0" w:color="E9E7E8" w:themeColor="text2" w:themeTint="1A" w:themeShade="00"/>
              <w:right w:val="nil"/>
            </w:tcBorders>
            <w:shd w:val="clear" w:color="auto" w:fill="B2E6DD" w:themeFill="accent2" w:themeFillTint="66"/>
          </w:tcPr>
          <w:p w14:paraId="57ACF4E4" w14:textId="213BA4C6" w:rsidR="00E3076F" w:rsidRPr="00F207EE" w:rsidRDefault="007A75F4" w:rsidP="0099759A">
            <w:pPr>
              <w:keepNext/>
              <w:keepLines/>
              <w:spacing w:before="0" w:after="0"/>
              <w:jc w:val="center"/>
              <w:rPr>
                <w:rFonts w:cstheme="minorHAnsi"/>
                <w:sz w:val="18"/>
                <w:szCs w:val="18"/>
                <w:lang w:eastAsia="ja-JP"/>
              </w:rPr>
            </w:pPr>
            <w:r w:rsidRPr="00F207EE">
              <w:rPr>
                <w:rFonts w:cstheme="minorHAnsi"/>
                <w:noProof/>
                <w:sz w:val="18"/>
                <w:szCs w:val="18"/>
                <w:lang w:eastAsia="ja-JP"/>
              </w:rPr>
              <w:drawing>
                <wp:inline distT="0" distB="0" distL="0" distR="0" wp14:anchorId="4A4450CD" wp14:editId="39DCA336">
                  <wp:extent cx="180000" cy="180000"/>
                  <wp:effectExtent l="0" t="0" r="0" b="0"/>
                  <wp:docPr id="1848876847" name="Graphic 6" descr="Checkmark with solid fill">
                    <a:extLst xmlns:a="http://schemas.openxmlformats.org/drawingml/2006/main">
                      <a:ext uri="{FF2B5EF4-FFF2-40B4-BE49-F238E27FC236}">
                        <a16:creationId xmlns:a16="http://schemas.microsoft.com/office/drawing/2014/main" id="{186525CB-FA2E-D649-9E9A-AF8DE720A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Checkmark with solid fill">
                            <a:extLst>
                              <a:ext uri="{FF2B5EF4-FFF2-40B4-BE49-F238E27FC236}">
                                <a16:creationId xmlns:a16="http://schemas.microsoft.com/office/drawing/2014/main" id="{186525CB-FA2E-D649-9E9A-AF8DE720AFEF}"/>
                              </a:ext>
                            </a:extLst>
                          </pic:cNvPr>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p w14:paraId="0EDA7F79" w14:textId="3A4706FC" w:rsidR="00D506B8" w:rsidRPr="00F207EE" w:rsidRDefault="00D506B8" w:rsidP="0099759A">
            <w:pPr>
              <w:keepNext/>
              <w:keepLines/>
              <w:spacing w:before="0" w:after="0"/>
              <w:rPr>
                <w:rFonts w:cstheme="minorHAnsi"/>
                <w:sz w:val="18"/>
                <w:szCs w:val="18"/>
                <w:lang w:eastAsia="ja-JP"/>
              </w:rPr>
            </w:pPr>
            <w:r w:rsidRPr="00F207EE">
              <w:rPr>
                <w:rFonts w:cstheme="minorHAnsi"/>
                <w:sz w:val="18"/>
                <w:szCs w:val="18"/>
                <w:lang w:eastAsia="ja-JP"/>
              </w:rPr>
              <w:t xml:space="preserve">Standardisation mandates </w:t>
            </w:r>
            <w:r w:rsidR="009A757F" w:rsidRPr="00F207EE">
              <w:rPr>
                <w:rFonts w:cstheme="minorHAnsi"/>
                <w:sz w:val="18"/>
                <w:szCs w:val="18"/>
                <w:lang w:eastAsia="ja-JP"/>
              </w:rPr>
              <w:t xml:space="preserve">embedded within the regulatory framework </w:t>
            </w:r>
            <w:r w:rsidRPr="00F207EE">
              <w:rPr>
                <w:rFonts w:cstheme="minorHAnsi"/>
                <w:sz w:val="18"/>
                <w:szCs w:val="18"/>
                <w:lang w:eastAsia="ja-JP"/>
              </w:rPr>
              <w:t>for platforms, protocols and market access to reduce transaction costs and level the playing field for third parties.</w:t>
            </w:r>
          </w:p>
        </w:tc>
      </w:tr>
      <w:tr w:rsidR="00E65F48" w:rsidRPr="00F207EE" w14:paraId="35502932" w14:textId="77777777" w:rsidTr="357EFD75">
        <w:tc>
          <w:tcPr>
            <w:tcW w:w="557" w:type="pct"/>
            <w:tcBorders>
              <w:top w:val="single" w:sz="4" w:space="0" w:color="BFBFBF" w:themeColor="accent6" w:themeShade="BF"/>
              <w:left w:val="nil"/>
              <w:bottom w:val="single" w:sz="4" w:space="0" w:color="BFBFBF" w:themeColor="accent6" w:themeShade="BF"/>
              <w:right w:val="nil"/>
            </w:tcBorders>
            <w:vAlign w:val="center"/>
          </w:tcPr>
          <w:p w14:paraId="45E8CD59" w14:textId="561B0999" w:rsidR="00D506B8" w:rsidRPr="00F207EE" w:rsidRDefault="00602A6E" w:rsidP="0099759A">
            <w:pPr>
              <w:keepNext/>
              <w:keepLines/>
              <w:spacing w:before="0" w:after="0"/>
              <w:rPr>
                <w:rFonts w:cstheme="minorHAnsi"/>
                <w:b/>
                <w:sz w:val="18"/>
                <w:szCs w:val="18"/>
                <w:lang w:eastAsia="ja-JP"/>
              </w:rPr>
            </w:pPr>
            <w:r>
              <w:rPr>
                <w:rFonts w:cstheme="minorHAnsi"/>
                <w:b/>
                <w:sz w:val="18"/>
                <w:szCs w:val="18"/>
                <w:lang w:eastAsia="ja-JP"/>
              </w:rPr>
              <w:t>W</w:t>
            </w:r>
            <w:r w:rsidR="00D506B8" w:rsidRPr="00F207EE">
              <w:rPr>
                <w:rFonts w:cstheme="minorHAnsi"/>
                <w:b/>
                <w:sz w:val="18"/>
                <w:szCs w:val="18"/>
                <w:lang w:eastAsia="ja-JP"/>
              </w:rPr>
              <w:t xml:space="preserve">hole of system </w:t>
            </w:r>
            <w:r w:rsidR="00247387" w:rsidRPr="00F207EE">
              <w:rPr>
                <w:rFonts w:cstheme="minorHAnsi"/>
                <w:b/>
                <w:sz w:val="18"/>
                <w:szCs w:val="18"/>
                <w:lang w:eastAsia="ja-JP"/>
              </w:rPr>
              <w:t>perspective</w:t>
            </w:r>
          </w:p>
        </w:tc>
        <w:tc>
          <w:tcPr>
            <w:tcW w:w="1186" w:type="pct"/>
            <w:tcBorders>
              <w:top w:val="single" w:sz="4" w:space="0" w:color="E9E7E8" w:themeColor="text2" w:themeTint="1A" w:themeShade="00"/>
              <w:left w:val="nil"/>
              <w:bottom w:val="single" w:sz="4" w:space="0" w:color="E9E7E8" w:themeColor="text2" w:themeTint="1A" w:themeShade="00"/>
              <w:right w:val="nil"/>
            </w:tcBorders>
            <w:shd w:val="clear" w:color="auto" w:fill="B2E6DD" w:themeFill="accent2" w:themeFillTint="66"/>
          </w:tcPr>
          <w:p w14:paraId="2CEE1B17" w14:textId="40D40B3E" w:rsidR="009E4B80" w:rsidRPr="00F207EE" w:rsidRDefault="009E4B80" w:rsidP="0099759A">
            <w:pPr>
              <w:keepNext/>
              <w:keepLines/>
              <w:spacing w:before="0" w:after="0"/>
              <w:jc w:val="center"/>
              <w:rPr>
                <w:rFonts w:cstheme="minorHAnsi"/>
                <w:noProof/>
                <w:sz w:val="18"/>
                <w:szCs w:val="18"/>
                <w:lang w:eastAsia="ja-JP"/>
              </w:rPr>
            </w:pPr>
            <w:r w:rsidRPr="00F207EE">
              <w:rPr>
                <w:rFonts w:cstheme="minorHAnsi"/>
                <w:noProof/>
                <w:sz w:val="18"/>
                <w:szCs w:val="18"/>
                <w:lang w:eastAsia="ja-JP"/>
              </w:rPr>
              <w:drawing>
                <wp:inline distT="0" distB="0" distL="0" distR="0" wp14:anchorId="21C00ECC" wp14:editId="60046BFE">
                  <wp:extent cx="180000" cy="180000"/>
                  <wp:effectExtent l="0" t="0" r="0" b="0"/>
                  <wp:docPr id="1108043413" name="Graphic 6" descr="Checkmark with solid fill">
                    <a:extLst xmlns:a="http://schemas.openxmlformats.org/drawingml/2006/main">
                      <a:ext uri="{FF2B5EF4-FFF2-40B4-BE49-F238E27FC236}">
                        <a16:creationId xmlns:a16="http://schemas.microsoft.com/office/drawing/2014/main" id="{186525CB-FA2E-D649-9E9A-AF8DE720A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Checkmark with solid fill">
                            <a:extLst>
                              <a:ext uri="{FF2B5EF4-FFF2-40B4-BE49-F238E27FC236}">
                                <a16:creationId xmlns:a16="http://schemas.microsoft.com/office/drawing/2014/main" id="{186525CB-FA2E-D649-9E9A-AF8DE720AFEF}"/>
                              </a:ext>
                            </a:extLst>
                          </pic:cNvPr>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p w14:paraId="77034A8B" w14:textId="3BE074D0" w:rsidR="009E4B80" w:rsidRPr="00F207EE" w:rsidRDefault="006A40E4" w:rsidP="00C50FAD">
            <w:pPr>
              <w:keepNext/>
              <w:keepLines/>
              <w:spacing w:before="0" w:after="0"/>
              <w:jc w:val="center"/>
              <w:rPr>
                <w:rFonts w:cstheme="minorHAnsi"/>
                <w:noProof/>
                <w:sz w:val="18"/>
                <w:szCs w:val="18"/>
                <w:lang w:eastAsia="ja-JP"/>
              </w:rPr>
            </w:pPr>
            <w:r w:rsidRPr="00F207EE">
              <w:rPr>
                <w:rFonts w:cstheme="minorHAnsi"/>
                <w:noProof/>
                <w:sz w:val="18"/>
                <w:szCs w:val="18"/>
                <w:lang w:eastAsia="ja-JP"/>
              </w:rPr>
              <w:t>Separated DSO</w:t>
            </w:r>
            <w:r w:rsidR="00EA3239" w:rsidRPr="00F207EE">
              <w:rPr>
                <w:rFonts w:cstheme="minorHAnsi"/>
                <w:noProof/>
                <w:sz w:val="18"/>
                <w:szCs w:val="18"/>
                <w:lang w:eastAsia="ja-JP"/>
              </w:rPr>
              <w:t>s</w:t>
            </w:r>
            <w:r w:rsidRPr="00F207EE">
              <w:rPr>
                <w:rFonts w:cstheme="minorHAnsi"/>
                <w:noProof/>
                <w:sz w:val="18"/>
                <w:szCs w:val="18"/>
                <w:lang w:eastAsia="ja-JP"/>
              </w:rPr>
              <w:t xml:space="preserve"> could be regulated against </w:t>
            </w:r>
            <w:r w:rsidR="00BD439D" w:rsidRPr="00F207EE">
              <w:rPr>
                <w:rFonts w:cstheme="minorHAnsi"/>
                <w:noProof/>
                <w:sz w:val="18"/>
                <w:szCs w:val="18"/>
                <w:lang w:eastAsia="ja-JP"/>
              </w:rPr>
              <w:t>differentiated objectives from the DNSP, including those which incorporate whole system outcomes.</w:t>
            </w:r>
            <w:r w:rsidR="00D24F0B" w:rsidRPr="00F207EE">
              <w:rPr>
                <w:rFonts w:cstheme="minorHAnsi"/>
                <w:noProof/>
                <w:sz w:val="18"/>
                <w:szCs w:val="18"/>
                <w:lang w:eastAsia="ja-JP"/>
              </w:rPr>
              <w:t xml:space="preserve"> </w:t>
            </w:r>
            <w:r w:rsidR="004A6A01" w:rsidRPr="00F207EE">
              <w:rPr>
                <w:rFonts w:cstheme="minorHAnsi"/>
                <w:noProof/>
                <w:sz w:val="18"/>
                <w:szCs w:val="18"/>
                <w:lang w:eastAsia="ja-JP"/>
              </w:rPr>
              <w:t xml:space="preserve">There are difficulties where </w:t>
            </w:r>
            <w:r w:rsidR="00212BB9" w:rsidRPr="00F207EE">
              <w:rPr>
                <w:rFonts w:cstheme="minorHAnsi"/>
                <w:noProof/>
                <w:sz w:val="18"/>
                <w:szCs w:val="18"/>
                <w:lang w:eastAsia="ja-JP"/>
              </w:rPr>
              <w:t>DNSP and DSO objectives and accountabilities are not appropriately aligned.</w:t>
            </w:r>
            <w:r w:rsidR="00BD439D" w:rsidRPr="00F207EE">
              <w:rPr>
                <w:rFonts w:cstheme="minorHAnsi"/>
                <w:noProof/>
                <w:sz w:val="18"/>
                <w:szCs w:val="18"/>
                <w:lang w:eastAsia="ja-JP"/>
              </w:rPr>
              <w:t xml:space="preserve"> </w:t>
            </w:r>
          </w:p>
        </w:tc>
        <w:tc>
          <w:tcPr>
            <w:tcW w:w="1086" w:type="pct"/>
            <w:tcBorders>
              <w:top w:val="single" w:sz="4" w:space="0" w:color="E9E7E8" w:themeColor="text2" w:themeTint="1A" w:themeShade="00"/>
              <w:left w:val="nil"/>
              <w:bottom w:val="single" w:sz="4" w:space="0" w:color="E9E7E8" w:themeColor="text2" w:themeTint="1A" w:themeShade="00"/>
              <w:right w:val="nil"/>
            </w:tcBorders>
            <w:shd w:val="clear" w:color="auto" w:fill="B2E6DD" w:themeFill="accent2" w:themeFillTint="66"/>
          </w:tcPr>
          <w:p w14:paraId="3155D5CF" w14:textId="5EB23E0C" w:rsidR="00C1273B" w:rsidRPr="00F207EE" w:rsidRDefault="007A75F4" w:rsidP="0099759A">
            <w:pPr>
              <w:keepNext/>
              <w:keepLines/>
              <w:spacing w:before="0" w:after="0"/>
              <w:jc w:val="center"/>
              <w:rPr>
                <w:rFonts w:cstheme="minorHAnsi"/>
                <w:sz w:val="18"/>
                <w:szCs w:val="18"/>
                <w:lang w:eastAsia="ja-JP"/>
              </w:rPr>
            </w:pPr>
            <w:r w:rsidRPr="00F207EE">
              <w:rPr>
                <w:rFonts w:cstheme="minorHAnsi"/>
                <w:noProof/>
                <w:sz w:val="18"/>
                <w:szCs w:val="18"/>
                <w:lang w:eastAsia="ja-JP"/>
              </w:rPr>
              <w:drawing>
                <wp:inline distT="0" distB="0" distL="0" distR="0" wp14:anchorId="24FEF769" wp14:editId="64663735">
                  <wp:extent cx="180000" cy="180000"/>
                  <wp:effectExtent l="0" t="0" r="0" b="0"/>
                  <wp:docPr id="483535051" name="Graphic 6" descr="Checkmark with solid fill">
                    <a:extLst xmlns:a="http://schemas.openxmlformats.org/drawingml/2006/main">
                      <a:ext uri="{FF2B5EF4-FFF2-40B4-BE49-F238E27FC236}">
                        <a16:creationId xmlns:a16="http://schemas.microsoft.com/office/drawing/2014/main" id="{186525CB-FA2E-D649-9E9A-AF8DE720A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Checkmark with solid fill">
                            <a:extLst>
                              <a:ext uri="{FF2B5EF4-FFF2-40B4-BE49-F238E27FC236}">
                                <a16:creationId xmlns:a16="http://schemas.microsoft.com/office/drawing/2014/main" id="{186525CB-FA2E-D649-9E9A-AF8DE720AFEF}"/>
                              </a:ext>
                            </a:extLst>
                          </pic:cNvPr>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p w14:paraId="0A26EDB3" w14:textId="5F7FFF15" w:rsidR="00D506B8" w:rsidRPr="00F207EE" w:rsidRDefault="00E775CF" w:rsidP="0099759A">
            <w:pPr>
              <w:keepNext/>
              <w:keepLines/>
              <w:spacing w:before="0" w:after="0"/>
              <w:rPr>
                <w:rFonts w:cstheme="minorHAnsi"/>
                <w:sz w:val="18"/>
                <w:szCs w:val="18"/>
                <w:lang w:eastAsia="ja-JP"/>
              </w:rPr>
            </w:pPr>
            <w:r w:rsidRPr="00F207EE">
              <w:rPr>
                <w:rFonts w:cstheme="minorHAnsi"/>
                <w:sz w:val="18"/>
                <w:szCs w:val="18"/>
                <w:lang w:eastAsia="ja-JP"/>
              </w:rPr>
              <w:t>An I-</w:t>
            </w:r>
            <w:r w:rsidR="00D506B8" w:rsidRPr="00F207EE">
              <w:rPr>
                <w:rFonts w:cstheme="minorHAnsi"/>
                <w:sz w:val="18"/>
                <w:szCs w:val="18"/>
                <w:lang w:eastAsia="ja-JP"/>
              </w:rPr>
              <w:t>DSO</w:t>
            </w:r>
            <w:r w:rsidRPr="00F207EE">
              <w:rPr>
                <w:rFonts w:cstheme="minorHAnsi"/>
                <w:sz w:val="18"/>
                <w:szCs w:val="18"/>
                <w:lang w:eastAsia="ja-JP"/>
              </w:rPr>
              <w:t xml:space="preserve"> </w:t>
            </w:r>
            <w:r w:rsidR="00E04B69" w:rsidRPr="00F207EE">
              <w:rPr>
                <w:rFonts w:cstheme="minorHAnsi"/>
                <w:sz w:val="18"/>
                <w:szCs w:val="18"/>
                <w:lang w:eastAsia="ja-JP"/>
              </w:rPr>
              <w:t xml:space="preserve">could </w:t>
            </w:r>
            <w:r w:rsidR="005852DE" w:rsidRPr="00F207EE">
              <w:rPr>
                <w:rFonts w:cstheme="minorHAnsi"/>
                <w:sz w:val="18"/>
                <w:szCs w:val="18"/>
                <w:lang w:eastAsia="ja-JP"/>
              </w:rPr>
              <w:t>be mandate</w:t>
            </w:r>
            <w:r w:rsidR="00EB3491" w:rsidRPr="00F207EE">
              <w:rPr>
                <w:rFonts w:cstheme="minorHAnsi"/>
                <w:sz w:val="18"/>
                <w:szCs w:val="18"/>
                <w:lang w:eastAsia="ja-JP"/>
              </w:rPr>
              <w:t>d</w:t>
            </w:r>
            <w:r w:rsidR="005852DE" w:rsidRPr="00F207EE">
              <w:rPr>
                <w:rFonts w:cstheme="minorHAnsi"/>
                <w:sz w:val="18"/>
                <w:szCs w:val="18"/>
                <w:lang w:eastAsia="ja-JP"/>
              </w:rPr>
              <w:t xml:space="preserve"> to </w:t>
            </w:r>
            <w:r w:rsidR="001A1137" w:rsidRPr="00F207EE">
              <w:rPr>
                <w:rFonts w:cstheme="minorHAnsi"/>
                <w:sz w:val="18"/>
                <w:szCs w:val="18"/>
                <w:lang w:eastAsia="ja-JP"/>
              </w:rPr>
              <w:t>consider</w:t>
            </w:r>
            <w:r w:rsidR="00DB7B87" w:rsidRPr="00F207EE">
              <w:rPr>
                <w:rFonts w:cstheme="minorHAnsi"/>
                <w:sz w:val="18"/>
                <w:szCs w:val="18"/>
                <w:lang w:eastAsia="ja-JP"/>
              </w:rPr>
              <w:t xml:space="preserve"> and enable</w:t>
            </w:r>
            <w:r w:rsidR="008D7871" w:rsidRPr="00F207EE">
              <w:rPr>
                <w:rFonts w:cstheme="minorHAnsi"/>
                <w:sz w:val="18"/>
                <w:szCs w:val="18"/>
                <w:lang w:eastAsia="ja-JP"/>
              </w:rPr>
              <w:t xml:space="preserve"> </w:t>
            </w:r>
            <w:r w:rsidR="00603F63" w:rsidRPr="00F207EE">
              <w:rPr>
                <w:rFonts w:cstheme="minorHAnsi"/>
                <w:sz w:val="18"/>
                <w:szCs w:val="18"/>
                <w:lang w:eastAsia="ja-JP"/>
              </w:rPr>
              <w:t>access to information</w:t>
            </w:r>
            <w:r w:rsidR="00A65C35" w:rsidRPr="00F207EE">
              <w:rPr>
                <w:rFonts w:cstheme="minorHAnsi"/>
                <w:sz w:val="18"/>
                <w:szCs w:val="18"/>
                <w:lang w:eastAsia="ja-JP"/>
              </w:rPr>
              <w:t xml:space="preserve">, </w:t>
            </w:r>
            <w:r w:rsidR="00487CE8" w:rsidRPr="00F207EE">
              <w:rPr>
                <w:rFonts w:cstheme="minorHAnsi"/>
                <w:sz w:val="18"/>
                <w:szCs w:val="18"/>
                <w:lang w:eastAsia="ja-JP"/>
              </w:rPr>
              <w:t xml:space="preserve">interoperability </w:t>
            </w:r>
            <w:r w:rsidR="00A65C35" w:rsidRPr="00F207EE">
              <w:rPr>
                <w:rFonts w:cstheme="minorHAnsi"/>
                <w:sz w:val="18"/>
                <w:szCs w:val="18"/>
                <w:lang w:eastAsia="ja-JP"/>
              </w:rPr>
              <w:t>etc</w:t>
            </w:r>
            <w:r w:rsidR="00DB7B87" w:rsidRPr="00F207EE">
              <w:rPr>
                <w:rFonts w:cstheme="minorHAnsi"/>
                <w:sz w:val="18"/>
                <w:szCs w:val="18"/>
                <w:lang w:eastAsia="ja-JP"/>
              </w:rPr>
              <w:t>. from a whole of system perspective.</w:t>
            </w:r>
          </w:p>
        </w:tc>
        <w:tc>
          <w:tcPr>
            <w:tcW w:w="1271" w:type="pct"/>
            <w:tcBorders>
              <w:top w:val="single" w:sz="4" w:space="0" w:color="E9E7E8" w:themeColor="text2" w:themeTint="1A" w:themeShade="00"/>
              <w:left w:val="nil"/>
              <w:bottom w:val="single" w:sz="4" w:space="0" w:color="E9E7E8" w:themeColor="text2" w:themeTint="1A" w:themeShade="00"/>
              <w:right w:val="nil"/>
            </w:tcBorders>
            <w:shd w:val="clear" w:color="auto" w:fill="B2E6DD" w:themeFill="accent2" w:themeFillTint="66"/>
          </w:tcPr>
          <w:p w14:paraId="31BEA92C" w14:textId="77777777" w:rsidR="00D506B8" w:rsidRPr="00F207EE" w:rsidRDefault="007A75F4" w:rsidP="0099759A">
            <w:pPr>
              <w:keepNext/>
              <w:keepLines/>
              <w:spacing w:before="0" w:after="0"/>
              <w:jc w:val="center"/>
              <w:rPr>
                <w:rFonts w:cstheme="minorHAnsi"/>
                <w:sz w:val="18"/>
                <w:szCs w:val="18"/>
                <w:lang w:eastAsia="ja-JP"/>
              </w:rPr>
            </w:pPr>
            <w:r w:rsidRPr="00F207EE">
              <w:rPr>
                <w:rFonts w:cstheme="minorHAnsi"/>
                <w:noProof/>
                <w:sz w:val="18"/>
                <w:szCs w:val="18"/>
                <w:lang w:eastAsia="ja-JP"/>
              </w:rPr>
              <w:drawing>
                <wp:inline distT="0" distB="0" distL="0" distR="0" wp14:anchorId="59D7DB11" wp14:editId="48FC1409">
                  <wp:extent cx="180000" cy="180000"/>
                  <wp:effectExtent l="0" t="0" r="0" b="0"/>
                  <wp:docPr id="577844709" name="Graphic 6" descr="Checkmark with solid fill">
                    <a:extLst xmlns:a="http://schemas.openxmlformats.org/drawingml/2006/main">
                      <a:ext uri="{FF2B5EF4-FFF2-40B4-BE49-F238E27FC236}">
                        <a16:creationId xmlns:a16="http://schemas.microsoft.com/office/drawing/2014/main" id="{186525CB-FA2E-D649-9E9A-AF8DE720A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Checkmark with solid fill">
                            <a:extLst>
                              <a:ext uri="{FF2B5EF4-FFF2-40B4-BE49-F238E27FC236}">
                                <a16:creationId xmlns:a16="http://schemas.microsoft.com/office/drawing/2014/main" id="{186525CB-FA2E-D649-9E9A-AF8DE720AFEF}"/>
                              </a:ext>
                            </a:extLst>
                          </pic:cNvPr>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p w14:paraId="127996AA" w14:textId="7DF872B1" w:rsidR="00873AB4" w:rsidRPr="00F207EE" w:rsidRDefault="00873AB4" w:rsidP="0099759A">
            <w:pPr>
              <w:keepNext/>
              <w:keepLines/>
              <w:spacing w:before="0" w:after="0"/>
              <w:rPr>
                <w:rFonts w:cstheme="minorHAnsi"/>
                <w:sz w:val="18"/>
                <w:szCs w:val="18"/>
                <w:lang w:eastAsia="ja-JP"/>
              </w:rPr>
            </w:pPr>
            <w:r w:rsidRPr="00F207EE">
              <w:rPr>
                <w:rFonts w:cstheme="minorHAnsi"/>
                <w:sz w:val="18"/>
                <w:szCs w:val="18"/>
                <w:lang w:eastAsia="ja-JP"/>
              </w:rPr>
              <w:t>A CFB</w:t>
            </w:r>
            <w:r w:rsidR="00E141DD" w:rsidRPr="00F207EE">
              <w:rPr>
                <w:rFonts w:cstheme="minorHAnsi"/>
                <w:sz w:val="18"/>
                <w:szCs w:val="18"/>
                <w:lang w:eastAsia="ja-JP"/>
              </w:rPr>
              <w:t xml:space="preserve"> could be mandated to </w:t>
            </w:r>
            <w:r w:rsidR="00B535CB" w:rsidRPr="00F207EE">
              <w:rPr>
                <w:rFonts w:cstheme="minorHAnsi"/>
                <w:sz w:val="18"/>
                <w:szCs w:val="18"/>
                <w:lang w:eastAsia="ja-JP"/>
              </w:rPr>
              <w:t xml:space="preserve">define appropriate </w:t>
            </w:r>
            <w:r w:rsidR="005F17CF" w:rsidRPr="00F207EE">
              <w:rPr>
                <w:rFonts w:cstheme="minorHAnsi"/>
                <w:sz w:val="18"/>
                <w:szCs w:val="18"/>
                <w:lang w:eastAsia="ja-JP"/>
              </w:rPr>
              <w:t>access, data exchange protocols</w:t>
            </w:r>
            <w:r w:rsidR="00AA7794" w:rsidRPr="00F207EE">
              <w:rPr>
                <w:rFonts w:cstheme="minorHAnsi"/>
                <w:sz w:val="18"/>
                <w:szCs w:val="18"/>
                <w:lang w:eastAsia="ja-JP"/>
              </w:rPr>
              <w:t xml:space="preserve"> etc</w:t>
            </w:r>
            <w:r w:rsidR="005F17CF" w:rsidRPr="00F207EE">
              <w:rPr>
                <w:rFonts w:cstheme="minorHAnsi"/>
                <w:sz w:val="18"/>
                <w:szCs w:val="18"/>
                <w:lang w:eastAsia="ja-JP"/>
              </w:rPr>
              <w:t xml:space="preserve"> </w:t>
            </w:r>
            <w:r w:rsidR="00E5004B" w:rsidRPr="00F207EE">
              <w:rPr>
                <w:rFonts w:cstheme="minorHAnsi"/>
                <w:sz w:val="18"/>
                <w:szCs w:val="18"/>
                <w:lang w:eastAsia="ja-JP"/>
              </w:rPr>
              <w:t xml:space="preserve">to ensure </w:t>
            </w:r>
            <w:r w:rsidR="005F17CF" w:rsidRPr="00F207EE">
              <w:rPr>
                <w:rFonts w:cstheme="minorHAnsi"/>
                <w:sz w:val="18"/>
                <w:szCs w:val="18"/>
                <w:lang w:eastAsia="ja-JP"/>
              </w:rPr>
              <w:t xml:space="preserve">and interoperability </w:t>
            </w:r>
          </w:p>
        </w:tc>
        <w:tc>
          <w:tcPr>
            <w:tcW w:w="900" w:type="pct"/>
            <w:tcBorders>
              <w:top w:val="single" w:sz="4" w:space="0" w:color="E9E7E8" w:themeColor="text2" w:themeTint="1A" w:themeShade="00"/>
              <w:left w:val="nil"/>
              <w:bottom w:val="single" w:sz="4" w:space="0" w:color="E9E7E8" w:themeColor="text2" w:themeTint="1A" w:themeShade="00"/>
              <w:right w:val="nil"/>
            </w:tcBorders>
            <w:shd w:val="clear" w:color="auto" w:fill="FFDD99"/>
          </w:tcPr>
          <w:p w14:paraId="2BEBFA36" w14:textId="5B7EE281" w:rsidR="00EB3491" w:rsidRPr="00F207EE" w:rsidRDefault="009A757F" w:rsidP="0099759A">
            <w:pPr>
              <w:keepNext/>
              <w:keepLines/>
              <w:spacing w:before="0" w:after="0"/>
              <w:jc w:val="center"/>
              <w:rPr>
                <w:rFonts w:cstheme="minorHAnsi"/>
                <w:sz w:val="18"/>
                <w:szCs w:val="18"/>
                <w:lang w:eastAsia="ja-JP"/>
              </w:rPr>
            </w:pPr>
            <w:r w:rsidRPr="00F207EE">
              <w:rPr>
                <w:rFonts w:cstheme="minorHAnsi"/>
                <w:noProof/>
                <w:sz w:val="18"/>
                <w:szCs w:val="18"/>
                <w:lang w:eastAsia="ja-JP"/>
              </w:rPr>
              <w:drawing>
                <wp:inline distT="0" distB="0" distL="0" distR="0" wp14:anchorId="2DC45EF5" wp14:editId="617BACA7">
                  <wp:extent cx="180000" cy="180000"/>
                  <wp:effectExtent l="0" t="0" r="0" b="0"/>
                  <wp:docPr id="417576379" name="Graphic 6" descr="Checkmark with solid fill">
                    <a:extLst xmlns:a="http://schemas.openxmlformats.org/drawingml/2006/main">
                      <a:ext uri="{FF2B5EF4-FFF2-40B4-BE49-F238E27FC236}">
                        <a16:creationId xmlns:a16="http://schemas.microsoft.com/office/drawing/2014/main" id="{186525CB-FA2E-D649-9E9A-AF8DE720A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Checkmark with solid fill">
                            <a:extLst>
                              <a:ext uri="{FF2B5EF4-FFF2-40B4-BE49-F238E27FC236}">
                                <a16:creationId xmlns:a16="http://schemas.microsoft.com/office/drawing/2014/main" id="{186525CB-FA2E-D649-9E9A-AF8DE720AFEF}"/>
                              </a:ext>
                            </a:extLst>
                          </pic:cNvPr>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r w:rsidR="00663EE6" w:rsidRPr="00F207EE">
              <w:rPr>
                <w:rFonts w:cstheme="minorHAnsi"/>
                <w:noProof/>
                <w:sz w:val="18"/>
                <w:szCs w:val="18"/>
                <w:lang w:eastAsia="ja-JP"/>
              </w:rPr>
              <w:drawing>
                <wp:inline distT="0" distB="0" distL="0" distR="0" wp14:anchorId="4C4063A0" wp14:editId="5D3ADCCC">
                  <wp:extent cx="180000" cy="180000"/>
                  <wp:effectExtent l="0" t="0" r="0" b="0"/>
                  <wp:docPr id="1018140922" name="Graphic 8" descr="Close with solid fill">
                    <a:extLst xmlns:a="http://schemas.openxmlformats.org/drawingml/2006/main">
                      <a:ext uri="{FF2B5EF4-FFF2-40B4-BE49-F238E27FC236}">
                        <a16:creationId xmlns:a16="http://schemas.microsoft.com/office/drawing/2014/main" id="{7854B28E-8C7A-0403-A7B4-434C001E9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Close with solid fill">
                            <a:extLst>
                              <a:ext uri="{FF2B5EF4-FFF2-40B4-BE49-F238E27FC236}">
                                <a16:creationId xmlns:a16="http://schemas.microsoft.com/office/drawing/2014/main" id="{7854B28E-8C7A-0403-A7B4-434C001E9888}"/>
                              </a:ext>
                            </a:extLst>
                          </pic:cNvPr>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p w14:paraId="53DF370F" w14:textId="664C194F" w:rsidR="00D506B8" w:rsidRPr="00F207EE" w:rsidRDefault="00D506B8" w:rsidP="0099759A">
            <w:pPr>
              <w:keepNext/>
              <w:keepLines/>
              <w:spacing w:before="0" w:after="0"/>
              <w:rPr>
                <w:rFonts w:cstheme="minorHAnsi"/>
                <w:sz w:val="18"/>
                <w:szCs w:val="18"/>
                <w:lang w:eastAsia="ja-JP"/>
              </w:rPr>
            </w:pPr>
            <w:r w:rsidRPr="00F207EE">
              <w:rPr>
                <w:rFonts w:cstheme="minorHAnsi"/>
                <w:sz w:val="18"/>
                <w:szCs w:val="18"/>
                <w:lang w:eastAsia="ja-JP"/>
              </w:rPr>
              <w:t>Incentive</w:t>
            </w:r>
            <w:r w:rsidR="007958D3" w:rsidRPr="00F207EE">
              <w:rPr>
                <w:rFonts w:cstheme="minorHAnsi"/>
                <w:sz w:val="18"/>
                <w:szCs w:val="18"/>
                <w:lang w:eastAsia="ja-JP"/>
              </w:rPr>
              <w:t>-</w:t>
            </w:r>
            <w:r w:rsidRPr="00F207EE">
              <w:rPr>
                <w:rFonts w:cstheme="minorHAnsi"/>
                <w:sz w:val="18"/>
                <w:szCs w:val="18"/>
                <w:lang w:eastAsia="ja-JP"/>
              </w:rPr>
              <w:t xml:space="preserve">based regulation </w:t>
            </w:r>
            <w:r w:rsidR="00574BC2" w:rsidRPr="00F207EE">
              <w:rPr>
                <w:rFonts w:cstheme="minorHAnsi"/>
                <w:sz w:val="18"/>
                <w:szCs w:val="18"/>
                <w:lang w:eastAsia="ja-JP"/>
              </w:rPr>
              <w:t>may b</w:t>
            </w:r>
            <w:r w:rsidR="007A5CB6" w:rsidRPr="00F207EE">
              <w:rPr>
                <w:rFonts w:cstheme="minorHAnsi"/>
                <w:sz w:val="18"/>
                <w:szCs w:val="18"/>
                <w:lang w:eastAsia="ja-JP"/>
              </w:rPr>
              <w:t xml:space="preserve">e able to </w:t>
            </w:r>
            <w:r w:rsidRPr="00F207EE">
              <w:rPr>
                <w:rFonts w:cstheme="minorHAnsi"/>
                <w:sz w:val="18"/>
                <w:szCs w:val="18"/>
                <w:lang w:eastAsia="ja-JP"/>
              </w:rPr>
              <w:t>target CER enablement or flexibility procurement</w:t>
            </w:r>
            <w:r w:rsidR="00603553" w:rsidRPr="00F207EE">
              <w:rPr>
                <w:rFonts w:cstheme="minorHAnsi"/>
                <w:sz w:val="18"/>
                <w:szCs w:val="18"/>
                <w:lang w:eastAsia="ja-JP"/>
              </w:rPr>
              <w:t xml:space="preserve"> to an extent, but </w:t>
            </w:r>
            <w:r w:rsidR="00275E07" w:rsidRPr="00F207EE">
              <w:rPr>
                <w:rFonts w:cstheme="minorHAnsi"/>
                <w:sz w:val="18"/>
                <w:szCs w:val="18"/>
                <w:lang w:eastAsia="ja-JP"/>
              </w:rPr>
              <w:t>may have</w:t>
            </w:r>
            <w:r w:rsidR="00603553" w:rsidRPr="00F207EE">
              <w:rPr>
                <w:rFonts w:cstheme="minorHAnsi"/>
                <w:sz w:val="18"/>
                <w:szCs w:val="18"/>
                <w:lang w:eastAsia="ja-JP"/>
              </w:rPr>
              <w:t xml:space="preserve"> limits.</w:t>
            </w:r>
            <w:r w:rsidRPr="00F207EE">
              <w:rPr>
                <w:rFonts w:cstheme="minorHAnsi"/>
                <w:sz w:val="18"/>
                <w:szCs w:val="18"/>
                <w:lang w:eastAsia="ja-JP"/>
              </w:rPr>
              <w:t xml:space="preserve"> </w:t>
            </w:r>
          </w:p>
        </w:tc>
      </w:tr>
      <w:tr w:rsidR="00E65F48" w:rsidRPr="00F207EE" w14:paraId="4E341B6C" w14:textId="77777777" w:rsidTr="357EFD75">
        <w:tc>
          <w:tcPr>
            <w:tcW w:w="557" w:type="pct"/>
            <w:tcBorders>
              <w:top w:val="single" w:sz="4" w:space="0" w:color="BFBFBF" w:themeColor="accent6" w:themeShade="BF"/>
              <w:left w:val="nil"/>
              <w:bottom w:val="nil"/>
              <w:right w:val="nil"/>
            </w:tcBorders>
            <w:vAlign w:val="center"/>
          </w:tcPr>
          <w:p w14:paraId="2E28C594" w14:textId="44992EDD" w:rsidR="00D506B8" w:rsidRPr="00F207EE" w:rsidRDefault="001950BF" w:rsidP="0099759A">
            <w:pPr>
              <w:keepNext/>
              <w:keepLines/>
              <w:spacing w:before="0" w:after="0"/>
              <w:rPr>
                <w:rFonts w:cstheme="minorHAnsi"/>
                <w:b/>
                <w:sz w:val="18"/>
                <w:szCs w:val="18"/>
                <w:lang w:eastAsia="ja-JP"/>
              </w:rPr>
            </w:pPr>
            <w:r w:rsidRPr="00F207EE">
              <w:rPr>
                <w:rFonts w:cstheme="minorHAnsi"/>
                <w:b/>
                <w:sz w:val="18"/>
                <w:szCs w:val="18"/>
                <w:lang w:eastAsia="ja-JP"/>
              </w:rPr>
              <w:t>Impartiality between</w:t>
            </w:r>
            <w:r w:rsidR="00D506B8" w:rsidRPr="00F207EE">
              <w:rPr>
                <w:rFonts w:cstheme="minorHAnsi"/>
                <w:b/>
                <w:sz w:val="18"/>
                <w:szCs w:val="18"/>
                <w:lang w:eastAsia="ja-JP"/>
              </w:rPr>
              <w:t xml:space="preserve"> network</w:t>
            </w:r>
            <w:r w:rsidRPr="00F207EE">
              <w:rPr>
                <w:rFonts w:cstheme="minorHAnsi"/>
                <w:b/>
                <w:sz w:val="18"/>
                <w:szCs w:val="18"/>
                <w:lang w:eastAsia="ja-JP"/>
              </w:rPr>
              <w:t xml:space="preserve"> and non-network</w:t>
            </w:r>
            <w:r w:rsidR="00D506B8" w:rsidRPr="00F207EE">
              <w:rPr>
                <w:rFonts w:cstheme="minorHAnsi"/>
                <w:b/>
                <w:sz w:val="18"/>
                <w:szCs w:val="18"/>
                <w:lang w:eastAsia="ja-JP"/>
              </w:rPr>
              <w:t xml:space="preserve"> solutions</w:t>
            </w:r>
          </w:p>
        </w:tc>
        <w:tc>
          <w:tcPr>
            <w:tcW w:w="1186" w:type="pct"/>
            <w:tcBorders>
              <w:top w:val="single" w:sz="4" w:space="0" w:color="E9E7E8" w:themeColor="text2" w:themeTint="1A" w:themeShade="00"/>
              <w:left w:val="nil"/>
              <w:bottom w:val="nil"/>
              <w:right w:val="nil"/>
            </w:tcBorders>
            <w:shd w:val="clear" w:color="auto" w:fill="FFDD99"/>
          </w:tcPr>
          <w:p w14:paraId="4F01EC8A" w14:textId="7AF4780C" w:rsidR="00B037DD" w:rsidRPr="00F207EE" w:rsidRDefault="00B037DD" w:rsidP="00B037DD">
            <w:pPr>
              <w:keepNext/>
              <w:keepLines/>
              <w:spacing w:before="0" w:after="0"/>
              <w:jc w:val="center"/>
              <w:rPr>
                <w:rFonts w:cstheme="minorHAnsi"/>
                <w:sz w:val="18"/>
                <w:szCs w:val="18"/>
                <w:lang w:eastAsia="ja-JP"/>
              </w:rPr>
            </w:pPr>
            <w:r w:rsidRPr="00F207EE">
              <w:rPr>
                <w:rFonts w:cstheme="minorHAnsi"/>
                <w:noProof/>
                <w:sz w:val="18"/>
                <w:szCs w:val="18"/>
                <w:lang w:eastAsia="ja-JP"/>
              </w:rPr>
              <w:drawing>
                <wp:inline distT="0" distB="0" distL="0" distR="0" wp14:anchorId="6309CE65" wp14:editId="0A3FEFFB">
                  <wp:extent cx="180000" cy="180000"/>
                  <wp:effectExtent l="0" t="0" r="0" b="0"/>
                  <wp:docPr id="734778135" name="Graphic 6" descr="Checkmark with solid fill">
                    <a:extLst xmlns:a="http://schemas.openxmlformats.org/drawingml/2006/main">
                      <a:ext uri="{FF2B5EF4-FFF2-40B4-BE49-F238E27FC236}">
                        <a16:creationId xmlns:a16="http://schemas.microsoft.com/office/drawing/2014/main" id="{186525CB-FA2E-D649-9E9A-AF8DE720A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Checkmark with solid fill">
                            <a:extLst>
                              <a:ext uri="{FF2B5EF4-FFF2-40B4-BE49-F238E27FC236}">
                                <a16:creationId xmlns:a16="http://schemas.microsoft.com/office/drawing/2014/main" id="{186525CB-FA2E-D649-9E9A-AF8DE720AFEF}"/>
                              </a:ext>
                            </a:extLst>
                          </pic:cNvPr>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r w:rsidRPr="00F207EE">
              <w:rPr>
                <w:rFonts w:cstheme="minorHAnsi"/>
                <w:noProof/>
                <w:sz w:val="18"/>
                <w:szCs w:val="18"/>
                <w:lang w:eastAsia="ja-JP"/>
              </w:rPr>
              <w:drawing>
                <wp:inline distT="0" distB="0" distL="0" distR="0" wp14:anchorId="51E62A41" wp14:editId="05EFD0B1">
                  <wp:extent cx="180000" cy="180000"/>
                  <wp:effectExtent l="0" t="0" r="0" b="0"/>
                  <wp:docPr id="1213803008" name="Graphic 8" descr="Close with solid fill">
                    <a:extLst xmlns:a="http://schemas.openxmlformats.org/drawingml/2006/main">
                      <a:ext uri="{FF2B5EF4-FFF2-40B4-BE49-F238E27FC236}">
                        <a16:creationId xmlns:a16="http://schemas.microsoft.com/office/drawing/2014/main" id="{7854B28E-8C7A-0403-A7B4-434C001E9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Close with solid fill">
                            <a:extLst>
                              <a:ext uri="{FF2B5EF4-FFF2-40B4-BE49-F238E27FC236}">
                                <a16:creationId xmlns:a16="http://schemas.microsoft.com/office/drawing/2014/main" id="{7854B28E-8C7A-0403-A7B4-434C001E9888}"/>
                              </a:ext>
                            </a:extLst>
                          </pic:cNvPr>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p w14:paraId="634F0BAB" w14:textId="5EC736BC" w:rsidR="00B037DD" w:rsidRPr="00F207EE" w:rsidRDefault="007C77DA" w:rsidP="00B037DD">
            <w:pPr>
              <w:keepNext/>
              <w:keepLines/>
              <w:spacing w:before="0" w:after="0"/>
              <w:jc w:val="center"/>
              <w:rPr>
                <w:rFonts w:cstheme="minorHAnsi"/>
                <w:noProof/>
                <w:sz w:val="18"/>
                <w:szCs w:val="18"/>
                <w:lang w:eastAsia="ja-JP"/>
              </w:rPr>
            </w:pPr>
            <w:r w:rsidRPr="00F207EE">
              <w:rPr>
                <w:rFonts w:cstheme="minorHAnsi"/>
                <w:noProof/>
                <w:sz w:val="18"/>
                <w:szCs w:val="18"/>
                <w:lang w:eastAsia="ja-JP"/>
              </w:rPr>
              <w:t>A</w:t>
            </w:r>
            <w:r w:rsidR="00A51426" w:rsidRPr="00F207EE">
              <w:rPr>
                <w:rFonts w:cstheme="minorHAnsi"/>
                <w:noProof/>
                <w:sz w:val="18"/>
                <w:szCs w:val="18"/>
                <w:lang w:eastAsia="ja-JP"/>
              </w:rPr>
              <w:t>n internally</w:t>
            </w:r>
            <w:r w:rsidRPr="00F207EE">
              <w:rPr>
                <w:rFonts w:cstheme="minorHAnsi"/>
                <w:noProof/>
                <w:sz w:val="18"/>
                <w:szCs w:val="18"/>
                <w:lang w:eastAsia="ja-JP"/>
              </w:rPr>
              <w:t xml:space="preserve"> separated DSO </w:t>
            </w:r>
            <w:r w:rsidR="008C4B66" w:rsidRPr="00F207EE">
              <w:rPr>
                <w:rFonts w:cstheme="minorHAnsi"/>
                <w:noProof/>
                <w:sz w:val="18"/>
                <w:szCs w:val="18"/>
                <w:lang w:eastAsia="ja-JP"/>
              </w:rPr>
              <w:t>could have some involvement in</w:t>
            </w:r>
            <w:r w:rsidRPr="00F207EE">
              <w:rPr>
                <w:rFonts w:cstheme="minorHAnsi"/>
                <w:noProof/>
                <w:sz w:val="18"/>
                <w:szCs w:val="18"/>
                <w:lang w:eastAsia="ja-JP"/>
              </w:rPr>
              <w:t xml:space="preserve"> </w:t>
            </w:r>
            <w:r w:rsidR="00360983" w:rsidRPr="00F207EE">
              <w:rPr>
                <w:rFonts w:cstheme="minorHAnsi"/>
                <w:noProof/>
                <w:sz w:val="18"/>
                <w:szCs w:val="18"/>
                <w:lang w:eastAsia="ja-JP"/>
              </w:rPr>
              <w:t xml:space="preserve">network investment decisions </w:t>
            </w:r>
            <w:r w:rsidR="00947DDF" w:rsidRPr="00F207EE">
              <w:rPr>
                <w:rFonts w:cstheme="minorHAnsi"/>
                <w:noProof/>
                <w:sz w:val="18"/>
                <w:szCs w:val="18"/>
                <w:lang w:eastAsia="ja-JP"/>
              </w:rPr>
              <w:t>which</w:t>
            </w:r>
            <w:r w:rsidR="00585D61" w:rsidRPr="00F207EE">
              <w:rPr>
                <w:rFonts w:cstheme="minorHAnsi"/>
                <w:noProof/>
                <w:sz w:val="18"/>
                <w:szCs w:val="18"/>
                <w:lang w:eastAsia="ja-JP"/>
              </w:rPr>
              <w:t xml:space="preserve"> </w:t>
            </w:r>
            <w:r w:rsidR="00D140AC" w:rsidRPr="00F207EE">
              <w:rPr>
                <w:rFonts w:cstheme="minorHAnsi"/>
                <w:noProof/>
                <w:sz w:val="18"/>
                <w:szCs w:val="18"/>
                <w:lang w:eastAsia="ja-JP"/>
              </w:rPr>
              <w:t xml:space="preserve">could </w:t>
            </w:r>
            <w:r w:rsidR="00947DDF" w:rsidRPr="00F207EE">
              <w:rPr>
                <w:rFonts w:cstheme="minorHAnsi"/>
                <w:noProof/>
                <w:sz w:val="18"/>
                <w:szCs w:val="18"/>
                <w:lang w:eastAsia="ja-JP"/>
              </w:rPr>
              <w:t xml:space="preserve">have some influence over </w:t>
            </w:r>
            <w:r w:rsidR="00EC2747" w:rsidRPr="00F207EE">
              <w:rPr>
                <w:rFonts w:cstheme="minorHAnsi"/>
                <w:noProof/>
                <w:sz w:val="18"/>
                <w:szCs w:val="18"/>
                <w:lang w:eastAsia="ja-JP"/>
              </w:rPr>
              <w:t>network vs non-network decisions.</w:t>
            </w:r>
            <w:r w:rsidR="007704FB" w:rsidRPr="00F207EE">
              <w:rPr>
                <w:rFonts w:cstheme="minorHAnsi"/>
                <w:noProof/>
                <w:sz w:val="18"/>
                <w:szCs w:val="18"/>
                <w:lang w:eastAsia="ja-JP"/>
              </w:rPr>
              <w:t xml:space="preserve"> A closer internal relationship may enable barriers to be overcome more quickly.</w:t>
            </w:r>
          </w:p>
        </w:tc>
        <w:tc>
          <w:tcPr>
            <w:tcW w:w="1086" w:type="pct"/>
            <w:tcBorders>
              <w:top w:val="single" w:sz="4" w:space="0" w:color="E9E7E8" w:themeColor="text2" w:themeTint="1A" w:themeShade="00"/>
              <w:left w:val="nil"/>
              <w:bottom w:val="nil"/>
              <w:right w:val="nil"/>
            </w:tcBorders>
            <w:shd w:val="clear" w:color="auto" w:fill="FFB3B3"/>
          </w:tcPr>
          <w:p w14:paraId="5668CAD9" w14:textId="2D8BB297" w:rsidR="00D506B8" w:rsidRPr="00F207EE" w:rsidRDefault="00663EE6" w:rsidP="0099759A">
            <w:pPr>
              <w:keepNext/>
              <w:keepLines/>
              <w:spacing w:before="0" w:after="0"/>
              <w:jc w:val="center"/>
              <w:rPr>
                <w:rFonts w:cstheme="minorHAnsi"/>
                <w:sz w:val="18"/>
                <w:szCs w:val="18"/>
                <w:lang w:eastAsia="ja-JP"/>
              </w:rPr>
            </w:pPr>
            <w:r w:rsidRPr="00F207EE">
              <w:rPr>
                <w:rFonts w:cstheme="minorHAnsi"/>
                <w:noProof/>
                <w:sz w:val="18"/>
                <w:szCs w:val="18"/>
                <w:lang w:eastAsia="ja-JP"/>
              </w:rPr>
              <w:drawing>
                <wp:inline distT="0" distB="0" distL="0" distR="0" wp14:anchorId="43387AC3" wp14:editId="68CA7623">
                  <wp:extent cx="180000" cy="180000"/>
                  <wp:effectExtent l="0" t="0" r="0" b="0"/>
                  <wp:docPr id="906469564" name="Graphic 8" descr="Close with solid fill">
                    <a:extLst xmlns:a="http://schemas.openxmlformats.org/drawingml/2006/main">
                      <a:ext uri="{FF2B5EF4-FFF2-40B4-BE49-F238E27FC236}">
                        <a16:creationId xmlns:a16="http://schemas.microsoft.com/office/drawing/2014/main" id="{7854B28E-8C7A-0403-A7B4-434C001E9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Close with solid fill">
                            <a:extLst>
                              <a:ext uri="{FF2B5EF4-FFF2-40B4-BE49-F238E27FC236}">
                                <a16:creationId xmlns:a16="http://schemas.microsoft.com/office/drawing/2014/main" id="{7854B28E-8C7A-0403-A7B4-434C001E9888}"/>
                              </a:ext>
                            </a:extLst>
                          </pic:cNvPr>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p w14:paraId="6D309D66" w14:textId="71E8C1EA" w:rsidR="005A078A" w:rsidRPr="00F207EE" w:rsidRDefault="003E68E0" w:rsidP="0099759A">
            <w:pPr>
              <w:keepNext/>
              <w:keepLines/>
              <w:spacing w:before="0" w:after="0"/>
              <w:rPr>
                <w:rFonts w:cstheme="minorHAnsi"/>
                <w:sz w:val="18"/>
                <w:szCs w:val="18"/>
                <w:lang w:eastAsia="ja-JP"/>
              </w:rPr>
            </w:pPr>
            <w:r w:rsidRPr="00F207EE">
              <w:rPr>
                <w:rFonts w:cstheme="minorHAnsi"/>
                <w:sz w:val="18"/>
                <w:szCs w:val="18"/>
                <w:lang w:eastAsia="ja-JP"/>
              </w:rPr>
              <w:t xml:space="preserve">An I-DSO </w:t>
            </w:r>
            <w:r w:rsidR="009F0170" w:rsidRPr="00F207EE">
              <w:rPr>
                <w:rFonts w:cstheme="minorHAnsi"/>
                <w:sz w:val="18"/>
                <w:szCs w:val="18"/>
                <w:lang w:eastAsia="ja-JP"/>
              </w:rPr>
              <w:t xml:space="preserve">would not </w:t>
            </w:r>
            <w:r w:rsidR="00A87461" w:rsidRPr="00F207EE">
              <w:rPr>
                <w:rFonts w:cstheme="minorHAnsi"/>
                <w:sz w:val="18"/>
                <w:szCs w:val="18"/>
                <w:lang w:eastAsia="ja-JP"/>
              </w:rPr>
              <w:t xml:space="preserve">influence network </w:t>
            </w:r>
            <w:r w:rsidR="00E877B1" w:rsidRPr="00F207EE">
              <w:rPr>
                <w:rFonts w:cstheme="minorHAnsi"/>
                <w:sz w:val="18"/>
                <w:szCs w:val="18"/>
                <w:lang w:eastAsia="ja-JP"/>
              </w:rPr>
              <w:t>investment decisions</w:t>
            </w:r>
            <w:r w:rsidR="00C364BA" w:rsidRPr="00F207EE">
              <w:rPr>
                <w:rFonts w:cstheme="minorHAnsi"/>
                <w:sz w:val="18"/>
                <w:szCs w:val="18"/>
                <w:lang w:eastAsia="ja-JP"/>
              </w:rPr>
              <w:t xml:space="preserve"> under the models considered and so would not influence </w:t>
            </w:r>
            <w:r w:rsidR="007110FE" w:rsidRPr="00F207EE">
              <w:rPr>
                <w:rFonts w:cstheme="minorHAnsi"/>
                <w:sz w:val="18"/>
                <w:szCs w:val="18"/>
                <w:lang w:eastAsia="ja-JP"/>
              </w:rPr>
              <w:t xml:space="preserve">DNSPs’ </w:t>
            </w:r>
            <w:r w:rsidR="008378A7" w:rsidRPr="00F207EE">
              <w:rPr>
                <w:rFonts w:cstheme="minorHAnsi"/>
                <w:sz w:val="18"/>
                <w:szCs w:val="18"/>
                <w:lang w:eastAsia="ja-JP"/>
              </w:rPr>
              <w:t xml:space="preserve">consideration </w:t>
            </w:r>
            <w:r w:rsidR="007110FE" w:rsidRPr="00F207EE">
              <w:rPr>
                <w:rFonts w:cstheme="minorHAnsi"/>
                <w:sz w:val="18"/>
                <w:szCs w:val="18"/>
                <w:lang w:eastAsia="ja-JP"/>
              </w:rPr>
              <w:t>of network vs non-network options.</w:t>
            </w:r>
          </w:p>
        </w:tc>
        <w:tc>
          <w:tcPr>
            <w:tcW w:w="1271" w:type="pct"/>
            <w:tcBorders>
              <w:top w:val="single" w:sz="4" w:space="0" w:color="E9E7E8" w:themeColor="text2" w:themeTint="1A" w:themeShade="00"/>
              <w:left w:val="nil"/>
              <w:bottom w:val="nil"/>
              <w:right w:val="nil"/>
            </w:tcBorders>
            <w:shd w:val="clear" w:color="auto" w:fill="FFDD99"/>
          </w:tcPr>
          <w:p w14:paraId="4D3882A4" w14:textId="337F21E8" w:rsidR="00D506B8" w:rsidRPr="00F207EE" w:rsidRDefault="00436E5C" w:rsidP="0099759A">
            <w:pPr>
              <w:keepNext/>
              <w:keepLines/>
              <w:spacing w:before="0" w:after="0"/>
              <w:jc w:val="center"/>
              <w:rPr>
                <w:rFonts w:cstheme="minorHAnsi"/>
                <w:sz w:val="18"/>
                <w:szCs w:val="18"/>
                <w:lang w:eastAsia="ja-JP"/>
              </w:rPr>
            </w:pPr>
            <w:r w:rsidRPr="00F207EE">
              <w:rPr>
                <w:rFonts w:cstheme="minorHAnsi"/>
                <w:noProof/>
                <w:sz w:val="18"/>
                <w:szCs w:val="18"/>
                <w:lang w:eastAsia="ja-JP"/>
              </w:rPr>
              <w:drawing>
                <wp:inline distT="0" distB="0" distL="0" distR="0" wp14:anchorId="2F448013" wp14:editId="71F2149E">
                  <wp:extent cx="180000" cy="180000"/>
                  <wp:effectExtent l="0" t="0" r="0" b="0"/>
                  <wp:docPr id="131845036" name="Graphic 6" descr="Checkmark with solid fill">
                    <a:extLst xmlns:a="http://schemas.openxmlformats.org/drawingml/2006/main">
                      <a:ext uri="{FF2B5EF4-FFF2-40B4-BE49-F238E27FC236}">
                        <a16:creationId xmlns:a16="http://schemas.microsoft.com/office/drawing/2014/main" id="{186525CB-FA2E-D649-9E9A-AF8DE720A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Checkmark with solid fill">
                            <a:extLst>
                              <a:ext uri="{FF2B5EF4-FFF2-40B4-BE49-F238E27FC236}">
                                <a16:creationId xmlns:a16="http://schemas.microsoft.com/office/drawing/2014/main" id="{186525CB-FA2E-D649-9E9A-AF8DE720AFEF}"/>
                              </a:ext>
                            </a:extLst>
                          </pic:cNvPr>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r w:rsidR="00663EE6" w:rsidRPr="00F207EE">
              <w:rPr>
                <w:rFonts w:cstheme="minorHAnsi"/>
                <w:noProof/>
                <w:sz w:val="18"/>
                <w:szCs w:val="18"/>
                <w:lang w:eastAsia="ja-JP"/>
              </w:rPr>
              <w:drawing>
                <wp:inline distT="0" distB="0" distL="0" distR="0" wp14:anchorId="2EF7535E" wp14:editId="61460AFF">
                  <wp:extent cx="180000" cy="180000"/>
                  <wp:effectExtent l="0" t="0" r="0" b="0"/>
                  <wp:docPr id="1335724557" name="Graphic 8" descr="Close with solid fill">
                    <a:extLst xmlns:a="http://schemas.openxmlformats.org/drawingml/2006/main">
                      <a:ext uri="{FF2B5EF4-FFF2-40B4-BE49-F238E27FC236}">
                        <a16:creationId xmlns:a16="http://schemas.microsoft.com/office/drawing/2014/main" id="{7854B28E-8C7A-0403-A7B4-434C001E9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Close with solid fill">
                            <a:extLst>
                              <a:ext uri="{FF2B5EF4-FFF2-40B4-BE49-F238E27FC236}">
                                <a16:creationId xmlns:a16="http://schemas.microsoft.com/office/drawing/2014/main" id="{7854B28E-8C7A-0403-A7B4-434C001E9888}"/>
                              </a:ext>
                            </a:extLst>
                          </pic:cNvPr>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p w14:paraId="7D133BB3" w14:textId="14917D60" w:rsidR="00E91F63" w:rsidRPr="00F207EE" w:rsidRDefault="00AA7794" w:rsidP="0099759A">
            <w:pPr>
              <w:keepNext/>
              <w:keepLines/>
              <w:spacing w:before="0" w:after="0"/>
              <w:rPr>
                <w:rFonts w:cstheme="minorHAnsi"/>
                <w:sz w:val="18"/>
                <w:szCs w:val="18"/>
                <w:lang w:eastAsia="ja-JP"/>
              </w:rPr>
            </w:pPr>
            <w:r w:rsidRPr="00F207EE">
              <w:rPr>
                <w:rFonts w:cstheme="minorHAnsi"/>
                <w:sz w:val="18"/>
                <w:szCs w:val="18"/>
                <w:lang w:eastAsia="ja-JP"/>
              </w:rPr>
              <w:t xml:space="preserve">A CFB would not </w:t>
            </w:r>
            <w:r w:rsidR="00436E5C" w:rsidRPr="00F207EE">
              <w:rPr>
                <w:rFonts w:cstheme="minorHAnsi"/>
                <w:sz w:val="18"/>
                <w:szCs w:val="18"/>
                <w:lang w:eastAsia="ja-JP"/>
              </w:rPr>
              <w:t>directly</w:t>
            </w:r>
            <w:r w:rsidR="006F02A6" w:rsidRPr="00F207EE">
              <w:rPr>
                <w:rFonts w:cstheme="minorHAnsi"/>
                <w:sz w:val="18"/>
                <w:szCs w:val="18"/>
                <w:lang w:eastAsia="ja-JP"/>
              </w:rPr>
              <w:t xml:space="preserve"> </w:t>
            </w:r>
            <w:r w:rsidRPr="00F207EE">
              <w:rPr>
                <w:rFonts w:cstheme="minorHAnsi"/>
                <w:sz w:val="18"/>
                <w:szCs w:val="18"/>
                <w:lang w:eastAsia="ja-JP"/>
              </w:rPr>
              <w:t xml:space="preserve">influence network investment decisions </w:t>
            </w:r>
            <w:r w:rsidR="00435CCB" w:rsidRPr="00F207EE">
              <w:rPr>
                <w:rFonts w:cstheme="minorHAnsi"/>
                <w:sz w:val="18"/>
                <w:szCs w:val="18"/>
                <w:lang w:eastAsia="ja-JP"/>
              </w:rPr>
              <w:t>but</w:t>
            </w:r>
            <w:r w:rsidR="00E91F63" w:rsidRPr="00F207EE">
              <w:rPr>
                <w:rFonts w:cstheme="minorHAnsi"/>
                <w:sz w:val="18"/>
                <w:szCs w:val="18"/>
                <w:lang w:eastAsia="ja-JP"/>
              </w:rPr>
              <w:t xml:space="preserve"> could be mandated to provide clear guidance as to how such investment decisions are made,</w:t>
            </w:r>
            <w:r w:rsidR="00B40416" w:rsidRPr="00F207EE">
              <w:rPr>
                <w:rFonts w:cstheme="minorHAnsi"/>
                <w:sz w:val="18"/>
                <w:szCs w:val="18"/>
                <w:lang w:eastAsia="ja-JP"/>
              </w:rPr>
              <w:t xml:space="preserve"> how potential CER providers are to</w:t>
            </w:r>
            <w:r w:rsidR="001E44BF" w:rsidRPr="00F207EE">
              <w:rPr>
                <w:rFonts w:cstheme="minorHAnsi"/>
                <w:sz w:val="18"/>
                <w:szCs w:val="18"/>
                <w:lang w:eastAsia="ja-JP"/>
              </w:rPr>
              <w:t xml:space="preserve"> be engaged,</w:t>
            </w:r>
            <w:r w:rsidR="00E91F63" w:rsidRPr="00F207EE">
              <w:rPr>
                <w:rFonts w:cstheme="minorHAnsi"/>
                <w:sz w:val="18"/>
                <w:szCs w:val="18"/>
                <w:lang w:eastAsia="ja-JP"/>
              </w:rPr>
              <w:t xml:space="preserve"> and the </w:t>
            </w:r>
            <w:r w:rsidR="000A5B91" w:rsidRPr="00F207EE">
              <w:rPr>
                <w:rFonts w:cstheme="minorHAnsi"/>
                <w:sz w:val="18"/>
                <w:szCs w:val="18"/>
                <w:lang w:eastAsia="ja-JP"/>
              </w:rPr>
              <w:t xml:space="preserve">requisite </w:t>
            </w:r>
            <w:r w:rsidR="00E91F63" w:rsidRPr="00F207EE">
              <w:rPr>
                <w:rFonts w:cstheme="minorHAnsi"/>
                <w:sz w:val="18"/>
                <w:szCs w:val="18"/>
                <w:lang w:eastAsia="ja-JP"/>
              </w:rPr>
              <w:t xml:space="preserve">evidence </w:t>
            </w:r>
            <w:r w:rsidR="000A5B91" w:rsidRPr="00F207EE">
              <w:rPr>
                <w:rFonts w:cstheme="minorHAnsi"/>
                <w:sz w:val="18"/>
                <w:szCs w:val="18"/>
                <w:lang w:eastAsia="ja-JP"/>
              </w:rPr>
              <w:t>to be provided.</w:t>
            </w:r>
            <w:r w:rsidR="001E44BF" w:rsidRPr="00F207EE">
              <w:rPr>
                <w:rFonts w:cstheme="minorHAnsi"/>
                <w:sz w:val="18"/>
                <w:szCs w:val="18"/>
                <w:lang w:eastAsia="ja-JP"/>
              </w:rPr>
              <w:t xml:space="preserve"> </w:t>
            </w:r>
          </w:p>
        </w:tc>
        <w:tc>
          <w:tcPr>
            <w:tcW w:w="900" w:type="pct"/>
            <w:tcBorders>
              <w:top w:val="single" w:sz="4" w:space="0" w:color="E9E7E8" w:themeColor="text2" w:themeTint="1A" w:themeShade="00"/>
              <w:left w:val="nil"/>
              <w:bottom w:val="nil"/>
              <w:right w:val="nil"/>
            </w:tcBorders>
            <w:shd w:val="clear" w:color="auto" w:fill="B2E6DD" w:themeFill="accent2" w:themeFillTint="66"/>
          </w:tcPr>
          <w:p w14:paraId="460057B3" w14:textId="77777777" w:rsidR="00EB3491" w:rsidRPr="00F207EE" w:rsidRDefault="00663EE6" w:rsidP="004F30F8">
            <w:pPr>
              <w:keepNext/>
              <w:keepLines/>
              <w:shd w:val="clear" w:color="auto" w:fill="B2E6DD" w:themeFill="accent2" w:themeFillTint="66"/>
              <w:spacing w:before="0" w:after="0"/>
              <w:jc w:val="center"/>
              <w:rPr>
                <w:rFonts w:cstheme="minorHAnsi"/>
                <w:sz w:val="18"/>
                <w:szCs w:val="18"/>
                <w:lang w:eastAsia="ja-JP"/>
              </w:rPr>
            </w:pPr>
            <w:r w:rsidRPr="00F207EE">
              <w:rPr>
                <w:rFonts w:cstheme="minorHAnsi"/>
                <w:noProof/>
                <w:sz w:val="18"/>
                <w:szCs w:val="18"/>
                <w:lang w:eastAsia="ja-JP"/>
              </w:rPr>
              <w:drawing>
                <wp:inline distT="0" distB="0" distL="0" distR="0" wp14:anchorId="15A961C4" wp14:editId="1E18559A">
                  <wp:extent cx="180000" cy="180000"/>
                  <wp:effectExtent l="0" t="0" r="0" b="0"/>
                  <wp:docPr id="1864256946" name="Graphic 6" descr="Checkmark with solid fill">
                    <a:extLst xmlns:a="http://schemas.openxmlformats.org/drawingml/2006/main">
                      <a:ext uri="{FF2B5EF4-FFF2-40B4-BE49-F238E27FC236}">
                        <a16:creationId xmlns:a16="http://schemas.microsoft.com/office/drawing/2014/main" id="{186525CB-FA2E-D649-9E9A-AF8DE720A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Checkmark with solid fill">
                            <a:extLst>
                              <a:ext uri="{FF2B5EF4-FFF2-40B4-BE49-F238E27FC236}">
                                <a16:creationId xmlns:a16="http://schemas.microsoft.com/office/drawing/2014/main" id="{186525CB-FA2E-D649-9E9A-AF8DE720AFEF}"/>
                              </a:ext>
                            </a:extLst>
                          </pic:cNvPr>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p w14:paraId="65E646B9" w14:textId="526266A6" w:rsidR="00D506B8" w:rsidRPr="00F207EE" w:rsidRDefault="002E0E3B" w:rsidP="004F30F8">
            <w:pPr>
              <w:keepNext/>
              <w:keepLines/>
              <w:shd w:val="clear" w:color="auto" w:fill="B2E6DD" w:themeFill="accent2" w:themeFillTint="66"/>
              <w:spacing w:before="0" w:after="0"/>
              <w:rPr>
                <w:rFonts w:cstheme="minorHAnsi"/>
                <w:sz w:val="18"/>
                <w:szCs w:val="18"/>
                <w:lang w:eastAsia="ja-JP"/>
              </w:rPr>
            </w:pPr>
            <w:r w:rsidRPr="00F207EE">
              <w:rPr>
                <w:rFonts w:cstheme="minorHAnsi"/>
                <w:sz w:val="18"/>
                <w:szCs w:val="18"/>
                <w:lang w:eastAsia="ja-JP"/>
              </w:rPr>
              <w:t xml:space="preserve">Regulatory reform </w:t>
            </w:r>
            <w:r w:rsidR="005E19CC" w:rsidRPr="00F207EE">
              <w:rPr>
                <w:rFonts w:cstheme="minorHAnsi"/>
                <w:sz w:val="18"/>
                <w:szCs w:val="18"/>
                <w:lang w:eastAsia="ja-JP"/>
              </w:rPr>
              <w:t>could</w:t>
            </w:r>
            <w:r w:rsidRPr="00F207EE">
              <w:rPr>
                <w:rFonts w:cstheme="minorHAnsi"/>
                <w:sz w:val="18"/>
                <w:szCs w:val="18"/>
                <w:lang w:eastAsia="ja-JP"/>
              </w:rPr>
              <w:t xml:space="preserve"> better balance incentives between network and non-network options, such as </w:t>
            </w:r>
            <w:r w:rsidR="00233A69" w:rsidRPr="00F207EE">
              <w:rPr>
                <w:rFonts w:cstheme="minorHAnsi"/>
                <w:sz w:val="18"/>
                <w:szCs w:val="18"/>
                <w:lang w:eastAsia="ja-JP"/>
              </w:rPr>
              <w:t>move to a total expenditure (totex) framework or other non-network option</w:t>
            </w:r>
            <w:r w:rsidR="0076351D" w:rsidRPr="00F207EE">
              <w:rPr>
                <w:rFonts w:cstheme="minorHAnsi"/>
                <w:sz w:val="18"/>
                <w:szCs w:val="18"/>
                <w:lang w:eastAsia="ja-JP"/>
              </w:rPr>
              <w:t xml:space="preserve"> </w:t>
            </w:r>
            <w:r w:rsidR="00641787" w:rsidRPr="00F207EE">
              <w:rPr>
                <w:rFonts w:cstheme="minorHAnsi"/>
                <w:sz w:val="18"/>
                <w:szCs w:val="18"/>
                <w:lang w:eastAsia="ja-JP"/>
              </w:rPr>
              <w:t>incentive mechanisms</w:t>
            </w:r>
            <w:r w:rsidR="00233A69" w:rsidRPr="00F207EE">
              <w:rPr>
                <w:rFonts w:cstheme="minorHAnsi"/>
                <w:sz w:val="18"/>
                <w:szCs w:val="18"/>
                <w:lang w:eastAsia="ja-JP"/>
              </w:rPr>
              <w:t>.</w:t>
            </w:r>
          </w:p>
        </w:tc>
      </w:tr>
    </w:tbl>
    <w:p w14:paraId="4EC38FA4" w14:textId="77777777" w:rsidR="00BD18A5" w:rsidRPr="00F207EE" w:rsidRDefault="00BD18A5" w:rsidP="008C1E73">
      <w:pPr>
        <w:spacing w:after="120"/>
        <w:rPr>
          <w:rFonts w:cstheme="minorHAnsi"/>
          <w:lang w:eastAsia="ja-JP"/>
        </w:rPr>
      </w:pPr>
    </w:p>
    <w:p w14:paraId="3DA2B215" w14:textId="77777777" w:rsidR="00942C50" w:rsidRPr="00F207EE" w:rsidRDefault="00942C50" w:rsidP="008C1E73">
      <w:pPr>
        <w:spacing w:after="120"/>
        <w:rPr>
          <w:rFonts w:cstheme="minorHAnsi"/>
          <w:b/>
          <w:bCs/>
          <w:lang w:eastAsia="ja-JP"/>
        </w:rPr>
        <w:sectPr w:rsidR="00942C50" w:rsidRPr="00F207EE" w:rsidSect="0099759A">
          <w:pgSz w:w="16838" w:h="11906" w:orient="landscape"/>
          <w:pgMar w:top="1418" w:right="1418" w:bottom="1418" w:left="1418" w:header="567" w:footer="283" w:gutter="0"/>
          <w:cols w:space="708"/>
          <w:docGrid w:linePitch="360"/>
        </w:sectPr>
      </w:pPr>
    </w:p>
    <w:p w14:paraId="63D22BFF" w14:textId="014D7ECF" w:rsidR="00524160" w:rsidRPr="00F207EE" w:rsidRDefault="621B30ED" w:rsidP="4F25FF5F">
      <w:pPr>
        <w:pStyle w:val="Heading4"/>
        <w:ind w:left="993" w:hanging="993"/>
        <w:rPr>
          <w:rFonts w:asciiTheme="minorHAnsi" w:hAnsiTheme="minorHAnsi" w:cstheme="minorBidi"/>
          <w:lang w:eastAsia="ja-JP"/>
        </w:rPr>
      </w:pPr>
      <w:bookmarkStart w:id="637" w:name="_Toc1089484236"/>
      <w:r w:rsidRPr="357EFD75">
        <w:rPr>
          <w:rFonts w:asciiTheme="minorHAnsi" w:hAnsiTheme="minorHAnsi" w:cstheme="minorBidi"/>
          <w:lang w:eastAsia="ja-JP"/>
        </w:rPr>
        <w:lastRenderedPageBreak/>
        <w:t>Option 1: I</w:t>
      </w:r>
      <w:r w:rsidR="4A7E7ACB" w:rsidRPr="357EFD75">
        <w:rPr>
          <w:rFonts w:asciiTheme="minorHAnsi" w:hAnsiTheme="minorHAnsi" w:cstheme="minorBidi"/>
          <w:lang w:eastAsia="ja-JP"/>
        </w:rPr>
        <w:t>nternally separated DSO</w:t>
      </w:r>
      <w:bookmarkEnd w:id="637"/>
      <w:r w:rsidR="5FD5ACC4" w:rsidRPr="357EFD75">
        <w:rPr>
          <w:rFonts w:asciiTheme="minorHAnsi" w:hAnsiTheme="minorHAnsi" w:cstheme="minorBidi"/>
          <w:lang w:eastAsia="ja-JP"/>
        </w:rPr>
        <w:t xml:space="preserve"> </w:t>
      </w:r>
    </w:p>
    <w:p w14:paraId="352512A5" w14:textId="3F9BE0DA" w:rsidR="0014572B" w:rsidRPr="00F207EE" w:rsidRDefault="52D49740" w:rsidP="0014572B">
      <w:pPr>
        <w:rPr>
          <w:rFonts w:cstheme="minorHAnsi"/>
        </w:rPr>
      </w:pPr>
      <w:r w:rsidRPr="357EFD75">
        <w:t>Accounting and</w:t>
      </w:r>
      <w:r w:rsidR="11E55A68" w:rsidRPr="357EFD75">
        <w:t>/or</w:t>
      </w:r>
      <w:r w:rsidRPr="357EFD75">
        <w:t xml:space="preserve"> </w:t>
      </w:r>
      <w:r w:rsidR="038F558E" w:rsidRPr="357EFD75">
        <w:t>regulatory</w:t>
      </w:r>
      <w:r w:rsidRPr="357EFD75">
        <w:t xml:space="preserve"> separation </w:t>
      </w:r>
      <w:r w:rsidR="11CDE255" w:rsidRPr="357EFD75">
        <w:t xml:space="preserve">of DSO activities from </w:t>
      </w:r>
      <w:r w:rsidR="144BC910" w:rsidRPr="357EFD75">
        <w:t xml:space="preserve">DNSPs </w:t>
      </w:r>
      <w:r w:rsidR="1854B791" w:rsidRPr="357EFD75">
        <w:t>would see</w:t>
      </w:r>
      <w:r w:rsidRPr="357EFD75">
        <w:t xml:space="preserve"> separated governance arrangements that seek to remove potential conflicts of interest</w:t>
      </w:r>
      <w:r w:rsidR="29066A04" w:rsidRPr="357EFD75">
        <w:t xml:space="preserve"> and</w:t>
      </w:r>
      <w:r w:rsidRPr="357EFD75">
        <w:t xml:space="preserve"> improve transparency in decision making by DNSPs. </w:t>
      </w:r>
      <w:r w:rsidR="5B565BF8" w:rsidRPr="357EFD75">
        <w:t xml:space="preserve">This could involve </w:t>
      </w:r>
      <w:r w:rsidR="264BF436" w:rsidRPr="357EFD75">
        <w:t>accounting separation</w:t>
      </w:r>
      <w:r w:rsidR="5B565BF8" w:rsidRPr="357EFD75">
        <w:t xml:space="preserve"> </w:t>
      </w:r>
      <w:r w:rsidR="2639537E" w:rsidRPr="357EFD75">
        <w:t xml:space="preserve">between </w:t>
      </w:r>
      <w:r w:rsidR="69FC0169" w:rsidRPr="357EFD75">
        <w:t xml:space="preserve">traditional distribution </w:t>
      </w:r>
      <w:r w:rsidR="5091991F" w:rsidRPr="357EFD75">
        <w:t xml:space="preserve">activities and DSO </w:t>
      </w:r>
      <w:r w:rsidR="0D0E2A2D" w:rsidRPr="357EFD75">
        <w:t xml:space="preserve">activities, which would enable </w:t>
      </w:r>
      <w:r w:rsidR="637CB16A" w:rsidRPr="357EFD75">
        <w:t>transparen</w:t>
      </w:r>
      <w:r w:rsidR="13FEDA08" w:rsidRPr="357EFD75">
        <w:t xml:space="preserve">t allocation of </w:t>
      </w:r>
      <w:r w:rsidR="32CFED22" w:rsidRPr="357EFD75">
        <w:t xml:space="preserve">roles and </w:t>
      </w:r>
      <w:r w:rsidR="2CEA139A" w:rsidRPr="357EFD75">
        <w:t>responsibilities</w:t>
      </w:r>
      <w:r w:rsidR="32CFED22" w:rsidRPr="357EFD75">
        <w:t xml:space="preserve"> as well as </w:t>
      </w:r>
      <w:r w:rsidR="3F9CFFD4" w:rsidRPr="357EFD75">
        <w:t xml:space="preserve">financial </w:t>
      </w:r>
      <w:r w:rsidR="25C9391B" w:rsidRPr="357EFD75">
        <w:t xml:space="preserve">reporting between the </w:t>
      </w:r>
      <w:r w:rsidR="755EE4A7" w:rsidRPr="357EFD75">
        <w:t>two</w:t>
      </w:r>
      <w:r w:rsidR="19052892" w:rsidRPr="357EFD75">
        <w:t xml:space="preserve"> </w:t>
      </w:r>
      <w:r w:rsidR="25C9391B" w:rsidRPr="357EFD75">
        <w:t>entities.</w:t>
      </w:r>
      <w:r w:rsidR="6BA3FC14" w:rsidRPr="357EFD75">
        <w:t xml:space="preserve"> The potential separation of responsibilities under this option is shown in </w:t>
      </w:r>
      <w:r w:rsidR="009F7B64" w:rsidRPr="357EFD75">
        <w:fldChar w:fldCharType="begin"/>
      </w:r>
      <w:r w:rsidR="009F7B64" w:rsidRPr="357EFD75">
        <w:instrText xml:space="preserve"> REF _Ref197004680 \h </w:instrText>
      </w:r>
      <w:r w:rsidR="00F207EE" w:rsidRPr="357EFD75">
        <w:instrText xml:space="preserve"> \* MERGEFORMAT </w:instrText>
      </w:r>
      <w:r w:rsidR="009F7B64" w:rsidRPr="357EFD75">
        <w:fldChar w:fldCharType="separate"/>
      </w:r>
      <w:r w:rsidR="002C0605" w:rsidRPr="002C0605">
        <w:t xml:space="preserve">Figure </w:t>
      </w:r>
      <w:r w:rsidR="002C0605" w:rsidRPr="002C0605">
        <w:rPr>
          <w:noProof/>
        </w:rPr>
        <w:t>9</w:t>
      </w:r>
      <w:r w:rsidR="009F7B64" w:rsidRPr="357EFD75">
        <w:fldChar w:fldCharType="end"/>
      </w:r>
      <w:r w:rsidR="6BA3FC14" w:rsidRPr="357EFD75">
        <w:t>.</w:t>
      </w:r>
    </w:p>
    <w:p w14:paraId="7EA80619" w14:textId="28FC4443" w:rsidR="00EF168F" w:rsidRPr="00F207EE" w:rsidRDefault="11CC9CD9" w:rsidP="00E86810">
      <w:pPr>
        <w:keepNext/>
        <w:jc w:val="center"/>
      </w:pPr>
      <w:r>
        <w:rPr>
          <w:noProof/>
        </w:rPr>
        <w:drawing>
          <wp:inline distT="0" distB="0" distL="0" distR="0" wp14:anchorId="1A0851D7" wp14:editId="2293B7CC">
            <wp:extent cx="5762626" cy="2466975"/>
            <wp:effectExtent l="0" t="0" r="0" b="0"/>
            <wp:docPr id="1471490888" name="Picture 1471490888" descr="Show responsibilities for financially separated DSO/DNSP. The DSO would be responsible for trade, and plan. There would be some overlap between operate and oversee, as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90888" name="Picture 1471490888" descr="Show responsibilities for financially separated DSO/DNSP. The DSO would be responsible for trade, and plan. There would be some overlap between operate and oversee, as an exampl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2626" cy="2466975"/>
                    </a:xfrm>
                    <a:prstGeom prst="rect">
                      <a:avLst/>
                    </a:prstGeom>
                  </pic:spPr>
                </pic:pic>
              </a:graphicData>
            </a:graphic>
          </wp:inline>
        </w:drawing>
      </w:r>
    </w:p>
    <w:p w14:paraId="157F1E6F" w14:textId="56A59211" w:rsidR="00897E75" w:rsidRPr="00C975E0" w:rsidRDefault="00EF168F" w:rsidP="009F6532">
      <w:pPr>
        <w:pStyle w:val="Caption"/>
        <w:rPr>
          <w:rFonts w:asciiTheme="minorHAnsi" w:hAnsiTheme="minorHAnsi" w:cstheme="minorHAnsi"/>
          <w:szCs w:val="24"/>
        </w:rPr>
      </w:pPr>
      <w:bookmarkStart w:id="638" w:name="_Ref197004680"/>
      <w:bookmarkStart w:id="639" w:name="_Ref196991368"/>
      <w:bookmarkStart w:id="640" w:name="_Toc202817915"/>
      <w:r w:rsidRPr="00C975E0">
        <w:rPr>
          <w:rFonts w:asciiTheme="minorHAnsi" w:hAnsiTheme="minorHAnsi" w:cstheme="minorHAnsi"/>
          <w:szCs w:val="24"/>
        </w:rPr>
        <w:t xml:space="preserve">Figure </w:t>
      </w:r>
      <w:r w:rsidR="002C74F9" w:rsidRPr="00C975E0">
        <w:rPr>
          <w:rFonts w:asciiTheme="minorHAnsi" w:hAnsiTheme="minorHAnsi" w:cstheme="minorHAnsi"/>
          <w:szCs w:val="24"/>
        </w:rPr>
        <w:fldChar w:fldCharType="begin"/>
      </w:r>
      <w:r w:rsidR="002C74F9" w:rsidRPr="00C975E0">
        <w:rPr>
          <w:rFonts w:asciiTheme="minorHAnsi" w:hAnsiTheme="minorHAnsi" w:cstheme="minorHAnsi"/>
          <w:szCs w:val="24"/>
        </w:rPr>
        <w:instrText xml:space="preserve"> SEQ Figure \* ARABIC </w:instrText>
      </w:r>
      <w:r w:rsidR="002C74F9" w:rsidRPr="00C975E0">
        <w:rPr>
          <w:rFonts w:asciiTheme="minorHAnsi" w:hAnsiTheme="minorHAnsi" w:cstheme="minorHAnsi"/>
          <w:szCs w:val="24"/>
        </w:rPr>
        <w:fldChar w:fldCharType="separate"/>
      </w:r>
      <w:r w:rsidR="002C0605">
        <w:rPr>
          <w:rFonts w:asciiTheme="minorHAnsi" w:hAnsiTheme="minorHAnsi" w:cstheme="minorHAnsi"/>
          <w:noProof/>
          <w:szCs w:val="24"/>
        </w:rPr>
        <w:t>9</w:t>
      </w:r>
      <w:r w:rsidR="002C74F9" w:rsidRPr="00C975E0">
        <w:rPr>
          <w:rFonts w:asciiTheme="minorHAnsi" w:hAnsiTheme="minorHAnsi" w:cstheme="minorHAnsi"/>
          <w:noProof/>
          <w:szCs w:val="24"/>
        </w:rPr>
        <w:fldChar w:fldCharType="end"/>
      </w:r>
      <w:bookmarkEnd w:id="638"/>
      <w:r w:rsidRPr="00C975E0">
        <w:rPr>
          <w:rFonts w:asciiTheme="minorHAnsi" w:hAnsiTheme="minorHAnsi" w:cstheme="minorHAnsi"/>
          <w:szCs w:val="24"/>
        </w:rPr>
        <w:t>: Operational responsibilities under accounting and regulatory separation</w:t>
      </w:r>
      <w:bookmarkEnd w:id="639"/>
      <w:bookmarkEnd w:id="640"/>
    </w:p>
    <w:p w14:paraId="6A49239F" w14:textId="561782D8" w:rsidR="0014572B" w:rsidRPr="00F207EE" w:rsidRDefault="009F7B64" w:rsidP="0014572B">
      <w:pPr>
        <w:rPr>
          <w:rFonts w:cstheme="minorHAnsi"/>
        </w:rPr>
      </w:pPr>
      <w:r w:rsidRPr="00F207EE">
        <w:rPr>
          <w:rFonts w:cstheme="minorHAnsi"/>
        </w:rPr>
        <w:t>Importantly, s</w:t>
      </w:r>
      <w:r w:rsidR="0014572B" w:rsidRPr="00F207EE">
        <w:rPr>
          <w:rFonts w:cstheme="minorHAnsi"/>
        </w:rPr>
        <w:t xml:space="preserve">eparation </w:t>
      </w:r>
      <w:r w:rsidRPr="00F207EE">
        <w:rPr>
          <w:rFonts w:cstheme="minorHAnsi"/>
        </w:rPr>
        <w:t>could</w:t>
      </w:r>
      <w:r w:rsidR="0014572B" w:rsidRPr="00F207EE">
        <w:rPr>
          <w:rFonts w:cstheme="minorHAnsi"/>
        </w:rPr>
        <w:t xml:space="preserve"> also allow </w:t>
      </w:r>
      <w:r w:rsidRPr="00F207EE">
        <w:rPr>
          <w:rFonts w:cstheme="minorHAnsi"/>
        </w:rPr>
        <w:t xml:space="preserve">different regulatory </w:t>
      </w:r>
      <w:r w:rsidR="00471499" w:rsidRPr="00F207EE">
        <w:rPr>
          <w:rFonts w:cstheme="minorHAnsi"/>
        </w:rPr>
        <w:t xml:space="preserve">and potentially cost recovery </w:t>
      </w:r>
      <w:r w:rsidRPr="00F207EE">
        <w:rPr>
          <w:rFonts w:cstheme="minorHAnsi"/>
        </w:rPr>
        <w:t xml:space="preserve">regimes to apply </w:t>
      </w:r>
      <w:r w:rsidR="00471499" w:rsidRPr="00F207EE">
        <w:rPr>
          <w:rFonts w:cstheme="minorHAnsi"/>
        </w:rPr>
        <w:t xml:space="preserve">to the entities. </w:t>
      </w:r>
      <w:r w:rsidR="0014572B" w:rsidRPr="00F207EE">
        <w:rPr>
          <w:rFonts w:cstheme="minorHAnsi"/>
        </w:rPr>
        <w:t xml:space="preserve">This </w:t>
      </w:r>
      <w:r w:rsidR="00794070" w:rsidRPr="00F207EE">
        <w:rPr>
          <w:rFonts w:cstheme="minorHAnsi"/>
        </w:rPr>
        <w:t xml:space="preserve">could </w:t>
      </w:r>
      <w:r w:rsidR="0014572B" w:rsidRPr="00F207EE">
        <w:rPr>
          <w:rFonts w:cstheme="minorHAnsi"/>
        </w:rPr>
        <w:t>improve transparency</w:t>
      </w:r>
      <w:r w:rsidR="003C7D5F" w:rsidRPr="00F207EE">
        <w:rPr>
          <w:rFonts w:cstheme="minorHAnsi"/>
        </w:rPr>
        <w:t xml:space="preserve"> and</w:t>
      </w:r>
      <w:r w:rsidR="0009270C" w:rsidRPr="00F207EE">
        <w:rPr>
          <w:rFonts w:cstheme="minorHAnsi"/>
        </w:rPr>
        <w:t xml:space="preserve"> </w:t>
      </w:r>
      <w:r w:rsidR="0014572B" w:rsidRPr="00F207EE">
        <w:rPr>
          <w:rFonts w:cstheme="minorHAnsi"/>
        </w:rPr>
        <w:t xml:space="preserve">the ability </w:t>
      </w:r>
      <w:r w:rsidR="3CE6F085" w:rsidRPr="00F207EE">
        <w:rPr>
          <w:rFonts w:cstheme="minorHAnsi"/>
        </w:rPr>
        <w:t xml:space="preserve">to </w:t>
      </w:r>
      <w:r w:rsidR="0009270C" w:rsidRPr="00F207EE">
        <w:rPr>
          <w:rFonts w:cstheme="minorHAnsi"/>
        </w:rPr>
        <w:t>set bespoke objectives</w:t>
      </w:r>
      <w:r w:rsidR="00D51D3B" w:rsidRPr="00F207EE">
        <w:rPr>
          <w:rFonts w:cstheme="minorHAnsi"/>
        </w:rPr>
        <w:t xml:space="preserve"> </w:t>
      </w:r>
      <w:r w:rsidR="00873579" w:rsidRPr="00F207EE">
        <w:rPr>
          <w:rFonts w:cstheme="minorHAnsi"/>
        </w:rPr>
        <w:t>or incentives for DSO activities</w:t>
      </w:r>
      <w:r w:rsidR="0014572B" w:rsidRPr="00F207EE">
        <w:rPr>
          <w:rFonts w:cstheme="minorHAnsi"/>
        </w:rPr>
        <w:t>.</w:t>
      </w:r>
    </w:p>
    <w:p w14:paraId="12E8893E" w14:textId="3B34A2A4" w:rsidR="0014572B" w:rsidRPr="00F207EE" w:rsidRDefault="0014572B" w:rsidP="0014572B">
      <w:pPr>
        <w:rPr>
          <w:rFonts w:cstheme="minorHAnsi"/>
        </w:rPr>
      </w:pPr>
      <w:r w:rsidRPr="00F207EE">
        <w:rPr>
          <w:rFonts w:cstheme="minorHAnsi"/>
        </w:rPr>
        <w:t>A</w:t>
      </w:r>
      <w:r w:rsidR="0097576F" w:rsidRPr="00F207EE">
        <w:rPr>
          <w:rFonts w:cstheme="minorHAnsi"/>
        </w:rPr>
        <w:t>n international</w:t>
      </w:r>
      <w:r w:rsidRPr="00F207EE">
        <w:rPr>
          <w:rFonts w:cstheme="minorHAnsi"/>
        </w:rPr>
        <w:t xml:space="preserve"> example </w:t>
      </w:r>
      <w:r w:rsidR="0097576F" w:rsidRPr="00F207EE">
        <w:rPr>
          <w:rFonts w:cstheme="minorHAnsi"/>
        </w:rPr>
        <w:t>is</w:t>
      </w:r>
      <w:r w:rsidRPr="00F207EE">
        <w:rPr>
          <w:rFonts w:cstheme="minorHAnsi"/>
        </w:rPr>
        <w:t xml:space="preserve"> UK Power Networks (UKPN is the DNSP servicing London and surrounding areas). UKPN has established </w:t>
      </w:r>
      <w:r w:rsidR="00F712E6" w:rsidRPr="00F207EE">
        <w:rPr>
          <w:rFonts w:cstheme="minorHAnsi"/>
        </w:rPr>
        <w:t>a</w:t>
      </w:r>
      <w:r w:rsidRPr="00F207EE">
        <w:rPr>
          <w:rFonts w:cstheme="minorHAnsi"/>
        </w:rPr>
        <w:t xml:space="preserve"> DS</w:t>
      </w:r>
      <w:r w:rsidR="000E46A7" w:rsidRPr="00F207EE">
        <w:rPr>
          <w:rFonts w:cstheme="minorHAnsi"/>
        </w:rPr>
        <w:t>O</w:t>
      </w:r>
      <w:r w:rsidRPr="00F207EE">
        <w:rPr>
          <w:rFonts w:cstheme="minorHAnsi"/>
        </w:rPr>
        <w:t xml:space="preserve"> as a separate legal entity, with its own independent supervisory board, executive management level representation within UKPN and clear regulatory incentives. </w:t>
      </w:r>
    </w:p>
    <w:p w14:paraId="2CDDF21E" w14:textId="77777777" w:rsidR="00E12333" w:rsidRPr="00F207EE" w:rsidRDefault="00E12333" w:rsidP="00E12333">
      <w:pPr>
        <w:spacing w:after="120"/>
        <w:rPr>
          <w:rFonts w:cstheme="minorHAnsi"/>
          <w:b/>
          <w:i/>
          <w:lang w:eastAsia="ja-JP"/>
        </w:rPr>
      </w:pPr>
      <w:r w:rsidRPr="00F207EE">
        <w:rPr>
          <w:rFonts w:cstheme="minorHAnsi"/>
          <w:b/>
          <w:i/>
          <w:lang w:eastAsia="ja-JP"/>
        </w:rPr>
        <w:t>Benefits</w:t>
      </w:r>
    </w:p>
    <w:p w14:paraId="14B86A19" w14:textId="797BC397" w:rsidR="0032433F" w:rsidRPr="00F207EE" w:rsidRDefault="0032433F" w:rsidP="0032433F">
      <w:pPr>
        <w:rPr>
          <w:rFonts w:cstheme="minorHAnsi"/>
          <w:lang w:eastAsia="ja-JP"/>
        </w:rPr>
      </w:pPr>
      <w:r w:rsidRPr="00F207EE">
        <w:rPr>
          <w:rFonts w:cstheme="minorHAnsi"/>
          <w:b/>
          <w:bCs/>
          <w:lang w:eastAsia="ja-JP"/>
        </w:rPr>
        <w:t>Whole of system perspective</w:t>
      </w:r>
      <w:r w:rsidRPr="00F207EE">
        <w:rPr>
          <w:rFonts w:cstheme="minorHAnsi"/>
        </w:rPr>
        <w:t xml:space="preserve">: Internally separated DSOs </w:t>
      </w:r>
      <w:r w:rsidRPr="00F207EE">
        <w:rPr>
          <w:rFonts w:cstheme="minorHAnsi"/>
          <w:lang w:eastAsia="ja-JP"/>
        </w:rPr>
        <w:t xml:space="preserve">could be </w:t>
      </w:r>
      <w:r w:rsidR="002B49E2" w:rsidRPr="00F207EE">
        <w:rPr>
          <w:rFonts w:cstheme="minorHAnsi"/>
          <w:lang w:eastAsia="ja-JP"/>
        </w:rPr>
        <w:t xml:space="preserve">established with different </w:t>
      </w:r>
      <w:r w:rsidR="00D23E2F" w:rsidRPr="00F207EE">
        <w:rPr>
          <w:rFonts w:cstheme="minorHAnsi"/>
          <w:lang w:eastAsia="ja-JP"/>
        </w:rPr>
        <w:t xml:space="preserve">objectives and </w:t>
      </w:r>
      <w:r w:rsidR="00DB6711" w:rsidRPr="00F207EE">
        <w:rPr>
          <w:rFonts w:cstheme="minorHAnsi"/>
          <w:lang w:eastAsia="ja-JP"/>
        </w:rPr>
        <w:t xml:space="preserve">regulatory (including </w:t>
      </w:r>
      <w:r w:rsidR="00D23E2F" w:rsidRPr="00F207EE">
        <w:rPr>
          <w:rFonts w:cstheme="minorHAnsi"/>
          <w:lang w:eastAsia="ja-JP"/>
        </w:rPr>
        <w:t>cost recovery</w:t>
      </w:r>
      <w:r w:rsidR="00DB6711" w:rsidRPr="00F207EE">
        <w:rPr>
          <w:rFonts w:cstheme="minorHAnsi"/>
          <w:lang w:eastAsia="ja-JP"/>
        </w:rPr>
        <w:t>)</w:t>
      </w:r>
      <w:r w:rsidR="00D23E2F" w:rsidRPr="00F207EE">
        <w:rPr>
          <w:rFonts w:cstheme="minorHAnsi"/>
          <w:lang w:eastAsia="ja-JP"/>
        </w:rPr>
        <w:t xml:space="preserve"> </w:t>
      </w:r>
      <w:r w:rsidR="00870CF1" w:rsidRPr="00F207EE">
        <w:rPr>
          <w:rFonts w:cstheme="minorHAnsi"/>
          <w:lang w:eastAsia="ja-JP"/>
        </w:rPr>
        <w:t xml:space="preserve">arrangements </w:t>
      </w:r>
      <w:r w:rsidR="00DB6711" w:rsidRPr="00F207EE">
        <w:rPr>
          <w:rFonts w:cstheme="minorHAnsi"/>
          <w:lang w:eastAsia="ja-JP"/>
        </w:rPr>
        <w:t>to DNSPs. Th</w:t>
      </w:r>
      <w:r w:rsidR="00E247CB" w:rsidRPr="00F207EE">
        <w:rPr>
          <w:rFonts w:cstheme="minorHAnsi"/>
          <w:lang w:eastAsia="ja-JP"/>
        </w:rPr>
        <w:t>ese arrangements</w:t>
      </w:r>
      <w:r w:rsidR="00DB6711" w:rsidRPr="00F207EE">
        <w:rPr>
          <w:rFonts w:cstheme="minorHAnsi"/>
          <w:lang w:eastAsia="ja-JP"/>
        </w:rPr>
        <w:t xml:space="preserve"> could </w:t>
      </w:r>
      <w:r w:rsidR="00607204" w:rsidRPr="00F207EE">
        <w:rPr>
          <w:rFonts w:cstheme="minorHAnsi"/>
          <w:lang w:eastAsia="ja-JP"/>
        </w:rPr>
        <w:t>better</w:t>
      </w:r>
      <w:r w:rsidR="00DB6711" w:rsidRPr="00F207EE">
        <w:rPr>
          <w:rFonts w:cstheme="minorHAnsi"/>
          <w:lang w:eastAsia="ja-JP"/>
        </w:rPr>
        <w:t xml:space="preserve"> </w:t>
      </w:r>
      <w:r w:rsidR="009A516D" w:rsidRPr="00F207EE">
        <w:rPr>
          <w:rFonts w:cstheme="minorHAnsi"/>
          <w:lang w:eastAsia="ja-JP"/>
        </w:rPr>
        <w:t xml:space="preserve">support </w:t>
      </w:r>
      <w:r w:rsidR="00E247CB" w:rsidRPr="00F207EE">
        <w:rPr>
          <w:rFonts w:cstheme="minorHAnsi"/>
          <w:lang w:eastAsia="ja-JP"/>
        </w:rPr>
        <w:t xml:space="preserve">the DSO </w:t>
      </w:r>
      <w:r w:rsidR="002C7ED4" w:rsidRPr="00F207EE">
        <w:rPr>
          <w:rFonts w:cstheme="minorHAnsi"/>
          <w:lang w:eastAsia="ja-JP"/>
        </w:rPr>
        <w:t xml:space="preserve">to </w:t>
      </w:r>
      <w:r w:rsidR="00A80648" w:rsidRPr="00F207EE">
        <w:rPr>
          <w:rFonts w:cstheme="minorHAnsi"/>
          <w:lang w:eastAsia="ja-JP"/>
        </w:rPr>
        <w:t xml:space="preserve">act with a </w:t>
      </w:r>
      <w:r w:rsidR="00AD1A81" w:rsidRPr="00F207EE">
        <w:rPr>
          <w:rFonts w:cstheme="minorHAnsi"/>
          <w:lang w:eastAsia="ja-JP"/>
        </w:rPr>
        <w:t xml:space="preserve">whole of system </w:t>
      </w:r>
      <w:r w:rsidR="00A80648" w:rsidRPr="00F207EE">
        <w:rPr>
          <w:rFonts w:cstheme="minorHAnsi"/>
          <w:lang w:eastAsia="ja-JP"/>
        </w:rPr>
        <w:t>perspective and</w:t>
      </w:r>
      <w:r w:rsidR="00AD1A81" w:rsidRPr="00F207EE">
        <w:rPr>
          <w:rFonts w:cstheme="minorHAnsi"/>
          <w:lang w:eastAsia="ja-JP"/>
        </w:rPr>
        <w:t xml:space="preserve"> </w:t>
      </w:r>
      <w:r w:rsidR="00390D18" w:rsidRPr="00F207EE">
        <w:rPr>
          <w:rFonts w:cstheme="minorHAnsi"/>
          <w:lang w:eastAsia="ja-JP"/>
        </w:rPr>
        <w:t>ongoing</w:t>
      </w:r>
      <w:r w:rsidR="00381063" w:rsidRPr="00F207EE">
        <w:rPr>
          <w:rFonts w:cstheme="minorHAnsi"/>
          <w:lang w:eastAsia="ja-JP"/>
        </w:rPr>
        <w:t xml:space="preserve"> improvement towards </w:t>
      </w:r>
      <w:r w:rsidR="00022EEB" w:rsidRPr="00F207EE">
        <w:rPr>
          <w:rFonts w:cstheme="minorHAnsi"/>
          <w:lang w:eastAsia="ja-JP"/>
        </w:rPr>
        <w:t>targeted</w:t>
      </w:r>
      <w:r w:rsidR="00381063" w:rsidRPr="00F207EE">
        <w:rPr>
          <w:rFonts w:cstheme="minorHAnsi"/>
          <w:lang w:eastAsia="ja-JP"/>
        </w:rPr>
        <w:t xml:space="preserve"> outcomes. </w:t>
      </w:r>
    </w:p>
    <w:p w14:paraId="720B7C03" w14:textId="746AB301" w:rsidR="0032433F" w:rsidRPr="00F207EE" w:rsidRDefault="0032433F" w:rsidP="0032433F">
      <w:pPr>
        <w:rPr>
          <w:rFonts w:cstheme="minorHAnsi"/>
        </w:rPr>
      </w:pPr>
      <w:r w:rsidRPr="00F207EE">
        <w:rPr>
          <w:rFonts w:cstheme="minorHAnsi"/>
          <w:b/>
          <w:bCs/>
        </w:rPr>
        <w:t>Preference for network solutions</w:t>
      </w:r>
      <w:r w:rsidRPr="00F207EE">
        <w:rPr>
          <w:rFonts w:cstheme="minorHAnsi"/>
        </w:rPr>
        <w:t xml:space="preserve">: </w:t>
      </w:r>
      <w:r w:rsidR="00B7571A" w:rsidRPr="00F207EE">
        <w:rPr>
          <w:rFonts w:cstheme="minorHAnsi"/>
        </w:rPr>
        <w:t xml:space="preserve">An internally separated entity might be able to partially </w:t>
      </w:r>
      <w:r w:rsidR="00D2618A" w:rsidRPr="00F207EE">
        <w:rPr>
          <w:rFonts w:cstheme="minorHAnsi"/>
        </w:rPr>
        <w:t xml:space="preserve">address </w:t>
      </w:r>
      <w:r w:rsidR="0009146F" w:rsidRPr="00F207EE">
        <w:rPr>
          <w:rFonts w:cstheme="minorHAnsi"/>
        </w:rPr>
        <w:t xml:space="preserve">any internal preferences for network solutions </w:t>
      </w:r>
      <w:r w:rsidR="009B13F4" w:rsidRPr="00F207EE">
        <w:rPr>
          <w:rFonts w:cstheme="minorHAnsi"/>
        </w:rPr>
        <w:t xml:space="preserve">by being </w:t>
      </w:r>
      <w:r w:rsidR="00827419" w:rsidRPr="00F207EE">
        <w:rPr>
          <w:rFonts w:cstheme="minorHAnsi"/>
        </w:rPr>
        <w:t xml:space="preserve">involved in </w:t>
      </w:r>
      <w:r w:rsidR="00AA5CCF" w:rsidRPr="00F207EE">
        <w:rPr>
          <w:rFonts w:cstheme="minorHAnsi"/>
        </w:rPr>
        <w:t xml:space="preserve">the development and procurement of </w:t>
      </w:r>
      <w:r w:rsidR="00540345" w:rsidRPr="00F207EE">
        <w:rPr>
          <w:rFonts w:cstheme="minorHAnsi"/>
        </w:rPr>
        <w:t xml:space="preserve">CER-based non-network options. </w:t>
      </w:r>
      <w:r w:rsidR="00B535EA" w:rsidRPr="00F207EE">
        <w:rPr>
          <w:rFonts w:cstheme="minorHAnsi"/>
        </w:rPr>
        <w:t xml:space="preserve">Retaining the DSO function within the </w:t>
      </w:r>
      <w:r w:rsidR="00140BBA" w:rsidRPr="00F207EE">
        <w:rPr>
          <w:rFonts w:cstheme="minorHAnsi"/>
        </w:rPr>
        <w:t xml:space="preserve">same </w:t>
      </w:r>
      <w:r w:rsidR="00B535EA" w:rsidRPr="00F207EE">
        <w:rPr>
          <w:rFonts w:cstheme="minorHAnsi"/>
        </w:rPr>
        <w:t xml:space="preserve">organisation </w:t>
      </w:r>
      <w:r w:rsidR="00140BBA" w:rsidRPr="00F207EE">
        <w:rPr>
          <w:rFonts w:cstheme="minorHAnsi"/>
        </w:rPr>
        <w:t xml:space="preserve">as other </w:t>
      </w:r>
      <w:r w:rsidR="00B535EA" w:rsidRPr="00F207EE">
        <w:rPr>
          <w:rFonts w:cstheme="minorHAnsi"/>
        </w:rPr>
        <w:t xml:space="preserve">DNSP </w:t>
      </w:r>
      <w:r w:rsidR="00140BBA" w:rsidRPr="00F207EE">
        <w:rPr>
          <w:rFonts w:cstheme="minorHAnsi"/>
        </w:rPr>
        <w:t>activities</w:t>
      </w:r>
      <w:r w:rsidR="00C07C47" w:rsidRPr="00F207EE">
        <w:rPr>
          <w:rFonts w:cstheme="minorHAnsi"/>
        </w:rPr>
        <w:t xml:space="preserve"> may allow for a greater </w:t>
      </w:r>
      <w:r w:rsidR="00006C9A" w:rsidRPr="00F207EE">
        <w:rPr>
          <w:rFonts w:cstheme="minorHAnsi"/>
        </w:rPr>
        <w:t>involvement</w:t>
      </w:r>
      <w:r w:rsidR="00C07C47" w:rsidRPr="00F207EE">
        <w:rPr>
          <w:rFonts w:cstheme="minorHAnsi"/>
        </w:rPr>
        <w:t xml:space="preserve"> of </w:t>
      </w:r>
      <w:r w:rsidR="003865D8" w:rsidRPr="00F207EE">
        <w:rPr>
          <w:rFonts w:cstheme="minorHAnsi"/>
        </w:rPr>
        <w:t xml:space="preserve">the DSO </w:t>
      </w:r>
      <w:r w:rsidR="00006C9A" w:rsidRPr="00F207EE">
        <w:rPr>
          <w:rFonts w:cstheme="minorHAnsi"/>
        </w:rPr>
        <w:t xml:space="preserve">in network investment decisions than I-DSO models. Closer </w:t>
      </w:r>
      <w:r w:rsidR="00427829" w:rsidRPr="00F207EE">
        <w:rPr>
          <w:rFonts w:cstheme="minorHAnsi"/>
        </w:rPr>
        <w:t>involvement may also support the DSO</w:t>
      </w:r>
      <w:r w:rsidR="00F90075" w:rsidRPr="00F207EE">
        <w:rPr>
          <w:rFonts w:cstheme="minorHAnsi"/>
        </w:rPr>
        <w:t xml:space="preserve"> </w:t>
      </w:r>
      <w:r w:rsidR="00427829" w:rsidRPr="00F207EE">
        <w:rPr>
          <w:rFonts w:cstheme="minorHAnsi"/>
        </w:rPr>
        <w:t xml:space="preserve">understanding </w:t>
      </w:r>
      <w:r w:rsidR="0077470B" w:rsidRPr="00F207EE">
        <w:rPr>
          <w:rFonts w:cstheme="minorHAnsi"/>
        </w:rPr>
        <w:t>barriers to increased use of CER-based solutions in the network</w:t>
      </w:r>
      <w:r w:rsidR="0EA93A3D" w:rsidRPr="00F207EE">
        <w:rPr>
          <w:rFonts w:cstheme="minorHAnsi"/>
        </w:rPr>
        <w:t xml:space="preserve"> better</w:t>
      </w:r>
      <w:r w:rsidR="00FC6AD0" w:rsidRPr="00F207EE">
        <w:rPr>
          <w:rFonts w:cstheme="minorHAnsi"/>
        </w:rPr>
        <w:t>,</w:t>
      </w:r>
      <w:r w:rsidR="003E47DE" w:rsidRPr="00F207EE">
        <w:rPr>
          <w:rFonts w:cstheme="minorHAnsi"/>
        </w:rPr>
        <w:t xml:space="preserve"> which could </w:t>
      </w:r>
      <w:r w:rsidR="009E0FC9" w:rsidRPr="00F207EE">
        <w:rPr>
          <w:rFonts w:cstheme="minorHAnsi"/>
        </w:rPr>
        <w:t>support these barriers being overcome</w:t>
      </w:r>
      <w:r w:rsidR="00D4520A" w:rsidRPr="00F207EE">
        <w:rPr>
          <w:rFonts w:cstheme="minorHAnsi"/>
        </w:rPr>
        <w:t xml:space="preserve"> more quickly</w:t>
      </w:r>
      <w:r w:rsidR="0077470B" w:rsidRPr="00F207EE">
        <w:rPr>
          <w:rFonts w:cstheme="minorHAnsi"/>
        </w:rPr>
        <w:t>.</w:t>
      </w:r>
    </w:p>
    <w:p w14:paraId="14B938EB" w14:textId="123C8F6C" w:rsidR="00006603" w:rsidRPr="00F207EE" w:rsidRDefault="00E12333" w:rsidP="00E12333">
      <w:pPr>
        <w:rPr>
          <w:rFonts w:cstheme="minorHAnsi"/>
        </w:rPr>
      </w:pPr>
      <w:r w:rsidRPr="00F207EE">
        <w:rPr>
          <w:rFonts w:cstheme="minorHAnsi"/>
          <w:b/>
          <w:bCs/>
          <w:lang w:eastAsia="ja-JP"/>
        </w:rPr>
        <w:lastRenderedPageBreak/>
        <w:t>Consistency</w:t>
      </w:r>
      <w:r w:rsidR="00411017" w:rsidRPr="00F207EE">
        <w:rPr>
          <w:rFonts w:cstheme="minorHAnsi"/>
          <w:b/>
          <w:bCs/>
          <w:lang w:eastAsia="ja-JP"/>
        </w:rPr>
        <w:t xml:space="preserve">: </w:t>
      </w:r>
      <w:r w:rsidR="009A4342" w:rsidRPr="00F207EE">
        <w:rPr>
          <w:rFonts w:cstheme="minorHAnsi"/>
          <w:lang w:eastAsia="ja-JP"/>
        </w:rPr>
        <w:t>This</w:t>
      </w:r>
      <w:r w:rsidR="009A4342" w:rsidRPr="00F207EE">
        <w:rPr>
          <w:rFonts w:cstheme="minorHAnsi"/>
          <w:b/>
          <w:bCs/>
          <w:lang w:eastAsia="ja-JP"/>
        </w:rPr>
        <w:t xml:space="preserve"> </w:t>
      </w:r>
      <w:r w:rsidR="009A4342" w:rsidRPr="00F207EE">
        <w:rPr>
          <w:rFonts w:cstheme="minorHAnsi"/>
          <w:lang w:eastAsia="ja-JP"/>
        </w:rPr>
        <w:t xml:space="preserve">approach would see </w:t>
      </w:r>
      <w:r w:rsidR="00CE1191" w:rsidRPr="00F207EE">
        <w:rPr>
          <w:rFonts w:cstheme="minorHAnsi"/>
          <w:lang w:eastAsia="ja-JP"/>
        </w:rPr>
        <w:t>separate DSO entities operate within existing DNSP organisations.</w:t>
      </w:r>
      <w:r w:rsidR="00411017" w:rsidRPr="00F207EE">
        <w:rPr>
          <w:rFonts w:cstheme="minorHAnsi"/>
          <w:lang w:eastAsia="ja-JP"/>
        </w:rPr>
        <w:t xml:space="preserve"> </w:t>
      </w:r>
      <w:r w:rsidR="006F0E11" w:rsidRPr="00F207EE">
        <w:rPr>
          <w:rFonts w:cstheme="minorHAnsi"/>
          <w:lang w:eastAsia="ja-JP"/>
        </w:rPr>
        <w:t xml:space="preserve">There would </w:t>
      </w:r>
      <w:r w:rsidR="00262B76" w:rsidRPr="00F207EE">
        <w:rPr>
          <w:rFonts w:cstheme="minorHAnsi"/>
          <w:lang w:eastAsia="ja-JP"/>
        </w:rPr>
        <w:t xml:space="preserve">therefore </w:t>
      </w:r>
      <w:r w:rsidR="006F0E11" w:rsidRPr="00F207EE">
        <w:rPr>
          <w:rFonts w:cstheme="minorHAnsi"/>
          <w:lang w:eastAsia="ja-JP"/>
        </w:rPr>
        <w:t xml:space="preserve">likely be divergence in approach between the various </w:t>
      </w:r>
      <w:r w:rsidR="00262B76" w:rsidRPr="00F207EE">
        <w:rPr>
          <w:rFonts w:cstheme="minorHAnsi"/>
          <w:lang w:eastAsia="ja-JP"/>
        </w:rPr>
        <w:t xml:space="preserve">DSO entities. However, </w:t>
      </w:r>
      <w:r w:rsidR="000338FB" w:rsidRPr="00F207EE">
        <w:rPr>
          <w:rFonts w:cstheme="minorHAnsi"/>
          <w:lang w:eastAsia="ja-JP"/>
        </w:rPr>
        <w:t>the process of regulatory or accounting separation</w:t>
      </w:r>
      <w:r w:rsidR="00411017" w:rsidRPr="00F207EE">
        <w:rPr>
          <w:rFonts w:cstheme="minorHAnsi"/>
          <w:lang w:eastAsia="ja-JP"/>
        </w:rPr>
        <w:t xml:space="preserve"> would </w:t>
      </w:r>
      <w:r w:rsidR="000338FB" w:rsidRPr="00F207EE">
        <w:rPr>
          <w:rFonts w:cstheme="minorHAnsi"/>
          <w:lang w:eastAsia="ja-JP"/>
        </w:rPr>
        <w:t xml:space="preserve">provide an </w:t>
      </w:r>
      <w:r w:rsidR="00411017" w:rsidRPr="00F207EE">
        <w:rPr>
          <w:rFonts w:cstheme="minorHAnsi"/>
          <w:lang w:eastAsia="ja-JP"/>
        </w:rPr>
        <w:t xml:space="preserve">opportunity to set </w:t>
      </w:r>
      <w:r w:rsidR="000338FB" w:rsidRPr="00F207EE">
        <w:rPr>
          <w:rFonts w:cstheme="minorHAnsi"/>
          <w:lang w:eastAsia="ja-JP"/>
        </w:rPr>
        <w:t xml:space="preserve">nationally </w:t>
      </w:r>
      <w:r w:rsidR="00411017" w:rsidRPr="00F207EE">
        <w:rPr>
          <w:rFonts w:cstheme="minorHAnsi"/>
          <w:lang w:eastAsia="ja-JP"/>
        </w:rPr>
        <w:t xml:space="preserve">consistent expectations for </w:t>
      </w:r>
      <w:r w:rsidR="000338FB" w:rsidRPr="00F207EE">
        <w:rPr>
          <w:rFonts w:cstheme="minorHAnsi"/>
          <w:lang w:eastAsia="ja-JP"/>
        </w:rPr>
        <w:t>these new entities.</w:t>
      </w:r>
      <w:r w:rsidR="00B743FD" w:rsidRPr="00F207EE">
        <w:rPr>
          <w:rFonts w:cstheme="minorHAnsi"/>
          <w:lang w:eastAsia="ja-JP"/>
        </w:rPr>
        <w:t xml:space="preserve"> </w:t>
      </w:r>
      <w:r w:rsidR="004E73EC" w:rsidRPr="00F207EE">
        <w:rPr>
          <w:rFonts w:cstheme="minorHAnsi"/>
          <w:lang w:eastAsia="ja-JP"/>
        </w:rPr>
        <w:t>This consistency could be guided by a collaborative forum or external third party.</w:t>
      </w:r>
    </w:p>
    <w:p w14:paraId="41FE0B97" w14:textId="1464D851" w:rsidR="006218E2" w:rsidRPr="00F207EE" w:rsidRDefault="006218E2" w:rsidP="006218E2">
      <w:pPr>
        <w:rPr>
          <w:rFonts w:cstheme="minorHAnsi"/>
        </w:rPr>
      </w:pPr>
      <w:r w:rsidRPr="00F207EE">
        <w:rPr>
          <w:rFonts w:cstheme="minorHAnsi"/>
          <w:b/>
          <w:i/>
          <w:lang w:eastAsia="ja-JP"/>
        </w:rPr>
        <w:t>Challenges</w:t>
      </w:r>
    </w:p>
    <w:p w14:paraId="4EA55B8B" w14:textId="340D3750" w:rsidR="0001375A" w:rsidRPr="00F207EE" w:rsidRDefault="007503E5" w:rsidP="00A20C09">
      <w:pPr>
        <w:rPr>
          <w:rFonts w:cstheme="minorHAnsi"/>
          <w:lang w:eastAsia="ja-JP"/>
        </w:rPr>
      </w:pPr>
      <w:r w:rsidRPr="00F207EE">
        <w:rPr>
          <w:rFonts w:cstheme="minorHAnsi"/>
          <w:b/>
          <w:bCs/>
          <w:lang w:eastAsia="ja-JP"/>
        </w:rPr>
        <w:t>Regulatory</w:t>
      </w:r>
      <w:r w:rsidR="00A20C09" w:rsidRPr="00F207EE">
        <w:rPr>
          <w:rFonts w:cstheme="minorHAnsi"/>
        </w:rPr>
        <w:t xml:space="preserve">: </w:t>
      </w:r>
      <w:r w:rsidR="007F7409" w:rsidRPr="00F207EE">
        <w:rPr>
          <w:rFonts w:cstheme="minorHAnsi"/>
          <w:lang w:eastAsia="ja-JP"/>
        </w:rPr>
        <w:t>A key</w:t>
      </w:r>
      <w:r w:rsidR="00935408" w:rsidRPr="00F207EE">
        <w:rPr>
          <w:rFonts w:cstheme="minorHAnsi"/>
          <w:lang w:eastAsia="ja-JP"/>
        </w:rPr>
        <w:t xml:space="preserve"> challenge </w:t>
      </w:r>
      <w:r w:rsidR="0029795F" w:rsidRPr="00F207EE">
        <w:rPr>
          <w:rFonts w:cstheme="minorHAnsi"/>
          <w:lang w:eastAsia="ja-JP"/>
        </w:rPr>
        <w:t xml:space="preserve">with any separation of </w:t>
      </w:r>
      <w:r w:rsidR="00935408" w:rsidRPr="00F207EE">
        <w:rPr>
          <w:rFonts w:cstheme="minorHAnsi"/>
          <w:lang w:eastAsia="ja-JP"/>
        </w:rPr>
        <w:t xml:space="preserve">DSO </w:t>
      </w:r>
      <w:r w:rsidR="00A25FFA" w:rsidRPr="00F207EE">
        <w:rPr>
          <w:rFonts w:cstheme="minorHAnsi"/>
          <w:lang w:eastAsia="ja-JP"/>
        </w:rPr>
        <w:t xml:space="preserve">functions </w:t>
      </w:r>
      <w:r w:rsidR="00935408" w:rsidRPr="00F207EE">
        <w:rPr>
          <w:rFonts w:cstheme="minorHAnsi"/>
          <w:lang w:eastAsia="ja-JP"/>
        </w:rPr>
        <w:t xml:space="preserve">is to maintain </w:t>
      </w:r>
      <w:r w:rsidR="00467616" w:rsidRPr="00F207EE">
        <w:rPr>
          <w:rFonts w:cstheme="minorHAnsi"/>
          <w:lang w:eastAsia="ja-JP"/>
        </w:rPr>
        <w:t>a</w:t>
      </w:r>
      <w:r w:rsidR="00935408" w:rsidRPr="00F207EE">
        <w:rPr>
          <w:rFonts w:cstheme="minorHAnsi"/>
          <w:lang w:eastAsia="ja-JP"/>
        </w:rPr>
        <w:t xml:space="preserve"> </w:t>
      </w:r>
      <w:r w:rsidR="00F122EC" w:rsidRPr="00F207EE">
        <w:rPr>
          <w:rFonts w:cstheme="minorHAnsi"/>
          <w:lang w:eastAsia="ja-JP"/>
        </w:rPr>
        <w:t xml:space="preserve">link between </w:t>
      </w:r>
      <w:r w:rsidR="00EC51C4" w:rsidRPr="00F207EE">
        <w:rPr>
          <w:rFonts w:cstheme="minorHAnsi"/>
          <w:lang w:eastAsia="ja-JP"/>
        </w:rPr>
        <w:t xml:space="preserve">decision making and </w:t>
      </w:r>
      <w:r w:rsidR="00467616" w:rsidRPr="00F207EE">
        <w:rPr>
          <w:rFonts w:cstheme="minorHAnsi"/>
          <w:lang w:eastAsia="ja-JP"/>
        </w:rPr>
        <w:t>accountability</w:t>
      </w:r>
      <w:r w:rsidR="00F122EC" w:rsidRPr="00F207EE">
        <w:rPr>
          <w:rFonts w:cstheme="minorHAnsi"/>
          <w:lang w:eastAsia="ja-JP"/>
        </w:rPr>
        <w:t xml:space="preserve">. </w:t>
      </w:r>
      <w:r w:rsidR="006D43C5" w:rsidRPr="00F207EE">
        <w:rPr>
          <w:rFonts w:cstheme="minorHAnsi"/>
          <w:lang w:eastAsia="ja-JP"/>
        </w:rPr>
        <w:t xml:space="preserve">DSOs </w:t>
      </w:r>
      <w:r w:rsidR="006D5E17" w:rsidRPr="00F207EE">
        <w:rPr>
          <w:rFonts w:cstheme="minorHAnsi"/>
          <w:lang w:eastAsia="ja-JP"/>
        </w:rPr>
        <w:t xml:space="preserve">would likely </w:t>
      </w:r>
      <w:r w:rsidR="006D43C5" w:rsidRPr="00F207EE">
        <w:rPr>
          <w:rFonts w:cstheme="minorHAnsi"/>
          <w:lang w:eastAsia="ja-JP"/>
        </w:rPr>
        <w:t xml:space="preserve">take on </w:t>
      </w:r>
      <w:r w:rsidR="00B834DE" w:rsidRPr="00F207EE">
        <w:rPr>
          <w:rFonts w:cstheme="minorHAnsi"/>
          <w:lang w:eastAsia="ja-JP"/>
        </w:rPr>
        <w:t>at least some degree of</w:t>
      </w:r>
      <w:r w:rsidR="006D43C5" w:rsidRPr="00F207EE">
        <w:rPr>
          <w:rFonts w:cstheme="minorHAnsi"/>
          <w:lang w:eastAsia="ja-JP"/>
        </w:rPr>
        <w:t xml:space="preserve"> </w:t>
      </w:r>
      <w:r w:rsidR="00DC779E" w:rsidRPr="00F207EE">
        <w:rPr>
          <w:rFonts w:cstheme="minorHAnsi"/>
          <w:lang w:eastAsia="ja-JP"/>
        </w:rPr>
        <w:t>operational decision making</w:t>
      </w:r>
      <w:r w:rsidR="00196229" w:rsidRPr="00F207EE">
        <w:rPr>
          <w:rFonts w:cstheme="minorHAnsi"/>
          <w:lang w:eastAsia="ja-JP"/>
        </w:rPr>
        <w:t xml:space="preserve"> </w:t>
      </w:r>
      <w:r w:rsidR="00583533" w:rsidRPr="00F207EE">
        <w:rPr>
          <w:rFonts w:cstheme="minorHAnsi"/>
          <w:lang w:eastAsia="ja-JP"/>
        </w:rPr>
        <w:t>while</w:t>
      </w:r>
      <w:r w:rsidR="00196229" w:rsidRPr="00F207EE">
        <w:rPr>
          <w:rFonts w:cstheme="minorHAnsi"/>
          <w:lang w:eastAsia="ja-JP"/>
        </w:rPr>
        <w:t xml:space="preserve"> </w:t>
      </w:r>
      <w:r w:rsidR="004F5282" w:rsidRPr="00F207EE">
        <w:rPr>
          <w:rFonts w:cstheme="minorHAnsi"/>
          <w:lang w:eastAsia="ja-JP"/>
        </w:rPr>
        <w:t>DNSP</w:t>
      </w:r>
      <w:r w:rsidR="00304549" w:rsidRPr="00F207EE">
        <w:rPr>
          <w:rFonts w:cstheme="minorHAnsi"/>
          <w:lang w:eastAsia="ja-JP"/>
        </w:rPr>
        <w:t>s</w:t>
      </w:r>
      <w:r w:rsidR="004F5282" w:rsidRPr="00F207EE">
        <w:rPr>
          <w:rFonts w:cstheme="minorHAnsi"/>
          <w:lang w:eastAsia="ja-JP"/>
        </w:rPr>
        <w:t xml:space="preserve"> </w:t>
      </w:r>
      <w:r w:rsidR="00BB5FEC" w:rsidRPr="00F207EE">
        <w:rPr>
          <w:rFonts w:cstheme="minorHAnsi"/>
          <w:lang w:eastAsia="ja-JP"/>
        </w:rPr>
        <w:t xml:space="preserve">would remain accountable </w:t>
      </w:r>
      <w:r w:rsidR="00766A60" w:rsidRPr="00F207EE">
        <w:rPr>
          <w:rFonts w:cstheme="minorHAnsi"/>
          <w:lang w:eastAsia="ja-JP"/>
        </w:rPr>
        <w:t>for</w:t>
      </w:r>
      <w:r w:rsidR="004F5282" w:rsidRPr="00F207EE">
        <w:rPr>
          <w:rFonts w:cstheme="minorHAnsi"/>
          <w:lang w:eastAsia="ja-JP"/>
        </w:rPr>
        <w:t xml:space="preserve"> </w:t>
      </w:r>
      <w:r w:rsidR="0035090E" w:rsidRPr="00F207EE">
        <w:rPr>
          <w:rFonts w:cstheme="minorHAnsi"/>
          <w:lang w:eastAsia="ja-JP"/>
        </w:rPr>
        <w:t xml:space="preserve">the outcomes </w:t>
      </w:r>
      <w:r w:rsidR="00E11D7B" w:rsidRPr="00F207EE">
        <w:rPr>
          <w:rFonts w:cstheme="minorHAnsi"/>
          <w:lang w:eastAsia="ja-JP"/>
        </w:rPr>
        <w:t xml:space="preserve">of </w:t>
      </w:r>
      <w:r w:rsidR="00DC684E" w:rsidRPr="00F207EE">
        <w:rPr>
          <w:rFonts w:cstheme="minorHAnsi"/>
          <w:lang w:eastAsia="ja-JP"/>
        </w:rPr>
        <w:t xml:space="preserve">those decisions </w:t>
      </w:r>
      <w:r w:rsidR="00046DFF" w:rsidRPr="00F207EE">
        <w:rPr>
          <w:rFonts w:cstheme="minorHAnsi"/>
          <w:lang w:eastAsia="ja-JP"/>
        </w:rPr>
        <w:t>through</w:t>
      </w:r>
      <w:r w:rsidR="005926E3" w:rsidRPr="00F207EE">
        <w:rPr>
          <w:rFonts w:cstheme="minorHAnsi"/>
          <w:lang w:eastAsia="ja-JP"/>
        </w:rPr>
        <w:t xml:space="preserve"> </w:t>
      </w:r>
      <w:r w:rsidR="008F41E4" w:rsidRPr="00F207EE">
        <w:rPr>
          <w:rFonts w:cstheme="minorHAnsi"/>
          <w:lang w:eastAsia="ja-JP"/>
        </w:rPr>
        <w:t>rel</w:t>
      </w:r>
      <w:r w:rsidR="005926E3" w:rsidRPr="00F207EE">
        <w:rPr>
          <w:rFonts w:cstheme="minorHAnsi"/>
          <w:lang w:eastAsia="ja-JP"/>
        </w:rPr>
        <w:t>iability standards</w:t>
      </w:r>
      <w:r w:rsidR="006B57B5" w:rsidRPr="00F207EE">
        <w:rPr>
          <w:rFonts w:cstheme="minorHAnsi"/>
          <w:lang w:eastAsia="ja-JP"/>
        </w:rPr>
        <w:t xml:space="preserve"> </w:t>
      </w:r>
      <w:r w:rsidR="00D22803" w:rsidRPr="00F207EE">
        <w:rPr>
          <w:rFonts w:cstheme="minorHAnsi"/>
          <w:lang w:eastAsia="ja-JP"/>
        </w:rPr>
        <w:t>and service target</w:t>
      </w:r>
      <w:r w:rsidR="00527D4A" w:rsidRPr="00F207EE">
        <w:rPr>
          <w:rFonts w:cstheme="minorHAnsi"/>
          <w:lang w:eastAsia="ja-JP"/>
        </w:rPr>
        <w:t>s</w:t>
      </w:r>
      <w:r w:rsidR="00D22803" w:rsidRPr="00F207EE">
        <w:rPr>
          <w:rFonts w:cstheme="minorHAnsi"/>
          <w:lang w:eastAsia="ja-JP"/>
        </w:rPr>
        <w:t xml:space="preserve">. </w:t>
      </w:r>
      <w:r w:rsidR="006D7F5F" w:rsidRPr="00F207EE">
        <w:rPr>
          <w:rFonts w:cstheme="minorHAnsi"/>
          <w:lang w:eastAsia="ja-JP"/>
        </w:rPr>
        <w:t xml:space="preserve">This split in </w:t>
      </w:r>
      <w:r w:rsidR="00262141" w:rsidRPr="00F207EE">
        <w:rPr>
          <w:rFonts w:cstheme="minorHAnsi"/>
          <w:lang w:eastAsia="ja-JP"/>
        </w:rPr>
        <w:t xml:space="preserve">decision making and </w:t>
      </w:r>
      <w:r w:rsidR="006D7F5F" w:rsidRPr="00F207EE">
        <w:rPr>
          <w:rFonts w:cstheme="minorHAnsi"/>
          <w:lang w:eastAsia="ja-JP"/>
        </w:rPr>
        <w:t xml:space="preserve">accountability </w:t>
      </w:r>
      <w:r w:rsidR="00262141" w:rsidRPr="00F207EE">
        <w:rPr>
          <w:rFonts w:cstheme="minorHAnsi"/>
          <w:lang w:eastAsia="ja-JP"/>
        </w:rPr>
        <w:t xml:space="preserve">could </w:t>
      </w:r>
      <w:r w:rsidR="004262AA" w:rsidRPr="00F207EE">
        <w:rPr>
          <w:rFonts w:cstheme="minorHAnsi"/>
          <w:lang w:eastAsia="ja-JP"/>
        </w:rPr>
        <w:t xml:space="preserve">weaken </w:t>
      </w:r>
      <w:r w:rsidR="008367D3" w:rsidRPr="00F207EE">
        <w:rPr>
          <w:rFonts w:cstheme="minorHAnsi"/>
          <w:lang w:eastAsia="ja-JP"/>
        </w:rPr>
        <w:t>current regulatory mechanism</w:t>
      </w:r>
      <w:r w:rsidR="75CF5D5F" w:rsidRPr="00F207EE">
        <w:rPr>
          <w:rFonts w:cstheme="minorHAnsi"/>
          <w:lang w:eastAsia="ja-JP"/>
        </w:rPr>
        <w:t>s</w:t>
      </w:r>
      <w:r w:rsidR="008367D3" w:rsidRPr="00F207EE">
        <w:rPr>
          <w:rFonts w:cstheme="minorHAnsi"/>
          <w:lang w:eastAsia="ja-JP"/>
        </w:rPr>
        <w:t xml:space="preserve"> t</w:t>
      </w:r>
      <w:r w:rsidR="00321131" w:rsidRPr="00F207EE">
        <w:rPr>
          <w:rFonts w:cstheme="minorHAnsi"/>
          <w:lang w:eastAsia="ja-JP"/>
        </w:rPr>
        <w:t xml:space="preserve">hat support </w:t>
      </w:r>
      <w:r w:rsidR="00860199" w:rsidRPr="00F207EE">
        <w:rPr>
          <w:rFonts w:cstheme="minorHAnsi"/>
          <w:lang w:eastAsia="ja-JP"/>
        </w:rPr>
        <w:t xml:space="preserve">service reliability </w:t>
      </w:r>
      <w:r w:rsidR="00DC630E" w:rsidRPr="00F207EE">
        <w:rPr>
          <w:rFonts w:cstheme="minorHAnsi"/>
          <w:lang w:eastAsia="ja-JP"/>
        </w:rPr>
        <w:t xml:space="preserve">and lead to poor consumer outcomes. </w:t>
      </w:r>
      <w:r w:rsidR="00A9009F" w:rsidRPr="00F207EE">
        <w:rPr>
          <w:rFonts w:cstheme="minorHAnsi"/>
          <w:lang w:eastAsia="ja-JP"/>
        </w:rPr>
        <w:t>This issue c</w:t>
      </w:r>
      <w:r w:rsidR="00F56147" w:rsidRPr="00F207EE">
        <w:rPr>
          <w:rFonts w:cstheme="minorHAnsi"/>
          <w:lang w:eastAsia="ja-JP"/>
        </w:rPr>
        <w:t>ould</w:t>
      </w:r>
      <w:r w:rsidR="003B1580" w:rsidRPr="00F207EE">
        <w:rPr>
          <w:rFonts w:cstheme="minorHAnsi"/>
          <w:lang w:eastAsia="ja-JP"/>
        </w:rPr>
        <w:t xml:space="preserve"> potentially</w:t>
      </w:r>
      <w:r w:rsidR="00A9009F" w:rsidRPr="00F207EE">
        <w:rPr>
          <w:rFonts w:cstheme="minorHAnsi"/>
          <w:lang w:eastAsia="ja-JP"/>
        </w:rPr>
        <w:t xml:space="preserve"> be mitigated </w:t>
      </w:r>
      <w:r w:rsidR="00CF58AE" w:rsidRPr="00F207EE">
        <w:rPr>
          <w:rFonts w:cstheme="minorHAnsi"/>
          <w:lang w:eastAsia="ja-JP"/>
        </w:rPr>
        <w:t xml:space="preserve">to an extent </w:t>
      </w:r>
      <w:r w:rsidR="00807860" w:rsidRPr="00F207EE">
        <w:rPr>
          <w:rFonts w:cstheme="minorHAnsi"/>
          <w:lang w:eastAsia="ja-JP"/>
        </w:rPr>
        <w:t xml:space="preserve">by </w:t>
      </w:r>
      <w:r w:rsidR="00FD1D7A" w:rsidRPr="00F207EE">
        <w:rPr>
          <w:rFonts w:cstheme="minorHAnsi"/>
          <w:lang w:eastAsia="ja-JP"/>
        </w:rPr>
        <w:t xml:space="preserve">robust performance </w:t>
      </w:r>
      <w:r w:rsidR="00166C76" w:rsidRPr="00F207EE">
        <w:rPr>
          <w:rFonts w:cstheme="minorHAnsi"/>
          <w:lang w:eastAsia="ja-JP"/>
        </w:rPr>
        <w:t xml:space="preserve">criteria for CER </w:t>
      </w:r>
      <w:r w:rsidR="008377FB" w:rsidRPr="00F207EE">
        <w:rPr>
          <w:rFonts w:cstheme="minorHAnsi"/>
          <w:lang w:eastAsia="ja-JP"/>
        </w:rPr>
        <w:t>and considered allocations of respon</w:t>
      </w:r>
      <w:r w:rsidR="001A1D35" w:rsidRPr="00F207EE">
        <w:rPr>
          <w:rFonts w:cstheme="minorHAnsi"/>
          <w:lang w:eastAsia="ja-JP"/>
        </w:rPr>
        <w:t xml:space="preserve">sibilities and </w:t>
      </w:r>
      <w:r w:rsidR="00FC35CD" w:rsidRPr="00F207EE">
        <w:rPr>
          <w:rFonts w:cstheme="minorHAnsi"/>
          <w:lang w:eastAsia="ja-JP"/>
        </w:rPr>
        <w:t xml:space="preserve">accountabilities. </w:t>
      </w:r>
    </w:p>
    <w:p w14:paraId="450741F6" w14:textId="191592E6" w:rsidR="00FF6B38" w:rsidRPr="00F207EE" w:rsidRDefault="00E12333" w:rsidP="00A20C09">
      <w:pPr>
        <w:rPr>
          <w:rFonts w:cstheme="minorHAnsi"/>
        </w:rPr>
      </w:pPr>
      <w:r w:rsidRPr="00F207EE">
        <w:rPr>
          <w:rFonts w:cstheme="minorHAnsi"/>
          <w:b/>
          <w:bCs/>
          <w:lang w:eastAsia="ja-JP"/>
        </w:rPr>
        <w:t>Consistency</w:t>
      </w:r>
      <w:r w:rsidR="00F93099" w:rsidRPr="00F207EE">
        <w:rPr>
          <w:rFonts w:cstheme="minorHAnsi"/>
        </w:rPr>
        <w:t xml:space="preserve">: </w:t>
      </w:r>
      <w:r w:rsidR="00663176" w:rsidRPr="00F207EE">
        <w:rPr>
          <w:rFonts w:cstheme="minorHAnsi"/>
          <w:lang w:eastAsia="ja-JP"/>
        </w:rPr>
        <w:t xml:space="preserve">Despite the regulator being able to set </w:t>
      </w:r>
      <w:r w:rsidR="00F63E76" w:rsidRPr="00F207EE">
        <w:rPr>
          <w:rFonts w:cstheme="minorHAnsi"/>
          <w:lang w:eastAsia="ja-JP"/>
        </w:rPr>
        <w:t>national</w:t>
      </w:r>
      <w:r w:rsidR="00663176" w:rsidRPr="00F207EE">
        <w:rPr>
          <w:rFonts w:cstheme="minorHAnsi"/>
          <w:lang w:eastAsia="ja-JP"/>
        </w:rPr>
        <w:t xml:space="preserve"> expectations of DSOs, there would still be the </w:t>
      </w:r>
      <w:r w:rsidR="00DD0C50" w:rsidRPr="00F207EE">
        <w:rPr>
          <w:rFonts w:cstheme="minorHAnsi"/>
          <w:lang w:eastAsia="ja-JP"/>
        </w:rPr>
        <w:t xml:space="preserve">potential for divergence in approach between </w:t>
      </w:r>
      <w:r w:rsidR="00FF6B38" w:rsidRPr="00F207EE">
        <w:rPr>
          <w:rFonts w:cstheme="minorHAnsi"/>
          <w:lang w:eastAsia="ja-JP"/>
        </w:rPr>
        <w:t>different DSOs</w:t>
      </w:r>
      <w:r w:rsidR="0052702B" w:rsidRPr="00F207EE">
        <w:rPr>
          <w:rFonts w:cstheme="minorHAnsi"/>
          <w:lang w:eastAsia="ja-JP"/>
        </w:rPr>
        <w:t xml:space="preserve">. Even slight differences between DSO functions </w:t>
      </w:r>
      <w:r w:rsidR="00465CB2" w:rsidRPr="00F207EE">
        <w:rPr>
          <w:rFonts w:cstheme="minorHAnsi"/>
          <w:lang w:eastAsia="ja-JP"/>
        </w:rPr>
        <w:t xml:space="preserve">could create additional costs for </w:t>
      </w:r>
      <w:r w:rsidR="00E803E3" w:rsidRPr="00F207EE">
        <w:rPr>
          <w:rFonts w:cstheme="minorHAnsi"/>
          <w:lang w:eastAsia="ja-JP"/>
        </w:rPr>
        <w:t>entities engaging across multiple distribution zones</w:t>
      </w:r>
      <w:r w:rsidR="00465CB2" w:rsidRPr="00F207EE">
        <w:rPr>
          <w:rFonts w:cstheme="minorHAnsi"/>
          <w:lang w:eastAsia="ja-JP"/>
        </w:rPr>
        <w:t>.</w:t>
      </w:r>
    </w:p>
    <w:p w14:paraId="7EF85203" w14:textId="3CEA9CAC" w:rsidR="001E3622" w:rsidRPr="00F207EE" w:rsidRDefault="621B30ED" w:rsidP="4F25FF5F">
      <w:pPr>
        <w:pStyle w:val="Heading4"/>
        <w:ind w:left="993" w:hanging="993"/>
        <w:rPr>
          <w:rFonts w:asciiTheme="minorHAnsi" w:hAnsiTheme="minorHAnsi" w:cstheme="minorBidi"/>
          <w:lang w:eastAsia="ja-JP"/>
        </w:rPr>
      </w:pPr>
      <w:bookmarkStart w:id="641" w:name="_Toc827385207"/>
      <w:r w:rsidRPr="357EFD75">
        <w:rPr>
          <w:rFonts w:asciiTheme="minorHAnsi" w:hAnsiTheme="minorHAnsi" w:cstheme="minorBidi"/>
          <w:lang w:eastAsia="ja-JP"/>
        </w:rPr>
        <w:t>Option 2: I</w:t>
      </w:r>
      <w:r w:rsidR="49817C50" w:rsidRPr="357EFD75">
        <w:rPr>
          <w:rFonts w:asciiTheme="minorHAnsi" w:hAnsiTheme="minorHAnsi" w:cstheme="minorBidi"/>
          <w:lang w:eastAsia="ja-JP"/>
        </w:rPr>
        <w:t xml:space="preserve">ndependent DSO </w:t>
      </w:r>
      <w:r w:rsidR="51C32959" w:rsidRPr="357EFD75">
        <w:rPr>
          <w:rFonts w:asciiTheme="minorHAnsi" w:hAnsiTheme="minorHAnsi" w:cstheme="minorBidi"/>
          <w:lang w:eastAsia="ja-JP"/>
        </w:rPr>
        <w:t>(I-DSO)</w:t>
      </w:r>
      <w:bookmarkEnd w:id="641"/>
      <w:r w:rsidR="4543449D" w:rsidRPr="357EFD75">
        <w:rPr>
          <w:rFonts w:asciiTheme="minorHAnsi" w:hAnsiTheme="minorHAnsi" w:cstheme="minorBidi"/>
          <w:lang w:eastAsia="ja-JP"/>
        </w:rPr>
        <w:t xml:space="preserve"> </w:t>
      </w:r>
    </w:p>
    <w:p w14:paraId="03DC8A88" w14:textId="3573857C" w:rsidR="008C1E73" w:rsidRPr="00F207EE" w:rsidRDefault="001600ED" w:rsidP="008C1E73">
      <w:pPr>
        <w:spacing w:after="120"/>
        <w:rPr>
          <w:rFonts w:cstheme="minorHAnsi"/>
          <w:lang w:eastAsia="ja-JP"/>
        </w:rPr>
      </w:pPr>
      <w:r w:rsidRPr="00F207EE">
        <w:rPr>
          <w:rFonts w:cstheme="minorHAnsi"/>
          <w:lang w:eastAsia="ja-JP"/>
        </w:rPr>
        <w:t>Another</w:t>
      </w:r>
      <w:r w:rsidR="008C1E73" w:rsidRPr="00F207EE">
        <w:rPr>
          <w:rFonts w:cstheme="minorHAnsi"/>
          <w:lang w:eastAsia="ja-JP"/>
        </w:rPr>
        <w:t xml:space="preserve"> option</w:t>
      </w:r>
      <w:r w:rsidR="006018E6" w:rsidRPr="00F207EE">
        <w:rPr>
          <w:rFonts w:cstheme="minorHAnsi"/>
          <w:lang w:eastAsia="ja-JP"/>
        </w:rPr>
        <w:t xml:space="preserve"> </w:t>
      </w:r>
      <w:r w:rsidR="008B1601" w:rsidRPr="00F207EE">
        <w:rPr>
          <w:rFonts w:cstheme="minorHAnsi"/>
          <w:lang w:eastAsia="ja-JP"/>
        </w:rPr>
        <w:t xml:space="preserve">is to </w:t>
      </w:r>
      <w:r w:rsidR="00932F2D" w:rsidRPr="00F207EE">
        <w:rPr>
          <w:rFonts w:cstheme="minorHAnsi"/>
          <w:lang w:eastAsia="ja-JP"/>
        </w:rPr>
        <w:t xml:space="preserve">move DSO responsibilities to an independent </w:t>
      </w:r>
      <w:r w:rsidR="000A6C2F" w:rsidRPr="00F207EE">
        <w:rPr>
          <w:rFonts w:cstheme="minorHAnsi"/>
          <w:lang w:eastAsia="ja-JP"/>
        </w:rPr>
        <w:t>entity</w:t>
      </w:r>
      <w:r w:rsidR="00D67645" w:rsidRPr="00F207EE">
        <w:rPr>
          <w:rFonts w:cstheme="minorHAnsi"/>
          <w:lang w:eastAsia="ja-JP"/>
        </w:rPr>
        <w:t>, an ‘</w:t>
      </w:r>
      <w:r w:rsidR="000A6C2F" w:rsidRPr="00F207EE">
        <w:rPr>
          <w:rFonts w:cstheme="minorHAnsi"/>
          <w:lang w:eastAsia="ja-JP"/>
        </w:rPr>
        <w:t>I-DSO</w:t>
      </w:r>
      <w:r w:rsidR="00D67645" w:rsidRPr="00F207EE">
        <w:rPr>
          <w:rFonts w:cstheme="minorHAnsi"/>
          <w:lang w:eastAsia="ja-JP"/>
        </w:rPr>
        <w:t>’</w:t>
      </w:r>
      <w:r w:rsidR="000A6C2F" w:rsidRPr="00F207EE">
        <w:rPr>
          <w:rFonts w:cstheme="minorHAnsi"/>
          <w:lang w:eastAsia="ja-JP"/>
        </w:rPr>
        <w:t xml:space="preserve">. </w:t>
      </w:r>
      <w:r w:rsidR="00872A92" w:rsidRPr="00F207EE">
        <w:rPr>
          <w:rFonts w:cstheme="minorHAnsi"/>
          <w:lang w:eastAsia="ja-JP"/>
        </w:rPr>
        <w:t>As noted above, t</w:t>
      </w:r>
      <w:r w:rsidR="000A6C2F" w:rsidRPr="00F207EE">
        <w:rPr>
          <w:rFonts w:cstheme="minorHAnsi"/>
          <w:lang w:eastAsia="ja-JP"/>
        </w:rPr>
        <w:t xml:space="preserve">his approach has been </w:t>
      </w:r>
      <w:r w:rsidR="0026747B" w:rsidRPr="00F207EE">
        <w:rPr>
          <w:rFonts w:cstheme="minorHAnsi"/>
          <w:lang w:eastAsia="ja-JP"/>
        </w:rPr>
        <w:t xml:space="preserve">pursued in some international jurisdictions to address </w:t>
      </w:r>
      <w:r w:rsidR="00B221C3" w:rsidRPr="00F207EE">
        <w:rPr>
          <w:rFonts w:cstheme="minorHAnsi"/>
          <w:lang w:eastAsia="ja-JP"/>
        </w:rPr>
        <w:t xml:space="preserve">their own concerns with </w:t>
      </w:r>
      <w:r w:rsidR="00872A92" w:rsidRPr="00F207EE">
        <w:rPr>
          <w:rFonts w:cstheme="minorHAnsi"/>
          <w:lang w:eastAsia="ja-JP"/>
        </w:rPr>
        <w:t>incumbent utility or</w:t>
      </w:r>
      <w:r w:rsidR="0028608C" w:rsidRPr="00F207EE">
        <w:rPr>
          <w:rFonts w:cstheme="minorHAnsi"/>
          <w:lang w:eastAsia="ja-JP"/>
        </w:rPr>
        <w:t>g</w:t>
      </w:r>
      <w:r w:rsidR="00872A92" w:rsidRPr="00F207EE">
        <w:rPr>
          <w:rFonts w:cstheme="minorHAnsi"/>
          <w:lang w:eastAsia="ja-JP"/>
        </w:rPr>
        <w:t xml:space="preserve">anisations taking on DSO functions. </w:t>
      </w:r>
    </w:p>
    <w:p w14:paraId="5E2C7118" w14:textId="2A08C099" w:rsidR="00067072" w:rsidRDefault="6ADEFEC8" w:rsidP="008C1E73">
      <w:pPr>
        <w:spacing w:after="120"/>
        <w:rPr>
          <w:rFonts w:cstheme="minorHAnsi"/>
          <w:lang w:eastAsia="ja-JP"/>
        </w:rPr>
        <w:sectPr w:rsidR="00067072" w:rsidSect="00067072">
          <w:type w:val="continuous"/>
          <w:pgSz w:w="11906" w:h="16838"/>
          <w:pgMar w:top="1418" w:right="1418" w:bottom="1418" w:left="1418" w:header="567" w:footer="283" w:gutter="0"/>
          <w:cols w:space="708"/>
          <w:docGrid w:linePitch="360"/>
        </w:sectPr>
      </w:pPr>
      <w:r w:rsidRPr="00F207EE">
        <w:rPr>
          <w:rFonts w:cstheme="minorHAnsi"/>
          <w:lang w:eastAsia="ja-JP"/>
        </w:rPr>
        <w:t xml:space="preserve">An I-DSO </w:t>
      </w:r>
      <w:r w:rsidR="47FC39A4" w:rsidRPr="00F207EE">
        <w:rPr>
          <w:rFonts w:cstheme="minorHAnsi"/>
          <w:lang w:eastAsia="ja-JP"/>
        </w:rPr>
        <w:t>would mean</w:t>
      </w:r>
      <w:r w:rsidR="685EB355" w:rsidRPr="00F207EE">
        <w:rPr>
          <w:rFonts w:cstheme="minorHAnsi"/>
          <w:lang w:eastAsia="ja-JP"/>
        </w:rPr>
        <w:t xml:space="preserve"> </w:t>
      </w:r>
      <w:r w:rsidR="704BE390" w:rsidRPr="00F207EE">
        <w:rPr>
          <w:rFonts w:cstheme="minorHAnsi"/>
          <w:lang w:eastAsia="ja-JP"/>
        </w:rPr>
        <w:t xml:space="preserve">separating DSO functions from DNSPs and </w:t>
      </w:r>
      <w:r w:rsidR="07924C72" w:rsidRPr="00F207EE">
        <w:rPr>
          <w:rFonts w:cstheme="minorHAnsi"/>
          <w:lang w:eastAsia="ja-JP"/>
        </w:rPr>
        <w:t>assigning</w:t>
      </w:r>
      <w:r w:rsidR="704BE390" w:rsidRPr="00F207EE">
        <w:rPr>
          <w:rFonts w:cstheme="minorHAnsi"/>
          <w:lang w:eastAsia="ja-JP"/>
        </w:rPr>
        <w:t xml:space="preserve"> them to an independent entity. </w:t>
      </w:r>
      <w:r w:rsidR="56E60973" w:rsidRPr="00F207EE">
        <w:rPr>
          <w:rFonts w:cstheme="minorHAnsi"/>
          <w:lang w:eastAsia="ja-JP"/>
        </w:rPr>
        <w:t>Potential models include:</w:t>
      </w:r>
      <w:r w:rsidR="000D3D71" w:rsidRPr="00F207EE">
        <w:rPr>
          <w:rStyle w:val="FootnoteReference"/>
          <w:rFonts w:cstheme="minorHAnsi"/>
          <w:lang w:eastAsia="ja-JP"/>
        </w:rPr>
        <w:footnoteReference w:id="85"/>
      </w:r>
    </w:p>
    <w:p w14:paraId="534A17C3" w14:textId="4CEAF57D" w:rsidR="00FA06BB" w:rsidRPr="00F207EE" w:rsidRDefault="001D2C37" w:rsidP="00BF151C">
      <w:pPr>
        <w:pStyle w:val="ListParagraph"/>
        <w:numPr>
          <w:ilvl w:val="0"/>
          <w:numId w:val="11"/>
        </w:numPr>
        <w:spacing w:after="160" w:line="278" w:lineRule="auto"/>
        <w:contextualSpacing/>
        <w:rPr>
          <w:rFonts w:asciiTheme="minorHAnsi" w:hAnsiTheme="minorHAnsi" w:cstheme="minorHAnsi"/>
        </w:rPr>
      </w:pPr>
      <w:r w:rsidRPr="00F207EE">
        <w:rPr>
          <w:rFonts w:asciiTheme="minorHAnsi" w:hAnsiTheme="minorHAnsi" w:cstheme="minorHAnsi"/>
        </w:rPr>
        <w:t xml:space="preserve">New </w:t>
      </w:r>
      <w:r w:rsidR="00534460" w:rsidRPr="00F207EE">
        <w:rPr>
          <w:rFonts w:asciiTheme="minorHAnsi" w:hAnsiTheme="minorHAnsi" w:cstheme="minorHAnsi"/>
        </w:rPr>
        <w:t xml:space="preserve">entity </w:t>
      </w:r>
      <w:r w:rsidR="00FA06BB" w:rsidRPr="00F207EE">
        <w:rPr>
          <w:rFonts w:asciiTheme="minorHAnsi" w:hAnsiTheme="minorHAnsi" w:cstheme="minorHAnsi"/>
        </w:rPr>
        <w:t xml:space="preserve">I-DSO for each </w:t>
      </w:r>
      <w:r w:rsidR="00DB799C" w:rsidRPr="00F207EE">
        <w:rPr>
          <w:rFonts w:asciiTheme="minorHAnsi" w:hAnsiTheme="minorHAnsi" w:cstheme="minorHAnsi"/>
        </w:rPr>
        <w:t xml:space="preserve">distribution </w:t>
      </w:r>
      <w:r w:rsidRPr="00F207EE">
        <w:rPr>
          <w:rFonts w:asciiTheme="minorHAnsi" w:hAnsiTheme="minorHAnsi" w:cstheme="minorHAnsi"/>
        </w:rPr>
        <w:t>region</w:t>
      </w:r>
    </w:p>
    <w:p w14:paraId="5C7E67E8" w14:textId="236B7724" w:rsidR="00FA06BB" w:rsidRPr="00F207EE" w:rsidRDefault="001D2C37" w:rsidP="00BF151C">
      <w:pPr>
        <w:pStyle w:val="ListParagraph"/>
        <w:numPr>
          <w:ilvl w:val="0"/>
          <w:numId w:val="11"/>
        </w:numPr>
        <w:spacing w:after="160" w:line="278" w:lineRule="auto"/>
        <w:contextualSpacing/>
        <w:rPr>
          <w:rFonts w:asciiTheme="minorHAnsi" w:hAnsiTheme="minorHAnsi" w:cstheme="minorHAnsi"/>
        </w:rPr>
      </w:pPr>
      <w:r w:rsidRPr="00F207EE">
        <w:rPr>
          <w:rFonts w:asciiTheme="minorHAnsi" w:hAnsiTheme="minorHAnsi" w:cstheme="minorHAnsi"/>
        </w:rPr>
        <w:t xml:space="preserve">New </w:t>
      </w:r>
      <w:r w:rsidR="00534460" w:rsidRPr="00F207EE">
        <w:rPr>
          <w:rFonts w:asciiTheme="minorHAnsi" w:hAnsiTheme="minorHAnsi" w:cstheme="minorHAnsi"/>
        </w:rPr>
        <w:t xml:space="preserve">entity </w:t>
      </w:r>
      <w:r w:rsidR="00FA06BB" w:rsidRPr="00F207EE">
        <w:rPr>
          <w:rFonts w:asciiTheme="minorHAnsi" w:hAnsiTheme="minorHAnsi" w:cstheme="minorHAnsi"/>
        </w:rPr>
        <w:t>I</w:t>
      </w:r>
      <w:r w:rsidR="00534460" w:rsidRPr="00F207EE">
        <w:rPr>
          <w:rFonts w:asciiTheme="minorHAnsi" w:hAnsiTheme="minorHAnsi" w:cstheme="minorHAnsi"/>
        </w:rPr>
        <w:t>-</w:t>
      </w:r>
      <w:r w:rsidR="00FA06BB" w:rsidRPr="00F207EE">
        <w:rPr>
          <w:rFonts w:asciiTheme="minorHAnsi" w:hAnsiTheme="minorHAnsi" w:cstheme="minorHAnsi"/>
        </w:rPr>
        <w:t>DSO</w:t>
      </w:r>
      <w:r w:rsidR="00534460" w:rsidRPr="00F207EE">
        <w:rPr>
          <w:rFonts w:asciiTheme="minorHAnsi" w:hAnsiTheme="minorHAnsi" w:cstheme="minorHAnsi"/>
        </w:rPr>
        <w:t xml:space="preserve"> for each NEM region</w:t>
      </w:r>
      <w:r w:rsidR="00AB5988" w:rsidRPr="00F207EE">
        <w:rPr>
          <w:rFonts w:asciiTheme="minorHAnsi" w:hAnsiTheme="minorHAnsi" w:cstheme="minorHAnsi"/>
        </w:rPr>
        <w:t>, WA and NT</w:t>
      </w:r>
    </w:p>
    <w:p w14:paraId="786527D6" w14:textId="6D1F4F79" w:rsidR="00FA06BB" w:rsidRPr="00F207EE" w:rsidRDefault="00D47533" w:rsidP="00BF151C">
      <w:pPr>
        <w:pStyle w:val="ListParagraph"/>
        <w:numPr>
          <w:ilvl w:val="0"/>
          <w:numId w:val="11"/>
        </w:numPr>
        <w:spacing w:after="160" w:line="278" w:lineRule="auto"/>
        <w:contextualSpacing/>
        <w:rPr>
          <w:rFonts w:asciiTheme="minorHAnsi" w:hAnsiTheme="minorHAnsi" w:cstheme="minorHAnsi"/>
        </w:rPr>
      </w:pPr>
      <w:r w:rsidRPr="00F207EE">
        <w:rPr>
          <w:rFonts w:asciiTheme="minorHAnsi" w:hAnsiTheme="minorHAnsi" w:cstheme="minorHAnsi"/>
        </w:rPr>
        <w:t xml:space="preserve">New entity I-DSO </w:t>
      </w:r>
      <w:r w:rsidR="00584ADB" w:rsidRPr="00F207EE">
        <w:rPr>
          <w:rFonts w:asciiTheme="minorHAnsi" w:hAnsiTheme="minorHAnsi" w:cstheme="minorHAnsi"/>
        </w:rPr>
        <w:t xml:space="preserve">for the entire </w:t>
      </w:r>
      <w:r w:rsidR="00FA06BB" w:rsidRPr="00F207EE">
        <w:rPr>
          <w:rFonts w:asciiTheme="minorHAnsi" w:hAnsiTheme="minorHAnsi" w:cstheme="minorHAnsi"/>
        </w:rPr>
        <w:t>NEM</w:t>
      </w:r>
      <w:r w:rsidR="007A0727" w:rsidRPr="00F207EE">
        <w:rPr>
          <w:rFonts w:asciiTheme="minorHAnsi" w:hAnsiTheme="minorHAnsi" w:cstheme="minorHAnsi"/>
        </w:rPr>
        <w:t xml:space="preserve">, separate </w:t>
      </w:r>
      <w:r w:rsidR="00172735" w:rsidRPr="00F207EE">
        <w:rPr>
          <w:rFonts w:asciiTheme="minorHAnsi" w:hAnsiTheme="minorHAnsi" w:cstheme="minorHAnsi"/>
        </w:rPr>
        <w:t>I-DSOs for WA and NT</w:t>
      </w:r>
      <w:r w:rsidR="007A0727" w:rsidRPr="00F207EE">
        <w:rPr>
          <w:rFonts w:asciiTheme="minorHAnsi" w:hAnsiTheme="minorHAnsi" w:cstheme="minorHAnsi"/>
        </w:rPr>
        <w:t xml:space="preserve"> </w:t>
      </w:r>
    </w:p>
    <w:p w14:paraId="5BB646E9" w14:textId="485116B8" w:rsidR="00FA06BB" w:rsidRPr="00F207EE" w:rsidRDefault="00FA06BB" w:rsidP="00BF151C">
      <w:pPr>
        <w:pStyle w:val="ListParagraph"/>
        <w:numPr>
          <w:ilvl w:val="0"/>
          <w:numId w:val="11"/>
        </w:numPr>
        <w:spacing w:after="160" w:line="278" w:lineRule="auto"/>
        <w:contextualSpacing/>
        <w:rPr>
          <w:rFonts w:asciiTheme="minorHAnsi" w:hAnsiTheme="minorHAnsi" w:cstheme="minorHAnsi"/>
        </w:rPr>
      </w:pPr>
      <w:r w:rsidRPr="00F207EE">
        <w:rPr>
          <w:rFonts w:asciiTheme="minorHAnsi" w:hAnsiTheme="minorHAnsi" w:cstheme="minorHAnsi"/>
        </w:rPr>
        <w:t>AEMO to incorporate I</w:t>
      </w:r>
      <w:r w:rsidR="00526BFE" w:rsidRPr="00F207EE">
        <w:rPr>
          <w:rFonts w:asciiTheme="minorHAnsi" w:hAnsiTheme="minorHAnsi" w:cstheme="minorHAnsi"/>
        </w:rPr>
        <w:t>-</w:t>
      </w:r>
      <w:r w:rsidRPr="00F207EE">
        <w:rPr>
          <w:rFonts w:asciiTheme="minorHAnsi" w:hAnsiTheme="minorHAnsi" w:cstheme="minorHAnsi"/>
        </w:rPr>
        <w:t>DSO functions NEM-wide</w:t>
      </w:r>
      <w:r w:rsidR="00B6795F" w:rsidRPr="00F207EE">
        <w:rPr>
          <w:rFonts w:asciiTheme="minorHAnsi" w:hAnsiTheme="minorHAnsi" w:cstheme="minorHAnsi"/>
        </w:rPr>
        <w:t xml:space="preserve"> and in WA</w:t>
      </w:r>
      <w:r w:rsidR="0070493D" w:rsidRPr="00F207EE">
        <w:rPr>
          <w:rFonts w:asciiTheme="minorHAnsi" w:hAnsiTheme="minorHAnsi" w:cstheme="minorHAnsi"/>
        </w:rPr>
        <w:t xml:space="preserve"> and NT</w:t>
      </w:r>
    </w:p>
    <w:p w14:paraId="41EA074B" w14:textId="77777777" w:rsidR="003618F4" w:rsidRPr="00F207EE" w:rsidRDefault="00687E70" w:rsidP="00185C73">
      <w:pPr>
        <w:spacing w:after="120"/>
        <w:rPr>
          <w:rFonts w:cstheme="minorHAnsi"/>
          <w:lang w:eastAsia="ja-JP"/>
        </w:rPr>
      </w:pPr>
      <w:r w:rsidRPr="00F207EE">
        <w:rPr>
          <w:rFonts w:cstheme="minorHAnsi"/>
          <w:lang w:eastAsia="ja-JP"/>
        </w:rPr>
        <w:t xml:space="preserve">In practice, </w:t>
      </w:r>
      <w:r w:rsidR="00140971" w:rsidRPr="00F207EE">
        <w:rPr>
          <w:rFonts w:cstheme="minorHAnsi"/>
          <w:lang w:eastAsia="ja-JP"/>
        </w:rPr>
        <w:t>a</w:t>
      </w:r>
      <w:r w:rsidR="0058562A" w:rsidRPr="00F207EE">
        <w:rPr>
          <w:rFonts w:cstheme="minorHAnsi"/>
          <w:lang w:eastAsia="ja-JP"/>
        </w:rPr>
        <w:t xml:space="preserve"> single entity undertaking </w:t>
      </w:r>
      <w:r w:rsidR="00BC408A" w:rsidRPr="00F207EE">
        <w:rPr>
          <w:rFonts w:cstheme="minorHAnsi"/>
          <w:lang w:eastAsia="ja-JP"/>
        </w:rPr>
        <w:t xml:space="preserve">DSO </w:t>
      </w:r>
      <w:r w:rsidR="0058562A" w:rsidRPr="00F207EE">
        <w:rPr>
          <w:rFonts w:cstheme="minorHAnsi"/>
          <w:lang w:eastAsia="ja-JP"/>
        </w:rPr>
        <w:t xml:space="preserve">functions </w:t>
      </w:r>
      <w:r w:rsidR="00140971" w:rsidRPr="00F207EE">
        <w:rPr>
          <w:rFonts w:cstheme="minorHAnsi"/>
          <w:lang w:eastAsia="ja-JP"/>
        </w:rPr>
        <w:t xml:space="preserve">for multiple </w:t>
      </w:r>
      <w:r w:rsidR="00160FD4" w:rsidRPr="00F207EE">
        <w:rPr>
          <w:rFonts w:cstheme="minorHAnsi"/>
          <w:lang w:eastAsia="ja-JP"/>
        </w:rPr>
        <w:t xml:space="preserve">distribution regions </w:t>
      </w:r>
      <w:r w:rsidR="006E1D8F" w:rsidRPr="00F207EE">
        <w:rPr>
          <w:rFonts w:cstheme="minorHAnsi"/>
          <w:lang w:eastAsia="ja-JP"/>
        </w:rPr>
        <w:t xml:space="preserve">is </w:t>
      </w:r>
      <w:r w:rsidR="003D01D9" w:rsidRPr="00F207EE">
        <w:rPr>
          <w:rFonts w:cstheme="minorHAnsi"/>
          <w:lang w:eastAsia="ja-JP"/>
        </w:rPr>
        <w:t xml:space="preserve">expected to be </w:t>
      </w:r>
      <w:r w:rsidR="008B5DF3" w:rsidRPr="00F207EE">
        <w:rPr>
          <w:rFonts w:cstheme="minorHAnsi"/>
          <w:lang w:eastAsia="ja-JP"/>
        </w:rPr>
        <w:t xml:space="preserve">extremely challenging. This is because </w:t>
      </w:r>
      <w:r w:rsidR="00557F53" w:rsidRPr="00F207EE">
        <w:rPr>
          <w:rFonts w:cstheme="minorHAnsi"/>
          <w:lang w:eastAsia="ja-JP"/>
        </w:rPr>
        <w:t xml:space="preserve">each distribution network </w:t>
      </w:r>
      <w:r w:rsidR="00E549CF" w:rsidRPr="00F207EE">
        <w:rPr>
          <w:rFonts w:cstheme="minorHAnsi"/>
          <w:lang w:eastAsia="ja-JP"/>
        </w:rPr>
        <w:t xml:space="preserve">has different </w:t>
      </w:r>
      <w:r w:rsidR="005C26F1" w:rsidRPr="00F207EE">
        <w:rPr>
          <w:rFonts w:cstheme="minorHAnsi"/>
          <w:lang w:eastAsia="ja-JP"/>
        </w:rPr>
        <w:t xml:space="preserve">systems and </w:t>
      </w:r>
      <w:r w:rsidR="00E8572F" w:rsidRPr="00F207EE">
        <w:rPr>
          <w:rFonts w:cstheme="minorHAnsi"/>
          <w:lang w:eastAsia="ja-JP"/>
        </w:rPr>
        <w:t xml:space="preserve">operating </w:t>
      </w:r>
      <w:r w:rsidR="005C26F1" w:rsidRPr="00F207EE">
        <w:rPr>
          <w:rFonts w:cstheme="minorHAnsi"/>
          <w:lang w:eastAsia="ja-JP"/>
        </w:rPr>
        <w:t xml:space="preserve">contexts, including </w:t>
      </w:r>
      <w:r w:rsidR="00CB4243" w:rsidRPr="00F207EE">
        <w:rPr>
          <w:rFonts w:cstheme="minorHAnsi"/>
          <w:lang w:eastAsia="ja-JP"/>
        </w:rPr>
        <w:t>license</w:t>
      </w:r>
      <w:r w:rsidR="004B11C6" w:rsidRPr="00F207EE">
        <w:rPr>
          <w:rFonts w:cstheme="minorHAnsi"/>
          <w:lang w:eastAsia="ja-JP"/>
        </w:rPr>
        <w:t xml:space="preserve"> conditions, </w:t>
      </w:r>
      <w:r w:rsidR="005C26F1" w:rsidRPr="00F207EE">
        <w:rPr>
          <w:rFonts w:cstheme="minorHAnsi"/>
          <w:lang w:eastAsia="ja-JP"/>
        </w:rPr>
        <w:t xml:space="preserve">operational </w:t>
      </w:r>
      <w:r w:rsidR="006142BC" w:rsidRPr="00F207EE">
        <w:rPr>
          <w:rFonts w:cstheme="minorHAnsi"/>
          <w:lang w:eastAsia="ja-JP"/>
        </w:rPr>
        <w:t>policies</w:t>
      </w:r>
      <w:r w:rsidR="00E8572F" w:rsidRPr="00F207EE">
        <w:rPr>
          <w:rFonts w:cstheme="minorHAnsi"/>
          <w:lang w:eastAsia="ja-JP"/>
        </w:rPr>
        <w:t xml:space="preserve">, </w:t>
      </w:r>
      <w:r w:rsidR="000C2428" w:rsidRPr="00F207EE">
        <w:rPr>
          <w:rFonts w:cstheme="minorHAnsi"/>
          <w:lang w:eastAsia="ja-JP"/>
        </w:rPr>
        <w:t xml:space="preserve">network </w:t>
      </w:r>
      <w:r w:rsidR="00431F65" w:rsidRPr="00F207EE">
        <w:rPr>
          <w:rFonts w:cstheme="minorHAnsi"/>
          <w:lang w:eastAsia="ja-JP"/>
        </w:rPr>
        <w:t>topolog</w:t>
      </w:r>
      <w:r w:rsidR="005C26F1" w:rsidRPr="00F207EE">
        <w:rPr>
          <w:rFonts w:cstheme="minorHAnsi"/>
          <w:lang w:eastAsia="ja-JP"/>
        </w:rPr>
        <w:t xml:space="preserve">ies and </w:t>
      </w:r>
      <w:r w:rsidR="006142BC" w:rsidRPr="00F207EE">
        <w:rPr>
          <w:rFonts w:cstheme="minorHAnsi"/>
          <w:lang w:eastAsia="ja-JP"/>
        </w:rPr>
        <w:t xml:space="preserve">management </w:t>
      </w:r>
      <w:r w:rsidR="00E549CF" w:rsidRPr="00F207EE">
        <w:rPr>
          <w:rFonts w:cstheme="minorHAnsi"/>
          <w:lang w:eastAsia="ja-JP"/>
        </w:rPr>
        <w:t>practices</w:t>
      </w:r>
      <w:r w:rsidR="006142BC" w:rsidRPr="00F207EE">
        <w:rPr>
          <w:rFonts w:cstheme="minorHAnsi"/>
          <w:lang w:eastAsia="ja-JP"/>
        </w:rPr>
        <w:t>.</w:t>
      </w:r>
      <w:r w:rsidR="00CB4243" w:rsidRPr="00F207EE">
        <w:rPr>
          <w:rFonts w:cstheme="minorHAnsi"/>
          <w:lang w:eastAsia="ja-JP"/>
        </w:rPr>
        <w:t xml:space="preserve"> </w:t>
      </w:r>
    </w:p>
    <w:p w14:paraId="22E4E75E" w14:textId="24F3DE31" w:rsidR="00BB5E01" w:rsidRPr="00F207EE" w:rsidRDefault="00AF2195" w:rsidP="00185C73">
      <w:pPr>
        <w:spacing w:after="120"/>
        <w:rPr>
          <w:rFonts w:cstheme="minorHAnsi"/>
          <w:lang w:eastAsia="ja-JP"/>
        </w:rPr>
      </w:pPr>
      <w:r w:rsidRPr="00F207EE">
        <w:rPr>
          <w:rFonts w:cstheme="minorHAnsi"/>
          <w:lang w:eastAsia="ja-JP"/>
        </w:rPr>
        <w:t xml:space="preserve">The most prospective </w:t>
      </w:r>
      <w:r w:rsidR="00CB4243" w:rsidRPr="00F207EE">
        <w:rPr>
          <w:rFonts w:cstheme="minorHAnsi"/>
          <w:lang w:eastAsia="ja-JP"/>
        </w:rPr>
        <w:t xml:space="preserve">I-DSO model </w:t>
      </w:r>
      <w:r w:rsidR="00EE0915" w:rsidRPr="00F207EE">
        <w:rPr>
          <w:rFonts w:cstheme="minorHAnsi"/>
          <w:lang w:eastAsia="ja-JP"/>
        </w:rPr>
        <w:t xml:space="preserve">for further consideration </w:t>
      </w:r>
      <w:r w:rsidR="008B0775" w:rsidRPr="00F207EE">
        <w:rPr>
          <w:rFonts w:cstheme="minorHAnsi"/>
          <w:lang w:eastAsia="ja-JP"/>
        </w:rPr>
        <w:t>would</w:t>
      </w:r>
      <w:r w:rsidR="00EE0915" w:rsidRPr="00F207EE">
        <w:rPr>
          <w:rFonts w:cstheme="minorHAnsi"/>
          <w:lang w:eastAsia="ja-JP"/>
        </w:rPr>
        <w:t xml:space="preserve"> </w:t>
      </w:r>
      <w:r w:rsidR="00CB4243" w:rsidRPr="00F207EE">
        <w:rPr>
          <w:rFonts w:cstheme="minorHAnsi"/>
          <w:lang w:eastAsia="ja-JP"/>
        </w:rPr>
        <w:t>involve a new I-DSO</w:t>
      </w:r>
      <w:r w:rsidR="00F018CA" w:rsidRPr="00F207EE">
        <w:rPr>
          <w:rFonts w:cstheme="minorHAnsi"/>
          <w:lang w:eastAsia="ja-JP"/>
        </w:rPr>
        <w:t xml:space="preserve"> being established for each distribution </w:t>
      </w:r>
      <w:r w:rsidR="007F6FA1" w:rsidRPr="00F207EE">
        <w:rPr>
          <w:rFonts w:cstheme="minorHAnsi"/>
          <w:lang w:eastAsia="ja-JP"/>
        </w:rPr>
        <w:t>region</w:t>
      </w:r>
      <w:r w:rsidR="003618F4" w:rsidRPr="00F207EE">
        <w:rPr>
          <w:rFonts w:cstheme="minorHAnsi"/>
          <w:lang w:eastAsia="ja-JP"/>
        </w:rPr>
        <w:t xml:space="preserve">. This is shown in </w:t>
      </w:r>
      <w:r w:rsidR="008B0775" w:rsidRPr="00F207EE">
        <w:rPr>
          <w:rFonts w:cstheme="minorHAnsi"/>
          <w:lang w:eastAsia="ja-JP"/>
        </w:rPr>
        <w:fldChar w:fldCharType="begin"/>
      </w:r>
      <w:r w:rsidR="008B0775" w:rsidRPr="00F207EE">
        <w:rPr>
          <w:rFonts w:cstheme="minorHAnsi"/>
          <w:lang w:eastAsia="ja-JP"/>
        </w:rPr>
        <w:instrText xml:space="preserve"> REF _Ref197007388 \h </w:instrText>
      </w:r>
      <w:r w:rsidR="00F207EE">
        <w:rPr>
          <w:rFonts w:cstheme="minorHAnsi"/>
          <w:lang w:eastAsia="ja-JP"/>
        </w:rPr>
        <w:instrText xml:space="preserve"> \* MERGEFORMAT </w:instrText>
      </w:r>
      <w:r w:rsidR="008B0775" w:rsidRPr="00F207EE">
        <w:rPr>
          <w:rFonts w:cstheme="minorHAnsi"/>
          <w:lang w:eastAsia="ja-JP"/>
        </w:rPr>
      </w:r>
      <w:r w:rsidR="008B0775" w:rsidRPr="00F207EE">
        <w:rPr>
          <w:rFonts w:cstheme="minorHAnsi"/>
          <w:lang w:eastAsia="ja-JP"/>
        </w:rPr>
        <w:fldChar w:fldCharType="separate"/>
      </w:r>
      <w:r w:rsidR="002C0605" w:rsidRPr="00C975E0">
        <w:rPr>
          <w:rFonts w:cstheme="minorHAnsi"/>
        </w:rPr>
        <w:t xml:space="preserve">Figure </w:t>
      </w:r>
      <w:r w:rsidR="002C0605">
        <w:rPr>
          <w:rFonts w:cstheme="minorHAnsi"/>
          <w:noProof/>
        </w:rPr>
        <w:t>10</w:t>
      </w:r>
      <w:r w:rsidR="008B0775" w:rsidRPr="00F207EE">
        <w:rPr>
          <w:rFonts w:cstheme="minorHAnsi"/>
          <w:lang w:eastAsia="ja-JP"/>
        </w:rPr>
        <w:fldChar w:fldCharType="end"/>
      </w:r>
      <w:r w:rsidR="003618F4" w:rsidRPr="00F207EE">
        <w:rPr>
          <w:rFonts w:cstheme="minorHAnsi"/>
          <w:lang w:eastAsia="ja-JP"/>
        </w:rPr>
        <w:t xml:space="preserve"> and </w:t>
      </w:r>
      <w:r w:rsidR="00EE0915" w:rsidRPr="00F207EE">
        <w:rPr>
          <w:rFonts w:cstheme="minorHAnsi"/>
          <w:lang w:eastAsia="ja-JP"/>
        </w:rPr>
        <w:t>discussed further below</w:t>
      </w:r>
      <w:r w:rsidR="007F6FA1" w:rsidRPr="00F207EE">
        <w:rPr>
          <w:rFonts w:cstheme="minorHAnsi"/>
          <w:lang w:eastAsia="ja-JP"/>
        </w:rPr>
        <w:t>.</w:t>
      </w:r>
    </w:p>
    <w:p w14:paraId="3CF4489F" w14:textId="235A10C4" w:rsidR="003618F4" w:rsidRPr="00F207EE" w:rsidRDefault="003618F4" w:rsidP="00185C73">
      <w:pPr>
        <w:spacing w:after="120"/>
        <w:rPr>
          <w:rFonts w:cstheme="minorHAnsi"/>
          <w:lang w:eastAsia="ja-JP"/>
        </w:rPr>
      </w:pPr>
    </w:p>
    <w:p w14:paraId="35E60729" w14:textId="66A0510F" w:rsidR="008B0775" w:rsidRPr="00F207EE" w:rsidRDefault="07683FA8" w:rsidP="008B0775">
      <w:pPr>
        <w:keepNext/>
        <w:spacing w:after="120"/>
        <w:jc w:val="center"/>
      </w:pPr>
      <w:r>
        <w:rPr>
          <w:noProof/>
        </w:rPr>
        <w:lastRenderedPageBreak/>
        <w:drawing>
          <wp:inline distT="0" distB="0" distL="0" distR="0" wp14:anchorId="7770CF21" wp14:editId="282B7076">
            <wp:extent cx="5753098" cy="2724150"/>
            <wp:effectExtent l="0" t="0" r="0" b="0"/>
            <wp:docPr id="1014238098" name="Picture 1014238098" descr="Show responsibilities for independent DSO. The IDSO would be responsible for oversee, trade, plan and connect. There would be overlap with op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38098" name="Picture 1014238098" descr="Show responsibilities for independent DSO. The IDSO would be responsible for oversee, trade, plan and connect. There would be overlap with operat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53098" cy="2724150"/>
                    </a:xfrm>
                    <a:prstGeom prst="rect">
                      <a:avLst/>
                    </a:prstGeom>
                  </pic:spPr>
                </pic:pic>
              </a:graphicData>
            </a:graphic>
          </wp:inline>
        </w:drawing>
      </w:r>
    </w:p>
    <w:p w14:paraId="6B0671E1" w14:textId="094D6577" w:rsidR="003618F4" w:rsidRPr="00C975E0" w:rsidRDefault="008B0775" w:rsidP="009F6532">
      <w:pPr>
        <w:pStyle w:val="Caption"/>
        <w:rPr>
          <w:rFonts w:asciiTheme="minorHAnsi" w:hAnsiTheme="minorHAnsi" w:cstheme="minorHAnsi"/>
          <w:lang w:eastAsia="ja-JP"/>
        </w:rPr>
      </w:pPr>
      <w:bookmarkStart w:id="642" w:name="_Ref197007388"/>
      <w:bookmarkStart w:id="643" w:name="_Toc202817916"/>
      <w:r w:rsidRPr="00C975E0">
        <w:rPr>
          <w:rFonts w:asciiTheme="minorHAnsi" w:hAnsiTheme="minorHAnsi" w:cstheme="minorHAnsi"/>
        </w:rPr>
        <w:t xml:space="preserve">Figure </w:t>
      </w:r>
      <w:r w:rsidR="003752AD" w:rsidRPr="00C975E0">
        <w:rPr>
          <w:rFonts w:asciiTheme="minorHAnsi" w:hAnsiTheme="minorHAnsi" w:cstheme="minorHAnsi"/>
        </w:rPr>
        <w:fldChar w:fldCharType="begin"/>
      </w:r>
      <w:r w:rsidR="003752AD" w:rsidRPr="00C975E0">
        <w:rPr>
          <w:rFonts w:asciiTheme="minorHAnsi" w:hAnsiTheme="minorHAnsi" w:cstheme="minorHAnsi"/>
        </w:rPr>
        <w:instrText xml:space="preserve"> SEQ Figure \* ARABIC </w:instrText>
      </w:r>
      <w:r w:rsidR="003752AD" w:rsidRPr="00C975E0">
        <w:rPr>
          <w:rFonts w:asciiTheme="minorHAnsi" w:hAnsiTheme="minorHAnsi" w:cstheme="minorHAnsi"/>
        </w:rPr>
        <w:fldChar w:fldCharType="separate"/>
      </w:r>
      <w:r w:rsidR="002C0605">
        <w:rPr>
          <w:rFonts w:asciiTheme="minorHAnsi" w:hAnsiTheme="minorHAnsi" w:cstheme="minorHAnsi"/>
          <w:noProof/>
        </w:rPr>
        <w:t>10</w:t>
      </w:r>
      <w:r w:rsidR="003752AD" w:rsidRPr="00C975E0">
        <w:rPr>
          <w:rFonts w:asciiTheme="minorHAnsi" w:hAnsiTheme="minorHAnsi" w:cstheme="minorHAnsi"/>
          <w:noProof/>
        </w:rPr>
        <w:fldChar w:fldCharType="end"/>
      </w:r>
      <w:bookmarkEnd w:id="642"/>
      <w:r w:rsidRPr="00C975E0">
        <w:rPr>
          <w:rFonts w:asciiTheme="minorHAnsi" w:hAnsiTheme="minorHAnsi" w:cstheme="minorHAnsi"/>
        </w:rPr>
        <w:t>: Operational responsibilities under I-DSO model</w:t>
      </w:r>
      <w:bookmarkEnd w:id="643"/>
    </w:p>
    <w:p w14:paraId="4D54917E" w14:textId="2B65A024" w:rsidR="00255F86" w:rsidRPr="00F207EE" w:rsidRDefault="00C90122" w:rsidP="008C1E73">
      <w:pPr>
        <w:spacing w:after="120"/>
        <w:rPr>
          <w:rFonts w:cstheme="minorHAnsi"/>
          <w:b/>
          <w:i/>
          <w:lang w:eastAsia="ja-JP"/>
        </w:rPr>
      </w:pPr>
      <w:r w:rsidRPr="00F207EE">
        <w:rPr>
          <w:rFonts w:cstheme="minorHAnsi"/>
          <w:b/>
          <w:i/>
          <w:lang w:eastAsia="ja-JP"/>
        </w:rPr>
        <w:t>Benefits</w:t>
      </w:r>
    </w:p>
    <w:p w14:paraId="0B284F95" w14:textId="06D9EDA2" w:rsidR="00EF07A3" w:rsidRPr="00F207EE" w:rsidRDefault="005E4AA6" w:rsidP="00A33DD6">
      <w:pPr>
        <w:spacing w:after="120"/>
        <w:rPr>
          <w:rFonts w:cstheme="minorHAnsi"/>
          <w:lang w:eastAsia="ja-JP"/>
        </w:rPr>
      </w:pPr>
      <w:r w:rsidRPr="00F207EE">
        <w:rPr>
          <w:rFonts w:cstheme="minorHAnsi"/>
          <w:b/>
          <w:bCs/>
          <w:lang w:eastAsia="ja-JP"/>
        </w:rPr>
        <w:t>Whole of system perspective</w:t>
      </w:r>
      <w:r w:rsidRPr="00F207EE">
        <w:rPr>
          <w:rFonts w:cstheme="minorHAnsi"/>
          <w:lang w:eastAsia="ja-JP"/>
        </w:rPr>
        <w:t xml:space="preserve">: </w:t>
      </w:r>
      <w:r w:rsidR="003B0FD3" w:rsidRPr="00F207EE">
        <w:rPr>
          <w:rFonts w:cstheme="minorHAnsi"/>
          <w:lang w:eastAsia="ja-JP"/>
        </w:rPr>
        <w:t xml:space="preserve">The primary benefit of </w:t>
      </w:r>
      <w:r w:rsidR="00DE0DB2" w:rsidRPr="00F207EE">
        <w:rPr>
          <w:rFonts w:cstheme="minorHAnsi"/>
          <w:lang w:eastAsia="ja-JP"/>
        </w:rPr>
        <w:t xml:space="preserve">moving to an I-DSO model </w:t>
      </w:r>
      <w:r w:rsidR="00375AE8" w:rsidRPr="00F207EE">
        <w:rPr>
          <w:rFonts w:cstheme="minorHAnsi"/>
          <w:lang w:eastAsia="ja-JP"/>
        </w:rPr>
        <w:t xml:space="preserve">would be to remove any perceived </w:t>
      </w:r>
      <w:r w:rsidR="004F19EE" w:rsidRPr="00F207EE">
        <w:rPr>
          <w:rFonts w:cstheme="minorHAnsi"/>
          <w:lang w:eastAsia="ja-JP"/>
        </w:rPr>
        <w:t xml:space="preserve">or actual conflict </w:t>
      </w:r>
      <w:r w:rsidR="00AF7C5D" w:rsidRPr="00F207EE">
        <w:rPr>
          <w:rFonts w:cstheme="minorHAnsi"/>
          <w:lang w:eastAsia="ja-JP"/>
        </w:rPr>
        <w:t xml:space="preserve">in objectives between </w:t>
      </w:r>
      <w:r w:rsidR="003E072C" w:rsidRPr="00F207EE">
        <w:rPr>
          <w:rFonts w:cstheme="minorHAnsi"/>
          <w:lang w:eastAsia="ja-JP"/>
        </w:rPr>
        <w:t xml:space="preserve">the </w:t>
      </w:r>
      <w:r w:rsidR="00673D74" w:rsidRPr="00F207EE">
        <w:rPr>
          <w:rFonts w:cstheme="minorHAnsi"/>
          <w:lang w:eastAsia="ja-JP"/>
        </w:rPr>
        <w:t xml:space="preserve">system operations functions and the interests of the DNSP as the network </w:t>
      </w:r>
      <w:r w:rsidR="007D1FA7" w:rsidRPr="00F207EE">
        <w:rPr>
          <w:rFonts w:cstheme="minorHAnsi"/>
          <w:lang w:eastAsia="ja-JP"/>
        </w:rPr>
        <w:t xml:space="preserve">owner. </w:t>
      </w:r>
      <w:r w:rsidR="00BE36A7" w:rsidRPr="00F207EE">
        <w:rPr>
          <w:rFonts w:cstheme="minorHAnsi"/>
          <w:lang w:eastAsia="ja-JP"/>
        </w:rPr>
        <w:t xml:space="preserve">An I-DSO </w:t>
      </w:r>
      <w:r w:rsidR="001316A1" w:rsidRPr="00F207EE">
        <w:rPr>
          <w:rFonts w:cstheme="minorHAnsi"/>
          <w:lang w:eastAsia="ja-JP"/>
        </w:rPr>
        <w:t xml:space="preserve">could be </w:t>
      </w:r>
      <w:r w:rsidR="00523333" w:rsidRPr="00F207EE">
        <w:rPr>
          <w:rFonts w:cstheme="minorHAnsi"/>
          <w:lang w:eastAsia="ja-JP"/>
        </w:rPr>
        <w:t>assign</w:t>
      </w:r>
      <w:r w:rsidR="001316A1" w:rsidRPr="00F207EE">
        <w:rPr>
          <w:rFonts w:cstheme="minorHAnsi"/>
          <w:lang w:eastAsia="ja-JP"/>
        </w:rPr>
        <w:t>ed</w:t>
      </w:r>
      <w:r w:rsidR="00523333" w:rsidRPr="00F207EE">
        <w:rPr>
          <w:rFonts w:cstheme="minorHAnsi"/>
          <w:lang w:eastAsia="ja-JP"/>
        </w:rPr>
        <w:t xml:space="preserve"> </w:t>
      </w:r>
      <w:r w:rsidR="00E13B20" w:rsidRPr="00F207EE">
        <w:rPr>
          <w:rFonts w:cstheme="minorHAnsi"/>
          <w:lang w:eastAsia="ja-JP"/>
        </w:rPr>
        <w:t>responsibility</w:t>
      </w:r>
      <w:r w:rsidR="00523333" w:rsidRPr="00F207EE">
        <w:rPr>
          <w:rFonts w:cstheme="minorHAnsi"/>
          <w:lang w:eastAsia="ja-JP"/>
        </w:rPr>
        <w:t xml:space="preserve"> for </w:t>
      </w:r>
      <w:r w:rsidR="004E73EC" w:rsidRPr="00F207EE">
        <w:rPr>
          <w:rFonts w:cstheme="minorHAnsi"/>
          <w:lang w:eastAsia="ja-JP"/>
        </w:rPr>
        <w:t xml:space="preserve">ensuring </w:t>
      </w:r>
      <w:r w:rsidR="00D729DF" w:rsidRPr="00F207EE">
        <w:rPr>
          <w:rFonts w:cstheme="minorHAnsi"/>
          <w:lang w:eastAsia="ja-JP"/>
        </w:rPr>
        <w:t xml:space="preserve">systems and processes are sufficiently accessible and </w:t>
      </w:r>
      <w:r w:rsidR="00960E95" w:rsidRPr="00F207EE">
        <w:rPr>
          <w:rFonts w:cstheme="minorHAnsi"/>
          <w:lang w:eastAsia="ja-JP"/>
        </w:rPr>
        <w:t xml:space="preserve">compatible between </w:t>
      </w:r>
      <w:r w:rsidR="00176D30" w:rsidRPr="00F207EE">
        <w:rPr>
          <w:rFonts w:cstheme="minorHAnsi"/>
          <w:lang w:eastAsia="ja-JP"/>
        </w:rPr>
        <w:t xml:space="preserve">relevant entities such as </w:t>
      </w:r>
      <w:r w:rsidR="00CB0A4B" w:rsidRPr="00F207EE">
        <w:rPr>
          <w:rFonts w:cstheme="minorHAnsi"/>
          <w:lang w:eastAsia="ja-JP"/>
        </w:rPr>
        <w:t>CER customer agents, AEMO and TNSPs.</w:t>
      </w:r>
      <w:r w:rsidR="00CF6D51" w:rsidRPr="00F207EE">
        <w:rPr>
          <w:rFonts w:cstheme="minorHAnsi"/>
          <w:lang w:eastAsia="ja-JP"/>
        </w:rPr>
        <w:t xml:space="preserve"> </w:t>
      </w:r>
      <w:r w:rsidR="009B233B" w:rsidRPr="00F207EE">
        <w:rPr>
          <w:rFonts w:cstheme="minorHAnsi"/>
          <w:lang w:eastAsia="ja-JP"/>
        </w:rPr>
        <w:t xml:space="preserve">Appointing this responsibility </w:t>
      </w:r>
      <w:r w:rsidR="00E13B20" w:rsidRPr="00F207EE">
        <w:rPr>
          <w:rFonts w:cstheme="minorHAnsi"/>
          <w:lang w:eastAsia="ja-JP"/>
        </w:rPr>
        <w:t xml:space="preserve">to an independent entity </w:t>
      </w:r>
      <w:r w:rsidR="004E73EC" w:rsidRPr="00F207EE">
        <w:rPr>
          <w:rFonts w:cstheme="minorHAnsi"/>
          <w:lang w:eastAsia="ja-JP"/>
        </w:rPr>
        <w:t>would support</w:t>
      </w:r>
      <w:r w:rsidR="001542A8" w:rsidRPr="00F207EE">
        <w:rPr>
          <w:rFonts w:cstheme="minorHAnsi"/>
          <w:lang w:eastAsia="ja-JP"/>
        </w:rPr>
        <w:t xml:space="preserve"> system integration between relevant parties. </w:t>
      </w:r>
    </w:p>
    <w:p w14:paraId="20963446" w14:textId="780AF4A3" w:rsidR="00C90122" w:rsidRPr="00F207EE" w:rsidRDefault="005E4AA6" w:rsidP="00A33DD6">
      <w:pPr>
        <w:spacing w:after="120"/>
        <w:rPr>
          <w:rFonts w:cstheme="minorHAnsi"/>
          <w:lang w:eastAsia="ja-JP"/>
        </w:rPr>
      </w:pPr>
      <w:r w:rsidRPr="00F207EE">
        <w:rPr>
          <w:rFonts w:cstheme="minorHAnsi"/>
          <w:b/>
          <w:bCs/>
          <w:lang w:eastAsia="ja-JP"/>
        </w:rPr>
        <w:t>Consistency</w:t>
      </w:r>
      <w:r w:rsidRPr="00F207EE">
        <w:rPr>
          <w:rFonts w:cstheme="minorHAnsi"/>
          <w:lang w:eastAsia="ja-JP"/>
        </w:rPr>
        <w:t xml:space="preserve">: </w:t>
      </w:r>
      <w:r w:rsidR="00A33DD6" w:rsidRPr="00F207EE">
        <w:rPr>
          <w:rFonts w:cstheme="minorHAnsi"/>
          <w:lang w:eastAsia="ja-JP"/>
        </w:rPr>
        <w:t xml:space="preserve">Establishing I-DSOs </w:t>
      </w:r>
      <w:r w:rsidR="00F70090" w:rsidRPr="00F207EE">
        <w:rPr>
          <w:rFonts w:cstheme="minorHAnsi"/>
          <w:lang w:eastAsia="ja-JP"/>
        </w:rPr>
        <w:t xml:space="preserve">could </w:t>
      </w:r>
      <w:r w:rsidR="005B000A" w:rsidRPr="00F207EE">
        <w:rPr>
          <w:rFonts w:cstheme="minorHAnsi"/>
          <w:lang w:eastAsia="ja-JP"/>
        </w:rPr>
        <w:t xml:space="preserve">improve </w:t>
      </w:r>
      <w:r w:rsidR="00FA012E" w:rsidRPr="00F207EE">
        <w:rPr>
          <w:rFonts w:cstheme="minorHAnsi"/>
          <w:bCs/>
          <w:lang w:eastAsia="ja-JP"/>
        </w:rPr>
        <w:t>consistency</w:t>
      </w:r>
      <w:r w:rsidR="00FA012E" w:rsidRPr="00F207EE">
        <w:rPr>
          <w:rFonts w:cstheme="minorHAnsi"/>
          <w:lang w:eastAsia="ja-JP"/>
        </w:rPr>
        <w:t xml:space="preserve"> across </w:t>
      </w:r>
      <w:r w:rsidR="00E77886" w:rsidRPr="00F207EE">
        <w:rPr>
          <w:rFonts w:cstheme="minorHAnsi"/>
          <w:lang w:eastAsia="ja-JP"/>
        </w:rPr>
        <w:t>distribution regions</w:t>
      </w:r>
      <w:r w:rsidR="00FA012E" w:rsidRPr="00F207EE">
        <w:rPr>
          <w:rFonts w:cstheme="minorHAnsi"/>
          <w:lang w:eastAsia="ja-JP"/>
        </w:rPr>
        <w:t xml:space="preserve"> to an extent.</w:t>
      </w:r>
      <w:r w:rsidR="009415F4" w:rsidRPr="00F207EE">
        <w:rPr>
          <w:rFonts w:cstheme="minorHAnsi"/>
          <w:lang w:eastAsia="ja-JP"/>
        </w:rPr>
        <w:t xml:space="preserve"> Each region would </w:t>
      </w:r>
      <w:r w:rsidR="001F523F" w:rsidRPr="00F207EE">
        <w:rPr>
          <w:rFonts w:cstheme="minorHAnsi"/>
          <w:lang w:eastAsia="ja-JP"/>
        </w:rPr>
        <w:t>likely require its own I-DSO, which could create scope for divergent approaches</w:t>
      </w:r>
      <w:r w:rsidR="0032645D" w:rsidRPr="00F207EE">
        <w:rPr>
          <w:rFonts w:cstheme="minorHAnsi"/>
          <w:lang w:eastAsia="ja-JP"/>
        </w:rPr>
        <w:t>.</w:t>
      </w:r>
      <w:r w:rsidR="001F523F" w:rsidRPr="00F207EE">
        <w:rPr>
          <w:rFonts w:cstheme="minorHAnsi"/>
          <w:lang w:eastAsia="ja-JP"/>
        </w:rPr>
        <w:t xml:space="preserve"> </w:t>
      </w:r>
      <w:r w:rsidR="0032645D" w:rsidRPr="00F207EE">
        <w:rPr>
          <w:rFonts w:cstheme="minorHAnsi"/>
          <w:lang w:eastAsia="ja-JP"/>
        </w:rPr>
        <w:t>H</w:t>
      </w:r>
      <w:r w:rsidR="001F523F" w:rsidRPr="00F207EE">
        <w:rPr>
          <w:rFonts w:cstheme="minorHAnsi"/>
          <w:lang w:eastAsia="ja-JP"/>
        </w:rPr>
        <w:t>owever</w:t>
      </w:r>
      <w:r w:rsidR="004E73EC" w:rsidRPr="00F207EE">
        <w:rPr>
          <w:rFonts w:cstheme="minorHAnsi"/>
          <w:lang w:eastAsia="ja-JP"/>
        </w:rPr>
        <w:t>,</w:t>
      </w:r>
      <w:r w:rsidR="00193598" w:rsidRPr="00F207EE">
        <w:rPr>
          <w:rFonts w:cstheme="minorHAnsi"/>
          <w:lang w:eastAsia="ja-JP"/>
        </w:rPr>
        <w:t xml:space="preserve"> this </w:t>
      </w:r>
      <w:r w:rsidR="0032645D" w:rsidRPr="00F207EE">
        <w:rPr>
          <w:rFonts w:cstheme="minorHAnsi"/>
          <w:lang w:eastAsia="ja-JP"/>
        </w:rPr>
        <w:t xml:space="preserve">could be mitigated by </w:t>
      </w:r>
      <w:r w:rsidR="00E840C3" w:rsidRPr="00F207EE">
        <w:rPr>
          <w:rFonts w:cstheme="minorHAnsi"/>
          <w:lang w:eastAsia="ja-JP"/>
        </w:rPr>
        <w:t xml:space="preserve">including </w:t>
      </w:r>
      <w:r w:rsidR="00EF019A" w:rsidRPr="00F207EE">
        <w:rPr>
          <w:rFonts w:cstheme="minorHAnsi"/>
          <w:lang w:eastAsia="ja-JP"/>
        </w:rPr>
        <w:t xml:space="preserve">consistency </w:t>
      </w:r>
      <w:r w:rsidR="00E840C3" w:rsidRPr="00F207EE">
        <w:rPr>
          <w:rFonts w:cstheme="minorHAnsi"/>
          <w:lang w:eastAsia="ja-JP"/>
        </w:rPr>
        <w:t xml:space="preserve">requirements </w:t>
      </w:r>
      <w:r w:rsidR="00B145A9" w:rsidRPr="00F207EE">
        <w:rPr>
          <w:rFonts w:cstheme="minorHAnsi"/>
          <w:lang w:eastAsia="ja-JP"/>
        </w:rPr>
        <w:t xml:space="preserve">in the establishing governance documents of </w:t>
      </w:r>
      <w:r w:rsidR="00EF019A" w:rsidRPr="00F207EE">
        <w:rPr>
          <w:rFonts w:cstheme="minorHAnsi"/>
          <w:lang w:eastAsia="ja-JP"/>
        </w:rPr>
        <w:t>I-DSOs</w:t>
      </w:r>
      <w:r w:rsidR="00B145A9" w:rsidRPr="00F207EE">
        <w:rPr>
          <w:rFonts w:cstheme="minorHAnsi"/>
          <w:lang w:eastAsia="ja-JP"/>
        </w:rPr>
        <w:t xml:space="preserve">. </w:t>
      </w:r>
      <w:r w:rsidR="009D181D" w:rsidRPr="00F207EE">
        <w:rPr>
          <w:rFonts w:cstheme="minorHAnsi"/>
          <w:lang w:eastAsia="ja-JP"/>
        </w:rPr>
        <w:t>T</w:t>
      </w:r>
      <w:r w:rsidR="00B145A9" w:rsidRPr="00F207EE">
        <w:rPr>
          <w:rFonts w:cstheme="minorHAnsi"/>
          <w:lang w:eastAsia="ja-JP"/>
        </w:rPr>
        <w:t xml:space="preserve">his consistency </w:t>
      </w:r>
      <w:r w:rsidR="004E73EC" w:rsidRPr="00F207EE">
        <w:rPr>
          <w:rFonts w:cstheme="minorHAnsi"/>
          <w:lang w:eastAsia="ja-JP"/>
        </w:rPr>
        <w:t>could</w:t>
      </w:r>
      <w:r w:rsidR="00326EF5" w:rsidRPr="00F207EE">
        <w:rPr>
          <w:rFonts w:cstheme="minorHAnsi"/>
          <w:lang w:eastAsia="ja-JP"/>
        </w:rPr>
        <w:t xml:space="preserve"> be guided by </w:t>
      </w:r>
      <w:r w:rsidR="009D181D" w:rsidRPr="00F207EE">
        <w:rPr>
          <w:rFonts w:cstheme="minorHAnsi"/>
          <w:lang w:eastAsia="ja-JP"/>
        </w:rPr>
        <w:t>a collaborative forum or external third party.</w:t>
      </w:r>
    </w:p>
    <w:p w14:paraId="017599FC" w14:textId="5C5CC070" w:rsidR="00255F86" w:rsidRPr="00F207EE" w:rsidRDefault="00255F86" w:rsidP="008C1E73">
      <w:pPr>
        <w:spacing w:after="120"/>
        <w:rPr>
          <w:rFonts w:cstheme="minorHAnsi"/>
          <w:b/>
          <w:i/>
          <w:lang w:eastAsia="ja-JP"/>
        </w:rPr>
      </w:pPr>
      <w:r w:rsidRPr="00F207EE">
        <w:rPr>
          <w:rFonts w:cstheme="minorHAnsi"/>
          <w:b/>
          <w:i/>
          <w:lang w:eastAsia="ja-JP"/>
        </w:rPr>
        <w:t>Challenges</w:t>
      </w:r>
    </w:p>
    <w:p w14:paraId="16C3460A" w14:textId="1E04BCA5" w:rsidR="00C95F8A" w:rsidRPr="00F207EE" w:rsidRDefault="00C95F8A" w:rsidP="008C1E73">
      <w:pPr>
        <w:spacing w:after="120"/>
        <w:rPr>
          <w:rFonts w:cstheme="minorHAnsi"/>
          <w:lang w:eastAsia="ja-JP"/>
        </w:rPr>
      </w:pPr>
      <w:r w:rsidRPr="00F207EE">
        <w:rPr>
          <w:rFonts w:cstheme="minorHAnsi"/>
          <w:lang w:eastAsia="ja-JP"/>
        </w:rPr>
        <w:t xml:space="preserve">There are </w:t>
      </w:r>
      <w:r w:rsidR="00B34CF4" w:rsidRPr="00F207EE">
        <w:rPr>
          <w:rFonts w:cstheme="minorHAnsi"/>
          <w:lang w:eastAsia="ja-JP"/>
        </w:rPr>
        <w:t xml:space="preserve">significant </w:t>
      </w:r>
      <w:r w:rsidR="00FA60A0" w:rsidRPr="00F207EE">
        <w:rPr>
          <w:rFonts w:cstheme="minorHAnsi"/>
          <w:lang w:eastAsia="ja-JP"/>
        </w:rPr>
        <w:t>challenges to separating DSO functions from DNSPs.</w:t>
      </w:r>
      <w:r w:rsidR="00CD3890" w:rsidRPr="00F207EE">
        <w:rPr>
          <w:rFonts w:cstheme="minorHAnsi"/>
          <w:lang w:eastAsia="ja-JP"/>
        </w:rPr>
        <w:t xml:space="preserve"> These include </w:t>
      </w:r>
      <w:r w:rsidR="00F74836" w:rsidRPr="00F207EE">
        <w:rPr>
          <w:rFonts w:cstheme="minorHAnsi"/>
          <w:lang w:eastAsia="ja-JP"/>
        </w:rPr>
        <w:t>regulatory</w:t>
      </w:r>
      <w:r w:rsidR="00A255F5" w:rsidRPr="00F207EE">
        <w:rPr>
          <w:rFonts w:cstheme="minorHAnsi"/>
          <w:lang w:eastAsia="ja-JP"/>
        </w:rPr>
        <w:t xml:space="preserve">, </w:t>
      </w:r>
      <w:r w:rsidR="000E1EEA" w:rsidRPr="00F207EE">
        <w:rPr>
          <w:rFonts w:cstheme="minorHAnsi"/>
          <w:lang w:eastAsia="ja-JP"/>
        </w:rPr>
        <w:t xml:space="preserve">operational, </w:t>
      </w:r>
      <w:r w:rsidR="00A255F5" w:rsidRPr="00F207EE">
        <w:rPr>
          <w:rFonts w:cstheme="minorHAnsi"/>
          <w:lang w:eastAsia="ja-JP"/>
        </w:rPr>
        <w:t>legal and financial considerations.</w:t>
      </w:r>
      <w:r w:rsidR="0035404C" w:rsidRPr="00F207EE">
        <w:rPr>
          <w:rFonts w:cstheme="minorHAnsi"/>
          <w:lang w:eastAsia="ja-JP"/>
        </w:rPr>
        <w:t xml:space="preserve"> </w:t>
      </w:r>
      <w:r w:rsidR="0090002F" w:rsidRPr="00F207EE">
        <w:rPr>
          <w:rFonts w:cstheme="minorHAnsi"/>
          <w:lang w:eastAsia="ja-JP"/>
        </w:rPr>
        <w:t xml:space="preserve">Addressing these factors would also have </w:t>
      </w:r>
      <w:r w:rsidR="003A35BD" w:rsidRPr="00F207EE">
        <w:rPr>
          <w:rFonts w:cstheme="minorHAnsi"/>
          <w:lang w:eastAsia="ja-JP"/>
        </w:rPr>
        <w:t xml:space="preserve">implications for </w:t>
      </w:r>
      <w:r w:rsidR="0090002F" w:rsidRPr="00F207EE">
        <w:rPr>
          <w:rFonts w:cstheme="minorHAnsi"/>
          <w:lang w:eastAsia="ja-JP"/>
        </w:rPr>
        <w:t>implementation</w:t>
      </w:r>
      <w:r w:rsidR="00421568" w:rsidRPr="00F207EE">
        <w:rPr>
          <w:rFonts w:cstheme="minorHAnsi"/>
          <w:lang w:eastAsia="ja-JP"/>
        </w:rPr>
        <w:t xml:space="preserve"> timeframes and </w:t>
      </w:r>
      <w:r w:rsidR="005A1E48" w:rsidRPr="00F207EE">
        <w:rPr>
          <w:rFonts w:cstheme="minorHAnsi"/>
          <w:lang w:eastAsia="ja-JP"/>
        </w:rPr>
        <w:t xml:space="preserve">may </w:t>
      </w:r>
      <w:r w:rsidR="00792885" w:rsidRPr="00F207EE">
        <w:rPr>
          <w:rFonts w:cstheme="minorHAnsi"/>
          <w:lang w:eastAsia="ja-JP"/>
        </w:rPr>
        <w:t xml:space="preserve">be disruptive to </w:t>
      </w:r>
      <w:r w:rsidR="008879E0" w:rsidRPr="00F207EE">
        <w:rPr>
          <w:rFonts w:cstheme="minorHAnsi"/>
          <w:lang w:eastAsia="ja-JP"/>
        </w:rPr>
        <w:t>DNSPs</w:t>
      </w:r>
      <w:r w:rsidR="00C83574" w:rsidRPr="00F207EE">
        <w:rPr>
          <w:rFonts w:cstheme="minorHAnsi"/>
          <w:lang w:eastAsia="ja-JP"/>
        </w:rPr>
        <w:t>’</w:t>
      </w:r>
      <w:r w:rsidR="008879E0" w:rsidRPr="00F207EE">
        <w:rPr>
          <w:rFonts w:cstheme="minorHAnsi"/>
          <w:lang w:eastAsia="ja-JP"/>
        </w:rPr>
        <w:t xml:space="preserve"> current CER integration work programs</w:t>
      </w:r>
      <w:r w:rsidR="007F7D80" w:rsidRPr="00F207EE">
        <w:rPr>
          <w:rFonts w:cstheme="minorHAnsi"/>
          <w:lang w:eastAsia="ja-JP"/>
        </w:rPr>
        <w:t>.</w:t>
      </w:r>
    </w:p>
    <w:p w14:paraId="785F77F5" w14:textId="030CC806" w:rsidR="00C90122" w:rsidRPr="00F207EE" w:rsidRDefault="00126B63" w:rsidP="008C1E73">
      <w:pPr>
        <w:spacing w:after="120"/>
        <w:rPr>
          <w:rFonts w:cstheme="minorHAnsi"/>
          <w:lang w:eastAsia="ja-JP"/>
        </w:rPr>
      </w:pPr>
      <w:r w:rsidRPr="00F207EE">
        <w:rPr>
          <w:rFonts w:cstheme="minorHAnsi"/>
          <w:b/>
          <w:bCs/>
          <w:lang w:eastAsia="ja-JP"/>
        </w:rPr>
        <w:t>Regulatory</w:t>
      </w:r>
      <w:r w:rsidRPr="00F207EE">
        <w:rPr>
          <w:rFonts w:cstheme="minorHAnsi"/>
          <w:lang w:eastAsia="ja-JP"/>
        </w:rPr>
        <w:t xml:space="preserve">: </w:t>
      </w:r>
      <w:r w:rsidR="002A5E16" w:rsidRPr="00F207EE">
        <w:rPr>
          <w:rFonts w:cstheme="minorHAnsi"/>
          <w:lang w:eastAsia="ja-JP"/>
        </w:rPr>
        <w:t xml:space="preserve">Separating </w:t>
      </w:r>
      <w:r w:rsidR="00A22C52" w:rsidRPr="00F207EE">
        <w:rPr>
          <w:rFonts w:cstheme="minorHAnsi"/>
          <w:lang w:eastAsia="ja-JP"/>
        </w:rPr>
        <w:t xml:space="preserve">DSO responsibilities </w:t>
      </w:r>
      <w:r w:rsidR="007522F6" w:rsidRPr="00F207EE">
        <w:rPr>
          <w:rFonts w:cstheme="minorHAnsi"/>
          <w:lang w:eastAsia="ja-JP"/>
        </w:rPr>
        <w:t xml:space="preserve">from DNSPs would </w:t>
      </w:r>
      <w:r w:rsidR="00D70947" w:rsidRPr="00F207EE">
        <w:rPr>
          <w:rFonts w:cstheme="minorHAnsi"/>
          <w:lang w:eastAsia="ja-JP"/>
        </w:rPr>
        <w:t xml:space="preserve">split decision making and accountability under the current framework. The I-DSO would </w:t>
      </w:r>
      <w:r w:rsidR="00F31812" w:rsidRPr="00F207EE">
        <w:rPr>
          <w:rFonts w:cstheme="minorHAnsi"/>
          <w:lang w:eastAsia="ja-JP"/>
        </w:rPr>
        <w:t xml:space="preserve">likely </w:t>
      </w:r>
      <w:r w:rsidR="00D70947" w:rsidRPr="00F207EE">
        <w:rPr>
          <w:rFonts w:cstheme="minorHAnsi"/>
          <w:lang w:eastAsia="ja-JP"/>
        </w:rPr>
        <w:t xml:space="preserve">be responsible for </w:t>
      </w:r>
      <w:r w:rsidR="00F31812" w:rsidRPr="00F207EE">
        <w:rPr>
          <w:rFonts w:cstheme="minorHAnsi"/>
          <w:lang w:eastAsia="ja-JP"/>
        </w:rPr>
        <w:t xml:space="preserve">some degree of </w:t>
      </w:r>
      <w:r w:rsidR="00D70947" w:rsidRPr="00F207EE">
        <w:rPr>
          <w:rFonts w:cstheme="minorHAnsi"/>
          <w:lang w:eastAsia="ja-JP"/>
        </w:rPr>
        <w:t>real-time operational decisions</w:t>
      </w:r>
      <w:r w:rsidR="00F3729E" w:rsidRPr="00F207EE">
        <w:rPr>
          <w:rFonts w:cstheme="minorHAnsi"/>
          <w:lang w:eastAsia="ja-JP"/>
        </w:rPr>
        <w:t xml:space="preserve"> </w:t>
      </w:r>
      <w:r w:rsidR="00401A24" w:rsidRPr="00F207EE">
        <w:rPr>
          <w:rFonts w:cstheme="minorHAnsi"/>
          <w:lang w:eastAsia="ja-JP"/>
        </w:rPr>
        <w:t>while the DNSP would be accountable for reliability outcomes</w:t>
      </w:r>
      <w:r w:rsidR="005C7D23" w:rsidRPr="00F207EE">
        <w:rPr>
          <w:rFonts w:cstheme="minorHAnsi"/>
          <w:lang w:eastAsia="ja-JP"/>
        </w:rPr>
        <w:t xml:space="preserve">, as in </w:t>
      </w:r>
      <w:r w:rsidR="00707513" w:rsidRPr="00F207EE">
        <w:rPr>
          <w:rFonts w:cstheme="minorHAnsi"/>
          <w:lang w:eastAsia="ja-JP"/>
        </w:rPr>
        <w:t xml:space="preserve">the </w:t>
      </w:r>
      <w:r w:rsidR="005C7D23" w:rsidRPr="00F207EE">
        <w:rPr>
          <w:rFonts w:cstheme="minorHAnsi"/>
          <w:lang w:eastAsia="ja-JP"/>
        </w:rPr>
        <w:t>internal separation option above.</w:t>
      </w:r>
      <w:r w:rsidR="00CE1F40" w:rsidRPr="00F207EE">
        <w:rPr>
          <w:rFonts w:cstheme="minorHAnsi"/>
          <w:lang w:eastAsia="ja-JP"/>
        </w:rPr>
        <w:t xml:space="preserve"> </w:t>
      </w:r>
      <w:r w:rsidR="003E3534" w:rsidRPr="00F207EE">
        <w:rPr>
          <w:rFonts w:cstheme="minorHAnsi"/>
          <w:lang w:eastAsia="ja-JP"/>
        </w:rPr>
        <w:t>This issue could potentially be mitigated to an extent by robust performance criteria for CER and considered allocations of responsibilities and accountabilities.</w:t>
      </w:r>
    </w:p>
    <w:p w14:paraId="173E08AF" w14:textId="5200E42E" w:rsidR="00F253CB" w:rsidRPr="00F207EE" w:rsidRDefault="00126B63" w:rsidP="008C1E73">
      <w:pPr>
        <w:spacing w:after="120"/>
        <w:rPr>
          <w:rFonts w:cstheme="minorHAnsi"/>
          <w:lang w:eastAsia="ja-JP"/>
        </w:rPr>
      </w:pPr>
      <w:r w:rsidRPr="00F207EE">
        <w:rPr>
          <w:rFonts w:cstheme="minorHAnsi"/>
          <w:b/>
          <w:bCs/>
          <w:lang w:eastAsia="ja-JP"/>
        </w:rPr>
        <w:t>Operational</w:t>
      </w:r>
      <w:r w:rsidRPr="00F207EE">
        <w:rPr>
          <w:rFonts w:cstheme="minorHAnsi"/>
          <w:lang w:eastAsia="ja-JP"/>
        </w:rPr>
        <w:t xml:space="preserve">: </w:t>
      </w:r>
      <w:r w:rsidR="00C16994" w:rsidRPr="00F207EE">
        <w:rPr>
          <w:rFonts w:cstheme="minorHAnsi"/>
          <w:lang w:eastAsia="ja-JP"/>
        </w:rPr>
        <w:t xml:space="preserve">The operational complexity </w:t>
      </w:r>
      <w:r w:rsidR="007F5525" w:rsidRPr="00F207EE">
        <w:rPr>
          <w:rFonts w:cstheme="minorHAnsi"/>
          <w:lang w:eastAsia="ja-JP"/>
        </w:rPr>
        <w:t xml:space="preserve">of a </w:t>
      </w:r>
      <w:r w:rsidR="000F1617" w:rsidRPr="00F207EE">
        <w:rPr>
          <w:rFonts w:cstheme="minorHAnsi"/>
          <w:lang w:eastAsia="ja-JP"/>
        </w:rPr>
        <w:t xml:space="preserve">split in decision making and network operation would also be very challenging at the distribution level. </w:t>
      </w:r>
      <w:r w:rsidR="00AB5E83" w:rsidRPr="00F207EE">
        <w:rPr>
          <w:rFonts w:cstheme="minorHAnsi"/>
          <w:lang w:eastAsia="ja-JP"/>
        </w:rPr>
        <w:t xml:space="preserve">This split exists and is manageable at the </w:t>
      </w:r>
      <w:r w:rsidR="00BB5775" w:rsidRPr="00F207EE">
        <w:rPr>
          <w:rFonts w:cstheme="minorHAnsi"/>
          <w:lang w:eastAsia="ja-JP"/>
        </w:rPr>
        <w:lastRenderedPageBreak/>
        <w:t>transmission</w:t>
      </w:r>
      <w:r w:rsidR="00AB5E83" w:rsidRPr="00F207EE">
        <w:rPr>
          <w:rFonts w:cstheme="minorHAnsi"/>
          <w:lang w:eastAsia="ja-JP"/>
        </w:rPr>
        <w:t xml:space="preserve"> level due to the </w:t>
      </w:r>
      <w:r w:rsidR="00C762CC" w:rsidRPr="00F207EE">
        <w:rPr>
          <w:rFonts w:cstheme="minorHAnsi"/>
          <w:lang w:eastAsia="ja-JP"/>
        </w:rPr>
        <w:t xml:space="preserve">relatively small </w:t>
      </w:r>
      <w:r w:rsidR="7BB7B95E" w:rsidRPr="00F207EE">
        <w:rPr>
          <w:rFonts w:cstheme="minorHAnsi"/>
          <w:lang w:eastAsia="ja-JP"/>
        </w:rPr>
        <w:t>number</w:t>
      </w:r>
      <w:r w:rsidR="00C762CC" w:rsidRPr="00F207EE">
        <w:rPr>
          <w:rFonts w:cstheme="minorHAnsi"/>
          <w:lang w:eastAsia="ja-JP"/>
        </w:rPr>
        <w:t xml:space="preserve"> of large network assets that must be coordinated. </w:t>
      </w:r>
      <w:r w:rsidR="5567C131" w:rsidRPr="00F207EE">
        <w:rPr>
          <w:rFonts w:cstheme="minorHAnsi"/>
          <w:lang w:eastAsia="ja-JP"/>
        </w:rPr>
        <w:t>At the distribution level, t</w:t>
      </w:r>
      <w:r w:rsidR="00C762CC" w:rsidRPr="00F207EE">
        <w:rPr>
          <w:rFonts w:cstheme="minorHAnsi"/>
          <w:lang w:eastAsia="ja-JP"/>
        </w:rPr>
        <w:t>he</w:t>
      </w:r>
      <w:r w:rsidR="61FA1659" w:rsidRPr="00F207EE">
        <w:rPr>
          <w:rFonts w:cstheme="minorHAnsi"/>
          <w:lang w:eastAsia="ja-JP"/>
        </w:rPr>
        <w:t>re are</w:t>
      </w:r>
      <w:r w:rsidR="00C762CC" w:rsidRPr="00F207EE">
        <w:rPr>
          <w:rFonts w:cstheme="minorHAnsi"/>
          <w:lang w:eastAsia="ja-JP"/>
        </w:rPr>
        <w:t xml:space="preserve"> </w:t>
      </w:r>
      <w:r w:rsidR="00E257F0" w:rsidRPr="00F207EE">
        <w:rPr>
          <w:rFonts w:cstheme="minorHAnsi"/>
          <w:lang w:eastAsia="ja-JP"/>
        </w:rPr>
        <w:t>many</w:t>
      </w:r>
      <w:r w:rsidR="00C762CC" w:rsidRPr="00F207EE">
        <w:rPr>
          <w:rFonts w:cstheme="minorHAnsi"/>
          <w:lang w:eastAsia="ja-JP"/>
        </w:rPr>
        <w:t xml:space="preserve"> </w:t>
      </w:r>
      <w:r w:rsidR="00955A5C" w:rsidRPr="00F207EE">
        <w:rPr>
          <w:rFonts w:cstheme="minorHAnsi"/>
          <w:lang w:eastAsia="ja-JP"/>
        </w:rPr>
        <w:t>more network assets that need to be controlled.</w:t>
      </w:r>
      <w:r w:rsidR="005066B5" w:rsidRPr="00F207EE">
        <w:rPr>
          <w:rFonts w:cstheme="minorHAnsi"/>
          <w:lang w:eastAsia="ja-JP"/>
        </w:rPr>
        <w:t xml:space="preserve"> </w:t>
      </w:r>
      <w:r w:rsidR="0045164F" w:rsidRPr="00F207EE">
        <w:rPr>
          <w:rFonts w:cstheme="minorHAnsi"/>
          <w:lang w:eastAsia="ja-JP"/>
        </w:rPr>
        <w:t xml:space="preserve">A very high degree of integration in systems and processes would </w:t>
      </w:r>
      <w:r w:rsidR="002B6200" w:rsidRPr="00F207EE">
        <w:rPr>
          <w:rFonts w:cstheme="minorHAnsi"/>
          <w:lang w:eastAsia="ja-JP"/>
        </w:rPr>
        <w:t xml:space="preserve">be required to </w:t>
      </w:r>
      <w:r w:rsidR="00014331" w:rsidRPr="00F207EE">
        <w:rPr>
          <w:rFonts w:cstheme="minorHAnsi"/>
          <w:lang w:eastAsia="ja-JP"/>
        </w:rPr>
        <w:t>enable real-time decision making by the DSO to be sufficiently coordinated with operation of network assets by the DNSP.</w:t>
      </w:r>
    </w:p>
    <w:p w14:paraId="7419FFE8" w14:textId="14FA9A57" w:rsidR="0077645B" w:rsidRDefault="5A712B37" w:rsidP="008C1E73">
      <w:pPr>
        <w:spacing w:after="120"/>
        <w:rPr>
          <w:rFonts w:cstheme="minorHAnsi"/>
          <w:lang w:eastAsia="ja-JP"/>
        </w:rPr>
        <w:sectPr w:rsidR="0077645B" w:rsidSect="00067072">
          <w:type w:val="continuous"/>
          <w:pgSz w:w="11906" w:h="16838"/>
          <w:pgMar w:top="1418" w:right="1418" w:bottom="1418" w:left="1418" w:header="567" w:footer="283" w:gutter="0"/>
          <w:cols w:space="708"/>
          <w:docGrid w:linePitch="360"/>
        </w:sectPr>
      </w:pPr>
      <w:r w:rsidRPr="00F207EE">
        <w:rPr>
          <w:rFonts w:cstheme="minorHAnsi"/>
          <w:b/>
          <w:bCs/>
          <w:lang w:eastAsia="ja-JP"/>
        </w:rPr>
        <w:t>Cost</w:t>
      </w:r>
      <w:r w:rsidR="784C6ECB" w:rsidRPr="00F207EE">
        <w:rPr>
          <w:rFonts w:cstheme="minorHAnsi"/>
          <w:lang w:eastAsia="ja-JP"/>
        </w:rPr>
        <w:t xml:space="preserve">: There would be an initial </w:t>
      </w:r>
      <w:r w:rsidR="1BCA1C51" w:rsidRPr="00F207EE">
        <w:rPr>
          <w:rFonts w:cstheme="minorHAnsi"/>
          <w:lang w:eastAsia="ja-JP"/>
        </w:rPr>
        <w:t xml:space="preserve">financial cost in setting up </w:t>
      </w:r>
      <w:r w:rsidR="650A8559" w:rsidRPr="00F207EE">
        <w:rPr>
          <w:rFonts w:cstheme="minorHAnsi"/>
          <w:lang w:eastAsia="ja-JP"/>
        </w:rPr>
        <w:t>I-</w:t>
      </w:r>
      <w:r w:rsidR="00DF4580" w:rsidRPr="00F207EE">
        <w:rPr>
          <w:rFonts w:cstheme="minorHAnsi"/>
          <w:lang w:eastAsia="ja-JP"/>
        </w:rPr>
        <w:t>DSOs</w:t>
      </w:r>
      <w:r w:rsidR="650A8559" w:rsidRPr="00F207EE">
        <w:rPr>
          <w:rFonts w:cstheme="minorHAnsi"/>
          <w:lang w:eastAsia="ja-JP"/>
        </w:rPr>
        <w:t xml:space="preserve">. </w:t>
      </w:r>
      <w:r w:rsidR="432EA510" w:rsidRPr="00F207EE">
        <w:rPr>
          <w:rFonts w:cstheme="minorHAnsi"/>
          <w:lang w:eastAsia="ja-JP"/>
        </w:rPr>
        <w:t xml:space="preserve">Baringa </w:t>
      </w:r>
      <w:r w:rsidR="10B93CF4" w:rsidRPr="00F207EE">
        <w:rPr>
          <w:rFonts w:cstheme="minorHAnsi"/>
          <w:lang w:eastAsia="ja-JP"/>
        </w:rPr>
        <w:t xml:space="preserve">Partners </w:t>
      </w:r>
      <w:r w:rsidR="19FA0563" w:rsidRPr="00F207EE">
        <w:rPr>
          <w:rFonts w:cstheme="minorHAnsi"/>
          <w:lang w:eastAsia="ja-JP"/>
        </w:rPr>
        <w:t xml:space="preserve">was </w:t>
      </w:r>
      <w:r w:rsidR="10B93CF4" w:rsidRPr="00F207EE">
        <w:rPr>
          <w:rFonts w:cstheme="minorHAnsi"/>
          <w:lang w:eastAsia="ja-JP"/>
        </w:rPr>
        <w:t xml:space="preserve">engaged under the ENA/AEMO Open Energy Networks project to assess the cost of various </w:t>
      </w:r>
      <w:r w:rsidR="59E4F20C" w:rsidRPr="00F207EE">
        <w:rPr>
          <w:rFonts w:cstheme="minorHAnsi"/>
          <w:lang w:eastAsia="ja-JP"/>
        </w:rPr>
        <w:t>distribution</w:t>
      </w:r>
      <w:r w:rsidR="10B93CF4" w:rsidRPr="00F207EE">
        <w:rPr>
          <w:rFonts w:cstheme="minorHAnsi"/>
          <w:lang w:eastAsia="ja-JP"/>
        </w:rPr>
        <w:t xml:space="preserve">-level market designs. Baringa </w:t>
      </w:r>
      <w:r w:rsidR="20F8077A" w:rsidRPr="00F207EE">
        <w:rPr>
          <w:rFonts w:cstheme="minorHAnsi"/>
          <w:lang w:eastAsia="ja-JP"/>
        </w:rPr>
        <w:t xml:space="preserve">estimated </w:t>
      </w:r>
      <w:r w:rsidR="10B93CF4" w:rsidRPr="00F207EE">
        <w:rPr>
          <w:rFonts w:cstheme="minorHAnsi"/>
          <w:lang w:eastAsia="ja-JP"/>
        </w:rPr>
        <w:t xml:space="preserve">that </w:t>
      </w:r>
      <w:r w:rsidR="59E4F20C" w:rsidRPr="00F207EE">
        <w:rPr>
          <w:rFonts w:cstheme="minorHAnsi"/>
          <w:lang w:eastAsia="ja-JP"/>
        </w:rPr>
        <w:t xml:space="preserve">implementing a market design similar to Option B discussed in </w:t>
      </w:r>
      <w:r w:rsidR="12A291A5" w:rsidRPr="00F207EE">
        <w:rPr>
          <w:rFonts w:cstheme="minorHAnsi"/>
          <w:lang w:eastAsia="ja-JP"/>
        </w:rPr>
        <w:t xml:space="preserve">Chapter </w:t>
      </w:r>
      <w:r w:rsidR="00686599" w:rsidRPr="00F207EE">
        <w:rPr>
          <w:rFonts w:cstheme="minorHAnsi"/>
          <w:lang w:eastAsia="ja-JP"/>
        </w:rPr>
        <w:t>4</w:t>
      </w:r>
      <w:r w:rsidR="12A291A5" w:rsidRPr="00F207EE">
        <w:rPr>
          <w:rFonts w:cstheme="minorHAnsi"/>
          <w:lang w:eastAsia="ja-JP"/>
        </w:rPr>
        <w:t xml:space="preserve"> would cost approximately $500 million more under an independent DSO/DMO model than </w:t>
      </w:r>
      <w:r w:rsidR="65C0FB04" w:rsidRPr="00F207EE">
        <w:rPr>
          <w:rFonts w:cstheme="minorHAnsi"/>
          <w:lang w:eastAsia="ja-JP"/>
        </w:rPr>
        <w:t>if the DSO/DMO were to be</w:t>
      </w:r>
      <w:r w:rsidR="12A291A5" w:rsidRPr="00F207EE">
        <w:rPr>
          <w:rFonts w:cstheme="minorHAnsi"/>
          <w:lang w:eastAsia="ja-JP"/>
        </w:rPr>
        <w:t xml:space="preserve"> </w:t>
      </w:r>
      <w:r w:rsidR="066C68A7" w:rsidRPr="00F207EE">
        <w:rPr>
          <w:rFonts w:cstheme="minorHAnsi"/>
          <w:lang w:eastAsia="ja-JP"/>
        </w:rPr>
        <w:t>integrated within a DNSP</w:t>
      </w:r>
      <w:r w:rsidR="77EF7D82" w:rsidRPr="00F207EE">
        <w:rPr>
          <w:rFonts w:cstheme="minorHAnsi"/>
          <w:lang w:eastAsia="ja-JP"/>
        </w:rPr>
        <w:t xml:space="preserve"> over a 20 year period</w:t>
      </w:r>
      <w:r w:rsidR="066C68A7" w:rsidRPr="00F207EE">
        <w:rPr>
          <w:rFonts w:cstheme="minorHAnsi"/>
          <w:lang w:eastAsia="ja-JP"/>
        </w:rPr>
        <w:t>.</w:t>
      </w:r>
      <w:r w:rsidR="00E44DAE" w:rsidRPr="00F207EE">
        <w:rPr>
          <w:rStyle w:val="FootnoteReference"/>
          <w:rFonts w:cstheme="minorHAnsi"/>
          <w:lang w:eastAsia="ja-JP"/>
        </w:rPr>
        <w:footnoteReference w:id="86"/>
      </w:r>
      <w:r w:rsidR="1FE2CE05" w:rsidRPr="00F207EE">
        <w:rPr>
          <w:rFonts w:cstheme="minorHAnsi"/>
          <w:lang w:eastAsia="ja-JP"/>
        </w:rPr>
        <w:t xml:space="preserve"> </w:t>
      </w:r>
    </w:p>
    <w:p w14:paraId="53784C29" w14:textId="162DC32B" w:rsidR="00F8032F" w:rsidRDefault="626A137A" w:rsidP="008C1E73">
      <w:pPr>
        <w:spacing w:after="120"/>
        <w:rPr>
          <w:rFonts w:cstheme="minorHAnsi"/>
          <w:lang w:eastAsia="ja-JP"/>
        </w:rPr>
        <w:sectPr w:rsidR="00F8032F" w:rsidSect="00067072">
          <w:type w:val="continuous"/>
          <w:pgSz w:w="11906" w:h="16838"/>
          <w:pgMar w:top="1418" w:right="1418" w:bottom="1418" w:left="1418" w:header="567" w:footer="283" w:gutter="0"/>
          <w:cols w:space="708"/>
          <w:docGrid w:linePitch="360"/>
        </w:sectPr>
      </w:pPr>
      <w:r w:rsidRPr="00F207EE">
        <w:rPr>
          <w:rFonts w:cstheme="minorHAnsi"/>
          <w:lang w:eastAsia="ja-JP"/>
        </w:rPr>
        <w:t xml:space="preserve">Both initial investment costs and </w:t>
      </w:r>
      <w:r w:rsidR="7460AA54" w:rsidRPr="00F207EE">
        <w:rPr>
          <w:rFonts w:cstheme="minorHAnsi"/>
          <w:lang w:eastAsia="ja-JP"/>
        </w:rPr>
        <w:t xml:space="preserve">ongoing operational costs were </w:t>
      </w:r>
      <w:r w:rsidRPr="00F207EE">
        <w:rPr>
          <w:rFonts w:cstheme="minorHAnsi"/>
          <w:lang w:eastAsia="ja-JP"/>
        </w:rPr>
        <w:t xml:space="preserve">estimated </w:t>
      </w:r>
      <w:r w:rsidR="7460AA54" w:rsidRPr="00F207EE">
        <w:rPr>
          <w:rFonts w:cstheme="minorHAnsi"/>
          <w:lang w:eastAsia="ja-JP"/>
        </w:rPr>
        <w:t xml:space="preserve">to be higher under </w:t>
      </w:r>
      <w:r w:rsidR="0AC91D6B" w:rsidRPr="00F207EE">
        <w:rPr>
          <w:rFonts w:cstheme="minorHAnsi"/>
          <w:lang w:eastAsia="ja-JP"/>
        </w:rPr>
        <w:t>an independent model</w:t>
      </w:r>
      <w:r w:rsidR="2EFB64F5" w:rsidRPr="00F207EE">
        <w:rPr>
          <w:rFonts w:cstheme="minorHAnsi"/>
          <w:lang w:eastAsia="ja-JP"/>
        </w:rPr>
        <w:t xml:space="preserve"> </w:t>
      </w:r>
      <w:r w:rsidR="03BDC429" w:rsidRPr="00F207EE">
        <w:rPr>
          <w:rFonts w:cstheme="minorHAnsi"/>
          <w:lang w:eastAsia="ja-JP"/>
        </w:rPr>
        <w:t>due to the cost of splitting roles across multiple parties.</w:t>
      </w:r>
      <w:r w:rsidR="00391346" w:rsidRPr="00F207EE">
        <w:rPr>
          <w:rStyle w:val="FootnoteReference"/>
          <w:rFonts w:cstheme="minorHAnsi"/>
          <w:lang w:eastAsia="ja-JP"/>
        </w:rPr>
        <w:footnoteReference w:id="87"/>
      </w:r>
    </w:p>
    <w:p w14:paraId="1CD3A091" w14:textId="4294660E" w:rsidR="00255F86" w:rsidRPr="00F207EE" w:rsidRDefault="00255F86" w:rsidP="008C1E73">
      <w:pPr>
        <w:spacing w:after="120"/>
        <w:rPr>
          <w:rFonts w:cstheme="minorHAnsi"/>
          <w:lang w:eastAsia="ja-JP"/>
        </w:rPr>
      </w:pPr>
      <w:r w:rsidRPr="00F207EE">
        <w:rPr>
          <w:rFonts w:cstheme="minorHAnsi"/>
          <w:b/>
          <w:bCs/>
          <w:lang w:eastAsia="ja-JP"/>
        </w:rPr>
        <w:t>Legal</w:t>
      </w:r>
      <w:r w:rsidR="00D81EA0" w:rsidRPr="00F207EE">
        <w:rPr>
          <w:rFonts w:cstheme="minorHAnsi"/>
          <w:lang w:eastAsia="ja-JP"/>
        </w:rPr>
        <w:t xml:space="preserve">: </w:t>
      </w:r>
      <w:r w:rsidR="00377D2B" w:rsidRPr="00F207EE">
        <w:rPr>
          <w:rFonts w:cstheme="minorHAnsi"/>
          <w:lang w:eastAsia="ja-JP"/>
        </w:rPr>
        <w:t xml:space="preserve">DNSPs’ </w:t>
      </w:r>
      <w:r w:rsidR="008053AF" w:rsidRPr="00F207EE">
        <w:rPr>
          <w:rFonts w:cstheme="minorHAnsi"/>
          <w:lang w:eastAsia="ja-JP"/>
        </w:rPr>
        <w:t xml:space="preserve">functions </w:t>
      </w:r>
      <w:r w:rsidR="00377D2B" w:rsidRPr="00F207EE">
        <w:rPr>
          <w:rFonts w:cstheme="minorHAnsi"/>
          <w:lang w:eastAsia="ja-JP"/>
        </w:rPr>
        <w:t>are established under the National Electricity Law for NEM jurisdictions</w:t>
      </w:r>
      <w:r w:rsidR="00F667BB" w:rsidRPr="00F207EE">
        <w:rPr>
          <w:rFonts w:cstheme="minorHAnsi"/>
          <w:lang w:eastAsia="ja-JP"/>
        </w:rPr>
        <w:t xml:space="preserve">. </w:t>
      </w:r>
      <w:r w:rsidR="0012350B" w:rsidRPr="00F207EE">
        <w:rPr>
          <w:rFonts w:cstheme="minorHAnsi"/>
          <w:lang w:eastAsia="ja-JP"/>
        </w:rPr>
        <w:t xml:space="preserve">Separation of DSO functions would require </w:t>
      </w:r>
      <w:r w:rsidR="6D23EEE2" w:rsidRPr="00F207EE">
        <w:rPr>
          <w:rFonts w:cstheme="minorHAnsi"/>
          <w:lang w:eastAsia="ja-JP"/>
        </w:rPr>
        <w:t>substantial</w:t>
      </w:r>
      <w:r w:rsidR="0012350B" w:rsidRPr="00F207EE">
        <w:rPr>
          <w:rFonts w:cstheme="minorHAnsi"/>
          <w:lang w:eastAsia="ja-JP"/>
        </w:rPr>
        <w:t xml:space="preserve"> legal changes and would have </w:t>
      </w:r>
      <w:r w:rsidR="00950FD3" w:rsidRPr="00F207EE">
        <w:rPr>
          <w:rFonts w:cstheme="minorHAnsi"/>
          <w:lang w:eastAsia="ja-JP"/>
        </w:rPr>
        <w:t>implications for subordinate instruments such as the National Electricity Rules</w:t>
      </w:r>
      <w:r w:rsidR="00321B0F" w:rsidRPr="00F207EE">
        <w:rPr>
          <w:rFonts w:cstheme="minorHAnsi"/>
          <w:lang w:eastAsia="ja-JP"/>
        </w:rPr>
        <w:t xml:space="preserve"> (NER)</w:t>
      </w:r>
      <w:r w:rsidR="00950FD3" w:rsidRPr="00F207EE">
        <w:rPr>
          <w:rFonts w:cstheme="minorHAnsi"/>
          <w:lang w:eastAsia="ja-JP"/>
        </w:rPr>
        <w:t xml:space="preserve"> </w:t>
      </w:r>
      <w:r w:rsidR="000B5A09" w:rsidRPr="00F207EE">
        <w:rPr>
          <w:rFonts w:cstheme="minorHAnsi"/>
          <w:lang w:eastAsia="ja-JP"/>
        </w:rPr>
        <w:t>and AER guidelines.</w:t>
      </w:r>
    </w:p>
    <w:p w14:paraId="365268FE" w14:textId="487C7809" w:rsidR="00CF76AE" w:rsidRPr="00F207EE" w:rsidRDefault="00CF76AE" w:rsidP="008C1E73">
      <w:pPr>
        <w:spacing w:after="120"/>
        <w:rPr>
          <w:rFonts w:cstheme="minorHAnsi"/>
          <w:lang w:eastAsia="ja-JP"/>
        </w:rPr>
      </w:pPr>
      <w:r w:rsidRPr="00F207EE">
        <w:rPr>
          <w:rFonts w:cstheme="minorHAnsi"/>
          <w:b/>
          <w:bCs/>
          <w:lang w:eastAsia="ja-JP"/>
        </w:rPr>
        <w:t>Time</w:t>
      </w:r>
      <w:r w:rsidR="008879E0" w:rsidRPr="00F207EE">
        <w:rPr>
          <w:rFonts w:cstheme="minorHAnsi"/>
          <w:b/>
          <w:bCs/>
          <w:lang w:eastAsia="ja-JP"/>
        </w:rPr>
        <w:t>frames</w:t>
      </w:r>
      <w:r w:rsidRPr="00F207EE">
        <w:rPr>
          <w:rFonts w:cstheme="minorHAnsi"/>
          <w:lang w:eastAsia="ja-JP"/>
        </w:rPr>
        <w:t>:</w:t>
      </w:r>
      <w:r w:rsidR="00086032" w:rsidRPr="00F207EE">
        <w:rPr>
          <w:rFonts w:cstheme="minorHAnsi"/>
          <w:lang w:eastAsia="ja-JP"/>
        </w:rPr>
        <w:t xml:space="preserve"> </w:t>
      </w:r>
      <w:r w:rsidR="000B5A09" w:rsidRPr="00F207EE">
        <w:rPr>
          <w:rFonts w:cstheme="minorHAnsi"/>
          <w:lang w:eastAsia="ja-JP"/>
        </w:rPr>
        <w:t>Due</w:t>
      </w:r>
      <w:r w:rsidR="007044A9" w:rsidRPr="00F207EE">
        <w:rPr>
          <w:rFonts w:cstheme="minorHAnsi"/>
          <w:lang w:eastAsia="ja-JP"/>
        </w:rPr>
        <w:t xml:space="preserve"> in particular to the operational and legal considerations, moving to I-DSO arrangements would require </w:t>
      </w:r>
      <w:r w:rsidR="0079282D" w:rsidRPr="00F207EE">
        <w:rPr>
          <w:rFonts w:cstheme="minorHAnsi"/>
          <w:lang w:eastAsia="ja-JP"/>
        </w:rPr>
        <w:t xml:space="preserve">an estimated </w:t>
      </w:r>
      <w:r w:rsidR="00086032" w:rsidRPr="00F207EE">
        <w:rPr>
          <w:rFonts w:cstheme="minorHAnsi"/>
          <w:lang w:eastAsia="ja-JP"/>
        </w:rPr>
        <w:t>2-5 year</w:t>
      </w:r>
      <w:r w:rsidR="0079282D" w:rsidRPr="00F207EE">
        <w:rPr>
          <w:rFonts w:cstheme="minorHAnsi"/>
          <w:lang w:eastAsia="ja-JP"/>
        </w:rPr>
        <w:t>s</w:t>
      </w:r>
      <w:r w:rsidR="00086032" w:rsidRPr="00F207EE">
        <w:rPr>
          <w:rFonts w:cstheme="minorHAnsi"/>
          <w:lang w:eastAsia="ja-JP"/>
        </w:rPr>
        <w:t xml:space="preserve"> to implement</w:t>
      </w:r>
      <w:r w:rsidR="0002650A" w:rsidRPr="00F207EE">
        <w:rPr>
          <w:rFonts w:cstheme="minorHAnsi"/>
          <w:lang w:eastAsia="ja-JP"/>
        </w:rPr>
        <w:t>, and would</w:t>
      </w:r>
      <w:r w:rsidR="005D5A62" w:rsidRPr="00F207EE">
        <w:rPr>
          <w:rFonts w:cstheme="minorHAnsi"/>
          <w:lang w:eastAsia="ja-JP"/>
        </w:rPr>
        <w:t xml:space="preserve"> also depend on the reg</w:t>
      </w:r>
      <w:r w:rsidR="000B1550" w:rsidRPr="00F207EE">
        <w:rPr>
          <w:rFonts w:cstheme="minorHAnsi"/>
          <w:lang w:eastAsia="ja-JP"/>
        </w:rPr>
        <w:t>ulatory determination cycle for each region</w:t>
      </w:r>
      <w:r w:rsidR="0079282D" w:rsidRPr="00F207EE">
        <w:rPr>
          <w:rFonts w:cstheme="minorHAnsi"/>
          <w:lang w:eastAsia="ja-JP"/>
        </w:rPr>
        <w:t>.</w:t>
      </w:r>
    </w:p>
    <w:p w14:paraId="62A48C3F" w14:textId="607C6580" w:rsidR="00A70C99" w:rsidRPr="00F207EE" w:rsidRDefault="00443CDD" w:rsidP="008C1E73">
      <w:pPr>
        <w:spacing w:after="120"/>
        <w:rPr>
          <w:rFonts w:cstheme="minorHAnsi"/>
          <w:lang w:eastAsia="ja-JP"/>
        </w:rPr>
      </w:pPr>
      <w:r w:rsidRPr="00F207EE">
        <w:rPr>
          <w:rFonts w:cstheme="minorHAnsi"/>
          <w:b/>
          <w:bCs/>
          <w:lang w:eastAsia="ja-JP"/>
        </w:rPr>
        <w:t>Disruption</w:t>
      </w:r>
      <w:r w:rsidRPr="00F207EE">
        <w:rPr>
          <w:rFonts w:cstheme="minorHAnsi"/>
          <w:lang w:eastAsia="ja-JP"/>
        </w:rPr>
        <w:t>:</w:t>
      </w:r>
      <w:r w:rsidR="00BA6482" w:rsidRPr="00F207EE">
        <w:rPr>
          <w:rFonts w:cstheme="minorHAnsi"/>
          <w:lang w:eastAsia="ja-JP"/>
        </w:rPr>
        <w:t xml:space="preserve"> </w:t>
      </w:r>
      <w:r w:rsidR="00A34AED" w:rsidRPr="00F207EE">
        <w:rPr>
          <w:rFonts w:cstheme="minorHAnsi"/>
          <w:lang w:eastAsia="ja-JP"/>
        </w:rPr>
        <w:t xml:space="preserve">The separation of DSO responsibilities </w:t>
      </w:r>
      <w:r w:rsidR="002B1379" w:rsidRPr="00F207EE">
        <w:rPr>
          <w:rFonts w:cstheme="minorHAnsi"/>
          <w:lang w:eastAsia="ja-JP"/>
        </w:rPr>
        <w:t xml:space="preserve">would likely impact CER integration work </w:t>
      </w:r>
      <w:r w:rsidR="00417564" w:rsidRPr="00F207EE">
        <w:rPr>
          <w:rFonts w:cstheme="minorHAnsi"/>
          <w:lang w:eastAsia="ja-JP"/>
        </w:rPr>
        <w:t xml:space="preserve">currently </w:t>
      </w:r>
      <w:r w:rsidR="005D2874" w:rsidRPr="00F207EE">
        <w:rPr>
          <w:rFonts w:cstheme="minorHAnsi"/>
          <w:lang w:eastAsia="ja-JP"/>
        </w:rPr>
        <w:t>underway by DNSPs</w:t>
      </w:r>
      <w:r w:rsidR="002546B5" w:rsidRPr="00F207EE">
        <w:rPr>
          <w:rFonts w:cstheme="minorHAnsi"/>
          <w:lang w:eastAsia="ja-JP"/>
        </w:rPr>
        <w:t xml:space="preserve">. </w:t>
      </w:r>
      <w:r w:rsidR="007A1922" w:rsidRPr="00F207EE">
        <w:rPr>
          <w:rFonts w:cstheme="minorHAnsi"/>
          <w:lang w:eastAsia="ja-JP"/>
        </w:rPr>
        <w:t xml:space="preserve">This may </w:t>
      </w:r>
      <w:r w:rsidR="007A5677" w:rsidRPr="00F207EE">
        <w:rPr>
          <w:rFonts w:cstheme="minorHAnsi"/>
          <w:lang w:eastAsia="ja-JP"/>
        </w:rPr>
        <w:t xml:space="preserve">negatively </w:t>
      </w:r>
      <w:r w:rsidR="007A1922" w:rsidRPr="00F207EE">
        <w:rPr>
          <w:rFonts w:cstheme="minorHAnsi"/>
          <w:lang w:eastAsia="ja-JP"/>
        </w:rPr>
        <w:t xml:space="preserve">impact the </w:t>
      </w:r>
      <w:r w:rsidR="007A5677" w:rsidRPr="00F207EE">
        <w:rPr>
          <w:rFonts w:cstheme="minorHAnsi"/>
          <w:lang w:eastAsia="ja-JP"/>
        </w:rPr>
        <w:t xml:space="preserve">rate at which CER </w:t>
      </w:r>
      <w:r w:rsidR="000E38DE" w:rsidRPr="00F207EE">
        <w:rPr>
          <w:rFonts w:cstheme="minorHAnsi"/>
          <w:lang w:eastAsia="ja-JP"/>
        </w:rPr>
        <w:t>value is unlocked.</w:t>
      </w:r>
    </w:p>
    <w:p w14:paraId="101D18A1" w14:textId="12D59095" w:rsidR="00BD3510" w:rsidRPr="00F207EE" w:rsidRDefault="1BA7B164" w:rsidP="4F25FF5F">
      <w:pPr>
        <w:pStyle w:val="Heading4"/>
        <w:ind w:left="993" w:hanging="993"/>
        <w:rPr>
          <w:rFonts w:asciiTheme="minorHAnsi" w:hAnsiTheme="minorHAnsi" w:cstheme="minorBidi"/>
          <w:lang w:eastAsia="ja-JP"/>
        </w:rPr>
      </w:pPr>
      <w:bookmarkStart w:id="644" w:name="_Toc700034166"/>
      <w:r w:rsidRPr="357EFD75">
        <w:rPr>
          <w:rFonts w:asciiTheme="minorHAnsi" w:hAnsiTheme="minorHAnsi" w:cstheme="minorBidi"/>
          <w:lang w:eastAsia="ja-JP"/>
        </w:rPr>
        <w:t>Option 3:</w:t>
      </w:r>
      <w:r w:rsidR="3ECD041C" w:rsidRPr="357EFD75">
        <w:rPr>
          <w:rFonts w:asciiTheme="minorHAnsi" w:hAnsiTheme="minorHAnsi" w:cstheme="minorBidi"/>
          <w:lang w:eastAsia="ja-JP"/>
        </w:rPr>
        <w:t xml:space="preserve"> </w:t>
      </w:r>
      <w:r w:rsidR="0070589C" w:rsidRPr="357EFD75">
        <w:rPr>
          <w:rFonts w:asciiTheme="minorHAnsi" w:hAnsiTheme="minorHAnsi" w:cstheme="minorBidi"/>
          <w:lang w:eastAsia="ja-JP"/>
        </w:rPr>
        <w:t>C</w:t>
      </w:r>
      <w:r w:rsidR="3ECD041C" w:rsidRPr="357EFD75">
        <w:rPr>
          <w:rFonts w:asciiTheme="minorHAnsi" w:hAnsiTheme="minorHAnsi" w:cstheme="minorBidi"/>
          <w:lang w:eastAsia="ja-JP"/>
        </w:rPr>
        <w:t xml:space="preserve">oordination and facilitation </w:t>
      </w:r>
      <w:r w:rsidR="510E496F" w:rsidRPr="357EFD75">
        <w:rPr>
          <w:rFonts w:asciiTheme="minorHAnsi" w:hAnsiTheme="minorHAnsi" w:cstheme="minorBidi"/>
          <w:lang w:eastAsia="ja-JP"/>
        </w:rPr>
        <w:t>body</w:t>
      </w:r>
      <w:bookmarkEnd w:id="644"/>
    </w:p>
    <w:p w14:paraId="17033C89" w14:textId="772EBD94" w:rsidR="00BD3510" w:rsidRPr="00F207EE" w:rsidRDefault="7B462F3D" w:rsidP="00BD3510">
      <w:pPr>
        <w:rPr>
          <w:rFonts w:cstheme="minorHAnsi"/>
          <w:lang w:eastAsia="ja-JP"/>
        </w:rPr>
      </w:pPr>
      <w:r w:rsidRPr="357EFD75">
        <w:rPr>
          <w:lang w:eastAsia="ja-JP"/>
        </w:rPr>
        <w:t xml:space="preserve">As an alternative to </w:t>
      </w:r>
      <w:r w:rsidR="14C25941" w:rsidRPr="357EFD75">
        <w:rPr>
          <w:lang w:eastAsia="ja-JP"/>
        </w:rPr>
        <w:t>moving to a</w:t>
      </w:r>
      <w:r w:rsidR="66BF4A67" w:rsidRPr="357EFD75">
        <w:rPr>
          <w:lang w:eastAsia="ja-JP"/>
        </w:rPr>
        <w:t>n</w:t>
      </w:r>
      <w:r w:rsidR="14C25941" w:rsidRPr="357EFD75">
        <w:rPr>
          <w:lang w:eastAsia="ja-JP"/>
        </w:rPr>
        <w:t xml:space="preserve"> </w:t>
      </w:r>
      <w:r w:rsidR="148AFDC9" w:rsidRPr="357EFD75">
        <w:rPr>
          <w:lang w:eastAsia="ja-JP"/>
        </w:rPr>
        <w:t>I-DSO model</w:t>
      </w:r>
      <w:r w:rsidR="66BF4A67" w:rsidRPr="357EFD75">
        <w:rPr>
          <w:lang w:eastAsia="ja-JP"/>
        </w:rPr>
        <w:t>, a ne</w:t>
      </w:r>
      <w:r w:rsidR="0AD94487" w:rsidRPr="357EFD75">
        <w:rPr>
          <w:lang w:eastAsia="ja-JP"/>
        </w:rPr>
        <w:t xml:space="preserve">w </w:t>
      </w:r>
      <w:r w:rsidR="6647E76F" w:rsidRPr="357EFD75">
        <w:rPr>
          <w:lang w:eastAsia="ja-JP"/>
        </w:rPr>
        <w:t xml:space="preserve">‘coordination and facilitation </w:t>
      </w:r>
      <w:r w:rsidR="0AD94487" w:rsidRPr="357EFD75">
        <w:rPr>
          <w:lang w:eastAsia="ja-JP"/>
        </w:rPr>
        <w:t>body</w:t>
      </w:r>
      <w:r w:rsidR="6647E76F" w:rsidRPr="357EFD75">
        <w:rPr>
          <w:lang w:eastAsia="ja-JP"/>
        </w:rPr>
        <w:t>’</w:t>
      </w:r>
      <w:r w:rsidR="0AD94487" w:rsidRPr="357EFD75">
        <w:rPr>
          <w:lang w:eastAsia="ja-JP"/>
        </w:rPr>
        <w:t xml:space="preserve"> </w:t>
      </w:r>
      <w:r w:rsidR="6647E76F" w:rsidRPr="357EFD75">
        <w:rPr>
          <w:lang w:eastAsia="ja-JP"/>
        </w:rPr>
        <w:t>(</w:t>
      </w:r>
      <w:r w:rsidR="59231E68" w:rsidRPr="357EFD75">
        <w:rPr>
          <w:lang w:eastAsia="ja-JP"/>
        </w:rPr>
        <w:t xml:space="preserve">CFB) </w:t>
      </w:r>
      <w:r w:rsidR="6B4074D1" w:rsidRPr="357EFD75">
        <w:rPr>
          <w:lang w:eastAsia="ja-JP"/>
        </w:rPr>
        <w:t>could</w:t>
      </w:r>
      <w:r w:rsidR="59231E68" w:rsidRPr="357EFD75">
        <w:rPr>
          <w:lang w:eastAsia="ja-JP"/>
        </w:rPr>
        <w:t xml:space="preserve"> be established </w:t>
      </w:r>
      <w:r w:rsidR="3131A2D9" w:rsidRPr="357EFD75">
        <w:rPr>
          <w:lang w:eastAsia="ja-JP"/>
        </w:rPr>
        <w:t>wi</w:t>
      </w:r>
      <w:r w:rsidR="6CA285B4" w:rsidRPr="357EFD75">
        <w:rPr>
          <w:lang w:eastAsia="ja-JP"/>
        </w:rPr>
        <w:t xml:space="preserve">th </w:t>
      </w:r>
      <w:r w:rsidR="2B116EAF" w:rsidRPr="357EFD75">
        <w:rPr>
          <w:lang w:eastAsia="ja-JP"/>
        </w:rPr>
        <w:t xml:space="preserve">responsibility for </w:t>
      </w:r>
      <w:r w:rsidR="5DA3F796" w:rsidRPr="357EFD75">
        <w:rPr>
          <w:lang w:eastAsia="ja-JP"/>
        </w:rPr>
        <w:t xml:space="preserve">systems integration </w:t>
      </w:r>
      <w:r w:rsidR="04B05D2B" w:rsidRPr="357EFD75">
        <w:rPr>
          <w:lang w:eastAsia="ja-JP"/>
        </w:rPr>
        <w:t xml:space="preserve">and consistency in rules interpretation </w:t>
      </w:r>
      <w:r w:rsidR="5DA3F796" w:rsidRPr="357EFD75">
        <w:rPr>
          <w:lang w:eastAsia="ja-JP"/>
        </w:rPr>
        <w:t>between DNSPs and other actors.</w:t>
      </w:r>
      <w:r w:rsidR="1DBF9837" w:rsidRPr="357EFD75">
        <w:rPr>
          <w:lang w:eastAsia="ja-JP"/>
        </w:rPr>
        <w:t xml:space="preserve"> Under this approach, DSO responsibilities would remain with DNSPs</w:t>
      </w:r>
      <w:r w:rsidR="29388ACC" w:rsidRPr="357EFD75">
        <w:rPr>
          <w:lang w:eastAsia="ja-JP"/>
        </w:rPr>
        <w:t>,</w:t>
      </w:r>
      <w:r w:rsidR="033EC781" w:rsidRPr="357EFD75">
        <w:rPr>
          <w:lang w:eastAsia="ja-JP"/>
        </w:rPr>
        <w:t xml:space="preserve"> and a new body would be established </w:t>
      </w:r>
      <w:r w:rsidR="57ABA1B0" w:rsidRPr="357EFD75">
        <w:rPr>
          <w:lang w:eastAsia="ja-JP"/>
        </w:rPr>
        <w:t xml:space="preserve">that is empowered to </w:t>
      </w:r>
      <w:r w:rsidR="561FE32F" w:rsidRPr="357EFD75">
        <w:rPr>
          <w:lang w:eastAsia="ja-JP"/>
        </w:rPr>
        <w:t xml:space="preserve">determine </w:t>
      </w:r>
      <w:r w:rsidR="13ABC50F" w:rsidRPr="357EFD75">
        <w:rPr>
          <w:lang w:eastAsia="ja-JP"/>
        </w:rPr>
        <w:t xml:space="preserve">specific </w:t>
      </w:r>
      <w:r w:rsidR="5BBC08C9" w:rsidRPr="357EFD75">
        <w:rPr>
          <w:lang w:eastAsia="ja-JP"/>
        </w:rPr>
        <w:t>system</w:t>
      </w:r>
      <w:r w:rsidR="3CED83D1" w:rsidRPr="357EFD75">
        <w:rPr>
          <w:lang w:eastAsia="ja-JP"/>
        </w:rPr>
        <w:t>s</w:t>
      </w:r>
      <w:r w:rsidR="5BBC08C9" w:rsidRPr="357EFD75">
        <w:rPr>
          <w:lang w:eastAsia="ja-JP"/>
        </w:rPr>
        <w:t xml:space="preserve"> and process</w:t>
      </w:r>
      <w:r w:rsidR="3CED83D1" w:rsidRPr="357EFD75">
        <w:rPr>
          <w:lang w:eastAsia="ja-JP"/>
        </w:rPr>
        <w:t>es</w:t>
      </w:r>
      <w:r w:rsidR="13ABC50F" w:rsidRPr="357EFD75">
        <w:rPr>
          <w:lang w:eastAsia="ja-JP"/>
        </w:rPr>
        <w:t xml:space="preserve"> that DNSPs must follow that are deemed necessary to</w:t>
      </w:r>
      <w:r w:rsidR="3DE8264A" w:rsidRPr="357EFD75">
        <w:rPr>
          <w:lang w:eastAsia="ja-JP"/>
        </w:rPr>
        <w:t xml:space="preserve"> meet the </w:t>
      </w:r>
      <w:r w:rsidR="34951D31" w:rsidRPr="357EFD75">
        <w:rPr>
          <w:lang w:eastAsia="ja-JP"/>
        </w:rPr>
        <w:t>National Electricity Objective (</w:t>
      </w:r>
      <w:r w:rsidR="3DE8264A" w:rsidRPr="357EFD75">
        <w:rPr>
          <w:lang w:eastAsia="ja-JP"/>
        </w:rPr>
        <w:t>NEO</w:t>
      </w:r>
      <w:r w:rsidR="34951D31" w:rsidRPr="357EFD75">
        <w:rPr>
          <w:lang w:eastAsia="ja-JP"/>
        </w:rPr>
        <w:t>)</w:t>
      </w:r>
      <w:r w:rsidR="3DE8264A" w:rsidRPr="357EFD75">
        <w:rPr>
          <w:lang w:eastAsia="ja-JP"/>
        </w:rPr>
        <w:t xml:space="preserve">, particularly through the efficient integration of </w:t>
      </w:r>
      <w:r w:rsidR="204614EB" w:rsidRPr="357EFD75">
        <w:rPr>
          <w:lang w:eastAsia="ja-JP"/>
        </w:rPr>
        <w:t xml:space="preserve">CER. The split in responsibilities is shown in </w:t>
      </w:r>
      <w:r w:rsidR="00916CBB" w:rsidRPr="357EFD75">
        <w:rPr>
          <w:lang w:eastAsia="ja-JP"/>
        </w:rPr>
        <w:fldChar w:fldCharType="begin"/>
      </w:r>
      <w:r w:rsidR="00916CBB" w:rsidRPr="357EFD75">
        <w:rPr>
          <w:lang w:eastAsia="ja-JP"/>
        </w:rPr>
        <w:instrText xml:space="preserve"> REF _Ref197008925 \h </w:instrText>
      </w:r>
      <w:r w:rsidR="005B25E8" w:rsidRPr="357EFD75">
        <w:rPr>
          <w:lang w:eastAsia="ja-JP"/>
        </w:rPr>
        <w:instrText xml:space="preserve"> \* MERGEFORMAT </w:instrText>
      </w:r>
      <w:r w:rsidR="00916CBB" w:rsidRPr="357EFD75">
        <w:rPr>
          <w:lang w:eastAsia="ja-JP"/>
        </w:rPr>
      </w:r>
      <w:r w:rsidR="00916CBB" w:rsidRPr="357EFD75">
        <w:rPr>
          <w:lang w:eastAsia="ja-JP"/>
        </w:rPr>
        <w:fldChar w:fldCharType="separate"/>
      </w:r>
      <w:r w:rsidR="002C0605" w:rsidRPr="002C0605">
        <w:t xml:space="preserve">Figure </w:t>
      </w:r>
      <w:r w:rsidR="002C0605" w:rsidRPr="002C0605">
        <w:rPr>
          <w:noProof/>
        </w:rPr>
        <w:t>11</w:t>
      </w:r>
      <w:r w:rsidR="00916CBB" w:rsidRPr="357EFD75">
        <w:rPr>
          <w:lang w:eastAsia="ja-JP"/>
        </w:rPr>
        <w:fldChar w:fldCharType="end"/>
      </w:r>
      <w:r w:rsidR="204614EB" w:rsidRPr="357EFD75">
        <w:rPr>
          <w:lang w:eastAsia="ja-JP"/>
        </w:rPr>
        <w:t>.</w:t>
      </w:r>
    </w:p>
    <w:p w14:paraId="39DCE519" w14:textId="359C5E7A" w:rsidR="00916CBB" w:rsidRPr="00F207EE" w:rsidRDefault="078E4840" w:rsidP="00916CBB">
      <w:pPr>
        <w:keepNext/>
        <w:jc w:val="center"/>
      </w:pPr>
      <w:r>
        <w:rPr>
          <w:noProof/>
        </w:rPr>
        <w:lastRenderedPageBreak/>
        <w:drawing>
          <wp:inline distT="0" distB="0" distL="0" distR="0" wp14:anchorId="727AA5B6" wp14:editId="30116A82">
            <wp:extent cx="5762626" cy="4429125"/>
            <wp:effectExtent l="0" t="0" r="0" b="0"/>
            <wp:docPr id="660863255" name="Picture 660863255" descr="Shows the responsibilities that could be allocated with a CFB. The CFB would jointly with DNSPs, operate, plan and trade, with some influence over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63255" name="Picture 660863255" descr="Shows the responsibilities that could be allocated with a CFB. The CFB would jointly with DNSPs, operate, plan and trade, with some influence over conn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2626" cy="4429125"/>
                    </a:xfrm>
                    <a:prstGeom prst="rect">
                      <a:avLst/>
                    </a:prstGeom>
                  </pic:spPr>
                </pic:pic>
              </a:graphicData>
            </a:graphic>
          </wp:inline>
        </w:drawing>
      </w:r>
    </w:p>
    <w:p w14:paraId="58F30A95" w14:textId="03AD43DF" w:rsidR="00605149" w:rsidRPr="00053B84" w:rsidRDefault="00916CBB" w:rsidP="009F6532">
      <w:pPr>
        <w:pStyle w:val="Caption"/>
        <w:rPr>
          <w:rFonts w:asciiTheme="minorHAnsi" w:hAnsiTheme="minorHAnsi" w:cstheme="minorHAnsi"/>
          <w:szCs w:val="24"/>
          <w:lang w:eastAsia="ja-JP"/>
        </w:rPr>
      </w:pPr>
      <w:bookmarkStart w:id="645" w:name="_Ref197008925"/>
      <w:bookmarkStart w:id="646" w:name="_Toc202817917"/>
      <w:r w:rsidRPr="00053B84">
        <w:rPr>
          <w:rFonts w:asciiTheme="minorHAnsi" w:hAnsiTheme="minorHAnsi" w:cstheme="minorHAnsi"/>
          <w:szCs w:val="24"/>
        </w:rPr>
        <w:t xml:space="preserve">Figure </w:t>
      </w:r>
      <w:r w:rsidR="00A73F6E" w:rsidRPr="00053B84">
        <w:rPr>
          <w:rFonts w:asciiTheme="minorHAnsi" w:hAnsiTheme="minorHAnsi" w:cstheme="minorHAnsi"/>
          <w:szCs w:val="24"/>
        </w:rPr>
        <w:fldChar w:fldCharType="begin"/>
      </w:r>
      <w:r w:rsidR="00A73F6E" w:rsidRPr="00053B84">
        <w:rPr>
          <w:rFonts w:asciiTheme="minorHAnsi" w:hAnsiTheme="minorHAnsi" w:cstheme="minorHAnsi"/>
          <w:szCs w:val="24"/>
        </w:rPr>
        <w:instrText xml:space="preserve"> SEQ Figure \* ARABIC </w:instrText>
      </w:r>
      <w:r w:rsidR="00A73F6E" w:rsidRPr="00053B84">
        <w:rPr>
          <w:rFonts w:asciiTheme="minorHAnsi" w:hAnsiTheme="minorHAnsi" w:cstheme="minorHAnsi"/>
          <w:szCs w:val="24"/>
        </w:rPr>
        <w:fldChar w:fldCharType="separate"/>
      </w:r>
      <w:r w:rsidR="002C0605">
        <w:rPr>
          <w:rFonts w:asciiTheme="minorHAnsi" w:hAnsiTheme="minorHAnsi" w:cstheme="minorHAnsi"/>
          <w:noProof/>
          <w:szCs w:val="24"/>
        </w:rPr>
        <w:t>11</w:t>
      </w:r>
      <w:r w:rsidR="00A73F6E" w:rsidRPr="00053B84">
        <w:rPr>
          <w:rFonts w:asciiTheme="minorHAnsi" w:hAnsiTheme="minorHAnsi" w:cstheme="minorHAnsi"/>
          <w:noProof/>
          <w:szCs w:val="24"/>
        </w:rPr>
        <w:fldChar w:fldCharType="end"/>
      </w:r>
      <w:bookmarkEnd w:id="645"/>
      <w:r w:rsidRPr="00053B84">
        <w:rPr>
          <w:rFonts w:asciiTheme="minorHAnsi" w:hAnsiTheme="minorHAnsi" w:cstheme="minorHAnsi"/>
          <w:szCs w:val="24"/>
        </w:rPr>
        <w:t>: Allocation of responsibilities under CFB model</w:t>
      </w:r>
      <w:bookmarkEnd w:id="646"/>
    </w:p>
    <w:p w14:paraId="527DCA31" w14:textId="084F2877" w:rsidR="003E34AE" w:rsidRPr="00F207EE" w:rsidRDefault="003E34AE" w:rsidP="00BD3510">
      <w:pPr>
        <w:rPr>
          <w:rFonts w:cstheme="minorHAnsi"/>
          <w:lang w:eastAsia="ja-JP"/>
        </w:rPr>
      </w:pPr>
      <w:r w:rsidRPr="00F207EE">
        <w:rPr>
          <w:rFonts w:cstheme="minorHAnsi"/>
          <w:lang w:eastAsia="ja-JP"/>
        </w:rPr>
        <w:t xml:space="preserve">It is envisaged that a CFB entity could </w:t>
      </w:r>
      <w:r w:rsidR="00061C20" w:rsidRPr="00F207EE">
        <w:rPr>
          <w:rFonts w:cstheme="minorHAnsi"/>
          <w:lang w:eastAsia="ja-JP"/>
        </w:rPr>
        <w:t>determine</w:t>
      </w:r>
      <w:r w:rsidR="008D733E" w:rsidRPr="00F207EE">
        <w:rPr>
          <w:rFonts w:cstheme="minorHAnsi"/>
          <w:lang w:eastAsia="ja-JP"/>
        </w:rPr>
        <w:t xml:space="preserve"> </w:t>
      </w:r>
      <w:r w:rsidR="00061C20" w:rsidRPr="00F207EE">
        <w:rPr>
          <w:rFonts w:cstheme="minorHAnsi"/>
          <w:lang w:eastAsia="ja-JP"/>
        </w:rPr>
        <w:t xml:space="preserve">system and operational </w:t>
      </w:r>
      <w:r w:rsidR="002636DD" w:rsidRPr="00F207EE">
        <w:rPr>
          <w:rFonts w:cstheme="minorHAnsi"/>
          <w:lang w:eastAsia="ja-JP"/>
        </w:rPr>
        <w:t xml:space="preserve">processes that DNSPs would be </w:t>
      </w:r>
      <w:r w:rsidR="123535AE" w:rsidRPr="00F207EE">
        <w:rPr>
          <w:rFonts w:cstheme="minorHAnsi"/>
          <w:lang w:eastAsia="ja-JP"/>
        </w:rPr>
        <w:t>obligated</w:t>
      </w:r>
      <w:r w:rsidR="0030388F" w:rsidRPr="00F207EE">
        <w:rPr>
          <w:rFonts w:cstheme="minorHAnsi"/>
          <w:lang w:eastAsia="ja-JP"/>
        </w:rPr>
        <w:t xml:space="preserve"> </w:t>
      </w:r>
      <w:r w:rsidR="002636DD" w:rsidRPr="00F207EE">
        <w:rPr>
          <w:rFonts w:cstheme="minorHAnsi"/>
          <w:lang w:eastAsia="ja-JP"/>
        </w:rPr>
        <w:t xml:space="preserve">to </w:t>
      </w:r>
      <w:r w:rsidR="0030388F" w:rsidRPr="00F207EE">
        <w:rPr>
          <w:rFonts w:cstheme="minorHAnsi"/>
          <w:lang w:eastAsia="ja-JP"/>
        </w:rPr>
        <w:t>comply wi</w:t>
      </w:r>
      <w:r w:rsidR="00334B42" w:rsidRPr="00F207EE">
        <w:rPr>
          <w:rFonts w:cstheme="minorHAnsi"/>
          <w:lang w:eastAsia="ja-JP"/>
        </w:rPr>
        <w:t xml:space="preserve">th </w:t>
      </w:r>
      <w:r w:rsidR="00916CBB" w:rsidRPr="00F207EE">
        <w:rPr>
          <w:rFonts w:cstheme="minorHAnsi"/>
          <w:lang w:eastAsia="ja-JP"/>
        </w:rPr>
        <w:t>across</w:t>
      </w:r>
      <w:r w:rsidR="00334B42" w:rsidRPr="00F207EE">
        <w:rPr>
          <w:rFonts w:cstheme="minorHAnsi"/>
          <w:lang w:eastAsia="ja-JP"/>
        </w:rPr>
        <w:t xml:space="preserve"> areas</w:t>
      </w:r>
      <w:r w:rsidR="00916CBB" w:rsidRPr="00F207EE">
        <w:rPr>
          <w:rFonts w:cstheme="minorHAnsi"/>
          <w:lang w:eastAsia="ja-JP"/>
        </w:rPr>
        <w:t xml:space="preserve"> such as</w:t>
      </w:r>
      <w:r w:rsidR="00334B42" w:rsidRPr="00F207EE">
        <w:rPr>
          <w:rFonts w:cstheme="minorHAnsi"/>
          <w:lang w:eastAsia="ja-JP"/>
        </w:rPr>
        <w:t>:</w:t>
      </w:r>
    </w:p>
    <w:p w14:paraId="595740B1" w14:textId="321221BB" w:rsidR="00916CBB" w:rsidRPr="00F207EE" w:rsidRDefault="0000657F" w:rsidP="00BF151C">
      <w:pPr>
        <w:pStyle w:val="ListParagraph"/>
        <w:numPr>
          <w:ilvl w:val="0"/>
          <w:numId w:val="12"/>
        </w:numPr>
        <w:rPr>
          <w:rFonts w:asciiTheme="minorHAnsi" w:hAnsiTheme="minorHAnsi" w:cstheme="minorHAnsi"/>
          <w:lang w:eastAsia="ja-JP"/>
        </w:rPr>
      </w:pPr>
      <w:r w:rsidRPr="00F207EE">
        <w:rPr>
          <w:rFonts w:asciiTheme="minorHAnsi" w:hAnsiTheme="minorHAnsi" w:cstheme="minorHAnsi"/>
          <w:lang w:eastAsia="ja-JP"/>
        </w:rPr>
        <w:t>c</w:t>
      </w:r>
      <w:r w:rsidR="00916CBB" w:rsidRPr="00F207EE">
        <w:rPr>
          <w:rFonts w:asciiTheme="minorHAnsi" w:hAnsiTheme="minorHAnsi" w:cstheme="minorHAnsi"/>
          <w:lang w:eastAsia="ja-JP"/>
        </w:rPr>
        <w:t>onnections</w:t>
      </w:r>
      <w:r w:rsidR="009039C5" w:rsidRPr="00F207EE">
        <w:rPr>
          <w:rFonts w:asciiTheme="minorHAnsi" w:hAnsiTheme="minorHAnsi" w:cstheme="minorHAnsi"/>
          <w:lang w:eastAsia="ja-JP"/>
        </w:rPr>
        <w:t xml:space="preserve"> and access standards</w:t>
      </w:r>
    </w:p>
    <w:p w14:paraId="37B754A2" w14:textId="5888EE33" w:rsidR="00916CBB" w:rsidRPr="00F207EE" w:rsidRDefault="0000657F" w:rsidP="00BF151C">
      <w:pPr>
        <w:pStyle w:val="ListParagraph"/>
        <w:numPr>
          <w:ilvl w:val="0"/>
          <w:numId w:val="12"/>
        </w:numPr>
        <w:rPr>
          <w:rFonts w:asciiTheme="minorHAnsi" w:hAnsiTheme="minorHAnsi" w:cstheme="minorHAnsi"/>
          <w:lang w:eastAsia="ja-JP"/>
        </w:rPr>
      </w:pPr>
      <w:r w:rsidRPr="00F207EE">
        <w:rPr>
          <w:rFonts w:asciiTheme="minorHAnsi" w:hAnsiTheme="minorHAnsi" w:cstheme="minorHAnsi"/>
          <w:lang w:eastAsia="ja-JP"/>
        </w:rPr>
        <w:t>p</w:t>
      </w:r>
      <w:r w:rsidR="00916CBB" w:rsidRPr="00F207EE">
        <w:rPr>
          <w:rFonts w:asciiTheme="minorHAnsi" w:hAnsiTheme="minorHAnsi" w:cstheme="minorHAnsi"/>
          <w:lang w:eastAsia="ja-JP"/>
        </w:rPr>
        <w:t>ricing</w:t>
      </w:r>
    </w:p>
    <w:p w14:paraId="285A5AA1" w14:textId="2BB871F5" w:rsidR="00B17C85" w:rsidRPr="00F207EE" w:rsidRDefault="0000657F" w:rsidP="00BF151C">
      <w:pPr>
        <w:pStyle w:val="ListParagraph"/>
        <w:numPr>
          <w:ilvl w:val="0"/>
          <w:numId w:val="12"/>
        </w:numPr>
        <w:rPr>
          <w:rFonts w:asciiTheme="minorHAnsi" w:hAnsiTheme="minorHAnsi" w:cstheme="minorHAnsi"/>
          <w:lang w:eastAsia="ja-JP"/>
        </w:rPr>
      </w:pPr>
      <w:r w:rsidRPr="00F207EE">
        <w:rPr>
          <w:rFonts w:asciiTheme="minorHAnsi" w:hAnsiTheme="minorHAnsi" w:cstheme="minorHAnsi"/>
          <w:lang w:eastAsia="ja-JP"/>
        </w:rPr>
        <w:t>d</w:t>
      </w:r>
      <w:r w:rsidR="00DD38C2" w:rsidRPr="00F207EE">
        <w:rPr>
          <w:rFonts w:asciiTheme="minorHAnsi" w:hAnsiTheme="minorHAnsi" w:cstheme="minorHAnsi"/>
          <w:lang w:eastAsia="ja-JP"/>
        </w:rPr>
        <w:t xml:space="preserve">ynamic operating envelope design </w:t>
      </w:r>
    </w:p>
    <w:p w14:paraId="4E95BFD7" w14:textId="22F219FE" w:rsidR="00CE7412" w:rsidRPr="00F207EE" w:rsidRDefault="0000657F" w:rsidP="00BF151C">
      <w:pPr>
        <w:pStyle w:val="ListParagraph"/>
        <w:numPr>
          <w:ilvl w:val="0"/>
          <w:numId w:val="12"/>
        </w:numPr>
        <w:rPr>
          <w:rFonts w:asciiTheme="minorHAnsi" w:hAnsiTheme="minorHAnsi" w:cstheme="minorHAnsi"/>
          <w:lang w:eastAsia="ja-JP"/>
        </w:rPr>
      </w:pPr>
      <w:r w:rsidRPr="00F207EE">
        <w:rPr>
          <w:rFonts w:asciiTheme="minorHAnsi" w:hAnsiTheme="minorHAnsi" w:cstheme="minorHAnsi"/>
          <w:lang w:eastAsia="ja-JP"/>
        </w:rPr>
        <w:t>p</w:t>
      </w:r>
      <w:r w:rsidR="00E03F96" w:rsidRPr="00F207EE">
        <w:rPr>
          <w:rFonts w:asciiTheme="minorHAnsi" w:hAnsiTheme="minorHAnsi" w:cstheme="minorHAnsi"/>
          <w:lang w:eastAsia="ja-JP"/>
        </w:rPr>
        <w:t>latform</w:t>
      </w:r>
      <w:r w:rsidR="00DD38C2" w:rsidRPr="00F207EE">
        <w:rPr>
          <w:rFonts w:asciiTheme="minorHAnsi" w:hAnsiTheme="minorHAnsi" w:cstheme="minorHAnsi"/>
          <w:lang w:eastAsia="ja-JP"/>
        </w:rPr>
        <w:t xml:space="preserve"> design</w:t>
      </w:r>
    </w:p>
    <w:p w14:paraId="3413CE80" w14:textId="3BCA53BD" w:rsidR="00E03F96" w:rsidRPr="00F207EE" w:rsidRDefault="0000657F" w:rsidP="00BF151C">
      <w:pPr>
        <w:pStyle w:val="ListParagraph"/>
        <w:numPr>
          <w:ilvl w:val="0"/>
          <w:numId w:val="12"/>
        </w:numPr>
        <w:rPr>
          <w:rFonts w:asciiTheme="minorHAnsi" w:hAnsiTheme="minorHAnsi" w:cstheme="minorHAnsi"/>
          <w:lang w:eastAsia="ja-JP"/>
        </w:rPr>
      </w:pPr>
      <w:r w:rsidRPr="00F207EE">
        <w:rPr>
          <w:rFonts w:asciiTheme="minorHAnsi" w:hAnsiTheme="minorHAnsi" w:cstheme="minorHAnsi"/>
          <w:lang w:eastAsia="ja-JP"/>
        </w:rPr>
        <w:t>d</w:t>
      </w:r>
      <w:r w:rsidR="00E03F96" w:rsidRPr="00F207EE">
        <w:rPr>
          <w:rFonts w:asciiTheme="minorHAnsi" w:hAnsiTheme="minorHAnsi" w:cstheme="minorHAnsi"/>
          <w:lang w:eastAsia="ja-JP"/>
        </w:rPr>
        <w:t xml:space="preserve">ata exchange </w:t>
      </w:r>
      <w:r w:rsidR="00135CE2" w:rsidRPr="00F207EE">
        <w:rPr>
          <w:rFonts w:asciiTheme="minorHAnsi" w:hAnsiTheme="minorHAnsi" w:cstheme="minorHAnsi"/>
          <w:lang w:eastAsia="ja-JP"/>
        </w:rPr>
        <w:t>protocols</w:t>
      </w:r>
      <w:r w:rsidRPr="00F207EE">
        <w:rPr>
          <w:rFonts w:asciiTheme="minorHAnsi" w:hAnsiTheme="minorHAnsi" w:cstheme="minorHAnsi"/>
          <w:lang w:eastAsia="ja-JP"/>
        </w:rPr>
        <w:t>.</w:t>
      </w:r>
    </w:p>
    <w:p w14:paraId="3AB1A0E2" w14:textId="388E6773" w:rsidR="00AC2A87" w:rsidRPr="00F207EE" w:rsidRDefault="00AC2A87" w:rsidP="00BD3510">
      <w:pPr>
        <w:rPr>
          <w:rFonts w:cstheme="minorHAnsi"/>
          <w:b/>
          <w:bCs/>
          <w:i/>
          <w:iCs/>
          <w:lang w:eastAsia="ja-JP"/>
        </w:rPr>
      </w:pPr>
      <w:r w:rsidRPr="00F207EE">
        <w:rPr>
          <w:rFonts w:cstheme="minorHAnsi"/>
          <w:b/>
          <w:bCs/>
          <w:i/>
          <w:iCs/>
          <w:lang w:eastAsia="ja-JP"/>
        </w:rPr>
        <w:t>Benefits</w:t>
      </w:r>
    </w:p>
    <w:p w14:paraId="4DDF0C85" w14:textId="73D43860" w:rsidR="00AC2A87" w:rsidRPr="00F207EE" w:rsidRDefault="00397495" w:rsidP="00BD3510">
      <w:pPr>
        <w:rPr>
          <w:rFonts w:cstheme="minorHAnsi"/>
          <w:lang w:eastAsia="ja-JP"/>
        </w:rPr>
      </w:pPr>
      <w:r w:rsidRPr="00F207EE">
        <w:rPr>
          <w:rFonts w:cstheme="minorHAnsi"/>
          <w:b/>
          <w:bCs/>
          <w:lang w:eastAsia="ja-JP"/>
        </w:rPr>
        <w:t>Whole of system perspective</w:t>
      </w:r>
      <w:r w:rsidRPr="00F207EE">
        <w:rPr>
          <w:rFonts w:cstheme="minorHAnsi"/>
          <w:lang w:eastAsia="ja-JP"/>
        </w:rPr>
        <w:t>:</w:t>
      </w:r>
      <w:r w:rsidR="00DA1A67" w:rsidRPr="00F207EE">
        <w:rPr>
          <w:rFonts w:cstheme="minorHAnsi"/>
          <w:lang w:eastAsia="ja-JP"/>
        </w:rPr>
        <w:t xml:space="preserve"> </w:t>
      </w:r>
      <w:r w:rsidR="00080015" w:rsidRPr="00F207EE">
        <w:rPr>
          <w:rFonts w:cstheme="minorHAnsi"/>
          <w:lang w:eastAsia="ja-JP"/>
        </w:rPr>
        <w:t xml:space="preserve">The CFB could be </w:t>
      </w:r>
      <w:r w:rsidR="004D47DC" w:rsidRPr="00F207EE">
        <w:rPr>
          <w:rFonts w:cstheme="minorHAnsi"/>
          <w:lang w:eastAsia="ja-JP"/>
        </w:rPr>
        <w:t xml:space="preserve">mandated with </w:t>
      </w:r>
      <w:r w:rsidR="00947C46" w:rsidRPr="00F207EE">
        <w:rPr>
          <w:rFonts w:cstheme="minorHAnsi"/>
          <w:lang w:eastAsia="ja-JP"/>
        </w:rPr>
        <w:t xml:space="preserve">setting </w:t>
      </w:r>
      <w:r w:rsidR="0082196E" w:rsidRPr="00F207EE">
        <w:rPr>
          <w:rFonts w:cstheme="minorHAnsi"/>
          <w:lang w:eastAsia="ja-JP"/>
        </w:rPr>
        <w:t xml:space="preserve">system and operational </w:t>
      </w:r>
      <w:r w:rsidR="00C61C3C" w:rsidRPr="00F207EE">
        <w:rPr>
          <w:rFonts w:cstheme="minorHAnsi"/>
          <w:lang w:eastAsia="ja-JP"/>
        </w:rPr>
        <w:t>processes</w:t>
      </w:r>
      <w:r w:rsidR="000572AA" w:rsidRPr="00F207EE">
        <w:rPr>
          <w:rFonts w:cstheme="minorHAnsi"/>
          <w:lang w:eastAsia="ja-JP"/>
        </w:rPr>
        <w:t xml:space="preserve"> in a way that maximises </w:t>
      </w:r>
      <w:r w:rsidR="00031AB0" w:rsidRPr="00F207EE">
        <w:rPr>
          <w:rFonts w:cstheme="minorHAnsi"/>
          <w:lang w:eastAsia="ja-JP"/>
        </w:rPr>
        <w:t xml:space="preserve">access and coordination between </w:t>
      </w:r>
      <w:r w:rsidR="007835A8" w:rsidRPr="00F207EE">
        <w:rPr>
          <w:rFonts w:cstheme="minorHAnsi"/>
          <w:lang w:eastAsia="ja-JP"/>
        </w:rPr>
        <w:t xml:space="preserve">distribution system participants </w:t>
      </w:r>
      <w:r w:rsidR="008B4039" w:rsidRPr="00F207EE">
        <w:rPr>
          <w:rFonts w:cstheme="minorHAnsi"/>
          <w:lang w:eastAsia="ja-JP"/>
        </w:rPr>
        <w:t xml:space="preserve">including CER customer representatives, AEMO and TNSPs. </w:t>
      </w:r>
    </w:p>
    <w:p w14:paraId="474299D6" w14:textId="14526ECA" w:rsidR="008B4039" w:rsidRPr="00F207EE" w:rsidRDefault="008B4039" w:rsidP="00BD3510">
      <w:pPr>
        <w:rPr>
          <w:rFonts w:cstheme="minorHAnsi"/>
          <w:b/>
          <w:bCs/>
          <w:lang w:eastAsia="ja-JP"/>
        </w:rPr>
      </w:pPr>
      <w:r w:rsidRPr="00F207EE">
        <w:rPr>
          <w:rFonts w:cstheme="minorHAnsi"/>
          <w:b/>
          <w:bCs/>
          <w:lang w:eastAsia="ja-JP"/>
        </w:rPr>
        <w:t>Consistency</w:t>
      </w:r>
      <w:r w:rsidRPr="00F207EE">
        <w:rPr>
          <w:rFonts w:cstheme="minorHAnsi"/>
          <w:lang w:eastAsia="ja-JP"/>
        </w:rPr>
        <w:t xml:space="preserve">: </w:t>
      </w:r>
      <w:r w:rsidR="00767F27" w:rsidRPr="00F207EE">
        <w:rPr>
          <w:rFonts w:cstheme="minorHAnsi"/>
          <w:lang w:eastAsia="ja-JP"/>
        </w:rPr>
        <w:t xml:space="preserve">DNSPs could be required to </w:t>
      </w:r>
      <w:r w:rsidR="00C61C3C" w:rsidRPr="00F207EE">
        <w:rPr>
          <w:rFonts w:cstheme="minorHAnsi"/>
          <w:lang w:eastAsia="ja-JP"/>
        </w:rPr>
        <w:t xml:space="preserve">comply with </w:t>
      </w:r>
      <w:r w:rsidR="00A7599C" w:rsidRPr="00F207EE">
        <w:rPr>
          <w:rFonts w:cstheme="minorHAnsi"/>
          <w:lang w:eastAsia="ja-JP"/>
        </w:rPr>
        <w:t xml:space="preserve">the procedures </w:t>
      </w:r>
      <w:r w:rsidR="00076890" w:rsidRPr="00F207EE">
        <w:rPr>
          <w:rFonts w:cstheme="minorHAnsi"/>
          <w:lang w:eastAsia="ja-JP"/>
        </w:rPr>
        <w:t xml:space="preserve">issued </w:t>
      </w:r>
      <w:r w:rsidR="00FE73DF" w:rsidRPr="00F207EE">
        <w:rPr>
          <w:rFonts w:cstheme="minorHAnsi"/>
          <w:lang w:eastAsia="ja-JP"/>
        </w:rPr>
        <w:t xml:space="preserve">by </w:t>
      </w:r>
      <w:r w:rsidR="00A7599C" w:rsidRPr="00F207EE">
        <w:rPr>
          <w:rFonts w:cstheme="minorHAnsi"/>
          <w:lang w:eastAsia="ja-JP"/>
        </w:rPr>
        <w:t>the CFB</w:t>
      </w:r>
      <w:r w:rsidR="004B1E75" w:rsidRPr="00F207EE">
        <w:rPr>
          <w:rFonts w:cstheme="minorHAnsi"/>
          <w:lang w:eastAsia="ja-JP"/>
        </w:rPr>
        <w:t xml:space="preserve">, for example through </w:t>
      </w:r>
      <w:r w:rsidR="009E544F" w:rsidRPr="00F207EE">
        <w:rPr>
          <w:rFonts w:cstheme="minorHAnsi"/>
          <w:lang w:eastAsia="ja-JP"/>
        </w:rPr>
        <w:t>minor NER or AER guideline amendments</w:t>
      </w:r>
      <w:r w:rsidR="00A7599C" w:rsidRPr="00F207EE">
        <w:rPr>
          <w:rFonts w:cstheme="minorHAnsi"/>
          <w:lang w:eastAsia="ja-JP"/>
        </w:rPr>
        <w:t xml:space="preserve">. This would ensure consistency across DNSPs and would reduce </w:t>
      </w:r>
      <w:r w:rsidR="00480D70" w:rsidRPr="00F207EE">
        <w:rPr>
          <w:rFonts w:cstheme="minorHAnsi"/>
          <w:lang w:eastAsia="ja-JP"/>
        </w:rPr>
        <w:t xml:space="preserve">transaction costs for </w:t>
      </w:r>
      <w:r w:rsidR="007835DB" w:rsidRPr="00F207EE">
        <w:rPr>
          <w:rFonts w:cstheme="minorHAnsi"/>
          <w:lang w:eastAsia="ja-JP"/>
        </w:rPr>
        <w:t>other system participants.</w:t>
      </w:r>
    </w:p>
    <w:p w14:paraId="399A7B1B" w14:textId="3D76A3B9" w:rsidR="007835DB" w:rsidRPr="00F207EE" w:rsidRDefault="004B1E75" w:rsidP="00BD3510">
      <w:pPr>
        <w:rPr>
          <w:rFonts w:cstheme="minorHAnsi"/>
          <w:lang w:eastAsia="ja-JP"/>
        </w:rPr>
      </w:pPr>
      <w:r w:rsidRPr="00F207EE">
        <w:rPr>
          <w:rFonts w:cstheme="minorHAnsi"/>
          <w:b/>
          <w:bCs/>
          <w:lang w:eastAsia="ja-JP"/>
        </w:rPr>
        <w:lastRenderedPageBreak/>
        <w:t>Time</w:t>
      </w:r>
      <w:r w:rsidR="009E544F" w:rsidRPr="00F207EE">
        <w:rPr>
          <w:rFonts w:cstheme="minorHAnsi"/>
          <w:b/>
          <w:bCs/>
          <w:lang w:eastAsia="ja-JP"/>
        </w:rPr>
        <w:t>frame</w:t>
      </w:r>
      <w:r w:rsidRPr="00F207EE">
        <w:rPr>
          <w:rFonts w:cstheme="minorHAnsi"/>
          <w:lang w:eastAsia="ja-JP"/>
        </w:rPr>
        <w:t>:</w:t>
      </w:r>
      <w:r w:rsidR="009E544F" w:rsidRPr="00F207EE">
        <w:rPr>
          <w:rFonts w:cstheme="minorHAnsi"/>
          <w:lang w:eastAsia="ja-JP"/>
        </w:rPr>
        <w:t xml:space="preserve"> The CFB could be established </w:t>
      </w:r>
      <w:r w:rsidR="00AD1545" w:rsidRPr="00F207EE">
        <w:rPr>
          <w:rFonts w:cstheme="minorHAnsi"/>
          <w:lang w:eastAsia="ja-JP"/>
        </w:rPr>
        <w:t xml:space="preserve">more quickly </w:t>
      </w:r>
      <w:r w:rsidR="004D4365" w:rsidRPr="00F207EE">
        <w:rPr>
          <w:rFonts w:cstheme="minorHAnsi"/>
          <w:lang w:eastAsia="ja-JP"/>
        </w:rPr>
        <w:t xml:space="preserve">than an I-DSO. </w:t>
      </w:r>
      <w:r w:rsidR="00116FDD" w:rsidRPr="00F207EE">
        <w:rPr>
          <w:rFonts w:cstheme="minorHAnsi"/>
          <w:lang w:eastAsia="ja-JP"/>
        </w:rPr>
        <w:t>Indicatively it could be established within 12-18 months</w:t>
      </w:r>
      <w:r w:rsidR="00B8570D" w:rsidRPr="00F207EE">
        <w:rPr>
          <w:rFonts w:cstheme="minorHAnsi"/>
          <w:lang w:eastAsia="ja-JP"/>
        </w:rPr>
        <w:t>.</w:t>
      </w:r>
      <w:r w:rsidR="00D44140" w:rsidRPr="00F207EE">
        <w:rPr>
          <w:rFonts w:cstheme="minorHAnsi"/>
          <w:lang w:eastAsia="ja-JP"/>
        </w:rPr>
        <w:t xml:space="preserve"> Such a body could also have a time-limited mandate and </w:t>
      </w:r>
      <w:r w:rsidR="004F6182" w:rsidRPr="00F207EE">
        <w:rPr>
          <w:rFonts w:cstheme="minorHAnsi"/>
          <w:lang w:eastAsia="ja-JP"/>
        </w:rPr>
        <w:t xml:space="preserve">the ongoing need for such a body could </w:t>
      </w:r>
      <w:r w:rsidR="00D44140" w:rsidRPr="00F207EE">
        <w:rPr>
          <w:rFonts w:cstheme="minorHAnsi"/>
          <w:lang w:eastAsia="ja-JP"/>
        </w:rPr>
        <w:t xml:space="preserve">be reviewed </w:t>
      </w:r>
      <w:r w:rsidR="004F6182" w:rsidRPr="00F207EE">
        <w:rPr>
          <w:rFonts w:cstheme="minorHAnsi"/>
          <w:lang w:eastAsia="ja-JP"/>
        </w:rPr>
        <w:t>at a pre-determined point in the future.</w:t>
      </w:r>
    </w:p>
    <w:p w14:paraId="1893999A" w14:textId="19265959" w:rsidR="00AC2A87" w:rsidRPr="00F207EE" w:rsidRDefault="00AC2A87" w:rsidP="00A635DE">
      <w:pPr>
        <w:keepNext/>
        <w:rPr>
          <w:rFonts w:cstheme="minorHAnsi"/>
          <w:b/>
          <w:bCs/>
          <w:i/>
          <w:iCs/>
          <w:lang w:eastAsia="ja-JP"/>
        </w:rPr>
      </w:pPr>
      <w:r w:rsidRPr="00F207EE">
        <w:rPr>
          <w:rFonts w:cstheme="minorHAnsi"/>
          <w:b/>
          <w:bCs/>
          <w:i/>
          <w:iCs/>
          <w:lang w:eastAsia="ja-JP"/>
        </w:rPr>
        <w:t xml:space="preserve">Challenges </w:t>
      </w:r>
    </w:p>
    <w:p w14:paraId="7409C0CE" w14:textId="18DDDAF5" w:rsidR="004F6182" w:rsidRPr="00F207EE" w:rsidRDefault="0028409A" w:rsidP="00BD3510">
      <w:pPr>
        <w:rPr>
          <w:rFonts w:cstheme="minorHAnsi"/>
          <w:lang w:eastAsia="ja-JP"/>
        </w:rPr>
      </w:pPr>
      <w:r w:rsidRPr="00F207EE">
        <w:rPr>
          <w:rFonts w:cstheme="minorHAnsi"/>
          <w:b/>
          <w:bCs/>
          <w:lang w:eastAsia="ja-JP"/>
        </w:rPr>
        <w:t>Cost</w:t>
      </w:r>
      <w:r w:rsidRPr="00F207EE">
        <w:rPr>
          <w:rFonts w:cstheme="minorHAnsi"/>
          <w:lang w:eastAsia="ja-JP"/>
        </w:rPr>
        <w:t xml:space="preserve">: </w:t>
      </w:r>
      <w:r w:rsidR="00342F50" w:rsidRPr="00F207EE">
        <w:rPr>
          <w:rFonts w:cstheme="minorHAnsi"/>
          <w:lang w:eastAsia="ja-JP"/>
        </w:rPr>
        <w:t>The CFB would have i</w:t>
      </w:r>
      <w:r w:rsidR="005A0D6A" w:rsidRPr="00F207EE">
        <w:rPr>
          <w:rFonts w:cstheme="minorHAnsi"/>
          <w:lang w:eastAsia="ja-JP"/>
        </w:rPr>
        <w:t xml:space="preserve">mplementation and </w:t>
      </w:r>
      <w:r w:rsidRPr="00F207EE">
        <w:rPr>
          <w:rFonts w:cstheme="minorHAnsi"/>
          <w:lang w:eastAsia="ja-JP"/>
        </w:rPr>
        <w:t xml:space="preserve">ongoing </w:t>
      </w:r>
      <w:r w:rsidR="005A0D6A" w:rsidRPr="00F207EE">
        <w:rPr>
          <w:rFonts w:cstheme="minorHAnsi"/>
          <w:lang w:eastAsia="ja-JP"/>
        </w:rPr>
        <w:t>operational cost</w:t>
      </w:r>
      <w:r w:rsidR="00342F50" w:rsidRPr="00F207EE">
        <w:rPr>
          <w:rFonts w:cstheme="minorHAnsi"/>
          <w:lang w:eastAsia="ja-JP"/>
        </w:rPr>
        <w:t>s</w:t>
      </w:r>
      <w:r w:rsidR="005A0D6A" w:rsidRPr="00F207EE">
        <w:rPr>
          <w:rFonts w:cstheme="minorHAnsi"/>
          <w:lang w:eastAsia="ja-JP"/>
        </w:rPr>
        <w:t xml:space="preserve">, although </w:t>
      </w:r>
      <w:r w:rsidR="00342F50" w:rsidRPr="00F207EE">
        <w:rPr>
          <w:rFonts w:cstheme="minorHAnsi"/>
          <w:lang w:eastAsia="ja-JP"/>
        </w:rPr>
        <w:t xml:space="preserve">these would </w:t>
      </w:r>
      <w:r w:rsidR="005A0D6A" w:rsidRPr="00F207EE">
        <w:rPr>
          <w:rFonts w:cstheme="minorHAnsi"/>
          <w:lang w:eastAsia="ja-JP"/>
        </w:rPr>
        <w:t xml:space="preserve">likely </w:t>
      </w:r>
      <w:r w:rsidR="00342F50" w:rsidRPr="00F207EE">
        <w:rPr>
          <w:rFonts w:cstheme="minorHAnsi"/>
          <w:lang w:eastAsia="ja-JP"/>
        </w:rPr>
        <w:t xml:space="preserve">be </w:t>
      </w:r>
      <w:r w:rsidR="005A0D6A" w:rsidRPr="00F207EE">
        <w:rPr>
          <w:rFonts w:cstheme="minorHAnsi"/>
          <w:lang w:eastAsia="ja-JP"/>
        </w:rPr>
        <w:t xml:space="preserve">much lower than </w:t>
      </w:r>
      <w:r w:rsidR="00342F50" w:rsidRPr="00F207EE">
        <w:rPr>
          <w:rFonts w:cstheme="minorHAnsi"/>
          <w:lang w:eastAsia="ja-JP"/>
        </w:rPr>
        <w:t xml:space="preserve">an </w:t>
      </w:r>
      <w:r w:rsidR="005A0D6A" w:rsidRPr="00F207EE">
        <w:rPr>
          <w:rFonts w:cstheme="minorHAnsi"/>
          <w:lang w:eastAsia="ja-JP"/>
        </w:rPr>
        <w:t>I-DSO model</w:t>
      </w:r>
      <w:r w:rsidR="55BAEC22" w:rsidRPr="00F207EE">
        <w:rPr>
          <w:rFonts w:cstheme="minorHAnsi"/>
          <w:lang w:eastAsia="ja-JP"/>
        </w:rPr>
        <w:t>,</w:t>
      </w:r>
      <w:r w:rsidR="005A0D6A" w:rsidRPr="00F207EE">
        <w:rPr>
          <w:rFonts w:cstheme="minorHAnsi"/>
          <w:lang w:eastAsia="ja-JP"/>
        </w:rPr>
        <w:t xml:space="preserve"> as only one </w:t>
      </w:r>
      <w:r w:rsidR="00A56B56" w:rsidRPr="00F207EE">
        <w:rPr>
          <w:rFonts w:cstheme="minorHAnsi"/>
          <w:lang w:eastAsia="ja-JP"/>
        </w:rPr>
        <w:t xml:space="preserve">body would </w:t>
      </w:r>
      <w:r w:rsidR="7FC93CFB" w:rsidRPr="00F207EE">
        <w:rPr>
          <w:rFonts w:cstheme="minorHAnsi"/>
          <w:lang w:eastAsia="ja-JP"/>
        </w:rPr>
        <w:t xml:space="preserve">be </w:t>
      </w:r>
      <w:r w:rsidR="00A56B56" w:rsidRPr="00F207EE">
        <w:rPr>
          <w:rFonts w:cstheme="minorHAnsi"/>
          <w:lang w:eastAsia="ja-JP"/>
        </w:rPr>
        <w:t>required</w:t>
      </w:r>
      <w:r w:rsidR="00882603" w:rsidRPr="00F207EE">
        <w:rPr>
          <w:rFonts w:cstheme="minorHAnsi"/>
          <w:lang w:eastAsia="ja-JP"/>
        </w:rPr>
        <w:t xml:space="preserve"> and it would have a </w:t>
      </w:r>
      <w:r w:rsidR="00217778" w:rsidRPr="00F207EE">
        <w:rPr>
          <w:rFonts w:cstheme="minorHAnsi"/>
          <w:lang w:eastAsia="ja-JP"/>
        </w:rPr>
        <w:t>regulatory rather than operational function</w:t>
      </w:r>
      <w:r w:rsidR="00496B3D" w:rsidRPr="00F207EE">
        <w:rPr>
          <w:rFonts w:cstheme="minorHAnsi"/>
          <w:lang w:eastAsia="ja-JP"/>
        </w:rPr>
        <w:t>.</w:t>
      </w:r>
    </w:p>
    <w:p w14:paraId="4D3C0516" w14:textId="5FD0114E" w:rsidR="00EB03B5" w:rsidRPr="00F207EE" w:rsidRDefault="00FA4758" w:rsidP="00BD3510">
      <w:pPr>
        <w:rPr>
          <w:rFonts w:cstheme="minorHAnsi"/>
          <w:lang w:eastAsia="ja-JP"/>
        </w:rPr>
      </w:pPr>
      <w:r w:rsidRPr="00F207EE">
        <w:rPr>
          <w:rFonts w:cstheme="minorHAnsi"/>
          <w:b/>
          <w:bCs/>
          <w:lang w:eastAsia="ja-JP"/>
        </w:rPr>
        <w:t>Regulatory</w:t>
      </w:r>
      <w:r w:rsidRPr="00F207EE">
        <w:rPr>
          <w:rFonts w:cstheme="minorHAnsi"/>
          <w:lang w:eastAsia="ja-JP"/>
        </w:rPr>
        <w:t xml:space="preserve">: </w:t>
      </w:r>
      <w:r w:rsidR="26B41AAC" w:rsidRPr="00F207EE">
        <w:rPr>
          <w:rFonts w:cstheme="minorHAnsi"/>
          <w:lang w:eastAsia="ja-JP"/>
        </w:rPr>
        <w:t>T</w:t>
      </w:r>
      <w:r w:rsidRPr="00F207EE">
        <w:rPr>
          <w:rFonts w:cstheme="minorHAnsi"/>
          <w:lang w:eastAsia="ja-JP"/>
        </w:rPr>
        <w:t xml:space="preserve">here would be potential for overlapping </w:t>
      </w:r>
      <w:r w:rsidR="00AD400D" w:rsidRPr="00F207EE">
        <w:rPr>
          <w:rFonts w:cstheme="minorHAnsi"/>
          <w:lang w:eastAsia="ja-JP"/>
        </w:rPr>
        <w:t>regulatory functions</w:t>
      </w:r>
      <w:r w:rsidR="00522DD1" w:rsidRPr="00F207EE">
        <w:rPr>
          <w:rFonts w:cstheme="minorHAnsi"/>
          <w:lang w:eastAsia="ja-JP"/>
        </w:rPr>
        <w:t xml:space="preserve"> between the CFB</w:t>
      </w:r>
      <w:r w:rsidR="00DC4924" w:rsidRPr="00F207EE">
        <w:rPr>
          <w:rFonts w:cstheme="minorHAnsi"/>
          <w:lang w:eastAsia="ja-JP"/>
        </w:rPr>
        <w:t xml:space="preserve">, the AER and the CER technical regulator. Clear delineation of responsibilities would </w:t>
      </w:r>
      <w:r w:rsidR="00161719" w:rsidRPr="00F207EE">
        <w:rPr>
          <w:rFonts w:cstheme="minorHAnsi"/>
          <w:lang w:eastAsia="ja-JP"/>
        </w:rPr>
        <w:t>require careful consideration.</w:t>
      </w:r>
    </w:p>
    <w:p w14:paraId="13EA3FA9" w14:textId="4FC39E10" w:rsidR="00522DD1" w:rsidRPr="00F207EE" w:rsidRDefault="00522DD1" w:rsidP="00BD3510">
      <w:pPr>
        <w:rPr>
          <w:rFonts w:cstheme="minorHAnsi"/>
          <w:lang w:eastAsia="ja-JP"/>
        </w:rPr>
      </w:pPr>
      <w:r w:rsidRPr="00F207EE">
        <w:rPr>
          <w:rFonts w:cstheme="minorHAnsi"/>
          <w:b/>
          <w:bCs/>
          <w:lang w:eastAsia="ja-JP"/>
        </w:rPr>
        <w:t>Accountability</w:t>
      </w:r>
      <w:r w:rsidRPr="00F207EE">
        <w:rPr>
          <w:rFonts w:cstheme="minorHAnsi"/>
          <w:lang w:eastAsia="ja-JP"/>
        </w:rPr>
        <w:t xml:space="preserve">: </w:t>
      </w:r>
      <w:r w:rsidR="00161719" w:rsidRPr="00F207EE">
        <w:rPr>
          <w:rFonts w:cstheme="minorHAnsi"/>
          <w:lang w:eastAsia="ja-JP"/>
        </w:rPr>
        <w:t xml:space="preserve">If DNSPs were </w:t>
      </w:r>
      <w:r w:rsidR="003A423D" w:rsidRPr="00F207EE">
        <w:rPr>
          <w:rFonts w:cstheme="minorHAnsi"/>
          <w:lang w:eastAsia="ja-JP"/>
        </w:rPr>
        <w:t>required</w:t>
      </w:r>
      <w:r w:rsidR="001822BE" w:rsidRPr="00F207EE">
        <w:rPr>
          <w:rFonts w:cstheme="minorHAnsi"/>
          <w:lang w:eastAsia="ja-JP"/>
        </w:rPr>
        <w:t xml:space="preserve"> to </w:t>
      </w:r>
      <w:r w:rsidR="00423541" w:rsidRPr="00F207EE">
        <w:rPr>
          <w:rFonts w:cstheme="minorHAnsi"/>
          <w:lang w:eastAsia="ja-JP"/>
        </w:rPr>
        <w:t xml:space="preserve">implement processes </w:t>
      </w:r>
      <w:r w:rsidR="003A423D" w:rsidRPr="00F207EE">
        <w:rPr>
          <w:rFonts w:cstheme="minorHAnsi"/>
          <w:lang w:eastAsia="ja-JP"/>
        </w:rPr>
        <w:t xml:space="preserve">determined </w:t>
      </w:r>
      <w:r w:rsidR="00354C63" w:rsidRPr="00F207EE">
        <w:rPr>
          <w:rFonts w:cstheme="minorHAnsi"/>
          <w:lang w:eastAsia="ja-JP"/>
        </w:rPr>
        <w:t xml:space="preserve">by </w:t>
      </w:r>
      <w:r w:rsidR="005214BB" w:rsidRPr="00F207EE">
        <w:rPr>
          <w:rFonts w:cstheme="minorHAnsi"/>
          <w:lang w:eastAsia="ja-JP"/>
        </w:rPr>
        <w:t>the CFB</w:t>
      </w:r>
      <w:r w:rsidR="2BC6C228" w:rsidRPr="00F207EE">
        <w:rPr>
          <w:rFonts w:cstheme="minorHAnsi"/>
          <w:lang w:eastAsia="ja-JP"/>
        </w:rPr>
        <w:t>,</w:t>
      </w:r>
      <w:r w:rsidR="005214BB" w:rsidRPr="00F207EE">
        <w:rPr>
          <w:rFonts w:cstheme="minorHAnsi"/>
          <w:lang w:eastAsia="ja-JP"/>
        </w:rPr>
        <w:t xml:space="preserve"> </w:t>
      </w:r>
      <w:r w:rsidR="00296076" w:rsidRPr="00F207EE">
        <w:rPr>
          <w:rFonts w:cstheme="minorHAnsi"/>
          <w:lang w:eastAsia="ja-JP"/>
        </w:rPr>
        <w:t xml:space="preserve">these could potentially have operational implications. </w:t>
      </w:r>
      <w:r w:rsidR="00CB1946" w:rsidRPr="00F207EE">
        <w:rPr>
          <w:rFonts w:cstheme="minorHAnsi"/>
          <w:lang w:eastAsia="ja-JP"/>
        </w:rPr>
        <w:t>Th</w:t>
      </w:r>
      <w:r w:rsidR="002A32E1" w:rsidRPr="00F207EE">
        <w:rPr>
          <w:rFonts w:cstheme="minorHAnsi"/>
          <w:lang w:eastAsia="ja-JP"/>
        </w:rPr>
        <w:t xml:space="preserve">is could split </w:t>
      </w:r>
      <w:r w:rsidR="00CB1946" w:rsidRPr="00F207EE">
        <w:rPr>
          <w:rFonts w:cstheme="minorHAnsi"/>
          <w:lang w:eastAsia="ja-JP"/>
        </w:rPr>
        <w:t xml:space="preserve">accountability </w:t>
      </w:r>
      <w:r w:rsidR="0063283A" w:rsidRPr="00F207EE">
        <w:rPr>
          <w:rFonts w:cstheme="minorHAnsi"/>
          <w:lang w:eastAsia="ja-JP"/>
        </w:rPr>
        <w:t xml:space="preserve">for </w:t>
      </w:r>
      <w:r w:rsidR="00CB1946" w:rsidRPr="00F207EE">
        <w:rPr>
          <w:rFonts w:cstheme="minorHAnsi"/>
          <w:lang w:eastAsia="ja-JP"/>
        </w:rPr>
        <w:t>a</w:t>
      </w:r>
      <w:r w:rsidR="00C933E2" w:rsidRPr="00F207EE">
        <w:rPr>
          <w:rFonts w:cstheme="minorHAnsi"/>
          <w:lang w:eastAsia="ja-JP"/>
        </w:rPr>
        <w:t xml:space="preserve">ny negative </w:t>
      </w:r>
      <w:r w:rsidR="001B0C50" w:rsidRPr="00F207EE">
        <w:rPr>
          <w:rFonts w:cstheme="minorHAnsi"/>
          <w:lang w:eastAsia="ja-JP"/>
        </w:rPr>
        <w:t xml:space="preserve">operational (or other) outcomes </w:t>
      </w:r>
      <w:r w:rsidR="002A32E1" w:rsidRPr="00F207EE">
        <w:rPr>
          <w:rFonts w:cstheme="minorHAnsi"/>
          <w:lang w:eastAsia="ja-JP"/>
        </w:rPr>
        <w:t>between DNSPs and the CFB</w:t>
      </w:r>
      <w:r w:rsidR="006D2245" w:rsidRPr="00F207EE">
        <w:rPr>
          <w:rFonts w:cstheme="minorHAnsi"/>
          <w:lang w:eastAsia="ja-JP"/>
        </w:rPr>
        <w:t>.</w:t>
      </w:r>
    </w:p>
    <w:p w14:paraId="12E8D8C3" w14:textId="3DB4B817" w:rsidR="00752263" w:rsidRPr="00F207EE" w:rsidRDefault="20DF6D44" w:rsidP="4F25FF5F">
      <w:pPr>
        <w:pStyle w:val="Heading4"/>
        <w:ind w:left="993" w:hanging="993"/>
        <w:rPr>
          <w:rFonts w:asciiTheme="minorHAnsi" w:hAnsiTheme="minorHAnsi" w:cstheme="minorBidi"/>
          <w:lang w:eastAsia="ja-JP"/>
        </w:rPr>
      </w:pPr>
      <w:bookmarkStart w:id="647" w:name="_Toc1833656645"/>
      <w:r w:rsidRPr="357EFD75">
        <w:rPr>
          <w:rFonts w:asciiTheme="minorHAnsi" w:hAnsiTheme="minorHAnsi" w:cstheme="minorBidi"/>
          <w:lang w:eastAsia="ja-JP"/>
        </w:rPr>
        <w:t xml:space="preserve">Option 4: </w:t>
      </w:r>
      <w:r w:rsidR="0070589C" w:rsidRPr="357EFD75">
        <w:rPr>
          <w:rFonts w:asciiTheme="minorHAnsi" w:hAnsiTheme="minorHAnsi" w:cstheme="minorBidi"/>
          <w:lang w:eastAsia="ja-JP"/>
        </w:rPr>
        <w:t>R</w:t>
      </w:r>
      <w:r w:rsidR="747D8532" w:rsidRPr="357EFD75">
        <w:rPr>
          <w:rFonts w:asciiTheme="minorHAnsi" w:hAnsiTheme="minorHAnsi" w:cstheme="minorBidi"/>
          <w:lang w:eastAsia="ja-JP"/>
        </w:rPr>
        <w:t>egulatory reform</w:t>
      </w:r>
      <w:bookmarkEnd w:id="647"/>
    </w:p>
    <w:p w14:paraId="29A16347" w14:textId="5C961BCA" w:rsidR="001A1EB4" w:rsidRPr="00F207EE" w:rsidRDefault="00F71B7F" w:rsidP="001A1EB4">
      <w:pPr>
        <w:spacing w:after="120"/>
        <w:rPr>
          <w:rFonts w:cstheme="minorHAnsi"/>
          <w:lang w:eastAsia="ja-JP"/>
        </w:rPr>
      </w:pPr>
      <w:r w:rsidRPr="00F207EE">
        <w:rPr>
          <w:rFonts w:cstheme="minorHAnsi"/>
          <w:lang w:eastAsia="ja-JP"/>
        </w:rPr>
        <w:t>A final option</w:t>
      </w:r>
      <w:r w:rsidR="00580280" w:rsidRPr="00F207EE">
        <w:rPr>
          <w:rFonts w:cstheme="minorHAnsi"/>
          <w:lang w:eastAsia="ja-JP"/>
        </w:rPr>
        <w:t xml:space="preserve"> is for DNSPs to retain DSO responsibilities</w:t>
      </w:r>
      <w:r w:rsidR="00894635" w:rsidRPr="00F207EE">
        <w:rPr>
          <w:rFonts w:cstheme="minorHAnsi"/>
          <w:lang w:eastAsia="ja-JP"/>
        </w:rPr>
        <w:t xml:space="preserve">, with </w:t>
      </w:r>
      <w:r w:rsidR="00E87CBF" w:rsidRPr="00F207EE">
        <w:rPr>
          <w:rFonts w:cstheme="minorHAnsi"/>
          <w:lang w:eastAsia="ja-JP"/>
        </w:rPr>
        <w:t xml:space="preserve">identified </w:t>
      </w:r>
      <w:r w:rsidR="00894635" w:rsidRPr="00F207EE">
        <w:rPr>
          <w:rFonts w:cstheme="minorHAnsi"/>
          <w:lang w:eastAsia="ja-JP"/>
        </w:rPr>
        <w:t xml:space="preserve">issues addressed through </w:t>
      </w:r>
      <w:r w:rsidR="00444215" w:rsidRPr="00F207EE">
        <w:rPr>
          <w:rFonts w:cstheme="minorHAnsi"/>
          <w:lang w:eastAsia="ja-JP"/>
        </w:rPr>
        <w:t>targeted regulatory reform within the existing framework.</w:t>
      </w:r>
    </w:p>
    <w:p w14:paraId="476059F9" w14:textId="72FDBC32" w:rsidR="00477785" w:rsidRPr="00F207EE" w:rsidRDefault="00037B64" w:rsidP="001A1EB4">
      <w:pPr>
        <w:spacing w:after="120"/>
        <w:rPr>
          <w:rFonts w:cstheme="minorHAnsi"/>
          <w:lang w:eastAsia="ja-JP"/>
        </w:rPr>
      </w:pPr>
      <w:r w:rsidRPr="00F207EE">
        <w:rPr>
          <w:rFonts w:cstheme="minorHAnsi"/>
          <w:lang w:eastAsia="ja-JP"/>
        </w:rPr>
        <w:t xml:space="preserve">Regulatory </w:t>
      </w:r>
      <w:r w:rsidR="00477785" w:rsidRPr="00F207EE">
        <w:rPr>
          <w:rFonts w:cstheme="minorHAnsi"/>
          <w:lang w:eastAsia="ja-JP"/>
        </w:rPr>
        <w:t xml:space="preserve">reform </w:t>
      </w:r>
      <w:r w:rsidRPr="00F207EE">
        <w:rPr>
          <w:rFonts w:cstheme="minorHAnsi"/>
          <w:lang w:eastAsia="ja-JP"/>
        </w:rPr>
        <w:t xml:space="preserve">to address the identified challenges </w:t>
      </w:r>
      <w:r w:rsidR="00477785" w:rsidRPr="00F207EE">
        <w:rPr>
          <w:rFonts w:cstheme="minorHAnsi"/>
          <w:lang w:eastAsia="ja-JP"/>
        </w:rPr>
        <w:t>could include:</w:t>
      </w:r>
    </w:p>
    <w:p w14:paraId="42DC4BF3" w14:textId="6ABB35AB" w:rsidR="00477785" w:rsidRPr="00F207EE" w:rsidRDefault="00E43ADD" w:rsidP="001A1EB4">
      <w:pPr>
        <w:spacing w:after="120"/>
        <w:rPr>
          <w:rFonts w:cstheme="minorHAnsi"/>
          <w:lang w:eastAsia="ja-JP"/>
        </w:rPr>
      </w:pPr>
      <w:r w:rsidRPr="00F207EE">
        <w:rPr>
          <w:rFonts w:cstheme="minorHAnsi"/>
          <w:b/>
          <w:bCs/>
          <w:lang w:eastAsia="ja-JP"/>
        </w:rPr>
        <w:t>Whole of system perspective</w:t>
      </w:r>
      <w:r w:rsidRPr="00F207EE">
        <w:rPr>
          <w:rFonts w:cstheme="minorHAnsi"/>
          <w:lang w:eastAsia="ja-JP"/>
        </w:rPr>
        <w:t>:</w:t>
      </w:r>
    </w:p>
    <w:p w14:paraId="13D0F436" w14:textId="268AB51E" w:rsidR="0057524C" w:rsidRPr="00F207EE" w:rsidRDefault="0057524C" w:rsidP="00BF151C">
      <w:pPr>
        <w:pStyle w:val="ListParagraph"/>
        <w:numPr>
          <w:ilvl w:val="0"/>
          <w:numId w:val="13"/>
        </w:numPr>
        <w:spacing w:after="120"/>
        <w:rPr>
          <w:rFonts w:asciiTheme="minorHAnsi" w:hAnsiTheme="minorHAnsi" w:cstheme="minorHAnsi"/>
          <w:lang w:eastAsia="ja-JP"/>
        </w:rPr>
      </w:pPr>
      <w:r w:rsidRPr="00F207EE">
        <w:rPr>
          <w:rFonts w:asciiTheme="minorHAnsi" w:hAnsiTheme="minorHAnsi" w:cstheme="minorHAnsi"/>
          <w:lang w:eastAsia="ja-JP"/>
        </w:rPr>
        <w:t>Clar</w:t>
      </w:r>
      <w:r w:rsidR="00955EEF" w:rsidRPr="00F207EE">
        <w:rPr>
          <w:rFonts w:asciiTheme="minorHAnsi" w:hAnsiTheme="minorHAnsi" w:cstheme="minorHAnsi"/>
          <w:lang w:eastAsia="ja-JP"/>
        </w:rPr>
        <w:t xml:space="preserve">ify in </w:t>
      </w:r>
      <w:r w:rsidR="00AE7741" w:rsidRPr="00F207EE">
        <w:rPr>
          <w:rFonts w:asciiTheme="minorHAnsi" w:hAnsiTheme="minorHAnsi" w:cstheme="minorHAnsi"/>
          <w:lang w:eastAsia="ja-JP"/>
        </w:rPr>
        <w:t>regulatory instruments (i</w:t>
      </w:r>
      <w:r w:rsidR="00943174" w:rsidRPr="00F207EE">
        <w:rPr>
          <w:rFonts w:asciiTheme="minorHAnsi" w:hAnsiTheme="minorHAnsi" w:cstheme="minorHAnsi"/>
          <w:lang w:eastAsia="ja-JP"/>
        </w:rPr>
        <w:t>.</w:t>
      </w:r>
      <w:r w:rsidR="00AE7741" w:rsidRPr="00F207EE">
        <w:rPr>
          <w:rFonts w:asciiTheme="minorHAnsi" w:hAnsiTheme="minorHAnsi" w:cstheme="minorHAnsi"/>
          <w:lang w:eastAsia="ja-JP"/>
        </w:rPr>
        <w:t>e</w:t>
      </w:r>
      <w:r w:rsidR="00943174" w:rsidRPr="00F207EE">
        <w:rPr>
          <w:rFonts w:asciiTheme="minorHAnsi" w:hAnsiTheme="minorHAnsi" w:cstheme="minorHAnsi"/>
          <w:lang w:eastAsia="ja-JP"/>
        </w:rPr>
        <w:t>.</w:t>
      </w:r>
      <w:r w:rsidR="00AE7741" w:rsidRPr="00F207EE">
        <w:rPr>
          <w:rFonts w:asciiTheme="minorHAnsi" w:hAnsiTheme="minorHAnsi" w:cstheme="minorHAnsi"/>
          <w:lang w:eastAsia="ja-JP"/>
        </w:rPr>
        <w:t xml:space="preserve"> NER</w:t>
      </w:r>
      <w:r w:rsidR="00DE5EA7" w:rsidRPr="00F207EE">
        <w:rPr>
          <w:rFonts w:asciiTheme="minorHAnsi" w:hAnsiTheme="minorHAnsi" w:cstheme="minorHAnsi"/>
          <w:lang w:eastAsia="ja-JP"/>
        </w:rPr>
        <w:t xml:space="preserve">, </w:t>
      </w:r>
      <w:r w:rsidR="000E6DA3" w:rsidRPr="00F207EE">
        <w:rPr>
          <w:rFonts w:asciiTheme="minorHAnsi" w:hAnsiTheme="minorHAnsi" w:cstheme="minorHAnsi"/>
          <w:lang w:eastAsia="ja-JP"/>
        </w:rPr>
        <w:t>WEM Rules, AER guidelines</w:t>
      </w:r>
      <w:r w:rsidR="00AE7741" w:rsidRPr="00F207EE">
        <w:rPr>
          <w:rFonts w:asciiTheme="minorHAnsi" w:hAnsiTheme="minorHAnsi" w:cstheme="minorHAnsi"/>
          <w:lang w:eastAsia="ja-JP"/>
        </w:rPr>
        <w:t xml:space="preserve">) </w:t>
      </w:r>
      <w:r w:rsidR="000E6DA3" w:rsidRPr="00F207EE">
        <w:rPr>
          <w:rFonts w:asciiTheme="minorHAnsi" w:hAnsiTheme="minorHAnsi" w:cstheme="minorHAnsi"/>
          <w:lang w:eastAsia="ja-JP"/>
        </w:rPr>
        <w:t>that</w:t>
      </w:r>
      <w:r w:rsidR="00955EEF" w:rsidRPr="00F207EE">
        <w:rPr>
          <w:rFonts w:asciiTheme="minorHAnsi" w:hAnsiTheme="minorHAnsi" w:cstheme="minorHAnsi"/>
          <w:lang w:eastAsia="ja-JP"/>
        </w:rPr>
        <w:t xml:space="preserve"> </w:t>
      </w:r>
      <w:r w:rsidR="00CD4487" w:rsidRPr="00F207EE">
        <w:rPr>
          <w:rFonts w:asciiTheme="minorHAnsi" w:hAnsiTheme="minorHAnsi" w:cstheme="minorHAnsi"/>
          <w:lang w:eastAsia="ja-JP"/>
        </w:rPr>
        <w:t xml:space="preserve">DNSPs have an obligation to </w:t>
      </w:r>
      <w:r w:rsidR="00E81D6A" w:rsidRPr="00F207EE">
        <w:rPr>
          <w:rFonts w:asciiTheme="minorHAnsi" w:hAnsiTheme="minorHAnsi" w:cstheme="minorHAnsi"/>
          <w:lang w:eastAsia="ja-JP"/>
        </w:rPr>
        <w:t xml:space="preserve">design systems in a way that </w:t>
      </w:r>
      <w:r w:rsidR="00321B0F" w:rsidRPr="00F207EE">
        <w:rPr>
          <w:rFonts w:asciiTheme="minorHAnsi" w:hAnsiTheme="minorHAnsi" w:cstheme="minorHAnsi"/>
          <w:lang w:eastAsia="ja-JP"/>
        </w:rPr>
        <w:t xml:space="preserve">maximises </w:t>
      </w:r>
      <w:r w:rsidR="00E81D6A" w:rsidRPr="00F207EE">
        <w:rPr>
          <w:rFonts w:asciiTheme="minorHAnsi" w:hAnsiTheme="minorHAnsi" w:cstheme="minorHAnsi"/>
          <w:lang w:eastAsia="ja-JP"/>
        </w:rPr>
        <w:t xml:space="preserve">access to relevant parties – including </w:t>
      </w:r>
      <w:r w:rsidR="00242AF2" w:rsidRPr="00F207EE">
        <w:rPr>
          <w:rFonts w:asciiTheme="minorHAnsi" w:hAnsiTheme="minorHAnsi" w:cstheme="minorHAnsi"/>
          <w:lang w:eastAsia="ja-JP"/>
        </w:rPr>
        <w:t>platforms, data, interoperability</w:t>
      </w:r>
      <w:r w:rsidR="00444F25" w:rsidRPr="00F207EE">
        <w:rPr>
          <w:rFonts w:asciiTheme="minorHAnsi" w:hAnsiTheme="minorHAnsi" w:cstheme="minorHAnsi"/>
          <w:lang w:eastAsia="ja-JP"/>
        </w:rPr>
        <w:t xml:space="preserve">, </w:t>
      </w:r>
      <w:r w:rsidR="2C0DA535" w:rsidRPr="00F207EE">
        <w:rPr>
          <w:rFonts w:asciiTheme="minorHAnsi" w:hAnsiTheme="minorHAnsi" w:cstheme="minorHAnsi"/>
          <w:lang w:eastAsia="ja-JP"/>
        </w:rPr>
        <w:t xml:space="preserve">and </w:t>
      </w:r>
      <w:r w:rsidR="00444F25" w:rsidRPr="00F207EE">
        <w:rPr>
          <w:rFonts w:asciiTheme="minorHAnsi" w:hAnsiTheme="minorHAnsi" w:cstheme="minorHAnsi"/>
          <w:lang w:eastAsia="ja-JP"/>
        </w:rPr>
        <w:t>connections</w:t>
      </w:r>
      <w:r w:rsidR="009B6829" w:rsidRPr="00F207EE">
        <w:rPr>
          <w:rFonts w:asciiTheme="minorHAnsi" w:hAnsiTheme="minorHAnsi" w:cstheme="minorHAnsi"/>
          <w:lang w:eastAsia="ja-JP"/>
        </w:rPr>
        <w:t>.</w:t>
      </w:r>
    </w:p>
    <w:p w14:paraId="3D7892F1" w14:textId="58BFB891" w:rsidR="00E43ADD" w:rsidRPr="00F207EE" w:rsidRDefault="00B55466" w:rsidP="00BF151C">
      <w:pPr>
        <w:pStyle w:val="ListParagraph"/>
        <w:numPr>
          <w:ilvl w:val="0"/>
          <w:numId w:val="13"/>
        </w:numPr>
        <w:spacing w:after="120"/>
        <w:rPr>
          <w:rFonts w:asciiTheme="minorHAnsi" w:hAnsiTheme="minorHAnsi" w:cstheme="minorHAnsi"/>
          <w:lang w:eastAsia="ja-JP"/>
        </w:rPr>
      </w:pPr>
      <w:r w:rsidRPr="00F207EE">
        <w:rPr>
          <w:rFonts w:asciiTheme="minorHAnsi" w:hAnsiTheme="minorHAnsi" w:cstheme="minorHAnsi"/>
          <w:lang w:eastAsia="ja-JP"/>
        </w:rPr>
        <w:t xml:space="preserve">Clarify in </w:t>
      </w:r>
      <w:r w:rsidR="000B207A" w:rsidRPr="00F207EE">
        <w:rPr>
          <w:rFonts w:asciiTheme="minorHAnsi" w:hAnsiTheme="minorHAnsi" w:cstheme="minorHAnsi"/>
          <w:lang w:eastAsia="ja-JP"/>
        </w:rPr>
        <w:t xml:space="preserve">the AER’s </w:t>
      </w:r>
      <w:r w:rsidRPr="00F207EE">
        <w:rPr>
          <w:rFonts w:asciiTheme="minorHAnsi" w:hAnsiTheme="minorHAnsi" w:cstheme="minorHAnsi"/>
          <w:lang w:eastAsia="ja-JP"/>
        </w:rPr>
        <w:t xml:space="preserve">DER </w:t>
      </w:r>
      <w:r w:rsidRPr="00F207EE">
        <w:rPr>
          <w:rFonts w:asciiTheme="minorHAnsi" w:hAnsiTheme="minorHAnsi" w:cstheme="minorHAnsi"/>
          <w:i/>
          <w:lang w:eastAsia="ja-JP"/>
        </w:rPr>
        <w:t>integration expenditure guidance not</w:t>
      </w:r>
      <w:r w:rsidRPr="00F207EE">
        <w:rPr>
          <w:rFonts w:asciiTheme="minorHAnsi" w:hAnsiTheme="minorHAnsi" w:cstheme="minorHAnsi"/>
          <w:lang w:eastAsia="ja-JP"/>
        </w:rPr>
        <w:t>e</w:t>
      </w:r>
      <w:r w:rsidR="004F5B95" w:rsidRPr="00F207EE">
        <w:rPr>
          <w:rFonts w:asciiTheme="minorHAnsi" w:hAnsiTheme="minorHAnsi" w:cstheme="minorHAnsi"/>
          <w:lang w:eastAsia="ja-JP"/>
        </w:rPr>
        <w:t xml:space="preserve"> that expenditure can be made on systems integration</w:t>
      </w:r>
      <w:r w:rsidR="00617465" w:rsidRPr="00F207EE">
        <w:rPr>
          <w:rFonts w:asciiTheme="minorHAnsi" w:hAnsiTheme="minorHAnsi" w:cstheme="minorHAnsi"/>
          <w:lang w:eastAsia="ja-JP"/>
        </w:rPr>
        <w:t xml:space="preserve"> </w:t>
      </w:r>
      <w:r w:rsidR="001D2809" w:rsidRPr="00F207EE">
        <w:rPr>
          <w:rFonts w:asciiTheme="minorHAnsi" w:hAnsiTheme="minorHAnsi" w:cstheme="minorHAnsi"/>
          <w:lang w:eastAsia="ja-JP"/>
        </w:rPr>
        <w:t xml:space="preserve">and other necessary </w:t>
      </w:r>
      <w:r w:rsidR="008807F3" w:rsidRPr="00F207EE">
        <w:rPr>
          <w:rFonts w:asciiTheme="minorHAnsi" w:hAnsiTheme="minorHAnsi" w:cstheme="minorHAnsi"/>
          <w:lang w:eastAsia="ja-JP"/>
        </w:rPr>
        <w:t xml:space="preserve">system design </w:t>
      </w:r>
      <w:r w:rsidR="00CA1785" w:rsidRPr="00F207EE">
        <w:rPr>
          <w:rFonts w:asciiTheme="minorHAnsi" w:hAnsiTheme="minorHAnsi" w:cstheme="minorHAnsi"/>
          <w:lang w:eastAsia="ja-JP"/>
        </w:rPr>
        <w:t>activities</w:t>
      </w:r>
      <w:r w:rsidR="007D137C" w:rsidRPr="00F207EE">
        <w:rPr>
          <w:rFonts w:asciiTheme="minorHAnsi" w:hAnsiTheme="minorHAnsi" w:cstheme="minorHAnsi"/>
          <w:lang w:eastAsia="ja-JP"/>
        </w:rPr>
        <w:t xml:space="preserve">. Consideration </w:t>
      </w:r>
      <w:r w:rsidR="007475F2" w:rsidRPr="00F207EE">
        <w:rPr>
          <w:rFonts w:asciiTheme="minorHAnsi" w:hAnsiTheme="minorHAnsi" w:cstheme="minorHAnsi"/>
          <w:lang w:eastAsia="ja-JP"/>
        </w:rPr>
        <w:t>would need to be</w:t>
      </w:r>
      <w:r w:rsidR="007D137C" w:rsidRPr="00F207EE">
        <w:rPr>
          <w:rFonts w:asciiTheme="minorHAnsi" w:hAnsiTheme="minorHAnsi" w:cstheme="minorHAnsi"/>
          <w:lang w:eastAsia="ja-JP"/>
        </w:rPr>
        <w:t xml:space="preserve"> given to </w:t>
      </w:r>
      <w:r w:rsidR="002544ED" w:rsidRPr="00F207EE">
        <w:rPr>
          <w:rFonts w:asciiTheme="minorHAnsi" w:hAnsiTheme="minorHAnsi" w:cstheme="minorHAnsi"/>
          <w:lang w:eastAsia="ja-JP"/>
        </w:rPr>
        <w:t xml:space="preserve">how benefits could be quantified and assessed by </w:t>
      </w:r>
      <w:r w:rsidR="007475F2" w:rsidRPr="00F207EE">
        <w:rPr>
          <w:rFonts w:asciiTheme="minorHAnsi" w:hAnsiTheme="minorHAnsi" w:cstheme="minorHAnsi"/>
          <w:lang w:eastAsia="ja-JP"/>
        </w:rPr>
        <w:t xml:space="preserve">the </w:t>
      </w:r>
      <w:r w:rsidR="002544ED" w:rsidRPr="00F207EE">
        <w:rPr>
          <w:rFonts w:asciiTheme="minorHAnsi" w:hAnsiTheme="minorHAnsi" w:cstheme="minorHAnsi"/>
          <w:lang w:eastAsia="ja-JP"/>
        </w:rPr>
        <w:t>AER.</w:t>
      </w:r>
    </w:p>
    <w:p w14:paraId="627EA1ED" w14:textId="1F9EBC4C" w:rsidR="00EE2D1C" w:rsidRPr="00F207EE" w:rsidRDefault="00EE2D1C" w:rsidP="00EE2D1C">
      <w:pPr>
        <w:spacing w:after="120"/>
        <w:rPr>
          <w:rFonts w:cstheme="minorHAnsi"/>
          <w:b/>
          <w:bCs/>
          <w:lang w:eastAsia="ja-JP"/>
        </w:rPr>
      </w:pPr>
      <w:r w:rsidRPr="00F207EE">
        <w:rPr>
          <w:rFonts w:cstheme="minorHAnsi"/>
          <w:b/>
          <w:bCs/>
          <w:lang w:eastAsia="ja-JP"/>
        </w:rPr>
        <w:t>Consistency</w:t>
      </w:r>
    </w:p>
    <w:p w14:paraId="70AE6C70" w14:textId="7912932F" w:rsidR="009F6931" w:rsidRPr="00F207EE" w:rsidRDefault="00EE2D1C" w:rsidP="00BF151C">
      <w:pPr>
        <w:pStyle w:val="ListParagraph"/>
        <w:numPr>
          <w:ilvl w:val="0"/>
          <w:numId w:val="13"/>
        </w:numPr>
        <w:spacing w:after="120"/>
        <w:rPr>
          <w:rFonts w:asciiTheme="minorHAnsi" w:hAnsiTheme="minorHAnsi" w:cstheme="minorHAnsi"/>
          <w:lang w:eastAsia="ja-JP"/>
        </w:rPr>
      </w:pPr>
      <w:r w:rsidRPr="00F207EE">
        <w:rPr>
          <w:rFonts w:asciiTheme="minorHAnsi" w:hAnsiTheme="minorHAnsi" w:cstheme="minorHAnsi"/>
          <w:lang w:eastAsia="ja-JP"/>
        </w:rPr>
        <w:t xml:space="preserve">Mandate </w:t>
      </w:r>
      <w:r w:rsidR="007475F2" w:rsidRPr="00F207EE">
        <w:rPr>
          <w:rFonts w:asciiTheme="minorHAnsi" w:hAnsiTheme="minorHAnsi" w:cstheme="minorHAnsi"/>
          <w:lang w:eastAsia="ja-JP"/>
        </w:rPr>
        <w:t>a</w:t>
      </w:r>
      <w:r w:rsidRPr="00F207EE">
        <w:rPr>
          <w:rFonts w:asciiTheme="minorHAnsi" w:hAnsiTheme="minorHAnsi" w:cstheme="minorHAnsi"/>
          <w:lang w:eastAsia="ja-JP"/>
        </w:rPr>
        <w:t xml:space="preserve"> </w:t>
      </w:r>
      <w:r w:rsidR="00AC5045" w:rsidRPr="00F207EE">
        <w:rPr>
          <w:rFonts w:asciiTheme="minorHAnsi" w:hAnsiTheme="minorHAnsi" w:cstheme="minorHAnsi"/>
          <w:lang w:eastAsia="ja-JP"/>
        </w:rPr>
        <w:t xml:space="preserve">consistent approach </w:t>
      </w:r>
      <w:r w:rsidR="00F6589C" w:rsidRPr="00F207EE">
        <w:rPr>
          <w:rFonts w:asciiTheme="minorHAnsi" w:hAnsiTheme="minorHAnsi" w:cstheme="minorHAnsi"/>
          <w:lang w:eastAsia="ja-JP"/>
        </w:rPr>
        <w:t>to</w:t>
      </w:r>
      <w:r w:rsidR="00E25EAC" w:rsidRPr="00F207EE">
        <w:rPr>
          <w:rFonts w:asciiTheme="minorHAnsi" w:hAnsiTheme="minorHAnsi" w:cstheme="minorHAnsi"/>
          <w:lang w:eastAsia="ja-JP"/>
        </w:rPr>
        <w:t xml:space="preserve"> </w:t>
      </w:r>
      <w:r w:rsidR="00884098" w:rsidRPr="00F207EE">
        <w:rPr>
          <w:rFonts w:asciiTheme="minorHAnsi" w:hAnsiTheme="minorHAnsi" w:cstheme="minorHAnsi"/>
          <w:lang w:eastAsia="ja-JP"/>
        </w:rPr>
        <w:t xml:space="preserve">areas where there is currently divergence such as platform and </w:t>
      </w:r>
      <w:r w:rsidR="00CE1BD6" w:rsidRPr="00F207EE">
        <w:rPr>
          <w:rFonts w:asciiTheme="minorHAnsi" w:hAnsiTheme="minorHAnsi" w:cstheme="minorHAnsi"/>
          <w:lang w:eastAsia="ja-JP"/>
        </w:rPr>
        <w:t>system de</w:t>
      </w:r>
      <w:r w:rsidR="00884098" w:rsidRPr="00F207EE">
        <w:rPr>
          <w:rFonts w:asciiTheme="minorHAnsi" w:hAnsiTheme="minorHAnsi" w:cstheme="minorHAnsi"/>
          <w:lang w:eastAsia="ja-JP"/>
        </w:rPr>
        <w:t xml:space="preserve">sign and information/data sharing protocols. This could be implemented </w:t>
      </w:r>
      <w:r w:rsidR="00117B6E" w:rsidRPr="00F207EE">
        <w:rPr>
          <w:rFonts w:asciiTheme="minorHAnsi" w:hAnsiTheme="minorHAnsi" w:cstheme="minorHAnsi"/>
          <w:lang w:eastAsia="ja-JP"/>
        </w:rPr>
        <w:t xml:space="preserve">in </w:t>
      </w:r>
      <w:r w:rsidR="00884098" w:rsidRPr="00F207EE">
        <w:rPr>
          <w:rFonts w:asciiTheme="minorHAnsi" w:hAnsiTheme="minorHAnsi" w:cstheme="minorHAnsi"/>
          <w:lang w:eastAsia="ja-JP"/>
        </w:rPr>
        <w:t xml:space="preserve">regulatory instruments </w:t>
      </w:r>
      <w:r w:rsidR="00724FE5" w:rsidRPr="00F207EE">
        <w:rPr>
          <w:rFonts w:asciiTheme="minorHAnsi" w:hAnsiTheme="minorHAnsi" w:cstheme="minorHAnsi"/>
          <w:lang w:eastAsia="ja-JP"/>
        </w:rPr>
        <w:t>with</w:t>
      </w:r>
      <w:r w:rsidR="00117B6E" w:rsidRPr="00F207EE">
        <w:rPr>
          <w:rFonts w:asciiTheme="minorHAnsi" w:hAnsiTheme="minorHAnsi" w:cstheme="minorHAnsi"/>
          <w:lang w:eastAsia="ja-JP"/>
        </w:rPr>
        <w:t xml:space="preserve"> processes and platforms set by AEMO</w:t>
      </w:r>
      <w:r w:rsidR="00DA25C4" w:rsidRPr="00F207EE">
        <w:rPr>
          <w:rFonts w:asciiTheme="minorHAnsi" w:hAnsiTheme="minorHAnsi" w:cstheme="minorHAnsi"/>
          <w:lang w:eastAsia="ja-JP"/>
        </w:rPr>
        <w:t xml:space="preserve"> and AER</w:t>
      </w:r>
      <w:r w:rsidR="00884098" w:rsidRPr="00F207EE">
        <w:rPr>
          <w:rFonts w:asciiTheme="minorHAnsi" w:hAnsiTheme="minorHAnsi" w:cstheme="minorHAnsi"/>
          <w:lang w:eastAsia="ja-JP"/>
        </w:rPr>
        <w:t>, in consultation with relevant stakeholders.</w:t>
      </w:r>
      <w:r w:rsidR="0086117D" w:rsidRPr="00F207EE">
        <w:rPr>
          <w:rFonts w:asciiTheme="minorHAnsi" w:hAnsiTheme="minorHAnsi" w:cstheme="minorHAnsi"/>
          <w:lang w:eastAsia="ja-JP"/>
        </w:rPr>
        <w:t xml:space="preserve"> This process would need </w:t>
      </w:r>
      <w:r w:rsidR="00AC04C7" w:rsidRPr="00F207EE">
        <w:rPr>
          <w:rFonts w:asciiTheme="minorHAnsi" w:hAnsiTheme="minorHAnsi" w:cstheme="minorHAnsi"/>
          <w:lang w:eastAsia="ja-JP"/>
        </w:rPr>
        <w:t>genuine co-design</w:t>
      </w:r>
      <w:r w:rsidR="0086117D" w:rsidRPr="00F207EE">
        <w:rPr>
          <w:rFonts w:asciiTheme="minorHAnsi" w:hAnsiTheme="minorHAnsi" w:cstheme="minorHAnsi"/>
          <w:lang w:eastAsia="ja-JP"/>
        </w:rPr>
        <w:t xml:space="preserve"> with </w:t>
      </w:r>
      <w:r w:rsidR="00D002D9" w:rsidRPr="00F207EE">
        <w:rPr>
          <w:rFonts w:asciiTheme="minorHAnsi" w:hAnsiTheme="minorHAnsi" w:cstheme="minorHAnsi"/>
          <w:lang w:eastAsia="ja-JP"/>
        </w:rPr>
        <w:t>appropriate resourcing and e</w:t>
      </w:r>
      <w:r w:rsidR="009F6931" w:rsidRPr="00F207EE">
        <w:rPr>
          <w:rFonts w:asciiTheme="minorHAnsi" w:hAnsiTheme="minorHAnsi" w:cstheme="minorHAnsi"/>
          <w:lang w:eastAsia="ja-JP"/>
        </w:rPr>
        <w:t>xpertise</w:t>
      </w:r>
      <w:r w:rsidR="004A6632" w:rsidRPr="00F207EE">
        <w:rPr>
          <w:rFonts w:asciiTheme="minorHAnsi" w:hAnsiTheme="minorHAnsi" w:cstheme="minorHAnsi"/>
          <w:lang w:eastAsia="ja-JP"/>
        </w:rPr>
        <w:t xml:space="preserve"> in order to be successful</w:t>
      </w:r>
      <w:r w:rsidR="00D002D9" w:rsidRPr="00F207EE">
        <w:rPr>
          <w:rFonts w:asciiTheme="minorHAnsi" w:hAnsiTheme="minorHAnsi" w:cstheme="minorHAnsi"/>
          <w:lang w:eastAsia="ja-JP"/>
        </w:rPr>
        <w:t>.</w:t>
      </w:r>
    </w:p>
    <w:p w14:paraId="6FCAD539" w14:textId="05E362A8" w:rsidR="00A46030" w:rsidRPr="00F207EE" w:rsidRDefault="00A46030" w:rsidP="00A46030">
      <w:pPr>
        <w:spacing w:after="120"/>
        <w:rPr>
          <w:rFonts w:cstheme="minorHAnsi"/>
          <w:b/>
          <w:bCs/>
          <w:lang w:eastAsia="ja-JP"/>
        </w:rPr>
      </w:pPr>
      <w:r w:rsidRPr="00F207EE">
        <w:rPr>
          <w:rFonts w:cstheme="minorHAnsi"/>
          <w:b/>
          <w:bCs/>
          <w:lang w:eastAsia="ja-JP"/>
        </w:rPr>
        <w:t>Preference for network options</w:t>
      </w:r>
    </w:p>
    <w:p w14:paraId="70F86EE5" w14:textId="77777777" w:rsidR="00445CA6" w:rsidRPr="00F207EE" w:rsidRDefault="004A6632" w:rsidP="00BF151C">
      <w:pPr>
        <w:pStyle w:val="ListParagraph"/>
        <w:numPr>
          <w:ilvl w:val="0"/>
          <w:numId w:val="13"/>
        </w:numPr>
        <w:spacing w:after="120"/>
        <w:rPr>
          <w:rFonts w:asciiTheme="minorHAnsi" w:hAnsiTheme="minorHAnsi" w:cstheme="minorHAnsi"/>
          <w:lang w:eastAsia="ja-JP"/>
        </w:rPr>
      </w:pPr>
      <w:r w:rsidRPr="00F207EE">
        <w:rPr>
          <w:rFonts w:asciiTheme="minorHAnsi" w:hAnsiTheme="minorHAnsi" w:cstheme="minorHAnsi"/>
          <w:lang w:eastAsia="ja-JP"/>
        </w:rPr>
        <w:t xml:space="preserve">Regulatory </w:t>
      </w:r>
      <w:r w:rsidR="00F65E63" w:rsidRPr="00F207EE">
        <w:rPr>
          <w:rFonts w:asciiTheme="minorHAnsi" w:hAnsiTheme="minorHAnsi" w:cstheme="minorHAnsi"/>
          <w:lang w:eastAsia="ja-JP"/>
        </w:rPr>
        <w:t>mechanisms</w:t>
      </w:r>
      <w:r w:rsidRPr="00F207EE">
        <w:rPr>
          <w:rFonts w:asciiTheme="minorHAnsi" w:hAnsiTheme="minorHAnsi" w:cstheme="minorHAnsi"/>
          <w:lang w:eastAsia="ja-JP"/>
        </w:rPr>
        <w:t xml:space="preserve"> to strengthen incentives </w:t>
      </w:r>
      <w:r w:rsidR="00744E55" w:rsidRPr="00F207EE">
        <w:rPr>
          <w:rFonts w:asciiTheme="minorHAnsi" w:hAnsiTheme="minorHAnsi" w:cstheme="minorHAnsi"/>
          <w:lang w:eastAsia="ja-JP"/>
        </w:rPr>
        <w:t xml:space="preserve">for DNSPs to </w:t>
      </w:r>
      <w:r w:rsidR="00445CA6" w:rsidRPr="00F207EE">
        <w:rPr>
          <w:rFonts w:asciiTheme="minorHAnsi" w:hAnsiTheme="minorHAnsi" w:cstheme="minorHAnsi"/>
          <w:lang w:eastAsia="ja-JP"/>
        </w:rPr>
        <w:t>undertake CER-based non-network options (in addition to the existing DMIS/DMIA schemes) such as:</w:t>
      </w:r>
    </w:p>
    <w:p w14:paraId="6F438754" w14:textId="4C34C064" w:rsidR="00135D2D" w:rsidRPr="00F207EE" w:rsidRDefault="00445CA6" w:rsidP="00BF151C">
      <w:pPr>
        <w:pStyle w:val="ListParagraph"/>
        <w:numPr>
          <w:ilvl w:val="1"/>
          <w:numId w:val="13"/>
        </w:numPr>
        <w:spacing w:after="120"/>
        <w:rPr>
          <w:rFonts w:asciiTheme="minorHAnsi" w:hAnsiTheme="minorHAnsi" w:cstheme="minorHAnsi"/>
          <w:lang w:eastAsia="ja-JP"/>
        </w:rPr>
      </w:pPr>
      <w:r w:rsidRPr="00F207EE">
        <w:rPr>
          <w:rFonts w:asciiTheme="minorHAnsi" w:hAnsiTheme="minorHAnsi" w:cstheme="minorHAnsi"/>
          <w:lang w:eastAsia="ja-JP"/>
        </w:rPr>
        <w:t>Strengthen and</w:t>
      </w:r>
      <w:r w:rsidR="700B6442" w:rsidRPr="00F207EE">
        <w:rPr>
          <w:rFonts w:asciiTheme="minorHAnsi" w:hAnsiTheme="minorHAnsi" w:cstheme="minorHAnsi"/>
          <w:lang w:eastAsia="ja-JP"/>
        </w:rPr>
        <w:t>/</w:t>
      </w:r>
      <w:r w:rsidRPr="00F207EE">
        <w:rPr>
          <w:rFonts w:asciiTheme="minorHAnsi" w:hAnsiTheme="minorHAnsi" w:cstheme="minorHAnsi"/>
          <w:lang w:eastAsia="ja-JP"/>
        </w:rPr>
        <w:t>or adapt the DMIS to enhance incentives</w:t>
      </w:r>
    </w:p>
    <w:p w14:paraId="79F55E1B" w14:textId="56428328" w:rsidR="00FC560C" w:rsidRPr="00F207EE" w:rsidRDefault="007572A5" w:rsidP="00BF151C">
      <w:pPr>
        <w:pStyle w:val="ListParagraph"/>
        <w:numPr>
          <w:ilvl w:val="1"/>
          <w:numId w:val="13"/>
        </w:numPr>
        <w:spacing w:after="120"/>
        <w:rPr>
          <w:rFonts w:asciiTheme="minorHAnsi" w:hAnsiTheme="minorHAnsi" w:cstheme="minorHAnsi"/>
          <w:lang w:eastAsia="ja-JP"/>
        </w:rPr>
      </w:pPr>
      <w:r w:rsidRPr="00F207EE">
        <w:rPr>
          <w:rFonts w:asciiTheme="minorHAnsi" w:hAnsiTheme="minorHAnsi" w:cstheme="minorHAnsi"/>
          <w:lang w:eastAsia="ja-JP"/>
        </w:rPr>
        <w:t xml:space="preserve">Consider total </w:t>
      </w:r>
      <w:r w:rsidR="00FC560C" w:rsidRPr="00F207EE">
        <w:rPr>
          <w:rFonts w:asciiTheme="minorHAnsi" w:hAnsiTheme="minorHAnsi" w:cstheme="minorHAnsi"/>
          <w:lang w:eastAsia="ja-JP"/>
        </w:rPr>
        <w:t>expenditure (totex) regulatory regimes that better balance incentives between capex and opex</w:t>
      </w:r>
    </w:p>
    <w:p w14:paraId="61AB91E0" w14:textId="49542D1A" w:rsidR="00647B5E" w:rsidRPr="00F207EE" w:rsidRDefault="00017735" w:rsidP="00BF151C">
      <w:pPr>
        <w:pStyle w:val="ListParagraph"/>
        <w:numPr>
          <w:ilvl w:val="0"/>
          <w:numId w:val="13"/>
        </w:numPr>
        <w:spacing w:after="120"/>
        <w:rPr>
          <w:rFonts w:asciiTheme="minorHAnsi" w:hAnsiTheme="minorHAnsi" w:cstheme="minorHAnsi"/>
          <w:lang w:eastAsia="ja-JP"/>
        </w:rPr>
      </w:pPr>
      <w:r w:rsidRPr="00F207EE">
        <w:rPr>
          <w:rFonts w:asciiTheme="minorHAnsi" w:hAnsiTheme="minorHAnsi" w:cstheme="minorHAnsi"/>
          <w:lang w:eastAsia="ja-JP"/>
        </w:rPr>
        <w:lastRenderedPageBreak/>
        <w:t xml:space="preserve">Exemptions </w:t>
      </w:r>
      <w:r w:rsidR="0028373B" w:rsidRPr="00F207EE">
        <w:rPr>
          <w:rFonts w:asciiTheme="minorHAnsi" w:hAnsiTheme="minorHAnsi" w:cstheme="minorHAnsi"/>
          <w:lang w:eastAsia="ja-JP"/>
        </w:rPr>
        <w:t>from penalties or loss of incentives for when tria</w:t>
      </w:r>
      <w:r w:rsidR="53102107" w:rsidRPr="00F207EE">
        <w:rPr>
          <w:rFonts w:asciiTheme="minorHAnsi" w:hAnsiTheme="minorHAnsi" w:cstheme="minorHAnsi"/>
          <w:lang w:eastAsia="ja-JP"/>
        </w:rPr>
        <w:t>l</w:t>
      </w:r>
      <w:r w:rsidR="0028373B" w:rsidRPr="00F207EE">
        <w:rPr>
          <w:rFonts w:asciiTheme="minorHAnsi" w:hAnsiTheme="minorHAnsi" w:cstheme="minorHAnsi"/>
          <w:lang w:eastAsia="ja-JP"/>
        </w:rPr>
        <w:t>ling CER-based solutions (e</w:t>
      </w:r>
      <w:r w:rsidR="00943174" w:rsidRPr="00F207EE">
        <w:rPr>
          <w:rFonts w:asciiTheme="minorHAnsi" w:hAnsiTheme="minorHAnsi" w:cstheme="minorHAnsi"/>
          <w:lang w:eastAsia="ja-JP"/>
        </w:rPr>
        <w:t>.</w:t>
      </w:r>
      <w:r w:rsidR="0028373B" w:rsidRPr="00F207EE">
        <w:rPr>
          <w:rFonts w:asciiTheme="minorHAnsi" w:hAnsiTheme="minorHAnsi" w:cstheme="minorHAnsi"/>
          <w:lang w:eastAsia="ja-JP"/>
        </w:rPr>
        <w:t>g</w:t>
      </w:r>
      <w:r w:rsidR="00943174" w:rsidRPr="00F207EE">
        <w:rPr>
          <w:rFonts w:asciiTheme="minorHAnsi" w:hAnsiTheme="minorHAnsi" w:cstheme="minorHAnsi"/>
          <w:lang w:eastAsia="ja-JP"/>
        </w:rPr>
        <w:t>.</w:t>
      </w:r>
      <w:r w:rsidR="0028373B" w:rsidRPr="00F207EE">
        <w:rPr>
          <w:rFonts w:asciiTheme="minorHAnsi" w:hAnsiTheme="minorHAnsi" w:cstheme="minorHAnsi"/>
          <w:lang w:eastAsia="ja-JP"/>
        </w:rPr>
        <w:t xml:space="preserve"> ‘</w:t>
      </w:r>
      <w:r w:rsidR="00135D2D" w:rsidRPr="00F207EE">
        <w:rPr>
          <w:rFonts w:asciiTheme="minorHAnsi" w:hAnsiTheme="minorHAnsi" w:cstheme="minorHAnsi"/>
          <w:lang w:eastAsia="ja-JP"/>
        </w:rPr>
        <w:t>STPIS holiday</w:t>
      </w:r>
      <w:r w:rsidR="0028373B" w:rsidRPr="00F207EE">
        <w:rPr>
          <w:rFonts w:asciiTheme="minorHAnsi" w:hAnsiTheme="minorHAnsi" w:cstheme="minorHAnsi"/>
          <w:lang w:eastAsia="ja-JP"/>
        </w:rPr>
        <w:t>’)</w:t>
      </w:r>
    </w:p>
    <w:p w14:paraId="175FBC43" w14:textId="77777777" w:rsidR="00AC3CCB" w:rsidRPr="00F207EE" w:rsidRDefault="00AC3CCB" w:rsidP="00F1680A">
      <w:pPr>
        <w:keepNext/>
        <w:spacing w:after="120"/>
        <w:rPr>
          <w:rFonts w:cstheme="minorHAnsi"/>
          <w:lang w:eastAsia="ja-JP"/>
        </w:rPr>
      </w:pPr>
      <w:r w:rsidRPr="00F207EE">
        <w:rPr>
          <w:rFonts w:cstheme="minorHAnsi"/>
          <w:b/>
          <w:bCs/>
          <w:i/>
          <w:iCs/>
          <w:lang w:eastAsia="ja-JP"/>
        </w:rPr>
        <w:t>Benefits</w:t>
      </w:r>
    </w:p>
    <w:p w14:paraId="4EC6058B" w14:textId="78CEDE80" w:rsidR="00AC3CCB" w:rsidRPr="00F207EE" w:rsidRDefault="00AC3CCB" w:rsidP="00F1680A">
      <w:pPr>
        <w:keepNext/>
        <w:spacing w:after="120"/>
        <w:rPr>
          <w:rFonts w:cstheme="minorHAnsi"/>
          <w:lang w:eastAsia="ja-JP"/>
        </w:rPr>
      </w:pPr>
      <w:r w:rsidRPr="00F207EE">
        <w:rPr>
          <w:rFonts w:cstheme="minorHAnsi"/>
          <w:lang w:eastAsia="ja-JP"/>
        </w:rPr>
        <w:t xml:space="preserve">This approach would enable targeted actions that seek to address the specific </w:t>
      </w:r>
      <w:r w:rsidR="00E87B51" w:rsidRPr="00F207EE">
        <w:rPr>
          <w:rFonts w:cstheme="minorHAnsi"/>
          <w:lang w:eastAsia="ja-JP"/>
        </w:rPr>
        <w:t xml:space="preserve">issues identified. </w:t>
      </w:r>
      <w:r w:rsidR="00D45299" w:rsidRPr="00F207EE">
        <w:rPr>
          <w:rFonts w:cstheme="minorHAnsi"/>
          <w:lang w:eastAsia="ja-JP"/>
        </w:rPr>
        <w:t xml:space="preserve">It </w:t>
      </w:r>
      <w:r w:rsidR="00522AD6" w:rsidRPr="00F207EE">
        <w:rPr>
          <w:rFonts w:cstheme="minorHAnsi"/>
          <w:lang w:eastAsia="ja-JP"/>
        </w:rPr>
        <w:t xml:space="preserve">would likely be </w:t>
      </w:r>
      <w:r w:rsidR="00A407DF" w:rsidRPr="00F207EE">
        <w:rPr>
          <w:rFonts w:cstheme="minorHAnsi"/>
          <w:lang w:eastAsia="ja-JP"/>
        </w:rPr>
        <w:t xml:space="preserve">faster and cheaper to implement </w:t>
      </w:r>
      <w:r w:rsidR="00C21805" w:rsidRPr="00F207EE">
        <w:rPr>
          <w:rFonts w:cstheme="minorHAnsi"/>
          <w:lang w:eastAsia="ja-JP"/>
        </w:rPr>
        <w:t>and would leverage existing processes and regulatory frameworks.</w:t>
      </w:r>
    </w:p>
    <w:p w14:paraId="1DCF8FF9" w14:textId="77777777" w:rsidR="00AC3CCB" w:rsidRPr="00F207EE" w:rsidRDefault="00AC3CCB" w:rsidP="00AC3CCB">
      <w:pPr>
        <w:spacing w:after="120"/>
        <w:rPr>
          <w:rFonts w:cstheme="minorHAnsi"/>
          <w:lang w:eastAsia="ja-JP"/>
        </w:rPr>
      </w:pPr>
      <w:r w:rsidRPr="00F207EE">
        <w:rPr>
          <w:rFonts w:cstheme="minorHAnsi"/>
          <w:b/>
          <w:bCs/>
          <w:i/>
          <w:iCs/>
          <w:lang w:eastAsia="ja-JP"/>
        </w:rPr>
        <w:t>Challenges</w:t>
      </w:r>
    </w:p>
    <w:p w14:paraId="145CE152" w14:textId="127FD02D" w:rsidR="008C3B40" w:rsidRPr="00F207EE" w:rsidRDefault="00022A0B" w:rsidP="001A1EB4">
      <w:pPr>
        <w:spacing w:after="120"/>
        <w:rPr>
          <w:rFonts w:cstheme="minorHAnsi"/>
          <w:lang w:eastAsia="ja-JP"/>
        </w:rPr>
      </w:pPr>
      <w:r w:rsidRPr="00F207EE">
        <w:rPr>
          <w:rFonts w:cstheme="minorHAnsi"/>
          <w:lang w:eastAsia="ja-JP"/>
        </w:rPr>
        <w:t>It is unclear the extent to which the</w:t>
      </w:r>
      <w:r w:rsidR="005B23C8" w:rsidRPr="00F207EE">
        <w:rPr>
          <w:rFonts w:cstheme="minorHAnsi"/>
          <w:lang w:eastAsia="ja-JP"/>
        </w:rPr>
        <w:t xml:space="preserve"> </w:t>
      </w:r>
      <w:r w:rsidRPr="00F207EE">
        <w:rPr>
          <w:rFonts w:cstheme="minorHAnsi"/>
          <w:lang w:eastAsia="ja-JP"/>
        </w:rPr>
        <w:t xml:space="preserve">issues </w:t>
      </w:r>
      <w:r w:rsidR="005B23C8" w:rsidRPr="00F207EE">
        <w:rPr>
          <w:rFonts w:cstheme="minorHAnsi"/>
          <w:lang w:eastAsia="ja-JP"/>
        </w:rPr>
        <w:t xml:space="preserve">identified </w:t>
      </w:r>
      <w:r w:rsidRPr="00F207EE">
        <w:rPr>
          <w:rFonts w:cstheme="minorHAnsi"/>
          <w:lang w:eastAsia="ja-JP"/>
        </w:rPr>
        <w:t xml:space="preserve">can be fully addressed through the existing regulatory framework. </w:t>
      </w:r>
      <w:r w:rsidR="009D1ECF" w:rsidRPr="00F207EE">
        <w:rPr>
          <w:rFonts w:cstheme="minorHAnsi"/>
          <w:lang w:eastAsia="ja-JP"/>
        </w:rPr>
        <w:t>It</w:t>
      </w:r>
      <w:r w:rsidR="006A4CC2" w:rsidRPr="00F207EE">
        <w:rPr>
          <w:rFonts w:cstheme="minorHAnsi"/>
          <w:lang w:eastAsia="ja-JP"/>
        </w:rPr>
        <w:t xml:space="preserve"> may be challenging </w:t>
      </w:r>
      <w:r w:rsidR="00A700CA" w:rsidRPr="00F207EE">
        <w:rPr>
          <w:rFonts w:cstheme="minorHAnsi"/>
          <w:lang w:eastAsia="ja-JP"/>
        </w:rPr>
        <w:t xml:space="preserve">achieve whole of system outcomes </w:t>
      </w:r>
      <w:r w:rsidR="005B23C8" w:rsidRPr="00F207EE">
        <w:rPr>
          <w:rFonts w:cstheme="minorHAnsi"/>
          <w:lang w:eastAsia="ja-JP"/>
        </w:rPr>
        <w:t xml:space="preserve">that require ongoing </w:t>
      </w:r>
      <w:r w:rsidR="00D9353D" w:rsidRPr="00F207EE">
        <w:rPr>
          <w:rFonts w:cstheme="minorHAnsi"/>
          <w:lang w:eastAsia="ja-JP"/>
        </w:rPr>
        <w:t xml:space="preserve">effort and </w:t>
      </w:r>
      <w:r w:rsidR="00146348" w:rsidRPr="00F207EE">
        <w:rPr>
          <w:rFonts w:cstheme="minorHAnsi"/>
          <w:lang w:eastAsia="ja-JP"/>
        </w:rPr>
        <w:t xml:space="preserve">adaptation </w:t>
      </w:r>
      <w:r w:rsidR="00A700CA" w:rsidRPr="00F207EE">
        <w:rPr>
          <w:rFonts w:cstheme="minorHAnsi"/>
          <w:lang w:eastAsia="ja-JP"/>
        </w:rPr>
        <w:t xml:space="preserve">through </w:t>
      </w:r>
      <w:r w:rsidR="003C76AF" w:rsidRPr="00F207EE">
        <w:rPr>
          <w:rFonts w:cstheme="minorHAnsi"/>
          <w:lang w:eastAsia="ja-JP"/>
        </w:rPr>
        <w:t xml:space="preserve">the existing </w:t>
      </w:r>
      <w:r w:rsidR="0013764E" w:rsidRPr="00F207EE">
        <w:rPr>
          <w:rFonts w:cstheme="minorHAnsi"/>
          <w:lang w:eastAsia="ja-JP"/>
        </w:rPr>
        <w:t xml:space="preserve">regulatory </w:t>
      </w:r>
      <w:r w:rsidR="003C76AF" w:rsidRPr="00F207EE">
        <w:rPr>
          <w:rFonts w:cstheme="minorHAnsi"/>
          <w:lang w:eastAsia="ja-JP"/>
        </w:rPr>
        <w:t>framework</w:t>
      </w:r>
      <w:r w:rsidR="009831F8" w:rsidRPr="00F207EE">
        <w:rPr>
          <w:rFonts w:cstheme="minorHAnsi"/>
          <w:lang w:eastAsia="ja-JP"/>
        </w:rPr>
        <w:t>.</w:t>
      </w:r>
      <w:r w:rsidR="0013764E" w:rsidRPr="00F207EE">
        <w:rPr>
          <w:rFonts w:cstheme="minorHAnsi"/>
          <w:lang w:eastAsia="ja-JP"/>
        </w:rPr>
        <w:t xml:space="preserve"> </w:t>
      </w:r>
      <w:r w:rsidR="00C25B79" w:rsidRPr="00F207EE">
        <w:rPr>
          <w:rFonts w:cstheme="minorHAnsi"/>
          <w:lang w:eastAsia="ja-JP"/>
        </w:rPr>
        <w:t>Regulatory requirements regarding standardi</w:t>
      </w:r>
      <w:r w:rsidR="00531DF8" w:rsidRPr="00F207EE">
        <w:rPr>
          <w:rFonts w:cstheme="minorHAnsi"/>
          <w:lang w:eastAsia="ja-JP"/>
        </w:rPr>
        <w:t>s</w:t>
      </w:r>
      <w:r w:rsidR="00C25B79" w:rsidRPr="00F207EE">
        <w:rPr>
          <w:rFonts w:cstheme="minorHAnsi"/>
          <w:lang w:eastAsia="ja-JP"/>
        </w:rPr>
        <w:t xml:space="preserve">ation may remain open to interpretation to </w:t>
      </w:r>
      <w:r w:rsidR="00531DF8" w:rsidRPr="00F207EE">
        <w:rPr>
          <w:rFonts w:cstheme="minorHAnsi"/>
          <w:lang w:eastAsia="ja-JP"/>
        </w:rPr>
        <w:t xml:space="preserve">an extent </w:t>
      </w:r>
      <w:r w:rsidR="00C25B79" w:rsidRPr="00F207EE">
        <w:rPr>
          <w:rFonts w:cstheme="minorHAnsi"/>
          <w:lang w:eastAsia="ja-JP"/>
        </w:rPr>
        <w:t xml:space="preserve">and difficult to </w:t>
      </w:r>
      <w:r w:rsidR="00531DF8" w:rsidRPr="00F207EE">
        <w:rPr>
          <w:rFonts w:cstheme="minorHAnsi"/>
          <w:lang w:eastAsia="ja-JP"/>
        </w:rPr>
        <w:t xml:space="preserve">enforce in practice. </w:t>
      </w:r>
    </w:p>
    <w:p w14:paraId="0CE9A6EE" w14:textId="2A8F39CB" w:rsidR="00E87CBF" w:rsidRPr="00F207EE" w:rsidRDefault="0013764E" w:rsidP="001A1EB4">
      <w:pPr>
        <w:spacing w:after="120"/>
        <w:rPr>
          <w:rFonts w:cstheme="minorHAnsi"/>
          <w:lang w:eastAsia="ja-JP"/>
        </w:rPr>
      </w:pPr>
      <w:r w:rsidRPr="00F207EE">
        <w:rPr>
          <w:rFonts w:cstheme="minorHAnsi"/>
          <w:lang w:eastAsia="ja-JP"/>
        </w:rPr>
        <w:t xml:space="preserve">There is </w:t>
      </w:r>
      <w:r w:rsidR="00137F1E" w:rsidRPr="00F207EE">
        <w:rPr>
          <w:rFonts w:cstheme="minorHAnsi"/>
          <w:lang w:eastAsia="ja-JP"/>
        </w:rPr>
        <w:t xml:space="preserve">also </w:t>
      </w:r>
      <w:r w:rsidRPr="00F207EE">
        <w:rPr>
          <w:rFonts w:cstheme="minorHAnsi"/>
          <w:lang w:eastAsia="ja-JP"/>
        </w:rPr>
        <w:t xml:space="preserve">a risk that </w:t>
      </w:r>
      <w:r w:rsidR="00F16248" w:rsidRPr="00F207EE">
        <w:rPr>
          <w:rFonts w:cstheme="minorHAnsi"/>
          <w:lang w:eastAsia="ja-JP"/>
        </w:rPr>
        <w:t xml:space="preserve">these </w:t>
      </w:r>
      <w:r w:rsidR="00137F1E" w:rsidRPr="00F207EE">
        <w:rPr>
          <w:rFonts w:cstheme="minorHAnsi"/>
          <w:lang w:eastAsia="ja-JP"/>
        </w:rPr>
        <w:t>reforms</w:t>
      </w:r>
      <w:r w:rsidR="00F16248" w:rsidRPr="00F207EE">
        <w:rPr>
          <w:rFonts w:cstheme="minorHAnsi"/>
          <w:lang w:eastAsia="ja-JP"/>
        </w:rPr>
        <w:t xml:space="preserve"> </w:t>
      </w:r>
      <w:r w:rsidR="000D4BB5" w:rsidRPr="00F207EE">
        <w:rPr>
          <w:rFonts w:cstheme="minorHAnsi"/>
          <w:lang w:eastAsia="ja-JP"/>
        </w:rPr>
        <w:t>become ‘</w:t>
      </w:r>
      <w:r w:rsidR="00AC3CCB" w:rsidRPr="00F207EE">
        <w:rPr>
          <w:rFonts w:cstheme="minorHAnsi"/>
          <w:lang w:eastAsia="ja-JP"/>
        </w:rPr>
        <w:t>set and forget</w:t>
      </w:r>
      <w:r w:rsidR="000D4BB5" w:rsidRPr="00F207EE">
        <w:rPr>
          <w:rFonts w:cstheme="minorHAnsi"/>
          <w:lang w:eastAsia="ja-JP"/>
        </w:rPr>
        <w:t xml:space="preserve">’ and do not drive ongoing </w:t>
      </w:r>
      <w:r w:rsidR="00137F1E" w:rsidRPr="00F207EE">
        <w:rPr>
          <w:rFonts w:cstheme="minorHAnsi"/>
          <w:lang w:eastAsia="ja-JP"/>
        </w:rPr>
        <w:t>improvement</w:t>
      </w:r>
      <w:r w:rsidR="000D4BB5" w:rsidRPr="00F207EE">
        <w:rPr>
          <w:rFonts w:cstheme="minorHAnsi"/>
          <w:lang w:eastAsia="ja-JP"/>
        </w:rPr>
        <w:t xml:space="preserve"> in the same way that could be achieved by establishing an entity with </w:t>
      </w:r>
      <w:r w:rsidR="00147910" w:rsidRPr="00F207EE">
        <w:rPr>
          <w:rFonts w:cstheme="minorHAnsi"/>
          <w:lang w:eastAsia="ja-JP"/>
        </w:rPr>
        <w:t xml:space="preserve">ongoing </w:t>
      </w:r>
      <w:r w:rsidR="000D4BB5" w:rsidRPr="00F207EE">
        <w:rPr>
          <w:rFonts w:cstheme="minorHAnsi"/>
          <w:lang w:eastAsia="ja-JP"/>
        </w:rPr>
        <w:t>responsibility</w:t>
      </w:r>
      <w:r w:rsidR="00147910" w:rsidRPr="00F207EE">
        <w:rPr>
          <w:rFonts w:cstheme="minorHAnsi"/>
          <w:lang w:eastAsia="ja-JP"/>
        </w:rPr>
        <w:t xml:space="preserve"> for these tasks</w:t>
      </w:r>
      <w:r w:rsidR="000D4BB5" w:rsidRPr="00F207EE">
        <w:rPr>
          <w:rFonts w:cstheme="minorHAnsi"/>
          <w:lang w:eastAsia="ja-JP"/>
        </w:rPr>
        <w:t>.</w:t>
      </w:r>
    </w:p>
    <w:p w14:paraId="117B58BE" w14:textId="77777777" w:rsidR="00147910" w:rsidRPr="00F207EE" w:rsidRDefault="00147910">
      <w:pPr>
        <w:spacing w:before="0" w:after="0" w:line="240" w:lineRule="auto"/>
        <w:rPr>
          <w:rFonts w:eastAsia="Times New Roman" w:cstheme="minorHAnsi"/>
          <w:b/>
          <w:bCs/>
          <w:sz w:val="36"/>
          <w:szCs w:val="24"/>
          <w:lang w:eastAsia="ja-JP"/>
        </w:rPr>
      </w:pPr>
      <w:r w:rsidRPr="00F207EE">
        <w:rPr>
          <w:rFonts w:cstheme="minorHAnsi"/>
          <w:lang w:eastAsia="ja-JP"/>
        </w:rPr>
        <w:br w:type="page"/>
      </w:r>
    </w:p>
    <w:p w14:paraId="05FA54CA" w14:textId="6F073D28" w:rsidR="00A808ED" w:rsidRPr="00F207EE" w:rsidRDefault="25788D6B" w:rsidP="4F25FF5F">
      <w:pPr>
        <w:pStyle w:val="Heading3"/>
        <w:rPr>
          <w:rFonts w:asciiTheme="minorHAnsi" w:hAnsiTheme="minorHAnsi" w:cstheme="minorBidi"/>
          <w:lang w:eastAsia="ja-JP"/>
        </w:rPr>
      </w:pPr>
      <w:bookmarkStart w:id="648" w:name="_Toc737049628"/>
      <w:bookmarkStart w:id="649" w:name="_Toc202817780"/>
      <w:r w:rsidRPr="357EFD75">
        <w:rPr>
          <w:rFonts w:asciiTheme="minorHAnsi" w:hAnsiTheme="minorHAnsi" w:cstheme="minorBidi"/>
        </w:rPr>
        <w:lastRenderedPageBreak/>
        <w:t>A DMO is a distinct role from a DSO</w:t>
      </w:r>
      <w:r w:rsidRPr="357EFD75">
        <w:rPr>
          <w:rFonts w:asciiTheme="minorHAnsi" w:hAnsiTheme="minorHAnsi" w:cstheme="minorBidi"/>
          <w:lang w:eastAsia="ja-JP"/>
        </w:rPr>
        <w:t xml:space="preserve"> </w:t>
      </w:r>
      <w:r w:rsidR="37BD772A" w:rsidRPr="357EFD75">
        <w:rPr>
          <w:rFonts w:asciiTheme="minorHAnsi" w:hAnsiTheme="minorHAnsi" w:cstheme="minorBidi"/>
          <w:lang w:eastAsia="ja-JP"/>
        </w:rPr>
        <w:t>and their role depends on the market design</w:t>
      </w:r>
      <w:bookmarkEnd w:id="648"/>
      <w:bookmarkEnd w:id="649"/>
    </w:p>
    <w:p w14:paraId="0231B5CD" w14:textId="565C308E" w:rsidR="00EF0EBA" w:rsidRPr="00F207EE" w:rsidRDefault="00DD2956" w:rsidP="009F6532">
      <w:pPr>
        <w:spacing w:after="0" w:line="240" w:lineRule="auto"/>
        <w:rPr>
          <w:rFonts w:cstheme="minorHAnsi"/>
        </w:rPr>
      </w:pPr>
      <w:r w:rsidRPr="00F207EE">
        <w:rPr>
          <w:rFonts w:cstheme="minorHAnsi"/>
        </w:rPr>
        <w:t xml:space="preserve">A DMO is a distinct role from a DSO. A DMO is responsible for </w:t>
      </w:r>
      <w:r w:rsidR="00F0025C" w:rsidRPr="00F207EE">
        <w:rPr>
          <w:rFonts w:cstheme="minorHAnsi"/>
        </w:rPr>
        <w:t>market functions at the distribution level. This may primarily relate to operation of a real-time distribution level electricity market (if one were to be established), but could also extend to other market services such as flexibility markets or ancillary services at the distribution level.</w:t>
      </w:r>
      <w:r w:rsidRPr="00F207EE">
        <w:rPr>
          <w:rFonts w:cstheme="minorHAnsi"/>
        </w:rPr>
        <w:t xml:space="preserve"> This includes the type of real-time energy market options discussed in Chapter </w:t>
      </w:r>
      <w:r w:rsidR="008A43F6" w:rsidRPr="00F207EE">
        <w:rPr>
          <w:rFonts w:cstheme="minorHAnsi"/>
        </w:rPr>
        <w:t>4</w:t>
      </w:r>
      <w:r w:rsidRPr="00F207EE">
        <w:rPr>
          <w:rFonts w:cstheme="minorHAnsi"/>
        </w:rPr>
        <w:t xml:space="preserve">, such as Options B and C. </w:t>
      </w:r>
      <w:r w:rsidR="00F0025C" w:rsidRPr="00F207EE">
        <w:rPr>
          <w:rFonts w:cstheme="minorHAnsi"/>
        </w:rPr>
        <w:t xml:space="preserve">As there are no real-time markets at distribution level in the NEM, there is no DMO at this time. </w:t>
      </w:r>
      <w:r w:rsidRPr="00F207EE">
        <w:rPr>
          <w:rFonts w:cstheme="minorHAnsi"/>
        </w:rPr>
        <w:t xml:space="preserve">There is some overlap in the roles that a DMO and a DSO might perform as shown in </w:t>
      </w:r>
      <w:r w:rsidRPr="00F207EE">
        <w:rPr>
          <w:rFonts w:cstheme="minorHAnsi"/>
        </w:rPr>
        <w:fldChar w:fldCharType="begin"/>
      </w:r>
      <w:r w:rsidRPr="00F207EE">
        <w:rPr>
          <w:rFonts w:cstheme="minorHAnsi"/>
        </w:rPr>
        <w:instrText xml:space="preserve"> REF _Ref196894067 \h  \* MERGEFORMAT </w:instrText>
      </w:r>
      <w:r w:rsidRPr="00F207EE">
        <w:rPr>
          <w:rFonts w:cstheme="minorHAnsi"/>
        </w:rPr>
      </w:r>
      <w:r w:rsidRPr="00F207EE">
        <w:rPr>
          <w:rFonts w:cstheme="minorHAnsi"/>
        </w:rPr>
        <w:fldChar w:fldCharType="separate"/>
      </w:r>
      <w:r w:rsidR="002C0605" w:rsidRPr="00053B84">
        <w:rPr>
          <w:rFonts w:cstheme="minorHAnsi"/>
        </w:rPr>
        <w:t xml:space="preserve">Figure </w:t>
      </w:r>
      <w:r w:rsidR="002C0605">
        <w:rPr>
          <w:rFonts w:cstheme="minorHAnsi"/>
          <w:noProof/>
        </w:rPr>
        <w:t>12</w:t>
      </w:r>
      <w:r w:rsidRPr="00F207EE">
        <w:rPr>
          <w:rFonts w:cstheme="minorHAnsi"/>
        </w:rPr>
        <w:fldChar w:fldCharType="end"/>
      </w:r>
      <w:r w:rsidRPr="00F207EE">
        <w:rPr>
          <w:rFonts w:cstheme="minorHAnsi"/>
        </w:rPr>
        <w:t>.</w:t>
      </w:r>
    </w:p>
    <w:p w14:paraId="40BCEF1B" w14:textId="4D4290C8" w:rsidR="00DD2956" w:rsidRPr="00F207EE" w:rsidRDefault="009704EC" w:rsidP="005E6FF2">
      <w:pPr>
        <w:keepNext/>
        <w:spacing w:after="0" w:line="240" w:lineRule="auto"/>
        <w:rPr>
          <w:rFonts w:cstheme="minorHAnsi"/>
        </w:rPr>
      </w:pPr>
      <w:r w:rsidRPr="009704EC">
        <w:rPr>
          <w:rFonts w:cstheme="minorHAnsi"/>
          <w:noProof/>
        </w:rPr>
        <w:drawing>
          <wp:inline distT="0" distB="0" distL="0" distR="0" wp14:anchorId="0DB91DC7" wp14:editId="4940D8FA">
            <wp:extent cx="5759450" cy="3438525"/>
            <wp:effectExtent l="0" t="0" r="0" b="9525"/>
            <wp:docPr id="2044945246" name="Picture 1" descr="Depicts separation of functions between DSO and DMOs. Flexibility markets, network pricing and interfacing with the TSO are the overl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45246" name="Picture 1" descr="Depicts separation of functions between DSO and DMOs. Flexibility markets, network pricing and interfacing with the TSO are the overlaps."/>
                    <pic:cNvPicPr/>
                  </pic:nvPicPr>
                  <pic:blipFill>
                    <a:blip r:embed="rId50"/>
                    <a:stretch>
                      <a:fillRect/>
                    </a:stretch>
                  </pic:blipFill>
                  <pic:spPr>
                    <a:xfrm>
                      <a:off x="0" y="0"/>
                      <a:ext cx="5759450" cy="3438525"/>
                    </a:xfrm>
                    <a:prstGeom prst="rect">
                      <a:avLst/>
                    </a:prstGeom>
                  </pic:spPr>
                </pic:pic>
              </a:graphicData>
            </a:graphic>
          </wp:inline>
        </w:drawing>
      </w:r>
    </w:p>
    <w:p w14:paraId="2B2DC3BD" w14:textId="0DB13E34" w:rsidR="00DD2956" w:rsidRPr="00053B84" w:rsidRDefault="00DD2956" w:rsidP="00DD2956">
      <w:pPr>
        <w:pStyle w:val="Caption"/>
        <w:rPr>
          <w:rFonts w:asciiTheme="minorHAnsi" w:hAnsiTheme="minorHAnsi" w:cstheme="minorHAnsi"/>
        </w:rPr>
      </w:pPr>
      <w:bookmarkStart w:id="650" w:name="_Ref196894067"/>
      <w:bookmarkStart w:id="651" w:name="_Toc202817918"/>
      <w:r w:rsidRPr="00053B84">
        <w:rPr>
          <w:rFonts w:asciiTheme="minorHAnsi" w:hAnsiTheme="minorHAnsi" w:cstheme="minorHAnsi"/>
        </w:rPr>
        <w:t xml:space="preserve">Figure </w:t>
      </w:r>
      <w:r w:rsidR="008A43F6" w:rsidRPr="00053B84">
        <w:rPr>
          <w:rFonts w:asciiTheme="minorHAnsi" w:hAnsiTheme="minorHAnsi" w:cstheme="minorHAnsi"/>
        </w:rPr>
        <w:fldChar w:fldCharType="begin"/>
      </w:r>
      <w:r w:rsidR="008A43F6" w:rsidRPr="00053B84">
        <w:rPr>
          <w:rFonts w:asciiTheme="minorHAnsi" w:hAnsiTheme="minorHAnsi" w:cstheme="minorHAnsi"/>
        </w:rPr>
        <w:instrText xml:space="preserve"> SEQ Figure \* ARABIC </w:instrText>
      </w:r>
      <w:r w:rsidR="008A43F6" w:rsidRPr="00053B84">
        <w:rPr>
          <w:rFonts w:asciiTheme="minorHAnsi" w:hAnsiTheme="minorHAnsi" w:cstheme="minorHAnsi"/>
        </w:rPr>
        <w:fldChar w:fldCharType="separate"/>
      </w:r>
      <w:r w:rsidR="002C0605">
        <w:rPr>
          <w:rFonts w:asciiTheme="minorHAnsi" w:hAnsiTheme="minorHAnsi" w:cstheme="minorHAnsi"/>
          <w:noProof/>
        </w:rPr>
        <w:t>12</w:t>
      </w:r>
      <w:r w:rsidR="008A43F6" w:rsidRPr="00053B84">
        <w:rPr>
          <w:rFonts w:asciiTheme="minorHAnsi" w:hAnsiTheme="minorHAnsi" w:cstheme="minorHAnsi"/>
          <w:noProof/>
        </w:rPr>
        <w:fldChar w:fldCharType="end"/>
      </w:r>
      <w:bookmarkEnd w:id="650"/>
      <w:r w:rsidRPr="00053B84">
        <w:rPr>
          <w:rFonts w:asciiTheme="minorHAnsi" w:hAnsiTheme="minorHAnsi" w:cstheme="minorHAnsi"/>
        </w:rPr>
        <w:t xml:space="preserve">: </w:t>
      </w:r>
      <w:r w:rsidR="00910D41" w:rsidRPr="00053B84">
        <w:rPr>
          <w:rFonts w:asciiTheme="minorHAnsi" w:hAnsiTheme="minorHAnsi" w:cstheme="minorHAnsi"/>
        </w:rPr>
        <w:t>Separation and o</w:t>
      </w:r>
      <w:r w:rsidRPr="00053B84">
        <w:rPr>
          <w:rFonts w:asciiTheme="minorHAnsi" w:hAnsiTheme="minorHAnsi" w:cstheme="minorHAnsi"/>
        </w:rPr>
        <w:t>verlap in DSO and DMO functions</w:t>
      </w:r>
      <w:bookmarkEnd w:id="651"/>
    </w:p>
    <w:p w14:paraId="15BAF6D7" w14:textId="77777777" w:rsidR="00DD2956" w:rsidRPr="00F207EE" w:rsidRDefault="00DD2956" w:rsidP="00DD2956">
      <w:pPr>
        <w:spacing w:after="0" w:line="240" w:lineRule="auto"/>
        <w:rPr>
          <w:rFonts w:cstheme="minorHAnsi"/>
        </w:rPr>
      </w:pPr>
      <w:r w:rsidRPr="00F207EE">
        <w:rPr>
          <w:rFonts w:cstheme="minorHAnsi"/>
        </w:rPr>
        <w:t>A DMO would undertake the functions involved in running a real-time market at the distribution level. These functions include:</w:t>
      </w:r>
    </w:p>
    <w:p w14:paraId="409C4D07" w14:textId="4B1516E6" w:rsidR="00DD2956" w:rsidRPr="00F207EE" w:rsidRDefault="00FF180E" w:rsidP="00BF151C">
      <w:pPr>
        <w:pStyle w:val="ListParagraph"/>
        <w:numPr>
          <w:ilvl w:val="0"/>
          <w:numId w:val="13"/>
        </w:numPr>
        <w:spacing w:after="120"/>
        <w:rPr>
          <w:rFonts w:asciiTheme="minorHAnsi" w:hAnsiTheme="minorHAnsi" w:cstheme="minorHAnsi"/>
          <w:lang w:eastAsia="ja-JP"/>
        </w:rPr>
      </w:pPr>
      <w:r w:rsidRPr="00F207EE">
        <w:rPr>
          <w:rFonts w:asciiTheme="minorHAnsi" w:hAnsiTheme="minorHAnsi" w:cstheme="minorHAnsi"/>
          <w:lang w:eastAsia="ja-JP"/>
        </w:rPr>
        <w:t xml:space="preserve">market </w:t>
      </w:r>
      <w:r w:rsidR="00DD2956" w:rsidRPr="00F207EE">
        <w:rPr>
          <w:rFonts w:asciiTheme="minorHAnsi" w:hAnsiTheme="minorHAnsi" w:cstheme="minorHAnsi"/>
          <w:lang w:eastAsia="ja-JP"/>
        </w:rPr>
        <w:t>forecasting and issuing notices and other information to participants</w:t>
      </w:r>
    </w:p>
    <w:p w14:paraId="4743E4DA" w14:textId="72BF4919" w:rsidR="00DD2956" w:rsidRPr="00F207EE" w:rsidRDefault="00FF180E" w:rsidP="00BF151C">
      <w:pPr>
        <w:pStyle w:val="ListParagraph"/>
        <w:numPr>
          <w:ilvl w:val="0"/>
          <w:numId w:val="13"/>
        </w:numPr>
        <w:spacing w:after="120"/>
        <w:rPr>
          <w:rFonts w:asciiTheme="minorHAnsi" w:hAnsiTheme="minorHAnsi" w:cstheme="minorHAnsi"/>
          <w:lang w:eastAsia="ja-JP"/>
        </w:rPr>
      </w:pPr>
      <w:r w:rsidRPr="00F207EE">
        <w:rPr>
          <w:rFonts w:asciiTheme="minorHAnsi" w:hAnsiTheme="minorHAnsi" w:cstheme="minorHAnsi"/>
          <w:lang w:eastAsia="ja-JP"/>
        </w:rPr>
        <w:t xml:space="preserve">receiving </w:t>
      </w:r>
      <w:r w:rsidR="00DD2956" w:rsidRPr="00F207EE">
        <w:rPr>
          <w:rFonts w:asciiTheme="minorHAnsi" w:hAnsiTheme="minorHAnsi" w:cstheme="minorHAnsi"/>
          <w:lang w:eastAsia="ja-JP"/>
        </w:rPr>
        <w:t xml:space="preserve">and processing </w:t>
      </w:r>
      <w:r w:rsidRPr="00F207EE">
        <w:rPr>
          <w:rFonts w:asciiTheme="minorHAnsi" w:hAnsiTheme="minorHAnsi" w:cstheme="minorHAnsi"/>
          <w:lang w:eastAsia="ja-JP"/>
        </w:rPr>
        <w:t xml:space="preserve">bids </w:t>
      </w:r>
      <w:r w:rsidR="00DD2956" w:rsidRPr="00F207EE">
        <w:rPr>
          <w:rFonts w:asciiTheme="minorHAnsi" w:hAnsiTheme="minorHAnsi" w:cstheme="minorHAnsi"/>
          <w:lang w:eastAsia="ja-JP"/>
        </w:rPr>
        <w:t>from market participants</w:t>
      </w:r>
    </w:p>
    <w:p w14:paraId="12AF5AD6" w14:textId="2F643E98" w:rsidR="00DD2956" w:rsidRPr="00F207EE" w:rsidRDefault="00FF180E" w:rsidP="00BF151C">
      <w:pPr>
        <w:pStyle w:val="ListParagraph"/>
        <w:numPr>
          <w:ilvl w:val="0"/>
          <w:numId w:val="13"/>
        </w:numPr>
        <w:spacing w:after="120"/>
        <w:rPr>
          <w:rFonts w:asciiTheme="minorHAnsi" w:hAnsiTheme="minorHAnsi" w:cstheme="minorHAnsi"/>
          <w:lang w:eastAsia="ja-JP"/>
        </w:rPr>
      </w:pPr>
      <w:r w:rsidRPr="00F207EE">
        <w:rPr>
          <w:rFonts w:asciiTheme="minorHAnsi" w:hAnsiTheme="minorHAnsi" w:cstheme="minorHAnsi"/>
          <w:lang w:eastAsia="ja-JP"/>
        </w:rPr>
        <w:t xml:space="preserve">scheduling </w:t>
      </w:r>
      <w:r w:rsidR="00DD2956" w:rsidRPr="00F207EE">
        <w:rPr>
          <w:rFonts w:asciiTheme="minorHAnsi" w:hAnsiTheme="minorHAnsi" w:cstheme="minorHAnsi"/>
          <w:lang w:eastAsia="ja-JP"/>
        </w:rPr>
        <w:t>and issuing dispatch instructions</w:t>
      </w:r>
    </w:p>
    <w:p w14:paraId="6C3C7CD6" w14:textId="33C21706" w:rsidR="00DD2956" w:rsidRPr="00F207EE" w:rsidRDefault="00FF180E" w:rsidP="00BF151C">
      <w:pPr>
        <w:pStyle w:val="ListParagraph"/>
        <w:numPr>
          <w:ilvl w:val="0"/>
          <w:numId w:val="13"/>
        </w:numPr>
        <w:spacing w:after="120"/>
        <w:rPr>
          <w:rFonts w:asciiTheme="minorHAnsi" w:hAnsiTheme="minorHAnsi" w:cstheme="minorHAnsi"/>
          <w:lang w:eastAsia="ja-JP"/>
        </w:rPr>
      </w:pPr>
      <w:r w:rsidRPr="00F207EE">
        <w:rPr>
          <w:rFonts w:asciiTheme="minorHAnsi" w:hAnsiTheme="minorHAnsi" w:cstheme="minorHAnsi"/>
          <w:lang w:eastAsia="ja-JP"/>
        </w:rPr>
        <w:t xml:space="preserve">market </w:t>
      </w:r>
      <w:r w:rsidR="00DD2956" w:rsidRPr="00F207EE">
        <w:rPr>
          <w:rFonts w:asciiTheme="minorHAnsi" w:hAnsiTheme="minorHAnsi" w:cstheme="minorHAnsi"/>
          <w:lang w:eastAsia="ja-JP"/>
        </w:rPr>
        <w:t>settlement between market participants.</w:t>
      </w:r>
    </w:p>
    <w:p w14:paraId="678E0750" w14:textId="106FC60D" w:rsidR="00DD2956" w:rsidRPr="00F207EE" w:rsidRDefault="00DD2956" w:rsidP="00DD2956">
      <w:pPr>
        <w:spacing w:after="0" w:line="240" w:lineRule="auto"/>
        <w:rPr>
          <w:rFonts w:cstheme="minorHAnsi"/>
        </w:rPr>
      </w:pPr>
      <w:r w:rsidRPr="00F207EE">
        <w:rPr>
          <w:rFonts w:cstheme="minorHAnsi"/>
        </w:rPr>
        <w:t xml:space="preserve">At the transmission level, AEMO is the TMO and operates the wholesale market which includes these functions. </w:t>
      </w:r>
    </w:p>
    <w:p w14:paraId="611618BA" w14:textId="24D33ABC" w:rsidR="00A03CE6" w:rsidRDefault="77DEA0D9" w:rsidP="00DD2956">
      <w:pPr>
        <w:spacing w:after="0" w:line="240" w:lineRule="auto"/>
        <w:rPr>
          <w:rFonts w:cstheme="minorHAnsi"/>
        </w:rPr>
        <w:sectPr w:rsidR="00A03CE6" w:rsidSect="00067072">
          <w:type w:val="continuous"/>
          <w:pgSz w:w="11906" w:h="16838"/>
          <w:pgMar w:top="1418" w:right="1418" w:bottom="1418" w:left="1418" w:header="567" w:footer="283" w:gutter="0"/>
          <w:cols w:space="708"/>
          <w:docGrid w:linePitch="360"/>
        </w:sectPr>
      </w:pPr>
      <w:r w:rsidRPr="00F207EE">
        <w:rPr>
          <w:rFonts w:cstheme="minorHAnsi"/>
        </w:rPr>
        <w:t xml:space="preserve">In many international jurisdictions the DMO and DSO roles are undertaken by one entity, usually referred to as a ‘DSO’, but it is useful to consider the functions separately as they have different capability requirements and governance considerations. Separating the DMO and DSO functions is </w:t>
      </w:r>
      <w:r w:rsidRPr="00F207EE">
        <w:rPr>
          <w:rFonts w:cstheme="minorHAnsi"/>
        </w:rPr>
        <w:lastRenderedPageBreak/>
        <w:t>consistent with the approach developed by ENA and AEMO under the Open Energy Networks project.</w:t>
      </w:r>
      <w:r w:rsidR="00DD2956" w:rsidRPr="00F207EE">
        <w:rPr>
          <w:rStyle w:val="FootnoteReference"/>
          <w:rFonts w:cstheme="minorHAnsi"/>
        </w:rPr>
        <w:footnoteReference w:id="88"/>
      </w:r>
    </w:p>
    <w:p w14:paraId="740EADFB" w14:textId="1CC564AA" w:rsidR="00DD2956" w:rsidRPr="00F207EE" w:rsidRDefault="61BE5B9F" w:rsidP="4F25FF5F">
      <w:pPr>
        <w:pStyle w:val="Heading4"/>
        <w:ind w:left="993" w:hanging="993"/>
        <w:rPr>
          <w:rFonts w:asciiTheme="minorHAnsi" w:hAnsiTheme="minorHAnsi" w:cstheme="minorBidi"/>
          <w:lang w:eastAsia="ja-JP"/>
        </w:rPr>
      </w:pPr>
      <w:bookmarkStart w:id="652" w:name="_Toc1406258830"/>
      <w:r w:rsidRPr="357EFD75">
        <w:rPr>
          <w:rFonts w:asciiTheme="minorHAnsi" w:hAnsiTheme="minorHAnsi" w:cstheme="minorBidi"/>
          <w:lang w:eastAsia="ja-JP"/>
        </w:rPr>
        <w:t>Introduction of</w:t>
      </w:r>
      <w:r w:rsidR="0492A5BC" w:rsidRPr="357EFD75">
        <w:rPr>
          <w:rFonts w:asciiTheme="minorHAnsi" w:hAnsiTheme="minorHAnsi" w:cstheme="minorBidi"/>
          <w:lang w:eastAsia="ja-JP"/>
        </w:rPr>
        <w:t xml:space="preserve"> a real-time market would increase the need for an independent DSO/DMO</w:t>
      </w:r>
      <w:bookmarkEnd w:id="652"/>
    </w:p>
    <w:p w14:paraId="72355E08" w14:textId="2B0DAB81" w:rsidR="00DD2956" w:rsidRPr="00F207EE" w:rsidRDefault="00A024A0" w:rsidP="00DD2956">
      <w:pPr>
        <w:spacing w:after="0" w:line="240" w:lineRule="auto"/>
        <w:rPr>
          <w:rFonts w:cstheme="minorHAnsi"/>
          <w:lang w:eastAsia="ja-JP"/>
        </w:rPr>
      </w:pPr>
      <w:r w:rsidRPr="00F207EE">
        <w:rPr>
          <w:rFonts w:cstheme="minorHAnsi"/>
          <w:lang w:eastAsia="ja-JP"/>
        </w:rPr>
        <w:t>A significant aspect of the</w:t>
      </w:r>
      <w:r w:rsidR="00DD2956" w:rsidRPr="00F207EE">
        <w:rPr>
          <w:rFonts w:cstheme="minorHAnsi"/>
          <w:lang w:eastAsia="ja-JP"/>
        </w:rPr>
        <w:t xml:space="preserve"> DMO function relates to operating real-time, distribution-level energy markets. The need for the DMO function is therefore contingent on introduction of a real-time market such as Option B or C discussed in Chapter </w:t>
      </w:r>
      <w:r w:rsidR="00C303DE" w:rsidRPr="00F207EE">
        <w:rPr>
          <w:rFonts w:cstheme="minorHAnsi"/>
          <w:lang w:eastAsia="ja-JP"/>
        </w:rPr>
        <w:t>4</w:t>
      </w:r>
      <w:r w:rsidR="00DD2956" w:rsidRPr="00F207EE">
        <w:rPr>
          <w:rFonts w:cstheme="minorHAnsi"/>
          <w:lang w:eastAsia="ja-JP"/>
        </w:rPr>
        <w:t>. While the DMO could also be responsible for managing other market platforms, such as for flexibility services, this function overlaps with DSO activities and could be undertaken by a DSO.</w:t>
      </w:r>
    </w:p>
    <w:p w14:paraId="04654FD2" w14:textId="060AC01B" w:rsidR="00DD2956" w:rsidRPr="00F207EE" w:rsidRDefault="00DD2956" w:rsidP="00DD2956">
      <w:pPr>
        <w:rPr>
          <w:rFonts w:cstheme="minorHAnsi"/>
          <w:lang w:eastAsia="ja-JP"/>
        </w:rPr>
      </w:pPr>
      <w:r w:rsidRPr="00F207EE">
        <w:rPr>
          <w:rFonts w:cstheme="minorHAnsi"/>
          <w:lang w:eastAsia="ja-JP"/>
        </w:rPr>
        <w:t>If a distribution-level real-time market were introduced</w:t>
      </w:r>
      <w:r w:rsidR="394C65CE" w:rsidRPr="00F207EE">
        <w:rPr>
          <w:rFonts w:cstheme="minorHAnsi"/>
          <w:lang w:eastAsia="ja-JP"/>
        </w:rPr>
        <w:t>,</w:t>
      </w:r>
      <w:r w:rsidRPr="00F207EE">
        <w:rPr>
          <w:rFonts w:cstheme="minorHAnsi"/>
          <w:lang w:eastAsia="ja-JP"/>
        </w:rPr>
        <w:t xml:space="preserve"> it would have a bearing on governance considerations. DMO activities are a substantive function</w:t>
      </w:r>
      <w:r w:rsidR="7DF76DA2" w:rsidRPr="00F207EE">
        <w:rPr>
          <w:rFonts w:cstheme="minorHAnsi"/>
          <w:lang w:eastAsia="ja-JP"/>
        </w:rPr>
        <w:t>,</w:t>
      </w:r>
      <w:r w:rsidRPr="00F207EE">
        <w:rPr>
          <w:rFonts w:cstheme="minorHAnsi"/>
          <w:lang w:eastAsia="ja-JP"/>
        </w:rPr>
        <w:t xml:space="preserve"> and the capabilities and systems required are largely distinct from DSO activities and functions currently undertaken by DNSPs. </w:t>
      </w:r>
    </w:p>
    <w:p w14:paraId="3DB3E8F5" w14:textId="467931FB" w:rsidR="00DD2956" w:rsidRPr="00F207EE" w:rsidRDefault="00DD2956" w:rsidP="00DD2956">
      <w:pPr>
        <w:rPr>
          <w:rFonts w:cstheme="minorHAnsi"/>
          <w:lang w:eastAsia="ja-JP"/>
        </w:rPr>
      </w:pPr>
      <w:r w:rsidRPr="00F207EE">
        <w:rPr>
          <w:rFonts w:cstheme="minorHAnsi"/>
          <w:lang w:eastAsia="ja-JP"/>
        </w:rPr>
        <w:t xml:space="preserve">If such a market were introduced an independent entity would likely be best placed to undertake DMO functions. The extent to which some or all DSO activities should be undertaken by this entity would need further consideration. In many of the international jurisdictions </w:t>
      </w:r>
      <w:r w:rsidR="000E67D5" w:rsidRPr="00F207EE">
        <w:rPr>
          <w:rFonts w:cstheme="minorHAnsi"/>
          <w:lang w:eastAsia="ja-JP"/>
        </w:rPr>
        <w:t xml:space="preserve">that </w:t>
      </w:r>
      <w:r w:rsidRPr="00F207EE">
        <w:rPr>
          <w:rFonts w:cstheme="minorHAnsi"/>
          <w:lang w:eastAsia="ja-JP"/>
        </w:rPr>
        <w:t xml:space="preserve">have introduced independent DMO/DSO entities, the need for independent market functions has been a primary consideration in whether an independent entity is required. </w:t>
      </w:r>
    </w:p>
    <w:p w14:paraId="1C4E41B2" w14:textId="1B4FC1E4" w:rsidR="00D87E9D" w:rsidRPr="00F207EE" w:rsidRDefault="4D463690" w:rsidP="4F25FF5F">
      <w:pPr>
        <w:pStyle w:val="Heading3"/>
        <w:rPr>
          <w:rFonts w:asciiTheme="minorHAnsi" w:hAnsiTheme="minorHAnsi" w:cstheme="minorBidi"/>
          <w:lang w:eastAsia="ja-JP"/>
        </w:rPr>
      </w:pPr>
      <w:bookmarkStart w:id="653" w:name="_Toc1907311247"/>
      <w:bookmarkStart w:id="654" w:name="_Toc202817781"/>
      <w:r w:rsidRPr="357EFD75">
        <w:rPr>
          <w:rFonts w:asciiTheme="minorHAnsi" w:hAnsiTheme="minorHAnsi" w:cstheme="minorBidi"/>
          <w:lang w:eastAsia="ja-JP"/>
        </w:rPr>
        <w:t xml:space="preserve">The question is: what </w:t>
      </w:r>
      <w:r w:rsidR="20ED4945" w:rsidRPr="357EFD75">
        <w:rPr>
          <w:rFonts w:asciiTheme="minorHAnsi" w:hAnsiTheme="minorHAnsi" w:cstheme="minorBidi"/>
          <w:lang w:eastAsia="ja-JP"/>
        </w:rPr>
        <w:t xml:space="preserve">problem </w:t>
      </w:r>
      <w:r w:rsidRPr="357EFD75">
        <w:rPr>
          <w:rFonts w:asciiTheme="minorHAnsi" w:hAnsiTheme="minorHAnsi" w:cstheme="minorBidi"/>
          <w:lang w:eastAsia="ja-JP"/>
        </w:rPr>
        <w:t xml:space="preserve">are </w:t>
      </w:r>
      <w:r w:rsidR="20ED4945" w:rsidRPr="357EFD75">
        <w:rPr>
          <w:rFonts w:asciiTheme="minorHAnsi" w:hAnsiTheme="minorHAnsi" w:cstheme="minorBidi"/>
          <w:lang w:eastAsia="ja-JP"/>
        </w:rPr>
        <w:t>we</w:t>
      </w:r>
      <w:r w:rsidR="278F512F" w:rsidRPr="357EFD75">
        <w:rPr>
          <w:rFonts w:asciiTheme="minorHAnsi" w:hAnsiTheme="minorHAnsi" w:cstheme="minorBidi"/>
          <w:lang w:eastAsia="ja-JP"/>
        </w:rPr>
        <w:t xml:space="preserve"> </w:t>
      </w:r>
      <w:r w:rsidR="20ED4945" w:rsidRPr="357EFD75">
        <w:rPr>
          <w:rFonts w:asciiTheme="minorHAnsi" w:hAnsiTheme="minorHAnsi" w:cstheme="minorBidi"/>
          <w:lang w:eastAsia="ja-JP"/>
        </w:rPr>
        <w:t>trying to solve</w:t>
      </w:r>
      <w:r w:rsidRPr="357EFD75">
        <w:rPr>
          <w:rFonts w:asciiTheme="minorHAnsi" w:hAnsiTheme="minorHAnsi" w:cstheme="minorBidi"/>
          <w:lang w:eastAsia="ja-JP"/>
        </w:rPr>
        <w:t xml:space="preserve">? This will </w:t>
      </w:r>
      <w:r w:rsidR="20ED4945" w:rsidRPr="357EFD75">
        <w:rPr>
          <w:rFonts w:asciiTheme="minorHAnsi" w:hAnsiTheme="minorHAnsi" w:cstheme="minorBidi"/>
          <w:lang w:eastAsia="ja-JP"/>
        </w:rPr>
        <w:t xml:space="preserve">inform if and which governance </w:t>
      </w:r>
      <w:r w:rsidRPr="357EFD75">
        <w:rPr>
          <w:rFonts w:asciiTheme="minorHAnsi" w:hAnsiTheme="minorHAnsi" w:cstheme="minorBidi"/>
          <w:lang w:eastAsia="ja-JP"/>
        </w:rPr>
        <w:t>arrangements</w:t>
      </w:r>
      <w:r w:rsidR="20ED4945" w:rsidRPr="357EFD75">
        <w:rPr>
          <w:rFonts w:asciiTheme="minorHAnsi" w:hAnsiTheme="minorHAnsi" w:cstheme="minorBidi"/>
          <w:lang w:eastAsia="ja-JP"/>
        </w:rPr>
        <w:t xml:space="preserve"> are </w:t>
      </w:r>
      <w:r w:rsidR="7348CF99" w:rsidRPr="357EFD75">
        <w:rPr>
          <w:rFonts w:asciiTheme="minorHAnsi" w:hAnsiTheme="minorHAnsi" w:cstheme="minorBidi"/>
          <w:lang w:eastAsia="ja-JP"/>
        </w:rPr>
        <w:t>appropriate</w:t>
      </w:r>
      <w:bookmarkEnd w:id="653"/>
      <w:bookmarkEnd w:id="654"/>
      <w:r w:rsidR="0FAC33E5" w:rsidRPr="357EFD75">
        <w:rPr>
          <w:rFonts w:asciiTheme="minorHAnsi" w:hAnsiTheme="minorHAnsi" w:cstheme="minorBidi"/>
          <w:lang w:eastAsia="ja-JP"/>
        </w:rPr>
        <w:t xml:space="preserve"> </w:t>
      </w:r>
      <w:r w:rsidR="119631E9" w:rsidRPr="357EFD75">
        <w:rPr>
          <w:rFonts w:asciiTheme="minorHAnsi" w:hAnsiTheme="minorHAnsi" w:cstheme="minorBidi"/>
          <w:lang w:eastAsia="ja-JP"/>
        </w:rPr>
        <w:t xml:space="preserve"> </w:t>
      </w:r>
    </w:p>
    <w:p w14:paraId="60E1A84D" w14:textId="53BC98F7" w:rsidR="00E97671" w:rsidRPr="00F207EE" w:rsidRDefault="00EB660F" w:rsidP="00EB660F">
      <w:pPr>
        <w:spacing w:after="120"/>
        <w:rPr>
          <w:rFonts w:cstheme="minorHAnsi"/>
          <w:lang w:eastAsia="ja-JP"/>
        </w:rPr>
      </w:pPr>
      <w:r w:rsidRPr="00F207EE">
        <w:rPr>
          <w:rFonts w:cstheme="minorHAnsi"/>
          <w:lang w:eastAsia="ja-JP"/>
        </w:rPr>
        <w:t xml:space="preserve">DNSPs currently perform DSO responsibilities alongside their </w:t>
      </w:r>
      <w:r w:rsidR="002C1C35" w:rsidRPr="00F207EE">
        <w:rPr>
          <w:rFonts w:cstheme="minorHAnsi"/>
          <w:lang w:eastAsia="ja-JP"/>
        </w:rPr>
        <w:t xml:space="preserve">DNO responsibilities. They </w:t>
      </w:r>
      <w:r w:rsidRPr="00F207EE">
        <w:rPr>
          <w:rFonts w:cstheme="minorHAnsi"/>
          <w:lang w:eastAsia="ja-JP"/>
        </w:rPr>
        <w:t>are the natural entity to undertake them going forward, absent substantive institutional reform. A key consideration for this work program is whether DNSPs are best placed to undertake the DSO role</w:t>
      </w:r>
      <w:r w:rsidR="008806B0" w:rsidRPr="00F207EE">
        <w:rPr>
          <w:rFonts w:cstheme="minorHAnsi"/>
          <w:lang w:eastAsia="ja-JP"/>
        </w:rPr>
        <w:t xml:space="preserve"> into the future</w:t>
      </w:r>
      <w:r w:rsidR="00E97671" w:rsidRPr="00F207EE">
        <w:rPr>
          <w:rFonts w:cstheme="minorHAnsi"/>
          <w:lang w:eastAsia="ja-JP"/>
        </w:rPr>
        <w:t xml:space="preserve">. </w:t>
      </w:r>
      <w:r w:rsidR="007420DA" w:rsidRPr="00F207EE">
        <w:rPr>
          <w:rFonts w:cstheme="minorHAnsi"/>
          <w:lang w:eastAsia="ja-JP"/>
        </w:rPr>
        <w:t xml:space="preserve"> </w:t>
      </w:r>
    </w:p>
    <w:p w14:paraId="3C1561F2" w14:textId="6AFAF3E2" w:rsidR="00A334FD" w:rsidRPr="00F207EE" w:rsidRDefault="008E4880" w:rsidP="00162CBC">
      <w:pPr>
        <w:rPr>
          <w:rFonts w:cstheme="minorHAnsi"/>
          <w:lang w:eastAsia="ja-JP"/>
        </w:rPr>
      </w:pPr>
      <w:r w:rsidRPr="00F207EE">
        <w:rPr>
          <w:rFonts w:cstheme="minorHAnsi"/>
        </w:rPr>
        <w:t xml:space="preserve">The actions proposed in chapter </w:t>
      </w:r>
      <w:r w:rsidR="00FA1421" w:rsidRPr="00F207EE">
        <w:rPr>
          <w:rFonts w:cstheme="minorHAnsi"/>
        </w:rPr>
        <w:t xml:space="preserve">3 </w:t>
      </w:r>
      <w:r w:rsidRPr="00F207EE">
        <w:rPr>
          <w:rFonts w:cstheme="minorHAnsi"/>
        </w:rPr>
        <w:t xml:space="preserve">would equip DNSPs and others with new information, tools and frameworks to improve how they perform </w:t>
      </w:r>
      <w:r w:rsidR="00CB57EA" w:rsidRPr="00F207EE">
        <w:rPr>
          <w:rFonts w:cstheme="minorHAnsi"/>
        </w:rPr>
        <w:t>the</w:t>
      </w:r>
      <w:r w:rsidR="00C75C83" w:rsidRPr="00F207EE">
        <w:rPr>
          <w:rFonts w:cstheme="minorHAnsi"/>
        </w:rPr>
        <w:t>ir</w:t>
      </w:r>
      <w:r w:rsidR="00CB57EA" w:rsidRPr="00F207EE">
        <w:rPr>
          <w:rFonts w:cstheme="minorHAnsi"/>
        </w:rPr>
        <w:t xml:space="preserve"> roles. </w:t>
      </w:r>
      <w:r w:rsidR="00162CBC" w:rsidRPr="00F207EE">
        <w:rPr>
          <w:rFonts w:cstheme="minorHAnsi"/>
        </w:rPr>
        <w:t xml:space="preserve">If implemented, the actions set out in chapter </w:t>
      </w:r>
      <w:r w:rsidR="00FA1421" w:rsidRPr="00F207EE">
        <w:rPr>
          <w:rFonts w:cstheme="minorHAnsi"/>
        </w:rPr>
        <w:t xml:space="preserve">3 </w:t>
      </w:r>
      <w:r w:rsidR="0016212B" w:rsidRPr="00F207EE">
        <w:rPr>
          <w:rFonts w:cstheme="minorHAnsi"/>
        </w:rPr>
        <w:t xml:space="preserve">would lead to a world </w:t>
      </w:r>
      <w:r w:rsidR="00162CBC" w:rsidRPr="00F207EE">
        <w:rPr>
          <w:rFonts w:cstheme="minorHAnsi"/>
        </w:rPr>
        <w:t xml:space="preserve">where </w:t>
      </w:r>
      <w:r w:rsidR="00C75C83" w:rsidRPr="00F207EE">
        <w:rPr>
          <w:rFonts w:cstheme="minorHAnsi"/>
        </w:rPr>
        <w:t xml:space="preserve">DNSPs </w:t>
      </w:r>
      <w:r w:rsidR="009E4047" w:rsidRPr="00F207EE">
        <w:rPr>
          <w:rFonts w:cstheme="minorHAnsi"/>
        </w:rPr>
        <w:t xml:space="preserve">continue to </w:t>
      </w:r>
      <w:r w:rsidR="00C75C83" w:rsidRPr="00F207EE">
        <w:rPr>
          <w:rFonts w:cstheme="minorHAnsi"/>
        </w:rPr>
        <w:t xml:space="preserve">play the role of DSO alongside their role of DNO, </w:t>
      </w:r>
      <w:r w:rsidR="009E4047" w:rsidRPr="00F207EE">
        <w:rPr>
          <w:rFonts w:cstheme="minorHAnsi"/>
        </w:rPr>
        <w:t xml:space="preserve">to </w:t>
      </w:r>
      <w:r w:rsidR="00DB199A" w:rsidRPr="00F207EE">
        <w:rPr>
          <w:rFonts w:cstheme="minorHAnsi"/>
        </w:rPr>
        <w:t xml:space="preserve">organise </w:t>
      </w:r>
      <w:r w:rsidR="00162CBC" w:rsidRPr="00F207EE">
        <w:rPr>
          <w:rFonts w:cstheme="minorHAnsi"/>
        </w:rPr>
        <w:t>unscheduled distribution-level resources through a range of off-market mechanisms (</w:t>
      </w:r>
      <w:r w:rsidR="00BF01B4" w:rsidRPr="00F207EE">
        <w:rPr>
          <w:rFonts w:cstheme="minorHAnsi"/>
        </w:rPr>
        <w:t>DOEs</w:t>
      </w:r>
      <w:r w:rsidR="00162CBC" w:rsidRPr="00F207EE">
        <w:rPr>
          <w:rFonts w:cstheme="minorHAnsi"/>
        </w:rPr>
        <w:t xml:space="preserve">, DNPs, flexibility </w:t>
      </w:r>
      <w:r w:rsidR="00FA1421" w:rsidRPr="00F207EE">
        <w:rPr>
          <w:rFonts w:cstheme="minorHAnsi"/>
        </w:rPr>
        <w:t>services</w:t>
      </w:r>
      <w:r w:rsidR="00162CBC" w:rsidRPr="00F207EE">
        <w:rPr>
          <w:rFonts w:cstheme="minorHAnsi"/>
        </w:rPr>
        <w:t xml:space="preserve">) to </w:t>
      </w:r>
      <w:r w:rsidR="00FA1421" w:rsidRPr="00F207EE">
        <w:rPr>
          <w:rFonts w:cstheme="minorHAnsi"/>
        </w:rPr>
        <w:t xml:space="preserve">achieve </w:t>
      </w:r>
      <w:r w:rsidR="00162CBC" w:rsidRPr="00F207EE">
        <w:rPr>
          <w:rFonts w:cstheme="minorHAnsi"/>
        </w:rPr>
        <w:t>more effective distribution-level outcomes and deliver value to CER customers and customers more broadly</w:t>
      </w:r>
      <w:r w:rsidR="00365B03" w:rsidRPr="00F207EE">
        <w:rPr>
          <w:rFonts w:cstheme="minorHAnsi"/>
        </w:rPr>
        <w:t xml:space="preserve">. </w:t>
      </w:r>
      <w:r w:rsidR="00DB199A" w:rsidRPr="00F207EE">
        <w:rPr>
          <w:rFonts w:cstheme="minorHAnsi"/>
        </w:rPr>
        <w:t>A</w:t>
      </w:r>
      <w:r w:rsidR="00E85359" w:rsidRPr="00F207EE">
        <w:rPr>
          <w:rFonts w:cstheme="minorHAnsi"/>
        </w:rPr>
        <w:t xml:space="preserve"> range of participants </w:t>
      </w:r>
      <w:r w:rsidR="00C440AF" w:rsidRPr="00F207EE">
        <w:rPr>
          <w:rFonts w:cstheme="minorHAnsi"/>
        </w:rPr>
        <w:t xml:space="preserve">would </w:t>
      </w:r>
      <w:r w:rsidR="00DB199A" w:rsidRPr="00F207EE">
        <w:rPr>
          <w:rFonts w:cstheme="minorHAnsi"/>
        </w:rPr>
        <w:t xml:space="preserve">leverage </w:t>
      </w:r>
      <w:r w:rsidR="00BF01B4" w:rsidRPr="00F207EE">
        <w:rPr>
          <w:rFonts w:cstheme="minorHAnsi"/>
        </w:rPr>
        <w:t>DOEs</w:t>
      </w:r>
      <w:r w:rsidR="00DB199A" w:rsidRPr="00F207EE">
        <w:rPr>
          <w:rFonts w:cstheme="minorHAnsi"/>
        </w:rPr>
        <w:t xml:space="preserve">, DNPs and flexibility </w:t>
      </w:r>
      <w:r w:rsidR="006C65F5" w:rsidRPr="00F207EE">
        <w:rPr>
          <w:rFonts w:cstheme="minorHAnsi"/>
        </w:rPr>
        <w:t>service platforms to</w:t>
      </w:r>
      <w:r w:rsidR="00A334FD" w:rsidRPr="00F207EE">
        <w:rPr>
          <w:rFonts w:cstheme="minorHAnsi"/>
        </w:rPr>
        <w:t xml:space="preserve"> structure products and services to </w:t>
      </w:r>
      <w:r w:rsidR="00717D44" w:rsidRPr="00F207EE">
        <w:rPr>
          <w:rFonts w:cstheme="minorHAnsi"/>
        </w:rPr>
        <w:t xml:space="preserve">orchestrate </w:t>
      </w:r>
      <w:r w:rsidR="00A334FD" w:rsidRPr="00F207EE">
        <w:rPr>
          <w:rFonts w:cstheme="minorHAnsi"/>
        </w:rPr>
        <w:t xml:space="preserve">CER and deliver value back to consumers. </w:t>
      </w:r>
      <w:r w:rsidR="00B87B77" w:rsidRPr="00F207EE">
        <w:rPr>
          <w:rFonts w:cstheme="minorHAnsi"/>
        </w:rPr>
        <w:t xml:space="preserve"> </w:t>
      </w:r>
    </w:p>
    <w:p w14:paraId="48CC9018" w14:textId="386B0E27" w:rsidR="007D2E6D" w:rsidRPr="00F207EE" w:rsidRDefault="00B87B77" w:rsidP="00682160">
      <w:pPr>
        <w:spacing w:before="0" w:after="0" w:line="240" w:lineRule="auto"/>
        <w:rPr>
          <w:rFonts w:cstheme="minorHAnsi"/>
          <w:lang w:eastAsia="ja-JP"/>
        </w:rPr>
      </w:pPr>
      <w:r w:rsidRPr="00F207EE">
        <w:rPr>
          <w:rFonts w:cstheme="minorHAnsi"/>
        </w:rPr>
        <w:t xml:space="preserve">The question </w:t>
      </w:r>
      <w:r w:rsidR="00A334FD" w:rsidRPr="00F207EE">
        <w:rPr>
          <w:rFonts w:cstheme="minorHAnsi"/>
        </w:rPr>
        <w:t xml:space="preserve">explored in this chapter is whether </w:t>
      </w:r>
      <w:r w:rsidR="0059315F" w:rsidRPr="00F207EE">
        <w:rPr>
          <w:rFonts w:cstheme="minorHAnsi"/>
        </w:rPr>
        <w:t xml:space="preserve">we need </w:t>
      </w:r>
      <w:r w:rsidR="00D725F1" w:rsidRPr="00F207EE">
        <w:rPr>
          <w:rFonts w:cstheme="minorHAnsi"/>
        </w:rPr>
        <w:t xml:space="preserve">different </w:t>
      </w:r>
      <w:r w:rsidR="005855A5" w:rsidRPr="00F207EE">
        <w:rPr>
          <w:rFonts w:cstheme="minorHAnsi"/>
        </w:rPr>
        <w:t xml:space="preserve">arrangements </w:t>
      </w:r>
      <w:r w:rsidR="0059315F" w:rsidRPr="00F207EE">
        <w:rPr>
          <w:rFonts w:cstheme="minorHAnsi"/>
        </w:rPr>
        <w:t>to</w:t>
      </w:r>
      <w:r w:rsidR="005855A5" w:rsidRPr="00F207EE">
        <w:rPr>
          <w:rFonts w:cstheme="minorHAnsi"/>
        </w:rPr>
        <w:t xml:space="preserve"> govern how decisions </w:t>
      </w:r>
      <w:r w:rsidR="000405EB" w:rsidRPr="00F207EE">
        <w:rPr>
          <w:rFonts w:cstheme="minorHAnsi"/>
        </w:rPr>
        <w:t xml:space="preserve">about distribution system operations </w:t>
      </w:r>
      <w:r w:rsidR="005855A5" w:rsidRPr="00F207EE">
        <w:rPr>
          <w:rFonts w:cstheme="minorHAnsi"/>
        </w:rPr>
        <w:t>are made</w:t>
      </w:r>
      <w:r w:rsidR="000405EB" w:rsidRPr="00F207EE">
        <w:rPr>
          <w:rFonts w:cstheme="minorHAnsi"/>
        </w:rPr>
        <w:t>,</w:t>
      </w:r>
      <w:r w:rsidR="00A334FD" w:rsidRPr="00F207EE">
        <w:rPr>
          <w:rFonts w:cstheme="minorHAnsi"/>
        </w:rPr>
        <w:t xml:space="preserve"> would support</w:t>
      </w:r>
      <w:r w:rsidR="00ED79D9" w:rsidRPr="00F207EE">
        <w:rPr>
          <w:rFonts w:cstheme="minorHAnsi"/>
        </w:rPr>
        <w:t xml:space="preserve"> </w:t>
      </w:r>
      <w:r w:rsidR="00EB660F" w:rsidRPr="00F207EE">
        <w:rPr>
          <w:rFonts w:cstheme="minorHAnsi"/>
          <w:lang w:eastAsia="ja-JP"/>
        </w:rPr>
        <w:t>better consumer outcomes</w:t>
      </w:r>
      <w:r w:rsidR="00ED79D9" w:rsidRPr="00F207EE">
        <w:rPr>
          <w:rFonts w:cstheme="minorHAnsi"/>
          <w:lang w:eastAsia="ja-JP"/>
        </w:rPr>
        <w:t xml:space="preserve"> than what the chapter </w:t>
      </w:r>
      <w:r w:rsidR="00C440AF" w:rsidRPr="00F207EE">
        <w:rPr>
          <w:rFonts w:cstheme="minorHAnsi"/>
          <w:lang w:eastAsia="ja-JP"/>
        </w:rPr>
        <w:t xml:space="preserve">3 </w:t>
      </w:r>
      <w:r w:rsidR="00ED79D9" w:rsidRPr="00F207EE">
        <w:rPr>
          <w:rFonts w:cstheme="minorHAnsi"/>
          <w:lang w:eastAsia="ja-JP"/>
        </w:rPr>
        <w:t xml:space="preserve">path offers. </w:t>
      </w:r>
      <w:r w:rsidR="00CB1590" w:rsidRPr="00F207EE">
        <w:rPr>
          <w:rFonts w:cstheme="minorHAnsi"/>
          <w:lang w:eastAsia="ja-JP"/>
        </w:rPr>
        <w:t xml:space="preserve">The options explored in this </w:t>
      </w:r>
      <w:r w:rsidR="007D2E6D" w:rsidRPr="00F207EE">
        <w:rPr>
          <w:rFonts w:cstheme="minorHAnsi"/>
          <w:lang w:eastAsia="ja-JP"/>
        </w:rPr>
        <w:t xml:space="preserve">chapter are: </w:t>
      </w:r>
    </w:p>
    <w:p w14:paraId="6AC0CF4B" w14:textId="6942D8AD" w:rsidR="007D2E6D" w:rsidRPr="00F207EE" w:rsidRDefault="007D2E6D" w:rsidP="00682160">
      <w:pPr>
        <w:pStyle w:val="ListParagraph"/>
        <w:keepNext/>
        <w:numPr>
          <w:ilvl w:val="0"/>
          <w:numId w:val="55"/>
        </w:numPr>
        <w:spacing w:before="0"/>
        <w:rPr>
          <w:rFonts w:asciiTheme="minorHAnsi" w:hAnsiTheme="minorHAnsi" w:cstheme="minorHAnsi"/>
          <w:lang w:eastAsia="ja-JP"/>
        </w:rPr>
      </w:pPr>
      <w:r w:rsidRPr="00F207EE">
        <w:rPr>
          <w:rFonts w:asciiTheme="minorHAnsi" w:hAnsiTheme="minorHAnsi" w:cstheme="minorHAnsi"/>
          <w:lang w:eastAsia="ja-JP"/>
        </w:rPr>
        <w:lastRenderedPageBreak/>
        <w:t>regulatory and/or accounting separation of DSO functions within a DNSP</w:t>
      </w:r>
    </w:p>
    <w:p w14:paraId="01DD63A4" w14:textId="27F4367A" w:rsidR="007D2E6D" w:rsidRPr="00F207EE" w:rsidRDefault="007D2E6D" w:rsidP="00682160">
      <w:pPr>
        <w:pStyle w:val="ListParagraph"/>
        <w:keepNext/>
        <w:numPr>
          <w:ilvl w:val="0"/>
          <w:numId w:val="55"/>
        </w:numPr>
        <w:spacing w:before="0"/>
        <w:rPr>
          <w:rFonts w:asciiTheme="minorHAnsi" w:hAnsiTheme="minorHAnsi" w:cstheme="minorHAnsi"/>
          <w:lang w:eastAsia="ja-JP"/>
        </w:rPr>
      </w:pPr>
      <w:r w:rsidRPr="00F207EE">
        <w:rPr>
          <w:rFonts w:asciiTheme="minorHAnsi" w:hAnsiTheme="minorHAnsi" w:cstheme="minorHAnsi"/>
          <w:lang w:eastAsia="ja-JP"/>
        </w:rPr>
        <w:t xml:space="preserve">move DSO functions to a new independent organisation </w:t>
      </w:r>
    </w:p>
    <w:p w14:paraId="25443391" w14:textId="5502A6D7" w:rsidR="007D2E6D" w:rsidRPr="00F207EE" w:rsidRDefault="007D2E6D" w:rsidP="00682160">
      <w:pPr>
        <w:pStyle w:val="ListParagraph"/>
        <w:keepNext/>
        <w:numPr>
          <w:ilvl w:val="0"/>
          <w:numId w:val="55"/>
        </w:numPr>
        <w:spacing w:before="0"/>
        <w:rPr>
          <w:rFonts w:asciiTheme="minorHAnsi" w:hAnsiTheme="minorHAnsi" w:cstheme="minorHAnsi"/>
          <w:lang w:eastAsia="ja-JP"/>
        </w:rPr>
      </w:pPr>
      <w:r w:rsidRPr="00F207EE">
        <w:rPr>
          <w:rFonts w:asciiTheme="minorHAnsi" w:hAnsiTheme="minorHAnsi" w:cstheme="minorHAnsi"/>
          <w:lang w:eastAsia="ja-JP"/>
        </w:rPr>
        <w:t>create a new entity responsible for consistency and coordination of systems and processes across DNSPs (a ‘coordination and facilitation body’)</w:t>
      </w:r>
    </w:p>
    <w:p w14:paraId="159A15BE" w14:textId="314D47B3" w:rsidR="005855A5" w:rsidRPr="00F207EE" w:rsidRDefault="007D2E6D" w:rsidP="00682160">
      <w:pPr>
        <w:pStyle w:val="ListParagraph"/>
        <w:keepNext/>
        <w:numPr>
          <w:ilvl w:val="0"/>
          <w:numId w:val="55"/>
        </w:numPr>
        <w:spacing w:before="0"/>
        <w:rPr>
          <w:rFonts w:asciiTheme="minorHAnsi" w:hAnsiTheme="minorHAnsi" w:cstheme="minorHAnsi"/>
          <w:lang w:eastAsia="ja-JP"/>
        </w:rPr>
      </w:pPr>
      <w:r w:rsidRPr="00F207EE">
        <w:rPr>
          <w:rFonts w:asciiTheme="minorHAnsi" w:hAnsiTheme="minorHAnsi" w:cstheme="minorHAnsi"/>
          <w:lang w:eastAsia="ja-JP"/>
        </w:rPr>
        <w:t>pursue regulatory reform within the existing framework to address or mitigate the identified issues.</w:t>
      </w:r>
    </w:p>
    <w:p w14:paraId="6B898791" w14:textId="77777777" w:rsidR="00682160" w:rsidRPr="00F207EE" w:rsidRDefault="00682160" w:rsidP="00682160">
      <w:pPr>
        <w:spacing w:before="0" w:after="0" w:line="240" w:lineRule="auto"/>
        <w:rPr>
          <w:rFonts w:cstheme="minorHAnsi"/>
          <w:lang w:eastAsia="ja-JP"/>
        </w:rPr>
      </w:pPr>
    </w:p>
    <w:p w14:paraId="4BC0D9A7" w14:textId="7CB95CA4" w:rsidR="00ED79D9" w:rsidRPr="00F207EE" w:rsidRDefault="00ED79D9" w:rsidP="00682160">
      <w:pPr>
        <w:spacing w:before="0" w:after="0" w:line="240" w:lineRule="auto"/>
        <w:rPr>
          <w:rFonts w:cstheme="minorHAnsi"/>
          <w:lang w:eastAsia="ja-JP"/>
        </w:rPr>
      </w:pPr>
      <w:r w:rsidRPr="00F207EE">
        <w:rPr>
          <w:rFonts w:cstheme="minorHAnsi"/>
          <w:lang w:eastAsia="ja-JP"/>
        </w:rPr>
        <w:t xml:space="preserve">The answer depends on the problem </w:t>
      </w:r>
      <w:r w:rsidR="00C440AF" w:rsidRPr="00F207EE">
        <w:rPr>
          <w:rFonts w:cstheme="minorHAnsi"/>
          <w:lang w:eastAsia="ja-JP"/>
        </w:rPr>
        <w:t>that requires</w:t>
      </w:r>
      <w:r w:rsidR="0045201A" w:rsidRPr="00F207EE">
        <w:rPr>
          <w:rFonts w:cstheme="minorHAnsi"/>
          <w:lang w:eastAsia="ja-JP"/>
        </w:rPr>
        <w:t xml:space="preserve"> solv</w:t>
      </w:r>
      <w:r w:rsidR="00C440AF" w:rsidRPr="00F207EE">
        <w:rPr>
          <w:rFonts w:cstheme="minorHAnsi"/>
          <w:lang w:eastAsia="ja-JP"/>
        </w:rPr>
        <w:t>ing</w:t>
      </w:r>
      <w:r w:rsidR="005855A5" w:rsidRPr="00F207EE">
        <w:rPr>
          <w:rFonts w:cstheme="minorHAnsi"/>
          <w:lang w:eastAsia="ja-JP"/>
        </w:rPr>
        <w:t>. T</w:t>
      </w:r>
      <w:r w:rsidR="00114C2F" w:rsidRPr="00F207EE">
        <w:rPr>
          <w:rFonts w:cstheme="minorHAnsi"/>
          <w:lang w:eastAsia="ja-JP"/>
        </w:rPr>
        <w:t xml:space="preserve">he potential problems </w:t>
      </w:r>
      <w:r w:rsidR="005855A5" w:rsidRPr="00F207EE">
        <w:rPr>
          <w:rFonts w:cstheme="minorHAnsi"/>
          <w:lang w:eastAsia="ja-JP"/>
        </w:rPr>
        <w:t>that have been identified with</w:t>
      </w:r>
      <w:r w:rsidR="00114C2F" w:rsidRPr="00F207EE">
        <w:rPr>
          <w:rFonts w:cstheme="minorHAnsi"/>
          <w:lang w:eastAsia="ja-JP"/>
        </w:rPr>
        <w:t xml:space="preserve"> DNSPs playing the role of DSO </w:t>
      </w:r>
      <w:r w:rsidR="00B45007" w:rsidRPr="00F207EE">
        <w:rPr>
          <w:rFonts w:cstheme="minorHAnsi"/>
          <w:lang w:eastAsia="ja-JP"/>
        </w:rPr>
        <w:t>are</w:t>
      </w:r>
      <w:r w:rsidR="00114C2F" w:rsidRPr="00F207EE">
        <w:rPr>
          <w:rFonts w:cstheme="minorHAnsi"/>
          <w:lang w:eastAsia="ja-JP"/>
        </w:rPr>
        <w:t xml:space="preserve">: </w:t>
      </w:r>
    </w:p>
    <w:p w14:paraId="2076F497" w14:textId="6E23EB66" w:rsidR="00114C2F" w:rsidRPr="00F207EE" w:rsidRDefault="00C440AF" w:rsidP="009F6532">
      <w:pPr>
        <w:pStyle w:val="ListParagraph"/>
        <w:numPr>
          <w:ilvl w:val="0"/>
          <w:numId w:val="77"/>
        </w:numPr>
        <w:spacing w:before="0"/>
        <w:ind w:left="709" w:hanging="283"/>
        <w:rPr>
          <w:rFonts w:asciiTheme="minorHAnsi" w:hAnsiTheme="minorHAnsi" w:cstheme="minorHAnsi"/>
          <w:lang w:eastAsia="ja-JP"/>
        </w:rPr>
      </w:pPr>
      <w:r w:rsidRPr="00F207EE">
        <w:rPr>
          <w:rFonts w:asciiTheme="minorHAnsi" w:hAnsiTheme="minorHAnsi" w:cstheme="minorHAnsi"/>
          <w:lang w:eastAsia="ja-JP"/>
        </w:rPr>
        <w:t xml:space="preserve">lack </w:t>
      </w:r>
      <w:r w:rsidR="00B45007" w:rsidRPr="00F207EE">
        <w:rPr>
          <w:rFonts w:asciiTheme="minorHAnsi" w:hAnsiTheme="minorHAnsi" w:cstheme="minorHAnsi"/>
          <w:lang w:eastAsia="ja-JP"/>
        </w:rPr>
        <w:t>of consistency in systems and processes across distribution regions</w:t>
      </w:r>
    </w:p>
    <w:p w14:paraId="333646BE" w14:textId="730A9094" w:rsidR="00B45007" w:rsidRPr="00F207EE" w:rsidRDefault="00C440AF" w:rsidP="009F6532">
      <w:pPr>
        <w:pStyle w:val="ListParagraph"/>
        <w:numPr>
          <w:ilvl w:val="0"/>
          <w:numId w:val="77"/>
        </w:numPr>
        <w:spacing w:before="0"/>
        <w:ind w:left="709" w:hanging="283"/>
        <w:rPr>
          <w:rFonts w:asciiTheme="minorHAnsi" w:hAnsiTheme="minorHAnsi" w:cstheme="minorHAnsi"/>
          <w:lang w:eastAsia="ja-JP"/>
        </w:rPr>
      </w:pPr>
      <w:r w:rsidRPr="00F207EE">
        <w:rPr>
          <w:rFonts w:asciiTheme="minorHAnsi" w:hAnsiTheme="minorHAnsi" w:cstheme="minorHAnsi"/>
          <w:lang w:eastAsia="ja-JP"/>
        </w:rPr>
        <w:t>l</w:t>
      </w:r>
      <w:r w:rsidR="00B45007" w:rsidRPr="00F207EE">
        <w:rPr>
          <w:rFonts w:asciiTheme="minorHAnsi" w:hAnsiTheme="minorHAnsi" w:cstheme="minorHAnsi"/>
          <w:lang w:eastAsia="ja-JP"/>
        </w:rPr>
        <w:t>ack of whole of system perspective</w:t>
      </w:r>
    </w:p>
    <w:p w14:paraId="28F3AB18" w14:textId="77596696" w:rsidR="00B45007" w:rsidRPr="00F207EE" w:rsidRDefault="00C440AF" w:rsidP="009F6532">
      <w:pPr>
        <w:pStyle w:val="ListParagraph"/>
        <w:numPr>
          <w:ilvl w:val="0"/>
          <w:numId w:val="77"/>
        </w:numPr>
        <w:spacing w:before="0"/>
        <w:ind w:left="709" w:hanging="283"/>
        <w:rPr>
          <w:rFonts w:asciiTheme="minorHAnsi" w:hAnsiTheme="minorHAnsi" w:cstheme="minorHAnsi"/>
          <w:lang w:eastAsia="ja-JP"/>
        </w:rPr>
      </w:pPr>
      <w:r w:rsidRPr="00F207EE">
        <w:rPr>
          <w:rFonts w:asciiTheme="minorHAnsi" w:hAnsiTheme="minorHAnsi" w:cstheme="minorHAnsi"/>
          <w:lang w:eastAsia="ja-JP"/>
        </w:rPr>
        <w:t>p</w:t>
      </w:r>
      <w:r w:rsidR="00B45007" w:rsidRPr="00F207EE">
        <w:rPr>
          <w:rFonts w:asciiTheme="minorHAnsi" w:hAnsiTheme="minorHAnsi" w:cstheme="minorHAnsi"/>
          <w:lang w:eastAsia="ja-JP"/>
        </w:rPr>
        <w:t>reference for network solutions</w:t>
      </w:r>
    </w:p>
    <w:p w14:paraId="4D986B4C" w14:textId="77777777" w:rsidR="00682160" w:rsidRPr="00F207EE" w:rsidRDefault="00682160" w:rsidP="00682160">
      <w:pPr>
        <w:spacing w:before="0" w:after="0" w:line="240" w:lineRule="auto"/>
        <w:rPr>
          <w:rFonts w:cstheme="minorHAnsi"/>
          <w:lang w:eastAsia="ja-JP"/>
        </w:rPr>
      </w:pPr>
    </w:p>
    <w:p w14:paraId="5AA2184D" w14:textId="1622BC24" w:rsidR="00ED79D9" w:rsidRPr="00F207EE" w:rsidRDefault="00114C2F" w:rsidP="00682160">
      <w:pPr>
        <w:spacing w:before="0" w:after="0" w:line="240" w:lineRule="auto"/>
        <w:rPr>
          <w:rFonts w:cstheme="minorHAnsi"/>
          <w:lang w:eastAsia="ja-JP"/>
        </w:rPr>
      </w:pPr>
      <w:r w:rsidRPr="00F207EE">
        <w:rPr>
          <w:rFonts w:cstheme="minorHAnsi"/>
          <w:lang w:eastAsia="ja-JP"/>
        </w:rPr>
        <w:t>No one solution can address all issues identified. It is also important to carefully consider the implementation challenges, complexities and costs of each reform option, as these are likely to be material.</w:t>
      </w:r>
    </w:p>
    <w:p w14:paraId="556B9086" w14:textId="77777777" w:rsidR="00682160" w:rsidRPr="00F207EE" w:rsidRDefault="00682160" w:rsidP="00682160">
      <w:pPr>
        <w:spacing w:before="0" w:after="0" w:line="240" w:lineRule="auto"/>
        <w:rPr>
          <w:rFonts w:cstheme="minorHAnsi"/>
          <w:lang w:eastAsia="ja-JP"/>
        </w:rPr>
      </w:pPr>
    </w:p>
    <w:p w14:paraId="3D7C27B8" w14:textId="0B525EA8" w:rsidR="00D318FE" w:rsidRPr="00F207EE" w:rsidRDefault="007D2E6D" w:rsidP="00682160">
      <w:pPr>
        <w:spacing w:before="0" w:after="0" w:line="240" w:lineRule="auto"/>
        <w:rPr>
          <w:rFonts w:cstheme="minorHAnsi"/>
          <w:i/>
          <w:iCs/>
          <w:lang w:eastAsia="ja-JP"/>
        </w:rPr>
      </w:pPr>
      <w:r w:rsidRPr="00F207EE">
        <w:rPr>
          <w:rFonts w:cstheme="minorHAnsi"/>
          <w:lang w:eastAsia="ja-JP"/>
        </w:rPr>
        <w:t>We are seeking stakeholder views on both the problem</w:t>
      </w:r>
      <w:r w:rsidR="00C6745E" w:rsidRPr="00F207EE">
        <w:rPr>
          <w:rFonts w:cstheme="minorHAnsi"/>
          <w:lang w:eastAsia="ja-JP"/>
        </w:rPr>
        <w:t>s consider</w:t>
      </w:r>
      <w:r w:rsidR="00C440AF" w:rsidRPr="00F207EE">
        <w:rPr>
          <w:rFonts w:cstheme="minorHAnsi"/>
          <w:lang w:eastAsia="ja-JP"/>
        </w:rPr>
        <w:t>ed</w:t>
      </w:r>
      <w:r w:rsidR="00C6745E" w:rsidRPr="00F207EE">
        <w:rPr>
          <w:rFonts w:cstheme="minorHAnsi"/>
          <w:lang w:eastAsia="ja-JP"/>
        </w:rPr>
        <w:t xml:space="preserve"> to be most relevant when considering the institutional arrangements for DSOs in </w:t>
      </w:r>
      <w:r w:rsidR="00C440AF" w:rsidRPr="00F207EE">
        <w:rPr>
          <w:rFonts w:cstheme="minorHAnsi"/>
          <w:lang w:eastAsia="ja-JP"/>
        </w:rPr>
        <w:t xml:space="preserve">the </w:t>
      </w:r>
      <w:r w:rsidR="00C6745E" w:rsidRPr="00F207EE">
        <w:rPr>
          <w:rFonts w:cstheme="minorHAnsi"/>
          <w:lang w:eastAsia="ja-JP"/>
        </w:rPr>
        <w:t xml:space="preserve">NEM, and also views on the options explored. </w:t>
      </w:r>
    </w:p>
    <w:p w14:paraId="7C059472" w14:textId="4B19B699" w:rsidR="00D318FE" w:rsidRPr="00F207EE" w:rsidRDefault="7528F7CB" w:rsidP="4F25FF5F">
      <w:pPr>
        <w:pStyle w:val="Heading3"/>
        <w:rPr>
          <w:rFonts w:asciiTheme="minorHAnsi" w:hAnsiTheme="minorHAnsi" w:cstheme="minorBidi"/>
        </w:rPr>
      </w:pPr>
      <w:bookmarkStart w:id="655" w:name="_Toc1099900749"/>
      <w:bookmarkStart w:id="656" w:name="_Toc202817782"/>
      <w:r w:rsidRPr="357EFD75">
        <w:rPr>
          <w:rFonts w:asciiTheme="minorHAnsi" w:hAnsiTheme="minorHAnsi" w:cstheme="minorBidi"/>
        </w:rPr>
        <w:t>Consultation questions</w:t>
      </w:r>
      <w:bookmarkEnd w:id="655"/>
      <w:bookmarkEnd w:id="656"/>
    </w:p>
    <w:tbl>
      <w:tblPr>
        <w:tblStyle w:val="TableGrid"/>
        <w:tblW w:w="0" w:type="auto"/>
        <w:tblLook w:val="04A0" w:firstRow="1" w:lastRow="0" w:firstColumn="1" w:lastColumn="0" w:noHBand="0" w:noVBand="1"/>
      </w:tblPr>
      <w:tblGrid>
        <w:gridCol w:w="9060"/>
      </w:tblGrid>
      <w:tr w:rsidR="00F262D3" w:rsidRPr="00F207EE" w14:paraId="541CF17C" w14:textId="77777777" w:rsidTr="357EFD75">
        <w:tc>
          <w:tcPr>
            <w:tcW w:w="9060" w:type="dxa"/>
            <w:shd w:val="clear" w:color="auto" w:fill="D8F2EE" w:themeFill="accent2" w:themeFillTint="33"/>
          </w:tcPr>
          <w:p w14:paraId="3934C831" w14:textId="48CC1CEC" w:rsidR="006F63FC" w:rsidRPr="00F207EE" w:rsidRDefault="2EDE28EA" w:rsidP="357EFD75">
            <w:r w:rsidRPr="357EFD75">
              <w:t>Referring to the</w:t>
            </w:r>
            <w:r w:rsidR="0E29EA57" w:rsidRPr="357EFD75">
              <w:t xml:space="preserve"> discussion of governance options in </w:t>
            </w:r>
            <w:r w:rsidR="5C51CC66" w:rsidRPr="357EFD75">
              <w:t>chapter</w:t>
            </w:r>
            <w:r w:rsidR="3EA609FF" w:rsidRPr="357EFD75">
              <w:t xml:space="preserve"> 5:</w:t>
            </w:r>
            <w:r w:rsidR="0E29EA57" w:rsidRPr="357EFD75">
              <w:t xml:space="preserve"> </w:t>
            </w:r>
          </w:p>
          <w:p w14:paraId="79A8FBA5" w14:textId="3F8A56E8" w:rsidR="00C6745E" w:rsidRPr="00F207EE" w:rsidRDefault="004E1D65" w:rsidP="00A635DE">
            <w:pPr>
              <w:pStyle w:val="ListParagraph"/>
              <w:numPr>
                <w:ilvl w:val="0"/>
                <w:numId w:val="177"/>
              </w:numPr>
              <w:rPr>
                <w:rFonts w:asciiTheme="minorHAnsi" w:hAnsiTheme="minorHAnsi" w:cstheme="minorHAnsi"/>
              </w:rPr>
            </w:pPr>
            <w:r w:rsidRPr="00F207EE">
              <w:rPr>
                <w:rFonts w:asciiTheme="minorHAnsi" w:hAnsiTheme="minorHAnsi" w:cstheme="minorHAnsi"/>
              </w:rPr>
              <w:t xml:space="preserve">Do stakeholders agree with the potential issues we have identified </w:t>
            </w:r>
            <w:r w:rsidR="00C6745E" w:rsidRPr="00F207EE">
              <w:rPr>
                <w:rFonts w:asciiTheme="minorHAnsi" w:hAnsiTheme="minorHAnsi" w:cstheme="minorHAnsi"/>
              </w:rPr>
              <w:t xml:space="preserve">when considering </w:t>
            </w:r>
            <w:r w:rsidR="00774600" w:rsidRPr="00F207EE">
              <w:rPr>
                <w:rFonts w:asciiTheme="minorHAnsi" w:hAnsiTheme="minorHAnsi" w:cstheme="minorHAnsi"/>
              </w:rPr>
              <w:t xml:space="preserve">whether or not </w:t>
            </w:r>
            <w:r w:rsidR="00AB0C8D" w:rsidRPr="00F207EE">
              <w:rPr>
                <w:rFonts w:asciiTheme="minorHAnsi" w:hAnsiTheme="minorHAnsi" w:cstheme="minorHAnsi"/>
              </w:rPr>
              <w:t xml:space="preserve">DNSPs can </w:t>
            </w:r>
            <w:r w:rsidR="00CE1DEA" w:rsidRPr="00F207EE">
              <w:rPr>
                <w:rFonts w:asciiTheme="minorHAnsi" w:hAnsiTheme="minorHAnsi" w:cstheme="minorHAnsi"/>
              </w:rPr>
              <w:t>perform the role of DSO effectively</w:t>
            </w:r>
            <w:r w:rsidR="00C6745E" w:rsidRPr="00F207EE">
              <w:rPr>
                <w:rFonts w:asciiTheme="minorHAnsi" w:hAnsiTheme="minorHAnsi" w:cstheme="minorHAnsi"/>
              </w:rPr>
              <w:t xml:space="preserve">? </w:t>
            </w:r>
            <w:r w:rsidRPr="00F207EE">
              <w:rPr>
                <w:rFonts w:asciiTheme="minorHAnsi" w:hAnsiTheme="minorHAnsi" w:cstheme="minorHAnsi"/>
              </w:rPr>
              <w:t>Whi</w:t>
            </w:r>
            <w:r w:rsidR="003D2F8B" w:rsidRPr="00F207EE">
              <w:rPr>
                <w:rFonts w:asciiTheme="minorHAnsi" w:hAnsiTheme="minorHAnsi" w:cstheme="minorHAnsi"/>
              </w:rPr>
              <w:t xml:space="preserve">ch issues </w:t>
            </w:r>
            <w:r w:rsidRPr="00F207EE">
              <w:rPr>
                <w:rFonts w:asciiTheme="minorHAnsi" w:hAnsiTheme="minorHAnsi" w:cstheme="minorHAnsi"/>
              </w:rPr>
              <w:t>do</w:t>
            </w:r>
            <w:r w:rsidR="00202F26" w:rsidRPr="00F207EE">
              <w:rPr>
                <w:rFonts w:asciiTheme="minorHAnsi" w:hAnsiTheme="minorHAnsi" w:cstheme="minorHAnsi"/>
              </w:rPr>
              <w:t xml:space="preserve"> you consider</w:t>
            </w:r>
            <w:r w:rsidRPr="00F207EE">
              <w:rPr>
                <w:rFonts w:asciiTheme="minorHAnsi" w:hAnsiTheme="minorHAnsi" w:cstheme="minorHAnsi"/>
              </w:rPr>
              <w:t xml:space="preserve"> to be </w:t>
            </w:r>
            <w:r w:rsidR="00AB423D" w:rsidRPr="00F207EE">
              <w:rPr>
                <w:rFonts w:asciiTheme="minorHAnsi" w:hAnsiTheme="minorHAnsi" w:cstheme="minorHAnsi"/>
              </w:rPr>
              <w:t xml:space="preserve">the </w:t>
            </w:r>
            <w:r w:rsidR="003D2F8B" w:rsidRPr="00F207EE">
              <w:rPr>
                <w:rFonts w:asciiTheme="minorHAnsi" w:hAnsiTheme="minorHAnsi" w:cstheme="minorHAnsi"/>
              </w:rPr>
              <w:t xml:space="preserve">highest </w:t>
            </w:r>
            <w:r w:rsidR="00A979D2" w:rsidRPr="00F207EE">
              <w:rPr>
                <w:rFonts w:asciiTheme="minorHAnsi" w:hAnsiTheme="minorHAnsi" w:cstheme="minorHAnsi"/>
              </w:rPr>
              <w:t xml:space="preserve">priority </w:t>
            </w:r>
            <w:r w:rsidR="00AB423D" w:rsidRPr="00F207EE">
              <w:rPr>
                <w:rFonts w:asciiTheme="minorHAnsi" w:hAnsiTheme="minorHAnsi" w:cstheme="minorHAnsi"/>
              </w:rPr>
              <w:t>to address</w:t>
            </w:r>
            <w:r w:rsidR="003D2F8B" w:rsidRPr="00F207EE">
              <w:rPr>
                <w:rFonts w:asciiTheme="minorHAnsi" w:hAnsiTheme="minorHAnsi" w:cstheme="minorHAnsi"/>
              </w:rPr>
              <w:t>?</w:t>
            </w:r>
          </w:p>
          <w:p w14:paraId="4AE5FFB9" w14:textId="5363E8C9" w:rsidR="00202F26" w:rsidRPr="00F207EE" w:rsidRDefault="00FB31AC" w:rsidP="00A635DE">
            <w:pPr>
              <w:pStyle w:val="ListParagraph"/>
              <w:numPr>
                <w:ilvl w:val="0"/>
                <w:numId w:val="177"/>
              </w:numPr>
              <w:rPr>
                <w:rFonts w:asciiTheme="minorHAnsi" w:hAnsiTheme="minorHAnsi" w:cstheme="minorHAnsi"/>
              </w:rPr>
            </w:pPr>
            <w:r w:rsidRPr="00F207EE">
              <w:rPr>
                <w:rFonts w:asciiTheme="minorHAnsi" w:hAnsiTheme="minorHAnsi" w:cstheme="minorHAnsi"/>
              </w:rPr>
              <w:t>W</w:t>
            </w:r>
            <w:r w:rsidR="00A979D2" w:rsidRPr="00F207EE">
              <w:rPr>
                <w:rFonts w:asciiTheme="minorHAnsi" w:hAnsiTheme="minorHAnsi" w:cstheme="minorHAnsi"/>
              </w:rPr>
              <w:t>hen considering how best to integrate CER into the power system and market</w:t>
            </w:r>
            <w:r w:rsidRPr="00F207EE">
              <w:rPr>
                <w:rFonts w:asciiTheme="minorHAnsi" w:hAnsiTheme="minorHAnsi" w:cstheme="minorHAnsi"/>
              </w:rPr>
              <w:t xml:space="preserve"> are the institutional arrangements that govern how decisions are made within a DSO a priority for you</w:t>
            </w:r>
            <w:r w:rsidR="00A979D2" w:rsidRPr="00F207EE">
              <w:rPr>
                <w:rFonts w:asciiTheme="minorHAnsi" w:hAnsiTheme="minorHAnsi" w:cstheme="minorHAnsi"/>
              </w:rPr>
              <w:t>?</w:t>
            </w:r>
          </w:p>
          <w:p w14:paraId="32BE9667" w14:textId="2CCDB7B2" w:rsidR="006A232D" w:rsidRPr="00F207EE" w:rsidRDefault="006B6ADE" w:rsidP="00A635DE">
            <w:pPr>
              <w:pStyle w:val="ListParagraph"/>
              <w:numPr>
                <w:ilvl w:val="0"/>
                <w:numId w:val="177"/>
              </w:numPr>
              <w:rPr>
                <w:rFonts w:asciiTheme="minorHAnsi" w:hAnsiTheme="minorHAnsi" w:cstheme="minorHAnsi"/>
              </w:rPr>
            </w:pPr>
            <w:r w:rsidRPr="00F207EE">
              <w:rPr>
                <w:rFonts w:asciiTheme="minorHAnsi" w:hAnsiTheme="minorHAnsi" w:cstheme="minorHAnsi"/>
              </w:rPr>
              <w:t>Noting the near</w:t>
            </w:r>
            <w:r w:rsidR="00A1728B" w:rsidRPr="00F207EE">
              <w:rPr>
                <w:rFonts w:asciiTheme="minorHAnsi" w:hAnsiTheme="minorHAnsi" w:cstheme="minorHAnsi"/>
              </w:rPr>
              <w:t>-</w:t>
            </w:r>
            <w:r w:rsidRPr="00F207EE">
              <w:rPr>
                <w:rFonts w:asciiTheme="minorHAnsi" w:hAnsiTheme="minorHAnsi" w:cstheme="minorHAnsi"/>
              </w:rPr>
              <w:t>term</w:t>
            </w:r>
            <w:r w:rsidR="00A1728B" w:rsidRPr="00F207EE">
              <w:rPr>
                <w:rFonts w:asciiTheme="minorHAnsi" w:hAnsiTheme="minorHAnsi" w:cstheme="minorHAnsi"/>
              </w:rPr>
              <w:t xml:space="preserve">, no-regrets </w:t>
            </w:r>
            <w:r w:rsidRPr="00F207EE">
              <w:rPr>
                <w:rFonts w:asciiTheme="minorHAnsi" w:hAnsiTheme="minorHAnsi" w:cstheme="minorHAnsi"/>
              </w:rPr>
              <w:t xml:space="preserve">actions identified in chapter </w:t>
            </w:r>
            <w:r w:rsidR="000A7F2F" w:rsidRPr="00F207EE">
              <w:rPr>
                <w:rFonts w:asciiTheme="minorHAnsi" w:hAnsiTheme="minorHAnsi" w:cstheme="minorHAnsi"/>
              </w:rPr>
              <w:t xml:space="preserve">3 </w:t>
            </w:r>
            <w:r w:rsidRPr="00F207EE">
              <w:rPr>
                <w:rFonts w:asciiTheme="minorHAnsi" w:hAnsiTheme="minorHAnsi" w:cstheme="minorHAnsi"/>
              </w:rPr>
              <w:t xml:space="preserve">to improve </w:t>
            </w:r>
            <w:r w:rsidR="007F5F13" w:rsidRPr="00F207EE">
              <w:rPr>
                <w:rFonts w:asciiTheme="minorHAnsi" w:hAnsiTheme="minorHAnsi" w:cstheme="minorHAnsi"/>
              </w:rPr>
              <w:t xml:space="preserve">the </w:t>
            </w:r>
            <w:r w:rsidR="00A1728B" w:rsidRPr="00F207EE">
              <w:rPr>
                <w:rFonts w:asciiTheme="minorHAnsi" w:hAnsiTheme="minorHAnsi" w:cstheme="minorHAnsi"/>
              </w:rPr>
              <w:t>delivery of</w:t>
            </w:r>
            <w:r w:rsidR="007F5F13" w:rsidRPr="00F207EE">
              <w:rPr>
                <w:rFonts w:asciiTheme="minorHAnsi" w:hAnsiTheme="minorHAnsi" w:cstheme="minorHAnsi"/>
              </w:rPr>
              <w:t xml:space="preserve"> DSO functions </w:t>
            </w:r>
            <w:r w:rsidR="00D706B0" w:rsidRPr="00F207EE">
              <w:rPr>
                <w:rFonts w:asciiTheme="minorHAnsi" w:hAnsiTheme="minorHAnsi" w:cstheme="minorHAnsi"/>
              </w:rPr>
              <w:t>under a</w:t>
            </w:r>
            <w:r w:rsidR="000A7F2F" w:rsidRPr="00F207EE">
              <w:rPr>
                <w:rFonts w:asciiTheme="minorHAnsi" w:hAnsiTheme="minorHAnsi" w:cstheme="minorHAnsi"/>
              </w:rPr>
              <w:t xml:space="preserve"> high CER</w:t>
            </w:r>
            <w:r w:rsidR="00D706B0" w:rsidRPr="00F207EE">
              <w:rPr>
                <w:rFonts w:asciiTheme="minorHAnsi" w:hAnsiTheme="minorHAnsi" w:cstheme="minorHAnsi"/>
              </w:rPr>
              <w:t xml:space="preserve"> future</w:t>
            </w:r>
            <w:r w:rsidR="007F5F13" w:rsidRPr="00F207EE">
              <w:rPr>
                <w:rFonts w:asciiTheme="minorHAnsi" w:hAnsiTheme="minorHAnsi" w:cstheme="minorHAnsi"/>
              </w:rPr>
              <w:t>, d</w:t>
            </w:r>
            <w:r w:rsidR="00A66681" w:rsidRPr="00F207EE">
              <w:rPr>
                <w:rFonts w:asciiTheme="minorHAnsi" w:hAnsiTheme="minorHAnsi" w:cstheme="minorHAnsi"/>
              </w:rPr>
              <w:t>o you</w:t>
            </w:r>
            <w:r w:rsidR="007F5F13" w:rsidRPr="00F207EE">
              <w:rPr>
                <w:rFonts w:asciiTheme="minorHAnsi" w:hAnsiTheme="minorHAnsi" w:cstheme="minorHAnsi"/>
              </w:rPr>
              <w:t xml:space="preserve"> consider</w:t>
            </w:r>
            <w:r w:rsidR="00A66681" w:rsidRPr="00F207EE">
              <w:rPr>
                <w:rFonts w:asciiTheme="minorHAnsi" w:hAnsiTheme="minorHAnsi" w:cstheme="minorHAnsi"/>
              </w:rPr>
              <w:t xml:space="preserve"> there is a need for </w:t>
            </w:r>
            <w:r w:rsidR="000A7F2F" w:rsidRPr="00F207EE">
              <w:rPr>
                <w:rFonts w:asciiTheme="minorHAnsi" w:hAnsiTheme="minorHAnsi" w:cstheme="minorHAnsi"/>
              </w:rPr>
              <w:t xml:space="preserve">an independent </w:t>
            </w:r>
            <w:r w:rsidR="001D4B6A" w:rsidRPr="00F207EE">
              <w:rPr>
                <w:rFonts w:asciiTheme="minorHAnsi" w:hAnsiTheme="minorHAnsi" w:cstheme="minorHAnsi"/>
              </w:rPr>
              <w:t>DSO</w:t>
            </w:r>
            <w:r w:rsidR="007F5F13" w:rsidRPr="00F207EE">
              <w:rPr>
                <w:rFonts w:asciiTheme="minorHAnsi" w:hAnsiTheme="minorHAnsi" w:cstheme="minorHAnsi"/>
              </w:rPr>
              <w:t xml:space="preserve"> in the future?</w:t>
            </w:r>
            <w:r w:rsidR="00A1728B" w:rsidRPr="00F207EE">
              <w:rPr>
                <w:rFonts w:asciiTheme="minorHAnsi" w:hAnsiTheme="minorHAnsi" w:cstheme="minorHAnsi"/>
              </w:rPr>
              <w:t xml:space="preserve"> If so, why?</w:t>
            </w:r>
            <w:r w:rsidR="001D4B6A" w:rsidRPr="00F207EE">
              <w:rPr>
                <w:rFonts w:asciiTheme="minorHAnsi" w:hAnsiTheme="minorHAnsi" w:cstheme="minorHAnsi"/>
              </w:rPr>
              <w:t xml:space="preserve"> </w:t>
            </w:r>
          </w:p>
          <w:p w14:paraId="2C9F07D9" w14:textId="4EDB9D39" w:rsidR="00AB423D" w:rsidRPr="00F207EE" w:rsidRDefault="00AB423D" w:rsidP="00A635DE">
            <w:pPr>
              <w:pStyle w:val="ListParagraph"/>
              <w:numPr>
                <w:ilvl w:val="0"/>
                <w:numId w:val="177"/>
              </w:numPr>
              <w:rPr>
                <w:rFonts w:asciiTheme="minorHAnsi" w:hAnsiTheme="minorHAnsi" w:cstheme="minorHAnsi"/>
              </w:rPr>
            </w:pPr>
            <w:r w:rsidRPr="00F207EE">
              <w:rPr>
                <w:rFonts w:asciiTheme="minorHAnsi" w:hAnsiTheme="minorHAnsi" w:cstheme="minorHAnsi"/>
              </w:rPr>
              <w:t xml:space="preserve">Would you support further investigation of </w:t>
            </w:r>
            <w:r w:rsidR="00D331AF" w:rsidRPr="00F207EE">
              <w:rPr>
                <w:rFonts w:asciiTheme="minorHAnsi" w:hAnsiTheme="minorHAnsi" w:cstheme="minorHAnsi"/>
              </w:rPr>
              <w:t xml:space="preserve">any of the other </w:t>
            </w:r>
            <w:r w:rsidRPr="00F207EE">
              <w:rPr>
                <w:rFonts w:asciiTheme="minorHAnsi" w:hAnsiTheme="minorHAnsi" w:cstheme="minorHAnsi"/>
              </w:rPr>
              <w:t xml:space="preserve">governance reform options, and if so, which one/s and why? </w:t>
            </w:r>
          </w:p>
          <w:p w14:paraId="434F4BD5" w14:textId="1B6E1DBC" w:rsidR="00F262D3" w:rsidRPr="00F207EE" w:rsidRDefault="005A5084" w:rsidP="00A635DE">
            <w:pPr>
              <w:pStyle w:val="ListParagraph"/>
              <w:numPr>
                <w:ilvl w:val="0"/>
                <w:numId w:val="177"/>
              </w:numPr>
              <w:rPr>
                <w:rFonts w:asciiTheme="minorHAnsi" w:hAnsiTheme="minorHAnsi" w:cstheme="minorHAnsi"/>
              </w:rPr>
            </w:pPr>
            <w:r w:rsidRPr="00F207EE">
              <w:rPr>
                <w:rFonts w:asciiTheme="minorHAnsi" w:hAnsiTheme="minorHAnsi" w:cstheme="minorHAnsi"/>
              </w:rPr>
              <w:t xml:space="preserve">Are there governance reform options that </w:t>
            </w:r>
            <w:r w:rsidR="00FB31AC" w:rsidRPr="00F207EE">
              <w:rPr>
                <w:rFonts w:asciiTheme="minorHAnsi" w:hAnsiTheme="minorHAnsi" w:cstheme="minorHAnsi"/>
              </w:rPr>
              <w:t>we have not identified</w:t>
            </w:r>
            <w:r w:rsidRPr="00F207EE">
              <w:rPr>
                <w:rFonts w:asciiTheme="minorHAnsi" w:hAnsiTheme="minorHAnsi" w:cstheme="minorHAnsi"/>
              </w:rPr>
              <w:t xml:space="preserve"> that should be considered?</w:t>
            </w:r>
          </w:p>
        </w:tc>
      </w:tr>
    </w:tbl>
    <w:p w14:paraId="26954432" w14:textId="77777777" w:rsidR="00CB5D54" w:rsidRPr="00F207EE" w:rsidRDefault="00CB5D54" w:rsidP="00593855">
      <w:pPr>
        <w:rPr>
          <w:rFonts w:cstheme="minorHAnsi"/>
          <w:i/>
          <w:iCs/>
          <w:lang w:eastAsia="ja-JP"/>
        </w:rPr>
      </w:pPr>
    </w:p>
    <w:p w14:paraId="42F00DA9" w14:textId="77777777" w:rsidR="00A32152" w:rsidRPr="00F207EE" w:rsidRDefault="00A32152" w:rsidP="00284D14">
      <w:pPr>
        <w:rPr>
          <w:rFonts w:cstheme="minorHAnsi"/>
        </w:rPr>
      </w:pPr>
    </w:p>
    <w:sectPr w:rsidR="00A32152" w:rsidRPr="00F207EE" w:rsidSect="00067072">
      <w:footnotePr>
        <w:numRestart w:val="eachSect"/>
      </w:footnotePr>
      <w:type w:val="continuous"/>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1D327" w14:textId="77777777" w:rsidR="009A1B2C" w:rsidRDefault="009A1B2C">
      <w:r>
        <w:separator/>
      </w:r>
    </w:p>
    <w:p w14:paraId="042E568A" w14:textId="77777777" w:rsidR="009A1B2C" w:rsidRDefault="009A1B2C"/>
    <w:p w14:paraId="00BA97AC" w14:textId="77777777" w:rsidR="009A1B2C" w:rsidRDefault="009A1B2C"/>
  </w:endnote>
  <w:endnote w:type="continuationSeparator" w:id="0">
    <w:p w14:paraId="286E31F3" w14:textId="77777777" w:rsidR="009A1B2C" w:rsidRDefault="009A1B2C">
      <w:r>
        <w:continuationSeparator/>
      </w:r>
    </w:p>
    <w:p w14:paraId="267F0FA8" w14:textId="77777777" w:rsidR="009A1B2C" w:rsidRDefault="009A1B2C"/>
    <w:p w14:paraId="73887017" w14:textId="77777777" w:rsidR="009A1B2C" w:rsidRDefault="009A1B2C"/>
  </w:endnote>
  <w:endnote w:type="continuationNotice" w:id="1">
    <w:p w14:paraId="5F71E545" w14:textId="77777777" w:rsidR="009A1B2C" w:rsidRDefault="009A1B2C">
      <w:pPr>
        <w:pStyle w:val="Footer"/>
      </w:pPr>
    </w:p>
    <w:p w14:paraId="2F75626E" w14:textId="77777777" w:rsidR="009A1B2C" w:rsidRDefault="009A1B2C"/>
    <w:p w14:paraId="454DF20C" w14:textId="77777777" w:rsidR="009A1B2C" w:rsidRDefault="009A1B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1B6BB" w14:textId="5F81FF58" w:rsidR="00B861B4" w:rsidRDefault="004D7F90">
    <w:pPr>
      <w:pStyle w:val="Footer"/>
    </w:pPr>
    <w:r>
      <w:rPr>
        <w:noProof/>
      </w:rPr>
      <w:drawing>
        <wp:anchor distT="0" distB="0" distL="114300" distR="114300" simplePos="0" relativeHeight="251658240" behindDoc="0" locked="0" layoutInCell="1" allowOverlap="1" wp14:anchorId="7A7F6F4B" wp14:editId="1375BA89">
          <wp:simplePos x="0" y="0"/>
          <wp:positionH relativeFrom="leftMargin">
            <wp:align>right</wp:align>
          </wp:positionH>
          <wp:positionV relativeFrom="paragraph">
            <wp:posOffset>-134620</wp:posOffset>
          </wp:positionV>
          <wp:extent cx="542003" cy="562610"/>
          <wp:effectExtent l="0" t="0" r="0" b="8890"/>
          <wp:wrapNone/>
          <wp:docPr id="205481932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32375"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003" cy="562610"/>
                  </a:xfrm>
                  <a:prstGeom prst="rect">
                    <a:avLst/>
                  </a:prstGeom>
                  <a:noFill/>
                </pic:spPr>
              </pic:pic>
            </a:graphicData>
          </a:graphic>
          <wp14:sizeRelH relativeFrom="margin">
            <wp14:pctWidth>0</wp14:pctWidth>
          </wp14:sizeRelH>
          <wp14:sizeRelV relativeFrom="margin">
            <wp14:pctHeight>0</wp14:pctHeight>
          </wp14:sizeRelV>
        </wp:anchor>
      </w:drawing>
    </w:r>
    <w:r w:rsidR="00970E4B">
      <w:t>Consumer Energy Resources Taskforce</w:t>
    </w:r>
  </w:p>
  <w:p w14:paraId="3D2BD46A" w14:textId="77777777" w:rsidR="00B861B4" w:rsidRDefault="00B861B4">
    <w:pPr>
      <w:pStyle w:val="Footer"/>
      <w:rPr>
        <w:noProof/>
      </w:rPr>
    </w:pPr>
    <w:r>
      <w:fldChar w:fldCharType="begin"/>
    </w:r>
    <w:r>
      <w:instrText xml:space="preserve"> PAGE   \* MERGEFORMAT </w:instrText>
    </w:r>
    <w:r>
      <w:fldChar w:fldCharType="separate"/>
    </w:r>
    <w:r w:rsidR="005E25BD">
      <w:rPr>
        <w:noProof/>
      </w:rPr>
      <w:t>12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DC40C" w14:textId="7D8B3373" w:rsidR="002D09BC" w:rsidRDefault="002D09BC">
    <w:pPr>
      <w:pStyle w:val="Footer"/>
    </w:pPr>
    <w:r>
      <w:rPr>
        <w:noProof/>
      </w:rPr>
      <w:drawing>
        <wp:anchor distT="0" distB="0" distL="114300" distR="114300" simplePos="0" relativeHeight="251658241" behindDoc="0" locked="0" layoutInCell="1" allowOverlap="1" wp14:anchorId="6F30F28F" wp14:editId="359DD436">
          <wp:simplePos x="0" y="0"/>
          <wp:positionH relativeFrom="leftMargin">
            <wp:align>right</wp:align>
          </wp:positionH>
          <wp:positionV relativeFrom="paragraph">
            <wp:posOffset>-134620</wp:posOffset>
          </wp:positionV>
          <wp:extent cx="542003" cy="562610"/>
          <wp:effectExtent l="0" t="0" r="0" b="8890"/>
          <wp:wrapNone/>
          <wp:docPr id="70056204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34509"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003" cy="562610"/>
                  </a:xfrm>
                  <a:prstGeom prst="rect">
                    <a:avLst/>
                  </a:prstGeom>
                  <a:noFill/>
                </pic:spPr>
              </pic:pic>
            </a:graphicData>
          </a:graphic>
          <wp14:sizeRelH relativeFrom="margin">
            <wp14:pctWidth>0</wp14:pctWidth>
          </wp14:sizeRelH>
          <wp14:sizeRelV relativeFrom="margin">
            <wp14:pctHeight>0</wp14:pctHeight>
          </wp14:sizeRelV>
        </wp:anchor>
      </w:drawing>
    </w:r>
    <w:r>
      <w:t>Consumer Energy Resources Taskforce</w:t>
    </w:r>
  </w:p>
  <w:p w14:paraId="7C06C7FD" w14:textId="77777777" w:rsidR="002D09BC" w:rsidRDefault="002D09BC">
    <w:pPr>
      <w:pStyle w:val="Footer"/>
      <w:rPr>
        <w:noProof/>
      </w:rPr>
    </w:pPr>
    <w:r>
      <w:fldChar w:fldCharType="begin"/>
    </w:r>
    <w:r>
      <w:instrText xml:space="preserve"> PAGE   \* MERGEFORMAT </w:instrText>
    </w:r>
    <w:r>
      <w:fldChar w:fldCharType="separate"/>
    </w:r>
    <w:r>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9A38B" w14:textId="12E3CE23" w:rsidR="00AE4DDE" w:rsidRDefault="00AE4DDE">
    <w:pPr>
      <w:pStyle w:val="Footer"/>
    </w:pPr>
    <w:r>
      <w:rPr>
        <w:noProof/>
      </w:rPr>
      <w:drawing>
        <wp:anchor distT="0" distB="0" distL="114300" distR="114300" simplePos="0" relativeHeight="251658248" behindDoc="0" locked="0" layoutInCell="1" allowOverlap="1" wp14:anchorId="3EAA9FB3" wp14:editId="02E2F3F6">
          <wp:simplePos x="0" y="0"/>
          <wp:positionH relativeFrom="leftMargin">
            <wp:align>right</wp:align>
          </wp:positionH>
          <wp:positionV relativeFrom="paragraph">
            <wp:posOffset>-134620</wp:posOffset>
          </wp:positionV>
          <wp:extent cx="542003" cy="562610"/>
          <wp:effectExtent l="0" t="0" r="0" b="8890"/>
          <wp:wrapNone/>
          <wp:docPr id="176703355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53312"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003" cy="562610"/>
                  </a:xfrm>
                  <a:prstGeom prst="rect">
                    <a:avLst/>
                  </a:prstGeom>
                  <a:noFill/>
                </pic:spPr>
              </pic:pic>
            </a:graphicData>
          </a:graphic>
          <wp14:sizeRelH relativeFrom="margin">
            <wp14:pctWidth>0</wp14:pctWidth>
          </wp14:sizeRelH>
          <wp14:sizeRelV relativeFrom="margin">
            <wp14:pctHeight>0</wp14:pctHeight>
          </wp14:sizeRelV>
        </wp:anchor>
      </w:drawing>
    </w:r>
    <w:r>
      <w:t>Consumer Energy Resources Taskforce</w:t>
    </w:r>
  </w:p>
  <w:p w14:paraId="4AF3D440" w14:textId="77777777" w:rsidR="00AE4DDE" w:rsidRDefault="00AE4DDE">
    <w:pPr>
      <w:pStyle w:val="Footer"/>
      <w:rPr>
        <w:noProof/>
      </w:rPr>
    </w:pPr>
    <w:r>
      <w:fldChar w:fldCharType="begin"/>
    </w:r>
    <w:r>
      <w:instrText xml:space="preserve"> PAGE   \* MERGEFORMAT </w:instrText>
    </w:r>
    <w:r>
      <w:fldChar w:fldCharType="separate"/>
    </w:r>
    <w:r>
      <w:rPr>
        <w:noProof/>
      </w:rPr>
      <w:t>12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6E583" w14:textId="71818614" w:rsidR="00B927B4" w:rsidRDefault="00B927B4">
    <w:pPr>
      <w:pStyle w:val="Footer"/>
    </w:pPr>
    <w:r>
      <w:rPr>
        <w:noProof/>
      </w:rPr>
      <w:drawing>
        <wp:anchor distT="0" distB="0" distL="114300" distR="114300" simplePos="0" relativeHeight="251658245" behindDoc="0" locked="0" layoutInCell="1" allowOverlap="1" wp14:anchorId="0B786B6E" wp14:editId="57B5DDC3">
          <wp:simplePos x="0" y="0"/>
          <wp:positionH relativeFrom="leftMargin">
            <wp:align>right</wp:align>
          </wp:positionH>
          <wp:positionV relativeFrom="paragraph">
            <wp:posOffset>-134620</wp:posOffset>
          </wp:positionV>
          <wp:extent cx="542003" cy="562610"/>
          <wp:effectExtent l="0" t="0" r="0" b="8890"/>
          <wp:wrapNone/>
          <wp:docPr id="173807831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99198"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003" cy="562610"/>
                  </a:xfrm>
                  <a:prstGeom prst="rect">
                    <a:avLst/>
                  </a:prstGeom>
                  <a:noFill/>
                </pic:spPr>
              </pic:pic>
            </a:graphicData>
          </a:graphic>
          <wp14:sizeRelH relativeFrom="margin">
            <wp14:pctWidth>0</wp14:pctWidth>
          </wp14:sizeRelH>
          <wp14:sizeRelV relativeFrom="margin">
            <wp14:pctHeight>0</wp14:pctHeight>
          </wp14:sizeRelV>
        </wp:anchor>
      </w:drawing>
    </w:r>
    <w:r>
      <w:t>Consumer Energy Resources Taskforce</w:t>
    </w:r>
  </w:p>
  <w:p w14:paraId="16AFD0EC" w14:textId="77777777" w:rsidR="00B927B4" w:rsidRDefault="00B927B4">
    <w:pPr>
      <w:pStyle w:val="Footer"/>
      <w:rPr>
        <w:noProof/>
      </w:rPr>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23EBF" w14:textId="77777777" w:rsidR="009A1B2C" w:rsidRDefault="009A1B2C">
      <w:r>
        <w:separator/>
      </w:r>
    </w:p>
  </w:footnote>
  <w:footnote w:type="continuationSeparator" w:id="0">
    <w:p w14:paraId="3C09D1C5" w14:textId="77777777" w:rsidR="009A1B2C" w:rsidRDefault="009A1B2C">
      <w:r>
        <w:continuationSeparator/>
      </w:r>
    </w:p>
    <w:p w14:paraId="5FC14BA8" w14:textId="77777777" w:rsidR="009A1B2C" w:rsidRDefault="009A1B2C"/>
    <w:p w14:paraId="158044C0" w14:textId="77777777" w:rsidR="009A1B2C" w:rsidRDefault="009A1B2C"/>
  </w:footnote>
  <w:footnote w:type="continuationNotice" w:id="1">
    <w:p w14:paraId="7161D79A" w14:textId="77777777" w:rsidR="009A1B2C" w:rsidRDefault="009A1B2C">
      <w:pPr>
        <w:pStyle w:val="Footer"/>
      </w:pPr>
    </w:p>
    <w:p w14:paraId="51991E10" w14:textId="77777777" w:rsidR="009A1B2C" w:rsidRDefault="009A1B2C"/>
    <w:p w14:paraId="7A233409" w14:textId="77777777" w:rsidR="009A1B2C" w:rsidRDefault="009A1B2C"/>
  </w:footnote>
  <w:footnote w:id="2">
    <w:p w14:paraId="20AAA11B" w14:textId="77777777" w:rsidR="00642319" w:rsidRDefault="00642319" w:rsidP="00642319">
      <w:r>
        <w:rPr>
          <w:rStyle w:val="FootnoteReference"/>
        </w:rPr>
        <w:footnoteRef/>
      </w:r>
      <w:r>
        <w:t xml:space="preserve"> </w:t>
      </w:r>
      <w:r w:rsidRPr="00781C84">
        <w:rPr>
          <w:sz w:val="20"/>
          <w:szCs w:val="20"/>
        </w:rPr>
        <w:t xml:space="preserve">This workstream has not allocated roles related to the regulatory capabilities identified in the capability model to specific actors. The final assignment of actors for these regulatory capabilities will be determined through the ongoing co-design process within the CER Roadmap’s T2 workstream. </w:t>
      </w:r>
    </w:p>
    <w:p w14:paraId="4CF34FC4" w14:textId="77777777" w:rsidR="00642319" w:rsidRPr="00EA68ED" w:rsidRDefault="00642319" w:rsidP="00642319">
      <w:pPr>
        <w:pStyle w:val="FootnoteText"/>
      </w:pPr>
    </w:p>
  </w:footnote>
  <w:footnote w:id="3">
    <w:p w14:paraId="5A2D465F" w14:textId="77777777" w:rsidR="00DD4A8B" w:rsidRPr="00DD4A8B" w:rsidRDefault="00DD4A8B">
      <w:pPr>
        <w:pStyle w:val="FootnoteText"/>
      </w:pPr>
      <w:r>
        <w:rPr>
          <w:rStyle w:val="FootnoteReference"/>
        </w:rPr>
        <w:footnoteRef/>
      </w:r>
      <w:r>
        <w:t xml:space="preserve"> </w:t>
      </w:r>
      <w:r w:rsidR="003B345E">
        <w:t xml:space="preserve">AEMO, </w:t>
      </w:r>
      <w:hyperlink r:id="rId1" w:history="1">
        <w:r w:rsidR="003B345E" w:rsidRPr="00106A44">
          <w:rPr>
            <w:rStyle w:val="Hyperlink"/>
            <w:i/>
            <w:iCs/>
          </w:rPr>
          <w:t>Supporting secure operation with high levels of distributed resources</w:t>
        </w:r>
      </w:hyperlink>
      <w:r w:rsidR="00770D51">
        <w:t xml:space="preserve">, Q4 2024, p. </w:t>
      </w:r>
      <w:r w:rsidR="001C0866">
        <w:t>15.</w:t>
      </w:r>
    </w:p>
  </w:footnote>
  <w:footnote w:id="4">
    <w:p w14:paraId="15F18960" w14:textId="4FE5FD8A" w:rsidR="00334BCE" w:rsidRPr="00334BCE" w:rsidRDefault="00334BCE">
      <w:pPr>
        <w:pStyle w:val="FootnoteText"/>
      </w:pPr>
      <w:r>
        <w:rPr>
          <w:rStyle w:val="FootnoteReference"/>
        </w:rPr>
        <w:footnoteRef/>
      </w:r>
      <w:r>
        <w:t xml:space="preserve"> AEMO, </w:t>
      </w:r>
      <w:hyperlink r:id="rId2" w:history="1">
        <w:r w:rsidRPr="00C933C0">
          <w:rPr>
            <w:rStyle w:val="Hyperlink"/>
            <w:i/>
          </w:rPr>
          <w:t>Draft 2025 Stage 2 Inputs and Assumptions Workbook</w:t>
        </w:r>
      </w:hyperlink>
      <w:r>
        <w:t>,</w:t>
      </w:r>
      <w:r w:rsidR="00F855A0">
        <w:t xml:space="preserve"> Step Change scenario</w:t>
      </w:r>
    </w:p>
  </w:footnote>
  <w:footnote w:id="5">
    <w:p w14:paraId="5E7AC1C5" w14:textId="77777777" w:rsidR="008A6FC2" w:rsidRDefault="008A6FC2" w:rsidP="008A6FC2">
      <w:pPr>
        <w:pStyle w:val="FootnoteText"/>
      </w:pPr>
      <w:r w:rsidRPr="72B12BF7">
        <w:rPr>
          <w:rStyle w:val="FootnoteReference"/>
        </w:rPr>
        <w:footnoteRef/>
      </w:r>
      <w:r>
        <w:t xml:space="preserve"> Embedded storage includes aggregated and non-aggregated distributed storage capacity. Source: Clean Energy Regulator, small-scale installation postcode data; AEMO, Draft 2025 Stage 2 Inputs Assumptions and Scenarios workbook.</w:t>
      </w:r>
    </w:p>
  </w:footnote>
  <w:footnote w:id="6">
    <w:p w14:paraId="1BF53F5D" w14:textId="77777777" w:rsidR="00B33C39" w:rsidRPr="00B7261C" w:rsidRDefault="00B33C39" w:rsidP="00B33C39">
      <w:pPr>
        <w:pStyle w:val="FootnoteText"/>
        <w:spacing w:before="0" w:after="0"/>
      </w:pPr>
      <w:r>
        <w:rPr>
          <w:rStyle w:val="FootnoteReference"/>
        </w:rPr>
        <w:footnoteRef/>
      </w:r>
      <w:r>
        <w:t xml:space="preserve"> Distributed Energy Integration Program, </w:t>
      </w:r>
      <w:hyperlink r:id="rId3" w:history="1">
        <w:r w:rsidRPr="00AD5713">
          <w:rPr>
            <w:rStyle w:val="Hyperlink"/>
            <w:i/>
            <w:iCs/>
          </w:rPr>
          <w:t>DER market integration trials, Summary report</w:t>
        </w:r>
      </w:hyperlink>
      <w:r>
        <w:t>, September 2022, p. 8.</w:t>
      </w:r>
    </w:p>
  </w:footnote>
  <w:footnote w:id="7">
    <w:p w14:paraId="2A8C8B0F" w14:textId="77777777" w:rsidR="00B33C39" w:rsidRPr="00AD5713" w:rsidRDefault="00B33C39" w:rsidP="00B33C39">
      <w:pPr>
        <w:pStyle w:val="FootnoteText"/>
        <w:spacing w:before="0" w:after="0"/>
      </w:pPr>
      <w:r>
        <w:rPr>
          <w:rStyle w:val="FootnoteReference"/>
        </w:rPr>
        <w:footnoteRef/>
      </w:r>
      <w:r>
        <w:t xml:space="preserve"> Distributed Energy Integration Program, </w:t>
      </w:r>
      <w:hyperlink r:id="rId4" w:history="1">
        <w:r w:rsidRPr="00AD5713">
          <w:rPr>
            <w:rStyle w:val="Hyperlink"/>
            <w:i/>
            <w:iCs/>
          </w:rPr>
          <w:t>DER market integration trials, Summary report</w:t>
        </w:r>
      </w:hyperlink>
      <w:r>
        <w:t>, September 2022, p. 8.</w:t>
      </w:r>
    </w:p>
  </w:footnote>
  <w:footnote w:id="8">
    <w:p w14:paraId="1F82E7D7" w14:textId="384C0D73" w:rsidR="002E35B1" w:rsidRPr="006E3F3D" w:rsidRDefault="002E35B1" w:rsidP="002E35B1">
      <w:pPr>
        <w:pStyle w:val="FootnoteText"/>
        <w:spacing w:before="0" w:after="0"/>
      </w:pPr>
      <w:r>
        <w:rPr>
          <w:rStyle w:val="FootnoteReference"/>
        </w:rPr>
        <w:footnoteRef/>
      </w:r>
      <w:r w:rsidDel="00027092">
        <w:t xml:space="preserve"> </w:t>
      </w:r>
      <w:r>
        <w:t xml:space="preserve">Energy Networks Australia, </w:t>
      </w:r>
      <w:hyperlink r:id="rId5" w:history="1">
        <w:r w:rsidR="00027092" w:rsidRPr="00D66CB2">
          <w:rPr>
            <w:rStyle w:val="Hyperlink"/>
            <w:i/>
            <w:iCs/>
          </w:rPr>
          <w:t>Open energy networks project</w:t>
        </w:r>
        <w:r w:rsidR="006D484A" w:rsidRPr="00D66CB2">
          <w:rPr>
            <w:rStyle w:val="Hyperlink"/>
            <w:i/>
            <w:iCs/>
          </w:rPr>
          <w:t>, position paper</w:t>
        </w:r>
      </w:hyperlink>
      <w:r>
        <w:t>, 201</w:t>
      </w:r>
      <w:r w:rsidR="006D484A">
        <w:t>9</w:t>
      </w:r>
      <w:r w:rsidR="00D66CB2">
        <w:t>, p. 7</w:t>
      </w:r>
      <w:r>
        <w:t xml:space="preserve">. </w:t>
      </w:r>
    </w:p>
  </w:footnote>
  <w:footnote w:id="9">
    <w:p w14:paraId="54FC322F" w14:textId="36A4A031" w:rsidR="003A263D" w:rsidRDefault="003A263D" w:rsidP="003A263D">
      <w:pPr>
        <w:pStyle w:val="FootnoteText"/>
      </w:pPr>
      <w:r>
        <w:rPr>
          <w:rStyle w:val="FootnoteReference"/>
        </w:rPr>
        <w:footnoteRef/>
      </w:r>
      <w:r>
        <w:t xml:space="preserve"> </w:t>
      </w:r>
      <w:r w:rsidRPr="003C328B">
        <w:t>Intelligent Energy Systems</w:t>
      </w:r>
      <w:hyperlink r:id="rId6" w:history="1">
        <w:r w:rsidRPr="00953324">
          <w:rPr>
            <w:rStyle w:val="Hyperlink"/>
          </w:rPr>
          <w:t>, Benefit analysis of improved integration of unscheduled price</w:t>
        </w:r>
        <w:r w:rsidR="003F6D5D" w:rsidRPr="00953324">
          <w:rPr>
            <w:rStyle w:val="Hyperlink"/>
          </w:rPr>
          <w:t xml:space="preserve"> </w:t>
        </w:r>
        <w:r w:rsidRPr="00953324">
          <w:rPr>
            <w:rStyle w:val="Hyperlink"/>
          </w:rPr>
          <w:t>responsive resources into the NEM (ERC0352)</w:t>
        </w:r>
      </w:hyperlink>
      <w:r>
        <w:t>, Final report, 24 June 2024, P. 9.</w:t>
      </w:r>
    </w:p>
  </w:footnote>
  <w:footnote w:id="10">
    <w:p w14:paraId="31A45CF9" w14:textId="1DF4DB11" w:rsidR="00790E39" w:rsidRPr="00424A8E" w:rsidRDefault="00790E39">
      <w:pPr>
        <w:pStyle w:val="FootnoteText"/>
        <w:rPr>
          <w:lang w:val="en-US"/>
        </w:rPr>
      </w:pPr>
      <w:r>
        <w:rPr>
          <w:rStyle w:val="FootnoteReference"/>
        </w:rPr>
        <w:footnoteRef/>
      </w:r>
      <w:r>
        <w:t xml:space="preserve"> </w:t>
      </w:r>
      <w:r w:rsidR="007E6675">
        <w:t xml:space="preserve">AEMO, </w:t>
      </w:r>
      <w:hyperlink r:id="rId7" w:history="1">
        <w:r w:rsidR="007E6675" w:rsidRPr="00262E76">
          <w:rPr>
            <w:rStyle w:val="Hyperlink"/>
          </w:rPr>
          <w:t xml:space="preserve">2024 </w:t>
        </w:r>
        <w:r w:rsidR="00262E76" w:rsidRPr="00262E76">
          <w:rPr>
            <w:rStyle w:val="Hyperlink"/>
          </w:rPr>
          <w:t>Integrated system plan</w:t>
        </w:r>
      </w:hyperlink>
      <w:r w:rsidR="00262E76">
        <w:t xml:space="preserve">, </w:t>
      </w:r>
      <w:r w:rsidR="007E6675">
        <w:t xml:space="preserve">p.17 </w:t>
      </w:r>
    </w:p>
  </w:footnote>
  <w:footnote w:id="11">
    <w:p w14:paraId="7E02E20A" w14:textId="70AFD64F" w:rsidR="00C05A09" w:rsidRPr="00AE65D9" w:rsidRDefault="00C05A09">
      <w:pPr>
        <w:pStyle w:val="FootnoteText"/>
        <w:rPr>
          <w:lang w:val="en-US"/>
        </w:rPr>
      </w:pPr>
      <w:r>
        <w:rPr>
          <w:rStyle w:val="FootnoteReference"/>
        </w:rPr>
        <w:footnoteRef/>
      </w:r>
      <w:r>
        <w:t xml:space="preserve"> </w:t>
      </w:r>
      <w:r w:rsidRPr="00C05A09">
        <w:t xml:space="preserve">AEMO, </w:t>
      </w:r>
      <w:hyperlink r:id="rId8" w:history="1">
        <w:r w:rsidRPr="004B262D">
          <w:rPr>
            <w:rStyle w:val="Hyperlink"/>
          </w:rPr>
          <w:t>Renewable Integration Study, Appendix A</w:t>
        </w:r>
        <w:r w:rsidR="00477119" w:rsidRPr="004B262D">
          <w:rPr>
            <w:rStyle w:val="Hyperlink"/>
          </w:rPr>
          <w:t>:</w:t>
        </w:r>
        <w:r w:rsidRPr="004B262D">
          <w:rPr>
            <w:rStyle w:val="Hyperlink"/>
          </w:rPr>
          <w:t xml:space="preserve"> High Penetrations of Distributed Solar PV</w:t>
        </w:r>
      </w:hyperlink>
      <w:r w:rsidR="004B262D">
        <w:t>, April 2020</w:t>
      </w:r>
      <w:r w:rsidRPr="00C05A09">
        <w:t>,  Section A2.3.2​</w:t>
      </w:r>
      <w:r w:rsidR="004B262D">
        <w:t>.</w:t>
      </w:r>
    </w:p>
  </w:footnote>
  <w:footnote w:id="12">
    <w:p w14:paraId="6727E470" w14:textId="0D1A46FB" w:rsidR="009036EA" w:rsidRPr="009036EA" w:rsidRDefault="009036EA" w:rsidP="005E6FF2">
      <w:pPr>
        <w:spacing w:after="120"/>
      </w:pPr>
      <w:r>
        <w:rPr>
          <w:rStyle w:val="FootnoteReference"/>
        </w:rPr>
        <w:footnoteRef/>
      </w:r>
      <w:r>
        <w:t xml:space="preserve"> </w:t>
      </w:r>
      <w:r w:rsidRPr="00CC39D4">
        <w:rPr>
          <w:sz w:val="20"/>
          <w:szCs w:val="20"/>
        </w:rPr>
        <w:t xml:space="preserve">For an expanded consideration of the </w:t>
      </w:r>
      <w:r>
        <w:rPr>
          <w:sz w:val="20"/>
          <w:szCs w:val="20"/>
        </w:rPr>
        <w:t>challenges associated with integrating CER into power systems</w:t>
      </w:r>
      <w:r w:rsidRPr="00CC39D4">
        <w:rPr>
          <w:sz w:val="20"/>
          <w:szCs w:val="20"/>
        </w:rPr>
        <w:t>, refer to Power Systems Architecture, Report 3: Systemic Issues &amp; Transformation Risks, 2025, CSIRO (Sections 4.2.1 – 4.2.3)</w:t>
      </w:r>
    </w:p>
  </w:footnote>
  <w:footnote w:id="13">
    <w:p w14:paraId="6CA8DA6E" w14:textId="24BD9A13" w:rsidR="008D4835" w:rsidRDefault="008D4835" w:rsidP="008D4835">
      <w:pPr>
        <w:pStyle w:val="FootnoteText"/>
      </w:pPr>
      <w:r>
        <w:rPr>
          <w:rStyle w:val="FootnoteReference"/>
        </w:rPr>
        <w:footnoteRef/>
      </w:r>
      <w:r>
        <w:t xml:space="preserve"> Many legacy inverters are not properly set.  This is an issue </w:t>
      </w:r>
      <w:r w:rsidR="00601E53">
        <w:t xml:space="preserve">that </w:t>
      </w:r>
      <w:r>
        <w:t xml:space="preserve">needs to be </w:t>
      </w:r>
      <w:r w:rsidR="00601E53">
        <w:t>addressed</w:t>
      </w:r>
      <w:r>
        <w:t xml:space="preserve"> and is being progressed under the CER Roadmap workstream T.2.</w:t>
      </w:r>
    </w:p>
  </w:footnote>
  <w:footnote w:id="14">
    <w:p w14:paraId="3E5D023C" w14:textId="14656CD5" w:rsidR="002A4F6D" w:rsidRPr="00E97812" w:rsidRDefault="002A4F6D">
      <w:pPr>
        <w:pStyle w:val="FootnoteText"/>
        <w:rPr>
          <w:lang w:val="en-US"/>
        </w:rPr>
      </w:pPr>
      <w:r>
        <w:rPr>
          <w:rStyle w:val="FootnoteReference"/>
        </w:rPr>
        <w:footnoteRef/>
      </w:r>
      <w:r>
        <w:t xml:space="preserve"> </w:t>
      </w:r>
      <w:r>
        <w:rPr>
          <w:lang w:val="en-US"/>
        </w:rPr>
        <w:t xml:space="preserve">A full description of </w:t>
      </w:r>
      <w:r w:rsidR="00B73C2D">
        <w:rPr>
          <w:lang w:val="en-US"/>
        </w:rPr>
        <w:t xml:space="preserve">the requirements to deliver the M3/P5 workstream to redefine roles for market and power system operation is included </w:t>
      </w:r>
      <w:r w:rsidR="00B73C2D" w:rsidRPr="00E059D9">
        <w:rPr>
          <w:lang w:val="en-US"/>
        </w:rPr>
        <w:t xml:space="preserve">in </w:t>
      </w:r>
      <w:r w:rsidR="00B73C2D" w:rsidRPr="00A635DE">
        <w:rPr>
          <w:lang w:val="en-US"/>
        </w:rPr>
        <w:t>A</w:t>
      </w:r>
      <w:r w:rsidR="00C46331" w:rsidRPr="00A635DE">
        <w:rPr>
          <w:lang w:val="en-US"/>
        </w:rPr>
        <w:t>p</w:t>
      </w:r>
      <w:r w:rsidR="00B73C2D" w:rsidRPr="00A635DE">
        <w:rPr>
          <w:lang w:val="en-US"/>
        </w:rPr>
        <w:t xml:space="preserve">pendix </w:t>
      </w:r>
      <w:r w:rsidR="0070080C" w:rsidRPr="00E059D9">
        <w:rPr>
          <w:lang w:val="en-US"/>
        </w:rPr>
        <w:t>A</w:t>
      </w:r>
      <w:r w:rsidR="00E059D9">
        <w:rPr>
          <w:lang w:val="en-US"/>
        </w:rPr>
        <w:t>.</w:t>
      </w:r>
    </w:p>
  </w:footnote>
  <w:footnote w:id="15">
    <w:p w14:paraId="5C858071" w14:textId="051478EE" w:rsidR="00DE32C0" w:rsidRPr="00A635DE" w:rsidRDefault="00DE32C0" w:rsidP="00DE32C0">
      <w:pPr>
        <w:rPr>
          <w:sz w:val="20"/>
          <w:szCs w:val="20"/>
          <w:lang w:eastAsia="ja-JP"/>
        </w:rPr>
      </w:pPr>
      <w:r>
        <w:rPr>
          <w:rStyle w:val="FootnoteReference"/>
        </w:rPr>
        <w:footnoteRef/>
      </w:r>
      <w:r>
        <w:t xml:space="preserve"> </w:t>
      </w:r>
      <w:r w:rsidRPr="00A635DE">
        <w:rPr>
          <w:sz w:val="20"/>
          <w:szCs w:val="20"/>
          <w:lang w:eastAsia="ja-JP"/>
        </w:rPr>
        <w:t xml:space="preserve">See chapter 5 of the </w:t>
      </w:r>
      <w:hyperlink r:id="rId9" w:history="1">
        <w:r w:rsidRPr="00A635DE">
          <w:rPr>
            <w:rStyle w:val="Hyperlink"/>
            <w:i/>
            <w:sz w:val="20"/>
            <w:szCs w:val="20"/>
            <w:lang w:eastAsia="ja-JP"/>
          </w:rPr>
          <w:t>National Consumer Energy Resources Roadmap</w:t>
        </w:r>
      </w:hyperlink>
      <w:r w:rsidRPr="00A635DE">
        <w:rPr>
          <w:sz w:val="20"/>
          <w:szCs w:val="20"/>
          <w:lang w:eastAsia="ja-JP"/>
        </w:rPr>
        <w:t xml:space="preserve"> for more detail on specific workstreams</w:t>
      </w:r>
      <w:r w:rsidR="00C73B6F">
        <w:rPr>
          <w:sz w:val="20"/>
          <w:szCs w:val="20"/>
          <w:lang w:eastAsia="ja-JP"/>
        </w:rPr>
        <w:t>.</w:t>
      </w:r>
    </w:p>
    <w:p w14:paraId="089D4466" w14:textId="77777777" w:rsidR="00DE32C0" w:rsidRPr="003E2061" w:rsidRDefault="00DE32C0" w:rsidP="00DE32C0">
      <w:pPr>
        <w:pStyle w:val="FootnoteText"/>
      </w:pPr>
    </w:p>
  </w:footnote>
  <w:footnote w:id="16">
    <w:p w14:paraId="72B3D9F8" w14:textId="384BF0C1" w:rsidR="00EA567E" w:rsidRPr="00895FCC" w:rsidRDefault="00EA567E" w:rsidP="00EA567E">
      <w:pPr>
        <w:pStyle w:val="FootnoteText"/>
      </w:pPr>
      <w:r>
        <w:rPr>
          <w:rStyle w:val="FootnoteReference"/>
        </w:rPr>
        <w:footnoteRef/>
      </w:r>
      <w:r>
        <w:t xml:space="preserve"> </w:t>
      </w:r>
      <w:r w:rsidR="003A082C" w:rsidRPr="003A082C">
        <w:t>Made available at consult.dcceew.gov.au</w:t>
      </w:r>
    </w:p>
  </w:footnote>
  <w:footnote w:id="17">
    <w:p w14:paraId="636E2B61" w14:textId="3DA105A6" w:rsidR="00554550" w:rsidRPr="00554550" w:rsidRDefault="00554550" w:rsidP="00E86810">
      <w:r>
        <w:rPr>
          <w:rStyle w:val="FootnoteReference"/>
        </w:rPr>
        <w:footnoteRef/>
      </w:r>
      <w:r>
        <w:t xml:space="preserve"> </w:t>
      </w:r>
      <w:r w:rsidRPr="00554550">
        <w:rPr>
          <w:sz w:val="20"/>
          <w:szCs w:val="20"/>
        </w:rPr>
        <w:t xml:space="preserve">The WEM and </w:t>
      </w:r>
      <w:r w:rsidR="00AA1139">
        <w:rPr>
          <w:sz w:val="20"/>
          <w:szCs w:val="20"/>
        </w:rPr>
        <w:t>North West Interconnected System (</w:t>
      </w:r>
      <w:r w:rsidRPr="00554550">
        <w:rPr>
          <w:sz w:val="20"/>
          <w:szCs w:val="20"/>
        </w:rPr>
        <w:t>NWIS</w:t>
      </w:r>
      <w:r w:rsidR="00AA1139">
        <w:rPr>
          <w:sz w:val="20"/>
          <w:szCs w:val="20"/>
        </w:rPr>
        <w:t>)</w:t>
      </w:r>
      <w:r w:rsidRPr="00554550">
        <w:rPr>
          <w:sz w:val="20"/>
          <w:szCs w:val="20"/>
        </w:rPr>
        <w:t xml:space="preserve"> are characterised by government-owned, vertically integrated utilities that oversee generation, transmission, distribution, and retail functions. </w:t>
      </w:r>
    </w:p>
  </w:footnote>
  <w:footnote w:id="18">
    <w:p w14:paraId="0477A7D3" w14:textId="18CC8AAB" w:rsidR="563D7630" w:rsidRDefault="563D7630" w:rsidP="00E86810">
      <w:pPr>
        <w:pStyle w:val="FootnoteText"/>
      </w:pPr>
      <w:r w:rsidRPr="00077739">
        <w:rPr>
          <w:rStyle w:val="FootnoteReference"/>
          <w:sz w:val="22"/>
          <w:szCs w:val="22"/>
        </w:rPr>
        <w:footnoteRef/>
      </w:r>
      <w:r w:rsidRPr="00077739">
        <w:rPr>
          <w:rStyle w:val="FootnoteReference"/>
          <w:sz w:val="22"/>
          <w:szCs w:val="22"/>
        </w:rPr>
        <w:t xml:space="preserve"> </w:t>
      </w:r>
      <w:r w:rsidR="00F10CCC">
        <w:t xml:space="preserve">Energy Policy WA, </w:t>
      </w:r>
      <w:hyperlink r:id="rId10" w:history="1">
        <w:r w:rsidR="00F10CCC" w:rsidRPr="00F10CCC">
          <w:rPr>
            <w:rStyle w:val="Hyperlink"/>
          </w:rPr>
          <w:t>DER Roadmap: DER Orchestration Roles &amp; Responsib</w:t>
        </w:r>
        <w:r w:rsidR="00F10CCC">
          <w:rPr>
            <w:rStyle w:val="Hyperlink"/>
          </w:rPr>
          <w:t>i</w:t>
        </w:r>
        <w:r w:rsidR="00F10CCC" w:rsidRPr="00F10CCC">
          <w:rPr>
            <w:rStyle w:val="Hyperlink"/>
          </w:rPr>
          <w:t>lities Information Paper</w:t>
        </w:r>
      </w:hyperlink>
      <w:r w:rsidR="00F10CCC">
        <w:t xml:space="preserve">, May 2022. </w:t>
      </w:r>
    </w:p>
  </w:footnote>
  <w:footnote w:id="19">
    <w:p w14:paraId="792F10AE" w14:textId="0B77054F" w:rsidR="00A655E1" w:rsidRPr="00DD1D1F" w:rsidRDefault="00A655E1" w:rsidP="00A655E1">
      <w:pPr>
        <w:spacing w:before="0"/>
        <w:rPr>
          <w:sz w:val="20"/>
          <w:szCs w:val="20"/>
        </w:rPr>
      </w:pPr>
      <w:r>
        <w:rPr>
          <w:rStyle w:val="FootnoteReference"/>
        </w:rPr>
        <w:footnoteRef/>
      </w:r>
      <w:r>
        <w:t xml:space="preserve"> </w:t>
      </w:r>
      <w:r w:rsidRPr="008474CA">
        <w:rPr>
          <w:sz w:val="20"/>
          <w:szCs w:val="20"/>
        </w:rPr>
        <w:t>The capability framework documents include 1) capability framework user guide, 2) the full list of use cases with assigned roles and existing actors, 3) use case diagrams (a visual representation of the list), 4) activity diagrams which show the critical interactions between subsets of use cases to clarify roles and responsibilities, glossary of roles and actors</w:t>
      </w:r>
      <w:r w:rsidR="00BF456B">
        <w:rPr>
          <w:sz w:val="20"/>
          <w:szCs w:val="20"/>
        </w:rPr>
        <w:t>.</w:t>
      </w:r>
      <w:r w:rsidRPr="008474CA">
        <w:rPr>
          <w:sz w:val="20"/>
          <w:szCs w:val="20"/>
        </w:rPr>
        <w:t xml:space="preserve"> </w:t>
      </w:r>
    </w:p>
  </w:footnote>
  <w:footnote w:id="20">
    <w:p w14:paraId="5F8DA97F" w14:textId="1C2C3A1B" w:rsidR="00CE6C06" w:rsidRPr="00B3695D" w:rsidRDefault="00CE6C06" w:rsidP="00CE6C06">
      <w:pPr>
        <w:pStyle w:val="FootnoteText"/>
      </w:pPr>
      <w:r>
        <w:rPr>
          <w:rStyle w:val="FootnoteReference"/>
        </w:rPr>
        <w:footnoteRef/>
      </w:r>
      <w:r>
        <w:t xml:space="preserve"> </w:t>
      </w:r>
      <w:r w:rsidR="00C51CFF">
        <w:t xml:space="preserve">Energy and Climate Change Ministerial Council, </w:t>
      </w:r>
      <w:hyperlink r:id="rId11" w:history="1">
        <w:r w:rsidR="00C51CFF" w:rsidRPr="00C74CCA">
          <w:rPr>
            <w:rStyle w:val="Hyperlink"/>
          </w:rPr>
          <w:t>National Consumer Energy Resources Roadmap: Powering Decarbonised Homes and Communities</w:t>
        </w:r>
      </w:hyperlink>
      <w:r w:rsidR="00C74CCA">
        <w:t>,</w:t>
      </w:r>
      <w:r>
        <w:t xml:space="preserve"> </w:t>
      </w:r>
      <w:r w:rsidR="00C74CCA">
        <w:t>p</w:t>
      </w:r>
      <w:r>
        <w:t>.10</w:t>
      </w:r>
    </w:p>
  </w:footnote>
  <w:footnote w:id="21">
    <w:p w14:paraId="1B9E4ECC" w14:textId="77777777" w:rsidR="00631AE9" w:rsidRPr="00DD1D1F" w:rsidRDefault="00631AE9" w:rsidP="00631AE9">
      <w:pPr>
        <w:spacing w:before="0"/>
        <w:rPr>
          <w:sz w:val="20"/>
          <w:szCs w:val="20"/>
        </w:rPr>
      </w:pPr>
      <w:r>
        <w:rPr>
          <w:rStyle w:val="FootnoteReference"/>
        </w:rPr>
        <w:footnoteRef/>
      </w:r>
      <w:r>
        <w:t xml:space="preserve"> </w:t>
      </w:r>
      <w:r w:rsidRPr="008474CA">
        <w:rPr>
          <w:sz w:val="20"/>
          <w:szCs w:val="20"/>
        </w:rPr>
        <w:t xml:space="preserve">The capability framework documents include 1) capability framework user guide, 2) the full list of use cases with assigned roles and existing actors, 3) use case diagrams (a visual representation of the list), 4) activity diagrams which show the critical interactions between subsets of use cases to clarify roles and responsibilities, glossary of roles and actors </w:t>
      </w:r>
    </w:p>
  </w:footnote>
  <w:footnote w:id="22">
    <w:p w14:paraId="2341AA93" w14:textId="77777777" w:rsidR="00631AE9" w:rsidRPr="002C794B" w:rsidRDefault="00631AE9" w:rsidP="00631AE9">
      <w:r>
        <w:rPr>
          <w:rStyle w:val="FootnoteReference"/>
        </w:rPr>
        <w:footnoteRef/>
      </w:r>
      <w:r>
        <w:t xml:space="preserve"> </w:t>
      </w:r>
      <w:r w:rsidRPr="008D0A59">
        <w:rPr>
          <w:sz w:val="20"/>
          <w:szCs w:val="20"/>
        </w:rPr>
        <w:t xml:space="preserve">The capability framework was developed for the specific purposes of the CER Roadmap’s </w:t>
      </w:r>
      <w:r w:rsidRPr="008D0A59">
        <w:rPr>
          <w:b/>
          <w:sz w:val="20"/>
          <w:szCs w:val="20"/>
        </w:rPr>
        <w:t xml:space="preserve">M2 </w:t>
      </w:r>
      <w:r w:rsidRPr="008D0A59">
        <w:rPr>
          <w:b/>
          <w:bCs/>
          <w:sz w:val="20"/>
          <w:szCs w:val="20"/>
        </w:rPr>
        <w:t>- Data sharing arrangements to inform planning and enable future markets workstream</w:t>
      </w:r>
      <w:r w:rsidRPr="008D0A59">
        <w:rPr>
          <w:sz w:val="20"/>
          <w:szCs w:val="20"/>
        </w:rPr>
        <w:t xml:space="preserve"> and </w:t>
      </w:r>
      <w:r w:rsidRPr="008D0A59">
        <w:rPr>
          <w:b/>
          <w:bCs/>
          <w:sz w:val="20"/>
          <w:szCs w:val="20"/>
        </w:rPr>
        <w:t>M3/P5</w:t>
      </w:r>
      <w:r w:rsidRPr="008D0A59">
        <w:rPr>
          <w:sz w:val="20"/>
          <w:szCs w:val="20"/>
        </w:rPr>
        <w:t xml:space="preserve"> </w:t>
      </w:r>
      <w:r w:rsidRPr="008D0A59">
        <w:rPr>
          <w:b/>
          <w:bCs/>
          <w:sz w:val="20"/>
          <w:szCs w:val="20"/>
          <w:lang w:eastAsia="ja-JP"/>
        </w:rPr>
        <w:t>Redefine roles for market and power systems operations workstream,</w:t>
      </w:r>
      <w:r w:rsidRPr="008D0A59">
        <w:rPr>
          <w:sz w:val="20"/>
          <w:szCs w:val="20"/>
          <w:lang w:eastAsia="ja-JP"/>
        </w:rPr>
        <w:t xml:space="preserve"> </w:t>
      </w:r>
      <w:r w:rsidRPr="008D0A59">
        <w:rPr>
          <w:sz w:val="20"/>
          <w:szCs w:val="20"/>
        </w:rPr>
        <w:t xml:space="preserve">but it is expected that the capabilities will inform and be informed by a range of other CER Roadmap workstreams as well. Potential links with other CER Roadmap workstreams are outlined </w:t>
      </w:r>
      <w:r w:rsidRPr="00E059D9">
        <w:rPr>
          <w:sz w:val="20"/>
          <w:szCs w:val="20"/>
        </w:rPr>
        <w:t xml:space="preserve">in </w:t>
      </w:r>
      <w:r w:rsidRPr="00A635DE">
        <w:rPr>
          <w:sz w:val="20"/>
          <w:szCs w:val="20"/>
        </w:rPr>
        <w:t>Appendix B</w:t>
      </w:r>
      <w:r w:rsidRPr="00E059D9">
        <w:rPr>
          <w:sz w:val="20"/>
          <w:szCs w:val="20"/>
        </w:rPr>
        <w:t>. The activities were</w:t>
      </w:r>
      <w:r w:rsidRPr="008D0A59">
        <w:rPr>
          <w:sz w:val="20"/>
          <w:szCs w:val="20"/>
        </w:rPr>
        <w:t xml:space="preserve"> identified with respect to NEM processes, however most of them will be necessary requirements in non-NEM jurisdictions.</w:t>
      </w:r>
    </w:p>
  </w:footnote>
  <w:footnote w:id="23">
    <w:p w14:paraId="2939814D" w14:textId="1666D74E" w:rsidR="00631AE9" w:rsidRPr="005C582A" w:rsidRDefault="00631AE9" w:rsidP="00631AE9">
      <w:pPr>
        <w:pStyle w:val="FootnoteText"/>
      </w:pPr>
      <w:r>
        <w:rPr>
          <w:rStyle w:val="FootnoteReference"/>
        </w:rPr>
        <w:footnoteRef/>
      </w:r>
      <w:r>
        <w:t xml:space="preserve"> Role and actor definitions are published alongside this consultation paper in </w:t>
      </w:r>
      <w:r w:rsidRPr="00955DF6">
        <w:t>the “role and actor gl</w:t>
      </w:r>
      <w:r w:rsidR="001C23A3" w:rsidRPr="00955DF6">
        <w:t>o</w:t>
      </w:r>
      <w:r w:rsidRPr="00955DF6">
        <w:t>ssary”</w:t>
      </w:r>
      <w:r w:rsidR="00955DF6" w:rsidRPr="00955DF6">
        <w:t>, made available at consult.dcceew.gov.au</w:t>
      </w:r>
    </w:p>
  </w:footnote>
  <w:footnote w:id="24">
    <w:p w14:paraId="49E5EFF5" w14:textId="2547F596" w:rsidR="00631AE9" w:rsidRPr="00EA68ED" w:rsidRDefault="00631AE9" w:rsidP="007B0808">
      <w:r>
        <w:rPr>
          <w:rStyle w:val="FootnoteReference"/>
        </w:rPr>
        <w:footnoteRef/>
      </w:r>
      <w:r w:rsidR="6C7BB4B9">
        <w:t xml:space="preserve"> </w:t>
      </w:r>
      <w:r w:rsidR="6C7BB4B9" w:rsidRPr="00781C84">
        <w:rPr>
          <w:sz w:val="20"/>
          <w:szCs w:val="20"/>
        </w:rPr>
        <w:t>This workstream has not allocated roles to actors where these assignments are the subject of other workstreams. For example</w:t>
      </w:r>
      <w:r w:rsidR="00F92A04">
        <w:rPr>
          <w:sz w:val="20"/>
          <w:szCs w:val="20"/>
        </w:rPr>
        <w:t>,</w:t>
      </w:r>
      <w:r w:rsidR="6C7BB4B9" w:rsidRPr="00781C84">
        <w:rPr>
          <w:sz w:val="20"/>
          <w:szCs w:val="20"/>
        </w:rPr>
        <w:t xml:space="preserve"> the final assignment of actors for CER regulatory capabilities will be determined through the ongoing co-design process within the CER Roadmap’s T2 workstream to establish a </w:t>
      </w:r>
      <w:r w:rsidR="00F92A04">
        <w:rPr>
          <w:rFonts w:ascii="Calibri" w:eastAsia="Calibri" w:hAnsi="Calibri" w:cs="Calibri"/>
          <w:sz w:val="20"/>
          <w:szCs w:val="20"/>
        </w:rPr>
        <w:t>n</w:t>
      </w:r>
      <w:r w:rsidR="00F92A04" w:rsidRPr="6C7BB4B9">
        <w:rPr>
          <w:rFonts w:ascii="Calibri" w:eastAsia="Calibri" w:hAnsi="Calibri" w:cs="Calibri"/>
          <w:sz w:val="20"/>
          <w:szCs w:val="20"/>
        </w:rPr>
        <w:t xml:space="preserve">ational </w:t>
      </w:r>
      <w:r w:rsidR="6C7BB4B9" w:rsidRPr="6C7BB4B9">
        <w:rPr>
          <w:rFonts w:ascii="Calibri" w:eastAsia="Calibri" w:hAnsi="Calibri" w:cs="Calibri"/>
          <w:sz w:val="20"/>
          <w:szCs w:val="20"/>
        </w:rPr>
        <w:t>regulatory framework for CER to set and enforce standards</w:t>
      </w:r>
      <w:r w:rsidR="6C7BB4B9" w:rsidRPr="00781C84">
        <w:rPr>
          <w:sz w:val="20"/>
          <w:szCs w:val="20"/>
        </w:rPr>
        <w:t xml:space="preserve">. </w:t>
      </w:r>
      <w:r w:rsidR="6C7BB4B9" w:rsidRPr="6C7BB4B9">
        <w:rPr>
          <w:sz w:val="20"/>
          <w:szCs w:val="20"/>
        </w:rPr>
        <w:t xml:space="preserve">Roles and actors </w:t>
      </w:r>
      <w:r w:rsidR="0013799D">
        <w:rPr>
          <w:sz w:val="20"/>
          <w:szCs w:val="20"/>
        </w:rPr>
        <w:t xml:space="preserve">to </w:t>
      </w:r>
      <w:r w:rsidR="00675665">
        <w:rPr>
          <w:sz w:val="20"/>
          <w:szCs w:val="20"/>
        </w:rPr>
        <w:t>enable</w:t>
      </w:r>
      <w:r w:rsidR="0013799D">
        <w:rPr>
          <w:sz w:val="20"/>
          <w:szCs w:val="20"/>
        </w:rPr>
        <w:t xml:space="preserve"> </w:t>
      </w:r>
      <w:r w:rsidR="00786267">
        <w:rPr>
          <w:sz w:val="20"/>
          <w:szCs w:val="20"/>
        </w:rPr>
        <w:t xml:space="preserve">secure </w:t>
      </w:r>
      <w:r w:rsidR="0013799D">
        <w:rPr>
          <w:sz w:val="20"/>
          <w:szCs w:val="20"/>
        </w:rPr>
        <w:t>communication</w:t>
      </w:r>
      <w:r w:rsidR="00675665">
        <w:rPr>
          <w:sz w:val="20"/>
          <w:szCs w:val="20"/>
        </w:rPr>
        <w:t>s</w:t>
      </w:r>
      <w:r w:rsidR="0013799D">
        <w:rPr>
          <w:sz w:val="20"/>
          <w:szCs w:val="20"/>
        </w:rPr>
        <w:t xml:space="preserve"> </w:t>
      </w:r>
      <w:r w:rsidR="6C7BB4B9" w:rsidRPr="6C7BB4B9">
        <w:rPr>
          <w:sz w:val="20"/>
          <w:szCs w:val="20"/>
        </w:rPr>
        <w:t xml:space="preserve">for </w:t>
      </w:r>
      <w:r w:rsidR="00A511FD">
        <w:rPr>
          <w:sz w:val="20"/>
          <w:szCs w:val="20"/>
        </w:rPr>
        <w:t>CER devices</w:t>
      </w:r>
      <w:r w:rsidR="6C7BB4B9" w:rsidRPr="6C7BB4B9">
        <w:rPr>
          <w:sz w:val="20"/>
          <w:szCs w:val="20"/>
        </w:rPr>
        <w:t xml:space="preserve"> </w:t>
      </w:r>
      <w:r w:rsidR="00CB766F">
        <w:rPr>
          <w:sz w:val="20"/>
          <w:szCs w:val="20"/>
        </w:rPr>
        <w:t>through the provision of public key infrastructure (PKI)</w:t>
      </w:r>
      <w:r w:rsidR="00F33F74">
        <w:rPr>
          <w:sz w:val="20"/>
          <w:szCs w:val="20"/>
        </w:rPr>
        <w:t xml:space="preserve"> will be </w:t>
      </w:r>
      <w:r w:rsidR="00F33F74" w:rsidRPr="6C7BB4B9">
        <w:rPr>
          <w:sz w:val="20"/>
          <w:szCs w:val="20"/>
        </w:rPr>
        <w:t xml:space="preserve">informed by work considered under the </w:t>
      </w:r>
      <w:r w:rsidR="00F33F74" w:rsidRPr="00E65F48">
        <w:rPr>
          <w:sz w:val="20"/>
          <w:szCs w:val="20"/>
        </w:rPr>
        <w:t>T3 workstream</w:t>
      </w:r>
      <w:r w:rsidR="6C7BB4B9" w:rsidRPr="6C7BB4B9">
        <w:rPr>
          <w:sz w:val="20"/>
          <w:szCs w:val="20"/>
        </w:rPr>
        <w:t xml:space="preserve">. </w:t>
      </w:r>
    </w:p>
  </w:footnote>
  <w:footnote w:id="25">
    <w:p w14:paraId="15336C2A" w14:textId="35406E3B" w:rsidR="00631AE9" w:rsidRPr="003E2061" w:rsidRDefault="00631AE9" w:rsidP="00631AE9">
      <w:pPr>
        <w:pStyle w:val="FootnoteText"/>
      </w:pPr>
      <w:r>
        <w:rPr>
          <w:rStyle w:val="FootnoteReference"/>
        </w:rPr>
        <w:footnoteRef/>
      </w:r>
      <w:r>
        <w:t xml:space="preserve"> </w:t>
      </w:r>
      <w:r w:rsidRPr="003E2061">
        <w:t xml:space="preserve">For example, the DNO must also monitor real-time conditions on the distribution network. </w:t>
      </w:r>
    </w:p>
  </w:footnote>
  <w:footnote w:id="26">
    <w:p w14:paraId="2421D3F1" w14:textId="328B8C59" w:rsidR="003F4873" w:rsidRPr="00CC39D4" w:rsidRDefault="003F4873" w:rsidP="003F4873">
      <w:pPr>
        <w:pStyle w:val="FootnoteText"/>
        <w:rPr>
          <w:lang w:val="en-US"/>
        </w:rPr>
      </w:pPr>
      <w:r>
        <w:rPr>
          <w:rStyle w:val="FootnoteReference"/>
        </w:rPr>
        <w:footnoteRef/>
      </w:r>
      <w:r>
        <w:t xml:space="preserve"> </w:t>
      </w:r>
      <w:r w:rsidRPr="00CC39D4">
        <w:t xml:space="preserve">For an expanded consideration of </w:t>
      </w:r>
      <w:r>
        <w:t>how</w:t>
      </w:r>
      <w:r w:rsidRPr="00CC39D4">
        <w:t xml:space="preserve"> DSO objectives and functions are characterised globally, refer to Power Systems Architecture, Report 4: Distribution System Operator (DSO) models, 2025, CSIRO </w:t>
      </w:r>
      <w:r>
        <w:t>(Sections 7 &amp; 11)</w:t>
      </w:r>
      <w:r w:rsidR="00037F8B">
        <w:t>.</w:t>
      </w:r>
      <w:r>
        <w:t xml:space="preserve"> </w:t>
      </w:r>
    </w:p>
  </w:footnote>
  <w:footnote w:id="27">
    <w:p w14:paraId="618CC196" w14:textId="401F77B4" w:rsidR="00031A77" w:rsidRPr="00031A77" w:rsidRDefault="00031A77">
      <w:pPr>
        <w:pStyle w:val="FootnoteText"/>
      </w:pPr>
      <w:r>
        <w:rPr>
          <w:rStyle w:val="FootnoteReference"/>
        </w:rPr>
        <w:footnoteRef/>
      </w:r>
      <w:r>
        <w:t xml:space="preserve"> T</w:t>
      </w:r>
      <w:r w:rsidRPr="005E6FF2">
        <w:rPr>
          <w:lang w:eastAsia="ja-JP"/>
        </w:rPr>
        <w:t xml:space="preserve">he role of </w:t>
      </w:r>
      <w:r w:rsidR="00FE3C48" w:rsidRPr="00FE3C48">
        <w:rPr>
          <w:lang w:eastAsia="ja-JP"/>
        </w:rPr>
        <w:t>distribution</w:t>
      </w:r>
      <w:r w:rsidRPr="005E6FF2">
        <w:rPr>
          <w:lang w:eastAsia="ja-JP"/>
        </w:rPr>
        <w:t xml:space="preserve"> market operator (DMO) is distinct from a DSO </w:t>
      </w:r>
      <w:r>
        <w:rPr>
          <w:lang w:eastAsia="ja-JP"/>
        </w:rPr>
        <w:t>(though they are often played by the same entity)</w:t>
      </w:r>
      <w:r w:rsidR="00FE3C48">
        <w:rPr>
          <w:lang w:eastAsia="ja-JP"/>
        </w:rPr>
        <w:t>.</w:t>
      </w:r>
      <w:r>
        <w:rPr>
          <w:lang w:eastAsia="ja-JP"/>
        </w:rPr>
        <w:t xml:space="preserve"> A DMO is</w:t>
      </w:r>
      <w:r w:rsidRPr="005E6FF2">
        <w:rPr>
          <w:lang w:eastAsia="ja-JP"/>
        </w:rPr>
        <w:t xml:space="preserve"> responsible for market functions at the distribution level. This may primarily relate to operation of a real-time distribution level electricity market (if one were to be established), but could also extend to other market type services such as flexibility markets or ancillary services at the distribution level. As there are no real-time markets at distribution level in the NEM, there is no DMO at this time. This is discussed further in chapters 5 and 6</w:t>
      </w:r>
      <w:r w:rsidR="001C3D30">
        <w:rPr>
          <w:lang w:eastAsia="ja-JP"/>
        </w:rPr>
        <w:t>.</w:t>
      </w:r>
    </w:p>
  </w:footnote>
  <w:footnote w:id="28">
    <w:p w14:paraId="70C938C8" w14:textId="77777777" w:rsidR="00631AE9" w:rsidRPr="003E2061" w:rsidRDefault="00631AE9" w:rsidP="00631AE9">
      <w:pPr>
        <w:pStyle w:val="FootnoteText"/>
      </w:pPr>
      <w:r>
        <w:rPr>
          <w:rStyle w:val="FootnoteReference"/>
        </w:rPr>
        <w:footnoteRef/>
      </w:r>
      <w:r>
        <w:t xml:space="preserve"> </w:t>
      </w:r>
      <w:r w:rsidRPr="003E2061">
        <w:t xml:space="preserve">AEMO also has an overlapping planning role for major transmission projects under the Integrated System Plan framework. </w:t>
      </w:r>
    </w:p>
  </w:footnote>
  <w:footnote w:id="29">
    <w:p w14:paraId="3F4DB554" w14:textId="34C309C9" w:rsidR="00631AE9" w:rsidRPr="00110CD9" w:rsidRDefault="00631AE9" w:rsidP="00631AE9">
      <w:pPr>
        <w:pStyle w:val="FootnoteText"/>
      </w:pPr>
      <w:r>
        <w:rPr>
          <w:rStyle w:val="FootnoteReference"/>
        </w:rPr>
        <w:footnoteRef/>
      </w:r>
      <w:r>
        <w:t xml:space="preserve"> </w:t>
      </w:r>
      <w:r w:rsidRPr="00A635DE">
        <w:t xml:space="preserve">The T2 workstream is </w:t>
      </w:r>
      <w:r w:rsidR="009137C4" w:rsidRPr="00EA71D3">
        <w:t>to establish</w:t>
      </w:r>
      <w:r w:rsidR="009137C4" w:rsidRPr="009137C4">
        <w:t xml:space="preserve"> a regulatory framework for CER</w:t>
      </w:r>
      <w:r w:rsidR="009137C4">
        <w:t xml:space="preserve"> </w:t>
      </w:r>
      <w:r w:rsidR="009137C4" w:rsidRPr="009137C4">
        <w:t>and may address this in full or in part</w:t>
      </w:r>
      <w:r w:rsidR="009137C4">
        <w:t>.</w:t>
      </w:r>
    </w:p>
  </w:footnote>
  <w:footnote w:id="30">
    <w:p w14:paraId="73AC823E" w14:textId="03D1AF72" w:rsidR="2BDB7D1B" w:rsidRDefault="2BDB7D1B" w:rsidP="00E86810">
      <w:pPr>
        <w:pStyle w:val="FootnoteText"/>
      </w:pPr>
      <w:r w:rsidRPr="00B9056B">
        <w:rPr>
          <w:rStyle w:val="FootnoteReference"/>
        </w:rPr>
        <w:footnoteRef/>
      </w:r>
      <w:r w:rsidRPr="00B9056B">
        <w:rPr>
          <w:rStyle w:val="FootnoteReference"/>
        </w:rPr>
        <w:t xml:space="preserve"> </w:t>
      </w:r>
      <w:r>
        <w:t xml:space="preserve">The Consumer workstreams of the </w:t>
      </w:r>
      <w:r w:rsidR="000E5355">
        <w:t xml:space="preserve">National </w:t>
      </w:r>
      <w:r>
        <w:t xml:space="preserve">CER Roadmap seek to address the issue of consumer protections through </w:t>
      </w:r>
      <w:r w:rsidRPr="2BDB7D1B">
        <w:t xml:space="preserve">C.1 Extending consumer protections for CER, C.2 More equitable access to the benefits of CER, C.3 CER information to empower consumers. </w:t>
      </w:r>
    </w:p>
  </w:footnote>
  <w:footnote w:id="31">
    <w:p w14:paraId="5D41016F" w14:textId="0F601C16" w:rsidR="000E5355" w:rsidRDefault="000E5355">
      <w:pPr>
        <w:pStyle w:val="FootnoteText"/>
      </w:pPr>
      <w:r>
        <w:rPr>
          <w:rStyle w:val="FootnoteReference"/>
        </w:rPr>
        <w:footnoteRef/>
      </w:r>
      <w:r>
        <w:t xml:space="preserve"> More information on C1 – Beter energy consumer experiences (BCEC), including the lates consultation paper, can be found </w:t>
      </w:r>
      <w:hyperlink r:id="rId12" w:history="1">
        <w:r w:rsidRPr="3FC6CAB4">
          <w:rPr>
            <w:rStyle w:val="Hyperlink"/>
          </w:rPr>
          <w:t>here</w:t>
        </w:r>
      </w:hyperlink>
      <w:r>
        <w:t>.</w:t>
      </w:r>
    </w:p>
  </w:footnote>
  <w:footnote w:id="32">
    <w:p w14:paraId="23321C14" w14:textId="1691292E" w:rsidR="00631AE9" w:rsidRPr="005939C6" w:rsidRDefault="00631AE9" w:rsidP="00631AE9">
      <w:pPr>
        <w:pStyle w:val="FootnoteText"/>
      </w:pPr>
      <w:r>
        <w:rPr>
          <w:rStyle w:val="FootnoteReference"/>
        </w:rPr>
        <w:footnoteRef/>
      </w:r>
      <w:r>
        <w:t xml:space="preserve"> The </w:t>
      </w:r>
      <w:r w:rsidR="164CBE0F">
        <w:t xml:space="preserve">latest discussion paper from the AEMC's Pricing review, published in June 2025, can be found </w:t>
      </w:r>
      <w:hyperlink r:id="rId13" w:history="1">
        <w:r w:rsidR="2590B461" w:rsidRPr="2590B461">
          <w:rPr>
            <w:rStyle w:val="Hyperlink"/>
          </w:rPr>
          <w:t>here</w:t>
        </w:r>
      </w:hyperlink>
      <w:r w:rsidR="2590B461">
        <w:t>.</w:t>
      </w:r>
      <w:r w:rsidR="3D18161A">
        <w:t xml:space="preserve"> </w:t>
      </w:r>
      <w:r w:rsidR="164CBE0F">
        <w:t>The M.1.</w:t>
      </w:r>
      <w:r>
        <w:t xml:space="preserve"> CER Roadmap project to e</w:t>
      </w:r>
      <w:r w:rsidRPr="00E017AF">
        <w:t xml:space="preserve">nable new market offers and tariff structures to extract greater benefits from CER </w:t>
      </w:r>
      <w:r>
        <w:t xml:space="preserve">may also explore the role of the retail market in capturing CER value. </w:t>
      </w:r>
    </w:p>
  </w:footnote>
  <w:footnote w:id="33">
    <w:p w14:paraId="2D19CF28" w14:textId="77777777" w:rsidR="002302C7" w:rsidRPr="002302C7" w:rsidRDefault="002302C7">
      <w:pPr>
        <w:pStyle w:val="FootnoteText"/>
      </w:pPr>
      <w:r>
        <w:rPr>
          <w:rStyle w:val="FootnoteReference"/>
        </w:rPr>
        <w:footnoteRef/>
      </w:r>
      <w:r>
        <w:t xml:space="preserve"> </w:t>
      </w:r>
      <w:r w:rsidR="00586E0A">
        <w:t>The</w:t>
      </w:r>
      <w:r w:rsidRPr="002302C7">
        <w:t xml:space="preserve"> majority of</w:t>
      </w:r>
      <w:r>
        <w:t xml:space="preserve"> </w:t>
      </w:r>
      <w:r w:rsidR="000505C1">
        <w:t>solar</w:t>
      </w:r>
      <w:r w:rsidRPr="002302C7">
        <w:t xml:space="preserve"> system</w:t>
      </w:r>
      <w:r w:rsidR="000505C1">
        <w:t>s</w:t>
      </w:r>
      <w:r w:rsidRPr="002302C7">
        <w:t xml:space="preserve"> are on a static </w:t>
      </w:r>
      <w:r w:rsidR="008B7FC0">
        <w:t xml:space="preserve">export </w:t>
      </w:r>
      <w:r w:rsidRPr="002302C7">
        <w:t>limi</w:t>
      </w:r>
      <w:r w:rsidR="008B7FC0">
        <w:t>t</w:t>
      </w:r>
      <w:r w:rsidR="00854DE1">
        <w:t xml:space="preserve">, which is a fixed maximum amount of solar that can </w:t>
      </w:r>
      <w:r w:rsidR="000505C1">
        <w:t xml:space="preserve">be exported back into the grid. </w:t>
      </w:r>
    </w:p>
  </w:footnote>
  <w:footnote w:id="34">
    <w:p w14:paraId="64F3B20D" w14:textId="3141A4F9" w:rsidR="00BB28B2" w:rsidRPr="005E6FF2" w:rsidRDefault="00BB28B2">
      <w:pPr>
        <w:pStyle w:val="FootnoteText"/>
        <w:rPr>
          <w:lang w:val="en-US"/>
        </w:rPr>
      </w:pPr>
      <w:r>
        <w:rPr>
          <w:rStyle w:val="FootnoteReference"/>
        </w:rPr>
        <w:footnoteRef/>
      </w:r>
      <w:r>
        <w:t xml:space="preserve"> </w:t>
      </w:r>
      <w:r w:rsidRPr="00BB28B2">
        <w:t xml:space="preserve">See Taft, J., Melton, R., Kelley, B., Shankar, M., &amp; Widergren, S. (2019). Grid Characteristics: Using Definitions and Definition Structure for Decision-Making. Pacific Northwest National Laboratory (PNNL). Available at: </w:t>
      </w:r>
      <w:hyperlink r:id="rId14" w:history="1">
        <w:r w:rsidR="00742E97" w:rsidRPr="00557176">
          <w:rPr>
            <w:rStyle w:val="Hyperlink"/>
          </w:rPr>
          <w:t>https://gridarchitecture.pnnl.gov/media/methods/Grid_Characteristics_Definitions_and_Structure.pdf</w:t>
        </w:r>
      </w:hyperlink>
      <w:r w:rsidR="00742E97">
        <w:t xml:space="preserve"> </w:t>
      </w:r>
    </w:p>
  </w:footnote>
  <w:footnote w:id="35">
    <w:p w14:paraId="2DCCD887" w14:textId="7B47AB37" w:rsidR="004A22FE" w:rsidRPr="004A22FE" w:rsidRDefault="004A22FE">
      <w:pPr>
        <w:pStyle w:val="FootnoteText"/>
      </w:pPr>
      <w:r>
        <w:rPr>
          <w:rStyle w:val="FootnoteReference"/>
        </w:rPr>
        <w:footnoteRef/>
      </w:r>
      <w:r>
        <w:t xml:space="preserve"> </w:t>
      </w:r>
      <w:r w:rsidRPr="00B301C1">
        <w:t xml:space="preserve">For </w:t>
      </w:r>
      <w:r>
        <w:t xml:space="preserve">further </w:t>
      </w:r>
      <w:r w:rsidRPr="00B301C1">
        <w:t>considerat</w:t>
      </w:r>
      <w:r>
        <w:t xml:space="preserve">ion on the importance of visibility and its relationship to alternative DSO models, refer </w:t>
      </w:r>
      <w:r w:rsidRPr="00B301C1">
        <w:t xml:space="preserve">to Power Systems Architecture, Report 4: Distribution System Operator (DSO) models, 2025, CSIRO </w:t>
      </w:r>
      <w:r>
        <w:t xml:space="preserve">(Sections 10.5) </w:t>
      </w:r>
    </w:p>
  </w:footnote>
  <w:footnote w:id="36">
    <w:p w14:paraId="45307204" w14:textId="210B508D" w:rsidR="00E33E3E" w:rsidRDefault="00E33E3E" w:rsidP="00E33E3E">
      <w:pPr>
        <w:pStyle w:val="FootnoteText"/>
        <w:spacing w:before="0" w:after="0"/>
      </w:pPr>
      <w:r>
        <w:rPr>
          <w:rStyle w:val="FootnoteReference"/>
        </w:rPr>
        <w:footnoteRef/>
      </w:r>
      <w:r>
        <w:t xml:space="preserve"> SA Power Networks, </w:t>
      </w:r>
      <w:hyperlink r:id="rId15" w:history="1">
        <w:r w:rsidRPr="002965B4">
          <w:rPr>
            <w:rStyle w:val="Hyperlink"/>
          </w:rPr>
          <w:t>Submission to Integrating price-responsive resources into the NEM Draft Rule Determination</w:t>
        </w:r>
      </w:hyperlink>
      <w:r>
        <w:t>, 12 September 2024, p. 6.</w:t>
      </w:r>
    </w:p>
  </w:footnote>
  <w:footnote w:id="37">
    <w:p w14:paraId="6E92E083" w14:textId="51B109A3" w:rsidR="00E33E3E" w:rsidRDefault="00E33E3E" w:rsidP="00E33E3E">
      <w:pPr>
        <w:pStyle w:val="FootnoteText"/>
        <w:spacing w:before="0" w:after="0"/>
      </w:pPr>
      <w:r>
        <w:rPr>
          <w:rStyle w:val="FootnoteReference"/>
        </w:rPr>
        <w:footnoteRef/>
      </w:r>
      <w:r>
        <w:t xml:space="preserve"> AEMC, </w:t>
      </w:r>
      <w:hyperlink r:id="rId16" w:history="1">
        <w:r w:rsidRPr="004415C7">
          <w:rPr>
            <w:rStyle w:val="Hyperlink"/>
          </w:rPr>
          <w:t>Integrating price-responsive resources into the NEM, Draft Determination</w:t>
        </w:r>
      </w:hyperlink>
      <w:r>
        <w:t>, 25 July 2024, p. 29.</w:t>
      </w:r>
    </w:p>
  </w:footnote>
  <w:footnote w:id="38">
    <w:p w14:paraId="399434DE" w14:textId="77777777" w:rsidR="00917B0F" w:rsidRDefault="00917B0F" w:rsidP="00917B0F">
      <w:pPr>
        <w:pStyle w:val="FootnoteText"/>
        <w:spacing w:before="0" w:after="0"/>
      </w:pPr>
      <w:r>
        <w:rPr>
          <w:rStyle w:val="FootnoteReference"/>
        </w:rPr>
        <w:footnoteRef/>
      </w:r>
      <w:r>
        <w:t xml:space="preserve"> AEMO, </w:t>
      </w:r>
      <w:r w:rsidRPr="00290F86">
        <w:t>Australian Solar Energy Forecasting System</w:t>
      </w:r>
      <w:r>
        <w:t xml:space="preserve">, ASEFS Phase 2, available </w:t>
      </w:r>
      <w:hyperlink r:id="rId17" w:history="1">
        <w:r w:rsidRPr="002E71A1">
          <w:rPr>
            <w:rStyle w:val="Hyperlink"/>
          </w:rPr>
          <w:t>here</w:t>
        </w:r>
      </w:hyperlink>
      <w:r>
        <w:t>, accessed 22 April 2025.</w:t>
      </w:r>
    </w:p>
  </w:footnote>
  <w:footnote w:id="39">
    <w:p w14:paraId="13BBF25C" w14:textId="0F093F39" w:rsidR="00E33E3E" w:rsidRDefault="00E33E3E" w:rsidP="00E33E3E">
      <w:pPr>
        <w:pStyle w:val="FootnoteText"/>
        <w:spacing w:before="0" w:after="0"/>
      </w:pPr>
      <w:r>
        <w:rPr>
          <w:rStyle w:val="FootnoteReference"/>
        </w:rPr>
        <w:footnoteRef/>
      </w:r>
      <w:r>
        <w:t xml:space="preserve"> AEMC, </w:t>
      </w:r>
      <w:hyperlink r:id="rId18" w:history="1">
        <w:r w:rsidRPr="006A505C">
          <w:rPr>
            <w:rStyle w:val="Hyperlink"/>
          </w:rPr>
          <w:t>Integrating price-responsive resources into the NEM, Draft Determination</w:t>
        </w:r>
      </w:hyperlink>
      <w:r>
        <w:t>, 25 July 2024, p. 29.</w:t>
      </w:r>
    </w:p>
  </w:footnote>
  <w:footnote w:id="40">
    <w:p w14:paraId="37029DC1" w14:textId="77777777" w:rsidR="00B857AD" w:rsidRDefault="00B857AD" w:rsidP="00B857AD">
      <w:pPr>
        <w:pStyle w:val="FootnoteText"/>
      </w:pPr>
      <w:r>
        <w:rPr>
          <w:rStyle w:val="FootnoteReference"/>
        </w:rPr>
        <w:footnoteRef/>
      </w:r>
      <w:r>
        <w:t xml:space="preserve"> </w:t>
      </w:r>
      <w:r w:rsidRPr="009D0D8F">
        <w:t>See clause 3.10A.3(b)</w:t>
      </w:r>
      <w:r>
        <w:t xml:space="preserve"> of the NER.</w:t>
      </w:r>
    </w:p>
  </w:footnote>
  <w:footnote w:id="41">
    <w:p w14:paraId="58ED59CA" w14:textId="44294A82" w:rsidR="00CF085D" w:rsidRDefault="00CF085D" w:rsidP="00CF085D">
      <w:pPr>
        <w:pStyle w:val="FootnoteText"/>
      </w:pPr>
      <w:r>
        <w:rPr>
          <w:rStyle w:val="FootnoteReference"/>
        </w:rPr>
        <w:footnoteRef/>
      </w:r>
      <w:r>
        <w:t xml:space="preserve"> AEMC, </w:t>
      </w:r>
      <w:hyperlink r:id="rId19" w:history="1">
        <w:r w:rsidRPr="00A635DE">
          <w:rPr>
            <w:rStyle w:val="Hyperlink"/>
          </w:rPr>
          <w:t>Rule determination - National Electricity Amendment (Accelerating Smart Meter Deployment) Rule</w:t>
        </w:r>
        <w:r w:rsidRPr="00386419">
          <w:rPr>
            <w:rStyle w:val="Hyperlink"/>
          </w:rPr>
          <w:t>. 2</w:t>
        </w:r>
      </w:hyperlink>
      <w:r w:rsidR="00386419">
        <w:t>,</w:t>
      </w:r>
      <w:r>
        <w:t xml:space="preserve"> November 2024, Section 3.2.</w:t>
      </w:r>
    </w:p>
  </w:footnote>
  <w:footnote w:id="42">
    <w:p w14:paraId="1C2C4160" w14:textId="2869B59D" w:rsidR="00DC1243" w:rsidRDefault="00DC1243">
      <w:pPr>
        <w:pStyle w:val="FootnoteText"/>
      </w:pPr>
      <w:r>
        <w:rPr>
          <w:rStyle w:val="FootnoteReference"/>
        </w:rPr>
        <w:footnoteRef/>
      </w:r>
      <w:r>
        <w:t xml:space="preserve"> Work underway to address data issues include:</w:t>
      </w:r>
      <w:r w:rsidDel="2BDB7D1B">
        <w:t xml:space="preserve"> </w:t>
      </w:r>
      <w:r w:rsidRPr="2BDB7D1B">
        <w:rPr>
          <w:lang w:eastAsia="ja-JP" w:bidi="th-TH"/>
        </w:rPr>
        <w:t>M2 data sharing workstream</w:t>
      </w:r>
      <w:r w:rsidR="00D73871">
        <w:rPr>
          <w:lang w:eastAsia="ja-JP" w:bidi="th-TH"/>
        </w:rPr>
        <w:t>;</w:t>
      </w:r>
      <w:r w:rsidRPr="2BDB7D1B">
        <w:rPr>
          <w:lang w:eastAsia="ja-JP" w:bidi="th-TH"/>
        </w:rPr>
        <w:t xml:space="preserve"> </w:t>
      </w:r>
      <w:hyperlink r:id="rId20" w:history="1">
        <w:r w:rsidRPr="00400745">
          <w:rPr>
            <w:rStyle w:val="Hyperlink"/>
            <w:lang w:eastAsia="ja-JP" w:bidi="th-TH"/>
          </w:rPr>
          <w:t>CER data exchange co-design process</w:t>
        </w:r>
      </w:hyperlink>
      <w:r w:rsidR="00D73871">
        <w:rPr>
          <w:lang w:eastAsia="ja-JP" w:bidi="th-TH"/>
        </w:rPr>
        <w:t>; and</w:t>
      </w:r>
      <w:r w:rsidRPr="2BDB7D1B">
        <w:rPr>
          <w:lang w:eastAsia="ja-JP" w:bidi="th-TH"/>
        </w:rPr>
        <w:t xml:space="preserve"> </w:t>
      </w:r>
      <w:r>
        <w:rPr>
          <w:lang w:eastAsia="ja-JP" w:bidi="th-TH"/>
        </w:rPr>
        <w:t>a</w:t>
      </w:r>
      <w:r w:rsidRPr="07E68906">
        <w:rPr>
          <w:lang w:eastAsia="ja-JP" w:bidi="th-TH"/>
        </w:rPr>
        <w:t xml:space="preserve"> </w:t>
      </w:r>
      <w:hyperlink r:id="rId21" w:history="1">
        <w:r w:rsidRPr="006B31D1">
          <w:rPr>
            <w:rStyle w:val="Hyperlink"/>
            <w:lang w:eastAsia="ja-JP" w:bidi="th-TH"/>
          </w:rPr>
          <w:t>rule change request on integrated distribution system planning</w:t>
        </w:r>
      </w:hyperlink>
      <w:r w:rsidR="006B31D1">
        <w:rPr>
          <w:lang w:eastAsia="ja-JP" w:bidi="th-TH"/>
        </w:rPr>
        <w:t>.</w:t>
      </w:r>
      <w:r w:rsidRPr="2BDB7D1B">
        <w:rPr>
          <w:lang w:eastAsia="ja-JP" w:bidi="th-TH"/>
        </w:rPr>
        <w:t xml:space="preserve"> </w:t>
      </w:r>
    </w:p>
  </w:footnote>
  <w:footnote w:id="43">
    <w:p w14:paraId="2BD59EA5" w14:textId="17FE87EC" w:rsidR="00DC1243" w:rsidRDefault="00DC1243">
      <w:pPr>
        <w:pStyle w:val="FootnoteText"/>
      </w:pPr>
      <w:r>
        <w:rPr>
          <w:rStyle w:val="FootnoteReference"/>
        </w:rPr>
        <w:footnoteRef/>
      </w:r>
      <w:r>
        <w:t xml:space="preserve"> Work underway to address data issues include: </w:t>
      </w:r>
      <w:r w:rsidRPr="7754C7A3">
        <w:rPr>
          <w:lang w:eastAsia="ja-JP" w:bidi="th-TH"/>
        </w:rPr>
        <w:t>M2 data sharing workstream</w:t>
      </w:r>
      <w:r w:rsidR="00D40370">
        <w:rPr>
          <w:lang w:eastAsia="ja-JP" w:bidi="th-TH"/>
        </w:rPr>
        <w:t xml:space="preserve"> (m</w:t>
      </w:r>
      <w:r w:rsidR="00D40370" w:rsidRPr="00D40370">
        <w:rPr>
          <w:lang w:eastAsia="ja-JP" w:bidi="th-TH"/>
        </w:rPr>
        <w:t>ade available at consult.dcceew.gov.au</w:t>
      </w:r>
      <w:r w:rsidR="00D40370">
        <w:rPr>
          <w:lang w:eastAsia="ja-JP" w:bidi="th-TH"/>
        </w:rPr>
        <w:t>)</w:t>
      </w:r>
      <w:r w:rsidRPr="7754C7A3">
        <w:rPr>
          <w:lang w:eastAsia="ja-JP" w:bidi="th-TH"/>
        </w:rPr>
        <w:t xml:space="preserve">, CER data exchange co-design process, </w:t>
      </w:r>
      <w:r w:rsidR="003414FE">
        <w:rPr>
          <w:lang w:eastAsia="ja-JP" w:bidi="th-TH"/>
        </w:rPr>
        <w:t>a</w:t>
      </w:r>
      <w:r w:rsidRPr="7754C7A3">
        <w:rPr>
          <w:lang w:eastAsia="ja-JP" w:bidi="th-TH"/>
        </w:rPr>
        <w:t xml:space="preserve"> (pending) </w:t>
      </w:r>
      <w:hyperlink r:id="rId22" w:history="1">
        <w:r w:rsidRPr="006B31D1">
          <w:rPr>
            <w:rStyle w:val="Hyperlink"/>
            <w:lang w:eastAsia="ja-JP" w:bidi="th-TH"/>
          </w:rPr>
          <w:t>rule change request on integrated distribution system planning</w:t>
        </w:r>
      </w:hyperlink>
      <w:r w:rsidR="006B31D1">
        <w:rPr>
          <w:lang w:eastAsia="ja-JP" w:bidi="th-TH"/>
        </w:rPr>
        <w:t>.</w:t>
      </w:r>
      <w:r w:rsidRPr="7754C7A3">
        <w:rPr>
          <w:lang w:eastAsia="ja-JP" w:bidi="th-TH"/>
        </w:rPr>
        <w:t xml:space="preserve"> </w:t>
      </w:r>
    </w:p>
  </w:footnote>
  <w:footnote w:id="44">
    <w:p w14:paraId="1673C690" w14:textId="20333E3E" w:rsidR="00994B37" w:rsidRPr="00994B37" w:rsidRDefault="00994B37">
      <w:pPr>
        <w:pStyle w:val="FootnoteText"/>
      </w:pPr>
      <w:r>
        <w:rPr>
          <w:rStyle w:val="FootnoteReference"/>
        </w:rPr>
        <w:footnoteRef/>
      </w:r>
      <w:r>
        <w:t xml:space="preserve"> </w:t>
      </w:r>
      <w:r w:rsidRPr="00B301C1">
        <w:t xml:space="preserve">For </w:t>
      </w:r>
      <w:r>
        <w:t xml:space="preserve">further </w:t>
      </w:r>
      <w:r w:rsidRPr="00B301C1">
        <w:t>considerat</w:t>
      </w:r>
      <w:r>
        <w:t xml:space="preserve">ion on the importance of operational coordination and its relationship to alternative DSO models, refer </w:t>
      </w:r>
      <w:r w:rsidRPr="00B301C1">
        <w:t xml:space="preserve">to Power Systems Architecture, Report 4: Distribution System Operator (DSO) models, 2025, CSIRO </w:t>
      </w:r>
      <w:r>
        <w:t xml:space="preserve">(Sections 10.6) </w:t>
      </w:r>
    </w:p>
  </w:footnote>
  <w:footnote w:id="45">
    <w:p w14:paraId="5081323F" w14:textId="7A690EEA" w:rsidR="00EA7CC5" w:rsidRPr="00495B60" w:rsidRDefault="00EA7CC5" w:rsidP="00EA7CC5">
      <w:pPr>
        <w:pStyle w:val="FootnoteText"/>
        <w:rPr>
          <w:lang w:val="en-US"/>
        </w:rPr>
      </w:pPr>
      <w:r>
        <w:rPr>
          <w:rStyle w:val="FootnoteReference"/>
        </w:rPr>
        <w:footnoteRef/>
      </w:r>
      <w:r>
        <w:t xml:space="preserve"> </w:t>
      </w:r>
      <w:r w:rsidRPr="00A635DE">
        <w:rPr>
          <w:lang w:val="en-US"/>
        </w:rPr>
        <w:t xml:space="preserve">See </w:t>
      </w:r>
      <w:r w:rsidR="00116E4E" w:rsidRPr="00A635DE">
        <w:rPr>
          <w:lang w:val="en-US"/>
        </w:rPr>
        <w:t>A</w:t>
      </w:r>
      <w:r w:rsidRPr="00A635DE">
        <w:rPr>
          <w:lang w:val="en-US"/>
        </w:rPr>
        <w:t xml:space="preserve">ppendix </w:t>
      </w:r>
      <w:r w:rsidR="00D01A06" w:rsidRPr="00A635DE">
        <w:rPr>
          <w:lang w:val="en-US"/>
        </w:rPr>
        <w:t>E</w:t>
      </w:r>
      <w:r w:rsidRPr="00A635DE">
        <w:rPr>
          <w:lang w:val="en-US"/>
        </w:rPr>
        <w:t xml:space="preserve"> for</w:t>
      </w:r>
      <w:r>
        <w:rPr>
          <w:lang w:val="en-US"/>
        </w:rPr>
        <w:t xml:space="preserve"> more detail on how network pricing and operating envelopes work. </w:t>
      </w:r>
    </w:p>
  </w:footnote>
  <w:footnote w:id="46">
    <w:p w14:paraId="4D644718" w14:textId="77777777" w:rsidR="00DC2270" w:rsidRPr="00477978" w:rsidRDefault="00DC2270" w:rsidP="00DC2270">
      <w:pPr>
        <w:pStyle w:val="FootnoteText"/>
      </w:pPr>
      <w:r>
        <w:rPr>
          <w:rStyle w:val="FootnoteReference"/>
        </w:rPr>
        <w:footnoteRef/>
      </w:r>
      <w:r>
        <w:t xml:space="preserve"> Long-run marginal costs pricing is a requiremen</w:t>
      </w:r>
      <w:r w:rsidRPr="00DF4C0B">
        <w:t xml:space="preserve">t in the </w:t>
      </w:r>
      <w:r w:rsidRPr="00A635DE">
        <w:t>National Electricity Rules (NER)</w:t>
      </w:r>
      <w:r w:rsidRPr="00DF4C0B">
        <w:t xml:space="preserve"> and prices are regulated by the </w:t>
      </w:r>
      <w:r w:rsidRPr="00A635DE">
        <w:t>Australian Energy Regulator (AER).</w:t>
      </w:r>
      <w:r>
        <w:t xml:space="preserve">   </w:t>
      </w:r>
    </w:p>
  </w:footnote>
  <w:footnote w:id="47">
    <w:p w14:paraId="64D095A6" w14:textId="6A1BA81B" w:rsidR="002D09BC" w:rsidRPr="00BD151C" w:rsidRDefault="002D09BC" w:rsidP="002D09BC">
      <w:pPr>
        <w:pStyle w:val="FootnoteText"/>
      </w:pPr>
      <w:r w:rsidRPr="00954791">
        <w:rPr>
          <w:rStyle w:val="FootnoteReference"/>
        </w:rPr>
        <w:footnoteRef/>
      </w:r>
      <w:r w:rsidRPr="00954791">
        <w:t xml:space="preserve"> </w:t>
      </w:r>
      <w:r w:rsidR="002B6314" w:rsidRPr="00A635DE">
        <w:t>There is a pro</w:t>
      </w:r>
      <w:r w:rsidR="00D93C9B" w:rsidRPr="00A635DE">
        <w:t>cess</w:t>
      </w:r>
      <w:r w:rsidR="002B6314" w:rsidRPr="00A635DE">
        <w:t xml:space="preserve"> underway through Australian Standards</w:t>
      </w:r>
      <w:r w:rsidRPr="00A635DE">
        <w:t xml:space="preserve"> </w:t>
      </w:r>
      <w:r w:rsidRPr="00A635DE">
        <w:rPr>
          <w:lang w:eastAsia="en-AU" w:bidi="th-TH"/>
        </w:rPr>
        <w:t xml:space="preserve">to </w:t>
      </w:r>
      <w:r w:rsidRPr="00A635DE">
        <w:t xml:space="preserve">develop </w:t>
      </w:r>
      <w:r w:rsidRPr="00A635DE">
        <w:rPr>
          <w:lang w:eastAsia="en-AU" w:bidi="th-TH"/>
        </w:rPr>
        <w:t xml:space="preserve">the Australian version of </w:t>
      </w:r>
      <w:hyperlink r:id="rId23" w:history="1">
        <w:r w:rsidRPr="00A635DE">
          <w:rPr>
            <w:rStyle w:val="Hyperlink"/>
            <w:lang w:eastAsia="en-AU" w:bidi="th-TH"/>
          </w:rPr>
          <w:t>IEEE 1547</w:t>
        </w:r>
        <w:r w:rsidR="00954791" w:rsidRPr="00A635DE">
          <w:rPr>
            <w:rStyle w:val="Hyperlink"/>
            <w:lang w:eastAsia="en-AU" w:bidi="th-TH"/>
          </w:rPr>
          <w:t xml:space="preserve"> – </w:t>
        </w:r>
        <w:r w:rsidR="00954791" w:rsidRPr="00954791">
          <w:rPr>
            <w:rStyle w:val="Hyperlink"/>
            <w:lang w:eastAsia="en-AU" w:bidi="th-TH"/>
          </w:rPr>
          <w:t>a standard for interconnection and interoperability of distributed energy resources with associated electric power systems interfaces</w:t>
        </w:r>
      </w:hyperlink>
      <w:r w:rsidRPr="00BD151C">
        <w:rPr>
          <w:lang w:eastAsia="en-AU" w:bidi="th-TH"/>
        </w:rPr>
        <w:t xml:space="preserve"> </w:t>
      </w:r>
    </w:p>
  </w:footnote>
  <w:footnote w:id="48">
    <w:p w14:paraId="32C53692" w14:textId="420D0241" w:rsidR="00F55CC6" w:rsidRPr="00E97812" w:rsidRDefault="00F55CC6" w:rsidP="00F55CC6">
      <w:pPr>
        <w:pStyle w:val="FootnoteText"/>
        <w:rPr>
          <w:sz w:val="16"/>
          <w:szCs w:val="16"/>
          <w:lang w:val="en-US"/>
        </w:rPr>
      </w:pPr>
      <w:r w:rsidRPr="00A635DE">
        <w:rPr>
          <w:rStyle w:val="FootnoteReference"/>
        </w:rPr>
        <w:footnoteRef/>
      </w:r>
      <w:r w:rsidRPr="00954791">
        <w:t xml:space="preserve"> </w:t>
      </w:r>
      <w:r w:rsidRPr="00954791">
        <w:rPr>
          <w:rFonts w:cstheme="minorHAnsi"/>
          <w:sz w:val="18"/>
          <w:szCs w:val="18"/>
        </w:rPr>
        <w:t>The</w:t>
      </w:r>
      <w:r w:rsidRPr="00E97812">
        <w:rPr>
          <w:rFonts w:cstheme="minorHAnsi"/>
          <w:sz w:val="18"/>
          <w:szCs w:val="18"/>
        </w:rPr>
        <w:t xml:space="preserve"> guidelines provide a level of consistency across DNSPs, however each DNSP is influenced by their own unique mix of customers, geographic conditions and business model, rules, regulations and performance criteria.</w:t>
      </w:r>
      <w:r w:rsidR="00AE07FA">
        <w:rPr>
          <w:rFonts w:cstheme="minorHAnsi"/>
          <w:sz w:val="18"/>
          <w:szCs w:val="18"/>
        </w:rPr>
        <w:t xml:space="preserve"> </w:t>
      </w:r>
      <w:r w:rsidR="0021397E">
        <w:rPr>
          <w:rFonts w:cstheme="minorHAnsi"/>
          <w:sz w:val="18"/>
          <w:szCs w:val="18"/>
        </w:rPr>
        <w:t xml:space="preserve">They can be found </w:t>
      </w:r>
      <w:hyperlink r:id="rId24" w:history="1">
        <w:r w:rsidR="0021397E" w:rsidRPr="0021397E">
          <w:rPr>
            <w:rStyle w:val="Hyperlink"/>
            <w:rFonts w:cstheme="minorHAnsi"/>
            <w:sz w:val="18"/>
            <w:szCs w:val="18"/>
          </w:rPr>
          <w:t>here</w:t>
        </w:r>
      </w:hyperlink>
    </w:p>
  </w:footnote>
  <w:footnote w:id="49">
    <w:p w14:paraId="1052C8A7" w14:textId="081C476A" w:rsidR="00D02943" w:rsidRPr="00CE233B" w:rsidRDefault="00D02943" w:rsidP="00D02943">
      <w:pPr>
        <w:pStyle w:val="FootnoteText"/>
        <w:spacing w:before="0" w:after="0"/>
        <w:rPr>
          <w:sz w:val="16"/>
          <w:szCs w:val="16"/>
        </w:rPr>
      </w:pPr>
      <w:r w:rsidRPr="00CE233B">
        <w:rPr>
          <w:rStyle w:val="FootnoteReference"/>
          <w:sz w:val="16"/>
          <w:szCs w:val="16"/>
        </w:rPr>
        <w:footnoteRef/>
      </w:r>
      <w:r w:rsidRPr="00CE233B">
        <w:rPr>
          <w:sz w:val="16"/>
          <w:szCs w:val="16"/>
        </w:rPr>
        <w:t xml:space="preserve"> As outlined in the DEIP DOE Working Group’s Allocation Principle’s Workshop Summary: https://arena.gov.au/assets/2021/09/doe-workshop-summary.pdf</w:t>
      </w:r>
    </w:p>
  </w:footnote>
  <w:footnote w:id="50">
    <w:p w14:paraId="7819A3A7" w14:textId="3FEC7224" w:rsidR="002F2DE8" w:rsidRPr="00991F24" w:rsidRDefault="002F2DE8" w:rsidP="002F2DE8">
      <w:pPr>
        <w:pStyle w:val="FootnoteText"/>
      </w:pPr>
      <w:r>
        <w:rPr>
          <w:rStyle w:val="FootnoteReference"/>
        </w:rPr>
        <w:footnoteRef/>
      </w:r>
      <w:r>
        <w:t xml:space="preserve"> </w:t>
      </w:r>
      <w:r w:rsidRPr="00A635DE">
        <w:rPr>
          <w:rFonts w:cstheme="minorHAnsi"/>
        </w:rPr>
        <w:t xml:space="preserve">As explained in Box </w:t>
      </w:r>
      <w:r w:rsidR="00917AFA" w:rsidRPr="00A635DE">
        <w:rPr>
          <w:rFonts w:cstheme="minorHAnsi"/>
        </w:rPr>
        <w:t>2</w:t>
      </w:r>
      <w:r w:rsidRPr="00917AFA">
        <w:rPr>
          <w:rFonts w:cstheme="minorHAnsi"/>
        </w:rPr>
        <w:t>,</w:t>
      </w:r>
      <w:r>
        <w:rPr>
          <w:rFonts w:cstheme="minorHAnsi"/>
        </w:rPr>
        <w:t xml:space="preserve"> CER will, in the large majority of cases, self-curtail or ceases exporting when the inverter detects that the voltage limit has been reached and before thermal limits are reached.</w:t>
      </w:r>
    </w:p>
  </w:footnote>
  <w:footnote w:id="51">
    <w:p w14:paraId="21BE00CC" w14:textId="2661E114" w:rsidR="00C54585" w:rsidRPr="00C54585" w:rsidRDefault="00C54585">
      <w:pPr>
        <w:pStyle w:val="FootnoteText"/>
      </w:pPr>
      <w:r>
        <w:rPr>
          <w:rStyle w:val="FootnoteReference"/>
        </w:rPr>
        <w:footnoteRef/>
      </w:r>
      <w:r>
        <w:t xml:space="preserve"> </w:t>
      </w:r>
      <w:r w:rsidR="007624F3">
        <w:t xml:space="preserve">AER Export limit guidance note </w:t>
      </w:r>
      <w:r w:rsidR="00F52FBD">
        <w:t xml:space="preserve">is available </w:t>
      </w:r>
      <w:hyperlink r:id="rId25" w:history="1">
        <w:r w:rsidR="00F52FBD" w:rsidRPr="00F52FBD">
          <w:rPr>
            <w:rStyle w:val="Hyperlink"/>
          </w:rPr>
          <w:t>here</w:t>
        </w:r>
      </w:hyperlink>
    </w:p>
  </w:footnote>
  <w:footnote w:id="52">
    <w:p w14:paraId="1413ADDC" w14:textId="7487BF1A" w:rsidR="00CB0C73" w:rsidRDefault="00CB0C73">
      <w:pPr>
        <w:pStyle w:val="FootnoteText"/>
      </w:pPr>
      <w:r>
        <w:rPr>
          <w:rStyle w:val="FootnoteReference"/>
        </w:rPr>
        <w:footnoteRef/>
      </w:r>
      <w:r w:rsidRPr="00AE65D9">
        <w:rPr>
          <w:lang w:eastAsia="ja-JP"/>
        </w:rPr>
        <w:t xml:space="preserve"> DNP</w:t>
      </w:r>
      <w:r w:rsidR="00065217">
        <w:rPr>
          <w:lang w:eastAsia="ja-JP"/>
        </w:rPr>
        <w:t xml:space="preserve"> </w:t>
      </w:r>
      <w:r w:rsidRPr="00AE65D9">
        <w:rPr>
          <w:lang w:eastAsia="ja-JP"/>
        </w:rPr>
        <w:t>is being trialled through Project Edith</w:t>
      </w:r>
      <w:r w:rsidR="00065217">
        <w:rPr>
          <w:lang w:eastAsia="ja-JP"/>
        </w:rPr>
        <w:t>,</w:t>
      </w:r>
      <w:r w:rsidRPr="00AE65D9">
        <w:rPr>
          <w:lang w:eastAsia="ja-JP"/>
        </w:rPr>
        <w:t xml:space="preserve"> which began as a demonstration project between Ausgrid and Reposit Power in late 2021. The "Edith model" is a system in which network charges are based on the actual loading of the network that a particular customer is connected to at a specific time. More information </w:t>
      </w:r>
      <w:hyperlink r:id="rId26" w:history="1">
        <w:r w:rsidRPr="00AE65D9">
          <w:rPr>
            <w:rStyle w:val="Hyperlink"/>
            <w:lang w:eastAsia="ja-JP"/>
          </w:rPr>
          <w:t>here</w:t>
        </w:r>
      </w:hyperlink>
    </w:p>
  </w:footnote>
  <w:footnote w:id="53">
    <w:p w14:paraId="711B1A47" w14:textId="3F493A86" w:rsidR="00F31EC7" w:rsidRPr="005E6FF2" w:rsidRDefault="00F31EC7">
      <w:pPr>
        <w:pStyle w:val="FootnoteText"/>
        <w:rPr>
          <w:lang w:val="en-US"/>
        </w:rPr>
      </w:pPr>
      <w:r>
        <w:rPr>
          <w:rStyle w:val="FootnoteReference"/>
        </w:rPr>
        <w:footnoteRef/>
      </w:r>
      <w:r>
        <w:t xml:space="preserve"> </w:t>
      </w:r>
      <w:r w:rsidRPr="00B301C1">
        <w:t>For a</w:t>
      </w:r>
      <w:r>
        <w:t xml:space="preserve">dditional </w:t>
      </w:r>
      <w:r w:rsidRPr="00B301C1">
        <w:t xml:space="preserve">consideration of </w:t>
      </w:r>
      <w:r>
        <w:t xml:space="preserve">the wider context of the relationship between CER deployment and system security, </w:t>
      </w:r>
      <w:r w:rsidRPr="00B301C1">
        <w:t>refer to Power Systems Architecture, Report 3: Systemic Issues &amp; Transformation Risks, 2025, CSIRO (Sections 4.2.1</w:t>
      </w:r>
      <w:r>
        <w:t xml:space="preserve"> and </w:t>
      </w:r>
      <w:r w:rsidRPr="00B301C1">
        <w:t xml:space="preserve">4.2.3) </w:t>
      </w:r>
    </w:p>
  </w:footnote>
  <w:footnote w:id="54">
    <w:p w14:paraId="65A30F03" w14:textId="77777777" w:rsidR="00B927B4" w:rsidRPr="00A635DE" w:rsidRDefault="00B927B4" w:rsidP="00B927B4">
      <w:pPr>
        <w:rPr>
          <w:sz w:val="20"/>
          <w:szCs w:val="20"/>
        </w:rPr>
      </w:pPr>
      <w:r>
        <w:rPr>
          <w:rStyle w:val="FootnoteReference"/>
        </w:rPr>
        <w:footnoteRef/>
      </w:r>
      <w:r>
        <w:t xml:space="preserve"> </w:t>
      </w:r>
      <w:r w:rsidRPr="00A635DE">
        <w:rPr>
          <w:sz w:val="20"/>
          <w:szCs w:val="20"/>
        </w:rPr>
        <w:t xml:space="preserve">AEMO, </w:t>
      </w:r>
      <w:hyperlink r:id="rId27" w:history="1">
        <w:r w:rsidRPr="00A635DE">
          <w:rPr>
            <w:rStyle w:val="Hyperlink"/>
            <w:i/>
            <w:iCs/>
            <w:color w:val="auto"/>
            <w:sz w:val="20"/>
            <w:szCs w:val="20"/>
          </w:rPr>
          <w:t>Supporting secure operation with high levels of distributed resources</w:t>
        </w:r>
      </w:hyperlink>
      <w:r w:rsidRPr="00A635DE">
        <w:rPr>
          <w:sz w:val="20"/>
          <w:szCs w:val="20"/>
        </w:rPr>
        <w:t>, Q4 2024, p. 15.</w:t>
      </w:r>
    </w:p>
  </w:footnote>
  <w:footnote w:id="55">
    <w:p w14:paraId="3B83D3DC" w14:textId="603A9FF4" w:rsidR="00B927B4" w:rsidRPr="00AE7FC0" w:rsidRDefault="00B927B4" w:rsidP="00B927B4">
      <w:pPr>
        <w:pStyle w:val="FootnoteText"/>
      </w:pPr>
      <w:r>
        <w:rPr>
          <w:rStyle w:val="FootnoteReference"/>
        </w:rPr>
        <w:footnoteRef/>
      </w:r>
      <w:r>
        <w:t xml:space="preserve"> AEMO, </w:t>
      </w:r>
      <w:hyperlink r:id="rId28" w:history="1">
        <w:r w:rsidRPr="00A635DE">
          <w:rPr>
            <w:rStyle w:val="Hyperlink"/>
          </w:rPr>
          <w:t>Draft 2025 IASR Inputs and assumptions workbook</w:t>
        </w:r>
      </w:hyperlink>
      <w:r>
        <w:t xml:space="preserve">, Step change scenario. </w:t>
      </w:r>
    </w:p>
  </w:footnote>
  <w:footnote w:id="56">
    <w:p w14:paraId="4B637CBB" w14:textId="77777777" w:rsidR="00B927B4" w:rsidRPr="00AE65D9" w:rsidRDefault="00B927B4" w:rsidP="00B927B4">
      <w:pPr>
        <w:pStyle w:val="FootnoteText"/>
        <w:rPr>
          <w:lang w:val="en-US"/>
        </w:rPr>
      </w:pPr>
      <w:r>
        <w:rPr>
          <w:rStyle w:val="FootnoteReference"/>
        </w:rPr>
        <w:footnoteRef/>
      </w:r>
      <w:r>
        <w:t xml:space="preserve"> </w:t>
      </w:r>
      <w:r w:rsidRPr="00817F1D">
        <w:t>AS/NZS 4777.1 standard specifies installation requirements of grid connected energy systems via inverters.</w:t>
      </w:r>
      <w:r>
        <w:t xml:space="preserve"> </w:t>
      </w:r>
      <w:r w:rsidRPr="00817F1D">
        <w:t>The AS/NZS 4777.2 standard specifies the expected performance and behaviour of inverters at low voltages (such as households or small-scale commercial) and the necessary tests for compliance.</w:t>
      </w:r>
    </w:p>
  </w:footnote>
  <w:footnote w:id="57">
    <w:p w14:paraId="169ED8FB" w14:textId="16BB47C0" w:rsidR="003F69FE" w:rsidRDefault="003F69FE">
      <w:pPr>
        <w:pStyle w:val="FootnoteText"/>
      </w:pPr>
      <w:r>
        <w:rPr>
          <w:rStyle w:val="FootnoteReference"/>
        </w:rPr>
        <w:footnoteRef/>
      </w:r>
      <w:r>
        <w:t xml:space="preserve"> </w:t>
      </w:r>
      <w:r w:rsidRPr="00E86810">
        <w:rPr>
          <w:rFonts w:ascii="Aptos" w:eastAsia="Aptos" w:hAnsi="Aptos" w:cs="Aptos"/>
          <w:sz w:val="18"/>
          <w:szCs w:val="18"/>
        </w:rPr>
        <w:t xml:space="preserve">Some DNSPs in the NSW/ACT region can curtail embedded generators in their networks, mostly via SCADA. Two NSW DNSPs can shift hot water loads in their networks during MSL conditions. NSW and ACT Governments have released consultation papers in Q1 2025 for implementation of backstop via CSIP-AUS. Further information for NSW here: </w:t>
      </w:r>
      <w:hyperlink r:id="rId29">
        <w:r w:rsidRPr="00E86810">
          <w:rPr>
            <w:rStyle w:val="Hyperlink"/>
            <w:rFonts w:ascii="Aptos" w:eastAsia="Aptos" w:hAnsi="Aptos" w:cs="Aptos"/>
            <w:i/>
            <w:iCs/>
            <w:color w:val="467886"/>
            <w:sz w:val="18"/>
            <w:szCs w:val="18"/>
          </w:rPr>
          <w:t>Emergency Backstop Mechanism and CER Installer Portal</w:t>
        </w:r>
      </w:hyperlink>
      <w:r w:rsidRPr="00E86810">
        <w:rPr>
          <w:rFonts w:ascii="Aptos" w:eastAsia="Aptos" w:hAnsi="Aptos" w:cs="Aptos"/>
          <w:sz w:val="18"/>
          <w:szCs w:val="18"/>
        </w:rPr>
        <w:t xml:space="preserve">, and for ACT here: </w:t>
      </w:r>
      <w:hyperlink r:id="rId30" w:anchor=":~:text=The%20ACT%20Government%20is%20consulting,periods%20as%20a%20last%20resort.">
        <w:r w:rsidRPr="00E86810">
          <w:rPr>
            <w:rStyle w:val="Hyperlink"/>
            <w:rFonts w:ascii="Aptos" w:eastAsia="Aptos" w:hAnsi="Aptos" w:cs="Aptos"/>
            <w:i/>
            <w:iCs/>
            <w:color w:val="467886"/>
            <w:sz w:val="18"/>
            <w:szCs w:val="18"/>
          </w:rPr>
          <w:t>Emergency Backstop</w:t>
        </w:r>
      </w:hyperlink>
      <w:r w:rsidRPr="00E86810">
        <w:rPr>
          <w:rFonts w:ascii="Aptos" w:eastAsia="Aptos" w:hAnsi="Aptos" w:cs="Aptos"/>
          <w:sz w:val="18"/>
          <w:szCs w:val="18"/>
        </w:rPr>
        <w:t>]</w:t>
      </w:r>
    </w:p>
  </w:footnote>
  <w:footnote w:id="58">
    <w:p w14:paraId="3C7A0094" w14:textId="77777777" w:rsidR="00495D60" w:rsidRPr="005A57E5" w:rsidRDefault="00495D60" w:rsidP="00495D60">
      <w:pPr>
        <w:pStyle w:val="FootnoteText"/>
      </w:pPr>
      <w:r>
        <w:rPr>
          <w:rStyle w:val="FootnoteReference"/>
        </w:rPr>
        <w:footnoteRef/>
      </w:r>
      <w:r>
        <w:t xml:space="preserve"> AEMO</w:t>
      </w:r>
      <w:r w:rsidRPr="008F5590">
        <w:t xml:space="preserve">, </w:t>
      </w:r>
      <w:hyperlink r:id="rId31" w:history="1">
        <w:r w:rsidRPr="00A635DE">
          <w:rPr>
            <w:rStyle w:val="Hyperlink"/>
          </w:rPr>
          <w:t>Engineering roadmap to 100% renewables, FY2024 priority actions</w:t>
        </w:r>
      </w:hyperlink>
      <w:r>
        <w:t>, 2023, p. 16.</w:t>
      </w:r>
    </w:p>
  </w:footnote>
  <w:footnote w:id="59">
    <w:p w14:paraId="2F75068F" w14:textId="1733D09A" w:rsidR="00495D60" w:rsidRDefault="00495D60" w:rsidP="00495D60">
      <w:pPr>
        <w:pStyle w:val="FootnoteText"/>
      </w:pPr>
      <w:r>
        <w:rPr>
          <w:rStyle w:val="FootnoteReference"/>
        </w:rPr>
        <w:footnoteRef/>
      </w:r>
      <w:r>
        <w:t xml:space="preserve"> AEMO</w:t>
      </w:r>
      <w:r w:rsidRPr="00662A32">
        <w:rPr>
          <w:i/>
          <w:iCs/>
        </w:rPr>
        <w:t xml:space="preserve">, </w:t>
      </w:r>
      <w:hyperlink r:id="rId32" w:history="1">
        <w:r w:rsidRPr="00A635DE">
          <w:rPr>
            <w:rStyle w:val="Hyperlink"/>
          </w:rPr>
          <w:t>2024 Transition Plan for System Security</w:t>
        </w:r>
      </w:hyperlink>
      <w:r w:rsidRPr="00662A32">
        <w:rPr>
          <w:i/>
          <w:iCs/>
        </w:rPr>
        <w:t>,</w:t>
      </w:r>
      <w:r>
        <w:t xml:space="preserve"> December 2024,</w:t>
      </w:r>
      <w:r w:rsidRPr="006A1896">
        <w:t xml:space="preserve"> </w:t>
      </w:r>
      <w:r>
        <w:t>p.57.</w:t>
      </w:r>
    </w:p>
  </w:footnote>
  <w:footnote w:id="60">
    <w:p w14:paraId="378958CB" w14:textId="77777777" w:rsidR="00495D60" w:rsidRPr="009D1FA3" w:rsidRDefault="00495D60" w:rsidP="00495D60">
      <w:pPr>
        <w:pStyle w:val="FootnoteText"/>
      </w:pPr>
      <w:r>
        <w:rPr>
          <w:rStyle w:val="FootnoteReference"/>
        </w:rPr>
        <w:footnoteRef/>
      </w:r>
      <w:r>
        <w:t xml:space="preserve"> AEMO, </w:t>
      </w:r>
      <w:hyperlink r:id="rId33" w:history="1">
        <w:r w:rsidRPr="00A635DE">
          <w:rPr>
            <w:rStyle w:val="Hyperlink"/>
          </w:rPr>
          <w:t>2024 Transition Plan for System Security</w:t>
        </w:r>
      </w:hyperlink>
      <w:r>
        <w:t>, December 2024, p. 32.</w:t>
      </w:r>
    </w:p>
  </w:footnote>
  <w:footnote w:id="61">
    <w:p w14:paraId="27C309FF" w14:textId="749BB063" w:rsidR="00D95536" w:rsidRPr="009D1385" w:rsidRDefault="00D95536" w:rsidP="00D95536">
      <w:pPr>
        <w:pStyle w:val="FootnoteText"/>
      </w:pPr>
      <w:r w:rsidRPr="00E9615E">
        <w:rPr>
          <w:rStyle w:val="FootnoteReference"/>
        </w:rPr>
        <w:footnoteRef/>
      </w:r>
      <w:r w:rsidRPr="00E9615E">
        <w:t xml:space="preserve"> </w:t>
      </w:r>
      <w:r w:rsidR="00E9615E" w:rsidRPr="00E9615E">
        <w:t>Made available at consult.dcceew.gov.au</w:t>
      </w:r>
    </w:p>
  </w:footnote>
  <w:footnote w:id="62">
    <w:p w14:paraId="65B8889B" w14:textId="180E0428" w:rsidR="00F51BC0" w:rsidRPr="00D511CB" w:rsidRDefault="00F51BC0">
      <w:pPr>
        <w:pStyle w:val="FootnoteText"/>
      </w:pPr>
      <w:r>
        <w:rPr>
          <w:rStyle w:val="FootnoteReference"/>
        </w:rPr>
        <w:footnoteRef/>
      </w:r>
      <w:r>
        <w:t xml:space="preserve"> A voluntarily scheduled resource </w:t>
      </w:r>
      <w:r w:rsidRPr="00E86810">
        <w:rPr>
          <w:rFonts w:eastAsiaTheme="minorEastAsia"/>
          <w:color w:val="001D35"/>
        </w:rPr>
        <w:t xml:space="preserve">is </w:t>
      </w:r>
      <w:r w:rsidRPr="00E86810">
        <w:rPr>
          <w:rFonts w:eastAsiaTheme="minorEastAsia"/>
        </w:rPr>
        <w:t>an aggregation of price-responsive energy resources that can be scheduled and dispatched in the N</w:t>
      </w:r>
      <w:r w:rsidRPr="259ED8E3">
        <w:rPr>
          <w:rFonts w:eastAsiaTheme="minorEastAsia"/>
        </w:rPr>
        <w:t xml:space="preserve">EM. This is further detailed in the </w:t>
      </w:r>
      <w:hyperlink r:id="rId34" w:history="1">
        <w:r w:rsidRPr="00A635DE">
          <w:rPr>
            <w:rStyle w:val="Hyperlink"/>
            <w:rFonts w:ascii="Calibri" w:eastAsia="Calibri" w:hAnsi="Calibri" w:cs="Calibri"/>
          </w:rPr>
          <w:t>Integrating price-responsive resources into the NEM, Final determination</w:t>
        </w:r>
      </w:hyperlink>
      <w:r w:rsidRPr="00A635DE">
        <w:rPr>
          <w:rFonts w:ascii="Calibri" w:eastAsia="Calibri" w:hAnsi="Calibri" w:cs="Calibri"/>
        </w:rPr>
        <w:t>,</w:t>
      </w:r>
      <w:r w:rsidRPr="259ED8E3">
        <w:rPr>
          <w:rFonts w:ascii="Calibri" w:eastAsia="Calibri" w:hAnsi="Calibri" w:cs="Calibri"/>
          <w:sz w:val="22"/>
          <w:szCs w:val="22"/>
        </w:rPr>
        <w:t xml:space="preserve"> </w:t>
      </w:r>
      <w:r w:rsidR="00BA5B6F" w:rsidRPr="00A635DE">
        <w:rPr>
          <w:rFonts w:ascii="Calibri" w:eastAsia="Calibri" w:hAnsi="Calibri" w:cs="Calibri"/>
        </w:rPr>
        <w:t>19 Decem</w:t>
      </w:r>
      <w:r w:rsidR="00D511CB" w:rsidRPr="00A635DE">
        <w:rPr>
          <w:rFonts w:ascii="Calibri" w:eastAsia="Calibri" w:hAnsi="Calibri" w:cs="Calibri"/>
        </w:rPr>
        <w:t xml:space="preserve">ber </w:t>
      </w:r>
      <w:r w:rsidRPr="00A635DE">
        <w:rPr>
          <w:rFonts w:ascii="Calibri" w:eastAsia="Calibri" w:hAnsi="Calibri" w:cs="Calibri"/>
        </w:rPr>
        <w:t>2024</w:t>
      </w:r>
      <w:r w:rsidR="00D511CB">
        <w:rPr>
          <w:rFonts w:ascii="Calibri" w:eastAsia="Calibri" w:hAnsi="Calibri" w:cs="Calibri"/>
        </w:rPr>
        <w:t>.</w:t>
      </w:r>
    </w:p>
  </w:footnote>
  <w:footnote w:id="63">
    <w:p w14:paraId="10FDEAC8" w14:textId="01C99907" w:rsidR="00D44B9E" w:rsidRPr="00991F24" w:rsidRDefault="00D44B9E">
      <w:pPr>
        <w:pStyle w:val="FootnoteText"/>
        <w:rPr>
          <w:lang w:val="en-US"/>
        </w:rPr>
      </w:pPr>
      <w:r>
        <w:rPr>
          <w:rStyle w:val="FootnoteReference"/>
        </w:rPr>
        <w:footnoteRef/>
      </w:r>
      <w:r>
        <w:t xml:space="preserve"> </w:t>
      </w:r>
      <w:r w:rsidR="00FB7D6D">
        <w:t xml:space="preserve">AEMC, </w:t>
      </w:r>
      <w:hyperlink r:id="rId35" w:history="1">
        <w:r w:rsidR="003F6DFF" w:rsidRPr="00A635DE">
          <w:rPr>
            <w:rStyle w:val="Hyperlink"/>
          </w:rPr>
          <w:t>Integrating</w:t>
        </w:r>
        <w:r w:rsidR="00FB7D6D" w:rsidRPr="00A635DE">
          <w:rPr>
            <w:rStyle w:val="Hyperlink"/>
          </w:rPr>
          <w:t xml:space="preserve"> price</w:t>
        </w:r>
        <w:r w:rsidR="003F6DFF" w:rsidRPr="00A635DE">
          <w:rPr>
            <w:rStyle w:val="Hyperlink"/>
          </w:rPr>
          <w:t>-</w:t>
        </w:r>
        <w:r w:rsidR="00FB7D6D" w:rsidRPr="00A635DE">
          <w:rPr>
            <w:rStyle w:val="Hyperlink"/>
          </w:rPr>
          <w:t xml:space="preserve">responsive resources </w:t>
        </w:r>
        <w:r w:rsidR="003F6DFF" w:rsidRPr="00A635DE">
          <w:rPr>
            <w:rStyle w:val="Hyperlink"/>
          </w:rPr>
          <w:t>into the NEM, Final determination</w:t>
        </w:r>
      </w:hyperlink>
      <w:r w:rsidR="003F6DFF" w:rsidRPr="00D511CB">
        <w:t>,</w:t>
      </w:r>
      <w:r w:rsidR="003F6DFF">
        <w:t xml:space="preserve"> </w:t>
      </w:r>
      <w:r w:rsidR="00D511CB">
        <w:t xml:space="preserve">19 December </w:t>
      </w:r>
      <w:r w:rsidR="00EB5100">
        <w:t>2024</w:t>
      </w:r>
      <w:r w:rsidR="00D511CB">
        <w:t>.</w:t>
      </w:r>
    </w:p>
  </w:footnote>
  <w:footnote w:id="64">
    <w:p w14:paraId="47098A7D" w14:textId="2C8345C0" w:rsidR="002861A6" w:rsidRPr="00E23C7C" w:rsidRDefault="002861A6" w:rsidP="002861A6">
      <w:pPr>
        <w:pStyle w:val="FootnoteText"/>
      </w:pPr>
      <w:r w:rsidRPr="00DF54EE">
        <w:rPr>
          <w:rStyle w:val="FootnoteReference"/>
        </w:rPr>
        <w:footnoteRef/>
      </w:r>
      <w:r w:rsidRPr="00DF54EE">
        <w:t xml:space="preserve"> </w:t>
      </w:r>
      <w:r w:rsidR="00627AD4" w:rsidRPr="00DF54EE">
        <w:t xml:space="preserve">This includes </w:t>
      </w:r>
      <w:r w:rsidR="006E091D" w:rsidRPr="00DF54EE">
        <w:t xml:space="preserve">a model considered under the IPRR rule change whereby </w:t>
      </w:r>
      <w:r w:rsidR="00627AD4" w:rsidRPr="00991F24">
        <w:t>retailers can voluntarily submit forecasts of their customers’ demand response</w:t>
      </w:r>
      <w:r w:rsidR="00570924" w:rsidRPr="00991F24">
        <w:t xml:space="preserve"> to the TMO</w:t>
      </w:r>
      <w:r w:rsidR="00627AD4" w:rsidRPr="00991F24">
        <w:t>. Retailers are incentivised to provide accurate forecasts through adjustments in ancillary service cost allocation.</w:t>
      </w:r>
      <w:r w:rsidR="000E23F2" w:rsidRPr="00991F24">
        <w:t xml:space="preserve"> For further detail see: </w:t>
      </w:r>
      <w:r w:rsidRPr="00DF54EE">
        <w:t xml:space="preserve">Creative Energy Consulting, </w:t>
      </w:r>
      <w:hyperlink r:id="rId36" w:history="1">
        <w:r w:rsidRPr="00A635DE">
          <w:rPr>
            <w:rStyle w:val="Hyperlink"/>
            <w:color w:val="auto"/>
          </w:rPr>
          <w:t>A scheduled lite design to integrate demand response into NEM pricing and dispatch</w:t>
        </w:r>
      </w:hyperlink>
      <w:r w:rsidRPr="00D511CB">
        <w:t xml:space="preserve">, </w:t>
      </w:r>
      <w:r w:rsidRPr="00DF54EE">
        <w:t>December 2023</w:t>
      </w:r>
    </w:p>
  </w:footnote>
  <w:footnote w:id="65">
    <w:p w14:paraId="3ADAB768" w14:textId="1FB832CC" w:rsidR="00154482" w:rsidRDefault="00154482">
      <w:pPr>
        <w:pStyle w:val="FootnoteText"/>
      </w:pPr>
      <w:r>
        <w:rPr>
          <w:rStyle w:val="FootnoteReference"/>
        </w:rPr>
        <w:footnoteRef/>
      </w:r>
      <w:r>
        <w:t xml:space="preserve"> </w:t>
      </w:r>
      <w:r w:rsidR="00D8618F">
        <w:t xml:space="preserve">Under the TST model, DNSPs would </w:t>
      </w:r>
      <w:r w:rsidR="00AC49E4">
        <w:t>develop their own market platform in addition to AEMO’s central wholesale market platform.</w:t>
      </w:r>
      <w:r w:rsidR="00536998">
        <w:t xml:space="preserve"> DNSPs, as DSOs, would manage and operate local markets for </w:t>
      </w:r>
      <w:r w:rsidR="0000624B">
        <w:t>C</w:t>
      </w:r>
      <w:r w:rsidR="00536998">
        <w:t>ER</w:t>
      </w:r>
      <w:r w:rsidR="0000624B">
        <w:t>.</w:t>
      </w:r>
      <w:r w:rsidR="00AC49E4">
        <w:t xml:space="preserve"> </w:t>
      </w:r>
      <w:r w:rsidR="00172C8C">
        <w:t xml:space="preserve">See </w:t>
      </w:r>
      <w:hyperlink r:id="rId37" w:history="1">
        <w:r w:rsidR="00172C8C" w:rsidRPr="00172C8C">
          <w:rPr>
            <w:rStyle w:val="Hyperlink"/>
          </w:rPr>
          <w:t>Open Energy Networks Project</w:t>
        </w:r>
      </w:hyperlink>
      <w:r w:rsidR="00172C8C">
        <w:t>.</w:t>
      </w:r>
    </w:p>
  </w:footnote>
  <w:footnote w:id="66">
    <w:p w14:paraId="793F97F4" w14:textId="3E50E0E9" w:rsidR="002F7218" w:rsidRPr="00A635DE" w:rsidRDefault="002F7218" w:rsidP="002F7218">
      <w:pPr>
        <w:spacing w:after="120"/>
        <w:rPr>
          <w:sz w:val="20"/>
          <w:szCs w:val="20"/>
          <w:lang w:eastAsia="ja-JP"/>
        </w:rPr>
      </w:pPr>
      <w:r>
        <w:rPr>
          <w:rStyle w:val="FootnoteReference"/>
        </w:rPr>
        <w:footnoteRef/>
      </w:r>
      <w:r w:rsidRPr="00A635DE">
        <w:rPr>
          <w:sz w:val="20"/>
          <w:szCs w:val="20"/>
          <w:lang w:eastAsia="ja-JP"/>
        </w:rPr>
        <w:t xml:space="preserve">Under </w:t>
      </w:r>
      <w:r w:rsidR="00291A5C" w:rsidRPr="00A635DE">
        <w:rPr>
          <w:sz w:val="20"/>
          <w:szCs w:val="20"/>
          <w:lang w:eastAsia="ja-JP"/>
        </w:rPr>
        <w:t>the SIP model</w:t>
      </w:r>
      <w:r w:rsidRPr="00A635DE">
        <w:rPr>
          <w:sz w:val="20"/>
          <w:szCs w:val="20"/>
          <w:lang w:eastAsia="ja-JP"/>
        </w:rPr>
        <w:t>, the platform would be an extension of the wholesale market. AEMO would provide the platform as part of its market and system responsibilities and along with the individual distribution utilities will develop a single integrated platform</w:t>
      </w:r>
      <w:r w:rsidR="00B74CD0" w:rsidRPr="00A635DE">
        <w:rPr>
          <w:sz w:val="20"/>
          <w:szCs w:val="20"/>
          <w:lang w:eastAsia="ja-JP"/>
        </w:rPr>
        <w:t>.</w:t>
      </w:r>
      <w:r w:rsidRPr="00A635DE">
        <w:rPr>
          <w:sz w:val="20"/>
          <w:szCs w:val="20"/>
          <w:lang w:eastAsia="ja-JP"/>
        </w:rPr>
        <w:t xml:space="preserve"> </w:t>
      </w:r>
      <w:r w:rsidR="001C5D08" w:rsidRPr="00A635DE">
        <w:rPr>
          <w:sz w:val="20"/>
          <w:szCs w:val="20"/>
          <w:lang w:eastAsia="ja-JP"/>
        </w:rPr>
        <w:t>Design C in this paper does not assume AEMO would perform the role of the combined TMO/DMO.</w:t>
      </w:r>
    </w:p>
    <w:p w14:paraId="0B143D56" w14:textId="17B565ED" w:rsidR="002F7218" w:rsidRPr="002F7218" w:rsidRDefault="002F7218">
      <w:pPr>
        <w:pStyle w:val="FootnoteText"/>
      </w:pPr>
    </w:p>
  </w:footnote>
  <w:footnote w:id="67">
    <w:p w14:paraId="198862F3" w14:textId="0D05417A" w:rsidR="00F704E6" w:rsidRPr="003308F3" w:rsidRDefault="00F704E6">
      <w:pPr>
        <w:pStyle w:val="FootnoteText"/>
      </w:pPr>
      <w:r>
        <w:rPr>
          <w:rStyle w:val="FootnoteReference"/>
        </w:rPr>
        <w:footnoteRef/>
      </w:r>
      <w:r>
        <w:t xml:space="preserve"> </w:t>
      </w:r>
      <w:r w:rsidR="003308F3" w:rsidRPr="003308F3">
        <w:t xml:space="preserve">Design B </w:t>
      </w:r>
      <w:r w:rsidR="003308F3" w:rsidRPr="003308F3">
        <w:rPr>
          <w:lang w:val="en-US"/>
        </w:rPr>
        <w:t>would enable the creation of several DMOs – for instance, one per region or aligned to existing DNSP boundaries</w:t>
      </w:r>
      <w:r w:rsidR="003308F3" w:rsidRPr="003308F3">
        <w:t>. However, there is optionality in the number of DMOs that could be established under Design B, noting that larger DMOs may face more complex optimisation problems. This could introduce computational challenges similar to those seen in the system-wide optimisation problem in Design C.</w:t>
      </w:r>
    </w:p>
  </w:footnote>
  <w:footnote w:id="68">
    <w:p w14:paraId="79E34F5B" w14:textId="29BC5B9B" w:rsidR="002661F4" w:rsidRPr="002661F4" w:rsidRDefault="002661F4">
      <w:pPr>
        <w:pStyle w:val="FootnoteText"/>
      </w:pPr>
      <w:r>
        <w:rPr>
          <w:rStyle w:val="FootnoteReference"/>
        </w:rPr>
        <w:footnoteRef/>
      </w:r>
      <w:r>
        <w:t xml:space="preserve"> </w:t>
      </w:r>
      <w:r w:rsidR="005A6BB6" w:rsidRPr="005A6BB6">
        <w:rPr>
          <w:lang w:val="en-US"/>
        </w:rPr>
        <w:t>While there is optionality in the settlement approach, there may be challenges in having local prices a</w:t>
      </w:r>
      <w:r w:rsidR="00D06FF4">
        <w:rPr>
          <w:lang w:val="en-US"/>
        </w:rPr>
        <w:t>t</w:t>
      </w:r>
      <w:r w:rsidR="005A6BB6" w:rsidRPr="005A6BB6">
        <w:rPr>
          <w:lang w:val="en-US"/>
        </w:rPr>
        <w:t xml:space="preserve"> the distribution level while retaining regional prices at the transmission level. Should local prices be introduced at the distribution level, it is likely appropriate to also introduce them at the transmission level.</w:t>
      </w:r>
    </w:p>
  </w:footnote>
  <w:footnote w:id="69">
    <w:p w14:paraId="77EAE259" w14:textId="13CABAEE" w:rsidR="0085551F" w:rsidRPr="0085551F" w:rsidRDefault="0085551F">
      <w:pPr>
        <w:pStyle w:val="FootnoteText"/>
      </w:pPr>
      <w:r w:rsidRPr="00E9615E">
        <w:rPr>
          <w:rStyle w:val="FootnoteReference"/>
        </w:rPr>
        <w:footnoteRef/>
      </w:r>
      <w:r w:rsidRPr="00E9615E">
        <w:t xml:space="preserve"> </w:t>
      </w:r>
      <w:r w:rsidR="00CE2CA3" w:rsidRPr="00E9615E">
        <w:t>For additional consideration of the relationship between DSO models and distribution-level markets, refer to Power Systems Architecture, Report 4: Distribution System Operator (DSO) models, 2025, CSIRO (Sections 14.3 and 14.4)</w:t>
      </w:r>
      <w:r w:rsidR="00CE2CA3" w:rsidRPr="00B301C1">
        <w:t xml:space="preserve"> </w:t>
      </w:r>
    </w:p>
  </w:footnote>
  <w:footnote w:id="70">
    <w:p w14:paraId="43C469B1" w14:textId="37E7D653" w:rsidR="00303945" w:rsidRPr="00303945" w:rsidRDefault="00303945">
      <w:pPr>
        <w:pStyle w:val="FootnoteText"/>
      </w:pPr>
      <w:r>
        <w:rPr>
          <w:rStyle w:val="FootnoteReference"/>
        </w:rPr>
        <w:footnoteRef/>
      </w:r>
      <w:r>
        <w:t xml:space="preserve"> The EBSS was introduced in </w:t>
      </w:r>
      <w:r w:rsidR="00EC5A48">
        <w:t xml:space="preserve">its current form in </w:t>
      </w:r>
      <w:r>
        <w:t>20</w:t>
      </w:r>
      <w:r w:rsidR="00EC5A48">
        <w:t>13</w:t>
      </w:r>
      <w:r>
        <w:t xml:space="preserve"> and </w:t>
      </w:r>
      <w:r w:rsidR="00EC5A48">
        <w:t>is</w:t>
      </w:r>
      <w:r>
        <w:t xml:space="preserve"> designed to equalise </w:t>
      </w:r>
      <w:r w:rsidR="00C23F56">
        <w:t>D</w:t>
      </w:r>
      <w:r>
        <w:t>NSPs</w:t>
      </w:r>
      <w:r w:rsidR="00EC5A48">
        <w:t>’</w:t>
      </w:r>
      <w:r>
        <w:t xml:space="preserve"> incentives throughout the regulatory control period to achieve opex efficiencies </w:t>
      </w:r>
      <w:r w:rsidR="00EC5A48">
        <w:t xml:space="preserve">by </w:t>
      </w:r>
      <w:r w:rsidR="004318B6">
        <w:t xml:space="preserve">allowing DNSPs to retain opex savings for </w:t>
      </w:r>
      <w:r w:rsidR="006677E4">
        <w:t xml:space="preserve">six years </w:t>
      </w:r>
      <w:r>
        <w:t>(</w:t>
      </w:r>
      <w:hyperlink r:id="rId38" w:history="1">
        <w:r w:rsidR="00983134" w:rsidRPr="00983134">
          <w:rPr>
            <w:rStyle w:val="Hyperlink"/>
          </w:rPr>
          <w:t>AER 2023</w:t>
        </w:r>
      </w:hyperlink>
      <w:r>
        <w:t>)</w:t>
      </w:r>
      <w:r w:rsidR="00BD19C4">
        <w:t>.</w:t>
      </w:r>
    </w:p>
  </w:footnote>
  <w:footnote w:id="71">
    <w:p w14:paraId="2D10F980" w14:textId="1A9EF166" w:rsidR="00303945" w:rsidRPr="00303945" w:rsidRDefault="00303945">
      <w:pPr>
        <w:pStyle w:val="FootnoteText"/>
      </w:pPr>
      <w:r>
        <w:rPr>
          <w:rStyle w:val="FootnoteReference"/>
        </w:rPr>
        <w:footnoteRef/>
      </w:r>
      <w:r>
        <w:t xml:space="preserve"> The CESS was introduced </w:t>
      </w:r>
      <w:r w:rsidR="00E163BD">
        <w:t>in</w:t>
      </w:r>
      <w:r w:rsidR="00657690">
        <w:t xml:space="preserve"> its current form in</w:t>
      </w:r>
      <w:r w:rsidR="00E163BD">
        <w:t xml:space="preserve"> 2013</w:t>
      </w:r>
      <w:r w:rsidR="00EB55C1">
        <w:t xml:space="preserve"> </w:t>
      </w:r>
      <w:r w:rsidR="00492598">
        <w:t xml:space="preserve">and </w:t>
      </w:r>
      <w:r w:rsidR="00657690">
        <w:t xml:space="preserve">is </w:t>
      </w:r>
      <w:r w:rsidR="00492598">
        <w:t xml:space="preserve">designed to equalise NSP’s incentives throughout the regulatory control period to achieve capex efficiencies </w:t>
      </w:r>
      <w:r w:rsidR="00657690">
        <w:t xml:space="preserve">by enabling DNSPs to </w:t>
      </w:r>
      <w:r w:rsidR="00806DB0">
        <w:t xml:space="preserve">retain 30% </w:t>
      </w:r>
      <w:r w:rsidR="00A55FD1">
        <w:t xml:space="preserve">of capex savings </w:t>
      </w:r>
      <w:r w:rsidR="00492598">
        <w:t>(</w:t>
      </w:r>
      <w:hyperlink r:id="rId39" w:history="1">
        <w:r w:rsidR="00A55FD1" w:rsidRPr="002232BE">
          <w:rPr>
            <w:rStyle w:val="Hyperlink"/>
          </w:rPr>
          <w:t>AER 2023</w:t>
        </w:r>
      </w:hyperlink>
      <w:r w:rsidR="00492598">
        <w:t>)</w:t>
      </w:r>
      <w:r w:rsidR="00BD19C4">
        <w:t>.</w:t>
      </w:r>
      <w:r w:rsidR="00D861F1">
        <w:t xml:space="preserve"> </w:t>
      </w:r>
    </w:p>
  </w:footnote>
  <w:footnote w:id="72">
    <w:p w14:paraId="5A5389A0" w14:textId="49CD5A3A" w:rsidR="008F1930" w:rsidRPr="008F1930" w:rsidRDefault="008F1930">
      <w:pPr>
        <w:pStyle w:val="FootnoteText"/>
      </w:pPr>
      <w:r>
        <w:rPr>
          <w:rStyle w:val="FootnoteReference"/>
        </w:rPr>
        <w:footnoteRef/>
      </w:r>
      <w:r>
        <w:t xml:space="preserve"> </w:t>
      </w:r>
      <w:r w:rsidR="00CB584D">
        <w:t xml:space="preserve">The </w:t>
      </w:r>
      <w:r w:rsidR="00896F25">
        <w:t>STPIS</w:t>
      </w:r>
      <w:r w:rsidR="00E662CF">
        <w:t xml:space="preserve"> incentivise</w:t>
      </w:r>
      <w:r w:rsidR="009C4089">
        <w:t xml:space="preserve">s </w:t>
      </w:r>
      <w:r w:rsidR="000C52D5">
        <w:t>NSPs</w:t>
      </w:r>
      <w:r w:rsidR="00BD19C4">
        <w:t xml:space="preserve"> </w:t>
      </w:r>
      <w:r w:rsidR="001B5338">
        <w:t xml:space="preserve">to </w:t>
      </w:r>
      <w:r w:rsidR="002F673A">
        <w:t xml:space="preserve">outperform </w:t>
      </w:r>
      <w:r w:rsidR="003E1407">
        <w:t>service target</w:t>
      </w:r>
      <w:r w:rsidR="00BF586E">
        <w:t>s</w:t>
      </w:r>
      <w:r w:rsidR="003E1407">
        <w:t xml:space="preserve"> (i</w:t>
      </w:r>
      <w:r w:rsidR="002F393D">
        <w:t>.</w:t>
      </w:r>
      <w:r w:rsidR="003E1407">
        <w:t>e</w:t>
      </w:r>
      <w:r w:rsidR="002F393D">
        <w:t>.</w:t>
      </w:r>
      <w:r w:rsidR="003E1407">
        <w:t xml:space="preserve"> network </w:t>
      </w:r>
      <w:r w:rsidR="001B5338">
        <w:t>reliability</w:t>
      </w:r>
      <w:r w:rsidR="003E1407">
        <w:t xml:space="preserve">) </w:t>
      </w:r>
      <w:r w:rsidR="009D1639">
        <w:t xml:space="preserve">in line with </w:t>
      </w:r>
      <w:r w:rsidR="00BD19C4">
        <w:t>the value customers place on increased reliability</w:t>
      </w:r>
      <w:r w:rsidR="00BF586E">
        <w:t xml:space="preserve">. </w:t>
      </w:r>
      <w:r w:rsidR="00B5682C">
        <w:t>Th</w:t>
      </w:r>
      <w:r w:rsidR="001265A8">
        <w:t xml:space="preserve">is balances </w:t>
      </w:r>
      <w:r w:rsidR="00C15E27">
        <w:t xml:space="preserve">the incentives in the EBSS and CESS to reduce expenditure </w:t>
      </w:r>
      <w:r w:rsidR="00C964A0">
        <w:t>(</w:t>
      </w:r>
      <w:hyperlink r:id="rId40" w:history="1">
        <w:r w:rsidR="00C964A0" w:rsidRPr="00E51E9A">
          <w:rPr>
            <w:rStyle w:val="Hyperlink"/>
          </w:rPr>
          <w:t>AER 2023</w:t>
        </w:r>
      </w:hyperlink>
      <w:r w:rsidR="00BD19C4">
        <w:t>).</w:t>
      </w:r>
    </w:p>
  </w:footnote>
  <w:footnote w:id="73">
    <w:p w14:paraId="49979A05" w14:textId="45B82BD5" w:rsidR="00044081" w:rsidRPr="00044081" w:rsidRDefault="00044081">
      <w:pPr>
        <w:pStyle w:val="FootnoteText"/>
      </w:pPr>
      <w:r>
        <w:rPr>
          <w:rStyle w:val="FootnoteReference"/>
        </w:rPr>
        <w:footnoteRef/>
      </w:r>
      <w:r>
        <w:t xml:space="preserve"> </w:t>
      </w:r>
      <w:r w:rsidR="00347255">
        <w:t>AER</w:t>
      </w:r>
      <w:r w:rsidR="0013737A">
        <w:t xml:space="preserve">, </w:t>
      </w:r>
      <w:hyperlink r:id="rId41" w:history="1">
        <w:r w:rsidR="00BF0F50" w:rsidRPr="003E747B">
          <w:rPr>
            <w:rStyle w:val="Hyperlink"/>
          </w:rPr>
          <w:t xml:space="preserve">Final decision: </w:t>
        </w:r>
        <w:r w:rsidR="008D2532" w:rsidRPr="003E747B">
          <w:rPr>
            <w:rStyle w:val="Hyperlink"/>
          </w:rPr>
          <w:t>Demand management incentive scheme and innovation allowance</w:t>
        </w:r>
      </w:hyperlink>
      <w:r w:rsidR="00575A94">
        <w:t xml:space="preserve">, </w:t>
      </w:r>
      <w:r w:rsidR="00334504">
        <w:t>December 2017</w:t>
      </w:r>
      <w:r w:rsidR="00284C62">
        <w:t>.</w:t>
      </w:r>
    </w:p>
  </w:footnote>
  <w:footnote w:id="74">
    <w:p w14:paraId="7797CFF8" w14:textId="183A9649" w:rsidR="00A655FE" w:rsidRPr="00A655FE" w:rsidRDefault="00A655FE">
      <w:pPr>
        <w:pStyle w:val="FootnoteText"/>
      </w:pPr>
      <w:r>
        <w:rPr>
          <w:rStyle w:val="FootnoteReference"/>
        </w:rPr>
        <w:footnoteRef/>
      </w:r>
      <w:r>
        <w:t xml:space="preserve"> AER, </w:t>
      </w:r>
      <w:hyperlink r:id="rId42" w:history="1">
        <w:r w:rsidRPr="003E747B">
          <w:rPr>
            <w:rStyle w:val="Hyperlink"/>
          </w:rPr>
          <w:t>Final decision: Demand management incentive scheme and innovation allowance</w:t>
        </w:r>
      </w:hyperlink>
      <w:r>
        <w:t>, December 2017.</w:t>
      </w:r>
    </w:p>
  </w:footnote>
  <w:footnote w:id="75">
    <w:p w14:paraId="6AFE0A79" w14:textId="77777777" w:rsidR="00E16C6D" w:rsidRPr="008421FE" w:rsidRDefault="00E16C6D" w:rsidP="00E16C6D">
      <w:pPr>
        <w:pStyle w:val="FootnoteText"/>
      </w:pPr>
      <w:r>
        <w:rPr>
          <w:rStyle w:val="FootnoteReference"/>
        </w:rPr>
        <w:footnoteRef/>
      </w:r>
      <w:r>
        <w:t xml:space="preserve"> AER, </w:t>
      </w:r>
      <w:hyperlink r:id="rId43" w:history="1">
        <w:r w:rsidRPr="00DD2560">
          <w:rPr>
            <w:rStyle w:val="Hyperlink"/>
          </w:rPr>
          <w:t>2024 Electricity and gas networks performance report</w:t>
        </w:r>
      </w:hyperlink>
      <w:r>
        <w:t>, September 2024</w:t>
      </w:r>
    </w:p>
  </w:footnote>
  <w:footnote w:id="76">
    <w:p w14:paraId="3D7ECBC2" w14:textId="3A130E65" w:rsidR="006C7DAA" w:rsidRPr="006C7DAA" w:rsidRDefault="006C7DAA">
      <w:pPr>
        <w:pStyle w:val="FootnoteText"/>
      </w:pPr>
      <w:r w:rsidRPr="00867AAD">
        <w:rPr>
          <w:rStyle w:val="FootnoteReference"/>
        </w:rPr>
        <w:footnoteRef/>
      </w:r>
      <w:r w:rsidRPr="00867AAD">
        <w:t xml:space="preserve"> </w:t>
      </w:r>
      <w:r w:rsidR="00CD5F6E">
        <w:t>T</w:t>
      </w:r>
      <w:r w:rsidRPr="00867AAD">
        <w:t>he</w:t>
      </w:r>
      <w:r>
        <w:t xml:space="preserve"> </w:t>
      </w:r>
      <w:r w:rsidR="00D14E20">
        <w:t xml:space="preserve">AER’s </w:t>
      </w:r>
      <w:r w:rsidR="00E07BBA">
        <w:t xml:space="preserve">export limits guidance note </w:t>
      </w:r>
      <w:r w:rsidR="00646B73">
        <w:t xml:space="preserve">provides </w:t>
      </w:r>
      <w:r w:rsidR="00C32421" w:rsidRPr="00C32421">
        <w:t>providing guidance to DNSPs to support the efficient implementation of flexible export limits</w:t>
      </w:r>
      <w:r w:rsidR="00C32421">
        <w:t>.</w:t>
      </w:r>
      <w:r w:rsidR="00DF4C0B">
        <w:t xml:space="preserve"> The guidance note can be accessed </w:t>
      </w:r>
      <w:hyperlink r:id="rId44" w:anchor=":~:text=Flexible%20export%20limits%20benefit%20all%20consumers%20because,network%20costs%20to%20deliver%20savings%20to%20consumers.&amp;text=Stakeholders%20also%20noted%20the%20need%20for%20greater,as%20part%20of%20their%20CER%20integration%20strategy." w:history="1">
        <w:r w:rsidR="00DF4C0B" w:rsidRPr="00DF4C0B">
          <w:rPr>
            <w:rStyle w:val="Hyperlink"/>
          </w:rPr>
          <w:t>here</w:t>
        </w:r>
      </w:hyperlink>
      <w:r w:rsidR="00DF4C0B">
        <w:t xml:space="preserve">. </w:t>
      </w:r>
    </w:p>
  </w:footnote>
  <w:footnote w:id="77">
    <w:p w14:paraId="6F98E372" w14:textId="45E3EB43" w:rsidR="00100CE7" w:rsidRPr="00100CE7" w:rsidRDefault="00100CE7">
      <w:pPr>
        <w:pStyle w:val="FootnoteText"/>
      </w:pPr>
      <w:r>
        <w:rPr>
          <w:rStyle w:val="FootnoteReference"/>
        </w:rPr>
        <w:footnoteRef/>
      </w:r>
      <w:r>
        <w:t xml:space="preserve"> </w:t>
      </w:r>
      <w:r w:rsidR="00F31A4B">
        <w:t xml:space="preserve">More information about SAPN’s FELs can be found </w:t>
      </w:r>
      <w:hyperlink r:id="rId45" w:history="1">
        <w:r w:rsidR="00F31A4B" w:rsidRPr="00430763">
          <w:rPr>
            <w:rStyle w:val="Hyperlink"/>
          </w:rPr>
          <w:t>here</w:t>
        </w:r>
      </w:hyperlink>
      <w:r w:rsidR="00F31A4B">
        <w:t>.</w:t>
      </w:r>
      <w:r w:rsidR="006023C7">
        <w:t xml:space="preserve"> More information about Au</w:t>
      </w:r>
      <w:r w:rsidR="000C54D5">
        <w:t>s</w:t>
      </w:r>
      <w:r w:rsidR="006023C7">
        <w:t xml:space="preserve">grid’s project Edith can be found </w:t>
      </w:r>
      <w:hyperlink r:id="rId46" w:history="1">
        <w:r w:rsidR="006023C7" w:rsidRPr="00B00451">
          <w:rPr>
            <w:rStyle w:val="Hyperlink"/>
          </w:rPr>
          <w:t>here.</w:t>
        </w:r>
      </w:hyperlink>
      <w:r w:rsidR="006023C7">
        <w:t xml:space="preserve"> </w:t>
      </w:r>
      <w:r w:rsidR="00F31A4B">
        <w:t xml:space="preserve"> </w:t>
      </w:r>
    </w:p>
  </w:footnote>
  <w:footnote w:id="78">
    <w:p w14:paraId="76E78133" w14:textId="45B4B1F1" w:rsidR="00FC32D5" w:rsidRPr="003E2061" w:rsidRDefault="00FC32D5">
      <w:pPr>
        <w:pStyle w:val="FootnoteText"/>
      </w:pPr>
      <w:r>
        <w:rPr>
          <w:rStyle w:val="FootnoteReference"/>
        </w:rPr>
        <w:footnoteRef/>
      </w:r>
      <w:r>
        <w:t xml:space="preserve"> </w:t>
      </w:r>
      <w:r w:rsidRPr="003E2061">
        <w:t xml:space="preserve">These were </w:t>
      </w:r>
      <w:r w:rsidR="00E46513" w:rsidRPr="003E2061">
        <w:t xml:space="preserve">United Energy’s Summer Saver Program which </w:t>
      </w:r>
      <w:r w:rsidR="00507BEC" w:rsidRPr="003E2061">
        <w:t xml:space="preserve">was a behavioural demand response program, and AusNet’s </w:t>
      </w:r>
      <w:r w:rsidR="00684E0C" w:rsidRPr="003E2061">
        <w:t xml:space="preserve">West Gippsland Non-network solution which </w:t>
      </w:r>
      <w:r w:rsidR="00E25AC5" w:rsidRPr="003E2061">
        <w:t xml:space="preserve">was a 3 MW/6MWh distribution-connected battery </w:t>
      </w:r>
      <w:r w:rsidR="00FA1963" w:rsidRPr="003E2061">
        <w:t>owned by a third party provider.</w:t>
      </w:r>
      <w:r w:rsidR="00EE64D7" w:rsidRPr="003E2061">
        <w:t xml:space="preserve"> AER, </w:t>
      </w:r>
      <w:hyperlink r:id="rId47" w:history="1">
        <w:r w:rsidR="00573577" w:rsidRPr="003E2061">
          <w:rPr>
            <w:rStyle w:val="Hyperlink"/>
          </w:rPr>
          <w:t xml:space="preserve">Decision: Demand management incentive scheme (DMIS) </w:t>
        </w:r>
        <w:r w:rsidR="000F50D7" w:rsidRPr="003E2061">
          <w:rPr>
            <w:rStyle w:val="Hyperlink"/>
          </w:rPr>
          <w:t>payments for 2020-2021 and 2021-22</w:t>
        </w:r>
      </w:hyperlink>
      <w:r w:rsidR="000F50D7" w:rsidRPr="003E2061">
        <w:t xml:space="preserve">, </w:t>
      </w:r>
      <w:r w:rsidR="00742868" w:rsidRPr="003E2061">
        <w:t>May 2023</w:t>
      </w:r>
    </w:p>
  </w:footnote>
  <w:footnote w:id="79">
    <w:p w14:paraId="6D740D09" w14:textId="081BFE4E" w:rsidR="00E6385D" w:rsidRPr="00A22ABB" w:rsidRDefault="00E6385D">
      <w:pPr>
        <w:pStyle w:val="FootnoteText"/>
        <w:rPr>
          <w:rFonts w:cstheme="minorHAnsi"/>
        </w:rPr>
      </w:pPr>
      <w:r>
        <w:rPr>
          <w:rStyle w:val="FootnoteReference"/>
        </w:rPr>
        <w:footnoteRef/>
      </w:r>
      <w:r>
        <w:t xml:space="preserve"> </w:t>
      </w:r>
      <w:r w:rsidRPr="00A635DE">
        <w:rPr>
          <w:rFonts w:eastAsia="Segoe UI" w:cstheme="minorHAnsi"/>
        </w:rPr>
        <w:t>Including</w:t>
      </w:r>
      <w:r w:rsidR="00A22ABB" w:rsidRPr="00A635DE">
        <w:rPr>
          <w:rFonts w:eastAsia="Segoe UI" w:cstheme="minorHAnsi"/>
        </w:rPr>
        <w:t>, for example,</w:t>
      </w:r>
      <w:r w:rsidRPr="00A635DE">
        <w:rPr>
          <w:rFonts w:eastAsia="Segoe UI" w:cstheme="minorHAnsi"/>
        </w:rPr>
        <w:t xml:space="preserve"> </w:t>
      </w:r>
      <w:r w:rsidRPr="00A635DE">
        <w:t>the evolve DER</w:t>
      </w:r>
      <w:r w:rsidRPr="00A635DE">
        <w:rPr>
          <w:rFonts w:eastAsia="Segoe UI" w:cstheme="minorHAnsi"/>
        </w:rPr>
        <w:t xml:space="preserve"> project (2019 to 2023), Project EDGE (2020 to 2025), Project Converge (2021 to 2024) and Project Symphony (2021 to 2024). Knowledge sharing reports are available on the ARENA website, at </w:t>
      </w:r>
      <w:hyperlink r:id="rId48" w:history="1">
        <w:r w:rsidRPr="00A635DE">
          <w:rPr>
            <w:rStyle w:val="Hyperlink"/>
            <w:rFonts w:eastAsia="Segoe UI" w:cstheme="minorHAnsi"/>
            <w:color w:val="0000EE"/>
          </w:rPr>
          <w:t>https://arena.gov.au/knowledge-bank/</w:t>
        </w:r>
      </w:hyperlink>
    </w:p>
  </w:footnote>
  <w:footnote w:id="80">
    <w:p w14:paraId="04870BBA" w14:textId="2B959DFE" w:rsidR="00D7034A" w:rsidRDefault="00D7034A">
      <w:pPr>
        <w:pStyle w:val="FootnoteText"/>
      </w:pPr>
      <w:r>
        <w:rPr>
          <w:rStyle w:val="FootnoteReference"/>
        </w:rPr>
        <w:footnoteRef/>
      </w:r>
      <w:r>
        <w:t xml:space="preserve"> </w:t>
      </w:r>
      <w:r w:rsidR="00AF4CE6">
        <w:t xml:space="preserve">For information on sandboxing arrangements see the AER’s </w:t>
      </w:r>
      <w:hyperlink r:id="rId49" w:history="1">
        <w:r w:rsidR="00AF4CE6" w:rsidRPr="00AF4CE6">
          <w:rPr>
            <w:rStyle w:val="Hyperlink"/>
          </w:rPr>
          <w:t>website</w:t>
        </w:r>
      </w:hyperlink>
      <w:r w:rsidR="00AF4CE6">
        <w:t>.</w:t>
      </w:r>
    </w:p>
  </w:footnote>
  <w:footnote w:id="81">
    <w:p w14:paraId="31CF23E1" w14:textId="7F65AB93" w:rsidR="00F0025C" w:rsidRPr="00F0025C" w:rsidRDefault="00F0025C">
      <w:pPr>
        <w:pStyle w:val="FootnoteText"/>
      </w:pPr>
      <w:r>
        <w:rPr>
          <w:rStyle w:val="FootnoteReference"/>
        </w:rPr>
        <w:footnoteRef/>
      </w:r>
      <w:r>
        <w:t xml:space="preserve"> </w:t>
      </w:r>
      <w:r w:rsidRPr="00B301C1">
        <w:t xml:space="preserve">For an expanded consideration of </w:t>
      </w:r>
      <w:r>
        <w:t>importance of a whole-system perspective</w:t>
      </w:r>
      <w:r w:rsidRPr="00B301C1">
        <w:t xml:space="preserve">, refer to Power Systems Architecture, Report 3: Systemic Issues &amp; Transformation Risks, 2025, CSIRO (Sections 4.2.1) </w:t>
      </w:r>
    </w:p>
  </w:footnote>
  <w:footnote w:id="82">
    <w:p w14:paraId="50AB3808" w14:textId="34F79FFF" w:rsidR="00337A6B" w:rsidRDefault="00337A6B" w:rsidP="00337A6B">
      <w:pPr>
        <w:pStyle w:val="FootnoteText"/>
      </w:pPr>
      <w:r>
        <w:rPr>
          <w:rStyle w:val="FootnoteReference"/>
        </w:rPr>
        <w:footnoteRef/>
      </w:r>
      <w:r>
        <w:t xml:space="preserve"> CEPA, </w:t>
      </w:r>
      <w:hyperlink r:id="rId50" w:history="1">
        <w:r w:rsidRPr="00A635DE">
          <w:rPr>
            <w:rStyle w:val="Hyperlink"/>
          </w:rPr>
          <w:t>Expenditure incentives faced by network service providers – Final report</w:t>
        </w:r>
      </w:hyperlink>
      <w:r w:rsidR="00165235">
        <w:t>, 25 May 2018</w:t>
      </w:r>
      <w:r>
        <w:t>, p. 21.</w:t>
      </w:r>
    </w:p>
  </w:footnote>
  <w:footnote w:id="83">
    <w:p w14:paraId="5391698A" w14:textId="18CF4183" w:rsidR="00337A6B" w:rsidRDefault="00337A6B" w:rsidP="00337A6B">
      <w:pPr>
        <w:pStyle w:val="FootnoteText"/>
      </w:pPr>
      <w:r>
        <w:rPr>
          <w:rStyle w:val="FootnoteReference"/>
        </w:rPr>
        <w:footnoteRef/>
      </w:r>
      <w:r>
        <w:t xml:space="preserve"> CEPA, </w:t>
      </w:r>
      <w:hyperlink r:id="rId51" w:history="1">
        <w:r w:rsidRPr="00A635DE">
          <w:rPr>
            <w:rStyle w:val="Hyperlink"/>
          </w:rPr>
          <w:t>Expenditure incentives faced by network service providers – Final report</w:t>
        </w:r>
      </w:hyperlink>
      <w:r w:rsidR="00165235">
        <w:t>, 25 May</w:t>
      </w:r>
      <w:r w:rsidRPr="00165235">
        <w:t xml:space="preserve"> </w:t>
      </w:r>
      <w:r>
        <w:t>2018, p. 12.</w:t>
      </w:r>
    </w:p>
  </w:footnote>
  <w:footnote w:id="84">
    <w:p w14:paraId="0C8ABCC9" w14:textId="77777777" w:rsidR="00337A6B" w:rsidRDefault="00337A6B" w:rsidP="00337A6B">
      <w:pPr>
        <w:pStyle w:val="FootnoteText"/>
      </w:pPr>
      <w:r>
        <w:rPr>
          <w:rStyle w:val="FootnoteReference"/>
        </w:rPr>
        <w:footnoteRef/>
      </w:r>
      <w:r>
        <w:t xml:space="preserve"> KMPG, </w:t>
      </w:r>
      <w:hyperlink r:id="rId52" w:history="1">
        <w:r w:rsidRPr="00A635DE">
          <w:rPr>
            <w:rStyle w:val="Hyperlink"/>
          </w:rPr>
          <w:t>Distribution Market Models – Assessment of supporting frameworks</w:t>
        </w:r>
      </w:hyperlink>
      <w:r>
        <w:t>, June 2017, p. 70.</w:t>
      </w:r>
    </w:p>
  </w:footnote>
  <w:footnote w:id="85">
    <w:p w14:paraId="775CAC2E" w14:textId="35DCFBE3" w:rsidR="000D3D71" w:rsidRPr="003E2061" w:rsidRDefault="000D3D71">
      <w:pPr>
        <w:pStyle w:val="FootnoteText"/>
      </w:pPr>
      <w:r>
        <w:rPr>
          <w:rStyle w:val="FootnoteReference"/>
        </w:rPr>
        <w:footnoteRef/>
      </w:r>
      <w:r>
        <w:t xml:space="preserve"> </w:t>
      </w:r>
      <w:r w:rsidRPr="003E2061">
        <w:t xml:space="preserve">Consideration would need to be given </w:t>
      </w:r>
      <w:r w:rsidR="00E02700" w:rsidRPr="003E2061">
        <w:t xml:space="preserve">to </w:t>
      </w:r>
      <w:r w:rsidR="008857A5" w:rsidRPr="003E2061">
        <w:t>WA and NT</w:t>
      </w:r>
      <w:r w:rsidR="00165235">
        <w:t>.</w:t>
      </w:r>
    </w:p>
  </w:footnote>
  <w:footnote w:id="86">
    <w:p w14:paraId="458B70ED" w14:textId="77777777" w:rsidR="00E44DAE" w:rsidRPr="00F42088" w:rsidRDefault="00E44DAE" w:rsidP="00E44DAE">
      <w:pPr>
        <w:pStyle w:val="FootnoteText"/>
      </w:pPr>
      <w:r>
        <w:rPr>
          <w:rStyle w:val="FootnoteReference"/>
        </w:rPr>
        <w:footnoteRef/>
      </w:r>
      <w:r>
        <w:t xml:space="preserve"> Baringa</w:t>
      </w:r>
      <w:r w:rsidRPr="00165235">
        <w:t xml:space="preserve">, </w:t>
      </w:r>
      <w:hyperlink r:id="rId53" w:history="1">
        <w:r w:rsidRPr="00A635DE">
          <w:rPr>
            <w:rStyle w:val="Hyperlink"/>
          </w:rPr>
          <w:t>Assessment of Open Energy Networks Frameworks</w:t>
        </w:r>
      </w:hyperlink>
      <w:r w:rsidRPr="00165235">
        <w:t>,</w:t>
      </w:r>
      <w:r>
        <w:t xml:space="preserve"> May 2020, p. 8.</w:t>
      </w:r>
    </w:p>
  </w:footnote>
  <w:footnote w:id="87">
    <w:p w14:paraId="702D9E75" w14:textId="4DD83C74" w:rsidR="00391346" w:rsidRPr="00391346" w:rsidRDefault="00391346">
      <w:pPr>
        <w:pStyle w:val="FootnoteText"/>
      </w:pPr>
      <w:r>
        <w:rPr>
          <w:rStyle w:val="FootnoteReference"/>
        </w:rPr>
        <w:footnoteRef/>
      </w:r>
      <w:r>
        <w:t xml:space="preserve"> Baringa, </w:t>
      </w:r>
      <w:hyperlink r:id="rId54" w:history="1">
        <w:r w:rsidRPr="00A635DE">
          <w:rPr>
            <w:rStyle w:val="Hyperlink"/>
          </w:rPr>
          <w:t>Assessment of Open Energy Networks Frameworks</w:t>
        </w:r>
      </w:hyperlink>
      <w:r w:rsidRPr="00165235">
        <w:t>,</w:t>
      </w:r>
      <w:r>
        <w:t xml:space="preserve"> May 2020, p. 28.</w:t>
      </w:r>
    </w:p>
  </w:footnote>
  <w:footnote w:id="88">
    <w:p w14:paraId="1CD05102" w14:textId="77777777" w:rsidR="00DD2956" w:rsidRPr="00B733CF" w:rsidRDefault="00DD2956" w:rsidP="00DD2956">
      <w:pPr>
        <w:pStyle w:val="FootnoteText"/>
        <w:rPr>
          <w:i/>
          <w:iCs/>
          <w:lang w:val="en-US"/>
        </w:rPr>
      </w:pPr>
      <w:r>
        <w:rPr>
          <w:rStyle w:val="FootnoteReference"/>
        </w:rPr>
        <w:footnoteRef/>
      </w:r>
      <w:r>
        <w:t xml:space="preserve"> ENA, </w:t>
      </w:r>
      <w:hyperlink r:id="rId55" w:history="1">
        <w:r w:rsidRPr="00A635DE">
          <w:rPr>
            <w:rStyle w:val="Hyperlink"/>
          </w:rPr>
          <w:t>Open Energy Networks Project, Energy Networks Australia Position Paper</w:t>
        </w:r>
      </w:hyperlink>
      <w:r>
        <w:rPr>
          <w:i/>
          <w:iCs/>
        </w:rPr>
        <w:t xml:space="preserve">, </w:t>
      </w:r>
      <w:r w:rsidRPr="00B733CF">
        <w:t>2020</w:t>
      </w:r>
      <w:r>
        <w:rPr>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88D84" w14:textId="6C716576" w:rsidR="00B861B4" w:rsidRPr="00627F28" w:rsidRDefault="00581656">
    <w:pPr>
      <w:pStyle w:val="Header"/>
      <w:rPr>
        <w:color w:val="FF0000"/>
      </w:rPr>
    </w:pPr>
    <w:r>
      <w:t>Distribution system and market operations – Consultation Paper</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EFA9F" w14:textId="28886EDB" w:rsidR="00B927B4" w:rsidRDefault="00B927B4">
    <w:pPr>
      <w:pStyle w:val="Header"/>
    </w:pPr>
    <w:r>
      <w:t>Distribution system and market operations – Consultation Paper</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B55BC" w14:textId="4E512081" w:rsidR="00B927B4" w:rsidRDefault="00B927B4">
    <w:pPr>
      <w:pStyle w:val="Header"/>
      <w:jc w:val="left"/>
    </w:pPr>
    <w:r>
      <w:rPr>
        <w:noProof/>
      </w:rPr>
      <mc:AlternateContent>
        <mc:Choice Requires="wps">
          <w:drawing>
            <wp:anchor distT="0" distB="0" distL="114300" distR="114300" simplePos="0" relativeHeight="251658246" behindDoc="1" locked="0" layoutInCell="0" allowOverlap="1" wp14:anchorId="5CEC3378" wp14:editId="3B7758C0">
              <wp:simplePos x="0" y="0"/>
              <wp:positionH relativeFrom="margin">
                <wp:align>center</wp:align>
              </wp:positionH>
              <wp:positionV relativeFrom="margin">
                <wp:align>center</wp:align>
              </wp:positionV>
              <wp:extent cx="6379845" cy="1739900"/>
              <wp:effectExtent l="0" t="1685925" r="0" b="1536700"/>
              <wp:wrapNone/>
              <wp:docPr id="16339495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79845" cy="1739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D379FB" w14:textId="77777777" w:rsidR="00190A4C" w:rsidRDefault="00190A4C" w:rsidP="00B927B4">
                          <w:pPr>
                            <w:jc w:val="center"/>
                            <w:rPr>
                              <w:rFonts w:ascii="Calibri" w:hAnsi="Calibri" w:cs="Calibri"/>
                              <w:color w:val="C0C0C0"/>
                              <w:sz w:val="2"/>
                              <w:szCs w:val="2"/>
                              <w14:textFill>
                                <w14:solidFill>
                                  <w14:srgbClr w14:val="C0C0C0">
                                    <w14:alpha w14:val="50000"/>
                                  </w14:srgbClr>
                                </w14:solidFill>
                              </w14:textFill>
                            </w:rPr>
                          </w:pPr>
                        </w:p>
                        <w:p w14:paraId="69862839" w14:textId="6C537F8F" w:rsidR="00B927B4" w:rsidRDefault="00B927B4" w:rsidP="00B927B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working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EC3378" id="_x0000_t202" coordsize="21600,21600" o:spt="202" path="m,l,21600r21600,l21600,xe">
              <v:stroke joinstyle="miter"/>
              <v:path gradientshapeok="t" o:connecttype="rect"/>
            </v:shapetype>
            <v:shape id="_x0000_s1031" type="#_x0000_t202" style="position:absolute;margin-left:0;margin-top:0;width:502.35pt;height:137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" o:allowincell="f" filled="f" stroked="f">
              <v:stroke joinstyle="round"/>
              <o:lock v:ext="edit" shapetype="t"/>
              <v:textbox style="mso-fit-shape-to-text:t">
                <w:txbxContent>
                  <w:p w14:paraId="67D379FB" w14:textId="77777777" w:rsidR="00190A4C" w:rsidRDefault="00190A4C" w:rsidP="00B927B4">
                    <w:pPr>
                      <w:jc w:val="center"/>
                      <w:rPr>
                        <w:rFonts w:ascii="Calibri" w:hAnsi="Calibri" w:cs="Calibri"/>
                        <w:color w:val="C0C0C0"/>
                        <w:sz w:val="2"/>
                        <w:szCs w:val="2"/>
                        <w14:textFill>
                          <w14:solidFill>
                            <w14:srgbClr w14:val="C0C0C0">
                              <w14:alpha w14:val="50000"/>
                            </w14:srgbClr>
                          </w14:solidFill>
                        </w14:textFill>
                      </w:rPr>
                    </w:pPr>
                  </w:p>
                  <w:p w14:paraId="69862839" w14:textId="6C537F8F" w:rsidR="00B927B4" w:rsidRDefault="00B927B4" w:rsidP="00B927B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working 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FA7B0" w14:textId="264F2E75" w:rsidR="00B861B4" w:rsidRDefault="00B861B4">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E3ED5" w14:textId="49EDF061" w:rsidR="002D09BC" w:rsidRDefault="005C7610">
    <w:pPr>
      <w:pStyle w:val="Header"/>
    </w:pPr>
    <w:r>
      <w:rPr>
        <w:noProof/>
      </w:rPr>
      <mc:AlternateContent>
        <mc:Choice Requires="wps">
          <w:drawing>
            <wp:anchor distT="0" distB="0" distL="114300" distR="114300" simplePos="0" relativeHeight="251658243" behindDoc="1" locked="0" layoutInCell="0" allowOverlap="1" wp14:anchorId="31B33852" wp14:editId="2D4343EB">
              <wp:simplePos x="0" y="0"/>
              <wp:positionH relativeFrom="margin">
                <wp:align>center</wp:align>
              </wp:positionH>
              <wp:positionV relativeFrom="margin">
                <wp:align>center</wp:align>
              </wp:positionV>
              <wp:extent cx="6379845" cy="1739900"/>
              <wp:effectExtent l="0" t="1685925" r="0" b="1536700"/>
              <wp:wrapNone/>
              <wp:docPr id="79027095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79845" cy="1739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436F9E" w14:textId="5D8AD397" w:rsidR="00F01D8F" w:rsidRDefault="00F01D8F" w:rsidP="005C7610">
                          <w:pPr>
                            <w:jc w:val="center"/>
                            <w:rPr>
                              <w:rFonts w:ascii="Calibri" w:eastAsia="Calibri" w:hAnsi="Calibri" w:cs="Calibri"/>
                              <w:color w:val="C0C0C0"/>
                              <w:sz w:val="2"/>
                              <w:szCs w:val="2"/>
                              <w14:textFill>
                                <w14:solidFill>
                                  <w14:srgbClr w14:val="C0C0C0">
                                    <w14:alpha w14:val="50000"/>
                                  </w14:srgbClr>
                                </w14:solidFill>
                              </w14:textFill>
                            </w:rPr>
                          </w:pPr>
                        </w:p>
                        <w:p w14:paraId="2692A478" w14:textId="21A1F0E0" w:rsidR="005C7610" w:rsidRDefault="005C7610" w:rsidP="005C7610">
                          <w:pPr>
                            <w:jc w:val="center"/>
                            <w:rPr>
                              <w:rFonts w:ascii="Calibri" w:eastAsia="Calibri" w:hAnsi="Calibri" w:cs="Calibri"/>
                              <w:color w:val="000000"/>
                              <w:sz w:val="2"/>
                              <w:szCs w:val="2"/>
                              <w14:textFill>
                                <w14:solidFill>
                                  <w14:srgbClr w14:val="00000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working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1B33852" id="_x0000_t202" coordsize="21600,21600" o:spt="202" path="m,l,21600r21600,l21600,xe">
              <v:stroke joinstyle="miter"/>
              <v:path gradientshapeok="t" o:connecttype="rect"/>
            </v:shapetype>
            <v:shape id="Text Box 1" o:spid="_x0000_s1026" type="#_x0000_t202" style="position:absolute;left:0;text-align:left;margin-left:0;margin-top:0;width:502.35pt;height:137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" o:allowincell="f" filled="f" stroked="f">
              <v:stroke joinstyle="round"/>
              <o:lock v:ext="edit" shapetype="t"/>
              <v:textbox style="mso-fit-shape-to-text:t">
                <w:txbxContent>
                  <w:p w14:paraId="21436F9E" w14:textId="5D8AD397" w:rsidR="00F01D8F" w:rsidRDefault="00F01D8F" w:rsidP="005C7610">
                    <w:pPr>
                      <w:jc w:val="center"/>
                      <w:rPr>
                        <w:rFonts w:ascii="Calibri" w:eastAsia="Calibri" w:hAnsi="Calibri" w:cs="Calibri"/>
                        <w:color w:val="C0C0C0"/>
                        <w:sz w:val="2"/>
                        <w:szCs w:val="2"/>
                        <w14:textFill>
                          <w14:solidFill>
                            <w14:srgbClr w14:val="C0C0C0">
                              <w14:alpha w14:val="50000"/>
                            </w14:srgbClr>
                          </w14:solidFill>
                        </w14:textFill>
                      </w:rPr>
                    </w:pPr>
                  </w:p>
                  <w:p w14:paraId="2692A478" w14:textId="21A1F0E0" w:rsidR="005C7610" w:rsidRDefault="005C7610" w:rsidP="005C7610">
                    <w:pPr>
                      <w:jc w:val="center"/>
                      <w:rPr>
                        <w:rFonts w:ascii="Calibri" w:eastAsia="Calibri" w:hAnsi="Calibri" w:cs="Calibri"/>
                        <w:color w:val="000000"/>
                        <w:sz w:val="2"/>
                        <w:szCs w:val="2"/>
                        <w14:textFill>
                          <w14:solidFill>
                            <w14:srgbClr w14:val="00000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working 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70327" w14:textId="2AAA363C" w:rsidR="002D09BC" w:rsidRDefault="002D09BC">
    <w:pPr>
      <w:pStyle w:val="Header"/>
    </w:pPr>
    <w:r>
      <w:t>Distribution system and market operations – Consultation Paper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4028F" w14:textId="36E9FF25" w:rsidR="002D09BC" w:rsidRDefault="005C7610">
    <w:pPr>
      <w:pStyle w:val="Header"/>
      <w:jc w:val="left"/>
    </w:pPr>
    <w:r>
      <w:rPr>
        <w:noProof/>
      </w:rPr>
      <mc:AlternateContent>
        <mc:Choice Requires="wps">
          <w:drawing>
            <wp:anchor distT="0" distB="0" distL="114300" distR="114300" simplePos="0" relativeHeight="251658244" behindDoc="1" locked="0" layoutInCell="0" allowOverlap="1" wp14:anchorId="49B341C0" wp14:editId="08587CDC">
              <wp:simplePos x="0" y="0"/>
              <wp:positionH relativeFrom="margin">
                <wp:align>center</wp:align>
              </wp:positionH>
              <wp:positionV relativeFrom="margin">
                <wp:align>center</wp:align>
              </wp:positionV>
              <wp:extent cx="6379845" cy="1739900"/>
              <wp:effectExtent l="0" t="1685925" r="0" b="1536700"/>
              <wp:wrapNone/>
              <wp:docPr id="19434015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79845" cy="1739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013541" w14:textId="1B90D170" w:rsidR="00F01D8F" w:rsidRDefault="00F01D8F" w:rsidP="005C7610">
                          <w:pPr>
                            <w:jc w:val="center"/>
                            <w:rPr>
                              <w:rFonts w:ascii="Calibri" w:eastAsia="Calibri" w:hAnsi="Calibri" w:cs="Calibri"/>
                              <w:color w:val="C0C0C0"/>
                              <w:sz w:val="2"/>
                              <w:szCs w:val="2"/>
                              <w14:textFill>
                                <w14:solidFill>
                                  <w14:srgbClr w14:val="C0C0C0">
                                    <w14:alpha w14:val="50000"/>
                                  </w14:srgbClr>
                                </w14:solidFill>
                              </w14:textFill>
                            </w:rPr>
                          </w:pPr>
                        </w:p>
                        <w:p w14:paraId="1055D978" w14:textId="62ED5863" w:rsidR="005C7610" w:rsidRDefault="005C7610" w:rsidP="005C7610">
                          <w:pPr>
                            <w:jc w:val="center"/>
                            <w:rPr>
                              <w:rFonts w:ascii="Calibri" w:eastAsia="Calibri" w:hAnsi="Calibri" w:cs="Calibri"/>
                              <w:color w:val="000000"/>
                              <w:sz w:val="2"/>
                              <w:szCs w:val="2"/>
                              <w14:textFill>
                                <w14:solidFill>
                                  <w14:srgbClr w14:val="00000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working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B341C0" id="_x0000_t202" coordsize="21600,21600" o:spt="202" path="m,l,21600r21600,l21600,xe">
              <v:stroke joinstyle="miter"/>
              <v:path gradientshapeok="t" o:connecttype="rect"/>
            </v:shapetype>
            <v:shape id="Text Box 3" o:spid="_x0000_s1027" type="#_x0000_t202" style="position:absolute;margin-left:0;margin-top:0;width:502.35pt;height:137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" o:allowincell="f" filled="f" stroked="f">
              <v:stroke joinstyle="round"/>
              <o:lock v:ext="edit" shapetype="t"/>
              <v:textbox style="mso-fit-shape-to-text:t">
                <w:txbxContent>
                  <w:p w14:paraId="40013541" w14:textId="1B90D170" w:rsidR="00F01D8F" w:rsidRDefault="00F01D8F" w:rsidP="005C7610">
                    <w:pPr>
                      <w:jc w:val="center"/>
                      <w:rPr>
                        <w:rFonts w:ascii="Calibri" w:eastAsia="Calibri" w:hAnsi="Calibri" w:cs="Calibri"/>
                        <w:color w:val="C0C0C0"/>
                        <w:sz w:val="2"/>
                        <w:szCs w:val="2"/>
                        <w14:textFill>
                          <w14:solidFill>
                            <w14:srgbClr w14:val="C0C0C0">
                              <w14:alpha w14:val="50000"/>
                            </w14:srgbClr>
                          </w14:solidFill>
                        </w14:textFill>
                      </w:rPr>
                    </w:pPr>
                  </w:p>
                  <w:p w14:paraId="1055D978" w14:textId="62ED5863" w:rsidR="005C7610" w:rsidRDefault="005C7610" w:rsidP="005C7610">
                    <w:pPr>
                      <w:jc w:val="center"/>
                      <w:rPr>
                        <w:rFonts w:ascii="Calibri" w:eastAsia="Calibri" w:hAnsi="Calibri" w:cs="Calibri"/>
                        <w:color w:val="000000"/>
                        <w:sz w:val="2"/>
                        <w:szCs w:val="2"/>
                        <w14:textFill>
                          <w14:solidFill>
                            <w14:srgbClr w14:val="00000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working 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CE06" w14:textId="558BB453" w:rsidR="00AE4DDE" w:rsidRDefault="00AE4DDE">
    <w:pPr>
      <w:pStyle w:val="Header"/>
    </w:pPr>
    <w:r>
      <w:rPr>
        <w:noProof/>
      </w:rPr>
      <mc:AlternateContent>
        <mc:Choice Requires="wps">
          <w:drawing>
            <wp:anchor distT="0" distB="0" distL="114300" distR="114300" simplePos="0" relativeHeight="251658247" behindDoc="1" locked="0" layoutInCell="0" allowOverlap="1" wp14:anchorId="713853C6" wp14:editId="18F2D708">
              <wp:simplePos x="0" y="0"/>
              <wp:positionH relativeFrom="margin">
                <wp:align>center</wp:align>
              </wp:positionH>
              <wp:positionV relativeFrom="margin">
                <wp:align>center</wp:align>
              </wp:positionV>
              <wp:extent cx="6379845" cy="1739900"/>
              <wp:effectExtent l="0" t="1685925" r="0" b="1536700"/>
              <wp:wrapNone/>
              <wp:docPr id="1689923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79845" cy="1739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5EE432" w14:textId="77777777" w:rsidR="00AE4DDE" w:rsidRDefault="00AE4DDE" w:rsidP="00B927B4">
                          <w:pPr>
                            <w:jc w:val="center"/>
                            <w:rPr>
                              <w:rFonts w:ascii="Calibri" w:hAnsi="Calibri" w:cs="Calibri"/>
                              <w:color w:val="C0C0C0"/>
                              <w:sz w:val="2"/>
                              <w:szCs w:val="2"/>
                              <w14:textFill>
                                <w14:solidFill>
                                  <w14:srgbClr w14:val="C0C0C0">
                                    <w14:alpha w14:val="50000"/>
                                  </w14:srgbClr>
                                </w14:solidFill>
                              </w14:textFill>
                            </w:rPr>
                          </w:pPr>
                        </w:p>
                        <w:p w14:paraId="3C65434E" w14:textId="77777777" w:rsidR="00AE4DDE" w:rsidRDefault="00AE4DDE" w:rsidP="00B927B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working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13853C6" id="_x0000_t202" coordsize="21600,21600" o:spt="202" path="m,l,21600r21600,l21600,xe">
              <v:stroke joinstyle="miter"/>
              <v:path gradientshapeok="t" o:connecttype="rect"/>
            </v:shapetype>
            <v:shape id="Text Box 2" o:spid="_x0000_s1028" type="#_x0000_t202" style="position:absolute;left:0;text-align:left;margin-left:0;margin-top:0;width:502.35pt;height:137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5S+AEAAMwDAAAOAAAAZHJzL2Uyb0RvYy54bWysU0Fu2zAQvBfoHwjea0lOk9iC5cBNml7S&#10;NkAc5EyTlKVW5LJL2pJ/3yWt2EVzK6oDIS3J2ZnZ0eJmMB3ba/Qt2IoXk5wzbSWo1m4r/ry+/zDj&#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" o:allowincell="f" filled="f" stroked="f">
              <v:stroke joinstyle="round"/>
              <o:lock v:ext="edit" shapetype="t"/>
              <v:textbox style="mso-fit-shape-to-text:t">
                <w:txbxContent>
                  <w:p w14:paraId="7D5EE432" w14:textId="77777777" w:rsidR="00AE4DDE" w:rsidRDefault="00AE4DDE" w:rsidP="00B927B4">
                    <w:pPr>
                      <w:jc w:val="center"/>
                      <w:rPr>
                        <w:rFonts w:ascii="Calibri" w:hAnsi="Calibri" w:cs="Calibri"/>
                        <w:color w:val="C0C0C0"/>
                        <w:sz w:val="2"/>
                        <w:szCs w:val="2"/>
                        <w14:textFill>
                          <w14:solidFill>
                            <w14:srgbClr w14:val="C0C0C0">
                              <w14:alpha w14:val="50000"/>
                            </w14:srgbClr>
                          </w14:solidFill>
                        </w14:textFill>
                      </w:rPr>
                    </w:pPr>
                  </w:p>
                  <w:p w14:paraId="3C65434E" w14:textId="77777777" w:rsidR="00AE4DDE" w:rsidRDefault="00AE4DDE" w:rsidP="00B927B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working 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8041B" w14:textId="14A6CE13" w:rsidR="00AE4DDE" w:rsidRDefault="00AE4DDE">
    <w:pPr>
      <w:pStyle w:val="Header"/>
    </w:pPr>
    <w:r>
      <w:t>Distribution system and market operations – Consultation Paper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7CC53" w14:textId="49D04249" w:rsidR="00AE4DDE" w:rsidRDefault="00AE4DDE">
    <w:pPr>
      <w:pStyle w:val="Header"/>
      <w:jc w:val="left"/>
    </w:pPr>
    <w:r>
      <w:rPr>
        <w:noProof/>
      </w:rPr>
      <mc:AlternateContent>
        <mc:Choice Requires="wps">
          <w:drawing>
            <wp:anchor distT="0" distB="0" distL="114300" distR="114300" simplePos="0" relativeHeight="251658249" behindDoc="1" locked="0" layoutInCell="0" allowOverlap="1" wp14:anchorId="27B8D1FD" wp14:editId="785C9180">
              <wp:simplePos x="0" y="0"/>
              <wp:positionH relativeFrom="margin">
                <wp:align>center</wp:align>
              </wp:positionH>
              <wp:positionV relativeFrom="margin">
                <wp:align>center</wp:align>
              </wp:positionV>
              <wp:extent cx="6379845" cy="1739900"/>
              <wp:effectExtent l="0" t="1685925" r="0" b="1536700"/>
              <wp:wrapNone/>
              <wp:docPr id="18541025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79845" cy="1739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816492" w14:textId="77777777" w:rsidR="00AE4DDE" w:rsidRDefault="00AE4DDE" w:rsidP="00B927B4">
                          <w:pPr>
                            <w:jc w:val="center"/>
                            <w:rPr>
                              <w:rFonts w:ascii="Calibri" w:hAnsi="Calibri" w:cs="Calibri"/>
                              <w:color w:val="C0C0C0"/>
                              <w:sz w:val="2"/>
                              <w:szCs w:val="2"/>
                              <w14:textFill>
                                <w14:solidFill>
                                  <w14:srgbClr w14:val="C0C0C0">
                                    <w14:alpha w14:val="50000"/>
                                  </w14:srgbClr>
                                </w14:solidFill>
                              </w14:textFill>
                            </w:rPr>
                          </w:pPr>
                        </w:p>
                        <w:p w14:paraId="04FC1A32" w14:textId="77777777" w:rsidR="00AE4DDE" w:rsidRDefault="00AE4DDE" w:rsidP="00B927B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working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B8D1FD" id="_x0000_t202" coordsize="21600,21600" o:spt="202" path="m,l,21600r21600,l21600,xe">
              <v:stroke joinstyle="miter"/>
              <v:path gradientshapeok="t" o:connecttype="rect"/>
            </v:shapetype>
            <v:shape id="Text Box 4" o:spid="_x0000_s1029" type="#_x0000_t202" style="position:absolute;margin-left:0;margin-top:0;width:502.35pt;height:137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" o:allowincell="f" filled="f" stroked="f">
              <v:stroke joinstyle="round"/>
              <o:lock v:ext="edit" shapetype="t"/>
              <v:textbox style="mso-fit-shape-to-text:t">
                <w:txbxContent>
                  <w:p w14:paraId="3E816492" w14:textId="77777777" w:rsidR="00AE4DDE" w:rsidRDefault="00AE4DDE" w:rsidP="00B927B4">
                    <w:pPr>
                      <w:jc w:val="center"/>
                      <w:rPr>
                        <w:rFonts w:ascii="Calibri" w:hAnsi="Calibri" w:cs="Calibri"/>
                        <w:color w:val="C0C0C0"/>
                        <w:sz w:val="2"/>
                        <w:szCs w:val="2"/>
                        <w14:textFill>
                          <w14:solidFill>
                            <w14:srgbClr w14:val="C0C0C0">
                              <w14:alpha w14:val="50000"/>
                            </w14:srgbClr>
                          </w14:solidFill>
                        </w14:textFill>
                      </w:rPr>
                    </w:pPr>
                  </w:p>
                  <w:p w14:paraId="04FC1A32" w14:textId="77777777" w:rsidR="00AE4DDE" w:rsidRDefault="00AE4DDE" w:rsidP="00B927B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working draft</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F6918" w14:textId="1958E615" w:rsidR="00B927B4" w:rsidRDefault="00B927B4">
    <w:pPr>
      <w:pStyle w:val="Header"/>
    </w:pPr>
    <w:r>
      <w:rPr>
        <w:noProof/>
      </w:rPr>
      <mc:AlternateContent>
        <mc:Choice Requires="wps">
          <w:drawing>
            <wp:anchor distT="0" distB="0" distL="114300" distR="114300" simplePos="0" relativeHeight="251658242" behindDoc="1" locked="0" layoutInCell="0" allowOverlap="1" wp14:anchorId="7606F68D" wp14:editId="2B7FF4A2">
              <wp:simplePos x="0" y="0"/>
              <wp:positionH relativeFrom="margin">
                <wp:align>center</wp:align>
              </wp:positionH>
              <wp:positionV relativeFrom="margin">
                <wp:align>center</wp:align>
              </wp:positionV>
              <wp:extent cx="6379845" cy="1739900"/>
              <wp:effectExtent l="0" t="1685925" r="0" b="1536700"/>
              <wp:wrapNone/>
              <wp:docPr id="2004724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79845" cy="1739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ADC145" w14:textId="77777777" w:rsidR="00190A4C" w:rsidRDefault="00190A4C" w:rsidP="00B927B4">
                          <w:pPr>
                            <w:jc w:val="center"/>
                            <w:rPr>
                              <w:rFonts w:ascii="Calibri" w:hAnsi="Calibri" w:cs="Calibri"/>
                              <w:color w:val="C0C0C0"/>
                              <w:sz w:val="2"/>
                              <w:szCs w:val="2"/>
                              <w14:textFill>
                                <w14:solidFill>
                                  <w14:srgbClr w14:val="C0C0C0">
                                    <w14:alpha w14:val="50000"/>
                                  </w14:srgbClr>
                                </w14:solidFill>
                              </w14:textFill>
                            </w:rPr>
                          </w:pPr>
                        </w:p>
                        <w:p w14:paraId="015F2320" w14:textId="62E1FB94" w:rsidR="00B927B4" w:rsidRDefault="00B927B4" w:rsidP="00B927B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working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606F68D" id="_x0000_t202" coordsize="21600,21600" o:spt="202" path="m,l,21600r21600,l21600,xe">
              <v:stroke joinstyle="miter"/>
              <v:path gradientshapeok="t" o:connecttype="rect"/>
            </v:shapetype>
            <v:shape id="_x0000_s1030" type="#_x0000_t202" style="position:absolute;left:0;text-align:left;margin-left:0;margin-top:0;width:502.35pt;height:137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" o:allowincell="f" filled="f" stroked="f">
              <v:stroke joinstyle="round"/>
              <o:lock v:ext="edit" shapetype="t"/>
              <v:textbox style="mso-fit-shape-to-text:t">
                <w:txbxContent>
                  <w:p w14:paraId="22ADC145" w14:textId="77777777" w:rsidR="00190A4C" w:rsidRDefault="00190A4C" w:rsidP="00B927B4">
                    <w:pPr>
                      <w:jc w:val="center"/>
                      <w:rPr>
                        <w:rFonts w:ascii="Calibri" w:hAnsi="Calibri" w:cs="Calibri"/>
                        <w:color w:val="C0C0C0"/>
                        <w:sz w:val="2"/>
                        <w:szCs w:val="2"/>
                        <w14:textFill>
                          <w14:solidFill>
                            <w14:srgbClr w14:val="C0C0C0">
                              <w14:alpha w14:val="50000"/>
                            </w14:srgbClr>
                          </w14:solidFill>
                        </w14:textFill>
                      </w:rPr>
                    </w:pPr>
                  </w:p>
                  <w:p w14:paraId="015F2320" w14:textId="62E1FB94" w:rsidR="00B927B4" w:rsidRDefault="00B927B4" w:rsidP="00B927B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working 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C7A8DD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multilevel"/>
    <w:tmpl w:val="BE78A4F8"/>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 w15:restartNumberingAfterBreak="0">
    <w:nsid w:val="0041661B"/>
    <w:multiLevelType w:val="multilevel"/>
    <w:tmpl w:val="C38EC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813E7A"/>
    <w:multiLevelType w:val="hybridMultilevel"/>
    <w:tmpl w:val="77C417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89AAC8"/>
    <w:multiLevelType w:val="hybridMultilevel"/>
    <w:tmpl w:val="FFFFFFFF"/>
    <w:lvl w:ilvl="0" w:tplc="1C00886A">
      <w:start w:val="1"/>
      <w:numFmt w:val="bullet"/>
      <w:lvlText w:val=""/>
      <w:lvlJc w:val="left"/>
      <w:pPr>
        <w:ind w:left="720" w:hanging="360"/>
      </w:pPr>
      <w:rPr>
        <w:rFonts w:ascii="Symbol" w:hAnsi="Symbol" w:hint="default"/>
      </w:rPr>
    </w:lvl>
    <w:lvl w:ilvl="1" w:tplc="F374655C">
      <w:start w:val="1"/>
      <w:numFmt w:val="bullet"/>
      <w:lvlText w:val="o"/>
      <w:lvlJc w:val="left"/>
      <w:pPr>
        <w:ind w:left="1440" w:hanging="360"/>
      </w:pPr>
      <w:rPr>
        <w:rFonts w:ascii="Courier New" w:hAnsi="Courier New" w:hint="default"/>
      </w:rPr>
    </w:lvl>
    <w:lvl w:ilvl="2" w:tplc="041E41A0">
      <w:start w:val="1"/>
      <w:numFmt w:val="bullet"/>
      <w:lvlText w:val=""/>
      <w:lvlJc w:val="left"/>
      <w:pPr>
        <w:ind w:left="2160" w:hanging="360"/>
      </w:pPr>
      <w:rPr>
        <w:rFonts w:ascii="Wingdings" w:hAnsi="Wingdings" w:hint="default"/>
      </w:rPr>
    </w:lvl>
    <w:lvl w:ilvl="3" w:tplc="262474B8">
      <w:start w:val="1"/>
      <w:numFmt w:val="bullet"/>
      <w:lvlText w:val=""/>
      <w:lvlJc w:val="left"/>
      <w:pPr>
        <w:ind w:left="2880" w:hanging="360"/>
      </w:pPr>
      <w:rPr>
        <w:rFonts w:ascii="Symbol" w:hAnsi="Symbol" w:hint="default"/>
      </w:rPr>
    </w:lvl>
    <w:lvl w:ilvl="4" w:tplc="3140E974">
      <w:start w:val="1"/>
      <w:numFmt w:val="bullet"/>
      <w:lvlText w:val="o"/>
      <w:lvlJc w:val="left"/>
      <w:pPr>
        <w:ind w:left="3600" w:hanging="360"/>
      </w:pPr>
      <w:rPr>
        <w:rFonts w:ascii="Courier New" w:hAnsi="Courier New" w:hint="default"/>
      </w:rPr>
    </w:lvl>
    <w:lvl w:ilvl="5" w:tplc="A35EFEFA">
      <w:start w:val="1"/>
      <w:numFmt w:val="bullet"/>
      <w:lvlText w:val=""/>
      <w:lvlJc w:val="left"/>
      <w:pPr>
        <w:ind w:left="4320" w:hanging="360"/>
      </w:pPr>
      <w:rPr>
        <w:rFonts w:ascii="Wingdings" w:hAnsi="Wingdings" w:hint="default"/>
      </w:rPr>
    </w:lvl>
    <w:lvl w:ilvl="6" w:tplc="5262CCAA">
      <w:start w:val="1"/>
      <w:numFmt w:val="bullet"/>
      <w:lvlText w:val=""/>
      <w:lvlJc w:val="left"/>
      <w:pPr>
        <w:ind w:left="5040" w:hanging="360"/>
      </w:pPr>
      <w:rPr>
        <w:rFonts w:ascii="Symbol" w:hAnsi="Symbol" w:hint="default"/>
      </w:rPr>
    </w:lvl>
    <w:lvl w:ilvl="7" w:tplc="2418FEB0">
      <w:start w:val="1"/>
      <w:numFmt w:val="bullet"/>
      <w:lvlText w:val="o"/>
      <w:lvlJc w:val="left"/>
      <w:pPr>
        <w:ind w:left="5760" w:hanging="360"/>
      </w:pPr>
      <w:rPr>
        <w:rFonts w:ascii="Courier New" w:hAnsi="Courier New" w:hint="default"/>
      </w:rPr>
    </w:lvl>
    <w:lvl w:ilvl="8" w:tplc="399EC904">
      <w:start w:val="1"/>
      <w:numFmt w:val="bullet"/>
      <w:lvlText w:val=""/>
      <w:lvlJc w:val="left"/>
      <w:pPr>
        <w:ind w:left="6480" w:hanging="360"/>
      </w:pPr>
      <w:rPr>
        <w:rFonts w:ascii="Wingdings" w:hAnsi="Wingdings" w:hint="default"/>
      </w:rPr>
    </w:lvl>
  </w:abstractNum>
  <w:abstractNum w:abstractNumId="5" w15:restartNumberingAfterBreak="0">
    <w:nsid w:val="03A51004"/>
    <w:multiLevelType w:val="hybridMultilevel"/>
    <w:tmpl w:val="50C87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122A6A"/>
    <w:multiLevelType w:val="hybridMultilevel"/>
    <w:tmpl w:val="4D54FB30"/>
    <w:lvl w:ilvl="0" w:tplc="FFFFFFF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88B66AB"/>
    <w:multiLevelType w:val="hybridMultilevel"/>
    <w:tmpl w:val="048CE5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093445E1"/>
    <w:multiLevelType w:val="hybridMultilevel"/>
    <w:tmpl w:val="98EE52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AD6953"/>
    <w:multiLevelType w:val="multilevel"/>
    <w:tmpl w:val="D6D6496A"/>
    <w:lvl w:ilvl="0">
      <w:start w:val="1"/>
      <w:numFmt w:val="bullet"/>
      <w:lvlText w:val=""/>
      <w:lvlJc w:val="left"/>
      <w:pPr>
        <w:tabs>
          <w:tab w:val="num" w:pos="1440"/>
        </w:tabs>
        <w:ind w:left="1440" w:hanging="360"/>
      </w:pPr>
      <w:rPr>
        <w:rFonts w:ascii="Wingdings" w:hAnsi="Wingdings" w:hint="default"/>
        <w:sz w:val="20"/>
      </w:rPr>
    </w:lvl>
    <w:lvl w:ilvl="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0" w15:restartNumberingAfterBreak="0">
    <w:nsid w:val="0A72769B"/>
    <w:multiLevelType w:val="hybridMultilevel"/>
    <w:tmpl w:val="D99A9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DA6EF8"/>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0CD21688"/>
    <w:multiLevelType w:val="hybridMultilevel"/>
    <w:tmpl w:val="22E4CB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0D3312C6"/>
    <w:multiLevelType w:val="hybridMultilevel"/>
    <w:tmpl w:val="9F80918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E04565C"/>
    <w:multiLevelType w:val="hybridMultilevel"/>
    <w:tmpl w:val="A864859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10524CD6"/>
    <w:multiLevelType w:val="hybridMultilevel"/>
    <w:tmpl w:val="077443A0"/>
    <w:lvl w:ilvl="0" w:tplc="BA78207C">
      <w:start w:val="1"/>
      <w:numFmt w:val="bullet"/>
      <w:lvlText w:val=""/>
      <w:lvlJc w:val="left"/>
      <w:pPr>
        <w:ind w:left="1080" w:hanging="360"/>
      </w:pPr>
      <w:rPr>
        <w:rFonts w:ascii="Symbol" w:hAnsi="Symbol"/>
      </w:rPr>
    </w:lvl>
    <w:lvl w:ilvl="1" w:tplc="85C8D578">
      <w:start w:val="1"/>
      <w:numFmt w:val="bullet"/>
      <w:lvlText w:val=""/>
      <w:lvlJc w:val="left"/>
      <w:pPr>
        <w:ind w:left="1080" w:hanging="360"/>
      </w:pPr>
      <w:rPr>
        <w:rFonts w:ascii="Symbol" w:hAnsi="Symbol"/>
      </w:rPr>
    </w:lvl>
    <w:lvl w:ilvl="2" w:tplc="EA461548">
      <w:start w:val="1"/>
      <w:numFmt w:val="bullet"/>
      <w:lvlText w:val=""/>
      <w:lvlJc w:val="left"/>
      <w:pPr>
        <w:ind w:left="1080" w:hanging="360"/>
      </w:pPr>
      <w:rPr>
        <w:rFonts w:ascii="Symbol" w:hAnsi="Symbol"/>
      </w:rPr>
    </w:lvl>
    <w:lvl w:ilvl="3" w:tplc="AECAEBCA">
      <w:start w:val="1"/>
      <w:numFmt w:val="bullet"/>
      <w:lvlText w:val=""/>
      <w:lvlJc w:val="left"/>
      <w:pPr>
        <w:ind w:left="1080" w:hanging="360"/>
      </w:pPr>
      <w:rPr>
        <w:rFonts w:ascii="Symbol" w:hAnsi="Symbol"/>
      </w:rPr>
    </w:lvl>
    <w:lvl w:ilvl="4" w:tplc="57526D7A">
      <w:start w:val="1"/>
      <w:numFmt w:val="bullet"/>
      <w:lvlText w:val=""/>
      <w:lvlJc w:val="left"/>
      <w:pPr>
        <w:ind w:left="1080" w:hanging="360"/>
      </w:pPr>
      <w:rPr>
        <w:rFonts w:ascii="Symbol" w:hAnsi="Symbol"/>
      </w:rPr>
    </w:lvl>
    <w:lvl w:ilvl="5" w:tplc="439E9094">
      <w:start w:val="1"/>
      <w:numFmt w:val="bullet"/>
      <w:lvlText w:val=""/>
      <w:lvlJc w:val="left"/>
      <w:pPr>
        <w:ind w:left="1080" w:hanging="360"/>
      </w:pPr>
      <w:rPr>
        <w:rFonts w:ascii="Symbol" w:hAnsi="Symbol"/>
      </w:rPr>
    </w:lvl>
    <w:lvl w:ilvl="6" w:tplc="1B1ED288">
      <w:start w:val="1"/>
      <w:numFmt w:val="bullet"/>
      <w:lvlText w:val=""/>
      <w:lvlJc w:val="left"/>
      <w:pPr>
        <w:ind w:left="1080" w:hanging="360"/>
      </w:pPr>
      <w:rPr>
        <w:rFonts w:ascii="Symbol" w:hAnsi="Symbol"/>
      </w:rPr>
    </w:lvl>
    <w:lvl w:ilvl="7" w:tplc="520E5C66">
      <w:start w:val="1"/>
      <w:numFmt w:val="bullet"/>
      <w:lvlText w:val=""/>
      <w:lvlJc w:val="left"/>
      <w:pPr>
        <w:ind w:left="1080" w:hanging="360"/>
      </w:pPr>
      <w:rPr>
        <w:rFonts w:ascii="Symbol" w:hAnsi="Symbol"/>
      </w:rPr>
    </w:lvl>
    <w:lvl w:ilvl="8" w:tplc="146238DE">
      <w:start w:val="1"/>
      <w:numFmt w:val="bullet"/>
      <w:lvlText w:val=""/>
      <w:lvlJc w:val="left"/>
      <w:pPr>
        <w:ind w:left="1080" w:hanging="360"/>
      </w:pPr>
      <w:rPr>
        <w:rFonts w:ascii="Symbol" w:hAnsi="Symbol"/>
      </w:rPr>
    </w:lvl>
  </w:abstractNum>
  <w:abstractNum w:abstractNumId="16" w15:restartNumberingAfterBreak="0">
    <w:nsid w:val="109267AD"/>
    <w:multiLevelType w:val="hybridMultilevel"/>
    <w:tmpl w:val="E2E65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1580103"/>
    <w:multiLevelType w:val="hybridMultilevel"/>
    <w:tmpl w:val="F06C1E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26A2DE0"/>
    <w:multiLevelType w:val="hybridMultilevel"/>
    <w:tmpl w:val="62BEA9D2"/>
    <w:lvl w:ilvl="0" w:tplc="0C090001">
      <w:start w:val="1"/>
      <w:numFmt w:val="bullet"/>
      <w:lvlText w:val=""/>
      <w:lvlJc w:val="left"/>
      <w:pPr>
        <w:ind w:left="720" w:hanging="360"/>
      </w:pPr>
      <w:rPr>
        <w:rFonts w:ascii="Symbol" w:hAnsi="Symbol" w:hint="default"/>
      </w:rPr>
    </w:lvl>
    <w:lvl w:ilvl="1" w:tplc="6BB69CF6">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3777B72"/>
    <w:multiLevelType w:val="multilevel"/>
    <w:tmpl w:val="254C47B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04BEDE"/>
    <w:multiLevelType w:val="hybridMultilevel"/>
    <w:tmpl w:val="FFFFFFFF"/>
    <w:lvl w:ilvl="0" w:tplc="C458F6F6">
      <w:start w:val="1"/>
      <w:numFmt w:val="bullet"/>
      <w:lvlText w:val=""/>
      <w:lvlJc w:val="left"/>
      <w:pPr>
        <w:ind w:left="720" w:hanging="360"/>
      </w:pPr>
      <w:rPr>
        <w:rFonts w:ascii="Symbol" w:hAnsi="Symbol" w:hint="default"/>
      </w:rPr>
    </w:lvl>
    <w:lvl w:ilvl="1" w:tplc="FCF87D36">
      <w:start w:val="1"/>
      <w:numFmt w:val="bullet"/>
      <w:lvlText w:val="o"/>
      <w:lvlJc w:val="left"/>
      <w:pPr>
        <w:ind w:left="1440" w:hanging="360"/>
      </w:pPr>
      <w:rPr>
        <w:rFonts w:ascii="Courier New" w:hAnsi="Courier New" w:hint="default"/>
      </w:rPr>
    </w:lvl>
    <w:lvl w:ilvl="2" w:tplc="0B66BA3A">
      <w:start w:val="1"/>
      <w:numFmt w:val="bullet"/>
      <w:lvlText w:val=""/>
      <w:lvlJc w:val="left"/>
      <w:pPr>
        <w:ind w:left="2160" w:hanging="360"/>
      </w:pPr>
      <w:rPr>
        <w:rFonts w:ascii="Wingdings" w:hAnsi="Wingdings" w:hint="default"/>
      </w:rPr>
    </w:lvl>
    <w:lvl w:ilvl="3" w:tplc="FB72F780">
      <w:start w:val="1"/>
      <w:numFmt w:val="bullet"/>
      <w:lvlText w:val=""/>
      <w:lvlJc w:val="left"/>
      <w:pPr>
        <w:ind w:left="2880" w:hanging="360"/>
      </w:pPr>
      <w:rPr>
        <w:rFonts w:ascii="Symbol" w:hAnsi="Symbol" w:hint="default"/>
      </w:rPr>
    </w:lvl>
    <w:lvl w:ilvl="4" w:tplc="7266418C">
      <w:start w:val="1"/>
      <w:numFmt w:val="bullet"/>
      <w:lvlText w:val="o"/>
      <w:lvlJc w:val="left"/>
      <w:pPr>
        <w:ind w:left="3600" w:hanging="360"/>
      </w:pPr>
      <w:rPr>
        <w:rFonts w:ascii="Courier New" w:hAnsi="Courier New" w:hint="default"/>
      </w:rPr>
    </w:lvl>
    <w:lvl w:ilvl="5" w:tplc="F656DA92">
      <w:start w:val="1"/>
      <w:numFmt w:val="bullet"/>
      <w:lvlText w:val=""/>
      <w:lvlJc w:val="left"/>
      <w:pPr>
        <w:ind w:left="4320" w:hanging="360"/>
      </w:pPr>
      <w:rPr>
        <w:rFonts w:ascii="Wingdings" w:hAnsi="Wingdings" w:hint="default"/>
      </w:rPr>
    </w:lvl>
    <w:lvl w:ilvl="6" w:tplc="C0F4EA92">
      <w:start w:val="1"/>
      <w:numFmt w:val="bullet"/>
      <w:lvlText w:val=""/>
      <w:lvlJc w:val="left"/>
      <w:pPr>
        <w:ind w:left="5040" w:hanging="360"/>
      </w:pPr>
      <w:rPr>
        <w:rFonts w:ascii="Symbol" w:hAnsi="Symbol" w:hint="default"/>
      </w:rPr>
    </w:lvl>
    <w:lvl w:ilvl="7" w:tplc="79483CC0">
      <w:start w:val="1"/>
      <w:numFmt w:val="bullet"/>
      <w:lvlText w:val="o"/>
      <w:lvlJc w:val="left"/>
      <w:pPr>
        <w:ind w:left="5760" w:hanging="360"/>
      </w:pPr>
      <w:rPr>
        <w:rFonts w:ascii="Courier New" w:hAnsi="Courier New" w:hint="default"/>
      </w:rPr>
    </w:lvl>
    <w:lvl w:ilvl="8" w:tplc="03C87A0A">
      <w:start w:val="1"/>
      <w:numFmt w:val="bullet"/>
      <w:lvlText w:val=""/>
      <w:lvlJc w:val="left"/>
      <w:pPr>
        <w:ind w:left="6480" w:hanging="360"/>
      </w:pPr>
      <w:rPr>
        <w:rFonts w:ascii="Wingdings" w:hAnsi="Wingdings" w:hint="default"/>
      </w:rPr>
    </w:lvl>
  </w:abstractNum>
  <w:abstractNum w:abstractNumId="21" w15:restartNumberingAfterBreak="0">
    <w:nsid w:val="162A071E"/>
    <w:multiLevelType w:val="multilevel"/>
    <w:tmpl w:val="C658C79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decimal"/>
      <w:lvlText w:val="%3."/>
      <w:lvlJc w:val="left"/>
      <w:pPr>
        <w:ind w:left="180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16735CA4"/>
    <w:multiLevelType w:val="hybridMultilevel"/>
    <w:tmpl w:val="8676F2A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6CC395A"/>
    <w:multiLevelType w:val="hybridMultilevel"/>
    <w:tmpl w:val="EB662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79A3021"/>
    <w:multiLevelType w:val="hybridMultilevel"/>
    <w:tmpl w:val="FFFFFFFF"/>
    <w:lvl w:ilvl="0" w:tplc="F7D08210">
      <w:start w:val="1"/>
      <w:numFmt w:val="bullet"/>
      <w:lvlText w:val=""/>
      <w:lvlJc w:val="left"/>
      <w:pPr>
        <w:ind w:left="720" w:hanging="360"/>
      </w:pPr>
      <w:rPr>
        <w:rFonts w:ascii="Symbol" w:hAnsi="Symbol" w:hint="default"/>
      </w:rPr>
    </w:lvl>
    <w:lvl w:ilvl="1" w:tplc="181C37B6">
      <w:start w:val="1"/>
      <w:numFmt w:val="bullet"/>
      <w:lvlText w:val="o"/>
      <w:lvlJc w:val="left"/>
      <w:pPr>
        <w:ind w:left="1440" w:hanging="360"/>
      </w:pPr>
      <w:rPr>
        <w:rFonts w:ascii="Courier New" w:hAnsi="Courier New" w:hint="default"/>
      </w:rPr>
    </w:lvl>
    <w:lvl w:ilvl="2" w:tplc="AF02624C">
      <w:start w:val="1"/>
      <w:numFmt w:val="bullet"/>
      <w:lvlText w:val=""/>
      <w:lvlJc w:val="left"/>
      <w:pPr>
        <w:ind w:left="2160" w:hanging="360"/>
      </w:pPr>
      <w:rPr>
        <w:rFonts w:ascii="Wingdings" w:hAnsi="Wingdings" w:hint="default"/>
      </w:rPr>
    </w:lvl>
    <w:lvl w:ilvl="3" w:tplc="9836BA40">
      <w:start w:val="1"/>
      <w:numFmt w:val="bullet"/>
      <w:lvlText w:val=""/>
      <w:lvlJc w:val="left"/>
      <w:pPr>
        <w:ind w:left="2880" w:hanging="360"/>
      </w:pPr>
      <w:rPr>
        <w:rFonts w:ascii="Symbol" w:hAnsi="Symbol" w:hint="default"/>
      </w:rPr>
    </w:lvl>
    <w:lvl w:ilvl="4" w:tplc="E3DCFE5A">
      <w:start w:val="1"/>
      <w:numFmt w:val="bullet"/>
      <w:lvlText w:val="o"/>
      <w:lvlJc w:val="left"/>
      <w:pPr>
        <w:ind w:left="3600" w:hanging="360"/>
      </w:pPr>
      <w:rPr>
        <w:rFonts w:ascii="Courier New" w:hAnsi="Courier New" w:hint="default"/>
      </w:rPr>
    </w:lvl>
    <w:lvl w:ilvl="5" w:tplc="58705AF8">
      <w:start w:val="1"/>
      <w:numFmt w:val="bullet"/>
      <w:lvlText w:val=""/>
      <w:lvlJc w:val="left"/>
      <w:pPr>
        <w:ind w:left="4320" w:hanging="360"/>
      </w:pPr>
      <w:rPr>
        <w:rFonts w:ascii="Wingdings" w:hAnsi="Wingdings" w:hint="default"/>
      </w:rPr>
    </w:lvl>
    <w:lvl w:ilvl="6" w:tplc="49CEBA74">
      <w:start w:val="1"/>
      <w:numFmt w:val="bullet"/>
      <w:lvlText w:val=""/>
      <w:lvlJc w:val="left"/>
      <w:pPr>
        <w:ind w:left="5040" w:hanging="360"/>
      </w:pPr>
      <w:rPr>
        <w:rFonts w:ascii="Symbol" w:hAnsi="Symbol" w:hint="default"/>
      </w:rPr>
    </w:lvl>
    <w:lvl w:ilvl="7" w:tplc="9378DDFA">
      <w:start w:val="1"/>
      <w:numFmt w:val="bullet"/>
      <w:lvlText w:val="o"/>
      <w:lvlJc w:val="left"/>
      <w:pPr>
        <w:ind w:left="5760" w:hanging="360"/>
      </w:pPr>
      <w:rPr>
        <w:rFonts w:ascii="Courier New" w:hAnsi="Courier New" w:hint="default"/>
      </w:rPr>
    </w:lvl>
    <w:lvl w:ilvl="8" w:tplc="68DE87D6">
      <w:start w:val="1"/>
      <w:numFmt w:val="bullet"/>
      <w:lvlText w:val=""/>
      <w:lvlJc w:val="left"/>
      <w:pPr>
        <w:ind w:left="6480" w:hanging="360"/>
      </w:pPr>
      <w:rPr>
        <w:rFonts w:ascii="Wingdings" w:hAnsi="Wingdings" w:hint="default"/>
      </w:rPr>
    </w:lvl>
  </w:abstractNum>
  <w:abstractNum w:abstractNumId="25" w15:restartNumberingAfterBreak="0">
    <w:nsid w:val="179B5973"/>
    <w:multiLevelType w:val="hybridMultilevel"/>
    <w:tmpl w:val="D7A0BD46"/>
    <w:lvl w:ilvl="0" w:tplc="0C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17E74050"/>
    <w:multiLevelType w:val="hybridMultilevel"/>
    <w:tmpl w:val="1B8E825A"/>
    <w:lvl w:ilvl="0" w:tplc="510E1BC0">
      <w:start w:val="1"/>
      <w:numFmt w:val="bullet"/>
      <w:lvlText w:val=""/>
      <w:lvlJc w:val="left"/>
      <w:pPr>
        <w:ind w:left="1080" w:hanging="360"/>
      </w:pPr>
      <w:rPr>
        <w:rFonts w:ascii="Symbol" w:hAnsi="Symbol"/>
      </w:rPr>
    </w:lvl>
    <w:lvl w:ilvl="1" w:tplc="D59A1DD6">
      <w:start w:val="1"/>
      <w:numFmt w:val="bullet"/>
      <w:lvlText w:val=""/>
      <w:lvlJc w:val="left"/>
      <w:pPr>
        <w:ind w:left="1080" w:hanging="360"/>
      </w:pPr>
      <w:rPr>
        <w:rFonts w:ascii="Symbol" w:hAnsi="Symbol"/>
      </w:rPr>
    </w:lvl>
    <w:lvl w:ilvl="2" w:tplc="DF1CDDCE">
      <w:start w:val="1"/>
      <w:numFmt w:val="bullet"/>
      <w:lvlText w:val=""/>
      <w:lvlJc w:val="left"/>
      <w:pPr>
        <w:ind w:left="1080" w:hanging="360"/>
      </w:pPr>
      <w:rPr>
        <w:rFonts w:ascii="Symbol" w:hAnsi="Symbol"/>
      </w:rPr>
    </w:lvl>
    <w:lvl w:ilvl="3" w:tplc="B3C6331A">
      <w:start w:val="1"/>
      <w:numFmt w:val="bullet"/>
      <w:lvlText w:val=""/>
      <w:lvlJc w:val="left"/>
      <w:pPr>
        <w:ind w:left="1080" w:hanging="360"/>
      </w:pPr>
      <w:rPr>
        <w:rFonts w:ascii="Symbol" w:hAnsi="Symbol"/>
      </w:rPr>
    </w:lvl>
    <w:lvl w:ilvl="4" w:tplc="EA5EDB10">
      <w:start w:val="1"/>
      <w:numFmt w:val="bullet"/>
      <w:lvlText w:val=""/>
      <w:lvlJc w:val="left"/>
      <w:pPr>
        <w:ind w:left="1080" w:hanging="360"/>
      </w:pPr>
      <w:rPr>
        <w:rFonts w:ascii="Symbol" w:hAnsi="Symbol"/>
      </w:rPr>
    </w:lvl>
    <w:lvl w:ilvl="5" w:tplc="7742B946">
      <w:start w:val="1"/>
      <w:numFmt w:val="bullet"/>
      <w:lvlText w:val=""/>
      <w:lvlJc w:val="left"/>
      <w:pPr>
        <w:ind w:left="1080" w:hanging="360"/>
      </w:pPr>
      <w:rPr>
        <w:rFonts w:ascii="Symbol" w:hAnsi="Symbol"/>
      </w:rPr>
    </w:lvl>
    <w:lvl w:ilvl="6" w:tplc="4348785A">
      <w:start w:val="1"/>
      <w:numFmt w:val="bullet"/>
      <w:lvlText w:val=""/>
      <w:lvlJc w:val="left"/>
      <w:pPr>
        <w:ind w:left="1080" w:hanging="360"/>
      </w:pPr>
      <w:rPr>
        <w:rFonts w:ascii="Symbol" w:hAnsi="Symbol"/>
      </w:rPr>
    </w:lvl>
    <w:lvl w:ilvl="7" w:tplc="9DC87F18">
      <w:start w:val="1"/>
      <w:numFmt w:val="bullet"/>
      <w:lvlText w:val=""/>
      <w:lvlJc w:val="left"/>
      <w:pPr>
        <w:ind w:left="1080" w:hanging="360"/>
      </w:pPr>
      <w:rPr>
        <w:rFonts w:ascii="Symbol" w:hAnsi="Symbol"/>
      </w:rPr>
    </w:lvl>
    <w:lvl w:ilvl="8" w:tplc="20AE2280">
      <w:start w:val="1"/>
      <w:numFmt w:val="bullet"/>
      <w:lvlText w:val=""/>
      <w:lvlJc w:val="left"/>
      <w:pPr>
        <w:ind w:left="1080" w:hanging="360"/>
      </w:pPr>
      <w:rPr>
        <w:rFonts w:ascii="Symbol" w:hAnsi="Symbol"/>
      </w:rPr>
    </w:lvl>
  </w:abstractNum>
  <w:abstractNum w:abstractNumId="27" w15:restartNumberingAfterBreak="0">
    <w:nsid w:val="18D737F3"/>
    <w:multiLevelType w:val="hybridMultilevel"/>
    <w:tmpl w:val="65502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29" w15:restartNumberingAfterBreak="0">
    <w:nsid w:val="1E13697D"/>
    <w:multiLevelType w:val="multilevel"/>
    <w:tmpl w:val="6C7A1780"/>
    <w:lvl w:ilvl="0">
      <w:start w:val="1"/>
      <w:numFmt w:val="lowerRoman"/>
      <w:lvlText w:val="%1."/>
      <w:lvlJc w:val="right"/>
      <w:pPr>
        <w:tabs>
          <w:tab w:val="num" w:pos="1080"/>
        </w:tabs>
        <w:ind w:left="1080" w:hanging="360"/>
      </w:pPr>
      <w:rPr>
        <w:rFonts w:hint="default"/>
        <w:b w:val="0"/>
        <w:bCs w:val="0"/>
      </w:rPr>
    </w:lvl>
    <w:lvl w:ilvl="1">
      <w:start w:val="1"/>
      <w:numFmt w:val="bullet"/>
      <w:lvlText w:val="o"/>
      <w:lvlJc w:val="left"/>
      <w:pPr>
        <w:ind w:left="1800" w:hanging="360"/>
      </w:pPr>
      <w:rPr>
        <w:rFonts w:ascii="Courier New" w:hAnsi="Courier New" w:cs="Courier New" w:hint="default"/>
      </w:rPr>
    </w:lvl>
    <w:lvl w:ilvl="2">
      <w:start w:val="1"/>
      <w:numFmt w:val="decimal"/>
      <w:lvlText w:val="%3."/>
      <w:lvlJc w:val="left"/>
      <w:pPr>
        <w:ind w:left="2520" w:hanging="36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0" w15:restartNumberingAfterBreak="0">
    <w:nsid w:val="1ED16A51"/>
    <w:multiLevelType w:val="hybridMultilevel"/>
    <w:tmpl w:val="8676F2A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F844468"/>
    <w:multiLevelType w:val="hybridMultilevel"/>
    <w:tmpl w:val="A170ECDE"/>
    <w:lvl w:ilvl="0" w:tplc="FFFFFFFF">
      <w:start w:val="1"/>
      <w:numFmt w:val="decimal"/>
      <w:lvlText w:val="%1."/>
      <w:lvlJc w:val="left"/>
      <w:pPr>
        <w:ind w:left="720" w:hanging="360"/>
      </w:pPr>
    </w:lvl>
    <w:lvl w:ilvl="1" w:tplc="0C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20481106"/>
    <w:multiLevelType w:val="hybridMultilevel"/>
    <w:tmpl w:val="974E0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2277D95"/>
    <w:multiLevelType w:val="multilevel"/>
    <w:tmpl w:val="D7428C3C"/>
    <w:lvl w:ilvl="0">
      <w:start w:val="8"/>
      <w:numFmt w:val="decimal"/>
      <w:lvlText w:val="%1."/>
      <w:lvlJc w:val="left"/>
      <w:pPr>
        <w:tabs>
          <w:tab w:val="num" w:pos="1080"/>
        </w:tabs>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decimal"/>
      <w:lvlText w:val="%3."/>
      <w:lvlJc w:val="left"/>
      <w:pPr>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4" w15:restartNumberingAfterBreak="0">
    <w:nsid w:val="22A67745"/>
    <w:multiLevelType w:val="hybridMultilevel"/>
    <w:tmpl w:val="AA2E4DD2"/>
    <w:lvl w:ilvl="0" w:tplc="C122B90C">
      <w:start w:val="1"/>
      <w:numFmt w:val="bullet"/>
      <w:lvlText w:val=""/>
      <w:lvlJc w:val="left"/>
      <w:pPr>
        <w:ind w:left="1080" w:hanging="360"/>
      </w:pPr>
      <w:rPr>
        <w:rFonts w:ascii="Symbol" w:hAnsi="Symbol"/>
      </w:rPr>
    </w:lvl>
    <w:lvl w:ilvl="1" w:tplc="77BA9078">
      <w:start w:val="1"/>
      <w:numFmt w:val="bullet"/>
      <w:lvlText w:val=""/>
      <w:lvlJc w:val="left"/>
      <w:pPr>
        <w:ind w:left="1080" w:hanging="360"/>
      </w:pPr>
      <w:rPr>
        <w:rFonts w:ascii="Symbol" w:hAnsi="Symbol"/>
      </w:rPr>
    </w:lvl>
    <w:lvl w:ilvl="2" w:tplc="CF92B440">
      <w:start w:val="1"/>
      <w:numFmt w:val="bullet"/>
      <w:lvlText w:val=""/>
      <w:lvlJc w:val="left"/>
      <w:pPr>
        <w:ind w:left="1080" w:hanging="360"/>
      </w:pPr>
      <w:rPr>
        <w:rFonts w:ascii="Symbol" w:hAnsi="Symbol"/>
      </w:rPr>
    </w:lvl>
    <w:lvl w:ilvl="3" w:tplc="8800E69C">
      <w:start w:val="1"/>
      <w:numFmt w:val="bullet"/>
      <w:lvlText w:val=""/>
      <w:lvlJc w:val="left"/>
      <w:pPr>
        <w:ind w:left="1080" w:hanging="360"/>
      </w:pPr>
      <w:rPr>
        <w:rFonts w:ascii="Symbol" w:hAnsi="Symbol"/>
      </w:rPr>
    </w:lvl>
    <w:lvl w:ilvl="4" w:tplc="8BC6A0F4">
      <w:start w:val="1"/>
      <w:numFmt w:val="bullet"/>
      <w:lvlText w:val=""/>
      <w:lvlJc w:val="left"/>
      <w:pPr>
        <w:ind w:left="1080" w:hanging="360"/>
      </w:pPr>
      <w:rPr>
        <w:rFonts w:ascii="Symbol" w:hAnsi="Symbol"/>
      </w:rPr>
    </w:lvl>
    <w:lvl w:ilvl="5" w:tplc="2272B306">
      <w:start w:val="1"/>
      <w:numFmt w:val="bullet"/>
      <w:lvlText w:val=""/>
      <w:lvlJc w:val="left"/>
      <w:pPr>
        <w:ind w:left="1080" w:hanging="360"/>
      </w:pPr>
      <w:rPr>
        <w:rFonts w:ascii="Symbol" w:hAnsi="Symbol"/>
      </w:rPr>
    </w:lvl>
    <w:lvl w:ilvl="6" w:tplc="669E1FB2">
      <w:start w:val="1"/>
      <w:numFmt w:val="bullet"/>
      <w:lvlText w:val=""/>
      <w:lvlJc w:val="left"/>
      <w:pPr>
        <w:ind w:left="1080" w:hanging="360"/>
      </w:pPr>
      <w:rPr>
        <w:rFonts w:ascii="Symbol" w:hAnsi="Symbol"/>
      </w:rPr>
    </w:lvl>
    <w:lvl w:ilvl="7" w:tplc="536854C0">
      <w:start w:val="1"/>
      <w:numFmt w:val="bullet"/>
      <w:lvlText w:val=""/>
      <w:lvlJc w:val="left"/>
      <w:pPr>
        <w:ind w:left="1080" w:hanging="360"/>
      </w:pPr>
      <w:rPr>
        <w:rFonts w:ascii="Symbol" w:hAnsi="Symbol"/>
      </w:rPr>
    </w:lvl>
    <w:lvl w:ilvl="8" w:tplc="E1669278">
      <w:start w:val="1"/>
      <w:numFmt w:val="bullet"/>
      <w:lvlText w:val=""/>
      <w:lvlJc w:val="left"/>
      <w:pPr>
        <w:ind w:left="1080" w:hanging="360"/>
      </w:pPr>
      <w:rPr>
        <w:rFonts w:ascii="Symbol" w:hAnsi="Symbol"/>
      </w:rPr>
    </w:lvl>
  </w:abstractNum>
  <w:abstractNum w:abstractNumId="35" w15:restartNumberingAfterBreak="0">
    <w:nsid w:val="230E0702"/>
    <w:multiLevelType w:val="hybridMultilevel"/>
    <w:tmpl w:val="1B7E3744"/>
    <w:lvl w:ilvl="0" w:tplc="777EA036">
      <w:start w:val="1"/>
      <w:numFmt w:val="bullet"/>
      <w:lvlText w:val=""/>
      <w:lvlJc w:val="left"/>
      <w:pPr>
        <w:tabs>
          <w:tab w:val="num" w:pos="720"/>
        </w:tabs>
        <w:ind w:left="720" w:hanging="360"/>
      </w:pPr>
      <w:rPr>
        <w:rFonts w:ascii="Symbol" w:hAnsi="Symbol" w:hint="default"/>
      </w:rPr>
    </w:lvl>
    <w:lvl w:ilvl="1" w:tplc="BB3458DE" w:tentative="1">
      <w:start w:val="1"/>
      <w:numFmt w:val="bullet"/>
      <w:lvlText w:val=""/>
      <w:lvlJc w:val="left"/>
      <w:pPr>
        <w:tabs>
          <w:tab w:val="num" w:pos="1440"/>
        </w:tabs>
        <w:ind w:left="1440" w:hanging="360"/>
      </w:pPr>
      <w:rPr>
        <w:rFonts w:ascii="Symbol" w:hAnsi="Symbol" w:hint="default"/>
      </w:rPr>
    </w:lvl>
    <w:lvl w:ilvl="2" w:tplc="C5C21B82" w:tentative="1">
      <w:start w:val="1"/>
      <w:numFmt w:val="bullet"/>
      <w:lvlText w:val=""/>
      <w:lvlJc w:val="left"/>
      <w:pPr>
        <w:tabs>
          <w:tab w:val="num" w:pos="2160"/>
        </w:tabs>
        <w:ind w:left="2160" w:hanging="360"/>
      </w:pPr>
      <w:rPr>
        <w:rFonts w:ascii="Symbol" w:hAnsi="Symbol" w:hint="default"/>
      </w:rPr>
    </w:lvl>
    <w:lvl w:ilvl="3" w:tplc="A1466F9A" w:tentative="1">
      <w:start w:val="1"/>
      <w:numFmt w:val="bullet"/>
      <w:lvlText w:val=""/>
      <w:lvlJc w:val="left"/>
      <w:pPr>
        <w:tabs>
          <w:tab w:val="num" w:pos="2880"/>
        </w:tabs>
        <w:ind w:left="2880" w:hanging="360"/>
      </w:pPr>
      <w:rPr>
        <w:rFonts w:ascii="Symbol" w:hAnsi="Symbol" w:hint="default"/>
      </w:rPr>
    </w:lvl>
    <w:lvl w:ilvl="4" w:tplc="0A1E8308" w:tentative="1">
      <w:start w:val="1"/>
      <w:numFmt w:val="bullet"/>
      <w:lvlText w:val=""/>
      <w:lvlJc w:val="left"/>
      <w:pPr>
        <w:tabs>
          <w:tab w:val="num" w:pos="3600"/>
        </w:tabs>
        <w:ind w:left="3600" w:hanging="360"/>
      </w:pPr>
      <w:rPr>
        <w:rFonts w:ascii="Symbol" w:hAnsi="Symbol" w:hint="default"/>
      </w:rPr>
    </w:lvl>
    <w:lvl w:ilvl="5" w:tplc="73343638" w:tentative="1">
      <w:start w:val="1"/>
      <w:numFmt w:val="bullet"/>
      <w:lvlText w:val=""/>
      <w:lvlJc w:val="left"/>
      <w:pPr>
        <w:tabs>
          <w:tab w:val="num" w:pos="4320"/>
        </w:tabs>
        <w:ind w:left="4320" w:hanging="360"/>
      </w:pPr>
      <w:rPr>
        <w:rFonts w:ascii="Symbol" w:hAnsi="Symbol" w:hint="default"/>
      </w:rPr>
    </w:lvl>
    <w:lvl w:ilvl="6" w:tplc="651E85D6" w:tentative="1">
      <w:start w:val="1"/>
      <w:numFmt w:val="bullet"/>
      <w:lvlText w:val=""/>
      <w:lvlJc w:val="left"/>
      <w:pPr>
        <w:tabs>
          <w:tab w:val="num" w:pos="5040"/>
        </w:tabs>
        <w:ind w:left="5040" w:hanging="360"/>
      </w:pPr>
      <w:rPr>
        <w:rFonts w:ascii="Symbol" w:hAnsi="Symbol" w:hint="default"/>
      </w:rPr>
    </w:lvl>
    <w:lvl w:ilvl="7" w:tplc="CB1EF490" w:tentative="1">
      <w:start w:val="1"/>
      <w:numFmt w:val="bullet"/>
      <w:lvlText w:val=""/>
      <w:lvlJc w:val="left"/>
      <w:pPr>
        <w:tabs>
          <w:tab w:val="num" w:pos="5760"/>
        </w:tabs>
        <w:ind w:left="5760" w:hanging="360"/>
      </w:pPr>
      <w:rPr>
        <w:rFonts w:ascii="Symbol" w:hAnsi="Symbol" w:hint="default"/>
      </w:rPr>
    </w:lvl>
    <w:lvl w:ilvl="8" w:tplc="F020856C"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23A070EC"/>
    <w:multiLevelType w:val="hybridMultilevel"/>
    <w:tmpl w:val="62CA340E"/>
    <w:lvl w:ilvl="0" w:tplc="0C090001">
      <w:start w:val="1"/>
      <w:numFmt w:val="bullet"/>
      <w:lvlText w:val=""/>
      <w:lvlJc w:val="left"/>
      <w:pPr>
        <w:ind w:left="720" w:hanging="360"/>
      </w:pPr>
      <w:rPr>
        <w:rFonts w:ascii="Symbol" w:hAnsi="Symbol" w:hint="default"/>
      </w:rPr>
    </w:lvl>
    <w:lvl w:ilvl="1" w:tplc="5FE8A696">
      <w:numFmt w:val="bullet"/>
      <w:lvlText w:val=""/>
      <w:lvlJc w:val="left"/>
      <w:pPr>
        <w:ind w:left="1440" w:hanging="360"/>
      </w:pPr>
      <w:rPr>
        <w:rFonts w:ascii="Wingdings" w:eastAsia="Aptos" w:hAnsi="Wingdings"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23AE13C5"/>
    <w:multiLevelType w:val="hybridMultilevel"/>
    <w:tmpl w:val="891EC0F4"/>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3BC2C25"/>
    <w:multiLevelType w:val="hybridMultilevel"/>
    <w:tmpl w:val="86BC6212"/>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9" w15:restartNumberingAfterBreak="0">
    <w:nsid w:val="240A5D2B"/>
    <w:multiLevelType w:val="multilevel"/>
    <w:tmpl w:val="7B84E4E0"/>
    <w:lvl w:ilvl="0">
      <w:start w:val="1"/>
      <w:numFmt w:val="bullet"/>
      <w:lvlText w:val=""/>
      <w:lvlJc w:val="left"/>
      <w:pPr>
        <w:tabs>
          <w:tab w:val="num" w:pos="1080"/>
        </w:tabs>
        <w:ind w:left="1080" w:hanging="360"/>
      </w:pPr>
      <w:rPr>
        <w:rFonts w:ascii="Symbol" w:hAnsi="Symbol" w:hint="default"/>
        <w:b w:val="0"/>
        <w:bCs w:val="0"/>
        <w:sz w:val="20"/>
      </w:rPr>
    </w:lvl>
    <w:lvl w:ilvl="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248B0EBC"/>
    <w:multiLevelType w:val="hybridMultilevel"/>
    <w:tmpl w:val="9F80918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55B4BA0"/>
    <w:multiLevelType w:val="hybridMultilevel"/>
    <w:tmpl w:val="0930B97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2" w15:restartNumberingAfterBreak="0">
    <w:nsid w:val="26472783"/>
    <w:multiLevelType w:val="hybridMultilevel"/>
    <w:tmpl w:val="F6640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64F67C6"/>
    <w:multiLevelType w:val="multilevel"/>
    <w:tmpl w:val="4C445138"/>
    <w:lvl w:ilvl="0">
      <w:start w:val="1"/>
      <w:numFmt w:val="bullet"/>
      <w:lvlText w:val="o"/>
      <w:lvlJc w:val="left"/>
      <w:pPr>
        <w:tabs>
          <w:tab w:val="num" w:pos="360"/>
        </w:tabs>
        <w:ind w:left="360" w:hanging="360"/>
      </w:pPr>
      <w:rPr>
        <w:rFonts w:ascii="Courier New" w:hAnsi="Courier New" w:cs="Courier New"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265366F3"/>
    <w:multiLevelType w:val="hybridMultilevel"/>
    <w:tmpl w:val="0CF21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65D03F8"/>
    <w:multiLevelType w:val="hybridMultilevel"/>
    <w:tmpl w:val="D2E89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6DF014D"/>
    <w:multiLevelType w:val="multilevel"/>
    <w:tmpl w:val="1CAC3552"/>
    <w:lvl w:ilvl="0">
      <w:start w:val="1"/>
      <w:numFmt w:val="decimal"/>
      <w:pStyle w:val="DSMOHeading1"/>
      <w:lvlText w:val="%1."/>
      <w:lvlJc w:val="left"/>
      <w:pPr>
        <w:ind w:left="360" w:hanging="360"/>
      </w:pPr>
      <w:rPr>
        <w:rFonts w:hint="default"/>
      </w:rPr>
    </w:lvl>
    <w:lvl w:ilvl="1">
      <w:start w:val="1"/>
      <w:numFmt w:val="decimal"/>
      <w:pStyle w:val="Heading3"/>
      <w:lvlText w:val="%1.%2."/>
      <w:lvlJc w:val="left"/>
      <w:pPr>
        <w:ind w:left="792" w:hanging="432"/>
      </w:pPr>
      <w:rPr>
        <w:rFonts w:hint="default"/>
      </w:rPr>
    </w:lvl>
    <w:lvl w:ilvl="2">
      <w:start w:val="1"/>
      <w:numFmt w:val="decimal"/>
      <w:pStyle w:val="Heading4"/>
      <w:lvlText w:val="%1.%2.%3."/>
      <w:lvlJc w:val="left"/>
      <w:pPr>
        <w:ind w:left="2631"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AF1105F"/>
    <w:multiLevelType w:val="hybridMultilevel"/>
    <w:tmpl w:val="0214265A"/>
    <w:lvl w:ilvl="0" w:tplc="FFFFFFFF">
      <w:start w:val="1"/>
      <w:numFmt w:val="decimal"/>
      <w:lvlText w:val="%1."/>
      <w:lvlJc w:val="left"/>
      <w:pPr>
        <w:ind w:left="720" w:hanging="360"/>
      </w:pPr>
      <w:rPr>
        <w:b w:val="0"/>
        <w:bCs w:val="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B581A91"/>
    <w:multiLevelType w:val="hybridMultilevel"/>
    <w:tmpl w:val="AE9415FA"/>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start w:val="1"/>
      <w:numFmt w:val="bullet"/>
      <w:lvlText w:val=""/>
      <w:lvlJc w:val="left"/>
      <w:pPr>
        <w:ind w:left="2206" w:hanging="360"/>
      </w:pPr>
      <w:rPr>
        <w:rFonts w:ascii="Wingdings" w:hAnsi="Wingdings" w:hint="default"/>
      </w:rPr>
    </w:lvl>
    <w:lvl w:ilvl="3" w:tplc="0C090001">
      <w:start w:val="1"/>
      <w:numFmt w:val="bullet"/>
      <w:lvlText w:val=""/>
      <w:lvlJc w:val="left"/>
      <w:pPr>
        <w:ind w:left="2926" w:hanging="360"/>
      </w:pPr>
      <w:rPr>
        <w:rFonts w:ascii="Symbol" w:hAnsi="Symbol" w:hint="default"/>
      </w:rPr>
    </w:lvl>
    <w:lvl w:ilvl="4" w:tplc="0C090003">
      <w:start w:val="1"/>
      <w:numFmt w:val="bullet"/>
      <w:lvlText w:val="o"/>
      <w:lvlJc w:val="left"/>
      <w:pPr>
        <w:ind w:left="3646" w:hanging="360"/>
      </w:pPr>
      <w:rPr>
        <w:rFonts w:ascii="Courier New" w:hAnsi="Courier New" w:cs="Courier New" w:hint="default"/>
      </w:rPr>
    </w:lvl>
    <w:lvl w:ilvl="5" w:tplc="0C090005">
      <w:start w:val="1"/>
      <w:numFmt w:val="bullet"/>
      <w:lvlText w:val=""/>
      <w:lvlJc w:val="left"/>
      <w:pPr>
        <w:ind w:left="4366" w:hanging="360"/>
      </w:pPr>
      <w:rPr>
        <w:rFonts w:ascii="Wingdings" w:hAnsi="Wingdings" w:hint="default"/>
      </w:rPr>
    </w:lvl>
    <w:lvl w:ilvl="6" w:tplc="0C090001">
      <w:start w:val="1"/>
      <w:numFmt w:val="bullet"/>
      <w:lvlText w:val=""/>
      <w:lvlJc w:val="left"/>
      <w:pPr>
        <w:ind w:left="5086" w:hanging="360"/>
      </w:pPr>
      <w:rPr>
        <w:rFonts w:ascii="Symbol" w:hAnsi="Symbol" w:hint="default"/>
      </w:rPr>
    </w:lvl>
    <w:lvl w:ilvl="7" w:tplc="0C090003">
      <w:start w:val="1"/>
      <w:numFmt w:val="bullet"/>
      <w:lvlText w:val="o"/>
      <w:lvlJc w:val="left"/>
      <w:pPr>
        <w:ind w:left="5806" w:hanging="360"/>
      </w:pPr>
      <w:rPr>
        <w:rFonts w:ascii="Courier New" w:hAnsi="Courier New" w:cs="Courier New" w:hint="default"/>
      </w:rPr>
    </w:lvl>
    <w:lvl w:ilvl="8" w:tplc="0C090005">
      <w:start w:val="1"/>
      <w:numFmt w:val="bullet"/>
      <w:lvlText w:val=""/>
      <w:lvlJc w:val="left"/>
      <w:pPr>
        <w:ind w:left="6526" w:hanging="360"/>
      </w:pPr>
      <w:rPr>
        <w:rFonts w:ascii="Wingdings" w:hAnsi="Wingdings" w:hint="default"/>
      </w:rPr>
    </w:lvl>
  </w:abstractNum>
  <w:abstractNum w:abstractNumId="49" w15:restartNumberingAfterBreak="0">
    <w:nsid w:val="2C527B81"/>
    <w:multiLevelType w:val="hybridMultilevel"/>
    <w:tmpl w:val="FFFFFFFF"/>
    <w:lvl w:ilvl="0" w:tplc="8730CE48">
      <w:start w:val="1"/>
      <w:numFmt w:val="bullet"/>
      <w:lvlText w:val=""/>
      <w:lvlJc w:val="left"/>
      <w:pPr>
        <w:ind w:left="720" w:hanging="360"/>
      </w:pPr>
      <w:rPr>
        <w:rFonts w:ascii="Symbol" w:hAnsi="Symbol" w:hint="default"/>
      </w:rPr>
    </w:lvl>
    <w:lvl w:ilvl="1" w:tplc="503697BE">
      <w:start w:val="1"/>
      <w:numFmt w:val="bullet"/>
      <w:lvlText w:val="o"/>
      <w:lvlJc w:val="left"/>
      <w:pPr>
        <w:ind w:left="1440" w:hanging="360"/>
      </w:pPr>
      <w:rPr>
        <w:rFonts w:ascii="Courier New" w:hAnsi="Courier New" w:hint="default"/>
      </w:rPr>
    </w:lvl>
    <w:lvl w:ilvl="2" w:tplc="F530C772">
      <w:start w:val="1"/>
      <w:numFmt w:val="bullet"/>
      <w:lvlText w:val=""/>
      <w:lvlJc w:val="left"/>
      <w:pPr>
        <w:ind w:left="2160" w:hanging="360"/>
      </w:pPr>
      <w:rPr>
        <w:rFonts w:ascii="Wingdings" w:hAnsi="Wingdings" w:hint="default"/>
      </w:rPr>
    </w:lvl>
    <w:lvl w:ilvl="3" w:tplc="E8103B2E">
      <w:start w:val="1"/>
      <w:numFmt w:val="bullet"/>
      <w:lvlText w:val=""/>
      <w:lvlJc w:val="left"/>
      <w:pPr>
        <w:ind w:left="2880" w:hanging="360"/>
      </w:pPr>
      <w:rPr>
        <w:rFonts w:ascii="Symbol" w:hAnsi="Symbol" w:hint="default"/>
      </w:rPr>
    </w:lvl>
    <w:lvl w:ilvl="4" w:tplc="D3807BCC">
      <w:start w:val="1"/>
      <w:numFmt w:val="bullet"/>
      <w:lvlText w:val="o"/>
      <w:lvlJc w:val="left"/>
      <w:pPr>
        <w:ind w:left="3600" w:hanging="360"/>
      </w:pPr>
      <w:rPr>
        <w:rFonts w:ascii="Courier New" w:hAnsi="Courier New" w:hint="default"/>
      </w:rPr>
    </w:lvl>
    <w:lvl w:ilvl="5" w:tplc="9DA6874E">
      <w:start w:val="1"/>
      <w:numFmt w:val="bullet"/>
      <w:lvlText w:val=""/>
      <w:lvlJc w:val="left"/>
      <w:pPr>
        <w:ind w:left="4320" w:hanging="360"/>
      </w:pPr>
      <w:rPr>
        <w:rFonts w:ascii="Wingdings" w:hAnsi="Wingdings" w:hint="default"/>
      </w:rPr>
    </w:lvl>
    <w:lvl w:ilvl="6" w:tplc="48044674">
      <w:start w:val="1"/>
      <w:numFmt w:val="bullet"/>
      <w:lvlText w:val=""/>
      <w:lvlJc w:val="left"/>
      <w:pPr>
        <w:ind w:left="5040" w:hanging="360"/>
      </w:pPr>
      <w:rPr>
        <w:rFonts w:ascii="Symbol" w:hAnsi="Symbol" w:hint="default"/>
      </w:rPr>
    </w:lvl>
    <w:lvl w:ilvl="7" w:tplc="480E9838">
      <w:start w:val="1"/>
      <w:numFmt w:val="bullet"/>
      <w:lvlText w:val="o"/>
      <w:lvlJc w:val="left"/>
      <w:pPr>
        <w:ind w:left="5760" w:hanging="360"/>
      </w:pPr>
      <w:rPr>
        <w:rFonts w:ascii="Courier New" w:hAnsi="Courier New" w:hint="default"/>
      </w:rPr>
    </w:lvl>
    <w:lvl w:ilvl="8" w:tplc="38E0534A">
      <w:start w:val="1"/>
      <w:numFmt w:val="bullet"/>
      <w:lvlText w:val=""/>
      <w:lvlJc w:val="left"/>
      <w:pPr>
        <w:ind w:left="6480" w:hanging="360"/>
      </w:pPr>
      <w:rPr>
        <w:rFonts w:ascii="Wingdings" w:hAnsi="Wingdings" w:hint="default"/>
      </w:rPr>
    </w:lvl>
  </w:abstractNum>
  <w:abstractNum w:abstractNumId="50" w15:restartNumberingAfterBreak="0">
    <w:nsid w:val="2CBB391A"/>
    <w:multiLevelType w:val="multilevel"/>
    <w:tmpl w:val="D428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D8A37A5"/>
    <w:multiLevelType w:val="multilevel"/>
    <w:tmpl w:val="CD3C016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F1864D6"/>
    <w:multiLevelType w:val="hybridMultilevel"/>
    <w:tmpl w:val="5E241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FFC0014"/>
    <w:multiLevelType w:val="hybridMultilevel"/>
    <w:tmpl w:val="3A72A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1292270"/>
    <w:multiLevelType w:val="hybridMultilevel"/>
    <w:tmpl w:val="B4CA4116"/>
    <w:lvl w:ilvl="0" w:tplc="6D002578">
      <w:start w:val="1"/>
      <w:numFmt w:val="bullet"/>
      <w:lvlText w:val=""/>
      <w:lvlJc w:val="left"/>
      <w:pPr>
        <w:ind w:left="1080" w:hanging="360"/>
      </w:pPr>
      <w:rPr>
        <w:rFonts w:ascii="Symbol" w:hAnsi="Symbol"/>
      </w:rPr>
    </w:lvl>
    <w:lvl w:ilvl="1" w:tplc="B94C2330">
      <w:start w:val="1"/>
      <w:numFmt w:val="bullet"/>
      <w:lvlText w:val=""/>
      <w:lvlJc w:val="left"/>
      <w:pPr>
        <w:ind w:left="1080" w:hanging="360"/>
      </w:pPr>
      <w:rPr>
        <w:rFonts w:ascii="Symbol" w:hAnsi="Symbol"/>
      </w:rPr>
    </w:lvl>
    <w:lvl w:ilvl="2" w:tplc="3DD8D820">
      <w:start w:val="1"/>
      <w:numFmt w:val="bullet"/>
      <w:lvlText w:val=""/>
      <w:lvlJc w:val="left"/>
      <w:pPr>
        <w:ind w:left="1080" w:hanging="360"/>
      </w:pPr>
      <w:rPr>
        <w:rFonts w:ascii="Symbol" w:hAnsi="Symbol"/>
      </w:rPr>
    </w:lvl>
    <w:lvl w:ilvl="3" w:tplc="FC4EDD3E">
      <w:start w:val="1"/>
      <w:numFmt w:val="bullet"/>
      <w:lvlText w:val=""/>
      <w:lvlJc w:val="left"/>
      <w:pPr>
        <w:ind w:left="1080" w:hanging="360"/>
      </w:pPr>
      <w:rPr>
        <w:rFonts w:ascii="Symbol" w:hAnsi="Symbol"/>
      </w:rPr>
    </w:lvl>
    <w:lvl w:ilvl="4" w:tplc="36EC841C">
      <w:start w:val="1"/>
      <w:numFmt w:val="bullet"/>
      <w:lvlText w:val=""/>
      <w:lvlJc w:val="left"/>
      <w:pPr>
        <w:ind w:left="1080" w:hanging="360"/>
      </w:pPr>
      <w:rPr>
        <w:rFonts w:ascii="Symbol" w:hAnsi="Symbol"/>
      </w:rPr>
    </w:lvl>
    <w:lvl w:ilvl="5" w:tplc="895E68D6">
      <w:start w:val="1"/>
      <w:numFmt w:val="bullet"/>
      <w:lvlText w:val=""/>
      <w:lvlJc w:val="left"/>
      <w:pPr>
        <w:ind w:left="1080" w:hanging="360"/>
      </w:pPr>
      <w:rPr>
        <w:rFonts w:ascii="Symbol" w:hAnsi="Symbol"/>
      </w:rPr>
    </w:lvl>
    <w:lvl w:ilvl="6" w:tplc="4EF20E24">
      <w:start w:val="1"/>
      <w:numFmt w:val="bullet"/>
      <w:lvlText w:val=""/>
      <w:lvlJc w:val="left"/>
      <w:pPr>
        <w:ind w:left="1080" w:hanging="360"/>
      </w:pPr>
      <w:rPr>
        <w:rFonts w:ascii="Symbol" w:hAnsi="Symbol"/>
      </w:rPr>
    </w:lvl>
    <w:lvl w:ilvl="7" w:tplc="E8E0955A">
      <w:start w:val="1"/>
      <w:numFmt w:val="bullet"/>
      <w:lvlText w:val=""/>
      <w:lvlJc w:val="left"/>
      <w:pPr>
        <w:ind w:left="1080" w:hanging="360"/>
      </w:pPr>
      <w:rPr>
        <w:rFonts w:ascii="Symbol" w:hAnsi="Symbol"/>
      </w:rPr>
    </w:lvl>
    <w:lvl w:ilvl="8" w:tplc="289E8276">
      <w:start w:val="1"/>
      <w:numFmt w:val="bullet"/>
      <w:lvlText w:val=""/>
      <w:lvlJc w:val="left"/>
      <w:pPr>
        <w:ind w:left="1080" w:hanging="360"/>
      </w:pPr>
      <w:rPr>
        <w:rFonts w:ascii="Symbol" w:hAnsi="Symbol"/>
      </w:rPr>
    </w:lvl>
  </w:abstractNum>
  <w:abstractNum w:abstractNumId="55" w15:restartNumberingAfterBreak="0">
    <w:nsid w:val="324A06C2"/>
    <w:multiLevelType w:val="hybridMultilevel"/>
    <w:tmpl w:val="C6A2B0B8"/>
    <w:lvl w:ilvl="0" w:tplc="FFFFFFF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29D682B"/>
    <w:multiLevelType w:val="hybridMultilevel"/>
    <w:tmpl w:val="D8F4BE14"/>
    <w:lvl w:ilvl="0" w:tplc="FFFFFFFF">
      <w:start w:val="1"/>
      <w:numFmt w:val="lowerRoman"/>
      <w:lvlText w:val="%1."/>
      <w:lvlJc w:val="righ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3533877"/>
    <w:multiLevelType w:val="hybridMultilevel"/>
    <w:tmpl w:val="F1C6D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3F20769"/>
    <w:multiLevelType w:val="hybridMultilevel"/>
    <w:tmpl w:val="D3422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4206C1B"/>
    <w:multiLevelType w:val="hybridMultilevel"/>
    <w:tmpl w:val="5E02D6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50A004C"/>
    <w:multiLevelType w:val="hybridMultilevel"/>
    <w:tmpl w:val="11B83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65F0895"/>
    <w:multiLevelType w:val="hybridMultilevel"/>
    <w:tmpl w:val="FD74F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69534C3"/>
    <w:multiLevelType w:val="hybridMultilevel"/>
    <w:tmpl w:val="FFFFFFFF"/>
    <w:lvl w:ilvl="0" w:tplc="6B2E32DE">
      <w:start w:val="1"/>
      <w:numFmt w:val="bullet"/>
      <w:lvlText w:val=""/>
      <w:lvlJc w:val="left"/>
      <w:pPr>
        <w:ind w:left="720" w:hanging="360"/>
      </w:pPr>
      <w:rPr>
        <w:rFonts w:ascii="Symbol" w:hAnsi="Symbol" w:hint="default"/>
      </w:rPr>
    </w:lvl>
    <w:lvl w:ilvl="1" w:tplc="FB3A90D0">
      <w:start w:val="1"/>
      <w:numFmt w:val="bullet"/>
      <w:lvlText w:val="o"/>
      <w:lvlJc w:val="left"/>
      <w:pPr>
        <w:ind w:left="1440" w:hanging="360"/>
      </w:pPr>
      <w:rPr>
        <w:rFonts w:ascii="Courier New" w:hAnsi="Courier New" w:hint="default"/>
      </w:rPr>
    </w:lvl>
    <w:lvl w:ilvl="2" w:tplc="EFF05982">
      <w:start w:val="1"/>
      <w:numFmt w:val="bullet"/>
      <w:lvlText w:val=""/>
      <w:lvlJc w:val="left"/>
      <w:pPr>
        <w:ind w:left="2160" w:hanging="360"/>
      </w:pPr>
      <w:rPr>
        <w:rFonts w:ascii="Wingdings" w:hAnsi="Wingdings" w:hint="default"/>
      </w:rPr>
    </w:lvl>
    <w:lvl w:ilvl="3" w:tplc="622A5930">
      <w:start w:val="1"/>
      <w:numFmt w:val="bullet"/>
      <w:lvlText w:val=""/>
      <w:lvlJc w:val="left"/>
      <w:pPr>
        <w:ind w:left="2880" w:hanging="360"/>
      </w:pPr>
      <w:rPr>
        <w:rFonts w:ascii="Symbol" w:hAnsi="Symbol" w:hint="default"/>
      </w:rPr>
    </w:lvl>
    <w:lvl w:ilvl="4" w:tplc="148813A0">
      <w:start w:val="1"/>
      <w:numFmt w:val="bullet"/>
      <w:lvlText w:val="o"/>
      <w:lvlJc w:val="left"/>
      <w:pPr>
        <w:ind w:left="3600" w:hanging="360"/>
      </w:pPr>
      <w:rPr>
        <w:rFonts w:ascii="Courier New" w:hAnsi="Courier New" w:hint="default"/>
      </w:rPr>
    </w:lvl>
    <w:lvl w:ilvl="5" w:tplc="27BCCA28">
      <w:start w:val="1"/>
      <w:numFmt w:val="bullet"/>
      <w:lvlText w:val=""/>
      <w:lvlJc w:val="left"/>
      <w:pPr>
        <w:ind w:left="4320" w:hanging="360"/>
      </w:pPr>
      <w:rPr>
        <w:rFonts w:ascii="Wingdings" w:hAnsi="Wingdings" w:hint="default"/>
      </w:rPr>
    </w:lvl>
    <w:lvl w:ilvl="6" w:tplc="1A6C0D9E">
      <w:start w:val="1"/>
      <w:numFmt w:val="bullet"/>
      <w:lvlText w:val=""/>
      <w:lvlJc w:val="left"/>
      <w:pPr>
        <w:ind w:left="5040" w:hanging="360"/>
      </w:pPr>
      <w:rPr>
        <w:rFonts w:ascii="Symbol" w:hAnsi="Symbol" w:hint="default"/>
      </w:rPr>
    </w:lvl>
    <w:lvl w:ilvl="7" w:tplc="DBEA63B6">
      <w:start w:val="1"/>
      <w:numFmt w:val="bullet"/>
      <w:lvlText w:val="o"/>
      <w:lvlJc w:val="left"/>
      <w:pPr>
        <w:ind w:left="5760" w:hanging="360"/>
      </w:pPr>
      <w:rPr>
        <w:rFonts w:ascii="Courier New" w:hAnsi="Courier New" w:hint="default"/>
      </w:rPr>
    </w:lvl>
    <w:lvl w:ilvl="8" w:tplc="9B601B60">
      <w:start w:val="1"/>
      <w:numFmt w:val="bullet"/>
      <w:lvlText w:val=""/>
      <w:lvlJc w:val="left"/>
      <w:pPr>
        <w:ind w:left="6480" w:hanging="360"/>
      </w:pPr>
      <w:rPr>
        <w:rFonts w:ascii="Wingdings" w:hAnsi="Wingdings" w:hint="default"/>
      </w:rPr>
    </w:lvl>
  </w:abstractNum>
  <w:abstractNum w:abstractNumId="63" w15:restartNumberingAfterBreak="0">
    <w:nsid w:val="384C0380"/>
    <w:multiLevelType w:val="hybridMultilevel"/>
    <w:tmpl w:val="95F0B980"/>
    <w:lvl w:ilvl="0" w:tplc="FFFFFFFF">
      <w:start w:val="4"/>
      <w:numFmt w:val="decimal"/>
      <w:lvlText w:val="%1."/>
      <w:lvlJc w:val="left"/>
      <w:pPr>
        <w:ind w:left="360" w:hanging="360"/>
      </w:pPr>
      <w:rPr>
        <w:rFonts w:hint="default"/>
      </w:rPr>
    </w:lvl>
    <w:lvl w:ilvl="1" w:tplc="FFFFFFFF">
      <w:start w:val="1"/>
      <w:numFmt w:val="bullet"/>
      <w:lvlText w:val=""/>
      <w:lvlJc w:val="left"/>
      <w:pPr>
        <w:ind w:left="1080" w:hanging="360"/>
      </w:pPr>
      <w:rPr>
        <w:rFonts w:ascii="Symbol" w:hAnsi="Symbol" w:hint="default"/>
      </w:rPr>
    </w:lvl>
    <w:lvl w:ilvl="2" w:tplc="FFFFFFFF">
      <w:start w:val="1"/>
      <w:numFmt w:val="bullet"/>
      <w:lvlText w:val="o"/>
      <w:lvlJc w:val="left"/>
      <w:pPr>
        <w:ind w:left="1980" w:hanging="360"/>
      </w:pPr>
      <w:rPr>
        <w:rFonts w:ascii="Courier New" w:hAnsi="Courier New" w:cs="Courier New"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388F1496"/>
    <w:multiLevelType w:val="hybridMultilevel"/>
    <w:tmpl w:val="C1BAA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9BA4648"/>
    <w:multiLevelType w:val="hybridMultilevel"/>
    <w:tmpl w:val="1160D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A7A0A9D"/>
    <w:multiLevelType w:val="hybridMultilevel"/>
    <w:tmpl w:val="A1000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B156621"/>
    <w:multiLevelType w:val="multilevel"/>
    <w:tmpl w:val="BAC6E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B973D13"/>
    <w:multiLevelType w:val="multilevel"/>
    <w:tmpl w:val="A596F5E0"/>
    <w:lvl w:ilvl="0">
      <w:start w:val="1"/>
      <w:numFmt w:val="bullet"/>
      <w:pStyle w:val="Bullets"/>
      <w:lvlText w:val=""/>
      <w:lvlJc w:val="left"/>
      <w:pPr>
        <w:ind w:left="717" w:hanging="360"/>
      </w:pPr>
      <w:rPr>
        <w:rFonts w:ascii="Symbol" w:hAnsi="Symbol" w:hint="default"/>
        <w:color w:val="000000" w:themeColor="text1"/>
        <w:sz w:val="24"/>
      </w:rPr>
    </w:lvl>
    <w:lvl w:ilvl="1">
      <w:start w:val="1"/>
      <w:numFmt w:val="bullet"/>
      <w:lvlText w:val="o"/>
      <w:lvlJc w:val="left"/>
      <w:pPr>
        <w:tabs>
          <w:tab w:val="num" w:pos="1440"/>
        </w:tabs>
        <w:ind w:left="1440" w:hanging="360"/>
      </w:pPr>
      <w:rPr>
        <w:rFonts w:ascii="Courier New" w:hAnsi="Courier New" w:hint="default"/>
        <w:color w:val="275792"/>
      </w:rPr>
    </w:lvl>
    <w:lvl w:ilvl="2">
      <w:start w:val="1"/>
      <w:numFmt w:val="bullet"/>
      <w:lvlText w:val=""/>
      <w:lvlJc w:val="left"/>
      <w:pPr>
        <w:tabs>
          <w:tab w:val="num" w:pos="2160"/>
        </w:tabs>
        <w:ind w:left="2160" w:hanging="360"/>
      </w:pPr>
      <w:rPr>
        <w:rFonts w:ascii="Wingdings" w:hAnsi="Wingdings" w:hint="default"/>
        <w:color w:val="222021" w:themeColor="text2"/>
      </w:rPr>
    </w:lvl>
    <w:lvl w:ilvl="3">
      <w:start w:val="1"/>
      <w:numFmt w:val="bullet"/>
      <w:lvlText w:val=""/>
      <w:lvlJc w:val="left"/>
      <w:pPr>
        <w:tabs>
          <w:tab w:val="num" w:pos="2880"/>
        </w:tabs>
        <w:ind w:left="2880" w:hanging="360"/>
      </w:pPr>
      <w:rPr>
        <w:rFonts w:ascii="Wingdings" w:hAnsi="Wingdings" w:hint="default"/>
        <w:color w:val="275792"/>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C03035B"/>
    <w:multiLevelType w:val="hybridMultilevel"/>
    <w:tmpl w:val="891EC0F4"/>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F3509A8"/>
    <w:multiLevelType w:val="hybridMultilevel"/>
    <w:tmpl w:val="5B869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3808133"/>
    <w:multiLevelType w:val="hybridMultilevel"/>
    <w:tmpl w:val="BC9C46D4"/>
    <w:lvl w:ilvl="0" w:tplc="9F529516">
      <w:start w:val="8"/>
      <w:numFmt w:val="decimal"/>
      <w:lvlText w:val="%1."/>
      <w:lvlJc w:val="left"/>
      <w:pPr>
        <w:ind w:left="720" w:hanging="360"/>
      </w:pPr>
    </w:lvl>
    <w:lvl w:ilvl="1" w:tplc="EAB0E902">
      <w:start w:val="1"/>
      <w:numFmt w:val="lowerLetter"/>
      <w:lvlText w:val="%2."/>
      <w:lvlJc w:val="left"/>
      <w:pPr>
        <w:ind w:left="1440" w:hanging="360"/>
      </w:pPr>
    </w:lvl>
    <w:lvl w:ilvl="2" w:tplc="A60A7B4A">
      <w:start w:val="1"/>
      <w:numFmt w:val="lowerRoman"/>
      <w:lvlText w:val="%3."/>
      <w:lvlJc w:val="right"/>
      <w:pPr>
        <w:ind w:left="2160" w:hanging="180"/>
      </w:pPr>
    </w:lvl>
    <w:lvl w:ilvl="3" w:tplc="46582360">
      <w:start w:val="1"/>
      <w:numFmt w:val="decimal"/>
      <w:lvlText w:val="%4."/>
      <w:lvlJc w:val="left"/>
      <w:pPr>
        <w:ind w:left="2880" w:hanging="360"/>
      </w:pPr>
    </w:lvl>
    <w:lvl w:ilvl="4" w:tplc="70FE4648">
      <w:start w:val="1"/>
      <w:numFmt w:val="lowerLetter"/>
      <w:lvlText w:val="%5."/>
      <w:lvlJc w:val="left"/>
      <w:pPr>
        <w:ind w:left="3600" w:hanging="360"/>
      </w:pPr>
    </w:lvl>
    <w:lvl w:ilvl="5" w:tplc="C540DEE8">
      <w:start w:val="1"/>
      <w:numFmt w:val="lowerRoman"/>
      <w:lvlText w:val="%6."/>
      <w:lvlJc w:val="right"/>
      <w:pPr>
        <w:ind w:left="4320" w:hanging="180"/>
      </w:pPr>
    </w:lvl>
    <w:lvl w:ilvl="6" w:tplc="E482D7FA">
      <w:start w:val="1"/>
      <w:numFmt w:val="decimal"/>
      <w:lvlText w:val="%7."/>
      <w:lvlJc w:val="left"/>
      <w:pPr>
        <w:ind w:left="5040" w:hanging="360"/>
      </w:pPr>
    </w:lvl>
    <w:lvl w:ilvl="7" w:tplc="10C24BFE">
      <w:start w:val="1"/>
      <w:numFmt w:val="lowerLetter"/>
      <w:lvlText w:val="%8."/>
      <w:lvlJc w:val="left"/>
      <w:pPr>
        <w:ind w:left="5760" w:hanging="360"/>
      </w:pPr>
    </w:lvl>
    <w:lvl w:ilvl="8" w:tplc="ABE61726">
      <w:start w:val="1"/>
      <w:numFmt w:val="lowerRoman"/>
      <w:lvlText w:val="%9."/>
      <w:lvlJc w:val="right"/>
      <w:pPr>
        <w:ind w:left="6480" w:hanging="180"/>
      </w:pPr>
    </w:lvl>
  </w:abstractNum>
  <w:abstractNum w:abstractNumId="72" w15:restartNumberingAfterBreak="0">
    <w:nsid w:val="43C34683"/>
    <w:multiLevelType w:val="hybridMultilevel"/>
    <w:tmpl w:val="A4D4EA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3C64A2F"/>
    <w:multiLevelType w:val="hybridMultilevel"/>
    <w:tmpl w:val="811205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443B4F50"/>
    <w:multiLevelType w:val="hybridMultilevel"/>
    <w:tmpl w:val="76423C68"/>
    <w:styleLink w:val="Headinglist"/>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46348EC"/>
    <w:multiLevelType w:val="hybridMultilevel"/>
    <w:tmpl w:val="91F63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5312237"/>
    <w:multiLevelType w:val="hybridMultilevel"/>
    <w:tmpl w:val="81A2C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6141EC7"/>
    <w:multiLevelType w:val="hybridMultilevel"/>
    <w:tmpl w:val="C46840CC"/>
    <w:lvl w:ilvl="0" w:tplc="52586B88">
      <w:start w:val="1"/>
      <w:numFmt w:val="bullet"/>
      <w:lvlText w:val=""/>
      <w:lvlJc w:val="left"/>
      <w:pPr>
        <w:ind w:left="1080" w:hanging="360"/>
      </w:pPr>
      <w:rPr>
        <w:rFonts w:ascii="Symbol" w:hAnsi="Symbol"/>
      </w:rPr>
    </w:lvl>
    <w:lvl w:ilvl="1" w:tplc="A1221686">
      <w:start w:val="1"/>
      <w:numFmt w:val="bullet"/>
      <w:lvlText w:val=""/>
      <w:lvlJc w:val="left"/>
      <w:pPr>
        <w:ind w:left="1080" w:hanging="360"/>
      </w:pPr>
      <w:rPr>
        <w:rFonts w:ascii="Symbol" w:hAnsi="Symbol"/>
      </w:rPr>
    </w:lvl>
    <w:lvl w:ilvl="2" w:tplc="8D5680E2">
      <w:start w:val="1"/>
      <w:numFmt w:val="bullet"/>
      <w:lvlText w:val=""/>
      <w:lvlJc w:val="left"/>
      <w:pPr>
        <w:ind w:left="1080" w:hanging="360"/>
      </w:pPr>
      <w:rPr>
        <w:rFonts w:ascii="Symbol" w:hAnsi="Symbol"/>
      </w:rPr>
    </w:lvl>
    <w:lvl w:ilvl="3" w:tplc="CA70AE8C">
      <w:start w:val="1"/>
      <w:numFmt w:val="bullet"/>
      <w:lvlText w:val=""/>
      <w:lvlJc w:val="left"/>
      <w:pPr>
        <w:ind w:left="1080" w:hanging="360"/>
      </w:pPr>
      <w:rPr>
        <w:rFonts w:ascii="Symbol" w:hAnsi="Symbol"/>
      </w:rPr>
    </w:lvl>
    <w:lvl w:ilvl="4" w:tplc="DA58FCA0">
      <w:start w:val="1"/>
      <w:numFmt w:val="bullet"/>
      <w:lvlText w:val=""/>
      <w:lvlJc w:val="left"/>
      <w:pPr>
        <w:ind w:left="1080" w:hanging="360"/>
      </w:pPr>
      <w:rPr>
        <w:rFonts w:ascii="Symbol" w:hAnsi="Symbol"/>
      </w:rPr>
    </w:lvl>
    <w:lvl w:ilvl="5" w:tplc="25C8DF3E">
      <w:start w:val="1"/>
      <w:numFmt w:val="bullet"/>
      <w:lvlText w:val=""/>
      <w:lvlJc w:val="left"/>
      <w:pPr>
        <w:ind w:left="1080" w:hanging="360"/>
      </w:pPr>
      <w:rPr>
        <w:rFonts w:ascii="Symbol" w:hAnsi="Symbol"/>
      </w:rPr>
    </w:lvl>
    <w:lvl w:ilvl="6" w:tplc="E474DF0E">
      <w:start w:val="1"/>
      <w:numFmt w:val="bullet"/>
      <w:lvlText w:val=""/>
      <w:lvlJc w:val="left"/>
      <w:pPr>
        <w:ind w:left="1080" w:hanging="360"/>
      </w:pPr>
      <w:rPr>
        <w:rFonts w:ascii="Symbol" w:hAnsi="Symbol"/>
      </w:rPr>
    </w:lvl>
    <w:lvl w:ilvl="7" w:tplc="ABEACF02">
      <w:start w:val="1"/>
      <w:numFmt w:val="bullet"/>
      <w:lvlText w:val=""/>
      <w:lvlJc w:val="left"/>
      <w:pPr>
        <w:ind w:left="1080" w:hanging="360"/>
      </w:pPr>
      <w:rPr>
        <w:rFonts w:ascii="Symbol" w:hAnsi="Symbol"/>
      </w:rPr>
    </w:lvl>
    <w:lvl w:ilvl="8" w:tplc="3806AD6C">
      <w:start w:val="1"/>
      <w:numFmt w:val="bullet"/>
      <w:lvlText w:val=""/>
      <w:lvlJc w:val="left"/>
      <w:pPr>
        <w:ind w:left="1080" w:hanging="360"/>
      </w:pPr>
      <w:rPr>
        <w:rFonts w:ascii="Symbol" w:hAnsi="Symbol"/>
      </w:rPr>
    </w:lvl>
  </w:abstractNum>
  <w:abstractNum w:abstractNumId="78" w15:restartNumberingAfterBreak="0">
    <w:nsid w:val="47F65EBB"/>
    <w:multiLevelType w:val="hybridMultilevel"/>
    <w:tmpl w:val="E7C876DA"/>
    <w:lvl w:ilvl="0" w:tplc="FFFFFFFF">
      <w:start w:val="4"/>
      <w:numFmt w:val="decimal"/>
      <w:lvlText w:val="%1."/>
      <w:lvlJc w:val="left"/>
      <w:pPr>
        <w:ind w:left="720" w:hanging="360"/>
      </w:pPr>
      <w:rPr>
        <w:rFonts w:hint="default"/>
      </w:rPr>
    </w:lvl>
    <w:lvl w:ilvl="1" w:tplc="0C09001B">
      <w:start w:val="1"/>
      <w:numFmt w:val="lowerRoman"/>
      <w:lvlText w:val="%2."/>
      <w:lvlJc w:val="right"/>
      <w:pPr>
        <w:ind w:left="1440" w:hanging="360"/>
      </w:pPr>
    </w:lvl>
    <w:lvl w:ilvl="2" w:tplc="FFFFFFFF">
      <w:start w:val="1"/>
      <w:numFmt w:val="bullet"/>
      <w:lvlText w:val="o"/>
      <w:lvlJc w:val="left"/>
      <w:pPr>
        <w:ind w:left="23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4841185A"/>
    <w:multiLevelType w:val="hybridMultilevel"/>
    <w:tmpl w:val="B37AB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86800B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82" w15:restartNumberingAfterBreak="0">
    <w:nsid w:val="49045516"/>
    <w:multiLevelType w:val="hybridMultilevel"/>
    <w:tmpl w:val="95F0B980"/>
    <w:lvl w:ilvl="0" w:tplc="B8AC2648">
      <w:start w:val="4"/>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0C090003">
      <w:start w:val="1"/>
      <w:numFmt w:val="bullet"/>
      <w:lvlText w:val="o"/>
      <w:lvlJc w:val="left"/>
      <w:pPr>
        <w:ind w:left="23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49810AF9"/>
    <w:multiLevelType w:val="hybridMultilevel"/>
    <w:tmpl w:val="083C3A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4" w15:restartNumberingAfterBreak="0">
    <w:nsid w:val="49C852D3"/>
    <w:multiLevelType w:val="hybridMultilevel"/>
    <w:tmpl w:val="3D680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9EA4936"/>
    <w:multiLevelType w:val="hybridMultilevel"/>
    <w:tmpl w:val="0214265A"/>
    <w:lvl w:ilvl="0" w:tplc="FFFFFFFF">
      <w:start w:val="1"/>
      <w:numFmt w:val="decimal"/>
      <w:lvlText w:val="%1."/>
      <w:lvlJc w:val="left"/>
      <w:pPr>
        <w:ind w:left="720" w:hanging="360"/>
      </w:pPr>
      <w:rPr>
        <w:b w:val="0"/>
        <w:bCs w:val="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4ABA7A0C"/>
    <w:multiLevelType w:val="hybridMultilevel"/>
    <w:tmpl w:val="0BC6FDC8"/>
    <w:lvl w:ilvl="0" w:tplc="027CC7A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4B153768"/>
    <w:multiLevelType w:val="multilevel"/>
    <w:tmpl w:val="8FEA8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CA061CE"/>
    <w:multiLevelType w:val="hybridMultilevel"/>
    <w:tmpl w:val="95F0B980"/>
    <w:lvl w:ilvl="0" w:tplc="FFFFFFFF">
      <w:start w:val="4"/>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o"/>
      <w:lvlJc w:val="left"/>
      <w:pPr>
        <w:ind w:left="23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4D405DFE"/>
    <w:multiLevelType w:val="hybridMultilevel"/>
    <w:tmpl w:val="52E23A02"/>
    <w:lvl w:ilvl="0" w:tplc="AEC8A694">
      <w:start w:val="1"/>
      <w:numFmt w:val="decimal"/>
      <w:lvlText w:val="%1."/>
      <w:lvlJc w:val="left"/>
      <w:pPr>
        <w:ind w:left="720" w:hanging="360"/>
      </w:pPr>
    </w:lvl>
    <w:lvl w:ilvl="1" w:tplc="FEA2194A">
      <w:start w:val="1"/>
      <w:numFmt w:val="decimal"/>
      <w:lvlText w:val="%2."/>
      <w:lvlJc w:val="left"/>
      <w:pPr>
        <w:ind w:left="720" w:hanging="360"/>
      </w:pPr>
    </w:lvl>
    <w:lvl w:ilvl="2" w:tplc="81DEC4CE">
      <w:start w:val="1"/>
      <w:numFmt w:val="decimal"/>
      <w:lvlText w:val="%3."/>
      <w:lvlJc w:val="left"/>
      <w:pPr>
        <w:ind w:left="720" w:hanging="360"/>
      </w:pPr>
    </w:lvl>
    <w:lvl w:ilvl="3" w:tplc="B23E605A">
      <w:start w:val="1"/>
      <w:numFmt w:val="decimal"/>
      <w:lvlText w:val="%4."/>
      <w:lvlJc w:val="left"/>
      <w:pPr>
        <w:ind w:left="720" w:hanging="360"/>
      </w:pPr>
    </w:lvl>
    <w:lvl w:ilvl="4" w:tplc="B656ABD6">
      <w:start w:val="1"/>
      <w:numFmt w:val="decimal"/>
      <w:lvlText w:val="%5."/>
      <w:lvlJc w:val="left"/>
      <w:pPr>
        <w:ind w:left="720" w:hanging="360"/>
      </w:pPr>
    </w:lvl>
    <w:lvl w:ilvl="5" w:tplc="AEEC073A">
      <w:start w:val="1"/>
      <w:numFmt w:val="decimal"/>
      <w:lvlText w:val="%6."/>
      <w:lvlJc w:val="left"/>
      <w:pPr>
        <w:ind w:left="720" w:hanging="360"/>
      </w:pPr>
    </w:lvl>
    <w:lvl w:ilvl="6" w:tplc="949EE812">
      <w:start w:val="1"/>
      <w:numFmt w:val="decimal"/>
      <w:lvlText w:val="%7."/>
      <w:lvlJc w:val="left"/>
      <w:pPr>
        <w:ind w:left="720" w:hanging="360"/>
      </w:pPr>
    </w:lvl>
    <w:lvl w:ilvl="7" w:tplc="904C2212">
      <w:start w:val="1"/>
      <w:numFmt w:val="decimal"/>
      <w:lvlText w:val="%8."/>
      <w:lvlJc w:val="left"/>
      <w:pPr>
        <w:ind w:left="720" w:hanging="360"/>
      </w:pPr>
    </w:lvl>
    <w:lvl w:ilvl="8" w:tplc="90045C50">
      <w:start w:val="1"/>
      <w:numFmt w:val="decimal"/>
      <w:lvlText w:val="%9."/>
      <w:lvlJc w:val="left"/>
      <w:pPr>
        <w:ind w:left="720" w:hanging="360"/>
      </w:pPr>
    </w:lvl>
  </w:abstractNum>
  <w:abstractNum w:abstractNumId="90" w15:restartNumberingAfterBreak="0">
    <w:nsid w:val="4E7946D1"/>
    <w:multiLevelType w:val="hybridMultilevel"/>
    <w:tmpl w:val="14462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4EB544A8"/>
    <w:multiLevelType w:val="hybridMultilevel"/>
    <w:tmpl w:val="36667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F2875AF"/>
    <w:multiLevelType w:val="hybridMultilevel"/>
    <w:tmpl w:val="FE8C0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4F42533F"/>
    <w:multiLevelType w:val="hybridMultilevel"/>
    <w:tmpl w:val="B3E87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26B12B5"/>
    <w:multiLevelType w:val="hybridMultilevel"/>
    <w:tmpl w:val="BE2C58FE"/>
    <w:lvl w:ilvl="0" w:tplc="78062244">
      <w:start w:val="1"/>
      <w:numFmt w:val="decimal"/>
      <w:lvlText w:val="%1."/>
      <w:lvlJc w:val="left"/>
      <w:pPr>
        <w:ind w:left="720" w:hanging="360"/>
      </w:pPr>
    </w:lvl>
    <w:lvl w:ilvl="1" w:tplc="DF0A483C">
      <w:start w:val="1"/>
      <w:numFmt w:val="decimal"/>
      <w:lvlText w:val="%2."/>
      <w:lvlJc w:val="left"/>
      <w:pPr>
        <w:ind w:left="720" w:hanging="360"/>
      </w:pPr>
    </w:lvl>
    <w:lvl w:ilvl="2" w:tplc="A18ABE68">
      <w:start w:val="1"/>
      <w:numFmt w:val="decimal"/>
      <w:lvlText w:val="%3."/>
      <w:lvlJc w:val="left"/>
      <w:pPr>
        <w:ind w:left="720" w:hanging="360"/>
      </w:pPr>
    </w:lvl>
    <w:lvl w:ilvl="3" w:tplc="0B02A6DA">
      <w:start w:val="1"/>
      <w:numFmt w:val="decimal"/>
      <w:lvlText w:val="%4."/>
      <w:lvlJc w:val="left"/>
      <w:pPr>
        <w:ind w:left="720" w:hanging="360"/>
      </w:pPr>
    </w:lvl>
    <w:lvl w:ilvl="4" w:tplc="6CD6C5F0">
      <w:start w:val="1"/>
      <w:numFmt w:val="decimal"/>
      <w:lvlText w:val="%5."/>
      <w:lvlJc w:val="left"/>
      <w:pPr>
        <w:ind w:left="720" w:hanging="360"/>
      </w:pPr>
    </w:lvl>
    <w:lvl w:ilvl="5" w:tplc="418AB068">
      <w:start w:val="1"/>
      <w:numFmt w:val="decimal"/>
      <w:lvlText w:val="%6."/>
      <w:lvlJc w:val="left"/>
      <w:pPr>
        <w:ind w:left="720" w:hanging="360"/>
      </w:pPr>
    </w:lvl>
    <w:lvl w:ilvl="6" w:tplc="FB94F264">
      <w:start w:val="1"/>
      <w:numFmt w:val="decimal"/>
      <w:lvlText w:val="%7."/>
      <w:lvlJc w:val="left"/>
      <w:pPr>
        <w:ind w:left="720" w:hanging="360"/>
      </w:pPr>
    </w:lvl>
    <w:lvl w:ilvl="7" w:tplc="76809FF4">
      <w:start w:val="1"/>
      <w:numFmt w:val="decimal"/>
      <w:lvlText w:val="%8."/>
      <w:lvlJc w:val="left"/>
      <w:pPr>
        <w:ind w:left="720" w:hanging="360"/>
      </w:pPr>
    </w:lvl>
    <w:lvl w:ilvl="8" w:tplc="D7764894">
      <w:start w:val="1"/>
      <w:numFmt w:val="decimal"/>
      <w:lvlText w:val="%9."/>
      <w:lvlJc w:val="left"/>
      <w:pPr>
        <w:ind w:left="720" w:hanging="360"/>
      </w:pPr>
    </w:lvl>
  </w:abstractNum>
  <w:abstractNum w:abstractNumId="95" w15:restartNumberingAfterBreak="0">
    <w:nsid w:val="53727B25"/>
    <w:multiLevelType w:val="hybridMultilevel"/>
    <w:tmpl w:val="2788D174"/>
    <w:lvl w:ilvl="0" w:tplc="D5246512">
      <w:start w:val="3"/>
      <w:numFmt w:val="lowerRoman"/>
      <w:lvlText w:val="%1."/>
      <w:lvlJc w:val="righ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53BB7DDD"/>
    <w:multiLevelType w:val="hybridMultilevel"/>
    <w:tmpl w:val="D24C6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55F72FC1"/>
    <w:multiLevelType w:val="hybridMultilevel"/>
    <w:tmpl w:val="7674B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61F22BD"/>
    <w:multiLevelType w:val="hybridMultilevel"/>
    <w:tmpl w:val="AB28B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56F842DC"/>
    <w:multiLevelType w:val="hybridMultilevel"/>
    <w:tmpl w:val="4F00411A"/>
    <w:lvl w:ilvl="0" w:tplc="CD90B8B0">
      <w:start w:val="1"/>
      <w:numFmt w:val="bullet"/>
      <w:lvlText w:val=""/>
      <w:lvlJc w:val="left"/>
      <w:pPr>
        <w:ind w:left="1080" w:hanging="360"/>
      </w:pPr>
      <w:rPr>
        <w:rFonts w:ascii="Symbol" w:hAnsi="Symbol"/>
      </w:rPr>
    </w:lvl>
    <w:lvl w:ilvl="1" w:tplc="EE526DAC">
      <w:start w:val="1"/>
      <w:numFmt w:val="bullet"/>
      <w:lvlText w:val=""/>
      <w:lvlJc w:val="left"/>
      <w:pPr>
        <w:ind w:left="1080" w:hanging="360"/>
      </w:pPr>
      <w:rPr>
        <w:rFonts w:ascii="Symbol" w:hAnsi="Symbol"/>
      </w:rPr>
    </w:lvl>
    <w:lvl w:ilvl="2" w:tplc="B81EF690">
      <w:start w:val="1"/>
      <w:numFmt w:val="bullet"/>
      <w:lvlText w:val=""/>
      <w:lvlJc w:val="left"/>
      <w:pPr>
        <w:ind w:left="1080" w:hanging="360"/>
      </w:pPr>
      <w:rPr>
        <w:rFonts w:ascii="Symbol" w:hAnsi="Symbol"/>
      </w:rPr>
    </w:lvl>
    <w:lvl w:ilvl="3" w:tplc="8F1E0A1A">
      <w:start w:val="1"/>
      <w:numFmt w:val="bullet"/>
      <w:lvlText w:val=""/>
      <w:lvlJc w:val="left"/>
      <w:pPr>
        <w:ind w:left="1080" w:hanging="360"/>
      </w:pPr>
      <w:rPr>
        <w:rFonts w:ascii="Symbol" w:hAnsi="Symbol"/>
      </w:rPr>
    </w:lvl>
    <w:lvl w:ilvl="4" w:tplc="CE90F928">
      <w:start w:val="1"/>
      <w:numFmt w:val="bullet"/>
      <w:lvlText w:val=""/>
      <w:lvlJc w:val="left"/>
      <w:pPr>
        <w:ind w:left="1080" w:hanging="360"/>
      </w:pPr>
      <w:rPr>
        <w:rFonts w:ascii="Symbol" w:hAnsi="Symbol"/>
      </w:rPr>
    </w:lvl>
    <w:lvl w:ilvl="5" w:tplc="0B58A50C">
      <w:start w:val="1"/>
      <w:numFmt w:val="bullet"/>
      <w:lvlText w:val=""/>
      <w:lvlJc w:val="left"/>
      <w:pPr>
        <w:ind w:left="1080" w:hanging="360"/>
      </w:pPr>
      <w:rPr>
        <w:rFonts w:ascii="Symbol" w:hAnsi="Symbol"/>
      </w:rPr>
    </w:lvl>
    <w:lvl w:ilvl="6" w:tplc="2EFA90D2">
      <w:start w:val="1"/>
      <w:numFmt w:val="bullet"/>
      <w:lvlText w:val=""/>
      <w:lvlJc w:val="left"/>
      <w:pPr>
        <w:ind w:left="1080" w:hanging="360"/>
      </w:pPr>
      <w:rPr>
        <w:rFonts w:ascii="Symbol" w:hAnsi="Symbol"/>
      </w:rPr>
    </w:lvl>
    <w:lvl w:ilvl="7" w:tplc="50B47BFE">
      <w:start w:val="1"/>
      <w:numFmt w:val="bullet"/>
      <w:lvlText w:val=""/>
      <w:lvlJc w:val="left"/>
      <w:pPr>
        <w:ind w:left="1080" w:hanging="360"/>
      </w:pPr>
      <w:rPr>
        <w:rFonts w:ascii="Symbol" w:hAnsi="Symbol"/>
      </w:rPr>
    </w:lvl>
    <w:lvl w:ilvl="8" w:tplc="452C158E">
      <w:start w:val="1"/>
      <w:numFmt w:val="bullet"/>
      <w:lvlText w:val=""/>
      <w:lvlJc w:val="left"/>
      <w:pPr>
        <w:ind w:left="1080" w:hanging="360"/>
      </w:pPr>
      <w:rPr>
        <w:rFonts w:ascii="Symbol" w:hAnsi="Symbol"/>
      </w:rPr>
    </w:lvl>
  </w:abstractNum>
  <w:abstractNum w:abstractNumId="100" w15:restartNumberingAfterBreak="0">
    <w:nsid w:val="5770342E"/>
    <w:multiLevelType w:val="multilevel"/>
    <w:tmpl w:val="A0241B28"/>
    <w:styleLink w:val="TableBulletlist"/>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1" w15:restartNumberingAfterBreak="0">
    <w:nsid w:val="57867831"/>
    <w:multiLevelType w:val="hybridMultilevel"/>
    <w:tmpl w:val="7D6050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579B265A"/>
    <w:multiLevelType w:val="multilevel"/>
    <w:tmpl w:val="256CF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7D955AA"/>
    <w:multiLevelType w:val="hybridMultilevel"/>
    <w:tmpl w:val="2F10FF34"/>
    <w:lvl w:ilvl="0" w:tplc="2D3E0762">
      <w:start w:val="1"/>
      <w:numFmt w:val="decimal"/>
      <w:lvlText w:val="%1."/>
      <w:lvlJc w:val="left"/>
      <w:pPr>
        <w:ind w:left="720" w:hanging="360"/>
      </w:pPr>
    </w:lvl>
    <w:lvl w:ilvl="1" w:tplc="9ABE01FC">
      <w:start w:val="1"/>
      <w:numFmt w:val="decimal"/>
      <w:lvlText w:val="%2."/>
      <w:lvlJc w:val="left"/>
      <w:pPr>
        <w:ind w:left="720" w:hanging="360"/>
      </w:pPr>
    </w:lvl>
    <w:lvl w:ilvl="2" w:tplc="6826EF84">
      <w:start w:val="1"/>
      <w:numFmt w:val="decimal"/>
      <w:lvlText w:val="%3."/>
      <w:lvlJc w:val="left"/>
      <w:pPr>
        <w:ind w:left="720" w:hanging="360"/>
      </w:pPr>
    </w:lvl>
    <w:lvl w:ilvl="3" w:tplc="23B432CC">
      <w:start w:val="1"/>
      <w:numFmt w:val="decimal"/>
      <w:lvlText w:val="%4."/>
      <w:lvlJc w:val="left"/>
      <w:pPr>
        <w:ind w:left="720" w:hanging="360"/>
      </w:pPr>
    </w:lvl>
    <w:lvl w:ilvl="4" w:tplc="2E028358">
      <w:start w:val="1"/>
      <w:numFmt w:val="decimal"/>
      <w:lvlText w:val="%5."/>
      <w:lvlJc w:val="left"/>
      <w:pPr>
        <w:ind w:left="720" w:hanging="360"/>
      </w:pPr>
    </w:lvl>
    <w:lvl w:ilvl="5" w:tplc="604A8068">
      <w:start w:val="1"/>
      <w:numFmt w:val="decimal"/>
      <w:lvlText w:val="%6."/>
      <w:lvlJc w:val="left"/>
      <w:pPr>
        <w:ind w:left="720" w:hanging="360"/>
      </w:pPr>
    </w:lvl>
    <w:lvl w:ilvl="6" w:tplc="BCB4C04A">
      <w:start w:val="1"/>
      <w:numFmt w:val="decimal"/>
      <w:lvlText w:val="%7."/>
      <w:lvlJc w:val="left"/>
      <w:pPr>
        <w:ind w:left="720" w:hanging="360"/>
      </w:pPr>
    </w:lvl>
    <w:lvl w:ilvl="7" w:tplc="87184CFA">
      <w:start w:val="1"/>
      <w:numFmt w:val="decimal"/>
      <w:lvlText w:val="%8."/>
      <w:lvlJc w:val="left"/>
      <w:pPr>
        <w:ind w:left="720" w:hanging="360"/>
      </w:pPr>
    </w:lvl>
    <w:lvl w:ilvl="8" w:tplc="9C94612E">
      <w:start w:val="1"/>
      <w:numFmt w:val="decimal"/>
      <w:lvlText w:val="%9."/>
      <w:lvlJc w:val="left"/>
      <w:pPr>
        <w:ind w:left="720" w:hanging="360"/>
      </w:pPr>
    </w:lvl>
  </w:abstractNum>
  <w:abstractNum w:abstractNumId="104" w15:restartNumberingAfterBreak="0">
    <w:nsid w:val="5B1907DF"/>
    <w:multiLevelType w:val="hybridMultilevel"/>
    <w:tmpl w:val="02582844"/>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5" w15:restartNumberingAfterBreak="0">
    <w:nsid w:val="5B3CB710"/>
    <w:multiLevelType w:val="hybridMultilevel"/>
    <w:tmpl w:val="FFFFFFFF"/>
    <w:lvl w:ilvl="0" w:tplc="59FC76BA">
      <w:start w:val="1"/>
      <w:numFmt w:val="decimal"/>
      <w:lvlText w:val="%1."/>
      <w:lvlJc w:val="left"/>
      <w:pPr>
        <w:ind w:left="720" w:hanging="360"/>
      </w:pPr>
    </w:lvl>
    <w:lvl w:ilvl="1" w:tplc="1E7E1466">
      <w:start w:val="1"/>
      <w:numFmt w:val="lowerLetter"/>
      <w:lvlText w:val="%2."/>
      <w:lvlJc w:val="left"/>
      <w:pPr>
        <w:ind w:left="1440" w:hanging="360"/>
      </w:pPr>
    </w:lvl>
    <w:lvl w:ilvl="2" w:tplc="ED684DD2">
      <w:start w:val="1"/>
      <w:numFmt w:val="lowerRoman"/>
      <w:lvlText w:val="%3."/>
      <w:lvlJc w:val="right"/>
      <w:pPr>
        <w:ind w:left="2160" w:hanging="180"/>
      </w:pPr>
    </w:lvl>
    <w:lvl w:ilvl="3" w:tplc="C97C5878">
      <w:start w:val="1"/>
      <w:numFmt w:val="decimal"/>
      <w:lvlText w:val="%4."/>
      <w:lvlJc w:val="left"/>
      <w:pPr>
        <w:ind w:left="2880" w:hanging="360"/>
      </w:pPr>
    </w:lvl>
    <w:lvl w:ilvl="4" w:tplc="8DA0BD6C">
      <w:start w:val="1"/>
      <w:numFmt w:val="lowerLetter"/>
      <w:lvlText w:val="%5."/>
      <w:lvlJc w:val="left"/>
      <w:pPr>
        <w:ind w:left="3600" w:hanging="360"/>
      </w:pPr>
    </w:lvl>
    <w:lvl w:ilvl="5" w:tplc="6F348E14">
      <w:start w:val="1"/>
      <w:numFmt w:val="lowerRoman"/>
      <w:lvlText w:val="%6."/>
      <w:lvlJc w:val="right"/>
      <w:pPr>
        <w:ind w:left="4320" w:hanging="180"/>
      </w:pPr>
    </w:lvl>
    <w:lvl w:ilvl="6" w:tplc="26AC104C">
      <w:start w:val="1"/>
      <w:numFmt w:val="decimal"/>
      <w:lvlText w:val="%7."/>
      <w:lvlJc w:val="left"/>
      <w:pPr>
        <w:ind w:left="5040" w:hanging="360"/>
      </w:pPr>
    </w:lvl>
    <w:lvl w:ilvl="7" w:tplc="96C48016">
      <w:start w:val="1"/>
      <w:numFmt w:val="lowerLetter"/>
      <w:lvlText w:val="%8."/>
      <w:lvlJc w:val="left"/>
      <w:pPr>
        <w:ind w:left="5760" w:hanging="360"/>
      </w:pPr>
    </w:lvl>
    <w:lvl w:ilvl="8" w:tplc="69B6F94A">
      <w:start w:val="1"/>
      <w:numFmt w:val="lowerRoman"/>
      <w:lvlText w:val="%9."/>
      <w:lvlJc w:val="right"/>
      <w:pPr>
        <w:ind w:left="6480" w:hanging="180"/>
      </w:pPr>
    </w:lvl>
  </w:abstractNum>
  <w:abstractNum w:abstractNumId="106" w15:restartNumberingAfterBreak="0">
    <w:nsid w:val="5BD66A42"/>
    <w:multiLevelType w:val="hybridMultilevel"/>
    <w:tmpl w:val="605C07F6"/>
    <w:lvl w:ilvl="0" w:tplc="0ADCFD0E">
      <w:start w:val="33"/>
      <w:numFmt w:val="decimal"/>
      <w:lvlText w:val="%1."/>
      <w:lvlJc w:val="left"/>
      <w:pPr>
        <w:ind w:left="144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5F406268"/>
    <w:multiLevelType w:val="hybridMultilevel"/>
    <w:tmpl w:val="0E10D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0055A9F"/>
    <w:multiLevelType w:val="multilevel"/>
    <w:tmpl w:val="335A8F40"/>
    <w:lvl w:ilvl="0">
      <w:start w:val="1"/>
      <w:numFmt w:val="decimal"/>
      <w:lvlText w:val="%1."/>
      <w:lvlJc w:val="left"/>
      <w:pPr>
        <w:tabs>
          <w:tab w:val="num" w:pos="1080"/>
        </w:tabs>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decimal"/>
      <w:lvlText w:val="%3."/>
      <w:lvlJc w:val="left"/>
      <w:pPr>
        <w:ind w:left="2520" w:hanging="36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09" w15:restartNumberingAfterBreak="0">
    <w:nsid w:val="604F0737"/>
    <w:multiLevelType w:val="hybridMultilevel"/>
    <w:tmpl w:val="D8F4BE14"/>
    <w:lvl w:ilvl="0" w:tplc="0C09001B">
      <w:start w:val="1"/>
      <w:numFmt w:val="lowerRoman"/>
      <w:lvlText w:val="%1."/>
      <w:lvlJc w:val="righ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60B66913"/>
    <w:multiLevelType w:val="multilevel"/>
    <w:tmpl w:val="08AC24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2B05007"/>
    <w:multiLevelType w:val="hybridMultilevel"/>
    <w:tmpl w:val="CD18A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3766688"/>
    <w:multiLevelType w:val="multilevel"/>
    <w:tmpl w:val="7066515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54A01BB"/>
    <w:multiLevelType w:val="hybridMultilevel"/>
    <w:tmpl w:val="304C5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66DD7616"/>
    <w:multiLevelType w:val="hybridMultilevel"/>
    <w:tmpl w:val="8676F2A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670E4362"/>
    <w:multiLevelType w:val="hybridMultilevel"/>
    <w:tmpl w:val="9C841ADC"/>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16" w15:restartNumberingAfterBreak="0">
    <w:nsid w:val="68DA3749"/>
    <w:multiLevelType w:val="hybridMultilevel"/>
    <w:tmpl w:val="3C9EE6C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694F3920"/>
    <w:multiLevelType w:val="hybridMultilevel"/>
    <w:tmpl w:val="A13E4830"/>
    <w:lvl w:ilvl="0" w:tplc="6DD26B0E">
      <w:start w:val="5"/>
      <w:numFmt w:val="lowerRoman"/>
      <w:lvlText w:val="%1."/>
      <w:lvlJc w:val="righ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698612AD"/>
    <w:multiLevelType w:val="hybridMultilevel"/>
    <w:tmpl w:val="3E023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E186C8A"/>
    <w:multiLevelType w:val="hybridMultilevel"/>
    <w:tmpl w:val="68305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6F4E4AF3"/>
    <w:multiLevelType w:val="multilevel"/>
    <w:tmpl w:val="0CFA4EBA"/>
    <w:lvl w:ilvl="0">
      <w:start w:val="1"/>
      <w:numFmt w:val="decimal"/>
      <w:pStyle w:val="CUNumber1"/>
      <w:lvlText w:val="%1."/>
      <w:lvlJc w:val="left"/>
      <w:pPr>
        <w:tabs>
          <w:tab w:val="num" w:pos="964"/>
        </w:tabs>
        <w:ind w:left="964" w:hanging="964"/>
      </w:pPr>
      <w:rPr>
        <w:rFonts w:ascii="Times New Roman" w:hAnsi="Times New Roman" w:cs="Times New Roman" w:hint="default"/>
        <w:b w:val="0"/>
        <w:i w:val="0"/>
        <w:caps/>
        <w:strike w:val="0"/>
        <w:dstrike w:val="0"/>
        <w:sz w:val="22"/>
        <w:u w:val="none"/>
        <w:effect w:val="none"/>
      </w:rPr>
    </w:lvl>
    <w:lvl w:ilvl="1">
      <w:start w:val="1"/>
      <w:numFmt w:val="decimal"/>
      <w:pStyle w:val="CUNumber2"/>
      <w:lvlText w:val="%1.%2"/>
      <w:lvlJc w:val="left"/>
      <w:pPr>
        <w:tabs>
          <w:tab w:val="num" w:pos="964"/>
        </w:tabs>
        <w:ind w:left="964" w:hanging="964"/>
      </w:pPr>
      <w:rPr>
        <w:rFonts w:ascii="Times New Roman" w:hAnsi="Times New Roman" w:cs="Times New Roman" w:hint="default"/>
        <w:b w:val="0"/>
        <w:i w:val="0"/>
        <w:strike w:val="0"/>
        <w:dstrike w:val="0"/>
        <w:sz w:val="22"/>
        <w:u w:val="none"/>
        <w:effect w:val="none"/>
      </w:rPr>
    </w:lvl>
    <w:lvl w:ilvl="2">
      <w:start w:val="1"/>
      <w:numFmt w:val="lowerLetter"/>
      <w:pStyle w:val="CUNumber3"/>
      <w:lvlText w:val="(%3)"/>
      <w:lvlJc w:val="left"/>
      <w:pPr>
        <w:tabs>
          <w:tab w:val="num" w:pos="1928"/>
        </w:tabs>
        <w:ind w:left="1928" w:hanging="964"/>
      </w:pPr>
      <w:rPr>
        <w:rFonts w:ascii="Times New Roman" w:hAnsi="Times New Roman" w:cs="Times New Roman" w:hint="default"/>
        <w:b w:val="0"/>
        <w:i w:val="0"/>
        <w:strike w:val="0"/>
        <w:dstrike w:val="0"/>
        <w:sz w:val="22"/>
        <w:u w:val="none"/>
        <w:effect w:val="none"/>
      </w:rPr>
    </w:lvl>
    <w:lvl w:ilvl="3">
      <w:start w:val="1"/>
      <w:numFmt w:val="lowerRoman"/>
      <w:pStyle w:val="CUNumber4"/>
      <w:lvlText w:val="(%4)"/>
      <w:lvlJc w:val="left"/>
      <w:pPr>
        <w:tabs>
          <w:tab w:val="num" w:pos="2891"/>
        </w:tabs>
        <w:ind w:left="2891" w:hanging="963"/>
      </w:pPr>
      <w:rPr>
        <w:rFonts w:ascii="Times New Roman" w:hAnsi="Times New Roman" w:cs="Times New Roman" w:hint="default"/>
        <w:b w:val="0"/>
        <w:i w:val="0"/>
        <w:strike w:val="0"/>
        <w:dstrike w:val="0"/>
        <w:sz w:val="22"/>
        <w:u w:val="none"/>
        <w:effect w:val="none"/>
      </w:rPr>
    </w:lvl>
    <w:lvl w:ilvl="4">
      <w:start w:val="1"/>
      <w:numFmt w:val="upperLetter"/>
      <w:pStyle w:val="CUNumber5"/>
      <w:lvlText w:val="%5."/>
      <w:lvlJc w:val="left"/>
      <w:pPr>
        <w:tabs>
          <w:tab w:val="num" w:pos="3855"/>
        </w:tabs>
        <w:ind w:left="3855" w:hanging="964"/>
      </w:pPr>
      <w:rPr>
        <w:rFonts w:ascii="Times New Roman" w:hAnsi="Times New Roman" w:cs="Times New Roman" w:hint="default"/>
        <w:b w:val="0"/>
        <w:i w:val="0"/>
        <w:strike w:val="0"/>
        <w:dstrike w:val="0"/>
        <w:sz w:val="22"/>
        <w:u w:val="none"/>
        <w:effect w:val="none"/>
      </w:rPr>
    </w:lvl>
    <w:lvl w:ilvl="5">
      <w:start w:val="1"/>
      <w:numFmt w:val="decimal"/>
      <w:pStyle w:val="CUNumber6"/>
      <w:lvlText w:val="%6)"/>
      <w:lvlJc w:val="left"/>
      <w:pPr>
        <w:tabs>
          <w:tab w:val="num" w:pos="4819"/>
        </w:tabs>
        <w:ind w:left="4819" w:hanging="964"/>
      </w:pPr>
      <w:rPr>
        <w:rFonts w:ascii="Times New Roman" w:hAnsi="Times New Roman" w:cs="Times New Roman" w:hint="default"/>
        <w:b w:val="0"/>
        <w:i w:val="0"/>
        <w:strike w:val="0"/>
        <w:dstrike w:val="0"/>
        <w:sz w:val="22"/>
        <w:u w:val="none"/>
        <w:effect w:val="none"/>
      </w:rPr>
    </w:lvl>
    <w:lvl w:ilvl="6">
      <w:start w:val="1"/>
      <w:numFmt w:val="lowerLetter"/>
      <w:pStyle w:val="CUNumber7"/>
      <w:lvlText w:val="%7)"/>
      <w:lvlJc w:val="left"/>
      <w:pPr>
        <w:tabs>
          <w:tab w:val="num" w:pos="5783"/>
        </w:tabs>
        <w:ind w:left="5783" w:hanging="964"/>
      </w:pPr>
      <w:rPr>
        <w:rFonts w:ascii="Times New Roman" w:hAnsi="Times New Roman" w:cs="Times New Roman" w:hint="default"/>
        <w:b w:val="0"/>
        <w:i w:val="0"/>
        <w:strike w:val="0"/>
        <w:dstrike w:val="0"/>
        <w:sz w:val="22"/>
        <w:u w:val="none"/>
        <w:effect w:val="none"/>
      </w:rPr>
    </w:lvl>
    <w:lvl w:ilvl="7">
      <w:start w:val="1"/>
      <w:numFmt w:val="lowerRoman"/>
      <w:pStyle w:val="CUNumber8"/>
      <w:lvlText w:val="%8)"/>
      <w:lvlJc w:val="left"/>
      <w:pPr>
        <w:tabs>
          <w:tab w:val="num" w:pos="6746"/>
        </w:tabs>
        <w:ind w:left="6746" w:hanging="963"/>
      </w:pPr>
      <w:rPr>
        <w:rFonts w:ascii="Times New Roman" w:hAnsi="Times New Roman" w:cs="Times New Roman" w:hint="default"/>
        <w:b w:val="0"/>
        <w:i w:val="0"/>
        <w:strike w:val="0"/>
        <w:dstrike w:val="0"/>
        <w:sz w:val="22"/>
        <w:u w:val="none"/>
        <w:effect w:val="none"/>
      </w:rPr>
    </w:lvl>
    <w:lvl w:ilvl="8">
      <w:start w:val="1"/>
      <w:numFmt w:val="none"/>
      <w:suff w:val="nothing"/>
      <w:lvlText w:val=""/>
      <w:lvlJc w:val="left"/>
      <w:pPr>
        <w:ind w:left="0" w:firstLine="0"/>
      </w:pPr>
      <w:rPr>
        <w:rFonts w:ascii="Times New Roman" w:hAnsi="Times New Roman" w:cs="Times New Roman" w:hint="default"/>
        <w:b w:val="0"/>
        <w:i w:val="0"/>
        <w:sz w:val="24"/>
      </w:rPr>
    </w:lvl>
  </w:abstractNum>
  <w:abstractNum w:abstractNumId="121" w15:restartNumberingAfterBreak="0">
    <w:nsid w:val="710A5834"/>
    <w:multiLevelType w:val="hybridMultilevel"/>
    <w:tmpl w:val="299E0FF6"/>
    <w:lvl w:ilvl="0" w:tplc="5D7E2040">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71785E49"/>
    <w:multiLevelType w:val="hybridMultilevel"/>
    <w:tmpl w:val="CDA6FEA6"/>
    <w:lvl w:ilvl="0" w:tplc="D864F740">
      <w:start w:val="1"/>
      <w:numFmt w:val="bullet"/>
      <w:lvlText w:val=""/>
      <w:lvlJc w:val="left"/>
      <w:pPr>
        <w:ind w:left="1480" w:hanging="360"/>
      </w:pPr>
      <w:rPr>
        <w:rFonts w:ascii="Symbol" w:hAnsi="Symbol"/>
      </w:rPr>
    </w:lvl>
    <w:lvl w:ilvl="1" w:tplc="DBEA37A4">
      <w:start w:val="1"/>
      <w:numFmt w:val="bullet"/>
      <w:lvlText w:val=""/>
      <w:lvlJc w:val="left"/>
      <w:pPr>
        <w:ind w:left="1480" w:hanging="360"/>
      </w:pPr>
      <w:rPr>
        <w:rFonts w:ascii="Symbol" w:hAnsi="Symbol"/>
      </w:rPr>
    </w:lvl>
    <w:lvl w:ilvl="2" w:tplc="0B80AC0C">
      <w:start w:val="1"/>
      <w:numFmt w:val="bullet"/>
      <w:lvlText w:val=""/>
      <w:lvlJc w:val="left"/>
      <w:pPr>
        <w:ind w:left="1480" w:hanging="360"/>
      </w:pPr>
      <w:rPr>
        <w:rFonts w:ascii="Symbol" w:hAnsi="Symbol"/>
      </w:rPr>
    </w:lvl>
    <w:lvl w:ilvl="3" w:tplc="F8183AFA">
      <w:start w:val="1"/>
      <w:numFmt w:val="bullet"/>
      <w:lvlText w:val=""/>
      <w:lvlJc w:val="left"/>
      <w:pPr>
        <w:ind w:left="1480" w:hanging="360"/>
      </w:pPr>
      <w:rPr>
        <w:rFonts w:ascii="Symbol" w:hAnsi="Symbol"/>
      </w:rPr>
    </w:lvl>
    <w:lvl w:ilvl="4" w:tplc="1AE04C86">
      <w:start w:val="1"/>
      <w:numFmt w:val="bullet"/>
      <w:lvlText w:val=""/>
      <w:lvlJc w:val="left"/>
      <w:pPr>
        <w:ind w:left="1480" w:hanging="360"/>
      </w:pPr>
      <w:rPr>
        <w:rFonts w:ascii="Symbol" w:hAnsi="Symbol"/>
      </w:rPr>
    </w:lvl>
    <w:lvl w:ilvl="5" w:tplc="4454D95C">
      <w:start w:val="1"/>
      <w:numFmt w:val="bullet"/>
      <w:lvlText w:val=""/>
      <w:lvlJc w:val="left"/>
      <w:pPr>
        <w:ind w:left="1480" w:hanging="360"/>
      </w:pPr>
      <w:rPr>
        <w:rFonts w:ascii="Symbol" w:hAnsi="Symbol"/>
      </w:rPr>
    </w:lvl>
    <w:lvl w:ilvl="6" w:tplc="38244CA2">
      <w:start w:val="1"/>
      <w:numFmt w:val="bullet"/>
      <w:lvlText w:val=""/>
      <w:lvlJc w:val="left"/>
      <w:pPr>
        <w:ind w:left="1480" w:hanging="360"/>
      </w:pPr>
      <w:rPr>
        <w:rFonts w:ascii="Symbol" w:hAnsi="Symbol"/>
      </w:rPr>
    </w:lvl>
    <w:lvl w:ilvl="7" w:tplc="60A4118A">
      <w:start w:val="1"/>
      <w:numFmt w:val="bullet"/>
      <w:lvlText w:val=""/>
      <w:lvlJc w:val="left"/>
      <w:pPr>
        <w:ind w:left="1480" w:hanging="360"/>
      </w:pPr>
      <w:rPr>
        <w:rFonts w:ascii="Symbol" w:hAnsi="Symbol"/>
      </w:rPr>
    </w:lvl>
    <w:lvl w:ilvl="8" w:tplc="1E284F98">
      <w:start w:val="1"/>
      <w:numFmt w:val="bullet"/>
      <w:lvlText w:val=""/>
      <w:lvlJc w:val="left"/>
      <w:pPr>
        <w:ind w:left="1480" w:hanging="360"/>
      </w:pPr>
      <w:rPr>
        <w:rFonts w:ascii="Symbol" w:hAnsi="Symbol"/>
      </w:rPr>
    </w:lvl>
  </w:abstractNum>
  <w:abstractNum w:abstractNumId="123" w15:restartNumberingAfterBreak="0">
    <w:nsid w:val="725B4BA3"/>
    <w:multiLevelType w:val="hybridMultilevel"/>
    <w:tmpl w:val="E0F2668A"/>
    <w:lvl w:ilvl="0" w:tplc="13004544">
      <w:start w:val="1"/>
      <w:numFmt w:val="bullet"/>
      <w:lvlText w:val=""/>
      <w:lvlJc w:val="left"/>
      <w:pPr>
        <w:ind w:left="1080" w:hanging="360"/>
      </w:pPr>
      <w:rPr>
        <w:rFonts w:ascii="Symbol" w:hAnsi="Symbol"/>
      </w:rPr>
    </w:lvl>
    <w:lvl w:ilvl="1" w:tplc="BBB0EE0A">
      <w:start w:val="1"/>
      <w:numFmt w:val="bullet"/>
      <w:lvlText w:val=""/>
      <w:lvlJc w:val="left"/>
      <w:pPr>
        <w:ind w:left="1080" w:hanging="360"/>
      </w:pPr>
      <w:rPr>
        <w:rFonts w:ascii="Symbol" w:hAnsi="Symbol"/>
      </w:rPr>
    </w:lvl>
    <w:lvl w:ilvl="2" w:tplc="B7EC7E9E">
      <w:start w:val="1"/>
      <w:numFmt w:val="bullet"/>
      <w:lvlText w:val=""/>
      <w:lvlJc w:val="left"/>
      <w:pPr>
        <w:ind w:left="1080" w:hanging="360"/>
      </w:pPr>
      <w:rPr>
        <w:rFonts w:ascii="Symbol" w:hAnsi="Symbol"/>
      </w:rPr>
    </w:lvl>
    <w:lvl w:ilvl="3" w:tplc="103071FA">
      <w:start w:val="1"/>
      <w:numFmt w:val="bullet"/>
      <w:lvlText w:val=""/>
      <w:lvlJc w:val="left"/>
      <w:pPr>
        <w:ind w:left="1080" w:hanging="360"/>
      </w:pPr>
      <w:rPr>
        <w:rFonts w:ascii="Symbol" w:hAnsi="Symbol"/>
      </w:rPr>
    </w:lvl>
    <w:lvl w:ilvl="4" w:tplc="28744156">
      <w:start w:val="1"/>
      <w:numFmt w:val="bullet"/>
      <w:lvlText w:val=""/>
      <w:lvlJc w:val="left"/>
      <w:pPr>
        <w:ind w:left="1080" w:hanging="360"/>
      </w:pPr>
      <w:rPr>
        <w:rFonts w:ascii="Symbol" w:hAnsi="Symbol"/>
      </w:rPr>
    </w:lvl>
    <w:lvl w:ilvl="5" w:tplc="F8707B46">
      <w:start w:val="1"/>
      <w:numFmt w:val="bullet"/>
      <w:lvlText w:val=""/>
      <w:lvlJc w:val="left"/>
      <w:pPr>
        <w:ind w:left="1080" w:hanging="360"/>
      </w:pPr>
      <w:rPr>
        <w:rFonts w:ascii="Symbol" w:hAnsi="Symbol"/>
      </w:rPr>
    </w:lvl>
    <w:lvl w:ilvl="6" w:tplc="8D42AB50">
      <w:start w:val="1"/>
      <w:numFmt w:val="bullet"/>
      <w:lvlText w:val=""/>
      <w:lvlJc w:val="left"/>
      <w:pPr>
        <w:ind w:left="1080" w:hanging="360"/>
      </w:pPr>
      <w:rPr>
        <w:rFonts w:ascii="Symbol" w:hAnsi="Symbol"/>
      </w:rPr>
    </w:lvl>
    <w:lvl w:ilvl="7" w:tplc="97F05716">
      <w:start w:val="1"/>
      <w:numFmt w:val="bullet"/>
      <w:lvlText w:val=""/>
      <w:lvlJc w:val="left"/>
      <w:pPr>
        <w:ind w:left="1080" w:hanging="360"/>
      </w:pPr>
      <w:rPr>
        <w:rFonts w:ascii="Symbol" w:hAnsi="Symbol"/>
      </w:rPr>
    </w:lvl>
    <w:lvl w:ilvl="8" w:tplc="419EA8F6">
      <w:start w:val="1"/>
      <w:numFmt w:val="bullet"/>
      <w:lvlText w:val=""/>
      <w:lvlJc w:val="left"/>
      <w:pPr>
        <w:ind w:left="1080" w:hanging="360"/>
      </w:pPr>
      <w:rPr>
        <w:rFonts w:ascii="Symbol" w:hAnsi="Symbol"/>
      </w:rPr>
    </w:lvl>
  </w:abstractNum>
  <w:abstractNum w:abstractNumId="124" w15:restartNumberingAfterBreak="0">
    <w:nsid w:val="725D1F6A"/>
    <w:multiLevelType w:val="hybridMultilevel"/>
    <w:tmpl w:val="4120DDD0"/>
    <w:lvl w:ilvl="0" w:tplc="FFFFFFF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726849DE"/>
    <w:multiLevelType w:val="hybridMultilevel"/>
    <w:tmpl w:val="093CB980"/>
    <w:lvl w:ilvl="0" w:tplc="FFFFFFF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735B38AF"/>
    <w:multiLevelType w:val="hybridMultilevel"/>
    <w:tmpl w:val="BA3E5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4D44BA7"/>
    <w:multiLevelType w:val="multilevel"/>
    <w:tmpl w:val="18F612B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59C2362"/>
    <w:multiLevelType w:val="hybridMultilevel"/>
    <w:tmpl w:val="323A21E6"/>
    <w:lvl w:ilvl="0" w:tplc="58A8A494">
      <w:start w:val="5"/>
      <w:numFmt w:val="bullet"/>
      <w:lvlText w:val="-"/>
      <w:lvlJc w:val="left"/>
      <w:pPr>
        <w:ind w:left="720" w:hanging="360"/>
      </w:pPr>
      <w:rPr>
        <w:rFonts w:ascii="Aptos" w:eastAsia="Aptos" w:hAnsi="Apto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9" w15:restartNumberingAfterBreak="0">
    <w:nsid w:val="76782CC0"/>
    <w:multiLevelType w:val="hybridMultilevel"/>
    <w:tmpl w:val="E33AA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769C1F07"/>
    <w:multiLevelType w:val="hybridMultilevel"/>
    <w:tmpl w:val="269EE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771C500F"/>
    <w:multiLevelType w:val="hybridMultilevel"/>
    <w:tmpl w:val="53F6885A"/>
    <w:lvl w:ilvl="0" w:tplc="6DD26B0E">
      <w:start w:val="5"/>
      <w:numFmt w:val="lowerRoman"/>
      <w:lvlText w:val="%1."/>
      <w:lvlJc w:val="righ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2" w15:restartNumberingAfterBreak="0">
    <w:nsid w:val="77CF14DD"/>
    <w:multiLevelType w:val="hybridMultilevel"/>
    <w:tmpl w:val="9F80918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77D56494"/>
    <w:multiLevelType w:val="hybridMultilevel"/>
    <w:tmpl w:val="FFFFFFFF"/>
    <w:lvl w:ilvl="0" w:tplc="FDB49D62">
      <w:start w:val="1"/>
      <w:numFmt w:val="bullet"/>
      <w:lvlText w:val=""/>
      <w:lvlJc w:val="left"/>
      <w:pPr>
        <w:ind w:left="720" w:hanging="360"/>
      </w:pPr>
      <w:rPr>
        <w:rFonts w:ascii="Symbol" w:hAnsi="Symbol" w:hint="default"/>
      </w:rPr>
    </w:lvl>
    <w:lvl w:ilvl="1" w:tplc="4D54E68E">
      <w:start w:val="1"/>
      <w:numFmt w:val="bullet"/>
      <w:lvlText w:val="o"/>
      <w:lvlJc w:val="left"/>
      <w:pPr>
        <w:ind w:left="1440" w:hanging="360"/>
      </w:pPr>
      <w:rPr>
        <w:rFonts w:ascii="Courier New" w:hAnsi="Courier New" w:hint="default"/>
      </w:rPr>
    </w:lvl>
    <w:lvl w:ilvl="2" w:tplc="87B46C7E">
      <w:start w:val="1"/>
      <w:numFmt w:val="bullet"/>
      <w:lvlText w:val=""/>
      <w:lvlJc w:val="left"/>
      <w:pPr>
        <w:ind w:left="2160" w:hanging="360"/>
      </w:pPr>
      <w:rPr>
        <w:rFonts w:ascii="Wingdings" w:hAnsi="Wingdings" w:hint="default"/>
      </w:rPr>
    </w:lvl>
    <w:lvl w:ilvl="3" w:tplc="90603FCE">
      <w:start w:val="1"/>
      <w:numFmt w:val="bullet"/>
      <w:lvlText w:val=""/>
      <w:lvlJc w:val="left"/>
      <w:pPr>
        <w:ind w:left="2880" w:hanging="360"/>
      </w:pPr>
      <w:rPr>
        <w:rFonts w:ascii="Symbol" w:hAnsi="Symbol" w:hint="default"/>
      </w:rPr>
    </w:lvl>
    <w:lvl w:ilvl="4" w:tplc="18B05AA2">
      <w:start w:val="1"/>
      <w:numFmt w:val="bullet"/>
      <w:lvlText w:val="o"/>
      <w:lvlJc w:val="left"/>
      <w:pPr>
        <w:ind w:left="3600" w:hanging="360"/>
      </w:pPr>
      <w:rPr>
        <w:rFonts w:ascii="Courier New" w:hAnsi="Courier New" w:hint="default"/>
      </w:rPr>
    </w:lvl>
    <w:lvl w:ilvl="5" w:tplc="5B9CF69C">
      <w:start w:val="1"/>
      <w:numFmt w:val="bullet"/>
      <w:lvlText w:val=""/>
      <w:lvlJc w:val="left"/>
      <w:pPr>
        <w:ind w:left="4320" w:hanging="360"/>
      </w:pPr>
      <w:rPr>
        <w:rFonts w:ascii="Wingdings" w:hAnsi="Wingdings" w:hint="default"/>
      </w:rPr>
    </w:lvl>
    <w:lvl w:ilvl="6" w:tplc="5EA67E32">
      <w:start w:val="1"/>
      <w:numFmt w:val="bullet"/>
      <w:lvlText w:val=""/>
      <w:lvlJc w:val="left"/>
      <w:pPr>
        <w:ind w:left="5040" w:hanging="360"/>
      </w:pPr>
      <w:rPr>
        <w:rFonts w:ascii="Symbol" w:hAnsi="Symbol" w:hint="default"/>
      </w:rPr>
    </w:lvl>
    <w:lvl w:ilvl="7" w:tplc="A5FC391C">
      <w:start w:val="1"/>
      <w:numFmt w:val="bullet"/>
      <w:lvlText w:val="o"/>
      <w:lvlJc w:val="left"/>
      <w:pPr>
        <w:ind w:left="5760" w:hanging="360"/>
      </w:pPr>
      <w:rPr>
        <w:rFonts w:ascii="Courier New" w:hAnsi="Courier New" w:hint="default"/>
      </w:rPr>
    </w:lvl>
    <w:lvl w:ilvl="8" w:tplc="5AE0B750">
      <w:start w:val="1"/>
      <w:numFmt w:val="bullet"/>
      <w:lvlText w:val=""/>
      <w:lvlJc w:val="left"/>
      <w:pPr>
        <w:ind w:left="6480" w:hanging="360"/>
      </w:pPr>
      <w:rPr>
        <w:rFonts w:ascii="Wingdings" w:hAnsi="Wingdings" w:hint="default"/>
      </w:rPr>
    </w:lvl>
  </w:abstractNum>
  <w:abstractNum w:abstractNumId="134" w15:restartNumberingAfterBreak="0">
    <w:nsid w:val="77DC7DF0"/>
    <w:multiLevelType w:val="hybridMultilevel"/>
    <w:tmpl w:val="B9CE8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7A4F7F64"/>
    <w:multiLevelType w:val="hybridMultilevel"/>
    <w:tmpl w:val="0302CCF6"/>
    <w:lvl w:ilvl="0" w:tplc="B8CAD0DC">
      <w:start w:val="1"/>
      <w:numFmt w:val="bullet"/>
      <w:lvlText w:val=""/>
      <w:lvlJc w:val="left"/>
      <w:pPr>
        <w:ind w:left="1080" w:hanging="360"/>
      </w:pPr>
      <w:rPr>
        <w:rFonts w:ascii="Symbol" w:hAnsi="Symbol"/>
      </w:rPr>
    </w:lvl>
    <w:lvl w:ilvl="1" w:tplc="28DAA792">
      <w:start w:val="1"/>
      <w:numFmt w:val="bullet"/>
      <w:lvlText w:val=""/>
      <w:lvlJc w:val="left"/>
      <w:pPr>
        <w:ind w:left="1080" w:hanging="360"/>
      </w:pPr>
      <w:rPr>
        <w:rFonts w:ascii="Symbol" w:hAnsi="Symbol"/>
      </w:rPr>
    </w:lvl>
    <w:lvl w:ilvl="2" w:tplc="31887D50">
      <w:start w:val="1"/>
      <w:numFmt w:val="bullet"/>
      <w:lvlText w:val=""/>
      <w:lvlJc w:val="left"/>
      <w:pPr>
        <w:ind w:left="1080" w:hanging="360"/>
      </w:pPr>
      <w:rPr>
        <w:rFonts w:ascii="Symbol" w:hAnsi="Symbol"/>
      </w:rPr>
    </w:lvl>
    <w:lvl w:ilvl="3" w:tplc="EDC090EC">
      <w:start w:val="1"/>
      <w:numFmt w:val="bullet"/>
      <w:lvlText w:val=""/>
      <w:lvlJc w:val="left"/>
      <w:pPr>
        <w:ind w:left="1080" w:hanging="360"/>
      </w:pPr>
      <w:rPr>
        <w:rFonts w:ascii="Symbol" w:hAnsi="Symbol"/>
      </w:rPr>
    </w:lvl>
    <w:lvl w:ilvl="4" w:tplc="43F0AE18">
      <w:start w:val="1"/>
      <w:numFmt w:val="bullet"/>
      <w:lvlText w:val=""/>
      <w:lvlJc w:val="left"/>
      <w:pPr>
        <w:ind w:left="1080" w:hanging="360"/>
      </w:pPr>
      <w:rPr>
        <w:rFonts w:ascii="Symbol" w:hAnsi="Symbol"/>
      </w:rPr>
    </w:lvl>
    <w:lvl w:ilvl="5" w:tplc="3AD44480">
      <w:start w:val="1"/>
      <w:numFmt w:val="bullet"/>
      <w:lvlText w:val=""/>
      <w:lvlJc w:val="left"/>
      <w:pPr>
        <w:ind w:left="1080" w:hanging="360"/>
      </w:pPr>
      <w:rPr>
        <w:rFonts w:ascii="Symbol" w:hAnsi="Symbol"/>
      </w:rPr>
    </w:lvl>
    <w:lvl w:ilvl="6" w:tplc="56D8F972">
      <w:start w:val="1"/>
      <w:numFmt w:val="bullet"/>
      <w:lvlText w:val=""/>
      <w:lvlJc w:val="left"/>
      <w:pPr>
        <w:ind w:left="1080" w:hanging="360"/>
      </w:pPr>
      <w:rPr>
        <w:rFonts w:ascii="Symbol" w:hAnsi="Symbol"/>
      </w:rPr>
    </w:lvl>
    <w:lvl w:ilvl="7" w:tplc="4582F784">
      <w:start w:val="1"/>
      <w:numFmt w:val="bullet"/>
      <w:lvlText w:val=""/>
      <w:lvlJc w:val="left"/>
      <w:pPr>
        <w:ind w:left="1080" w:hanging="360"/>
      </w:pPr>
      <w:rPr>
        <w:rFonts w:ascii="Symbol" w:hAnsi="Symbol"/>
      </w:rPr>
    </w:lvl>
    <w:lvl w:ilvl="8" w:tplc="2FD689FE">
      <w:start w:val="1"/>
      <w:numFmt w:val="bullet"/>
      <w:lvlText w:val=""/>
      <w:lvlJc w:val="left"/>
      <w:pPr>
        <w:ind w:left="1080" w:hanging="360"/>
      </w:pPr>
      <w:rPr>
        <w:rFonts w:ascii="Symbol" w:hAnsi="Symbol"/>
      </w:rPr>
    </w:lvl>
  </w:abstractNum>
  <w:abstractNum w:abstractNumId="136" w15:restartNumberingAfterBreak="0">
    <w:nsid w:val="7A6660F9"/>
    <w:multiLevelType w:val="hybridMultilevel"/>
    <w:tmpl w:val="19AAF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7B3F60EA"/>
    <w:multiLevelType w:val="hybridMultilevel"/>
    <w:tmpl w:val="636A2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7B552DD2"/>
    <w:multiLevelType w:val="multilevel"/>
    <w:tmpl w:val="33DE3FD4"/>
    <w:lvl w:ilvl="0">
      <w:start w:val="1"/>
      <w:numFmt w:val="decimal"/>
      <w:lvlText w:val="%1."/>
      <w:lvlJc w:val="left"/>
      <w:pPr>
        <w:tabs>
          <w:tab w:val="num" w:pos="1080"/>
        </w:tabs>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decimal"/>
      <w:lvlText w:val="%3."/>
      <w:lvlJc w:val="left"/>
      <w:pPr>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39" w15:restartNumberingAfterBreak="0">
    <w:nsid w:val="7C192CE1"/>
    <w:multiLevelType w:val="hybridMultilevel"/>
    <w:tmpl w:val="CA66205A"/>
    <w:lvl w:ilvl="0" w:tplc="BF5A9404">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7C4529CC"/>
    <w:multiLevelType w:val="hybridMultilevel"/>
    <w:tmpl w:val="70D06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7C4F2F08"/>
    <w:multiLevelType w:val="hybridMultilevel"/>
    <w:tmpl w:val="FC76F85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2" w15:restartNumberingAfterBreak="0">
    <w:nsid w:val="7CEF79D5"/>
    <w:multiLevelType w:val="hybridMultilevel"/>
    <w:tmpl w:val="FFFFFFFF"/>
    <w:lvl w:ilvl="0" w:tplc="A0D24890">
      <w:start w:val="1"/>
      <w:numFmt w:val="bullet"/>
      <w:lvlText w:val=""/>
      <w:lvlJc w:val="left"/>
      <w:pPr>
        <w:ind w:left="720" w:hanging="360"/>
      </w:pPr>
      <w:rPr>
        <w:rFonts w:ascii="Symbol" w:hAnsi="Symbol" w:hint="default"/>
      </w:rPr>
    </w:lvl>
    <w:lvl w:ilvl="1" w:tplc="26DC0ADA">
      <w:start w:val="1"/>
      <w:numFmt w:val="bullet"/>
      <w:lvlText w:val="o"/>
      <w:lvlJc w:val="left"/>
      <w:pPr>
        <w:ind w:left="1440" w:hanging="360"/>
      </w:pPr>
      <w:rPr>
        <w:rFonts w:ascii="Courier New" w:hAnsi="Courier New" w:hint="default"/>
      </w:rPr>
    </w:lvl>
    <w:lvl w:ilvl="2" w:tplc="B6E622F4">
      <w:start w:val="1"/>
      <w:numFmt w:val="bullet"/>
      <w:lvlText w:val=""/>
      <w:lvlJc w:val="left"/>
      <w:pPr>
        <w:ind w:left="2160" w:hanging="360"/>
      </w:pPr>
      <w:rPr>
        <w:rFonts w:ascii="Wingdings" w:hAnsi="Wingdings" w:hint="default"/>
      </w:rPr>
    </w:lvl>
    <w:lvl w:ilvl="3" w:tplc="30160E8E">
      <w:start w:val="1"/>
      <w:numFmt w:val="bullet"/>
      <w:lvlText w:val=""/>
      <w:lvlJc w:val="left"/>
      <w:pPr>
        <w:ind w:left="2880" w:hanging="360"/>
      </w:pPr>
      <w:rPr>
        <w:rFonts w:ascii="Symbol" w:hAnsi="Symbol" w:hint="default"/>
      </w:rPr>
    </w:lvl>
    <w:lvl w:ilvl="4" w:tplc="C3144F2C">
      <w:start w:val="1"/>
      <w:numFmt w:val="bullet"/>
      <w:lvlText w:val="o"/>
      <w:lvlJc w:val="left"/>
      <w:pPr>
        <w:ind w:left="3600" w:hanging="360"/>
      </w:pPr>
      <w:rPr>
        <w:rFonts w:ascii="Courier New" w:hAnsi="Courier New" w:hint="default"/>
      </w:rPr>
    </w:lvl>
    <w:lvl w:ilvl="5" w:tplc="A554F248">
      <w:start w:val="1"/>
      <w:numFmt w:val="bullet"/>
      <w:lvlText w:val=""/>
      <w:lvlJc w:val="left"/>
      <w:pPr>
        <w:ind w:left="4320" w:hanging="360"/>
      </w:pPr>
      <w:rPr>
        <w:rFonts w:ascii="Wingdings" w:hAnsi="Wingdings" w:hint="default"/>
      </w:rPr>
    </w:lvl>
    <w:lvl w:ilvl="6" w:tplc="60144776">
      <w:start w:val="1"/>
      <w:numFmt w:val="bullet"/>
      <w:lvlText w:val=""/>
      <w:lvlJc w:val="left"/>
      <w:pPr>
        <w:ind w:left="5040" w:hanging="360"/>
      </w:pPr>
      <w:rPr>
        <w:rFonts w:ascii="Symbol" w:hAnsi="Symbol" w:hint="default"/>
      </w:rPr>
    </w:lvl>
    <w:lvl w:ilvl="7" w:tplc="D66436BE">
      <w:start w:val="1"/>
      <w:numFmt w:val="bullet"/>
      <w:lvlText w:val="o"/>
      <w:lvlJc w:val="left"/>
      <w:pPr>
        <w:ind w:left="5760" w:hanging="360"/>
      </w:pPr>
      <w:rPr>
        <w:rFonts w:ascii="Courier New" w:hAnsi="Courier New" w:hint="default"/>
      </w:rPr>
    </w:lvl>
    <w:lvl w:ilvl="8" w:tplc="70805688">
      <w:start w:val="1"/>
      <w:numFmt w:val="bullet"/>
      <w:lvlText w:val=""/>
      <w:lvlJc w:val="left"/>
      <w:pPr>
        <w:ind w:left="6480" w:hanging="360"/>
      </w:pPr>
      <w:rPr>
        <w:rFonts w:ascii="Wingdings" w:hAnsi="Wingdings" w:hint="default"/>
      </w:rPr>
    </w:lvl>
  </w:abstractNum>
  <w:abstractNum w:abstractNumId="143" w15:restartNumberingAfterBreak="0">
    <w:nsid w:val="7D67E760"/>
    <w:multiLevelType w:val="hybridMultilevel"/>
    <w:tmpl w:val="FFFFFFFF"/>
    <w:lvl w:ilvl="0" w:tplc="7098D66A">
      <w:start w:val="1"/>
      <w:numFmt w:val="bullet"/>
      <w:lvlText w:val=""/>
      <w:lvlJc w:val="left"/>
      <w:pPr>
        <w:ind w:left="720" w:hanging="360"/>
      </w:pPr>
      <w:rPr>
        <w:rFonts w:ascii="Symbol" w:hAnsi="Symbol" w:hint="default"/>
      </w:rPr>
    </w:lvl>
    <w:lvl w:ilvl="1" w:tplc="373C51B6">
      <w:start w:val="1"/>
      <w:numFmt w:val="bullet"/>
      <w:lvlText w:val="o"/>
      <w:lvlJc w:val="left"/>
      <w:pPr>
        <w:ind w:left="1440" w:hanging="360"/>
      </w:pPr>
      <w:rPr>
        <w:rFonts w:ascii="Courier New" w:hAnsi="Courier New" w:hint="default"/>
      </w:rPr>
    </w:lvl>
    <w:lvl w:ilvl="2" w:tplc="3D30EBBA">
      <w:start w:val="1"/>
      <w:numFmt w:val="bullet"/>
      <w:lvlText w:val=""/>
      <w:lvlJc w:val="left"/>
      <w:pPr>
        <w:ind w:left="2160" w:hanging="360"/>
      </w:pPr>
      <w:rPr>
        <w:rFonts w:ascii="Wingdings" w:hAnsi="Wingdings" w:hint="default"/>
      </w:rPr>
    </w:lvl>
    <w:lvl w:ilvl="3" w:tplc="F63A9BF0">
      <w:start w:val="1"/>
      <w:numFmt w:val="bullet"/>
      <w:lvlText w:val=""/>
      <w:lvlJc w:val="left"/>
      <w:pPr>
        <w:ind w:left="2880" w:hanging="360"/>
      </w:pPr>
      <w:rPr>
        <w:rFonts w:ascii="Symbol" w:hAnsi="Symbol" w:hint="default"/>
      </w:rPr>
    </w:lvl>
    <w:lvl w:ilvl="4" w:tplc="E4483D56">
      <w:start w:val="1"/>
      <w:numFmt w:val="bullet"/>
      <w:lvlText w:val="o"/>
      <w:lvlJc w:val="left"/>
      <w:pPr>
        <w:ind w:left="3600" w:hanging="360"/>
      </w:pPr>
      <w:rPr>
        <w:rFonts w:ascii="Courier New" w:hAnsi="Courier New" w:hint="default"/>
      </w:rPr>
    </w:lvl>
    <w:lvl w:ilvl="5" w:tplc="91004948">
      <w:start w:val="1"/>
      <w:numFmt w:val="bullet"/>
      <w:lvlText w:val=""/>
      <w:lvlJc w:val="left"/>
      <w:pPr>
        <w:ind w:left="4320" w:hanging="360"/>
      </w:pPr>
      <w:rPr>
        <w:rFonts w:ascii="Wingdings" w:hAnsi="Wingdings" w:hint="default"/>
      </w:rPr>
    </w:lvl>
    <w:lvl w:ilvl="6" w:tplc="D1763064">
      <w:start w:val="1"/>
      <w:numFmt w:val="bullet"/>
      <w:lvlText w:val=""/>
      <w:lvlJc w:val="left"/>
      <w:pPr>
        <w:ind w:left="5040" w:hanging="360"/>
      </w:pPr>
      <w:rPr>
        <w:rFonts w:ascii="Symbol" w:hAnsi="Symbol" w:hint="default"/>
      </w:rPr>
    </w:lvl>
    <w:lvl w:ilvl="7" w:tplc="E5F8E4BE">
      <w:start w:val="1"/>
      <w:numFmt w:val="bullet"/>
      <w:lvlText w:val="o"/>
      <w:lvlJc w:val="left"/>
      <w:pPr>
        <w:ind w:left="5760" w:hanging="360"/>
      </w:pPr>
      <w:rPr>
        <w:rFonts w:ascii="Courier New" w:hAnsi="Courier New" w:hint="default"/>
      </w:rPr>
    </w:lvl>
    <w:lvl w:ilvl="8" w:tplc="D0223B72">
      <w:start w:val="1"/>
      <w:numFmt w:val="bullet"/>
      <w:lvlText w:val=""/>
      <w:lvlJc w:val="left"/>
      <w:pPr>
        <w:ind w:left="6480" w:hanging="360"/>
      </w:pPr>
      <w:rPr>
        <w:rFonts w:ascii="Wingdings" w:hAnsi="Wingdings" w:hint="default"/>
      </w:rPr>
    </w:lvl>
  </w:abstractNum>
  <w:num w:numId="1" w16cid:durableId="1408069757">
    <w:abstractNumId w:val="24"/>
  </w:num>
  <w:num w:numId="2" w16cid:durableId="1044910090">
    <w:abstractNumId w:val="105"/>
  </w:num>
  <w:num w:numId="3" w16cid:durableId="1404451164">
    <w:abstractNumId w:val="81"/>
  </w:num>
  <w:num w:numId="4" w16cid:durableId="1666787524">
    <w:abstractNumId w:val="28"/>
  </w:num>
  <w:num w:numId="5" w16cid:durableId="1314063411">
    <w:abstractNumId w:val="100"/>
  </w:num>
  <w:num w:numId="6" w16cid:durableId="156895039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0538499">
    <w:abstractNumId w:val="21"/>
  </w:num>
  <w:num w:numId="8" w16cid:durableId="186065302">
    <w:abstractNumId w:val="45"/>
  </w:num>
  <w:num w:numId="9" w16cid:durableId="17892862">
    <w:abstractNumId w:val="86"/>
  </w:num>
  <w:num w:numId="10" w16cid:durableId="2092043549">
    <w:abstractNumId w:val="13"/>
  </w:num>
  <w:num w:numId="11" w16cid:durableId="1872568901">
    <w:abstractNumId w:val="139"/>
  </w:num>
  <w:num w:numId="12" w16cid:durableId="1654479932">
    <w:abstractNumId w:val="64"/>
  </w:num>
  <w:num w:numId="13" w16cid:durableId="1735084835">
    <w:abstractNumId w:val="74"/>
  </w:num>
  <w:num w:numId="14" w16cid:durableId="1782800710">
    <w:abstractNumId w:val="137"/>
  </w:num>
  <w:num w:numId="15" w16cid:durableId="942228265">
    <w:abstractNumId w:val="58"/>
  </w:num>
  <w:num w:numId="16" w16cid:durableId="440302520">
    <w:abstractNumId w:val="3"/>
  </w:num>
  <w:num w:numId="17" w16cid:durableId="9444783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27246714">
    <w:abstractNumId w:val="68"/>
  </w:num>
  <w:num w:numId="19" w16cid:durableId="804548557">
    <w:abstractNumId w:val="92"/>
  </w:num>
  <w:num w:numId="20" w16cid:durableId="197012411">
    <w:abstractNumId w:val="1"/>
  </w:num>
  <w:num w:numId="21" w16cid:durableId="101996244">
    <w:abstractNumId w:val="91"/>
  </w:num>
  <w:num w:numId="22" w16cid:durableId="26997425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55693190">
    <w:abstractNumId w:val="40"/>
  </w:num>
  <w:num w:numId="24" w16cid:durableId="1939680398">
    <w:abstractNumId w:val="140"/>
  </w:num>
  <w:num w:numId="25" w16cid:durableId="1550385469">
    <w:abstractNumId w:val="9"/>
  </w:num>
  <w:num w:numId="26" w16cid:durableId="1931546308">
    <w:abstractNumId w:val="11"/>
  </w:num>
  <w:num w:numId="27" w16cid:durableId="1870677797">
    <w:abstractNumId w:val="35"/>
  </w:num>
  <w:num w:numId="28" w16cid:durableId="1957524624">
    <w:abstractNumId w:val="17"/>
  </w:num>
  <w:num w:numId="29" w16cid:durableId="613099822">
    <w:abstractNumId w:val="29"/>
  </w:num>
  <w:num w:numId="30" w16cid:durableId="1460221234">
    <w:abstractNumId w:val="10"/>
  </w:num>
  <w:num w:numId="31" w16cid:durableId="1448739055">
    <w:abstractNumId w:val="5"/>
  </w:num>
  <w:num w:numId="32" w16cid:durableId="225999328">
    <w:abstractNumId w:val="90"/>
  </w:num>
  <w:num w:numId="33" w16cid:durableId="462577967">
    <w:abstractNumId w:val="116"/>
  </w:num>
  <w:num w:numId="34" w16cid:durableId="1449162764">
    <w:abstractNumId w:val="42"/>
  </w:num>
  <w:num w:numId="35" w16cid:durableId="1679695945">
    <w:abstractNumId w:val="30"/>
  </w:num>
  <w:num w:numId="36" w16cid:durableId="1396784813">
    <w:abstractNumId w:val="44"/>
  </w:num>
  <w:num w:numId="37" w16cid:durableId="76371560">
    <w:abstractNumId w:val="41"/>
  </w:num>
  <w:num w:numId="38" w16cid:durableId="1139802831">
    <w:abstractNumId w:val="108"/>
  </w:num>
  <w:num w:numId="39" w16cid:durableId="367872546">
    <w:abstractNumId w:val="57"/>
  </w:num>
  <w:num w:numId="40" w16cid:durableId="1313561087">
    <w:abstractNumId w:val="72"/>
  </w:num>
  <w:num w:numId="41" w16cid:durableId="1508867034">
    <w:abstractNumId w:val="38"/>
  </w:num>
  <w:num w:numId="42" w16cid:durableId="510334539">
    <w:abstractNumId w:val="130"/>
  </w:num>
  <w:num w:numId="43" w16cid:durableId="1613323157">
    <w:abstractNumId w:val="32"/>
  </w:num>
  <w:num w:numId="44" w16cid:durableId="1239024674">
    <w:abstractNumId w:val="60"/>
  </w:num>
  <w:num w:numId="45" w16cid:durableId="354582444">
    <w:abstractNumId w:val="59"/>
  </w:num>
  <w:num w:numId="46" w16cid:durableId="509836479">
    <w:abstractNumId w:val="134"/>
  </w:num>
  <w:num w:numId="47" w16cid:durableId="447432140">
    <w:abstractNumId w:val="113"/>
  </w:num>
  <w:num w:numId="48" w16cid:durableId="2022470695">
    <w:abstractNumId w:val="66"/>
  </w:num>
  <w:num w:numId="49" w16cid:durableId="428963542">
    <w:abstractNumId w:val="75"/>
  </w:num>
  <w:num w:numId="50" w16cid:durableId="1586960918">
    <w:abstractNumId w:val="111"/>
  </w:num>
  <w:num w:numId="51" w16cid:durableId="1265530574">
    <w:abstractNumId w:val="18"/>
  </w:num>
  <w:num w:numId="52" w16cid:durableId="1893930891">
    <w:abstractNumId w:val="62"/>
  </w:num>
  <w:num w:numId="53" w16cid:durableId="1974170787">
    <w:abstractNumId w:val="93"/>
  </w:num>
  <w:num w:numId="54" w16cid:durableId="671030397">
    <w:abstractNumId w:val="23"/>
  </w:num>
  <w:num w:numId="55" w16cid:durableId="406079268">
    <w:abstractNumId w:val="132"/>
  </w:num>
  <w:num w:numId="56" w16cid:durableId="1074816881">
    <w:abstractNumId w:val="37"/>
  </w:num>
  <w:num w:numId="57" w16cid:durableId="1833988851">
    <w:abstractNumId w:val="6"/>
  </w:num>
  <w:num w:numId="58" w16cid:durableId="1409882721">
    <w:abstractNumId w:val="124"/>
  </w:num>
  <w:num w:numId="59" w16cid:durableId="2068071044">
    <w:abstractNumId w:val="7"/>
  </w:num>
  <w:num w:numId="60" w16cid:durableId="1890797217">
    <w:abstractNumId w:val="89"/>
  </w:num>
  <w:num w:numId="61" w16cid:durableId="1348482737">
    <w:abstractNumId w:val="103"/>
  </w:num>
  <w:num w:numId="62" w16cid:durableId="1432627452">
    <w:abstractNumId w:val="94"/>
  </w:num>
  <w:num w:numId="63" w16cid:durableId="866915021">
    <w:abstractNumId w:val="1"/>
  </w:num>
  <w:num w:numId="64" w16cid:durableId="1746685242">
    <w:abstractNumId w:val="55"/>
  </w:num>
  <w:num w:numId="65" w16cid:durableId="1189955376">
    <w:abstractNumId w:val="80"/>
  </w:num>
  <w:num w:numId="66" w16cid:durableId="1768887159">
    <w:abstractNumId w:val="115"/>
  </w:num>
  <w:num w:numId="67" w16cid:durableId="1193612991">
    <w:abstractNumId w:val="84"/>
  </w:num>
  <w:num w:numId="68" w16cid:durableId="1746613042">
    <w:abstractNumId w:val="69"/>
  </w:num>
  <w:num w:numId="69" w16cid:durableId="404302513">
    <w:abstractNumId w:val="8"/>
  </w:num>
  <w:num w:numId="70" w16cid:durableId="226259132">
    <w:abstractNumId w:val="52"/>
  </w:num>
  <w:num w:numId="71" w16cid:durableId="65244342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400950860">
    <w:abstractNumId w:val="31"/>
  </w:num>
  <w:num w:numId="73" w16cid:durableId="982319531">
    <w:abstractNumId w:val="128"/>
  </w:num>
  <w:num w:numId="74" w16cid:durableId="1841845728">
    <w:abstractNumId w:val="87"/>
  </w:num>
  <w:num w:numId="75" w16cid:durableId="1076899213">
    <w:abstractNumId w:val="67"/>
  </w:num>
  <w:num w:numId="76" w16cid:durableId="780564606">
    <w:abstractNumId w:val="50"/>
  </w:num>
  <w:num w:numId="77" w16cid:durableId="1132332088">
    <w:abstractNumId w:val="14"/>
  </w:num>
  <w:num w:numId="78" w16cid:durableId="1673101208">
    <w:abstractNumId w:val="82"/>
  </w:num>
  <w:num w:numId="79" w16cid:durableId="1113207238">
    <w:abstractNumId w:val="22"/>
  </w:num>
  <w:num w:numId="80" w16cid:durableId="4486650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53392881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037384421">
    <w:abstractNumId w:val="26"/>
  </w:num>
  <w:num w:numId="83" w16cid:durableId="1321157123">
    <w:abstractNumId w:val="77"/>
  </w:num>
  <w:num w:numId="84" w16cid:durableId="992756139">
    <w:abstractNumId w:val="135"/>
  </w:num>
  <w:num w:numId="85" w16cid:durableId="825363236">
    <w:abstractNumId w:val="123"/>
  </w:num>
  <w:num w:numId="86" w16cid:durableId="995449276">
    <w:abstractNumId w:val="34"/>
  </w:num>
  <w:num w:numId="87" w16cid:durableId="308633383">
    <w:abstractNumId w:val="15"/>
  </w:num>
  <w:num w:numId="88" w16cid:durableId="719984248">
    <w:abstractNumId w:val="54"/>
  </w:num>
  <w:num w:numId="89" w16cid:durableId="705563174">
    <w:abstractNumId w:val="99"/>
  </w:num>
  <w:num w:numId="90" w16cid:durableId="1196508406">
    <w:abstractNumId w:val="76"/>
  </w:num>
  <w:num w:numId="91" w16cid:durableId="1861311941">
    <w:abstractNumId w:val="51"/>
  </w:num>
  <w:num w:numId="92" w16cid:durableId="882256922">
    <w:abstractNumId w:val="112"/>
  </w:num>
  <w:num w:numId="93" w16cid:durableId="1974561168">
    <w:abstractNumId w:val="127"/>
  </w:num>
  <w:num w:numId="94" w16cid:durableId="2441812">
    <w:abstractNumId w:val="19"/>
  </w:num>
  <w:num w:numId="95" w16cid:durableId="1893271228">
    <w:abstractNumId w:val="114"/>
  </w:num>
  <w:num w:numId="96" w16cid:durableId="132407696">
    <w:abstractNumId w:val="143"/>
  </w:num>
  <w:num w:numId="97" w16cid:durableId="1368876233">
    <w:abstractNumId w:val="49"/>
  </w:num>
  <w:num w:numId="98" w16cid:durableId="2000497059">
    <w:abstractNumId w:val="20"/>
  </w:num>
  <w:num w:numId="99" w16cid:durableId="306516672">
    <w:abstractNumId w:val="133"/>
  </w:num>
  <w:num w:numId="100" w16cid:durableId="1766806935">
    <w:abstractNumId w:val="73"/>
  </w:num>
  <w:num w:numId="101" w16cid:durableId="27730929">
    <w:abstractNumId w:val="136"/>
  </w:num>
  <w:num w:numId="102" w16cid:durableId="1615668799">
    <w:abstractNumId w:val="119"/>
  </w:num>
  <w:num w:numId="103" w16cid:durableId="1342509649">
    <w:abstractNumId w:val="96"/>
  </w:num>
  <w:num w:numId="104" w16cid:durableId="1141460264">
    <w:abstractNumId w:val="65"/>
  </w:num>
  <w:num w:numId="105" w16cid:durableId="188645139">
    <w:abstractNumId w:val="79"/>
  </w:num>
  <w:num w:numId="106" w16cid:durableId="1912688063">
    <w:abstractNumId w:val="98"/>
  </w:num>
  <w:num w:numId="107" w16cid:durableId="827482931">
    <w:abstractNumId w:val="110"/>
  </w:num>
  <w:num w:numId="108" w16cid:durableId="1297688008">
    <w:abstractNumId w:val="16"/>
  </w:num>
  <w:num w:numId="109" w16cid:durableId="519588593">
    <w:abstractNumId w:val="102"/>
  </w:num>
  <w:num w:numId="110" w16cid:durableId="479615059">
    <w:abstractNumId w:val="2"/>
  </w:num>
  <w:num w:numId="111" w16cid:durableId="392967531">
    <w:abstractNumId w:val="129"/>
  </w:num>
  <w:num w:numId="112" w16cid:durableId="110920479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317003592">
    <w:abstractNumId w:val="101"/>
  </w:num>
  <w:num w:numId="114" w16cid:durableId="1248073832">
    <w:abstractNumId w:val="125"/>
  </w:num>
  <w:num w:numId="115" w16cid:durableId="1749574498">
    <w:abstractNumId w:val="118"/>
  </w:num>
  <w:num w:numId="116" w16cid:durableId="878205866">
    <w:abstractNumId w:val="97"/>
  </w:num>
  <w:num w:numId="117" w16cid:durableId="1499689454">
    <w:abstractNumId w:val="88"/>
  </w:num>
  <w:num w:numId="118" w16cid:durableId="2051030548">
    <w:abstractNumId w:val="63"/>
  </w:num>
  <w:num w:numId="119" w16cid:durableId="1612585344">
    <w:abstractNumId w:val="141"/>
  </w:num>
  <w:num w:numId="120" w16cid:durableId="44137818">
    <w:abstractNumId w:val="70"/>
  </w:num>
  <w:num w:numId="121" w16cid:durableId="1166631906">
    <w:abstractNumId w:val="0"/>
  </w:num>
  <w:num w:numId="122" w16cid:durableId="348335448">
    <w:abstractNumId w:val="61"/>
  </w:num>
  <w:num w:numId="123" w16cid:durableId="2122651365">
    <w:abstractNumId w:val="122"/>
  </w:num>
  <w:num w:numId="124" w16cid:durableId="538397811">
    <w:abstractNumId w:val="27"/>
  </w:num>
  <w:num w:numId="125" w16cid:durableId="613944572">
    <w:abstractNumId w:val="107"/>
  </w:num>
  <w:num w:numId="126" w16cid:durableId="1481994635">
    <w:abstractNumId w:val="48"/>
  </w:num>
  <w:num w:numId="127" w16cid:durableId="1523544137">
    <w:abstractNumId w:val="12"/>
  </w:num>
  <w:num w:numId="128" w16cid:durableId="960260564">
    <w:abstractNumId w:val="53"/>
  </w:num>
  <w:num w:numId="129" w16cid:durableId="1910768118">
    <w:abstractNumId w:val="126"/>
  </w:num>
  <w:num w:numId="130" w16cid:durableId="1835491543">
    <w:abstractNumId w:val="78"/>
  </w:num>
  <w:num w:numId="131" w16cid:durableId="854458982">
    <w:abstractNumId w:val="36"/>
  </w:num>
  <w:num w:numId="132" w16cid:durableId="690421962">
    <w:abstractNumId w:val="104"/>
  </w:num>
  <w:num w:numId="133" w16cid:durableId="171575456">
    <w:abstractNumId w:val="142"/>
  </w:num>
  <w:num w:numId="134" w16cid:durableId="109886686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26739720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32890015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3088220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2651387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86405418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55460987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35199993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203098816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202782487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8138630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85638658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2103371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44828520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40483716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2513005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2015087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201066946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60380081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40399376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816263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56499506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32824566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38745600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851336298">
    <w:abstractNumId w:val="109"/>
  </w:num>
  <w:num w:numId="159" w16cid:durableId="1474326792">
    <w:abstractNumId w:val="85"/>
  </w:num>
  <w:num w:numId="160" w16cid:durableId="22367194">
    <w:abstractNumId w:val="39"/>
  </w:num>
  <w:num w:numId="161" w16cid:durableId="792749003">
    <w:abstractNumId w:val="47"/>
  </w:num>
  <w:num w:numId="162" w16cid:durableId="1371801181">
    <w:abstractNumId w:val="106"/>
  </w:num>
  <w:num w:numId="163" w16cid:durableId="438528698">
    <w:abstractNumId w:val="56"/>
  </w:num>
  <w:num w:numId="164" w16cid:durableId="582839954">
    <w:abstractNumId w:val="51"/>
  </w:num>
  <w:num w:numId="165" w16cid:durableId="682975377">
    <w:abstractNumId w:val="112"/>
  </w:num>
  <w:num w:numId="166" w16cid:durableId="1753233578">
    <w:abstractNumId w:val="127"/>
  </w:num>
  <w:num w:numId="167" w16cid:durableId="152113843">
    <w:abstractNumId w:val="19"/>
  </w:num>
  <w:num w:numId="168" w16cid:durableId="632178288">
    <w:abstractNumId w:val="4"/>
  </w:num>
  <w:num w:numId="169" w16cid:durableId="611401746">
    <w:abstractNumId w:val="71"/>
  </w:num>
  <w:num w:numId="170" w16cid:durableId="1972124430">
    <w:abstractNumId w:val="95"/>
  </w:num>
  <w:num w:numId="171" w16cid:durableId="1013608574">
    <w:abstractNumId w:val="117"/>
  </w:num>
  <w:num w:numId="172" w16cid:durableId="549926963">
    <w:abstractNumId w:val="131"/>
  </w:num>
  <w:num w:numId="173" w16cid:durableId="1195580827">
    <w:abstractNumId w:val="25"/>
  </w:num>
  <w:num w:numId="174" w16cid:durableId="1401126340">
    <w:abstractNumId w:val="43"/>
  </w:num>
  <w:num w:numId="175" w16cid:durableId="1300957274">
    <w:abstractNumId w:val="33"/>
  </w:num>
  <w:num w:numId="176" w16cid:durableId="52625934">
    <w:abstractNumId w:val="138"/>
  </w:num>
  <w:num w:numId="177" w16cid:durableId="1246843775">
    <w:abstractNumId w:val="121"/>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FC4"/>
    <w:rsid w:val="0000015D"/>
    <w:rsid w:val="0000028F"/>
    <w:rsid w:val="000002AB"/>
    <w:rsid w:val="000002C2"/>
    <w:rsid w:val="000003C2"/>
    <w:rsid w:val="000004E1"/>
    <w:rsid w:val="000004E5"/>
    <w:rsid w:val="00000678"/>
    <w:rsid w:val="000008C6"/>
    <w:rsid w:val="000008D8"/>
    <w:rsid w:val="000009B3"/>
    <w:rsid w:val="000009FF"/>
    <w:rsid w:val="00000C00"/>
    <w:rsid w:val="00000F97"/>
    <w:rsid w:val="0000103C"/>
    <w:rsid w:val="000010B4"/>
    <w:rsid w:val="000013BE"/>
    <w:rsid w:val="000013E5"/>
    <w:rsid w:val="000013F9"/>
    <w:rsid w:val="000016D5"/>
    <w:rsid w:val="00001769"/>
    <w:rsid w:val="0000183F"/>
    <w:rsid w:val="00001A3C"/>
    <w:rsid w:val="00001A51"/>
    <w:rsid w:val="00001C93"/>
    <w:rsid w:val="00001CDC"/>
    <w:rsid w:val="00001D26"/>
    <w:rsid w:val="00001D51"/>
    <w:rsid w:val="00001DC1"/>
    <w:rsid w:val="00001DE1"/>
    <w:rsid w:val="00001E71"/>
    <w:rsid w:val="00001ED4"/>
    <w:rsid w:val="00001EDC"/>
    <w:rsid w:val="00001EEA"/>
    <w:rsid w:val="00001F70"/>
    <w:rsid w:val="0000209B"/>
    <w:rsid w:val="000020B3"/>
    <w:rsid w:val="000020E2"/>
    <w:rsid w:val="00002116"/>
    <w:rsid w:val="000021C5"/>
    <w:rsid w:val="00002208"/>
    <w:rsid w:val="0000226A"/>
    <w:rsid w:val="00002483"/>
    <w:rsid w:val="000024AF"/>
    <w:rsid w:val="00002569"/>
    <w:rsid w:val="00002867"/>
    <w:rsid w:val="00002884"/>
    <w:rsid w:val="000029B4"/>
    <w:rsid w:val="00002B02"/>
    <w:rsid w:val="00002B25"/>
    <w:rsid w:val="00002C90"/>
    <w:rsid w:val="00002DA1"/>
    <w:rsid w:val="00002DE1"/>
    <w:rsid w:val="00002F85"/>
    <w:rsid w:val="00002FE0"/>
    <w:rsid w:val="00003439"/>
    <w:rsid w:val="000034AE"/>
    <w:rsid w:val="000035AF"/>
    <w:rsid w:val="00003627"/>
    <w:rsid w:val="00003682"/>
    <w:rsid w:val="00003893"/>
    <w:rsid w:val="0000398E"/>
    <w:rsid w:val="00003A5C"/>
    <w:rsid w:val="00003A6A"/>
    <w:rsid w:val="00003A71"/>
    <w:rsid w:val="00003A9D"/>
    <w:rsid w:val="00003AB6"/>
    <w:rsid w:val="00003F6F"/>
    <w:rsid w:val="00004049"/>
    <w:rsid w:val="00004062"/>
    <w:rsid w:val="00004077"/>
    <w:rsid w:val="0000414C"/>
    <w:rsid w:val="00004213"/>
    <w:rsid w:val="000042B2"/>
    <w:rsid w:val="000042E6"/>
    <w:rsid w:val="0000483F"/>
    <w:rsid w:val="00004B3C"/>
    <w:rsid w:val="00004C3E"/>
    <w:rsid w:val="00004D3E"/>
    <w:rsid w:val="00004EA1"/>
    <w:rsid w:val="00005005"/>
    <w:rsid w:val="000050CF"/>
    <w:rsid w:val="00005580"/>
    <w:rsid w:val="000055E2"/>
    <w:rsid w:val="000055F1"/>
    <w:rsid w:val="000055F6"/>
    <w:rsid w:val="000057C1"/>
    <w:rsid w:val="000057C3"/>
    <w:rsid w:val="00005808"/>
    <w:rsid w:val="00005AF7"/>
    <w:rsid w:val="00005BE9"/>
    <w:rsid w:val="00005C63"/>
    <w:rsid w:val="00005F0D"/>
    <w:rsid w:val="00006095"/>
    <w:rsid w:val="000060D1"/>
    <w:rsid w:val="000060EE"/>
    <w:rsid w:val="0000614B"/>
    <w:rsid w:val="00006157"/>
    <w:rsid w:val="000061CB"/>
    <w:rsid w:val="0000624B"/>
    <w:rsid w:val="000062AD"/>
    <w:rsid w:val="000064A1"/>
    <w:rsid w:val="000064B6"/>
    <w:rsid w:val="00006566"/>
    <w:rsid w:val="0000657F"/>
    <w:rsid w:val="00006603"/>
    <w:rsid w:val="0000674A"/>
    <w:rsid w:val="000068DB"/>
    <w:rsid w:val="000068FF"/>
    <w:rsid w:val="0000697C"/>
    <w:rsid w:val="00006996"/>
    <w:rsid w:val="00006A51"/>
    <w:rsid w:val="00006C9A"/>
    <w:rsid w:val="00006DC7"/>
    <w:rsid w:val="00006E12"/>
    <w:rsid w:val="00006E43"/>
    <w:rsid w:val="00006E5B"/>
    <w:rsid w:val="00006F6D"/>
    <w:rsid w:val="00007119"/>
    <w:rsid w:val="00007179"/>
    <w:rsid w:val="00007241"/>
    <w:rsid w:val="000072B0"/>
    <w:rsid w:val="0000745E"/>
    <w:rsid w:val="000074D0"/>
    <w:rsid w:val="0000757F"/>
    <w:rsid w:val="000075E1"/>
    <w:rsid w:val="00007788"/>
    <w:rsid w:val="00007838"/>
    <w:rsid w:val="00007B62"/>
    <w:rsid w:val="00007B99"/>
    <w:rsid w:val="00007D8F"/>
    <w:rsid w:val="00007DE0"/>
    <w:rsid w:val="00007F12"/>
    <w:rsid w:val="0001018E"/>
    <w:rsid w:val="0001019B"/>
    <w:rsid w:val="000101B3"/>
    <w:rsid w:val="000102B2"/>
    <w:rsid w:val="000103CD"/>
    <w:rsid w:val="000103E2"/>
    <w:rsid w:val="000104AE"/>
    <w:rsid w:val="000104D8"/>
    <w:rsid w:val="00010518"/>
    <w:rsid w:val="0001068D"/>
    <w:rsid w:val="000106A5"/>
    <w:rsid w:val="000106EF"/>
    <w:rsid w:val="0001077D"/>
    <w:rsid w:val="0001078C"/>
    <w:rsid w:val="00010929"/>
    <w:rsid w:val="000109C7"/>
    <w:rsid w:val="00010A1E"/>
    <w:rsid w:val="00010A32"/>
    <w:rsid w:val="00010A60"/>
    <w:rsid w:val="00010AAA"/>
    <w:rsid w:val="00010AE8"/>
    <w:rsid w:val="00010AEC"/>
    <w:rsid w:val="00010B13"/>
    <w:rsid w:val="00010B64"/>
    <w:rsid w:val="00010D4C"/>
    <w:rsid w:val="00010D85"/>
    <w:rsid w:val="00011061"/>
    <w:rsid w:val="000110E7"/>
    <w:rsid w:val="0001121E"/>
    <w:rsid w:val="00011233"/>
    <w:rsid w:val="00011256"/>
    <w:rsid w:val="000112AA"/>
    <w:rsid w:val="00011455"/>
    <w:rsid w:val="0001150E"/>
    <w:rsid w:val="0001156E"/>
    <w:rsid w:val="0001162D"/>
    <w:rsid w:val="00011631"/>
    <w:rsid w:val="000116B8"/>
    <w:rsid w:val="000117FD"/>
    <w:rsid w:val="000118B6"/>
    <w:rsid w:val="0001195C"/>
    <w:rsid w:val="00011969"/>
    <w:rsid w:val="0001199C"/>
    <w:rsid w:val="00011B02"/>
    <w:rsid w:val="00011BAE"/>
    <w:rsid w:val="00011BF8"/>
    <w:rsid w:val="00011D1B"/>
    <w:rsid w:val="0001200C"/>
    <w:rsid w:val="0001224F"/>
    <w:rsid w:val="0001230F"/>
    <w:rsid w:val="00012348"/>
    <w:rsid w:val="0001234B"/>
    <w:rsid w:val="0001241F"/>
    <w:rsid w:val="00012431"/>
    <w:rsid w:val="00012544"/>
    <w:rsid w:val="000125F7"/>
    <w:rsid w:val="000126E4"/>
    <w:rsid w:val="00012754"/>
    <w:rsid w:val="00012909"/>
    <w:rsid w:val="000129E5"/>
    <w:rsid w:val="00012A88"/>
    <w:rsid w:val="00012B2A"/>
    <w:rsid w:val="00012C30"/>
    <w:rsid w:val="00012CB4"/>
    <w:rsid w:val="00012F64"/>
    <w:rsid w:val="00012F96"/>
    <w:rsid w:val="00012FE5"/>
    <w:rsid w:val="00013011"/>
    <w:rsid w:val="00013171"/>
    <w:rsid w:val="000133BE"/>
    <w:rsid w:val="00013427"/>
    <w:rsid w:val="00013483"/>
    <w:rsid w:val="0001356E"/>
    <w:rsid w:val="0001375A"/>
    <w:rsid w:val="0001388E"/>
    <w:rsid w:val="00013A48"/>
    <w:rsid w:val="00013ACD"/>
    <w:rsid w:val="00013B49"/>
    <w:rsid w:val="00013D03"/>
    <w:rsid w:val="00013D12"/>
    <w:rsid w:val="00013D22"/>
    <w:rsid w:val="00013D2E"/>
    <w:rsid w:val="000142C2"/>
    <w:rsid w:val="000142FC"/>
    <w:rsid w:val="00014331"/>
    <w:rsid w:val="0001434D"/>
    <w:rsid w:val="0001454A"/>
    <w:rsid w:val="0001454E"/>
    <w:rsid w:val="00014678"/>
    <w:rsid w:val="0001472B"/>
    <w:rsid w:val="00014746"/>
    <w:rsid w:val="00014751"/>
    <w:rsid w:val="00014829"/>
    <w:rsid w:val="000148EB"/>
    <w:rsid w:val="00014909"/>
    <w:rsid w:val="0001493A"/>
    <w:rsid w:val="00014A47"/>
    <w:rsid w:val="00014AC9"/>
    <w:rsid w:val="00014B48"/>
    <w:rsid w:val="00014BB9"/>
    <w:rsid w:val="00014C99"/>
    <w:rsid w:val="00014D82"/>
    <w:rsid w:val="00014E32"/>
    <w:rsid w:val="00014F83"/>
    <w:rsid w:val="0001516A"/>
    <w:rsid w:val="00015199"/>
    <w:rsid w:val="000151A7"/>
    <w:rsid w:val="000151F9"/>
    <w:rsid w:val="00015210"/>
    <w:rsid w:val="0001527F"/>
    <w:rsid w:val="0001537F"/>
    <w:rsid w:val="00015398"/>
    <w:rsid w:val="000153C2"/>
    <w:rsid w:val="00015434"/>
    <w:rsid w:val="000154D9"/>
    <w:rsid w:val="000154FA"/>
    <w:rsid w:val="00015729"/>
    <w:rsid w:val="00015788"/>
    <w:rsid w:val="00015A21"/>
    <w:rsid w:val="00015AB2"/>
    <w:rsid w:val="00015DC9"/>
    <w:rsid w:val="00015EB1"/>
    <w:rsid w:val="00015EB9"/>
    <w:rsid w:val="0001614D"/>
    <w:rsid w:val="000162BA"/>
    <w:rsid w:val="000162C3"/>
    <w:rsid w:val="000162D1"/>
    <w:rsid w:val="0001664B"/>
    <w:rsid w:val="00016797"/>
    <w:rsid w:val="00016898"/>
    <w:rsid w:val="0001690A"/>
    <w:rsid w:val="00016B19"/>
    <w:rsid w:val="00016C5A"/>
    <w:rsid w:val="00016F32"/>
    <w:rsid w:val="00016F7B"/>
    <w:rsid w:val="000171A9"/>
    <w:rsid w:val="0001726D"/>
    <w:rsid w:val="0001730F"/>
    <w:rsid w:val="00017317"/>
    <w:rsid w:val="000173B9"/>
    <w:rsid w:val="00017497"/>
    <w:rsid w:val="00017565"/>
    <w:rsid w:val="00017607"/>
    <w:rsid w:val="0001762A"/>
    <w:rsid w:val="000176A0"/>
    <w:rsid w:val="000176A2"/>
    <w:rsid w:val="00017735"/>
    <w:rsid w:val="000177AD"/>
    <w:rsid w:val="00017858"/>
    <w:rsid w:val="000178DD"/>
    <w:rsid w:val="00017928"/>
    <w:rsid w:val="00017AE6"/>
    <w:rsid w:val="00017BD7"/>
    <w:rsid w:val="00017C2F"/>
    <w:rsid w:val="00017C49"/>
    <w:rsid w:val="00017F1D"/>
    <w:rsid w:val="00017FB4"/>
    <w:rsid w:val="0002002E"/>
    <w:rsid w:val="000200B1"/>
    <w:rsid w:val="000200C8"/>
    <w:rsid w:val="0002011E"/>
    <w:rsid w:val="00020296"/>
    <w:rsid w:val="000202D5"/>
    <w:rsid w:val="00020349"/>
    <w:rsid w:val="000203D8"/>
    <w:rsid w:val="0002046F"/>
    <w:rsid w:val="000205C3"/>
    <w:rsid w:val="0002071D"/>
    <w:rsid w:val="00020773"/>
    <w:rsid w:val="00020809"/>
    <w:rsid w:val="00020A7B"/>
    <w:rsid w:val="00020ACF"/>
    <w:rsid w:val="00020B66"/>
    <w:rsid w:val="00020D4B"/>
    <w:rsid w:val="00020D87"/>
    <w:rsid w:val="00020F31"/>
    <w:rsid w:val="00020F33"/>
    <w:rsid w:val="00020F87"/>
    <w:rsid w:val="00020FA5"/>
    <w:rsid w:val="00020FD1"/>
    <w:rsid w:val="00020FDD"/>
    <w:rsid w:val="00021008"/>
    <w:rsid w:val="00021035"/>
    <w:rsid w:val="0002108C"/>
    <w:rsid w:val="000211C6"/>
    <w:rsid w:val="000212A6"/>
    <w:rsid w:val="000213CC"/>
    <w:rsid w:val="00021515"/>
    <w:rsid w:val="00021844"/>
    <w:rsid w:val="0002195E"/>
    <w:rsid w:val="000219F7"/>
    <w:rsid w:val="00021A36"/>
    <w:rsid w:val="00021A6F"/>
    <w:rsid w:val="00021B04"/>
    <w:rsid w:val="00021CBE"/>
    <w:rsid w:val="00021ED0"/>
    <w:rsid w:val="0002206A"/>
    <w:rsid w:val="0002210F"/>
    <w:rsid w:val="000221B6"/>
    <w:rsid w:val="000222E0"/>
    <w:rsid w:val="000222F9"/>
    <w:rsid w:val="00022328"/>
    <w:rsid w:val="000224A4"/>
    <w:rsid w:val="000224AD"/>
    <w:rsid w:val="00022627"/>
    <w:rsid w:val="0002269C"/>
    <w:rsid w:val="000227E1"/>
    <w:rsid w:val="00022907"/>
    <w:rsid w:val="00022A0B"/>
    <w:rsid w:val="00022ABA"/>
    <w:rsid w:val="00022B26"/>
    <w:rsid w:val="00022BFA"/>
    <w:rsid w:val="00022D36"/>
    <w:rsid w:val="00022EEB"/>
    <w:rsid w:val="00022F71"/>
    <w:rsid w:val="00022F74"/>
    <w:rsid w:val="00022FA4"/>
    <w:rsid w:val="00023102"/>
    <w:rsid w:val="000231A7"/>
    <w:rsid w:val="00023394"/>
    <w:rsid w:val="00023463"/>
    <w:rsid w:val="0002362A"/>
    <w:rsid w:val="000236D7"/>
    <w:rsid w:val="000236FB"/>
    <w:rsid w:val="000237EC"/>
    <w:rsid w:val="00023851"/>
    <w:rsid w:val="00023927"/>
    <w:rsid w:val="00023A8A"/>
    <w:rsid w:val="00023B05"/>
    <w:rsid w:val="00023B7F"/>
    <w:rsid w:val="00023E21"/>
    <w:rsid w:val="00023E74"/>
    <w:rsid w:val="00023E98"/>
    <w:rsid w:val="00023FFD"/>
    <w:rsid w:val="00024083"/>
    <w:rsid w:val="000240B6"/>
    <w:rsid w:val="00024154"/>
    <w:rsid w:val="0002428E"/>
    <w:rsid w:val="000244E7"/>
    <w:rsid w:val="000247CE"/>
    <w:rsid w:val="00024825"/>
    <w:rsid w:val="0002483D"/>
    <w:rsid w:val="000248B7"/>
    <w:rsid w:val="000248ED"/>
    <w:rsid w:val="00024A53"/>
    <w:rsid w:val="00024D4E"/>
    <w:rsid w:val="00024EA2"/>
    <w:rsid w:val="00024F0D"/>
    <w:rsid w:val="00024F19"/>
    <w:rsid w:val="00024FD2"/>
    <w:rsid w:val="000250B9"/>
    <w:rsid w:val="000250C4"/>
    <w:rsid w:val="00025158"/>
    <w:rsid w:val="00025248"/>
    <w:rsid w:val="000254D8"/>
    <w:rsid w:val="0002551F"/>
    <w:rsid w:val="000255B4"/>
    <w:rsid w:val="000257F4"/>
    <w:rsid w:val="00025A4B"/>
    <w:rsid w:val="00025AEA"/>
    <w:rsid w:val="00025BCC"/>
    <w:rsid w:val="00025C24"/>
    <w:rsid w:val="00025D19"/>
    <w:rsid w:val="00025E8D"/>
    <w:rsid w:val="00025FEE"/>
    <w:rsid w:val="000260E0"/>
    <w:rsid w:val="00026240"/>
    <w:rsid w:val="000263AA"/>
    <w:rsid w:val="0002641E"/>
    <w:rsid w:val="00026433"/>
    <w:rsid w:val="0002650A"/>
    <w:rsid w:val="0002650E"/>
    <w:rsid w:val="00026523"/>
    <w:rsid w:val="0002661A"/>
    <w:rsid w:val="00026708"/>
    <w:rsid w:val="00026710"/>
    <w:rsid w:val="000267A8"/>
    <w:rsid w:val="00026931"/>
    <w:rsid w:val="00026962"/>
    <w:rsid w:val="000269C8"/>
    <w:rsid w:val="00026B4E"/>
    <w:rsid w:val="00026BFA"/>
    <w:rsid w:val="00026CE1"/>
    <w:rsid w:val="00026E86"/>
    <w:rsid w:val="00026F60"/>
    <w:rsid w:val="00027092"/>
    <w:rsid w:val="0002728E"/>
    <w:rsid w:val="000272DE"/>
    <w:rsid w:val="00027409"/>
    <w:rsid w:val="00027419"/>
    <w:rsid w:val="000279B5"/>
    <w:rsid w:val="000279D6"/>
    <w:rsid w:val="00027C63"/>
    <w:rsid w:val="00027DD0"/>
    <w:rsid w:val="00027E43"/>
    <w:rsid w:val="00027ECE"/>
    <w:rsid w:val="00027F20"/>
    <w:rsid w:val="00027FE2"/>
    <w:rsid w:val="0003002D"/>
    <w:rsid w:val="000300D9"/>
    <w:rsid w:val="0003017F"/>
    <w:rsid w:val="000302B0"/>
    <w:rsid w:val="0003042A"/>
    <w:rsid w:val="00030613"/>
    <w:rsid w:val="000307DB"/>
    <w:rsid w:val="00030939"/>
    <w:rsid w:val="0003093F"/>
    <w:rsid w:val="00030945"/>
    <w:rsid w:val="00030A21"/>
    <w:rsid w:val="00030C27"/>
    <w:rsid w:val="00030C67"/>
    <w:rsid w:val="00030DA2"/>
    <w:rsid w:val="00030ECC"/>
    <w:rsid w:val="00030F1A"/>
    <w:rsid w:val="00030FFE"/>
    <w:rsid w:val="00030FFF"/>
    <w:rsid w:val="0003132F"/>
    <w:rsid w:val="00031356"/>
    <w:rsid w:val="00031386"/>
    <w:rsid w:val="000313BF"/>
    <w:rsid w:val="000313F1"/>
    <w:rsid w:val="000315A1"/>
    <w:rsid w:val="00031704"/>
    <w:rsid w:val="00031720"/>
    <w:rsid w:val="000317FB"/>
    <w:rsid w:val="00031814"/>
    <w:rsid w:val="0003182F"/>
    <w:rsid w:val="00031875"/>
    <w:rsid w:val="000318B2"/>
    <w:rsid w:val="000319D0"/>
    <w:rsid w:val="00031A77"/>
    <w:rsid w:val="00031AB0"/>
    <w:rsid w:val="00031B07"/>
    <w:rsid w:val="00031E87"/>
    <w:rsid w:val="00031EDB"/>
    <w:rsid w:val="00032124"/>
    <w:rsid w:val="00032175"/>
    <w:rsid w:val="00032190"/>
    <w:rsid w:val="000321E4"/>
    <w:rsid w:val="0003239E"/>
    <w:rsid w:val="00032653"/>
    <w:rsid w:val="0003265D"/>
    <w:rsid w:val="000326B5"/>
    <w:rsid w:val="00032757"/>
    <w:rsid w:val="00032797"/>
    <w:rsid w:val="00032894"/>
    <w:rsid w:val="000328CE"/>
    <w:rsid w:val="00032B3D"/>
    <w:rsid w:val="00032B42"/>
    <w:rsid w:val="00032B59"/>
    <w:rsid w:val="00032B5A"/>
    <w:rsid w:val="00032CFE"/>
    <w:rsid w:val="00032D08"/>
    <w:rsid w:val="00032D42"/>
    <w:rsid w:val="00032DF2"/>
    <w:rsid w:val="00032E17"/>
    <w:rsid w:val="00032E6B"/>
    <w:rsid w:val="000330C7"/>
    <w:rsid w:val="000330D0"/>
    <w:rsid w:val="00033191"/>
    <w:rsid w:val="00033388"/>
    <w:rsid w:val="0003339A"/>
    <w:rsid w:val="000333FA"/>
    <w:rsid w:val="0003341B"/>
    <w:rsid w:val="0003357D"/>
    <w:rsid w:val="000337FD"/>
    <w:rsid w:val="0003389D"/>
    <w:rsid w:val="000338FB"/>
    <w:rsid w:val="00033913"/>
    <w:rsid w:val="00033A30"/>
    <w:rsid w:val="00033A97"/>
    <w:rsid w:val="00033ADD"/>
    <w:rsid w:val="00033C6A"/>
    <w:rsid w:val="00033EAA"/>
    <w:rsid w:val="00033F7F"/>
    <w:rsid w:val="000340B6"/>
    <w:rsid w:val="000341FB"/>
    <w:rsid w:val="00034286"/>
    <w:rsid w:val="000342AE"/>
    <w:rsid w:val="00034496"/>
    <w:rsid w:val="000344EC"/>
    <w:rsid w:val="000345EA"/>
    <w:rsid w:val="0003460D"/>
    <w:rsid w:val="0003466C"/>
    <w:rsid w:val="000346C6"/>
    <w:rsid w:val="00034732"/>
    <w:rsid w:val="000347DE"/>
    <w:rsid w:val="0003491B"/>
    <w:rsid w:val="00034A27"/>
    <w:rsid w:val="00034E31"/>
    <w:rsid w:val="00034FB7"/>
    <w:rsid w:val="00035088"/>
    <w:rsid w:val="000350AF"/>
    <w:rsid w:val="0003510B"/>
    <w:rsid w:val="00035168"/>
    <w:rsid w:val="000351F3"/>
    <w:rsid w:val="0003536C"/>
    <w:rsid w:val="000353B1"/>
    <w:rsid w:val="00035404"/>
    <w:rsid w:val="0003577C"/>
    <w:rsid w:val="00035887"/>
    <w:rsid w:val="00035B0A"/>
    <w:rsid w:val="00035E4E"/>
    <w:rsid w:val="00035F26"/>
    <w:rsid w:val="00035F5F"/>
    <w:rsid w:val="0003608F"/>
    <w:rsid w:val="000360D8"/>
    <w:rsid w:val="00036191"/>
    <w:rsid w:val="00036231"/>
    <w:rsid w:val="000362EA"/>
    <w:rsid w:val="00036364"/>
    <w:rsid w:val="000363BD"/>
    <w:rsid w:val="000365A5"/>
    <w:rsid w:val="0003660D"/>
    <w:rsid w:val="000366B1"/>
    <w:rsid w:val="00036CD4"/>
    <w:rsid w:val="00036D45"/>
    <w:rsid w:val="00036DAE"/>
    <w:rsid w:val="00036E9B"/>
    <w:rsid w:val="00036FED"/>
    <w:rsid w:val="00037166"/>
    <w:rsid w:val="00037374"/>
    <w:rsid w:val="00037389"/>
    <w:rsid w:val="000373D1"/>
    <w:rsid w:val="00037768"/>
    <w:rsid w:val="00037885"/>
    <w:rsid w:val="00037968"/>
    <w:rsid w:val="000379E3"/>
    <w:rsid w:val="00037B64"/>
    <w:rsid w:val="00037B96"/>
    <w:rsid w:val="00037D25"/>
    <w:rsid w:val="00037DEF"/>
    <w:rsid w:val="00037F7F"/>
    <w:rsid w:val="00037F8B"/>
    <w:rsid w:val="00040060"/>
    <w:rsid w:val="0004008A"/>
    <w:rsid w:val="0004024F"/>
    <w:rsid w:val="00040309"/>
    <w:rsid w:val="00040432"/>
    <w:rsid w:val="0004043F"/>
    <w:rsid w:val="00040496"/>
    <w:rsid w:val="0004052B"/>
    <w:rsid w:val="00040560"/>
    <w:rsid w:val="000405EB"/>
    <w:rsid w:val="000406A2"/>
    <w:rsid w:val="000406B6"/>
    <w:rsid w:val="000407CE"/>
    <w:rsid w:val="00040984"/>
    <w:rsid w:val="000409D4"/>
    <w:rsid w:val="00040AB5"/>
    <w:rsid w:val="00040C19"/>
    <w:rsid w:val="00040E09"/>
    <w:rsid w:val="00040EB9"/>
    <w:rsid w:val="00040EC9"/>
    <w:rsid w:val="00040F24"/>
    <w:rsid w:val="000410EA"/>
    <w:rsid w:val="00041204"/>
    <w:rsid w:val="0004154A"/>
    <w:rsid w:val="0004163A"/>
    <w:rsid w:val="0004164F"/>
    <w:rsid w:val="0004166A"/>
    <w:rsid w:val="000416B6"/>
    <w:rsid w:val="00041A2B"/>
    <w:rsid w:val="00041A70"/>
    <w:rsid w:val="00041AD0"/>
    <w:rsid w:val="00041B05"/>
    <w:rsid w:val="00041D0F"/>
    <w:rsid w:val="00041E1F"/>
    <w:rsid w:val="00041EB3"/>
    <w:rsid w:val="00041EC2"/>
    <w:rsid w:val="00041EC3"/>
    <w:rsid w:val="00041F3E"/>
    <w:rsid w:val="00042061"/>
    <w:rsid w:val="0004206A"/>
    <w:rsid w:val="00042076"/>
    <w:rsid w:val="000422F1"/>
    <w:rsid w:val="00042344"/>
    <w:rsid w:val="000429FE"/>
    <w:rsid w:val="00042EF4"/>
    <w:rsid w:val="0004304E"/>
    <w:rsid w:val="000431ED"/>
    <w:rsid w:val="0004339E"/>
    <w:rsid w:val="000433C5"/>
    <w:rsid w:val="000434DE"/>
    <w:rsid w:val="000434F6"/>
    <w:rsid w:val="0004350F"/>
    <w:rsid w:val="0004351F"/>
    <w:rsid w:val="0004357C"/>
    <w:rsid w:val="00043617"/>
    <w:rsid w:val="00043640"/>
    <w:rsid w:val="00043665"/>
    <w:rsid w:val="000437B8"/>
    <w:rsid w:val="000437C7"/>
    <w:rsid w:val="0004394F"/>
    <w:rsid w:val="00043BE1"/>
    <w:rsid w:val="00043BFF"/>
    <w:rsid w:val="00043C6D"/>
    <w:rsid w:val="00043C89"/>
    <w:rsid w:val="00043CEA"/>
    <w:rsid w:val="00043EA1"/>
    <w:rsid w:val="00043F30"/>
    <w:rsid w:val="00044081"/>
    <w:rsid w:val="0004410D"/>
    <w:rsid w:val="00044263"/>
    <w:rsid w:val="000443E7"/>
    <w:rsid w:val="0004445E"/>
    <w:rsid w:val="00044571"/>
    <w:rsid w:val="000445CA"/>
    <w:rsid w:val="000445F1"/>
    <w:rsid w:val="000446BA"/>
    <w:rsid w:val="000446C5"/>
    <w:rsid w:val="000447E9"/>
    <w:rsid w:val="00044886"/>
    <w:rsid w:val="00044CE7"/>
    <w:rsid w:val="00044D03"/>
    <w:rsid w:val="00044FB8"/>
    <w:rsid w:val="0004504E"/>
    <w:rsid w:val="000450D2"/>
    <w:rsid w:val="00045128"/>
    <w:rsid w:val="000452B5"/>
    <w:rsid w:val="00045311"/>
    <w:rsid w:val="00045349"/>
    <w:rsid w:val="0004535D"/>
    <w:rsid w:val="000453AE"/>
    <w:rsid w:val="000454C1"/>
    <w:rsid w:val="000454FB"/>
    <w:rsid w:val="000456B1"/>
    <w:rsid w:val="000458F8"/>
    <w:rsid w:val="00045921"/>
    <w:rsid w:val="00045A21"/>
    <w:rsid w:val="00045DFA"/>
    <w:rsid w:val="00045F99"/>
    <w:rsid w:val="00046093"/>
    <w:rsid w:val="0004611D"/>
    <w:rsid w:val="000461E4"/>
    <w:rsid w:val="000462A7"/>
    <w:rsid w:val="0004639E"/>
    <w:rsid w:val="000463F1"/>
    <w:rsid w:val="00046901"/>
    <w:rsid w:val="000469DD"/>
    <w:rsid w:val="00046A17"/>
    <w:rsid w:val="00046BFA"/>
    <w:rsid w:val="00046DFF"/>
    <w:rsid w:val="00046F46"/>
    <w:rsid w:val="00046FE9"/>
    <w:rsid w:val="00047070"/>
    <w:rsid w:val="000471F6"/>
    <w:rsid w:val="00047224"/>
    <w:rsid w:val="00047378"/>
    <w:rsid w:val="0004737C"/>
    <w:rsid w:val="000474B3"/>
    <w:rsid w:val="000477A7"/>
    <w:rsid w:val="00047A35"/>
    <w:rsid w:val="00047AD8"/>
    <w:rsid w:val="00047AEB"/>
    <w:rsid w:val="00047B83"/>
    <w:rsid w:val="00047BB7"/>
    <w:rsid w:val="00047D16"/>
    <w:rsid w:val="000501A0"/>
    <w:rsid w:val="00050206"/>
    <w:rsid w:val="00050521"/>
    <w:rsid w:val="00050577"/>
    <w:rsid w:val="000505C1"/>
    <w:rsid w:val="00050610"/>
    <w:rsid w:val="000506B8"/>
    <w:rsid w:val="000506EA"/>
    <w:rsid w:val="00050B38"/>
    <w:rsid w:val="00050BBC"/>
    <w:rsid w:val="00050BF4"/>
    <w:rsid w:val="00050C06"/>
    <w:rsid w:val="00050D4E"/>
    <w:rsid w:val="00050DD2"/>
    <w:rsid w:val="0005103A"/>
    <w:rsid w:val="000510A9"/>
    <w:rsid w:val="00051102"/>
    <w:rsid w:val="0005111D"/>
    <w:rsid w:val="0005113E"/>
    <w:rsid w:val="000511A3"/>
    <w:rsid w:val="0005123A"/>
    <w:rsid w:val="000512D9"/>
    <w:rsid w:val="000513D0"/>
    <w:rsid w:val="0005161E"/>
    <w:rsid w:val="00051651"/>
    <w:rsid w:val="0005167B"/>
    <w:rsid w:val="00051774"/>
    <w:rsid w:val="000517D7"/>
    <w:rsid w:val="00051805"/>
    <w:rsid w:val="00051A1A"/>
    <w:rsid w:val="00051A9A"/>
    <w:rsid w:val="00051BC3"/>
    <w:rsid w:val="00051BCE"/>
    <w:rsid w:val="00051C7B"/>
    <w:rsid w:val="00051C96"/>
    <w:rsid w:val="00051D62"/>
    <w:rsid w:val="00051E58"/>
    <w:rsid w:val="00052269"/>
    <w:rsid w:val="00052355"/>
    <w:rsid w:val="000525AD"/>
    <w:rsid w:val="000525F9"/>
    <w:rsid w:val="00052614"/>
    <w:rsid w:val="000526D3"/>
    <w:rsid w:val="000526E0"/>
    <w:rsid w:val="0005275D"/>
    <w:rsid w:val="000529E6"/>
    <w:rsid w:val="00052A84"/>
    <w:rsid w:val="00052B32"/>
    <w:rsid w:val="00052EA1"/>
    <w:rsid w:val="00052EC9"/>
    <w:rsid w:val="00053077"/>
    <w:rsid w:val="0005309D"/>
    <w:rsid w:val="0005319A"/>
    <w:rsid w:val="00053207"/>
    <w:rsid w:val="00053341"/>
    <w:rsid w:val="000534F0"/>
    <w:rsid w:val="000535B5"/>
    <w:rsid w:val="000539AB"/>
    <w:rsid w:val="000539D7"/>
    <w:rsid w:val="00053A1A"/>
    <w:rsid w:val="00053AA0"/>
    <w:rsid w:val="00053B7E"/>
    <w:rsid w:val="00053B84"/>
    <w:rsid w:val="00053D9C"/>
    <w:rsid w:val="00053DF5"/>
    <w:rsid w:val="00053FBA"/>
    <w:rsid w:val="0005409D"/>
    <w:rsid w:val="000540E6"/>
    <w:rsid w:val="00054218"/>
    <w:rsid w:val="000542F7"/>
    <w:rsid w:val="0005430A"/>
    <w:rsid w:val="000543D6"/>
    <w:rsid w:val="000544E2"/>
    <w:rsid w:val="00054559"/>
    <w:rsid w:val="000545FE"/>
    <w:rsid w:val="00054601"/>
    <w:rsid w:val="00054633"/>
    <w:rsid w:val="0005479A"/>
    <w:rsid w:val="00054973"/>
    <w:rsid w:val="000549BD"/>
    <w:rsid w:val="00054A27"/>
    <w:rsid w:val="00054BD9"/>
    <w:rsid w:val="00054BED"/>
    <w:rsid w:val="00054C7A"/>
    <w:rsid w:val="00054D02"/>
    <w:rsid w:val="00054D2B"/>
    <w:rsid w:val="00054D84"/>
    <w:rsid w:val="00054D92"/>
    <w:rsid w:val="00054E8A"/>
    <w:rsid w:val="0005502D"/>
    <w:rsid w:val="00055183"/>
    <w:rsid w:val="000551B6"/>
    <w:rsid w:val="00055241"/>
    <w:rsid w:val="00055314"/>
    <w:rsid w:val="00055535"/>
    <w:rsid w:val="00055842"/>
    <w:rsid w:val="000559A8"/>
    <w:rsid w:val="00055B4C"/>
    <w:rsid w:val="00055BCA"/>
    <w:rsid w:val="00055E72"/>
    <w:rsid w:val="00055ECC"/>
    <w:rsid w:val="00056485"/>
    <w:rsid w:val="000564B0"/>
    <w:rsid w:val="0005659B"/>
    <w:rsid w:val="000566C7"/>
    <w:rsid w:val="000567A7"/>
    <w:rsid w:val="00056972"/>
    <w:rsid w:val="000569EA"/>
    <w:rsid w:val="00056A47"/>
    <w:rsid w:val="00056B82"/>
    <w:rsid w:val="00056C06"/>
    <w:rsid w:val="00056D48"/>
    <w:rsid w:val="00056D78"/>
    <w:rsid w:val="00056DA4"/>
    <w:rsid w:val="00056E27"/>
    <w:rsid w:val="00056EBE"/>
    <w:rsid w:val="00056ED4"/>
    <w:rsid w:val="00056F51"/>
    <w:rsid w:val="00056F9D"/>
    <w:rsid w:val="00057015"/>
    <w:rsid w:val="0005701C"/>
    <w:rsid w:val="000570C5"/>
    <w:rsid w:val="000571DC"/>
    <w:rsid w:val="000571F2"/>
    <w:rsid w:val="000571FD"/>
    <w:rsid w:val="000572AA"/>
    <w:rsid w:val="000572F5"/>
    <w:rsid w:val="000573EF"/>
    <w:rsid w:val="00057414"/>
    <w:rsid w:val="0005763A"/>
    <w:rsid w:val="00057738"/>
    <w:rsid w:val="00057742"/>
    <w:rsid w:val="0005789C"/>
    <w:rsid w:val="00057920"/>
    <w:rsid w:val="000579EB"/>
    <w:rsid w:val="00057A5F"/>
    <w:rsid w:val="00057BB4"/>
    <w:rsid w:val="00057BF7"/>
    <w:rsid w:val="00057D47"/>
    <w:rsid w:val="0006009E"/>
    <w:rsid w:val="00060107"/>
    <w:rsid w:val="000601B9"/>
    <w:rsid w:val="000601C2"/>
    <w:rsid w:val="000601CF"/>
    <w:rsid w:val="000601F0"/>
    <w:rsid w:val="0006037F"/>
    <w:rsid w:val="000603A1"/>
    <w:rsid w:val="00060466"/>
    <w:rsid w:val="00060477"/>
    <w:rsid w:val="0006049E"/>
    <w:rsid w:val="000605AF"/>
    <w:rsid w:val="0006071A"/>
    <w:rsid w:val="00060741"/>
    <w:rsid w:val="00060837"/>
    <w:rsid w:val="00060838"/>
    <w:rsid w:val="00060A64"/>
    <w:rsid w:val="00060B24"/>
    <w:rsid w:val="00060BC8"/>
    <w:rsid w:val="00060C59"/>
    <w:rsid w:val="00060C6B"/>
    <w:rsid w:val="00060CEF"/>
    <w:rsid w:val="00060D55"/>
    <w:rsid w:val="00060FDD"/>
    <w:rsid w:val="000610A3"/>
    <w:rsid w:val="00061182"/>
    <w:rsid w:val="00061242"/>
    <w:rsid w:val="000613FB"/>
    <w:rsid w:val="00061461"/>
    <w:rsid w:val="00061532"/>
    <w:rsid w:val="000615EB"/>
    <w:rsid w:val="00061735"/>
    <w:rsid w:val="000618D5"/>
    <w:rsid w:val="000618DC"/>
    <w:rsid w:val="00061A46"/>
    <w:rsid w:val="00061C20"/>
    <w:rsid w:val="00061D16"/>
    <w:rsid w:val="00061E6A"/>
    <w:rsid w:val="00061F37"/>
    <w:rsid w:val="00061F50"/>
    <w:rsid w:val="00062021"/>
    <w:rsid w:val="000620FC"/>
    <w:rsid w:val="0006224E"/>
    <w:rsid w:val="00062311"/>
    <w:rsid w:val="00062595"/>
    <w:rsid w:val="0006260C"/>
    <w:rsid w:val="000627BC"/>
    <w:rsid w:val="00062A0E"/>
    <w:rsid w:val="00062A4F"/>
    <w:rsid w:val="00062B73"/>
    <w:rsid w:val="00062B7A"/>
    <w:rsid w:val="00062B88"/>
    <w:rsid w:val="00062BE3"/>
    <w:rsid w:val="00062D70"/>
    <w:rsid w:val="00062E43"/>
    <w:rsid w:val="00062F7D"/>
    <w:rsid w:val="00063082"/>
    <w:rsid w:val="000630B5"/>
    <w:rsid w:val="000630EA"/>
    <w:rsid w:val="000631EE"/>
    <w:rsid w:val="00063247"/>
    <w:rsid w:val="0006326D"/>
    <w:rsid w:val="0006334B"/>
    <w:rsid w:val="000635E9"/>
    <w:rsid w:val="00063605"/>
    <w:rsid w:val="00063650"/>
    <w:rsid w:val="0006382E"/>
    <w:rsid w:val="000638C9"/>
    <w:rsid w:val="00063920"/>
    <w:rsid w:val="000639F3"/>
    <w:rsid w:val="00063AF8"/>
    <w:rsid w:val="00063B0F"/>
    <w:rsid w:val="00063BBC"/>
    <w:rsid w:val="00063C43"/>
    <w:rsid w:val="00063D01"/>
    <w:rsid w:val="00063D4F"/>
    <w:rsid w:val="00063DB7"/>
    <w:rsid w:val="00063DFA"/>
    <w:rsid w:val="00063E1C"/>
    <w:rsid w:val="00063E4D"/>
    <w:rsid w:val="00064160"/>
    <w:rsid w:val="000641D7"/>
    <w:rsid w:val="000643AF"/>
    <w:rsid w:val="00064566"/>
    <w:rsid w:val="000645BF"/>
    <w:rsid w:val="000645F7"/>
    <w:rsid w:val="000646DE"/>
    <w:rsid w:val="00064726"/>
    <w:rsid w:val="00064840"/>
    <w:rsid w:val="000649F0"/>
    <w:rsid w:val="00064A10"/>
    <w:rsid w:val="00064AA5"/>
    <w:rsid w:val="00064C26"/>
    <w:rsid w:val="00064DFE"/>
    <w:rsid w:val="000651DC"/>
    <w:rsid w:val="00065217"/>
    <w:rsid w:val="00065243"/>
    <w:rsid w:val="000653BA"/>
    <w:rsid w:val="0006556B"/>
    <w:rsid w:val="000655A4"/>
    <w:rsid w:val="000655EF"/>
    <w:rsid w:val="00065639"/>
    <w:rsid w:val="00065750"/>
    <w:rsid w:val="00065753"/>
    <w:rsid w:val="0006581F"/>
    <w:rsid w:val="000658FF"/>
    <w:rsid w:val="00065998"/>
    <w:rsid w:val="00065CBE"/>
    <w:rsid w:val="00065F21"/>
    <w:rsid w:val="00065FCA"/>
    <w:rsid w:val="00065FD7"/>
    <w:rsid w:val="0006606D"/>
    <w:rsid w:val="00066174"/>
    <w:rsid w:val="000661F6"/>
    <w:rsid w:val="0006634B"/>
    <w:rsid w:val="0006636A"/>
    <w:rsid w:val="0006657C"/>
    <w:rsid w:val="0006659F"/>
    <w:rsid w:val="0006688C"/>
    <w:rsid w:val="000668EA"/>
    <w:rsid w:val="0006692E"/>
    <w:rsid w:val="00066A02"/>
    <w:rsid w:val="00066B14"/>
    <w:rsid w:val="00066CD5"/>
    <w:rsid w:val="00066DE8"/>
    <w:rsid w:val="00066E65"/>
    <w:rsid w:val="00066F20"/>
    <w:rsid w:val="00066F83"/>
    <w:rsid w:val="00066FEF"/>
    <w:rsid w:val="00067072"/>
    <w:rsid w:val="000672B3"/>
    <w:rsid w:val="000672D6"/>
    <w:rsid w:val="000675AD"/>
    <w:rsid w:val="000675BB"/>
    <w:rsid w:val="0006762C"/>
    <w:rsid w:val="0006771F"/>
    <w:rsid w:val="000677E3"/>
    <w:rsid w:val="000678A9"/>
    <w:rsid w:val="00067901"/>
    <w:rsid w:val="00067B19"/>
    <w:rsid w:val="00067B6D"/>
    <w:rsid w:val="00067C2D"/>
    <w:rsid w:val="00067CC9"/>
    <w:rsid w:val="00067D7E"/>
    <w:rsid w:val="00067E16"/>
    <w:rsid w:val="00067E24"/>
    <w:rsid w:val="00067ECA"/>
    <w:rsid w:val="00067ECB"/>
    <w:rsid w:val="00067EFC"/>
    <w:rsid w:val="00067F99"/>
    <w:rsid w:val="000700BE"/>
    <w:rsid w:val="000700DA"/>
    <w:rsid w:val="00070209"/>
    <w:rsid w:val="000704D9"/>
    <w:rsid w:val="0007059E"/>
    <w:rsid w:val="000706DF"/>
    <w:rsid w:val="000706F2"/>
    <w:rsid w:val="00070A13"/>
    <w:rsid w:val="00070A73"/>
    <w:rsid w:val="00070B06"/>
    <w:rsid w:val="00070CE2"/>
    <w:rsid w:val="00070D4D"/>
    <w:rsid w:val="00070DD2"/>
    <w:rsid w:val="00070E87"/>
    <w:rsid w:val="00070EFB"/>
    <w:rsid w:val="00071047"/>
    <w:rsid w:val="000712C7"/>
    <w:rsid w:val="000714D0"/>
    <w:rsid w:val="000715C2"/>
    <w:rsid w:val="000716D1"/>
    <w:rsid w:val="000717AB"/>
    <w:rsid w:val="000717F8"/>
    <w:rsid w:val="00071843"/>
    <w:rsid w:val="00071AA5"/>
    <w:rsid w:val="00071B48"/>
    <w:rsid w:val="00071C86"/>
    <w:rsid w:val="00071DFF"/>
    <w:rsid w:val="00071E80"/>
    <w:rsid w:val="00071EB3"/>
    <w:rsid w:val="00071EE8"/>
    <w:rsid w:val="000720A1"/>
    <w:rsid w:val="00072128"/>
    <w:rsid w:val="0007224A"/>
    <w:rsid w:val="0007225E"/>
    <w:rsid w:val="00072288"/>
    <w:rsid w:val="0007229C"/>
    <w:rsid w:val="000723C5"/>
    <w:rsid w:val="00072461"/>
    <w:rsid w:val="00072481"/>
    <w:rsid w:val="00072524"/>
    <w:rsid w:val="00072608"/>
    <w:rsid w:val="0007278F"/>
    <w:rsid w:val="000727C9"/>
    <w:rsid w:val="000727CB"/>
    <w:rsid w:val="000728A4"/>
    <w:rsid w:val="000728F5"/>
    <w:rsid w:val="00072982"/>
    <w:rsid w:val="00072A67"/>
    <w:rsid w:val="00072B11"/>
    <w:rsid w:val="00072BF4"/>
    <w:rsid w:val="00072F95"/>
    <w:rsid w:val="0007300E"/>
    <w:rsid w:val="00073168"/>
    <w:rsid w:val="000731ED"/>
    <w:rsid w:val="00073299"/>
    <w:rsid w:val="000733ED"/>
    <w:rsid w:val="00073625"/>
    <w:rsid w:val="000736AE"/>
    <w:rsid w:val="000736B0"/>
    <w:rsid w:val="0007399F"/>
    <w:rsid w:val="00073AAA"/>
    <w:rsid w:val="00073AB6"/>
    <w:rsid w:val="00073B02"/>
    <w:rsid w:val="00073CB0"/>
    <w:rsid w:val="00073CE3"/>
    <w:rsid w:val="00073F98"/>
    <w:rsid w:val="0007404A"/>
    <w:rsid w:val="00074098"/>
    <w:rsid w:val="00074108"/>
    <w:rsid w:val="0007422D"/>
    <w:rsid w:val="00074522"/>
    <w:rsid w:val="00074538"/>
    <w:rsid w:val="0007453C"/>
    <w:rsid w:val="00074615"/>
    <w:rsid w:val="00074927"/>
    <w:rsid w:val="00074982"/>
    <w:rsid w:val="00074B03"/>
    <w:rsid w:val="00074B45"/>
    <w:rsid w:val="00074E57"/>
    <w:rsid w:val="00074EAC"/>
    <w:rsid w:val="00074EDB"/>
    <w:rsid w:val="00074FA6"/>
    <w:rsid w:val="00075045"/>
    <w:rsid w:val="000750AD"/>
    <w:rsid w:val="00075191"/>
    <w:rsid w:val="00075197"/>
    <w:rsid w:val="00075226"/>
    <w:rsid w:val="00075247"/>
    <w:rsid w:val="00075386"/>
    <w:rsid w:val="00075502"/>
    <w:rsid w:val="000755FA"/>
    <w:rsid w:val="0007592B"/>
    <w:rsid w:val="000759AC"/>
    <w:rsid w:val="000759FE"/>
    <w:rsid w:val="00075B7D"/>
    <w:rsid w:val="00075C97"/>
    <w:rsid w:val="00075CBA"/>
    <w:rsid w:val="00075D08"/>
    <w:rsid w:val="00075D55"/>
    <w:rsid w:val="00075D78"/>
    <w:rsid w:val="00075E20"/>
    <w:rsid w:val="00075E95"/>
    <w:rsid w:val="00075F6B"/>
    <w:rsid w:val="00076022"/>
    <w:rsid w:val="0007612A"/>
    <w:rsid w:val="00076273"/>
    <w:rsid w:val="000762CB"/>
    <w:rsid w:val="000763B3"/>
    <w:rsid w:val="00076488"/>
    <w:rsid w:val="0007658F"/>
    <w:rsid w:val="000766B8"/>
    <w:rsid w:val="000766DB"/>
    <w:rsid w:val="00076890"/>
    <w:rsid w:val="00076AC6"/>
    <w:rsid w:val="00076AFF"/>
    <w:rsid w:val="00076B54"/>
    <w:rsid w:val="00076C11"/>
    <w:rsid w:val="00076D08"/>
    <w:rsid w:val="00076E51"/>
    <w:rsid w:val="00077054"/>
    <w:rsid w:val="00077223"/>
    <w:rsid w:val="000772A5"/>
    <w:rsid w:val="000773D7"/>
    <w:rsid w:val="000773E9"/>
    <w:rsid w:val="000776D9"/>
    <w:rsid w:val="0007770F"/>
    <w:rsid w:val="00077739"/>
    <w:rsid w:val="0007777A"/>
    <w:rsid w:val="00077976"/>
    <w:rsid w:val="00077B89"/>
    <w:rsid w:val="00077B9D"/>
    <w:rsid w:val="00077D75"/>
    <w:rsid w:val="00077E38"/>
    <w:rsid w:val="00077E9E"/>
    <w:rsid w:val="00080004"/>
    <w:rsid w:val="00080015"/>
    <w:rsid w:val="000800D5"/>
    <w:rsid w:val="00080254"/>
    <w:rsid w:val="000802A8"/>
    <w:rsid w:val="000803F3"/>
    <w:rsid w:val="0008045F"/>
    <w:rsid w:val="00080469"/>
    <w:rsid w:val="0008046E"/>
    <w:rsid w:val="0008060A"/>
    <w:rsid w:val="00080676"/>
    <w:rsid w:val="000808AE"/>
    <w:rsid w:val="00080AAB"/>
    <w:rsid w:val="00080CDE"/>
    <w:rsid w:val="00080CF1"/>
    <w:rsid w:val="00080D0D"/>
    <w:rsid w:val="00080D3D"/>
    <w:rsid w:val="00080E03"/>
    <w:rsid w:val="00080EAB"/>
    <w:rsid w:val="0008107B"/>
    <w:rsid w:val="000810CC"/>
    <w:rsid w:val="0008117C"/>
    <w:rsid w:val="000811AB"/>
    <w:rsid w:val="000811E5"/>
    <w:rsid w:val="00081498"/>
    <w:rsid w:val="00081504"/>
    <w:rsid w:val="000815FD"/>
    <w:rsid w:val="00081619"/>
    <w:rsid w:val="0008171D"/>
    <w:rsid w:val="0008180C"/>
    <w:rsid w:val="00081B2E"/>
    <w:rsid w:val="00081EAE"/>
    <w:rsid w:val="00081F38"/>
    <w:rsid w:val="00081FB5"/>
    <w:rsid w:val="00082181"/>
    <w:rsid w:val="00082213"/>
    <w:rsid w:val="00082269"/>
    <w:rsid w:val="000823BA"/>
    <w:rsid w:val="000823BE"/>
    <w:rsid w:val="000825C0"/>
    <w:rsid w:val="000826F4"/>
    <w:rsid w:val="00082766"/>
    <w:rsid w:val="00082772"/>
    <w:rsid w:val="00082778"/>
    <w:rsid w:val="000829DC"/>
    <w:rsid w:val="000829F3"/>
    <w:rsid w:val="00082A34"/>
    <w:rsid w:val="00082C91"/>
    <w:rsid w:val="00082CE5"/>
    <w:rsid w:val="00082EA6"/>
    <w:rsid w:val="00082F86"/>
    <w:rsid w:val="000830A1"/>
    <w:rsid w:val="000830A6"/>
    <w:rsid w:val="0008355C"/>
    <w:rsid w:val="00083587"/>
    <w:rsid w:val="00083749"/>
    <w:rsid w:val="00083766"/>
    <w:rsid w:val="00083792"/>
    <w:rsid w:val="00083940"/>
    <w:rsid w:val="0008395B"/>
    <w:rsid w:val="0008398E"/>
    <w:rsid w:val="00083994"/>
    <w:rsid w:val="00083B50"/>
    <w:rsid w:val="00083BDA"/>
    <w:rsid w:val="00083C85"/>
    <w:rsid w:val="00083E35"/>
    <w:rsid w:val="00083E55"/>
    <w:rsid w:val="00083E6C"/>
    <w:rsid w:val="00084165"/>
    <w:rsid w:val="000841AF"/>
    <w:rsid w:val="000843D5"/>
    <w:rsid w:val="00084551"/>
    <w:rsid w:val="00084561"/>
    <w:rsid w:val="000848C8"/>
    <w:rsid w:val="0008498C"/>
    <w:rsid w:val="00084A13"/>
    <w:rsid w:val="00084A72"/>
    <w:rsid w:val="00084B06"/>
    <w:rsid w:val="00084B25"/>
    <w:rsid w:val="00084D22"/>
    <w:rsid w:val="00084DB4"/>
    <w:rsid w:val="00084E64"/>
    <w:rsid w:val="00084FD7"/>
    <w:rsid w:val="0008504B"/>
    <w:rsid w:val="000850BB"/>
    <w:rsid w:val="00085252"/>
    <w:rsid w:val="000852B7"/>
    <w:rsid w:val="00085418"/>
    <w:rsid w:val="0008545B"/>
    <w:rsid w:val="000855F0"/>
    <w:rsid w:val="0008565B"/>
    <w:rsid w:val="00085660"/>
    <w:rsid w:val="00085792"/>
    <w:rsid w:val="000857D8"/>
    <w:rsid w:val="000858CC"/>
    <w:rsid w:val="00085BED"/>
    <w:rsid w:val="00085CB4"/>
    <w:rsid w:val="00085CF6"/>
    <w:rsid w:val="00085E50"/>
    <w:rsid w:val="00085E75"/>
    <w:rsid w:val="00085F5C"/>
    <w:rsid w:val="00086032"/>
    <w:rsid w:val="00086056"/>
    <w:rsid w:val="000860B2"/>
    <w:rsid w:val="0008610C"/>
    <w:rsid w:val="00086163"/>
    <w:rsid w:val="00086297"/>
    <w:rsid w:val="00086425"/>
    <w:rsid w:val="000864FD"/>
    <w:rsid w:val="00086610"/>
    <w:rsid w:val="000869AB"/>
    <w:rsid w:val="00086B9F"/>
    <w:rsid w:val="00086D21"/>
    <w:rsid w:val="00086DD6"/>
    <w:rsid w:val="00086E14"/>
    <w:rsid w:val="00086EA9"/>
    <w:rsid w:val="000870F6"/>
    <w:rsid w:val="0008718D"/>
    <w:rsid w:val="000872E1"/>
    <w:rsid w:val="00087382"/>
    <w:rsid w:val="000873D1"/>
    <w:rsid w:val="0008742B"/>
    <w:rsid w:val="000874C8"/>
    <w:rsid w:val="000875C9"/>
    <w:rsid w:val="00087739"/>
    <w:rsid w:val="00087787"/>
    <w:rsid w:val="000877C3"/>
    <w:rsid w:val="00087860"/>
    <w:rsid w:val="00087AA0"/>
    <w:rsid w:val="00087BA0"/>
    <w:rsid w:val="00087BBA"/>
    <w:rsid w:val="00087C1D"/>
    <w:rsid w:val="00087CF8"/>
    <w:rsid w:val="00087D71"/>
    <w:rsid w:val="00087E33"/>
    <w:rsid w:val="00087F08"/>
    <w:rsid w:val="0009003A"/>
    <w:rsid w:val="00090106"/>
    <w:rsid w:val="000901B8"/>
    <w:rsid w:val="0009032B"/>
    <w:rsid w:val="00090399"/>
    <w:rsid w:val="000903A6"/>
    <w:rsid w:val="0009045C"/>
    <w:rsid w:val="00090534"/>
    <w:rsid w:val="00090646"/>
    <w:rsid w:val="00090C03"/>
    <w:rsid w:val="00090C4D"/>
    <w:rsid w:val="00090CD2"/>
    <w:rsid w:val="00090D3B"/>
    <w:rsid w:val="00090F11"/>
    <w:rsid w:val="00090F6D"/>
    <w:rsid w:val="00091341"/>
    <w:rsid w:val="0009146F"/>
    <w:rsid w:val="00091500"/>
    <w:rsid w:val="00091598"/>
    <w:rsid w:val="0009162C"/>
    <w:rsid w:val="00091727"/>
    <w:rsid w:val="0009173E"/>
    <w:rsid w:val="0009185F"/>
    <w:rsid w:val="00091863"/>
    <w:rsid w:val="00091910"/>
    <w:rsid w:val="00091C05"/>
    <w:rsid w:val="00091D71"/>
    <w:rsid w:val="00091E44"/>
    <w:rsid w:val="00091EE7"/>
    <w:rsid w:val="00091FD6"/>
    <w:rsid w:val="0009206A"/>
    <w:rsid w:val="0009208B"/>
    <w:rsid w:val="00092483"/>
    <w:rsid w:val="00092582"/>
    <w:rsid w:val="000925E3"/>
    <w:rsid w:val="0009270C"/>
    <w:rsid w:val="000929C6"/>
    <w:rsid w:val="00092A49"/>
    <w:rsid w:val="00092ADA"/>
    <w:rsid w:val="00092B84"/>
    <w:rsid w:val="00092C20"/>
    <w:rsid w:val="00092D2F"/>
    <w:rsid w:val="00092D6B"/>
    <w:rsid w:val="00093029"/>
    <w:rsid w:val="0009308D"/>
    <w:rsid w:val="0009309B"/>
    <w:rsid w:val="000931A2"/>
    <w:rsid w:val="0009330D"/>
    <w:rsid w:val="00093329"/>
    <w:rsid w:val="00093359"/>
    <w:rsid w:val="00093523"/>
    <w:rsid w:val="0009369A"/>
    <w:rsid w:val="000936D5"/>
    <w:rsid w:val="00093762"/>
    <w:rsid w:val="000937FE"/>
    <w:rsid w:val="000938FD"/>
    <w:rsid w:val="00093A24"/>
    <w:rsid w:val="00093D96"/>
    <w:rsid w:val="00093E1A"/>
    <w:rsid w:val="000940FD"/>
    <w:rsid w:val="0009426E"/>
    <w:rsid w:val="0009428B"/>
    <w:rsid w:val="00094310"/>
    <w:rsid w:val="00094369"/>
    <w:rsid w:val="00094770"/>
    <w:rsid w:val="000948D5"/>
    <w:rsid w:val="00094934"/>
    <w:rsid w:val="00094A17"/>
    <w:rsid w:val="00094AEC"/>
    <w:rsid w:val="00094B51"/>
    <w:rsid w:val="00094C89"/>
    <w:rsid w:val="00094D16"/>
    <w:rsid w:val="00094E6E"/>
    <w:rsid w:val="00094EC2"/>
    <w:rsid w:val="000953C4"/>
    <w:rsid w:val="00095419"/>
    <w:rsid w:val="000954ED"/>
    <w:rsid w:val="00095539"/>
    <w:rsid w:val="00095540"/>
    <w:rsid w:val="000956CA"/>
    <w:rsid w:val="00095909"/>
    <w:rsid w:val="000959B3"/>
    <w:rsid w:val="00095AC0"/>
    <w:rsid w:val="00095AF8"/>
    <w:rsid w:val="00095BE8"/>
    <w:rsid w:val="00095F14"/>
    <w:rsid w:val="000961B6"/>
    <w:rsid w:val="000963AB"/>
    <w:rsid w:val="000963AE"/>
    <w:rsid w:val="00096460"/>
    <w:rsid w:val="000966E4"/>
    <w:rsid w:val="00096737"/>
    <w:rsid w:val="0009675B"/>
    <w:rsid w:val="000967AE"/>
    <w:rsid w:val="00096892"/>
    <w:rsid w:val="0009698A"/>
    <w:rsid w:val="000969F3"/>
    <w:rsid w:val="00096A96"/>
    <w:rsid w:val="00096B41"/>
    <w:rsid w:val="00096B53"/>
    <w:rsid w:val="00096BB3"/>
    <w:rsid w:val="00096F3D"/>
    <w:rsid w:val="00097252"/>
    <w:rsid w:val="000972F3"/>
    <w:rsid w:val="0009731A"/>
    <w:rsid w:val="000973F5"/>
    <w:rsid w:val="0009752E"/>
    <w:rsid w:val="000975CD"/>
    <w:rsid w:val="000976C3"/>
    <w:rsid w:val="0009779E"/>
    <w:rsid w:val="0009789E"/>
    <w:rsid w:val="000978F3"/>
    <w:rsid w:val="000978F8"/>
    <w:rsid w:val="0009790D"/>
    <w:rsid w:val="00097A6C"/>
    <w:rsid w:val="00097A85"/>
    <w:rsid w:val="00097AA5"/>
    <w:rsid w:val="00097B69"/>
    <w:rsid w:val="00097BE7"/>
    <w:rsid w:val="00097E56"/>
    <w:rsid w:val="00097FA8"/>
    <w:rsid w:val="000A0005"/>
    <w:rsid w:val="000A014F"/>
    <w:rsid w:val="000A044E"/>
    <w:rsid w:val="000A0526"/>
    <w:rsid w:val="000A06E3"/>
    <w:rsid w:val="000A07C9"/>
    <w:rsid w:val="000A081F"/>
    <w:rsid w:val="000A08C7"/>
    <w:rsid w:val="000A0900"/>
    <w:rsid w:val="000A097B"/>
    <w:rsid w:val="000A0AF0"/>
    <w:rsid w:val="000A0B08"/>
    <w:rsid w:val="000A0B83"/>
    <w:rsid w:val="000A0E63"/>
    <w:rsid w:val="000A0FAC"/>
    <w:rsid w:val="000A111C"/>
    <w:rsid w:val="000A1180"/>
    <w:rsid w:val="000A1327"/>
    <w:rsid w:val="000A139E"/>
    <w:rsid w:val="000A14AD"/>
    <w:rsid w:val="000A1525"/>
    <w:rsid w:val="000A154A"/>
    <w:rsid w:val="000A1596"/>
    <w:rsid w:val="000A175B"/>
    <w:rsid w:val="000A1811"/>
    <w:rsid w:val="000A1817"/>
    <w:rsid w:val="000A1D2F"/>
    <w:rsid w:val="000A1EEB"/>
    <w:rsid w:val="000A1F95"/>
    <w:rsid w:val="000A1FCB"/>
    <w:rsid w:val="000A1FE8"/>
    <w:rsid w:val="000A203B"/>
    <w:rsid w:val="000A21A1"/>
    <w:rsid w:val="000A21D3"/>
    <w:rsid w:val="000A21F1"/>
    <w:rsid w:val="000A2534"/>
    <w:rsid w:val="000A259F"/>
    <w:rsid w:val="000A25EA"/>
    <w:rsid w:val="000A2759"/>
    <w:rsid w:val="000A29A5"/>
    <w:rsid w:val="000A2A28"/>
    <w:rsid w:val="000A2C3C"/>
    <w:rsid w:val="000A2CD9"/>
    <w:rsid w:val="000A2DE1"/>
    <w:rsid w:val="000A3223"/>
    <w:rsid w:val="000A33DA"/>
    <w:rsid w:val="000A35DA"/>
    <w:rsid w:val="000A3636"/>
    <w:rsid w:val="000A3654"/>
    <w:rsid w:val="000A370B"/>
    <w:rsid w:val="000A3946"/>
    <w:rsid w:val="000A39C0"/>
    <w:rsid w:val="000A3A3D"/>
    <w:rsid w:val="000A3A82"/>
    <w:rsid w:val="000A3F8B"/>
    <w:rsid w:val="000A4041"/>
    <w:rsid w:val="000A416E"/>
    <w:rsid w:val="000A41D8"/>
    <w:rsid w:val="000A43F6"/>
    <w:rsid w:val="000A44B4"/>
    <w:rsid w:val="000A464D"/>
    <w:rsid w:val="000A47ED"/>
    <w:rsid w:val="000A48E9"/>
    <w:rsid w:val="000A495D"/>
    <w:rsid w:val="000A4985"/>
    <w:rsid w:val="000A4B14"/>
    <w:rsid w:val="000A4B1C"/>
    <w:rsid w:val="000A4C69"/>
    <w:rsid w:val="000A4D53"/>
    <w:rsid w:val="000A4E28"/>
    <w:rsid w:val="000A4FFC"/>
    <w:rsid w:val="000A505A"/>
    <w:rsid w:val="000A50A0"/>
    <w:rsid w:val="000A50B0"/>
    <w:rsid w:val="000A525A"/>
    <w:rsid w:val="000A536E"/>
    <w:rsid w:val="000A53D5"/>
    <w:rsid w:val="000A545C"/>
    <w:rsid w:val="000A54A8"/>
    <w:rsid w:val="000A5591"/>
    <w:rsid w:val="000A56E0"/>
    <w:rsid w:val="000A5717"/>
    <w:rsid w:val="000A57DB"/>
    <w:rsid w:val="000A57F8"/>
    <w:rsid w:val="000A5827"/>
    <w:rsid w:val="000A598E"/>
    <w:rsid w:val="000A59A3"/>
    <w:rsid w:val="000A5A4C"/>
    <w:rsid w:val="000A5B91"/>
    <w:rsid w:val="000A5D84"/>
    <w:rsid w:val="000A5DB4"/>
    <w:rsid w:val="000A5F76"/>
    <w:rsid w:val="000A610B"/>
    <w:rsid w:val="000A61A9"/>
    <w:rsid w:val="000A61C9"/>
    <w:rsid w:val="000A61CC"/>
    <w:rsid w:val="000A627A"/>
    <w:rsid w:val="000A62A2"/>
    <w:rsid w:val="000A6537"/>
    <w:rsid w:val="000A6589"/>
    <w:rsid w:val="000A6691"/>
    <w:rsid w:val="000A66A0"/>
    <w:rsid w:val="000A66EB"/>
    <w:rsid w:val="000A683C"/>
    <w:rsid w:val="000A6853"/>
    <w:rsid w:val="000A6895"/>
    <w:rsid w:val="000A68AB"/>
    <w:rsid w:val="000A6979"/>
    <w:rsid w:val="000A6A18"/>
    <w:rsid w:val="000A6A44"/>
    <w:rsid w:val="000A6AA5"/>
    <w:rsid w:val="000A6C0A"/>
    <w:rsid w:val="000A6C2F"/>
    <w:rsid w:val="000A6D1E"/>
    <w:rsid w:val="000A6E2D"/>
    <w:rsid w:val="000A6F7E"/>
    <w:rsid w:val="000A704F"/>
    <w:rsid w:val="000A72F2"/>
    <w:rsid w:val="000A73A7"/>
    <w:rsid w:val="000A7432"/>
    <w:rsid w:val="000A7472"/>
    <w:rsid w:val="000A752E"/>
    <w:rsid w:val="000A7591"/>
    <w:rsid w:val="000A76B3"/>
    <w:rsid w:val="000A7858"/>
    <w:rsid w:val="000A78E8"/>
    <w:rsid w:val="000A796A"/>
    <w:rsid w:val="000A7AAF"/>
    <w:rsid w:val="000A7B04"/>
    <w:rsid w:val="000A7B34"/>
    <w:rsid w:val="000A7CA9"/>
    <w:rsid w:val="000A7DD7"/>
    <w:rsid w:val="000A7E14"/>
    <w:rsid w:val="000A7E68"/>
    <w:rsid w:val="000A7E7F"/>
    <w:rsid w:val="000A7F2F"/>
    <w:rsid w:val="000A7F51"/>
    <w:rsid w:val="000A7F96"/>
    <w:rsid w:val="000A7FE2"/>
    <w:rsid w:val="000B0189"/>
    <w:rsid w:val="000B0190"/>
    <w:rsid w:val="000B01AE"/>
    <w:rsid w:val="000B0414"/>
    <w:rsid w:val="000B043D"/>
    <w:rsid w:val="000B0633"/>
    <w:rsid w:val="000B07E8"/>
    <w:rsid w:val="000B0B6F"/>
    <w:rsid w:val="000B0BD8"/>
    <w:rsid w:val="000B0D0B"/>
    <w:rsid w:val="000B0D21"/>
    <w:rsid w:val="000B0DA9"/>
    <w:rsid w:val="000B0E72"/>
    <w:rsid w:val="000B0E94"/>
    <w:rsid w:val="000B0F8D"/>
    <w:rsid w:val="000B117A"/>
    <w:rsid w:val="000B1550"/>
    <w:rsid w:val="000B1576"/>
    <w:rsid w:val="000B16B9"/>
    <w:rsid w:val="000B16DD"/>
    <w:rsid w:val="000B1CD5"/>
    <w:rsid w:val="000B1E4A"/>
    <w:rsid w:val="000B1E64"/>
    <w:rsid w:val="000B207A"/>
    <w:rsid w:val="000B2319"/>
    <w:rsid w:val="000B2613"/>
    <w:rsid w:val="000B269C"/>
    <w:rsid w:val="000B27FA"/>
    <w:rsid w:val="000B2800"/>
    <w:rsid w:val="000B28DB"/>
    <w:rsid w:val="000B291A"/>
    <w:rsid w:val="000B29AF"/>
    <w:rsid w:val="000B29D2"/>
    <w:rsid w:val="000B2A43"/>
    <w:rsid w:val="000B2A9F"/>
    <w:rsid w:val="000B2B9B"/>
    <w:rsid w:val="000B2F23"/>
    <w:rsid w:val="000B2F3E"/>
    <w:rsid w:val="000B2F54"/>
    <w:rsid w:val="000B2F87"/>
    <w:rsid w:val="000B2FE4"/>
    <w:rsid w:val="000B3069"/>
    <w:rsid w:val="000B3146"/>
    <w:rsid w:val="000B319E"/>
    <w:rsid w:val="000B3260"/>
    <w:rsid w:val="000B335E"/>
    <w:rsid w:val="000B33E6"/>
    <w:rsid w:val="000B3548"/>
    <w:rsid w:val="000B365F"/>
    <w:rsid w:val="000B39C9"/>
    <w:rsid w:val="000B3A3E"/>
    <w:rsid w:val="000B3AC0"/>
    <w:rsid w:val="000B3B70"/>
    <w:rsid w:val="000B3CAE"/>
    <w:rsid w:val="000B3E28"/>
    <w:rsid w:val="000B3E3B"/>
    <w:rsid w:val="000B3EE0"/>
    <w:rsid w:val="000B3EE5"/>
    <w:rsid w:val="000B3EF1"/>
    <w:rsid w:val="000B3FA0"/>
    <w:rsid w:val="000B400B"/>
    <w:rsid w:val="000B40DB"/>
    <w:rsid w:val="000B417F"/>
    <w:rsid w:val="000B41F8"/>
    <w:rsid w:val="000B4232"/>
    <w:rsid w:val="000B437E"/>
    <w:rsid w:val="000B43B0"/>
    <w:rsid w:val="000B46D7"/>
    <w:rsid w:val="000B46E0"/>
    <w:rsid w:val="000B486D"/>
    <w:rsid w:val="000B4A67"/>
    <w:rsid w:val="000B4A6E"/>
    <w:rsid w:val="000B4C39"/>
    <w:rsid w:val="000B4D21"/>
    <w:rsid w:val="000B4D3A"/>
    <w:rsid w:val="000B4DC1"/>
    <w:rsid w:val="000B4DCF"/>
    <w:rsid w:val="000B4DE0"/>
    <w:rsid w:val="000B4DE5"/>
    <w:rsid w:val="000B4ECD"/>
    <w:rsid w:val="000B4F29"/>
    <w:rsid w:val="000B4F40"/>
    <w:rsid w:val="000B4F99"/>
    <w:rsid w:val="000B4FDC"/>
    <w:rsid w:val="000B5033"/>
    <w:rsid w:val="000B5179"/>
    <w:rsid w:val="000B51C4"/>
    <w:rsid w:val="000B542D"/>
    <w:rsid w:val="000B5635"/>
    <w:rsid w:val="000B5658"/>
    <w:rsid w:val="000B565E"/>
    <w:rsid w:val="000B56DB"/>
    <w:rsid w:val="000B5764"/>
    <w:rsid w:val="000B58A6"/>
    <w:rsid w:val="000B58B4"/>
    <w:rsid w:val="000B58C0"/>
    <w:rsid w:val="000B597F"/>
    <w:rsid w:val="000B59FE"/>
    <w:rsid w:val="000B5A09"/>
    <w:rsid w:val="000B5A15"/>
    <w:rsid w:val="000B5A30"/>
    <w:rsid w:val="000B5A7F"/>
    <w:rsid w:val="000B5BEF"/>
    <w:rsid w:val="000B5C29"/>
    <w:rsid w:val="000B5C5E"/>
    <w:rsid w:val="000B5CB2"/>
    <w:rsid w:val="000B5FAC"/>
    <w:rsid w:val="000B5FFB"/>
    <w:rsid w:val="000B605F"/>
    <w:rsid w:val="000B6092"/>
    <w:rsid w:val="000B627C"/>
    <w:rsid w:val="000B62DF"/>
    <w:rsid w:val="000B6387"/>
    <w:rsid w:val="000B63DF"/>
    <w:rsid w:val="000B640A"/>
    <w:rsid w:val="000B64C6"/>
    <w:rsid w:val="000B6512"/>
    <w:rsid w:val="000B6782"/>
    <w:rsid w:val="000B67F1"/>
    <w:rsid w:val="000B69A3"/>
    <w:rsid w:val="000B69BB"/>
    <w:rsid w:val="000B6A61"/>
    <w:rsid w:val="000B6A63"/>
    <w:rsid w:val="000B6AC3"/>
    <w:rsid w:val="000B6F08"/>
    <w:rsid w:val="000B6FAE"/>
    <w:rsid w:val="000B70E2"/>
    <w:rsid w:val="000B710A"/>
    <w:rsid w:val="000B713E"/>
    <w:rsid w:val="000B7251"/>
    <w:rsid w:val="000B72E2"/>
    <w:rsid w:val="000B7376"/>
    <w:rsid w:val="000B750D"/>
    <w:rsid w:val="000B7514"/>
    <w:rsid w:val="000B755A"/>
    <w:rsid w:val="000B7635"/>
    <w:rsid w:val="000B7852"/>
    <w:rsid w:val="000B79A4"/>
    <w:rsid w:val="000B7B23"/>
    <w:rsid w:val="000B7BC1"/>
    <w:rsid w:val="000C00E2"/>
    <w:rsid w:val="000C0140"/>
    <w:rsid w:val="000C0166"/>
    <w:rsid w:val="000C0185"/>
    <w:rsid w:val="000C023C"/>
    <w:rsid w:val="000C02E1"/>
    <w:rsid w:val="000C0319"/>
    <w:rsid w:val="000C0397"/>
    <w:rsid w:val="000C0417"/>
    <w:rsid w:val="000C059A"/>
    <w:rsid w:val="000C0647"/>
    <w:rsid w:val="000C06A4"/>
    <w:rsid w:val="000C076A"/>
    <w:rsid w:val="000C07BD"/>
    <w:rsid w:val="000C0874"/>
    <w:rsid w:val="000C08E1"/>
    <w:rsid w:val="000C0924"/>
    <w:rsid w:val="000C0A4E"/>
    <w:rsid w:val="000C0B5B"/>
    <w:rsid w:val="000C0B64"/>
    <w:rsid w:val="000C0C48"/>
    <w:rsid w:val="000C0D41"/>
    <w:rsid w:val="000C0DA1"/>
    <w:rsid w:val="000C0DB4"/>
    <w:rsid w:val="000C0E62"/>
    <w:rsid w:val="000C0FF1"/>
    <w:rsid w:val="000C11FF"/>
    <w:rsid w:val="000C12E1"/>
    <w:rsid w:val="000C1411"/>
    <w:rsid w:val="000C1507"/>
    <w:rsid w:val="000C156D"/>
    <w:rsid w:val="000C156E"/>
    <w:rsid w:val="000C1622"/>
    <w:rsid w:val="000C19B3"/>
    <w:rsid w:val="000C1A43"/>
    <w:rsid w:val="000C1BA9"/>
    <w:rsid w:val="000C1C82"/>
    <w:rsid w:val="000C1DCF"/>
    <w:rsid w:val="000C1E6E"/>
    <w:rsid w:val="000C1E8B"/>
    <w:rsid w:val="000C1EAB"/>
    <w:rsid w:val="000C21D1"/>
    <w:rsid w:val="000C21DF"/>
    <w:rsid w:val="000C238E"/>
    <w:rsid w:val="000C2428"/>
    <w:rsid w:val="000C2587"/>
    <w:rsid w:val="000C2677"/>
    <w:rsid w:val="000C26F1"/>
    <w:rsid w:val="000C26FD"/>
    <w:rsid w:val="000C2756"/>
    <w:rsid w:val="000C280D"/>
    <w:rsid w:val="000C281C"/>
    <w:rsid w:val="000C2AB3"/>
    <w:rsid w:val="000C2B10"/>
    <w:rsid w:val="000C2C3E"/>
    <w:rsid w:val="000C2C6E"/>
    <w:rsid w:val="000C2CC7"/>
    <w:rsid w:val="000C2DCD"/>
    <w:rsid w:val="000C2E8C"/>
    <w:rsid w:val="000C2EAC"/>
    <w:rsid w:val="000C2ED9"/>
    <w:rsid w:val="000C2FE0"/>
    <w:rsid w:val="000C30D7"/>
    <w:rsid w:val="000C311B"/>
    <w:rsid w:val="000C31E5"/>
    <w:rsid w:val="000C3254"/>
    <w:rsid w:val="000C336A"/>
    <w:rsid w:val="000C338C"/>
    <w:rsid w:val="000C3401"/>
    <w:rsid w:val="000C34D0"/>
    <w:rsid w:val="000C34D8"/>
    <w:rsid w:val="000C34D9"/>
    <w:rsid w:val="000C34E6"/>
    <w:rsid w:val="000C3515"/>
    <w:rsid w:val="000C3564"/>
    <w:rsid w:val="000C3656"/>
    <w:rsid w:val="000C3772"/>
    <w:rsid w:val="000C3792"/>
    <w:rsid w:val="000C384C"/>
    <w:rsid w:val="000C393F"/>
    <w:rsid w:val="000C3999"/>
    <w:rsid w:val="000C3E3F"/>
    <w:rsid w:val="000C3E44"/>
    <w:rsid w:val="000C3ED9"/>
    <w:rsid w:val="000C4114"/>
    <w:rsid w:val="000C413A"/>
    <w:rsid w:val="000C42A7"/>
    <w:rsid w:val="000C42B0"/>
    <w:rsid w:val="000C438F"/>
    <w:rsid w:val="000C43DB"/>
    <w:rsid w:val="000C4424"/>
    <w:rsid w:val="000C45DD"/>
    <w:rsid w:val="000C49BF"/>
    <w:rsid w:val="000C4A50"/>
    <w:rsid w:val="000C4A92"/>
    <w:rsid w:val="000C4BED"/>
    <w:rsid w:val="000C4CDF"/>
    <w:rsid w:val="000C4D27"/>
    <w:rsid w:val="000C4E52"/>
    <w:rsid w:val="000C5051"/>
    <w:rsid w:val="000C508C"/>
    <w:rsid w:val="000C5110"/>
    <w:rsid w:val="000C5186"/>
    <w:rsid w:val="000C52D5"/>
    <w:rsid w:val="000C53C2"/>
    <w:rsid w:val="000C53E9"/>
    <w:rsid w:val="000C5465"/>
    <w:rsid w:val="000C54D5"/>
    <w:rsid w:val="000C551F"/>
    <w:rsid w:val="000C557D"/>
    <w:rsid w:val="000C5682"/>
    <w:rsid w:val="000C5756"/>
    <w:rsid w:val="000C5806"/>
    <w:rsid w:val="000C583A"/>
    <w:rsid w:val="000C5842"/>
    <w:rsid w:val="000C5991"/>
    <w:rsid w:val="000C5A32"/>
    <w:rsid w:val="000C5BAB"/>
    <w:rsid w:val="000C5BAE"/>
    <w:rsid w:val="000C5C58"/>
    <w:rsid w:val="000C5D47"/>
    <w:rsid w:val="000C5D62"/>
    <w:rsid w:val="000C604C"/>
    <w:rsid w:val="000C604E"/>
    <w:rsid w:val="000C60B9"/>
    <w:rsid w:val="000C61EA"/>
    <w:rsid w:val="000C62B0"/>
    <w:rsid w:val="000C631F"/>
    <w:rsid w:val="000C634E"/>
    <w:rsid w:val="000C6399"/>
    <w:rsid w:val="000C660C"/>
    <w:rsid w:val="000C6639"/>
    <w:rsid w:val="000C6667"/>
    <w:rsid w:val="000C6AC0"/>
    <w:rsid w:val="000C6F18"/>
    <w:rsid w:val="000C701C"/>
    <w:rsid w:val="000C7053"/>
    <w:rsid w:val="000C70F1"/>
    <w:rsid w:val="000C726B"/>
    <w:rsid w:val="000C72ED"/>
    <w:rsid w:val="000C73EF"/>
    <w:rsid w:val="000C7406"/>
    <w:rsid w:val="000C7590"/>
    <w:rsid w:val="000C7740"/>
    <w:rsid w:val="000C7AC0"/>
    <w:rsid w:val="000C7B6F"/>
    <w:rsid w:val="000C7B7F"/>
    <w:rsid w:val="000C7BBB"/>
    <w:rsid w:val="000C7CAC"/>
    <w:rsid w:val="000C7D07"/>
    <w:rsid w:val="000C7E07"/>
    <w:rsid w:val="000C7E0B"/>
    <w:rsid w:val="000C7F51"/>
    <w:rsid w:val="000D01FA"/>
    <w:rsid w:val="000D020B"/>
    <w:rsid w:val="000D0410"/>
    <w:rsid w:val="000D042C"/>
    <w:rsid w:val="000D0498"/>
    <w:rsid w:val="000D055F"/>
    <w:rsid w:val="000D0634"/>
    <w:rsid w:val="000D065D"/>
    <w:rsid w:val="000D0666"/>
    <w:rsid w:val="000D071C"/>
    <w:rsid w:val="000D0AD0"/>
    <w:rsid w:val="000D0B4A"/>
    <w:rsid w:val="000D0BC7"/>
    <w:rsid w:val="000D0BFD"/>
    <w:rsid w:val="000D0C06"/>
    <w:rsid w:val="000D0D35"/>
    <w:rsid w:val="000D0D92"/>
    <w:rsid w:val="000D0DA2"/>
    <w:rsid w:val="000D0DCB"/>
    <w:rsid w:val="000D0E2A"/>
    <w:rsid w:val="000D0E67"/>
    <w:rsid w:val="000D0E91"/>
    <w:rsid w:val="000D114F"/>
    <w:rsid w:val="000D1254"/>
    <w:rsid w:val="000D1439"/>
    <w:rsid w:val="000D167C"/>
    <w:rsid w:val="000D16F4"/>
    <w:rsid w:val="000D17F3"/>
    <w:rsid w:val="000D182F"/>
    <w:rsid w:val="000D19B9"/>
    <w:rsid w:val="000D1B00"/>
    <w:rsid w:val="000D1B41"/>
    <w:rsid w:val="000D1B9D"/>
    <w:rsid w:val="000D1C36"/>
    <w:rsid w:val="000D1CC1"/>
    <w:rsid w:val="000D1E36"/>
    <w:rsid w:val="000D1FEF"/>
    <w:rsid w:val="000D212E"/>
    <w:rsid w:val="000D223B"/>
    <w:rsid w:val="000D2297"/>
    <w:rsid w:val="000D22DA"/>
    <w:rsid w:val="000D2305"/>
    <w:rsid w:val="000D235D"/>
    <w:rsid w:val="000D23DE"/>
    <w:rsid w:val="000D2476"/>
    <w:rsid w:val="000D2502"/>
    <w:rsid w:val="000D26EA"/>
    <w:rsid w:val="000D2741"/>
    <w:rsid w:val="000D27BA"/>
    <w:rsid w:val="000D27F1"/>
    <w:rsid w:val="000D2927"/>
    <w:rsid w:val="000D2990"/>
    <w:rsid w:val="000D2AA1"/>
    <w:rsid w:val="000D2AD9"/>
    <w:rsid w:val="000D2B0C"/>
    <w:rsid w:val="000D2BF3"/>
    <w:rsid w:val="000D2CF4"/>
    <w:rsid w:val="000D2CFD"/>
    <w:rsid w:val="000D2E68"/>
    <w:rsid w:val="000D2EBA"/>
    <w:rsid w:val="000D2EC5"/>
    <w:rsid w:val="000D2F97"/>
    <w:rsid w:val="000D3036"/>
    <w:rsid w:val="000D33E4"/>
    <w:rsid w:val="000D34B3"/>
    <w:rsid w:val="000D34CC"/>
    <w:rsid w:val="000D35DB"/>
    <w:rsid w:val="000D35F1"/>
    <w:rsid w:val="000D3609"/>
    <w:rsid w:val="000D3665"/>
    <w:rsid w:val="000D36BA"/>
    <w:rsid w:val="000D3B5A"/>
    <w:rsid w:val="000D3BBF"/>
    <w:rsid w:val="000D3C5D"/>
    <w:rsid w:val="000D3C92"/>
    <w:rsid w:val="000D3CCD"/>
    <w:rsid w:val="000D3D71"/>
    <w:rsid w:val="000D3DFA"/>
    <w:rsid w:val="000D3F2D"/>
    <w:rsid w:val="000D3F60"/>
    <w:rsid w:val="000D4094"/>
    <w:rsid w:val="000D40DD"/>
    <w:rsid w:val="000D40F1"/>
    <w:rsid w:val="000D4112"/>
    <w:rsid w:val="000D42A7"/>
    <w:rsid w:val="000D43A8"/>
    <w:rsid w:val="000D43D6"/>
    <w:rsid w:val="000D4438"/>
    <w:rsid w:val="000D446E"/>
    <w:rsid w:val="000D458E"/>
    <w:rsid w:val="000D45CD"/>
    <w:rsid w:val="000D4632"/>
    <w:rsid w:val="000D4644"/>
    <w:rsid w:val="000D469C"/>
    <w:rsid w:val="000D47CE"/>
    <w:rsid w:val="000D4963"/>
    <w:rsid w:val="000D4979"/>
    <w:rsid w:val="000D49AD"/>
    <w:rsid w:val="000D49B1"/>
    <w:rsid w:val="000D4A09"/>
    <w:rsid w:val="000D4AAC"/>
    <w:rsid w:val="000D4B0E"/>
    <w:rsid w:val="000D4BB5"/>
    <w:rsid w:val="000D4D5E"/>
    <w:rsid w:val="000D4EB8"/>
    <w:rsid w:val="000D5217"/>
    <w:rsid w:val="000D5253"/>
    <w:rsid w:val="000D5693"/>
    <w:rsid w:val="000D5701"/>
    <w:rsid w:val="000D5A04"/>
    <w:rsid w:val="000D5A80"/>
    <w:rsid w:val="000D5B43"/>
    <w:rsid w:val="000D5BAA"/>
    <w:rsid w:val="000D5CC5"/>
    <w:rsid w:val="000D5E00"/>
    <w:rsid w:val="000D5F7D"/>
    <w:rsid w:val="000D5F83"/>
    <w:rsid w:val="000D61CD"/>
    <w:rsid w:val="000D6422"/>
    <w:rsid w:val="000D6643"/>
    <w:rsid w:val="000D6665"/>
    <w:rsid w:val="000D669C"/>
    <w:rsid w:val="000D6918"/>
    <w:rsid w:val="000D6A35"/>
    <w:rsid w:val="000D6DC1"/>
    <w:rsid w:val="000D6E59"/>
    <w:rsid w:val="000D6EB0"/>
    <w:rsid w:val="000D6F53"/>
    <w:rsid w:val="000D6F9E"/>
    <w:rsid w:val="000D6FD7"/>
    <w:rsid w:val="000D72AF"/>
    <w:rsid w:val="000D7368"/>
    <w:rsid w:val="000D73DB"/>
    <w:rsid w:val="000D7490"/>
    <w:rsid w:val="000D7504"/>
    <w:rsid w:val="000D75F9"/>
    <w:rsid w:val="000D7689"/>
    <w:rsid w:val="000D76C2"/>
    <w:rsid w:val="000D78F1"/>
    <w:rsid w:val="000D7971"/>
    <w:rsid w:val="000D7A92"/>
    <w:rsid w:val="000D7ABA"/>
    <w:rsid w:val="000D7C6C"/>
    <w:rsid w:val="000D7D6C"/>
    <w:rsid w:val="000D7FF3"/>
    <w:rsid w:val="000E0005"/>
    <w:rsid w:val="000E0073"/>
    <w:rsid w:val="000E0155"/>
    <w:rsid w:val="000E01D2"/>
    <w:rsid w:val="000E01F8"/>
    <w:rsid w:val="000E0246"/>
    <w:rsid w:val="000E034B"/>
    <w:rsid w:val="000E03AC"/>
    <w:rsid w:val="000E04DF"/>
    <w:rsid w:val="000E0564"/>
    <w:rsid w:val="000E0650"/>
    <w:rsid w:val="000E07CA"/>
    <w:rsid w:val="000E0814"/>
    <w:rsid w:val="000E08B9"/>
    <w:rsid w:val="000E0969"/>
    <w:rsid w:val="000E09F1"/>
    <w:rsid w:val="000E0AEB"/>
    <w:rsid w:val="000E0B69"/>
    <w:rsid w:val="000E0C01"/>
    <w:rsid w:val="000E0CD2"/>
    <w:rsid w:val="000E0E29"/>
    <w:rsid w:val="000E1076"/>
    <w:rsid w:val="000E140F"/>
    <w:rsid w:val="000E1588"/>
    <w:rsid w:val="000E1755"/>
    <w:rsid w:val="000E18EB"/>
    <w:rsid w:val="000E197A"/>
    <w:rsid w:val="000E1A3F"/>
    <w:rsid w:val="000E1A72"/>
    <w:rsid w:val="000E1AB3"/>
    <w:rsid w:val="000E1B22"/>
    <w:rsid w:val="000E1BED"/>
    <w:rsid w:val="000E1C12"/>
    <w:rsid w:val="000E1EEA"/>
    <w:rsid w:val="000E1EF9"/>
    <w:rsid w:val="000E1F27"/>
    <w:rsid w:val="000E227E"/>
    <w:rsid w:val="000E22D1"/>
    <w:rsid w:val="000E2359"/>
    <w:rsid w:val="000E238E"/>
    <w:rsid w:val="000E23B3"/>
    <w:rsid w:val="000E23F2"/>
    <w:rsid w:val="000E262F"/>
    <w:rsid w:val="000E2795"/>
    <w:rsid w:val="000E27C7"/>
    <w:rsid w:val="000E27C8"/>
    <w:rsid w:val="000E27EB"/>
    <w:rsid w:val="000E2829"/>
    <w:rsid w:val="000E28FE"/>
    <w:rsid w:val="000E29E4"/>
    <w:rsid w:val="000E2C7C"/>
    <w:rsid w:val="000E2D11"/>
    <w:rsid w:val="000E2D70"/>
    <w:rsid w:val="000E2FBF"/>
    <w:rsid w:val="000E306D"/>
    <w:rsid w:val="000E327A"/>
    <w:rsid w:val="000E3348"/>
    <w:rsid w:val="000E3350"/>
    <w:rsid w:val="000E34F1"/>
    <w:rsid w:val="000E3568"/>
    <w:rsid w:val="000E359D"/>
    <w:rsid w:val="000E35C8"/>
    <w:rsid w:val="000E3602"/>
    <w:rsid w:val="000E388F"/>
    <w:rsid w:val="000E38DE"/>
    <w:rsid w:val="000E38E7"/>
    <w:rsid w:val="000E39D0"/>
    <w:rsid w:val="000E3A7A"/>
    <w:rsid w:val="000E3B43"/>
    <w:rsid w:val="000E3B8D"/>
    <w:rsid w:val="000E3C60"/>
    <w:rsid w:val="000E3C8A"/>
    <w:rsid w:val="000E3E0C"/>
    <w:rsid w:val="000E4245"/>
    <w:rsid w:val="000E4298"/>
    <w:rsid w:val="000E440E"/>
    <w:rsid w:val="000E445F"/>
    <w:rsid w:val="000E4605"/>
    <w:rsid w:val="000E46A7"/>
    <w:rsid w:val="000E46F1"/>
    <w:rsid w:val="000E47DA"/>
    <w:rsid w:val="000E495F"/>
    <w:rsid w:val="000E4961"/>
    <w:rsid w:val="000E49ED"/>
    <w:rsid w:val="000E4AF6"/>
    <w:rsid w:val="000E4CFC"/>
    <w:rsid w:val="000E4D29"/>
    <w:rsid w:val="000E4F9B"/>
    <w:rsid w:val="000E4FFB"/>
    <w:rsid w:val="000E501D"/>
    <w:rsid w:val="000E5099"/>
    <w:rsid w:val="000E5222"/>
    <w:rsid w:val="000E52E7"/>
    <w:rsid w:val="000E5355"/>
    <w:rsid w:val="000E56CB"/>
    <w:rsid w:val="000E597B"/>
    <w:rsid w:val="000E5A4D"/>
    <w:rsid w:val="000E5BA1"/>
    <w:rsid w:val="000E5D3D"/>
    <w:rsid w:val="000E5D78"/>
    <w:rsid w:val="000E5DB1"/>
    <w:rsid w:val="000E5DE4"/>
    <w:rsid w:val="000E5DF1"/>
    <w:rsid w:val="000E5F86"/>
    <w:rsid w:val="000E617A"/>
    <w:rsid w:val="000E61AD"/>
    <w:rsid w:val="000E6215"/>
    <w:rsid w:val="000E622F"/>
    <w:rsid w:val="000E6377"/>
    <w:rsid w:val="000E63B9"/>
    <w:rsid w:val="000E63E8"/>
    <w:rsid w:val="000E6471"/>
    <w:rsid w:val="000E652F"/>
    <w:rsid w:val="000E6687"/>
    <w:rsid w:val="000E66B2"/>
    <w:rsid w:val="000E6742"/>
    <w:rsid w:val="000E67D5"/>
    <w:rsid w:val="000E68C0"/>
    <w:rsid w:val="000E6963"/>
    <w:rsid w:val="000E696D"/>
    <w:rsid w:val="000E6A51"/>
    <w:rsid w:val="000E6BEC"/>
    <w:rsid w:val="000E6BF9"/>
    <w:rsid w:val="000E6DA3"/>
    <w:rsid w:val="000E6EA3"/>
    <w:rsid w:val="000E6FF8"/>
    <w:rsid w:val="000E707D"/>
    <w:rsid w:val="000E725C"/>
    <w:rsid w:val="000E72C4"/>
    <w:rsid w:val="000E72DD"/>
    <w:rsid w:val="000E7332"/>
    <w:rsid w:val="000E736D"/>
    <w:rsid w:val="000E7420"/>
    <w:rsid w:val="000E7504"/>
    <w:rsid w:val="000E7507"/>
    <w:rsid w:val="000E79D6"/>
    <w:rsid w:val="000E79E9"/>
    <w:rsid w:val="000E79FB"/>
    <w:rsid w:val="000E7ADD"/>
    <w:rsid w:val="000E7BE2"/>
    <w:rsid w:val="000E7C12"/>
    <w:rsid w:val="000E7CE8"/>
    <w:rsid w:val="000E7E54"/>
    <w:rsid w:val="000E7ECE"/>
    <w:rsid w:val="000E7F80"/>
    <w:rsid w:val="000F01DB"/>
    <w:rsid w:val="000F01DC"/>
    <w:rsid w:val="000F02E1"/>
    <w:rsid w:val="000F0321"/>
    <w:rsid w:val="000F03D4"/>
    <w:rsid w:val="000F0475"/>
    <w:rsid w:val="000F0494"/>
    <w:rsid w:val="000F04BC"/>
    <w:rsid w:val="000F04CB"/>
    <w:rsid w:val="000F0514"/>
    <w:rsid w:val="000F057F"/>
    <w:rsid w:val="000F08AB"/>
    <w:rsid w:val="000F09E5"/>
    <w:rsid w:val="000F0AA2"/>
    <w:rsid w:val="000F0B02"/>
    <w:rsid w:val="000F0B0D"/>
    <w:rsid w:val="000F1162"/>
    <w:rsid w:val="000F121C"/>
    <w:rsid w:val="000F12AD"/>
    <w:rsid w:val="000F135B"/>
    <w:rsid w:val="000F1442"/>
    <w:rsid w:val="000F1547"/>
    <w:rsid w:val="000F15D4"/>
    <w:rsid w:val="000F1604"/>
    <w:rsid w:val="000F1617"/>
    <w:rsid w:val="000F1652"/>
    <w:rsid w:val="000F166F"/>
    <w:rsid w:val="000F1671"/>
    <w:rsid w:val="000F1695"/>
    <w:rsid w:val="000F16C9"/>
    <w:rsid w:val="000F1782"/>
    <w:rsid w:val="000F1799"/>
    <w:rsid w:val="000F1803"/>
    <w:rsid w:val="000F1830"/>
    <w:rsid w:val="000F1875"/>
    <w:rsid w:val="000F1A3F"/>
    <w:rsid w:val="000F1A9C"/>
    <w:rsid w:val="000F1BF0"/>
    <w:rsid w:val="000F1DBB"/>
    <w:rsid w:val="000F1E5A"/>
    <w:rsid w:val="000F212D"/>
    <w:rsid w:val="000F2194"/>
    <w:rsid w:val="000F23BF"/>
    <w:rsid w:val="000F24AF"/>
    <w:rsid w:val="000F24B2"/>
    <w:rsid w:val="000F24E8"/>
    <w:rsid w:val="000F24F6"/>
    <w:rsid w:val="000F25E8"/>
    <w:rsid w:val="000F2628"/>
    <w:rsid w:val="000F2844"/>
    <w:rsid w:val="000F2F4B"/>
    <w:rsid w:val="000F3187"/>
    <w:rsid w:val="000F31D4"/>
    <w:rsid w:val="000F31E1"/>
    <w:rsid w:val="000F31F3"/>
    <w:rsid w:val="000F347B"/>
    <w:rsid w:val="000F3490"/>
    <w:rsid w:val="000F36AF"/>
    <w:rsid w:val="000F384B"/>
    <w:rsid w:val="000F3865"/>
    <w:rsid w:val="000F38C0"/>
    <w:rsid w:val="000F38C8"/>
    <w:rsid w:val="000F3938"/>
    <w:rsid w:val="000F39A8"/>
    <w:rsid w:val="000F39AC"/>
    <w:rsid w:val="000F3AB7"/>
    <w:rsid w:val="000F3B65"/>
    <w:rsid w:val="000F3B91"/>
    <w:rsid w:val="000F3D2C"/>
    <w:rsid w:val="000F3D99"/>
    <w:rsid w:val="000F3F52"/>
    <w:rsid w:val="000F4046"/>
    <w:rsid w:val="000F409F"/>
    <w:rsid w:val="000F4121"/>
    <w:rsid w:val="000F421C"/>
    <w:rsid w:val="000F432C"/>
    <w:rsid w:val="000F439A"/>
    <w:rsid w:val="000F4492"/>
    <w:rsid w:val="000F456B"/>
    <w:rsid w:val="000F474E"/>
    <w:rsid w:val="000F4794"/>
    <w:rsid w:val="000F484F"/>
    <w:rsid w:val="000F48B5"/>
    <w:rsid w:val="000F48BC"/>
    <w:rsid w:val="000F48E4"/>
    <w:rsid w:val="000F497D"/>
    <w:rsid w:val="000F49B8"/>
    <w:rsid w:val="000F49FE"/>
    <w:rsid w:val="000F4B19"/>
    <w:rsid w:val="000F4BFD"/>
    <w:rsid w:val="000F4D0E"/>
    <w:rsid w:val="000F4D76"/>
    <w:rsid w:val="000F4DD5"/>
    <w:rsid w:val="000F4FA6"/>
    <w:rsid w:val="000F50D7"/>
    <w:rsid w:val="000F50F3"/>
    <w:rsid w:val="000F50FE"/>
    <w:rsid w:val="000F527B"/>
    <w:rsid w:val="000F5292"/>
    <w:rsid w:val="000F5417"/>
    <w:rsid w:val="000F545D"/>
    <w:rsid w:val="000F55CB"/>
    <w:rsid w:val="000F55D3"/>
    <w:rsid w:val="000F5649"/>
    <w:rsid w:val="000F5899"/>
    <w:rsid w:val="000F59FE"/>
    <w:rsid w:val="000F5A7F"/>
    <w:rsid w:val="000F5A8B"/>
    <w:rsid w:val="000F5AB2"/>
    <w:rsid w:val="000F5B6D"/>
    <w:rsid w:val="000F5B6E"/>
    <w:rsid w:val="000F5EFD"/>
    <w:rsid w:val="000F5FC7"/>
    <w:rsid w:val="000F5FE4"/>
    <w:rsid w:val="000F601D"/>
    <w:rsid w:val="000F606A"/>
    <w:rsid w:val="000F619B"/>
    <w:rsid w:val="000F6428"/>
    <w:rsid w:val="000F6506"/>
    <w:rsid w:val="000F6558"/>
    <w:rsid w:val="000F664B"/>
    <w:rsid w:val="000F66EE"/>
    <w:rsid w:val="000F6726"/>
    <w:rsid w:val="000F6754"/>
    <w:rsid w:val="000F678E"/>
    <w:rsid w:val="000F6798"/>
    <w:rsid w:val="000F6854"/>
    <w:rsid w:val="000F6967"/>
    <w:rsid w:val="000F69CF"/>
    <w:rsid w:val="000F6A5E"/>
    <w:rsid w:val="000F6D37"/>
    <w:rsid w:val="000F6DF7"/>
    <w:rsid w:val="000F6F34"/>
    <w:rsid w:val="000F7213"/>
    <w:rsid w:val="000F7298"/>
    <w:rsid w:val="000F72F7"/>
    <w:rsid w:val="000F74A6"/>
    <w:rsid w:val="000F7689"/>
    <w:rsid w:val="000F7692"/>
    <w:rsid w:val="000F7703"/>
    <w:rsid w:val="000F793C"/>
    <w:rsid w:val="000F7AAD"/>
    <w:rsid w:val="000F7B61"/>
    <w:rsid w:val="000F7B71"/>
    <w:rsid w:val="000F7C00"/>
    <w:rsid w:val="000F7CB7"/>
    <w:rsid w:val="000F7F6F"/>
    <w:rsid w:val="000F7FA1"/>
    <w:rsid w:val="000F7FC8"/>
    <w:rsid w:val="00100160"/>
    <w:rsid w:val="001002D9"/>
    <w:rsid w:val="00100476"/>
    <w:rsid w:val="0010065E"/>
    <w:rsid w:val="0010068E"/>
    <w:rsid w:val="001006BC"/>
    <w:rsid w:val="001006D5"/>
    <w:rsid w:val="00100777"/>
    <w:rsid w:val="001007EA"/>
    <w:rsid w:val="00100B92"/>
    <w:rsid w:val="00100CE7"/>
    <w:rsid w:val="00100FB4"/>
    <w:rsid w:val="0010115C"/>
    <w:rsid w:val="0010129F"/>
    <w:rsid w:val="001012E5"/>
    <w:rsid w:val="00101308"/>
    <w:rsid w:val="00101458"/>
    <w:rsid w:val="001014D6"/>
    <w:rsid w:val="00101655"/>
    <w:rsid w:val="001016F5"/>
    <w:rsid w:val="00101704"/>
    <w:rsid w:val="00101769"/>
    <w:rsid w:val="00101954"/>
    <w:rsid w:val="001019B8"/>
    <w:rsid w:val="00101A30"/>
    <w:rsid w:val="00101DE6"/>
    <w:rsid w:val="00101F42"/>
    <w:rsid w:val="00102047"/>
    <w:rsid w:val="001020AA"/>
    <w:rsid w:val="0010215D"/>
    <w:rsid w:val="0010222D"/>
    <w:rsid w:val="001022E1"/>
    <w:rsid w:val="001024F2"/>
    <w:rsid w:val="00102566"/>
    <w:rsid w:val="001025AE"/>
    <w:rsid w:val="001026B3"/>
    <w:rsid w:val="001026CD"/>
    <w:rsid w:val="001027C3"/>
    <w:rsid w:val="001028DA"/>
    <w:rsid w:val="001029BC"/>
    <w:rsid w:val="00102C7A"/>
    <w:rsid w:val="00102D10"/>
    <w:rsid w:val="00102E92"/>
    <w:rsid w:val="00102FC1"/>
    <w:rsid w:val="001033A4"/>
    <w:rsid w:val="00103417"/>
    <w:rsid w:val="00103590"/>
    <w:rsid w:val="00103593"/>
    <w:rsid w:val="00103782"/>
    <w:rsid w:val="00103803"/>
    <w:rsid w:val="00103843"/>
    <w:rsid w:val="001038F7"/>
    <w:rsid w:val="00103C3A"/>
    <w:rsid w:val="00103D7C"/>
    <w:rsid w:val="00103D8A"/>
    <w:rsid w:val="00103E56"/>
    <w:rsid w:val="00103EFC"/>
    <w:rsid w:val="00104093"/>
    <w:rsid w:val="0010418C"/>
    <w:rsid w:val="0010433F"/>
    <w:rsid w:val="0010446F"/>
    <w:rsid w:val="00104593"/>
    <w:rsid w:val="00104647"/>
    <w:rsid w:val="001046ED"/>
    <w:rsid w:val="001046FA"/>
    <w:rsid w:val="001047ED"/>
    <w:rsid w:val="001048A0"/>
    <w:rsid w:val="0010495B"/>
    <w:rsid w:val="00104C1D"/>
    <w:rsid w:val="00104C31"/>
    <w:rsid w:val="00104D0D"/>
    <w:rsid w:val="00104DE3"/>
    <w:rsid w:val="001050D0"/>
    <w:rsid w:val="00105121"/>
    <w:rsid w:val="00105395"/>
    <w:rsid w:val="001055B8"/>
    <w:rsid w:val="001056A5"/>
    <w:rsid w:val="001056CC"/>
    <w:rsid w:val="0010584C"/>
    <w:rsid w:val="0010592A"/>
    <w:rsid w:val="001059C0"/>
    <w:rsid w:val="00105A73"/>
    <w:rsid w:val="00105B8B"/>
    <w:rsid w:val="00105C4D"/>
    <w:rsid w:val="00105CF2"/>
    <w:rsid w:val="00105D28"/>
    <w:rsid w:val="0010604D"/>
    <w:rsid w:val="00106056"/>
    <w:rsid w:val="0010607F"/>
    <w:rsid w:val="001060F4"/>
    <w:rsid w:val="00106177"/>
    <w:rsid w:val="0010633C"/>
    <w:rsid w:val="0010656C"/>
    <w:rsid w:val="00106577"/>
    <w:rsid w:val="00106664"/>
    <w:rsid w:val="0010667C"/>
    <w:rsid w:val="001067C5"/>
    <w:rsid w:val="00106818"/>
    <w:rsid w:val="00106990"/>
    <w:rsid w:val="001069AF"/>
    <w:rsid w:val="00106A44"/>
    <w:rsid w:val="00106AFF"/>
    <w:rsid w:val="00106C0A"/>
    <w:rsid w:val="00106C3E"/>
    <w:rsid w:val="00106C44"/>
    <w:rsid w:val="00106E78"/>
    <w:rsid w:val="00106EA3"/>
    <w:rsid w:val="001070B1"/>
    <w:rsid w:val="001070B9"/>
    <w:rsid w:val="00107107"/>
    <w:rsid w:val="0010726A"/>
    <w:rsid w:val="001072A1"/>
    <w:rsid w:val="00107397"/>
    <w:rsid w:val="00107410"/>
    <w:rsid w:val="00107498"/>
    <w:rsid w:val="00107522"/>
    <w:rsid w:val="001075CB"/>
    <w:rsid w:val="0010760A"/>
    <w:rsid w:val="001076EB"/>
    <w:rsid w:val="0010794B"/>
    <w:rsid w:val="00107A6E"/>
    <w:rsid w:val="00107C32"/>
    <w:rsid w:val="00107C4C"/>
    <w:rsid w:val="00107D1D"/>
    <w:rsid w:val="00110108"/>
    <w:rsid w:val="00110156"/>
    <w:rsid w:val="001101B2"/>
    <w:rsid w:val="001102F3"/>
    <w:rsid w:val="0011038E"/>
    <w:rsid w:val="001103F7"/>
    <w:rsid w:val="00110510"/>
    <w:rsid w:val="0011072B"/>
    <w:rsid w:val="001107BC"/>
    <w:rsid w:val="00110A26"/>
    <w:rsid w:val="00110A51"/>
    <w:rsid w:val="00110A6E"/>
    <w:rsid w:val="00110A9B"/>
    <w:rsid w:val="00110ACA"/>
    <w:rsid w:val="00110C6A"/>
    <w:rsid w:val="0011105F"/>
    <w:rsid w:val="00111147"/>
    <w:rsid w:val="001111F2"/>
    <w:rsid w:val="001112A3"/>
    <w:rsid w:val="001112F0"/>
    <w:rsid w:val="00111332"/>
    <w:rsid w:val="001113EC"/>
    <w:rsid w:val="00111444"/>
    <w:rsid w:val="0011147A"/>
    <w:rsid w:val="001114B3"/>
    <w:rsid w:val="001114BC"/>
    <w:rsid w:val="00111535"/>
    <w:rsid w:val="00111581"/>
    <w:rsid w:val="001115FA"/>
    <w:rsid w:val="00111764"/>
    <w:rsid w:val="001117C7"/>
    <w:rsid w:val="00111899"/>
    <w:rsid w:val="001118C7"/>
    <w:rsid w:val="001118EC"/>
    <w:rsid w:val="00111919"/>
    <w:rsid w:val="0011191E"/>
    <w:rsid w:val="00111A44"/>
    <w:rsid w:val="00111A93"/>
    <w:rsid w:val="00111BA1"/>
    <w:rsid w:val="00111C1A"/>
    <w:rsid w:val="00111D34"/>
    <w:rsid w:val="00111D48"/>
    <w:rsid w:val="00111E38"/>
    <w:rsid w:val="00111EA7"/>
    <w:rsid w:val="00111FB6"/>
    <w:rsid w:val="00112014"/>
    <w:rsid w:val="0011208F"/>
    <w:rsid w:val="001120B8"/>
    <w:rsid w:val="0011226D"/>
    <w:rsid w:val="00112733"/>
    <w:rsid w:val="00112764"/>
    <w:rsid w:val="0011278F"/>
    <w:rsid w:val="001127D5"/>
    <w:rsid w:val="001128A4"/>
    <w:rsid w:val="00112EB5"/>
    <w:rsid w:val="00112EFF"/>
    <w:rsid w:val="00112F2E"/>
    <w:rsid w:val="00112FE2"/>
    <w:rsid w:val="00113044"/>
    <w:rsid w:val="001130B2"/>
    <w:rsid w:val="001134DF"/>
    <w:rsid w:val="00113538"/>
    <w:rsid w:val="00113550"/>
    <w:rsid w:val="001135A5"/>
    <w:rsid w:val="0011360C"/>
    <w:rsid w:val="001137DF"/>
    <w:rsid w:val="00113862"/>
    <w:rsid w:val="00113A0B"/>
    <w:rsid w:val="00113C14"/>
    <w:rsid w:val="00113C22"/>
    <w:rsid w:val="00113C31"/>
    <w:rsid w:val="00113C89"/>
    <w:rsid w:val="00113CF1"/>
    <w:rsid w:val="00113D07"/>
    <w:rsid w:val="00113D26"/>
    <w:rsid w:val="00113F96"/>
    <w:rsid w:val="00113FF2"/>
    <w:rsid w:val="00114002"/>
    <w:rsid w:val="00114040"/>
    <w:rsid w:val="00114186"/>
    <w:rsid w:val="0011429A"/>
    <w:rsid w:val="001143E0"/>
    <w:rsid w:val="001144D4"/>
    <w:rsid w:val="001144FE"/>
    <w:rsid w:val="0011461A"/>
    <w:rsid w:val="00114707"/>
    <w:rsid w:val="00114AD4"/>
    <w:rsid w:val="00114ADE"/>
    <w:rsid w:val="00114B5C"/>
    <w:rsid w:val="00114B7E"/>
    <w:rsid w:val="00114C2F"/>
    <w:rsid w:val="00114DAE"/>
    <w:rsid w:val="00114DD8"/>
    <w:rsid w:val="00114DF4"/>
    <w:rsid w:val="00114FFC"/>
    <w:rsid w:val="001151BF"/>
    <w:rsid w:val="001151D4"/>
    <w:rsid w:val="001151DD"/>
    <w:rsid w:val="00115305"/>
    <w:rsid w:val="0011562A"/>
    <w:rsid w:val="00115801"/>
    <w:rsid w:val="0011583A"/>
    <w:rsid w:val="001158DE"/>
    <w:rsid w:val="00115BB4"/>
    <w:rsid w:val="00115BE1"/>
    <w:rsid w:val="00115C4B"/>
    <w:rsid w:val="00115DBF"/>
    <w:rsid w:val="00115F40"/>
    <w:rsid w:val="00115FBE"/>
    <w:rsid w:val="0011620A"/>
    <w:rsid w:val="0011625D"/>
    <w:rsid w:val="001164A4"/>
    <w:rsid w:val="001164A9"/>
    <w:rsid w:val="001164D0"/>
    <w:rsid w:val="0011661E"/>
    <w:rsid w:val="001166CB"/>
    <w:rsid w:val="00116710"/>
    <w:rsid w:val="001168FD"/>
    <w:rsid w:val="00116903"/>
    <w:rsid w:val="0011691B"/>
    <w:rsid w:val="00116B40"/>
    <w:rsid w:val="00116BBC"/>
    <w:rsid w:val="00116CB5"/>
    <w:rsid w:val="00116CE3"/>
    <w:rsid w:val="00116CE4"/>
    <w:rsid w:val="00116E4E"/>
    <w:rsid w:val="00116FDD"/>
    <w:rsid w:val="001170FC"/>
    <w:rsid w:val="001170FE"/>
    <w:rsid w:val="00117110"/>
    <w:rsid w:val="001171D9"/>
    <w:rsid w:val="00117295"/>
    <w:rsid w:val="001172B3"/>
    <w:rsid w:val="001172E2"/>
    <w:rsid w:val="00117584"/>
    <w:rsid w:val="00117637"/>
    <w:rsid w:val="0011763E"/>
    <w:rsid w:val="001178FD"/>
    <w:rsid w:val="00117900"/>
    <w:rsid w:val="00117A29"/>
    <w:rsid w:val="00117B6E"/>
    <w:rsid w:val="00117C28"/>
    <w:rsid w:val="00117C66"/>
    <w:rsid w:val="00117C6B"/>
    <w:rsid w:val="00117CA9"/>
    <w:rsid w:val="00117CEC"/>
    <w:rsid w:val="00117E9B"/>
    <w:rsid w:val="0012006B"/>
    <w:rsid w:val="001201F7"/>
    <w:rsid w:val="00120355"/>
    <w:rsid w:val="001203AE"/>
    <w:rsid w:val="0012043E"/>
    <w:rsid w:val="00120735"/>
    <w:rsid w:val="001207E1"/>
    <w:rsid w:val="00120A9D"/>
    <w:rsid w:val="00120AEC"/>
    <w:rsid w:val="00120C0E"/>
    <w:rsid w:val="00120C8F"/>
    <w:rsid w:val="00120CB9"/>
    <w:rsid w:val="00120CDE"/>
    <w:rsid w:val="00120D93"/>
    <w:rsid w:val="00120DA7"/>
    <w:rsid w:val="00120E04"/>
    <w:rsid w:val="00120EA0"/>
    <w:rsid w:val="00120FA0"/>
    <w:rsid w:val="00121017"/>
    <w:rsid w:val="001211BB"/>
    <w:rsid w:val="001211F6"/>
    <w:rsid w:val="00121546"/>
    <w:rsid w:val="0012154A"/>
    <w:rsid w:val="001215CD"/>
    <w:rsid w:val="0012184B"/>
    <w:rsid w:val="001218F7"/>
    <w:rsid w:val="00121AE6"/>
    <w:rsid w:val="00121B85"/>
    <w:rsid w:val="00121D9C"/>
    <w:rsid w:val="00121E40"/>
    <w:rsid w:val="00121F5A"/>
    <w:rsid w:val="00122112"/>
    <w:rsid w:val="00122231"/>
    <w:rsid w:val="001222A3"/>
    <w:rsid w:val="0012230B"/>
    <w:rsid w:val="001223E2"/>
    <w:rsid w:val="001225A4"/>
    <w:rsid w:val="001225BA"/>
    <w:rsid w:val="00122603"/>
    <w:rsid w:val="00122817"/>
    <w:rsid w:val="0012290E"/>
    <w:rsid w:val="00122AC7"/>
    <w:rsid w:val="00122B74"/>
    <w:rsid w:val="00122D8B"/>
    <w:rsid w:val="00122DB7"/>
    <w:rsid w:val="00122E10"/>
    <w:rsid w:val="00122EBD"/>
    <w:rsid w:val="00123033"/>
    <w:rsid w:val="0012305C"/>
    <w:rsid w:val="001230A1"/>
    <w:rsid w:val="00123263"/>
    <w:rsid w:val="001232D7"/>
    <w:rsid w:val="00123330"/>
    <w:rsid w:val="0012335D"/>
    <w:rsid w:val="0012339C"/>
    <w:rsid w:val="0012350B"/>
    <w:rsid w:val="00123596"/>
    <w:rsid w:val="0012360D"/>
    <w:rsid w:val="00123B25"/>
    <w:rsid w:val="00123E15"/>
    <w:rsid w:val="0012402C"/>
    <w:rsid w:val="00124052"/>
    <w:rsid w:val="001242AC"/>
    <w:rsid w:val="001242B4"/>
    <w:rsid w:val="00124407"/>
    <w:rsid w:val="00124466"/>
    <w:rsid w:val="001246FE"/>
    <w:rsid w:val="00124790"/>
    <w:rsid w:val="00124828"/>
    <w:rsid w:val="001249AF"/>
    <w:rsid w:val="00124A62"/>
    <w:rsid w:val="00124A70"/>
    <w:rsid w:val="00124AF7"/>
    <w:rsid w:val="00124B17"/>
    <w:rsid w:val="00124B51"/>
    <w:rsid w:val="00124C3D"/>
    <w:rsid w:val="00124C91"/>
    <w:rsid w:val="00124DA5"/>
    <w:rsid w:val="00124DBD"/>
    <w:rsid w:val="00124EFC"/>
    <w:rsid w:val="00125170"/>
    <w:rsid w:val="00125191"/>
    <w:rsid w:val="00125276"/>
    <w:rsid w:val="001252E9"/>
    <w:rsid w:val="001253FC"/>
    <w:rsid w:val="00125466"/>
    <w:rsid w:val="0012565F"/>
    <w:rsid w:val="0012581B"/>
    <w:rsid w:val="001258D1"/>
    <w:rsid w:val="00125A52"/>
    <w:rsid w:val="00125AC2"/>
    <w:rsid w:val="00125C4D"/>
    <w:rsid w:val="00125C79"/>
    <w:rsid w:val="00125D86"/>
    <w:rsid w:val="00125E00"/>
    <w:rsid w:val="00125EC4"/>
    <w:rsid w:val="00125FCF"/>
    <w:rsid w:val="0012611B"/>
    <w:rsid w:val="0012635E"/>
    <w:rsid w:val="00126485"/>
    <w:rsid w:val="0012657F"/>
    <w:rsid w:val="001265A8"/>
    <w:rsid w:val="00126693"/>
    <w:rsid w:val="001266F9"/>
    <w:rsid w:val="00126705"/>
    <w:rsid w:val="00126764"/>
    <w:rsid w:val="001267B8"/>
    <w:rsid w:val="00126811"/>
    <w:rsid w:val="00126911"/>
    <w:rsid w:val="00126B63"/>
    <w:rsid w:val="00126BDE"/>
    <w:rsid w:val="00126C38"/>
    <w:rsid w:val="00126C8F"/>
    <w:rsid w:val="00126F95"/>
    <w:rsid w:val="00126FA2"/>
    <w:rsid w:val="0012700C"/>
    <w:rsid w:val="0012704B"/>
    <w:rsid w:val="001272A2"/>
    <w:rsid w:val="001273BD"/>
    <w:rsid w:val="0012754E"/>
    <w:rsid w:val="00127595"/>
    <w:rsid w:val="00127649"/>
    <w:rsid w:val="0012770D"/>
    <w:rsid w:val="00127713"/>
    <w:rsid w:val="0012779E"/>
    <w:rsid w:val="001277BB"/>
    <w:rsid w:val="001277F7"/>
    <w:rsid w:val="0012790F"/>
    <w:rsid w:val="00127A6C"/>
    <w:rsid w:val="00127C42"/>
    <w:rsid w:val="00127D02"/>
    <w:rsid w:val="00127DD0"/>
    <w:rsid w:val="00127E7E"/>
    <w:rsid w:val="00127EAA"/>
    <w:rsid w:val="00127FCE"/>
    <w:rsid w:val="00127FE3"/>
    <w:rsid w:val="00130168"/>
    <w:rsid w:val="0013018A"/>
    <w:rsid w:val="00130246"/>
    <w:rsid w:val="0013026E"/>
    <w:rsid w:val="001302E6"/>
    <w:rsid w:val="00130300"/>
    <w:rsid w:val="001303B7"/>
    <w:rsid w:val="001305C3"/>
    <w:rsid w:val="001305D0"/>
    <w:rsid w:val="001306EB"/>
    <w:rsid w:val="00130726"/>
    <w:rsid w:val="0013072C"/>
    <w:rsid w:val="001308C8"/>
    <w:rsid w:val="001308F1"/>
    <w:rsid w:val="001309AD"/>
    <w:rsid w:val="00130A16"/>
    <w:rsid w:val="00130BBB"/>
    <w:rsid w:val="00130BD3"/>
    <w:rsid w:val="00130BF1"/>
    <w:rsid w:val="00130C0E"/>
    <w:rsid w:val="00130D22"/>
    <w:rsid w:val="00130D38"/>
    <w:rsid w:val="00130E57"/>
    <w:rsid w:val="00130EB1"/>
    <w:rsid w:val="00131090"/>
    <w:rsid w:val="00131199"/>
    <w:rsid w:val="00131210"/>
    <w:rsid w:val="00131252"/>
    <w:rsid w:val="001312B3"/>
    <w:rsid w:val="0013130C"/>
    <w:rsid w:val="00131351"/>
    <w:rsid w:val="00131495"/>
    <w:rsid w:val="00131562"/>
    <w:rsid w:val="00131563"/>
    <w:rsid w:val="00131666"/>
    <w:rsid w:val="0013168D"/>
    <w:rsid w:val="001316A1"/>
    <w:rsid w:val="00131787"/>
    <w:rsid w:val="001317B3"/>
    <w:rsid w:val="00131967"/>
    <w:rsid w:val="00131A04"/>
    <w:rsid w:val="00131A5B"/>
    <w:rsid w:val="00131B10"/>
    <w:rsid w:val="00131B27"/>
    <w:rsid w:val="00131DBD"/>
    <w:rsid w:val="00131DE3"/>
    <w:rsid w:val="00131F62"/>
    <w:rsid w:val="00131FF3"/>
    <w:rsid w:val="00132159"/>
    <w:rsid w:val="001322CA"/>
    <w:rsid w:val="0013230B"/>
    <w:rsid w:val="0013237C"/>
    <w:rsid w:val="001323C9"/>
    <w:rsid w:val="00132478"/>
    <w:rsid w:val="0013248A"/>
    <w:rsid w:val="00132587"/>
    <w:rsid w:val="00132697"/>
    <w:rsid w:val="001326C5"/>
    <w:rsid w:val="00132715"/>
    <w:rsid w:val="00132D51"/>
    <w:rsid w:val="00132E97"/>
    <w:rsid w:val="0013302A"/>
    <w:rsid w:val="0013322F"/>
    <w:rsid w:val="00133275"/>
    <w:rsid w:val="00133338"/>
    <w:rsid w:val="00133445"/>
    <w:rsid w:val="00133602"/>
    <w:rsid w:val="00133742"/>
    <w:rsid w:val="00133798"/>
    <w:rsid w:val="00133907"/>
    <w:rsid w:val="00133999"/>
    <w:rsid w:val="00133A71"/>
    <w:rsid w:val="00133AFD"/>
    <w:rsid w:val="00133B3D"/>
    <w:rsid w:val="00133C2C"/>
    <w:rsid w:val="00133C6A"/>
    <w:rsid w:val="00133DC8"/>
    <w:rsid w:val="00133E10"/>
    <w:rsid w:val="00133E71"/>
    <w:rsid w:val="00133F54"/>
    <w:rsid w:val="00133F73"/>
    <w:rsid w:val="001340F2"/>
    <w:rsid w:val="001341EC"/>
    <w:rsid w:val="00134210"/>
    <w:rsid w:val="00134251"/>
    <w:rsid w:val="0013428C"/>
    <w:rsid w:val="001343B0"/>
    <w:rsid w:val="0013441B"/>
    <w:rsid w:val="00134458"/>
    <w:rsid w:val="001344B8"/>
    <w:rsid w:val="00134514"/>
    <w:rsid w:val="0013464C"/>
    <w:rsid w:val="001348A4"/>
    <w:rsid w:val="001349B5"/>
    <w:rsid w:val="00134A80"/>
    <w:rsid w:val="00134D55"/>
    <w:rsid w:val="00134E22"/>
    <w:rsid w:val="00134F97"/>
    <w:rsid w:val="00135057"/>
    <w:rsid w:val="00135106"/>
    <w:rsid w:val="0013514D"/>
    <w:rsid w:val="00135296"/>
    <w:rsid w:val="001352EC"/>
    <w:rsid w:val="001353F1"/>
    <w:rsid w:val="001353FC"/>
    <w:rsid w:val="00135575"/>
    <w:rsid w:val="001358BA"/>
    <w:rsid w:val="00135AAE"/>
    <w:rsid w:val="00135BAE"/>
    <w:rsid w:val="00135C0A"/>
    <w:rsid w:val="00135C38"/>
    <w:rsid w:val="00135CE2"/>
    <w:rsid w:val="00135D2D"/>
    <w:rsid w:val="00135DB9"/>
    <w:rsid w:val="00135DD2"/>
    <w:rsid w:val="00135F13"/>
    <w:rsid w:val="00135FED"/>
    <w:rsid w:val="00136204"/>
    <w:rsid w:val="001362E5"/>
    <w:rsid w:val="001363DF"/>
    <w:rsid w:val="001363F7"/>
    <w:rsid w:val="0013640B"/>
    <w:rsid w:val="00136417"/>
    <w:rsid w:val="001364FC"/>
    <w:rsid w:val="001366B6"/>
    <w:rsid w:val="001367D8"/>
    <w:rsid w:val="0013684A"/>
    <w:rsid w:val="0013697F"/>
    <w:rsid w:val="00136A72"/>
    <w:rsid w:val="00136B7A"/>
    <w:rsid w:val="00136B8D"/>
    <w:rsid w:val="00136C06"/>
    <w:rsid w:val="00136C67"/>
    <w:rsid w:val="00136DE6"/>
    <w:rsid w:val="00136DF9"/>
    <w:rsid w:val="00136F52"/>
    <w:rsid w:val="00136FA7"/>
    <w:rsid w:val="00137016"/>
    <w:rsid w:val="0013708F"/>
    <w:rsid w:val="0013717D"/>
    <w:rsid w:val="0013737A"/>
    <w:rsid w:val="001373BE"/>
    <w:rsid w:val="001374A2"/>
    <w:rsid w:val="0013760F"/>
    <w:rsid w:val="0013764E"/>
    <w:rsid w:val="0013766B"/>
    <w:rsid w:val="001377D4"/>
    <w:rsid w:val="0013799D"/>
    <w:rsid w:val="00137AA2"/>
    <w:rsid w:val="00137B6F"/>
    <w:rsid w:val="00137EBE"/>
    <w:rsid w:val="00137F1E"/>
    <w:rsid w:val="00137F26"/>
    <w:rsid w:val="00137F74"/>
    <w:rsid w:val="00140062"/>
    <w:rsid w:val="00140074"/>
    <w:rsid w:val="0014007B"/>
    <w:rsid w:val="001401A9"/>
    <w:rsid w:val="0014021D"/>
    <w:rsid w:val="001402C1"/>
    <w:rsid w:val="001403D2"/>
    <w:rsid w:val="00140464"/>
    <w:rsid w:val="0014051A"/>
    <w:rsid w:val="00140579"/>
    <w:rsid w:val="001408E7"/>
    <w:rsid w:val="00140971"/>
    <w:rsid w:val="00140ABF"/>
    <w:rsid w:val="00140AE5"/>
    <w:rsid w:val="00140B50"/>
    <w:rsid w:val="00140BBA"/>
    <w:rsid w:val="00140C3E"/>
    <w:rsid w:val="00140D42"/>
    <w:rsid w:val="00140D67"/>
    <w:rsid w:val="0014105D"/>
    <w:rsid w:val="00141158"/>
    <w:rsid w:val="001411E4"/>
    <w:rsid w:val="001412AF"/>
    <w:rsid w:val="001412C2"/>
    <w:rsid w:val="001412D5"/>
    <w:rsid w:val="001412D6"/>
    <w:rsid w:val="001412EF"/>
    <w:rsid w:val="001412F9"/>
    <w:rsid w:val="001414AF"/>
    <w:rsid w:val="0014161C"/>
    <w:rsid w:val="0014172A"/>
    <w:rsid w:val="00141741"/>
    <w:rsid w:val="001418A8"/>
    <w:rsid w:val="00141D41"/>
    <w:rsid w:val="00141E10"/>
    <w:rsid w:val="00141E12"/>
    <w:rsid w:val="00141E20"/>
    <w:rsid w:val="00141E76"/>
    <w:rsid w:val="001420F2"/>
    <w:rsid w:val="001424C0"/>
    <w:rsid w:val="001425BA"/>
    <w:rsid w:val="0014268E"/>
    <w:rsid w:val="00142876"/>
    <w:rsid w:val="001429BD"/>
    <w:rsid w:val="00142AB8"/>
    <w:rsid w:val="00142AF0"/>
    <w:rsid w:val="00142B10"/>
    <w:rsid w:val="00142BA3"/>
    <w:rsid w:val="00142CE3"/>
    <w:rsid w:val="00142D9F"/>
    <w:rsid w:val="00142DBC"/>
    <w:rsid w:val="00142E05"/>
    <w:rsid w:val="00142E15"/>
    <w:rsid w:val="00142E3A"/>
    <w:rsid w:val="00142F70"/>
    <w:rsid w:val="00142F78"/>
    <w:rsid w:val="00142F8A"/>
    <w:rsid w:val="00143816"/>
    <w:rsid w:val="00143A3C"/>
    <w:rsid w:val="00143A51"/>
    <w:rsid w:val="00143CDF"/>
    <w:rsid w:val="00143D83"/>
    <w:rsid w:val="00143E22"/>
    <w:rsid w:val="00143E67"/>
    <w:rsid w:val="00143F2E"/>
    <w:rsid w:val="00143F50"/>
    <w:rsid w:val="00144349"/>
    <w:rsid w:val="00144365"/>
    <w:rsid w:val="001443B9"/>
    <w:rsid w:val="001445E0"/>
    <w:rsid w:val="00144606"/>
    <w:rsid w:val="001446CB"/>
    <w:rsid w:val="00144700"/>
    <w:rsid w:val="00144826"/>
    <w:rsid w:val="0014482D"/>
    <w:rsid w:val="001448E8"/>
    <w:rsid w:val="001449FE"/>
    <w:rsid w:val="00144A85"/>
    <w:rsid w:val="00144C90"/>
    <w:rsid w:val="00144D4B"/>
    <w:rsid w:val="00144DB4"/>
    <w:rsid w:val="00145276"/>
    <w:rsid w:val="00145427"/>
    <w:rsid w:val="0014572B"/>
    <w:rsid w:val="001457FD"/>
    <w:rsid w:val="001458DF"/>
    <w:rsid w:val="00145B26"/>
    <w:rsid w:val="00145B43"/>
    <w:rsid w:val="00145D14"/>
    <w:rsid w:val="00145DCA"/>
    <w:rsid w:val="00145F51"/>
    <w:rsid w:val="00146162"/>
    <w:rsid w:val="00146169"/>
    <w:rsid w:val="001462D3"/>
    <w:rsid w:val="00146348"/>
    <w:rsid w:val="00146505"/>
    <w:rsid w:val="00146543"/>
    <w:rsid w:val="00146570"/>
    <w:rsid w:val="001465D5"/>
    <w:rsid w:val="00146697"/>
    <w:rsid w:val="0014675F"/>
    <w:rsid w:val="00146787"/>
    <w:rsid w:val="001467F2"/>
    <w:rsid w:val="001468DB"/>
    <w:rsid w:val="0014697B"/>
    <w:rsid w:val="00146A02"/>
    <w:rsid w:val="00146A4C"/>
    <w:rsid w:val="00146A6B"/>
    <w:rsid w:val="00146BA1"/>
    <w:rsid w:val="00146CD9"/>
    <w:rsid w:val="00146EC6"/>
    <w:rsid w:val="00146ECE"/>
    <w:rsid w:val="00146F62"/>
    <w:rsid w:val="00147069"/>
    <w:rsid w:val="0014727A"/>
    <w:rsid w:val="00147591"/>
    <w:rsid w:val="001476B8"/>
    <w:rsid w:val="001476C0"/>
    <w:rsid w:val="001477E6"/>
    <w:rsid w:val="00147802"/>
    <w:rsid w:val="00147880"/>
    <w:rsid w:val="00147899"/>
    <w:rsid w:val="00147910"/>
    <w:rsid w:val="00147992"/>
    <w:rsid w:val="00147B2E"/>
    <w:rsid w:val="00147B41"/>
    <w:rsid w:val="00147B9B"/>
    <w:rsid w:val="00147C92"/>
    <w:rsid w:val="00147CF2"/>
    <w:rsid w:val="00147D29"/>
    <w:rsid w:val="00147D6B"/>
    <w:rsid w:val="00147DFD"/>
    <w:rsid w:val="00147EA2"/>
    <w:rsid w:val="00147F87"/>
    <w:rsid w:val="001501A5"/>
    <w:rsid w:val="00150344"/>
    <w:rsid w:val="001504BC"/>
    <w:rsid w:val="00150588"/>
    <w:rsid w:val="00150651"/>
    <w:rsid w:val="001506E2"/>
    <w:rsid w:val="00150776"/>
    <w:rsid w:val="001507EB"/>
    <w:rsid w:val="0015082B"/>
    <w:rsid w:val="00150906"/>
    <w:rsid w:val="00150991"/>
    <w:rsid w:val="00150A9B"/>
    <w:rsid w:val="00150AAE"/>
    <w:rsid w:val="00150BB6"/>
    <w:rsid w:val="00150C44"/>
    <w:rsid w:val="00150CBC"/>
    <w:rsid w:val="00151073"/>
    <w:rsid w:val="00151349"/>
    <w:rsid w:val="001514AE"/>
    <w:rsid w:val="00151501"/>
    <w:rsid w:val="0015158E"/>
    <w:rsid w:val="0015189D"/>
    <w:rsid w:val="00151B0A"/>
    <w:rsid w:val="00151C2D"/>
    <w:rsid w:val="00151CA7"/>
    <w:rsid w:val="00151D97"/>
    <w:rsid w:val="00151FB9"/>
    <w:rsid w:val="00152043"/>
    <w:rsid w:val="00152082"/>
    <w:rsid w:val="00152186"/>
    <w:rsid w:val="001521F4"/>
    <w:rsid w:val="001521FF"/>
    <w:rsid w:val="00152471"/>
    <w:rsid w:val="0015248A"/>
    <w:rsid w:val="001524BE"/>
    <w:rsid w:val="00152613"/>
    <w:rsid w:val="001527BD"/>
    <w:rsid w:val="0015283C"/>
    <w:rsid w:val="001529A3"/>
    <w:rsid w:val="001529F7"/>
    <w:rsid w:val="00152A21"/>
    <w:rsid w:val="00152B76"/>
    <w:rsid w:val="00152B9E"/>
    <w:rsid w:val="00152C5B"/>
    <w:rsid w:val="00152EAF"/>
    <w:rsid w:val="00152F89"/>
    <w:rsid w:val="00153116"/>
    <w:rsid w:val="00153128"/>
    <w:rsid w:val="001531DF"/>
    <w:rsid w:val="00153301"/>
    <w:rsid w:val="00153398"/>
    <w:rsid w:val="00153652"/>
    <w:rsid w:val="00153BCF"/>
    <w:rsid w:val="00153BE0"/>
    <w:rsid w:val="00153EC0"/>
    <w:rsid w:val="00153F55"/>
    <w:rsid w:val="001542A8"/>
    <w:rsid w:val="001543EF"/>
    <w:rsid w:val="00154463"/>
    <w:rsid w:val="00154482"/>
    <w:rsid w:val="001544E1"/>
    <w:rsid w:val="001544EE"/>
    <w:rsid w:val="00154576"/>
    <w:rsid w:val="00154583"/>
    <w:rsid w:val="00154946"/>
    <w:rsid w:val="00154971"/>
    <w:rsid w:val="00154A85"/>
    <w:rsid w:val="00154B1F"/>
    <w:rsid w:val="00154B3E"/>
    <w:rsid w:val="00154C81"/>
    <w:rsid w:val="00154DEF"/>
    <w:rsid w:val="00154F9C"/>
    <w:rsid w:val="00154FB2"/>
    <w:rsid w:val="00154FC5"/>
    <w:rsid w:val="0015505F"/>
    <w:rsid w:val="00155095"/>
    <w:rsid w:val="00155135"/>
    <w:rsid w:val="00155248"/>
    <w:rsid w:val="001552D8"/>
    <w:rsid w:val="00155382"/>
    <w:rsid w:val="00155475"/>
    <w:rsid w:val="00155652"/>
    <w:rsid w:val="00155871"/>
    <w:rsid w:val="00155902"/>
    <w:rsid w:val="001559D3"/>
    <w:rsid w:val="00155A82"/>
    <w:rsid w:val="00155ABA"/>
    <w:rsid w:val="00155B30"/>
    <w:rsid w:val="00155B43"/>
    <w:rsid w:val="00155BE5"/>
    <w:rsid w:val="00155C24"/>
    <w:rsid w:val="00155C53"/>
    <w:rsid w:val="00155C56"/>
    <w:rsid w:val="00155CDF"/>
    <w:rsid w:val="00155DEE"/>
    <w:rsid w:val="001560A9"/>
    <w:rsid w:val="001560B6"/>
    <w:rsid w:val="001562A2"/>
    <w:rsid w:val="00156510"/>
    <w:rsid w:val="0015651D"/>
    <w:rsid w:val="00156546"/>
    <w:rsid w:val="00156591"/>
    <w:rsid w:val="0015667E"/>
    <w:rsid w:val="001568A1"/>
    <w:rsid w:val="001568CC"/>
    <w:rsid w:val="00156970"/>
    <w:rsid w:val="001569E0"/>
    <w:rsid w:val="00156A06"/>
    <w:rsid w:val="00156A48"/>
    <w:rsid w:val="00156A4C"/>
    <w:rsid w:val="00156AB1"/>
    <w:rsid w:val="00156B28"/>
    <w:rsid w:val="00156B71"/>
    <w:rsid w:val="00156C66"/>
    <w:rsid w:val="00156D2F"/>
    <w:rsid w:val="00156DA4"/>
    <w:rsid w:val="00156E7D"/>
    <w:rsid w:val="001571DA"/>
    <w:rsid w:val="0015734D"/>
    <w:rsid w:val="001574C5"/>
    <w:rsid w:val="00157521"/>
    <w:rsid w:val="001576CB"/>
    <w:rsid w:val="00157854"/>
    <w:rsid w:val="001579BE"/>
    <w:rsid w:val="00157D6C"/>
    <w:rsid w:val="00157E71"/>
    <w:rsid w:val="00157F59"/>
    <w:rsid w:val="001600ED"/>
    <w:rsid w:val="00160282"/>
    <w:rsid w:val="001604CC"/>
    <w:rsid w:val="001604FB"/>
    <w:rsid w:val="0016055B"/>
    <w:rsid w:val="0016066B"/>
    <w:rsid w:val="001606CE"/>
    <w:rsid w:val="0016080F"/>
    <w:rsid w:val="001609DB"/>
    <w:rsid w:val="00160A1D"/>
    <w:rsid w:val="00160A78"/>
    <w:rsid w:val="00160ABF"/>
    <w:rsid w:val="00160E1A"/>
    <w:rsid w:val="00160E6C"/>
    <w:rsid w:val="00160E8F"/>
    <w:rsid w:val="00160ED9"/>
    <w:rsid w:val="00160FD4"/>
    <w:rsid w:val="001610D1"/>
    <w:rsid w:val="001610FF"/>
    <w:rsid w:val="0016116D"/>
    <w:rsid w:val="0016141D"/>
    <w:rsid w:val="00161516"/>
    <w:rsid w:val="00161610"/>
    <w:rsid w:val="001616A2"/>
    <w:rsid w:val="001616AC"/>
    <w:rsid w:val="001616CA"/>
    <w:rsid w:val="00161703"/>
    <w:rsid w:val="00161719"/>
    <w:rsid w:val="0016175C"/>
    <w:rsid w:val="001617C9"/>
    <w:rsid w:val="001618BE"/>
    <w:rsid w:val="001618E1"/>
    <w:rsid w:val="00161A18"/>
    <w:rsid w:val="00161A67"/>
    <w:rsid w:val="00161AA6"/>
    <w:rsid w:val="00161ADD"/>
    <w:rsid w:val="00161E1C"/>
    <w:rsid w:val="00161E77"/>
    <w:rsid w:val="00161FC4"/>
    <w:rsid w:val="00161FC6"/>
    <w:rsid w:val="001620D6"/>
    <w:rsid w:val="00162104"/>
    <w:rsid w:val="0016212B"/>
    <w:rsid w:val="00162196"/>
    <w:rsid w:val="001621B9"/>
    <w:rsid w:val="00162278"/>
    <w:rsid w:val="001622A2"/>
    <w:rsid w:val="001622FB"/>
    <w:rsid w:val="001623ED"/>
    <w:rsid w:val="0016245F"/>
    <w:rsid w:val="001624BB"/>
    <w:rsid w:val="00162532"/>
    <w:rsid w:val="00162599"/>
    <w:rsid w:val="001625A4"/>
    <w:rsid w:val="0016270D"/>
    <w:rsid w:val="00162711"/>
    <w:rsid w:val="0016274A"/>
    <w:rsid w:val="00162916"/>
    <w:rsid w:val="00162924"/>
    <w:rsid w:val="001629CA"/>
    <w:rsid w:val="001629DC"/>
    <w:rsid w:val="00162A13"/>
    <w:rsid w:val="00162A1B"/>
    <w:rsid w:val="00162A5D"/>
    <w:rsid w:val="00162B48"/>
    <w:rsid w:val="00162B97"/>
    <w:rsid w:val="00162CBC"/>
    <w:rsid w:val="00162D4D"/>
    <w:rsid w:val="00162E65"/>
    <w:rsid w:val="00162F6A"/>
    <w:rsid w:val="00163076"/>
    <w:rsid w:val="001630AF"/>
    <w:rsid w:val="00163139"/>
    <w:rsid w:val="001633B0"/>
    <w:rsid w:val="00163627"/>
    <w:rsid w:val="0016362B"/>
    <w:rsid w:val="001636BC"/>
    <w:rsid w:val="001636E7"/>
    <w:rsid w:val="0016377F"/>
    <w:rsid w:val="001637B5"/>
    <w:rsid w:val="0016385E"/>
    <w:rsid w:val="0016387C"/>
    <w:rsid w:val="0016391F"/>
    <w:rsid w:val="00163940"/>
    <w:rsid w:val="0016399C"/>
    <w:rsid w:val="001639BB"/>
    <w:rsid w:val="00163A28"/>
    <w:rsid w:val="00163A5E"/>
    <w:rsid w:val="00163BF0"/>
    <w:rsid w:val="00163BFF"/>
    <w:rsid w:val="00163F43"/>
    <w:rsid w:val="0016403B"/>
    <w:rsid w:val="001640B5"/>
    <w:rsid w:val="001640BB"/>
    <w:rsid w:val="0016420C"/>
    <w:rsid w:val="001648EE"/>
    <w:rsid w:val="00164A0A"/>
    <w:rsid w:val="00164A24"/>
    <w:rsid w:val="00164AB6"/>
    <w:rsid w:val="00164C66"/>
    <w:rsid w:val="00164C96"/>
    <w:rsid w:val="00164D54"/>
    <w:rsid w:val="00164D78"/>
    <w:rsid w:val="001650D9"/>
    <w:rsid w:val="0016514C"/>
    <w:rsid w:val="00165167"/>
    <w:rsid w:val="00165235"/>
    <w:rsid w:val="001652B5"/>
    <w:rsid w:val="001652BD"/>
    <w:rsid w:val="0016534D"/>
    <w:rsid w:val="00165366"/>
    <w:rsid w:val="001653EE"/>
    <w:rsid w:val="0016542B"/>
    <w:rsid w:val="0016560E"/>
    <w:rsid w:val="00165729"/>
    <w:rsid w:val="001658B9"/>
    <w:rsid w:val="001658BE"/>
    <w:rsid w:val="00165ADC"/>
    <w:rsid w:val="00165B24"/>
    <w:rsid w:val="00165B34"/>
    <w:rsid w:val="00165BE8"/>
    <w:rsid w:val="00165D5F"/>
    <w:rsid w:val="00165D77"/>
    <w:rsid w:val="00165E0E"/>
    <w:rsid w:val="00165EFE"/>
    <w:rsid w:val="00165F8A"/>
    <w:rsid w:val="00166059"/>
    <w:rsid w:val="00166203"/>
    <w:rsid w:val="00166393"/>
    <w:rsid w:val="00166447"/>
    <w:rsid w:val="00166476"/>
    <w:rsid w:val="00166524"/>
    <w:rsid w:val="001665FD"/>
    <w:rsid w:val="00166693"/>
    <w:rsid w:val="001666CD"/>
    <w:rsid w:val="0016670F"/>
    <w:rsid w:val="0016680B"/>
    <w:rsid w:val="001668F8"/>
    <w:rsid w:val="00166A17"/>
    <w:rsid w:val="00166C22"/>
    <w:rsid w:val="00166C76"/>
    <w:rsid w:val="00166CDE"/>
    <w:rsid w:val="00166F8D"/>
    <w:rsid w:val="0016713F"/>
    <w:rsid w:val="00167326"/>
    <w:rsid w:val="001673A3"/>
    <w:rsid w:val="00167410"/>
    <w:rsid w:val="001676B2"/>
    <w:rsid w:val="001677D1"/>
    <w:rsid w:val="0016786F"/>
    <w:rsid w:val="001679BB"/>
    <w:rsid w:val="00167A2D"/>
    <w:rsid w:val="00167C9C"/>
    <w:rsid w:val="00167D7B"/>
    <w:rsid w:val="00167DB7"/>
    <w:rsid w:val="00167EDC"/>
    <w:rsid w:val="00167FDF"/>
    <w:rsid w:val="00170013"/>
    <w:rsid w:val="00170098"/>
    <w:rsid w:val="001702ED"/>
    <w:rsid w:val="00170468"/>
    <w:rsid w:val="00170491"/>
    <w:rsid w:val="001706E5"/>
    <w:rsid w:val="0017073B"/>
    <w:rsid w:val="00170758"/>
    <w:rsid w:val="0017089C"/>
    <w:rsid w:val="001708F9"/>
    <w:rsid w:val="0017094A"/>
    <w:rsid w:val="001709FC"/>
    <w:rsid w:val="00170AE5"/>
    <w:rsid w:val="00170AF8"/>
    <w:rsid w:val="00170B5E"/>
    <w:rsid w:val="00170BE9"/>
    <w:rsid w:val="00170CD0"/>
    <w:rsid w:val="00170CE1"/>
    <w:rsid w:val="00170D25"/>
    <w:rsid w:val="00170D2E"/>
    <w:rsid w:val="00170DE3"/>
    <w:rsid w:val="00170FA2"/>
    <w:rsid w:val="001711DE"/>
    <w:rsid w:val="00171431"/>
    <w:rsid w:val="00171489"/>
    <w:rsid w:val="001715A6"/>
    <w:rsid w:val="001715CA"/>
    <w:rsid w:val="00171664"/>
    <w:rsid w:val="001717EF"/>
    <w:rsid w:val="00171AF6"/>
    <w:rsid w:val="00171C06"/>
    <w:rsid w:val="00171D58"/>
    <w:rsid w:val="00171E2C"/>
    <w:rsid w:val="0017206C"/>
    <w:rsid w:val="00172123"/>
    <w:rsid w:val="0017223A"/>
    <w:rsid w:val="0017237A"/>
    <w:rsid w:val="001724C3"/>
    <w:rsid w:val="0017250D"/>
    <w:rsid w:val="00172511"/>
    <w:rsid w:val="00172544"/>
    <w:rsid w:val="00172580"/>
    <w:rsid w:val="001725F7"/>
    <w:rsid w:val="00172678"/>
    <w:rsid w:val="00172731"/>
    <w:rsid w:val="00172735"/>
    <w:rsid w:val="00172744"/>
    <w:rsid w:val="00172778"/>
    <w:rsid w:val="00172928"/>
    <w:rsid w:val="00172946"/>
    <w:rsid w:val="00172A35"/>
    <w:rsid w:val="00172ABE"/>
    <w:rsid w:val="00172C20"/>
    <w:rsid w:val="00172C8C"/>
    <w:rsid w:val="00172CC5"/>
    <w:rsid w:val="00172DB5"/>
    <w:rsid w:val="00172DC5"/>
    <w:rsid w:val="00172F39"/>
    <w:rsid w:val="00172F3F"/>
    <w:rsid w:val="00172F40"/>
    <w:rsid w:val="00172F78"/>
    <w:rsid w:val="00172FF4"/>
    <w:rsid w:val="001730A8"/>
    <w:rsid w:val="0017323F"/>
    <w:rsid w:val="001732A0"/>
    <w:rsid w:val="001732F9"/>
    <w:rsid w:val="0017332E"/>
    <w:rsid w:val="00173491"/>
    <w:rsid w:val="00173547"/>
    <w:rsid w:val="0017359F"/>
    <w:rsid w:val="00173600"/>
    <w:rsid w:val="0017376F"/>
    <w:rsid w:val="0017379F"/>
    <w:rsid w:val="00173A09"/>
    <w:rsid w:val="00173A7B"/>
    <w:rsid w:val="00173B55"/>
    <w:rsid w:val="00173D63"/>
    <w:rsid w:val="00173DE2"/>
    <w:rsid w:val="00173F92"/>
    <w:rsid w:val="00174036"/>
    <w:rsid w:val="00174044"/>
    <w:rsid w:val="001741C0"/>
    <w:rsid w:val="00174553"/>
    <w:rsid w:val="0017456C"/>
    <w:rsid w:val="0017474C"/>
    <w:rsid w:val="001748EE"/>
    <w:rsid w:val="00174A1C"/>
    <w:rsid w:val="00174A81"/>
    <w:rsid w:val="00174AB5"/>
    <w:rsid w:val="00174B6E"/>
    <w:rsid w:val="00174EB7"/>
    <w:rsid w:val="00174ED2"/>
    <w:rsid w:val="00175072"/>
    <w:rsid w:val="001750D3"/>
    <w:rsid w:val="0017518A"/>
    <w:rsid w:val="001751FC"/>
    <w:rsid w:val="00175251"/>
    <w:rsid w:val="001752CF"/>
    <w:rsid w:val="001752FC"/>
    <w:rsid w:val="00175598"/>
    <w:rsid w:val="001755A5"/>
    <w:rsid w:val="00175782"/>
    <w:rsid w:val="00175835"/>
    <w:rsid w:val="00175A9A"/>
    <w:rsid w:val="00175ABF"/>
    <w:rsid w:val="00175ACF"/>
    <w:rsid w:val="00175B60"/>
    <w:rsid w:val="00175CA5"/>
    <w:rsid w:val="00176025"/>
    <w:rsid w:val="001760B2"/>
    <w:rsid w:val="0017623D"/>
    <w:rsid w:val="001762F1"/>
    <w:rsid w:val="00176366"/>
    <w:rsid w:val="001763AD"/>
    <w:rsid w:val="001763EF"/>
    <w:rsid w:val="00176544"/>
    <w:rsid w:val="00176594"/>
    <w:rsid w:val="001765B4"/>
    <w:rsid w:val="001766DB"/>
    <w:rsid w:val="00176735"/>
    <w:rsid w:val="00176825"/>
    <w:rsid w:val="001768C0"/>
    <w:rsid w:val="001768E0"/>
    <w:rsid w:val="0017699C"/>
    <w:rsid w:val="001769A0"/>
    <w:rsid w:val="001769EC"/>
    <w:rsid w:val="00176B06"/>
    <w:rsid w:val="00176BCE"/>
    <w:rsid w:val="00176C34"/>
    <w:rsid w:val="00176D30"/>
    <w:rsid w:val="00176D87"/>
    <w:rsid w:val="00176EB0"/>
    <w:rsid w:val="00176F18"/>
    <w:rsid w:val="0017704E"/>
    <w:rsid w:val="00177131"/>
    <w:rsid w:val="0017731E"/>
    <w:rsid w:val="0017732F"/>
    <w:rsid w:val="001773DC"/>
    <w:rsid w:val="001774CA"/>
    <w:rsid w:val="00177954"/>
    <w:rsid w:val="00177A45"/>
    <w:rsid w:val="00177B0E"/>
    <w:rsid w:val="00177C8B"/>
    <w:rsid w:val="00177CC3"/>
    <w:rsid w:val="00177D9A"/>
    <w:rsid w:val="00177DA3"/>
    <w:rsid w:val="00177DAF"/>
    <w:rsid w:val="00177E7D"/>
    <w:rsid w:val="00177EDF"/>
    <w:rsid w:val="00177F2F"/>
    <w:rsid w:val="00177FC0"/>
    <w:rsid w:val="00177FC7"/>
    <w:rsid w:val="0018004B"/>
    <w:rsid w:val="001800F3"/>
    <w:rsid w:val="001801F7"/>
    <w:rsid w:val="001806F6"/>
    <w:rsid w:val="0018070B"/>
    <w:rsid w:val="00180915"/>
    <w:rsid w:val="00180948"/>
    <w:rsid w:val="001809BF"/>
    <w:rsid w:val="00180A80"/>
    <w:rsid w:val="00180B9F"/>
    <w:rsid w:val="00180C33"/>
    <w:rsid w:val="00180C94"/>
    <w:rsid w:val="00180D0E"/>
    <w:rsid w:val="00180DBA"/>
    <w:rsid w:val="00180F9A"/>
    <w:rsid w:val="001811BF"/>
    <w:rsid w:val="001811C2"/>
    <w:rsid w:val="001811C7"/>
    <w:rsid w:val="001811DA"/>
    <w:rsid w:val="001811FB"/>
    <w:rsid w:val="0018124A"/>
    <w:rsid w:val="00181272"/>
    <w:rsid w:val="00181390"/>
    <w:rsid w:val="00181587"/>
    <w:rsid w:val="00181681"/>
    <w:rsid w:val="0018169D"/>
    <w:rsid w:val="001816ED"/>
    <w:rsid w:val="00181764"/>
    <w:rsid w:val="00181C59"/>
    <w:rsid w:val="00181E25"/>
    <w:rsid w:val="00181FE3"/>
    <w:rsid w:val="001822BE"/>
    <w:rsid w:val="00182379"/>
    <w:rsid w:val="001823FE"/>
    <w:rsid w:val="00182429"/>
    <w:rsid w:val="0018255C"/>
    <w:rsid w:val="001825C8"/>
    <w:rsid w:val="001826E2"/>
    <w:rsid w:val="0018272F"/>
    <w:rsid w:val="00182748"/>
    <w:rsid w:val="00182A72"/>
    <w:rsid w:val="00182B72"/>
    <w:rsid w:val="00182CAD"/>
    <w:rsid w:val="00182CDA"/>
    <w:rsid w:val="00182D19"/>
    <w:rsid w:val="00182D33"/>
    <w:rsid w:val="00182DA8"/>
    <w:rsid w:val="00182E0F"/>
    <w:rsid w:val="00182EC6"/>
    <w:rsid w:val="00182FFA"/>
    <w:rsid w:val="00183162"/>
    <w:rsid w:val="001831EA"/>
    <w:rsid w:val="00183423"/>
    <w:rsid w:val="00183432"/>
    <w:rsid w:val="001834FF"/>
    <w:rsid w:val="001836A1"/>
    <w:rsid w:val="00183830"/>
    <w:rsid w:val="00183890"/>
    <w:rsid w:val="0018395B"/>
    <w:rsid w:val="00183970"/>
    <w:rsid w:val="00183A95"/>
    <w:rsid w:val="00183BD2"/>
    <w:rsid w:val="00183ED8"/>
    <w:rsid w:val="00183EF6"/>
    <w:rsid w:val="0018406B"/>
    <w:rsid w:val="00184126"/>
    <w:rsid w:val="001841A3"/>
    <w:rsid w:val="0018424C"/>
    <w:rsid w:val="001842FB"/>
    <w:rsid w:val="0018433C"/>
    <w:rsid w:val="0018437A"/>
    <w:rsid w:val="00184445"/>
    <w:rsid w:val="00184561"/>
    <w:rsid w:val="00184593"/>
    <w:rsid w:val="001845D1"/>
    <w:rsid w:val="0018471B"/>
    <w:rsid w:val="0018478A"/>
    <w:rsid w:val="00184918"/>
    <w:rsid w:val="00184A64"/>
    <w:rsid w:val="00184A9F"/>
    <w:rsid w:val="00184AF1"/>
    <w:rsid w:val="00184B99"/>
    <w:rsid w:val="00184BCF"/>
    <w:rsid w:val="00184D2E"/>
    <w:rsid w:val="00184D3D"/>
    <w:rsid w:val="00184DA4"/>
    <w:rsid w:val="00184DE3"/>
    <w:rsid w:val="00184E79"/>
    <w:rsid w:val="00184FD2"/>
    <w:rsid w:val="00185128"/>
    <w:rsid w:val="00185177"/>
    <w:rsid w:val="001853FF"/>
    <w:rsid w:val="0018543D"/>
    <w:rsid w:val="0018545F"/>
    <w:rsid w:val="0018550F"/>
    <w:rsid w:val="00185664"/>
    <w:rsid w:val="001857E3"/>
    <w:rsid w:val="001859E7"/>
    <w:rsid w:val="00185C2F"/>
    <w:rsid w:val="00185C73"/>
    <w:rsid w:val="00185E3B"/>
    <w:rsid w:val="00186032"/>
    <w:rsid w:val="001860A5"/>
    <w:rsid w:val="00186172"/>
    <w:rsid w:val="0018621E"/>
    <w:rsid w:val="001862CF"/>
    <w:rsid w:val="00186301"/>
    <w:rsid w:val="00186419"/>
    <w:rsid w:val="00186556"/>
    <w:rsid w:val="001865B2"/>
    <w:rsid w:val="001865C7"/>
    <w:rsid w:val="0018660E"/>
    <w:rsid w:val="00186634"/>
    <w:rsid w:val="0018672D"/>
    <w:rsid w:val="0018685A"/>
    <w:rsid w:val="00186CDD"/>
    <w:rsid w:val="00186E27"/>
    <w:rsid w:val="00186EA2"/>
    <w:rsid w:val="00186EFD"/>
    <w:rsid w:val="00186FBA"/>
    <w:rsid w:val="00187078"/>
    <w:rsid w:val="001870CF"/>
    <w:rsid w:val="00187151"/>
    <w:rsid w:val="001871E6"/>
    <w:rsid w:val="0018724B"/>
    <w:rsid w:val="00187282"/>
    <w:rsid w:val="001873CF"/>
    <w:rsid w:val="0018749E"/>
    <w:rsid w:val="001877B2"/>
    <w:rsid w:val="00187874"/>
    <w:rsid w:val="0018788B"/>
    <w:rsid w:val="001879DF"/>
    <w:rsid w:val="00187AE6"/>
    <w:rsid w:val="00187B3D"/>
    <w:rsid w:val="00187CDB"/>
    <w:rsid w:val="00187E5E"/>
    <w:rsid w:val="00187E6A"/>
    <w:rsid w:val="00190023"/>
    <w:rsid w:val="00190124"/>
    <w:rsid w:val="001901F0"/>
    <w:rsid w:val="0019040F"/>
    <w:rsid w:val="001905E0"/>
    <w:rsid w:val="001905EA"/>
    <w:rsid w:val="001906A2"/>
    <w:rsid w:val="001907CA"/>
    <w:rsid w:val="00190946"/>
    <w:rsid w:val="001909F9"/>
    <w:rsid w:val="00190A4C"/>
    <w:rsid w:val="00190A57"/>
    <w:rsid w:val="00190B94"/>
    <w:rsid w:val="00190D6C"/>
    <w:rsid w:val="00190DEC"/>
    <w:rsid w:val="00190E68"/>
    <w:rsid w:val="00190EF1"/>
    <w:rsid w:val="0019123A"/>
    <w:rsid w:val="001913BE"/>
    <w:rsid w:val="001914A4"/>
    <w:rsid w:val="001914D7"/>
    <w:rsid w:val="00191554"/>
    <w:rsid w:val="0019157C"/>
    <w:rsid w:val="0019166A"/>
    <w:rsid w:val="001917C9"/>
    <w:rsid w:val="00191A5D"/>
    <w:rsid w:val="00191AC2"/>
    <w:rsid w:val="00191BEE"/>
    <w:rsid w:val="00191DDD"/>
    <w:rsid w:val="00191ED2"/>
    <w:rsid w:val="00191FD0"/>
    <w:rsid w:val="0019232A"/>
    <w:rsid w:val="00192347"/>
    <w:rsid w:val="00192348"/>
    <w:rsid w:val="001923CA"/>
    <w:rsid w:val="001925D7"/>
    <w:rsid w:val="001926D2"/>
    <w:rsid w:val="001926E7"/>
    <w:rsid w:val="00192732"/>
    <w:rsid w:val="00192985"/>
    <w:rsid w:val="00192BFD"/>
    <w:rsid w:val="00192CE9"/>
    <w:rsid w:val="00192D6F"/>
    <w:rsid w:val="00192DB1"/>
    <w:rsid w:val="00192DB6"/>
    <w:rsid w:val="00193071"/>
    <w:rsid w:val="001931F5"/>
    <w:rsid w:val="00193274"/>
    <w:rsid w:val="001932B4"/>
    <w:rsid w:val="001932BA"/>
    <w:rsid w:val="00193382"/>
    <w:rsid w:val="001933EE"/>
    <w:rsid w:val="00193598"/>
    <w:rsid w:val="001935F5"/>
    <w:rsid w:val="0019369A"/>
    <w:rsid w:val="001936E5"/>
    <w:rsid w:val="00193778"/>
    <w:rsid w:val="001938E1"/>
    <w:rsid w:val="00193B0A"/>
    <w:rsid w:val="00193BA7"/>
    <w:rsid w:val="00193BD9"/>
    <w:rsid w:val="00193DEE"/>
    <w:rsid w:val="00193DFB"/>
    <w:rsid w:val="00193E7B"/>
    <w:rsid w:val="00193EDB"/>
    <w:rsid w:val="00193F83"/>
    <w:rsid w:val="001940CC"/>
    <w:rsid w:val="00194306"/>
    <w:rsid w:val="00194360"/>
    <w:rsid w:val="00194363"/>
    <w:rsid w:val="0019436B"/>
    <w:rsid w:val="00194454"/>
    <w:rsid w:val="00194625"/>
    <w:rsid w:val="001946CE"/>
    <w:rsid w:val="00194794"/>
    <w:rsid w:val="001947CF"/>
    <w:rsid w:val="00194973"/>
    <w:rsid w:val="00194A3C"/>
    <w:rsid w:val="00194ACB"/>
    <w:rsid w:val="00194B44"/>
    <w:rsid w:val="00194B9D"/>
    <w:rsid w:val="00194CAF"/>
    <w:rsid w:val="00194D63"/>
    <w:rsid w:val="00194F36"/>
    <w:rsid w:val="00194F37"/>
    <w:rsid w:val="00194F53"/>
    <w:rsid w:val="00194F60"/>
    <w:rsid w:val="00194F93"/>
    <w:rsid w:val="0019504D"/>
    <w:rsid w:val="001950BF"/>
    <w:rsid w:val="0019512D"/>
    <w:rsid w:val="001952B2"/>
    <w:rsid w:val="0019534A"/>
    <w:rsid w:val="0019536B"/>
    <w:rsid w:val="00195404"/>
    <w:rsid w:val="00195461"/>
    <w:rsid w:val="001954DD"/>
    <w:rsid w:val="00195519"/>
    <w:rsid w:val="001955F9"/>
    <w:rsid w:val="00195677"/>
    <w:rsid w:val="00195785"/>
    <w:rsid w:val="00195E8E"/>
    <w:rsid w:val="00195FBE"/>
    <w:rsid w:val="00196040"/>
    <w:rsid w:val="001961E1"/>
    <w:rsid w:val="001961FF"/>
    <w:rsid w:val="00196229"/>
    <w:rsid w:val="0019627E"/>
    <w:rsid w:val="001963B8"/>
    <w:rsid w:val="001966B1"/>
    <w:rsid w:val="001966EF"/>
    <w:rsid w:val="00196941"/>
    <w:rsid w:val="00196A62"/>
    <w:rsid w:val="00196B06"/>
    <w:rsid w:val="00196B21"/>
    <w:rsid w:val="00196E7F"/>
    <w:rsid w:val="001970AA"/>
    <w:rsid w:val="0019713F"/>
    <w:rsid w:val="00197214"/>
    <w:rsid w:val="00197780"/>
    <w:rsid w:val="001979F2"/>
    <w:rsid w:val="00197B59"/>
    <w:rsid w:val="00197C36"/>
    <w:rsid w:val="00197E44"/>
    <w:rsid w:val="00197F00"/>
    <w:rsid w:val="001A003F"/>
    <w:rsid w:val="001A031B"/>
    <w:rsid w:val="001A04CB"/>
    <w:rsid w:val="001A0696"/>
    <w:rsid w:val="001A06CF"/>
    <w:rsid w:val="001A06DA"/>
    <w:rsid w:val="001A0774"/>
    <w:rsid w:val="001A0891"/>
    <w:rsid w:val="001A0AFB"/>
    <w:rsid w:val="001A0B1A"/>
    <w:rsid w:val="001A0B31"/>
    <w:rsid w:val="001A0B44"/>
    <w:rsid w:val="001A0C94"/>
    <w:rsid w:val="001A0D23"/>
    <w:rsid w:val="001A0F4A"/>
    <w:rsid w:val="001A1037"/>
    <w:rsid w:val="001A1137"/>
    <w:rsid w:val="001A1329"/>
    <w:rsid w:val="001A13DE"/>
    <w:rsid w:val="001A14DC"/>
    <w:rsid w:val="001A1533"/>
    <w:rsid w:val="001A1540"/>
    <w:rsid w:val="001A1551"/>
    <w:rsid w:val="001A1576"/>
    <w:rsid w:val="001A15BC"/>
    <w:rsid w:val="001A1666"/>
    <w:rsid w:val="001A1939"/>
    <w:rsid w:val="001A1956"/>
    <w:rsid w:val="001A1C84"/>
    <w:rsid w:val="001A1CE6"/>
    <w:rsid w:val="001A1D35"/>
    <w:rsid w:val="001A1DD5"/>
    <w:rsid w:val="001A1E9E"/>
    <w:rsid w:val="001A1EB4"/>
    <w:rsid w:val="001A2035"/>
    <w:rsid w:val="001A2092"/>
    <w:rsid w:val="001A2157"/>
    <w:rsid w:val="001A2252"/>
    <w:rsid w:val="001A2450"/>
    <w:rsid w:val="001A24E5"/>
    <w:rsid w:val="001A27DC"/>
    <w:rsid w:val="001A28E5"/>
    <w:rsid w:val="001A293B"/>
    <w:rsid w:val="001A2A23"/>
    <w:rsid w:val="001A2A91"/>
    <w:rsid w:val="001A2B34"/>
    <w:rsid w:val="001A2D46"/>
    <w:rsid w:val="001A2D9B"/>
    <w:rsid w:val="001A2DA2"/>
    <w:rsid w:val="001A2E7B"/>
    <w:rsid w:val="001A2FE1"/>
    <w:rsid w:val="001A31C6"/>
    <w:rsid w:val="001A3305"/>
    <w:rsid w:val="001A337F"/>
    <w:rsid w:val="001A34A0"/>
    <w:rsid w:val="001A352B"/>
    <w:rsid w:val="001A35A6"/>
    <w:rsid w:val="001A3622"/>
    <w:rsid w:val="001A36D0"/>
    <w:rsid w:val="001A375C"/>
    <w:rsid w:val="001A3824"/>
    <w:rsid w:val="001A3950"/>
    <w:rsid w:val="001A396F"/>
    <w:rsid w:val="001A3BC2"/>
    <w:rsid w:val="001A3C17"/>
    <w:rsid w:val="001A3D4B"/>
    <w:rsid w:val="001A3FDD"/>
    <w:rsid w:val="001A41B4"/>
    <w:rsid w:val="001A42BE"/>
    <w:rsid w:val="001A42CA"/>
    <w:rsid w:val="001A442E"/>
    <w:rsid w:val="001A45A5"/>
    <w:rsid w:val="001A45AD"/>
    <w:rsid w:val="001A460E"/>
    <w:rsid w:val="001A4613"/>
    <w:rsid w:val="001A4699"/>
    <w:rsid w:val="001A4775"/>
    <w:rsid w:val="001A4984"/>
    <w:rsid w:val="001A4AB4"/>
    <w:rsid w:val="001A4BB1"/>
    <w:rsid w:val="001A4C06"/>
    <w:rsid w:val="001A4D11"/>
    <w:rsid w:val="001A4D2B"/>
    <w:rsid w:val="001A4E98"/>
    <w:rsid w:val="001A521A"/>
    <w:rsid w:val="001A539A"/>
    <w:rsid w:val="001A53AA"/>
    <w:rsid w:val="001A53C5"/>
    <w:rsid w:val="001A5412"/>
    <w:rsid w:val="001A5461"/>
    <w:rsid w:val="001A54B8"/>
    <w:rsid w:val="001A5516"/>
    <w:rsid w:val="001A584A"/>
    <w:rsid w:val="001A5893"/>
    <w:rsid w:val="001A58F1"/>
    <w:rsid w:val="001A59A1"/>
    <w:rsid w:val="001A59AE"/>
    <w:rsid w:val="001A59C7"/>
    <w:rsid w:val="001A59E3"/>
    <w:rsid w:val="001A5AD5"/>
    <w:rsid w:val="001A6046"/>
    <w:rsid w:val="001A607A"/>
    <w:rsid w:val="001A60E7"/>
    <w:rsid w:val="001A6249"/>
    <w:rsid w:val="001A631F"/>
    <w:rsid w:val="001A634A"/>
    <w:rsid w:val="001A642A"/>
    <w:rsid w:val="001A67BE"/>
    <w:rsid w:val="001A6932"/>
    <w:rsid w:val="001A695C"/>
    <w:rsid w:val="001A69A7"/>
    <w:rsid w:val="001A6A02"/>
    <w:rsid w:val="001A6B3D"/>
    <w:rsid w:val="001A6B66"/>
    <w:rsid w:val="001A6C00"/>
    <w:rsid w:val="001A6C8D"/>
    <w:rsid w:val="001A6DB9"/>
    <w:rsid w:val="001A709A"/>
    <w:rsid w:val="001A70DC"/>
    <w:rsid w:val="001A7178"/>
    <w:rsid w:val="001A71B8"/>
    <w:rsid w:val="001A73E7"/>
    <w:rsid w:val="001A75FD"/>
    <w:rsid w:val="001A767E"/>
    <w:rsid w:val="001A768E"/>
    <w:rsid w:val="001A76F1"/>
    <w:rsid w:val="001A76FA"/>
    <w:rsid w:val="001A7BAD"/>
    <w:rsid w:val="001A7C31"/>
    <w:rsid w:val="001A7CCA"/>
    <w:rsid w:val="001A7E07"/>
    <w:rsid w:val="001A7E0E"/>
    <w:rsid w:val="001A7E2F"/>
    <w:rsid w:val="001A7F45"/>
    <w:rsid w:val="001B005D"/>
    <w:rsid w:val="001B0106"/>
    <w:rsid w:val="001B011F"/>
    <w:rsid w:val="001B019F"/>
    <w:rsid w:val="001B02D5"/>
    <w:rsid w:val="001B0561"/>
    <w:rsid w:val="001B0AD0"/>
    <w:rsid w:val="001B0BE2"/>
    <w:rsid w:val="001B0C50"/>
    <w:rsid w:val="001B0CAC"/>
    <w:rsid w:val="001B0D1D"/>
    <w:rsid w:val="001B0D4A"/>
    <w:rsid w:val="001B0E39"/>
    <w:rsid w:val="001B0F38"/>
    <w:rsid w:val="001B0F64"/>
    <w:rsid w:val="001B1094"/>
    <w:rsid w:val="001B11D5"/>
    <w:rsid w:val="001B1272"/>
    <w:rsid w:val="001B1355"/>
    <w:rsid w:val="001B13E3"/>
    <w:rsid w:val="001B141C"/>
    <w:rsid w:val="001B1733"/>
    <w:rsid w:val="001B19A4"/>
    <w:rsid w:val="001B1AC2"/>
    <w:rsid w:val="001B1E03"/>
    <w:rsid w:val="001B1E43"/>
    <w:rsid w:val="001B1EFD"/>
    <w:rsid w:val="001B1F8B"/>
    <w:rsid w:val="001B2074"/>
    <w:rsid w:val="001B20D4"/>
    <w:rsid w:val="001B2241"/>
    <w:rsid w:val="001B2255"/>
    <w:rsid w:val="001B286A"/>
    <w:rsid w:val="001B2871"/>
    <w:rsid w:val="001B2924"/>
    <w:rsid w:val="001B2AF7"/>
    <w:rsid w:val="001B2BB7"/>
    <w:rsid w:val="001B2C16"/>
    <w:rsid w:val="001B2DF6"/>
    <w:rsid w:val="001B3029"/>
    <w:rsid w:val="001B302A"/>
    <w:rsid w:val="001B304B"/>
    <w:rsid w:val="001B313D"/>
    <w:rsid w:val="001B3230"/>
    <w:rsid w:val="001B328F"/>
    <w:rsid w:val="001B32E4"/>
    <w:rsid w:val="001B35CB"/>
    <w:rsid w:val="001B35E2"/>
    <w:rsid w:val="001B35F3"/>
    <w:rsid w:val="001B3641"/>
    <w:rsid w:val="001B36BD"/>
    <w:rsid w:val="001B372D"/>
    <w:rsid w:val="001B374F"/>
    <w:rsid w:val="001B379F"/>
    <w:rsid w:val="001B3844"/>
    <w:rsid w:val="001B38C8"/>
    <w:rsid w:val="001B3BEE"/>
    <w:rsid w:val="001B3BF4"/>
    <w:rsid w:val="001B3C8F"/>
    <w:rsid w:val="001B3CF6"/>
    <w:rsid w:val="001B3D30"/>
    <w:rsid w:val="001B3ECB"/>
    <w:rsid w:val="001B3FA8"/>
    <w:rsid w:val="001B4249"/>
    <w:rsid w:val="001B43A5"/>
    <w:rsid w:val="001B440B"/>
    <w:rsid w:val="001B44EB"/>
    <w:rsid w:val="001B458F"/>
    <w:rsid w:val="001B4674"/>
    <w:rsid w:val="001B46DD"/>
    <w:rsid w:val="001B4722"/>
    <w:rsid w:val="001B4797"/>
    <w:rsid w:val="001B48DF"/>
    <w:rsid w:val="001B4980"/>
    <w:rsid w:val="001B499B"/>
    <w:rsid w:val="001B49BA"/>
    <w:rsid w:val="001B4A0D"/>
    <w:rsid w:val="001B4A6E"/>
    <w:rsid w:val="001B4AA3"/>
    <w:rsid w:val="001B4B35"/>
    <w:rsid w:val="001B4E8D"/>
    <w:rsid w:val="001B4F52"/>
    <w:rsid w:val="001B4F91"/>
    <w:rsid w:val="001B50A2"/>
    <w:rsid w:val="001B510B"/>
    <w:rsid w:val="001B51A4"/>
    <w:rsid w:val="001B5338"/>
    <w:rsid w:val="001B54BA"/>
    <w:rsid w:val="001B553A"/>
    <w:rsid w:val="001B5652"/>
    <w:rsid w:val="001B5778"/>
    <w:rsid w:val="001B57DF"/>
    <w:rsid w:val="001B5801"/>
    <w:rsid w:val="001B5832"/>
    <w:rsid w:val="001B5954"/>
    <w:rsid w:val="001B5B04"/>
    <w:rsid w:val="001B5BC6"/>
    <w:rsid w:val="001B5BF2"/>
    <w:rsid w:val="001B5C0D"/>
    <w:rsid w:val="001B5C28"/>
    <w:rsid w:val="001B5CB0"/>
    <w:rsid w:val="001B5F01"/>
    <w:rsid w:val="001B600B"/>
    <w:rsid w:val="001B6077"/>
    <w:rsid w:val="001B60A6"/>
    <w:rsid w:val="001B613E"/>
    <w:rsid w:val="001B62EF"/>
    <w:rsid w:val="001B630B"/>
    <w:rsid w:val="001B63AB"/>
    <w:rsid w:val="001B6530"/>
    <w:rsid w:val="001B6719"/>
    <w:rsid w:val="001B6801"/>
    <w:rsid w:val="001B69EB"/>
    <w:rsid w:val="001B6AD1"/>
    <w:rsid w:val="001B6BEA"/>
    <w:rsid w:val="001B6BFC"/>
    <w:rsid w:val="001B6C5A"/>
    <w:rsid w:val="001B6E5E"/>
    <w:rsid w:val="001B6E6F"/>
    <w:rsid w:val="001B6FA4"/>
    <w:rsid w:val="001B70DA"/>
    <w:rsid w:val="001B7200"/>
    <w:rsid w:val="001B7306"/>
    <w:rsid w:val="001B7346"/>
    <w:rsid w:val="001B73A9"/>
    <w:rsid w:val="001B73CC"/>
    <w:rsid w:val="001B7637"/>
    <w:rsid w:val="001B7667"/>
    <w:rsid w:val="001B76B6"/>
    <w:rsid w:val="001B7717"/>
    <w:rsid w:val="001B772B"/>
    <w:rsid w:val="001B7753"/>
    <w:rsid w:val="001B77DE"/>
    <w:rsid w:val="001B7827"/>
    <w:rsid w:val="001B7978"/>
    <w:rsid w:val="001B79A5"/>
    <w:rsid w:val="001B7ACF"/>
    <w:rsid w:val="001B7B0B"/>
    <w:rsid w:val="001B7B32"/>
    <w:rsid w:val="001B7BA9"/>
    <w:rsid w:val="001B7C10"/>
    <w:rsid w:val="001B7CA6"/>
    <w:rsid w:val="001B7CD8"/>
    <w:rsid w:val="001C016B"/>
    <w:rsid w:val="001C02E8"/>
    <w:rsid w:val="001C05C5"/>
    <w:rsid w:val="001C05E7"/>
    <w:rsid w:val="001C0635"/>
    <w:rsid w:val="001C0812"/>
    <w:rsid w:val="001C0866"/>
    <w:rsid w:val="001C0905"/>
    <w:rsid w:val="001C096B"/>
    <w:rsid w:val="001C0AC5"/>
    <w:rsid w:val="001C0D78"/>
    <w:rsid w:val="001C0D9C"/>
    <w:rsid w:val="001C12D3"/>
    <w:rsid w:val="001C1395"/>
    <w:rsid w:val="001C13A7"/>
    <w:rsid w:val="001C152D"/>
    <w:rsid w:val="001C1550"/>
    <w:rsid w:val="001C15AF"/>
    <w:rsid w:val="001C15D0"/>
    <w:rsid w:val="001C1636"/>
    <w:rsid w:val="001C1790"/>
    <w:rsid w:val="001C17E4"/>
    <w:rsid w:val="001C18BD"/>
    <w:rsid w:val="001C193D"/>
    <w:rsid w:val="001C1983"/>
    <w:rsid w:val="001C19F8"/>
    <w:rsid w:val="001C1A7F"/>
    <w:rsid w:val="001C1B8B"/>
    <w:rsid w:val="001C1C09"/>
    <w:rsid w:val="001C1C58"/>
    <w:rsid w:val="001C1CD7"/>
    <w:rsid w:val="001C1E55"/>
    <w:rsid w:val="001C1F1E"/>
    <w:rsid w:val="001C1FC1"/>
    <w:rsid w:val="001C1FF3"/>
    <w:rsid w:val="001C20C7"/>
    <w:rsid w:val="001C215F"/>
    <w:rsid w:val="001C21D2"/>
    <w:rsid w:val="001C2296"/>
    <w:rsid w:val="001C2335"/>
    <w:rsid w:val="001C2341"/>
    <w:rsid w:val="001C23A3"/>
    <w:rsid w:val="001C23AB"/>
    <w:rsid w:val="001C2475"/>
    <w:rsid w:val="001C24E8"/>
    <w:rsid w:val="001C24FF"/>
    <w:rsid w:val="001C26D9"/>
    <w:rsid w:val="001C27E0"/>
    <w:rsid w:val="001C2894"/>
    <w:rsid w:val="001C2A1A"/>
    <w:rsid w:val="001C2A5D"/>
    <w:rsid w:val="001C2ABE"/>
    <w:rsid w:val="001C2CB0"/>
    <w:rsid w:val="001C2F3D"/>
    <w:rsid w:val="001C2F61"/>
    <w:rsid w:val="001C307D"/>
    <w:rsid w:val="001C32F8"/>
    <w:rsid w:val="001C351C"/>
    <w:rsid w:val="001C3675"/>
    <w:rsid w:val="001C36B0"/>
    <w:rsid w:val="001C388C"/>
    <w:rsid w:val="001C3A7B"/>
    <w:rsid w:val="001C3ACE"/>
    <w:rsid w:val="001C3B8E"/>
    <w:rsid w:val="001C3D30"/>
    <w:rsid w:val="001C3D59"/>
    <w:rsid w:val="001C3E28"/>
    <w:rsid w:val="001C3FDB"/>
    <w:rsid w:val="001C408D"/>
    <w:rsid w:val="001C40E2"/>
    <w:rsid w:val="001C42F6"/>
    <w:rsid w:val="001C44C9"/>
    <w:rsid w:val="001C44CA"/>
    <w:rsid w:val="001C44F2"/>
    <w:rsid w:val="001C461C"/>
    <w:rsid w:val="001C472D"/>
    <w:rsid w:val="001C478B"/>
    <w:rsid w:val="001C49B5"/>
    <w:rsid w:val="001C4BB1"/>
    <w:rsid w:val="001C4C65"/>
    <w:rsid w:val="001C4CD8"/>
    <w:rsid w:val="001C4D45"/>
    <w:rsid w:val="001C4E58"/>
    <w:rsid w:val="001C4F56"/>
    <w:rsid w:val="001C5127"/>
    <w:rsid w:val="001C5205"/>
    <w:rsid w:val="001C546B"/>
    <w:rsid w:val="001C5489"/>
    <w:rsid w:val="001C5610"/>
    <w:rsid w:val="001C5643"/>
    <w:rsid w:val="001C565F"/>
    <w:rsid w:val="001C584D"/>
    <w:rsid w:val="001C596E"/>
    <w:rsid w:val="001C5C97"/>
    <w:rsid w:val="001C5D08"/>
    <w:rsid w:val="001C5D49"/>
    <w:rsid w:val="001C5DD8"/>
    <w:rsid w:val="001C5E2C"/>
    <w:rsid w:val="001C5E93"/>
    <w:rsid w:val="001C5FB2"/>
    <w:rsid w:val="001C6110"/>
    <w:rsid w:val="001C6186"/>
    <w:rsid w:val="001C63DF"/>
    <w:rsid w:val="001C6407"/>
    <w:rsid w:val="001C64E4"/>
    <w:rsid w:val="001C64EE"/>
    <w:rsid w:val="001C6543"/>
    <w:rsid w:val="001C658E"/>
    <w:rsid w:val="001C6774"/>
    <w:rsid w:val="001C69AF"/>
    <w:rsid w:val="001C6A3E"/>
    <w:rsid w:val="001C6A47"/>
    <w:rsid w:val="001C6BD8"/>
    <w:rsid w:val="001C6E8D"/>
    <w:rsid w:val="001C7006"/>
    <w:rsid w:val="001C7077"/>
    <w:rsid w:val="001C72DF"/>
    <w:rsid w:val="001C73D4"/>
    <w:rsid w:val="001C7427"/>
    <w:rsid w:val="001C7541"/>
    <w:rsid w:val="001C75B2"/>
    <w:rsid w:val="001C766C"/>
    <w:rsid w:val="001C76A0"/>
    <w:rsid w:val="001C7723"/>
    <w:rsid w:val="001C78A6"/>
    <w:rsid w:val="001C7A1D"/>
    <w:rsid w:val="001C7A1E"/>
    <w:rsid w:val="001C7A43"/>
    <w:rsid w:val="001C7A5D"/>
    <w:rsid w:val="001C7AC0"/>
    <w:rsid w:val="001C7AE6"/>
    <w:rsid w:val="001C7C6D"/>
    <w:rsid w:val="001C7E3B"/>
    <w:rsid w:val="001C7F78"/>
    <w:rsid w:val="001C7F98"/>
    <w:rsid w:val="001C7FB7"/>
    <w:rsid w:val="001D00CE"/>
    <w:rsid w:val="001D0104"/>
    <w:rsid w:val="001D01AD"/>
    <w:rsid w:val="001D0277"/>
    <w:rsid w:val="001D02D6"/>
    <w:rsid w:val="001D0303"/>
    <w:rsid w:val="001D0416"/>
    <w:rsid w:val="001D0451"/>
    <w:rsid w:val="001D064C"/>
    <w:rsid w:val="001D07B2"/>
    <w:rsid w:val="001D086A"/>
    <w:rsid w:val="001D091A"/>
    <w:rsid w:val="001D0920"/>
    <w:rsid w:val="001D0935"/>
    <w:rsid w:val="001D0938"/>
    <w:rsid w:val="001D0B68"/>
    <w:rsid w:val="001D0B90"/>
    <w:rsid w:val="001D0CF9"/>
    <w:rsid w:val="001D0D5D"/>
    <w:rsid w:val="001D0D9E"/>
    <w:rsid w:val="001D0E35"/>
    <w:rsid w:val="001D0F8C"/>
    <w:rsid w:val="001D1094"/>
    <w:rsid w:val="001D1162"/>
    <w:rsid w:val="001D1226"/>
    <w:rsid w:val="001D1307"/>
    <w:rsid w:val="001D13D2"/>
    <w:rsid w:val="001D13DB"/>
    <w:rsid w:val="001D1683"/>
    <w:rsid w:val="001D1937"/>
    <w:rsid w:val="001D1DFB"/>
    <w:rsid w:val="001D21C8"/>
    <w:rsid w:val="001D21E1"/>
    <w:rsid w:val="001D2245"/>
    <w:rsid w:val="001D22D1"/>
    <w:rsid w:val="001D22FC"/>
    <w:rsid w:val="001D23D7"/>
    <w:rsid w:val="001D258F"/>
    <w:rsid w:val="001D2607"/>
    <w:rsid w:val="001D2735"/>
    <w:rsid w:val="001D2737"/>
    <w:rsid w:val="001D27FE"/>
    <w:rsid w:val="001D2803"/>
    <w:rsid w:val="001D2809"/>
    <w:rsid w:val="001D2898"/>
    <w:rsid w:val="001D2BF5"/>
    <w:rsid w:val="001D2C37"/>
    <w:rsid w:val="001D2C3A"/>
    <w:rsid w:val="001D2C9C"/>
    <w:rsid w:val="001D2CB9"/>
    <w:rsid w:val="001D2CF7"/>
    <w:rsid w:val="001D2E68"/>
    <w:rsid w:val="001D2F66"/>
    <w:rsid w:val="001D30F9"/>
    <w:rsid w:val="001D3157"/>
    <w:rsid w:val="001D3188"/>
    <w:rsid w:val="001D3558"/>
    <w:rsid w:val="001D367E"/>
    <w:rsid w:val="001D36F9"/>
    <w:rsid w:val="001D37F6"/>
    <w:rsid w:val="001D3942"/>
    <w:rsid w:val="001D3B7E"/>
    <w:rsid w:val="001D3BBF"/>
    <w:rsid w:val="001D3CCC"/>
    <w:rsid w:val="001D3D86"/>
    <w:rsid w:val="001D3F99"/>
    <w:rsid w:val="001D40B1"/>
    <w:rsid w:val="001D40CE"/>
    <w:rsid w:val="001D40E0"/>
    <w:rsid w:val="001D40FF"/>
    <w:rsid w:val="001D4191"/>
    <w:rsid w:val="001D41AF"/>
    <w:rsid w:val="001D4377"/>
    <w:rsid w:val="001D43F9"/>
    <w:rsid w:val="001D4429"/>
    <w:rsid w:val="001D45E0"/>
    <w:rsid w:val="001D4629"/>
    <w:rsid w:val="001D46A5"/>
    <w:rsid w:val="001D46F3"/>
    <w:rsid w:val="001D47D2"/>
    <w:rsid w:val="001D48DB"/>
    <w:rsid w:val="001D4B37"/>
    <w:rsid w:val="001D4B5E"/>
    <w:rsid w:val="001D4B6A"/>
    <w:rsid w:val="001D4B98"/>
    <w:rsid w:val="001D4BC6"/>
    <w:rsid w:val="001D4C94"/>
    <w:rsid w:val="001D4D71"/>
    <w:rsid w:val="001D4EB4"/>
    <w:rsid w:val="001D507C"/>
    <w:rsid w:val="001D5143"/>
    <w:rsid w:val="001D529A"/>
    <w:rsid w:val="001D5569"/>
    <w:rsid w:val="001D55F2"/>
    <w:rsid w:val="001D5618"/>
    <w:rsid w:val="001D5854"/>
    <w:rsid w:val="001D5908"/>
    <w:rsid w:val="001D59FD"/>
    <w:rsid w:val="001D5AB4"/>
    <w:rsid w:val="001D5BF2"/>
    <w:rsid w:val="001D5DB4"/>
    <w:rsid w:val="001D5DDF"/>
    <w:rsid w:val="001D5E5C"/>
    <w:rsid w:val="001D5EC4"/>
    <w:rsid w:val="001D5FBA"/>
    <w:rsid w:val="001D606D"/>
    <w:rsid w:val="001D631C"/>
    <w:rsid w:val="001D6552"/>
    <w:rsid w:val="001D65E7"/>
    <w:rsid w:val="001D6782"/>
    <w:rsid w:val="001D687E"/>
    <w:rsid w:val="001D68D6"/>
    <w:rsid w:val="001D68F7"/>
    <w:rsid w:val="001D6CD9"/>
    <w:rsid w:val="001D6DB8"/>
    <w:rsid w:val="001D6F31"/>
    <w:rsid w:val="001D705B"/>
    <w:rsid w:val="001D70F5"/>
    <w:rsid w:val="001D7112"/>
    <w:rsid w:val="001D71D2"/>
    <w:rsid w:val="001D724B"/>
    <w:rsid w:val="001D732C"/>
    <w:rsid w:val="001D7346"/>
    <w:rsid w:val="001D7497"/>
    <w:rsid w:val="001D752B"/>
    <w:rsid w:val="001D7640"/>
    <w:rsid w:val="001D76D6"/>
    <w:rsid w:val="001D7764"/>
    <w:rsid w:val="001D7960"/>
    <w:rsid w:val="001D7A5D"/>
    <w:rsid w:val="001D7B64"/>
    <w:rsid w:val="001D7C0D"/>
    <w:rsid w:val="001D7C2B"/>
    <w:rsid w:val="001D7C77"/>
    <w:rsid w:val="001D7C80"/>
    <w:rsid w:val="001D7CFD"/>
    <w:rsid w:val="001D7D7F"/>
    <w:rsid w:val="001D7E96"/>
    <w:rsid w:val="001D7FE1"/>
    <w:rsid w:val="001E0248"/>
    <w:rsid w:val="001E032E"/>
    <w:rsid w:val="001E05A8"/>
    <w:rsid w:val="001E061C"/>
    <w:rsid w:val="001E0710"/>
    <w:rsid w:val="001E082A"/>
    <w:rsid w:val="001E0830"/>
    <w:rsid w:val="001E0868"/>
    <w:rsid w:val="001E09F4"/>
    <w:rsid w:val="001E0A44"/>
    <w:rsid w:val="001E0A63"/>
    <w:rsid w:val="001E0A6B"/>
    <w:rsid w:val="001E0AC6"/>
    <w:rsid w:val="001E0BF5"/>
    <w:rsid w:val="001E0C37"/>
    <w:rsid w:val="001E0C6A"/>
    <w:rsid w:val="001E0D3E"/>
    <w:rsid w:val="001E0D9F"/>
    <w:rsid w:val="001E0EF8"/>
    <w:rsid w:val="001E101F"/>
    <w:rsid w:val="001E10BC"/>
    <w:rsid w:val="001E13B9"/>
    <w:rsid w:val="001E13C6"/>
    <w:rsid w:val="001E142E"/>
    <w:rsid w:val="001E14E5"/>
    <w:rsid w:val="001E18B6"/>
    <w:rsid w:val="001E1A98"/>
    <w:rsid w:val="001E1B73"/>
    <w:rsid w:val="001E1BAB"/>
    <w:rsid w:val="001E1BCA"/>
    <w:rsid w:val="001E1C0A"/>
    <w:rsid w:val="001E1C81"/>
    <w:rsid w:val="001E1CFC"/>
    <w:rsid w:val="001E2225"/>
    <w:rsid w:val="001E22C9"/>
    <w:rsid w:val="001E2380"/>
    <w:rsid w:val="001E24AF"/>
    <w:rsid w:val="001E24EB"/>
    <w:rsid w:val="001E2549"/>
    <w:rsid w:val="001E25E8"/>
    <w:rsid w:val="001E2666"/>
    <w:rsid w:val="001E2752"/>
    <w:rsid w:val="001E298A"/>
    <w:rsid w:val="001E2AB3"/>
    <w:rsid w:val="001E2D79"/>
    <w:rsid w:val="001E2DB5"/>
    <w:rsid w:val="001E2F22"/>
    <w:rsid w:val="001E2F30"/>
    <w:rsid w:val="001E2FA8"/>
    <w:rsid w:val="001E2FD1"/>
    <w:rsid w:val="001E3183"/>
    <w:rsid w:val="001E3203"/>
    <w:rsid w:val="001E3260"/>
    <w:rsid w:val="001E3368"/>
    <w:rsid w:val="001E3484"/>
    <w:rsid w:val="001E34B5"/>
    <w:rsid w:val="001E34D2"/>
    <w:rsid w:val="001E34ED"/>
    <w:rsid w:val="001E3567"/>
    <w:rsid w:val="001E3622"/>
    <w:rsid w:val="001E3776"/>
    <w:rsid w:val="001E398F"/>
    <w:rsid w:val="001E39AA"/>
    <w:rsid w:val="001E3A65"/>
    <w:rsid w:val="001E3A8C"/>
    <w:rsid w:val="001E3B81"/>
    <w:rsid w:val="001E3BB6"/>
    <w:rsid w:val="001E3E14"/>
    <w:rsid w:val="001E4348"/>
    <w:rsid w:val="001E44BF"/>
    <w:rsid w:val="001E4674"/>
    <w:rsid w:val="001E4739"/>
    <w:rsid w:val="001E4793"/>
    <w:rsid w:val="001E48DA"/>
    <w:rsid w:val="001E48F8"/>
    <w:rsid w:val="001E495B"/>
    <w:rsid w:val="001E4A41"/>
    <w:rsid w:val="001E4A69"/>
    <w:rsid w:val="001E4A90"/>
    <w:rsid w:val="001E4AC2"/>
    <w:rsid w:val="001E4CE1"/>
    <w:rsid w:val="001E4D21"/>
    <w:rsid w:val="001E4E28"/>
    <w:rsid w:val="001E4E4D"/>
    <w:rsid w:val="001E4EE7"/>
    <w:rsid w:val="001E52C9"/>
    <w:rsid w:val="001E5373"/>
    <w:rsid w:val="001E558F"/>
    <w:rsid w:val="001E57C1"/>
    <w:rsid w:val="001E5873"/>
    <w:rsid w:val="001E5894"/>
    <w:rsid w:val="001E59C5"/>
    <w:rsid w:val="001E5A05"/>
    <w:rsid w:val="001E5B6A"/>
    <w:rsid w:val="001E5C74"/>
    <w:rsid w:val="001E5EDA"/>
    <w:rsid w:val="001E5F61"/>
    <w:rsid w:val="001E6011"/>
    <w:rsid w:val="001E604A"/>
    <w:rsid w:val="001E612B"/>
    <w:rsid w:val="001E6182"/>
    <w:rsid w:val="001E626D"/>
    <w:rsid w:val="001E63CB"/>
    <w:rsid w:val="001E6567"/>
    <w:rsid w:val="001E664A"/>
    <w:rsid w:val="001E6707"/>
    <w:rsid w:val="001E6921"/>
    <w:rsid w:val="001E6A2C"/>
    <w:rsid w:val="001E6A9E"/>
    <w:rsid w:val="001E6B7F"/>
    <w:rsid w:val="001E6BF1"/>
    <w:rsid w:val="001E6C3A"/>
    <w:rsid w:val="001E6CA7"/>
    <w:rsid w:val="001E6D10"/>
    <w:rsid w:val="001E6D92"/>
    <w:rsid w:val="001E6DE5"/>
    <w:rsid w:val="001E6E5E"/>
    <w:rsid w:val="001E6F71"/>
    <w:rsid w:val="001E6FA6"/>
    <w:rsid w:val="001E6FFF"/>
    <w:rsid w:val="001E716B"/>
    <w:rsid w:val="001E716D"/>
    <w:rsid w:val="001E71C5"/>
    <w:rsid w:val="001E7257"/>
    <w:rsid w:val="001E7383"/>
    <w:rsid w:val="001E7529"/>
    <w:rsid w:val="001E7558"/>
    <w:rsid w:val="001E7567"/>
    <w:rsid w:val="001E76A7"/>
    <w:rsid w:val="001E77C2"/>
    <w:rsid w:val="001E7A10"/>
    <w:rsid w:val="001E7AC2"/>
    <w:rsid w:val="001E7AF0"/>
    <w:rsid w:val="001E7AF9"/>
    <w:rsid w:val="001E7BBB"/>
    <w:rsid w:val="001E7E6E"/>
    <w:rsid w:val="001E7E89"/>
    <w:rsid w:val="001E7F23"/>
    <w:rsid w:val="001F02E0"/>
    <w:rsid w:val="001F02E8"/>
    <w:rsid w:val="001F02F9"/>
    <w:rsid w:val="001F0913"/>
    <w:rsid w:val="001F09F9"/>
    <w:rsid w:val="001F0A23"/>
    <w:rsid w:val="001F0A8B"/>
    <w:rsid w:val="001F0B30"/>
    <w:rsid w:val="001F0C74"/>
    <w:rsid w:val="001F0CC3"/>
    <w:rsid w:val="001F0CCA"/>
    <w:rsid w:val="001F0DA7"/>
    <w:rsid w:val="001F0EB1"/>
    <w:rsid w:val="001F0F4B"/>
    <w:rsid w:val="001F10EA"/>
    <w:rsid w:val="001F1129"/>
    <w:rsid w:val="001F1132"/>
    <w:rsid w:val="001F115B"/>
    <w:rsid w:val="001F1160"/>
    <w:rsid w:val="001F123C"/>
    <w:rsid w:val="001F1343"/>
    <w:rsid w:val="001F139F"/>
    <w:rsid w:val="001F153A"/>
    <w:rsid w:val="001F16D2"/>
    <w:rsid w:val="001F1754"/>
    <w:rsid w:val="001F17E4"/>
    <w:rsid w:val="001F18A3"/>
    <w:rsid w:val="001F1A3A"/>
    <w:rsid w:val="001F1A8B"/>
    <w:rsid w:val="001F1AB3"/>
    <w:rsid w:val="001F1AD0"/>
    <w:rsid w:val="001F1ADD"/>
    <w:rsid w:val="001F1AF6"/>
    <w:rsid w:val="001F1B6C"/>
    <w:rsid w:val="001F1C48"/>
    <w:rsid w:val="001F1C6B"/>
    <w:rsid w:val="001F1CF5"/>
    <w:rsid w:val="001F1D26"/>
    <w:rsid w:val="001F200F"/>
    <w:rsid w:val="001F2023"/>
    <w:rsid w:val="001F21E3"/>
    <w:rsid w:val="001F28E8"/>
    <w:rsid w:val="001F2911"/>
    <w:rsid w:val="001F2B11"/>
    <w:rsid w:val="001F2B91"/>
    <w:rsid w:val="001F2BFD"/>
    <w:rsid w:val="001F2C0F"/>
    <w:rsid w:val="001F2C52"/>
    <w:rsid w:val="001F2D4F"/>
    <w:rsid w:val="001F2E30"/>
    <w:rsid w:val="001F2F23"/>
    <w:rsid w:val="001F30AC"/>
    <w:rsid w:val="001F310E"/>
    <w:rsid w:val="001F314A"/>
    <w:rsid w:val="001F31F1"/>
    <w:rsid w:val="001F3212"/>
    <w:rsid w:val="001F3390"/>
    <w:rsid w:val="001F3642"/>
    <w:rsid w:val="001F3676"/>
    <w:rsid w:val="001F375A"/>
    <w:rsid w:val="001F38CA"/>
    <w:rsid w:val="001F39F8"/>
    <w:rsid w:val="001F3A6D"/>
    <w:rsid w:val="001F3AFE"/>
    <w:rsid w:val="001F3B1D"/>
    <w:rsid w:val="001F3BC4"/>
    <w:rsid w:val="001F3D48"/>
    <w:rsid w:val="001F3D5F"/>
    <w:rsid w:val="001F3DB5"/>
    <w:rsid w:val="001F4028"/>
    <w:rsid w:val="001F406A"/>
    <w:rsid w:val="001F40C4"/>
    <w:rsid w:val="001F40CD"/>
    <w:rsid w:val="001F41B9"/>
    <w:rsid w:val="001F427B"/>
    <w:rsid w:val="001F437E"/>
    <w:rsid w:val="001F4388"/>
    <w:rsid w:val="001F439A"/>
    <w:rsid w:val="001F45D6"/>
    <w:rsid w:val="001F47E7"/>
    <w:rsid w:val="001F48BB"/>
    <w:rsid w:val="001F4A41"/>
    <w:rsid w:val="001F4B01"/>
    <w:rsid w:val="001F4B80"/>
    <w:rsid w:val="001F4C05"/>
    <w:rsid w:val="001F4D8D"/>
    <w:rsid w:val="001F4E50"/>
    <w:rsid w:val="001F5060"/>
    <w:rsid w:val="001F50E7"/>
    <w:rsid w:val="001F5150"/>
    <w:rsid w:val="001F523F"/>
    <w:rsid w:val="001F52EC"/>
    <w:rsid w:val="001F531F"/>
    <w:rsid w:val="001F5392"/>
    <w:rsid w:val="001F549C"/>
    <w:rsid w:val="001F565A"/>
    <w:rsid w:val="001F5688"/>
    <w:rsid w:val="001F58FC"/>
    <w:rsid w:val="001F59AD"/>
    <w:rsid w:val="001F59B2"/>
    <w:rsid w:val="001F5A33"/>
    <w:rsid w:val="001F5A38"/>
    <w:rsid w:val="001F5B07"/>
    <w:rsid w:val="001F5B7D"/>
    <w:rsid w:val="001F5CE1"/>
    <w:rsid w:val="001F5EF6"/>
    <w:rsid w:val="001F5F1D"/>
    <w:rsid w:val="001F5F2A"/>
    <w:rsid w:val="001F5FE8"/>
    <w:rsid w:val="001F60EF"/>
    <w:rsid w:val="001F6109"/>
    <w:rsid w:val="001F6296"/>
    <w:rsid w:val="001F642F"/>
    <w:rsid w:val="001F64CC"/>
    <w:rsid w:val="001F650D"/>
    <w:rsid w:val="001F6561"/>
    <w:rsid w:val="001F6593"/>
    <w:rsid w:val="001F65BE"/>
    <w:rsid w:val="001F67A2"/>
    <w:rsid w:val="001F6905"/>
    <w:rsid w:val="001F6A3E"/>
    <w:rsid w:val="001F6B9D"/>
    <w:rsid w:val="001F707A"/>
    <w:rsid w:val="001F724C"/>
    <w:rsid w:val="001F73DD"/>
    <w:rsid w:val="001F74C0"/>
    <w:rsid w:val="001F757F"/>
    <w:rsid w:val="001F76DA"/>
    <w:rsid w:val="001F7776"/>
    <w:rsid w:val="001F7B0E"/>
    <w:rsid w:val="001F7CD2"/>
    <w:rsid w:val="001F7D8C"/>
    <w:rsid w:val="001F7E16"/>
    <w:rsid w:val="001FC621"/>
    <w:rsid w:val="002000BF"/>
    <w:rsid w:val="0020031C"/>
    <w:rsid w:val="0020034E"/>
    <w:rsid w:val="00200559"/>
    <w:rsid w:val="00200689"/>
    <w:rsid w:val="002006B3"/>
    <w:rsid w:val="002006DC"/>
    <w:rsid w:val="00200757"/>
    <w:rsid w:val="002007D2"/>
    <w:rsid w:val="002008D9"/>
    <w:rsid w:val="00200B6B"/>
    <w:rsid w:val="00200B80"/>
    <w:rsid w:val="00200C06"/>
    <w:rsid w:val="00200D24"/>
    <w:rsid w:val="00200D60"/>
    <w:rsid w:val="00200E12"/>
    <w:rsid w:val="00200F94"/>
    <w:rsid w:val="00201111"/>
    <w:rsid w:val="00201177"/>
    <w:rsid w:val="00201278"/>
    <w:rsid w:val="00201294"/>
    <w:rsid w:val="0020132B"/>
    <w:rsid w:val="002013BF"/>
    <w:rsid w:val="00201401"/>
    <w:rsid w:val="00201522"/>
    <w:rsid w:val="00201816"/>
    <w:rsid w:val="00201881"/>
    <w:rsid w:val="002018EA"/>
    <w:rsid w:val="00201A0F"/>
    <w:rsid w:val="00201B5B"/>
    <w:rsid w:val="00201B5C"/>
    <w:rsid w:val="00201BF5"/>
    <w:rsid w:val="00201D24"/>
    <w:rsid w:val="00201D84"/>
    <w:rsid w:val="00201ECE"/>
    <w:rsid w:val="00201F73"/>
    <w:rsid w:val="002021E2"/>
    <w:rsid w:val="002022B0"/>
    <w:rsid w:val="002022EA"/>
    <w:rsid w:val="00202360"/>
    <w:rsid w:val="0020236B"/>
    <w:rsid w:val="00202481"/>
    <w:rsid w:val="00202543"/>
    <w:rsid w:val="00202702"/>
    <w:rsid w:val="0020276C"/>
    <w:rsid w:val="0020290D"/>
    <w:rsid w:val="00202960"/>
    <w:rsid w:val="002029BE"/>
    <w:rsid w:val="00202DC5"/>
    <w:rsid w:val="00202EA6"/>
    <w:rsid w:val="00202F26"/>
    <w:rsid w:val="00202F29"/>
    <w:rsid w:val="00202F73"/>
    <w:rsid w:val="00203091"/>
    <w:rsid w:val="002030E4"/>
    <w:rsid w:val="00203184"/>
    <w:rsid w:val="002033A4"/>
    <w:rsid w:val="002033BC"/>
    <w:rsid w:val="0020356B"/>
    <w:rsid w:val="002035A2"/>
    <w:rsid w:val="002035E8"/>
    <w:rsid w:val="00203636"/>
    <w:rsid w:val="002036E5"/>
    <w:rsid w:val="00203729"/>
    <w:rsid w:val="00203797"/>
    <w:rsid w:val="00203842"/>
    <w:rsid w:val="002038F8"/>
    <w:rsid w:val="00203900"/>
    <w:rsid w:val="0020394C"/>
    <w:rsid w:val="00203ABE"/>
    <w:rsid w:val="00203BA9"/>
    <w:rsid w:val="00203DAB"/>
    <w:rsid w:val="00203DBA"/>
    <w:rsid w:val="00203F8F"/>
    <w:rsid w:val="00203FEA"/>
    <w:rsid w:val="0020452E"/>
    <w:rsid w:val="00204638"/>
    <w:rsid w:val="002046CC"/>
    <w:rsid w:val="002046D3"/>
    <w:rsid w:val="0020472D"/>
    <w:rsid w:val="00204AEC"/>
    <w:rsid w:val="00204C90"/>
    <w:rsid w:val="00204C9A"/>
    <w:rsid w:val="00204D8F"/>
    <w:rsid w:val="00204EAD"/>
    <w:rsid w:val="00204F4B"/>
    <w:rsid w:val="00205072"/>
    <w:rsid w:val="0020508A"/>
    <w:rsid w:val="002050AB"/>
    <w:rsid w:val="002050AE"/>
    <w:rsid w:val="002050D1"/>
    <w:rsid w:val="002051F0"/>
    <w:rsid w:val="00205261"/>
    <w:rsid w:val="00205277"/>
    <w:rsid w:val="00205282"/>
    <w:rsid w:val="0020554C"/>
    <w:rsid w:val="002055B5"/>
    <w:rsid w:val="0020563A"/>
    <w:rsid w:val="00205647"/>
    <w:rsid w:val="0020589D"/>
    <w:rsid w:val="0020594A"/>
    <w:rsid w:val="00205979"/>
    <w:rsid w:val="00205C55"/>
    <w:rsid w:val="00205C92"/>
    <w:rsid w:val="00205CCA"/>
    <w:rsid w:val="00205D0D"/>
    <w:rsid w:val="00205DB7"/>
    <w:rsid w:val="00205E18"/>
    <w:rsid w:val="002061ED"/>
    <w:rsid w:val="002062D7"/>
    <w:rsid w:val="002065B7"/>
    <w:rsid w:val="002065CB"/>
    <w:rsid w:val="002066B4"/>
    <w:rsid w:val="0020675F"/>
    <w:rsid w:val="0020678C"/>
    <w:rsid w:val="00206799"/>
    <w:rsid w:val="00206944"/>
    <w:rsid w:val="0020699E"/>
    <w:rsid w:val="00206B99"/>
    <w:rsid w:val="00206CA1"/>
    <w:rsid w:val="00206E78"/>
    <w:rsid w:val="00206E86"/>
    <w:rsid w:val="00206EE2"/>
    <w:rsid w:val="00206EF4"/>
    <w:rsid w:val="00206FA0"/>
    <w:rsid w:val="0020711D"/>
    <w:rsid w:val="00207184"/>
    <w:rsid w:val="002071C8"/>
    <w:rsid w:val="00207297"/>
    <w:rsid w:val="00207377"/>
    <w:rsid w:val="002073C5"/>
    <w:rsid w:val="002074CE"/>
    <w:rsid w:val="002074E4"/>
    <w:rsid w:val="0020755E"/>
    <w:rsid w:val="002075DB"/>
    <w:rsid w:val="0020767A"/>
    <w:rsid w:val="00207892"/>
    <w:rsid w:val="00207AEE"/>
    <w:rsid w:val="00207B26"/>
    <w:rsid w:val="00207C10"/>
    <w:rsid w:val="00207D49"/>
    <w:rsid w:val="00207D89"/>
    <w:rsid w:val="00207ED5"/>
    <w:rsid w:val="0021008D"/>
    <w:rsid w:val="002100DC"/>
    <w:rsid w:val="002102FE"/>
    <w:rsid w:val="002103D8"/>
    <w:rsid w:val="00210424"/>
    <w:rsid w:val="0021078A"/>
    <w:rsid w:val="00210811"/>
    <w:rsid w:val="0021082C"/>
    <w:rsid w:val="00210905"/>
    <w:rsid w:val="00210923"/>
    <w:rsid w:val="00210AAB"/>
    <w:rsid w:val="00210AC8"/>
    <w:rsid w:val="00210B17"/>
    <w:rsid w:val="00210BA4"/>
    <w:rsid w:val="00210C8A"/>
    <w:rsid w:val="00210CDA"/>
    <w:rsid w:val="00210EC7"/>
    <w:rsid w:val="002110EB"/>
    <w:rsid w:val="0021122E"/>
    <w:rsid w:val="002112C8"/>
    <w:rsid w:val="00211437"/>
    <w:rsid w:val="002117DF"/>
    <w:rsid w:val="00211AD6"/>
    <w:rsid w:val="00211F0D"/>
    <w:rsid w:val="00211F3C"/>
    <w:rsid w:val="00212041"/>
    <w:rsid w:val="0021209A"/>
    <w:rsid w:val="0021222E"/>
    <w:rsid w:val="00212392"/>
    <w:rsid w:val="00212432"/>
    <w:rsid w:val="002124F4"/>
    <w:rsid w:val="00212638"/>
    <w:rsid w:val="0021277E"/>
    <w:rsid w:val="0021279B"/>
    <w:rsid w:val="00212828"/>
    <w:rsid w:val="00212874"/>
    <w:rsid w:val="00212882"/>
    <w:rsid w:val="00212897"/>
    <w:rsid w:val="002128F7"/>
    <w:rsid w:val="00212A1A"/>
    <w:rsid w:val="00212A66"/>
    <w:rsid w:val="00212B2C"/>
    <w:rsid w:val="00212BB9"/>
    <w:rsid w:val="00212C56"/>
    <w:rsid w:val="00212D9E"/>
    <w:rsid w:val="00212DDB"/>
    <w:rsid w:val="00212E0B"/>
    <w:rsid w:val="00212E50"/>
    <w:rsid w:val="00212EB0"/>
    <w:rsid w:val="00212F84"/>
    <w:rsid w:val="0021314F"/>
    <w:rsid w:val="00213214"/>
    <w:rsid w:val="002132C6"/>
    <w:rsid w:val="00213374"/>
    <w:rsid w:val="002133C9"/>
    <w:rsid w:val="00213585"/>
    <w:rsid w:val="0021382E"/>
    <w:rsid w:val="0021397E"/>
    <w:rsid w:val="00213AA9"/>
    <w:rsid w:val="00213B6F"/>
    <w:rsid w:val="00213C0C"/>
    <w:rsid w:val="00213EA2"/>
    <w:rsid w:val="00213F28"/>
    <w:rsid w:val="00213F6A"/>
    <w:rsid w:val="0021401B"/>
    <w:rsid w:val="0021404A"/>
    <w:rsid w:val="00214160"/>
    <w:rsid w:val="0021426A"/>
    <w:rsid w:val="00214704"/>
    <w:rsid w:val="0021491D"/>
    <w:rsid w:val="0021493B"/>
    <w:rsid w:val="002149B4"/>
    <w:rsid w:val="002149B5"/>
    <w:rsid w:val="00214A8E"/>
    <w:rsid w:val="00214B9F"/>
    <w:rsid w:val="00214BCD"/>
    <w:rsid w:val="00214C13"/>
    <w:rsid w:val="00214CF2"/>
    <w:rsid w:val="00214D75"/>
    <w:rsid w:val="00214DA0"/>
    <w:rsid w:val="00214DE8"/>
    <w:rsid w:val="00214E51"/>
    <w:rsid w:val="00214EC5"/>
    <w:rsid w:val="00214F6A"/>
    <w:rsid w:val="00214FF3"/>
    <w:rsid w:val="0021502C"/>
    <w:rsid w:val="002150C4"/>
    <w:rsid w:val="0021523A"/>
    <w:rsid w:val="0021527A"/>
    <w:rsid w:val="0021532A"/>
    <w:rsid w:val="00215451"/>
    <w:rsid w:val="0021557A"/>
    <w:rsid w:val="002156CD"/>
    <w:rsid w:val="002159CE"/>
    <w:rsid w:val="00215A75"/>
    <w:rsid w:val="00215C46"/>
    <w:rsid w:val="00216196"/>
    <w:rsid w:val="00216254"/>
    <w:rsid w:val="002163C5"/>
    <w:rsid w:val="00216444"/>
    <w:rsid w:val="00216448"/>
    <w:rsid w:val="00216517"/>
    <w:rsid w:val="002165EB"/>
    <w:rsid w:val="00216612"/>
    <w:rsid w:val="00216692"/>
    <w:rsid w:val="00216790"/>
    <w:rsid w:val="002167E9"/>
    <w:rsid w:val="00216801"/>
    <w:rsid w:val="00216870"/>
    <w:rsid w:val="00216A28"/>
    <w:rsid w:val="00216BD9"/>
    <w:rsid w:val="00216DCB"/>
    <w:rsid w:val="00216E73"/>
    <w:rsid w:val="00216FD0"/>
    <w:rsid w:val="00216FD6"/>
    <w:rsid w:val="00217107"/>
    <w:rsid w:val="002174B4"/>
    <w:rsid w:val="00217600"/>
    <w:rsid w:val="00217622"/>
    <w:rsid w:val="00217715"/>
    <w:rsid w:val="00217778"/>
    <w:rsid w:val="00217823"/>
    <w:rsid w:val="0021783F"/>
    <w:rsid w:val="002179A9"/>
    <w:rsid w:val="00217A30"/>
    <w:rsid w:val="00217A9D"/>
    <w:rsid w:val="00217B29"/>
    <w:rsid w:val="00217BFC"/>
    <w:rsid w:val="00217D45"/>
    <w:rsid w:val="00217DD0"/>
    <w:rsid w:val="00217E62"/>
    <w:rsid w:val="00217E75"/>
    <w:rsid w:val="00217F3E"/>
    <w:rsid w:val="0022002A"/>
    <w:rsid w:val="002200E0"/>
    <w:rsid w:val="00220247"/>
    <w:rsid w:val="00220263"/>
    <w:rsid w:val="002203CA"/>
    <w:rsid w:val="00220517"/>
    <w:rsid w:val="0022053F"/>
    <w:rsid w:val="00220651"/>
    <w:rsid w:val="0022068A"/>
    <w:rsid w:val="002207EF"/>
    <w:rsid w:val="002207F4"/>
    <w:rsid w:val="002209EC"/>
    <w:rsid w:val="00220DD8"/>
    <w:rsid w:val="00220E39"/>
    <w:rsid w:val="00220EAE"/>
    <w:rsid w:val="00220EB5"/>
    <w:rsid w:val="00221047"/>
    <w:rsid w:val="002212AB"/>
    <w:rsid w:val="002212ED"/>
    <w:rsid w:val="00221363"/>
    <w:rsid w:val="002213C9"/>
    <w:rsid w:val="002216EE"/>
    <w:rsid w:val="00221759"/>
    <w:rsid w:val="00221993"/>
    <w:rsid w:val="002219AD"/>
    <w:rsid w:val="002219F3"/>
    <w:rsid w:val="00221A84"/>
    <w:rsid w:val="00221DF3"/>
    <w:rsid w:val="00221E41"/>
    <w:rsid w:val="00221FB5"/>
    <w:rsid w:val="00222137"/>
    <w:rsid w:val="002221D2"/>
    <w:rsid w:val="002225CB"/>
    <w:rsid w:val="002226C1"/>
    <w:rsid w:val="00222789"/>
    <w:rsid w:val="00222932"/>
    <w:rsid w:val="00222959"/>
    <w:rsid w:val="00222998"/>
    <w:rsid w:val="00222B1A"/>
    <w:rsid w:val="00222CE6"/>
    <w:rsid w:val="00222E90"/>
    <w:rsid w:val="00222ECE"/>
    <w:rsid w:val="00222F12"/>
    <w:rsid w:val="00222FD9"/>
    <w:rsid w:val="00223027"/>
    <w:rsid w:val="0022306B"/>
    <w:rsid w:val="00223129"/>
    <w:rsid w:val="0022316C"/>
    <w:rsid w:val="00223187"/>
    <w:rsid w:val="0022323E"/>
    <w:rsid w:val="00223244"/>
    <w:rsid w:val="002232A0"/>
    <w:rsid w:val="002232BE"/>
    <w:rsid w:val="002233F7"/>
    <w:rsid w:val="00223686"/>
    <w:rsid w:val="002236D7"/>
    <w:rsid w:val="00223833"/>
    <w:rsid w:val="00223836"/>
    <w:rsid w:val="0022392D"/>
    <w:rsid w:val="00223C2A"/>
    <w:rsid w:val="002241C0"/>
    <w:rsid w:val="002242F4"/>
    <w:rsid w:val="002244C5"/>
    <w:rsid w:val="002244F3"/>
    <w:rsid w:val="00224511"/>
    <w:rsid w:val="0022471B"/>
    <w:rsid w:val="0022498A"/>
    <w:rsid w:val="00224A00"/>
    <w:rsid w:val="00224A6E"/>
    <w:rsid w:val="00224A80"/>
    <w:rsid w:val="00224B6F"/>
    <w:rsid w:val="00224C1C"/>
    <w:rsid w:val="00224C2B"/>
    <w:rsid w:val="00224C84"/>
    <w:rsid w:val="00224CF5"/>
    <w:rsid w:val="00224D16"/>
    <w:rsid w:val="00224D22"/>
    <w:rsid w:val="00224E7B"/>
    <w:rsid w:val="00224EEC"/>
    <w:rsid w:val="00225020"/>
    <w:rsid w:val="002252B9"/>
    <w:rsid w:val="002252CC"/>
    <w:rsid w:val="00225313"/>
    <w:rsid w:val="00225380"/>
    <w:rsid w:val="002254C4"/>
    <w:rsid w:val="002254E8"/>
    <w:rsid w:val="00225592"/>
    <w:rsid w:val="002255C7"/>
    <w:rsid w:val="0022570F"/>
    <w:rsid w:val="0022575D"/>
    <w:rsid w:val="00225838"/>
    <w:rsid w:val="00225884"/>
    <w:rsid w:val="002258EC"/>
    <w:rsid w:val="00225996"/>
    <w:rsid w:val="00225A5D"/>
    <w:rsid w:val="00225A62"/>
    <w:rsid w:val="00225ADB"/>
    <w:rsid w:val="00225BC9"/>
    <w:rsid w:val="00225BCA"/>
    <w:rsid w:val="00225C25"/>
    <w:rsid w:val="00225CF4"/>
    <w:rsid w:val="00225D96"/>
    <w:rsid w:val="00225D97"/>
    <w:rsid w:val="00225E9D"/>
    <w:rsid w:val="00225F08"/>
    <w:rsid w:val="00226004"/>
    <w:rsid w:val="002262AA"/>
    <w:rsid w:val="00226417"/>
    <w:rsid w:val="002265A1"/>
    <w:rsid w:val="0022683A"/>
    <w:rsid w:val="002268EE"/>
    <w:rsid w:val="00226BB3"/>
    <w:rsid w:val="00226BD5"/>
    <w:rsid w:val="00226C93"/>
    <w:rsid w:val="0022709C"/>
    <w:rsid w:val="002270BE"/>
    <w:rsid w:val="0022727C"/>
    <w:rsid w:val="0022758A"/>
    <w:rsid w:val="0022795E"/>
    <w:rsid w:val="00227AD5"/>
    <w:rsid w:val="00227C7A"/>
    <w:rsid w:val="00227DDB"/>
    <w:rsid w:val="00227FCD"/>
    <w:rsid w:val="0023002B"/>
    <w:rsid w:val="00230080"/>
    <w:rsid w:val="00230154"/>
    <w:rsid w:val="00230239"/>
    <w:rsid w:val="002302C7"/>
    <w:rsid w:val="0023037B"/>
    <w:rsid w:val="00230396"/>
    <w:rsid w:val="00230400"/>
    <w:rsid w:val="002306EA"/>
    <w:rsid w:val="00230865"/>
    <w:rsid w:val="0023095F"/>
    <w:rsid w:val="002309E7"/>
    <w:rsid w:val="00230B09"/>
    <w:rsid w:val="00230B15"/>
    <w:rsid w:val="00230B59"/>
    <w:rsid w:val="00230BBF"/>
    <w:rsid w:val="00230C42"/>
    <w:rsid w:val="00230C66"/>
    <w:rsid w:val="00230D48"/>
    <w:rsid w:val="00230DDD"/>
    <w:rsid w:val="00230DEA"/>
    <w:rsid w:val="00230E32"/>
    <w:rsid w:val="00230F09"/>
    <w:rsid w:val="00230F47"/>
    <w:rsid w:val="00230FF6"/>
    <w:rsid w:val="0023102E"/>
    <w:rsid w:val="00231036"/>
    <w:rsid w:val="00231109"/>
    <w:rsid w:val="0023119A"/>
    <w:rsid w:val="00231365"/>
    <w:rsid w:val="00231453"/>
    <w:rsid w:val="002315C1"/>
    <w:rsid w:val="00231759"/>
    <w:rsid w:val="00231770"/>
    <w:rsid w:val="002317A9"/>
    <w:rsid w:val="0023186F"/>
    <w:rsid w:val="002319B5"/>
    <w:rsid w:val="00231AD9"/>
    <w:rsid w:val="00231BFC"/>
    <w:rsid w:val="00231CBA"/>
    <w:rsid w:val="00231CBE"/>
    <w:rsid w:val="00231D4E"/>
    <w:rsid w:val="00231F7C"/>
    <w:rsid w:val="00232008"/>
    <w:rsid w:val="00232197"/>
    <w:rsid w:val="00232338"/>
    <w:rsid w:val="00232343"/>
    <w:rsid w:val="002325E0"/>
    <w:rsid w:val="002326B6"/>
    <w:rsid w:val="002328E3"/>
    <w:rsid w:val="00232920"/>
    <w:rsid w:val="00232936"/>
    <w:rsid w:val="0023299F"/>
    <w:rsid w:val="00232A0A"/>
    <w:rsid w:val="00232B03"/>
    <w:rsid w:val="00232CA9"/>
    <w:rsid w:val="00232D2A"/>
    <w:rsid w:val="00232DD5"/>
    <w:rsid w:val="00232F7A"/>
    <w:rsid w:val="00232F96"/>
    <w:rsid w:val="0023301F"/>
    <w:rsid w:val="00233057"/>
    <w:rsid w:val="002330A9"/>
    <w:rsid w:val="002330F0"/>
    <w:rsid w:val="00233134"/>
    <w:rsid w:val="002333B7"/>
    <w:rsid w:val="00233415"/>
    <w:rsid w:val="00233468"/>
    <w:rsid w:val="0023351D"/>
    <w:rsid w:val="0023357A"/>
    <w:rsid w:val="00233613"/>
    <w:rsid w:val="0023369F"/>
    <w:rsid w:val="002336BD"/>
    <w:rsid w:val="00233937"/>
    <w:rsid w:val="00233967"/>
    <w:rsid w:val="00233973"/>
    <w:rsid w:val="00233A69"/>
    <w:rsid w:val="00233B11"/>
    <w:rsid w:val="00233B25"/>
    <w:rsid w:val="00233C5F"/>
    <w:rsid w:val="00233E5A"/>
    <w:rsid w:val="00233FC1"/>
    <w:rsid w:val="0023400F"/>
    <w:rsid w:val="0023428C"/>
    <w:rsid w:val="0023431B"/>
    <w:rsid w:val="00234323"/>
    <w:rsid w:val="00234415"/>
    <w:rsid w:val="00234464"/>
    <w:rsid w:val="00234481"/>
    <w:rsid w:val="00234492"/>
    <w:rsid w:val="002344F7"/>
    <w:rsid w:val="0023451D"/>
    <w:rsid w:val="002346DA"/>
    <w:rsid w:val="002347B9"/>
    <w:rsid w:val="002347CE"/>
    <w:rsid w:val="002347DD"/>
    <w:rsid w:val="002348C9"/>
    <w:rsid w:val="00234994"/>
    <w:rsid w:val="00234AC5"/>
    <w:rsid w:val="00234BA2"/>
    <w:rsid w:val="00234DFA"/>
    <w:rsid w:val="00234E4A"/>
    <w:rsid w:val="00234E97"/>
    <w:rsid w:val="00234EA3"/>
    <w:rsid w:val="00234F19"/>
    <w:rsid w:val="00234F51"/>
    <w:rsid w:val="00234F5C"/>
    <w:rsid w:val="00234F98"/>
    <w:rsid w:val="00234FEF"/>
    <w:rsid w:val="00235133"/>
    <w:rsid w:val="0023525A"/>
    <w:rsid w:val="0023526E"/>
    <w:rsid w:val="00235471"/>
    <w:rsid w:val="002355C1"/>
    <w:rsid w:val="002355C6"/>
    <w:rsid w:val="002355D3"/>
    <w:rsid w:val="002357DE"/>
    <w:rsid w:val="002359E1"/>
    <w:rsid w:val="00235A55"/>
    <w:rsid w:val="00235B65"/>
    <w:rsid w:val="00235B68"/>
    <w:rsid w:val="00235C26"/>
    <w:rsid w:val="00235C9B"/>
    <w:rsid w:val="00235CC0"/>
    <w:rsid w:val="00235DFD"/>
    <w:rsid w:val="00236011"/>
    <w:rsid w:val="00236025"/>
    <w:rsid w:val="002360D7"/>
    <w:rsid w:val="002360DC"/>
    <w:rsid w:val="00236326"/>
    <w:rsid w:val="00236333"/>
    <w:rsid w:val="00236347"/>
    <w:rsid w:val="00236747"/>
    <w:rsid w:val="00236758"/>
    <w:rsid w:val="002367F7"/>
    <w:rsid w:val="002367F8"/>
    <w:rsid w:val="00236826"/>
    <w:rsid w:val="002368F9"/>
    <w:rsid w:val="00236913"/>
    <w:rsid w:val="0023698D"/>
    <w:rsid w:val="00236AD4"/>
    <w:rsid w:val="00236C04"/>
    <w:rsid w:val="00236F0C"/>
    <w:rsid w:val="00236FB1"/>
    <w:rsid w:val="00236FC4"/>
    <w:rsid w:val="002370BC"/>
    <w:rsid w:val="002370FD"/>
    <w:rsid w:val="0023712D"/>
    <w:rsid w:val="002372C0"/>
    <w:rsid w:val="002372C8"/>
    <w:rsid w:val="002374B2"/>
    <w:rsid w:val="002375DD"/>
    <w:rsid w:val="002375FD"/>
    <w:rsid w:val="00237641"/>
    <w:rsid w:val="00237650"/>
    <w:rsid w:val="002376E5"/>
    <w:rsid w:val="00237AAD"/>
    <w:rsid w:val="00237AE8"/>
    <w:rsid w:val="00237B67"/>
    <w:rsid w:val="00237B9A"/>
    <w:rsid w:val="00237CFF"/>
    <w:rsid w:val="00237D98"/>
    <w:rsid w:val="00237EE9"/>
    <w:rsid w:val="002401B7"/>
    <w:rsid w:val="002401C7"/>
    <w:rsid w:val="00240422"/>
    <w:rsid w:val="00240427"/>
    <w:rsid w:val="00240465"/>
    <w:rsid w:val="00240521"/>
    <w:rsid w:val="00240557"/>
    <w:rsid w:val="002405B0"/>
    <w:rsid w:val="002405CF"/>
    <w:rsid w:val="00240661"/>
    <w:rsid w:val="0024070E"/>
    <w:rsid w:val="00240BC5"/>
    <w:rsid w:val="00240D0D"/>
    <w:rsid w:val="00240D45"/>
    <w:rsid w:val="00240E76"/>
    <w:rsid w:val="00240F9B"/>
    <w:rsid w:val="00241128"/>
    <w:rsid w:val="002411BB"/>
    <w:rsid w:val="002412E1"/>
    <w:rsid w:val="002413D4"/>
    <w:rsid w:val="00241486"/>
    <w:rsid w:val="002414B2"/>
    <w:rsid w:val="0024187B"/>
    <w:rsid w:val="002419B2"/>
    <w:rsid w:val="00241B28"/>
    <w:rsid w:val="00241C1C"/>
    <w:rsid w:val="00241DE7"/>
    <w:rsid w:val="00241E60"/>
    <w:rsid w:val="00241F31"/>
    <w:rsid w:val="00242051"/>
    <w:rsid w:val="00242087"/>
    <w:rsid w:val="002420F4"/>
    <w:rsid w:val="002421D6"/>
    <w:rsid w:val="0024232B"/>
    <w:rsid w:val="00242470"/>
    <w:rsid w:val="002424FF"/>
    <w:rsid w:val="00242518"/>
    <w:rsid w:val="00242800"/>
    <w:rsid w:val="00242843"/>
    <w:rsid w:val="00242850"/>
    <w:rsid w:val="00242AC4"/>
    <w:rsid w:val="00242AF2"/>
    <w:rsid w:val="00242D42"/>
    <w:rsid w:val="00242E9F"/>
    <w:rsid w:val="00242F4D"/>
    <w:rsid w:val="00242F55"/>
    <w:rsid w:val="00242FA8"/>
    <w:rsid w:val="00243039"/>
    <w:rsid w:val="0024312A"/>
    <w:rsid w:val="00243192"/>
    <w:rsid w:val="002431A9"/>
    <w:rsid w:val="002431AD"/>
    <w:rsid w:val="002432FA"/>
    <w:rsid w:val="0024340C"/>
    <w:rsid w:val="002434AA"/>
    <w:rsid w:val="002435E3"/>
    <w:rsid w:val="00243645"/>
    <w:rsid w:val="00243677"/>
    <w:rsid w:val="002436DF"/>
    <w:rsid w:val="0024370A"/>
    <w:rsid w:val="00243AB7"/>
    <w:rsid w:val="00243B1D"/>
    <w:rsid w:val="00243C48"/>
    <w:rsid w:val="00243C59"/>
    <w:rsid w:val="00243D55"/>
    <w:rsid w:val="00243E86"/>
    <w:rsid w:val="00243E8B"/>
    <w:rsid w:val="00243E92"/>
    <w:rsid w:val="00244037"/>
    <w:rsid w:val="002440F3"/>
    <w:rsid w:val="00244124"/>
    <w:rsid w:val="00244136"/>
    <w:rsid w:val="0024419B"/>
    <w:rsid w:val="002442FA"/>
    <w:rsid w:val="00244307"/>
    <w:rsid w:val="002443A1"/>
    <w:rsid w:val="00244676"/>
    <w:rsid w:val="00244730"/>
    <w:rsid w:val="00244800"/>
    <w:rsid w:val="00244930"/>
    <w:rsid w:val="00244957"/>
    <w:rsid w:val="00244970"/>
    <w:rsid w:val="00244A4D"/>
    <w:rsid w:val="00244AF8"/>
    <w:rsid w:val="00244B4F"/>
    <w:rsid w:val="00244B9C"/>
    <w:rsid w:val="00244F49"/>
    <w:rsid w:val="00244FD0"/>
    <w:rsid w:val="002450F3"/>
    <w:rsid w:val="002451A8"/>
    <w:rsid w:val="0024526A"/>
    <w:rsid w:val="002452AD"/>
    <w:rsid w:val="002452FA"/>
    <w:rsid w:val="0024532E"/>
    <w:rsid w:val="0024535E"/>
    <w:rsid w:val="002454DF"/>
    <w:rsid w:val="00245572"/>
    <w:rsid w:val="0024561B"/>
    <w:rsid w:val="002458DB"/>
    <w:rsid w:val="002458E1"/>
    <w:rsid w:val="00245A48"/>
    <w:rsid w:val="00245A9C"/>
    <w:rsid w:val="00245B3E"/>
    <w:rsid w:val="00245B9E"/>
    <w:rsid w:val="00245BB8"/>
    <w:rsid w:val="00245C8F"/>
    <w:rsid w:val="00245DFB"/>
    <w:rsid w:val="00245FB2"/>
    <w:rsid w:val="00245FFE"/>
    <w:rsid w:val="0024614B"/>
    <w:rsid w:val="00246188"/>
    <w:rsid w:val="00246620"/>
    <w:rsid w:val="002467C0"/>
    <w:rsid w:val="002467F2"/>
    <w:rsid w:val="00246887"/>
    <w:rsid w:val="00246899"/>
    <w:rsid w:val="002469AC"/>
    <w:rsid w:val="00246B2D"/>
    <w:rsid w:val="00246C6F"/>
    <w:rsid w:val="00246D2D"/>
    <w:rsid w:val="00246D49"/>
    <w:rsid w:val="00246D51"/>
    <w:rsid w:val="00246DAB"/>
    <w:rsid w:val="00246E74"/>
    <w:rsid w:val="00246EB6"/>
    <w:rsid w:val="00246FA8"/>
    <w:rsid w:val="00247099"/>
    <w:rsid w:val="00247387"/>
    <w:rsid w:val="00247415"/>
    <w:rsid w:val="00247568"/>
    <w:rsid w:val="0024757F"/>
    <w:rsid w:val="00247596"/>
    <w:rsid w:val="002475E4"/>
    <w:rsid w:val="0024787B"/>
    <w:rsid w:val="002478C8"/>
    <w:rsid w:val="0024791D"/>
    <w:rsid w:val="00247AB7"/>
    <w:rsid w:val="00247B2F"/>
    <w:rsid w:val="00247BFF"/>
    <w:rsid w:val="00247C41"/>
    <w:rsid w:val="00247CEB"/>
    <w:rsid w:val="00247D52"/>
    <w:rsid w:val="00247DA9"/>
    <w:rsid w:val="00247DEC"/>
    <w:rsid w:val="00247E16"/>
    <w:rsid w:val="002500DE"/>
    <w:rsid w:val="0025025E"/>
    <w:rsid w:val="002502FC"/>
    <w:rsid w:val="00250431"/>
    <w:rsid w:val="002504E2"/>
    <w:rsid w:val="002505C3"/>
    <w:rsid w:val="002505D9"/>
    <w:rsid w:val="002505FA"/>
    <w:rsid w:val="002506DA"/>
    <w:rsid w:val="002506F0"/>
    <w:rsid w:val="0025081D"/>
    <w:rsid w:val="0025086E"/>
    <w:rsid w:val="00250A83"/>
    <w:rsid w:val="00250B87"/>
    <w:rsid w:val="00250BCE"/>
    <w:rsid w:val="00250CA8"/>
    <w:rsid w:val="00250CE6"/>
    <w:rsid w:val="00250D0A"/>
    <w:rsid w:val="00250F7D"/>
    <w:rsid w:val="00250F85"/>
    <w:rsid w:val="00251043"/>
    <w:rsid w:val="00251171"/>
    <w:rsid w:val="00251364"/>
    <w:rsid w:val="002514BF"/>
    <w:rsid w:val="002514D0"/>
    <w:rsid w:val="00251597"/>
    <w:rsid w:val="002516E7"/>
    <w:rsid w:val="00251766"/>
    <w:rsid w:val="00251A10"/>
    <w:rsid w:val="00251A68"/>
    <w:rsid w:val="00251A80"/>
    <w:rsid w:val="00251AEC"/>
    <w:rsid w:val="00251B0D"/>
    <w:rsid w:val="00251B9C"/>
    <w:rsid w:val="00251C0D"/>
    <w:rsid w:val="00251C41"/>
    <w:rsid w:val="00251CC5"/>
    <w:rsid w:val="00251CE6"/>
    <w:rsid w:val="00251D2A"/>
    <w:rsid w:val="00251D61"/>
    <w:rsid w:val="00251DE5"/>
    <w:rsid w:val="00251E6B"/>
    <w:rsid w:val="00251F55"/>
    <w:rsid w:val="002521D2"/>
    <w:rsid w:val="002521DB"/>
    <w:rsid w:val="00252307"/>
    <w:rsid w:val="002523CA"/>
    <w:rsid w:val="00252510"/>
    <w:rsid w:val="00252827"/>
    <w:rsid w:val="002529D1"/>
    <w:rsid w:val="00252A63"/>
    <w:rsid w:val="00252A7C"/>
    <w:rsid w:val="00252D81"/>
    <w:rsid w:val="00252DE0"/>
    <w:rsid w:val="00252E1C"/>
    <w:rsid w:val="002530BB"/>
    <w:rsid w:val="00253165"/>
    <w:rsid w:val="002532AD"/>
    <w:rsid w:val="00253460"/>
    <w:rsid w:val="00253574"/>
    <w:rsid w:val="002535A0"/>
    <w:rsid w:val="0025366B"/>
    <w:rsid w:val="0025390E"/>
    <w:rsid w:val="0025393C"/>
    <w:rsid w:val="00253AEA"/>
    <w:rsid w:val="00253CCB"/>
    <w:rsid w:val="00253D94"/>
    <w:rsid w:val="00253F4E"/>
    <w:rsid w:val="00253FEA"/>
    <w:rsid w:val="0025429B"/>
    <w:rsid w:val="002543E2"/>
    <w:rsid w:val="002544ED"/>
    <w:rsid w:val="0025452D"/>
    <w:rsid w:val="0025466C"/>
    <w:rsid w:val="0025469C"/>
    <w:rsid w:val="002546B5"/>
    <w:rsid w:val="00254923"/>
    <w:rsid w:val="00254AD5"/>
    <w:rsid w:val="00254B11"/>
    <w:rsid w:val="00254BFE"/>
    <w:rsid w:val="00254C2D"/>
    <w:rsid w:val="00254D43"/>
    <w:rsid w:val="00254DA0"/>
    <w:rsid w:val="00254DBA"/>
    <w:rsid w:val="00254E42"/>
    <w:rsid w:val="00254E7E"/>
    <w:rsid w:val="00255092"/>
    <w:rsid w:val="0025526E"/>
    <w:rsid w:val="00255481"/>
    <w:rsid w:val="002554A5"/>
    <w:rsid w:val="002554B8"/>
    <w:rsid w:val="0025552D"/>
    <w:rsid w:val="002556B1"/>
    <w:rsid w:val="002558A8"/>
    <w:rsid w:val="00255B6F"/>
    <w:rsid w:val="00255BB4"/>
    <w:rsid w:val="00255C62"/>
    <w:rsid w:val="00255F86"/>
    <w:rsid w:val="00255FCD"/>
    <w:rsid w:val="002560F7"/>
    <w:rsid w:val="00256270"/>
    <w:rsid w:val="00256276"/>
    <w:rsid w:val="0025627A"/>
    <w:rsid w:val="002562B3"/>
    <w:rsid w:val="00256478"/>
    <w:rsid w:val="002565D6"/>
    <w:rsid w:val="00256659"/>
    <w:rsid w:val="00256694"/>
    <w:rsid w:val="002566AB"/>
    <w:rsid w:val="002566F7"/>
    <w:rsid w:val="0025674D"/>
    <w:rsid w:val="00256902"/>
    <w:rsid w:val="00256A0C"/>
    <w:rsid w:val="00256B90"/>
    <w:rsid w:val="00256C4D"/>
    <w:rsid w:val="00256C77"/>
    <w:rsid w:val="00256E54"/>
    <w:rsid w:val="00257145"/>
    <w:rsid w:val="002571D0"/>
    <w:rsid w:val="00257220"/>
    <w:rsid w:val="002574E3"/>
    <w:rsid w:val="002574E6"/>
    <w:rsid w:val="00257577"/>
    <w:rsid w:val="00257719"/>
    <w:rsid w:val="00257A8C"/>
    <w:rsid w:val="00257AD4"/>
    <w:rsid w:val="00257B38"/>
    <w:rsid w:val="00257C49"/>
    <w:rsid w:val="00257CD9"/>
    <w:rsid w:val="00257E90"/>
    <w:rsid w:val="00257EDC"/>
    <w:rsid w:val="00257F58"/>
    <w:rsid w:val="00257F85"/>
    <w:rsid w:val="002600E6"/>
    <w:rsid w:val="0026027F"/>
    <w:rsid w:val="00260352"/>
    <w:rsid w:val="00260498"/>
    <w:rsid w:val="0026050A"/>
    <w:rsid w:val="00260621"/>
    <w:rsid w:val="00260BD4"/>
    <w:rsid w:val="00260C6F"/>
    <w:rsid w:val="00260CE1"/>
    <w:rsid w:val="00260E6C"/>
    <w:rsid w:val="00260FB1"/>
    <w:rsid w:val="002610F0"/>
    <w:rsid w:val="00261111"/>
    <w:rsid w:val="0026116D"/>
    <w:rsid w:val="00261202"/>
    <w:rsid w:val="0026136A"/>
    <w:rsid w:val="00261429"/>
    <w:rsid w:val="0026159A"/>
    <w:rsid w:val="00261759"/>
    <w:rsid w:val="0026183C"/>
    <w:rsid w:val="0026193B"/>
    <w:rsid w:val="00261969"/>
    <w:rsid w:val="00261A3E"/>
    <w:rsid w:val="00261A41"/>
    <w:rsid w:val="00261B4F"/>
    <w:rsid w:val="00261BA5"/>
    <w:rsid w:val="00261BB6"/>
    <w:rsid w:val="00261C60"/>
    <w:rsid w:val="00261C78"/>
    <w:rsid w:val="00261C7B"/>
    <w:rsid w:val="00261D7B"/>
    <w:rsid w:val="00261DD7"/>
    <w:rsid w:val="00261EBE"/>
    <w:rsid w:val="00261EC8"/>
    <w:rsid w:val="002620C2"/>
    <w:rsid w:val="00262141"/>
    <w:rsid w:val="002621CC"/>
    <w:rsid w:val="0026237C"/>
    <w:rsid w:val="002624D9"/>
    <w:rsid w:val="00262523"/>
    <w:rsid w:val="0026252E"/>
    <w:rsid w:val="00262815"/>
    <w:rsid w:val="002629CE"/>
    <w:rsid w:val="00262B76"/>
    <w:rsid w:val="00262BC6"/>
    <w:rsid w:val="00262C47"/>
    <w:rsid w:val="00262E76"/>
    <w:rsid w:val="002630FC"/>
    <w:rsid w:val="0026312D"/>
    <w:rsid w:val="00263378"/>
    <w:rsid w:val="002633D9"/>
    <w:rsid w:val="00263500"/>
    <w:rsid w:val="002635BB"/>
    <w:rsid w:val="00263645"/>
    <w:rsid w:val="002636DD"/>
    <w:rsid w:val="00263767"/>
    <w:rsid w:val="00263850"/>
    <w:rsid w:val="0026387A"/>
    <w:rsid w:val="00263A64"/>
    <w:rsid w:val="00263B29"/>
    <w:rsid w:val="00263C31"/>
    <w:rsid w:val="00263D50"/>
    <w:rsid w:val="00263E81"/>
    <w:rsid w:val="00263EC9"/>
    <w:rsid w:val="00264158"/>
    <w:rsid w:val="0026418B"/>
    <w:rsid w:val="00264208"/>
    <w:rsid w:val="00264215"/>
    <w:rsid w:val="0026429A"/>
    <w:rsid w:val="0026430E"/>
    <w:rsid w:val="002643BE"/>
    <w:rsid w:val="00264630"/>
    <w:rsid w:val="0026470C"/>
    <w:rsid w:val="00264820"/>
    <w:rsid w:val="00264A55"/>
    <w:rsid w:val="00264B48"/>
    <w:rsid w:val="00264B5C"/>
    <w:rsid w:val="00264FCA"/>
    <w:rsid w:val="00265043"/>
    <w:rsid w:val="0026517F"/>
    <w:rsid w:val="0026521C"/>
    <w:rsid w:val="00265322"/>
    <w:rsid w:val="00265536"/>
    <w:rsid w:val="002655FC"/>
    <w:rsid w:val="002656FE"/>
    <w:rsid w:val="002657EF"/>
    <w:rsid w:val="002658DE"/>
    <w:rsid w:val="002659DB"/>
    <w:rsid w:val="002659E9"/>
    <w:rsid w:val="00265CD2"/>
    <w:rsid w:val="00265CED"/>
    <w:rsid w:val="00265D35"/>
    <w:rsid w:val="00265ECD"/>
    <w:rsid w:val="00266066"/>
    <w:rsid w:val="002661EA"/>
    <w:rsid w:val="002661F4"/>
    <w:rsid w:val="0026622A"/>
    <w:rsid w:val="00266238"/>
    <w:rsid w:val="0026646E"/>
    <w:rsid w:val="0026696A"/>
    <w:rsid w:val="00266A40"/>
    <w:rsid w:val="00266BCC"/>
    <w:rsid w:val="00266C5F"/>
    <w:rsid w:val="00266CBD"/>
    <w:rsid w:val="00266F4A"/>
    <w:rsid w:val="00266F5E"/>
    <w:rsid w:val="00266FCD"/>
    <w:rsid w:val="002671C9"/>
    <w:rsid w:val="00267309"/>
    <w:rsid w:val="00267363"/>
    <w:rsid w:val="0026747B"/>
    <w:rsid w:val="0026748F"/>
    <w:rsid w:val="00267557"/>
    <w:rsid w:val="002677A1"/>
    <w:rsid w:val="002678A3"/>
    <w:rsid w:val="00267A5A"/>
    <w:rsid w:val="00267A88"/>
    <w:rsid w:val="00267CC3"/>
    <w:rsid w:val="00267D3C"/>
    <w:rsid w:val="00267D6C"/>
    <w:rsid w:val="00267EE3"/>
    <w:rsid w:val="002700F1"/>
    <w:rsid w:val="00270145"/>
    <w:rsid w:val="0027014D"/>
    <w:rsid w:val="0027028A"/>
    <w:rsid w:val="0027039C"/>
    <w:rsid w:val="002704DE"/>
    <w:rsid w:val="002704E3"/>
    <w:rsid w:val="002705A0"/>
    <w:rsid w:val="00270644"/>
    <w:rsid w:val="00270708"/>
    <w:rsid w:val="002708CA"/>
    <w:rsid w:val="00270A76"/>
    <w:rsid w:val="00270C0C"/>
    <w:rsid w:val="00270C4F"/>
    <w:rsid w:val="00270C93"/>
    <w:rsid w:val="00270DDF"/>
    <w:rsid w:val="00270EF9"/>
    <w:rsid w:val="00270F77"/>
    <w:rsid w:val="00271258"/>
    <w:rsid w:val="002712B2"/>
    <w:rsid w:val="002712EC"/>
    <w:rsid w:val="0027148F"/>
    <w:rsid w:val="00271598"/>
    <w:rsid w:val="0027180F"/>
    <w:rsid w:val="00271870"/>
    <w:rsid w:val="002718CC"/>
    <w:rsid w:val="00271974"/>
    <w:rsid w:val="0027197B"/>
    <w:rsid w:val="002719AA"/>
    <w:rsid w:val="00271AA1"/>
    <w:rsid w:val="00271ABD"/>
    <w:rsid w:val="00271B68"/>
    <w:rsid w:val="00271BC7"/>
    <w:rsid w:val="00271C29"/>
    <w:rsid w:val="00271CB6"/>
    <w:rsid w:val="00271D04"/>
    <w:rsid w:val="00271E09"/>
    <w:rsid w:val="00271EC6"/>
    <w:rsid w:val="00271FFE"/>
    <w:rsid w:val="00272181"/>
    <w:rsid w:val="00272254"/>
    <w:rsid w:val="00272272"/>
    <w:rsid w:val="00272295"/>
    <w:rsid w:val="00272304"/>
    <w:rsid w:val="00272467"/>
    <w:rsid w:val="0027247C"/>
    <w:rsid w:val="002725AD"/>
    <w:rsid w:val="00272615"/>
    <w:rsid w:val="00272746"/>
    <w:rsid w:val="002728D0"/>
    <w:rsid w:val="00272C15"/>
    <w:rsid w:val="00272D41"/>
    <w:rsid w:val="00272E81"/>
    <w:rsid w:val="00272EF8"/>
    <w:rsid w:val="0027302A"/>
    <w:rsid w:val="0027306E"/>
    <w:rsid w:val="00273097"/>
    <w:rsid w:val="002730F9"/>
    <w:rsid w:val="0027318C"/>
    <w:rsid w:val="0027318E"/>
    <w:rsid w:val="00273207"/>
    <w:rsid w:val="0027327E"/>
    <w:rsid w:val="00273300"/>
    <w:rsid w:val="00273322"/>
    <w:rsid w:val="002733AF"/>
    <w:rsid w:val="002733B6"/>
    <w:rsid w:val="0027345A"/>
    <w:rsid w:val="0027350B"/>
    <w:rsid w:val="0027351B"/>
    <w:rsid w:val="0027354D"/>
    <w:rsid w:val="002737D9"/>
    <w:rsid w:val="002739B8"/>
    <w:rsid w:val="00273A2D"/>
    <w:rsid w:val="00273B51"/>
    <w:rsid w:val="00273C37"/>
    <w:rsid w:val="00273CAB"/>
    <w:rsid w:val="00273CC5"/>
    <w:rsid w:val="00273CE5"/>
    <w:rsid w:val="00273DAB"/>
    <w:rsid w:val="00273DD3"/>
    <w:rsid w:val="00273F2F"/>
    <w:rsid w:val="002740C9"/>
    <w:rsid w:val="002740DE"/>
    <w:rsid w:val="002742FC"/>
    <w:rsid w:val="002744EB"/>
    <w:rsid w:val="00274551"/>
    <w:rsid w:val="00274630"/>
    <w:rsid w:val="00274636"/>
    <w:rsid w:val="00274671"/>
    <w:rsid w:val="002746CA"/>
    <w:rsid w:val="00274A2A"/>
    <w:rsid w:val="00274E97"/>
    <w:rsid w:val="00274F7F"/>
    <w:rsid w:val="002751EF"/>
    <w:rsid w:val="00275254"/>
    <w:rsid w:val="00275281"/>
    <w:rsid w:val="002754AE"/>
    <w:rsid w:val="00275541"/>
    <w:rsid w:val="002755DE"/>
    <w:rsid w:val="0027562B"/>
    <w:rsid w:val="002756F9"/>
    <w:rsid w:val="002759E4"/>
    <w:rsid w:val="00275B6A"/>
    <w:rsid w:val="00275CEB"/>
    <w:rsid w:val="00275DCA"/>
    <w:rsid w:val="00275E07"/>
    <w:rsid w:val="00275E74"/>
    <w:rsid w:val="00275E75"/>
    <w:rsid w:val="00275ED9"/>
    <w:rsid w:val="00275EFC"/>
    <w:rsid w:val="00275FAC"/>
    <w:rsid w:val="00275FB8"/>
    <w:rsid w:val="0027617D"/>
    <w:rsid w:val="002762AD"/>
    <w:rsid w:val="002764BB"/>
    <w:rsid w:val="00276662"/>
    <w:rsid w:val="002767EF"/>
    <w:rsid w:val="00276872"/>
    <w:rsid w:val="00276B65"/>
    <w:rsid w:val="00276BDB"/>
    <w:rsid w:val="00276C4F"/>
    <w:rsid w:val="00276CC0"/>
    <w:rsid w:val="00276FE0"/>
    <w:rsid w:val="0027719D"/>
    <w:rsid w:val="0027727F"/>
    <w:rsid w:val="00277521"/>
    <w:rsid w:val="0027765D"/>
    <w:rsid w:val="0027770C"/>
    <w:rsid w:val="00277728"/>
    <w:rsid w:val="002777BE"/>
    <w:rsid w:val="00277862"/>
    <w:rsid w:val="0027787F"/>
    <w:rsid w:val="002779BE"/>
    <w:rsid w:val="002779C7"/>
    <w:rsid w:val="00277A38"/>
    <w:rsid w:val="00277A72"/>
    <w:rsid w:val="00277B0A"/>
    <w:rsid w:val="00277B2B"/>
    <w:rsid w:val="00277B4B"/>
    <w:rsid w:val="00277B53"/>
    <w:rsid w:val="00277C10"/>
    <w:rsid w:val="00277C1B"/>
    <w:rsid w:val="00277C80"/>
    <w:rsid w:val="00277EE9"/>
    <w:rsid w:val="0028007A"/>
    <w:rsid w:val="00280171"/>
    <w:rsid w:val="002801EB"/>
    <w:rsid w:val="00280241"/>
    <w:rsid w:val="0028040F"/>
    <w:rsid w:val="00280432"/>
    <w:rsid w:val="00280496"/>
    <w:rsid w:val="002804C6"/>
    <w:rsid w:val="0028052D"/>
    <w:rsid w:val="002806FE"/>
    <w:rsid w:val="00280737"/>
    <w:rsid w:val="00280758"/>
    <w:rsid w:val="002807D8"/>
    <w:rsid w:val="0028081A"/>
    <w:rsid w:val="002808A1"/>
    <w:rsid w:val="002808D4"/>
    <w:rsid w:val="0028093A"/>
    <w:rsid w:val="002809F9"/>
    <w:rsid w:val="00280A57"/>
    <w:rsid w:val="00280CB2"/>
    <w:rsid w:val="00280D7C"/>
    <w:rsid w:val="00280EF5"/>
    <w:rsid w:val="00280F6D"/>
    <w:rsid w:val="00280FDB"/>
    <w:rsid w:val="00281173"/>
    <w:rsid w:val="002813E5"/>
    <w:rsid w:val="00281594"/>
    <w:rsid w:val="0028159F"/>
    <w:rsid w:val="0028161B"/>
    <w:rsid w:val="00281626"/>
    <w:rsid w:val="00281631"/>
    <w:rsid w:val="00281B12"/>
    <w:rsid w:val="00281BB6"/>
    <w:rsid w:val="00281BE7"/>
    <w:rsid w:val="00281C11"/>
    <w:rsid w:val="00281C3D"/>
    <w:rsid w:val="00281D2B"/>
    <w:rsid w:val="00281D37"/>
    <w:rsid w:val="00281E25"/>
    <w:rsid w:val="00281E4C"/>
    <w:rsid w:val="00281FE1"/>
    <w:rsid w:val="002820A8"/>
    <w:rsid w:val="002820FE"/>
    <w:rsid w:val="00282164"/>
    <w:rsid w:val="002821B0"/>
    <w:rsid w:val="0028224B"/>
    <w:rsid w:val="002822AD"/>
    <w:rsid w:val="002822ED"/>
    <w:rsid w:val="0028246B"/>
    <w:rsid w:val="002824D7"/>
    <w:rsid w:val="00282582"/>
    <w:rsid w:val="00282620"/>
    <w:rsid w:val="00282871"/>
    <w:rsid w:val="00282949"/>
    <w:rsid w:val="00282AB6"/>
    <w:rsid w:val="00282CFC"/>
    <w:rsid w:val="00282D4E"/>
    <w:rsid w:val="00282D6A"/>
    <w:rsid w:val="00282FB5"/>
    <w:rsid w:val="00283017"/>
    <w:rsid w:val="0028303A"/>
    <w:rsid w:val="00283085"/>
    <w:rsid w:val="002830B0"/>
    <w:rsid w:val="002830E3"/>
    <w:rsid w:val="00283169"/>
    <w:rsid w:val="00283175"/>
    <w:rsid w:val="00283184"/>
    <w:rsid w:val="00283191"/>
    <w:rsid w:val="00283357"/>
    <w:rsid w:val="0028373B"/>
    <w:rsid w:val="002837B2"/>
    <w:rsid w:val="00283B0C"/>
    <w:rsid w:val="00283CB5"/>
    <w:rsid w:val="00283D16"/>
    <w:rsid w:val="00283DD0"/>
    <w:rsid w:val="00283E94"/>
    <w:rsid w:val="0028409A"/>
    <w:rsid w:val="00284168"/>
    <w:rsid w:val="002841D8"/>
    <w:rsid w:val="002841EC"/>
    <w:rsid w:val="002842A0"/>
    <w:rsid w:val="0028465D"/>
    <w:rsid w:val="002846C2"/>
    <w:rsid w:val="002846F4"/>
    <w:rsid w:val="002848B1"/>
    <w:rsid w:val="00284B0F"/>
    <w:rsid w:val="00284C5A"/>
    <w:rsid w:val="00284C62"/>
    <w:rsid w:val="00284D14"/>
    <w:rsid w:val="00284D28"/>
    <w:rsid w:val="00284DA4"/>
    <w:rsid w:val="00284E22"/>
    <w:rsid w:val="00284ED8"/>
    <w:rsid w:val="00284F26"/>
    <w:rsid w:val="00284F89"/>
    <w:rsid w:val="0028511A"/>
    <w:rsid w:val="002851B3"/>
    <w:rsid w:val="002851EE"/>
    <w:rsid w:val="00285238"/>
    <w:rsid w:val="00285240"/>
    <w:rsid w:val="0028526D"/>
    <w:rsid w:val="002854E1"/>
    <w:rsid w:val="00285529"/>
    <w:rsid w:val="002855DA"/>
    <w:rsid w:val="002855F9"/>
    <w:rsid w:val="002856ED"/>
    <w:rsid w:val="00285720"/>
    <w:rsid w:val="0028573D"/>
    <w:rsid w:val="002858EC"/>
    <w:rsid w:val="00285901"/>
    <w:rsid w:val="00285939"/>
    <w:rsid w:val="00285CE0"/>
    <w:rsid w:val="00285CE2"/>
    <w:rsid w:val="00285CED"/>
    <w:rsid w:val="00285DF1"/>
    <w:rsid w:val="00285EBE"/>
    <w:rsid w:val="00285F87"/>
    <w:rsid w:val="0028607A"/>
    <w:rsid w:val="0028608C"/>
    <w:rsid w:val="002860E6"/>
    <w:rsid w:val="00286130"/>
    <w:rsid w:val="00286161"/>
    <w:rsid w:val="00286194"/>
    <w:rsid w:val="00286199"/>
    <w:rsid w:val="002861A6"/>
    <w:rsid w:val="002862FC"/>
    <w:rsid w:val="00286307"/>
    <w:rsid w:val="0028645D"/>
    <w:rsid w:val="002864D9"/>
    <w:rsid w:val="00286529"/>
    <w:rsid w:val="002865BD"/>
    <w:rsid w:val="002866FC"/>
    <w:rsid w:val="00286795"/>
    <w:rsid w:val="002867CF"/>
    <w:rsid w:val="002868B0"/>
    <w:rsid w:val="00286A08"/>
    <w:rsid w:val="00286A19"/>
    <w:rsid w:val="00286B7A"/>
    <w:rsid w:val="00286B8C"/>
    <w:rsid w:val="00286C64"/>
    <w:rsid w:val="00286C89"/>
    <w:rsid w:val="00286C9E"/>
    <w:rsid w:val="00286EBE"/>
    <w:rsid w:val="00286EEF"/>
    <w:rsid w:val="00286F80"/>
    <w:rsid w:val="00287177"/>
    <w:rsid w:val="00287270"/>
    <w:rsid w:val="002873AE"/>
    <w:rsid w:val="002873CA"/>
    <w:rsid w:val="00287442"/>
    <w:rsid w:val="002876B1"/>
    <w:rsid w:val="00287748"/>
    <w:rsid w:val="0028775A"/>
    <w:rsid w:val="00287965"/>
    <w:rsid w:val="00287985"/>
    <w:rsid w:val="00287A1C"/>
    <w:rsid w:val="00287BB4"/>
    <w:rsid w:val="00287C4B"/>
    <w:rsid w:val="00287C5F"/>
    <w:rsid w:val="00287C6A"/>
    <w:rsid w:val="00287E68"/>
    <w:rsid w:val="00287EB8"/>
    <w:rsid w:val="00290060"/>
    <w:rsid w:val="0029015D"/>
    <w:rsid w:val="00290693"/>
    <w:rsid w:val="002906C2"/>
    <w:rsid w:val="00290807"/>
    <w:rsid w:val="00290847"/>
    <w:rsid w:val="0029084E"/>
    <w:rsid w:val="002909AD"/>
    <w:rsid w:val="00290C06"/>
    <w:rsid w:val="00290C29"/>
    <w:rsid w:val="00290C2E"/>
    <w:rsid w:val="00290CA5"/>
    <w:rsid w:val="00290DA7"/>
    <w:rsid w:val="00290EAA"/>
    <w:rsid w:val="00290F77"/>
    <w:rsid w:val="00290F86"/>
    <w:rsid w:val="002910C4"/>
    <w:rsid w:val="00291139"/>
    <w:rsid w:val="002911EF"/>
    <w:rsid w:val="0029132D"/>
    <w:rsid w:val="0029138D"/>
    <w:rsid w:val="002916D7"/>
    <w:rsid w:val="00291889"/>
    <w:rsid w:val="0029195D"/>
    <w:rsid w:val="0029199C"/>
    <w:rsid w:val="002919A7"/>
    <w:rsid w:val="00291A5C"/>
    <w:rsid w:val="00291A92"/>
    <w:rsid w:val="00291A98"/>
    <w:rsid w:val="0029209B"/>
    <w:rsid w:val="002920D2"/>
    <w:rsid w:val="00292121"/>
    <w:rsid w:val="00292252"/>
    <w:rsid w:val="0029229A"/>
    <w:rsid w:val="002922E0"/>
    <w:rsid w:val="002924AD"/>
    <w:rsid w:val="002924E7"/>
    <w:rsid w:val="00292730"/>
    <w:rsid w:val="00292822"/>
    <w:rsid w:val="002928C6"/>
    <w:rsid w:val="00292A52"/>
    <w:rsid w:val="00292B47"/>
    <w:rsid w:val="00292BF6"/>
    <w:rsid w:val="00292C15"/>
    <w:rsid w:val="00292CA7"/>
    <w:rsid w:val="00292E09"/>
    <w:rsid w:val="00292F37"/>
    <w:rsid w:val="00293086"/>
    <w:rsid w:val="0029309E"/>
    <w:rsid w:val="002930F5"/>
    <w:rsid w:val="00293129"/>
    <w:rsid w:val="002931E3"/>
    <w:rsid w:val="002932E1"/>
    <w:rsid w:val="00293305"/>
    <w:rsid w:val="002933C7"/>
    <w:rsid w:val="0029343E"/>
    <w:rsid w:val="002934D2"/>
    <w:rsid w:val="0029369E"/>
    <w:rsid w:val="002936ED"/>
    <w:rsid w:val="002937D4"/>
    <w:rsid w:val="00293959"/>
    <w:rsid w:val="002939F6"/>
    <w:rsid w:val="00293C79"/>
    <w:rsid w:val="00293CD1"/>
    <w:rsid w:val="00293DF9"/>
    <w:rsid w:val="00293E61"/>
    <w:rsid w:val="00293EE0"/>
    <w:rsid w:val="00293FAC"/>
    <w:rsid w:val="002940C5"/>
    <w:rsid w:val="00294261"/>
    <w:rsid w:val="002942BF"/>
    <w:rsid w:val="002942F1"/>
    <w:rsid w:val="002944E9"/>
    <w:rsid w:val="00294549"/>
    <w:rsid w:val="002946B1"/>
    <w:rsid w:val="00294761"/>
    <w:rsid w:val="00294770"/>
    <w:rsid w:val="00294895"/>
    <w:rsid w:val="0029497B"/>
    <w:rsid w:val="002949A4"/>
    <w:rsid w:val="00294A79"/>
    <w:rsid w:val="00294C1B"/>
    <w:rsid w:val="00294CD5"/>
    <w:rsid w:val="00294CEE"/>
    <w:rsid w:val="00294E02"/>
    <w:rsid w:val="00294E0D"/>
    <w:rsid w:val="00294EAF"/>
    <w:rsid w:val="00294EFC"/>
    <w:rsid w:val="00295001"/>
    <w:rsid w:val="00295056"/>
    <w:rsid w:val="002951EF"/>
    <w:rsid w:val="0029520B"/>
    <w:rsid w:val="00295218"/>
    <w:rsid w:val="0029523B"/>
    <w:rsid w:val="002952FE"/>
    <w:rsid w:val="00295414"/>
    <w:rsid w:val="002955B3"/>
    <w:rsid w:val="00295655"/>
    <w:rsid w:val="00295BFC"/>
    <w:rsid w:val="00295C92"/>
    <w:rsid w:val="00295D10"/>
    <w:rsid w:val="00295D12"/>
    <w:rsid w:val="00295D58"/>
    <w:rsid w:val="00295DF1"/>
    <w:rsid w:val="00295F15"/>
    <w:rsid w:val="00296059"/>
    <w:rsid w:val="00296076"/>
    <w:rsid w:val="00296086"/>
    <w:rsid w:val="00296158"/>
    <w:rsid w:val="00296221"/>
    <w:rsid w:val="0029624F"/>
    <w:rsid w:val="0029628D"/>
    <w:rsid w:val="002962F5"/>
    <w:rsid w:val="00296333"/>
    <w:rsid w:val="00296429"/>
    <w:rsid w:val="0029652B"/>
    <w:rsid w:val="002965B4"/>
    <w:rsid w:val="002965D2"/>
    <w:rsid w:val="00296711"/>
    <w:rsid w:val="0029685E"/>
    <w:rsid w:val="0029697A"/>
    <w:rsid w:val="002969CE"/>
    <w:rsid w:val="00296A41"/>
    <w:rsid w:val="00296A56"/>
    <w:rsid w:val="00296AB5"/>
    <w:rsid w:val="00296AD8"/>
    <w:rsid w:val="00296B26"/>
    <w:rsid w:val="00296B82"/>
    <w:rsid w:val="00296B92"/>
    <w:rsid w:val="00296B97"/>
    <w:rsid w:val="00296D92"/>
    <w:rsid w:val="00296EC1"/>
    <w:rsid w:val="00296F2C"/>
    <w:rsid w:val="0029705B"/>
    <w:rsid w:val="00297268"/>
    <w:rsid w:val="002972D3"/>
    <w:rsid w:val="00297396"/>
    <w:rsid w:val="00297478"/>
    <w:rsid w:val="00297504"/>
    <w:rsid w:val="00297570"/>
    <w:rsid w:val="00297595"/>
    <w:rsid w:val="002975BD"/>
    <w:rsid w:val="002975CE"/>
    <w:rsid w:val="002975F0"/>
    <w:rsid w:val="0029763B"/>
    <w:rsid w:val="002976F8"/>
    <w:rsid w:val="00297724"/>
    <w:rsid w:val="00297778"/>
    <w:rsid w:val="002977D5"/>
    <w:rsid w:val="0029790E"/>
    <w:rsid w:val="0029795F"/>
    <w:rsid w:val="00297A8D"/>
    <w:rsid w:val="00297AA8"/>
    <w:rsid w:val="00297AB6"/>
    <w:rsid w:val="00297C57"/>
    <w:rsid w:val="00297CBC"/>
    <w:rsid w:val="00297D2F"/>
    <w:rsid w:val="00297D82"/>
    <w:rsid w:val="00297DCA"/>
    <w:rsid w:val="002A0015"/>
    <w:rsid w:val="002A004D"/>
    <w:rsid w:val="002A01B8"/>
    <w:rsid w:val="002A02F6"/>
    <w:rsid w:val="002A03AE"/>
    <w:rsid w:val="002A04D0"/>
    <w:rsid w:val="002A06BC"/>
    <w:rsid w:val="002A06D5"/>
    <w:rsid w:val="002A07E5"/>
    <w:rsid w:val="002A092D"/>
    <w:rsid w:val="002A0980"/>
    <w:rsid w:val="002A0D5B"/>
    <w:rsid w:val="002A0DA4"/>
    <w:rsid w:val="002A0DB5"/>
    <w:rsid w:val="002A0FB6"/>
    <w:rsid w:val="002A0FD5"/>
    <w:rsid w:val="002A102C"/>
    <w:rsid w:val="002A110E"/>
    <w:rsid w:val="002A11FE"/>
    <w:rsid w:val="002A1276"/>
    <w:rsid w:val="002A1280"/>
    <w:rsid w:val="002A1298"/>
    <w:rsid w:val="002A12BE"/>
    <w:rsid w:val="002A12C1"/>
    <w:rsid w:val="002A13F3"/>
    <w:rsid w:val="002A1529"/>
    <w:rsid w:val="002A1805"/>
    <w:rsid w:val="002A1952"/>
    <w:rsid w:val="002A1A59"/>
    <w:rsid w:val="002A1AC1"/>
    <w:rsid w:val="002A1AFD"/>
    <w:rsid w:val="002A1B7C"/>
    <w:rsid w:val="002A1B7F"/>
    <w:rsid w:val="002A1C4D"/>
    <w:rsid w:val="002A1D97"/>
    <w:rsid w:val="002A1DA9"/>
    <w:rsid w:val="002A1DCF"/>
    <w:rsid w:val="002A1E9A"/>
    <w:rsid w:val="002A1ECF"/>
    <w:rsid w:val="002A1F3C"/>
    <w:rsid w:val="002A1F65"/>
    <w:rsid w:val="002A214A"/>
    <w:rsid w:val="002A2174"/>
    <w:rsid w:val="002A2277"/>
    <w:rsid w:val="002A2437"/>
    <w:rsid w:val="002A2463"/>
    <w:rsid w:val="002A278C"/>
    <w:rsid w:val="002A2790"/>
    <w:rsid w:val="002A2951"/>
    <w:rsid w:val="002A296A"/>
    <w:rsid w:val="002A2A30"/>
    <w:rsid w:val="002A2AC5"/>
    <w:rsid w:val="002A2C10"/>
    <w:rsid w:val="002A2CB1"/>
    <w:rsid w:val="002A2D64"/>
    <w:rsid w:val="002A2DB5"/>
    <w:rsid w:val="002A2DFB"/>
    <w:rsid w:val="002A2E6F"/>
    <w:rsid w:val="002A2E7E"/>
    <w:rsid w:val="002A2FE0"/>
    <w:rsid w:val="002A3162"/>
    <w:rsid w:val="002A32E1"/>
    <w:rsid w:val="002A3360"/>
    <w:rsid w:val="002A34FA"/>
    <w:rsid w:val="002A35CB"/>
    <w:rsid w:val="002A3810"/>
    <w:rsid w:val="002A39A6"/>
    <w:rsid w:val="002A3A48"/>
    <w:rsid w:val="002A3BC4"/>
    <w:rsid w:val="002A3DC0"/>
    <w:rsid w:val="002A3EB8"/>
    <w:rsid w:val="002A4034"/>
    <w:rsid w:val="002A40BE"/>
    <w:rsid w:val="002A40D0"/>
    <w:rsid w:val="002A41B6"/>
    <w:rsid w:val="002A41ED"/>
    <w:rsid w:val="002A4219"/>
    <w:rsid w:val="002A4441"/>
    <w:rsid w:val="002A4460"/>
    <w:rsid w:val="002A44CD"/>
    <w:rsid w:val="002A465C"/>
    <w:rsid w:val="002A4759"/>
    <w:rsid w:val="002A485F"/>
    <w:rsid w:val="002A48CB"/>
    <w:rsid w:val="002A490F"/>
    <w:rsid w:val="002A4947"/>
    <w:rsid w:val="002A495F"/>
    <w:rsid w:val="002A49EA"/>
    <w:rsid w:val="002A4B04"/>
    <w:rsid w:val="002A4B88"/>
    <w:rsid w:val="002A4BDB"/>
    <w:rsid w:val="002A4F34"/>
    <w:rsid w:val="002A4F6D"/>
    <w:rsid w:val="002A500B"/>
    <w:rsid w:val="002A50EB"/>
    <w:rsid w:val="002A50F5"/>
    <w:rsid w:val="002A5163"/>
    <w:rsid w:val="002A5224"/>
    <w:rsid w:val="002A56C1"/>
    <w:rsid w:val="002A57F7"/>
    <w:rsid w:val="002A588B"/>
    <w:rsid w:val="002A59B2"/>
    <w:rsid w:val="002A5B71"/>
    <w:rsid w:val="002A5B8B"/>
    <w:rsid w:val="002A5C51"/>
    <w:rsid w:val="002A5CAD"/>
    <w:rsid w:val="002A5CB8"/>
    <w:rsid w:val="002A5D25"/>
    <w:rsid w:val="002A5E16"/>
    <w:rsid w:val="002A5F97"/>
    <w:rsid w:val="002A60CB"/>
    <w:rsid w:val="002A614E"/>
    <w:rsid w:val="002A6220"/>
    <w:rsid w:val="002A623F"/>
    <w:rsid w:val="002A63CD"/>
    <w:rsid w:val="002A64D5"/>
    <w:rsid w:val="002A6589"/>
    <w:rsid w:val="002A658F"/>
    <w:rsid w:val="002A65E2"/>
    <w:rsid w:val="002A670F"/>
    <w:rsid w:val="002A6884"/>
    <w:rsid w:val="002A69E1"/>
    <w:rsid w:val="002A6AA7"/>
    <w:rsid w:val="002A6BAE"/>
    <w:rsid w:val="002A6C2A"/>
    <w:rsid w:val="002A6DE8"/>
    <w:rsid w:val="002A6DF0"/>
    <w:rsid w:val="002A6E2D"/>
    <w:rsid w:val="002A6EAB"/>
    <w:rsid w:val="002A6EF4"/>
    <w:rsid w:val="002A6F6E"/>
    <w:rsid w:val="002A6F89"/>
    <w:rsid w:val="002A6FD0"/>
    <w:rsid w:val="002A7173"/>
    <w:rsid w:val="002A73FB"/>
    <w:rsid w:val="002A742E"/>
    <w:rsid w:val="002A7533"/>
    <w:rsid w:val="002A75BB"/>
    <w:rsid w:val="002A760A"/>
    <w:rsid w:val="002A765C"/>
    <w:rsid w:val="002A765D"/>
    <w:rsid w:val="002A768C"/>
    <w:rsid w:val="002A76B2"/>
    <w:rsid w:val="002A7776"/>
    <w:rsid w:val="002A7817"/>
    <w:rsid w:val="002A785B"/>
    <w:rsid w:val="002A789C"/>
    <w:rsid w:val="002A78D6"/>
    <w:rsid w:val="002A79F2"/>
    <w:rsid w:val="002A7AF6"/>
    <w:rsid w:val="002A7BA4"/>
    <w:rsid w:val="002A7DF7"/>
    <w:rsid w:val="002A7E95"/>
    <w:rsid w:val="002A7FD6"/>
    <w:rsid w:val="002A7FF3"/>
    <w:rsid w:val="002B006E"/>
    <w:rsid w:val="002B00E4"/>
    <w:rsid w:val="002B01F0"/>
    <w:rsid w:val="002B029F"/>
    <w:rsid w:val="002B02A4"/>
    <w:rsid w:val="002B02B4"/>
    <w:rsid w:val="002B02C5"/>
    <w:rsid w:val="002B0318"/>
    <w:rsid w:val="002B044D"/>
    <w:rsid w:val="002B0470"/>
    <w:rsid w:val="002B0552"/>
    <w:rsid w:val="002B06A9"/>
    <w:rsid w:val="002B0790"/>
    <w:rsid w:val="002B0833"/>
    <w:rsid w:val="002B0D59"/>
    <w:rsid w:val="002B0E15"/>
    <w:rsid w:val="002B0F52"/>
    <w:rsid w:val="002B10CF"/>
    <w:rsid w:val="002B110E"/>
    <w:rsid w:val="002B1379"/>
    <w:rsid w:val="002B154B"/>
    <w:rsid w:val="002B15D0"/>
    <w:rsid w:val="002B15EE"/>
    <w:rsid w:val="002B16B0"/>
    <w:rsid w:val="002B1773"/>
    <w:rsid w:val="002B1803"/>
    <w:rsid w:val="002B1873"/>
    <w:rsid w:val="002B194C"/>
    <w:rsid w:val="002B19BA"/>
    <w:rsid w:val="002B19F0"/>
    <w:rsid w:val="002B1A2A"/>
    <w:rsid w:val="002B1A74"/>
    <w:rsid w:val="002B1AC8"/>
    <w:rsid w:val="002B1C75"/>
    <w:rsid w:val="002B1DA9"/>
    <w:rsid w:val="002B1DD5"/>
    <w:rsid w:val="002B1E98"/>
    <w:rsid w:val="002B1F86"/>
    <w:rsid w:val="002B2000"/>
    <w:rsid w:val="002B2047"/>
    <w:rsid w:val="002B20AD"/>
    <w:rsid w:val="002B20F0"/>
    <w:rsid w:val="002B215A"/>
    <w:rsid w:val="002B224B"/>
    <w:rsid w:val="002B2377"/>
    <w:rsid w:val="002B2905"/>
    <w:rsid w:val="002B290C"/>
    <w:rsid w:val="002B299D"/>
    <w:rsid w:val="002B2B94"/>
    <w:rsid w:val="002B2C4B"/>
    <w:rsid w:val="002B2ECC"/>
    <w:rsid w:val="002B3028"/>
    <w:rsid w:val="002B303A"/>
    <w:rsid w:val="002B319A"/>
    <w:rsid w:val="002B3303"/>
    <w:rsid w:val="002B354B"/>
    <w:rsid w:val="002B3626"/>
    <w:rsid w:val="002B396B"/>
    <w:rsid w:val="002B3984"/>
    <w:rsid w:val="002B39C0"/>
    <w:rsid w:val="002B3A13"/>
    <w:rsid w:val="002B3B32"/>
    <w:rsid w:val="002B3C8F"/>
    <w:rsid w:val="002B3CD7"/>
    <w:rsid w:val="002B3DF9"/>
    <w:rsid w:val="002B3E59"/>
    <w:rsid w:val="002B3F39"/>
    <w:rsid w:val="002B4410"/>
    <w:rsid w:val="002B44CC"/>
    <w:rsid w:val="002B470F"/>
    <w:rsid w:val="002B47B6"/>
    <w:rsid w:val="002B4939"/>
    <w:rsid w:val="002B4975"/>
    <w:rsid w:val="002B49E2"/>
    <w:rsid w:val="002B4C4A"/>
    <w:rsid w:val="002B4DBA"/>
    <w:rsid w:val="002B5106"/>
    <w:rsid w:val="002B5417"/>
    <w:rsid w:val="002B541F"/>
    <w:rsid w:val="002B5433"/>
    <w:rsid w:val="002B5631"/>
    <w:rsid w:val="002B5700"/>
    <w:rsid w:val="002B583E"/>
    <w:rsid w:val="002B5958"/>
    <w:rsid w:val="002B59C3"/>
    <w:rsid w:val="002B5BCC"/>
    <w:rsid w:val="002B5D7C"/>
    <w:rsid w:val="002B5D8B"/>
    <w:rsid w:val="002B5DBE"/>
    <w:rsid w:val="002B5E38"/>
    <w:rsid w:val="002B5E44"/>
    <w:rsid w:val="002B5E51"/>
    <w:rsid w:val="002B5F34"/>
    <w:rsid w:val="002B5F3B"/>
    <w:rsid w:val="002B6114"/>
    <w:rsid w:val="002B61DD"/>
    <w:rsid w:val="002B6200"/>
    <w:rsid w:val="002B6235"/>
    <w:rsid w:val="002B6249"/>
    <w:rsid w:val="002B6314"/>
    <w:rsid w:val="002B633C"/>
    <w:rsid w:val="002B63F8"/>
    <w:rsid w:val="002B6400"/>
    <w:rsid w:val="002B6530"/>
    <w:rsid w:val="002B675F"/>
    <w:rsid w:val="002B6812"/>
    <w:rsid w:val="002B6892"/>
    <w:rsid w:val="002B69B0"/>
    <w:rsid w:val="002B6A8C"/>
    <w:rsid w:val="002B6CF2"/>
    <w:rsid w:val="002B6D98"/>
    <w:rsid w:val="002B7146"/>
    <w:rsid w:val="002B7256"/>
    <w:rsid w:val="002B75FE"/>
    <w:rsid w:val="002B7663"/>
    <w:rsid w:val="002B784C"/>
    <w:rsid w:val="002B78C7"/>
    <w:rsid w:val="002B78FB"/>
    <w:rsid w:val="002B798A"/>
    <w:rsid w:val="002B79B1"/>
    <w:rsid w:val="002B7A13"/>
    <w:rsid w:val="002B7A3C"/>
    <w:rsid w:val="002B7B65"/>
    <w:rsid w:val="002B7BD7"/>
    <w:rsid w:val="002B7E97"/>
    <w:rsid w:val="002B7F94"/>
    <w:rsid w:val="002C0117"/>
    <w:rsid w:val="002C0152"/>
    <w:rsid w:val="002C0605"/>
    <w:rsid w:val="002C064F"/>
    <w:rsid w:val="002C068D"/>
    <w:rsid w:val="002C0763"/>
    <w:rsid w:val="002C080D"/>
    <w:rsid w:val="002C092C"/>
    <w:rsid w:val="002C0B09"/>
    <w:rsid w:val="002C0BB2"/>
    <w:rsid w:val="002C0C9D"/>
    <w:rsid w:val="002C0D68"/>
    <w:rsid w:val="002C10D0"/>
    <w:rsid w:val="002C1239"/>
    <w:rsid w:val="002C1325"/>
    <w:rsid w:val="002C13F4"/>
    <w:rsid w:val="002C14F2"/>
    <w:rsid w:val="002C15E8"/>
    <w:rsid w:val="002C17A2"/>
    <w:rsid w:val="002C187E"/>
    <w:rsid w:val="002C18E1"/>
    <w:rsid w:val="002C1935"/>
    <w:rsid w:val="002C194C"/>
    <w:rsid w:val="002C1959"/>
    <w:rsid w:val="002C1C35"/>
    <w:rsid w:val="002C1CE9"/>
    <w:rsid w:val="002C1DFD"/>
    <w:rsid w:val="002C1F20"/>
    <w:rsid w:val="002C1FAB"/>
    <w:rsid w:val="002C1FCD"/>
    <w:rsid w:val="002C206F"/>
    <w:rsid w:val="002C22E7"/>
    <w:rsid w:val="002C239F"/>
    <w:rsid w:val="002C26AC"/>
    <w:rsid w:val="002C26C1"/>
    <w:rsid w:val="002C2743"/>
    <w:rsid w:val="002C2790"/>
    <w:rsid w:val="002C2805"/>
    <w:rsid w:val="002C2943"/>
    <w:rsid w:val="002C29BC"/>
    <w:rsid w:val="002C29BD"/>
    <w:rsid w:val="002C2A85"/>
    <w:rsid w:val="002C2A93"/>
    <w:rsid w:val="002C2B2D"/>
    <w:rsid w:val="002C2B56"/>
    <w:rsid w:val="002C2B6C"/>
    <w:rsid w:val="002C2CAF"/>
    <w:rsid w:val="002C2CDC"/>
    <w:rsid w:val="002C2D45"/>
    <w:rsid w:val="002C2DA8"/>
    <w:rsid w:val="002C2F26"/>
    <w:rsid w:val="002C2FF3"/>
    <w:rsid w:val="002C31EC"/>
    <w:rsid w:val="002C32BD"/>
    <w:rsid w:val="002C336C"/>
    <w:rsid w:val="002C34CD"/>
    <w:rsid w:val="002C3689"/>
    <w:rsid w:val="002C36E7"/>
    <w:rsid w:val="002C3788"/>
    <w:rsid w:val="002C38A5"/>
    <w:rsid w:val="002C39DE"/>
    <w:rsid w:val="002C39FD"/>
    <w:rsid w:val="002C3C24"/>
    <w:rsid w:val="002C3CB5"/>
    <w:rsid w:val="002C3D18"/>
    <w:rsid w:val="002C3EA2"/>
    <w:rsid w:val="002C4073"/>
    <w:rsid w:val="002C413B"/>
    <w:rsid w:val="002C4283"/>
    <w:rsid w:val="002C43E1"/>
    <w:rsid w:val="002C4436"/>
    <w:rsid w:val="002C44CA"/>
    <w:rsid w:val="002C4602"/>
    <w:rsid w:val="002C4647"/>
    <w:rsid w:val="002C4663"/>
    <w:rsid w:val="002C468B"/>
    <w:rsid w:val="002C476D"/>
    <w:rsid w:val="002C4B42"/>
    <w:rsid w:val="002C4BD5"/>
    <w:rsid w:val="002C4CE7"/>
    <w:rsid w:val="002C4E7D"/>
    <w:rsid w:val="002C5108"/>
    <w:rsid w:val="002C51B6"/>
    <w:rsid w:val="002C522C"/>
    <w:rsid w:val="002C5455"/>
    <w:rsid w:val="002C5518"/>
    <w:rsid w:val="002C56ED"/>
    <w:rsid w:val="002C5794"/>
    <w:rsid w:val="002C58FE"/>
    <w:rsid w:val="002C5949"/>
    <w:rsid w:val="002C5982"/>
    <w:rsid w:val="002C5B30"/>
    <w:rsid w:val="002C5BD2"/>
    <w:rsid w:val="002C5BE8"/>
    <w:rsid w:val="002C5CE4"/>
    <w:rsid w:val="002C5D1D"/>
    <w:rsid w:val="002C5F8A"/>
    <w:rsid w:val="002C642C"/>
    <w:rsid w:val="002C6668"/>
    <w:rsid w:val="002C69BB"/>
    <w:rsid w:val="002C6A30"/>
    <w:rsid w:val="002C6B03"/>
    <w:rsid w:val="002C6D83"/>
    <w:rsid w:val="002C6D9F"/>
    <w:rsid w:val="002C6E4C"/>
    <w:rsid w:val="002C6EAB"/>
    <w:rsid w:val="002C6F96"/>
    <w:rsid w:val="002C6F97"/>
    <w:rsid w:val="002C7113"/>
    <w:rsid w:val="002C7178"/>
    <w:rsid w:val="002C71DB"/>
    <w:rsid w:val="002C71F4"/>
    <w:rsid w:val="002C72BF"/>
    <w:rsid w:val="002C72F5"/>
    <w:rsid w:val="002C73A8"/>
    <w:rsid w:val="002C74F9"/>
    <w:rsid w:val="002C7789"/>
    <w:rsid w:val="002C784E"/>
    <w:rsid w:val="002C78BD"/>
    <w:rsid w:val="002C794B"/>
    <w:rsid w:val="002C79F0"/>
    <w:rsid w:val="002C7A17"/>
    <w:rsid w:val="002C7A93"/>
    <w:rsid w:val="002C7B49"/>
    <w:rsid w:val="002C7ED4"/>
    <w:rsid w:val="002C7F3A"/>
    <w:rsid w:val="002D02D2"/>
    <w:rsid w:val="002D035F"/>
    <w:rsid w:val="002D03DA"/>
    <w:rsid w:val="002D04DD"/>
    <w:rsid w:val="002D0542"/>
    <w:rsid w:val="002D054A"/>
    <w:rsid w:val="002D0596"/>
    <w:rsid w:val="002D05EF"/>
    <w:rsid w:val="002D0834"/>
    <w:rsid w:val="002D09BC"/>
    <w:rsid w:val="002D0B21"/>
    <w:rsid w:val="002D0C75"/>
    <w:rsid w:val="002D0E01"/>
    <w:rsid w:val="002D0E25"/>
    <w:rsid w:val="002D100A"/>
    <w:rsid w:val="002D102B"/>
    <w:rsid w:val="002D10B9"/>
    <w:rsid w:val="002D1345"/>
    <w:rsid w:val="002D1561"/>
    <w:rsid w:val="002D186B"/>
    <w:rsid w:val="002D1892"/>
    <w:rsid w:val="002D18A5"/>
    <w:rsid w:val="002D1917"/>
    <w:rsid w:val="002D19B0"/>
    <w:rsid w:val="002D1B1B"/>
    <w:rsid w:val="002D1B4A"/>
    <w:rsid w:val="002D1BDE"/>
    <w:rsid w:val="002D1C2B"/>
    <w:rsid w:val="002D1D92"/>
    <w:rsid w:val="002D1DF1"/>
    <w:rsid w:val="002D1E93"/>
    <w:rsid w:val="002D1F85"/>
    <w:rsid w:val="002D20B6"/>
    <w:rsid w:val="002D22AC"/>
    <w:rsid w:val="002D236C"/>
    <w:rsid w:val="002D24A0"/>
    <w:rsid w:val="002D27B5"/>
    <w:rsid w:val="002D27E4"/>
    <w:rsid w:val="002D27F6"/>
    <w:rsid w:val="002D2831"/>
    <w:rsid w:val="002D286F"/>
    <w:rsid w:val="002D291E"/>
    <w:rsid w:val="002D299B"/>
    <w:rsid w:val="002D2A0E"/>
    <w:rsid w:val="002D2A69"/>
    <w:rsid w:val="002D2B7F"/>
    <w:rsid w:val="002D2BB5"/>
    <w:rsid w:val="002D2BF1"/>
    <w:rsid w:val="002D2BF4"/>
    <w:rsid w:val="002D2DFA"/>
    <w:rsid w:val="002D2F2C"/>
    <w:rsid w:val="002D2FAD"/>
    <w:rsid w:val="002D3124"/>
    <w:rsid w:val="002D3275"/>
    <w:rsid w:val="002D334E"/>
    <w:rsid w:val="002D3413"/>
    <w:rsid w:val="002D3640"/>
    <w:rsid w:val="002D3893"/>
    <w:rsid w:val="002D3C66"/>
    <w:rsid w:val="002D3E47"/>
    <w:rsid w:val="002D3F34"/>
    <w:rsid w:val="002D40BF"/>
    <w:rsid w:val="002D42A1"/>
    <w:rsid w:val="002D42BC"/>
    <w:rsid w:val="002D42F0"/>
    <w:rsid w:val="002D433F"/>
    <w:rsid w:val="002D4539"/>
    <w:rsid w:val="002D4540"/>
    <w:rsid w:val="002D458A"/>
    <w:rsid w:val="002D46C8"/>
    <w:rsid w:val="002D46DC"/>
    <w:rsid w:val="002D4771"/>
    <w:rsid w:val="002D47B7"/>
    <w:rsid w:val="002D48AD"/>
    <w:rsid w:val="002D495B"/>
    <w:rsid w:val="002D4A6A"/>
    <w:rsid w:val="002D4D1B"/>
    <w:rsid w:val="002D4EEC"/>
    <w:rsid w:val="002D5032"/>
    <w:rsid w:val="002D52B9"/>
    <w:rsid w:val="002D5683"/>
    <w:rsid w:val="002D56CD"/>
    <w:rsid w:val="002D56ED"/>
    <w:rsid w:val="002D579E"/>
    <w:rsid w:val="002D57A1"/>
    <w:rsid w:val="002D57C8"/>
    <w:rsid w:val="002D57E8"/>
    <w:rsid w:val="002D57EA"/>
    <w:rsid w:val="002D588B"/>
    <w:rsid w:val="002D5922"/>
    <w:rsid w:val="002D595C"/>
    <w:rsid w:val="002D5B0A"/>
    <w:rsid w:val="002D5C8B"/>
    <w:rsid w:val="002D5D9B"/>
    <w:rsid w:val="002D5DA8"/>
    <w:rsid w:val="002D5E1B"/>
    <w:rsid w:val="002D5E2E"/>
    <w:rsid w:val="002D5ED3"/>
    <w:rsid w:val="002D6071"/>
    <w:rsid w:val="002D6132"/>
    <w:rsid w:val="002D62B8"/>
    <w:rsid w:val="002D6348"/>
    <w:rsid w:val="002D64A6"/>
    <w:rsid w:val="002D66BA"/>
    <w:rsid w:val="002D674F"/>
    <w:rsid w:val="002D687D"/>
    <w:rsid w:val="002D68A7"/>
    <w:rsid w:val="002D6A08"/>
    <w:rsid w:val="002D6C42"/>
    <w:rsid w:val="002D6CA8"/>
    <w:rsid w:val="002D6CFC"/>
    <w:rsid w:val="002D6D17"/>
    <w:rsid w:val="002D6D35"/>
    <w:rsid w:val="002D6D4A"/>
    <w:rsid w:val="002D6DDE"/>
    <w:rsid w:val="002D6E61"/>
    <w:rsid w:val="002D6F5C"/>
    <w:rsid w:val="002D71EA"/>
    <w:rsid w:val="002D745D"/>
    <w:rsid w:val="002D74F4"/>
    <w:rsid w:val="002D76A9"/>
    <w:rsid w:val="002D77E0"/>
    <w:rsid w:val="002D781F"/>
    <w:rsid w:val="002D7878"/>
    <w:rsid w:val="002D78E9"/>
    <w:rsid w:val="002D799C"/>
    <w:rsid w:val="002D7B47"/>
    <w:rsid w:val="002D7C88"/>
    <w:rsid w:val="002D7D3C"/>
    <w:rsid w:val="002D7DBA"/>
    <w:rsid w:val="002D7E0E"/>
    <w:rsid w:val="002D7E52"/>
    <w:rsid w:val="002D7FD3"/>
    <w:rsid w:val="002E0002"/>
    <w:rsid w:val="002E0049"/>
    <w:rsid w:val="002E01FD"/>
    <w:rsid w:val="002E0343"/>
    <w:rsid w:val="002E053F"/>
    <w:rsid w:val="002E066E"/>
    <w:rsid w:val="002E06AF"/>
    <w:rsid w:val="002E074E"/>
    <w:rsid w:val="002E07FD"/>
    <w:rsid w:val="002E08B7"/>
    <w:rsid w:val="002E08CE"/>
    <w:rsid w:val="002E095E"/>
    <w:rsid w:val="002E0967"/>
    <w:rsid w:val="002E096F"/>
    <w:rsid w:val="002E09E8"/>
    <w:rsid w:val="002E0A53"/>
    <w:rsid w:val="002E0B0F"/>
    <w:rsid w:val="002E0BB1"/>
    <w:rsid w:val="002E0C05"/>
    <w:rsid w:val="002E0C97"/>
    <w:rsid w:val="002E0E3B"/>
    <w:rsid w:val="002E10F9"/>
    <w:rsid w:val="002E172A"/>
    <w:rsid w:val="002E1784"/>
    <w:rsid w:val="002E197A"/>
    <w:rsid w:val="002E1A76"/>
    <w:rsid w:val="002E1A7F"/>
    <w:rsid w:val="002E1ACB"/>
    <w:rsid w:val="002E1AF3"/>
    <w:rsid w:val="002E1DF1"/>
    <w:rsid w:val="002E1F90"/>
    <w:rsid w:val="002E200E"/>
    <w:rsid w:val="002E22D8"/>
    <w:rsid w:val="002E2394"/>
    <w:rsid w:val="002E252E"/>
    <w:rsid w:val="002E25A5"/>
    <w:rsid w:val="002E262D"/>
    <w:rsid w:val="002E267E"/>
    <w:rsid w:val="002E271A"/>
    <w:rsid w:val="002E272D"/>
    <w:rsid w:val="002E27AD"/>
    <w:rsid w:val="002E2915"/>
    <w:rsid w:val="002E2C2B"/>
    <w:rsid w:val="002E2C3D"/>
    <w:rsid w:val="002E2C3F"/>
    <w:rsid w:val="002E2C74"/>
    <w:rsid w:val="002E2EBF"/>
    <w:rsid w:val="002E2ED6"/>
    <w:rsid w:val="002E2FFD"/>
    <w:rsid w:val="002E30E4"/>
    <w:rsid w:val="002E3227"/>
    <w:rsid w:val="002E342D"/>
    <w:rsid w:val="002E35B1"/>
    <w:rsid w:val="002E36B3"/>
    <w:rsid w:val="002E36CB"/>
    <w:rsid w:val="002E3780"/>
    <w:rsid w:val="002E39DF"/>
    <w:rsid w:val="002E3A05"/>
    <w:rsid w:val="002E3A2C"/>
    <w:rsid w:val="002E3A4E"/>
    <w:rsid w:val="002E3B66"/>
    <w:rsid w:val="002E3C26"/>
    <w:rsid w:val="002E402E"/>
    <w:rsid w:val="002E403F"/>
    <w:rsid w:val="002E4190"/>
    <w:rsid w:val="002E43ED"/>
    <w:rsid w:val="002E43F5"/>
    <w:rsid w:val="002E4456"/>
    <w:rsid w:val="002E44FC"/>
    <w:rsid w:val="002E452C"/>
    <w:rsid w:val="002E45C9"/>
    <w:rsid w:val="002E473E"/>
    <w:rsid w:val="002E48BD"/>
    <w:rsid w:val="002E48EE"/>
    <w:rsid w:val="002E4931"/>
    <w:rsid w:val="002E49CB"/>
    <w:rsid w:val="002E4B8E"/>
    <w:rsid w:val="002E5057"/>
    <w:rsid w:val="002E5147"/>
    <w:rsid w:val="002E526B"/>
    <w:rsid w:val="002E52E5"/>
    <w:rsid w:val="002E5456"/>
    <w:rsid w:val="002E5664"/>
    <w:rsid w:val="002E5683"/>
    <w:rsid w:val="002E56F9"/>
    <w:rsid w:val="002E56FC"/>
    <w:rsid w:val="002E5A7C"/>
    <w:rsid w:val="002E5BA1"/>
    <w:rsid w:val="002E5C4B"/>
    <w:rsid w:val="002E5E36"/>
    <w:rsid w:val="002E5FBE"/>
    <w:rsid w:val="002E629D"/>
    <w:rsid w:val="002E64A0"/>
    <w:rsid w:val="002E654B"/>
    <w:rsid w:val="002E66E9"/>
    <w:rsid w:val="002E67ED"/>
    <w:rsid w:val="002E6820"/>
    <w:rsid w:val="002E68E7"/>
    <w:rsid w:val="002E690D"/>
    <w:rsid w:val="002E6925"/>
    <w:rsid w:val="002E6A0E"/>
    <w:rsid w:val="002E6AA1"/>
    <w:rsid w:val="002E6B30"/>
    <w:rsid w:val="002E6BF1"/>
    <w:rsid w:val="002E6C0A"/>
    <w:rsid w:val="002E6C19"/>
    <w:rsid w:val="002E6D1E"/>
    <w:rsid w:val="002E6E6C"/>
    <w:rsid w:val="002E6E8B"/>
    <w:rsid w:val="002E6EAB"/>
    <w:rsid w:val="002E6FB3"/>
    <w:rsid w:val="002E700B"/>
    <w:rsid w:val="002E7027"/>
    <w:rsid w:val="002E71A1"/>
    <w:rsid w:val="002E7279"/>
    <w:rsid w:val="002E72FD"/>
    <w:rsid w:val="002E7333"/>
    <w:rsid w:val="002E73FE"/>
    <w:rsid w:val="002E74DF"/>
    <w:rsid w:val="002E7613"/>
    <w:rsid w:val="002E79B6"/>
    <w:rsid w:val="002E79D7"/>
    <w:rsid w:val="002E7B0C"/>
    <w:rsid w:val="002E7B85"/>
    <w:rsid w:val="002E7B87"/>
    <w:rsid w:val="002E7C41"/>
    <w:rsid w:val="002E7E86"/>
    <w:rsid w:val="002E7E87"/>
    <w:rsid w:val="002E7F64"/>
    <w:rsid w:val="002E7F71"/>
    <w:rsid w:val="002F00E7"/>
    <w:rsid w:val="002F0217"/>
    <w:rsid w:val="002F025E"/>
    <w:rsid w:val="002F05D1"/>
    <w:rsid w:val="002F06CA"/>
    <w:rsid w:val="002F0714"/>
    <w:rsid w:val="002F0995"/>
    <w:rsid w:val="002F0A43"/>
    <w:rsid w:val="002F0BEA"/>
    <w:rsid w:val="002F0C62"/>
    <w:rsid w:val="002F0CF4"/>
    <w:rsid w:val="002F0CF7"/>
    <w:rsid w:val="002F0DE0"/>
    <w:rsid w:val="002F0E9D"/>
    <w:rsid w:val="002F143C"/>
    <w:rsid w:val="002F1592"/>
    <w:rsid w:val="002F16EA"/>
    <w:rsid w:val="002F18EE"/>
    <w:rsid w:val="002F1B79"/>
    <w:rsid w:val="002F1BE2"/>
    <w:rsid w:val="002F1C00"/>
    <w:rsid w:val="002F1F06"/>
    <w:rsid w:val="002F1F33"/>
    <w:rsid w:val="002F1F73"/>
    <w:rsid w:val="002F1FCE"/>
    <w:rsid w:val="002F2064"/>
    <w:rsid w:val="002F20FE"/>
    <w:rsid w:val="002F22BE"/>
    <w:rsid w:val="002F23CD"/>
    <w:rsid w:val="002F247B"/>
    <w:rsid w:val="002F25A3"/>
    <w:rsid w:val="002F25CF"/>
    <w:rsid w:val="002F2D1C"/>
    <w:rsid w:val="002F2DE8"/>
    <w:rsid w:val="002F2EB6"/>
    <w:rsid w:val="002F2EED"/>
    <w:rsid w:val="002F2F51"/>
    <w:rsid w:val="002F31E7"/>
    <w:rsid w:val="002F3206"/>
    <w:rsid w:val="002F3473"/>
    <w:rsid w:val="002F34BF"/>
    <w:rsid w:val="002F3545"/>
    <w:rsid w:val="002F3653"/>
    <w:rsid w:val="002F38DE"/>
    <w:rsid w:val="002F38F3"/>
    <w:rsid w:val="002F393D"/>
    <w:rsid w:val="002F3B19"/>
    <w:rsid w:val="002F3B96"/>
    <w:rsid w:val="002F3C78"/>
    <w:rsid w:val="002F3C9F"/>
    <w:rsid w:val="002F3CAA"/>
    <w:rsid w:val="002F3DFB"/>
    <w:rsid w:val="002F3FA9"/>
    <w:rsid w:val="002F4127"/>
    <w:rsid w:val="002F42BB"/>
    <w:rsid w:val="002F43CB"/>
    <w:rsid w:val="002F43DC"/>
    <w:rsid w:val="002F45C2"/>
    <w:rsid w:val="002F4671"/>
    <w:rsid w:val="002F476D"/>
    <w:rsid w:val="002F498C"/>
    <w:rsid w:val="002F4A7D"/>
    <w:rsid w:val="002F4D6A"/>
    <w:rsid w:val="002F4D9F"/>
    <w:rsid w:val="002F4E2B"/>
    <w:rsid w:val="002F4F2D"/>
    <w:rsid w:val="002F4F98"/>
    <w:rsid w:val="002F507C"/>
    <w:rsid w:val="002F509B"/>
    <w:rsid w:val="002F50F6"/>
    <w:rsid w:val="002F521F"/>
    <w:rsid w:val="002F526F"/>
    <w:rsid w:val="002F5355"/>
    <w:rsid w:val="002F55CC"/>
    <w:rsid w:val="002F5AFA"/>
    <w:rsid w:val="002F5B4C"/>
    <w:rsid w:val="002F5B54"/>
    <w:rsid w:val="002F5B6C"/>
    <w:rsid w:val="002F5BD6"/>
    <w:rsid w:val="002F5E37"/>
    <w:rsid w:val="002F5EAC"/>
    <w:rsid w:val="002F5F10"/>
    <w:rsid w:val="002F5F39"/>
    <w:rsid w:val="002F5FD5"/>
    <w:rsid w:val="002F601A"/>
    <w:rsid w:val="002F6043"/>
    <w:rsid w:val="002F61A9"/>
    <w:rsid w:val="002F623E"/>
    <w:rsid w:val="002F62CB"/>
    <w:rsid w:val="002F644A"/>
    <w:rsid w:val="002F6481"/>
    <w:rsid w:val="002F6499"/>
    <w:rsid w:val="002F6594"/>
    <w:rsid w:val="002F6701"/>
    <w:rsid w:val="002F673A"/>
    <w:rsid w:val="002F6740"/>
    <w:rsid w:val="002F6747"/>
    <w:rsid w:val="002F6754"/>
    <w:rsid w:val="002F6801"/>
    <w:rsid w:val="002F68D6"/>
    <w:rsid w:val="002F697F"/>
    <w:rsid w:val="002F6B4F"/>
    <w:rsid w:val="002F6B99"/>
    <w:rsid w:val="002F6BA5"/>
    <w:rsid w:val="002F6C90"/>
    <w:rsid w:val="002F6CDB"/>
    <w:rsid w:val="002F6D0A"/>
    <w:rsid w:val="002F6E39"/>
    <w:rsid w:val="002F6E41"/>
    <w:rsid w:val="002F6E77"/>
    <w:rsid w:val="002F70CC"/>
    <w:rsid w:val="002F70F4"/>
    <w:rsid w:val="002F710A"/>
    <w:rsid w:val="002F7185"/>
    <w:rsid w:val="002F71BA"/>
    <w:rsid w:val="002F71D9"/>
    <w:rsid w:val="002F7218"/>
    <w:rsid w:val="002F723E"/>
    <w:rsid w:val="002F74F5"/>
    <w:rsid w:val="002F76C3"/>
    <w:rsid w:val="002F7AA2"/>
    <w:rsid w:val="002F7ACC"/>
    <w:rsid w:val="002F7C12"/>
    <w:rsid w:val="002F7E09"/>
    <w:rsid w:val="002F7F2D"/>
    <w:rsid w:val="002F7FCD"/>
    <w:rsid w:val="0030018A"/>
    <w:rsid w:val="00300286"/>
    <w:rsid w:val="0030028E"/>
    <w:rsid w:val="00300396"/>
    <w:rsid w:val="003005B9"/>
    <w:rsid w:val="0030074D"/>
    <w:rsid w:val="003007D8"/>
    <w:rsid w:val="003009C5"/>
    <w:rsid w:val="00300A69"/>
    <w:rsid w:val="00300B8C"/>
    <w:rsid w:val="00300C70"/>
    <w:rsid w:val="00300D28"/>
    <w:rsid w:val="00300E46"/>
    <w:rsid w:val="00300F60"/>
    <w:rsid w:val="00301139"/>
    <w:rsid w:val="003013EC"/>
    <w:rsid w:val="003014F3"/>
    <w:rsid w:val="0030166B"/>
    <w:rsid w:val="003018BC"/>
    <w:rsid w:val="00301912"/>
    <w:rsid w:val="003019F1"/>
    <w:rsid w:val="00301A39"/>
    <w:rsid w:val="00301B36"/>
    <w:rsid w:val="00301B8C"/>
    <w:rsid w:val="00301C48"/>
    <w:rsid w:val="00301DAB"/>
    <w:rsid w:val="00301E28"/>
    <w:rsid w:val="00301E53"/>
    <w:rsid w:val="00301E61"/>
    <w:rsid w:val="00301EAF"/>
    <w:rsid w:val="003020D7"/>
    <w:rsid w:val="00302159"/>
    <w:rsid w:val="00302164"/>
    <w:rsid w:val="003021C7"/>
    <w:rsid w:val="00302216"/>
    <w:rsid w:val="00302220"/>
    <w:rsid w:val="0030230C"/>
    <w:rsid w:val="00302371"/>
    <w:rsid w:val="003024BD"/>
    <w:rsid w:val="00302663"/>
    <w:rsid w:val="0030266F"/>
    <w:rsid w:val="003026A3"/>
    <w:rsid w:val="003027A3"/>
    <w:rsid w:val="00302965"/>
    <w:rsid w:val="00302A9A"/>
    <w:rsid w:val="00302B2C"/>
    <w:rsid w:val="00302C49"/>
    <w:rsid w:val="00302C7B"/>
    <w:rsid w:val="00302DF1"/>
    <w:rsid w:val="00302F2B"/>
    <w:rsid w:val="0030301A"/>
    <w:rsid w:val="003030FA"/>
    <w:rsid w:val="00303105"/>
    <w:rsid w:val="003031A1"/>
    <w:rsid w:val="003031E7"/>
    <w:rsid w:val="003034DA"/>
    <w:rsid w:val="0030388F"/>
    <w:rsid w:val="003038B7"/>
    <w:rsid w:val="00303945"/>
    <w:rsid w:val="0030395E"/>
    <w:rsid w:val="00303A80"/>
    <w:rsid w:val="00303AEF"/>
    <w:rsid w:val="00303C29"/>
    <w:rsid w:val="00303D38"/>
    <w:rsid w:val="00303EF6"/>
    <w:rsid w:val="00303F82"/>
    <w:rsid w:val="0030406E"/>
    <w:rsid w:val="003041DA"/>
    <w:rsid w:val="003042E5"/>
    <w:rsid w:val="00304334"/>
    <w:rsid w:val="003043D1"/>
    <w:rsid w:val="00304549"/>
    <w:rsid w:val="00304551"/>
    <w:rsid w:val="00304561"/>
    <w:rsid w:val="003045B7"/>
    <w:rsid w:val="0030475E"/>
    <w:rsid w:val="003047BC"/>
    <w:rsid w:val="00304923"/>
    <w:rsid w:val="00304A75"/>
    <w:rsid w:val="00304ADF"/>
    <w:rsid w:val="00304B58"/>
    <w:rsid w:val="00304B72"/>
    <w:rsid w:val="00304BC3"/>
    <w:rsid w:val="00304C1F"/>
    <w:rsid w:val="00304E86"/>
    <w:rsid w:val="00304F2F"/>
    <w:rsid w:val="00304F65"/>
    <w:rsid w:val="00305030"/>
    <w:rsid w:val="00305045"/>
    <w:rsid w:val="00305074"/>
    <w:rsid w:val="0030509A"/>
    <w:rsid w:val="00305230"/>
    <w:rsid w:val="0030536D"/>
    <w:rsid w:val="003053AC"/>
    <w:rsid w:val="003053BE"/>
    <w:rsid w:val="0030544A"/>
    <w:rsid w:val="00305468"/>
    <w:rsid w:val="0030568A"/>
    <w:rsid w:val="003056CB"/>
    <w:rsid w:val="00305702"/>
    <w:rsid w:val="0030572A"/>
    <w:rsid w:val="00305736"/>
    <w:rsid w:val="00305766"/>
    <w:rsid w:val="00305785"/>
    <w:rsid w:val="00305917"/>
    <w:rsid w:val="00305B1A"/>
    <w:rsid w:val="00305CD4"/>
    <w:rsid w:val="00305D8F"/>
    <w:rsid w:val="00305E82"/>
    <w:rsid w:val="00305EB7"/>
    <w:rsid w:val="00305F0C"/>
    <w:rsid w:val="003061F7"/>
    <w:rsid w:val="0030620E"/>
    <w:rsid w:val="003062DD"/>
    <w:rsid w:val="003063CB"/>
    <w:rsid w:val="00306537"/>
    <w:rsid w:val="003065AE"/>
    <w:rsid w:val="0030663A"/>
    <w:rsid w:val="00306654"/>
    <w:rsid w:val="00306667"/>
    <w:rsid w:val="003066E1"/>
    <w:rsid w:val="00306801"/>
    <w:rsid w:val="0030680C"/>
    <w:rsid w:val="003068B6"/>
    <w:rsid w:val="00306B60"/>
    <w:rsid w:val="00306D51"/>
    <w:rsid w:val="00306E12"/>
    <w:rsid w:val="00306FE2"/>
    <w:rsid w:val="003070C7"/>
    <w:rsid w:val="003071FA"/>
    <w:rsid w:val="0030733D"/>
    <w:rsid w:val="00307375"/>
    <w:rsid w:val="00307424"/>
    <w:rsid w:val="0030743E"/>
    <w:rsid w:val="003075BC"/>
    <w:rsid w:val="003075BD"/>
    <w:rsid w:val="00307697"/>
    <w:rsid w:val="003076A0"/>
    <w:rsid w:val="0030773B"/>
    <w:rsid w:val="00307AD4"/>
    <w:rsid w:val="00307B62"/>
    <w:rsid w:val="00307B98"/>
    <w:rsid w:val="00307BC2"/>
    <w:rsid w:val="00307D2E"/>
    <w:rsid w:val="00307DDF"/>
    <w:rsid w:val="00307DF4"/>
    <w:rsid w:val="003100CC"/>
    <w:rsid w:val="0031017D"/>
    <w:rsid w:val="003102B9"/>
    <w:rsid w:val="003103ED"/>
    <w:rsid w:val="00310426"/>
    <w:rsid w:val="0031052C"/>
    <w:rsid w:val="00310798"/>
    <w:rsid w:val="003107F2"/>
    <w:rsid w:val="0031097F"/>
    <w:rsid w:val="00310AA7"/>
    <w:rsid w:val="00310B2F"/>
    <w:rsid w:val="00310BD2"/>
    <w:rsid w:val="00310C1F"/>
    <w:rsid w:val="00310D05"/>
    <w:rsid w:val="00310D9B"/>
    <w:rsid w:val="00310DCA"/>
    <w:rsid w:val="00310FD4"/>
    <w:rsid w:val="00311076"/>
    <w:rsid w:val="003110B7"/>
    <w:rsid w:val="003111AD"/>
    <w:rsid w:val="00311494"/>
    <w:rsid w:val="003114F1"/>
    <w:rsid w:val="0031155B"/>
    <w:rsid w:val="00311631"/>
    <w:rsid w:val="0031166D"/>
    <w:rsid w:val="00311764"/>
    <w:rsid w:val="003117FD"/>
    <w:rsid w:val="003118E9"/>
    <w:rsid w:val="0031193B"/>
    <w:rsid w:val="003119A8"/>
    <w:rsid w:val="00311A80"/>
    <w:rsid w:val="00311BDB"/>
    <w:rsid w:val="00312072"/>
    <w:rsid w:val="00312118"/>
    <w:rsid w:val="00312150"/>
    <w:rsid w:val="00312153"/>
    <w:rsid w:val="003122E9"/>
    <w:rsid w:val="0031249F"/>
    <w:rsid w:val="00312520"/>
    <w:rsid w:val="0031266C"/>
    <w:rsid w:val="003126B0"/>
    <w:rsid w:val="0031281E"/>
    <w:rsid w:val="003128A4"/>
    <w:rsid w:val="003128DD"/>
    <w:rsid w:val="003128E0"/>
    <w:rsid w:val="00312A89"/>
    <w:rsid w:val="00312AE1"/>
    <w:rsid w:val="00312B0D"/>
    <w:rsid w:val="00312B36"/>
    <w:rsid w:val="00312B4E"/>
    <w:rsid w:val="00312D9D"/>
    <w:rsid w:val="00312DD1"/>
    <w:rsid w:val="00312E36"/>
    <w:rsid w:val="00312F40"/>
    <w:rsid w:val="00312F59"/>
    <w:rsid w:val="00312FE2"/>
    <w:rsid w:val="0031303F"/>
    <w:rsid w:val="0031313E"/>
    <w:rsid w:val="0031317B"/>
    <w:rsid w:val="00313197"/>
    <w:rsid w:val="00313214"/>
    <w:rsid w:val="00313226"/>
    <w:rsid w:val="0031327D"/>
    <w:rsid w:val="00313348"/>
    <w:rsid w:val="003133B6"/>
    <w:rsid w:val="003133C2"/>
    <w:rsid w:val="003133D8"/>
    <w:rsid w:val="00313490"/>
    <w:rsid w:val="003135F1"/>
    <w:rsid w:val="003136B3"/>
    <w:rsid w:val="00313729"/>
    <w:rsid w:val="003137CB"/>
    <w:rsid w:val="00313897"/>
    <w:rsid w:val="00313A09"/>
    <w:rsid w:val="00313A1F"/>
    <w:rsid w:val="00313A51"/>
    <w:rsid w:val="00313B8F"/>
    <w:rsid w:val="00313CB5"/>
    <w:rsid w:val="00313E0E"/>
    <w:rsid w:val="00313E32"/>
    <w:rsid w:val="00313EAA"/>
    <w:rsid w:val="00313EFB"/>
    <w:rsid w:val="00314078"/>
    <w:rsid w:val="00314102"/>
    <w:rsid w:val="00314139"/>
    <w:rsid w:val="0031417E"/>
    <w:rsid w:val="003141B5"/>
    <w:rsid w:val="0031420C"/>
    <w:rsid w:val="00314262"/>
    <w:rsid w:val="003142AF"/>
    <w:rsid w:val="00314349"/>
    <w:rsid w:val="003143AC"/>
    <w:rsid w:val="003145A0"/>
    <w:rsid w:val="00314648"/>
    <w:rsid w:val="003149EF"/>
    <w:rsid w:val="00314AFD"/>
    <w:rsid w:val="00314B1B"/>
    <w:rsid w:val="00314B47"/>
    <w:rsid w:val="00314B79"/>
    <w:rsid w:val="00314BCC"/>
    <w:rsid w:val="00314BDB"/>
    <w:rsid w:val="00314C7A"/>
    <w:rsid w:val="00314E41"/>
    <w:rsid w:val="00314ECF"/>
    <w:rsid w:val="00314F67"/>
    <w:rsid w:val="00314F71"/>
    <w:rsid w:val="00314F85"/>
    <w:rsid w:val="00314FBB"/>
    <w:rsid w:val="0031506F"/>
    <w:rsid w:val="00315071"/>
    <w:rsid w:val="003151E8"/>
    <w:rsid w:val="0031521B"/>
    <w:rsid w:val="00315278"/>
    <w:rsid w:val="003153D5"/>
    <w:rsid w:val="0031550A"/>
    <w:rsid w:val="0031558F"/>
    <w:rsid w:val="00315595"/>
    <w:rsid w:val="00315664"/>
    <w:rsid w:val="0031572A"/>
    <w:rsid w:val="003157AB"/>
    <w:rsid w:val="00315847"/>
    <w:rsid w:val="0031589C"/>
    <w:rsid w:val="003158DE"/>
    <w:rsid w:val="00315905"/>
    <w:rsid w:val="0031591E"/>
    <w:rsid w:val="00315A42"/>
    <w:rsid w:val="00315ABF"/>
    <w:rsid w:val="00315AE3"/>
    <w:rsid w:val="00315B2F"/>
    <w:rsid w:val="00315B75"/>
    <w:rsid w:val="00315B7F"/>
    <w:rsid w:val="00315EB0"/>
    <w:rsid w:val="00315EC4"/>
    <w:rsid w:val="00315EFF"/>
    <w:rsid w:val="00316051"/>
    <w:rsid w:val="0031607B"/>
    <w:rsid w:val="00316145"/>
    <w:rsid w:val="003162D5"/>
    <w:rsid w:val="00316332"/>
    <w:rsid w:val="00316530"/>
    <w:rsid w:val="00316595"/>
    <w:rsid w:val="003166D3"/>
    <w:rsid w:val="0031672C"/>
    <w:rsid w:val="003169E3"/>
    <w:rsid w:val="003169F8"/>
    <w:rsid w:val="00316AE6"/>
    <w:rsid w:val="00316D5D"/>
    <w:rsid w:val="00316DBF"/>
    <w:rsid w:val="00316ECC"/>
    <w:rsid w:val="0031706E"/>
    <w:rsid w:val="003171C6"/>
    <w:rsid w:val="00317230"/>
    <w:rsid w:val="00317240"/>
    <w:rsid w:val="00317295"/>
    <w:rsid w:val="00317299"/>
    <w:rsid w:val="003172F7"/>
    <w:rsid w:val="003172FB"/>
    <w:rsid w:val="003173AB"/>
    <w:rsid w:val="00317524"/>
    <w:rsid w:val="00317540"/>
    <w:rsid w:val="00317674"/>
    <w:rsid w:val="00317939"/>
    <w:rsid w:val="003179F5"/>
    <w:rsid w:val="00317A20"/>
    <w:rsid w:val="00317A50"/>
    <w:rsid w:val="00317BE6"/>
    <w:rsid w:val="00317C30"/>
    <w:rsid w:val="00317CA1"/>
    <w:rsid w:val="00317D75"/>
    <w:rsid w:val="00317E55"/>
    <w:rsid w:val="00317ED0"/>
    <w:rsid w:val="00317FAD"/>
    <w:rsid w:val="003200B8"/>
    <w:rsid w:val="00320169"/>
    <w:rsid w:val="00320192"/>
    <w:rsid w:val="003202F3"/>
    <w:rsid w:val="00320560"/>
    <w:rsid w:val="00320578"/>
    <w:rsid w:val="00320617"/>
    <w:rsid w:val="00320736"/>
    <w:rsid w:val="00320768"/>
    <w:rsid w:val="00320782"/>
    <w:rsid w:val="003207B3"/>
    <w:rsid w:val="003209B7"/>
    <w:rsid w:val="00320A92"/>
    <w:rsid w:val="00320BF6"/>
    <w:rsid w:val="00320D10"/>
    <w:rsid w:val="00320DCA"/>
    <w:rsid w:val="00320FCF"/>
    <w:rsid w:val="00321131"/>
    <w:rsid w:val="00321179"/>
    <w:rsid w:val="003212D8"/>
    <w:rsid w:val="0032134C"/>
    <w:rsid w:val="003214B3"/>
    <w:rsid w:val="00321530"/>
    <w:rsid w:val="003216F2"/>
    <w:rsid w:val="0032171A"/>
    <w:rsid w:val="00321767"/>
    <w:rsid w:val="00321789"/>
    <w:rsid w:val="00321956"/>
    <w:rsid w:val="003219B0"/>
    <w:rsid w:val="003219C3"/>
    <w:rsid w:val="00321AC6"/>
    <w:rsid w:val="00321B0F"/>
    <w:rsid w:val="00321B6A"/>
    <w:rsid w:val="00321FCB"/>
    <w:rsid w:val="00321FE4"/>
    <w:rsid w:val="00322025"/>
    <w:rsid w:val="00322090"/>
    <w:rsid w:val="003220AC"/>
    <w:rsid w:val="00322222"/>
    <w:rsid w:val="003224BD"/>
    <w:rsid w:val="003224C4"/>
    <w:rsid w:val="003224FD"/>
    <w:rsid w:val="00322541"/>
    <w:rsid w:val="0032256C"/>
    <w:rsid w:val="003225AC"/>
    <w:rsid w:val="003225C7"/>
    <w:rsid w:val="003225D0"/>
    <w:rsid w:val="003225FA"/>
    <w:rsid w:val="00322643"/>
    <w:rsid w:val="00322718"/>
    <w:rsid w:val="0032287C"/>
    <w:rsid w:val="00322A80"/>
    <w:rsid w:val="00322B48"/>
    <w:rsid w:val="00322B63"/>
    <w:rsid w:val="00322BAA"/>
    <w:rsid w:val="00322BE7"/>
    <w:rsid w:val="00322C48"/>
    <w:rsid w:val="00322C69"/>
    <w:rsid w:val="00322D39"/>
    <w:rsid w:val="00322D45"/>
    <w:rsid w:val="00322DBD"/>
    <w:rsid w:val="00322DE9"/>
    <w:rsid w:val="00322EDB"/>
    <w:rsid w:val="00322EFE"/>
    <w:rsid w:val="00323123"/>
    <w:rsid w:val="003231B3"/>
    <w:rsid w:val="00323298"/>
    <w:rsid w:val="0032347E"/>
    <w:rsid w:val="003234B8"/>
    <w:rsid w:val="00323509"/>
    <w:rsid w:val="0032354D"/>
    <w:rsid w:val="003235B5"/>
    <w:rsid w:val="00323628"/>
    <w:rsid w:val="00323633"/>
    <w:rsid w:val="0032373B"/>
    <w:rsid w:val="00323838"/>
    <w:rsid w:val="003238B0"/>
    <w:rsid w:val="00323BEE"/>
    <w:rsid w:val="00323C2B"/>
    <w:rsid w:val="00323D33"/>
    <w:rsid w:val="00323DBD"/>
    <w:rsid w:val="00323DC0"/>
    <w:rsid w:val="00323EA7"/>
    <w:rsid w:val="00324011"/>
    <w:rsid w:val="00324154"/>
    <w:rsid w:val="003241BA"/>
    <w:rsid w:val="003242E3"/>
    <w:rsid w:val="0032433F"/>
    <w:rsid w:val="0032434F"/>
    <w:rsid w:val="0032443F"/>
    <w:rsid w:val="00324506"/>
    <w:rsid w:val="003245B7"/>
    <w:rsid w:val="0032465C"/>
    <w:rsid w:val="003246A1"/>
    <w:rsid w:val="003247DA"/>
    <w:rsid w:val="00324A4F"/>
    <w:rsid w:val="00324BD0"/>
    <w:rsid w:val="00324C0C"/>
    <w:rsid w:val="00324E93"/>
    <w:rsid w:val="0032500C"/>
    <w:rsid w:val="003250AE"/>
    <w:rsid w:val="003250E1"/>
    <w:rsid w:val="00325186"/>
    <w:rsid w:val="003251E7"/>
    <w:rsid w:val="003251F8"/>
    <w:rsid w:val="00325243"/>
    <w:rsid w:val="00325279"/>
    <w:rsid w:val="003255CA"/>
    <w:rsid w:val="003256CE"/>
    <w:rsid w:val="003258EC"/>
    <w:rsid w:val="003259D2"/>
    <w:rsid w:val="00325A91"/>
    <w:rsid w:val="00325B2B"/>
    <w:rsid w:val="00325B76"/>
    <w:rsid w:val="00325BFB"/>
    <w:rsid w:val="00325BFC"/>
    <w:rsid w:val="00325CB8"/>
    <w:rsid w:val="00325FC2"/>
    <w:rsid w:val="00326015"/>
    <w:rsid w:val="00326190"/>
    <w:rsid w:val="003261CF"/>
    <w:rsid w:val="00326216"/>
    <w:rsid w:val="0032623F"/>
    <w:rsid w:val="003263F3"/>
    <w:rsid w:val="0032645D"/>
    <w:rsid w:val="00326475"/>
    <w:rsid w:val="00326687"/>
    <w:rsid w:val="0032668F"/>
    <w:rsid w:val="003266C4"/>
    <w:rsid w:val="00326762"/>
    <w:rsid w:val="003267AE"/>
    <w:rsid w:val="003267DE"/>
    <w:rsid w:val="0032683B"/>
    <w:rsid w:val="00326878"/>
    <w:rsid w:val="003268A8"/>
    <w:rsid w:val="003268DF"/>
    <w:rsid w:val="00326958"/>
    <w:rsid w:val="003269DC"/>
    <w:rsid w:val="00326A2E"/>
    <w:rsid w:val="00326AD7"/>
    <w:rsid w:val="00326C5B"/>
    <w:rsid w:val="00326CC8"/>
    <w:rsid w:val="00326CD7"/>
    <w:rsid w:val="00326EF5"/>
    <w:rsid w:val="00326FAA"/>
    <w:rsid w:val="00326FEB"/>
    <w:rsid w:val="0032701A"/>
    <w:rsid w:val="00327197"/>
    <w:rsid w:val="00327238"/>
    <w:rsid w:val="0032739E"/>
    <w:rsid w:val="00327491"/>
    <w:rsid w:val="003275EB"/>
    <w:rsid w:val="0032764D"/>
    <w:rsid w:val="003276D3"/>
    <w:rsid w:val="003279D1"/>
    <w:rsid w:val="00327A1F"/>
    <w:rsid w:val="00327AFE"/>
    <w:rsid w:val="00327B07"/>
    <w:rsid w:val="00327BA4"/>
    <w:rsid w:val="00327C6F"/>
    <w:rsid w:val="00327D5E"/>
    <w:rsid w:val="00327DF4"/>
    <w:rsid w:val="00327F69"/>
    <w:rsid w:val="00327FCE"/>
    <w:rsid w:val="0033000A"/>
    <w:rsid w:val="00330050"/>
    <w:rsid w:val="003300D0"/>
    <w:rsid w:val="003304A1"/>
    <w:rsid w:val="003304CB"/>
    <w:rsid w:val="003304FE"/>
    <w:rsid w:val="003305A4"/>
    <w:rsid w:val="00330768"/>
    <w:rsid w:val="003308F3"/>
    <w:rsid w:val="00330A82"/>
    <w:rsid w:val="00330B67"/>
    <w:rsid w:val="00330B7C"/>
    <w:rsid w:val="00330B8F"/>
    <w:rsid w:val="00330C57"/>
    <w:rsid w:val="00330DE8"/>
    <w:rsid w:val="00330E4F"/>
    <w:rsid w:val="00330FEB"/>
    <w:rsid w:val="00330FEE"/>
    <w:rsid w:val="00331043"/>
    <w:rsid w:val="00331090"/>
    <w:rsid w:val="00331147"/>
    <w:rsid w:val="0033115F"/>
    <w:rsid w:val="00331188"/>
    <w:rsid w:val="003312C5"/>
    <w:rsid w:val="003312ED"/>
    <w:rsid w:val="003313A4"/>
    <w:rsid w:val="00331436"/>
    <w:rsid w:val="00331447"/>
    <w:rsid w:val="00331457"/>
    <w:rsid w:val="00331545"/>
    <w:rsid w:val="003315C6"/>
    <w:rsid w:val="0033170C"/>
    <w:rsid w:val="00331876"/>
    <w:rsid w:val="0033189B"/>
    <w:rsid w:val="003318B2"/>
    <w:rsid w:val="00331AFF"/>
    <w:rsid w:val="00331C18"/>
    <w:rsid w:val="00331C59"/>
    <w:rsid w:val="00332203"/>
    <w:rsid w:val="00332219"/>
    <w:rsid w:val="003322EA"/>
    <w:rsid w:val="00332326"/>
    <w:rsid w:val="00332333"/>
    <w:rsid w:val="00332437"/>
    <w:rsid w:val="0033247F"/>
    <w:rsid w:val="00332510"/>
    <w:rsid w:val="003325F6"/>
    <w:rsid w:val="003326F3"/>
    <w:rsid w:val="003327AD"/>
    <w:rsid w:val="00332ADF"/>
    <w:rsid w:val="00332AF2"/>
    <w:rsid w:val="00332C17"/>
    <w:rsid w:val="00332C45"/>
    <w:rsid w:val="00332D83"/>
    <w:rsid w:val="00332D95"/>
    <w:rsid w:val="00332DD5"/>
    <w:rsid w:val="0033322F"/>
    <w:rsid w:val="00333340"/>
    <w:rsid w:val="00333362"/>
    <w:rsid w:val="0033340E"/>
    <w:rsid w:val="00333425"/>
    <w:rsid w:val="0033350A"/>
    <w:rsid w:val="0033371E"/>
    <w:rsid w:val="00333936"/>
    <w:rsid w:val="00333ACF"/>
    <w:rsid w:val="00333B55"/>
    <w:rsid w:val="00333BE8"/>
    <w:rsid w:val="00333E05"/>
    <w:rsid w:val="00333E29"/>
    <w:rsid w:val="00333E68"/>
    <w:rsid w:val="00333EBF"/>
    <w:rsid w:val="00334131"/>
    <w:rsid w:val="00334172"/>
    <w:rsid w:val="00334184"/>
    <w:rsid w:val="0033432C"/>
    <w:rsid w:val="0033435D"/>
    <w:rsid w:val="003343EC"/>
    <w:rsid w:val="0033442F"/>
    <w:rsid w:val="00334504"/>
    <w:rsid w:val="0033464D"/>
    <w:rsid w:val="003346C6"/>
    <w:rsid w:val="00334758"/>
    <w:rsid w:val="00334875"/>
    <w:rsid w:val="00334A15"/>
    <w:rsid w:val="00334B42"/>
    <w:rsid w:val="00334B8E"/>
    <w:rsid w:val="00334BCE"/>
    <w:rsid w:val="00334D09"/>
    <w:rsid w:val="00334D62"/>
    <w:rsid w:val="00334EDF"/>
    <w:rsid w:val="00334F1B"/>
    <w:rsid w:val="00334F47"/>
    <w:rsid w:val="00334FCA"/>
    <w:rsid w:val="00335084"/>
    <w:rsid w:val="003351F9"/>
    <w:rsid w:val="0033522D"/>
    <w:rsid w:val="003353C9"/>
    <w:rsid w:val="003353F0"/>
    <w:rsid w:val="0033548C"/>
    <w:rsid w:val="00335509"/>
    <w:rsid w:val="0033551B"/>
    <w:rsid w:val="003356AA"/>
    <w:rsid w:val="003357E5"/>
    <w:rsid w:val="003358B5"/>
    <w:rsid w:val="003358D7"/>
    <w:rsid w:val="00335A04"/>
    <w:rsid w:val="00335A21"/>
    <w:rsid w:val="00335A26"/>
    <w:rsid w:val="00335A62"/>
    <w:rsid w:val="00335C49"/>
    <w:rsid w:val="00335CAC"/>
    <w:rsid w:val="00335E3D"/>
    <w:rsid w:val="00335EBE"/>
    <w:rsid w:val="00336183"/>
    <w:rsid w:val="00336207"/>
    <w:rsid w:val="0033623E"/>
    <w:rsid w:val="00336242"/>
    <w:rsid w:val="003362A5"/>
    <w:rsid w:val="003362B7"/>
    <w:rsid w:val="003364F5"/>
    <w:rsid w:val="0033650A"/>
    <w:rsid w:val="00336544"/>
    <w:rsid w:val="0033664B"/>
    <w:rsid w:val="00336723"/>
    <w:rsid w:val="00336777"/>
    <w:rsid w:val="0033677B"/>
    <w:rsid w:val="00336AE5"/>
    <w:rsid w:val="00336B50"/>
    <w:rsid w:val="00336B89"/>
    <w:rsid w:val="00336CDE"/>
    <w:rsid w:val="00336DEB"/>
    <w:rsid w:val="00336FBD"/>
    <w:rsid w:val="00336FC5"/>
    <w:rsid w:val="003370C5"/>
    <w:rsid w:val="0033716C"/>
    <w:rsid w:val="003371C4"/>
    <w:rsid w:val="00337202"/>
    <w:rsid w:val="0033737F"/>
    <w:rsid w:val="003373C0"/>
    <w:rsid w:val="003373F5"/>
    <w:rsid w:val="00337458"/>
    <w:rsid w:val="003374C6"/>
    <w:rsid w:val="003375DE"/>
    <w:rsid w:val="003376BE"/>
    <w:rsid w:val="0033770B"/>
    <w:rsid w:val="0033774D"/>
    <w:rsid w:val="003377ED"/>
    <w:rsid w:val="003377F4"/>
    <w:rsid w:val="00337817"/>
    <w:rsid w:val="003379FF"/>
    <w:rsid w:val="00337A6B"/>
    <w:rsid w:val="00337C70"/>
    <w:rsid w:val="00337EE2"/>
    <w:rsid w:val="00337F38"/>
    <w:rsid w:val="00337F4A"/>
    <w:rsid w:val="00337F67"/>
    <w:rsid w:val="00337FED"/>
    <w:rsid w:val="0034006C"/>
    <w:rsid w:val="003400D1"/>
    <w:rsid w:val="003404AD"/>
    <w:rsid w:val="003404B2"/>
    <w:rsid w:val="00340637"/>
    <w:rsid w:val="00340780"/>
    <w:rsid w:val="00340836"/>
    <w:rsid w:val="00340A2B"/>
    <w:rsid w:val="00340AA6"/>
    <w:rsid w:val="00340B3C"/>
    <w:rsid w:val="00340C4F"/>
    <w:rsid w:val="00340C74"/>
    <w:rsid w:val="00340E70"/>
    <w:rsid w:val="00340E95"/>
    <w:rsid w:val="00340EDD"/>
    <w:rsid w:val="00340FA6"/>
    <w:rsid w:val="00340FE4"/>
    <w:rsid w:val="00341018"/>
    <w:rsid w:val="00341031"/>
    <w:rsid w:val="00341065"/>
    <w:rsid w:val="00341111"/>
    <w:rsid w:val="0034128B"/>
    <w:rsid w:val="00341337"/>
    <w:rsid w:val="003413A3"/>
    <w:rsid w:val="003414EF"/>
    <w:rsid w:val="003414FE"/>
    <w:rsid w:val="0034152E"/>
    <w:rsid w:val="003416A1"/>
    <w:rsid w:val="00341822"/>
    <w:rsid w:val="00341926"/>
    <w:rsid w:val="00341B1D"/>
    <w:rsid w:val="00341D8E"/>
    <w:rsid w:val="00341D97"/>
    <w:rsid w:val="00342029"/>
    <w:rsid w:val="003422E3"/>
    <w:rsid w:val="003423D4"/>
    <w:rsid w:val="003423F3"/>
    <w:rsid w:val="0034259C"/>
    <w:rsid w:val="00342736"/>
    <w:rsid w:val="00342A58"/>
    <w:rsid w:val="00342A5D"/>
    <w:rsid w:val="00342AE1"/>
    <w:rsid w:val="00342F50"/>
    <w:rsid w:val="00342F66"/>
    <w:rsid w:val="0034301E"/>
    <w:rsid w:val="003431DB"/>
    <w:rsid w:val="0034334D"/>
    <w:rsid w:val="0034338C"/>
    <w:rsid w:val="0034345A"/>
    <w:rsid w:val="003434C1"/>
    <w:rsid w:val="00343570"/>
    <w:rsid w:val="003437B7"/>
    <w:rsid w:val="003439B4"/>
    <w:rsid w:val="00343CBB"/>
    <w:rsid w:val="00343D13"/>
    <w:rsid w:val="003441C4"/>
    <w:rsid w:val="0034428E"/>
    <w:rsid w:val="003442E0"/>
    <w:rsid w:val="003443C4"/>
    <w:rsid w:val="003444EE"/>
    <w:rsid w:val="003447A4"/>
    <w:rsid w:val="00344816"/>
    <w:rsid w:val="0034488E"/>
    <w:rsid w:val="0034489F"/>
    <w:rsid w:val="00344AE3"/>
    <w:rsid w:val="00344D68"/>
    <w:rsid w:val="00344D91"/>
    <w:rsid w:val="00344E40"/>
    <w:rsid w:val="00344FF1"/>
    <w:rsid w:val="0034501C"/>
    <w:rsid w:val="00345168"/>
    <w:rsid w:val="00345283"/>
    <w:rsid w:val="0034533B"/>
    <w:rsid w:val="003453A3"/>
    <w:rsid w:val="003453A8"/>
    <w:rsid w:val="003455C5"/>
    <w:rsid w:val="00345653"/>
    <w:rsid w:val="00345655"/>
    <w:rsid w:val="00345726"/>
    <w:rsid w:val="0034577A"/>
    <w:rsid w:val="00345834"/>
    <w:rsid w:val="00345A8E"/>
    <w:rsid w:val="00345B0A"/>
    <w:rsid w:val="00345B2E"/>
    <w:rsid w:val="00345C93"/>
    <w:rsid w:val="00345D6A"/>
    <w:rsid w:val="00346044"/>
    <w:rsid w:val="0034606E"/>
    <w:rsid w:val="003461D3"/>
    <w:rsid w:val="0034629D"/>
    <w:rsid w:val="00346344"/>
    <w:rsid w:val="00346376"/>
    <w:rsid w:val="0034637C"/>
    <w:rsid w:val="003465F1"/>
    <w:rsid w:val="00346682"/>
    <w:rsid w:val="003466E8"/>
    <w:rsid w:val="00346722"/>
    <w:rsid w:val="0034682C"/>
    <w:rsid w:val="003468AA"/>
    <w:rsid w:val="00346928"/>
    <w:rsid w:val="0034692A"/>
    <w:rsid w:val="00346938"/>
    <w:rsid w:val="003469BC"/>
    <w:rsid w:val="00346AC5"/>
    <w:rsid w:val="00346AE2"/>
    <w:rsid w:val="00346BB7"/>
    <w:rsid w:val="00346BB9"/>
    <w:rsid w:val="00346C17"/>
    <w:rsid w:val="00346C25"/>
    <w:rsid w:val="00346CA9"/>
    <w:rsid w:val="00346D05"/>
    <w:rsid w:val="00346F11"/>
    <w:rsid w:val="0034723D"/>
    <w:rsid w:val="00347255"/>
    <w:rsid w:val="003472FD"/>
    <w:rsid w:val="0034740A"/>
    <w:rsid w:val="003474B5"/>
    <w:rsid w:val="00347506"/>
    <w:rsid w:val="00347522"/>
    <w:rsid w:val="0034759D"/>
    <w:rsid w:val="00347617"/>
    <w:rsid w:val="003476C1"/>
    <w:rsid w:val="003477EF"/>
    <w:rsid w:val="003477F7"/>
    <w:rsid w:val="0034784F"/>
    <w:rsid w:val="003479D0"/>
    <w:rsid w:val="00347AC1"/>
    <w:rsid w:val="00347BBE"/>
    <w:rsid w:val="00347D9F"/>
    <w:rsid w:val="00347E96"/>
    <w:rsid w:val="00347F2F"/>
    <w:rsid w:val="00347F87"/>
    <w:rsid w:val="0035001F"/>
    <w:rsid w:val="0035006B"/>
    <w:rsid w:val="003500EA"/>
    <w:rsid w:val="0035012E"/>
    <w:rsid w:val="00350195"/>
    <w:rsid w:val="003501FA"/>
    <w:rsid w:val="00350860"/>
    <w:rsid w:val="0035090E"/>
    <w:rsid w:val="00350B3E"/>
    <w:rsid w:val="00350B53"/>
    <w:rsid w:val="00350BBD"/>
    <w:rsid w:val="00350CA8"/>
    <w:rsid w:val="00350D10"/>
    <w:rsid w:val="00350D2E"/>
    <w:rsid w:val="00350D59"/>
    <w:rsid w:val="003510D4"/>
    <w:rsid w:val="0035113A"/>
    <w:rsid w:val="003511A9"/>
    <w:rsid w:val="0035137B"/>
    <w:rsid w:val="0035139E"/>
    <w:rsid w:val="00351408"/>
    <w:rsid w:val="00351490"/>
    <w:rsid w:val="00351634"/>
    <w:rsid w:val="00351798"/>
    <w:rsid w:val="003518E8"/>
    <w:rsid w:val="0035197D"/>
    <w:rsid w:val="00351B18"/>
    <w:rsid w:val="00351F24"/>
    <w:rsid w:val="00351F4B"/>
    <w:rsid w:val="0035208C"/>
    <w:rsid w:val="003520CF"/>
    <w:rsid w:val="00352222"/>
    <w:rsid w:val="003522F3"/>
    <w:rsid w:val="00352339"/>
    <w:rsid w:val="00352503"/>
    <w:rsid w:val="0035255C"/>
    <w:rsid w:val="00352571"/>
    <w:rsid w:val="0035260A"/>
    <w:rsid w:val="003526DC"/>
    <w:rsid w:val="003526FC"/>
    <w:rsid w:val="0035273E"/>
    <w:rsid w:val="003527E4"/>
    <w:rsid w:val="0035287A"/>
    <w:rsid w:val="00352964"/>
    <w:rsid w:val="00352A3A"/>
    <w:rsid w:val="00352C8E"/>
    <w:rsid w:val="00352CDE"/>
    <w:rsid w:val="00352CE0"/>
    <w:rsid w:val="00352D4D"/>
    <w:rsid w:val="00352DE1"/>
    <w:rsid w:val="00352DE6"/>
    <w:rsid w:val="00352EEA"/>
    <w:rsid w:val="00352F54"/>
    <w:rsid w:val="00352FFC"/>
    <w:rsid w:val="00353256"/>
    <w:rsid w:val="00353364"/>
    <w:rsid w:val="003533F8"/>
    <w:rsid w:val="00353486"/>
    <w:rsid w:val="003537AD"/>
    <w:rsid w:val="0035390B"/>
    <w:rsid w:val="0035394E"/>
    <w:rsid w:val="00353A1A"/>
    <w:rsid w:val="00353BDB"/>
    <w:rsid w:val="00353C97"/>
    <w:rsid w:val="00353CB6"/>
    <w:rsid w:val="00353D0D"/>
    <w:rsid w:val="00353D80"/>
    <w:rsid w:val="00353E62"/>
    <w:rsid w:val="0035404C"/>
    <w:rsid w:val="003541D9"/>
    <w:rsid w:val="00354216"/>
    <w:rsid w:val="00354493"/>
    <w:rsid w:val="0035477A"/>
    <w:rsid w:val="00354A68"/>
    <w:rsid w:val="00354AA9"/>
    <w:rsid w:val="00354BB8"/>
    <w:rsid w:val="00354C12"/>
    <w:rsid w:val="00354C63"/>
    <w:rsid w:val="00354EBD"/>
    <w:rsid w:val="0035508A"/>
    <w:rsid w:val="0035508B"/>
    <w:rsid w:val="0035530B"/>
    <w:rsid w:val="0035560F"/>
    <w:rsid w:val="00355672"/>
    <w:rsid w:val="00355676"/>
    <w:rsid w:val="00355774"/>
    <w:rsid w:val="00355779"/>
    <w:rsid w:val="00355B7A"/>
    <w:rsid w:val="00355F54"/>
    <w:rsid w:val="0035605C"/>
    <w:rsid w:val="003560A3"/>
    <w:rsid w:val="003560B8"/>
    <w:rsid w:val="003560DB"/>
    <w:rsid w:val="00356274"/>
    <w:rsid w:val="0035627F"/>
    <w:rsid w:val="003564ED"/>
    <w:rsid w:val="00356508"/>
    <w:rsid w:val="0035654D"/>
    <w:rsid w:val="003566E5"/>
    <w:rsid w:val="00356941"/>
    <w:rsid w:val="00356B87"/>
    <w:rsid w:val="00356BFF"/>
    <w:rsid w:val="00356D34"/>
    <w:rsid w:val="00356D43"/>
    <w:rsid w:val="00356D94"/>
    <w:rsid w:val="00356F69"/>
    <w:rsid w:val="003570A4"/>
    <w:rsid w:val="003570F0"/>
    <w:rsid w:val="00357145"/>
    <w:rsid w:val="0035721C"/>
    <w:rsid w:val="003572E9"/>
    <w:rsid w:val="0035731F"/>
    <w:rsid w:val="0035732D"/>
    <w:rsid w:val="00357467"/>
    <w:rsid w:val="003574EC"/>
    <w:rsid w:val="003574F2"/>
    <w:rsid w:val="00357705"/>
    <w:rsid w:val="0035795D"/>
    <w:rsid w:val="00357962"/>
    <w:rsid w:val="003579CF"/>
    <w:rsid w:val="00357A77"/>
    <w:rsid w:val="00357D81"/>
    <w:rsid w:val="00357D96"/>
    <w:rsid w:val="00357E78"/>
    <w:rsid w:val="00357EF5"/>
    <w:rsid w:val="00357F71"/>
    <w:rsid w:val="0036024A"/>
    <w:rsid w:val="003602F4"/>
    <w:rsid w:val="0036036E"/>
    <w:rsid w:val="0036041A"/>
    <w:rsid w:val="00360499"/>
    <w:rsid w:val="00360597"/>
    <w:rsid w:val="0036084E"/>
    <w:rsid w:val="0036096B"/>
    <w:rsid w:val="00360983"/>
    <w:rsid w:val="0036098A"/>
    <w:rsid w:val="00360D66"/>
    <w:rsid w:val="00360E3E"/>
    <w:rsid w:val="00360EA3"/>
    <w:rsid w:val="00360FD0"/>
    <w:rsid w:val="00361240"/>
    <w:rsid w:val="003612E8"/>
    <w:rsid w:val="003612ED"/>
    <w:rsid w:val="00361542"/>
    <w:rsid w:val="0036181E"/>
    <w:rsid w:val="0036183F"/>
    <w:rsid w:val="0036185A"/>
    <w:rsid w:val="003618F3"/>
    <w:rsid w:val="003618F4"/>
    <w:rsid w:val="0036199B"/>
    <w:rsid w:val="003619AB"/>
    <w:rsid w:val="003619B8"/>
    <w:rsid w:val="00361B0D"/>
    <w:rsid w:val="00361C66"/>
    <w:rsid w:val="00361CC7"/>
    <w:rsid w:val="00361D55"/>
    <w:rsid w:val="00361E16"/>
    <w:rsid w:val="00361E68"/>
    <w:rsid w:val="00361ED0"/>
    <w:rsid w:val="00361FA7"/>
    <w:rsid w:val="00362097"/>
    <w:rsid w:val="003620C6"/>
    <w:rsid w:val="0036211C"/>
    <w:rsid w:val="003621D4"/>
    <w:rsid w:val="00362321"/>
    <w:rsid w:val="00362478"/>
    <w:rsid w:val="003624A8"/>
    <w:rsid w:val="00362624"/>
    <w:rsid w:val="003628D6"/>
    <w:rsid w:val="0036293C"/>
    <w:rsid w:val="00362BBF"/>
    <w:rsid w:val="00362DA8"/>
    <w:rsid w:val="00362E4A"/>
    <w:rsid w:val="00362FDD"/>
    <w:rsid w:val="00363046"/>
    <w:rsid w:val="00363263"/>
    <w:rsid w:val="00363281"/>
    <w:rsid w:val="003632A3"/>
    <w:rsid w:val="003632CB"/>
    <w:rsid w:val="003636D7"/>
    <w:rsid w:val="003636EF"/>
    <w:rsid w:val="00363785"/>
    <w:rsid w:val="003637B9"/>
    <w:rsid w:val="003637D7"/>
    <w:rsid w:val="0036381E"/>
    <w:rsid w:val="003638EA"/>
    <w:rsid w:val="0036398F"/>
    <w:rsid w:val="00363B03"/>
    <w:rsid w:val="00363CC9"/>
    <w:rsid w:val="00364198"/>
    <w:rsid w:val="00364406"/>
    <w:rsid w:val="00364953"/>
    <w:rsid w:val="00364995"/>
    <w:rsid w:val="003649C9"/>
    <w:rsid w:val="00364A4A"/>
    <w:rsid w:val="00364B13"/>
    <w:rsid w:val="00364B6D"/>
    <w:rsid w:val="00364D5C"/>
    <w:rsid w:val="00365008"/>
    <w:rsid w:val="003652F8"/>
    <w:rsid w:val="00365490"/>
    <w:rsid w:val="00365682"/>
    <w:rsid w:val="00365726"/>
    <w:rsid w:val="00365886"/>
    <w:rsid w:val="003659BD"/>
    <w:rsid w:val="003659C4"/>
    <w:rsid w:val="003659DA"/>
    <w:rsid w:val="00365A9E"/>
    <w:rsid w:val="00365AD9"/>
    <w:rsid w:val="00365B03"/>
    <w:rsid w:val="00365DC5"/>
    <w:rsid w:val="00365EA6"/>
    <w:rsid w:val="00365F1A"/>
    <w:rsid w:val="003661AE"/>
    <w:rsid w:val="00366227"/>
    <w:rsid w:val="003662AC"/>
    <w:rsid w:val="003662CB"/>
    <w:rsid w:val="00366321"/>
    <w:rsid w:val="00366433"/>
    <w:rsid w:val="0036651F"/>
    <w:rsid w:val="0036658F"/>
    <w:rsid w:val="00366639"/>
    <w:rsid w:val="0036675E"/>
    <w:rsid w:val="00366837"/>
    <w:rsid w:val="003668DD"/>
    <w:rsid w:val="00366BDC"/>
    <w:rsid w:val="00366CB9"/>
    <w:rsid w:val="00366D57"/>
    <w:rsid w:val="00366F5C"/>
    <w:rsid w:val="00366F5E"/>
    <w:rsid w:val="003670F0"/>
    <w:rsid w:val="00367127"/>
    <w:rsid w:val="003671FE"/>
    <w:rsid w:val="00367359"/>
    <w:rsid w:val="003673A6"/>
    <w:rsid w:val="003675AC"/>
    <w:rsid w:val="003675CE"/>
    <w:rsid w:val="003676FC"/>
    <w:rsid w:val="00367739"/>
    <w:rsid w:val="0036777F"/>
    <w:rsid w:val="003677C1"/>
    <w:rsid w:val="003678B4"/>
    <w:rsid w:val="003678FC"/>
    <w:rsid w:val="00367A79"/>
    <w:rsid w:val="00367B3C"/>
    <w:rsid w:val="00367B86"/>
    <w:rsid w:val="00367C87"/>
    <w:rsid w:val="00367E58"/>
    <w:rsid w:val="00367EC1"/>
    <w:rsid w:val="00367F6C"/>
    <w:rsid w:val="00367F7B"/>
    <w:rsid w:val="00367F84"/>
    <w:rsid w:val="00370046"/>
    <w:rsid w:val="00370167"/>
    <w:rsid w:val="003702CA"/>
    <w:rsid w:val="00370384"/>
    <w:rsid w:val="003704A1"/>
    <w:rsid w:val="003706BA"/>
    <w:rsid w:val="00370714"/>
    <w:rsid w:val="0037085C"/>
    <w:rsid w:val="00370C35"/>
    <w:rsid w:val="00370D1D"/>
    <w:rsid w:val="00370FB6"/>
    <w:rsid w:val="00371553"/>
    <w:rsid w:val="003715B4"/>
    <w:rsid w:val="00371779"/>
    <w:rsid w:val="003717AB"/>
    <w:rsid w:val="00371933"/>
    <w:rsid w:val="00371997"/>
    <w:rsid w:val="00371A21"/>
    <w:rsid w:val="00371C30"/>
    <w:rsid w:val="00371CB7"/>
    <w:rsid w:val="00371EC9"/>
    <w:rsid w:val="00371EF8"/>
    <w:rsid w:val="00371FD0"/>
    <w:rsid w:val="00371FF7"/>
    <w:rsid w:val="0037209E"/>
    <w:rsid w:val="003725A6"/>
    <w:rsid w:val="00372650"/>
    <w:rsid w:val="0037274C"/>
    <w:rsid w:val="003728D9"/>
    <w:rsid w:val="00372A8B"/>
    <w:rsid w:val="00372B48"/>
    <w:rsid w:val="00372D9B"/>
    <w:rsid w:val="00372E03"/>
    <w:rsid w:val="00372F57"/>
    <w:rsid w:val="00372F9F"/>
    <w:rsid w:val="003730CA"/>
    <w:rsid w:val="0037310A"/>
    <w:rsid w:val="0037316A"/>
    <w:rsid w:val="003731C2"/>
    <w:rsid w:val="003731D3"/>
    <w:rsid w:val="00373261"/>
    <w:rsid w:val="0037356D"/>
    <w:rsid w:val="00373633"/>
    <w:rsid w:val="00373665"/>
    <w:rsid w:val="0037375A"/>
    <w:rsid w:val="00373818"/>
    <w:rsid w:val="0037397F"/>
    <w:rsid w:val="00373B66"/>
    <w:rsid w:val="00373CCE"/>
    <w:rsid w:val="00373E11"/>
    <w:rsid w:val="00373EE3"/>
    <w:rsid w:val="00373F7B"/>
    <w:rsid w:val="003740B7"/>
    <w:rsid w:val="0037410B"/>
    <w:rsid w:val="003741CD"/>
    <w:rsid w:val="0037423A"/>
    <w:rsid w:val="003742D4"/>
    <w:rsid w:val="00374481"/>
    <w:rsid w:val="00374490"/>
    <w:rsid w:val="003746DE"/>
    <w:rsid w:val="00374744"/>
    <w:rsid w:val="0037475A"/>
    <w:rsid w:val="003747E6"/>
    <w:rsid w:val="00374839"/>
    <w:rsid w:val="00374894"/>
    <w:rsid w:val="00374CB5"/>
    <w:rsid w:val="00374E4A"/>
    <w:rsid w:val="00374E92"/>
    <w:rsid w:val="00374F9B"/>
    <w:rsid w:val="00375038"/>
    <w:rsid w:val="0037510C"/>
    <w:rsid w:val="00375206"/>
    <w:rsid w:val="003752A0"/>
    <w:rsid w:val="003752AD"/>
    <w:rsid w:val="00375826"/>
    <w:rsid w:val="0037587B"/>
    <w:rsid w:val="00375A66"/>
    <w:rsid w:val="00375AE8"/>
    <w:rsid w:val="00375C7E"/>
    <w:rsid w:val="00375C83"/>
    <w:rsid w:val="00375E75"/>
    <w:rsid w:val="00375F2B"/>
    <w:rsid w:val="003762E0"/>
    <w:rsid w:val="0037647B"/>
    <w:rsid w:val="003764D9"/>
    <w:rsid w:val="003764EA"/>
    <w:rsid w:val="00376560"/>
    <w:rsid w:val="00376594"/>
    <w:rsid w:val="003765AB"/>
    <w:rsid w:val="00376652"/>
    <w:rsid w:val="00376663"/>
    <w:rsid w:val="003766B3"/>
    <w:rsid w:val="00376781"/>
    <w:rsid w:val="003769A5"/>
    <w:rsid w:val="00376AD6"/>
    <w:rsid w:val="00376C2B"/>
    <w:rsid w:val="00376C48"/>
    <w:rsid w:val="00376DB7"/>
    <w:rsid w:val="00376E2E"/>
    <w:rsid w:val="00376FA8"/>
    <w:rsid w:val="00377019"/>
    <w:rsid w:val="003771BB"/>
    <w:rsid w:val="003771BC"/>
    <w:rsid w:val="0037723B"/>
    <w:rsid w:val="003773E7"/>
    <w:rsid w:val="0037740A"/>
    <w:rsid w:val="0037741F"/>
    <w:rsid w:val="00377520"/>
    <w:rsid w:val="00377548"/>
    <w:rsid w:val="00377593"/>
    <w:rsid w:val="003777E2"/>
    <w:rsid w:val="00377C65"/>
    <w:rsid w:val="00377C9A"/>
    <w:rsid w:val="00377CAD"/>
    <w:rsid w:val="00377D2B"/>
    <w:rsid w:val="00377DF4"/>
    <w:rsid w:val="00377EC4"/>
    <w:rsid w:val="00377F1A"/>
    <w:rsid w:val="00377F9F"/>
    <w:rsid w:val="0038006F"/>
    <w:rsid w:val="00380270"/>
    <w:rsid w:val="00380374"/>
    <w:rsid w:val="00380447"/>
    <w:rsid w:val="003804FE"/>
    <w:rsid w:val="003807EF"/>
    <w:rsid w:val="003808BC"/>
    <w:rsid w:val="00380946"/>
    <w:rsid w:val="00380963"/>
    <w:rsid w:val="003809BF"/>
    <w:rsid w:val="00380A3A"/>
    <w:rsid w:val="00380C53"/>
    <w:rsid w:val="00380D55"/>
    <w:rsid w:val="00380ED0"/>
    <w:rsid w:val="00380F58"/>
    <w:rsid w:val="00381026"/>
    <w:rsid w:val="00381063"/>
    <w:rsid w:val="0038116F"/>
    <w:rsid w:val="00381178"/>
    <w:rsid w:val="00381517"/>
    <w:rsid w:val="00381519"/>
    <w:rsid w:val="00381538"/>
    <w:rsid w:val="003816D6"/>
    <w:rsid w:val="003816D8"/>
    <w:rsid w:val="0038179F"/>
    <w:rsid w:val="003819A8"/>
    <w:rsid w:val="003819D5"/>
    <w:rsid w:val="00381A3E"/>
    <w:rsid w:val="00381B30"/>
    <w:rsid w:val="00381B5D"/>
    <w:rsid w:val="00381ECD"/>
    <w:rsid w:val="003820FC"/>
    <w:rsid w:val="003821CE"/>
    <w:rsid w:val="003821DE"/>
    <w:rsid w:val="00382272"/>
    <w:rsid w:val="00382411"/>
    <w:rsid w:val="0038241F"/>
    <w:rsid w:val="00382426"/>
    <w:rsid w:val="00382520"/>
    <w:rsid w:val="003825C0"/>
    <w:rsid w:val="00382968"/>
    <w:rsid w:val="00382976"/>
    <w:rsid w:val="00382C0B"/>
    <w:rsid w:val="00382D66"/>
    <w:rsid w:val="00382F4D"/>
    <w:rsid w:val="0038306C"/>
    <w:rsid w:val="003830CA"/>
    <w:rsid w:val="00383174"/>
    <w:rsid w:val="00383462"/>
    <w:rsid w:val="00383625"/>
    <w:rsid w:val="00383738"/>
    <w:rsid w:val="0038374A"/>
    <w:rsid w:val="00383801"/>
    <w:rsid w:val="00383CB4"/>
    <w:rsid w:val="00383E5B"/>
    <w:rsid w:val="00383F0C"/>
    <w:rsid w:val="0038412F"/>
    <w:rsid w:val="003841A5"/>
    <w:rsid w:val="00384283"/>
    <w:rsid w:val="003843BC"/>
    <w:rsid w:val="003843E1"/>
    <w:rsid w:val="00384487"/>
    <w:rsid w:val="003844D9"/>
    <w:rsid w:val="003844FF"/>
    <w:rsid w:val="00384526"/>
    <w:rsid w:val="00384971"/>
    <w:rsid w:val="003849E2"/>
    <w:rsid w:val="00384AF5"/>
    <w:rsid w:val="00384B8E"/>
    <w:rsid w:val="00384BAD"/>
    <w:rsid w:val="00384C3E"/>
    <w:rsid w:val="00384C8A"/>
    <w:rsid w:val="00384E07"/>
    <w:rsid w:val="00384E0B"/>
    <w:rsid w:val="00384F3E"/>
    <w:rsid w:val="00384FEC"/>
    <w:rsid w:val="00385037"/>
    <w:rsid w:val="0038504B"/>
    <w:rsid w:val="0038507C"/>
    <w:rsid w:val="00385116"/>
    <w:rsid w:val="00385176"/>
    <w:rsid w:val="00385202"/>
    <w:rsid w:val="0038532C"/>
    <w:rsid w:val="0038539C"/>
    <w:rsid w:val="003853FC"/>
    <w:rsid w:val="00385584"/>
    <w:rsid w:val="0038577F"/>
    <w:rsid w:val="00385804"/>
    <w:rsid w:val="00385816"/>
    <w:rsid w:val="00385847"/>
    <w:rsid w:val="003858C2"/>
    <w:rsid w:val="003859AA"/>
    <w:rsid w:val="00385A4D"/>
    <w:rsid w:val="00385A91"/>
    <w:rsid w:val="00385D2D"/>
    <w:rsid w:val="00385D61"/>
    <w:rsid w:val="00385D74"/>
    <w:rsid w:val="00385DA7"/>
    <w:rsid w:val="00385FFE"/>
    <w:rsid w:val="003860C3"/>
    <w:rsid w:val="003860D7"/>
    <w:rsid w:val="00386132"/>
    <w:rsid w:val="003861A1"/>
    <w:rsid w:val="00386271"/>
    <w:rsid w:val="003862F8"/>
    <w:rsid w:val="00386319"/>
    <w:rsid w:val="00386419"/>
    <w:rsid w:val="0038651A"/>
    <w:rsid w:val="0038655A"/>
    <w:rsid w:val="003865D8"/>
    <w:rsid w:val="00386645"/>
    <w:rsid w:val="0038666E"/>
    <w:rsid w:val="003866A7"/>
    <w:rsid w:val="00386B50"/>
    <w:rsid w:val="00386B5E"/>
    <w:rsid w:val="00386D1A"/>
    <w:rsid w:val="00386E7B"/>
    <w:rsid w:val="00386F2C"/>
    <w:rsid w:val="00387064"/>
    <w:rsid w:val="003871A0"/>
    <w:rsid w:val="00387387"/>
    <w:rsid w:val="003874F0"/>
    <w:rsid w:val="0038750D"/>
    <w:rsid w:val="0038757A"/>
    <w:rsid w:val="00387602"/>
    <w:rsid w:val="00387693"/>
    <w:rsid w:val="00387737"/>
    <w:rsid w:val="003877EE"/>
    <w:rsid w:val="003877F3"/>
    <w:rsid w:val="00387811"/>
    <w:rsid w:val="003879D9"/>
    <w:rsid w:val="00387A49"/>
    <w:rsid w:val="00387ACB"/>
    <w:rsid w:val="00387B58"/>
    <w:rsid w:val="00387C21"/>
    <w:rsid w:val="00387C94"/>
    <w:rsid w:val="00387DCD"/>
    <w:rsid w:val="00387E00"/>
    <w:rsid w:val="00387F0F"/>
    <w:rsid w:val="0039001B"/>
    <w:rsid w:val="003900AF"/>
    <w:rsid w:val="003901DA"/>
    <w:rsid w:val="00390381"/>
    <w:rsid w:val="00390482"/>
    <w:rsid w:val="003905E4"/>
    <w:rsid w:val="003905F5"/>
    <w:rsid w:val="00390BC6"/>
    <w:rsid w:val="00390BF7"/>
    <w:rsid w:val="00390C8D"/>
    <w:rsid w:val="00390D18"/>
    <w:rsid w:val="00390F36"/>
    <w:rsid w:val="003910C2"/>
    <w:rsid w:val="0039117F"/>
    <w:rsid w:val="00391188"/>
    <w:rsid w:val="003911BE"/>
    <w:rsid w:val="003911C7"/>
    <w:rsid w:val="00391236"/>
    <w:rsid w:val="003912EE"/>
    <w:rsid w:val="00391346"/>
    <w:rsid w:val="00391448"/>
    <w:rsid w:val="003917A8"/>
    <w:rsid w:val="00391805"/>
    <w:rsid w:val="0039188D"/>
    <w:rsid w:val="00391AC1"/>
    <w:rsid w:val="00391D09"/>
    <w:rsid w:val="00391D38"/>
    <w:rsid w:val="00391D9F"/>
    <w:rsid w:val="00391E63"/>
    <w:rsid w:val="00391E7E"/>
    <w:rsid w:val="00391E8A"/>
    <w:rsid w:val="00391EF9"/>
    <w:rsid w:val="00391F25"/>
    <w:rsid w:val="00391F2D"/>
    <w:rsid w:val="003922FA"/>
    <w:rsid w:val="003923B7"/>
    <w:rsid w:val="0039267A"/>
    <w:rsid w:val="003927FB"/>
    <w:rsid w:val="00392867"/>
    <w:rsid w:val="00392C7D"/>
    <w:rsid w:val="00392DEB"/>
    <w:rsid w:val="00392FFB"/>
    <w:rsid w:val="003931BD"/>
    <w:rsid w:val="0039332E"/>
    <w:rsid w:val="00393338"/>
    <w:rsid w:val="0039368B"/>
    <w:rsid w:val="003939E5"/>
    <w:rsid w:val="00393C16"/>
    <w:rsid w:val="00393CED"/>
    <w:rsid w:val="00393D18"/>
    <w:rsid w:val="00393D90"/>
    <w:rsid w:val="00393DED"/>
    <w:rsid w:val="00393E01"/>
    <w:rsid w:val="00393EEE"/>
    <w:rsid w:val="003940CE"/>
    <w:rsid w:val="003941F4"/>
    <w:rsid w:val="00394251"/>
    <w:rsid w:val="0039427C"/>
    <w:rsid w:val="003942AA"/>
    <w:rsid w:val="00394306"/>
    <w:rsid w:val="0039442A"/>
    <w:rsid w:val="00394486"/>
    <w:rsid w:val="0039449A"/>
    <w:rsid w:val="00394518"/>
    <w:rsid w:val="00394635"/>
    <w:rsid w:val="003946D1"/>
    <w:rsid w:val="003946E2"/>
    <w:rsid w:val="003948ED"/>
    <w:rsid w:val="00394916"/>
    <w:rsid w:val="0039499A"/>
    <w:rsid w:val="00394A13"/>
    <w:rsid w:val="00394A80"/>
    <w:rsid w:val="00394C60"/>
    <w:rsid w:val="00394C71"/>
    <w:rsid w:val="00395145"/>
    <w:rsid w:val="00395218"/>
    <w:rsid w:val="00395405"/>
    <w:rsid w:val="003954AF"/>
    <w:rsid w:val="003955A7"/>
    <w:rsid w:val="00395687"/>
    <w:rsid w:val="00395882"/>
    <w:rsid w:val="00395922"/>
    <w:rsid w:val="00395A02"/>
    <w:rsid w:val="00395C4E"/>
    <w:rsid w:val="00395C89"/>
    <w:rsid w:val="00395D06"/>
    <w:rsid w:val="00395E32"/>
    <w:rsid w:val="00395E35"/>
    <w:rsid w:val="00395FF3"/>
    <w:rsid w:val="0039609E"/>
    <w:rsid w:val="00396122"/>
    <w:rsid w:val="003962CD"/>
    <w:rsid w:val="003964D5"/>
    <w:rsid w:val="003964F6"/>
    <w:rsid w:val="003965C3"/>
    <w:rsid w:val="003969B3"/>
    <w:rsid w:val="00396A2F"/>
    <w:rsid w:val="00396B1D"/>
    <w:rsid w:val="00396F97"/>
    <w:rsid w:val="00397024"/>
    <w:rsid w:val="00397495"/>
    <w:rsid w:val="003975E2"/>
    <w:rsid w:val="00397722"/>
    <w:rsid w:val="0039774D"/>
    <w:rsid w:val="00397790"/>
    <w:rsid w:val="003977D1"/>
    <w:rsid w:val="0039792A"/>
    <w:rsid w:val="00397A08"/>
    <w:rsid w:val="00397A6C"/>
    <w:rsid w:val="00397B28"/>
    <w:rsid w:val="00397B6C"/>
    <w:rsid w:val="00397D0F"/>
    <w:rsid w:val="00397E47"/>
    <w:rsid w:val="00397F5A"/>
    <w:rsid w:val="003A01A9"/>
    <w:rsid w:val="003A030C"/>
    <w:rsid w:val="003A033E"/>
    <w:rsid w:val="003A0382"/>
    <w:rsid w:val="003A0485"/>
    <w:rsid w:val="003A0550"/>
    <w:rsid w:val="003A0582"/>
    <w:rsid w:val="003A06DA"/>
    <w:rsid w:val="003A06FC"/>
    <w:rsid w:val="003A0725"/>
    <w:rsid w:val="003A082C"/>
    <w:rsid w:val="003A0885"/>
    <w:rsid w:val="003A08AC"/>
    <w:rsid w:val="003A09A3"/>
    <w:rsid w:val="003A09FC"/>
    <w:rsid w:val="003A0B53"/>
    <w:rsid w:val="003A0CAE"/>
    <w:rsid w:val="003A0CB7"/>
    <w:rsid w:val="003A0D5B"/>
    <w:rsid w:val="003A0EA5"/>
    <w:rsid w:val="003A0F14"/>
    <w:rsid w:val="003A10C7"/>
    <w:rsid w:val="003A1189"/>
    <w:rsid w:val="003A11E1"/>
    <w:rsid w:val="003A13F6"/>
    <w:rsid w:val="003A14E2"/>
    <w:rsid w:val="003A16AF"/>
    <w:rsid w:val="003A1739"/>
    <w:rsid w:val="003A1781"/>
    <w:rsid w:val="003A1861"/>
    <w:rsid w:val="003A19D8"/>
    <w:rsid w:val="003A1A26"/>
    <w:rsid w:val="003A1A92"/>
    <w:rsid w:val="003A1B98"/>
    <w:rsid w:val="003A1D01"/>
    <w:rsid w:val="003A1EC1"/>
    <w:rsid w:val="003A1F5C"/>
    <w:rsid w:val="003A207A"/>
    <w:rsid w:val="003A225B"/>
    <w:rsid w:val="003A22F3"/>
    <w:rsid w:val="003A2415"/>
    <w:rsid w:val="003A2534"/>
    <w:rsid w:val="003A263D"/>
    <w:rsid w:val="003A2875"/>
    <w:rsid w:val="003A2973"/>
    <w:rsid w:val="003A2ACA"/>
    <w:rsid w:val="003A2D9B"/>
    <w:rsid w:val="003A2EA7"/>
    <w:rsid w:val="003A2F85"/>
    <w:rsid w:val="003A3039"/>
    <w:rsid w:val="003A3201"/>
    <w:rsid w:val="003A32AA"/>
    <w:rsid w:val="003A3517"/>
    <w:rsid w:val="003A3538"/>
    <w:rsid w:val="003A35BD"/>
    <w:rsid w:val="003A3684"/>
    <w:rsid w:val="003A3954"/>
    <w:rsid w:val="003A3C1A"/>
    <w:rsid w:val="003A3CA1"/>
    <w:rsid w:val="003A3F74"/>
    <w:rsid w:val="003A405E"/>
    <w:rsid w:val="003A4073"/>
    <w:rsid w:val="003A4110"/>
    <w:rsid w:val="003A4140"/>
    <w:rsid w:val="003A423D"/>
    <w:rsid w:val="003A4273"/>
    <w:rsid w:val="003A42FE"/>
    <w:rsid w:val="003A4301"/>
    <w:rsid w:val="003A4333"/>
    <w:rsid w:val="003A4429"/>
    <w:rsid w:val="003A4592"/>
    <w:rsid w:val="003A464C"/>
    <w:rsid w:val="003A489E"/>
    <w:rsid w:val="003A48AB"/>
    <w:rsid w:val="003A4A26"/>
    <w:rsid w:val="003A4A8D"/>
    <w:rsid w:val="003A4A9E"/>
    <w:rsid w:val="003A4D79"/>
    <w:rsid w:val="003A4D82"/>
    <w:rsid w:val="003A4E0C"/>
    <w:rsid w:val="003A4E24"/>
    <w:rsid w:val="003A4FBF"/>
    <w:rsid w:val="003A5126"/>
    <w:rsid w:val="003A52FA"/>
    <w:rsid w:val="003A542B"/>
    <w:rsid w:val="003A54BA"/>
    <w:rsid w:val="003A5587"/>
    <w:rsid w:val="003A55FB"/>
    <w:rsid w:val="003A56A7"/>
    <w:rsid w:val="003A585A"/>
    <w:rsid w:val="003A5874"/>
    <w:rsid w:val="003A59D5"/>
    <w:rsid w:val="003A5A70"/>
    <w:rsid w:val="003A5BCF"/>
    <w:rsid w:val="003A5D8F"/>
    <w:rsid w:val="003A5DEA"/>
    <w:rsid w:val="003A5E45"/>
    <w:rsid w:val="003A5F59"/>
    <w:rsid w:val="003A5FA4"/>
    <w:rsid w:val="003A608A"/>
    <w:rsid w:val="003A611F"/>
    <w:rsid w:val="003A61A2"/>
    <w:rsid w:val="003A6301"/>
    <w:rsid w:val="003A670A"/>
    <w:rsid w:val="003A6776"/>
    <w:rsid w:val="003A683B"/>
    <w:rsid w:val="003A68F7"/>
    <w:rsid w:val="003A6A1B"/>
    <w:rsid w:val="003A6BE3"/>
    <w:rsid w:val="003A6C5D"/>
    <w:rsid w:val="003A6C74"/>
    <w:rsid w:val="003A6CB4"/>
    <w:rsid w:val="003A6D9A"/>
    <w:rsid w:val="003A6E1E"/>
    <w:rsid w:val="003A6E54"/>
    <w:rsid w:val="003A6EB6"/>
    <w:rsid w:val="003A701C"/>
    <w:rsid w:val="003A71D2"/>
    <w:rsid w:val="003A7272"/>
    <w:rsid w:val="003A72DB"/>
    <w:rsid w:val="003A7364"/>
    <w:rsid w:val="003A750A"/>
    <w:rsid w:val="003A7596"/>
    <w:rsid w:val="003A796E"/>
    <w:rsid w:val="003A79FB"/>
    <w:rsid w:val="003A7A2E"/>
    <w:rsid w:val="003A7B3D"/>
    <w:rsid w:val="003A7B70"/>
    <w:rsid w:val="003A7BEE"/>
    <w:rsid w:val="003A7C88"/>
    <w:rsid w:val="003A7CE5"/>
    <w:rsid w:val="003A7D86"/>
    <w:rsid w:val="003A7E23"/>
    <w:rsid w:val="003A7E5C"/>
    <w:rsid w:val="003A7E6D"/>
    <w:rsid w:val="003A7F17"/>
    <w:rsid w:val="003A7F4A"/>
    <w:rsid w:val="003B01AE"/>
    <w:rsid w:val="003B01BA"/>
    <w:rsid w:val="003B0355"/>
    <w:rsid w:val="003B0388"/>
    <w:rsid w:val="003B048D"/>
    <w:rsid w:val="003B04F8"/>
    <w:rsid w:val="003B07A6"/>
    <w:rsid w:val="003B09FC"/>
    <w:rsid w:val="003B0ACF"/>
    <w:rsid w:val="003B0AEB"/>
    <w:rsid w:val="003B0EEF"/>
    <w:rsid w:val="003B0EF8"/>
    <w:rsid w:val="003B0F11"/>
    <w:rsid w:val="003B0FB4"/>
    <w:rsid w:val="003B0FD3"/>
    <w:rsid w:val="003B136F"/>
    <w:rsid w:val="003B137D"/>
    <w:rsid w:val="003B157C"/>
    <w:rsid w:val="003B1580"/>
    <w:rsid w:val="003B168D"/>
    <w:rsid w:val="003B1698"/>
    <w:rsid w:val="003B1759"/>
    <w:rsid w:val="003B17A2"/>
    <w:rsid w:val="003B17D8"/>
    <w:rsid w:val="003B17F2"/>
    <w:rsid w:val="003B18C7"/>
    <w:rsid w:val="003B1901"/>
    <w:rsid w:val="003B1A08"/>
    <w:rsid w:val="003B1A9B"/>
    <w:rsid w:val="003B1C44"/>
    <w:rsid w:val="003B1C63"/>
    <w:rsid w:val="003B1E2B"/>
    <w:rsid w:val="003B1EAC"/>
    <w:rsid w:val="003B1F8B"/>
    <w:rsid w:val="003B20E1"/>
    <w:rsid w:val="003B2168"/>
    <w:rsid w:val="003B21E3"/>
    <w:rsid w:val="003B22F1"/>
    <w:rsid w:val="003B2494"/>
    <w:rsid w:val="003B24D3"/>
    <w:rsid w:val="003B256F"/>
    <w:rsid w:val="003B258A"/>
    <w:rsid w:val="003B2740"/>
    <w:rsid w:val="003B2742"/>
    <w:rsid w:val="003B2779"/>
    <w:rsid w:val="003B279E"/>
    <w:rsid w:val="003B27DB"/>
    <w:rsid w:val="003B27F4"/>
    <w:rsid w:val="003B2851"/>
    <w:rsid w:val="003B28F5"/>
    <w:rsid w:val="003B2927"/>
    <w:rsid w:val="003B2A05"/>
    <w:rsid w:val="003B2B21"/>
    <w:rsid w:val="003B2FEB"/>
    <w:rsid w:val="003B3104"/>
    <w:rsid w:val="003B31B0"/>
    <w:rsid w:val="003B3214"/>
    <w:rsid w:val="003B3253"/>
    <w:rsid w:val="003B3353"/>
    <w:rsid w:val="003B3393"/>
    <w:rsid w:val="003B345E"/>
    <w:rsid w:val="003B3573"/>
    <w:rsid w:val="003B367F"/>
    <w:rsid w:val="003B36AA"/>
    <w:rsid w:val="003B3766"/>
    <w:rsid w:val="003B37BB"/>
    <w:rsid w:val="003B399B"/>
    <w:rsid w:val="003B39CE"/>
    <w:rsid w:val="003B3A1F"/>
    <w:rsid w:val="003B3ACB"/>
    <w:rsid w:val="003B3B44"/>
    <w:rsid w:val="003B3BA1"/>
    <w:rsid w:val="003B3C25"/>
    <w:rsid w:val="003B3D87"/>
    <w:rsid w:val="003B3D95"/>
    <w:rsid w:val="003B3DFB"/>
    <w:rsid w:val="003B3E14"/>
    <w:rsid w:val="003B3E42"/>
    <w:rsid w:val="003B3E6D"/>
    <w:rsid w:val="003B3E7F"/>
    <w:rsid w:val="003B3F6A"/>
    <w:rsid w:val="003B41C6"/>
    <w:rsid w:val="003B422A"/>
    <w:rsid w:val="003B424B"/>
    <w:rsid w:val="003B4260"/>
    <w:rsid w:val="003B42C3"/>
    <w:rsid w:val="003B4417"/>
    <w:rsid w:val="003B4461"/>
    <w:rsid w:val="003B44B4"/>
    <w:rsid w:val="003B44FE"/>
    <w:rsid w:val="003B454B"/>
    <w:rsid w:val="003B4571"/>
    <w:rsid w:val="003B45EC"/>
    <w:rsid w:val="003B4796"/>
    <w:rsid w:val="003B49B9"/>
    <w:rsid w:val="003B49FB"/>
    <w:rsid w:val="003B4AC7"/>
    <w:rsid w:val="003B4AFC"/>
    <w:rsid w:val="003B4BB5"/>
    <w:rsid w:val="003B4FA8"/>
    <w:rsid w:val="003B513C"/>
    <w:rsid w:val="003B51DF"/>
    <w:rsid w:val="003B5258"/>
    <w:rsid w:val="003B52D0"/>
    <w:rsid w:val="003B5377"/>
    <w:rsid w:val="003B543C"/>
    <w:rsid w:val="003B54CB"/>
    <w:rsid w:val="003B5595"/>
    <w:rsid w:val="003B55B1"/>
    <w:rsid w:val="003B55BF"/>
    <w:rsid w:val="003B5645"/>
    <w:rsid w:val="003B5651"/>
    <w:rsid w:val="003B576E"/>
    <w:rsid w:val="003B5A02"/>
    <w:rsid w:val="003B5A4A"/>
    <w:rsid w:val="003B5AFB"/>
    <w:rsid w:val="003B5B32"/>
    <w:rsid w:val="003B5B76"/>
    <w:rsid w:val="003B5C05"/>
    <w:rsid w:val="003B5C80"/>
    <w:rsid w:val="003B5D8F"/>
    <w:rsid w:val="003B5E28"/>
    <w:rsid w:val="003B5F2D"/>
    <w:rsid w:val="003B5F48"/>
    <w:rsid w:val="003B607E"/>
    <w:rsid w:val="003B60D5"/>
    <w:rsid w:val="003B610C"/>
    <w:rsid w:val="003B6214"/>
    <w:rsid w:val="003B62D2"/>
    <w:rsid w:val="003B6320"/>
    <w:rsid w:val="003B648A"/>
    <w:rsid w:val="003B6522"/>
    <w:rsid w:val="003B6839"/>
    <w:rsid w:val="003B69AD"/>
    <w:rsid w:val="003B6A9F"/>
    <w:rsid w:val="003B6B1C"/>
    <w:rsid w:val="003B6BB6"/>
    <w:rsid w:val="003B6CC0"/>
    <w:rsid w:val="003B6D42"/>
    <w:rsid w:val="003B6DDC"/>
    <w:rsid w:val="003B70AC"/>
    <w:rsid w:val="003B717B"/>
    <w:rsid w:val="003B7304"/>
    <w:rsid w:val="003B7359"/>
    <w:rsid w:val="003B752F"/>
    <w:rsid w:val="003B76CB"/>
    <w:rsid w:val="003B76EC"/>
    <w:rsid w:val="003B77BD"/>
    <w:rsid w:val="003B79E2"/>
    <w:rsid w:val="003B7A4B"/>
    <w:rsid w:val="003B7B55"/>
    <w:rsid w:val="003B7C06"/>
    <w:rsid w:val="003B7CDD"/>
    <w:rsid w:val="003B7D8C"/>
    <w:rsid w:val="003B7F6D"/>
    <w:rsid w:val="003B7F76"/>
    <w:rsid w:val="003C0021"/>
    <w:rsid w:val="003C0055"/>
    <w:rsid w:val="003C0165"/>
    <w:rsid w:val="003C02BE"/>
    <w:rsid w:val="003C0306"/>
    <w:rsid w:val="003C048D"/>
    <w:rsid w:val="003C049F"/>
    <w:rsid w:val="003C054B"/>
    <w:rsid w:val="003C0565"/>
    <w:rsid w:val="003C076E"/>
    <w:rsid w:val="003C088A"/>
    <w:rsid w:val="003C0960"/>
    <w:rsid w:val="003C0A81"/>
    <w:rsid w:val="003C0BF3"/>
    <w:rsid w:val="003C0C1C"/>
    <w:rsid w:val="003C0C42"/>
    <w:rsid w:val="003C0C9E"/>
    <w:rsid w:val="003C0D88"/>
    <w:rsid w:val="003C0DA6"/>
    <w:rsid w:val="003C0E1F"/>
    <w:rsid w:val="003C0FD8"/>
    <w:rsid w:val="003C10AF"/>
    <w:rsid w:val="003C117F"/>
    <w:rsid w:val="003C1491"/>
    <w:rsid w:val="003C14EA"/>
    <w:rsid w:val="003C1544"/>
    <w:rsid w:val="003C162A"/>
    <w:rsid w:val="003C16A3"/>
    <w:rsid w:val="003C18E0"/>
    <w:rsid w:val="003C18E2"/>
    <w:rsid w:val="003C19D2"/>
    <w:rsid w:val="003C1B1D"/>
    <w:rsid w:val="003C1CB2"/>
    <w:rsid w:val="003C1D2D"/>
    <w:rsid w:val="003C1DE3"/>
    <w:rsid w:val="003C1ED3"/>
    <w:rsid w:val="003C1F6D"/>
    <w:rsid w:val="003C1F98"/>
    <w:rsid w:val="003C2084"/>
    <w:rsid w:val="003C218C"/>
    <w:rsid w:val="003C25B6"/>
    <w:rsid w:val="003C26D3"/>
    <w:rsid w:val="003C2701"/>
    <w:rsid w:val="003C27B3"/>
    <w:rsid w:val="003C295C"/>
    <w:rsid w:val="003C2975"/>
    <w:rsid w:val="003C2AA9"/>
    <w:rsid w:val="003C2B01"/>
    <w:rsid w:val="003C2C7C"/>
    <w:rsid w:val="003C2D0E"/>
    <w:rsid w:val="003C2E9E"/>
    <w:rsid w:val="003C2EB1"/>
    <w:rsid w:val="003C2F2F"/>
    <w:rsid w:val="003C2FD5"/>
    <w:rsid w:val="003C3191"/>
    <w:rsid w:val="003C31CA"/>
    <w:rsid w:val="003C327B"/>
    <w:rsid w:val="003C328B"/>
    <w:rsid w:val="003C3412"/>
    <w:rsid w:val="003C360A"/>
    <w:rsid w:val="003C3942"/>
    <w:rsid w:val="003C3977"/>
    <w:rsid w:val="003C3A5D"/>
    <w:rsid w:val="003C3A98"/>
    <w:rsid w:val="003C3AE8"/>
    <w:rsid w:val="003C3B3E"/>
    <w:rsid w:val="003C3B57"/>
    <w:rsid w:val="003C3BB4"/>
    <w:rsid w:val="003C3C1A"/>
    <w:rsid w:val="003C3CB6"/>
    <w:rsid w:val="003C3D12"/>
    <w:rsid w:val="003C3DAD"/>
    <w:rsid w:val="003C3E23"/>
    <w:rsid w:val="003C3F13"/>
    <w:rsid w:val="003C3F66"/>
    <w:rsid w:val="003C4067"/>
    <w:rsid w:val="003C4176"/>
    <w:rsid w:val="003C41CD"/>
    <w:rsid w:val="003C427B"/>
    <w:rsid w:val="003C42F7"/>
    <w:rsid w:val="003C42FB"/>
    <w:rsid w:val="003C4433"/>
    <w:rsid w:val="003C4562"/>
    <w:rsid w:val="003C466C"/>
    <w:rsid w:val="003C47F2"/>
    <w:rsid w:val="003C493F"/>
    <w:rsid w:val="003C4C6E"/>
    <w:rsid w:val="003C4CF7"/>
    <w:rsid w:val="003C4DB1"/>
    <w:rsid w:val="003C4ED5"/>
    <w:rsid w:val="003C5114"/>
    <w:rsid w:val="003C5121"/>
    <w:rsid w:val="003C52DC"/>
    <w:rsid w:val="003C530C"/>
    <w:rsid w:val="003C534F"/>
    <w:rsid w:val="003C55B9"/>
    <w:rsid w:val="003C56FD"/>
    <w:rsid w:val="003C577E"/>
    <w:rsid w:val="003C5878"/>
    <w:rsid w:val="003C58AC"/>
    <w:rsid w:val="003C5A6B"/>
    <w:rsid w:val="003C5CBD"/>
    <w:rsid w:val="003C5F0D"/>
    <w:rsid w:val="003C5F41"/>
    <w:rsid w:val="003C6167"/>
    <w:rsid w:val="003C620A"/>
    <w:rsid w:val="003C62D6"/>
    <w:rsid w:val="003C659F"/>
    <w:rsid w:val="003C6830"/>
    <w:rsid w:val="003C6847"/>
    <w:rsid w:val="003C68B6"/>
    <w:rsid w:val="003C68E2"/>
    <w:rsid w:val="003C6A70"/>
    <w:rsid w:val="003C6A79"/>
    <w:rsid w:val="003C6BF4"/>
    <w:rsid w:val="003C6F06"/>
    <w:rsid w:val="003C6F54"/>
    <w:rsid w:val="003C6F73"/>
    <w:rsid w:val="003C713A"/>
    <w:rsid w:val="003C71AB"/>
    <w:rsid w:val="003C71B4"/>
    <w:rsid w:val="003C7399"/>
    <w:rsid w:val="003C7491"/>
    <w:rsid w:val="003C7579"/>
    <w:rsid w:val="003C7581"/>
    <w:rsid w:val="003C75FE"/>
    <w:rsid w:val="003C76AF"/>
    <w:rsid w:val="003C7790"/>
    <w:rsid w:val="003C78C7"/>
    <w:rsid w:val="003C7A6A"/>
    <w:rsid w:val="003C7B17"/>
    <w:rsid w:val="003C7C14"/>
    <w:rsid w:val="003C7CAF"/>
    <w:rsid w:val="003C7D5F"/>
    <w:rsid w:val="003C7DD3"/>
    <w:rsid w:val="003C7E80"/>
    <w:rsid w:val="003C7F25"/>
    <w:rsid w:val="003C7FBE"/>
    <w:rsid w:val="003D00FA"/>
    <w:rsid w:val="003D010E"/>
    <w:rsid w:val="003D01B4"/>
    <w:rsid w:val="003D01D9"/>
    <w:rsid w:val="003D0418"/>
    <w:rsid w:val="003D0441"/>
    <w:rsid w:val="003D0560"/>
    <w:rsid w:val="003D0653"/>
    <w:rsid w:val="003D06AF"/>
    <w:rsid w:val="003D06C6"/>
    <w:rsid w:val="003D0707"/>
    <w:rsid w:val="003D07E3"/>
    <w:rsid w:val="003D094F"/>
    <w:rsid w:val="003D0968"/>
    <w:rsid w:val="003D0B17"/>
    <w:rsid w:val="003D0B6C"/>
    <w:rsid w:val="003D0C7A"/>
    <w:rsid w:val="003D0D75"/>
    <w:rsid w:val="003D0E15"/>
    <w:rsid w:val="003D0E30"/>
    <w:rsid w:val="003D0E4A"/>
    <w:rsid w:val="003D106F"/>
    <w:rsid w:val="003D10EF"/>
    <w:rsid w:val="003D1104"/>
    <w:rsid w:val="003D1181"/>
    <w:rsid w:val="003D1372"/>
    <w:rsid w:val="003D13BF"/>
    <w:rsid w:val="003D14F9"/>
    <w:rsid w:val="003D1565"/>
    <w:rsid w:val="003D15C7"/>
    <w:rsid w:val="003D164A"/>
    <w:rsid w:val="003D17A4"/>
    <w:rsid w:val="003D17C9"/>
    <w:rsid w:val="003D18CB"/>
    <w:rsid w:val="003D1989"/>
    <w:rsid w:val="003D1AB4"/>
    <w:rsid w:val="003D1AF6"/>
    <w:rsid w:val="003D1CFD"/>
    <w:rsid w:val="003D1D34"/>
    <w:rsid w:val="003D1E17"/>
    <w:rsid w:val="003D1F49"/>
    <w:rsid w:val="003D234F"/>
    <w:rsid w:val="003D236C"/>
    <w:rsid w:val="003D24E2"/>
    <w:rsid w:val="003D24ED"/>
    <w:rsid w:val="003D2567"/>
    <w:rsid w:val="003D26AF"/>
    <w:rsid w:val="003D26F7"/>
    <w:rsid w:val="003D29CE"/>
    <w:rsid w:val="003D2A09"/>
    <w:rsid w:val="003D2AE2"/>
    <w:rsid w:val="003D2B0F"/>
    <w:rsid w:val="003D2B1D"/>
    <w:rsid w:val="003D2B37"/>
    <w:rsid w:val="003D2B64"/>
    <w:rsid w:val="003D2BCF"/>
    <w:rsid w:val="003D2C12"/>
    <w:rsid w:val="003D2CC2"/>
    <w:rsid w:val="003D2CD2"/>
    <w:rsid w:val="003D2D18"/>
    <w:rsid w:val="003D2D59"/>
    <w:rsid w:val="003D2DA1"/>
    <w:rsid w:val="003D2F8B"/>
    <w:rsid w:val="003D2FD3"/>
    <w:rsid w:val="003D3241"/>
    <w:rsid w:val="003D3268"/>
    <w:rsid w:val="003D32D1"/>
    <w:rsid w:val="003D3384"/>
    <w:rsid w:val="003D33D7"/>
    <w:rsid w:val="003D34F4"/>
    <w:rsid w:val="003D356E"/>
    <w:rsid w:val="003D3A73"/>
    <w:rsid w:val="003D3A94"/>
    <w:rsid w:val="003D3B37"/>
    <w:rsid w:val="003D3D05"/>
    <w:rsid w:val="003D3D32"/>
    <w:rsid w:val="003D3DBC"/>
    <w:rsid w:val="003D3DBD"/>
    <w:rsid w:val="003D3F6C"/>
    <w:rsid w:val="003D3F96"/>
    <w:rsid w:val="003D4058"/>
    <w:rsid w:val="003D4087"/>
    <w:rsid w:val="003D423A"/>
    <w:rsid w:val="003D42B7"/>
    <w:rsid w:val="003D4343"/>
    <w:rsid w:val="003D44CD"/>
    <w:rsid w:val="003D4688"/>
    <w:rsid w:val="003D4905"/>
    <w:rsid w:val="003D4939"/>
    <w:rsid w:val="003D4A29"/>
    <w:rsid w:val="003D4B65"/>
    <w:rsid w:val="003D4CB0"/>
    <w:rsid w:val="003D4D40"/>
    <w:rsid w:val="003D4DFA"/>
    <w:rsid w:val="003D4ED6"/>
    <w:rsid w:val="003D4F6C"/>
    <w:rsid w:val="003D5219"/>
    <w:rsid w:val="003D525E"/>
    <w:rsid w:val="003D531B"/>
    <w:rsid w:val="003D535E"/>
    <w:rsid w:val="003D53C1"/>
    <w:rsid w:val="003D543C"/>
    <w:rsid w:val="003D547B"/>
    <w:rsid w:val="003D54C6"/>
    <w:rsid w:val="003D54FC"/>
    <w:rsid w:val="003D562F"/>
    <w:rsid w:val="003D56C7"/>
    <w:rsid w:val="003D5764"/>
    <w:rsid w:val="003D57DA"/>
    <w:rsid w:val="003D5865"/>
    <w:rsid w:val="003D5928"/>
    <w:rsid w:val="003D5C3B"/>
    <w:rsid w:val="003D5DBB"/>
    <w:rsid w:val="003D5E94"/>
    <w:rsid w:val="003D5FA1"/>
    <w:rsid w:val="003D5FA7"/>
    <w:rsid w:val="003D6001"/>
    <w:rsid w:val="003D62A2"/>
    <w:rsid w:val="003D63DD"/>
    <w:rsid w:val="003D64D9"/>
    <w:rsid w:val="003D671E"/>
    <w:rsid w:val="003D677A"/>
    <w:rsid w:val="003D67CB"/>
    <w:rsid w:val="003D67E5"/>
    <w:rsid w:val="003D692E"/>
    <w:rsid w:val="003D6971"/>
    <w:rsid w:val="003D6A36"/>
    <w:rsid w:val="003D6B3C"/>
    <w:rsid w:val="003D6B7A"/>
    <w:rsid w:val="003D6C8B"/>
    <w:rsid w:val="003D6D40"/>
    <w:rsid w:val="003D6F5F"/>
    <w:rsid w:val="003D7103"/>
    <w:rsid w:val="003D71CF"/>
    <w:rsid w:val="003D73D7"/>
    <w:rsid w:val="003D77C2"/>
    <w:rsid w:val="003D7842"/>
    <w:rsid w:val="003D7937"/>
    <w:rsid w:val="003D7977"/>
    <w:rsid w:val="003D79F4"/>
    <w:rsid w:val="003D7B40"/>
    <w:rsid w:val="003D7D80"/>
    <w:rsid w:val="003D7D8C"/>
    <w:rsid w:val="003D7E1B"/>
    <w:rsid w:val="003D7E5D"/>
    <w:rsid w:val="003D7EBE"/>
    <w:rsid w:val="003D7F74"/>
    <w:rsid w:val="003D7F93"/>
    <w:rsid w:val="003D7FA2"/>
    <w:rsid w:val="003D7FB9"/>
    <w:rsid w:val="003E00AC"/>
    <w:rsid w:val="003E0195"/>
    <w:rsid w:val="003E01DF"/>
    <w:rsid w:val="003E0217"/>
    <w:rsid w:val="003E02CA"/>
    <w:rsid w:val="003E0319"/>
    <w:rsid w:val="003E03D8"/>
    <w:rsid w:val="003E045A"/>
    <w:rsid w:val="003E04B2"/>
    <w:rsid w:val="003E050C"/>
    <w:rsid w:val="003E055D"/>
    <w:rsid w:val="003E064E"/>
    <w:rsid w:val="003E072C"/>
    <w:rsid w:val="003E080F"/>
    <w:rsid w:val="003E0819"/>
    <w:rsid w:val="003E0A51"/>
    <w:rsid w:val="003E0B97"/>
    <w:rsid w:val="003E0BBF"/>
    <w:rsid w:val="003E0BFA"/>
    <w:rsid w:val="003E0BFC"/>
    <w:rsid w:val="003E0D6E"/>
    <w:rsid w:val="003E0E93"/>
    <w:rsid w:val="003E10EC"/>
    <w:rsid w:val="003E13E9"/>
    <w:rsid w:val="003E13FA"/>
    <w:rsid w:val="003E1402"/>
    <w:rsid w:val="003E1407"/>
    <w:rsid w:val="003E140C"/>
    <w:rsid w:val="003E1519"/>
    <w:rsid w:val="003E16FA"/>
    <w:rsid w:val="003E17B9"/>
    <w:rsid w:val="003E17DB"/>
    <w:rsid w:val="003E17F2"/>
    <w:rsid w:val="003E19F3"/>
    <w:rsid w:val="003E19FF"/>
    <w:rsid w:val="003E1A02"/>
    <w:rsid w:val="003E1B12"/>
    <w:rsid w:val="003E1C0C"/>
    <w:rsid w:val="003E1C8C"/>
    <w:rsid w:val="003E1C9F"/>
    <w:rsid w:val="003E1CF6"/>
    <w:rsid w:val="003E1E0A"/>
    <w:rsid w:val="003E2061"/>
    <w:rsid w:val="003E20CE"/>
    <w:rsid w:val="003E2132"/>
    <w:rsid w:val="003E21E7"/>
    <w:rsid w:val="003E22E6"/>
    <w:rsid w:val="003E2371"/>
    <w:rsid w:val="003E245B"/>
    <w:rsid w:val="003E2744"/>
    <w:rsid w:val="003E27DB"/>
    <w:rsid w:val="003E28B4"/>
    <w:rsid w:val="003E29BB"/>
    <w:rsid w:val="003E308F"/>
    <w:rsid w:val="003E310C"/>
    <w:rsid w:val="003E3121"/>
    <w:rsid w:val="003E3182"/>
    <w:rsid w:val="003E3228"/>
    <w:rsid w:val="003E32E9"/>
    <w:rsid w:val="003E336D"/>
    <w:rsid w:val="003E3375"/>
    <w:rsid w:val="003E34AE"/>
    <w:rsid w:val="003E34B0"/>
    <w:rsid w:val="003E3534"/>
    <w:rsid w:val="003E3565"/>
    <w:rsid w:val="003E3600"/>
    <w:rsid w:val="003E36F6"/>
    <w:rsid w:val="003E37E3"/>
    <w:rsid w:val="003E3998"/>
    <w:rsid w:val="003E3A68"/>
    <w:rsid w:val="003E3AC8"/>
    <w:rsid w:val="003E3B5E"/>
    <w:rsid w:val="003E3BBD"/>
    <w:rsid w:val="003E3BDD"/>
    <w:rsid w:val="003E3C2A"/>
    <w:rsid w:val="003E3F11"/>
    <w:rsid w:val="003E3FC1"/>
    <w:rsid w:val="003E4168"/>
    <w:rsid w:val="003E456F"/>
    <w:rsid w:val="003E457F"/>
    <w:rsid w:val="003E458F"/>
    <w:rsid w:val="003E45A8"/>
    <w:rsid w:val="003E45AD"/>
    <w:rsid w:val="003E46AE"/>
    <w:rsid w:val="003E47B0"/>
    <w:rsid w:val="003E47DE"/>
    <w:rsid w:val="003E480F"/>
    <w:rsid w:val="003E48DB"/>
    <w:rsid w:val="003E49EB"/>
    <w:rsid w:val="003E4A27"/>
    <w:rsid w:val="003E4A8B"/>
    <w:rsid w:val="003E4AD0"/>
    <w:rsid w:val="003E4C7B"/>
    <w:rsid w:val="003E4CD0"/>
    <w:rsid w:val="003E4D98"/>
    <w:rsid w:val="003E5013"/>
    <w:rsid w:val="003E503B"/>
    <w:rsid w:val="003E5076"/>
    <w:rsid w:val="003E5116"/>
    <w:rsid w:val="003E5374"/>
    <w:rsid w:val="003E56A7"/>
    <w:rsid w:val="003E577C"/>
    <w:rsid w:val="003E5957"/>
    <w:rsid w:val="003E596F"/>
    <w:rsid w:val="003E5AC3"/>
    <w:rsid w:val="003E5B96"/>
    <w:rsid w:val="003E5C9C"/>
    <w:rsid w:val="003E606A"/>
    <w:rsid w:val="003E60EB"/>
    <w:rsid w:val="003E6138"/>
    <w:rsid w:val="003E64B2"/>
    <w:rsid w:val="003E65E9"/>
    <w:rsid w:val="003E66F1"/>
    <w:rsid w:val="003E66FD"/>
    <w:rsid w:val="003E68A9"/>
    <w:rsid w:val="003E68E0"/>
    <w:rsid w:val="003E6EC5"/>
    <w:rsid w:val="003E6F9C"/>
    <w:rsid w:val="003E6FFA"/>
    <w:rsid w:val="003E7130"/>
    <w:rsid w:val="003E7176"/>
    <w:rsid w:val="003E747B"/>
    <w:rsid w:val="003E74CD"/>
    <w:rsid w:val="003E75C4"/>
    <w:rsid w:val="003E7661"/>
    <w:rsid w:val="003E7742"/>
    <w:rsid w:val="003E784F"/>
    <w:rsid w:val="003E794B"/>
    <w:rsid w:val="003E79E4"/>
    <w:rsid w:val="003E7B16"/>
    <w:rsid w:val="003E7C69"/>
    <w:rsid w:val="003E7D02"/>
    <w:rsid w:val="003E7D34"/>
    <w:rsid w:val="003E7DEB"/>
    <w:rsid w:val="003E7EBC"/>
    <w:rsid w:val="003F0338"/>
    <w:rsid w:val="003F058C"/>
    <w:rsid w:val="003F05D2"/>
    <w:rsid w:val="003F06E2"/>
    <w:rsid w:val="003F074D"/>
    <w:rsid w:val="003F093E"/>
    <w:rsid w:val="003F0A00"/>
    <w:rsid w:val="003F0A0F"/>
    <w:rsid w:val="003F0A48"/>
    <w:rsid w:val="003F0AD3"/>
    <w:rsid w:val="003F0BA8"/>
    <w:rsid w:val="003F0BB4"/>
    <w:rsid w:val="003F0BFB"/>
    <w:rsid w:val="003F0C0C"/>
    <w:rsid w:val="003F0CA7"/>
    <w:rsid w:val="003F0D10"/>
    <w:rsid w:val="003F0D4B"/>
    <w:rsid w:val="003F0DDE"/>
    <w:rsid w:val="003F0E03"/>
    <w:rsid w:val="003F0E94"/>
    <w:rsid w:val="003F0F10"/>
    <w:rsid w:val="003F0FB0"/>
    <w:rsid w:val="003F0FB4"/>
    <w:rsid w:val="003F0FCE"/>
    <w:rsid w:val="003F103F"/>
    <w:rsid w:val="003F10A7"/>
    <w:rsid w:val="003F11F0"/>
    <w:rsid w:val="003F12DA"/>
    <w:rsid w:val="003F13A5"/>
    <w:rsid w:val="003F13C2"/>
    <w:rsid w:val="003F14B6"/>
    <w:rsid w:val="003F14DB"/>
    <w:rsid w:val="003F1609"/>
    <w:rsid w:val="003F16A5"/>
    <w:rsid w:val="003F16EE"/>
    <w:rsid w:val="003F1816"/>
    <w:rsid w:val="003F189D"/>
    <w:rsid w:val="003F1CA5"/>
    <w:rsid w:val="003F1DBC"/>
    <w:rsid w:val="003F1EBF"/>
    <w:rsid w:val="003F1F37"/>
    <w:rsid w:val="003F1F82"/>
    <w:rsid w:val="003F2208"/>
    <w:rsid w:val="003F223D"/>
    <w:rsid w:val="003F235C"/>
    <w:rsid w:val="003F241B"/>
    <w:rsid w:val="003F2669"/>
    <w:rsid w:val="003F278C"/>
    <w:rsid w:val="003F27F6"/>
    <w:rsid w:val="003F295A"/>
    <w:rsid w:val="003F29C3"/>
    <w:rsid w:val="003F2A5D"/>
    <w:rsid w:val="003F2A87"/>
    <w:rsid w:val="003F2C12"/>
    <w:rsid w:val="003F2DFC"/>
    <w:rsid w:val="003F2E79"/>
    <w:rsid w:val="003F3107"/>
    <w:rsid w:val="003F318B"/>
    <w:rsid w:val="003F325F"/>
    <w:rsid w:val="003F34C3"/>
    <w:rsid w:val="003F34C6"/>
    <w:rsid w:val="003F3759"/>
    <w:rsid w:val="003F3772"/>
    <w:rsid w:val="003F37E0"/>
    <w:rsid w:val="003F3860"/>
    <w:rsid w:val="003F3912"/>
    <w:rsid w:val="003F3BBD"/>
    <w:rsid w:val="003F3C4F"/>
    <w:rsid w:val="003F3CB8"/>
    <w:rsid w:val="003F3EA4"/>
    <w:rsid w:val="003F3F82"/>
    <w:rsid w:val="003F3FEA"/>
    <w:rsid w:val="003F414B"/>
    <w:rsid w:val="003F424E"/>
    <w:rsid w:val="003F43D1"/>
    <w:rsid w:val="003F4461"/>
    <w:rsid w:val="003F4873"/>
    <w:rsid w:val="003F4970"/>
    <w:rsid w:val="003F499D"/>
    <w:rsid w:val="003F49F4"/>
    <w:rsid w:val="003F4D82"/>
    <w:rsid w:val="003F4EED"/>
    <w:rsid w:val="003F4F79"/>
    <w:rsid w:val="003F50B7"/>
    <w:rsid w:val="003F50C9"/>
    <w:rsid w:val="003F5208"/>
    <w:rsid w:val="003F526B"/>
    <w:rsid w:val="003F537A"/>
    <w:rsid w:val="003F54F0"/>
    <w:rsid w:val="003F55BA"/>
    <w:rsid w:val="003F5625"/>
    <w:rsid w:val="003F56D1"/>
    <w:rsid w:val="003F57B1"/>
    <w:rsid w:val="003F5837"/>
    <w:rsid w:val="003F5975"/>
    <w:rsid w:val="003F5A6E"/>
    <w:rsid w:val="003F5AB9"/>
    <w:rsid w:val="003F5B97"/>
    <w:rsid w:val="003F5C83"/>
    <w:rsid w:val="003F5D79"/>
    <w:rsid w:val="003F5DDE"/>
    <w:rsid w:val="003F5ED3"/>
    <w:rsid w:val="003F5F0B"/>
    <w:rsid w:val="003F614F"/>
    <w:rsid w:val="003F63C5"/>
    <w:rsid w:val="003F64DC"/>
    <w:rsid w:val="003F6568"/>
    <w:rsid w:val="003F65C0"/>
    <w:rsid w:val="003F65ED"/>
    <w:rsid w:val="003F6635"/>
    <w:rsid w:val="003F66D8"/>
    <w:rsid w:val="003F699C"/>
    <w:rsid w:val="003F69D9"/>
    <w:rsid w:val="003F69FE"/>
    <w:rsid w:val="003F6A59"/>
    <w:rsid w:val="003F6BDD"/>
    <w:rsid w:val="003F6D5D"/>
    <w:rsid w:val="003F6DFF"/>
    <w:rsid w:val="003F6E03"/>
    <w:rsid w:val="003F6F6C"/>
    <w:rsid w:val="003F70A2"/>
    <w:rsid w:val="003F71B5"/>
    <w:rsid w:val="003F7215"/>
    <w:rsid w:val="003F72EB"/>
    <w:rsid w:val="003F7313"/>
    <w:rsid w:val="003F739D"/>
    <w:rsid w:val="003F7638"/>
    <w:rsid w:val="003F7716"/>
    <w:rsid w:val="003F775B"/>
    <w:rsid w:val="003F7847"/>
    <w:rsid w:val="003F78B1"/>
    <w:rsid w:val="003F7962"/>
    <w:rsid w:val="003F79C9"/>
    <w:rsid w:val="003F7A2A"/>
    <w:rsid w:val="003F7A30"/>
    <w:rsid w:val="003F7E0C"/>
    <w:rsid w:val="003F7E2F"/>
    <w:rsid w:val="003F7F4B"/>
    <w:rsid w:val="003F7FE3"/>
    <w:rsid w:val="00400055"/>
    <w:rsid w:val="004000A6"/>
    <w:rsid w:val="004000BB"/>
    <w:rsid w:val="004000F4"/>
    <w:rsid w:val="004001CB"/>
    <w:rsid w:val="0040023E"/>
    <w:rsid w:val="00400259"/>
    <w:rsid w:val="004002ED"/>
    <w:rsid w:val="004003F0"/>
    <w:rsid w:val="00400460"/>
    <w:rsid w:val="00400745"/>
    <w:rsid w:val="004007EF"/>
    <w:rsid w:val="0040084A"/>
    <w:rsid w:val="00400896"/>
    <w:rsid w:val="00400915"/>
    <w:rsid w:val="004009CF"/>
    <w:rsid w:val="004009D3"/>
    <w:rsid w:val="00400A0F"/>
    <w:rsid w:val="00400A93"/>
    <w:rsid w:val="00400B11"/>
    <w:rsid w:val="00400B84"/>
    <w:rsid w:val="00400C6C"/>
    <w:rsid w:val="00400CA5"/>
    <w:rsid w:val="00400D6D"/>
    <w:rsid w:val="00400E69"/>
    <w:rsid w:val="00400FBE"/>
    <w:rsid w:val="004011AC"/>
    <w:rsid w:val="0040122E"/>
    <w:rsid w:val="004012E5"/>
    <w:rsid w:val="00401368"/>
    <w:rsid w:val="00401457"/>
    <w:rsid w:val="00401470"/>
    <w:rsid w:val="004015C2"/>
    <w:rsid w:val="004016BC"/>
    <w:rsid w:val="004016CD"/>
    <w:rsid w:val="0040179E"/>
    <w:rsid w:val="004017B2"/>
    <w:rsid w:val="0040188E"/>
    <w:rsid w:val="00401A24"/>
    <w:rsid w:val="00401A4A"/>
    <w:rsid w:val="00401ACC"/>
    <w:rsid w:val="00401AD7"/>
    <w:rsid w:val="00401B6F"/>
    <w:rsid w:val="00401C6B"/>
    <w:rsid w:val="00401CB4"/>
    <w:rsid w:val="00401EA9"/>
    <w:rsid w:val="00401F9A"/>
    <w:rsid w:val="0040231D"/>
    <w:rsid w:val="004023A0"/>
    <w:rsid w:val="0040249E"/>
    <w:rsid w:val="004024D8"/>
    <w:rsid w:val="00402558"/>
    <w:rsid w:val="00402631"/>
    <w:rsid w:val="00402675"/>
    <w:rsid w:val="004026B2"/>
    <w:rsid w:val="0040297C"/>
    <w:rsid w:val="0040297D"/>
    <w:rsid w:val="00402A36"/>
    <w:rsid w:val="00402A80"/>
    <w:rsid w:val="00402CF5"/>
    <w:rsid w:val="00402D70"/>
    <w:rsid w:val="00402D87"/>
    <w:rsid w:val="00402EA3"/>
    <w:rsid w:val="00402EFB"/>
    <w:rsid w:val="00402FD9"/>
    <w:rsid w:val="0040306C"/>
    <w:rsid w:val="0040308B"/>
    <w:rsid w:val="0040318A"/>
    <w:rsid w:val="0040318C"/>
    <w:rsid w:val="004031DB"/>
    <w:rsid w:val="00403203"/>
    <w:rsid w:val="004032F6"/>
    <w:rsid w:val="00403313"/>
    <w:rsid w:val="004033FC"/>
    <w:rsid w:val="0040341E"/>
    <w:rsid w:val="0040346D"/>
    <w:rsid w:val="00403576"/>
    <w:rsid w:val="0040359C"/>
    <w:rsid w:val="004037EE"/>
    <w:rsid w:val="004039C8"/>
    <w:rsid w:val="00403A11"/>
    <w:rsid w:val="00403B56"/>
    <w:rsid w:val="00403C2C"/>
    <w:rsid w:val="00403DF6"/>
    <w:rsid w:val="00403F32"/>
    <w:rsid w:val="00404148"/>
    <w:rsid w:val="0040442A"/>
    <w:rsid w:val="0040471B"/>
    <w:rsid w:val="0040487F"/>
    <w:rsid w:val="00404899"/>
    <w:rsid w:val="00404921"/>
    <w:rsid w:val="00404BDE"/>
    <w:rsid w:val="00404F6B"/>
    <w:rsid w:val="00404FFC"/>
    <w:rsid w:val="00405087"/>
    <w:rsid w:val="004051BA"/>
    <w:rsid w:val="00405260"/>
    <w:rsid w:val="00405425"/>
    <w:rsid w:val="004054C4"/>
    <w:rsid w:val="00405597"/>
    <w:rsid w:val="0040564F"/>
    <w:rsid w:val="004058DB"/>
    <w:rsid w:val="00405971"/>
    <w:rsid w:val="00405AD6"/>
    <w:rsid w:val="00405B1A"/>
    <w:rsid w:val="00405C84"/>
    <w:rsid w:val="00405ED2"/>
    <w:rsid w:val="00405F6E"/>
    <w:rsid w:val="0040602A"/>
    <w:rsid w:val="0040602B"/>
    <w:rsid w:val="0040625B"/>
    <w:rsid w:val="004063C5"/>
    <w:rsid w:val="00406412"/>
    <w:rsid w:val="0040655E"/>
    <w:rsid w:val="00406581"/>
    <w:rsid w:val="0040660E"/>
    <w:rsid w:val="004066F0"/>
    <w:rsid w:val="004067A3"/>
    <w:rsid w:val="004068BC"/>
    <w:rsid w:val="00406A2E"/>
    <w:rsid w:val="00406A32"/>
    <w:rsid w:val="00406AAE"/>
    <w:rsid w:val="00406CAE"/>
    <w:rsid w:val="00406DB2"/>
    <w:rsid w:val="00406E1D"/>
    <w:rsid w:val="00406F0B"/>
    <w:rsid w:val="00406FA8"/>
    <w:rsid w:val="00406FB8"/>
    <w:rsid w:val="00406FFB"/>
    <w:rsid w:val="00407060"/>
    <w:rsid w:val="00407115"/>
    <w:rsid w:val="0040734A"/>
    <w:rsid w:val="004073C9"/>
    <w:rsid w:val="004073D2"/>
    <w:rsid w:val="0040745B"/>
    <w:rsid w:val="004076F9"/>
    <w:rsid w:val="00407846"/>
    <w:rsid w:val="00407976"/>
    <w:rsid w:val="00407995"/>
    <w:rsid w:val="00407C00"/>
    <w:rsid w:val="00410187"/>
    <w:rsid w:val="004102AF"/>
    <w:rsid w:val="00410552"/>
    <w:rsid w:val="0041062D"/>
    <w:rsid w:val="00410721"/>
    <w:rsid w:val="004108A3"/>
    <w:rsid w:val="00410A21"/>
    <w:rsid w:val="00410AC8"/>
    <w:rsid w:val="00410AD0"/>
    <w:rsid w:val="00410B27"/>
    <w:rsid w:val="00410DD1"/>
    <w:rsid w:val="00410E36"/>
    <w:rsid w:val="00410EB5"/>
    <w:rsid w:val="00410FAA"/>
    <w:rsid w:val="00411017"/>
    <w:rsid w:val="004110EA"/>
    <w:rsid w:val="0041120B"/>
    <w:rsid w:val="004112B6"/>
    <w:rsid w:val="004112CD"/>
    <w:rsid w:val="004113AB"/>
    <w:rsid w:val="004114CE"/>
    <w:rsid w:val="0041161A"/>
    <w:rsid w:val="004118CD"/>
    <w:rsid w:val="004119A5"/>
    <w:rsid w:val="00411B00"/>
    <w:rsid w:val="00411B48"/>
    <w:rsid w:val="00411B66"/>
    <w:rsid w:val="00411BB6"/>
    <w:rsid w:val="00411CC5"/>
    <w:rsid w:val="00411FC6"/>
    <w:rsid w:val="0041207F"/>
    <w:rsid w:val="0041210A"/>
    <w:rsid w:val="0041216B"/>
    <w:rsid w:val="00412185"/>
    <w:rsid w:val="00412202"/>
    <w:rsid w:val="00412269"/>
    <w:rsid w:val="0041227A"/>
    <w:rsid w:val="004122B7"/>
    <w:rsid w:val="004124BB"/>
    <w:rsid w:val="0041253C"/>
    <w:rsid w:val="00412623"/>
    <w:rsid w:val="00412678"/>
    <w:rsid w:val="004127E8"/>
    <w:rsid w:val="0041287F"/>
    <w:rsid w:val="00412AA4"/>
    <w:rsid w:val="00412D36"/>
    <w:rsid w:val="00412D72"/>
    <w:rsid w:val="00412EB4"/>
    <w:rsid w:val="00412FBA"/>
    <w:rsid w:val="00412FE3"/>
    <w:rsid w:val="004130E6"/>
    <w:rsid w:val="00413113"/>
    <w:rsid w:val="004131E2"/>
    <w:rsid w:val="004131EF"/>
    <w:rsid w:val="0041325A"/>
    <w:rsid w:val="004132F2"/>
    <w:rsid w:val="004133D5"/>
    <w:rsid w:val="00413418"/>
    <w:rsid w:val="0041342E"/>
    <w:rsid w:val="00413624"/>
    <w:rsid w:val="004136A2"/>
    <w:rsid w:val="0041370F"/>
    <w:rsid w:val="00413A72"/>
    <w:rsid w:val="00413B3E"/>
    <w:rsid w:val="00413B88"/>
    <w:rsid w:val="00413BF6"/>
    <w:rsid w:val="00413E26"/>
    <w:rsid w:val="00413FD2"/>
    <w:rsid w:val="00414007"/>
    <w:rsid w:val="0041400E"/>
    <w:rsid w:val="00414082"/>
    <w:rsid w:val="00414289"/>
    <w:rsid w:val="004142D4"/>
    <w:rsid w:val="004144A4"/>
    <w:rsid w:val="0041451F"/>
    <w:rsid w:val="004145FE"/>
    <w:rsid w:val="00414670"/>
    <w:rsid w:val="004147EE"/>
    <w:rsid w:val="004149C2"/>
    <w:rsid w:val="004149EC"/>
    <w:rsid w:val="004149F7"/>
    <w:rsid w:val="00414A22"/>
    <w:rsid w:val="00414A7F"/>
    <w:rsid w:val="00414ACA"/>
    <w:rsid w:val="00414B5C"/>
    <w:rsid w:val="00414CB6"/>
    <w:rsid w:val="00414DC0"/>
    <w:rsid w:val="00414EF8"/>
    <w:rsid w:val="00414F69"/>
    <w:rsid w:val="00414F74"/>
    <w:rsid w:val="00414FBE"/>
    <w:rsid w:val="0041507D"/>
    <w:rsid w:val="00415245"/>
    <w:rsid w:val="00415303"/>
    <w:rsid w:val="00415352"/>
    <w:rsid w:val="004155F0"/>
    <w:rsid w:val="0041566C"/>
    <w:rsid w:val="004158A2"/>
    <w:rsid w:val="00415A45"/>
    <w:rsid w:val="00415A96"/>
    <w:rsid w:val="00415ABC"/>
    <w:rsid w:val="00415AC6"/>
    <w:rsid w:val="00415BE4"/>
    <w:rsid w:val="00415CD5"/>
    <w:rsid w:val="00415D12"/>
    <w:rsid w:val="00415D71"/>
    <w:rsid w:val="00415E8F"/>
    <w:rsid w:val="00415FDD"/>
    <w:rsid w:val="00416020"/>
    <w:rsid w:val="0041614A"/>
    <w:rsid w:val="004161CD"/>
    <w:rsid w:val="00416213"/>
    <w:rsid w:val="004163F2"/>
    <w:rsid w:val="00416426"/>
    <w:rsid w:val="00416462"/>
    <w:rsid w:val="00416525"/>
    <w:rsid w:val="00416609"/>
    <w:rsid w:val="0041667A"/>
    <w:rsid w:val="004166FF"/>
    <w:rsid w:val="00416725"/>
    <w:rsid w:val="00416A05"/>
    <w:rsid w:val="00416A9B"/>
    <w:rsid w:val="00416B9A"/>
    <w:rsid w:val="00416BF5"/>
    <w:rsid w:val="00416C0D"/>
    <w:rsid w:val="00416C79"/>
    <w:rsid w:val="00416CD0"/>
    <w:rsid w:val="00416DB6"/>
    <w:rsid w:val="00416FBF"/>
    <w:rsid w:val="00416FFB"/>
    <w:rsid w:val="004171FB"/>
    <w:rsid w:val="004173EC"/>
    <w:rsid w:val="00417404"/>
    <w:rsid w:val="00417564"/>
    <w:rsid w:val="004175DB"/>
    <w:rsid w:val="004177D4"/>
    <w:rsid w:val="004177E8"/>
    <w:rsid w:val="0041789C"/>
    <w:rsid w:val="004178ED"/>
    <w:rsid w:val="00417919"/>
    <w:rsid w:val="00417BBE"/>
    <w:rsid w:val="00417C4B"/>
    <w:rsid w:val="00417CBD"/>
    <w:rsid w:val="00420356"/>
    <w:rsid w:val="00420443"/>
    <w:rsid w:val="004206D9"/>
    <w:rsid w:val="00420ADB"/>
    <w:rsid w:val="00420E02"/>
    <w:rsid w:val="00420F39"/>
    <w:rsid w:val="00420FFE"/>
    <w:rsid w:val="00421003"/>
    <w:rsid w:val="0042103F"/>
    <w:rsid w:val="00421158"/>
    <w:rsid w:val="00421346"/>
    <w:rsid w:val="004213CC"/>
    <w:rsid w:val="00421549"/>
    <w:rsid w:val="00421568"/>
    <w:rsid w:val="00421718"/>
    <w:rsid w:val="00421760"/>
    <w:rsid w:val="004217D4"/>
    <w:rsid w:val="00421956"/>
    <w:rsid w:val="00421AE6"/>
    <w:rsid w:val="00421CA9"/>
    <w:rsid w:val="00421CE4"/>
    <w:rsid w:val="00421E49"/>
    <w:rsid w:val="00421E6E"/>
    <w:rsid w:val="00421EB2"/>
    <w:rsid w:val="00421FB2"/>
    <w:rsid w:val="00422022"/>
    <w:rsid w:val="00422106"/>
    <w:rsid w:val="00422130"/>
    <w:rsid w:val="0042217C"/>
    <w:rsid w:val="004221C2"/>
    <w:rsid w:val="00422333"/>
    <w:rsid w:val="00422473"/>
    <w:rsid w:val="00422651"/>
    <w:rsid w:val="004229FB"/>
    <w:rsid w:val="00422A62"/>
    <w:rsid w:val="00422BA5"/>
    <w:rsid w:val="00422CAD"/>
    <w:rsid w:val="00422CF6"/>
    <w:rsid w:val="00422CFA"/>
    <w:rsid w:val="00422CFD"/>
    <w:rsid w:val="00422D4D"/>
    <w:rsid w:val="00422DB5"/>
    <w:rsid w:val="00422DC3"/>
    <w:rsid w:val="00422F61"/>
    <w:rsid w:val="00422FAF"/>
    <w:rsid w:val="00422FC1"/>
    <w:rsid w:val="00422FCA"/>
    <w:rsid w:val="00423054"/>
    <w:rsid w:val="0042307B"/>
    <w:rsid w:val="004230F4"/>
    <w:rsid w:val="0042314B"/>
    <w:rsid w:val="00423257"/>
    <w:rsid w:val="00423368"/>
    <w:rsid w:val="004234C0"/>
    <w:rsid w:val="00423541"/>
    <w:rsid w:val="00423556"/>
    <w:rsid w:val="00423627"/>
    <w:rsid w:val="004237A9"/>
    <w:rsid w:val="004237FE"/>
    <w:rsid w:val="00423803"/>
    <w:rsid w:val="00423844"/>
    <w:rsid w:val="00423A40"/>
    <w:rsid w:val="00423A53"/>
    <w:rsid w:val="00423AC3"/>
    <w:rsid w:val="00423C3E"/>
    <w:rsid w:val="00423D3F"/>
    <w:rsid w:val="00423D7A"/>
    <w:rsid w:val="00423F78"/>
    <w:rsid w:val="00424049"/>
    <w:rsid w:val="00424192"/>
    <w:rsid w:val="004242BB"/>
    <w:rsid w:val="00424516"/>
    <w:rsid w:val="004246D3"/>
    <w:rsid w:val="0042472B"/>
    <w:rsid w:val="0042474B"/>
    <w:rsid w:val="004247A7"/>
    <w:rsid w:val="00424847"/>
    <w:rsid w:val="00424A1E"/>
    <w:rsid w:val="00424A8E"/>
    <w:rsid w:val="00424B8C"/>
    <w:rsid w:val="00424F97"/>
    <w:rsid w:val="0042504D"/>
    <w:rsid w:val="004250E7"/>
    <w:rsid w:val="0042514E"/>
    <w:rsid w:val="004252B5"/>
    <w:rsid w:val="004252FE"/>
    <w:rsid w:val="0042533B"/>
    <w:rsid w:val="00425467"/>
    <w:rsid w:val="0042596B"/>
    <w:rsid w:val="004259C3"/>
    <w:rsid w:val="00425A4D"/>
    <w:rsid w:val="00425CAA"/>
    <w:rsid w:val="00425DB4"/>
    <w:rsid w:val="00425E08"/>
    <w:rsid w:val="00425E62"/>
    <w:rsid w:val="00425EC7"/>
    <w:rsid w:val="00425FB4"/>
    <w:rsid w:val="00426026"/>
    <w:rsid w:val="004260DF"/>
    <w:rsid w:val="004261F4"/>
    <w:rsid w:val="004262AA"/>
    <w:rsid w:val="004262B5"/>
    <w:rsid w:val="0042639E"/>
    <w:rsid w:val="00426701"/>
    <w:rsid w:val="004268BF"/>
    <w:rsid w:val="004269B0"/>
    <w:rsid w:val="00426C1F"/>
    <w:rsid w:val="00426C87"/>
    <w:rsid w:val="00426C96"/>
    <w:rsid w:val="00426CF1"/>
    <w:rsid w:val="00426EF0"/>
    <w:rsid w:val="00427258"/>
    <w:rsid w:val="00427292"/>
    <w:rsid w:val="004273B8"/>
    <w:rsid w:val="004273F0"/>
    <w:rsid w:val="00427458"/>
    <w:rsid w:val="004274F7"/>
    <w:rsid w:val="004276D3"/>
    <w:rsid w:val="00427829"/>
    <w:rsid w:val="00427992"/>
    <w:rsid w:val="004279C5"/>
    <w:rsid w:val="00427A34"/>
    <w:rsid w:val="00427ABF"/>
    <w:rsid w:val="00427C12"/>
    <w:rsid w:val="00427C83"/>
    <w:rsid w:val="00427CD1"/>
    <w:rsid w:val="00427D85"/>
    <w:rsid w:val="00427E4D"/>
    <w:rsid w:val="00427F06"/>
    <w:rsid w:val="00427F62"/>
    <w:rsid w:val="0043018D"/>
    <w:rsid w:val="0043025A"/>
    <w:rsid w:val="00430324"/>
    <w:rsid w:val="004303E4"/>
    <w:rsid w:val="0043054E"/>
    <w:rsid w:val="00430574"/>
    <w:rsid w:val="004305DF"/>
    <w:rsid w:val="00430621"/>
    <w:rsid w:val="0043062A"/>
    <w:rsid w:val="00430644"/>
    <w:rsid w:val="00430763"/>
    <w:rsid w:val="00430866"/>
    <w:rsid w:val="004308A5"/>
    <w:rsid w:val="00430A48"/>
    <w:rsid w:val="00430A7F"/>
    <w:rsid w:val="00430BE5"/>
    <w:rsid w:val="00430CC8"/>
    <w:rsid w:val="00430CDF"/>
    <w:rsid w:val="00430CEE"/>
    <w:rsid w:val="00430F2D"/>
    <w:rsid w:val="00431065"/>
    <w:rsid w:val="0043109E"/>
    <w:rsid w:val="004310B8"/>
    <w:rsid w:val="0043121E"/>
    <w:rsid w:val="004313B7"/>
    <w:rsid w:val="00431450"/>
    <w:rsid w:val="004318B6"/>
    <w:rsid w:val="00431AF0"/>
    <w:rsid w:val="00431AF1"/>
    <w:rsid w:val="00431DE9"/>
    <w:rsid w:val="00431E2C"/>
    <w:rsid w:val="00431EE4"/>
    <w:rsid w:val="00431F25"/>
    <w:rsid w:val="00431F65"/>
    <w:rsid w:val="00431F91"/>
    <w:rsid w:val="0043200A"/>
    <w:rsid w:val="004320C5"/>
    <w:rsid w:val="004320CC"/>
    <w:rsid w:val="004320D5"/>
    <w:rsid w:val="004320FB"/>
    <w:rsid w:val="00432193"/>
    <w:rsid w:val="0043246E"/>
    <w:rsid w:val="0043250D"/>
    <w:rsid w:val="0043271C"/>
    <w:rsid w:val="00432752"/>
    <w:rsid w:val="00432808"/>
    <w:rsid w:val="0043288E"/>
    <w:rsid w:val="004328BC"/>
    <w:rsid w:val="004329DF"/>
    <w:rsid w:val="00432A0C"/>
    <w:rsid w:val="00432BBD"/>
    <w:rsid w:val="00432F9B"/>
    <w:rsid w:val="00432FF3"/>
    <w:rsid w:val="0043312C"/>
    <w:rsid w:val="004331CE"/>
    <w:rsid w:val="004332F1"/>
    <w:rsid w:val="00433305"/>
    <w:rsid w:val="0043341C"/>
    <w:rsid w:val="004336A8"/>
    <w:rsid w:val="0043372A"/>
    <w:rsid w:val="00433927"/>
    <w:rsid w:val="004339BC"/>
    <w:rsid w:val="004339F6"/>
    <w:rsid w:val="00433B84"/>
    <w:rsid w:val="00433CA6"/>
    <w:rsid w:val="00433E48"/>
    <w:rsid w:val="00433E71"/>
    <w:rsid w:val="00433F87"/>
    <w:rsid w:val="00433FAC"/>
    <w:rsid w:val="00434010"/>
    <w:rsid w:val="004340A1"/>
    <w:rsid w:val="004340B0"/>
    <w:rsid w:val="004341C2"/>
    <w:rsid w:val="004343A1"/>
    <w:rsid w:val="00434567"/>
    <w:rsid w:val="00434571"/>
    <w:rsid w:val="0043463B"/>
    <w:rsid w:val="00434679"/>
    <w:rsid w:val="004346BD"/>
    <w:rsid w:val="004346F3"/>
    <w:rsid w:val="00434745"/>
    <w:rsid w:val="00434770"/>
    <w:rsid w:val="004347AA"/>
    <w:rsid w:val="00434822"/>
    <w:rsid w:val="00434896"/>
    <w:rsid w:val="00434A6D"/>
    <w:rsid w:val="00434C91"/>
    <w:rsid w:val="0043530D"/>
    <w:rsid w:val="0043556D"/>
    <w:rsid w:val="00435659"/>
    <w:rsid w:val="004356DB"/>
    <w:rsid w:val="00435730"/>
    <w:rsid w:val="0043574D"/>
    <w:rsid w:val="00435B30"/>
    <w:rsid w:val="00435B89"/>
    <w:rsid w:val="00435CCB"/>
    <w:rsid w:val="00435CEA"/>
    <w:rsid w:val="00435DA6"/>
    <w:rsid w:val="00435E0E"/>
    <w:rsid w:val="00435FF5"/>
    <w:rsid w:val="0043649F"/>
    <w:rsid w:val="004365D0"/>
    <w:rsid w:val="004366FF"/>
    <w:rsid w:val="004367A5"/>
    <w:rsid w:val="004368CC"/>
    <w:rsid w:val="004368CF"/>
    <w:rsid w:val="00436D14"/>
    <w:rsid w:val="00436D2E"/>
    <w:rsid w:val="00436E5C"/>
    <w:rsid w:val="00436F11"/>
    <w:rsid w:val="00436F36"/>
    <w:rsid w:val="00436F45"/>
    <w:rsid w:val="0043719D"/>
    <w:rsid w:val="00437202"/>
    <w:rsid w:val="00437321"/>
    <w:rsid w:val="0043734C"/>
    <w:rsid w:val="0043738A"/>
    <w:rsid w:val="004373EB"/>
    <w:rsid w:val="00437484"/>
    <w:rsid w:val="0043752F"/>
    <w:rsid w:val="004375E8"/>
    <w:rsid w:val="00437622"/>
    <w:rsid w:val="0043768B"/>
    <w:rsid w:val="004377DF"/>
    <w:rsid w:val="00437812"/>
    <w:rsid w:val="0043784B"/>
    <w:rsid w:val="004379D2"/>
    <w:rsid w:val="00437A21"/>
    <w:rsid w:val="00437A3B"/>
    <w:rsid w:val="00437A46"/>
    <w:rsid w:val="00437A5D"/>
    <w:rsid w:val="00437AC1"/>
    <w:rsid w:val="00437BC1"/>
    <w:rsid w:val="00437C43"/>
    <w:rsid w:val="00437C65"/>
    <w:rsid w:val="00437D07"/>
    <w:rsid w:val="00437D8D"/>
    <w:rsid w:val="00437DB9"/>
    <w:rsid w:val="00437EA4"/>
    <w:rsid w:val="004402AD"/>
    <w:rsid w:val="004402FF"/>
    <w:rsid w:val="004405D1"/>
    <w:rsid w:val="0044067F"/>
    <w:rsid w:val="0044071F"/>
    <w:rsid w:val="00440728"/>
    <w:rsid w:val="00440776"/>
    <w:rsid w:val="00440892"/>
    <w:rsid w:val="00440903"/>
    <w:rsid w:val="00440A3E"/>
    <w:rsid w:val="00440AB0"/>
    <w:rsid w:val="00440ADB"/>
    <w:rsid w:val="00440B19"/>
    <w:rsid w:val="00440B6A"/>
    <w:rsid w:val="00440B9B"/>
    <w:rsid w:val="00440D45"/>
    <w:rsid w:val="00440D5A"/>
    <w:rsid w:val="00440D9F"/>
    <w:rsid w:val="00440E62"/>
    <w:rsid w:val="00441154"/>
    <w:rsid w:val="00441172"/>
    <w:rsid w:val="004411B3"/>
    <w:rsid w:val="004411CB"/>
    <w:rsid w:val="00441217"/>
    <w:rsid w:val="0044122F"/>
    <w:rsid w:val="004415C7"/>
    <w:rsid w:val="00441709"/>
    <w:rsid w:val="00441794"/>
    <w:rsid w:val="00441909"/>
    <w:rsid w:val="0044196F"/>
    <w:rsid w:val="00441990"/>
    <w:rsid w:val="00441BA8"/>
    <w:rsid w:val="00441CE6"/>
    <w:rsid w:val="00441DBA"/>
    <w:rsid w:val="00441DD3"/>
    <w:rsid w:val="00442099"/>
    <w:rsid w:val="00442281"/>
    <w:rsid w:val="004423DC"/>
    <w:rsid w:val="00442451"/>
    <w:rsid w:val="004425B5"/>
    <w:rsid w:val="00442664"/>
    <w:rsid w:val="004426DC"/>
    <w:rsid w:val="004426EE"/>
    <w:rsid w:val="004426EF"/>
    <w:rsid w:val="00442A2A"/>
    <w:rsid w:val="00442AE9"/>
    <w:rsid w:val="00442BA4"/>
    <w:rsid w:val="00442C87"/>
    <w:rsid w:val="00442D6A"/>
    <w:rsid w:val="00442EFD"/>
    <w:rsid w:val="00442F4C"/>
    <w:rsid w:val="00442FD4"/>
    <w:rsid w:val="00442FF6"/>
    <w:rsid w:val="0044309D"/>
    <w:rsid w:val="00443315"/>
    <w:rsid w:val="00443377"/>
    <w:rsid w:val="004433E3"/>
    <w:rsid w:val="004433FA"/>
    <w:rsid w:val="0044347A"/>
    <w:rsid w:val="004434E5"/>
    <w:rsid w:val="00443586"/>
    <w:rsid w:val="00443652"/>
    <w:rsid w:val="0044379B"/>
    <w:rsid w:val="0044383C"/>
    <w:rsid w:val="0044390D"/>
    <w:rsid w:val="00443B87"/>
    <w:rsid w:val="00443BE1"/>
    <w:rsid w:val="00443C64"/>
    <w:rsid w:val="00443CD8"/>
    <w:rsid w:val="00443CDD"/>
    <w:rsid w:val="00443FCF"/>
    <w:rsid w:val="00443FD8"/>
    <w:rsid w:val="00444067"/>
    <w:rsid w:val="00444135"/>
    <w:rsid w:val="0044414D"/>
    <w:rsid w:val="00444156"/>
    <w:rsid w:val="004441D8"/>
    <w:rsid w:val="004441FD"/>
    <w:rsid w:val="00444215"/>
    <w:rsid w:val="00444269"/>
    <w:rsid w:val="00444400"/>
    <w:rsid w:val="004444BB"/>
    <w:rsid w:val="00444675"/>
    <w:rsid w:val="00444731"/>
    <w:rsid w:val="00444745"/>
    <w:rsid w:val="004447E3"/>
    <w:rsid w:val="0044488B"/>
    <w:rsid w:val="00444917"/>
    <w:rsid w:val="0044492C"/>
    <w:rsid w:val="004449D3"/>
    <w:rsid w:val="00444ADC"/>
    <w:rsid w:val="00444BF2"/>
    <w:rsid w:val="00444D5A"/>
    <w:rsid w:val="00444DDF"/>
    <w:rsid w:val="00444E2D"/>
    <w:rsid w:val="00444F25"/>
    <w:rsid w:val="00444F5C"/>
    <w:rsid w:val="0044504E"/>
    <w:rsid w:val="004450F0"/>
    <w:rsid w:val="004450FC"/>
    <w:rsid w:val="004451AE"/>
    <w:rsid w:val="00445348"/>
    <w:rsid w:val="004453E7"/>
    <w:rsid w:val="004456EF"/>
    <w:rsid w:val="0044583D"/>
    <w:rsid w:val="00445A26"/>
    <w:rsid w:val="00445B54"/>
    <w:rsid w:val="00445C58"/>
    <w:rsid w:val="00445CA6"/>
    <w:rsid w:val="00445D38"/>
    <w:rsid w:val="00445D5B"/>
    <w:rsid w:val="00445D96"/>
    <w:rsid w:val="00445D9D"/>
    <w:rsid w:val="00445DDC"/>
    <w:rsid w:val="00445DFE"/>
    <w:rsid w:val="00445E44"/>
    <w:rsid w:val="00445EFC"/>
    <w:rsid w:val="00445F53"/>
    <w:rsid w:val="0044608F"/>
    <w:rsid w:val="00446098"/>
    <w:rsid w:val="0044656C"/>
    <w:rsid w:val="004466B4"/>
    <w:rsid w:val="004466F8"/>
    <w:rsid w:val="0044685D"/>
    <w:rsid w:val="00446B81"/>
    <w:rsid w:val="00446BD2"/>
    <w:rsid w:val="00446C0E"/>
    <w:rsid w:val="00446C1F"/>
    <w:rsid w:val="00446D29"/>
    <w:rsid w:val="00446EF5"/>
    <w:rsid w:val="00446F3A"/>
    <w:rsid w:val="00446F8E"/>
    <w:rsid w:val="00447018"/>
    <w:rsid w:val="004470F5"/>
    <w:rsid w:val="004470FB"/>
    <w:rsid w:val="00447193"/>
    <w:rsid w:val="0044720B"/>
    <w:rsid w:val="004472E5"/>
    <w:rsid w:val="0044736B"/>
    <w:rsid w:val="004473E6"/>
    <w:rsid w:val="0044743E"/>
    <w:rsid w:val="004475F5"/>
    <w:rsid w:val="004477AD"/>
    <w:rsid w:val="00447810"/>
    <w:rsid w:val="004478C5"/>
    <w:rsid w:val="0044790F"/>
    <w:rsid w:val="004479F4"/>
    <w:rsid w:val="00447B24"/>
    <w:rsid w:val="00447B97"/>
    <w:rsid w:val="00447E57"/>
    <w:rsid w:val="00447E9A"/>
    <w:rsid w:val="00447EC1"/>
    <w:rsid w:val="00447FD8"/>
    <w:rsid w:val="004503D8"/>
    <w:rsid w:val="004504AD"/>
    <w:rsid w:val="00450548"/>
    <w:rsid w:val="004505A6"/>
    <w:rsid w:val="004506C9"/>
    <w:rsid w:val="004507D5"/>
    <w:rsid w:val="00450803"/>
    <w:rsid w:val="00450A9B"/>
    <w:rsid w:val="00450B02"/>
    <w:rsid w:val="00450B37"/>
    <w:rsid w:val="00450B3C"/>
    <w:rsid w:val="00450EA2"/>
    <w:rsid w:val="00450F0B"/>
    <w:rsid w:val="00450F31"/>
    <w:rsid w:val="00451136"/>
    <w:rsid w:val="00451159"/>
    <w:rsid w:val="00451286"/>
    <w:rsid w:val="0045130D"/>
    <w:rsid w:val="004513BB"/>
    <w:rsid w:val="004515CE"/>
    <w:rsid w:val="004515F8"/>
    <w:rsid w:val="0045164F"/>
    <w:rsid w:val="0045168D"/>
    <w:rsid w:val="0045185D"/>
    <w:rsid w:val="0045186A"/>
    <w:rsid w:val="00451959"/>
    <w:rsid w:val="00451977"/>
    <w:rsid w:val="004519AC"/>
    <w:rsid w:val="00451A0A"/>
    <w:rsid w:val="00451BF3"/>
    <w:rsid w:val="00451C72"/>
    <w:rsid w:val="00451F8C"/>
    <w:rsid w:val="0045201A"/>
    <w:rsid w:val="0045209C"/>
    <w:rsid w:val="004524AD"/>
    <w:rsid w:val="00452774"/>
    <w:rsid w:val="004527A1"/>
    <w:rsid w:val="004528F0"/>
    <w:rsid w:val="00452A9D"/>
    <w:rsid w:val="00452B0D"/>
    <w:rsid w:val="00452B92"/>
    <w:rsid w:val="00452CF9"/>
    <w:rsid w:val="00452EC6"/>
    <w:rsid w:val="00452FF2"/>
    <w:rsid w:val="00453015"/>
    <w:rsid w:val="00453070"/>
    <w:rsid w:val="004530DF"/>
    <w:rsid w:val="004531DD"/>
    <w:rsid w:val="004533EA"/>
    <w:rsid w:val="004534CC"/>
    <w:rsid w:val="00453514"/>
    <w:rsid w:val="00453522"/>
    <w:rsid w:val="00453571"/>
    <w:rsid w:val="004535E5"/>
    <w:rsid w:val="0045366A"/>
    <w:rsid w:val="0045386F"/>
    <w:rsid w:val="0045387B"/>
    <w:rsid w:val="004539F3"/>
    <w:rsid w:val="00453A4E"/>
    <w:rsid w:val="00453C7B"/>
    <w:rsid w:val="00453D4F"/>
    <w:rsid w:val="00453DFF"/>
    <w:rsid w:val="00453E1E"/>
    <w:rsid w:val="00453ECA"/>
    <w:rsid w:val="00453EE7"/>
    <w:rsid w:val="0045405B"/>
    <w:rsid w:val="004540EF"/>
    <w:rsid w:val="004541F6"/>
    <w:rsid w:val="00454299"/>
    <w:rsid w:val="0045431D"/>
    <w:rsid w:val="0045437A"/>
    <w:rsid w:val="0045444E"/>
    <w:rsid w:val="004544FC"/>
    <w:rsid w:val="00454640"/>
    <w:rsid w:val="0045464F"/>
    <w:rsid w:val="004546DB"/>
    <w:rsid w:val="0045498A"/>
    <w:rsid w:val="00454998"/>
    <w:rsid w:val="00454AC3"/>
    <w:rsid w:val="00454B79"/>
    <w:rsid w:val="00454BCF"/>
    <w:rsid w:val="00454BE0"/>
    <w:rsid w:val="00454CA2"/>
    <w:rsid w:val="00454CC0"/>
    <w:rsid w:val="00454EB6"/>
    <w:rsid w:val="00454ECB"/>
    <w:rsid w:val="00455018"/>
    <w:rsid w:val="0045513A"/>
    <w:rsid w:val="004551F5"/>
    <w:rsid w:val="00455793"/>
    <w:rsid w:val="00455797"/>
    <w:rsid w:val="004558B9"/>
    <w:rsid w:val="004558BA"/>
    <w:rsid w:val="00455910"/>
    <w:rsid w:val="00455AD3"/>
    <w:rsid w:val="00455C92"/>
    <w:rsid w:val="00455D1C"/>
    <w:rsid w:val="00455DD3"/>
    <w:rsid w:val="00455E1F"/>
    <w:rsid w:val="00455F95"/>
    <w:rsid w:val="00455FE2"/>
    <w:rsid w:val="00456110"/>
    <w:rsid w:val="00456201"/>
    <w:rsid w:val="0045620D"/>
    <w:rsid w:val="00456328"/>
    <w:rsid w:val="00456364"/>
    <w:rsid w:val="004563A4"/>
    <w:rsid w:val="004563E5"/>
    <w:rsid w:val="004563EB"/>
    <w:rsid w:val="00456420"/>
    <w:rsid w:val="00456430"/>
    <w:rsid w:val="0045643B"/>
    <w:rsid w:val="00456444"/>
    <w:rsid w:val="00456594"/>
    <w:rsid w:val="00456747"/>
    <w:rsid w:val="0045678C"/>
    <w:rsid w:val="004567ED"/>
    <w:rsid w:val="00456863"/>
    <w:rsid w:val="00456978"/>
    <w:rsid w:val="00456C38"/>
    <w:rsid w:val="00456C68"/>
    <w:rsid w:val="00456C77"/>
    <w:rsid w:val="00456D02"/>
    <w:rsid w:val="00456D12"/>
    <w:rsid w:val="00456FB6"/>
    <w:rsid w:val="00457063"/>
    <w:rsid w:val="00457270"/>
    <w:rsid w:val="00457272"/>
    <w:rsid w:val="004572C6"/>
    <w:rsid w:val="00457328"/>
    <w:rsid w:val="004573B4"/>
    <w:rsid w:val="0045741D"/>
    <w:rsid w:val="0045757D"/>
    <w:rsid w:val="004576E4"/>
    <w:rsid w:val="0045775C"/>
    <w:rsid w:val="004577AC"/>
    <w:rsid w:val="0045780A"/>
    <w:rsid w:val="0045783F"/>
    <w:rsid w:val="0045796D"/>
    <w:rsid w:val="004579B4"/>
    <w:rsid w:val="004579C9"/>
    <w:rsid w:val="00457C36"/>
    <w:rsid w:val="00457C6C"/>
    <w:rsid w:val="00457E2A"/>
    <w:rsid w:val="00457EC3"/>
    <w:rsid w:val="00457F38"/>
    <w:rsid w:val="00457F6C"/>
    <w:rsid w:val="00457F6D"/>
    <w:rsid w:val="00457FC2"/>
    <w:rsid w:val="0046003A"/>
    <w:rsid w:val="00460130"/>
    <w:rsid w:val="00460205"/>
    <w:rsid w:val="00460230"/>
    <w:rsid w:val="00460231"/>
    <w:rsid w:val="0046025B"/>
    <w:rsid w:val="00460270"/>
    <w:rsid w:val="00460275"/>
    <w:rsid w:val="0046032C"/>
    <w:rsid w:val="004605F9"/>
    <w:rsid w:val="00460611"/>
    <w:rsid w:val="00460652"/>
    <w:rsid w:val="00460659"/>
    <w:rsid w:val="004606E3"/>
    <w:rsid w:val="0046070C"/>
    <w:rsid w:val="004607B6"/>
    <w:rsid w:val="0046081A"/>
    <w:rsid w:val="00460851"/>
    <w:rsid w:val="004608E9"/>
    <w:rsid w:val="00460A6A"/>
    <w:rsid w:val="00460A85"/>
    <w:rsid w:val="00460A8A"/>
    <w:rsid w:val="00460AF3"/>
    <w:rsid w:val="00460B10"/>
    <w:rsid w:val="00460B1D"/>
    <w:rsid w:val="00460BAC"/>
    <w:rsid w:val="00460BF1"/>
    <w:rsid w:val="00460C64"/>
    <w:rsid w:val="00460C84"/>
    <w:rsid w:val="00460DBE"/>
    <w:rsid w:val="00460E2C"/>
    <w:rsid w:val="00460EE3"/>
    <w:rsid w:val="00461079"/>
    <w:rsid w:val="0046109D"/>
    <w:rsid w:val="0046140E"/>
    <w:rsid w:val="004614B1"/>
    <w:rsid w:val="004614E5"/>
    <w:rsid w:val="0046159F"/>
    <w:rsid w:val="004615BD"/>
    <w:rsid w:val="00461700"/>
    <w:rsid w:val="004618AF"/>
    <w:rsid w:val="00461957"/>
    <w:rsid w:val="004619F3"/>
    <w:rsid w:val="00461A62"/>
    <w:rsid w:val="00461A6A"/>
    <w:rsid w:val="00461A7B"/>
    <w:rsid w:val="00461B2C"/>
    <w:rsid w:val="00461B32"/>
    <w:rsid w:val="00461C71"/>
    <w:rsid w:val="00461CAB"/>
    <w:rsid w:val="00461D69"/>
    <w:rsid w:val="00461EAC"/>
    <w:rsid w:val="00461FA6"/>
    <w:rsid w:val="00462054"/>
    <w:rsid w:val="00462068"/>
    <w:rsid w:val="00462267"/>
    <w:rsid w:val="00462269"/>
    <w:rsid w:val="00462355"/>
    <w:rsid w:val="0046236B"/>
    <w:rsid w:val="0046259C"/>
    <w:rsid w:val="00462653"/>
    <w:rsid w:val="004626B1"/>
    <w:rsid w:val="00462760"/>
    <w:rsid w:val="00462910"/>
    <w:rsid w:val="00462AF9"/>
    <w:rsid w:val="00462BAC"/>
    <w:rsid w:val="00462BE7"/>
    <w:rsid w:val="00462D02"/>
    <w:rsid w:val="00462EA7"/>
    <w:rsid w:val="00462F42"/>
    <w:rsid w:val="00463264"/>
    <w:rsid w:val="004634B7"/>
    <w:rsid w:val="004637AA"/>
    <w:rsid w:val="0046381A"/>
    <w:rsid w:val="004638C1"/>
    <w:rsid w:val="00463B9D"/>
    <w:rsid w:val="00463BF6"/>
    <w:rsid w:val="00463C88"/>
    <w:rsid w:val="00463F68"/>
    <w:rsid w:val="00463FF0"/>
    <w:rsid w:val="004640E1"/>
    <w:rsid w:val="004641C2"/>
    <w:rsid w:val="00464250"/>
    <w:rsid w:val="004642A6"/>
    <w:rsid w:val="00464486"/>
    <w:rsid w:val="004644D8"/>
    <w:rsid w:val="0046456E"/>
    <w:rsid w:val="004648B3"/>
    <w:rsid w:val="00464908"/>
    <w:rsid w:val="004649D5"/>
    <w:rsid w:val="00464A4A"/>
    <w:rsid w:val="00464A54"/>
    <w:rsid w:val="00464A86"/>
    <w:rsid w:val="00464B1F"/>
    <w:rsid w:val="00464C08"/>
    <w:rsid w:val="00464C92"/>
    <w:rsid w:val="00465035"/>
    <w:rsid w:val="00465051"/>
    <w:rsid w:val="0046507C"/>
    <w:rsid w:val="00465129"/>
    <w:rsid w:val="00465199"/>
    <w:rsid w:val="004651D7"/>
    <w:rsid w:val="00465203"/>
    <w:rsid w:val="00465225"/>
    <w:rsid w:val="00465243"/>
    <w:rsid w:val="00465280"/>
    <w:rsid w:val="00465475"/>
    <w:rsid w:val="00465560"/>
    <w:rsid w:val="00465576"/>
    <w:rsid w:val="00465657"/>
    <w:rsid w:val="004657E0"/>
    <w:rsid w:val="0046591E"/>
    <w:rsid w:val="00465A94"/>
    <w:rsid w:val="00465B20"/>
    <w:rsid w:val="00465CB2"/>
    <w:rsid w:val="00465EBF"/>
    <w:rsid w:val="00465F49"/>
    <w:rsid w:val="004660E5"/>
    <w:rsid w:val="00466196"/>
    <w:rsid w:val="004662F9"/>
    <w:rsid w:val="00466695"/>
    <w:rsid w:val="0046669E"/>
    <w:rsid w:val="0046672E"/>
    <w:rsid w:val="004667FA"/>
    <w:rsid w:val="00466800"/>
    <w:rsid w:val="004669B7"/>
    <w:rsid w:val="00466CB6"/>
    <w:rsid w:val="00466E6C"/>
    <w:rsid w:val="00466F56"/>
    <w:rsid w:val="00466F7C"/>
    <w:rsid w:val="0046718B"/>
    <w:rsid w:val="004671A5"/>
    <w:rsid w:val="004672C4"/>
    <w:rsid w:val="0046740B"/>
    <w:rsid w:val="0046758F"/>
    <w:rsid w:val="004675F1"/>
    <w:rsid w:val="00467616"/>
    <w:rsid w:val="00467710"/>
    <w:rsid w:val="00467A56"/>
    <w:rsid w:val="00467B3A"/>
    <w:rsid w:val="00467B45"/>
    <w:rsid w:val="00467D45"/>
    <w:rsid w:val="00467E3F"/>
    <w:rsid w:val="00467F14"/>
    <w:rsid w:val="00467F4F"/>
    <w:rsid w:val="004701D7"/>
    <w:rsid w:val="0047028A"/>
    <w:rsid w:val="004702DB"/>
    <w:rsid w:val="004703B6"/>
    <w:rsid w:val="00470450"/>
    <w:rsid w:val="00470479"/>
    <w:rsid w:val="0047076F"/>
    <w:rsid w:val="00470786"/>
    <w:rsid w:val="00470832"/>
    <w:rsid w:val="00470A6F"/>
    <w:rsid w:val="00470C84"/>
    <w:rsid w:val="00470D59"/>
    <w:rsid w:val="00470E1E"/>
    <w:rsid w:val="00470EEC"/>
    <w:rsid w:val="00470FDD"/>
    <w:rsid w:val="0047104A"/>
    <w:rsid w:val="00471125"/>
    <w:rsid w:val="0047118D"/>
    <w:rsid w:val="004711F1"/>
    <w:rsid w:val="00471327"/>
    <w:rsid w:val="00471339"/>
    <w:rsid w:val="0047136E"/>
    <w:rsid w:val="00471499"/>
    <w:rsid w:val="004714DC"/>
    <w:rsid w:val="0047159D"/>
    <w:rsid w:val="00471633"/>
    <w:rsid w:val="0047169B"/>
    <w:rsid w:val="00471806"/>
    <w:rsid w:val="00471820"/>
    <w:rsid w:val="0047182C"/>
    <w:rsid w:val="00471877"/>
    <w:rsid w:val="00471933"/>
    <w:rsid w:val="00471944"/>
    <w:rsid w:val="00471954"/>
    <w:rsid w:val="00471BFE"/>
    <w:rsid w:val="00471C3E"/>
    <w:rsid w:val="00471CC0"/>
    <w:rsid w:val="00471CFF"/>
    <w:rsid w:val="00471D25"/>
    <w:rsid w:val="00471F2D"/>
    <w:rsid w:val="00471FC8"/>
    <w:rsid w:val="00471FF7"/>
    <w:rsid w:val="00472042"/>
    <w:rsid w:val="00472122"/>
    <w:rsid w:val="00472224"/>
    <w:rsid w:val="0047228F"/>
    <w:rsid w:val="004722EA"/>
    <w:rsid w:val="0047257F"/>
    <w:rsid w:val="0047272E"/>
    <w:rsid w:val="0047275E"/>
    <w:rsid w:val="004728B9"/>
    <w:rsid w:val="00472B1F"/>
    <w:rsid w:val="00472B5D"/>
    <w:rsid w:val="00472B61"/>
    <w:rsid w:val="00472B92"/>
    <w:rsid w:val="00472D2D"/>
    <w:rsid w:val="00472F84"/>
    <w:rsid w:val="00472FEA"/>
    <w:rsid w:val="00473378"/>
    <w:rsid w:val="00473395"/>
    <w:rsid w:val="0047365B"/>
    <w:rsid w:val="0047366B"/>
    <w:rsid w:val="004736C1"/>
    <w:rsid w:val="004736C4"/>
    <w:rsid w:val="004736D5"/>
    <w:rsid w:val="0047377A"/>
    <w:rsid w:val="00473A91"/>
    <w:rsid w:val="00473B54"/>
    <w:rsid w:val="00473B55"/>
    <w:rsid w:val="00473B6C"/>
    <w:rsid w:val="00473C8D"/>
    <w:rsid w:val="00473CE5"/>
    <w:rsid w:val="00473D26"/>
    <w:rsid w:val="00473E52"/>
    <w:rsid w:val="0047403A"/>
    <w:rsid w:val="00474121"/>
    <w:rsid w:val="0047472A"/>
    <w:rsid w:val="0047480F"/>
    <w:rsid w:val="0047481C"/>
    <w:rsid w:val="0047486C"/>
    <w:rsid w:val="004748A9"/>
    <w:rsid w:val="004748F2"/>
    <w:rsid w:val="004749B0"/>
    <w:rsid w:val="00474A42"/>
    <w:rsid w:val="00474A6F"/>
    <w:rsid w:val="00474B98"/>
    <w:rsid w:val="00474CB8"/>
    <w:rsid w:val="00474D6A"/>
    <w:rsid w:val="00474DDC"/>
    <w:rsid w:val="00474E05"/>
    <w:rsid w:val="00474E33"/>
    <w:rsid w:val="00474E3F"/>
    <w:rsid w:val="00474FAE"/>
    <w:rsid w:val="00474FBE"/>
    <w:rsid w:val="0047516B"/>
    <w:rsid w:val="004751E3"/>
    <w:rsid w:val="00475312"/>
    <w:rsid w:val="00475365"/>
    <w:rsid w:val="0047544F"/>
    <w:rsid w:val="00475750"/>
    <w:rsid w:val="00475834"/>
    <w:rsid w:val="00475968"/>
    <w:rsid w:val="00475A42"/>
    <w:rsid w:val="00475AD9"/>
    <w:rsid w:val="00475E97"/>
    <w:rsid w:val="00475FA3"/>
    <w:rsid w:val="00475FA9"/>
    <w:rsid w:val="00475FE2"/>
    <w:rsid w:val="0047600A"/>
    <w:rsid w:val="00476038"/>
    <w:rsid w:val="0047610C"/>
    <w:rsid w:val="004761DF"/>
    <w:rsid w:val="004761F8"/>
    <w:rsid w:val="0047631E"/>
    <w:rsid w:val="00476357"/>
    <w:rsid w:val="004767B5"/>
    <w:rsid w:val="004767DC"/>
    <w:rsid w:val="00476843"/>
    <w:rsid w:val="00476888"/>
    <w:rsid w:val="0047695F"/>
    <w:rsid w:val="004769A7"/>
    <w:rsid w:val="00476B06"/>
    <w:rsid w:val="00476B81"/>
    <w:rsid w:val="00476BB8"/>
    <w:rsid w:val="00476BC0"/>
    <w:rsid w:val="00476BE9"/>
    <w:rsid w:val="00476BF9"/>
    <w:rsid w:val="00476BFA"/>
    <w:rsid w:val="00476C2D"/>
    <w:rsid w:val="00476C3A"/>
    <w:rsid w:val="00476D36"/>
    <w:rsid w:val="00476D73"/>
    <w:rsid w:val="00476F0B"/>
    <w:rsid w:val="00477119"/>
    <w:rsid w:val="004771A3"/>
    <w:rsid w:val="00477439"/>
    <w:rsid w:val="0047745F"/>
    <w:rsid w:val="004774C0"/>
    <w:rsid w:val="004774C7"/>
    <w:rsid w:val="004774D9"/>
    <w:rsid w:val="00477611"/>
    <w:rsid w:val="00477699"/>
    <w:rsid w:val="00477785"/>
    <w:rsid w:val="0047779D"/>
    <w:rsid w:val="0047791E"/>
    <w:rsid w:val="00477978"/>
    <w:rsid w:val="00477AF0"/>
    <w:rsid w:val="00477B24"/>
    <w:rsid w:val="00477BDA"/>
    <w:rsid w:val="00477D82"/>
    <w:rsid w:val="00477E2E"/>
    <w:rsid w:val="00480141"/>
    <w:rsid w:val="00480298"/>
    <w:rsid w:val="00480333"/>
    <w:rsid w:val="00480408"/>
    <w:rsid w:val="00480436"/>
    <w:rsid w:val="00480831"/>
    <w:rsid w:val="00480A37"/>
    <w:rsid w:val="00480AD5"/>
    <w:rsid w:val="00480BB9"/>
    <w:rsid w:val="00480BC0"/>
    <w:rsid w:val="00480C95"/>
    <w:rsid w:val="00480CF0"/>
    <w:rsid w:val="00480CFB"/>
    <w:rsid w:val="00480D4B"/>
    <w:rsid w:val="00480D70"/>
    <w:rsid w:val="00480E3A"/>
    <w:rsid w:val="00480E66"/>
    <w:rsid w:val="0048129C"/>
    <w:rsid w:val="00481409"/>
    <w:rsid w:val="004814BB"/>
    <w:rsid w:val="00481509"/>
    <w:rsid w:val="00481516"/>
    <w:rsid w:val="00481541"/>
    <w:rsid w:val="004815AD"/>
    <w:rsid w:val="0048168C"/>
    <w:rsid w:val="004816E4"/>
    <w:rsid w:val="00481715"/>
    <w:rsid w:val="00481759"/>
    <w:rsid w:val="004817AC"/>
    <w:rsid w:val="004817E5"/>
    <w:rsid w:val="00481863"/>
    <w:rsid w:val="004818A5"/>
    <w:rsid w:val="00481911"/>
    <w:rsid w:val="00481AFB"/>
    <w:rsid w:val="00481C2E"/>
    <w:rsid w:val="00481CA3"/>
    <w:rsid w:val="00481CA8"/>
    <w:rsid w:val="00481CE0"/>
    <w:rsid w:val="00481CF1"/>
    <w:rsid w:val="00481D71"/>
    <w:rsid w:val="00481F1E"/>
    <w:rsid w:val="00481FE8"/>
    <w:rsid w:val="004820DC"/>
    <w:rsid w:val="004822FF"/>
    <w:rsid w:val="00482306"/>
    <w:rsid w:val="00482313"/>
    <w:rsid w:val="00482372"/>
    <w:rsid w:val="004823E2"/>
    <w:rsid w:val="00482426"/>
    <w:rsid w:val="00482520"/>
    <w:rsid w:val="004825A2"/>
    <w:rsid w:val="00482659"/>
    <w:rsid w:val="0048276F"/>
    <w:rsid w:val="004828A0"/>
    <w:rsid w:val="00482920"/>
    <w:rsid w:val="00482986"/>
    <w:rsid w:val="004829BF"/>
    <w:rsid w:val="004829C9"/>
    <w:rsid w:val="00482BC1"/>
    <w:rsid w:val="00482BC5"/>
    <w:rsid w:val="00482BE6"/>
    <w:rsid w:val="00482E5D"/>
    <w:rsid w:val="00482E8E"/>
    <w:rsid w:val="00482EA5"/>
    <w:rsid w:val="00482F5F"/>
    <w:rsid w:val="00483002"/>
    <w:rsid w:val="004830DD"/>
    <w:rsid w:val="004832C2"/>
    <w:rsid w:val="00483464"/>
    <w:rsid w:val="00483470"/>
    <w:rsid w:val="00483607"/>
    <w:rsid w:val="00483609"/>
    <w:rsid w:val="004836AD"/>
    <w:rsid w:val="0048381A"/>
    <w:rsid w:val="00483935"/>
    <w:rsid w:val="004839F0"/>
    <w:rsid w:val="00483ABA"/>
    <w:rsid w:val="00483B05"/>
    <w:rsid w:val="00483BF3"/>
    <w:rsid w:val="00483DCE"/>
    <w:rsid w:val="00483EAF"/>
    <w:rsid w:val="00483FC1"/>
    <w:rsid w:val="0048406F"/>
    <w:rsid w:val="004841E4"/>
    <w:rsid w:val="0048428D"/>
    <w:rsid w:val="00484574"/>
    <w:rsid w:val="004846A7"/>
    <w:rsid w:val="004846B5"/>
    <w:rsid w:val="00484702"/>
    <w:rsid w:val="004847D5"/>
    <w:rsid w:val="004847FE"/>
    <w:rsid w:val="00484810"/>
    <w:rsid w:val="004849A5"/>
    <w:rsid w:val="004849CD"/>
    <w:rsid w:val="004849F3"/>
    <w:rsid w:val="00484A03"/>
    <w:rsid w:val="00484ACD"/>
    <w:rsid w:val="00484E89"/>
    <w:rsid w:val="00484EAB"/>
    <w:rsid w:val="00484F53"/>
    <w:rsid w:val="00485038"/>
    <w:rsid w:val="00485061"/>
    <w:rsid w:val="004852F2"/>
    <w:rsid w:val="004853ED"/>
    <w:rsid w:val="00485443"/>
    <w:rsid w:val="0048552E"/>
    <w:rsid w:val="00485587"/>
    <w:rsid w:val="0048575B"/>
    <w:rsid w:val="0048580A"/>
    <w:rsid w:val="0048589F"/>
    <w:rsid w:val="0048591B"/>
    <w:rsid w:val="00485A82"/>
    <w:rsid w:val="00485ABC"/>
    <w:rsid w:val="00485ACB"/>
    <w:rsid w:val="00485C32"/>
    <w:rsid w:val="00485E2A"/>
    <w:rsid w:val="00485F13"/>
    <w:rsid w:val="0048606E"/>
    <w:rsid w:val="00486095"/>
    <w:rsid w:val="0048625C"/>
    <w:rsid w:val="00486731"/>
    <w:rsid w:val="004867A0"/>
    <w:rsid w:val="004868D0"/>
    <w:rsid w:val="00486B86"/>
    <w:rsid w:val="00486E81"/>
    <w:rsid w:val="00486F7C"/>
    <w:rsid w:val="00486FC1"/>
    <w:rsid w:val="00486FE9"/>
    <w:rsid w:val="00487197"/>
    <w:rsid w:val="00487295"/>
    <w:rsid w:val="004872B6"/>
    <w:rsid w:val="004873B4"/>
    <w:rsid w:val="0048750E"/>
    <w:rsid w:val="004875F4"/>
    <w:rsid w:val="0048780E"/>
    <w:rsid w:val="00487B6A"/>
    <w:rsid w:val="00487B9E"/>
    <w:rsid w:val="00487CE8"/>
    <w:rsid w:val="00487D03"/>
    <w:rsid w:val="00487F6A"/>
    <w:rsid w:val="00487FF9"/>
    <w:rsid w:val="004902A7"/>
    <w:rsid w:val="0049039C"/>
    <w:rsid w:val="00490545"/>
    <w:rsid w:val="0049059A"/>
    <w:rsid w:val="004905C0"/>
    <w:rsid w:val="004905E3"/>
    <w:rsid w:val="004907E9"/>
    <w:rsid w:val="00490848"/>
    <w:rsid w:val="004908EF"/>
    <w:rsid w:val="004908FF"/>
    <w:rsid w:val="00490A34"/>
    <w:rsid w:val="00490B28"/>
    <w:rsid w:val="00490D08"/>
    <w:rsid w:val="00490DD9"/>
    <w:rsid w:val="00490E0D"/>
    <w:rsid w:val="00490E1E"/>
    <w:rsid w:val="00490EAF"/>
    <w:rsid w:val="00491113"/>
    <w:rsid w:val="004911B2"/>
    <w:rsid w:val="00491343"/>
    <w:rsid w:val="004915C3"/>
    <w:rsid w:val="004916BA"/>
    <w:rsid w:val="00491782"/>
    <w:rsid w:val="004917FB"/>
    <w:rsid w:val="0049190B"/>
    <w:rsid w:val="00491996"/>
    <w:rsid w:val="00491B0D"/>
    <w:rsid w:val="00491BDE"/>
    <w:rsid w:val="00491D65"/>
    <w:rsid w:val="00491D8A"/>
    <w:rsid w:val="00491DA6"/>
    <w:rsid w:val="00491E26"/>
    <w:rsid w:val="00491E5F"/>
    <w:rsid w:val="00491ECC"/>
    <w:rsid w:val="0049219E"/>
    <w:rsid w:val="0049232A"/>
    <w:rsid w:val="0049238B"/>
    <w:rsid w:val="004924EA"/>
    <w:rsid w:val="00492552"/>
    <w:rsid w:val="00492598"/>
    <w:rsid w:val="00492719"/>
    <w:rsid w:val="00492735"/>
    <w:rsid w:val="0049286B"/>
    <w:rsid w:val="0049292B"/>
    <w:rsid w:val="00492956"/>
    <w:rsid w:val="00492974"/>
    <w:rsid w:val="0049297D"/>
    <w:rsid w:val="00492B9D"/>
    <w:rsid w:val="00492BB4"/>
    <w:rsid w:val="00492BB7"/>
    <w:rsid w:val="00492E75"/>
    <w:rsid w:val="00492EC7"/>
    <w:rsid w:val="00492F7A"/>
    <w:rsid w:val="00492F85"/>
    <w:rsid w:val="00493062"/>
    <w:rsid w:val="004930F6"/>
    <w:rsid w:val="004931D2"/>
    <w:rsid w:val="00493274"/>
    <w:rsid w:val="004932A8"/>
    <w:rsid w:val="00493466"/>
    <w:rsid w:val="004936FA"/>
    <w:rsid w:val="0049389F"/>
    <w:rsid w:val="004938C0"/>
    <w:rsid w:val="004938DB"/>
    <w:rsid w:val="0049394E"/>
    <w:rsid w:val="00493965"/>
    <w:rsid w:val="004939AE"/>
    <w:rsid w:val="00493BA4"/>
    <w:rsid w:val="00493BA9"/>
    <w:rsid w:val="00493BB0"/>
    <w:rsid w:val="00493BCA"/>
    <w:rsid w:val="00493C38"/>
    <w:rsid w:val="00493CE4"/>
    <w:rsid w:val="00493D1F"/>
    <w:rsid w:val="00493D6B"/>
    <w:rsid w:val="00493D99"/>
    <w:rsid w:val="00493F64"/>
    <w:rsid w:val="00493FF8"/>
    <w:rsid w:val="00494146"/>
    <w:rsid w:val="0049422B"/>
    <w:rsid w:val="0049422D"/>
    <w:rsid w:val="004945D4"/>
    <w:rsid w:val="0049472E"/>
    <w:rsid w:val="0049485F"/>
    <w:rsid w:val="00494896"/>
    <w:rsid w:val="004948F2"/>
    <w:rsid w:val="00494B1E"/>
    <w:rsid w:val="00494C14"/>
    <w:rsid w:val="00494D57"/>
    <w:rsid w:val="00494D5A"/>
    <w:rsid w:val="00494DA4"/>
    <w:rsid w:val="00495000"/>
    <w:rsid w:val="0049509A"/>
    <w:rsid w:val="004954B7"/>
    <w:rsid w:val="00495513"/>
    <w:rsid w:val="004955BB"/>
    <w:rsid w:val="004955C4"/>
    <w:rsid w:val="00495742"/>
    <w:rsid w:val="00495B13"/>
    <w:rsid w:val="00495D60"/>
    <w:rsid w:val="004960DD"/>
    <w:rsid w:val="00496154"/>
    <w:rsid w:val="0049618C"/>
    <w:rsid w:val="004961D7"/>
    <w:rsid w:val="00496262"/>
    <w:rsid w:val="0049633E"/>
    <w:rsid w:val="00496418"/>
    <w:rsid w:val="0049653A"/>
    <w:rsid w:val="004965A9"/>
    <w:rsid w:val="00496636"/>
    <w:rsid w:val="004966B8"/>
    <w:rsid w:val="00496798"/>
    <w:rsid w:val="00496941"/>
    <w:rsid w:val="00496A0F"/>
    <w:rsid w:val="00496ACB"/>
    <w:rsid w:val="00496B3D"/>
    <w:rsid w:val="00496CA7"/>
    <w:rsid w:val="00496E0F"/>
    <w:rsid w:val="00496EE3"/>
    <w:rsid w:val="0049727E"/>
    <w:rsid w:val="0049737F"/>
    <w:rsid w:val="00497387"/>
    <w:rsid w:val="004973EA"/>
    <w:rsid w:val="004973FE"/>
    <w:rsid w:val="00497465"/>
    <w:rsid w:val="004974A0"/>
    <w:rsid w:val="00497518"/>
    <w:rsid w:val="004976D6"/>
    <w:rsid w:val="004976FF"/>
    <w:rsid w:val="0049780C"/>
    <w:rsid w:val="004978F3"/>
    <w:rsid w:val="00497B47"/>
    <w:rsid w:val="00497B64"/>
    <w:rsid w:val="00497BF0"/>
    <w:rsid w:val="00497C5D"/>
    <w:rsid w:val="00497CA4"/>
    <w:rsid w:val="00497DDB"/>
    <w:rsid w:val="00497E9F"/>
    <w:rsid w:val="00497ED6"/>
    <w:rsid w:val="004A03A4"/>
    <w:rsid w:val="004A03ED"/>
    <w:rsid w:val="004A04A4"/>
    <w:rsid w:val="004A0605"/>
    <w:rsid w:val="004A0657"/>
    <w:rsid w:val="004A068F"/>
    <w:rsid w:val="004A06F4"/>
    <w:rsid w:val="004A0798"/>
    <w:rsid w:val="004A07ED"/>
    <w:rsid w:val="004A0811"/>
    <w:rsid w:val="004A09DE"/>
    <w:rsid w:val="004A0A69"/>
    <w:rsid w:val="004A0B7B"/>
    <w:rsid w:val="004A0F1A"/>
    <w:rsid w:val="004A100E"/>
    <w:rsid w:val="004A1076"/>
    <w:rsid w:val="004A1135"/>
    <w:rsid w:val="004A1248"/>
    <w:rsid w:val="004A144E"/>
    <w:rsid w:val="004A1575"/>
    <w:rsid w:val="004A1640"/>
    <w:rsid w:val="004A167D"/>
    <w:rsid w:val="004A1784"/>
    <w:rsid w:val="004A17A1"/>
    <w:rsid w:val="004A19A2"/>
    <w:rsid w:val="004A1A3A"/>
    <w:rsid w:val="004A1BE9"/>
    <w:rsid w:val="004A1CF0"/>
    <w:rsid w:val="004A1D37"/>
    <w:rsid w:val="004A1D46"/>
    <w:rsid w:val="004A1DBC"/>
    <w:rsid w:val="004A1E1D"/>
    <w:rsid w:val="004A1FE9"/>
    <w:rsid w:val="004A21F0"/>
    <w:rsid w:val="004A225A"/>
    <w:rsid w:val="004A22FE"/>
    <w:rsid w:val="004A2352"/>
    <w:rsid w:val="004A24F7"/>
    <w:rsid w:val="004A257B"/>
    <w:rsid w:val="004A2845"/>
    <w:rsid w:val="004A2872"/>
    <w:rsid w:val="004A2AD9"/>
    <w:rsid w:val="004A2B5E"/>
    <w:rsid w:val="004A2C48"/>
    <w:rsid w:val="004A2DF7"/>
    <w:rsid w:val="004A2E0F"/>
    <w:rsid w:val="004A2E98"/>
    <w:rsid w:val="004A2EFB"/>
    <w:rsid w:val="004A2F96"/>
    <w:rsid w:val="004A31A9"/>
    <w:rsid w:val="004A3202"/>
    <w:rsid w:val="004A320A"/>
    <w:rsid w:val="004A331F"/>
    <w:rsid w:val="004A34E9"/>
    <w:rsid w:val="004A36BE"/>
    <w:rsid w:val="004A3708"/>
    <w:rsid w:val="004A3877"/>
    <w:rsid w:val="004A391C"/>
    <w:rsid w:val="004A3B08"/>
    <w:rsid w:val="004A3C42"/>
    <w:rsid w:val="004A3C7D"/>
    <w:rsid w:val="004A3CB7"/>
    <w:rsid w:val="004A3DC3"/>
    <w:rsid w:val="004A3DE0"/>
    <w:rsid w:val="004A3F5A"/>
    <w:rsid w:val="004A3F91"/>
    <w:rsid w:val="004A40F5"/>
    <w:rsid w:val="004A4122"/>
    <w:rsid w:val="004A4156"/>
    <w:rsid w:val="004A4299"/>
    <w:rsid w:val="004A430F"/>
    <w:rsid w:val="004A4423"/>
    <w:rsid w:val="004A4507"/>
    <w:rsid w:val="004A450A"/>
    <w:rsid w:val="004A47B8"/>
    <w:rsid w:val="004A481E"/>
    <w:rsid w:val="004A4A26"/>
    <w:rsid w:val="004A4A65"/>
    <w:rsid w:val="004A4B84"/>
    <w:rsid w:val="004A4D12"/>
    <w:rsid w:val="004A4D27"/>
    <w:rsid w:val="004A4E6A"/>
    <w:rsid w:val="004A4EB8"/>
    <w:rsid w:val="004A4FB8"/>
    <w:rsid w:val="004A510D"/>
    <w:rsid w:val="004A520E"/>
    <w:rsid w:val="004A523C"/>
    <w:rsid w:val="004A536C"/>
    <w:rsid w:val="004A537B"/>
    <w:rsid w:val="004A5419"/>
    <w:rsid w:val="004A5469"/>
    <w:rsid w:val="004A560D"/>
    <w:rsid w:val="004A5677"/>
    <w:rsid w:val="004A56A6"/>
    <w:rsid w:val="004A56C1"/>
    <w:rsid w:val="004A56C6"/>
    <w:rsid w:val="004A5740"/>
    <w:rsid w:val="004A5780"/>
    <w:rsid w:val="004A58D6"/>
    <w:rsid w:val="004A5976"/>
    <w:rsid w:val="004A5995"/>
    <w:rsid w:val="004A59B4"/>
    <w:rsid w:val="004A5A96"/>
    <w:rsid w:val="004A5B18"/>
    <w:rsid w:val="004A5B87"/>
    <w:rsid w:val="004A5B8A"/>
    <w:rsid w:val="004A5BB5"/>
    <w:rsid w:val="004A5BE5"/>
    <w:rsid w:val="004A5CCF"/>
    <w:rsid w:val="004A5CE8"/>
    <w:rsid w:val="004A5D52"/>
    <w:rsid w:val="004A5E1B"/>
    <w:rsid w:val="004A5F99"/>
    <w:rsid w:val="004A600E"/>
    <w:rsid w:val="004A605A"/>
    <w:rsid w:val="004A6065"/>
    <w:rsid w:val="004A6256"/>
    <w:rsid w:val="004A62B9"/>
    <w:rsid w:val="004A6363"/>
    <w:rsid w:val="004A6459"/>
    <w:rsid w:val="004A653B"/>
    <w:rsid w:val="004A6549"/>
    <w:rsid w:val="004A6606"/>
    <w:rsid w:val="004A6632"/>
    <w:rsid w:val="004A6793"/>
    <w:rsid w:val="004A6847"/>
    <w:rsid w:val="004A6849"/>
    <w:rsid w:val="004A6884"/>
    <w:rsid w:val="004A6929"/>
    <w:rsid w:val="004A6A01"/>
    <w:rsid w:val="004A6BDD"/>
    <w:rsid w:val="004A6C14"/>
    <w:rsid w:val="004A720B"/>
    <w:rsid w:val="004A7278"/>
    <w:rsid w:val="004A73C5"/>
    <w:rsid w:val="004A73F0"/>
    <w:rsid w:val="004A745D"/>
    <w:rsid w:val="004A757C"/>
    <w:rsid w:val="004A76D5"/>
    <w:rsid w:val="004A7790"/>
    <w:rsid w:val="004A787A"/>
    <w:rsid w:val="004A78A6"/>
    <w:rsid w:val="004A795C"/>
    <w:rsid w:val="004A79FE"/>
    <w:rsid w:val="004A7A09"/>
    <w:rsid w:val="004A7A9D"/>
    <w:rsid w:val="004A7AC8"/>
    <w:rsid w:val="004A7B88"/>
    <w:rsid w:val="004A7BCD"/>
    <w:rsid w:val="004A7BDB"/>
    <w:rsid w:val="004A7C74"/>
    <w:rsid w:val="004A7D6E"/>
    <w:rsid w:val="004A7E77"/>
    <w:rsid w:val="004A7EDC"/>
    <w:rsid w:val="004B0046"/>
    <w:rsid w:val="004B014F"/>
    <w:rsid w:val="004B01E3"/>
    <w:rsid w:val="004B032D"/>
    <w:rsid w:val="004B039A"/>
    <w:rsid w:val="004B042E"/>
    <w:rsid w:val="004B0472"/>
    <w:rsid w:val="004B04E3"/>
    <w:rsid w:val="004B0684"/>
    <w:rsid w:val="004B0746"/>
    <w:rsid w:val="004B07F3"/>
    <w:rsid w:val="004B08F8"/>
    <w:rsid w:val="004B0C16"/>
    <w:rsid w:val="004B0C3B"/>
    <w:rsid w:val="004B0D7A"/>
    <w:rsid w:val="004B0D8C"/>
    <w:rsid w:val="004B0E4F"/>
    <w:rsid w:val="004B0E72"/>
    <w:rsid w:val="004B0F19"/>
    <w:rsid w:val="004B1186"/>
    <w:rsid w:val="004B11C6"/>
    <w:rsid w:val="004B14DE"/>
    <w:rsid w:val="004B1513"/>
    <w:rsid w:val="004B151E"/>
    <w:rsid w:val="004B15FF"/>
    <w:rsid w:val="004B1838"/>
    <w:rsid w:val="004B19FE"/>
    <w:rsid w:val="004B1AA5"/>
    <w:rsid w:val="004B1C76"/>
    <w:rsid w:val="004B1D54"/>
    <w:rsid w:val="004B1E3D"/>
    <w:rsid w:val="004B1E57"/>
    <w:rsid w:val="004B1E75"/>
    <w:rsid w:val="004B1E95"/>
    <w:rsid w:val="004B1FD6"/>
    <w:rsid w:val="004B231A"/>
    <w:rsid w:val="004B262D"/>
    <w:rsid w:val="004B26F9"/>
    <w:rsid w:val="004B2800"/>
    <w:rsid w:val="004B282F"/>
    <w:rsid w:val="004B2856"/>
    <w:rsid w:val="004B299D"/>
    <w:rsid w:val="004B2AA9"/>
    <w:rsid w:val="004B2AF1"/>
    <w:rsid w:val="004B2B54"/>
    <w:rsid w:val="004B2BE1"/>
    <w:rsid w:val="004B2DA7"/>
    <w:rsid w:val="004B2E58"/>
    <w:rsid w:val="004B2E68"/>
    <w:rsid w:val="004B2ED2"/>
    <w:rsid w:val="004B2F18"/>
    <w:rsid w:val="004B2FEE"/>
    <w:rsid w:val="004B3039"/>
    <w:rsid w:val="004B30A9"/>
    <w:rsid w:val="004B325E"/>
    <w:rsid w:val="004B331E"/>
    <w:rsid w:val="004B33B1"/>
    <w:rsid w:val="004B33D5"/>
    <w:rsid w:val="004B340B"/>
    <w:rsid w:val="004B360F"/>
    <w:rsid w:val="004B3637"/>
    <w:rsid w:val="004B382C"/>
    <w:rsid w:val="004B38E8"/>
    <w:rsid w:val="004B3954"/>
    <w:rsid w:val="004B399B"/>
    <w:rsid w:val="004B3A1C"/>
    <w:rsid w:val="004B3A20"/>
    <w:rsid w:val="004B3AF3"/>
    <w:rsid w:val="004B3B70"/>
    <w:rsid w:val="004B3BAA"/>
    <w:rsid w:val="004B3CA0"/>
    <w:rsid w:val="004B3D0B"/>
    <w:rsid w:val="004B3D75"/>
    <w:rsid w:val="004B3D8C"/>
    <w:rsid w:val="004B3DE7"/>
    <w:rsid w:val="004B3EAF"/>
    <w:rsid w:val="004B3FDA"/>
    <w:rsid w:val="004B4080"/>
    <w:rsid w:val="004B40E7"/>
    <w:rsid w:val="004B40F2"/>
    <w:rsid w:val="004B41E5"/>
    <w:rsid w:val="004B4265"/>
    <w:rsid w:val="004B4393"/>
    <w:rsid w:val="004B4566"/>
    <w:rsid w:val="004B45FA"/>
    <w:rsid w:val="004B478B"/>
    <w:rsid w:val="004B4880"/>
    <w:rsid w:val="004B4952"/>
    <w:rsid w:val="004B4C33"/>
    <w:rsid w:val="004B4C7F"/>
    <w:rsid w:val="004B4CE6"/>
    <w:rsid w:val="004B4E86"/>
    <w:rsid w:val="004B53B3"/>
    <w:rsid w:val="004B542B"/>
    <w:rsid w:val="004B5480"/>
    <w:rsid w:val="004B54ED"/>
    <w:rsid w:val="004B5537"/>
    <w:rsid w:val="004B5545"/>
    <w:rsid w:val="004B5579"/>
    <w:rsid w:val="004B565B"/>
    <w:rsid w:val="004B5789"/>
    <w:rsid w:val="004B58DF"/>
    <w:rsid w:val="004B58FA"/>
    <w:rsid w:val="004B59A5"/>
    <w:rsid w:val="004B59AD"/>
    <w:rsid w:val="004B59EE"/>
    <w:rsid w:val="004B5AFA"/>
    <w:rsid w:val="004B5C0C"/>
    <w:rsid w:val="004B5DD2"/>
    <w:rsid w:val="004B60E1"/>
    <w:rsid w:val="004B60EF"/>
    <w:rsid w:val="004B61DE"/>
    <w:rsid w:val="004B6462"/>
    <w:rsid w:val="004B64A5"/>
    <w:rsid w:val="004B6511"/>
    <w:rsid w:val="004B6525"/>
    <w:rsid w:val="004B6626"/>
    <w:rsid w:val="004B6637"/>
    <w:rsid w:val="004B6974"/>
    <w:rsid w:val="004B69C5"/>
    <w:rsid w:val="004B6B6B"/>
    <w:rsid w:val="004B6B91"/>
    <w:rsid w:val="004B6ED2"/>
    <w:rsid w:val="004B7063"/>
    <w:rsid w:val="004B70BF"/>
    <w:rsid w:val="004B71CE"/>
    <w:rsid w:val="004B7364"/>
    <w:rsid w:val="004B7379"/>
    <w:rsid w:val="004B746B"/>
    <w:rsid w:val="004B7498"/>
    <w:rsid w:val="004B7600"/>
    <w:rsid w:val="004B7727"/>
    <w:rsid w:val="004B7854"/>
    <w:rsid w:val="004B786A"/>
    <w:rsid w:val="004B788B"/>
    <w:rsid w:val="004B790B"/>
    <w:rsid w:val="004B7A51"/>
    <w:rsid w:val="004B7AFC"/>
    <w:rsid w:val="004B7B88"/>
    <w:rsid w:val="004B7C1C"/>
    <w:rsid w:val="004B7DEA"/>
    <w:rsid w:val="004B7E42"/>
    <w:rsid w:val="004B7E4E"/>
    <w:rsid w:val="004B7FC4"/>
    <w:rsid w:val="004C0124"/>
    <w:rsid w:val="004C0143"/>
    <w:rsid w:val="004C0154"/>
    <w:rsid w:val="004C024E"/>
    <w:rsid w:val="004C03E9"/>
    <w:rsid w:val="004C0565"/>
    <w:rsid w:val="004C068A"/>
    <w:rsid w:val="004C0726"/>
    <w:rsid w:val="004C0992"/>
    <w:rsid w:val="004C09FB"/>
    <w:rsid w:val="004C0ABF"/>
    <w:rsid w:val="004C0B5E"/>
    <w:rsid w:val="004C0CC6"/>
    <w:rsid w:val="004C0E05"/>
    <w:rsid w:val="004C0E4D"/>
    <w:rsid w:val="004C11D4"/>
    <w:rsid w:val="004C1427"/>
    <w:rsid w:val="004C158B"/>
    <w:rsid w:val="004C15BA"/>
    <w:rsid w:val="004C161F"/>
    <w:rsid w:val="004C16BD"/>
    <w:rsid w:val="004C16E5"/>
    <w:rsid w:val="004C1AFB"/>
    <w:rsid w:val="004C1E17"/>
    <w:rsid w:val="004C1F25"/>
    <w:rsid w:val="004C1F32"/>
    <w:rsid w:val="004C203B"/>
    <w:rsid w:val="004C2109"/>
    <w:rsid w:val="004C2193"/>
    <w:rsid w:val="004C224F"/>
    <w:rsid w:val="004C230F"/>
    <w:rsid w:val="004C2351"/>
    <w:rsid w:val="004C235F"/>
    <w:rsid w:val="004C2405"/>
    <w:rsid w:val="004C243A"/>
    <w:rsid w:val="004C2476"/>
    <w:rsid w:val="004C258F"/>
    <w:rsid w:val="004C2627"/>
    <w:rsid w:val="004C270C"/>
    <w:rsid w:val="004C2975"/>
    <w:rsid w:val="004C2983"/>
    <w:rsid w:val="004C2AB7"/>
    <w:rsid w:val="004C2C9C"/>
    <w:rsid w:val="004C2CD2"/>
    <w:rsid w:val="004C2E1D"/>
    <w:rsid w:val="004C2EB8"/>
    <w:rsid w:val="004C2EC4"/>
    <w:rsid w:val="004C2F74"/>
    <w:rsid w:val="004C3026"/>
    <w:rsid w:val="004C3188"/>
    <w:rsid w:val="004C3210"/>
    <w:rsid w:val="004C33C5"/>
    <w:rsid w:val="004C3446"/>
    <w:rsid w:val="004C3475"/>
    <w:rsid w:val="004C34DB"/>
    <w:rsid w:val="004C36D3"/>
    <w:rsid w:val="004C382E"/>
    <w:rsid w:val="004C394B"/>
    <w:rsid w:val="004C3A72"/>
    <w:rsid w:val="004C3A9C"/>
    <w:rsid w:val="004C3AB2"/>
    <w:rsid w:val="004C3BC4"/>
    <w:rsid w:val="004C3BCB"/>
    <w:rsid w:val="004C3BDF"/>
    <w:rsid w:val="004C3C52"/>
    <w:rsid w:val="004C3D04"/>
    <w:rsid w:val="004C3E66"/>
    <w:rsid w:val="004C3F78"/>
    <w:rsid w:val="004C3FED"/>
    <w:rsid w:val="004C4081"/>
    <w:rsid w:val="004C4348"/>
    <w:rsid w:val="004C434E"/>
    <w:rsid w:val="004C4390"/>
    <w:rsid w:val="004C4403"/>
    <w:rsid w:val="004C4472"/>
    <w:rsid w:val="004C4476"/>
    <w:rsid w:val="004C4556"/>
    <w:rsid w:val="004C4659"/>
    <w:rsid w:val="004C46AD"/>
    <w:rsid w:val="004C475D"/>
    <w:rsid w:val="004C48D7"/>
    <w:rsid w:val="004C497B"/>
    <w:rsid w:val="004C4989"/>
    <w:rsid w:val="004C4B33"/>
    <w:rsid w:val="004C4BF0"/>
    <w:rsid w:val="004C4BF3"/>
    <w:rsid w:val="004C4D1A"/>
    <w:rsid w:val="004C4DFD"/>
    <w:rsid w:val="004C4EF5"/>
    <w:rsid w:val="004C507F"/>
    <w:rsid w:val="004C5248"/>
    <w:rsid w:val="004C556F"/>
    <w:rsid w:val="004C55F6"/>
    <w:rsid w:val="004C564A"/>
    <w:rsid w:val="004C56F9"/>
    <w:rsid w:val="004C5740"/>
    <w:rsid w:val="004C57E6"/>
    <w:rsid w:val="004C5907"/>
    <w:rsid w:val="004C5AAD"/>
    <w:rsid w:val="004C5B30"/>
    <w:rsid w:val="004C5B99"/>
    <w:rsid w:val="004C5C47"/>
    <w:rsid w:val="004C5E59"/>
    <w:rsid w:val="004C60D0"/>
    <w:rsid w:val="004C615F"/>
    <w:rsid w:val="004C6180"/>
    <w:rsid w:val="004C619D"/>
    <w:rsid w:val="004C6328"/>
    <w:rsid w:val="004C6355"/>
    <w:rsid w:val="004C643C"/>
    <w:rsid w:val="004C654B"/>
    <w:rsid w:val="004C6669"/>
    <w:rsid w:val="004C6844"/>
    <w:rsid w:val="004C686E"/>
    <w:rsid w:val="004C6897"/>
    <w:rsid w:val="004C68F6"/>
    <w:rsid w:val="004C69EA"/>
    <w:rsid w:val="004C6AE9"/>
    <w:rsid w:val="004C6BF8"/>
    <w:rsid w:val="004C6C7D"/>
    <w:rsid w:val="004C6CB7"/>
    <w:rsid w:val="004C6CEA"/>
    <w:rsid w:val="004C6DFE"/>
    <w:rsid w:val="004C6FDA"/>
    <w:rsid w:val="004C712D"/>
    <w:rsid w:val="004C7200"/>
    <w:rsid w:val="004C72CA"/>
    <w:rsid w:val="004C745C"/>
    <w:rsid w:val="004C7586"/>
    <w:rsid w:val="004C75B9"/>
    <w:rsid w:val="004C76E8"/>
    <w:rsid w:val="004C7790"/>
    <w:rsid w:val="004C787C"/>
    <w:rsid w:val="004C787E"/>
    <w:rsid w:val="004C78A4"/>
    <w:rsid w:val="004C78E8"/>
    <w:rsid w:val="004C78FA"/>
    <w:rsid w:val="004C790B"/>
    <w:rsid w:val="004C7967"/>
    <w:rsid w:val="004C7A2B"/>
    <w:rsid w:val="004C7BA0"/>
    <w:rsid w:val="004C7BF5"/>
    <w:rsid w:val="004C7C6B"/>
    <w:rsid w:val="004C7F69"/>
    <w:rsid w:val="004D0205"/>
    <w:rsid w:val="004D03FB"/>
    <w:rsid w:val="004D0448"/>
    <w:rsid w:val="004D0550"/>
    <w:rsid w:val="004D05C9"/>
    <w:rsid w:val="004D05F7"/>
    <w:rsid w:val="004D070F"/>
    <w:rsid w:val="004D0715"/>
    <w:rsid w:val="004D0721"/>
    <w:rsid w:val="004D0C26"/>
    <w:rsid w:val="004D0D28"/>
    <w:rsid w:val="004D0DEE"/>
    <w:rsid w:val="004D0E1B"/>
    <w:rsid w:val="004D0F0A"/>
    <w:rsid w:val="004D11F7"/>
    <w:rsid w:val="004D1587"/>
    <w:rsid w:val="004D1769"/>
    <w:rsid w:val="004D1798"/>
    <w:rsid w:val="004D17BB"/>
    <w:rsid w:val="004D1838"/>
    <w:rsid w:val="004D195B"/>
    <w:rsid w:val="004D19D5"/>
    <w:rsid w:val="004D19E8"/>
    <w:rsid w:val="004D1A0B"/>
    <w:rsid w:val="004D1CB4"/>
    <w:rsid w:val="004D1D42"/>
    <w:rsid w:val="004D1DBE"/>
    <w:rsid w:val="004D1DE9"/>
    <w:rsid w:val="004D1E22"/>
    <w:rsid w:val="004D1FF6"/>
    <w:rsid w:val="004D2268"/>
    <w:rsid w:val="004D22A8"/>
    <w:rsid w:val="004D243C"/>
    <w:rsid w:val="004D2448"/>
    <w:rsid w:val="004D24C0"/>
    <w:rsid w:val="004D25B9"/>
    <w:rsid w:val="004D26C4"/>
    <w:rsid w:val="004D2713"/>
    <w:rsid w:val="004D27B2"/>
    <w:rsid w:val="004D27CF"/>
    <w:rsid w:val="004D28D1"/>
    <w:rsid w:val="004D28F1"/>
    <w:rsid w:val="004D2947"/>
    <w:rsid w:val="004D2989"/>
    <w:rsid w:val="004D29BE"/>
    <w:rsid w:val="004D29D5"/>
    <w:rsid w:val="004D2C68"/>
    <w:rsid w:val="004D2D61"/>
    <w:rsid w:val="004D2DB9"/>
    <w:rsid w:val="004D2F28"/>
    <w:rsid w:val="004D3073"/>
    <w:rsid w:val="004D30A7"/>
    <w:rsid w:val="004D30E6"/>
    <w:rsid w:val="004D313A"/>
    <w:rsid w:val="004D31A7"/>
    <w:rsid w:val="004D351D"/>
    <w:rsid w:val="004D366A"/>
    <w:rsid w:val="004D3671"/>
    <w:rsid w:val="004D376B"/>
    <w:rsid w:val="004D391B"/>
    <w:rsid w:val="004D3931"/>
    <w:rsid w:val="004D3947"/>
    <w:rsid w:val="004D39BF"/>
    <w:rsid w:val="004D3A52"/>
    <w:rsid w:val="004D3B62"/>
    <w:rsid w:val="004D3B6F"/>
    <w:rsid w:val="004D3BA7"/>
    <w:rsid w:val="004D3D72"/>
    <w:rsid w:val="004D3DB9"/>
    <w:rsid w:val="004D3E3F"/>
    <w:rsid w:val="004D3E45"/>
    <w:rsid w:val="004D3E76"/>
    <w:rsid w:val="004D4266"/>
    <w:rsid w:val="004D42D9"/>
    <w:rsid w:val="004D4365"/>
    <w:rsid w:val="004D4399"/>
    <w:rsid w:val="004D448E"/>
    <w:rsid w:val="004D44F6"/>
    <w:rsid w:val="004D4532"/>
    <w:rsid w:val="004D47DC"/>
    <w:rsid w:val="004D47F0"/>
    <w:rsid w:val="004D49EB"/>
    <w:rsid w:val="004D4ADE"/>
    <w:rsid w:val="004D4C0C"/>
    <w:rsid w:val="004D4D83"/>
    <w:rsid w:val="004D4E74"/>
    <w:rsid w:val="004D4EA0"/>
    <w:rsid w:val="004D4F95"/>
    <w:rsid w:val="004D5154"/>
    <w:rsid w:val="004D516D"/>
    <w:rsid w:val="004D51FF"/>
    <w:rsid w:val="004D5287"/>
    <w:rsid w:val="004D52A5"/>
    <w:rsid w:val="004D53EF"/>
    <w:rsid w:val="004D544E"/>
    <w:rsid w:val="004D5471"/>
    <w:rsid w:val="004D55E1"/>
    <w:rsid w:val="004D568C"/>
    <w:rsid w:val="004D5706"/>
    <w:rsid w:val="004D5901"/>
    <w:rsid w:val="004D5983"/>
    <w:rsid w:val="004D59AC"/>
    <w:rsid w:val="004D5ABF"/>
    <w:rsid w:val="004D5CE5"/>
    <w:rsid w:val="004D5CF9"/>
    <w:rsid w:val="004D5D29"/>
    <w:rsid w:val="004D5D58"/>
    <w:rsid w:val="004D5D65"/>
    <w:rsid w:val="004D5DE7"/>
    <w:rsid w:val="004D60E9"/>
    <w:rsid w:val="004D6163"/>
    <w:rsid w:val="004D620B"/>
    <w:rsid w:val="004D636F"/>
    <w:rsid w:val="004D64A2"/>
    <w:rsid w:val="004D64D9"/>
    <w:rsid w:val="004D65B7"/>
    <w:rsid w:val="004D68EC"/>
    <w:rsid w:val="004D69DA"/>
    <w:rsid w:val="004D6BC0"/>
    <w:rsid w:val="004D6BC6"/>
    <w:rsid w:val="004D6C48"/>
    <w:rsid w:val="004D6D8E"/>
    <w:rsid w:val="004D6F6F"/>
    <w:rsid w:val="004D6FB7"/>
    <w:rsid w:val="004D7035"/>
    <w:rsid w:val="004D7334"/>
    <w:rsid w:val="004D7344"/>
    <w:rsid w:val="004D7585"/>
    <w:rsid w:val="004D7975"/>
    <w:rsid w:val="004D7A59"/>
    <w:rsid w:val="004D7A94"/>
    <w:rsid w:val="004D7B9F"/>
    <w:rsid w:val="004D7E28"/>
    <w:rsid w:val="004D7EA6"/>
    <w:rsid w:val="004D7F90"/>
    <w:rsid w:val="004E002C"/>
    <w:rsid w:val="004E0160"/>
    <w:rsid w:val="004E0165"/>
    <w:rsid w:val="004E01D9"/>
    <w:rsid w:val="004E01E4"/>
    <w:rsid w:val="004E0481"/>
    <w:rsid w:val="004E0530"/>
    <w:rsid w:val="004E05C5"/>
    <w:rsid w:val="004E0810"/>
    <w:rsid w:val="004E08E4"/>
    <w:rsid w:val="004E0A6B"/>
    <w:rsid w:val="004E0AA6"/>
    <w:rsid w:val="004E0AAB"/>
    <w:rsid w:val="004E0AAF"/>
    <w:rsid w:val="004E0B3D"/>
    <w:rsid w:val="004E0B5C"/>
    <w:rsid w:val="004E0BB1"/>
    <w:rsid w:val="004E0E3E"/>
    <w:rsid w:val="004E0E73"/>
    <w:rsid w:val="004E0EC5"/>
    <w:rsid w:val="004E0F39"/>
    <w:rsid w:val="004E112B"/>
    <w:rsid w:val="004E1144"/>
    <w:rsid w:val="004E132C"/>
    <w:rsid w:val="004E1342"/>
    <w:rsid w:val="004E152E"/>
    <w:rsid w:val="004E153B"/>
    <w:rsid w:val="004E1672"/>
    <w:rsid w:val="004E173C"/>
    <w:rsid w:val="004E1881"/>
    <w:rsid w:val="004E1D4E"/>
    <w:rsid w:val="004E1D65"/>
    <w:rsid w:val="004E1E1F"/>
    <w:rsid w:val="004E1E31"/>
    <w:rsid w:val="004E1E73"/>
    <w:rsid w:val="004E1F31"/>
    <w:rsid w:val="004E2042"/>
    <w:rsid w:val="004E20C1"/>
    <w:rsid w:val="004E212C"/>
    <w:rsid w:val="004E221B"/>
    <w:rsid w:val="004E2244"/>
    <w:rsid w:val="004E2516"/>
    <w:rsid w:val="004E25F2"/>
    <w:rsid w:val="004E2661"/>
    <w:rsid w:val="004E2701"/>
    <w:rsid w:val="004E2872"/>
    <w:rsid w:val="004E2995"/>
    <w:rsid w:val="004E29F8"/>
    <w:rsid w:val="004E2C1A"/>
    <w:rsid w:val="004E2DB4"/>
    <w:rsid w:val="004E2DD3"/>
    <w:rsid w:val="004E2EE9"/>
    <w:rsid w:val="004E2FC4"/>
    <w:rsid w:val="004E3082"/>
    <w:rsid w:val="004E324C"/>
    <w:rsid w:val="004E329D"/>
    <w:rsid w:val="004E342D"/>
    <w:rsid w:val="004E3456"/>
    <w:rsid w:val="004E350F"/>
    <w:rsid w:val="004E35B2"/>
    <w:rsid w:val="004E3622"/>
    <w:rsid w:val="004E36B7"/>
    <w:rsid w:val="004E384E"/>
    <w:rsid w:val="004E38EB"/>
    <w:rsid w:val="004E390B"/>
    <w:rsid w:val="004E394C"/>
    <w:rsid w:val="004E3A12"/>
    <w:rsid w:val="004E3A7E"/>
    <w:rsid w:val="004E3CB8"/>
    <w:rsid w:val="004E3CCB"/>
    <w:rsid w:val="004E3D30"/>
    <w:rsid w:val="004E3E43"/>
    <w:rsid w:val="004E3F2F"/>
    <w:rsid w:val="004E4104"/>
    <w:rsid w:val="004E4136"/>
    <w:rsid w:val="004E42D4"/>
    <w:rsid w:val="004E4343"/>
    <w:rsid w:val="004E43E7"/>
    <w:rsid w:val="004E4421"/>
    <w:rsid w:val="004E4512"/>
    <w:rsid w:val="004E4552"/>
    <w:rsid w:val="004E458D"/>
    <w:rsid w:val="004E4610"/>
    <w:rsid w:val="004E48FA"/>
    <w:rsid w:val="004E4900"/>
    <w:rsid w:val="004E4A25"/>
    <w:rsid w:val="004E4B88"/>
    <w:rsid w:val="004E4B89"/>
    <w:rsid w:val="004E4BFF"/>
    <w:rsid w:val="004E4EEF"/>
    <w:rsid w:val="004E4FAC"/>
    <w:rsid w:val="004E5053"/>
    <w:rsid w:val="004E51E8"/>
    <w:rsid w:val="004E52BC"/>
    <w:rsid w:val="004E5356"/>
    <w:rsid w:val="004E5420"/>
    <w:rsid w:val="004E5590"/>
    <w:rsid w:val="004E5802"/>
    <w:rsid w:val="004E5AE6"/>
    <w:rsid w:val="004E5B1F"/>
    <w:rsid w:val="004E5B79"/>
    <w:rsid w:val="004E5C9B"/>
    <w:rsid w:val="004E5D76"/>
    <w:rsid w:val="004E5E9E"/>
    <w:rsid w:val="004E5FCE"/>
    <w:rsid w:val="004E5FD5"/>
    <w:rsid w:val="004E6194"/>
    <w:rsid w:val="004E623C"/>
    <w:rsid w:val="004E6259"/>
    <w:rsid w:val="004E6341"/>
    <w:rsid w:val="004E63B4"/>
    <w:rsid w:val="004E659B"/>
    <w:rsid w:val="004E65A0"/>
    <w:rsid w:val="004E65CF"/>
    <w:rsid w:val="004E65F1"/>
    <w:rsid w:val="004E6886"/>
    <w:rsid w:val="004E6972"/>
    <w:rsid w:val="004E69FD"/>
    <w:rsid w:val="004E6B02"/>
    <w:rsid w:val="004E6DAE"/>
    <w:rsid w:val="004E6E23"/>
    <w:rsid w:val="004E70A9"/>
    <w:rsid w:val="004E70F1"/>
    <w:rsid w:val="004E71BB"/>
    <w:rsid w:val="004E7231"/>
    <w:rsid w:val="004E7377"/>
    <w:rsid w:val="004E73AA"/>
    <w:rsid w:val="004E73EC"/>
    <w:rsid w:val="004E7603"/>
    <w:rsid w:val="004E76F2"/>
    <w:rsid w:val="004E787E"/>
    <w:rsid w:val="004E788B"/>
    <w:rsid w:val="004E78BE"/>
    <w:rsid w:val="004E791E"/>
    <w:rsid w:val="004E7983"/>
    <w:rsid w:val="004E7B19"/>
    <w:rsid w:val="004E7BD0"/>
    <w:rsid w:val="004E7C67"/>
    <w:rsid w:val="004E7DB1"/>
    <w:rsid w:val="004E7F06"/>
    <w:rsid w:val="004E7F79"/>
    <w:rsid w:val="004E7FAF"/>
    <w:rsid w:val="004F0035"/>
    <w:rsid w:val="004F009F"/>
    <w:rsid w:val="004F0144"/>
    <w:rsid w:val="004F0154"/>
    <w:rsid w:val="004F035A"/>
    <w:rsid w:val="004F0457"/>
    <w:rsid w:val="004F06EA"/>
    <w:rsid w:val="004F07D6"/>
    <w:rsid w:val="004F0804"/>
    <w:rsid w:val="004F0B05"/>
    <w:rsid w:val="004F0B69"/>
    <w:rsid w:val="004F0CC9"/>
    <w:rsid w:val="004F0CD5"/>
    <w:rsid w:val="004F0D1B"/>
    <w:rsid w:val="004F0D81"/>
    <w:rsid w:val="004F0EE9"/>
    <w:rsid w:val="004F0EF9"/>
    <w:rsid w:val="004F0F8E"/>
    <w:rsid w:val="004F0FD4"/>
    <w:rsid w:val="004F1002"/>
    <w:rsid w:val="004F11CE"/>
    <w:rsid w:val="004F1377"/>
    <w:rsid w:val="004F13FB"/>
    <w:rsid w:val="004F140A"/>
    <w:rsid w:val="004F15BD"/>
    <w:rsid w:val="004F16A4"/>
    <w:rsid w:val="004F17B4"/>
    <w:rsid w:val="004F19EE"/>
    <w:rsid w:val="004F1B2E"/>
    <w:rsid w:val="004F1B7C"/>
    <w:rsid w:val="004F1BC9"/>
    <w:rsid w:val="004F1CB3"/>
    <w:rsid w:val="004F1CEF"/>
    <w:rsid w:val="004F1FB3"/>
    <w:rsid w:val="004F2065"/>
    <w:rsid w:val="004F20BE"/>
    <w:rsid w:val="004F22CD"/>
    <w:rsid w:val="004F2375"/>
    <w:rsid w:val="004F2393"/>
    <w:rsid w:val="004F23FB"/>
    <w:rsid w:val="004F2571"/>
    <w:rsid w:val="004F25C7"/>
    <w:rsid w:val="004F261B"/>
    <w:rsid w:val="004F2627"/>
    <w:rsid w:val="004F2698"/>
    <w:rsid w:val="004F27B8"/>
    <w:rsid w:val="004F292B"/>
    <w:rsid w:val="004F2ACB"/>
    <w:rsid w:val="004F2C84"/>
    <w:rsid w:val="004F2D34"/>
    <w:rsid w:val="004F2F34"/>
    <w:rsid w:val="004F2F7A"/>
    <w:rsid w:val="004F30F8"/>
    <w:rsid w:val="004F3353"/>
    <w:rsid w:val="004F33AB"/>
    <w:rsid w:val="004F34D4"/>
    <w:rsid w:val="004F34E8"/>
    <w:rsid w:val="004F34EF"/>
    <w:rsid w:val="004F3501"/>
    <w:rsid w:val="004F3615"/>
    <w:rsid w:val="004F37DF"/>
    <w:rsid w:val="004F3A23"/>
    <w:rsid w:val="004F3BDF"/>
    <w:rsid w:val="004F3CAD"/>
    <w:rsid w:val="004F3D87"/>
    <w:rsid w:val="004F3E3B"/>
    <w:rsid w:val="004F3E43"/>
    <w:rsid w:val="004F428F"/>
    <w:rsid w:val="004F4388"/>
    <w:rsid w:val="004F4550"/>
    <w:rsid w:val="004F46B1"/>
    <w:rsid w:val="004F4719"/>
    <w:rsid w:val="004F47C6"/>
    <w:rsid w:val="004F482E"/>
    <w:rsid w:val="004F484B"/>
    <w:rsid w:val="004F4883"/>
    <w:rsid w:val="004F491F"/>
    <w:rsid w:val="004F4965"/>
    <w:rsid w:val="004F49AF"/>
    <w:rsid w:val="004F4BE2"/>
    <w:rsid w:val="004F4D6A"/>
    <w:rsid w:val="004F4E51"/>
    <w:rsid w:val="004F4EE8"/>
    <w:rsid w:val="004F523C"/>
    <w:rsid w:val="004F5282"/>
    <w:rsid w:val="004F5338"/>
    <w:rsid w:val="004F5380"/>
    <w:rsid w:val="004F54EA"/>
    <w:rsid w:val="004F56AF"/>
    <w:rsid w:val="004F578F"/>
    <w:rsid w:val="004F579A"/>
    <w:rsid w:val="004F57E0"/>
    <w:rsid w:val="004F5845"/>
    <w:rsid w:val="004F5A6A"/>
    <w:rsid w:val="004F5A96"/>
    <w:rsid w:val="004F5AEB"/>
    <w:rsid w:val="004F5B32"/>
    <w:rsid w:val="004F5B95"/>
    <w:rsid w:val="004F5BD6"/>
    <w:rsid w:val="004F5C13"/>
    <w:rsid w:val="004F5C45"/>
    <w:rsid w:val="004F5C8B"/>
    <w:rsid w:val="004F5E75"/>
    <w:rsid w:val="004F5ED2"/>
    <w:rsid w:val="004F5F8D"/>
    <w:rsid w:val="004F615F"/>
    <w:rsid w:val="004F6182"/>
    <w:rsid w:val="004F6209"/>
    <w:rsid w:val="004F6305"/>
    <w:rsid w:val="004F638E"/>
    <w:rsid w:val="004F650B"/>
    <w:rsid w:val="004F668B"/>
    <w:rsid w:val="004F66BD"/>
    <w:rsid w:val="004F66F8"/>
    <w:rsid w:val="004F6750"/>
    <w:rsid w:val="004F676D"/>
    <w:rsid w:val="004F68C0"/>
    <w:rsid w:val="004F69A4"/>
    <w:rsid w:val="004F6AC8"/>
    <w:rsid w:val="004F6BA8"/>
    <w:rsid w:val="004F6C2A"/>
    <w:rsid w:val="004F6C2B"/>
    <w:rsid w:val="004F6C3D"/>
    <w:rsid w:val="004F6CC2"/>
    <w:rsid w:val="004F6CDB"/>
    <w:rsid w:val="004F6EBF"/>
    <w:rsid w:val="004F6FD7"/>
    <w:rsid w:val="004F6FE9"/>
    <w:rsid w:val="004F7025"/>
    <w:rsid w:val="004F70C6"/>
    <w:rsid w:val="004F722A"/>
    <w:rsid w:val="004F7314"/>
    <w:rsid w:val="004F73A1"/>
    <w:rsid w:val="004F74A9"/>
    <w:rsid w:val="004F74D6"/>
    <w:rsid w:val="004F771F"/>
    <w:rsid w:val="004F775E"/>
    <w:rsid w:val="004F7771"/>
    <w:rsid w:val="004F7879"/>
    <w:rsid w:val="004F7A0F"/>
    <w:rsid w:val="004F7A35"/>
    <w:rsid w:val="004F7BAE"/>
    <w:rsid w:val="004F7C7A"/>
    <w:rsid w:val="004F7F53"/>
    <w:rsid w:val="004F7FC0"/>
    <w:rsid w:val="0050008A"/>
    <w:rsid w:val="00500129"/>
    <w:rsid w:val="00500187"/>
    <w:rsid w:val="0050036A"/>
    <w:rsid w:val="0050038F"/>
    <w:rsid w:val="005003D4"/>
    <w:rsid w:val="005003F9"/>
    <w:rsid w:val="00500441"/>
    <w:rsid w:val="00500467"/>
    <w:rsid w:val="005006AA"/>
    <w:rsid w:val="005007AA"/>
    <w:rsid w:val="00500900"/>
    <w:rsid w:val="0050095B"/>
    <w:rsid w:val="00500A50"/>
    <w:rsid w:val="00500A6A"/>
    <w:rsid w:val="00500B2D"/>
    <w:rsid w:val="00500BA0"/>
    <w:rsid w:val="00500BF9"/>
    <w:rsid w:val="00500C5C"/>
    <w:rsid w:val="00500CE2"/>
    <w:rsid w:val="00500DD3"/>
    <w:rsid w:val="00501019"/>
    <w:rsid w:val="0050114E"/>
    <w:rsid w:val="0050116B"/>
    <w:rsid w:val="005011A9"/>
    <w:rsid w:val="0050127E"/>
    <w:rsid w:val="00501298"/>
    <w:rsid w:val="005013BE"/>
    <w:rsid w:val="005013DC"/>
    <w:rsid w:val="00501428"/>
    <w:rsid w:val="00501454"/>
    <w:rsid w:val="00501506"/>
    <w:rsid w:val="0050165E"/>
    <w:rsid w:val="0050166E"/>
    <w:rsid w:val="0050180A"/>
    <w:rsid w:val="0050183D"/>
    <w:rsid w:val="0050192D"/>
    <w:rsid w:val="00501AE0"/>
    <w:rsid w:val="00501B83"/>
    <w:rsid w:val="00501DB4"/>
    <w:rsid w:val="00501E02"/>
    <w:rsid w:val="005020AC"/>
    <w:rsid w:val="0050217A"/>
    <w:rsid w:val="00502257"/>
    <w:rsid w:val="005023B3"/>
    <w:rsid w:val="00502492"/>
    <w:rsid w:val="00502520"/>
    <w:rsid w:val="005025A7"/>
    <w:rsid w:val="00502658"/>
    <w:rsid w:val="00502666"/>
    <w:rsid w:val="00502702"/>
    <w:rsid w:val="0050290B"/>
    <w:rsid w:val="00502977"/>
    <w:rsid w:val="00502B4E"/>
    <w:rsid w:val="00502B5D"/>
    <w:rsid w:val="00502C23"/>
    <w:rsid w:val="00502CB4"/>
    <w:rsid w:val="00502D04"/>
    <w:rsid w:val="00502D27"/>
    <w:rsid w:val="00502E63"/>
    <w:rsid w:val="00502F46"/>
    <w:rsid w:val="005030C3"/>
    <w:rsid w:val="005030F0"/>
    <w:rsid w:val="00503136"/>
    <w:rsid w:val="005031B9"/>
    <w:rsid w:val="005032F6"/>
    <w:rsid w:val="0050355A"/>
    <w:rsid w:val="0050362D"/>
    <w:rsid w:val="005036DC"/>
    <w:rsid w:val="0050385A"/>
    <w:rsid w:val="00503B9F"/>
    <w:rsid w:val="00503BAF"/>
    <w:rsid w:val="00503CA2"/>
    <w:rsid w:val="00503D7F"/>
    <w:rsid w:val="00503FC4"/>
    <w:rsid w:val="00503FD1"/>
    <w:rsid w:val="005043B5"/>
    <w:rsid w:val="005043EB"/>
    <w:rsid w:val="005043F5"/>
    <w:rsid w:val="00504730"/>
    <w:rsid w:val="00504784"/>
    <w:rsid w:val="00504850"/>
    <w:rsid w:val="0050486A"/>
    <w:rsid w:val="005048EA"/>
    <w:rsid w:val="00504913"/>
    <w:rsid w:val="0050495E"/>
    <w:rsid w:val="00504A3B"/>
    <w:rsid w:val="00504BA7"/>
    <w:rsid w:val="00504CE2"/>
    <w:rsid w:val="00504EF6"/>
    <w:rsid w:val="00504EFD"/>
    <w:rsid w:val="00504F6A"/>
    <w:rsid w:val="00504FCC"/>
    <w:rsid w:val="005050D0"/>
    <w:rsid w:val="0050511D"/>
    <w:rsid w:val="0050512E"/>
    <w:rsid w:val="00505152"/>
    <w:rsid w:val="0050524A"/>
    <w:rsid w:val="005052E5"/>
    <w:rsid w:val="00505325"/>
    <w:rsid w:val="00505391"/>
    <w:rsid w:val="005053E6"/>
    <w:rsid w:val="00505593"/>
    <w:rsid w:val="005056B3"/>
    <w:rsid w:val="0050573A"/>
    <w:rsid w:val="00505909"/>
    <w:rsid w:val="00505A8E"/>
    <w:rsid w:val="00505AA2"/>
    <w:rsid w:val="00505BA8"/>
    <w:rsid w:val="00505E7E"/>
    <w:rsid w:val="00505F37"/>
    <w:rsid w:val="005061B0"/>
    <w:rsid w:val="005061DC"/>
    <w:rsid w:val="005062D1"/>
    <w:rsid w:val="00506402"/>
    <w:rsid w:val="0050652E"/>
    <w:rsid w:val="005065AB"/>
    <w:rsid w:val="0050660C"/>
    <w:rsid w:val="0050668C"/>
    <w:rsid w:val="005066B5"/>
    <w:rsid w:val="005067DB"/>
    <w:rsid w:val="00506833"/>
    <w:rsid w:val="005068CB"/>
    <w:rsid w:val="005068E9"/>
    <w:rsid w:val="0050698E"/>
    <w:rsid w:val="00506A4E"/>
    <w:rsid w:val="00506A5D"/>
    <w:rsid w:val="00506A8A"/>
    <w:rsid w:val="00506C28"/>
    <w:rsid w:val="00506C93"/>
    <w:rsid w:val="00506CE2"/>
    <w:rsid w:val="00506D69"/>
    <w:rsid w:val="00506E58"/>
    <w:rsid w:val="00506EB9"/>
    <w:rsid w:val="00506F76"/>
    <w:rsid w:val="00507001"/>
    <w:rsid w:val="0050704A"/>
    <w:rsid w:val="0050711C"/>
    <w:rsid w:val="00507179"/>
    <w:rsid w:val="005071A7"/>
    <w:rsid w:val="005072D8"/>
    <w:rsid w:val="0050734A"/>
    <w:rsid w:val="0050742F"/>
    <w:rsid w:val="00507512"/>
    <w:rsid w:val="0050755F"/>
    <w:rsid w:val="00507639"/>
    <w:rsid w:val="00507801"/>
    <w:rsid w:val="00507882"/>
    <w:rsid w:val="00507961"/>
    <w:rsid w:val="00507BE0"/>
    <w:rsid w:val="00507BEC"/>
    <w:rsid w:val="00507D19"/>
    <w:rsid w:val="00507DA3"/>
    <w:rsid w:val="00507DC8"/>
    <w:rsid w:val="00507E28"/>
    <w:rsid w:val="00507EF2"/>
    <w:rsid w:val="00507F0C"/>
    <w:rsid w:val="00507F87"/>
    <w:rsid w:val="00510033"/>
    <w:rsid w:val="005100AF"/>
    <w:rsid w:val="005100CF"/>
    <w:rsid w:val="00510142"/>
    <w:rsid w:val="0051028B"/>
    <w:rsid w:val="005102D6"/>
    <w:rsid w:val="0051031C"/>
    <w:rsid w:val="00510325"/>
    <w:rsid w:val="0051048D"/>
    <w:rsid w:val="005105C3"/>
    <w:rsid w:val="00510779"/>
    <w:rsid w:val="00510939"/>
    <w:rsid w:val="00510972"/>
    <w:rsid w:val="00510A02"/>
    <w:rsid w:val="00510A8F"/>
    <w:rsid w:val="00510AEE"/>
    <w:rsid w:val="00510CC3"/>
    <w:rsid w:val="00510D85"/>
    <w:rsid w:val="00510EC1"/>
    <w:rsid w:val="00510FD7"/>
    <w:rsid w:val="005111BE"/>
    <w:rsid w:val="00511225"/>
    <w:rsid w:val="00511300"/>
    <w:rsid w:val="005113C4"/>
    <w:rsid w:val="005114F0"/>
    <w:rsid w:val="0051152E"/>
    <w:rsid w:val="0051163A"/>
    <w:rsid w:val="005116D8"/>
    <w:rsid w:val="00511997"/>
    <w:rsid w:val="00511AC2"/>
    <w:rsid w:val="00511B22"/>
    <w:rsid w:val="00511B98"/>
    <w:rsid w:val="00511C00"/>
    <w:rsid w:val="00511E55"/>
    <w:rsid w:val="0051212A"/>
    <w:rsid w:val="0051223E"/>
    <w:rsid w:val="005122BD"/>
    <w:rsid w:val="005123D1"/>
    <w:rsid w:val="005123D5"/>
    <w:rsid w:val="005124E9"/>
    <w:rsid w:val="00512631"/>
    <w:rsid w:val="005126DA"/>
    <w:rsid w:val="00512957"/>
    <w:rsid w:val="00512A7E"/>
    <w:rsid w:val="00512B2D"/>
    <w:rsid w:val="00512B8D"/>
    <w:rsid w:val="00512E91"/>
    <w:rsid w:val="00512EB3"/>
    <w:rsid w:val="00512FD0"/>
    <w:rsid w:val="0051307E"/>
    <w:rsid w:val="005130B4"/>
    <w:rsid w:val="0051314E"/>
    <w:rsid w:val="00513199"/>
    <w:rsid w:val="0051322C"/>
    <w:rsid w:val="0051323B"/>
    <w:rsid w:val="005134C9"/>
    <w:rsid w:val="005134CA"/>
    <w:rsid w:val="00513576"/>
    <w:rsid w:val="00513628"/>
    <w:rsid w:val="00513639"/>
    <w:rsid w:val="0051363B"/>
    <w:rsid w:val="005137D5"/>
    <w:rsid w:val="0051384D"/>
    <w:rsid w:val="005139FA"/>
    <w:rsid w:val="00513B44"/>
    <w:rsid w:val="00513D76"/>
    <w:rsid w:val="00513DBF"/>
    <w:rsid w:val="00514033"/>
    <w:rsid w:val="00514038"/>
    <w:rsid w:val="0051405F"/>
    <w:rsid w:val="005141CF"/>
    <w:rsid w:val="00514208"/>
    <w:rsid w:val="0051420D"/>
    <w:rsid w:val="0051423A"/>
    <w:rsid w:val="00514328"/>
    <w:rsid w:val="00514469"/>
    <w:rsid w:val="005144A2"/>
    <w:rsid w:val="0051452F"/>
    <w:rsid w:val="00514557"/>
    <w:rsid w:val="00514596"/>
    <w:rsid w:val="00514637"/>
    <w:rsid w:val="00514664"/>
    <w:rsid w:val="00514670"/>
    <w:rsid w:val="005146F5"/>
    <w:rsid w:val="00514741"/>
    <w:rsid w:val="00514770"/>
    <w:rsid w:val="00514779"/>
    <w:rsid w:val="00514893"/>
    <w:rsid w:val="005148B5"/>
    <w:rsid w:val="00514A5F"/>
    <w:rsid w:val="00514BB4"/>
    <w:rsid w:val="00514C4F"/>
    <w:rsid w:val="00514C53"/>
    <w:rsid w:val="00515042"/>
    <w:rsid w:val="0051508E"/>
    <w:rsid w:val="005152BB"/>
    <w:rsid w:val="00515304"/>
    <w:rsid w:val="00515350"/>
    <w:rsid w:val="00515369"/>
    <w:rsid w:val="005153D8"/>
    <w:rsid w:val="005157DE"/>
    <w:rsid w:val="005157F2"/>
    <w:rsid w:val="00515A63"/>
    <w:rsid w:val="00515A9B"/>
    <w:rsid w:val="00515AB4"/>
    <w:rsid w:val="00515B52"/>
    <w:rsid w:val="00515C75"/>
    <w:rsid w:val="00515D4B"/>
    <w:rsid w:val="005161F8"/>
    <w:rsid w:val="00516209"/>
    <w:rsid w:val="0051632A"/>
    <w:rsid w:val="00516389"/>
    <w:rsid w:val="005163EC"/>
    <w:rsid w:val="0051644B"/>
    <w:rsid w:val="005164A8"/>
    <w:rsid w:val="005164CE"/>
    <w:rsid w:val="005166ED"/>
    <w:rsid w:val="0051675B"/>
    <w:rsid w:val="0051679C"/>
    <w:rsid w:val="005168CE"/>
    <w:rsid w:val="0051698D"/>
    <w:rsid w:val="005169D8"/>
    <w:rsid w:val="00516C6C"/>
    <w:rsid w:val="00516C6F"/>
    <w:rsid w:val="00516C79"/>
    <w:rsid w:val="00516CA1"/>
    <w:rsid w:val="00516F43"/>
    <w:rsid w:val="00516FA3"/>
    <w:rsid w:val="00516FD2"/>
    <w:rsid w:val="0051703C"/>
    <w:rsid w:val="00517046"/>
    <w:rsid w:val="00517060"/>
    <w:rsid w:val="005170D1"/>
    <w:rsid w:val="00517164"/>
    <w:rsid w:val="00517183"/>
    <w:rsid w:val="005171A1"/>
    <w:rsid w:val="005172C6"/>
    <w:rsid w:val="00517516"/>
    <w:rsid w:val="0051751C"/>
    <w:rsid w:val="005176FB"/>
    <w:rsid w:val="0051776C"/>
    <w:rsid w:val="00517A68"/>
    <w:rsid w:val="00517AEC"/>
    <w:rsid w:val="00517BD9"/>
    <w:rsid w:val="00517E4E"/>
    <w:rsid w:val="00517F39"/>
    <w:rsid w:val="00517FC8"/>
    <w:rsid w:val="0051F5C2"/>
    <w:rsid w:val="0052018F"/>
    <w:rsid w:val="005201A7"/>
    <w:rsid w:val="00520767"/>
    <w:rsid w:val="005207A1"/>
    <w:rsid w:val="005207A2"/>
    <w:rsid w:val="00520959"/>
    <w:rsid w:val="005209AB"/>
    <w:rsid w:val="00520A08"/>
    <w:rsid w:val="00520AEC"/>
    <w:rsid w:val="00520B72"/>
    <w:rsid w:val="00520C3A"/>
    <w:rsid w:val="00520E9D"/>
    <w:rsid w:val="00520EBE"/>
    <w:rsid w:val="00520EC1"/>
    <w:rsid w:val="00520EF4"/>
    <w:rsid w:val="00520F66"/>
    <w:rsid w:val="00520FBE"/>
    <w:rsid w:val="005210E1"/>
    <w:rsid w:val="0052140C"/>
    <w:rsid w:val="005214BB"/>
    <w:rsid w:val="00521658"/>
    <w:rsid w:val="0052166C"/>
    <w:rsid w:val="005216DB"/>
    <w:rsid w:val="0052181F"/>
    <w:rsid w:val="0052189E"/>
    <w:rsid w:val="00521987"/>
    <w:rsid w:val="005219CC"/>
    <w:rsid w:val="00521B32"/>
    <w:rsid w:val="00521C64"/>
    <w:rsid w:val="00521CEF"/>
    <w:rsid w:val="00521D39"/>
    <w:rsid w:val="00521E0E"/>
    <w:rsid w:val="00521E39"/>
    <w:rsid w:val="00521FA4"/>
    <w:rsid w:val="00521FC3"/>
    <w:rsid w:val="005221F0"/>
    <w:rsid w:val="0052227C"/>
    <w:rsid w:val="005223BB"/>
    <w:rsid w:val="00522406"/>
    <w:rsid w:val="005225CE"/>
    <w:rsid w:val="0052262A"/>
    <w:rsid w:val="00522718"/>
    <w:rsid w:val="005227CB"/>
    <w:rsid w:val="00522A4D"/>
    <w:rsid w:val="00522AD6"/>
    <w:rsid w:val="00522DD1"/>
    <w:rsid w:val="00522E78"/>
    <w:rsid w:val="00522E7E"/>
    <w:rsid w:val="00523010"/>
    <w:rsid w:val="00523172"/>
    <w:rsid w:val="0052317B"/>
    <w:rsid w:val="0052322D"/>
    <w:rsid w:val="00523333"/>
    <w:rsid w:val="005234AC"/>
    <w:rsid w:val="0052355B"/>
    <w:rsid w:val="005236A2"/>
    <w:rsid w:val="005236E6"/>
    <w:rsid w:val="00523755"/>
    <w:rsid w:val="00523798"/>
    <w:rsid w:val="005237D5"/>
    <w:rsid w:val="005237DD"/>
    <w:rsid w:val="00523883"/>
    <w:rsid w:val="005238C6"/>
    <w:rsid w:val="00523A72"/>
    <w:rsid w:val="00523AD7"/>
    <w:rsid w:val="00523BC7"/>
    <w:rsid w:val="00523C0C"/>
    <w:rsid w:val="00523C10"/>
    <w:rsid w:val="00523C1B"/>
    <w:rsid w:val="00523C49"/>
    <w:rsid w:val="00523C6B"/>
    <w:rsid w:val="00523CAE"/>
    <w:rsid w:val="00523CFB"/>
    <w:rsid w:val="00523D0C"/>
    <w:rsid w:val="00523DE6"/>
    <w:rsid w:val="005240BE"/>
    <w:rsid w:val="00524160"/>
    <w:rsid w:val="0052426B"/>
    <w:rsid w:val="00524546"/>
    <w:rsid w:val="0052462A"/>
    <w:rsid w:val="00524643"/>
    <w:rsid w:val="005247A5"/>
    <w:rsid w:val="00524848"/>
    <w:rsid w:val="00524876"/>
    <w:rsid w:val="00524B6F"/>
    <w:rsid w:val="00524B82"/>
    <w:rsid w:val="00524DE3"/>
    <w:rsid w:val="00524E7B"/>
    <w:rsid w:val="00525040"/>
    <w:rsid w:val="00525229"/>
    <w:rsid w:val="00525240"/>
    <w:rsid w:val="00525308"/>
    <w:rsid w:val="0052555E"/>
    <w:rsid w:val="00525656"/>
    <w:rsid w:val="00525771"/>
    <w:rsid w:val="005257CB"/>
    <w:rsid w:val="005257F9"/>
    <w:rsid w:val="0052583F"/>
    <w:rsid w:val="00525A9B"/>
    <w:rsid w:val="00525AE5"/>
    <w:rsid w:val="00525D65"/>
    <w:rsid w:val="00525E5E"/>
    <w:rsid w:val="00525EBA"/>
    <w:rsid w:val="0052610B"/>
    <w:rsid w:val="005261A8"/>
    <w:rsid w:val="005261D0"/>
    <w:rsid w:val="005261E6"/>
    <w:rsid w:val="0052625F"/>
    <w:rsid w:val="00526354"/>
    <w:rsid w:val="0052641E"/>
    <w:rsid w:val="005265D6"/>
    <w:rsid w:val="00526665"/>
    <w:rsid w:val="00526829"/>
    <w:rsid w:val="005269B9"/>
    <w:rsid w:val="005269BB"/>
    <w:rsid w:val="00526B0E"/>
    <w:rsid w:val="00526BFE"/>
    <w:rsid w:val="00526C19"/>
    <w:rsid w:val="00526FF4"/>
    <w:rsid w:val="0052702B"/>
    <w:rsid w:val="005275F4"/>
    <w:rsid w:val="00527771"/>
    <w:rsid w:val="00527824"/>
    <w:rsid w:val="00527836"/>
    <w:rsid w:val="00527B34"/>
    <w:rsid w:val="00527CD3"/>
    <w:rsid w:val="00527D4A"/>
    <w:rsid w:val="00527D4F"/>
    <w:rsid w:val="0053004F"/>
    <w:rsid w:val="00530084"/>
    <w:rsid w:val="00530491"/>
    <w:rsid w:val="005304DC"/>
    <w:rsid w:val="005304F0"/>
    <w:rsid w:val="00530670"/>
    <w:rsid w:val="005306F6"/>
    <w:rsid w:val="0053086F"/>
    <w:rsid w:val="00530872"/>
    <w:rsid w:val="005308B8"/>
    <w:rsid w:val="005308C7"/>
    <w:rsid w:val="005309DE"/>
    <w:rsid w:val="00530A1C"/>
    <w:rsid w:val="00530C4D"/>
    <w:rsid w:val="00530CD7"/>
    <w:rsid w:val="00530D7D"/>
    <w:rsid w:val="00530FC1"/>
    <w:rsid w:val="00530FF8"/>
    <w:rsid w:val="005311B5"/>
    <w:rsid w:val="00531315"/>
    <w:rsid w:val="00531359"/>
    <w:rsid w:val="00531393"/>
    <w:rsid w:val="005314DF"/>
    <w:rsid w:val="00531603"/>
    <w:rsid w:val="00531651"/>
    <w:rsid w:val="0053171C"/>
    <w:rsid w:val="0053177F"/>
    <w:rsid w:val="005317B0"/>
    <w:rsid w:val="00531883"/>
    <w:rsid w:val="0053189C"/>
    <w:rsid w:val="0053194B"/>
    <w:rsid w:val="0053196D"/>
    <w:rsid w:val="00531AEA"/>
    <w:rsid w:val="00531B27"/>
    <w:rsid w:val="00531B83"/>
    <w:rsid w:val="00531C70"/>
    <w:rsid w:val="00531D64"/>
    <w:rsid w:val="00531DF8"/>
    <w:rsid w:val="00531E4A"/>
    <w:rsid w:val="00531FA9"/>
    <w:rsid w:val="00532041"/>
    <w:rsid w:val="00532150"/>
    <w:rsid w:val="00532202"/>
    <w:rsid w:val="00532305"/>
    <w:rsid w:val="00532379"/>
    <w:rsid w:val="00532417"/>
    <w:rsid w:val="0053242B"/>
    <w:rsid w:val="0053245A"/>
    <w:rsid w:val="005324C2"/>
    <w:rsid w:val="0053256C"/>
    <w:rsid w:val="00532770"/>
    <w:rsid w:val="0053287F"/>
    <w:rsid w:val="005329CA"/>
    <w:rsid w:val="00532B72"/>
    <w:rsid w:val="00532BD5"/>
    <w:rsid w:val="00532C97"/>
    <w:rsid w:val="00532CB2"/>
    <w:rsid w:val="00532D7D"/>
    <w:rsid w:val="00532D8F"/>
    <w:rsid w:val="00532F7C"/>
    <w:rsid w:val="00532FB2"/>
    <w:rsid w:val="00533054"/>
    <w:rsid w:val="0053312B"/>
    <w:rsid w:val="005333B5"/>
    <w:rsid w:val="00533528"/>
    <w:rsid w:val="005335C1"/>
    <w:rsid w:val="00533792"/>
    <w:rsid w:val="00533A4F"/>
    <w:rsid w:val="00533A55"/>
    <w:rsid w:val="00533B23"/>
    <w:rsid w:val="00533BEC"/>
    <w:rsid w:val="00533C64"/>
    <w:rsid w:val="00533C95"/>
    <w:rsid w:val="00533D7E"/>
    <w:rsid w:val="00533D86"/>
    <w:rsid w:val="00533DF2"/>
    <w:rsid w:val="00533F87"/>
    <w:rsid w:val="00533FB7"/>
    <w:rsid w:val="00533FD5"/>
    <w:rsid w:val="00534010"/>
    <w:rsid w:val="0053409A"/>
    <w:rsid w:val="00534248"/>
    <w:rsid w:val="00534303"/>
    <w:rsid w:val="0053433F"/>
    <w:rsid w:val="0053443C"/>
    <w:rsid w:val="0053443E"/>
    <w:rsid w:val="00534460"/>
    <w:rsid w:val="005344E6"/>
    <w:rsid w:val="005347E5"/>
    <w:rsid w:val="00534866"/>
    <w:rsid w:val="0053488E"/>
    <w:rsid w:val="00534A3D"/>
    <w:rsid w:val="00534A59"/>
    <w:rsid w:val="00534C38"/>
    <w:rsid w:val="00534D9A"/>
    <w:rsid w:val="00534FE9"/>
    <w:rsid w:val="0053511A"/>
    <w:rsid w:val="00535146"/>
    <w:rsid w:val="0053523D"/>
    <w:rsid w:val="00535323"/>
    <w:rsid w:val="005353A9"/>
    <w:rsid w:val="00535517"/>
    <w:rsid w:val="00535532"/>
    <w:rsid w:val="00535535"/>
    <w:rsid w:val="00535687"/>
    <w:rsid w:val="0053569F"/>
    <w:rsid w:val="00535740"/>
    <w:rsid w:val="0053574D"/>
    <w:rsid w:val="00535913"/>
    <w:rsid w:val="005359A3"/>
    <w:rsid w:val="00535BB9"/>
    <w:rsid w:val="00535C00"/>
    <w:rsid w:val="00535C1F"/>
    <w:rsid w:val="00535DAB"/>
    <w:rsid w:val="00535E1C"/>
    <w:rsid w:val="00535EA8"/>
    <w:rsid w:val="00535F2E"/>
    <w:rsid w:val="00535FF9"/>
    <w:rsid w:val="0053607A"/>
    <w:rsid w:val="005361CD"/>
    <w:rsid w:val="005362D8"/>
    <w:rsid w:val="00536459"/>
    <w:rsid w:val="00536511"/>
    <w:rsid w:val="0053651C"/>
    <w:rsid w:val="005365D6"/>
    <w:rsid w:val="005365E4"/>
    <w:rsid w:val="0053666A"/>
    <w:rsid w:val="00536705"/>
    <w:rsid w:val="0053672A"/>
    <w:rsid w:val="00536744"/>
    <w:rsid w:val="0053675B"/>
    <w:rsid w:val="0053678F"/>
    <w:rsid w:val="00536810"/>
    <w:rsid w:val="005368AC"/>
    <w:rsid w:val="00536998"/>
    <w:rsid w:val="00536A9B"/>
    <w:rsid w:val="00536B65"/>
    <w:rsid w:val="00536CFE"/>
    <w:rsid w:val="00536E10"/>
    <w:rsid w:val="00536E3E"/>
    <w:rsid w:val="00536F0E"/>
    <w:rsid w:val="00536F53"/>
    <w:rsid w:val="00536FEF"/>
    <w:rsid w:val="005370BF"/>
    <w:rsid w:val="00537326"/>
    <w:rsid w:val="00537403"/>
    <w:rsid w:val="005376A4"/>
    <w:rsid w:val="005376D6"/>
    <w:rsid w:val="0053776E"/>
    <w:rsid w:val="00537786"/>
    <w:rsid w:val="005377B4"/>
    <w:rsid w:val="0053780A"/>
    <w:rsid w:val="00537863"/>
    <w:rsid w:val="005378BB"/>
    <w:rsid w:val="00537A2D"/>
    <w:rsid w:val="00537AD7"/>
    <w:rsid w:val="00537C80"/>
    <w:rsid w:val="00537D86"/>
    <w:rsid w:val="00537F12"/>
    <w:rsid w:val="0054027A"/>
    <w:rsid w:val="005402D2"/>
    <w:rsid w:val="005402DF"/>
    <w:rsid w:val="00540320"/>
    <w:rsid w:val="00540345"/>
    <w:rsid w:val="00540478"/>
    <w:rsid w:val="005404CA"/>
    <w:rsid w:val="005404F9"/>
    <w:rsid w:val="00540612"/>
    <w:rsid w:val="0054068E"/>
    <w:rsid w:val="00540986"/>
    <w:rsid w:val="005409B7"/>
    <w:rsid w:val="00540BAC"/>
    <w:rsid w:val="00540C35"/>
    <w:rsid w:val="00540ECC"/>
    <w:rsid w:val="00541012"/>
    <w:rsid w:val="00541250"/>
    <w:rsid w:val="00541257"/>
    <w:rsid w:val="0054127A"/>
    <w:rsid w:val="00541613"/>
    <w:rsid w:val="005416D8"/>
    <w:rsid w:val="00541984"/>
    <w:rsid w:val="00541D01"/>
    <w:rsid w:val="00541E14"/>
    <w:rsid w:val="00541FDB"/>
    <w:rsid w:val="00542241"/>
    <w:rsid w:val="005424FF"/>
    <w:rsid w:val="00542753"/>
    <w:rsid w:val="0054275C"/>
    <w:rsid w:val="005428C9"/>
    <w:rsid w:val="00542A1F"/>
    <w:rsid w:val="00542A82"/>
    <w:rsid w:val="00542BDF"/>
    <w:rsid w:val="00542C2B"/>
    <w:rsid w:val="00542C9A"/>
    <w:rsid w:val="00542D84"/>
    <w:rsid w:val="00542FAB"/>
    <w:rsid w:val="00543077"/>
    <w:rsid w:val="005430DA"/>
    <w:rsid w:val="0054314D"/>
    <w:rsid w:val="005432B5"/>
    <w:rsid w:val="00543328"/>
    <w:rsid w:val="00543329"/>
    <w:rsid w:val="0054338B"/>
    <w:rsid w:val="005433A1"/>
    <w:rsid w:val="0054365E"/>
    <w:rsid w:val="0054367F"/>
    <w:rsid w:val="00543738"/>
    <w:rsid w:val="0054382B"/>
    <w:rsid w:val="005438F5"/>
    <w:rsid w:val="00543979"/>
    <w:rsid w:val="0054398F"/>
    <w:rsid w:val="005439B0"/>
    <w:rsid w:val="00543A29"/>
    <w:rsid w:val="00543B8C"/>
    <w:rsid w:val="00543C17"/>
    <w:rsid w:val="00543D1A"/>
    <w:rsid w:val="00543DB6"/>
    <w:rsid w:val="00543E09"/>
    <w:rsid w:val="00543E0D"/>
    <w:rsid w:val="00543E7E"/>
    <w:rsid w:val="00543EA0"/>
    <w:rsid w:val="0054409B"/>
    <w:rsid w:val="005440E9"/>
    <w:rsid w:val="00544180"/>
    <w:rsid w:val="005441DD"/>
    <w:rsid w:val="00544264"/>
    <w:rsid w:val="005443D6"/>
    <w:rsid w:val="0054442F"/>
    <w:rsid w:val="00544450"/>
    <w:rsid w:val="0054457E"/>
    <w:rsid w:val="005448A8"/>
    <w:rsid w:val="0054495D"/>
    <w:rsid w:val="00544985"/>
    <w:rsid w:val="005449C5"/>
    <w:rsid w:val="005449DD"/>
    <w:rsid w:val="00544A31"/>
    <w:rsid w:val="00544B1C"/>
    <w:rsid w:val="00544B29"/>
    <w:rsid w:val="00544BCE"/>
    <w:rsid w:val="00544E84"/>
    <w:rsid w:val="00544E91"/>
    <w:rsid w:val="00544EC1"/>
    <w:rsid w:val="00545032"/>
    <w:rsid w:val="005451E5"/>
    <w:rsid w:val="00545265"/>
    <w:rsid w:val="00545285"/>
    <w:rsid w:val="005452C9"/>
    <w:rsid w:val="00545454"/>
    <w:rsid w:val="00545473"/>
    <w:rsid w:val="0054571E"/>
    <w:rsid w:val="00545814"/>
    <w:rsid w:val="005459BA"/>
    <w:rsid w:val="00545A5D"/>
    <w:rsid w:val="00545B46"/>
    <w:rsid w:val="00545B9C"/>
    <w:rsid w:val="00545C2E"/>
    <w:rsid w:val="00545CEC"/>
    <w:rsid w:val="00545D50"/>
    <w:rsid w:val="00545EB5"/>
    <w:rsid w:val="00545EEE"/>
    <w:rsid w:val="00545F3E"/>
    <w:rsid w:val="00546095"/>
    <w:rsid w:val="0054619B"/>
    <w:rsid w:val="005461A7"/>
    <w:rsid w:val="005461DA"/>
    <w:rsid w:val="00546336"/>
    <w:rsid w:val="00546343"/>
    <w:rsid w:val="0054636A"/>
    <w:rsid w:val="0054643F"/>
    <w:rsid w:val="005465E4"/>
    <w:rsid w:val="005466B9"/>
    <w:rsid w:val="005467AF"/>
    <w:rsid w:val="0054689D"/>
    <w:rsid w:val="005469D4"/>
    <w:rsid w:val="00546A3F"/>
    <w:rsid w:val="00546B52"/>
    <w:rsid w:val="00546B8A"/>
    <w:rsid w:val="00546CB1"/>
    <w:rsid w:val="00546DC5"/>
    <w:rsid w:val="00546E4B"/>
    <w:rsid w:val="00546EF6"/>
    <w:rsid w:val="00547038"/>
    <w:rsid w:val="00547160"/>
    <w:rsid w:val="00547165"/>
    <w:rsid w:val="005472D5"/>
    <w:rsid w:val="005474D1"/>
    <w:rsid w:val="00547553"/>
    <w:rsid w:val="005475EC"/>
    <w:rsid w:val="00547665"/>
    <w:rsid w:val="005476E2"/>
    <w:rsid w:val="00547757"/>
    <w:rsid w:val="0054781E"/>
    <w:rsid w:val="00547887"/>
    <w:rsid w:val="00547DA3"/>
    <w:rsid w:val="00547E67"/>
    <w:rsid w:val="00547EE2"/>
    <w:rsid w:val="00547F21"/>
    <w:rsid w:val="00547FAA"/>
    <w:rsid w:val="00547FE3"/>
    <w:rsid w:val="005500DE"/>
    <w:rsid w:val="00550288"/>
    <w:rsid w:val="00550589"/>
    <w:rsid w:val="00550640"/>
    <w:rsid w:val="005506C0"/>
    <w:rsid w:val="005506DD"/>
    <w:rsid w:val="00550813"/>
    <w:rsid w:val="0055097C"/>
    <w:rsid w:val="00550B00"/>
    <w:rsid w:val="00550D38"/>
    <w:rsid w:val="00550D70"/>
    <w:rsid w:val="00550DD2"/>
    <w:rsid w:val="00550DEB"/>
    <w:rsid w:val="00551016"/>
    <w:rsid w:val="0055111D"/>
    <w:rsid w:val="005511AB"/>
    <w:rsid w:val="00551294"/>
    <w:rsid w:val="005512B5"/>
    <w:rsid w:val="005513BA"/>
    <w:rsid w:val="005514FA"/>
    <w:rsid w:val="005515AE"/>
    <w:rsid w:val="005515B2"/>
    <w:rsid w:val="0055163D"/>
    <w:rsid w:val="0055164A"/>
    <w:rsid w:val="00551710"/>
    <w:rsid w:val="00551854"/>
    <w:rsid w:val="00551906"/>
    <w:rsid w:val="00551966"/>
    <w:rsid w:val="00551B5B"/>
    <w:rsid w:val="00551C0D"/>
    <w:rsid w:val="00551DC1"/>
    <w:rsid w:val="00551E52"/>
    <w:rsid w:val="00551FC8"/>
    <w:rsid w:val="00551FD3"/>
    <w:rsid w:val="0055205F"/>
    <w:rsid w:val="005521D9"/>
    <w:rsid w:val="00552222"/>
    <w:rsid w:val="0055222A"/>
    <w:rsid w:val="00552342"/>
    <w:rsid w:val="00552365"/>
    <w:rsid w:val="005525CC"/>
    <w:rsid w:val="00552711"/>
    <w:rsid w:val="00552826"/>
    <w:rsid w:val="00552A97"/>
    <w:rsid w:val="00552A98"/>
    <w:rsid w:val="00552AF9"/>
    <w:rsid w:val="00552B33"/>
    <w:rsid w:val="00552C75"/>
    <w:rsid w:val="00552C7F"/>
    <w:rsid w:val="00552EFE"/>
    <w:rsid w:val="0055301A"/>
    <w:rsid w:val="0055304C"/>
    <w:rsid w:val="0055310F"/>
    <w:rsid w:val="005531F2"/>
    <w:rsid w:val="00553285"/>
    <w:rsid w:val="005532B5"/>
    <w:rsid w:val="00553305"/>
    <w:rsid w:val="00553525"/>
    <w:rsid w:val="00553573"/>
    <w:rsid w:val="005536C5"/>
    <w:rsid w:val="00553815"/>
    <w:rsid w:val="005538A4"/>
    <w:rsid w:val="005538E1"/>
    <w:rsid w:val="00553B38"/>
    <w:rsid w:val="00553BB5"/>
    <w:rsid w:val="00553C87"/>
    <w:rsid w:val="00553C93"/>
    <w:rsid w:val="00553E2F"/>
    <w:rsid w:val="00553E70"/>
    <w:rsid w:val="00553F17"/>
    <w:rsid w:val="00554124"/>
    <w:rsid w:val="005541CF"/>
    <w:rsid w:val="005541F7"/>
    <w:rsid w:val="005541FF"/>
    <w:rsid w:val="00554235"/>
    <w:rsid w:val="0055428B"/>
    <w:rsid w:val="00554550"/>
    <w:rsid w:val="0055468B"/>
    <w:rsid w:val="005547B5"/>
    <w:rsid w:val="00554855"/>
    <w:rsid w:val="005548BE"/>
    <w:rsid w:val="00554BBB"/>
    <w:rsid w:val="00554C1F"/>
    <w:rsid w:val="00554D2B"/>
    <w:rsid w:val="0055500F"/>
    <w:rsid w:val="00555013"/>
    <w:rsid w:val="00555033"/>
    <w:rsid w:val="005550AC"/>
    <w:rsid w:val="00555158"/>
    <w:rsid w:val="005554DC"/>
    <w:rsid w:val="005555F6"/>
    <w:rsid w:val="00555727"/>
    <w:rsid w:val="00555757"/>
    <w:rsid w:val="0055586A"/>
    <w:rsid w:val="005559A0"/>
    <w:rsid w:val="00555AB3"/>
    <w:rsid w:val="00555E6B"/>
    <w:rsid w:val="00555EF8"/>
    <w:rsid w:val="00555F54"/>
    <w:rsid w:val="00555FBA"/>
    <w:rsid w:val="0055602C"/>
    <w:rsid w:val="005560F4"/>
    <w:rsid w:val="00556201"/>
    <w:rsid w:val="00556361"/>
    <w:rsid w:val="005564FB"/>
    <w:rsid w:val="00556503"/>
    <w:rsid w:val="0055651D"/>
    <w:rsid w:val="00556530"/>
    <w:rsid w:val="005566C2"/>
    <w:rsid w:val="00556708"/>
    <w:rsid w:val="00556715"/>
    <w:rsid w:val="00556776"/>
    <w:rsid w:val="005567B3"/>
    <w:rsid w:val="00556884"/>
    <w:rsid w:val="00556892"/>
    <w:rsid w:val="00556A38"/>
    <w:rsid w:val="00556D2E"/>
    <w:rsid w:val="00556D38"/>
    <w:rsid w:val="00556D95"/>
    <w:rsid w:val="00556E6D"/>
    <w:rsid w:val="00556F45"/>
    <w:rsid w:val="00556FD0"/>
    <w:rsid w:val="00557228"/>
    <w:rsid w:val="00557291"/>
    <w:rsid w:val="005572F1"/>
    <w:rsid w:val="00557323"/>
    <w:rsid w:val="00557521"/>
    <w:rsid w:val="00557568"/>
    <w:rsid w:val="0055761D"/>
    <w:rsid w:val="00557738"/>
    <w:rsid w:val="0055775F"/>
    <w:rsid w:val="00557907"/>
    <w:rsid w:val="00557952"/>
    <w:rsid w:val="00557AEE"/>
    <w:rsid w:val="00557AF7"/>
    <w:rsid w:val="00557D02"/>
    <w:rsid w:val="00557F33"/>
    <w:rsid w:val="00557F53"/>
    <w:rsid w:val="00557F92"/>
    <w:rsid w:val="0056007C"/>
    <w:rsid w:val="005600F3"/>
    <w:rsid w:val="005602B1"/>
    <w:rsid w:val="00560933"/>
    <w:rsid w:val="005609CD"/>
    <w:rsid w:val="00560AF1"/>
    <w:rsid w:val="00560BA1"/>
    <w:rsid w:val="00560CB5"/>
    <w:rsid w:val="00560D1D"/>
    <w:rsid w:val="00560D76"/>
    <w:rsid w:val="00560E0D"/>
    <w:rsid w:val="00560FBE"/>
    <w:rsid w:val="00561134"/>
    <w:rsid w:val="00561205"/>
    <w:rsid w:val="005613F5"/>
    <w:rsid w:val="005616DB"/>
    <w:rsid w:val="00561749"/>
    <w:rsid w:val="005617FD"/>
    <w:rsid w:val="00561A27"/>
    <w:rsid w:val="00561A69"/>
    <w:rsid w:val="00561BDE"/>
    <w:rsid w:val="00561DB5"/>
    <w:rsid w:val="00561F9E"/>
    <w:rsid w:val="00561FB9"/>
    <w:rsid w:val="00561FED"/>
    <w:rsid w:val="005620AF"/>
    <w:rsid w:val="005621E5"/>
    <w:rsid w:val="00562317"/>
    <w:rsid w:val="005623AB"/>
    <w:rsid w:val="005623FB"/>
    <w:rsid w:val="00562410"/>
    <w:rsid w:val="00562516"/>
    <w:rsid w:val="0056253A"/>
    <w:rsid w:val="0056258B"/>
    <w:rsid w:val="00562A95"/>
    <w:rsid w:val="00562B5D"/>
    <w:rsid w:val="00562BB6"/>
    <w:rsid w:val="00562DA7"/>
    <w:rsid w:val="00562E2B"/>
    <w:rsid w:val="00562F07"/>
    <w:rsid w:val="005630EB"/>
    <w:rsid w:val="005630EF"/>
    <w:rsid w:val="00563192"/>
    <w:rsid w:val="005632A4"/>
    <w:rsid w:val="005632DC"/>
    <w:rsid w:val="00563372"/>
    <w:rsid w:val="005634DF"/>
    <w:rsid w:val="0056366D"/>
    <w:rsid w:val="0056372C"/>
    <w:rsid w:val="00563883"/>
    <w:rsid w:val="005638EC"/>
    <w:rsid w:val="00563916"/>
    <w:rsid w:val="00563B08"/>
    <w:rsid w:val="00563C62"/>
    <w:rsid w:val="00563DCD"/>
    <w:rsid w:val="00563F24"/>
    <w:rsid w:val="0056409A"/>
    <w:rsid w:val="00564105"/>
    <w:rsid w:val="00564459"/>
    <w:rsid w:val="0056455E"/>
    <w:rsid w:val="005645DD"/>
    <w:rsid w:val="005646BA"/>
    <w:rsid w:val="00564901"/>
    <w:rsid w:val="00564A2C"/>
    <w:rsid w:val="00564BE8"/>
    <w:rsid w:val="0056501A"/>
    <w:rsid w:val="005650A0"/>
    <w:rsid w:val="005651BA"/>
    <w:rsid w:val="005651F0"/>
    <w:rsid w:val="00565445"/>
    <w:rsid w:val="005655AB"/>
    <w:rsid w:val="005655DB"/>
    <w:rsid w:val="00565608"/>
    <w:rsid w:val="0056561A"/>
    <w:rsid w:val="005656A4"/>
    <w:rsid w:val="00565869"/>
    <w:rsid w:val="00565A57"/>
    <w:rsid w:val="00565ABF"/>
    <w:rsid w:val="00565B12"/>
    <w:rsid w:val="00565BD7"/>
    <w:rsid w:val="00565CEA"/>
    <w:rsid w:val="00565D0E"/>
    <w:rsid w:val="00565E2B"/>
    <w:rsid w:val="00565EB9"/>
    <w:rsid w:val="00565EC8"/>
    <w:rsid w:val="00565F07"/>
    <w:rsid w:val="00565F71"/>
    <w:rsid w:val="00566014"/>
    <w:rsid w:val="00566252"/>
    <w:rsid w:val="00566627"/>
    <w:rsid w:val="00566824"/>
    <w:rsid w:val="0056690F"/>
    <w:rsid w:val="0056697C"/>
    <w:rsid w:val="005669E6"/>
    <w:rsid w:val="00566A44"/>
    <w:rsid w:val="00566B94"/>
    <w:rsid w:val="00566BC5"/>
    <w:rsid w:val="00566BCA"/>
    <w:rsid w:val="00566CFF"/>
    <w:rsid w:val="00566D5D"/>
    <w:rsid w:val="00566E60"/>
    <w:rsid w:val="00566F54"/>
    <w:rsid w:val="00566F5C"/>
    <w:rsid w:val="005670BA"/>
    <w:rsid w:val="005670CE"/>
    <w:rsid w:val="0056716C"/>
    <w:rsid w:val="0056726F"/>
    <w:rsid w:val="00567279"/>
    <w:rsid w:val="005673CA"/>
    <w:rsid w:val="00567703"/>
    <w:rsid w:val="005677A3"/>
    <w:rsid w:val="005677A7"/>
    <w:rsid w:val="005677CB"/>
    <w:rsid w:val="0056781B"/>
    <w:rsid w:val="00567879"/>
    <w:rsid w:val="005679CB"/>
    <w:rsid w:val="00567A30"/>
    <w:rsid w:val="00567B27"/>
    <w:rsid w:val="00567B57"/>
    <w:rsid w:val="00567BF2"/>
    <w:rsid w:val="00567CF1"/>
    <w:rsid w:val="00567D61"/>
    <w:rsid w:val="00567DB9"/>
    <w:rsid w:val="00567EBC"/>
    <w:rsid w:val="00567F9C"/>
    <w:rsid w:val="005700E1"/>
    <w:rsid w:val="005701CE"/>
    <w:rsid w:val="005701EC"/>
    <w:rsid w:val="00570252"/>
    <w:rsid w:val="00570316"/>
    <w:rsid w:val="005705D6"/>
    <w:rsid w:val="00570631"/>
    <w:rsid w:val="005706A6"/>
    <w:rsid w:val="005708C4"/>
    <w:rsid w:val="00570924"/>
    <w:rsid w:val="00570A65"/>
    <w:rsid w:val="00570CBF"/>
    <w:rsid w:val="00570D41"/>
    <w:rsid w:val="00570F9D"/>
    <w:rsid w:val="0057106F"/>
    <w:rsid w:val="0057127D"/>
    <w:rsid w:val="005712EB"/>
    <w:rsid w:val="005713EC"/>
    <w:rsid w:val="00571498"/>
    <w:rsid w:val="00571500"/>
    <w:rsid w:val="005715A8"/>
    <w:rsid w:val="0057165C"/>
    <w:rsid w:val="00571692"/>
    <w:rsid w:val="005716D0"/>
    <w:rsid w:val="005719AB"/>
    <w:rsid w:val="005719CC"/>
    <w:rsid w:val="00571A6B"/>
    <w:rsid w:val="00571A9A"/>
    <w:rsid w:val="00571AA8"/>
    <w:rsid w:val="00571C25"/>
    <w:rsid w:val="00571D50"/>
    <w:rsid w:val="00571D82"/>
    <w:rsid w:val="00571E93"/>
    <w:rsid w:val="00571F64"/>
    <w:rsid w:val="005720A9"/>
    <w:rsid w:val="005720CA"/>
    <w:rsid w:val="005721DE"/>
    <w:rsid w:val="00572349"/>
    <w:rsid w:val="005723AC"/>
    <w:rsid w:val="005725D2"/>
    <w:rsid w:val="0057266C"/>
    <w:rsid w:val="005726B3"/>
    <w:rsid w:val="005726F3"/>
    <w:rsid w:val="0057291D"/>
    <w:rsid w:val="00572AD5"/>
    <w:rsid w:val="00572B84"/>
    <w:rsid w:val="00572C13"/>
    <w:rsid w:val="00572C20"/>
    <w:rsid w:val="00572C4E"/>
    <w:rsid w:val="00572C86"/>
    <w:rsid w:val="00572D2C"/>
    <w:rsid w:val="00572E63"/>
    <w:rsid w:val="00572EDF"/>
    <w:rsid w:val="005730E2"/>
    <w:rsid w:val="005732B7"/>
    <w:rsid w:val="005732BD"/>
    <w:rsid w:val="005733BA"/>
    <w:rsid w:val="005734FB"/>
    <w:rsid w:val="00573577"/>
    <w:rsid w:val="0057366C"/>
    <w:rsid w:val="005737D4"/>
    <w:rsid w:val="005737D8"/>
    <w:rsid w:val="00573826"/>
    <w:rsid w:val="005738B9"/>
    <w:rsid w:val="0057395E"/>
    <w:rsid w:val="00573BAA"/>
    <w:rsid w:val="00573BD6"/>
    <w:rsid w:val="00573D01"/>
    <w:rsid w:val="00573D27"/>
    <w:rsid w:val="00573DBA"/>
    <w:rsid w:val="00573E15"/>
    <w:rsid w:val="00573E68"/>
    <w:rsid w:val="00573ED9"/>
    <w:rsid w:val="00573F29"/>
    <w:rsid w:val="0057417E"/>
    <w:rsid w:val="005741CB"/>
    <w:rsid w:val="0057443C"/>
    <w:rsid w:val="0057465C"/>
    <w:rsid w:val="0057476A"/>
    <w:rsid w:val="0057498F"/>
    <w:rsid w:val="00574A3A"/>
    <w:rsid w:val="00574BC2"/>
    <w:rsid w:val="00574C04"/>
    <w:rsid w:val="00574CE4"/>
    <w:rsid w:val="00574EA6"/>
    <w:rsid w:val="00574F3D"/>
    <w:rsid w:val="005750C4"/>
    <w:rsid w:val="00575136"/>
    <w:rsid w:val="0057524C"/>
    <w:rsid w:val="00575254"/>
    <w:rsid w:val="005752AE"/>
    <w:rsid w:val="005752C0"/>
    <w:rsid w:val="00575391"/>
    <w:rsid w:val="0057548C"/>
    <w:rsid w:val="005755D9"/>
    <w:rsid w:val="0057562B"/>
    <w:rsid w:val="00575643"/>
    <w:rsid w:val="00575723"/>
    <w:rsid w:val="0057582A"/>
    <w:rsid w:val="00575866"/>
    <w:rsid w:val="00575A83"/>
    <w:rsid w:val="00575A94"/>
    <w:rsid w:val="00575A9C"/>
    <w:rsid w:val="00575A9D"/>
    <w:rsid w:val="00575AE0"/>
    <w:rsid w:val="00575B34"/>
    <w:rsid w:val="00575B3B"/>
    <w:rsid w:val="00575B43"/>
    <w:rsid w:val="00575B82"/>
    <w:rsid w:val="00575BDC"/>
    <w:rsid w:val="00575C51"/>
    <w:rsid w:val="00575DFD"/>
    <w:rsid w:val="00575E33"/>
    <w:rsid w:val="00575E66"/>
    <w:rsid w:val="00575FA1"/>
    <w:rsid w:val="0057602C"/>
    <w:rsid w:val="00576141"/>
    <w:rsid w:val="00576193"/>
    <w:rsid w:val="00576241"/>
    <w:rsid w:val="005762DF"/>
    <w:rsid w:val="005763D7"/>
    <w:rsid w:val="00576470"/>
    <w:rsid w:val="00576530"/>
    <w:rsid w:val="00576668"/>
    <w:rsid w:val="0057670F"/>
    <w:rsid w:val="00576769"/>
    <w:rsid w:val="005767E2"/>
    <w:rsid w:val="005768D7"/>
    <w:rsid w:val="00576A61"/>
    <w:rsid w:val="00576DF1"/>
    <w:rsid w:val="00576DF6"/>
    <w:rsid w:val="00576E83"/>
    <w:rsid w:val="00576F16"/>
    <w:rsid w:val="00576F22"/>
    <w:rsid w:val="00576F57"/>
    <w:rsid w:val="00577095"/>
    <w:rsid w:val="0057717A"/>
    <w:rsid w:val="00577188"/>
    <w:rsid w:val="0057726B"/>
    <w:rsid w:val="0057745D"/>
    <w:rsid w:val="005774F3"/>
    <w:rsid w:val="005776DB"/>
    <w:rsid w:val="005777F7"/>
    <w:rsid w:val="00577909"/>
    <w:rsid w:val="0057792D"/>
    <w:rsid w:val="0057798C"/>
    <w:rsid w:val="00577DBA"/>
    <w:rsid w:val="00577E9E"/>
    <w:rsid w:val="00577F6F"/>
    <w:rsid w:val="00580117"/>
    <w:rsid w:val="00580233"/>
    <w:rsid w:val="00580280"/>
    <w:rsid w:val="00580359"/>
    <w:rsid w:val="005804F2"/>
    <w:rsid w:val="00580502"/>
    <w:rsid w:val="00580606"/>
    <w:rsid w:val="00580609"/>
    <w:rsid w:val="00580682"/>
    <w:rsid w:val="00580690"/>
    <w:rsid w:val="005806C3"/>
    <w:rsid w:val="0058084C"/>
    <w:rsid w:val="00580B57"/>
    <w:rsid w:val="00580B74"/>
    <w:rsid w:val="00580BA7"/>
    <w:rsid w:val="00580DEE"/>
    <w:rsid w:val="00581074"/>
    <w:rsid w:val="0058111A"/>
    <w:rsid w:val="005812B0"/>
    <w:rsid w:val="005812C3"/>
    <w:rsid w:val="005812E8"/>
    <w:rsid w:val="00581518"/>
    <w:rsid w:val="00581656"/>
    <w:rsid w:val="005816AB"/>
    <w:rsid w:val="005816B6"/>
    <w:rsid w:val="0058182B"/>
    <w:rsid w:val="00581864"/>
    <w:rsid w:val="005819F5"/>
    <w:rsid w:val="00581BBC"/>
    <w:rsid w:val="00581F47"/>
    <w:rsid w:val="005820EC"/>
    <w:rsid w:val="005821E8"/>
    <w:rsid w:val="00582352"/>
    <w:rsid w:val="00582689"/>
    <w:rsid w:val="0058273C"/>
    <w:rsid w:val="00582766"/>
    <w:rsid w:val="00582798"/>
    <w:rsid w:val="005827D7"/>
    <w:rsid w:val="005827E1"/>
    <w:rsid w:val="0058284D"/>
    <w:rsid w:val="005828CF"/>
    <w:rsid w:val="00582A8E"/>
    <w:rsid w:val="00582A91"/>
    <w:rsid w:val="00582ACD"/>
    <w:rsid w:val="00582B7D"/>
    <w:rsid w:val="00582D8F"/>
    <w:rsid w:val="00582EA4"/>
    <w:rsid w:val="00582F91"/>
    <w:rsid w:val="00582F93"/>
    <w:rsid w:val="00583217"/>
    <w:rsid w:val="005832DD"/>
    <w:rsid w:val="0058335B"/>
    <w:rsid w:val="00583376"/>
    <w:rsid w:val="005834CB"/>
    <w:rsid w:val="005834EE"/>
    <w:rsid w:val="00583533"/>
    <w:rsid w:val="005835DB"/>
    <w:rsid w:val="00583618"/>
    <w:rsid w:val="005838F3"/>
    <w:rsid w:val="00583B26"/>
    <w:rsid w:val="00583BD1"/>
    <w:rsid w:val="00583D32"/>
    <w:rsid w:val="00583D67"/>
    <w:rsid w:val="00583DB7"/>
    <w:rsid w:val="00583E2E"/>
    <w:rsid w:val="005841A5"/>
    <w:rsid w:val="00584322"/>
    <w:rsid w:val="005843AD"/>
    <w:rsid w:val="0058451A"/>
    <w:rsid w:val="00584593"/>
    <w:rsid w:val="00584706"/>
    <w:rsid w:val="0058472E"/>
    <w:rsid w:val="005848FF"/>
    <w:rsid w:val="005849AC"/>
    <w:rsid w:val="00584ADB"/>
    <w:rsid w:val="00584FC0"/>
    <w:rsid w:val="00584FEF"/>
    <w:rsid w:val="00585049"/>
    <w:rsid w:val="0058506E"/>
    <w:rsid w:val="00585163"/>
    <w:rsid w:val="00585173"/>
    <w:rsid w:val="005852DE"/>
    <w:rsid w:val="0058537B"/>
    <w:rsid w:val="005853D9"/>
    <w:rsid w:val="005854A8"/>
    <w:rsid w:val="0058559D"/>
    <w:rsid w:val="005855A5"/>
    <w:rsid w:val="0058562A"/>
    <w:rsid w:val="005856D1"/>
    <w:rsid w:val="00585766"/>
    <w:rsid w:val="005858BB"/>
    <w:rsid w:val="005858EB"/>
    <w:rsid w:val="0058595C"/>
    <w:rsid w:val="005859D6"/>
    <w:rsid w:val="00585A33"/>
    <w:rsid w:val="00585AEB"/>
    <w:rsid w:val="00585C02"/>
    <w:rsid w:val="00585D61"/>
    <w:rsid w:val="00585DB8"/>
    <w:rsid w:val="00585E7D"/>
    <w:rsid w:val="00585EA8"/>
    <w:rsid w:val="00585F8F"/>
    <w:rsid w:val="00586105"/>
    <w:rsid w:val="005861E6"/>
    <w:rsid w:val="005862C8"/>
    <w:rsid w:val="005863A2"/>
    <w:rsid w:val="00586420"/>
    <w:rsid w:val="005865C2"/>
    <w:rsid w:val="00586749"/>
    <w:rsid w:val="005867CA"/>
    <w:rsid w:val="00586945"/>
    <w:rsid w:val="005869C7"/>
    <w:rsid w:val="00586B2B"/>
    <w:rsid w:val="00586B55"/>
    <w:rsid w:val="00586BC5"/>
    <w:rsid w:val="00586D8C"/>
    <w:rsid w:val="00586E0A"/>
    <w:rsid w:val="00586FDF"/>
    <w:rsid w:val="00586FF9"/>
    <w:rsid w:val="0058716E"/>
    <w:rsid w:val="005871AD"/>
    <w:rsid w:val="005871CA"/>
    <w:rsid w:val="005872E3"/>
    <w:rsid w:val="005873FA"/>
    <w:rsid w:val="00587504"/>
    <w:rsid w:val="0058752B"/>
    <w:rsid w:val="0058758C"/>
    <w:rsid w:val="005875A1"/>
    <w:rsid w:val="0058799A"/>
    <w:rsid w:val="005879D9"/>
    <w:rsid w:val="005879E2"/>
    <w:rsid w:val="00587C1B"/>
    <w:rsid w:val="00587CF7"/>
    <w:rsid w:val="00587E1A"/>
    <w:rsid w:val="00587E8A"/>
    <w:rsid w:val="005900AA"/>
    <w:rsid w:val="0059018A"/>
    <w:rsid w:val="0059028D"/>
    <w:rsid w:val="005902C7"/>
    <w:rsid w:val="00590515"/>
    <w:rsid w:val="00590555"/>
    <w:rsid w:val="00590598"/>
    <w:rsid w:val="005905EB"/>
    <w:rsid w:val="00590773"/>
    <w:rsid w:val="00590C1A"/>
    <w:rsid w:val="00590CCE"/>
    <w:rsid w:val="00590D66"/>
    <w:rsid w:val="00590EE3"/>
    <w:rsid w:val="00590FDB"/>
    <w:rsid w:val="005910BE"/>
    <w:rsid w:val="00591157"/>
    <w:rsid w:val="005911ED"/>
    <w:rsid w:val="0059125D"/>
    <w:rsid w:val="00591267"/>
    <w:rsid w:val="00591410"/>
    <w:rsid w:val="0059146D"/>
    <w:rsid w:val="00591512"/>
    <w:rsid w:val="005916BA"/>
    <w:rsid w:val="005917CA"/>
    <w:rsid w:val="005918CD"/>
    <w:rsid w:val="00591951"/>
    <w:rsid w:val="00591993"/>
    <w:rsid w:val="005919A8"/>
    <w:rsid w:val="00591A0A"/>
    <w:rsid w:val="00591C9C"/>
    <w:rsid w:val="00591CB3"/>
    <w:rsid w:val="00591D05"/>
    <w:rsid w:val="00591E64"/>
    <w:rsid w:val="005920F7"/>
    <w:rsid w:val="00592181"/>
    <w:rsid w:val="005921F8"/>
    <w:rsid w:val="0059220F"/>
    <w:rsid w:val="005922D2"/>
    <w:rsid w:val="0059233C"/>
    <w:rsid w:val="00592454"/>
    <w:rsid w:val="0059246C"/>
    <w:rsid w:val="0059252F"/>
    <w:rsid w:val="005926E3"/>
    <w:rsid w:val="005927E1"/>
    <w:rsid w:val="00592810"/>
    <w:rsid w:val="00592852"/>
    <w:rsid w:val="0059298A"/>
    <w:rsid w:val="00592B82"/>
    <w:rsid w:val="00592B9D"/>
    <w:rsid w:val="00592C9E"/>
    <w:rsid w:val="00592CFC"/>
    <w:rsid w:val="0059315F"/>
    <w:rsid w:val="005933F2"/>
    <w:rsid w:val="005934AB"/>
    <w:rsid w:val="00593719"/>
    <w:rsid w:val="00593826"/>
    <w:rsid w:val="00593855"/>
    <w:rsid w:val="00593913"/>
    <w:rsid w:val="00593B5E"/>
    <w:rsid w:val="00593C11"/>
    <w:rsid w:val="00593C20"/>
    <w:rsid w:val="00593E00"/>
    <w:rsid w:val="00593E6E"/>
    <w:rsid w:val="00594048"/>
    <w:rsid w:val="005940EF"/>
    <w:rsid w:val="005942E7"/>
    <w:rsid w:val="00594333"/>
    <w:rsid w:val="005944EC"/>
    <w:rsid w:val="00594592"/>
    <w:rsid w:val="005946AD"/>
    <w:rsid w:val="00594770"/>
    <w:rsid w:val="00594824"/>
    <w:rsid w:val="00594898"/>
    <w:rsid w:val="00594AEA"/>
    <w:rsid w:val="00594D53"/>
    <w:rsid w:val="00594E04"/>
    <w:rsid w:val="00594F20"/>
    <w:rsid w:val="00594F41"/>
    <w:rsid w:val="005950F2"/>
    <w:rsid w:val="005951EF"/>
    <w:rsid w:val="005954AA"/>
    <w:rsid w:val="005956C2"/>
    <w:rsid w:val="005957FC"/>
    <w:rsid w:val="00595841"/>
    <w:rsid w:val="005959B3"/>
    <w:rsid w:val="00595A21"/>
    <w:rsid w:val="00595A87"/>
    <w:rsid w:val="00595D86"/>
    <w:rsid w:val="00595D94"/>
    <w:rsid w:val="00595DA0"/>
    <w:rsid w:val="00595E51"/>
    <w:rsid w:val="00595F23"/>
    <w:rsid w:val="00595FA1"/>
    <w:rsid w:val="00595FE3"/>
    <w:rsid w:val="0059629A"/>
    <w:rsid w:val="0059638C"/>
    <w:rsid w:val="0059649D"/>
    <w:rsid w:val="0059652E"/>
    <w:rsid w:val="00596724"/>
    <w:rsid w:val="005967F4"/>
    <w:rsid w:val="0059696A"/>
    <w:rsid w:val="00596B1E"/>
    <w:rsid w:val="00596CAA"/>
    <w:rsid w:val="00596DE5"/>
    <w:rsid w:val="00596EB0"/>
    <w:rsid w:val="00596EF0"/>
    <w:rsid w:val="00596F60"/>
    <w:rsid w:val="00597049"/>
    <w:rsid w:val="00597206"/>
    <w:rsid w:val="00597495"/>
    <w:rsid w:val="005975A6"/>
    <w:rsid w:val="00597748"/>
    <w:rsid w:val="0059774E"/>
    <w:rsid w:val="00597B2D"/>
    <w:rsid w:val="00597B3A"/>
    <w:rsid w:val="00597BFD"/>
    <w:rsid w:val="00597C4F"/>
    <w:rsid w:val="00597C52"/>
    <w:rsid w:val="00597D02"/>
    <w:rsid w:val="00597DD8"/>
    <w:rsid w:val="00597E30"/>
    <w:rsid w:val="00597F16"/>
    <w:rsid w:val="005A008D"/>
    <w:rsid w:val="005A0115"/>
    <w:rsid w:val="005A0189"/>
    <w:rsid w:val="005A030B"/>
    <w:rsid w:val="005A031A"/>
    <w:rsid w:val="005A0719"/>
    <w:rsid w:val="005A078A"/>
    <w:rsid w:val="005A08E6"/>
    <w:rsid w:val="005A0A28"/>
    <w:rsid w:val="005A0A32"/>
    <w:rsid w:val="005A0B2C"/>
    <w:rsid w:val="005A0BE9"/>
    <w:rsid w:val="005A0BF6"/>
    <w:rsid w:val="005A0CEB"/>
    <w:rsid w:val="005A0D6A"/>
    <w:rsid w:val="005A1187"/>
    <w:rsid w:val="005A1255"/>
    <w:rsid w:val="005A12EE"/>
    <w:rsid w:val="005A1371"/>
    <w:rsid w:val="005A138B"/>
    <w:rsid w:val="005A141B"/>
    <w:rsid w:val="005A1584"/>
    <w:rsid w:val="005A16A0"/>
    <w:rsid w:val="005A1761"/>
    <w:rsid w:val="005A1821"/>
    <w:rsid w:val="005A1923"/>
    <w:rsid w:val="005A1A6D"/>
    <w:rsid w:val="005A1C94"/>
    <w:rsid w:val="005A1D84"/>
    <w:rsid w:val="005A1E48"/>
    <w:rsid w:val="005A1E5B"/>
    <w:rsid w:val="005A1E66"/>
    <w:rsid w:val="005A1E81"/>
    <w:rsid w:val="005A1EAD"/>
    <w:rsid w:val="005A20B1"/>
    <w:rsid w:val="005A20C1"/>
    <w:rsid w:val="005A2165"/>
    <w:rsid w:val="005A216C"/>
    <w:rsid w:val="005A24B3"/>
    <w:rsid w:val="005A26A5"/>
    <w:rsid w:val="005A26D4"/>
    <w:rsid w:val="005A286D"/>
    <w:rsid w:val="005A28E1"/>
    <w:rsid w:val="005A29AC"/>
    <w:rsid w:val="005A29CB"/>
    <w:rsid w:val="005A29EC"/>
    <w:rsid w:val="005A2AB8"/>
    <w:rsid w:val="005A2B13"/>
    <w:rsid w:val="005A2BD3"/>
    <w:rsid w:val="005A2C1C"/>
    <w:rsid w:val="005A2C6D"/>
    <w:rsid w:val="005A2C82"/>
    <w:rsid w:val="005A2CA7"/>
    <w:rsid w:val="005A2E08"/>
    <w:rsid w:val="005A2E67"/>
    <w:rsid w:val="005A31C5"/>
    <w:rsid w:val="005A32F8"/>
    <w:rsid w:val="005A3426"/>
    <w:rsid w:val="005A346C"/>
    <w:rsid w:val="005A34C1"/>
    <w:rsid w:val="005A3501"/>
    <w:rsid w:val="005A3549"/>
    <w:rsid w:val="005A3678"/>
    <w:rsid w:val="005A3900"/>
    <w:rsid w:val="005A3919"/>
    <w:rsid w:val="005A3966"/>
    <w:rsid w:val="005A39CC"/>
    <w:rsid w:val="005A3A00"/>
    <w:rsid w:val="005A3A6B"/>
    <w:rsid w:val="005A3AE4"/>
    <w:rsid w:val="005A3B0D"/>
    <w:rsid w:val="005A3BAA"/>
    <w:rsid w:val="005A3D9F"/>
    <w:rsid w:val="005A3EF5"/>
    <w:rsid w:val="005A3F26"/>
    <w:rsid w:val="005A3FFF"/>
    <w:rsid w:val="005A401A"/>
    <w:rsid w:val="005A4047"/>
    <w:rsid w:val="005A41B9"/>
    <w:rsid w:val="005A421A"/>
    <w:rsid w:val="005A4222"/>
    <w:rsid w:val="005A4245"/>
    <w:rsid w:val="005A429F"/>
    <w:rsid w:val="005A43FB"/>
    <w:rsid w:val="005A44B1"/>
    <w:rsid w:val="005A465F"/>
    <w:rsid w:val="005A46B6"/>
    <w:rsid w:val="005A4785"/>
    <w:rsid w:val="005A4814"/>
    <w:rsid w:val="005A488C"/>
    <w:rsid w:val="005A4929"/>
    <w:rsid w:val="005A4A1A"/>
    <w:rsid w:val="005A4AA6"/>
    <w:rsid w:val="005A4BAC"/>
    <w:rsid w:val="005A4D28"/>
    <w:rsid w:val="005A4E07"/>
    <w:rsid w:val="005A4EC3"/>
    <w:rsid w:val="005A4F45"/>
    <w:rsid w:val="005A5013"/>
    <w:rsid w:val="005A5084"/>
    <w:rsid w:val="005A50E7"/>
    <w:rsid w:val="005A53F4"/>
    <w:rsid w:val="005A570A"/>
    <w:rsid w:val="005A57D2"/>
    <w:rsid w:val="005A57E5"/>
    <w:rsid w:val="005A584B"/>
    <w:rsid w:val="005A5A76"/>
    <w:rsid w:val="005A5AD7"/>
    <w:rsid w:val="005A5BD9"/>
    <w:rsid w:val="005A5D84"/>
    <w:rsid w:val="005A5D93"/>
    <w:rsid w:val="005A5E65"/>
    <w:rsid w:val="005A5EA9"/>
    <w:rsid w:val="005A5EBA"/>
    <w:rsid w:val="005A5FD1"/>
    <w:rsid w:val="005A6121"/>
    <w:rsid w:val="005A628C"/>
    <w:rsid w:val="005A63B8"/>
    <w:rsid w:val="005A641C"/>
    <w:rsid w:val="005A658A"/>
    <w:rsid w:val="005A6784"/>
    <w:rsid w:val="005A6825"/>
    <w:rsid w:val="005A682E"/>
    <w:rsid w:val="005A6948"/>
    <w:rsid w:val="005A6A19"/>
    <w:rsid w:val="005A6AC6"/>
    <w:rsid w:val="005A6B21"/>
    <w:rsid w:val="005A6BB6"/>
    <w:rsid w:val="005A6BDB"/>
    <w:rsid w:val="005A6BF3"/>
    <w:rsid w:val="005A6BF4"/>
    <w:rsid w:val="005A6C37"/>
    <w:rsid w:val="005A6D9B"/>
    <w:rsid w:val="005A70AE"/>
    <w:rsid w:val="005A717D"/>
    <w:rsid w:val="005A7193"/>
    <w:rsid w:val="005A7365"/>
    <w:rsid w:val="005A749B"/>
    <w:rsid w:val="005A7546"/>
    <w:rsid w:val="005A75A2"/>
    <w:rsid w:val="005A75E3"/>
    <w:rsid w:val="005A770C"/>
    <w:rsid w:val="005A787F"/>
    <w:rsid w:val="005A7896"/>
    <w:rsid w:val="005A78DC"/>
    <w:rsid w:val="005A7AF5"/>
    <w:rsid w:val="005A7D93"/>
    <w:rsid w:val="005A7F22"/>
    <w:rsid w:val="005B000A"/>
    <w:rsid w:val="005B0061"/>
    <w:rsid w:val="005B007A"/>
    <w:rsid w:val="005B017B"/>
    <w:rsid w:val="005B01A3"/>
    <w:rsid w:val="005B01D5"/>
    <w:rsid w:val="005B0249"/>
    <w:rsid w:val="005B0310"/>
    <w:rsid w:val="005B042D"/>
    <w:rsid w:val="005B0486"/>
    <w:rsid w:val="005B0682"/>
    <w:rsid w:val="005B0AAE"/>
    <w:rsid w:val="005B0BCF"/>
    <w:rsid w:val="005B0C33"/>
    <w:rsid w:val="005B0C98"/>
    <w:rsid w:val="005B0CAD"/>
    <w:rsid w:val="005B0D22"/>
    <w:rsid w:val="005B0E5D"/>
    <w:rsid w:val="005B0EA8"/>
    <w:rsid w:val="005B0FAB"/>
    <w:rsid w:val="005B1030"/>
    <w:rsid w:val="005B118B"/>
    <w:rsid w:val="005B11A7"/>
    <w:rsid w:val="005B11AE"/>
    <w:rsid w:val="005B1268"/>
    <w:rsid w:val="005B12E8"/>
    <w:rsid w:val="005B1321"/>
    <w:rsid w:val="005B13FF"/>
    <w:rsid w:val="005B1547"/>
    <w:rsid w:val="005B15C4"/>
    <w:rsid w:val="005B1711"/>
    <w:rsid w:val="005B175F"/>
    <w:rsid w:val="005B1826"/>
    <w:rsid w:val="005B18F9"/>
    <w:rsid w:val="005B1958"/>
    <w:rsid w:val="005B1CD0"/>
    <w:rsid w:val="005B200B"/>
    <w:rsid w:val="005B207E"/>
    <w:rsid w:val="005B21E3"/>
    <w:rsid w:val="005B2248"/>
    <w:rsid w:val="005B2293"/>
    <w:rsid w:val="005B2320"/>
    <w:rsid w:val="005B234A"/>
    <w:rsid w:val="005B23C8"/>
    <w:rsid w:val="005B25E8"/>
    <w:rsid w:val="005B2647"/>
    <w:rsid w:val="005B28F1"/>
    <w:rsid w:val="005B295D"/>
    <w:rsid w:val="005B29BD"/>
    <w:rsid w:val="005B2A89"/>
    <w:rsid w:val="005B2B53"/>
    <w:rsid w:val="005B2BF8"/>
    <w:rsid w:val="005B2CB8"/>
    <w:rsid w:val="005B2F5E"/>
    <w:rsid w:val="005B2FC8"/>
    <w:rsid w:val="005B302C"/>
    <w:rsid w:val="005B329C"/>
    <w:rsid w:val="005B32C4"/>
    <w:rsid w:val="005B345A"/>
    <w:rsid w:val="005B348E"/>
    <w:rsid w:val="005B34FF"/>
    <w:rsid w:val="005B36AE"/>
    <w:rsid w:val="005B36DF"/>
    <w:rsid w:val="005B3809"/>
    <w:rsid w:val="005B3AB7"/>
    <w:rsid w:val="005B3B81"/>
    <w:rsid w:val="005B3C27"/>
    <w:rsid w:val="005B3C79"/>
    <w:rsid w:val="005B3CEE"/>
    <w:rsid w:val="005B3D9A"/>
    <w:rsid w:val="005B3F16"/>
    <w:rsid w:val="005B3F28"/>
    <w:rsid w:val="005B3F34"/>
    <w:rsid w:val="005B3F57"/>
    <w:rsid w:val="005B4060"/>
    <w:rsid w:val="005B4185"/>
    <w:rsid w:val="005B418A"/>
    <w:rsid w:val="005B42C5"/>
    <w:rsid w:val="005B42F5"/>
    <w:rsid w:val="005B445C"/>
    <w:rsid w:val="005B447E"/>
    <w:rsid w:val="005B45C5"/>
    <w:rsid w:val="005B4625"/>
    <w:rsid w:val="005B48F9"/>
    <w:rsid w:val="005B4908"/>
    <w:rsid w:val="005B4918"/>
    <w:rsid w:val="005B4949"/>
    <w:rsid w:val="005B497A"/>
    <w:rsid w:val="005B4B3B"/>
    <w:rsid w:val="005B4B4D"/>
    <w:rsid w:val="005B4DB8"/>
    <w:rsid w:val="005B5074"/>
    <w:rsid w:val="005B507C"/>
    <w:rsid w:val="005B50F7"/>
    <w:rsid w:val="005B5263"/>
    <w:rsid w:val="005B5285"/>
    <w:rsid w:val="005B52FC"/>
    <w:rsid w:val="005B546B"/>
    <w:rsid w:val="005B54E5"/>
    <w:rsid w:val="005B5539"/>
    <w:rsid w:val="005B562D"/>
    <w:rsid w:val="005B5649"/>
    <w:rsid w:val="005B56D3"/>
    <w:rsid w:val="005B577B"/>
    <w:rsid w:val="005B577F"/>
    <w:rsid w:val="005B5781"/>
    <w:rsid w:val="005B5A07"/>
    <w:rsid w:val="005B5AB3"/>
    <w:rsid w:val="005B5AF6"/>
    <w:rsid w:val="005B5AFA"/>
    <w:rsid w:val="005B5B4D"/>
    <w:rsid w:val="005B5E6E"/>
    <w:rsid w:val="005B6027"/>
    <w:rsid w:val="005B60B1"/>
    <w:rsid w:val="005B627D"/>
    <w:rsid w:val="005B6486"/>
    <w:rsid w:val="005B66D2"/>
    <w:rsid w:val="005B6A23"/>
    <w:rsid w:val="005B6A50"/>
    <w:rsid w:val="005B6A82"/>
    <w:rsid w:val="005B6AC5"/>
    <w:rsid w:val="005B6C60"/>
    <w:rsid w:val="005B6CA4"/>
    <w:rsid w:val="005B70AE"/>
    <w:rsid w:val="005B70F2"/>
    <w:rsid w:val="005B71A4"/>
    <w:rsid w:val="005B7323"/>
    <w:rsid w:val="005B7353"/>
    <w:rsid w:val="005B7455"/>
    <w:rsid w:val="005B74C4"/>
    <w:rsid w:val="005B75F6"/>
    <w:rsid w:val="005B765C"/>
    <w:rsid w:val="005B7695"/>
    <w:rsid w:val="005B7742"/>
    <w:rsid w:val="005B7750"/>
    <w:rsid w:val="005B7775"/>
    <w:rsid w:val="005B7810"/>
    <w:rsid w:val="005B791D"/>
    <w:rsid w:val="005B7D3E"/>
    <w:rsid w:val="005B7D9C"/>
    <w:rsid w:val="005B7DC5"/>
    <w:rsid w:val="005B7F67"/>
    <w:rsid w:val="005C0207"/>
    <w:rsid w:val="005C02FC"/>
    <w:rsid w:val="005C03AD"/>
    <w:rsid w:val="005C05DD"/>
    <w:rsid w:val="005C094F"/>
    <w:rsid w:val="005C0A59"/>
    <w:rsid w:val="005C0AEA"/>
    <w:rsid w:val="005C0DD4"/>
    <w:rsid w:val="005C0EFF"/>
    <w:rsid w:val="005C10DB"/>
    <w:rsid w:val="005C11D1"/>
    <w:rsid w:val="005C1237"/>
    <w:rsid w:val="005C15A8"/>
    <w:rsid w:val="005C166E"/>
    <w:rsid w:val="005C16B6"/>
    <w:rsid w:val="005C183B"/>
    <w:rsid w:val="005C188B"/>
    <w:rsid w:val="005C1A21"/>
    <w:rsid w:val="005C1AB2"/>
    <w:rsid w:val="005C1AC9"/>
    <w:rsid w:val="005C1B2F"/>
    <w:rsid w:val="005C1BA1"/>
    <w:rsid w:val="005C1BAE"/>
    <w:rsid w:val="005C1E9B"/>
    <w:rsid w:val="005C201A"/>
    <w:rsid w:val="005C2048"/>
    <w:rsid w:val="005C2111"/>
    <w:rsid w:val="005C2266"/>
    <w:rsid w:val="005C2301"/>
    <w:rsid w:val="005C242C"/>
    <w:rsid w:val="005C2445"/>
    <w:rsid w:val="005C24D5"/>
    <w:rsid w:val="005C26F1"/>
    <w:rsid w:val="005C2708"/>
    <w:rsid w:val="005C275D"/>
    <w:rsid w:val="005C27A8"/>
    <w:rsid w:val="005C27D2"/>
    <w:rsid w:val="005C2B40"/>
    <w:rsid w:val="005C2B6F"/>
    <w:rsid w:val="005C2BFF"/>
    <w:rsid w:val="005C2C62"/>
    <w:rsid w:val="005C2C70"/>
    <w:rsid w:val="005C2E52"/>
    <w:rsid w:val="005C2F4E"/>
    <w:rsid w:val="005C2FBA"/>
    <w:rsid w:val="005C2FE5"/>
    <w:rsid w:val="005C30A9"/>
    <w:rsid w:val="005C30F4"/>
    <w:rsid w:val="005C3259"/>
    <w:rsid w:val="005C32DD"/>
    <w:rsid w:val="005C32E3"/>
    <w:rsid w:val="005C33A7"/>
    <w:rsid w:val="005C33BA"/>
    <w:rsid w:val="005C3456"/>
    <w:rsid w:val="005C345C"/>
    <w:rsid w:val="005C366F"/>
    <w:rsid w:val="005C36F9"/>
    <w:rsid w:val="005C3824"/>
    <w:rsid w:val="005C38DC"/>
    <w:rsid w:val="005C3987"/>
    <w:rsid w:val="005C39A1"/>
    <w:rsid w:val="005C3A33"/>
    <w:rsid w:val="005C3A92"/>
    <w:rsid w:val="005C3B4A"/>
    <w:rsid w:val="005C3CEB"/>
    <w:rsid w:val="005C3D15"/>
    <w:rsid w:val="005C414B"/>
    <w:rsid w:val="005C415C"/>
    <w:rsid w:val="005C4195"/>
    <w:rsid w:val="005C429F"/>
    <w:rsid w:val="005C4449"/>
    <w:rsid w:val="005C4469"/>
    <w:rsid w:val="005C4526"/>
    <w:rsid w:val="005C45DA"/>
    <w:rsid w:val="005C4784"/>
    <w:rsid w:val="005C47CF"/>
    <w:rsid w:val="005C49F4"/>
    <w:rsid w:val="005C4AAE"/>
    <w:rsid w:val="005C4B40"/>
    <w:rsid w:val="005C4BE3"/>
    <w:rsid w:val="005C4C96"/>
    <w:rsid w:val="005C4F39"/>
    <w:rsid w:val="005C4F5B"/>
    <w:rsid w:val="005C4F6D"/>
    <w:rsid w:val="005C4F7A"/>
    <w:rsid w:val="005C5058"/>
    <w:rsid w:val="005C5159"/>
    <w:rsid w:val="005C536E"/>
    <w:rsid w:val="005C551D"/>
    <w:rsid w:val="005C5725"/>
    <w:rsid w:val="005C57A4"/>
    <w:rsid w:val="005C5848"/>
    <w:rsid w:val="005C5921"/>
    <w:rsid w:val="005C595E"/>
    <w:rsid w:val="005C5A30"/>
    <w:rsid w:val="005C5C28"/>
    <w:rsid w:val="005C5D4D"/>
    <w:rsid w:val="005C5E2F"/>
    <w:rsid w:val="005C5FEC"/>
    <w:rsid w:val="005C6007"/>
    <w:rsid w:val="005C6042"/>
    <w:rsid w:val="005C61DB"/>
    <w:rsid w:val="005C635F"/>
    <w:rsid w:val="005C63AA"/>
    <w:rsid w:val="005C644E"/>
    <w:rsid w:val="005C64D0"/>
    <w:rsid w:val="005C6501"/>
    <w:rsid w:val="005C6661"/>
    <w:rsid w:val="005C6A0D"/>
    <w:rsid w:val="005C6B5C"/>
    <w:rsid w:val="005C6CA7"/>
    <w:rsid w:val="005C6D2C"/>
    <w:rsid w:val="005C6D7A"/>
    <w:rsid w:val="005C6D80"/>
    <w:rsid w:val="005C6D91"/>
    <w:rsid w:val="005C6D9E"/>
    <w:rsid w:val="005C6E6A"/>
    <w:rsid w:val="005C6E7A"/>
    <w:rsid w:val="005C708C"/>
    <w:rsid w:val="005C708E"/>
    <w:rsid w:val="005C70F5"/>
    <w:rsid w:val="005C7116"/>
    <w:rsid w:val="005C71AB"/>
    <w:rsid w:val="005C72B7"/>
    <w:rsid w:val="005C7610"/>
    <w:rsid w:val="005C7611"/>
    <w:rsid w:val="005C7632"/>
    <w:rsid w:val="005C7651"/>
    <w:rsid w:val="005C7885"/>
    <w:rsid w:val="005C7988"/>
    <w:rsid w:val="005C7AAC"/>
    <w:rsid w:val="005C7AE0"/>
    <w:rsid w:val="005C7C4E"/>
    <w:rsid w:val="005C7CDD"/>
    <w:rsid w:val="005C7D23"/>
    <w:rsid w:val="005C7D65"/>
    <w:rsid w:val="005C7DF1"/>
    <w:rsid w:val="005C7EC3"/>
    <w:rsid w:val="005C7FB6"/>
    <w:rsid w:val="005C7FBC"/>
    <w:rsid w:val="005C7FD3"/>
    <w:rsid w:val="005D0029"/>
    <w:rsid w:val="005D00AF"/>
    <w:rsid w:val="005D00B7"/>
    <w:rsid w:val="005D0106"/>
    <w:rsid w:val="005D0185"/>
    <w:rsid w:val="005D04D3"/>
    <w:rsid w:val="005D04DD"/>
    <w:rsid w:val="005D0545"/>
    <w:rsid w:val="005D0560"/>
    <w:rsid w:val="005D05EE"/>
    <w:rsid w:val="005D06FA"/>
    <w:rsid w:val="005D071F"/>
    <w:rsid w:val="005D07F2"/>
    <w:rsid w:val="005D0939"/>
    <w:rsid w:val="005D0A33"/>
    <w:rsid w:val="005D0A90"/>
    <w:rsid w:val="005D0AEF"/>
    <w:rsid w:val="005D0B96"/>
    <w:rsid w:val="005D0C27"/>
    <w:rsid w:val="005D0CE5"/>
    <w:rsid w:val="005D0CE8"/>
    <w:rsid w:val="005D0D3A"/>
    <w:rsid w:val="005D0D5C"/>
    <w:rsid w:val="005D0D72"/>
    <w:rsid w:val="005D0D75"/>
    <w:rsid w:val="005D0D8F"/>
    <w:rsid w:val="005D0E79"/>
    <w:rsid w:val="005D1059"/>
    <w:rsid w:val="005D1181"/>
    <w:rsid w:val="005D118D"/>
    <w:rsid w:val="005D11D5"/>
    <w:rsid w:val="005D12A5"/>
    <w:rsid w:val="005D1428"/>
    <w:rsid w:val="005D143D"/>
    <w:rsid w:val="005D1776"/>
    <w:rsid w:val="005D17FB"/>
    <w:rsid w:val="005D182F"/>
    <w:rsid w:val="005D18BF"/>
    <w:rsid w:val="005D196B"/>
    <w:rsid w:val="005D1B55"/>
    <w:rsid w:val="005D1C4F"/>
    <w:rsid w:val="005D1C65"/>
    <w:rsid w:val="005D1C72"/>
    <w:rsid w:val="005D1C85"/>
    <w:rsid w:val="005D1CE1"/>
    <w:rsid w:val="005D1ED8"/>
    <w:rsid w:val="005D221D"/>
    <w:rsid w:val="005D222F"/>
    <w:rsid w:val="005D2258"/>
    <w:rsid w:val="005D2312"/>
    <w:rsid w:val="005D23DF"/>
    <w:rsid w:val="005D24FC"/>
    <w:rsid w:val="005D2592"/>
    <w:rsid w:val="005D280A"/>
    <w:rsid w:val="005D2874"/>
    <w:rsid w:val="005D2913"/>
    <w:rsid w:val="005D2925"/>
    <w:rsid w:val="005D2935"/>
    <w:rsid w:val="005D2972"/>
    <w:rsid w:val="005D2BA7"/>
    <w:rsid w:val="005D2BBD"/>
    <w:rsid w:val="005D2DDE"/>
    <w:rsid w:val="005D2DEC"/>
    <w:rsid w:val="005D2EE3"/>
    <w:rsid w:val="005D2F15"/>
    <w:rsid w:val="005D2FA9"/>
    <w:rsid w:val="005D30FA"/>
    <w:rsid w:val="005D3374"/>
    <w:rsid w:val="005D344C"/>
    <w:rsid w:val="005D36CE"/>
    <w:rsid w:val="005D375C"/>
    <w:rsid w:val="005D378E"/>
    <w:rsid w:val="005D3790"/>
    <w:rsid w:val="005D385A"/>
    <w:rsid w:val="005D39B2"/>
    <w:rsid w:val="005D3A50"/>
    <w:rsid w:val="005D3A9A"/>
    <w:rsid w:val="005D3BAC"/>
    <w:rsid w:val="005D3C9B"/>
    <w:rsid w:val="005D3EF5"/>
    <w:rsid w:val="005D3F3A"/>
    <w:rsid w:val="005D3FD2"/>
    <w:rsid w:val="005D4081"/>
    <w:rsid w:val="005D40E2"/>
    <w:rsid w:val="005D4120"/>
    <w:rsid w:val="005D41E0"/>
    <w:rsid w:val="005D42B3"/>
    <w:rsid w:val="005D48A3"/>
    <w:rsid w:val="005D48E2"/>
    <w:rsid w:val="005D4941"/>
    <w:rsid w:val="005D4B13"/>
    <w:rsid w:val="005D4C00"/>
    <w:rsid w:val="005D4D5F"/>
    <w:rsid w:val="005D4D8F"/>
    <w:rsid w:val="005D4E81"/>
    <w:rsid w:val="005D4E85"/>
    <w:rsid w:val="005D4EEC"/>
    <w:rsid w:val="005D507C"/>
    <w:rsid w:val="005D513C"/>
    <w:rsid w:val="005D5196"/>
    <w:rsid w:val="005D52ED"/>
    <w:rsid w:val="005D54C0"/>
    <w:rsid w:val="005D54F9"/>
    <w:rsid w:val="005D551B"/>
    <w:rsid w:val="005D560C"/>
    <w:rsid w:val="005D5705"/>
    <w:rsid w:val="005D58E5"/>
    <w:rsid w:val="005D5969"/>
    <w:rsid w:val="005D5A62"/>
    <w:rsid w:val="005D5B30"/>
    <w:rsid w:val="005D5B54"/>
    <w:rsid w:val="005D5C14"/>
    <w:rsid w:val="005D5C1E"/>
    <w:rsid w:val="005D5D7D"/>
    <w:rsid w:val="005D5DD4"/>
    <w:rsid w:val="005D5EE9"/>
    <w:rsid w:val="005D5F1C"/>
    <w:rsid w:val="005D5F99"/>
    <w:rsid w:val="005D5FBA"/>
    <w:rsid w:val="005D60E6"/>
    <w:rsid w:val="005D620D"/>
    <w:rsid w:val="005D62CA"/>
    <w:rsid w:val="005D63D1"/>
    <w:rsid w:val="005D6536"/>
    <w:rsid w:val="005D657F"/>
    <w:rsid w:val="005D65B6"/>
    <w:rsid w:val="005D6756"/>
    <w:rsid w:val="005D675F"/>
    <w:rsid w:val="005D6A60"/>
    <w:rsid w:val="005D6A7A"/>
    <w:rsid w:val="005D6BCB"/>
    <w:rsid w:val="005D6BEF"/>
    <w:rsid w:val="005D6C97"/>
    <w:rsid w:val="005D6CD8"/>
    <w:rsid w:val="005D6D7D"/>
    <w:rsid w:val="005D6DC6"/>
    <w:rsid w:val="005D6E84"/>
    <w:rsid w:val="005D6FC5"/>
    <w:rsid w:val="005D6FDA"/>
    <w:rsid w:val="005D7014"/>
    <w:rsid w:val="005D704F"/>
    <w:rsid w:val="005D7071"/>
    <w:rsid w:val="005D70EA"/>
    <w:rsid w:val="005D7158"/>
    <w:rsid w:val="005D7362"/>
    <w:rsid w:val="005D73E1"/>
    <w:rsid w:val="005D740F"/>
    <w:rsid w:val="005D744B"/>
    <w:rsid w:val="005D7485"/>
    <w:rsid w:val="005D758A"/>
    <w:rsid w:val="005D75C4"/>
    <w:rsid w:val="005D7669"/>
    <w:rsid w:val="005D77B0"/>
    <w:rsid w:val="005D7849"/>
    <w:rsid w:val="005D7AA3"/>
    <w:rsid w:val="005D7AC8"/>
    <w:rsid w:val="005D7E0C"/>
    <w:rsid w:val="005D7E24"/>
    <w:rsid w:val="005E0020"/>
    <w:rsid w:val="005E02DF"/>
    <w:rsid w:val="005E0332"/>
    <w:rsid w:val="005E033F"/>
    <w:rsid w:val="005E0380"/>
    <w:rsid w:val="005E0607"/>
    <w:rsid w:val="005E064F"/>
    <w:rsid w:val="005E0693"/>
    <w:rsid w:val="005E0728"/>
    <w:rsid w:val="005E07F7"/>
    <w:rsid w:val="005E0911"/>
    <w:rsid w:val="005E0922"/>
    <w:rsid w:val="005E0A61"/>
    <w:rsid w:val="005E0B29"/>
    <w:rsid w:val="005E0B4E"/>
    <w:rsid w:val="005E0DDE"/>
    <w:rsid w:val="005E0E16"/>
    <w:rsid w:val="005E0FF7"/>
    <w:rsid w:val="005E1052"/>
    <w:rsid w:val="005E1055"/>
    <w:rsid w:val="005E10C9"/>
    <w:rsid w:val="005E116F"/>
    <w:rsid w:val="005E1241"/>
    <w:rsid w:val="005E131B"/>
    <w:rsid w:val="005E13C0"/>
    <w:rsid w:val="005E13E8"/>
    <w:rsid w:val="005E145D"/>
    <w:rsid w:val="005E14C9"/>
    <w:rsid w:val="005E15FE"/>
    <w:rsid w:val="005E1609"/>
    <w:rsid w:val="005E184F"/>
    <w:rsid w:val="005E1901"/>
    <w:rsid w:val="005E19CC"/>
    <w:rsid w:val="005E1A90"/>
    <w:rsid w:val="005E1AED"/>
    <w:rsid w:val="005E1E0F"/>
    <w:rsid w:val="005E1EE6"/>
    <w:rsid w:val="005E1F1D"/>
    <w:rsid w:val="005E1F29"/>
    <w:rsid w:val="005E2283"/>
    <w:rsid w:val="005E230B"/>
    <w:rsid w:val="005E247F"/>
    <w:rsid w:val="005E251E"/>
    <w:rsid w:val="005E25B0"/>
    <w:rsid w:val="005E25BD"/>
    <w:rsid w:val="005E25DF"/>
    <w:rsid w:val="005E266B"/>
    <w:rsid w:val="005E2701"/>
    <w:rsid w:val="005E2710"/>
    <w:rsid w:val="005E28FB"/>
    <w:rsid w:val="005E2916"/>
    <w:rsid w:val="005E2AA3"/>
    <w:rsid w:val="005E2D04"/>
    <w:rsid w:val="005E2D70"/>
    <w:rsid w:val="005E2EB8"/>
    <w:rsid w:val="005E2EF1"/>
    <w:rsid w:val="005E2F91"/>
    <w:rsid w:val="005E3320"/>
    <w:rsid w:val="005E341C"/>
    <w:rsid w:val="005E3440"/>
    <w:rsid w:val="005E34CB"/>
    <w:rsid w:val="005E3581"/>
    <w:rsid w:val="005E364D"/>
    <w:rsid w:val="005E36AB"/>
    <w:rsid w:val="005E390A"/>
    <w:rsid w:val="005E3927"/>
    <w:rsid w:val="005E3A8A"/>
    <w:rsid w:val="005E3AC1"/>
    <w:rsid w:val="005E3B50"/>
    <w:rsid w:val="005E3C46"/>
    <w:rsid w:val="005E3CDC"/>
    <w:rsid w:val="005E3E3C"/>
    <w:rsid w:val="005E3F95"/>
    <w:rsid w:val="005E3FD0"/>
    <w:rsid w:val="005E4034"/>
    <w:rsid w:val="005E4070"/>
    <w:rsid w:val="005E40F5"/>
    <w:rsid w:val="005E415C"/>
    <w:rsid w:val="005E42DF"/>
    <w:rsid w:val="005E4360"/>
    <w:rsid w:val="005E4511"/>
    <w:rsid w:val="005E45CF"/>
    <w:rsid w:val="005E4647"/>
    <w:rsid w:val="005E4890"/>
    <w:rsid w:val="005E4909"/>
    <w:rsid w:val="005E4AA6"/>
    <w:rsid w:val="005E4ECB"/>
    <w:rsid w:val="005E5071"/>
    <w:rsid w:val="005E508C"/>
    <w:rsid w:val="005E511A"/>
    <w:rsid w:val="005E5480"/>
    <w:rsid w:val="005E55D8"/>
    <w:rsid w:val="005E56D7"/>
    <w:rsid w:val="005E56DA"/>
    <w:rsid w:val="005E56F8"/>
    <w:rsid w:val="005E5723"/>
    <w:rsid w:val="005E57AF"/>
    <w:rsid w:val="005E586D"/>
    <w:rsid w:val="005E5D0E"/>
    <w:rsid w:val="005E5D2B"/>
    <w:rsid w:val="005E5E2A"/>
    <w:rsid w:val="005E5ED5"/>
    <w:rsid w:val="005E5F45"/>
    <w:rsid w:val="005E5F6C"/>
    <w:rsid w:val="005E6022"/>
    <w:rsid w:val="005E620F"/>
    <w:rsid w:val="005E62E6"/>
    <w:rsid w:val="005E63C6"/>
    <w:rsid w:val="005E6400"/>
    <w:rsid w:val="005E6420"/>
    <w:rsid w:val="005E668F"/>
    <w:rsid w:val="005E6853"/>
    <w:rsid w:val="005E68F4"/>
    <w:rsid w:val="005E6915"/>
    <w:rsid w:val="005E6A74"/>
    <w:rsid w:val="005E6BA4"/>
    <w:rsid w:val="005E6CF4"/>
    <w:rsid w:val="005E6ED8"/>
    <w:rsid w:val="005E6F06"/>
    <w:rsid w:val="005E6FF2"/>
    <w:rsid w:val="005E721F"/>
    <w:rsid w:val="005E72C2"/>
    <w:rsid w:val="005E72DF"/>
    <w:rsid w:val="005E72EF"/>
    <w:rsid w:val="005E7433"/>
    <w:rsid w:val="005E7472"/>
    <w:rsid w:val="005E7502"/>
    <w:rsid w:val="005E7631"/>
    <w:rsid w:val="005E768D"/>
    <w:rsid w:val="005E7714"/>
    <w:rsid w:val="005E7775"/>
    <w:rsid w:val="005E77B2"/>
    <w:rsid w:val="005E77B9"/>
    <w:rsid w:val="005E7844"/>
    <w:rsid w:val="005E7899"/>
    <w:rsid w:val="005E7986"/>
    <w:rsid w:val="005E7A2D"/>
    <w:rsid w:val="005E7AD4"/>
    <w:rsid w:val="005E7B61"/>
    <w:rsid w:val="005E7C36"/>
    <w:rsid w:val="005E7C81"/>
    <w:rsid w:val="005E7CD5"/>
    <w:rsid w:val="005E7F31"/>
    <w:rsid w:val="005F0147"/>
    <w:rsid w:val="005F01B1"/>
    <w:rsid w:val="005F02B1"/>
    <w:rsid w:val="005F032B"/>
    <w:rsid w:val="005F04BC"/>
    <w:rsid w:val="005F052A"/>
    <w:rsid w:val="005F056F"/>
    <w:rsid w:val="005F0768"/>
    <w:rsid w:val="005F0A90"/>
    <w:rsid w:val="005F0B21"/>
    <w:rsid w:val="005F0D13"/>
    <w:rsid w:val="005F0EDA"/>
    <w:rsid w:val="005F0F04"/>
    <w:rsid w:val="005F0F1B"/>
    <w:rsid w:val="005F1051"/>
    <w:rsid w:val="005F11C2"/>
    <w:rsid w:val="005F1351"/>
    <w:rsid w:val="005F149D"/>
    <w:rsid w:val="005F14BE"/>
    <w:rsid w:val="005F15C6"/>
    <w:rsid w:val="005F16CC"/>
    <w:rsid w:val="005F170A"/>
    <w:rsid w:val="005F17CF"/>
    <w:rsid w:val="005F188D"/>
    <w:rsid w:val="005F193D"/>
    <w:rsid w:val="005F1B27"/>
    <w:rsid w:val="005F1B6E"/>
    <w:rsid w:val="005F1B9E"/>
    <w:rsid w:val="005F1BD9"/>
    <w:rsid w:val="005F1C3C"/>
    <w:rsid w:val="005F1D02"/>
    <w:rsid w:val="005F1E67"/>
    <w:rsid w:val="005F2056"/>
    <w:rsid w:val="005F208D"/>
    <w:rsid w:val="005F20C7"/>
    <w:rsid w:val="005F2231"/>
    <w:rsid w:val="005F245D"/>
    <w:rsid w:val="005F2513"/>
    <w:rsid w:val="005F2546"/>
    <w:rsid w:val="005F25A5"/>
    <w:rsid w:val="005F2637"/>
    <w:rsid w:val="005F26D5"/>
    <w:rsid w:val="005F27B6"/>
    <w:rsid w:val="005F2806"/>
    <w:rsid w:val="005F28C3"/>
    <w:rsid w:val="005F28D7"/>
    <w:rsid w:val="005F29BB"/>
    <w:rsid w:val="005F29D2"/>
    <w:rsid w:val="005F2AA8"/>
    <w:rsid w:val="005F2AC7"/>
    <w:rsid w:val="005F2BDC"/>
    <w:rsid w:val="005F2BE4"/>
    <w:rsid w:val="005F2BF7"/>
    <w:rsid w:val="005F2C3A"/>
    <w:rsid w:val="005F2CB5"/>
    <w:rsid w:val="005F30CD"/>
    <w:rsid w:val="005F31FC"/>
    <w:rsid w:val="005F327A"/>
    <w:rsid w:val="005F329E"/>
    <w:rsid w:val="005F3357"/>
    <w:rsid w:val="005F3488"/>
    <w:rsid w:val="005F351D"/>
    <w:rsid w:val="005F36B1"/>
    <w:rsid w:val="005F37FC"/>
    <w:rsid w:val="005F38D7"/>
    <w:rsid w:val="005F39F9"/>
    <w:rsid w:val="005F3B63"/>
    <w:rsid w:val="005F3BF2"/>
    <w:rsid w:val="005F3BF6"/>
    <w:rsid w:val="005F3D02"/>
    <w:rsid w:val="005F3D39"/>
    <w:rsid w:val="005F442E"/>
    <w:rsid w:val="005F45B3"/>
    <w:rsid w:val="005F4699"/>
    <w:rsid w:val="005F47A6"/>
    <w:rsid w:val="005F47E0"/>
    <w:rsid w:val="005F49E6"/>
    <w:rsid w:val="005F4B76"/>
    <w:rsid w:val="005F4D0C"/>
    <w:rsid w:val="005F4D61"/>
    <w:rsid w:val="005F4DCB"/>
    <w:rsid w:val="005F4FF4"/>
    <w:rsid w:val="005F500C"/>
    <w:rsid w:val="005F5024"/>
    <w:rsid w:val="005F511E"/>
    <w:rsid w:val="005F5239"/>
    <w:rsid w:val="005F52F8"/>
    <w:rsid w:val="005F5308"/>
    <w:rsid w:val="005F53AA"/>
    <w:rsid w:val="005F53C6"/>
    <w:rsid w:val="005F5469"/>
    <w:rsid w:val="005F5485"/>
    <w:rsid w:val="005F54F7"/>
    <w:rsid w:val="005F558D"/>
    <w:rsid w:val="005F561E"/>
    <w:rsid w:val="005F5669"/>
    <w:rsid w:val="005F591B"/>
    <w:rsid w:val="005F5BF2"/>
    <w:rsid w:val="005F5CC9"/>
    <w:rsid w:val="005F5DC5"/>
    <w:rsid w:val="005F5DCB"/>
    <w:rsid w:val="005F5E0D"/>
    <w:rsid w:val="005F5EFD"/>
    <w:rsid w:val="005F5FD4"/>
    <w:rsid w:val="005F6248"/>
    <w:rsid w:val="005F6416"/>
    <w:rsid w:val="005F641B"/>
    <w:rsid w:val="005F64C1"/>
    <w:rsid w:val="005F65A0"/>
    <w:rsid w:val="005F6616"/>
    <w:rsid w:val="005F6721"/>
    <w:rsid w:val="005F67D3"/>
    <w:rsid w:val="005F6975"/>
    <w:rsid w:val="005F6A07"/>
    <w:rsid w:val="005F6EA5"/>
    <w:rsid w:val="005F6F34"/>
    <w:rsid w:val="005F6F48"/>
    <w:rsid w:val="005F6F75"/>
    <w:rsid w:val="005F6FA9"/>
    <w:rsid w:val="005F7060"/>
    <w:rsid w:val="005F7376"/>
    <w:rsid w:val="005F738A"/>
    <w:rsid w:val="005F7485"/>
    <w:rsid w:val="005F74CF"/>
    <w:rsid w:val="005F7610"/>
    <w:rsid w:val="005F771E"/>
    <w:rsid w:val="005F7853"/>
    <w:rsid w:val="005F790D"/>
    <w:rsid w:val="005F7993"/>
    <w:rsid w:val="005F7A71"/>
    <w:rsid w:val="005F7C1C"/>
    <w:rsid w:val="005F7C20"/>
    <w:rsid w:val="005F7D2B"/>
    <w:rsid w:val="005F7E71"/>
    <w:rsid w:val="005F7F89"/>
    <w:rsid w:val="00600001"/>
    <w:rsid w:val="00600069"/>
    <w:rsid w:val="00600071"/>
    <w:rsid w:val="0060008D"/>
    <w:rsid w:val="006000EC"/>
    <w:rsid w:val="00600207"/>
    <w:rsid w:val="00600260"/>
    <w:rsid w:val="006002BB"/>
    <w:rsid w:val="006002BD"/>
    <w:rsid w:val="00600494"/>
    <w:rsid w:val="006004E0"/>
    <w:rsid w:val="0060053B"/>
    <w:rsid w:val="006005BB"/>
    <w:rsid w:val="006005D6"/>
    <w:rsid w:val="006007E4"/>
    <w:rsid w:val="006009EC"/>
    <w:rsid w:val="00600AFD"/>
    <w:rsid w:val="00600BC5"/>
    <w:rsid w:val="00600C58"/>
    <w:rsid w:val="00600D0E"/>
    <w:rsid w:val="00600E49"/>
    <w:rsid w:val="00600F1B"/>
    <w:rsid w:val="00600F5E"/>
    <w:rsid w:val="00600F75"/>
    <w:rsid w:val="006012EB"/>
    <w:rsid w:val="0060141F"/>
    <w:rsid w:val="0060155E"/>
    <w:rsid w:val="0060156F"/>
    <w:rsid w:val="006016E4"/>
    <w:rsid w:val="006018E6"/>
    <w:rsid w:val="006019A7"/>
    <w:rsid w:val="006019E0"/>
    <w:rsid w:val="00601BA2"/>
    <w:rsid w:val="00601C81"/>
    <w:rsid w:val="00601E53"/>
    <w:rsid w:val="00601E57"/>
    <w:rsid w:val="00601E66"/>
    <w:rsid w:val="00601EAA"/>
    <w:rsid w:val="00601EBD"/>
    <w:rsid w:val="00601ED0"/>
    <w:rsid w:val="00601EE1"/>
    <w:rsid w:val="006020C5"/>
    <w:rsid w:val="0060210D"/>
    <w:rsid w:val="00602128"/>
    <w:rsid w:val="00602158"/>
    <w:rsid w:val="006022CA"/>
    <w:rsid w:val="0060234A"/>
    <w:rsid w:val="006023C7"/>
    <w:rsid w:val="00602478"/>
    <w:rsid w:val="006025C9"/>
    <w:rsid w:val="0060260C"/>
    <w:rsid w:val="00602701"/>
    <w:rsid w:val="00602747"/>
    <w:rsid w:val="00602770"/>
    <w:rsid w:val="006027C3"/>
    <w:rsid w:val="0060289C"/>
    <w:rsid w:val="00602943"/>
    <w:rsid w:val="00602A6E"/>
    <w:rsid w:val="00602A72"/>
    <w:rsid w:val="00602AD1"/>
    <w:rsid w:val="00602C34"/>
    <w:rsid w:val="00602D92"/>
    <w:rsid w:val="00602E63"/>
    <w:rsid w:val="00603162"/>
    <w:rsid w:val="006031B6"/>
    <w:rsid w:val="0060339D"/>
    <w:rsid w:val="00603553"/>
    <w:rsid w:val="006035BA"/>
    <w:rsid w:val="006037AF"/>
    <w:rsid w:val="0060392B"/>
    <w:rsid w:val="006039A2"/>
    <w:rsid w:val="006039EF"/>
    <w:rsid w:val="00603A23"/>
    <w:rsid w:val="00603BB4"/>
    <w:rsid w:val="00603C0A"/>
    <w:rsid w:val="00603CAE"/>
    <w:rsid w:val="00603CBA"/>
    <w:rsid w:val="00603CF9"/>
    <w:rsid w:val="00603D17"/>
    <w:rsid w:val="00603D84"/>
    <w:rsid w:val="00603E88"/>
    <w:rsid w:val="00603E95"/>
    <w:rsid w:val="00603F63"/>
    <w:rsid w:val="0060404C"/>
    <w:rsid w:val="0060410A"/>
    <w:rsid w:val="006042B2"/>
    <w:rsid w:val="00604343"/>
    <w:rsid w:val="00604452"/>
    <w:rsid w:val="006044D5"/>
    <w:rsid w:val="0060482F"/>
    <w:rsid w:val="00604865"/>
    <w:rsid w:val="00604893"/>
    <w:rsid w:val="00604906"/>
    <w:rsid w:val="00604B69"/>
    <w:rsid w:val="00604BE5"/>
    <w:rsid w:val="00604C09"/>
    <w:rsid w:val="00604E06"/>
    <w:rsid w:val="00604F81"/>
    <w:rsid w:val="00605149"/>
    <w:rsid w:val="006051D8"/>
    <w:rsid w:val="006052EA"/>
    <w:rsid w:val="006053C0"/>
    <w:rsid w:val="00605400"/>
    <w:rsid w:val="00605511"/>
    <w:rsid w:val="00605538"/>
    <w:rsid w:val="00605620"/>
    <w:rsid w:val="006056C2"/>
    <w:rsid w:val="006056D9"/>
    <w:rsid w:val="006057B8"/>
    <w:rsid w:val="0060584F"/>
    <w:rsid w:val="00605AB9"/>
    <w:rsid w:val="00605AE2"/>
    <w:rsid w:val="00605BB5"/>
    <w:rsid w:val="00605C0E"/>
    <w:rsid w:val="00605D29"/>
    <w:rsid w:val="00605DC4"/>
    <w:rsid w:val="00605DFC"/>
    <w:rsid w:val="00605E40"/>
    <w:rsid w:val="00605F4F"/>
    <w:rsid w:val="00605FCF"/>
    <w:rsid w:val="00606179"/>
    <w:rsid w:val="0060619C"/>
    <w:rsid w:val="006061FC"/>
    <w:rsid w:val="006061FE"/>
    <w:rsid w:val="00606233"/>
    <w:rsid w:val="006063A5"/>
    <w:rsid w:val="006063F1"/>
    <w:rsid w:val="006064AA"/>
    <w:rsid w:val="006065AA"/>
    <w:rsid w:val="00606614"/>
    <w:rsid w:val="0060663D"/>
    <w:rsid w:val="0060669D"/>
    <w:rsid w:val="00606C4A"/>
    <w:rsid w:val="00606CB4"/>
    <w:rsid w:val="00606D81"/>
    <w:rsid w:val="00606EAE"/>
    <w:rsid w:val="00606F9F"/>
    <w:rsid w:val="00607075"/>
    <w:rsid w:val="00607111"/>
    <w:rsid w:val="00607150"/>
    <w:rsid w:val="00607204"/>
    <w:rsid w:val="006073A8"/>
    <w:rsid w:val="00607679"/>
    <w:rsid w:val="00607829"/>
    <w:rsid w:val="006078CD"/>
    <w:rsid w:val="00607940"/>
    <w:rsid w:val="00607BFA"/>
    <w:rsid w:val="00607C10"/>
    <w:rsid w:val="00607D9D"/>
    <w:rsid w:val="00607DA7"/>
    <w:rsid w:val="00607E49"/>
    <w:rsid w:val="00607F9B"/>
    <w:rsid w:val="006100AF"/>
    <w:rsid w:val="006100B9"/>
    <w:rsid w:val="00610477"/>
    <w:rsid w:val="0061056A"/>
    <w:rsid w:val="00610621"/>
    <w:rsid w:val="00610639"/>
    <w:rsid w:val="006106CB"/>
    <w:rsid w:val="00610758"/>
    <w:rsid w:val="006107D8"/>
    <w:rsid w:val="00610938"/>
    <w:rsid w:val="00610A38"/>
    <w:rsid w:val="00610AE5"/>
    <w:rsid w:val="00610CB4"/>
    <w:rsid w:val="00610E39"/>
    <w:rsid w:val="00610E4B"/>
    <w:rsid w:val="00610EE2"/>
    <w:rsid w:val="00610F5B"/>
    <w:rsid w:val="006110AE"/>
    <w:rsid w:val="006110BD"/>
    <w:rsid w:val="00611146"/>
    <w:rsid w:val="0061115C"/>
    <w:rsid w:val="006112A8"/>
    <w:rsid w:val="006113B0"/>
    <w:rsid w:val="00611431"/>
    <w:rsid w:val="00611441"/>
    <w:rsid w:val="0061156A"/>
    <w:rsid w:val="00611793"/>
    <w:rsid w:val="00611866"/>
    <w:rsid w:val="00611929"/>
    <w:rsid w:val="00611940"/>
    <w:rsid w:val="00611AE6"/>
    <w:rsid w:val="00611C67"/>
    <w:rsid w:val="00611CB4"/>
    <w:rsid w:val="00611CF5"/>
    <w:rsid w:val="00611D75"/>
    <w:rsid w:val="00611D9D"/>
    <w:rsid w:val="00611E9F"/>
    <w:rsid w:val="00611EC9"/>
    <w:rsid w:val="00611FA2"/>
    <w:rsid w:val="00612068"/>
    <w:rsid w:val="00612078"/>
    <w:rsid w:val="0061228D"/>
    <w:rsid w:val="006123EE"/>
    <w:rsid w:val="006123EF"/>
    <w:rsid w:val="0061240F"/>
    <w:rsid w:val="0061247C"/>
    <w:rsid w:val="00612501"/>
    <w:rsid w:val="00612638"/>
    <w:rsid w:val="006127A0"/>
    <w:rsid w:val="00612853"/>
    <w:rsid w:val="00612A40"/>
    <w:rsid w:val="00612D57"/>
    <w:rsid w:val="00613051"/>
    <w:rsid w:val="00613091"/>
    <w:rsid w:val="00613146"/>
    <w:rsid w:val="0061321E"/>
    <w:rsid w:val="006132D9"/>
    <w:rsid w:val="006132E9"/>
    <w:rsid w:val="006135D4"/>
    <w:rsid w:val="006135F8"/>
    <w:rsid w:val="006136BD"/>
    <w:rsid w:val="00613774"/>
    <w:rsid w:val="00613893"/>
    <w:rsid w:val="006138D1"/>
    <w:rsid w:val="00613949"/>
    <w:rsid w:val="00613962"/>
    <w:rsid w:val="00613C3A"/>
    <w:rsid w:val="00613D26"/>
    <w:rsid w:val="00613E51"/>
    <w:rsid w:val="00613FA3"/>
    <w:rsid w:val="00613FDE"/>
    <w:rsid w:val="00614019"/>
    <w:rsid w:val="0061402F"/>
    <w:rsid w:val="00614071"/>
    <w:rsid w:val="006140E2"/>
    <w:rsid w:val="00614168"/>
    <w:rsid w:val="006141DA"/>
    <w:rsid w:val="006142BC"/>
    <w:rsid w:val="006143D2"/>
    <w:rsid w:val="00614611"/>
    <w:rsid w:val="0061468D"/>
    <w:rsid w:val="00614A5D"/>
    <w:rsid w:val="00614AD3"/>
    <w:rsid w:val="00614AFC"/>
    <w:rsid w:val="00614B05"/>
    <w:rsid w:val="00614BD3"/>
    <w:rsid w:val="00614C05"/>
    <w:rsid w:val="00614C3B"/>
    <w:rsid w:val="00614E65"/>
    <w:rsid w:val="00614F92"/>
    <w:rsid w:val="00614FA8"/>
    <w:rsid w:val="0061505C"/>
    <w:rsid w:val="00615212"/>
    <w:rsid w:val="006153C4"/>
    <w:rsid w:val="00615408"/>
    <w:rsid w:val="0061540C"/>
    <w:rsid w:val="00615436"/>
    <w:rsid w:val="0061543D"/>
    <w:rsid w:val="0061553A"/>
    <w:rsid w:val="00615669"/>
    <w:rsid w:val="0061572B"/>
    <w:rsid w:val="006158EB"/>
    <w:rsid w:val="00615A36"/>
    <w:rsid w:val="00615AD5"/>
    <w:rsid w:val="00615B47"/>
    <w:rsid w:val="00615CC5"/>
    <w:rsid w:val="00615CC6"/>
    <w:rsid w:val="00615EBF"/>
    <w:rsid w:val="00616189"/>
    <w:rsid w:val="006161E0"/>
    <w:rsid w:val="006162AC"/>
    <w:rsid w:val="00616302"/>
    <w:rsid w:val="00616409"/>
    <w:rsid w:val="00616425"/>
    <w:rsid w:val="0061647E"/>
    <w:rsid w:val="00616494"/>
    <w:rsid w:val="00616642"/>
    <w:rsid w:val="006167C4"/>
    <w:rsid w:val="006167E6"/>
    <w:rsid w:val="0061681B"/>
    <w:rsid w:val="006168CF"/>
    <w:rsid w:val="00616A6F"/>
    <w:rsid w:val="00616B24"/>
    <w:rsid w:val="00616BE1"/>
    <w:rsid w:val="00616CBC"/>
    <w:rsid w:val="00616CF1"/>
    <w:rsid w:val="00616EDD"/>
    <w:rsid w:val="00616FA7"/>
    <w:rsid w:val="00616FC3"/>
    <w:rsid w:val="00617203"/>
    <w:rsid w:val="00617271"/>
    <w:rsid w:val="006172B7"/>
    <w:rsid w:val="00617301"/>
    <w:rsid w:val="0061738C"/>
    <w:rsid w:val="00617465"/>
    <w:rsid w:val="006176AC"/>
    <w:rsid w:val="0061775B"/>
    <w:rsid w:val="00617A86"/>
    <w:rsid w:val="00617AA0"/>
    <w:rsid w:val="00617AF0"/>
    <w:rsid w:val="00617B60"/>
    <w:rsid w:val="00617BA8"/>
    <w:rsid w:val="00617D30"/>
    <w:rsid w:val="00617F18"/>
    <w:rsid w:val="00617F94"/>
    <w:rsid w:val="00617FDC"/>
    <w:rsid w:val="00620268"/>
    <w:rsid w:val="00620756"/>
    <w:rsid w:val="006207AE"/>
    <w:rsid w:val="00620831"/>
    <w:rsid w:val="006208AF"/>
    <w:rsid w:val="0062090F"/>
    <w:rsid w:val="0062095B"/>
    <w:rsid w:val="00620AFC"/>
    <w:rsid w:val="00620BED"/>
    <w:rsid w:val="00620C6E"/>
    <w:rsid w:val="00620D30"/>
    <w:rsid w:val="00620D7F"/>
    <w:rsid w:val="00620DEF"/>
    <w:rsid w:val="00620E16"/>
    <w:rsid w:val="00621244"/>
    <w:rsid w:val="0062125C"/>
    <w:rsid w:val="00621298"/>
    <w:rsid w:val="0062143C"/>
    <w:rsid w:val="00621838"/>
    <w:rsid w:val="006218E2"/>
    <w:rsid w:val="006219C6"/>
    <w:rsid w:val="00621A3F"/>
    <w:rsid w:val="00621A9D"/>
    <w:rsid w:val="00621C18"/>
    <w:rsid w:val="00621C23"/>
    <w:rsid w:val="00621CCF"/>
    <w:rsid w:val="00621FC5"/>
    <w:rsid w:val="0062201F"/>
    <w:rsid w:val="0062211F"/>
    <w:rsid w:val="006222D7"/>
    <w:rsid w:val="006222FF"/>
    <w:rsid w:val="0062234D"/>
    <w:rsid w:val="006223CB"/>
    <w:rsid w:val="0062240D"/>
    <w:rsid w:val="0062250B"/>
    <w:rsid w:val="006225F0"/>
    <w:rsid w:val="00622633"/>
    <w:rsid w:val="006226CB"/>
    <w:rsid w:val="006227D5"/>
    <w:rsid w:val="006228E0"/>
    <w:rsid w:val="00622A73"/>
    <w:rsid w:val="00622B6B"/>
    <w:rsid w:val="00622CD5"/>
    <w:rsid w:val="00623254"/>
    <w:rsid w:val="006233ED"/>
    <w:rsid w:val="0062363F"/>
    <w:rsid w:val="00623675"/>
    <w:rsid w:val="00623875"/>
    <w:rsid w:val="00623A61"/>
    <w:rsid w:val="00623A63"/>
    <w:rsid w:val="00623A6A"/>
    <w:rsid w:val="00623B0B"/>
    <w:rsid w:val="00623C53"/>
    <w:rsid w:val="00623E66"/>
    <w:rsid w:val="00623F50"/>
    <w:rsid w:val="00623F55"/>
    <w:rsid w:val="00624032"/>
    <w:rsid w:val="0062411E"/>
    <w:rsid w:val="0062416D"/>
    <w:rsid w:val="0062428E"/>
    <w:rsid w:val="00624345"/>
    <w:rsid w:val="00624735"/>
    <w:rsid w:val="006248EA"/>
    <w:rsid w:val="006249B1"/>
    <w:rsid w:val="00624A8A"/>
    <w:rsid w:val="00624BC9"/>
    <w:rsid w:val="00624E2C"/>
    <w:rsid w:val="00624E32"/>
    <w:rsid w:val="00624E4D"/>
    <w:rsid w:val="00624EBB"/>
    <w:rsid w:val="00624F50"/>
    <w:rsid w:val="00624FA9"/>
    <w:rsid w:val="00624FD4"/>
    <w:rsid w:val="0062532C"/>
    <w:rsid w:val="00625486"/>
    <w:rsid w:val="00625498"/>
    <w:rsid w:val="006254D2"/>
    <w:rsid w:val="006254EB"/>
    <w:rsid w:val="006258A1"/>
    <w:rsid w:val="00625B73"/>
    <w:rsid w:val="00625CE3"/>
    <w:rsid w:val="00625D9B"/>
    <w:rsid w:val="00626018"/>
    <w:rsid w:val="006260C7"/>
    <w:rsid w:val="00626134"/>
    <w:rsid w:val="006261B5"/>
    <w:rsid w:val="006261DC"/>
    <w:rsid w:val="00626256"/>
    <w:rsid w:val="00626263"/>
    <w:rsid w:val="006263F2"/>
    <w:rsid w:val="0062645E"/>
    <w:rsid w:val="00626571"/>
    <w:rsid w:val="00626647"/>
    <w:rsid w:val="0062665F"/>
    <w:rsid w:val="00626872"/>
    <w:rsid w:val="00626898"/>
    <w:rsid w:val="00626A57"/>
    <w:rsid w:val="00626B97"/>
    <w:rsid w:val="00626DAE"/>
    <w:rsid w:val="00626E13"/>
    <w:rsid w:val="00626EAD"/>
    <w:rsid w:val="00626FA6"/>
    <w:rsid w:val="00627004"/>
    <w:rsid w:val="00627262"/>
    <w:rsid w:val="0062759B"/>
    <w:rsid w:val="00627645"/>
    <w:rsid w:val="00627718"/>
    <w:rsid w:val="00627731"/>
    <w:rsid w:val="00627773"/>
    <w:rsid w:val="00627842"/>
    <w:rsid w:val="00627A48"/>
    <w:rsid w:val="00627AD4"/>
    <w:rsid w:val="00627BCB"/>
    <w:rsid w:val="00627C13"/>
    <w:rsid w:val="00627C6A"/>
    <w:rsid w:val="00627DAD"/>
    <w:rsid w:val="00627F28"/>
    <w:rsid w:val="00630287"/>
    <w:rsid w:val="0063045E"/>
    <w:rsid w:val="0063046C"/>
    <w:rsid w:val="0063059A"/>
    <w:rsid w:val="0063065F"/>
    <w:rsid w:val="006309D8"/>
    <w:rsid w:val="00630A8C"/>
    <w:rsid w:val="00630B92"/>
    <w:rsid w:val="00630BA8"/>
    <w:rsid w:val="00630DD5"/>
    <w:rsid w:val="006310F8"/>
    <w:rsid w:val="00631111"/>
    <w:rsid w:val="0063115E"/>
    <w:rsid w:val="00631322"/>
    <w:rsid w:val="006313E7"/>
    <w:rsid w:val="0063140B"/>
    <w:rsid w:val="00631576"/>
    <w:rsid w:val="006315D5"/>
    <w:rsid w:val="00631755"/>
    <w:rsid w:val="006317B2"/>
    <w:rsid w:val="006317B6"/>
    <w:rsid w:val="0063191B"/>
    <w:rsid w:val="0063195D"/>
    <w:rsid w:val="00631966"/>
    <w:rsid w:val="00631AE9"/>
    <w:rsid w:val="00631B3B"/>
    <w:rsid w:val="00631D4D"/>
    <w:rsid w:val="00631DEE"/>
    <w:rsid w:val="00631E28"/>
    <w:rsid w:val="00631E6C"/>
    <w:rsid w:val="00631F44"/>
    <w:rsid w:val="00632140"/>
    <w:rsid w:val="00632250"/>
    <w:rsid w:val="006322FC"/>
    <w:rsid w:val="00632368"/>
    <w:rsid w:val="006323E9"/>
    <w:rsid w:val="006324F2"/>
    <w:rsid w:val="00632710"/>
    <w:rsid w:val="00632837"/>
    <w:rsid w:val="0063283A"/>
    <w:rsid w:val="006328A3"/>
    <w:rsid w:val="006328B2"/>
    <w:rsid w:val="006329AD"/>
    <w:rsid w:val="00632B87"/>
    <w:rsid w:val="00632BF0"/>
    <w:rsid w:val="00632CBC"/>
    <w:rsid w:val="00632CDD"/>
    <w:rsid w:val="00632CF9"/>
    <w:rsid w:val="00632DB3"/>
    <w:rsid w:val="00632F13"/>
    <w:rsid w:val="00632FB0"/>
    <w:rsid w:val="00633018"/>
    <w:rsid w:val="0063329D"/>
    <w:rsid w:val="00633364"/>
    <w:rsid w:val="0063336A"/>
    <w:rsid w:val="0063339D"/>
    <w:rsid w:val="006333B8"/>
    <w:rsid w:val="006333C4"/>
    <w:rsid w:val="00633411"/>
    <w:rsid w:val="00633426"/>
    <w:rsid w:val="00633531"/>
    <w:rsid w:val="00633A7E"/>
    <w:rsid w:val="00633AF2"/>
    <w:rsid w:val="00633CCB"/>
    <w:rsid w:val="00633E96"/>
    <w:rsid w:val="0063404F"/>
    <w:rsid w:val="0063409B"/>
    <w:rsid w:val="006340C2"/>
    <w:rsid w:val="006342A3"/>
    <w:rsid w:val="00634345"/>
    <w:rsid w:val="00634482"/>
    <w:rsid w:val="00634561"/>
    <w:rsid w:val="006345D9"/>
    <w:rsid w:val="006345F8"/>
    <w:rsid w:val="00634635"/>
    <w:rsid w:val="0063478E"/>
    <w:rsid w:val="00634792"/>
    <w:rsid w:val="006347C5"/>
    <w:rsid w:val="006347D1"/>
    <w:rsid w:val="00634C94"/>
    <w:rsid w:val="00634D45"/>
    <w:rsid w:val="00634EFC"/>
    <w:rsid w:val="006351D3"/>
    <w:rsid w:val="006351FC"/>
    <w:rsid w:val="006352EF"/>
    <w:rsid w:val="006354F6"/>
    <w:rsid w:val="0063573A"/>
    <w:rsid w:val="0063574F"/>
    <w:rsid w:val="00635796"/>
    <w:rsid w:val="006357F1"/>
    <w:rsid w:val="00635827"/>
    <w:rsid w:val="006359E8"/>
    <w:rsid w:val="00635B98"/>
    <w:rsid w:val="00635D54"/>
    <w:rsid w:val="00635F4E"/>
    <w:rsid w:val="00636060"/>
    <w:rsid w:val="00636109"/>
    <w:rsid w:val="00636158"/>
    <w:rsid w:val="006363A8"/>
    <w:rsid w:val="006363CF"/>
    <w:rsid w:val="00636478"/>
    <w:rsid w:val="006364ED"/>
    <w:rsid w:val="006366A8"/>
    <w:rsid w:val="0063675C"/>
    <w:rsid w:val="00636867"/>
    <w:rsid w:val="00636868"/>
    <w:rsid w:val="0063691E"/>
    <w:rsid w:val="00636C53"/>
    <w:rsid w:val="00636D04"/>
    <w:rsid w:val="00636D15"/>
    <w:rsid w:val="00636E42"/>
    <w:rsid w:val="00636E8D"/>
    <w:rsid w:val="00636F9A"/>
    <w:rsid w:val="0063705C"/>
    <w:rsid w:val="006370C9"/>
    <w:rsid w:val="00637116"/>
    <w:rsid w:val="0063721C"/>
    <w:rsid w:val="00637329"/>
    <w:rsid w:val="0063732E"/>
    <w:rsid w:val="006374DD"/>
    <w:rsid w:val="006377EE"/>
    <w:rsid w:val="006378F8"/>
    <w:rsid w:val="00637912"/>
    <w:rsid w:val="00637B3F"/>
    <w:rsid w:val="00637C43"/>
    <w:rsid w:val="00637CBF"/>
    <w:rsid w:val="00637CEE"/>
    <w:rsid w:val="00637D85"/>
    <w:rsid w:val="00637DBB"/>
    <w:rsid w:val="00637F44"/>
    <w:rsid w:val="00640046"/>
    <w:rsid w:val="006400A9"/>
    <w:rsid w:val="00640250"/>
    <w:rsid w:val="00640756"/>
    <w:rsid w:val="00640A06"/>
    <w:rsid w:val="00640B9C"/>
    <w:rsid w:val="0064125C"/>
    <w:rsid w:val="00641299"/>
    <w:rsid w:val="00641415"/>
    <w:rsid w:val="0064151B"/>
    <w:rsid w:val="006415A4"/>
    <w:rsid w:val="006415CB"/>
    <w:rsid w:val="00641699"/>
    <w:rsid w:val="00641787"/>
    <w:rsid w:val="00641950"/>
    <w:rsid w:val="0064199F"/>
    <w:rsid w:val="00641A40"/>
    <w:rsid w:val="00641AFD"/>
    <w:rsid w:val="00641B0F"/>
    <w:rsid w:val="00641CF6"/>
    <w:rsid w:val="00641E29"/>
    <w:rsid w:val="00641E71"/>
    <w:rsid w:val="00641EB7"/>
    <w:rsid w:val="006420B3"/>
    <w:rsid w:val="00642105"/>
    <w:rsid w:val="00642148"/>
    <w:rsid w:val="00642319"/>
    <w:rsid w:val="006424C3"/>
    <w:rsid w:val="00642539"/>
    <w:rsid w:val="0064253A"/>
    <w:rsid w:val="00642637"/>
    <w:rsid w:val="006426AE"/>
    <w:rsid w:val="006426C8"/>
    <w:rsid w:val="006427E7"/>
    <w:rsid w:val="006428C1"/>
    <w:rsid w:val="006429AD"/>
    <w:rsid w:val="00642A91"/>
    <w:rsid w:val="00642BCE"/>
    <w:rsid w:val="00642C4C"/>
    <w:rsid w:val="00642E14"/>
    <w:rsid w:val="00642FD9"/>
    <w:rsid w:val="0064307C"/>
    <w:rsid w:val="00643093"/>
    <w:rsid w:val="006430DC"/>
    <w:rsid w:val="00643298"/>
    <w:rsid w:val="00643390"/>
    <w:rsid w:val="0064344A"/>
    <w:rsid w:val="00643532"/>
    <w:rsid w:val="00643546"/>
    <w:rsid w:val="00643761"/>
    <w:rsid w:val="006437FB"/>
    <w:rsid w:val="0064381A"/>
    <w:rsid w:val="00643936"/>
    <w:rsid w:val="006439DF"/>
    <w:rsid w:val="00643C49"/>
    <w:rsid w:val="00643C78"/>
    <w:rsid w:val="00643D47"/>
    <w:rsid w:val="00643E55"/>
    <w:rsid w:val="006440A9"/>
    <w:rsid w:val="006440BD"/>
    <w:rsid w:val="00644108"/>
    <w:rsid w:val="0064410B"/>
    <w:rsid w:val="006442AF"/>
    <w:rsid w:val="00644417"/>
    <w:rsid w:val="0064450A"/>
    <w:rsid w:val="006445AE"/>
    <w:rsid w:val="00644610"/>
    <w:rsid w:val="0064467E"/>
    <w:rsid w:val="00644795"/>
    <w:rsid w:val="00644861"/>
    <w:rsid w:val="00644914"/>
    <w:rsid w:val="00644937"/>
    <w:rsid w:val="00644A1D"/>
    <w:rsid w:val="00644A88"/>
    <w:rsid w:val="00644B7D"/>
    <w:rsid w:val="00644FBE"/>
    <w:rsid w:val="00645000"/>
    <w:rsid w:val="0064505C"/>
    <w:rsid w:val="0064525F"/>
    <w:rsid w:val="006452A5"/>
    <w:rsid w:val="00645324"/>
    <w:rsid w:val="00645360"/>
    <w:rsid w:val="00645403"/>
    <w:rsid w:val="00645772"/>
    <w:rsid w:val="0064578F"/>
    <w:rsid w:val="0064590A"/>
    <w:rsid w:val="00645957"/>
    <w:rsid w:val="00645A1C"/>
    <w:rsid w:val="00645AA4"/>
    <w:rsid w:val="00645B65"/>
    <w:rsid w:val="00645B88"/>
    <w:rsid w:val="00645B8D"/>
    <w:rsid w:val="00645D63"/>
    <w:rsid w:val="00646095"/>
    <w:rsid w:val="00646104"/>
    <w:rsid w:val="0064619A"/>
    <w:rsid w:val="0064621D"/>
    <w:rsid w:val="006462A3"/>
    <w:rsid w:val="00646365"/>
    <w:rsid w:val="00646476"/>
    <w:rsid w:val="006466AF"/>
    <w:rsid w:val="00646B73"/>
    <w:rsid w:val="00646BBF"/>
    <w:rsid w:val="00646C68"/>
    <w:rsid w:val="00646CC1"/>
    <w:rsid w:val="00646D91"/>
    <w:rsid w:val="00646DA1"/>
    <w:rsid w:val="00646F3B"/>
    <w:rsid w:val="00647006"/>
    <w:rsid w:val="00647020"/>
    <w:rsid w:val="00647060"/>
    <w:rsid w:val="00647074"/>
    <w:rsid w:val="0064708D"/>
    <w:rsid w:val="00647105"/>
    <w:rsid w:val="0064710D"/>
    <w:rsid w:val="00647274"/>
    <w:rsid w:val="0064729C"/>
    <w:rsid w:val="0064744B"/>
    <w:rsid w:val="0064749F"/>
    <w:rsid w:val="0064764B"/>
    <w:rsid w:val="00647684"/>
    <w:rsid w:val="0064777C"/>
    <w:rsid w:val="00647810"/>
    <w:rsid w:val="0064792C"/>
    <w:rsid w:val="0064793B"/>
    <w:rsid w:val="006479F1"/>
    <w:rsid w:val="00647A69"/>
    <w:rsid w:val="00647AC2"/>
    <w:rsid w:val="00647B2F"/>
    <w:rsid w:val="00647B5E"/>
    <w:rsid w:val="00647B63"/>
    <w:rsid w:val="00647CDB"/>
    <w:rsid w:val="00647D8F"/>
    <w:rsid w:val="00647E4C"/>
    <w:rsid w:val="00647E5F"/>
    <w:rsid w:val="00647EC1"/>
    <w:rsid w:val="00647F08"/>
    <w:rsid w:val="006501C3"/>
    <w:rsid w:val="0065025B"/>
    <w:rsid w:val="006502A7"/>
    <w:rsid w:val="00650406"/>
    <w:rsid w:val="006504F9"/>
    <w:rsid w:val="0065072F"/>
    <w:rsid w:val="0065080A"/>
    <w:rsid w:val="0065081E"/>
    <w:rsid w:val="00650A86"/>
    <w:rsid w:val="00650AAF"/>
    <w:rsid w:val="00650C6B"/>
    <w:rsid w:val="00650CE6"/>
    <w:rsid w:val="00651052"/>
    <w:rsid w:val="006510A0"/>
    <w:rsid w:val="006510A7"/>
    <w:rsid w:val="006511CB"/>
    <w:rsid w:val="006511D7"/>
    <w:rsid w:val="00651266"/>
    <w:rsid w:val="0065126F"/>
    <w:rsid w:val="00651346"/>
    <w:rsid w:val="0065151A"/>
    <w:rsid w:val="006515BF"/>
    <w:rsid w:val="00651637"/>
    <w:rsid w:val="006517C9"/>
    <w:rsid w:val="00651922"/>
    <w:rsid w:val="00651957"/>
    <w:rsid w:val="00651A32"/>
    <w:rsid w:val="00651AE1"/>
    <w:rsid w:val="00651C7C"/>
    <w:rsid w:val="00651E91"/>
    <w:rsid w:val="00651FE9"/>
    <w:rsid w:val="006520EB"/>
    <w:rsid w:val="0065219F"/>
    <w:rsid w:val="006521AA"/>
    <w:rsid w:val="0065226F"/>
    <w:rsid w:val="006522E2"/>
    <w:rsid w:val="0065248F"/>
    <w:rsid w:val="0065251E"/>
    <w:rsid w:val="00652704"/>
    <w:rsid w:val="006529F0"/>
    <w:rsid w:val="00652E0F"/>
    <w:rsid w:val="00652E33"/>
    <w:rsid w:val="00652ED5"/>
    <w:rsid w:val="00652F34"/>
    <w:rsid w:val="00652F6F"/>
    <w:rsid w:val="006530BD"/>
    <w:rsid w:val="0065310B"/>
    <w:rsid w:val="0065321B"/>
    <w:rsid w:val="00653235"/>
    <w:rsid w:val="00653271"/>
    <w:rsid w:val="00653493"/>
    <w:rsid w:val="006536E6"/>
    <w:rsid w:val="00653897"/>
    <w:rsid w:val="006539B7"/>
    <w:rsid w:val="006539C4"/>
    <w:rsid w:val="006539D7"/>
    <w:rsid w:val="00653B19"/>
    <w:rsid w:val="00653DA8"/>
    <w:rsid w:val="00654035"/>
    <w:rsid w:val="006541DB"/>
    <w:rsid w:val="00654309"/>
    <w:rsid w:val="0065455F"/>
    <w:rsid w:val="006545FE"/>
    <w:rsid w:val="00654676"/>
    <w:rsid w:val="00654727"/>
    <w:rsid w:val="006548F7"/>
    <w:rsid w:val="00654919"/>
    <w:rsid w:val="006549E0"/>
    <w:rsid w:val="00654CB2"/>
    <w:rsid w:val="00654CF5"/>
    <w:rsid w:val="00654D00"/>
    <w:rsid w:val="00654D26"/>
    <w:rsid w:val="00654D5F"/>
    <w:rsid w:val="00654DAD"/>
    <w:rsid w:val="00654E33"/>
    <w:rsid w:val="00654F3B"/>
    <w:rsid w:val="00654F4F"/>
    <w:rsid w:val="006550D6"/>
    <w:rsid w:val="0065516D"/>
    <w:rsid w:val="006551AC"/>
    <w:rsid w:val="00655202"/>
    <w:rsid w:val="00655822"/>
    <w:rsid w:val="00655840"/>
    <w:rsid w:val="00655931"/>
    <w:rsid w:val="00655A20"/>
    <w:rsid w:val="00655A2F"/>
    <w:rsid w:val="00655B57"/>
    <w:rsid w:val="00655BC7"/>
    <w:rsid w:val="00655CA0"/>
    <w:rsid w:val="00655D78"/>
    <w:rsid w:val="00655E19"/>
    <w:rsid w:val="00655E20"/>
    <w:rsid w:val="006560F9"/>
    <w:rsid w:val="0065615D"/>
    <w:rsid w:val="00656255"/>
    <w:rsid w:val="00656312"/>
    <w:rsid w:val="006563B2"/>
    <w:rsid w:val="00656793"/>
    <w:rsid w:val="006567F7"/>
    <w:rsid w:val="00656B77"/>
    <w:rsid w:val="00656BFA"/>
    <w:rsid w:val="00656BFC"/>
    <w:rsid w:val="00656BFF"/>
    <w:rsid w:val="00656CF3"/>
    <w:rsid w:val="00656DB9"/>
    <w:rsid w:val="00656DE2"/>
    <w:rsid w:val="00656E4C"/>
    <w:rsid w:val="00656EB0"/>
    <w:rsid w:val="00656FB4"/>
    <w:rsid w:val="00657023"/>
    <w:rsid w:val="0065702B"/>
    <w:rsid w:val="006572BC"/>
    <w:rsid w:val="006573F2"/>
    <w:rsid w:val="006573F3"/>
    <w:rsid w:val="0065762D"/>
    <w:rsid w:val="00657690"/>
    <w:rsid w:val="006578BD"/>
    <w:rsid w:val="00657995"/>
    <w:rsid w:val="00657A0F"/>
    <w:rsid w:val="00657B94"/>
    <w:rsid w:val="00657C07"/>
    <w:rsid w:val="00657C30"/>
    <w:rsid w:val="00657D21"/>
    <w:rsid w:val="00657E0A"/>
    <w:rsid w:val="00657E75"/>
    <w:rsid w:val="00657EA5"/>
    <w:rsid w:val="00657EFD"/>
    <w:rsid w:val="00660080"/>
    <w:rsid w:val="006600E9"/>
    <w:rsid w:val="006600F2"/>
    <w:rsid w:val="006601B4"/>
    <w:rsid w:val="006601E1"/>
    <w:rsid w:val="00660448"/>
    <w:rsid w:val="006605B3"/>
    <w:rsid w:val="006606B8"/>
    <w:rsid w:val="006607CC"/>
    <w:rsid w:val="0066090B"/>
    <w:rsid w:val="0066098C"/>
    <w:rsid w:val="00660C8D"/>
    <w:rsid w:val="00660F05"/>
    <w:rsid w:val="00661425"/>
    <w:rsid w:val="0066175D"/>
    <w:rsid w:val="006617D1"/>
    <w:rsid w:val="006617F4"/>
    <w:rsid w:val="00661B03"/>
    <w:rsid w:val="00661CF4"/>
    <w:rsid w:val="00661DD8"/>
    <w:rsid w:val="00661E01"/>
    <w:rsid w:val="00661EEB"/>
    <w:rsid w:val="00661EF1"/>
    <w:rsid w:val="00661EF7"/>
    <w:rsid w:val="0066205D"/>
    <w:rsid w:val="00662187"/>
    <w:rsid w:val="006621E1"/>
    <w:rsid w:val="006621F2"/>
    <w:rsid w:val="00662209"/>
    <w:rsid w:val="00662298"/>
    <w:rsid w:val="00662422"/>
    <w:rsid w:val="00662456"/>
    <w:rsid w:val="006624B9"/>
    <w:rsid w:val="00662626"/>
    <w:rsid w:val="006626E4"/>
    <w:rsid w:val="0066276B"/>
    <w:rsid w:val="006628AD"/>
    <w:rsid w:val="0066296F"/>
    <w:rsid w:val="00662A1F"/>
    <w:rsid w:val="00662A32"/>
    <w:rsid w:val="00662B90"/>
    <w:rsid w:val="00662E19"/>
    <w:rsid w:val="00662EF5"/>
    <w:rsid w:val="00662F2B"/>
    <w:rsid w:val="00663004"/>
    <w:rsid w:val="0066307A"/>
    <w:rsid w:val="006630D5"/>
    <w:rsid w:val="006630DB"/>
    <w:rsid w:val="00663161"/>
    <w:rsid w:val="00663176"/>
    <w:rsid w:val="006631BA"/>
    <w:rsid w:val="0066343D"/>
    <w:rsid w:val="00663458"/>
    <w:rsid w:val="0066348F"/>
    <w:rsid w:val="006635F8"/>
    <w:rsid w:val="0066365E"/>
    <w:rsid w:val="00663669"/>
    <w:rsid w:val="00663726"/>
    <w:rsid w:val="0066379B"/>
    <w:rsid w:val="006638AF"/>
    <w:rsid w:val="006638F4"/>
    <w:rsid w:val="0066396A"/>
    <w:rsid w:val="006639AA"/>
    <w:rsid w:val="00663BA8"/>
    <w:rsid w:val="00663BC2"/>
    <w:rsid w:val="00663C19"/>
    <w:rsid w:val="00663C37"/>
    <w:rsid w:val="00663C86"/>
    <w:rsid w:val="00663C9F"/>
    <w:rsid w:val="00663CCB"/>
    <w:rsid w:val="00663D07"/>
    <w:rsid w:val="00663E77"/>
    <w:rsid w:val="00663EE6"/>
    <w:rsid w:val="00663FF7"/>
    <w:rsid w:val="006640F1"/>
    <w:rsid w:val="00664111"/>
    <w:rsid w:val="00664132"/>
    <w:rsid w:val="006641F0"/>
    <w:rsid w:val="00664368"/>
    <w:rsid w:val="0066456B"/>
    <w:rsid w:val="00664724"/>
    <w:rsid w:val="00664761"/>
    <w:rsid w:val="006648B4"/>
    <w:rsid w:val="006648FC"/>
    <w:rsid w:val="00664913"/>
    <w:rsid w:val="00664958"/>
    <w:rsid w:val="00664AEF"/>
    <w:rsid w:val="00664BE9"/>
    <w:rsid w:val="00664C0C"/>
    <w:rsid w:val="00664C61"/>
    <w:rsid w:val="00664CCD"/>
    <w:rsid w:val="00664CFD"/>
    <w:rsid w:val="00664F2A"/>
    <w:rsid w:val="00664FCB"/>
    <w:rsid w:val="00665124"/>
    <w:rsid w:val="00665209"/>
    <w:rsid w:val="006653C2"/>
    <w:rsid w:val="00665401"/>
    <w:rsid w:val="0066540C"/>
    <w:rsid w:val="0066568C"/>
    <w:rsid w:val="006656D1"/>
    <w:rsid w:val="006657B0"/>
    <w:rsid w:val="006659A6"/>
    <w:rsid w:val="006659F1"/>
    <w:rsid w:val="00665BAE"/>
    <w:rsid w:val="00665BF9"/>
    <w:rsid w:val="006661DA"/>
    <w:rsid w:val="00666266"/>
    <w:rsid w:val="0066631D"/>
    <w:rsid w:val="00666768"/>
    <w:rsid w:val="00666809"/>
    <w:rsid w:val="00666887"/>
    <w:rsid w:val="006668D2"/>
    <w:rsid w:val="006668E5"/>
    <w:rsid w:val="006669C6"/>
    <w:rsid w:val="00666AEA"/>
    <w:rsid w:val="00666B29"/>
    <w:rsid w:val="00666BB6"/>
    <w:rsid w:val="00666C31"/>
    <w:rsid w:val="00666C73"/>
    <w:rsid w:val="00666CAE"/>
    <w:rsid w:val="00666CD0"/>
    <w:rsid w:val="00666E4C"/>
    <w:rsid w:val="00666F0F"/>
    <w:rsid w:val="00666F2D"/>
    <w:rsid w:val="0066740A"/>
    <w:rsid w:val="006677E4"/>
    <w:rsid w:val="00667862"/>
    <w:rsid w:val="00667B22"/>
    <w:rsid w:val="00667B62"/>
    <w:rsid w:val="00667C89"/>
    <w:rsid w:val="0067011A"/>
    <w:rsid w:val="0067025B"/>
    <w:rsid w:val="006702FD"/>
    <w:rsid w:val="006704B8"/>
    <w:rsid w:val="006705B7"/>
    <w:rsid w:val="00670689"/>
    <w:rsid w:val="00670692"/>
    <w:rsid w:val="00670765"/>
    <w:rsid w:val="0067077A"/>
    <w:rsid w:val="006708EE"/>
    <w:rsid w:val="00670996"/>
    <w:rsid w:val="00670999"/>
    <w:rsid w:val="00670ACF"/>
    <w:rsid w:val="00670BAE"/>
    <w:rsid w:val="00670BDB"/>
    <w:rsid w:val="00670C47"/>
    <w:rsid w:val="00670C7A"/>
    <w:rsid w:val="00670CEA"/>
    <w:rsid w:val="00670D16"/>
    <w:rsid w:val="00670DDA"/>
    <w:rsid w:val="00670E04"/>
    <w:rsid w:val="00670E94"/>
    <w:rsid w:val="00670FCA"/>
    <w:rsid w:val="006710B3"/>
    <w:rsid w:val="00671232"/>
    <w:rsid w:val="006713EE"/>
    <w:rsid w:val="006714EA"/>
    <w:rsid w:val="00671674"/>
    <w:rsid w:val="006716CB"/>
    <w:rsid w:val="006716DA"/>
    <w:rsid w:val="006719AE"/>
    <w:rsid w:val="00671EF4"/>
    <w:rsid w:val="00671F7F"/>
    <w:rsid w:val="006720CE"/>
    <w:rsid w:val="006721B3"/>
    <w:rsid w:val="006722D6"/>
    <w:rsid w:val="00672427"/>
    <w:rsid w:val="006727FF"/>
    <w:rsid w:val="00672921"/>
    <w:rsid w:val="00672981"/>
    <w:rsid w:val="00672A15"/>
    <w:rsid w:val="00672B58"/>
    <w:rsid w:val="00672BA9"/>
    <w:rsid w:val="00672CFF"/>
    <w:rsid w:val="00672D63"/>
    <w:rsid w:val="00672DF2"/>
    <w:rsid w:val="00672F17"/>
    <w:rsid w:val="0067319A"/>
    <w:rsid w:val="00673237"/>
    <w:rsid w:val="00673359"/>
    <w:rsid w:val="00673360"/>
    <w:rsid w:val="00673475"/>
    <w:rsid w:val="00673548"/>
    <w:rsid w:val="006735A1"/>
    <w:rsid w:val="0067368B"/>
    <w:rsid w:val="006736B6"/>
    <w:rsid w:val="00673721"/>
    <w:rsid w:val="00673745"/>
    <w:rsid w:val="00673A13"/>
    <w:rsid w:val="00673C74"/>
    <w:rsid w:val="00673D74"/>
    <w:rsid w:val="00673F09"/>
    <w:rsid w:val="00673F4F"/>
    <w:rsid w:val="00673FDF"/>
    <w:rsid w:val="006740DF"/>
    <w:rsid w:val="00674159"/>
    <w:rsid w:val="006741A6"/>
    <w:rsid w:val="006741A7"/>
    <w:rsid w:val="006743DC"/>
    <w:rsid w:val="00674749"/>
    <w:rsid w:val="00674A30"/>
    <w:rsid w:val="00674A74"/>
    <w:rsid w:val="00674ADC"/>
    <w:rsid w:val="00674BF2"/>
    <w:rsid w:val="00674BF7"/>
    <w:rsid w:val="00674CFF"/>
    <w:rsid w:val="00674D8B"/>
    <w:rsid w:val="0067504A"/>
    <w:rsid w:val="006750DE"/>
    <w:rsid w:val="00675245"/>
    <w:rsid w:val="006752AB"/>
    <w:rsid w:val="006755D8"/>
    <w:rsid w:val="00675665"/>
    <w:rsid w:val="00675735"/>
    <w:rsid w:val="00675761"/>
    <w:rsid w:val="00675782"/>
    <w:rsid w:val="0067593C"/>
    <w:rsid w:val="00675A65"/>
    <w:rsid w:val="00675D88"/>
    <w:rsid w:val="00675DDF"/>
    <w:rsid w:val="0067606B"/>
    <w:rsid w:val="006760C3"/>
    <w:rsid w:val="006761BF"/>
    <w:rsid w:val="00676363"/>
    <w:rsid w:val="006765BF"/>
    <w:rsid w:val="006766CA"/>
    <w:rsid w:val="00676757"/>
    <w:rsid w:val="00676813"/>
    <w:rsid w:val="0067687E"/>
    <w:rsid w:val="00676906"/>
    <w:rsid w:val="00676B50"/>
    <w:rsid w:val="00676BCE"/>
    <w:rsid w:val="00676BDD"/>
    <w:rsid w:val="00676FEF"/>
    <w:rsid w:val="0067707B"/>
    <w:rsid w:val="00677125"/>
    <w:rsid w:val="0067717A"/>
    <w:rsid w:val="0067717C"/>
    <w:rsid w:val="006771AA"/>
    <w:rsid w:val="00677496"/>
    <w:rsid w:val="006774A2"/>
    <w:rsid w:val="006776D2"/>
    <w:rsid w:val="006776F6"/>
    <w:rsid w:val="006777B4"/>
    <w:rsid w:val="006777ED"/>
    <w:rsid w:val="00677836"/>
    <w:rsid w:val="00677991"/>
    <w:rsid w:val="00677999"/>
    <w:rsid w:val="00677A8F"/>
    <w:rsid w:val="00677AD0"/>
    <w:rsid w:val="00677BDA"/>
    <w:rsid w:val="00677CD5"/>
    <w:rsid w:val="00677D4F"/>
    <w:rsid w:val="00677D6B"/>
    <w:rsid w:val="00677DCA"/>
    <w:rsid w:val="00677E78"/>
    <w:rsid w:val="00677EAF"/>
    <w:rsid w:val="00677FA4"/>
    <w:rsid w:val="00680019"/>
    <w:rsid w:val="006801F1"/>
    <w:rsid w:val="006802B1"/>
    <w:rsid w:val="00680310"/>
    <w:rsid w:val="006803E7"/>
    <w:rsid w:val="006803F7"/>
    <w:rsid w:val="00680470"/>
    <w:rsid w:val="00680483"/>
    <w:rsid w:val="006805E1"/>
    <w:rsid w:val="0068064C"/>
    <w:rsid w:val="00680709"/>
    <w:rsid w:val="006807F8"/>
    <w:rsid w:val="0068084E"/>
    <w:rsid w:val="0068085F"/>
    <w:rsid w:val="0068089C"/>
    <w:rsid w:val="006808B0"/>
    <w:rsid w:val="00680970"/>
    <w:rsid w:val="00680997"/>
    <w:rsid w:val="00680A15"/>
    <w:rsid w:val="00680A56"/>
    <w:rsid w:val="00680BF5"/>
    <w:rsid w:val="00680D44"/>
    <w:rsid w:val="00680D6F"/>
    <w:rsid w:val="00680D82"/>
    <w:rsid w:val="00680D99"/>
    <w:rsid w:val="00681075"/>
    <w:rsid w:val="00681105"/>
    <w:rsid w:val="00681135"/>
    <w:rsid w:val="0068123D"/>
    <w:rsid w:val="00681513"/>
    <w:rsid w:val="006817ED"/>
    <w:rsid w:val="00681925"/>
    <w:rsid w:val="00681CA4"/>
    <w:rsid w:val="00681CF8"/>
    <w:rsid w:val="00681D55"/>
    <w:rsid w:val="00681D94"/>
    <w:rsid w:val="00681DCF"/>
    <w:rsid w:val="00681DD8"/>
    <w:rsid w:val="00681E2D"/>
    <w:rsid w:val="00681EBA"/>
    <w:rsid w:val="00681F14"/>
    <w:rsid w:val="00682022"/>
    <w:rsid w:val="0068207F"/>
    <w:rsid w:val="0068212B"/>
    <w:rsid w:val="00682160"/>
    <w:rsid w:val="00682248"/>
    <w:rsid w:val="00682326"/>
    <w:rsid w:val="00682464"/>
    <w:rsid w:val="006828A8"/>
    <w:rsid w:val="006828B1"/>
    <w:rsid w:val="00682C6A"/>
    <w:rsid w:val="00682C88"/>
    <w:rsid w:val="00682D3D"/>
    <w:rsid w:val="00682E7F"/>
    <w:rsid w:val="00683151"/>
    <w:rsid w:val="006831B3"/>
    <w:rsid w:val="006831C5"/>
    <w:rsid w:val="00683340"/>
    <w:rsid w:val="00683558"/>
    <w:rsid w:val="00683593"/>
    <w:rsid w:val="006835A0"/>
    <w:rsid w:val="00683655"/>
    <w:rsid w:val="00683698"/>
    <w:rsid w:val="00683726"/>
    <w:rsid w:val="00683748"/>
    <w:rsid w:val="006837FF"/>
    <w:rsid w:val="0068384A"/>
    <w:rsid w:val="0068388D"/>
    <w:rsid w:val="00683AAB"/>
    <w:rsid w:val="00683AEF"/>
    <w:rsid w:val="00683B6C"/>
    <w:rsid w:val="00683BEC"/>
    <w:rsid w:val="00683C9D"/>
    <w:rsid w:val="00683CFD"/>
    <w:rsid w:val="00683D8E"/>
    <w:rsid w:val="00683E40"/>
    <w:rsid w:val="00684023"/>
    <w:rsid w:val="006840B0"/>
    <w:rsid w:val="0068412B"/>
    <w:rsid w:val="00684235"/>
    <w:rsid w:val="00684274"/>
    <w:rsid w:val="0068438E"/>
    <w:rsid w:val="006843DB"/>
    <w:rsid w:val="006843EA"/>
    <w:rsid w:val="00684522"/>
    <w:rsid w:val="0068454C"/>
    <w:rsid w:val="00684600"/>
    <w:rsid w:val="00684617"/>
    <w:rsid w:val="00684676"/>
    <w:rsid w:val="0068495B"/>
    <w:rsid w:val="00684B62"/>
    <w:rsid w:val="00684E0C"/>
    <w:rsid w:val="0068509C"/>
    <w:rsid w:val="006851FC"/>
    <w:rsid w:val="00685287"/>
    <w:rsid w:val="0068528D"/>
    <w:rsid w:val="006852F7"/>
    <w:rsid w:val="006852F8"/>
    <w:rsid w:val="00685501"/>
    <w:rsid w:val="00685530"/>
    <w:rsid w:val="00685572"/>
    <w:rsid w:val="00685575"/>
    <w:rsid w:val="006857BF"/>
    <w:rsid w:val="006858B8"/>
    <w:rsid w:val="0068591B"/>
    <w:rsid w:val="00685A32"/>
    <w:rsid w:val="00685C28"/>
    <w:rsid w:val="00685CAD"/>
    <w:rsid w:val="00685D89"/>
    <w:rsid w:val="00685DD4"/>
    <w:rsid w:val="00685ED0"/>
    <w:rsid w:val="00685FAB"/>
    <w:rsid w:val="0068603A"/>
    <w:rsid w:val="00686157"/>
    <w:rsid w:val="0068620F"/>
    <w:rsid w:val="006862AC"/>
    <w:rsid w:val="006862BF"/>
    <w:rsid w:val="006863A9"/>
    <w:rsid w:val="0068649E"/>
    <w:rsid w:val="0068658C"/>
    <w:rsid w:val="00686599"/>
    <w:rsid w:val="006866A8"/>
    <w:rsid w:val="0068683B"/>
    <w:rsid w:val="0068689B"/>
    <w:rsid w:val="00686C35"/>
    <w:rsid w:val="00686E55"/>
    <w:rsid w:val="00686E98"/>
    <w:rsid w:val="00686FB7"/>
    <w:rsid w:val="00687004"/>
    <w:rsid w:val="0068704F"/>
    <w:rsid w:val="00687133"/>
    <w:rsid w:val="006871CD"/>
    <w:rsid w:val="006871D3"/>
    <w:rsid w:val="00687277"/>
    <w:rsid w:val="006872B7"/>
    <w:rsid w:val="006872BB"/>
    <w:rsid w:val="0068736A"/>
    <w:rsid w:val="006873FB"/>
    <w:rsid w:val="006876B3"/>
    <w:rsid w:val="006877DE"/>
    <w:rsid w:val="00687B66"/>
    <w:rsid w:val="00687BBF"/>
    <w:rsid w:val="00687C61"/>
    <w:rsid w:val="00687DFB"/>
    <w:rsid w:val="00687E70"/>
    <w:rsid w:val="00687F46"/>
    <w:rsid w:val="00690079"/>
    <w:rsid w:val="006900DA"/>
    <w:rsid w:val="00690167"/>
    <w:rsid w:val="00690392"/>
    <w:rsid w:val="0069056C"/>
    <w:rsid w:val="0069057C"/>
    <w:rsid w:val="00690675"/>
    <w:rsid w:val="0069070D"/>
    <w:rsid w:val="006907BC"/>
    <w:rsid w:val="006907CB"/>
    <w:rsid w:val="00690971"/>
    <w:rsid w:val="006909C8"/>
    <w:rsid w:val="00690D55"/>
    <w:rsid w:val="00690D95"/>
    <w:rsid w:val="00690DE0"/>
    <w:rsid w:val="00690DEE"/>
    <w:rsid w:val="0069103D"/>
    <w:rsid w:val="00691085"/>
    <w:rsid w:val="00691262"/>
    <w:rsid w:val="006912BC"/>
    <w:rsid w:val="0069148C"/>
    <w:rsid w:val="00691834"/>
    <w:rsid w:val="006919D0"/>
    <w:rsid w:val="00691BE4"/>
    <w:rsid w:val="00691C39"/>
    <w:rsid w:val="00691CBE"/>
    <w:rsid w:val="00691DB5"/>
    <w:rsid w:val="00691F41"/>
    <w:rsid w:val="00691F7F"/>
    <w:rsid w:val="00691F99"/>
    <w:rsid w:val="00691FB3"/>
    <w:rsid w:val="0069204D"/>
    <w:rsid w:val="00692172"/>
    <w:rsid w:val="006924ED"/>
    <w:rsid w:val="0069255A"/>
    <w:rsid w:val="00692A0F"/>
    <w:rsid w:val="00692A9C"/>
    <w:rsid w:val="00692AE1"/>
    <w:rsid w:val="00692C0D"/>
    <w:rsid w:val="00692C14"/>
    <w:rsid w:val="00692C7C"/>
    <w:rsid w:val="00692D48"/>
    <w:rsid w:val="00692E1C"/>
    <w:rsid w:val="00692EBB"/>
    <w:rsid w:val="00692F5B"/>
    <w:rsid w:val="006930D0"/>
    <w:rsid w:val="0069336D"/>
    <w:rsid w:val="006935F2"/>
    <w:rsid w:val="00693651"/>
    <w:rsid w:val="006937D3"/>
    <w:rsid w:val="00693807"/>
    <w:rsid w:val="00693814"/>
    <w:rsid w:val="0069382A"/>
    <w:rsid w:val="00693937"/>
    <w:rsid w:val="00693AC4"/>
    <w:rsid w:val="00693B47"/>
    <w:rsid w:val="00693E57"/>
    <w:rsid w:val="00693E8E"/>
    <w:rsid w:val="00693F83"/>
    <w:rsid w:val="00694009"/>
    <w:rsid w:val="00694184"/>
    <w:rsid w:val="0069425A"/>
    <w:rsid w:val="00694285"/>
    <w:rsid w:val="006942A8"/>
    <w:rsid w:val="00694324"/>
    <w:rsid w:val="0069453D"/>
    <w:rsid w:val="006945AF"/>
    <w:rsid w:val="006945B4"/>
    <w:rsid w:val="0069463B"/>
    <w:rsid w:val="006946A5"/>
    <w:rsid w:val="00694701"/>
    <w:rsid w:val="00694725"/>
    <w:rsid w:val="0069476A"/>
    <w:rsid w:val="00694971"/>
    <w:rsid w:val="00694A6A"/>
    <w:rsid w:val="00694AA3"/>
    <w:rsid w:val="00694AA8"/>
    <w:rsid w:val="00694C31"/>
    <w:rsid w:val="00694C3A"/>
    <w:rsid w:val="00694D27"/>
    <w:rsid w:val="00694D47"/>
    <w:rsid w:val="00694DA9"/>
    <w:rsid w:val="00694DAE"/>
    <w:rsid w:val="0069522D"/>
    <w:rsid w:val="00695294"/>
    <w:rsid w:val="006952E2"/>
    <w:rsid w:val="00695488"/>
    <w:rsid w:val="00695542"/>
    <w:rsid w:val="00695564"/>
    <w:rsid w:val="006955DB"/>
    <w:rsid w:val="006955F3"/>
    <w:rsid w:val="0069575B"/>
    <w:rsid w:val="006957EA"/>
    <w:rsid w:val="00695896"/>
    <w:rsid w:val="0069592D"/>
    <w:rsid w:val="00695991"/>
    <w:rsid w:val="00695A63"/>
    <w:rsid w:val="00695B61"/>
    <w:rsid w:val="00695CF7"/>
    <w:rsid w:val="00695D9E"/>
    <w:rsid w:val="00695DE5"/>
    <w:rsid w:val="00696042"/>
    <w:rsid w:val="00696151"/>
    <w:rsid w:val="00696247"/>
    <w:rsid w:val="00696307"/>
    <w:rsid w:val="0069636B"/>
    <w:rsid w:val="0069640D"/>
    <w:rsid w:val="00696551"/>
    <w:rsid w:val="006965CF"/>
    <w:rsid w:val="006967FD"/>
    <w:rsid w:val="006968E6"/>
    <w:rsid w:val="00696A3A"/>
    <w:rsid w:val="00696A72"/>
    <w:rsid w:val="00696B44"/>
    <w:rsid w:val="00696B78"/>
    <w:rsid w:val="00696B9D"/>
    <w:rsid w:val="00696CFC"/>
    <w:rsid w:val="00696D51"/>
    <w:rsid w:val="00696E74"/>
    <w:rsid w:val="00696F5D"/>
    <w:rsid w:val="006970C5"/>
    <w:rsid w:val="006970E3"/>
    <w:rsid w:val="006970FC"/>
    <w:rsid w:val="00697105"/>
    <w:rsid w:val="0069742D"/>
    <w:rsid w:val="00697609"/>
    <w:rsid w:val="00697646"/>
    <w:rsid w:val="00697711"/>
    <w:rsid w:val="006977B5"/>
    <w:rsid w:val="00697896"/>
    <w:rsid w:val="0069792E"/>
    <w:rsid w:val="00697B88"/>
    <w:rsid w:val="00697DA2"/>
    <w:rsid w:val="00697F35"/>
    <w:rsid w:val="006A00AF"/>
    <w:rsid w:val="006A00D7"/>
    <w:rsid w:val="006A0142"/>
    <w:rsid w:val="006A01A0"/>
    <w:rsid w:val="006A01F1"/>
    <w:rsid w:val="006A0225"/>
    <w:rsid w:val="006A02ED"/>
    <w:rsid w:val="006A0391"/>
    <w:rsid w:val="006A04EF"/>
    <w:rsid w:val="006A05AC"/>
    <w:rsid w:val="006A0602"/>
    <w:rsid w:val="006A0633"/>
    <w:rsid w:val="006A0716"/>
    <w:rsid w:val="006A073E"/>
    <w:rsid w:val="006A075E"/>
    <w:rsid w:val="006A078F"/>
    <w:rsid w:val="006A07C4"/>
    <w:rsid w:val="006A07CB"/>
    <w:rsid w:val="006A097E"/>
    <w:rsid w:val="006A0AD3"/>
    <w:rsid w:val="006A0AE8"/>
    <w:rsid w:val="006A0AF3"/>
    <w:rsid w:val="006A0BBE"/>
    <w:rsid w:val="006A0BCE"/>
    <w:rsid w:val="006A0CB8"/>
    <w:rsid w:val="006A0CD5"/>
    <w:rsid w:val="006A0EA1"/>
    <w:rsid w:val="006A0F66"/>
    <w:rsid w:val="006A10A3"/>
    <w:rsid w:val="006A1134"/>
    <w:rsid w:val="006A1674"/>
    <w:rsid w:val="006A1752"/>
    <w:rsid w:val="006A17AA"/>
    <w:rsid w:val="006A1802"/>
    <w:rsid w:val="006A1814"/>
    <w:rsid w:val="006A1896"/>
    <w:rsid w:val="006A18F7"/>
    <w:rsid w:val="006A1913"/>
    <w:rsid w:val="006A1AB8"/>
    <w:rsid w:val="006A1C1F"/>
    <w:rsid w:val="006A1CCB"/>
    <w:rsid w:val="006A1CE1"/>
    <w:rsid w:val="006A1DDF"/>
    <w:rsid w:val="006A1E07"/>
    <w:rsid w:val="006A1E81"/>
    <w:rsid w:val="006A2022"/>
    <w:rsid w:val="006A203F"/>
    <w:rsid w:val="006A212B"/>
    <w:rsid w:val="006A2155"/>
    <w:rsid w:val="006A2191"/>
    <w:rsid w:val="006A232D"/>
    <w:rsid w:val="006A237B"/>
    <w:rsid w:val="006A251D"/>
    <w:rsid w:val="006A25D4"/>
    <w:rsid w:val="006A2693"/>
    <w:rsid w:val="006A2C56"/>
    <w:rsid w:val="006A2CDE"/>
    <w:rsid w:val="006A2DAA"/>
    <w:rsid w:val="006A3182"/>
    <w:rsid w:val="006A3367"/>
    <w:rsid w:val="006A3399"/>
    <w:rsid w:val="006A339C"/>
    <w:rsid w:val="006A3446"/>
    <w:rsid w:val="006A36CE"/>
    <w:rsid w:val="006A36D0"/>
    <w:rsid w:val="006A3767"/>
    <w:rsid w:val="006A3852"/>
    <w:rsid w:val="006A3937"/>
    <w:rsid w:val="006A39BF"/>
    <w:rsid w:val="006A39DD"/>
    <w:rsid w:val="006A3BB4"/>
    <w:rsid w:val="006A3BEF"/>
    <w:rsid w:val="006A3E3E"/>
    <w:rsid w:val="006A40E4"/>
    <w:rsid w:val="006A423E"/>
    <w:rsid w:val="006A4374"/>
    <w:rsid w:val="006A447B"/>
    <w:rsid w:val="006A44E9"/>
    <w:rsid w:val="006A466F"/>
    <w:rsid w:val="006A46F6"/>
    <w:rsid w:val="006A47A5"/>
    <w:rsid w:val="006A480D"/>
    <w:rsid w:val="006A485C"/>
    <w:rsid w:val="006A4865"/>
    <w:rsid w:val="006A4888"/>
    <w:rsid w:val="006A48CF"/>
    <w:rsid w:val="006A4950"/>
    <w:rsid w:val="006A49DD"/>
    <w:rsid w:val="006A4CC2"/>
    <w:rsid w:val="006A4CD4"/>
    <w:rsid w:val="006A4D89"/>
    <w:rsid w:val="006A4E31"/>
    <w:rsid w:val="006A4E70"/>
    <w:rsid w:val="006A501C"/>
    <w:rsid w:val="006A505C"/>
    <w:rsid w:val="006A516F"/>
    <w:rsid w:val="006A5383"/>
    <w:rsid w:val="006A54B5"/>
    <w:rsid w:val="006A5576"/>
    <w:rsid w:val="006A5645"/>
    <w:rsid w:val="006A574B"/>
    <w:rsid w:val="006A57EB"/>
    <w:rsid w:val="006A58A2"/>
    <w:rsid w:val="006A5954"/>
    <w:rsid w:val="006A59DB"/>
    <w:rsid w:val="006A59EE"/>
    <w:rsid w:val="006A5A4E"/>
    <w:rsid w:val="006A5B8E"/>
    <w:rsid w:val="006A5C91"/>
    <w:rsid w:val="006A5D85"/>
    <w:rsid w:val="006A5EAB"/>
    <w:rsid w:val="006A5F2B"/>
    <w:rsid w:val="006A60DD"/>
    <w:rsid w:val="006A60E0"/>
    <w:rsid w:val="006A6196"/>
    <w:rsid w:val="006A620D"/>
    <w:rsid w:val="006A634B"/>
    <w:rsid w:val="006A6380"/>
    <w:rsid w:val="006A64A6"/>
    <w:rsid w:val="006A6500"/>
    <w:rsid w:val="006A6596"/>
    <w:rsid w:val="006A666C"/>
    <w:rsid w:val="006A6734"/>
    <w:rsid w:val="006A67BB"/>
    <w:rsid w:val="006A68AD"/>
    <w:rsid w:val="006A6AEC"/>
    <w:rsid w:val="006A6B2B"/>
    <w:rsid w:val="006A6B4A"/>
    <w:rsid w:val="006A6DA2"/>
    <w:rsid w:val="006A6E2A"/>
    <w:rsid w:val="006A6FEE"/>
    <w:rsid w:val="006A7044"/>
    <w:rsid w:val="006A706F"/>
    <w:rsid w:val="006A70A6"/>
    <w:rsid w:val="006A70B3"/>
    <w:rsid w:val="006A710D"/>
    <w:rsid w:val="006A718A"/>
    <w:rsid w:val="006A719B"/>
    <w:rsid w:val="006A7267"/>
    <w:rsid w:val="006A74F2"/>
    <w:rsid w:val="006A750E"/>
    <w:rsid w:val="006A75AD"/>
    <w:rsid w:val="006A7662"/>
    <w:rsid w:val="006A7754"/>
    <w:rsid w:val="006A7915"/>
    <w:rsid w:val="006A79A1"/>
    <w:rsid w:val="006A7A68"/>
    <w:rsid w:val="006A7BB3"/>
    <w:rsid w:val="006A7C97"/>
    <w:rsid w:val="006A7CC5"/>
    <w:rsid w:val="006A7D37"/>
    <w:rsid w:val="006A7DC8"/>
    <w:rsid w:val="006A7DEB"/>
    <w:rsid w:val="006A7ECD"/>
    <w:rsid w:val="006B0096"/>
    <w:rsid w:val="006B019C"/>
    <w:rsid w:val="006B026F"/>
    <w:rsid w:val="006B0422"/>
    <w:rsid w:val="006B0445"/>
    <w:rsid w:val="006B056D"/>
    <w:rsid w:val="006B073F"/>
    <w:rsid w:val="006B091C"/>
    <w:rsid w:val="006B0ADF"/>
    <w:rsid w:val="006B0BCB"/>
    <w:rsid w:val="006B0E05"/>
    <w:rsid w:val="006B0E7C"/>
    <w:rsid w:val="006B0F1C"/>
    <w:rsid w:val="006B0F48"/>
    <w:rsid w:val="006B1006"/>
    <w:rsid w:val="006B127E"/>
    <w:rsid w:val="006B12C8"/>
    <w:rsid w:val="006B13C6"/>
    <w:rsid w:val="006B1430"/>
    <w:rsid w:val="006B15EE"/>
    <w:rsid w:val="006B166E"/>
    <w:rsid w:val="006B19C7"/>
    <w:rsid w:val="006B1AB3"/>
    <w:rsid w:val="006B1AF1"/>
    <w:rsid w:val="006B1B8F"/>
    <w:rsid w:val="006B1BB9"/>
    <w:rsid w:val="006B1BCB"/>
    <w:rsid w:val="006B1BE3"/>
    <w:rsid w:val="006B1BF1"/>
    <w:rsid w:val="006B1C31"/>
    <w:rsid w:val="006B1D89"/>
    <w:rsid w:val="006B1EC7"/>
    <w:rsid w:val="006B2018"/>
    <w:rsid w:val="006B202A"/>
    <w:rsid w:val="006B20AE"/>
    <w:rsid w:val="006B2157"/>
    <w:rsid w:val="006B219E"/>
    <w:rsid w:val="006B222A"/>
    <w:rsid w:val="006B22AD"/>
    <w:rsid w:val="006B2365"/>
    <w:rsid w:val="006B2377"/>
    <w:rsid w:val="006B242A"/>
    <w:rsid w:val="006B2468"/>
    <w:rsid w:val="006B26AC"/>
    <w:rsid w:val="006B2818"/>
    <w:rsid w:val="006B286A"/>
    <w:rsid w:val="006B291E"/>
    <w:rsid w:val="006B29CD"/>
    <w:rsid w:val="006B2B8E"/>
    <w:rsid w:val="006B2C11"/>
    <w:rsid w:val="006B2D73"/>
    <w:rsid w:val="006B2DA3"/>
    <w:rsid w:val="006B2E30"/>
    <w:rsid w:val="006B31D1"/>
    <w:rsid w:val="006B31ED"/>
    <w:rsid w:val="006B3324"/>
    <w:rsid w:val="006B334C"/>
    <w:rsid w:val="006B338B"/>
    <w:rsid w:val="006B34F6"/>
    <w:rsid w:val="006B35FF"/>
    <w:rsid w:val="006B3673"/>
    <w:rsid w:val="006B3753"/>
    <w:rsid w:val="006B3762"/>
    <w:rsid w:val="006B394F"/>
    <w:rsid w:val="006B396B"/>
    <w:rsid w:val="006B3A04"/>
    <w:rsid w:val="006B3A64"/>
    <w:rsid w:val="006B3B7C"/>
    <w:rsid w:val="006B3B8B"/>
    <w:rsid w:val="006B3C25"/>
    <w:rsid w:val="006B3DE9"/>
    <w:rsid w:val="006B3DFB"/>
    <w:rsid w:val="006B3EE8"/>
    <w:rsid w:val="006B3F37"/>
    <w:rsid w:val="006B3F64"/>
    <w:rsid w:val="006B3F9D"/>
    <w:rsid w:val="006B3FCF"/>
    <w:rsid w:val="006B41BA"/>
    <w:rsid w:val="006B41C3"/>
    <w:rsid w:val="006B41CE"/>
    <w:rsid w:val="006B41E3"/>
    <w:rsid w:val="006B425A"/>
    <w:rsid w:val="006B426D"/>
    <w:rsid w:val="006B46D9"/>
    <w:rsid w:val="006B49EA"/>
    <w:rsid w:val="006B4A5E"/>
    <w:rsid w:val="006B4B40"/>
    <w:rsid w:val="006B4C0F"/>
    <w:rsid w:val="006B4CB8"/>
    <w:rsid w:val="006B4D7F"/>
    <w:rsid w:val="006B4DF4"/>
    <w:rsid w:val="006B4E4A"/>
    <w:rsid w:val="006B501A"/>
    <w:rsid w:val="006B5279"/>
    <w:rsid w:val="006B561E"/>
    <w:rsid w:val="006B57B5"/>
    <w:rsid w:val="006B581B"/>
    <w:rsid w:val="006B582D"/>
    <w:rsid w:val="006B591B"/>
    <w:rsid w:val="006B59BC"/>
    <w:rsid w:val="006B5A0C"/>
    <w:rsid w:val="006B5AA1"/>
    <w:rsid w:val="006B5B56"/>
    <w:rsid w:val="006B5C2C"/>
    <w:rsid w:val="006B5CA2"/>
    <w:rsid w:val="006B5F20"/>
    <w:rsid w:val="006B6066"/>
    <w:rsid w:val="006B6137"/>
    <w:rsid w:val="006B625A"/>
    <w:rsid w:val="006B62F6"/>
    <w:rsid w:val="006B64A4"/>
    <w:rsid w:val="006B66E2"/>
    <w:rsid w:val="006B673A"/>
    <w:rsid w:val="006B6852"/>
    <w:rsid w:val="006B690E"/>
    <w:rsid w:val="006B6AAE"/>
    <w:rsid w:val="006B6ADE"/>
    <w:rsid w:val="006B6C66"/>
    <w:rsid w:val="006B6D38"/>
    <w:rsid w:val="006B6D71"/>
    <w:rsid w:val="006B6E6D"/>
    <w:rsid w:val="006B6ED2"/>
    <w:rsid w:val="006B6EDE"/>
    <w:rsid w:val="006B7023"/>
    <w:rsid w:val="006B710F"/>
    <w:rsid w:val="006B7193"/>
    <w:rsid w:val="006B71E4"/>
    <w:rsid w:val="006B722F"/>
    <w:rsid w:val="006B7231"/>
    <w:rsid w:val="006B73B3"/>
    <w:rsid w:val="006B752D"/>
    <w:rsid w:val="006B7647"/>
    <w:rsid w:val="006B77C6"/>
    <w:rsid w:val="006B7819"/>
    <w:rsid w:val="006B789E"/>
    <w:rsid w:val="006B7A5E"/>
    <w:rsid w:val="006B7A7A"/>
    <w:rsid w:val="006B7B09"/>
    <w:rsid w:val="006B7B47"/>
    <w:rsid w:val="006B7CB6"/>
    <w:rsid w:val="006B7E5F"/>
    <w:rsid w:val="006B7E9C"/>
    <w:rsid w:val="006B7FD3"/>
    <w:rsid w:val="006C0171"/>
    <w:rsid w:val="006C0307"/>
    <w:rsid w:val="006C03C2"/>
    <w:rsid w:val="006C0410"/>
    <w:rsid w:val="006C0475"/>
    <w:rsid w:val="006C048E"/>
    <w:rsid w:val="006C053F"/>
    <w:rsid w:val="006C058E"/>
    <w:rsid w:val="006C0610"/>
    <w:rsid w:val="006C06A6"/>
    <w:rsid w:val="006C06F8"/>
    <w:rsid w:val="006C091F"/>
    <w:rsid w:val="006C0AA0"/>
    <w:rsid w:val="006C0AE1"/>
    <w:rsid w:val="006C0B48"/>
    <w:rsid w:val="006C0B99"/>
    <w:rsid w:val="006C0B9E"/>
    <w:rsid w:val="006C0C6D"/>
    <w:rsid w:val="006C0C72"/>
    <w:rsid w:val="006C0E91"/>
    <w:rsid w:val="006C0EAE"/>
    <w:rsid w:val="006C0FB3"/>
    <w:rsid w:val="006C10F1"/>
    <w:rsid w:val="006C1110"/>
    <w:rsid w:val="006C12CD"/>
    <w:rsid w:val="006C13DD"/>
    <w:rsid w:val="006C1432"/>
    <w:rsid w:val="006C1473"/>
    <w:rsid w:val="006C1618"/>
    <w:rsid w:val="006C162E"/>
    <w:rsid w:val="006C16E8"/>
    <w:rsid w:val="006C16FF"/>
    <w:rsid w:val="006C1794"/>
    <w:rsid w:val="006C17CF"/>
    <w:rsid w:val="006C1810"/>
    <w:rsid w:val="006C1881"/>
    <w:rsid w:val="006C1A9A"/>
    <w:rsid w:val="006C1C4E"/>
    <w:rsid w:val="006C1C91"/>
    <w:rsid w:val="006C1D61"/>
    <w:rsid w:val="006C1DAD"/>
    <w:rsid w:val="006C1F19"/>
    <w:rsid w:val="006C1F9B"/>
    <w:rsid w:val="006C1FB0"/>
    <w:rsid w:val="006C20D8"/>
    <w:rsid w:val="006C218E"/>
    <w:rsid w:val="006C21F1"/>
    <w:rsid w:val="006C22AE"/>
    <w:rsid w:val="006C22B0"/>
    <w:rsid w:val="006C22DD"/>
    <w:rsid w:val="006C240D"/>
    <w:rsid w:val="006C24A3"/>
    <w:rsid w:val="006C2528"/>
    <w:rsid w:val="006C2580"/>
    <w:rsid w:val="006C261F"/>
    <w:rsid w:val="006C27D7"/>
    <w:rsid w:val="006C2819"/>
    <w:rsid w:val="006C2889"/>
    <w:rsid w:val="006C2B2E"/>
    <w:rsid w:val="006C2B85"/>
    <w:rsid w:val="006C2BAF"/>
    <w:rsid w:val="006C2BEE"/>
    <w:rsid w:val="006C2C3C"/>
    <w:rsid w:val="006C2C8B"/>
    <w:rsid w:val="006C2CDD"/>
    <w:rsid w:val="006C2FB4"/>
    <w:rsid w:val="006C303F"/>
    <w:rsid w:val="006C306A"/>
    <w:rsid w:val="006C32AF"/>
    <w:rsid w:val="006C32C1"/>
    <w:rsid w:val="006C32CE"/>
    <w:rsid w:val="006C3333"/>
    <w:rsid w:val="006C338B"/>
    <w:rsid w:val="006C33BA"/>
    <w:rsid w:val="006C3438"/>
    <w:rsid w:val="006C352B"/>
    <w:rsid w:val="006C388F"/>
    <w:rsid w:val="006C39AA"/>
    <w:rsid w:val="006C3B88"/>
    <w:rsid w:val="006C3C77"/>
    <w:rsid w:val="006C3D8C"/>
    <w:rsid w:val="006C3DED"/>
    <w:rsid w:val="006C3E17"/>
    <w:rsid w:val="006C3F31"/>
    <w:rsid w:val="006C40E0"/>
    <w:rsid w:val="006C4155"/>
    <w:rsid w:val="006C41E9"/>
    <w:rsid w:val="006C420F"/>
    <w:rsid w:val="006C4292"/>
    <w:rsid w:val="006C429B"/>
    <w:rsid w:val="006C4520"/>
    <w:rsid w:val="006C46B6"/>
    <w:rsid w:val="006C48DD"/>
    <w:rsid w:val="006C49CF"/>
    <w:rsid w:val="006C4D5E"/>
    <w:rsid w:val="006C4E48"/>
    <w:rsid w:val="006C4E9A"/>
    <w:rsid w:val="006C4EB5"/>
    <w:rsid w:val="006C5016"/>
    <w:rsid w:val="006C50B7"/>
    <w:rsid w:val="006C511D"/>
    <w:rsid w:val="006C5145"/>
    <w:rsid w:val="006C5214"/>
    <w:rsid w:val="006C5273"/>
    <w:rsid w:val="006C5278"/>
    <w:rsid w:val="006C542D"/>
    <w:rsid w:val="006C55EC"/>
    <w:rsid w:val="006C5A87"/>
    <w:rsid w:val="006C5C32"/>
    <w:rsid w:val="006C5CC4"/>
    <w:rsid w:val="006C5E46"/>
    <w:rsid w:val="006C5ECD"/>
    <w:rsid w:val="006C5F6B"/>
    <w:rsid w:val="006C604A"/>
    <w:rsid w:val="006C60BF"/>
    <w:rsid w:val="006C6276"/>
    <w:rsid w:val="006C62B7"/>
    <w:rsid w:val="006C62F8"/>
    <w:rsid w:val="006C63AB"/>
    <w:rsid w:val="006C65CD"/>
    <w:rsid w:val="006C65F5"/>
    <w:rsid w:val="006C66FD"/>
    <w:rsid w:val="006C679C"/>
    <w:rsid w:val="006C67AE"/>
    <w:rsid w:val="006C684C"/>
    <w:rsid w:val="006C6A08"/>
    <w:rsid w:val="006C6ACB"/>
    <w:rsid w:val="006C6BEB"/>
    <w:rsid w:val="006C6DAD"/>
    <w:rsid w:val="006C6DBF"/>
    <w:rsid w:val="006C6F74"/>
    <w:rsid w:val="006C6F7F"/>
    <w:rsid w:val="006C70AC"/>
    <w:rsid w:val="006C70CC"/>
    <w:rsid w:val="006C7200"/>
    <w:rsid w:val="006C7274"/>
    <w:rsid w:val="006C7394"/>
    <w:rsid w:val="006C7492"/>
    <w:rsid w:val="006C74EF"/>
    <w:rsid w:val="006C765D"/>
    <w:rsid w:val="006C770C"/>
    <w:rsid w:val="006C7823"/>
    <w:rsid w:val="006C78B8"/>
    <w:rsid w:val="006C7948"/>
    <w:rsid w:val="006C79C3"/>
    <w:rsid w:val="006C7AB3"/>
    <w:rsid w:val="006C7BAF"/>
    <w:rsid w:val="006C7C6C"/>
    <w:rsid w:val="006C7DAA"/>
    <w:rsid w:val="006C7E11"/>
    <w:rsid w:val="006C7E41"/>
    <w:rsid w:val="006C7EEC"/>
    <w:rsid w:val="006C7F46"/>
    <w:rsid w:val="006D0077"/>
    <w:rsid w:val="006D0283"/>
    <w:rsid w:val="006D02B6"/>
    <w:rsid w:val="006D02D2"/>
    <w:rsid w:val="006D044A"/>
    <w:rsid w:val="006D051E"/>
    <w:rsid w:val="006D05A5"/>
    <w:rsid w:val="006D06D5"/>
    <w:rsid w:val="006D0745"/>
    <w:rsid w:val="006D07DC"/>
    <w:rsid w:val="006D081A"/>
    <w:rsid w:val="006D0939"/>
    <w:rsid w:val="006D0952"/>
    <w:rsid w:val="006D0B2C"/>
    <w:rsid w:val="006D0B69"/>
    <w:rsid w:val="006D0BBA"/>
    <w:rsid w:val="006D0F30"/>
    <w:rsid w:val="006D1058"/>
    <w:rsid w:val="006D1100"/>
    <w:rsid w:val="006D1103"/>
    <w:rsid w:val="006D131D"/>
    <w:rsid w:val="006D138A"/>
    <w:rsid w:val="006D144E"/>
    <w:rsid w:val="006D15DC"/>
    <w:rsid w:val="006D1650"/>
    <w:rsid w:val="006D167D"/>
    <w:rsid w:val="006D1693"/>
    <w:rsid w:val="006D1749"/>
    <w:rsid w:val="006D17BA"/>
    <w:rsid w:val="006D17C7"/>
    <w:rsid w:val="006D1937"/>
    <w:rsid w:val="006D19EE"/>
    <w:rsid w:val="006D1A52"/>
    <w:rsid w:val="006D1A54"/>
    <w:rsid w:val="006D1A95"/>
    <w:rsid w:val="006D1B1A"/>
    <w:rsid w:val="006D1CC2"/>
    <w:rsid w:val="006D1D0C"/>
    <w:rsid w:val="006D1E1E"/>
    <w:rsid w:val="006D1ED5"/>
    <w:rsid w:val="006D1F77"/>
    <w:rsid w:val="006D2110"/>
    <w:rsid w:val="006D2245"/>
    <w:rsid w:val="006D228F"/>
    <w:rsid w:val="006D2354"/>
    <w:rsid w:val="006D250D"/>
    <w:rsid w:val="006D252A"/>
    <w:rsid w:val="006D25DE"/>
    <w:rsid w:val="006D26B8"/>
    <w:rsid w:val="006D2776"/>
    <w:rsid w:val="006D2777"/>
    <w:rsid w:val="006D27B8"/>
    <w:rsid w:val="006D27F5"/>
    <w:rsid w:val="006D2AE2"/>
    <w:rsid w:val="006D2B02"/>
    <w:rsid w:val="006D2CD2"/>
    <w:rsid w:val="006D2CE0"/>
    <w:rsid w:val="006D2E6C"/>
    <w:rsid w:val="006D3368"/>
    <w:rsid w:val="006D336E"/>
    <w:rsid w:val="006D33C1"/>
    <w:rsid w:val="006D33E0"/>
    <w:rsid w:val="006D3630"/>
    <w:rsid w:val="006D3686"/>
    <w:rsid w:val="006D375E"/>
    <w:rsid w:val="006D37A9"/>
    <w:rsid w:val="006D37E7"/>
    <w:rsid w:val="006D3E0E"/>
    <w:rsid w:val="006D3FAF"/>
    <w:rsid w:val="006D3FFB"/>
    <w:rsid w:val="006D4021"/>
    <w:rsid w:val="006D423E"/>
    <w:rsid w:val="006D4357"/>
    <w:rsid w:val="006D436B"/>
    <w:rsid w:val="006D43C5"/>
    <w:rsid w:val="006D43E3"/>
    <w:rsid w:val="006D43E5"/>
    <w:rsid w:val="006D484A"/>
    <w:rsid w:val="006D4871"/>
    <w:rsid w:val="006D497C"/>
    <w:rsid w:val="006D49A1"/>
    <w:rsid w:val="006D49B0"/>
    <w:rsid w:val="006D4A5C"/>
    <w:rsid w:val="006D4AFD"/>
    <w:rsid w:val="006D4B71"/>
    <w:rsid w:val="006D4DBA"/>
    <w:rsid w:val="006D4F43"/>
    <w:rsid w:val="006D500E"/>
    <w:rsid w:val="006D51C0"/>
    <w:rsid w:val="006D52FF"/>
    <w:rsid w:val="006D5358"/>
    <w:rsid w:val="006D5363"/>
    <w:rsid w:val="006D537A"/>
    <w:rsid w:val="006D5386"/>
    <w:rsid w:val="006D555B"/>
    <w:rsid w:val="006D55AB"/>
    <w:rsid w:val="006D5684"/>
    <w:rsid w:val="006D579B"/>
    <w:rsid w:val="006D57DD"/>
    <w:rsid w:val="006D58ED"/>
    <w:rsid w:val="006D5BFA"/>
    <w:rsid w:val="006D5D0E"/>
    <w:rsid w:val="006D5D13"/>
    <w:rsid w:val="006D5D32"/>
    <w:rsid w:val="006D5E17"/>
    <w:rsid w:val="006D5E68"/>
    <w:rsid w:val="006D5F4D"/>
    <w:rsid w:val="006D6297"/>
    <w:rsid w:val="006D63AE"/>
    <w:rsid w:val="006D65A0"/>
    <w:rsid w:val="006D66D3"/>
    <w:rsid w:val="006D67CF"/>
    <w:rsid w:val="006D6883"/>
    <w:rsid w:val="006D688E"/>
    <w:rsid w:val="006D6996"/>
    <w:rsid w:val="006D6B59"/>
    <w:rsid w:val="006D6E89"/>
    <w:rsid w:val="006D6F46"/>
    <w:rsid w:val="006D7110"/>
    <w:rsid w:val="006D7154"/>
    <w:rsid w:val="006D725C"/>
    <w:rsid w:val="006D7483"/>
    <w:rsid w:val="006D7705"/>
    <w:rsid w:val="006D7744"/>
    <w:rsid w:val="006D77FD"/>
    <w:rsid w:val="006D789C"/>
    <w:rsid w:val="006D7900"/>
    <w:rsid w:val="006D7901"/>
    <w:rsid w:val="006D79A3"/>
    <w:rsid w:val="006D7BC1"/>
    <w:rsid w:val="006D7D02"/>
    <w:rsid w:val="006D7DB4"/>
    <w:rsid w:val="006D7DCB"/>
    <w:rsid w:val="006D7F5F"/>
    <w:rsid w:val="006D7FCD"/>
    <w:rsid w:val="006E0066"/>
    <w:rsid w:val="006E01F3"/>
    <w:rsid w:val="006E0200"/>
    <w:rsid w:val="006E02D7"/>
    <w:rsid w:val="006E035C"/>
    <w:rsid w:val="006E0420"/>
    <w:rsid w:val="006E0485"/>
    <w:rsid w:val="006E0540"/>
    <w:rsid w:val="006E05BB"/>
    <w:rsid w:val="006E0778"/>
    <w:rsid w:val="006E0849"/>
    <w:rsid w:val="006E091D"/>
    <w:rsid w:val="006E095A"/>
    <w:rsid w:val="006E09D1"/>
    <w:rsid w:val="006E09F1"/>
    <w:rsid w:val="006E09FA"/>
    <w:rsid w:val="006E0A52"/>
    <w:rsid w:val="006E0B25"/>
    <w:rsid w:val="006E0B31"/>
    <w:rsid w:val="006E0CB2"/>
    <w:rsid w:val="006E0E5C"/>
    <w:rsid w:val="006E0F14"/>
    <w:rsid w:val="006E100C"/>
    <w:rsid w:val="006E10D4"/>
    <w:rsid w:val="006E1218"/>
    <w:rsid w:val="006E122C"/>
    <w:rsid w:val="006E14FC"/>
    <w:rsid w:val="006E155A"/>
    <w:rsid w:val="006E1574"/>
    <w:rsid w:val="006E1775"/>
    <w:rsid w:val="006E18BE"/>
    <w:rsid w:val="006E191A"/>
    <w:rsid w:val="006E19EF"/>
    <w:rsid w:val="006E1AF8"/>
    <w:rsid w:val="006E1BCB"/>
    <w:rsid w:val="006E1C1F"/>
    <w:rsid w:val="006E1D0D"/>
    <w:rsid w:val="006E1D8F"/>
    <w:rsid w:val="006E1EBF"/>
    <w:rsid w:val="006E1F43"/>
    <w:rsid w:val="006E21CC"/>
    <w:rsid w:val="006E221B"/>
    <w:rsid w:val="006E2255"/>
    <w:rsid w:val="006E225C"/>
    <w:rsid w:val="006E229A"/>
    <w:rsid w:val="006E238D"/>
    <w:rsid w:val="006E2487"/>
    <w:rsid w:val="006E24E5"/>
    <w:rsid w:val="006E24F7"/>
    <w:rsid w:val="006E25B9"/>
    <w:rsid w:val="006E26D7"/>
    <w:rsid w:val="006E26F8"/>
    <w:rsid w:val="006E273D"/>
    <w:rsid w:val="006E277B"/>
    <w:rsid w:val="006E2A43"/>
    <w:rsid w:val="006E2B1D"/>
    <w:rsid w:val="006E2BFE"/>
    <w:rsid w:val="006E2C1A"/>
    <w:rsid w:val="006E2C3E"/>
    <w:rsid w:val="006E2CAF"/>
    <w:rsid w:val="006E2E22"/>
    <w:rsid w:val="006E2E2D"/>
    <w:rsid w:val="006E2E73"/>
    <w:rsid w:val="006E2EC2"/>
    <w:rsid w:val="006E3197"/>
    <w:rsid w:val="006E3373"/>
    <w:rsid w:val="006E33B9"/>
    <w:rsid w:val="006E3479"/>
    <w:rsid w:val="006E3580"/>
    <w:rsid w:val="006E371F"/>
    <w:rsid w:val="006E3841"/>
    <w:rsid w:val="006E3A60"/>
    <w:rsid w:val="006E3BF4"/>
    <w:rsid w:val="006E3C56"/>
    <w:rsid w:val="006E3DAB"/>
    <w:rsid w:val="006E3DC2"/>
    <w:rsid w:val="006E3DC9"/>
    <w:rsid w:val="006E3F3D"/>
    <w:rsid w:val="006E4017"/>
    <w:rsid w:val="006E419B"/>
    <w:rsid w:val="006E4412"/>
    <w:rsid w:val="006E4630"/>
    <w:rsid w:val="006E4768"/>
    <w:rsid w:val="006E49FC"/>
    <w:rsid w:val="006E4B6E"/>
    <w:rsid w:val="006E4D05"/>
    <w:rsid w:val="006E4D13"/>
    <w:rsid w:val="006E4D24"/>
    <w:rsid w:val="006E4DAB"/>
    <w:rsid w:val="006E4E08"/>
    <w:rsid w:val="006E4FED"/>
    <w:rsid w:val="006E50AE"/>
    <w:rsid w:val="006E523F"/>
    <w:rsid w:val="006E5294"/>
    <w:rsid w:val="006E547A"/>
    <w:rsid w:val="006E54A6"/>
    <w:rsid w:val="006E5590"/>
    <w:rsid w:val="006E55A5"/>
    <w:rsid w:val="006E58B1"/>
    <w:rsid w:val="006E5948"/>
    <w:rsid w:val="006E5A52"/>
    <w:rsid w:val="006E5AB9"/>
    <w:rsid w:val="006E5C7F"/>
    <w:rsid w:val="006E5CCF"/>
    <w:rsid w:val="006E5CFD"/>
    <w:rsid w:val="006E5DB3"/>
    <w:rsid w:val="006E5E0B"/>
    <w:rsid w:val="006E5F47"/>
    <w:rsid w:val="006E5F82"/>
    <w:rsid w:val="006E6009"/>
    <w:rsid w:val="006E6104"/>
    <w:rsid w:val="006E6122"/>
    <w:rsid w:val="006E640B"/>
    <w:rsid w:val="006E64D8"/>
    <w:rsid w:val="006E6663"/>
    <w:rsid w:val="006E6821"/>
    <w:rsid w:val="006E6AFF"/>
    <w:rsid w:val="006E6B5A"/>
    <w:rsid w:val="006E6BE9"/>
    <w:rsid w:val="006E6E68"/>
    <w:rsid w:val="006E6EC6"/>
    <w:rsid w:val="006E6F2B"/>
    <w:rsid w:val="006E6FC4"/>
    <w:rsid w:val="006E7195"/>
    <w:rsid w:val="006E7254"/>
    <w:rsid w:val="006E7285"/>
    <w:rsid w:val="006E748B"/>
    <w:rsid w:val="006E751C"/>
    <w:rsid w:val="006E75B2"/>
    <w:rsid w:val="006E7868"/>
    <w:rsid w:val="006E7886"/>
    <w:rsid w:val="006E79C4"/>
    <w:rsid w:val="006E7A40"/>
    <w:rsid w:val="006E7B45"/>
    <w:rsid w:val="006E7C7C"/>
    <w:rsid w:val="006E7D5E"/>
    <w:rsid w:val="006E7E10"/>
    <w:rsid w:val="006E7E49"/>
    <w:rsid w:val="006E7E4E"/>
    <w:rsid w:val="006E7E8B"/>
    <w:rsid w:val="006F010D"/>
    <w:rsid w:val="006F015A"/>
    <w:rsid w:val="006F02A6"/>
    <w:rsid w:val="006F0304"/>
    <w:rsid w:val="006F0345"/>
    <w:rsid w:val="006F0628"/>
    <w:rsid w:val="006F065B"/>
    <w:rsid w:val="006F06AC"/>
    <w:rsid w:val="006F08E4"/>
    <w:rsid w:val="006F0B97"/>
    <w:rsid w:val="006F0E03"/>
    <w:rsid w:val="006F0E11"/>
    <w:rsid w:val="006F0E54"/>
    <w:rsid w:val="006F0F8D"/>
    <w:rsid w:val="006F0F93"/>
    <w:rsid w:val="006F108E"/>
    <w:rsid w:val="006F1116"/>
    <w:rsid w:val="006F11C3"/>
    <w:rsid w:val="006F1403"/>
    <w:rsid w:val="006F1455"/>
    <w:rsid w:val="006F159B"/>
    <w:rsid w:val="006F16CC"/>
    <w:rsid w:val="006F1707"/>
    <w:rsid w:val="006F174C"/>
    <w:rsid w:val="006F1928"/>
    <w:rsid w:val="006F1959"/>
    <w:rsid w:val="006F1A38"/>
    <w:rsid w:val="006F1CE1"/>
    <w:rsid w:val="006F1D04"/>
    <w:rsid w:val="006F1D0B"/>
    <w:rsid w:val="006F1D3C"/>
    <w:rsid w:val="006F1D7C"/>
    <w:rsid w:val="006F1DCF"/>
    <w:rsid w:val="006F1E7B"/>
    <w:rsid w:val="006F1EB4"/>
    <w:rsid w:val="006F1EDE"/>
    <w:rsid w:val="006F204A"/>
    <w:rsid w:val="006F2172"/>
    <w:rsid w:val="006F2276"/>
    <w:rsid w:val="006F22A5"/>
    <w:rsid w:val="006F232F"/>
    <w:rsid w:val="006F234B"/>
    <w:rsid w:val="006F24CB"/>
    <w:rsid w:val="006F25EB"/>
    <w:rsid w:val="006F2614"/>
    <w:rsid w:val="006F2677"/>
    <w:rsid w:val="006F2747"/>
    <w:rsid w:val="006F2788"/>
    <w:rsid w:val="006F27CA"/>
    <w:rsid w:val="006F27E4"/>
    <w:rsid w:val="006F2802"/>
    <w:rsid w:val="006F281A"/>
    <w:rsid w:val="006F2910"/>
    <w:rsid w:val="006F2C68"/>
    <w:rsid w:val="006F2C8C"/>
    <w:rsid w:val="006F2CEA"/>
    <w:rsid w:val="006F2DC8"/>
    <w:rsid w:val="006F2DC9"/>
    <w:rsid w:val="006F2DD2"/>
    <w:rsid w:val="006F2E6E"/>
    <w:rsid w:val="006F2F4A"/>
    <w:rsid w:val="006F2F64"/>
    <w:rsid w:val="006F2FA1"/>
    <w:rsid w:val="006F3092"/>
    <w:rsid w:val="006F30BD"/>
    <w:rsid w:val="006F30DC"/>
    <w:rsid w:val="006F324F"/>
    <w:rsid w:val="006F32AE"/>
    <w:rsid w:val="006F3385"/>
    <w:rsid w:val="006F33FD"/>
    <w:rsid w:val="006F3442"/>
    <w:rsid w:val="006F3473"/>
    <w:rsid w:val="006F3574"/>
    <w:rsid w:val="006F369C"/>
    <w:rsid w:val="006F372C"/>
    <w:rsid w:val="006F375D"/>
    <w:rsid w:val="006F3785"/>
    <w:rsid w:val="006F38E0"/>
    <w:rsid w:val="006F390F"/>
    <w:rsid w:val="006F3930"/>
    <w:rsid w:val="006F399F"/>
    <w:rsid w:val="006F3AE0"/>
    <w:rsid w:val="006F3B16"/>
    <w:rsid w:val="006F3B41"/>
    <w:rsid w:val="006F3DC5"/>
    <w:rsid w:val="006F3ED7"/>
    <w:rsid w:val="006F3F07"/>
    <w:rsid w:val="006F4006"/>
    <w:rsid w:val="006F42F0"/>
    <w:rsid w:val="006F4439"/>
    <w:rsid w:val="006F4455"/>
    <w:rsid w:val="006F4493"/>
    <w:rsid w:val="006F4545"/>
    <w:rsid w:val="006F45C6"/>
    <w:rsid w:val="006F46F3"/>
    <w:rsid w:val="006F4793"/>
    <w:rsid w:val="006F4821"/>
    <w:rsid w:val="006F4B4C"/>
    <w:rsid w:val="006F4BDE"/>
    <w:rsid w:val="006F4C2B"/>
    <w:rsid w:val="006F4C34"/>
    <w:rsid w:val="006F4C82"/>
    <w:rsid w:val="006F4D76"/>
    <w:rsid w:val="006F4D9E"/>
    <w:rsid w:val="006F4DAD"/>
    <w:rsid w:val="006F5007"/>
    <w:rsid w:val="006F517F"/>
    <w:rsid w:val="006F531A"/>
    <w:rsid w:val="006F54E4"/>
    <w:rsid w:val="006F54E7"/>
    <w:rsid w:val="006F5541"/>
    <w:rsid w:val="006F5670"/>
    <w:rsid w:val="006F56C9"/>
    <w:rsid w:val="006F56E6"/>
    <w:rsid w:val="006F5711"/>
    <w:rsid w:val="006F5A12"/>
    <w:rsid w:val="006F5B6A"/>
    <w:rsid w:val="006F5B88"/>
    <w:rsid w:val="006F5C91"/>
    <w:rsid w:val="006F5E22"/>
    <w:rsid w:val="006F5E39"/>
    <w:rsid w:val="006F5EF9"/>
    <w:rsid w:val="006F5F91"/>
    <w:rsid w:val="006F61EA"/>
    <w:rsid w:val="006F62AB"/>
    <w:rsid w:val="006F633D"/>
    <w:rsid w:val="006F63FC"/>
    <w:rsid w:val="006F6427"/>
    <w:rsid w:val="006F644D"/>
    <w:rsid w:val="006F6530"/>
    <w:rsid w:val="006F6656"/>
    <w:rsid w:val="006F6714"/>
    <w:rsid w:val="006F6734"/>
    <w:rsid w:val="006F676D"/>
    <w:rsid w:val="006F6931"/>
    <w:rsid w:val="006F6E34"/>
    <w:rsid w:val="006F6EAB"/>
    <w:rsid w:val="006F7000"/>
    <w:rsid w:val="006F7107"/>
    <w:rsid w:val="006F7253"/>
    <w:rsid w:val="006F72AF"/>
    <w:rsid w:val="006F7318"/>
    <w:rsid w:val="006F7431"/>
    <w:rsid w:val="006F74B7"/>
    <w:rsid w:val="006F75AE"/>
    <w:rsid w:val="006F761F"/>
    <w:rsid w:val="006F76D3"/>
    <w:rsid w:val="006F774B"/>
    <w:rsid w:val="006F77CF"/>
    <w:rsid w:val="006F77D8"/>
    <w:rsid w:val="006F7893"/>
    <w:rsid w:val="006F78A0"/>
    <w:rsid w:val="006F78CF"/>
    <w:rsid w:val="006F7B5D"/>
    <w:rsid w:val="006F7D32"/>
    <w:rsid w:val="006F7D54"/>
    <w:rsid w:val="006F7E75"/>
    <w:rsid w:val="006F7F06"/>
    <w:rsid w:val="00700001"/>
    <w:rsid w:val="00700305"/>
    <w:rsid w:val="00700346"/>
    <w:rsid w:val="00700427"/>
    <w:rsid w:val="0070048F"/>
    <w:rsid w:val="007005A6"/>
    <w:rsid w:val="00700689"/>
    <w:rsid w:val="0070080C"/>
    <w:rsid w:val="0070084E"/>
    <w:rsid w:val="007008F6"/>
    <w:rsid w:val="007009D4"/>
    <w:rsid w:val="007009DF"/>
    <w:rsid w:val="00700CEF"/>
    <w:rsid w:val="00700DB7"/>
    <w:rsid w:val="00700F2A"/>
    <w:rsid w:val="00700FD7"/>
    <w:rsid w:val="007010E1"/>
    <w:rsid w:val="0070123B"/>
    <w:rsid w:val="007012DC"/>
    <w:rsid w:val="00701360"/>
    <w:rsid w:val="007014E5"/>
    <w:rsid w:val="007015F1"/>
    <w:rsid w:val="00701708"/>
    <w:rsid w:val="00701715"/>
    <w:rsid w:val="007017E0"/>
    <w:rsid w:val="007017F3"/>
    <w:rsid w:val="0070192A"/>
    <w:rsid w:val="00701AAA"/>
    <w:rsid w:val="00701AF6"/>
    <w:rsid w:val="00701B28"/>
    <w:rsid w:val="00701C7A"/>
    <w:rsid w:val="00701DBF"/>
    <w:rsid w:val="00701E60"/>
    <w:rsid w:val="00701F4B"/>
    <w:rsid w:val="00701FD7"/>
    <w:rsid w:val="0070214C"/>
    <w:rsid w:val="00702241"/>
    <w:rsid w:val="0070245B"/>
    <w:rsid w:val="00702575"/>
    <w:rsid w:val="007026A1"/>
    <w:rsid w:val="007026B4"/>
    <w:rsid w:val="007026D7"/>
    <w:rsid w:val="00702773"/>
    <w:rsid w:val="0070281C"/>
    <w:rsid w:val="007029F9"/>
    <w:rsid w:val="00702A64"/>
    <w:rsid w:val="00702C09"/>
    <w:rsid w:val="00702CA4"/>
    <w:rsid w:val="00702D46"/>
    <w:rsid w:val="00702D53"/>
    <w:rsid w:val="00702D57"/>
    <w:rsid w:val="00702EB8"/>
    <w:rsid w:val="00702F07"/>
    <w:rsid w:val="00702F6A"/>
    <w:rsid w:val="00703229"/>
    <w:rsid w:val="0070323F"/>
    <w:rsid w:val="00703267"/>
    <w:rsid w:val="0070342D"/>
    <w:rsid w:val="00703458"/>
    <w:rsid w:val="00703581"/>
    <w:rsid w:val="007035FE"/>
    <w:rsid w:val="00703743"/>
    <w:rsid w:val="00703B46"/>
    <w:rsid w:val="00703D08"/>
    <w:rsid w:val="00703F4B"/>
    <w:rsid w:val="00703FE5"/>
    <w:rsid w:val="007040BE"/>
    <w:rsid w:val="007041B0"/>
    <w:rsid w:val="007041C2"/>
    <w:rsid w:val="00704229"/>
    <w:rsid w:val="00704484"/>
    <w:rsid w:val="007044A9"/>
    <w:rsid w:val="0070454B"/>
    <w:rsid w:val="00704563"/>
    <w:rsid w:val="00704685"/>
    <w:rsid w:val="007046F8"/>
    <w:rsid w:val="0070472E"/>
    <w:rsid w:val="00704841"/>
    <w:rsid w:val="0070484D"/>
    <w:rsid w:val="0070493D"/>
    <w:rsid w:val="0070494B"/>
    <w:rsid w:val="007049AA"/>
    <w:rsid w:val="007049E1"/>
    <w:rsid w:val="00704D19"/>
    <w:rsid w:val="00704DAB"/>
    <w:rsid w:val="00704E89"/>
    <w:rsid w:val="00704FA0"/>
    <w:rsid w:val="00705162"/>
    <w:rsid w:val="0070521E"/>
    <w:rsid w:val="00705471"/>
    <w:rsid w:val="0070559F"/>
    <w:rsid w:val="00705761"/>
    <w:rsid w:val="0070589C"/>
    <w:rsid w:val="00705993"/>
    <w:rsid w:val="00705ADA"/>
    <w:rsid w:val="00705B27"/>
    <w:rsid w:val="00705B95"/>
    <w:rsid w:val="00705C54"/>
    <w:rsid w:val="00705DD8"/>
    <w:rsid w:val="00705E67"/>
    <w:rsid w:val="00706184"/>
    <w:rsid w:val="007061BC"/>
    <w:rsid w:val="00706219"/>
    <w:rsid w:val="00706397"/>
    <w:rsid w:val="007063F6"/>
    <w:rsid w:val="00706412"/>
    <w:rsid w:val="007066A8"/>
    <w:rsid w:val="0070675E"/>
    <w:rsid w:val="007067EB"/>
    <w:rsid w:val="00706878"/>
    <w:rsid w:val="007068A0"/>
    <w:rsid w:val="007068B6"/>
    <w:rsid w:val="00706A07"/>
    <w:rsid w:val="00706C10"/>
    <w:rsid w:val="00706E3D"/>
    <w:rsid w:val="00706E44"/>
    <w:rsid w:val="00706F7A"/>
    <w:rsid w:val="00707085"/>
    <w:rsid w:val="0070745D"/>
    <w:rsid w:val="00707465"/>
    <w:rsid w:val="00707482"/>
    <w:rsid w:val="00707491"/>
    <w:rsid w:val="007074CF"/>
    <w:rsid w:val="00707513"/>
    <w:rsid w:val="00707540"/>
    <w:rsid w:val="00707583"/>
    <w:rsid w:val="007075A1"/>
    <w:rsid w:val="0070772E"/>
    <w:rsid w:val="007077F9"/>
    <w:rsid w:val="0070791C"/>
    <w:rsid w:val="00707921"/>
    <w:rsid w:val="00707A22"/>
    <w:rsid w:val="00707BBB"/>
    <w:rsid w:val="00707D08"/>
    <w:rsid w:val="00707D26"/>
    <w:rsid w:val="00707D74"/>
    <w:rsid w:val="00707FE0"/>
    <w:rsid w:val="00710072"/>
    <w:rsid w:val="0071009A"/>
    <w:rsid w:val="00710133"/>
    <w:rsid w:val="0071030D"/>
    <w:rsid w:val="0071037B"/>
    <w:rsid w:val="00710492"/>
    <w:rsid w:val="007104B1"/>
    <w:rsid w:val="00710525"/>
    <w:rsid w:val="00710588"/>
    <w:rsid w:val="00710663"/>
    <w:rsid w:val="007106AE"/>
    <w:rsid w:val="00710706"/>
    <w:rsid w:val="00710904"/>
    <w:rsid w:val="007109B2"/>
    <w:rsid w:val="00710A00"/>
    <w:rsid w:val="00710ACE"/>
    <w:rsid w:val="00710B4E"/>
    <w:rsid w:val="00710D6B"/>
    <w:rsid w:val="00710EFB"/>
    <w:rsid w:val="00710F15"/>
    <w:rsid w:val="00710FC3"/>
    <w:rsid w:val="007110FE"/>
    <w:rsid w:val="007111A6"/>
    <w:rsid w:val="007111F1"/>
    <w:rsid w:val="00711383"/>
    <w:rsid w:val="0071145A"/>
    <w:rsid w:val="00711508"/>
    <w:rsid w:val="007115DF"/>
    <w:rsid w:val="0071196D"/>
    <w:rsid w:val="007119B7"/>
    <w:rsid w:val="00711A1A"/>
    <w:rsid w:val="00711B43"/>
    <w:rsid w:val="00711B8E"/>
    <w:rsid w:val="00711C0F"/>
    <w:rsid w:val="00711E3C"/>
    <w:rsid w:val="00711E9F"/>
    <w:rsid w:val="00711EB5"/>
    <w:rsid w:val="00712171"/>
    <w:rsid w:val="00712174"/>
    <w:rsid w:val="007122D2"/>
    <w:rsid w:val="00712526"/>
    <w:rsid w:val="00712650"/>
    <w:rsid w:val="00712789"/>
    <w:rsid w:val="0071278C"/>
    <w:rsid w:val="007127FF"/>
    <w:rsid w:val="00712837"/>
    <w:rsid w:val="007128D2"/>
    <w:rsid w:val="00712961"/>
    <w:rsid w:val="0071296D"/>
    <w:rsid w:val="00712A16"/>
    <w:rsid w:val="00712C01"/>
    <w:rsid w:val="00712CE0"/>
    <w:rsid w:val="00712DDF"/>
    <w:rsid w:val="00712E50"/>
    <w:rsid w:val="00712E75"/>
    <w:rsid w:val="007132E3"/>
    <w:rsid w:val="007133B2"/>
    <w:rsid w:val="007133D3"/>
    <w:rsid w:val="00713448"/>
    <w:rsid w:val="007136BB"/>
    <w:rsid w:val="007137D4"/>
    <w:rsid w:val="007138AF"/>
    <w:rsid w:val="00713BBF"/>
    <w:rsid w:val="00713E0C"/>
    <w:rsid w:val="00713E31"/>
    <w:rsid w:val="00713FC6"/>
    <w:rsid w:val="0071403D"/>
    <w:rsid w:val="0071425A"/>
    <w:rsid w:val="007143E2"/>
    <w:rsid w:val="00714541"/>
    <w:rsid w:val="00714582"/>
    <w:rsid w:val="00714692"/>
    <w:rsid w:val="007147F4"/>
    <w:rsid w:val="00714B96"/>
    <w:rsid w:val="00714B9C"/>
    <w:rsid w:val="00714CA1"/>
    <w:rsid w:val="00714EE8"/>
    <w:rsid w:val="00714FF2"/>
    <w:rsid w:val="00715055"/>
    <w:rsid w:val="00715064"/>
    <w:rsid w:val="00715165"/>
    <w:rsid w:val="0071518C"/>
    <w:rsid w:val="00715342"/>
    <w:rsid w:val="00715659"/>
    <w:rsid w:val="00715682"/>
    <w:rsid w:val="007157D0"/>
    <w:rsid w:val="00715879"/>
    <w:rsid w:val="007158E2"/>
    <w:rsid w:val="0071598F"/>
    <w:rsid w:val="00715C04"/>
    <w:rsid w:val="00715C93"/>
    <w:rsid w:val="00715FF2"/>
    <w:rsid w:val="007160D9"/>
    <w:rsid w:val="007162EC"/>
    <w:rsid w:val="00716386"/>
    <w:rsid w:val="007164C9"/>
    <w:rsid w:val="00716598"/>
    <w:rsid w:val="007165B3"/>
    <w:rsid w:val="007167A8"/>
    <w:rsid w:val="007168B1"/>
    <w:rsid w:val="0071693C"/>
    <w:rsid w:val="00716962"/>
    <w:rsid w:val="007169D3"/>
    <w:rsid w:val="00716A04"/>
    <w:rsid w:val="00716BDF"/>
    <w:rsid w:val="00716C89"/>
    <w:rsid w:val="00716D4B"/>
    <w:rsid w:val="00716EBD"/>
    <w:rsid w:val="00716FC7"/>
    <w:rsid w:val="007170C6"/>
    <w:rsid w:val="00717155"/>
    <w:rsid w:val="007171C9"/>
    <w:rsid w:val="007171CE"/>
    <w:rsid w:val="00717655"/>
    <w:rsid w:val="00717778"/>
    <w:rsid w:val="0071779D"/>
    <w:rsid w:val="00717861"/>
    <w:rsid w:val="00717908"/>
    <w:rsid w:val="00717966"/>
    <w:rsid w:val="00717CFA"/>
    <w:rsid w:val="00717D1C"/>
    <w:rsid w:val="00717D44"/>
    <w:rsid w:val="00717F10"/>
    <w:rsid w:val="00717F7C"/>
    <w:rsid w:val="00717F80"/>
    <w:rsid w:val="0072010F"/>
    <w:rsid w:val="0072015D"/>
    <w:rsid w:val="007203AA"/>
    <w:rsid w:val="007204DD"/>
    <w:rsid w:val="007204FD"/>
    <w:rsid w:val="00720648"/>
    <w:rsid w:val="007207EA"/>
    <w:rsid w:val="007208B5"/>
    <w:rsid w:val="00720912"/>
    <w:rsid w:val="00720916"/>
    <w:rsid w:val="00720B2A"/>
    <w:rsid w:val="00720B54"/>
    <w:rsid w:val="00720BAA"/>
    <w:rsid w:val="00720CAC"/>
    <w:rsid w:val="00720D61"/>
    <w:rsid w:val="00720DB2"/>
    <w:rsid w:val="007214FB"/>
    <w:rsid w:val="00721638"/>
    <w:rsid w:val="00721685"/>
    <w:rsid w:val="007217D2"/>
    <w:rsid w:val="007217D5"/>
    <w:rsid w:val="00721802"/>
    <w:rsid w:val="00721944"/>
    <w:rsid w:val="007219FB"/>
    <w:rsid w:val="00721AD1"/>
    <w:rsid w:val="00721BCF"/>
    <w:rsid w:val="00721C6B"/>
    <w:rsid w:val="00721CB9"/>
    <w:rsid w:val="00721D98"/>
    <w:rsid w:val="00721DA9"/>
    <w:rsid w:val="00721DB9"/>
    <w:rsid w:val="00721DCB"/>
    <w:rsid w:val="00721E6E"/>
    <w:rsid w:val="00721F72"/>
    <w:rsid w:val="00722076"/>
    <w:rsid w:val="00722130"/>
    <w:rsid w:val="0072213B"/>
    <w:rsid w:val="007221EF"/>
    <w:rsid w:val="007222B1"/>
    <w:rsid w:val="007223CC"/>
    <w:rsid w:val="007223DE"/>
    <w:rsid w:val="0072253E"/>
    <w:rsid w:val="0072258C"/>
    <w:rsid w:val="00722592"/>
    <w:rsid w:val="007227A2"/>
    <w:rsid w:val="007228F4"/>
    <w:rsid w:val="007229A4"/>
    <w:rsid w:val="00722C91"/>
    <w:rsid w:val="00722D9F"/>
    <w:rsid w:val="00722DEC"/>
    <w:rsid w:val="00722E82"/>
    <w:rsid w:val="007230CB"/>
    <w:rsid w:val="0072340D"/>
    <w:rsid w:val="00723478"/>
    <w:rsid w:val="007234C7"/>
    <w:rsid w:val="00723622"/>
    <w:rsid w:val="0072362C"/>
    <w:rsid w:val="0072384E"/>
    <w:rsid w:val="0072388E"/>
    <w:rsid w:val="007238A8"/>
    <w:rsid w:val="007238AE"/>
    <w:rsid w:val="00723B4C"/>
    <w:rsid w:val="00723CA4"/>
    <w:rsid w:val="00723D32"/>
    <w:rsid w:val="00723EB4"/>
    <w:rsid w:val="00723EC2"/>
    <w:rsid w:val="0072408F"/>
    <w:rsid w:val="007241BB"/>
    <w:rsid w:val="007241EC"/>
    <w:rsid w:val="007242F1"/>
    <w:rsid w:val="007243A5"/>
    <w:rsid w:val="007243B0"/>
    <w:rsid w:val="007245A3"/>
    <w:rsid w:val="00724733"/>
    <w:rsid w:val="0072486A"/>
    <w:rsid w:val="007248D4"/>
    <w:rsid w:val="007249E8"/>
    <w:rsid w:val="007249F1"/>
    <w:rsid w:val="00724A90"/>
    <w:rsid w:val="00724AE9"/>
    <w:rsid w:val="00724AFB"/>
    <w:rsid w:val="00724B4E"/>
    <w:rsid w:val="00724BB4"/>
    <w:rsid w:val="00724BD2"/>
    <w:rsid w:val="00724C8D"/>
    <w:rsid w:val="00724EAA"/>
    <w:rsid w:val="00724FE5"/>
    <w:rsid w:val="007250B8"/>
    <w:rsid w:val="00725192"/>
    <w:rsid w:val="007251E4"/>
    <w:rsid w:val="007253B8"/>
    <w:rsid w:val="00725528"/>
    <w:rsid w:val="0072559E"/>
    <w:rsid w:val="007255A9"/>
    <w:rsid w:val="00725693"/>
    <w:rsid w:val="00725819"/>
    <w:rsid w:val="0072597A"/>
    <w:rsid w:val="00725A9B"/>
    <w:rsid w:val="00725FB8"/>
    <w:rsid w:val="0072604A"/>
    <w:rsid w:val="0072624A"/>
    <w:rsid w:val="0072625C"/>
    <w:rsid w:val="00726374"/>
    <w:rsid w:val="007263E9"/>
    <w:rsid w:val="0072650F"/>
    <w:rsid w:val="0072653D"/>
    <w:rsid w:val="007265ED"/>
    <w:rsid w:val="00726746"/>
    <w:rsid w:val="007269F8"/>
    <w:rsid w:val="00726A20"/>
    <w:rsid w:val="00726C4D"/>
    <w:rsid w:val="00726D68"/>
    <w:rsid w:val="00726DB7"/>
    <w:rsid w:val="00726DE5"/>
    <w:rsid w:val="00726E45"/>
    <w:rsid w:val="00726FA0"/>
    <w:rsid w:val="00726FA2"/>
    <w:rsid w:val="00726FF1"/>
    <w:rsid w:val="00727084"/>
    <w:rsid w:val="00727199"/>
    <w:rsid w:val="0072726E"/>
    <w:rsid w:val="00727343"/>
    <w:rsid w:val="0072734E"/>
    <w:rsid w:val="0072736F"/>
    <w:rsid w:val="007273E3"/>
    <w:rsid w:val="0072745B"/>
    <w:rsid w:val="00727502"/>
    <w:rsid w:val="007275CB"/>
    <w:rsid w:val="00727682"/>
    <w:rsid w:val="007277AA"/>
    <w:rsid w:val="00727951"/>
    <w:rsid w:val="007279A7"/>
    <w:rsid w:val="007279DA"/>
    <w:rsid w:val="007279E2"/>
    <w:rsid w:val="00727BB4"/>
    <w:rsid w:val="00727C17"/>
    <w:rsid w:val="00727C47"/>
    <w:rsid w:val="00727C4B"/>
    <w:rsid w:val="00727C63"/>
    <w:rsid w:val="00727CF4"/>
    <w:rsid w:val="00727D85"/>
    <w:rsid w:val="00727D8C"/>
    <w:rsid w:val="00727E13"/>
    <w:rsid w:val="007300F1"/>
    <w:rsid w:val="007301DB"/>
    <w:rsid w:val="00730211"/>
    <w:rsid w:val="00730358"/>
    <w:rsid w:val="00730464"/>
    <w:rsid w:val="00730490"/>
    <w:rsid w:val="007306F7"/>
    <w:rsid w:val="007308A1"/>
    <w:rsid w:val="00730B3C"/>
    <w:rsid w:val="00730B87"/>
    <w:rsid w:val="00730BE9"/>
    <w:rsid w:val="00730C50"/>
    <w:rsid w:val="00730C71"/>
    <w:rsid w:val="00730E1A"/>
    <w:rsid w:val="00730E62"/>
    <w:rsid w:val="00730EC4"/>
    <w:rsid w:val="007311F2"/>
    <w:rsid w:val="0073124E"/>
    <w:rsid w:val="0073133D"/>
    <w:rsid w:val="0073141B"/>
    <w:rsid w:val="0073155E"/>
    <w:rsid w:val="0073158E"/>
    <w:rsid w:val="007315D4"/>
    <w:rsid w:val="00731927"/>
    <w:rsid w:val="0073197C"/>
    <w:rsid w:val="00731A69"/>
    <w:rsid w:val="00731D24"/>
    <w:rsid w:val="00731DD1"/>
    <w:rsid w:val="00731E70"/>
    <w:rsid w:val="00731EDD"/>
    <w:rsid w:val="00731EE9"/>
    <w:rsid w:val="00732014"/>
    <w:rsid w:val="007320B6"/>
    <w:rsid w:val="007321A7"/>
    <w:rsid w:val="007321DC"/>
    <w:rsid w:val="0073228B"/>
    <w:rsid w:val="00732398"/>
    <w:rsid w:val="00732412"/>
    <w:rsid w:val="00732492"/>
    <w:rsid w:val="007324A7"/>
    <w:rsid w:val="007324CB"/>
    <w:rsid w:val="00732541"/>
    <w:rsid w:val="007326DE"/>
    <w:rsid w:val="007327A0"/>
    <w:rsid w:val="007327B9"/>
    <w:rsid w:val="00732896"/>
    <w:rsid w:val="007329DF"/>
    <w:rsid w:val="00732A5F"/>
    <w:rsid w:val="00732B3C"/>
    <w:rsid w:val="00732B58"/>
    <w:rsid w:val="00732B78"/>
    <w:rsid w:val="00732BDF"/>
    <w:rsid w:val="00732C4C"/>
    <w:rsid w:val="00732C5B"/>
    <w:rsid w:val="00732CC5"/>
    <w:rsid w:val="00732EC8"/>
    <w:rsid w:val="00732F16"/>
    <w:rsid w:val="00732FC8"/>
    <w:rsid w:val="00733116"/>
    <w:rsid w:val="007331D5"/>
    <w:rsid w:val="007331E5"/>
    <w:rsid w:val="007332DE"/>
    <w:rsid w:val="00733346"/>
    <w:rsid w:val="0073335F"/>
    <w:rsid w:val="00733383"/>
    <w:rsid w:val="00733384"/>
    <w:rsid w:val="007334BE"/>
    <w:rsid w:val="00733548"/>
    <w:rsid w:val="0073356E"/>
    <w:rsid w:val="00733571"/>
    <w:rsid w:val="00733739"/>
    <w:rsid w:val="0073381F"/>
    <w:rsid w:val="00733930"/>
    <w:rsid w:val="00733996"/>
    <w:rsid w:val="007339EF"/>
    <w:rsid w:val="00733AEF"/>
    <w:rsid w:val="00733AF1"/>
    <w:rsid w:val="00733B19"/>
    <w:rsid w:val="00733D10"/>
    <w:rsid w:val="00733D4B"/>
    <w:rsid w:val="00733D4C"/>
    <w:rsid w:val="00733D9C"/>
    <w:rsid w:val="00733DB8"/>
    <w:rsid w:val="00733E70"/>
    <w:rsid w:val="00734268"/>
    <w:rsid w:val="007342A4"/>
    <w:rsid w:val="007342EF"/>
    <w:rsid w:val="007343EF"/>
    <w:rsid w:val="00734410"/>
    <w:rsid w:val="00734516"/>
    <w:rsid w:val="00734554"/>
    <w:rsid w:val="00734626"/>
    <w:rsid w:val="00734667"/>
    <w:rsid w:val="00734690"/>
    <w:rsid w:val="00734691"/>
    <w:rsid w:val="007346DC"/>
    <w:rsid w:val="00734A1E"/>
    <w:rsid w:val="00734D2E"/>
    <w:rsid w:val="00734DC4"/>
    <w:rsid w:val="00734DEE"/>
    <w:rsid w:val="00734E06"/>
    <w:rsid w:val="007351B0"/>
    <w:rsid w:val="0073532B"/>
    <w:rsid w:val="00735377"/>
    <w:rsid w:val="0073563B"/>
    <w:rsid w:val="007356D7"/>
    <w:rsid w:val="0073581B"/>
    <w:rsid w:val="00735880"/>
    <w:rsid w:val="00735A95"/>
    <w:rsid w:val="00735AD1"/>
    <w:rsid w:val="00735B5C"/>
    <w:rsid w:val="00735E68"/>
    <w:rsid w:val="00735E6D"/>
    <w:rsid w:val="00735F02"/>
    <w:rsid w:val="00735F86"/>
    <w:rsid w:val="00736422"/>
    <w:rsid w:val="0073648F"/>
    <w:rsid w:val="0073651D"/>
    <w:rsid w:val="00736575"/>
    <w:rsid w:val="007365F8"/>
    <w:rsid w:val="00736661"/>
    <w:rsid w:val="0073669E"/>
    <w:rsid w:val="00736765"/>
    <w:rsid w:val="007367CE"/>
    <w:rsid w:val="00736852"/>
    <w:rsid w:val="007369A6"/>
    <w:rsid w:val="00736BAD"/>
    <w:rsid w:val="00736CF8"/>
    <w:rsid w:val="00736CFC"/>
    <w:rsid w:val="00736D12"/>
    <w:rsid w:val="00736D78"/>
    <w:rsid w:val="00736D9F"/>
    <w:rsid w:val="00736E7E"/>
    <w:rsid w:val="00737083"/>
    <w:rsid w:val="007370C6"/>
    <w:rsid w:val="007370E7"/>
    <w:rsid w:val="00737197"/>
    <w:rsid w:val="007371B6"/>
    <w:rsid w:val="007372A3"/>
    <w:rsid w:val="0073743F"/>
    <w:rsid w:val="00737559"/>
    <w:rsid w:val="007375C6"/>
    <w:rsid w:val="00737829"/>
    <w:rsid w:val="00737A59"/>
    <w:rsid w:val="00737AFD"/>
    <w:rsid w:val="00737B3E"/>
    <w:rsid w:val="00737BD8"/>
    <w:rsid w:val="00737C1E"/>
    <w:rsid w:val="00737DB1"/>
    <w:rsid w:val="00737E95"/>
    <w:rsid w:val="00740059"/>
    <w:rsid w:val="007401A8"/>
    <w:rsid w:val="007402EB"/>
    <w:rsid w:val="007404E2"/>
    <w:rsid w:val="007407AD"/>
    <w:rsid w:val="007409D4"/>
    <w:rsid w:val="00740A34"/>
    <w:rsid w:val="00740B73"/>
    <w:rsid w:val="00740BAB"/>
    <w:rsid w:val="00740C20"/>
    <w:rsid w:val="00740C53"/>
    <w:rsid w:val="00740DA8"/>
    <w:rsid w:val="00740E1D"/>
    <w:rsid w:val="00740EA8"/>
    <w:rsid w:val="00740EF8"/>
    <w:rsid w:val="007411BC"/>
    <w:rsid w:val="007412D8"/>
    <w:rsid w:val="00741376"/>
    <w:rsid w:val="00741394"/>
    <w:rsid w:val="0074139E"/>
    <w:rsid w:val="0074146D"/>
    <w:rsid w:val="0074149C"/>
    <w:rsid w:val="0074159D"/>
    <w:rsid w:val="007417B8"/>
    <w:rsid w:val="0074195A"/>
    <w:rsid w:val="00741C73"/>
    <w:rsid w:val="00741CEE"/>
    <w:rsid w:val="00741DEF"/>
    <w:rsid w:val="00741E5F"/>
    <w:rsid w:val="00741F7B"/>
    <w:rsid w:val="007420BD"/>
    <w:rsid w:val="007420DA"/>
    <w:rsid w:val="0074219E"/>
    <w:rsid w:val="007421FA"/>
    <w:rsid w:val="007422F9"/>
    <w:rsid w:val="007424A5"/>
    <w:rsid w:val="007425A3"/>
    <w:rsid w:val="00742659"/>
    <w:rsid w:val="007426E2"/>
    <w:rsid w:val="00742739"/>
    <w:rsid w:val="00742813"/>
    <w:rsid w:val="0074285C"/>
    <w:rsid w:val="00742868"/>
    <w:rsid w:val="007428BC"/>
    <w:rsid w:val="007428D5"/>
    <w:rsid w:val="0074294F"/>
    <w:rsid w:val="0074296C"/>
    <w:rsid w:val="00742A60"/>
    <w:rsid w:val="00742A68"/>
    <w:rsid w:val="00742AD3"/>
    <w:rsid w:val="00742B52"/>
    <w:rsid w:val="00742C61"/>
    <w:rsid w:val="00742D14"/>
    <w:rsid w:val="00742D5F"/>
    <w:rsid w:val="00742D9D"/>
    <w:rsid w:val="00742E76"/>
    <w:rsid w:val="00742E97"/>
    <w:rsid w:val="00742FF1"/>
    <w:rsid w:val="007430B8"/>
    <w:rsid w:val="007431D5"/>
    <w:rsid w:val="0074325E"/>
    <w:rsid w:val="00743421"/>
    <w:rsid w:val="0074342E"/>
    <w:rsid w:val="00743536"/>
    <w:rsid w:val="00743627"/>
    <w:rsid w:val="00743654"/>
    <w:rsid w:val="00743682"/>
    <w:rsid w:val="0074370F"/>
    <w:rsid w:val="00743975"/>
    <w:rsid w:val="0074398C"/>
    <w:rsid w:val="007439AA"/>
    <w:rsid w:val="00743A6D"/>
    <w:rsid w:val="00743BB8"/>
    <w:rsid w:val="00743CD5"/>
    <w:rsid w:val="00743D85"/>
    <w:rsid w:val="00743EF2"/>
    <w:rsid w:val="00743F8F"/>
    <w:rsid w:val="00744109"/>
    <w:rsid w:val="007441B3"/>
    <w:rsid w:val="007441F9"/>
    <w:rsid w:val="00744295"/>
    <w:rsid w:val="007447D1"/>
    <w:rsid w:val="0074485C"/>
    <w:rsid w:val="007448A2"/>
    <w:rsid w:val="00744A70"/>
    <w:rsid w:val="00744BA4"/>
    <w:rsid w:val="00744C9B"/>
    <w:rsid w:val="00744D7E"/>
    <w:rsid w:val="00744DFB"/>
    <w:rsid w:val="00744E55"/>
    <w:rsid w:val="00744E71"/>
    <w:rsid w:val="00744E93"/>
    <w:rsid w:val="00744E98"/>
    <w:rsid w:val="00745044"/>
    <w:rsid w:val="00745482"/>
    <w:rsid w:val="0074551A"/>
    <w:rsid w:val="007456CA"/>
    <w:rsid w:val="00745722"/>
    <w:rsid w:val="00745850"/>
    <w:rsid w:val="007458A3"/>
    <w:rsid w:val="007458EF"/>
    <w:rsid w:val="00745A99"/>
    <w:rsid w:val="00745BEF"/>
    <w:rsid w:val="00745CE1"/>
    <w:rsid w:val="00746066"/>
    <w:rsid w:val="007460FD"/>
    <w:rsid w:val="0074626B"/>
    <w:rsid w:val="00746504"/>
    <w:rsid w:val="007465FC"/>
    <w:rsid w:val="00746741"/>
    <w:rsid w:val="00746934"/>
    <w:rsid w:val="00746B88"/>
    <w:rsid w:val="00746E0A"/>
    <w:rsid w:val="00746E93"/>
    <w:rsid w:val="00746FAB"/>
    <w:rsid w:val="00746FD8"/>
    <w:rsid w:val="00747076"/>
    <w:rsid w:val="007471AE"/>
    <w:rsid w:val="00747276"/>
    <w:rsid w:val="00747345"/>
    <w:rsid w:val="007473AD"/>
    <w:rsid w:val="0074756A"/>
    <w:rsid w:val="007475F2"/>
    <w:rsid w:val="007476C0"/>
    <w:rsid w:val="00747747"/>
    <w:rsid w:val="0074781E"/>
    <w:rsid w:val="007478C8"/>
    <w:rsid w:val="0074799E"/>
    <w:rsid w:val="007479D3"/>
    <w:rsid w:val="00747A03"/>
    <w:rsid w:val="00747A9E"/>
    <w:rsid w:val="00747BC3"/>
    <w:rsid w:val="00747BE0"/>
    <w:rsid w:val="00747CA2"/>
    <w:rsid w:val="00747CBD"/>
    <w:rsid w:val="00747DEB"/>
    <w:rsid w:val="00747E60"/>
    <w:rsid w:val="00747E80"/>
    <w:rsid w:val="00747E8E"/>
    <w:rsid w:val="00747EDF"/>
    <w:rsid w:val="00747F8F"/>
    <w:rsid w:val="00750043"/>
    <w:rsid w:val="00750144"/>
    <w:rsid w:val="00750177"/>
    <w:rsid w:val="00750183"/>
    <w:rsid w:val="007501F7"/>
    <w:rsid w:val="00750275"/>
    <w:rsid w:val="00750281"/>
    <w:rsid w:val="00750330"/>
    <w:rsid w:val="00750372"/>
    <w:rsid w:val="007503A3"/>
    <w:rsid w:val="007503E1"/>
    <w:rsid w:val="007503E5"/>
    <w:rsid w:val="00750641"/>
    <w:rsid w:val="00750648"/>
    <w:rsid w:val="007506DB"/>
    <w:rsid w:val="007506FC"/>
    <w:rsid w:val="0075078E"/>
    <w:rsid w:val="007507B1"/>
    <w:rsid w:val="00750835"/>
    <w:rsid w:val="00750864"/>
    <w:rsid w:val="00750908"/>
    <w:rsid w:val="00750AFF"/>
    <w:rsid w:val="00750C28"/>
    <w:rsid w:val="00750C75"/>
    <w:rsid w:val="00750D1D"/>
    <w:rsid w:val="00750FAA"/>
    <w:rsid w:val="007510C1"/>
    <w:rsid w:val="007510FA"/>
    <w:rsid w:val="007511BD"/>
    <w:rsid w:val="007511FE"/>
    <w:rsid w:val="007512A2"/>
    <w:rsid w:val="00751318"/>
    <w:rsid w:val="00751370"/>
    <w:rsid w:val="00751439"/>
    <w:rsid w:val="0075145D"/>
    <w:rsid w:val="00751590"/>
    <w:rsid w:val="007515AA"/>
    <w:rsid w:val="007515F4"/>
    <w:rsid w:val="0075160F"/>
    <w:rsid w:val="007517C9"/>
    <w:rsid w:val="0075184D"/>
    <w:rsid w:val="007518CC"/>
    <w:rsid w:val="00751995"/>
    <w:rsid w:val="00751AB2"/>
    <w:rsid w:val="00751B33"/>
    <w:rsid w:val="00751B3E"/>
    <w:rsid w:val="00751B83"/>
    <w:rsid w:val="00751C3B"/>
    <w:rsid w:val="00751D41"/>
    <w:rsid w:val="00751E0D"/>
    <w:rsid w:val="00751FF1"/>
    <w:rsid w:val="00752106"/>
    <w:rsid w:val="0075210B"/>
    <w:rsid w:val="00752171"/>
    <w:rsid w:val="007521CE"/>
    <w:rsid w:val="007521DE"/>
    <w:rsid w:val="00752263"/>
    <w:rsid w:val="007522F6"/>
    <w:rsid w:val="00752326"/>
    <w:rsid w:val="007523F4"/>
    <w:rsid w:val="007524DC"/>
    <w:rsid w:val="0075256A"/>
    <w:rsid w:val="00752661"/>
    <w:rsid w:val="00752688"/>
    <w:rsid w:val="00752875"/>
    <w:rsid w:val="007529FE"/>
    <w:rsid w:val="00752A1F"/>
    <w:rsid w:val="00752B05"/>
    <w:rsid w:val="00752B70"/>
    <w:rsid w:val="00752E0D"/>
    <w:rsid w:val="00752EF0"/>
    <w:rsid w:val="0075303B"/>
    <w:rsid w:val="00753126"/>
    <w:rsid w:val="00753160"/>
    <w:rsid w:val="00753211"/>
    <w:rsid w:val="00753248"/>
    <w:rsid w:val="007532D7"/>
    <w:rsid w:val="00753459"/>
    <w:rsid w:val="00753641"/>
    <w:rsid w:val="0075369F"/>
    <w:rsid w:val="00753780"/>
    <w:rsid w:val="00753877"/>
    <w:rsid w:val="007538A8"/>
    <w:rsid w:val="00753B05"/>
    <w:rsid w:val="00753BA5"/>
    <w:rsid w:val="00753BCC"/>
    <w:rsid w:val="00753CD6"/>
    <w:rsid w:val="00753E47"/>
    <w:rsid w:val="00753E82"/>
    <w:rsid w:val="00753F03"/>
    <w:rsid w:val="00753F1C"/>
    <w:rsid w:val="00753FA3"/>
    <w:rsid w:val="0075400F"/>
    <w:rsid w:val="007541D7"/>
    <w:rsid w:val="007541E4"/>
    <w:rsid w:val="0075426B"/>
    <w:rsid w:val="007542C5"/>
    <w:rsid w:val="0075430B"/>
    <w:rsid w:val="0075434F"/>
    <w:rsid w:val="007543EF"/>
    <w:rsid w:val="007545BF"/>
    <w:rsid w:val="007545F4"/>
    <w:rsid w:val="007546A1"/>
    <w:rsid w:val="00754886"/>
    <w:rsid w:val="007549AE"/>
    <w:rsid w:val="00754BE0"/>
    <w:rsid w:val="00754C81"/>
    <w:rsid w:val="00754E3E"/>
    <w:rsid w:val="00754E48"/>
    <w:rsid w:val="00754E7B"/>
    <w:rsid w:val="00754EF4"/>
    <w:rsid w:val="00754F40"/>
    <w:rsid w:val="00754F81"/>
    <w:rsid w:val="0075506D"/>
    <w:rsid w:val="007550B0"/>
    <w:rsid w:val="00755205"/>
    <w:rsid w:val="00755343"/>
    <w:rsid w:val="0075540A"/>
    <w:rsid w:val="007555CC"/>
    <w:rsid w:val="007557ED"/>
    <w:rsid w:val="007557F1"/>
    <w:rsid w:val="0075584E"/>
    <w:rsid w:val="00755A9B"/>
    <w:rsid w:val="00755B35"/>
    <w:rsid w:val="00755B5C"/>
    <w:rsid w:val="00755BDA"/>
    <w:rsid w:val="00755CF3"/>
    <w:rsid w:val="00755D83"/>
    <w:rsid w:val="00755E48"/>
    <w:rsid w:val="00755E96"/>
    <w:rsid w:val="00755EDA"/>
    <w:rsid w:val="00756143"/>
    <w:rsid w:val="00756280"/>
    <w:rsid w:val="0075639E"/>
    <w:rsid w:val="00756484"/>
    <w:rsid w:val="007564A9"/>
    <w:rsid w:val="00756562"/>
    <w:rsid w:val="007565EE"/>
    <w:rsid w:val="00756672"/>
    <w:rsid w:val="00756786"/>
    <w:rsid w:val="007568F2"/>
    <w:rsid w:val="00756986"/>
    <w:rsid w:val="00756A5B"/>
    <w:rsid w:val="00757028"/>
    <w:rsid w:val="00757045"/>
    <w:rsid w:val="007570F7"/>
    <w:rsid w:val="007571E7"/>
    <w:rsid w:val="00757239"/>
    <w:rsid w:val="007572A5"/>
    <w:rsid w:val="007572E2"/>
    <w:rsid w:val="00757316"/>
    <w:rsid w:val="007573AD"/>
    <w:rsid w:val="007574D1"/>
    <w:rsid w:val="007575A0"/>
    <w:rsid w:val="00757810"/>
    <w:rsid w:val="007578C4"/>
    <w:rsid w:val="00757A4E"/>
    <w:rsid w:val="00757B51"/>
    <w:rsid w:val="00757C1A"/>
    <w:rsid w:val="00757CC1"/>
    <w:rsid w:val="00757CE2"/>
    <w:rsid w:val="00757CF3"/>
    <w:rsid w:val="00757D09"/>
    <w:rsid w:val="00757E36"/>
    <w:rsid w:val="007600C8"/>
    <w:rsid w:val="007601FB"/>
    <w:rsid w:val="007603C9"/>
    <w:rsid w:val="0076045C"/>
    <w:rsid w:val="0076052F"/>
    <w:rsid w:val="00760548"/>
    <w:rsid w:val="007605E9"/>
    <w:rsid w:val="0076062B"/>
    <w:rsid w:val="007606BC"/>
    <w:rsid w:val="0076080B"/>
    <w:rsid w:val="00760ACA"/>
    <w:rsid w:val="00760AD6"/>
    <w:rsid w:val="00760AF5"/>
    <w:rsid w:val="00760C22"/>
    <w:rsid w:val="00760C73"/>
    <w:rsid w:val="00760E8D"/>
    <w:rsid w:val="00760F2F"/>
    <w:rsid w:val="00760FD6"/>
    <w:rsid w:val="007612AF"/>
    <w:rsid w:val="00761332"/>
    <w:rsid w:val="00761576"/>
    <w:rsid w:val="00761688"/>
    <w:rsid w:val="00761808"/>
    <w:rsid w:val="007618AA"/>
    <w:rsid w:val="007618DD"/>
    <w:rsid w:val="00761922"/>
    <w:rsid w:val="00761A3C"/>
    <w:rsid w:val="00761B2B"/>
    <w:rsid w:val="00761B33"/>
    <w:rsid w:val="00761E1B"/>
    <w:rsid w:val="00761E23"/>
    <w:rsid w:val="00761E61"/>
    <w:rsid w:val="00761EC1"/>
    <w:rsid w:val="00761FCF"/>
    <w:rsid w:val="00762009"/>
    <w:rsid w:val="0076201E"/>
    <w:rsid w:val="0076207C"/>
    <w:rsid w:val="00762095"/>
    <w:rsid w:val="00762290"/>
    <w:rsid w:val="007623F0"/>
    <w:rsid w:val="007624A8"/>
    <w:rsid w:val="007624F3"/>
    <w:rsid w:val="007624FE"/>
    <w:rsid w:val="007625B1"/>
    <w:rsid w:val="007625B9"/>
    <w:rsid w:val="007628F8"/>
    <w:rsid w:val="00762B58"/>
    <w:rsid w:val="00762B61"/>
    <w:rsid w:val="00762CDB"/>
    <w:rsid w:val="00762D18"/>
    <w:rsid w:val="00762D7C"/>
    <w:rsid w:val="00762DBE"/>
    <w:rsid w:val="00762DE7"/>
    <w:rsid w:val="00762EEA"/>
    <w:rsid w:val="00762F96"/>
    <w:rsid w:val="00762FB2"/>
    <w:rsid w:val="00763051"/>
    <w:rsid w:val="00763317"/>
    <w:rsid w:val="0076343A"/>
    <w:rsid w:val="0076347E"/>
    <w:rsid w:val="00763488"/>
    <w:rsid w:val="007634AF"/>
    <w:rsid w:val="00763519"/>
    <w:rsid w:val="0076351D"/>
    <w:rsid w:val="0076373E"/>
    <w:rsid w:val="00763810"/>
    <w:rsid w:val="00763883"/>
    <w:rsid w:val="00763C0D"/>
    <w:rsid w:val="00763D38"/>
    <w:rsid w:val="00763D39"/>
    <w:rsid w:val="00763F4E"/>
    <w:rsid w:val="007640A9"/>
    <w:rsid w:val="007641D6"/>
    <w:rsid w:val="00764209"/>
    <w:rsid w:val="0076422A"/>
    <w:rsid w:val="00764304"/>
    <w:rsid w:val="007643C5"/>
    <w:rsid w:val="00764527"/>
    <w:rsid w:val="00764539"/>
    <w:rsid w:val="00764734"/>
    <w:rsid w:val="00764745"/>
    <w:rsid w:val="007648DF"/>
    <w:rsid w:val="00764C52"/>
    <w:rsid w:val="00764D5D"/>
    <w:rsid w:val="00764D6A"/>
    <w:rsid w:val="00764E3C"/>
    <w:rsid w:val="00764E45"/>
    <w:rsid w:val="00764FF4"/>
    <w:rsid w:val="0076520A"/>
    <w:rsid w:val="00765282"/>
    <w:rsid w:val="00765382"/>
    <w:rsid w:val="007653FD"/>
    <w:rsid w:val="007654FE"/>
    <w:rsid w:val="00765509"/>
    <w:rsid w:val="00765857"/>
    <w:rsid w:val="0076588B"/>
    <w:rsid w:val="00765CF8"/>
    <w:rsid w:val="00765DB4"/>
    <w:rsid w:val="00765DCC"/>
    <w:rsid w:val="00765E7E"/>
    <w:rsid w:val="00765F0D"/>
    <w:rsid w:val="00765F53"/>
    <w:rsid w:val="00766102"/>
    <w:rsid w:val="00766166"/>
    <w:rsid w:val="00766179"/>
    <w:rsid w:val="0076642C"/>
    <w:rsid w:val="00766583"/>
    <w:rsid w:val="007665EE"/>
    <w:rsid w:val="0076660E"/>
    <w:rsid w:val="0076671A"/>
    <w:rsid w:val="0076698B"/>
    <w:rsid w:val="00766999"/>
    <w:rsid w:val="007669C0"/>
    <w:rsid w:val="00766A09"/>
    <w:rsid w:val="00766A26"/>
    <w:rsid w:val="00766A60"/>
    <w:rsid w:val="00766B9B"/>
    <w:rsid w:val="00766C73"/>
    <w:rsid w:val="00766D32"/>
    <w:rsid w:val="00766D42"/>
    <w:rsid w:val="00766EF6"/>
    <w:rsid w:val="00766F37"/>
    <w:rsid w:val="007670B3"/>
    <w:rsid w:val="007670DA"/>
    <w:rsid w:val="00767389"/>
    <w:rsid w:val="0076788D"/>
    <w:rsid w:val="007678C3"/>
    <w:rsid w:val="007678DC"/>
    <w:rsid w:val="007678FD"/>
    <w:rsid w:val="00767A1A"/>
    <w:rsid w:val="00767B6C"/>
    <w:rsid w:val="00767CEA"/>
    <w:rsid w:val="00767D2D"/>
    <w:rsid w:val="00767F27"/>
    <w:rsid w:val="00770008"/>
    <w:rsid w:val="00770127"/>
    <w:rsid w:val="00770193"/>
    <w:rsid w:val="00770223"/>
    <w:rsid w:val="00770494"/>
    <w:rsid w:val="007704FB"/>
    <w:rsid w:val="0077050D"/>
    <w:rsid w:val="00770586"/>
    <w:rsid w:val="007706C9"/>
    <w:rsid w:val="007708DC"/>
    <w:rsid w:val="00770970"/>
    <w:rsid w:val="00770A96"/>
    <w:rsid w:val="00770AED"/>
    <w:rsid w:val="00770D4B"/>
    <w:rsid w:val="00770D51"/>
    <w:rsid w:val="00770DDE"/>
    <w:rsid w:val="00770DEF"/>
    <w:rsid w:val="00770F5F"/>
    <w:rsid w:val="00770FAB"/>
    <w:rsid w:val="00770FC8"/>
    <w:rsid w:val="00771053"/>
    <w:rsid w:val="0077116E"/>
    <w:rsid w:val="0077143F"/>
    <w:rsid w:val="007714CB"/>
    <w:rsid w:val="0077169F"/>
    <w:rsid w:val="007717A0"/>
    <w:rsid w:val="007717CD"/>
    <w:rsid w:val="007717EE"/>
    <w:rsid w:val="007718FE"/>
    <w:rsid w:val="00771A1E"/>
    <w:rsid w:val="00771A43"/>
    <w:rsid w:val="00771ABF"/>
    <w:rsid w:val="00771C99"/>
    <w:rsid w:val="00771D53"/>
    <w:rsid w:val="007723DB"/>
    <w:rsid w:val="0077243A"/>
    <w:rsid w:val="007725B5"/>
    <w:rsid w:val="00772601"/>
    <w:rsid w:val="00772614"/>
    <w:rsid w:val="00772821"/>
    <w:rsid w:val="00772874"/>
    <w:rsid w:val="007728C1"/>
    <w:rsid w:val="00772A8F"/>
    <w:rsid w:val="00772B1A"/>
    <w:rsid w:val="00772B1C"/>
    <w:rsid w:val="00772B37"/>
    <w:rsid w:val="00772BCC"/>
    <w:rsid w:val="00772C31"/>
    <w:rsid w:val="00772D12"/>
    <w:rsid w:val="00772E61"/>
    <w:rsid w:val="00772E80"/>
    <w:rsid w:val="00772F70"/>
    <w:rsid w:val="00772F7F"/>
    <w:rsid w:val="00773056"/>
    <w:rsid w:val="00773088"/>
    <w:rsid w:val="0077309F"/>
    <w:rsid w:val="007730AD"/>
    <w:rsid w:val="0077310D"/>
    <w:rsid w:val="00773141"/>
    <w:rsid w:val="007732B1"/>
    <w:rsid w:val="00773433"/>
    <w:rsid w:val="00773515"/>
    <w:rsid w:val="00773613"/>
    <w:rsid w:val="007736EA"/>
    <w:rsid w:val="007737AB"/>
    <w:rsid w:val="007737DE"/>
    <w:rsid w:val="00773840"/>
    <w:rsid w:val="00773889"/>
    <w:rsid w:val="0077396D"/>
    <w:rsid w:val="00773991"/>
    <w:rsid w:val="007739F1"/>
    <w:rsid w:val="00773B5C"/>
    <w:rsid w:val="00773BAE"/>
    <w:rsid w:val="00773BBB"/>
    <w:rsid w:val="00773CD6"/>
    <w:rsid w:val="00773F73"/>
    <w:rsid w:val="00774072"/>
    <w:rsid w:val="00774195"/>
    <w:rsid w:val="0077449D"/>
    <w:rsid w:val="00774587"/>
    <w:rsid w:val="007745DD"/>
    <w:rsid w:val="00774600"/>
    <w:rsid w:val="0077467B"/>
    <w:rsid w:val="0077470B"/>
    <w:rsid w:val="0077475D"/>
    <w:rsid w:val="00774861"/>
    <w:rsid w:val="007748AC"/>
    <w:rsid w:val="007748CF"/>
    <w:rsid w:val="00774916"/>
    <w:rsid w:val="00774AEA"/>
    <w:rsid w:val="00774CF0"/>
    <w:rsid w:val="00774D6F"/>
    <w:rsid w:val="00775307"/>
    <w:rsid w:val="00775347"/>
    <w:rsid w:val="007753BF"/>
    <w:rsid w:val="00775503"/>
    <w:rsid w:val="00775509"/>
    <w:rsid w:val="00775983"/>
    <w:rsid w:val="007759DC"/>
    <w:rsid w:val="00775A18"/>
    <w:rsid w:val="00775C63"/>
    <w:rsid w:val="00775CB4"/>
    <w:rsid w:val="00775CFE"/>
    <w:rsid w:val="00775EAD"/>
    <w:rsid w:val="00775ED0"/>
    <w:rsid w:val="00775EE8"/>
    <w:rsid w:val="007763B8"/>
    <w:rsid w:val="007763BA"/>
    <w:rsid w:val="0077641E"/>
    <w:rsid w:val="00776428"/>
    <w:rsid w:val="0077645B"/>
    <w:rsid w:val="0077660A"/>
    <w:rsid w:val="007766A4"/>
    <w:rsid w:val="0077671A"/>
    <w:rsid w:val="0077675D"/>
    <w:rsid w:val="00776798"/>
    <w:rsid w:val="007768C0"/>
    <w:rsid w:val="007768EF"/>
    <w:rsid w:val="00776AF9"/>
    <w:rsid w:val="00776F7E"/>
    <w:rsid w:val="0077706D"/>
    <w:rsid w:val="00777080"/>
    <w:rsid w:val="00777130"/>
    <w:rsid w:val="00777295"/>
    <w:rsid w:val="007772D9"/>
    <w:rsid w:val="00777510"/>
    <w:rsid w:val="00777513"/>
    <w:rsid w:val="00777816"/>
    <w:rsid w:val="00777853"/>
    <w:rsid w:val="007778A5"/>
    <w:rsid w:val="00777A00"/>
    <w:rsid w:val="00777A77"/>
    <w:rsid w:val="00777C4B"/>
    <w:rsid w:val="00777E41"/>
    <w:rsid w:val="00777ECB"/>
    <w:rsid w:val="00777F7F"/>
    <w:rsid w:val="00777FBC"/>
    <w:rsid w:val="00780065"/>
    <w:rsid w:val="00780104"/>
    <w:rsid w:val="0078014A"/>
    <w:rsid w:val="007801BC"/>
    <w:rsid w:val="0078048F"/>
    <w:rsid w:val="007804A1"/>
    <w:rsid w:val="00780748"/>
    <w:rsid w:val="00780787"/>
    <w:rsid w:val="007808D3"/>
    <w:rsid w:val="00780928"/>
    <w:rsid w:val="00780AF6"/>
    <w:rsid w:val="00780B02"/>
    <w:rsid w:val="00780B77"/>
    <w:rsid w:val="00780BCB"/>
    <w:rsid w:val="00780C96"/>
    <w:rsid w:val="00780DD3"/>
    <w:rsid w:val="00780F55"/>
    <w:rsid w:val="00781073"/>
    <w:rsid w:val="00781077"/>
    <w:rsid w:val="007810E3"/>
    <w:rsid w:val="0078119D"/>
    <w:rsid w:val="007811D7"/>
    <w:rsid w:val="00781201"/>
    <w:rsid w:val="00781297"/>
    <w:rsid w:val="0078134F"/>
    <w:rsid w:val="007814C2"/>
    <w:rsid w:val="0078160D"/>
    <w:rsid w:val="0078169F"/>
    <w:rsid w:val="007817BB"/>
    <w:rsid w:val="007817EB"/>
    <w:rsid w:val="00781A21"/>
    <w:rsid w:val="00781A48"/>
    <w:rsid w:val="00781B68"/>
    <w:rsid w:val="00781B8F"/>
    <w:rsid w:val="00781C84"/>
    <w:rsid w:val="00781D0F"/>
    <w:rsid w:val="00781E9E"/>
    <w:rsid w:val="00781F1F"/>
    <w:rsid w:val="00781FE1"/>
    <w:rsid w:val="00781FE6"/>
    <w:rsid w:val="0078206D"/>
    <w:rsid w:val="007823C8"/>
    <w:rsid w:val="007823F6"/>
    <w:rsid w:val="00782495"/>
    <w:rsid w:val="007824C1"/>
    <w:rsid w:val="007825A8"/>
    <w:rsid w:val="007826D8"/>
    <w:rsid w:val="00782738"/>
    <w:rsid w:val="00782765"/>
    <w:rsid w:val="00782981"/>
    <w:rsid w:val="00782B11"/>
    <w:rsid w:val="00782B44"/>
    <w:rsid w:val="00782B50"/>
    <w:rsid w:val="00782BD2"/>
    <w:rsid w:val="00782C48"/>
    <w:rsid w:val="00782CFF"/>
    <w:rsid w:val="00782DE2"/>
    <w:rsid w:val="00782F80"/>
    <w:rsid w:val="00782FA4"/>
    <w:rsid w:val="00783047"/>
    <w:rsid w:val="00783098"/>
    <w:rsid w:val="007830CD"/>
    <w:rsid w:val="00783264"/>
    <w:rsid w:val="007832AA"/>
    <w:rsid w:val="00783382"/>
    <w:rsid w:val="007833DD"/>
    <w:rsid w:val="007834B8"/>
    <w:rsid w:val="007835A8"/>
    <w:rsid w:val="007835DB"/>
    <w:rsid w:val="00783731"/>
    <w:rsid w:val="0078375D"/>
    <w:rsid w:val="007837E0"/>
    <w:rsid w:val="00783800"/>
    <w:rsid w:val="00783B51"/>
    <w:rsid w:val="00783BAB"/>
    <w:rsid w:val="00783BBE"/>
    <w:rsid w:val="00783E3E"/>
    <w:rsid w:val="00783F6E"/>
    <w:rsid w:val="00783F88"/>
    <w:rsid w:val="007840E9"/>
    <w:rsid w:val="00784138"/>
    <w:rsid w:val="0078422D"/>
    <w:rsid w:val="00784260"/>
    <w:rsid w:val="007842B4"/>
    <w:rsid w:val="00784345"/>
    <w:rsid w:val="007843AB"/>
    <w:rsid w:val="00784503"/>
    <w:rsid w:val="00784558"/>
    <w:rsid w:val="0078457B"/>
    <w:rsid w:val="007846B0"/>
    <w:rsid w:val="007846B8"/>
    <w:rsid w:val="007846FE"/>
    <w:rsid w:val="0078474A"/>
    <w:rsid w:val="007849AE"/>
    <w:rsid w:val="00784A08"/>
    <w:rsid w:val="00784B24"/>
    <w:rsid w:val="00784B53"/>
    <w:rsid w:val="00784C67"/>
    <w:rsid w:val="00784D76"/>
    <w:rsid w:val="00784DE5"/>
    <w:rsid w:val="00784E6C"/>
    <w:rsid w:val="00784E9E"/>
    <w:rsid w:val="00784F68"/>
    <w:rsid w:val="00785069"/>
    <w:rsid w:val="007850DD"/>
    <w:rsid w:val="0078518A"/>
    <w:rsid w:val="0078522F"/>
    <w:rsid w:val="007852E6"/>
    <w:rsid w:val="007853C0"/>
    <w:rsid w:val="007853FC"/>
    <w:rsid w:val="00785437"/>
    <w:rsid w:val="007854E3"/>
    <w:rsid w:val="00785558"/>
    <w:rsid w:val="007855A5"/>
    <w:rsid w:val="00785675"/>
    <w:rsid w:val="00785843"/>
    <w:rsid w:val="00785989"/>
    <w:rsid w:val="00785B7E"/>
    <w:rsid w:val="00785BB3"/>
    <w:rsid w:val="00785EAE"/>
    <w:rsid w:val="00785EB0"/>
    <w:rsid w:val="0078604A"/>
    <w:rsid w:val="0078613B"/>
    <w:rsid w:val="0078623F"/>
    <w:rsid w:val="00786267"/>
    <w:rsid w:val="00786597"/>
    <w:rsid w:val="007866DC"/>
    <w:rsid w:val="00786747"/>
    <w:rsid w:val="00786763"/>
    <w:rsid w:val="0078678F"/>
    <w:rsid w:val="007867B9"/>
    <w:rsid w:val="007867BD"/>
    <w:rsid w:val="007868CC"/>
    <w:rsid w:val="007868DA"/>
    <w:rsid w:val="00786D80"/>
    <w:rsid w:val="00786E33"/>
    <w:rsid w:val="00786F47"/>
    <w:rsid w:val="00786FC0"/>
    <w:rsid w:val="00787014"/>
    <w:rsid w:val="00787016"/>
    <w:rsid w:val="00787018"/>
    <w:rsid w:val="00787193"/>
    <w:rsid w:val="0078719E"/>
    <w:rsid w:val="00787237"/>
    <w:rsid w:val="00787283"/>
    <w:rsid w:val="00787374"/>
    <w:rsid w:val="007873E2"/>
    <w:rsid w:val="0078764B"/>
    <w:rsid w:val="00787682"/>
    <w:rsid w:val="007876E0"/>
    <w:rsid w:val="00787891"/>
    <w:rsid w:val="007878D9"/>
    <w:rsid w:val="0078794F"/>
    <w:rsid w:val="0078799D"/>
    <w:rsid w:val="00787ACC"/>
    <w:rsid w:val="00787B00"/>
    <w:rsid w:val="00787BF5"/>
    <w:rsid w:val="00787CF8"/>
    <w:rsid w:val="00787D74"/>
    <w:rsid w:val="00787D8F"/>
    <w:rsid w:val="00787F5E"/>
    <w:rsid w:val="00787F9A"/>
    <w:rsid w:val="00790039"/>
    <w:rsid w:val="00790078"/>
    <w:rsid w:val="00790156"/>
    <w:rsid w:val="0079018E"/>
    <w:rsid w:val="007901DD"/>
    <w:rsid w:val="00790321"/>
    <w:rsid w:val="0079036F"/>
    <w:rsid w:val="007903C6"/>
    <w:rsid w:val="007903D0"/>
    <w:rsid w:val="007903FB"/>
    <w:rsid w:val="00790425"/>
    <w:rsid w:val="007909AF"/>
    <w:rsid w:val="00790BA7"/>
    <w:rsid w:val="00790E39"/>
    <w:rsid w:val="00790EAF"/>
    <w:rsid w:val="00790F12"/>
    <w:rsid w:val="0079104F"/>
    <w:rsid w:val="007911EC"/>
    <w:rsid w:val="0079145C"/>
    <w:rsid w:val="00791557"/>
    <w:rsid w:val="00791564"/>
    <w:rsid w:val="007915ED"/>
    <w:rsid w:val="00791681"/>
    <w:rsid w:val="007916B1"/>
    <w:rsid w:val="00791857"/>
    <w:rsid w:val="0079189E"/>
    <w:rsid w:val="0079194B"/>
    <w:rsid w:val="007919D2"/>
    <w:rsid w:val="00791A05"/>
    <w:rsid w:val="00791A23"/>
    <w:rsid w:val="00791C4A"/>
    <w:rsid w:val="00791CEC"/>
    <w:rsid w:val="00791D1D"/>
    <w:rsid w:val="00791E06"/>
    <w:rsid w:val="00791E38"/>
    <w:rsid w:val="00791EA5"/>
    <w:rsid w:val="00792164"/>
    <w:rsid w:val="007921E9"/>
    <w:rsid w:val="00792412"/>
    <w:rsid w:val="0079276A"/>
    <w:rsid w:val="0079282D"/>
    <w:rsid w:val="00792885"/>
    <w:rsid w:val="00792907"/>
    <w:rsid w:val="007929B6"/>
    <w:rsid w:val="00792AC6"/>
    <w:rsid w:val="00792C52"/>
    <w:rsid w:val="00792C5F"/>
    <w:rsid w:val="00792D27"/>
    <w:rsid w:val="00792ED8"/>
    <w:rsid w:val="00792EF9"/>
    <w:rsid w:val="007931A5"/>
    <w:rsid w:val="00793271"/>
    <w:rsid w:val="0079335E"/>
    <w:rsid w:val="007936C8"/>
    <w:rsid w:val="007937A3"/>
    <w:rsid w:val="007938B4"/>
    <w:rsid w:val="00793AE7"/>
    <w:rsid w:val="00793D71"/>
    <w:rsid w:val="00793D8F"/>
    <w:rsid w:val="00793EB9"/>
    <w:rsid w:val="00793EBE"/>
    <w:rsid w:val="00794070"/>
    <w:rsid w:val="00794195"/>
    <w:rsid w:val="00794209"/>
    <w:rsid w:val="007943AF"/>
    <w:rsid w:val="007944E7"/>
    <w:rsid w:val="00794540"/>
    <w:rsid w:val="007945A1"/>
    <w:rsid w:val="007945EB"/>
    <w:rsid w:val="0079489E"/>
    <w:rsid w:val="007949C5"/>
    <w:rsid w:val="00794B00"/>
    <w:rsid w:val="00794C03"/>
    <w:rsid w:val="00794E27"/>
    <w:rsid w:val="00794F50"/>
    <w:rsid w:val="00795070"/>
    <w:rsid w:val="00795145"/>
    <w:rsid w:val="007951AE"/>
    <w:rsid w:val="007951FF"/>
    <w:rsid w:val="0079528F"/>
    <w:rsid w:val="007954B0"/>
    <w:rsid w:val="0079551B"/>
    <w:rsid w:val="0079581A"/>
    <w:rsid w:val="007958D3"/>
    <w:rsid w:val="007958D4"/>
    <w:rsid w:val="00795942"/>
    <w:rsid w:val="00795AD8"/>
    <w:rsid w:val="00795B17"/>
    <w:rsid w:val="00795B19"/>
    <w:rsid w:val="00795B7B"/>
    <w:rsid w:val="00795CE2"/>
    <w:rsid w:val="00795E6B"/>
    <w:rsid w:val="0079600D"/>
    <w:rsid w:val="00796177"/>
    <w:rsid w:val="00796236"/>
    <w:rsid w:val="007962DC"/>
    <w:rsid w:val="00796387"/>
    <w:rsid w:val="007963A7"/>
    <w:rsid w:val="007963FB"/>
    <w:rsid w:val="0079663E"/>
    <w:rsid w:val="007967B8"/>
    <w:rsid w:val="007969B3"/>
    <w:rsid w:val="00796AFB"/>
    <w:rsid w:val="00796B2F"/>
    <w:rsid w:val="00796B43"/>
    <w:rsid w:val="00796B96"/>
    <w:rsid w:val="00796CE1"/>
    <w:rsid w:val="00796DC4"/>
    <w:rsid w:val="00796E3D"/>
    <w:rsid w:val="00796E4F"/>
    <w:rsid w:val="00797098"/>
    <w:rsid w:val="007970D0"/>
    <w:rsid w:val="00797134"/>
    <w:rsid w:val="00797221"/>
    <w:rsid w:val="0079736F"/>
    <w:rsid w:val="007973B4"/>
    <w:rsid w:val="0079756A"/>
    <w:rsid w:val="007975BF"/>
    <w:rsid w:val="00797601"/>
    <w:rsid w:val="0079767E"/>
    <w:rsid w:val="00797722"/>
    <w:rsid w:val="00797742"/>
    <w:rsid w:val="0079778B"/>
    <w:rsid w:val="007977DC"/>
    <w:rsid w:val="00797848"/>
    <w:rsid w:val="007978C3"/>
    <w:rsid w:val="00797CF1"/>
    <w:rsid w:val="00797D8D"/>
    <w:rsid w:val="007A01CE"/>
    <w:rsid w:val="007A02A8"/>
    <w:rsid w:val="007A03C8"/>
    <w:rsid w:val="007A044E"/>
    <w:rsid w:val="007A0585"/>
    <w:rsid w:val="007A058D"/>
    <w:rsid w:val="007A06AB"/>
    <w:rsid w:val="007A0724"/>
    <w:rsid w:val="007A0727"/>
    <w:rsid w:val="007A0751"/>
    <w:rsid w:val="007A0788"/>
    <w:rsid w:val="007A07E6"/>
    <w:rsid w:val="007A0857"/>
    <w:rsid w:val="007A088A"/>
    <w:rsid w:val="007A0977"/>
    <w:rsid w:val="007A09C1"/>
    <w:rsid w:val="007A09FC"/>
    <w:rsid w:val="007A0AD3"/>
    <w:rsid w:val="007A0AD6"/>
    <w:rsid w:val="007A0B39"/>
    <w:rsid w:val="007A0B6A"/>
    <w:rsid w:val="007A0B8D"/>
    <w:rsid w:val="007A0B91"/>
    <w:rsid w:val="007A0B97"/>
    <w:rsid w:val="007A0DB7"/>
    <w:rsid w:val="007A0EF5"/>
    <w:rsid w:val="007A1100"/>
    <w:rsid w:val="007A11BD"/>
    <w:rsid w:val="007A1241"/>
    <w:rsid w:val="007A1247"/>
    <w:rsid w:val="007A12F4"/>
    <w:rsid w:val="007A13B9"/>
    <w:rsid w:val="007A1411"/>
    <w:rsid w:val="007A142C"/>
    <w:rsid w:val="007A143A"/>
    <w:rsid w:val="007A1450"/>
    <w:rsid w:val="007A14BB"/>
    <w:rsid w:val="007A152C"/>
    <w:rsid w:val="007A1547"/>
    <w:rsid w:val="007A15B0"/>
    <w:rsid w:val="007A15E4"/>
    <w:rsid w:val="007A166C"/>
    <w:rsid w:val="007A17C2"/>
    <w:rsid w:val="007A180B"/>
    <w:rsid w:val="007A1922"/>
    <w:rsid w:val="007A199D"/>
    <w:rsid w:val="007A1ADA"/>
    <w:rsid w:val="007A1B68"/>
    <w:rsid w:val="007A1B7B"/>
    <w:rsid w:val="007A1B7E"/>
    <w:rsid w:val="007A1C9B"/>
    <w:rsid w:val="007A1CFE"/>
    <w:rsid w:val="007A1D3E"/>
    <w:rsid w:val="007A1D62"/>
    <w:rsid w:val="007A1E3A"/>
    <w:rsid w:val="007A1E92"/>
    <w:rsid w:val="007A203C"/>
    <w:rsid w:val="007A2071"/>
    <w:rsid w:val="007A2097"/>
    <w:rsid w:val="007A20A2"/>
    <w:rsid w:val="007A2127"/>
    <w:rsid w:val="007A2378"/>
    <w:rsid w:val="007A239E"/>
    <w:rsid w:val="007A23A8"/>
    <w:rsid w:val="007A2559"/>
    <w:rsid w:val="007A2589"/>
    <w:rsid w:val="007A26A8"/>
    <w:rsid w:val="007A276D"/>
    <w:rsid w:val="007A27DC"/>
    <w:rsid w:val="007A2869"/>
    <w:rsid w:val="007A2AB0"/>
    <w:rsid w:val="007A2B11"/>
    <w:rsid w:val="007A2B58"/>
    <w:rsid w:val="007A2BF8"/>
    <w:rsid w:val="007A2CBD"/>
    <w:rsid w:val="007A2CE6"/>
    <w:rsid w:val="007A2D37"/>
    <w:rsid w:val="007A2E0E"/>
    <w:rsid w:val="007A2EBA"/>
    <w:rsid w:val="007A2ECA"/>
    <w:rsid w:val="007A2ED7"/>
    <w:rsid w:val="007A311A"/>
    <w:rsid w:val="007A3124"/>
    <w:rsid w:val="007A3126"/>
    <w:rsid w:val="007A3203"/>
    <w:rsid w:val="007A3205"/>
    <w:rsid w:val="007A333F"/>
    <w:rsid w:val="007A3462"/>
    <w:rsid w:val="007A363A"/>
    <w:rsid w:val="007A3662"/>
    <w:rsid w:val="007A3705"/>
    <w:rsid w:val="007A3753"/>
    <w:rsid w:val="007A3822"/>
    <w:rsid w:val="007A3A67"/>
    <w:rsid w:val="007A3AF1"/>
    <w:rsid w:val="007A3B10"/>
    <w:rsid w:val="007A3BC9"/>
    <w:rsid w:val="007A3BF4"/>
    <w:rsid w:val="007A3CF8"/>
    <w:rsid w:val="007A3D5D"/>
    <w:rsid w:val="007A3E80"/>
    <w:rsid w:val="007A409A"/>
    <w:rsid w:val="007A424A"/>
    <w:rsid w:val="007A431D"/>
    <w:rsid w:val="007A473A"/>
    <w:rsid w:val="007A4741"/>
    <w:rsid w:val="007A47CC"/>
    <w:rsid w:val="007A4940"/>
    <w:rsid w:val="007A4A0A"/>
    <w:rsid w:val="007A4A13"/>
    <w:rsid w:val="007A4AC2"/>
    <w:rsid w:val="007A4C6B"/>
    <w:rsid w:val="007A4CE1"/>
    <w:rsid w:val="007A4EAD"/>
    <w:rsid w:val="007A4F52"/>
    <w:rsid w:val="007A4F94"/>
    <w:rsid w:val="007A4FC1"/>
    <w:rsid w:val="007A514E"/>
    <w:rsid w:val="007A5385"/>
    <w:rsid w:val="007A54E3"/>
    <w:rsid w:val="007A5677"/>
    <w:rsid w:val="007A56FA"/>
    <w:rsid w:val="007A58BA"/>
    <w:rsid w:val="007A5917"/>
    <w:rsid w:val="007A59C2"/>
    <w:rsid w:val="007A5A0C"/>
    <w:rsid w:val="007A5CB6"/>
    <w:rsid w:val="007A5D10"/>
    <w:rsid w:val="007A5D63"/>
    <w:rsid w:val="007A5DA9"/>
    <w:rsid w:val="007A5DB1"/>
    <w:rsid w:val="007A5DD4"/>
    <w:rsid w:val="007A5EEE"/>
    <w:rsid w:val="007A5FE5"/>
    <w:rsid w:val="007A61E5"/>
    <w:rsid w:val="007A6236"/>
    <w:rsid w:val="007A62CD"/>
    <w:rsid w:val="007A6437"/>
    <w:rsid w:val="007A64C5"/>
    <w:rsid w:val="007A656D"/>
    <w:rsid w:val="007A666D"/>
    <w:rsid w:val="007A66E7"/>
    <w:rsid w:val="007A6BBF"/>
    <w:rsid w:val="007A6BFE"/>
    <w:rsid w:val="007A6CF9"/>
    <w:rsid w:val="007A6E4A"/>
    <w:rsid w:val="007A6E7F"/>
    <w:rsid w:val="007A6EC2"/>
    <w:rsid w:val="007A6EFB"/>
    <w:rsid w:val="007A6FE1"/>
    <w:rsid w:val="007A7073"/>
    <w:rsid w:val="007A71DC"/>
    <w:rsid w:val="007A7237"/>
    <w:rsid w:val="007A7367"/>
    <w:rsid w:val="007A73A9"/>
    <w:rsid w:val="007A75F4"/>
    <w:rsid w:val="007A7624"/>
    <w:rsid w:val="007A763D"/>
    <w:rsid w:val="007A76A5"/>
    <w:rsid w:val="007A7753"/>
    <w:rsid w:val="007A792D"/>
    <w:rsid w:val="007A79C7"/>
    <w:rsid w:val="007A7AD9"/>
    <w:rsid w:val="007A7DDB"/>
    <w:rsid w:val="007B0242"/>
    <w:rsid w:val="007B028E"/>
    <w:rsid w:val="007B02FF"/>
    <w:rsid w:val="007B0448"/>
    <w:rsid w:val="007B054D"/>
    <w:rsid w:val="007B05A5"/>
    <w:rsid w:val="007B0638"/>
    <w:rsid w:val="007B07D9"/>
    <w:rsid w:val="007B0808"/>
    <w:rsid w:val="007B0990"/>
    <w:rsid w:val="007B09DB"/>
    <w:rsid w:val="007B0BB6"/>
    <w:rsid w:val="007B0CD6"/>
    <w:rsid w:val="007B0CEB"/>
    <w:rsid w:val="007B0DA9"/>
    <w:rsid w:val="007B0FAB"/>
    <w:rsid w:val="007B1038"/>
    <w:rsid w:val="007B10FE"/>
    <w:rsid w:val="007B1149"/>
    <w:rsid w:val="007B1150"/>
    <w:rsid w:val="007B1197"/>
    <w:rsid w:val="007B1209"/>
    <w:rsid w:val="007B122B"/>
    <w:rsid w:val="007B12EA"/>
    <w:rsid w:val="007B1410"/>
    <w:rsid w:val="007B1418"/>
    <w:rsid w:val="007B1471"/>
    <w:rsid w:val="007B166D"/>
    <w:rsid w:val="007B1736"/>
    <w:rsid w:val="007B18A5"/>
    <w:rsid w:val="007B1999"/>
    <w:rsid w:val="007B1A09"/>
    <w:rsid w:val="007B1DAA"/>
    <w:rsid w:val="007B2160"/>
    <w:rsid w:val="007B216B"/>
    <w:rsid w:val="007B233C"/>
    <w:rsid w:val="007B2473"/>
    <w:rsid w:val="007B24FB"/>
    <w:rsid w:val="007B2550"/>
    <w:rsid w:val="007B269D"/>
    <w:rsid w:val="007B26A2"/>
    <w:rsid w:val="007B26A4"/>
    <w:rsid w:val="007B26BF"/>
    <w:rsid w:val="007B26DE"/>
    <w:rsid w:val="007B271E"/>
    <w:rsid w:val="007B27EC"/>
    <w:rsid w:val="007B27FF"/>
    <w:rsid w:val="007B2934"/>
    <w:rsid w:val="007B2B1A"/>
    <w:rsid w:val="007B2E4D"/>
    <w:rsid w:val="007B2E83"/>
    <w:rsid w:val="007B2FD4"/>
    <w:rsid w:val="007B3122"/>
    <w:rsid w:val="007B3152"/>
    <w:rsid w:val="007B3194"/>
    <w:rsid w:val="007B321D"/>
    <w:rsid w:val="007B3351"/>
    <w:rsid w:val="007B34C1"/>
    <w:rsid w:val="007B34C7"/>
    <w:rsid w:val="007B3773"/>
    <w:rsid w:val="007B3983"/>
    <w:rsid w:val="007B39CA"/>
    <w:rsid w:val="007B3D21"/>
    <w:rsid w:val="007B3E7E"/>
    <w:rsid w:val="007B42B2"/>
    <w:rsid w:val="007B42D7"/>
    <w:rsid w:val="007B4439"/>
    <w:rsid w:val="007B45E3"/>
    <w:rsid w:val="007B464C"/>
    <w:rsid w:val="007B4691"/>
    <w:rsid w:val="007B4701"/>
    <w:rsid w:val="007B4720"/>
    <w:rsid w:val="007B481F"/>
    <w:rsid w:val="007B4A5E"/>
    <w:rsid w:val="007B4B7D"/>
    <w:rsid w:val="007B4C0B"/>
    <w:rsid w:val="007B4DBC"/>
    <w:rsid w:val="007B4EE2"/>
    <w:rsid w:val="007B4EF4"/>
    <w:rsid w:val="007B4F49"/>
    <w:rsid w:val="007B50CF"/>
    <w:rsid w:val="007B51EB"/>
    <w:rsid w:val="007B521A"/>
    <w:rsid w:val="007B5353"/>
    <w:rsid w:val="007B53B1"/>
    <w:rsid w:val="007B5405"/>
    <w:rsid w:val="007B54BB"/>
    <w:rsid w:val="007B5516"/>
    <w:rsid w:val="007B5542"/>
    <w:rsid w:val="007B571F"/>
    <w:rsid w:val="007B5754"/>
    <w:rsid w:val="007B57E3"/>
    <w:rsid w:val="007B5998"/>
    <w:rsid w:val="007B59EC"/>
    <w:rsid w:val="007B5AB9"/>
    <w:rsid w:val="007B5AED"/>
    <w:rsid w:val="007B5CAD"/>
    <w:rsid w:val="007B5D3C"/>
    <w:rsid w:val="007B5DCD"/>
    <w:rsid w:val="007B5E4D"/>
    <w:rsid w:val="007B5EDA"/>
    <w:rsid w:val="007B5F71"/>
    <w:rsid w:val="007B619B"/>
    <w:rsid w:val="007B61D6"/>
    <w:rsid w:val="007B63AA"/>
    <w:rsid w:val="007B63B9"/>
    <w:rsid w:val="007B6458"/>
    <w:rsid w:val="007B65BF"/>
    <w:rsid w:val="007B65E9"/>
    <w:rsid w:val="007B6708"/>
    <w:rsid w:val="007B679A"/>
    <w:rsid w:val="007B68A9"/>
    <w:rsid w:val="007B68D4"/>
    <w:rsid w:val="007B68F6"/>
    <w:rsid w:val="007B6916"/>
    <w:rsid w:val="007B6A05"/>
    <w:rsid w:val="007B6A24"/>
    <w:rsid w:val="007B6A5E"/>
    <w:rsid w:val="007B6AB5"/>
    <w:rsid w:val="007B6AF4"/>
    <w:rsid w:val="007B6B37"/>
    <w:rsid w:val="007B6B8D"/>
    <w:rsid w:val="007B6BF7"/>
    <w:rsid w:val="007B6DBD"/>
    <w:rsid w:val="007B6EC1"/>
    <w:rsid w:val="007B6EE0"/>
    <w:rsid w:val="007B7080"/>
    <w:rsid w:val="007B71D1"/>
    <w:rsid w:val="007B729D"/>
    <w:rsid w:val="007B72A5"/>
    <w:rsid w:val="007B754A"/>
    <w:rsid w:val="007B759C"/>
    <w:rsid w:val="007B75F3"/>
    <w:rsid w:val="007B7859"/>
    <w:rsid w:val="007B79FB"/>
    <w:rsid w:val="007B7C43"/>
    <w:rsid w:val="007B7C52"/>
    <w:rsid w:val="007B7C69"/>
    <w:rsid w:val="007B7C7C"/>
    <w:rsid w:val="007B7CAF"/>
    <w:rsid w:val="007B7E83"/>
    <w:rsid w:val="007B7F40"/>
    <w:rsid w:val="007C002C"/>
    <w:rsid w:val="007C00EA"/>
    <w:rsid w:val="007C014F"/>
    <w:rsid w:val="007C03C8"/>
    <w:rsid w:val="007C0597"/>
    <w:rsid w:val="007C06B6"/>
    <w:rsid w:val="007C072D"/>
    <w:rsid w:val="007C08D4"/>
    <w:rsid w:val="007C0A8E"/>
    <w:rsid w:val="007C0B13"/>
    <w:rsid w:val="007C0B1C"/>
    <w:rsid w:val="007C0D61"/>
    <w:rsid w:val="007C0D94"/>
    <w:rsid w:val="007C0DAF"/>
    <w:rsid w:val="007C0E50"/>
    <w:rsid w:val="007C0E9D"/>
    <w:rsid w:val="007C10FE"/>
    <w:rsid w:val="007C11F4"/>
    <w:rsid w:val="007C135D"/>
    <w:rsid w:val="007C1446"/>
    <w:rsid w:val="007C154E"/>
    <w:rsid w:val="007C1555"/>
    <w:rsid w:val="007C1625"/>
    <w:rsid w:val="007C16D6"/>
    <w:rsid w:val="007C18AB"/>
    <w:rsid w:val="007C1AA8"/>
    <w:rsid w:val="007C1D39"/>
    <w:rsid w:val="007C1E92"/>
    <w:rsid w:val="007C1EF1"/>
    <w:rsid w:val="007C1F11"/>
    <w:rsid w:val="007C1F33"/>
    <w:rsid w:val="007C20D7"/>
    <w:rsid w:val="007C20DB"/>
    <w:rsid w:val="007C235B"/>
    <w:rsid w:val="007C2367"/>
    <w:rsid w:val="007C23FF"/>
    <w:rsid w:val="007C24C1"/>
    <w:rsid w:val="007C2531"/>
    <w:rsid w:val="007C2590"/>
    <w:rsid w:val="007C27AA"/>
    <w:rsid w:val="007C28A4"/>
    <w:rsid w:val="007C29EE"/>
    <w:rsid w:val="007C2C00"/>
    <w:rsid w:val="007C2FBD"/>
    <w:rsid w:val="007C328B"/>
    <w:rsid w:val="007C32D3"/>
    <w:rsid w:val="007C3355"/>
    <w:rsid w:val="007C345C"/>
    <w:rsid w:val="007C358A"/>
    <w:rsid w:val="007C35E1"/>
    <w:rsid w:val="007C3661"/>
    <w:rsid w:val="007C38AA"/>
    <w:rsid w:val="007C3A8D"/>
    <w:rsid w:val="007C400D"/>
    <w:rsid w:val="007C4019"/>
    <w:rsid w:val="007C4153"/>
    <w:rsid w:val="007C4171"/>
    <w:rsid w:val="007C41E2"/>
    <w:rsid w:val="007C4243"/>
    <w:rsid w:val="007C426A"/>
    <w:rsid w:val="007C42C2"/>
    <w:rsid w:val="007C43E3"/>
    <w:rsid w:val="007C447B"/>
    <w:rsid w:val="007C451B"/>
    <w:rsid w:val="007C452C"/>
    <w:rsid w:val="007C46D1"/>
    <w:rsid w:val="007C471D"/>
    <w:rsid w:val="007C4910"/>
    <w:rsid w:val="007C4DBB"/>
    <w:rsid w:val="007C4F81"/>
    <w:rsid w:val="007C505F"/>
    <w:rsid w:val="007C5086"/>
    <w:rsid w:val="007C50C1"/>
    <w:rsid w:val="007C50FB"/>
    <w:rsid w:val="007C516F"/>
    <w:rsid w:val="007C5266"/>
    <w:rsid w:val="007C5353"/>
    <w:rsid w:val="007C56D4"/>
    <w:rsid w:val="007C58F2"/>
    <w:rsid w:val="007C59A8"/>
    <w:rsid w:val="007C5BE7"/>
    <w:rsid w:val="007C5C5C"/>
    <w:rsid w:val="007C5C6B"/>
    <w:rsid w:val="007C5FB4"/>
    <w:rsid w:val="007C6101"/>
    <w:rsid w:val="007C61EF"/>
    <w:rsid w:val="007C64D8"/>
    <w:rsid w:val="007C650A"/>
    <w:rsid w:val="007C68A9"/>
    <w:rsid w:val="007C6B3D"/>
    <w:rsid w:val="007C6B6D"/>
    <w:rsid w:val="007C6BA3"/>
    <w:rsid w:val="007C71D4"/>
    <w:rsid w:val="007C71E1"/>
    <w:rsid w:val="007C7292"/>
    <w:rsid w:val="007C7293"/>
    <w:rsid w:val="007C72AE"/>
    <w:rsid w:val="007C72FC"/>
    <w:rsid w:val="007C746E"/>
    <w:rsid w:val="007C7616"/>
    <w:rsid w:val="007C76E8"/>
    <w:rsid w:val="007C7737"/>
    <w:rsid w:val="007C7741"/>
    <w:rsid w:val="007C777E"/>
    <w:rsid w:val="007C7796"/>
    <w:rsid w:val="007C77BC"/>
    <w:rsid w:val="007C77DA"/>
    <w:rsid w:val="007C788A"/>
    <w:rsid w:val="007C78AD"/>
    <w:rsid w:val="007C7C1A"/>
    <w:rsid w:val="007C7C96"/>
    <w:rsid w:val="007C7D91"/>
    <w:rsid w:val="007C7E43"/>
    <w:rsid w:val="007D0035"/>
    <w:rsid w:val="007D0036"/>
    <w:rsid w:val="007D0059"/>
    <w:rsid w:val="007D00AC"/>
    <w:rsid w:val="007D00E5"/>
    <w:rsid w:val="007D025E"/>
    <w:rsid w:val="007D0266"/>
    <w:rsid w:val="007D0337"/>
    <w:rsid w:val="007D03F2"/>
    <w:rsid w:val="007D0420"/>
    <w:rsid w:val="007D042D"/>
    <w:rsid w:val="007D0539"/>
    <w:rsid w:val="007D05FC"/>
    <w:rsid w:val="007D06F3"/>
    <w:rsid w:val="007D071E"/>
    <w:rsid w:val="007D08DC"/>
    <w:rsid w:val="007D098B"/>
    <w:rsid w:val="007D0AA7"/>
    <w:rsid w:val="007D0B55"/>
    <w:rsid w:val="007D0FE7"/>
    <w:rsid w:val="007D10B0"/>
    <w:rsid w:val="007D1188"/>
    <w:rsid w:val="007D1198"/>
    <w:rsid w:val="007D119F"/>
    <w:rsid w:val="007D11A4"/>
    <w:rsid w:val="007D11AB"/>
    <w:rsid w:val="007D124B"/>
    <w:rsid w:val="007D137C"/>
    <w:rsid w:val="007D16EF"/>
    <w:rsid w:val="007D17D6"/>
    <w:rsid w:val="007D1925"/>
    <w:rsid w:val="007D1968"/>
    <w:rsid w:val="007D1A4B"/>
    <w:rsid w:val="007D1C5F"/>
    <w:rsid w:val="007D1E7C"/>
    <w:rsid w:val="007D1FA7"/>
    <w:rsid w:val="007D1FEC"/>
    <w:rsid w:val="007D225B"/>
    <w:rsid w:val="007D244C"/>
    <w:rsid w:val="007D2456"/>
    <w:rsid w:val="007D2559"/>
    <w:rsid w:val="007D2789"/>
    <w:rsid w:val="007D2792"/>
    <w:rsid w:val="007D27A5"/>
    <w:rsid w:val="007D27E1"/>
    <w:rsid w:val="007D29B4"/>
    <w:rsid w:val="007D2C7F"/>
    <w:rsid w:val="007D2DFA"/>
    <w:rsid w:val="007D2E6D"/>
    <w:rsid w:val="007D2F1C"/>
    <w:rsid w:val="007D315F"/>
    <w:rsid w:val="007D316D"/>
    <w:rsid w:val="007D31C5"/>
    <w:rsid w:val="007D31D4"/>
    <w:rsid w:val="007D31D9"/>
    <w:rsid w:val="007D31E8"/>
    <w:rsid w:val="007D330C"/>
    <w:rsid w:val="007D3332"/>
    <w:rsid w:val="007D33C7"/>
    <w:rsid w:val="007D3490"/>
    <w:rsid w:val="007D350D"/>
    <w:rsid w:val="007D3643"/>
    <w:rsid w:val="007D36B3"/>
    <w:rsid w:val="007D36E5"/>
    <w:rsid w:val="007D370C"/>
    <w:rsid w:val="007D3766"/>
    <w:rsid w:val="007D37B9"/>
    <w:rsid w:val="007D37DD"/>
    <w:rsid w:val="007D3818"/>
    <w:rsid w:val="007D393E"/>
    <w:rsid w:val="007D398B"/>
    <w:rsid w:val="007D39DD"/>
    <w:rsid w:val="007D3AEF"/>
    <w:rsid w:val="007D3CEA"/>
    <w:rsid w:val="007D3CF2"/>
    <w:rsid w:val="007D3DB5"/>
    <w:rsid w:val="007D3EE5"/>
    <w:rsid w:val="007D3F31"/>
    <w:rsid w:val="007D3FB7"/>
    <w:rsid w:val="007D40F2"/>
    <w:rsid w:val="007D41E0"/>
    <w:rsid w:val="007D4293"/>
    <w:rsid w:val="007D43EA"/>
    <w:rsid w:val="007D4442"/>
    <w:rsid w:val="007D44D1"/>
    <w:rsid w:val="007D4E82"/>
    <w:rsid w:val="007D51A3"/>
    <w:rsid w:val="007D5272"/>
    <w:rsid w:val="007D544A"/>
    <w:rsid w:val="007D54A0"/>
    <w:rsid w:val="007D54A4"/>
    <w:rsid w:val="007D54F5"/>
    <w:rsid w:val="007D5690"/>
    <w:rsid w:val="007D5701"/>
    <w:rsid w:val="007D57C2"/>
    <w:rsid w:val="007D581F"/>
    <w:rsid w:val="007D5843"/>
    <w:rsid w:val="007D593B"/>
    <w:rsid w:val="007D59B9"/>
    <w:rsid w:val="007D5C1A"/>
    <w:rsid w:val="007D5C68"/>
    <w:rsid w:val="007D5D86"/>
    <w:rsid w:val="007D5DF5"/>
    <w:rsid w:val="007D5E6C"/>
    <w:rsid w:val="007D5EB2"/>
    <w:rsid w:val="007D617E"/>
    <w:rsid w:val="007D6208"/>
    <w:rsid w:val="007D6480"/>
    <w:rsid w:val="007D658C"/>
    <w:rsid w:val="007D659A"/>
    <w:rsid w:val="007D6724"/>
    <w:rsid w:val="007D67EB"/>
    <w:rsid w:val="007D68E3"/>
    <w:rsid w:val="007D6997"/>
    <w:rsid w:val="007D69D7"/>
    <w:rsid w:val="007D69FF"/>
    <w:rsid w:val="007D6A90"/>
    <w:rsid w:val="007D6CBC"/>
    <w:rsid w:val="007D6DAD"/>
    <w:rsid w:val="007D6F7F"/>
    <w:rsid w:val="007D6FD5"/>
    <w:rsid w:val="007D711B"/>
    <w:rsid w:val="007D717B"/>
    <w:rsid w:val="007D733B"/>
    <w:rsid w:val="007D759C"/>
    <w:rsid w:val="007D7718"/>
    <w:rsid w:val="007D776F"/>
    <w:rsid w:val="007D7912"/>
    <w:rsid w:val="007D79CD"/>
    <w:rsid w:val="007D7F08"/>
    <w:rsid w:val="007E0057"/>
    <w:rsid w:val="007E006A"/>
    <w:rsid w:val="007E00B2"/>
    <w:rsid w:val="007E0117"/>
    <w:rsid w:val="007E014F"/>
    <w:rsid w:val="007E03F6"/>
    <w:rsid w:val="007E042E"/>
    <w:rsid w:val="007E053F"/>
    <w:rsid w:val="007E0593"/>
    <w:rsid w:val="007E0628"/>
    <w:rsid w:val="007E072B"/>
    <w:rsid w:val="007E07AF"/>
    <w:rsid w:val="007E08A4"/>
    <w:rsid w:val="007E08D3"/>
    <w:rsid w:val="007E08E2"/>
    <w:rsid w:val="007E0B6B"/>
    <w:rsid w:val="007E0C32"/>
    <w:rsid w:val="007E0E76"/>
    <w:rsid w:val="007E0F10"/>
    <w:rsid w:val="007E0FB5"/>
    <w:rsid w:val="007E1099"/>
    <w:rsid w:val="007E10D0"/>
    <w:rsid w:val="007E11E1"/>
    <w:rsid w:val="007E1455"/>
    <w:rsid w:val="007E151E"/>
    <w:rsid w:val="007E15F1"/>
    <w:rsid w:val="007E1627"/>
    <w:rsid w:val="007E1698"/>
    <w:rsid w:val="007E199F"/>
    <w:rsid w:val="007E1A56"/>
    <w:rsid w:val="007E1A95"/>
    <w:rsid w:val="007E1E59"/>
    <w:rsid w:val="007E2184"/>
    <w:rsid w:val="007E24BA"/>
    <w:rsid w:val="007E25CC"/>
    <w:rsid w:val="007E2684"/>
    <w:rsid w:val="007E268C"/>
    <w:rsid w:val="007E27A8"/>
    <w:rsid w:val="007E29FF"/>
    <w:rsid w:val="007E2A45"/>
    <w:rsid w:val="007E2BA9"/>
    <w:rsid w:val="007E2BCD"/>
    <w:rsid w:val="007E2CB6"/>
    <w:rsid w:val="007E2E3C"/>
    <w:rsid w:val="007E2E99"/>
    <w:rsid w:val="007E2F1D"/>
    <w:rsid w:val="007E2FD7"/>
    <w:rsid w:val="007E304B"/>
    <w:rsid w:val="007E307C"/>
    <w:rsid w:val="007E3573"/>
    <w:rsid w:val="007E3655"/>
    <w:rsid w:val="007E36F4"/>
    <w:rsid w:val="007E377B"/>
    <w:rsid w:val="007E378E"/>
    <w:rsid w:val="007E38EF"/>
    <w:rsid w:val="007E3970"/>
    <w:rsid w:val="007E39D3"/>
    <w:rsid w:val="007E3A07"/>
    <w:rsid w:val="007E3A13"/>
    <w:rsid w:val="007E3A63"/>
    <w:rsid w:val="007E3A74"/>
    <w:rsid w:val="007E3B05"/>
    <w:rsid w:val="007E3B25"/>
    <w:rsid w:val="007E3D75"/>
    <w:rsid w:val="007E3F13"/>
    <w:rsid w:val="007E3FB9"/>
    <w:rsid w:val="007E40CD"/>
    <w:rsid w:val="007E4249"/>
    <w:rsid w:val="007E4343"/>
    <w:rsid w:val="007E43ED"/>
    <w:rsid w:val="007E44D0"/>
    <w:rsid w:val="007E459E"/>
    <w:rsid w:val="007E46A9"/>
    <w:rsid w:val="007E46B0"/>
    <w:rsid w:val="007E485F"/>
    <w:rsid w:val="007E4B57"/>
    <w:rsid w:val="007E4B5E"/>
    <w:rsid w:val="007E4BCD"/>
    <w:rsid w:val="007E4BF7"/>
    <w:rsid w:val="007E4D8D"/>
    <w:rsid w:val="007E4F4A"/>
    <w:rsid w:val="007E5039"/>
    <w:rsid w:val="007E503B"/>
    <w:rsid w:val="007E5047"/>
    <w:rsid w:val="007E5048"/>
    <w:rsid w:val="007E50AB"/>
    <w:rsid w:val="007E5161"/>
    <w:rsid w:val="007E522B"/>
    <w:rsid w:val="007E5304"/>
    <w:rsid w:val="007E530E"/>
    <w:rsid w:val="007E551B"/>
    <w:rsid w:val="007E5535"/>
    <w:rsid w:val="007E55E4"/>
    <w:rsid w:val="007E5736"/>
    <w:rsid w:val="007E5901"/>
    <w:rsid w:val="007E5ED9"/>
    <w:rsid w:val="007E6098"/>
    <w:rsid w:val="007E61A4"/>
    <w:rsid w:val="007E644A"/>
    <w:rsid w:val="007E6454"/>
    <w:rsid w:val="007E64DA"/>
    <w:rsid w:val="007E6515"/>
    <w:rsid w:val="007E654B"/>
    <w:rsid w:val="007E65D1"/>
    <w:rsid w:val="007E6675"/>
    <w:rsid w:val="007E66AD"/>
    <w:rsid w:val="007E66F7"/>
    <w:rsid w:val="007E676D"/>
    <w:rsid w:val="007E69B8"/>
    <w:rsid w:val="007E6A38"/>
    <w:rsid w:val="007E6AB0"/>
    <w:rsid w:val="007E6BD5"/>
    <w:rsid w:val="007E6BF1"/>
    <w:rsid w:val="007E6C19"/>
    <w:rsid w:val="007E6C8B"/>
    <w:rsid w:val="007E6CB2"/>
    <w:rsid w:val="007E6D01"/>
    <w:rsid w:val="007E6EA0"/>
    <w:rsid w:val="007E6EA6"/>
    <w:rsid w:val="007E7069"/>
    <w:rsid w:val="007E7175"/>
    <w:rsid w:val="007E7204"/>
    <w:rsid w:val="007E733E"/>
    <w:rsid w:val="007E75A3"/>
    <w:rsid w:val="007E75B0"/>
    <w:rsid w:val="007E75F4"/>
    <w:rsid w:val="007E763C"/>
    <w:rsid w:val="007E7693"/>
    <w:rsid w:val="007E76B3"/>
    <w:rsid w:val="007E773C"/>
    <w:rsid w:val="007E7801"/>
    <w:rsid w:val="007E784A"/>
    <w:rsid w:val="007E78FD"/>
    <w:rsid w:val="007E7922"/>
    <w:rsid w:val="007E7A21"/>
    <w:rsid w:val="007E7A31"/>
    <w:rsid w:val="007E7A65"/>
    <w:rsid w:val="007E7B16"/>
    <w:rsid w:val="007E7B82"/>
    <w:rsid w:val="007E7D94"/>
    <w:rsid w:val="007E7DC0"/>
    <w:rsid w:val="007E7E0C"/>
    <w:rsid w:val="007E7E23"/>
    <w:rsid w:val="007E7EA0"/>
    <w:rsid w:val="007F0009"/>
    <w:rsid w:val="007F00B3"/>
    <w:rsid w:val="007F0145"/>
    <w:rsid w:val="007F02B3"/>
    <w:rsid w:val="007F02BF"/>
    <w:rsid w:val="007F02E9"/>
    <w:rsid w:val="007F04FA"/>
    <w:rsid w:val="007F0706"/>
    <w:rsid w:val="007F078B"/>
    <w:rsid w:val="007F08C9"/>
    <w:rsid w:val="007F0975"/>
    <w:rsid w:val="007F0AEF"/>
    <w:rsid w:val="007F0B67"/>
    <w:rsid w:val="007F0C75"/>
    <w:rsid w:val="007F0E3A"/>
    <w:rsid w:val="007F0E46"/>
    <w:rsid w:val="007F0F1A"/>
    <w:rsid w:val="007F1106"/>
    <w:rsid w:val="007F1163"/>
    <w:rsid w:val="007F1192"/>
    <w:rsid w:val="007F13A9"/>
    <w:rsid w:val="007F1548"/>
    <w:rsid w:val="007F15A2"/>
    <w:rsid w:val="007F15A9"/>
    <w:rsid w:val="007F18E1"/>
    <w:rsid w:val="007F194D"/>
    <w:rsid w:val="007F1958"/>
    <w:rsid w:val="007F1A13"/>
    <w:rsid w:val="007F1A63"/>
    <w:rsid w:val="007F1BBB"/>
    <w:rsid w:val="007F1CE9"/>
    <w:rsid w:val="007F203D"/>
    <w:rsid w:val="007F2068"/>
    <w:rsid w:val="007F208E"/>
    <w:rsid w:val="007F20EE"/>
    <w:rsid w:val="007F2192"/>
    <w:rsid w:val="007F21A0"/>
    <w:rsid w:val="007F21DD"/>
    <w:rsid w:val="007F220A"/>
    <w:rsid w:val="007F2285"/>
    <w:rsid w:val="007F22D0"/>
    <w:rsid w:val="007F22E1"/>
    <w:rsid w:val="007F255E"/>
    <w:rsid w:val="007F2662"/>
    <w:rsid w:val="007F268C"/>
    <w:rsid w:val="007F27A3"/>
    <w:rsid w:val="007F284C"/>
    <w:rsid w:val="007F299D"/>
    <w:rsid w:val="007F2D34"/>
    <w:rsid w:val="007F2DEA"/>
    <w:rsid w:val="007F2E01"/>
    <w:rsid w:val="007F32C8"/>
    <w:rsid w:val="007F32DE"/>
    <w:rsid w:val="007F32E9"/>
    <w:rsid w:val="007F33C8"/>
    <w:rsid w:val="007F34BB"/>
    <w:rsid w:val="007F353D"/>
    <w:rsid w:val="007F35AC"/>
    <w:rsid w:val="007F3603"/>
    <w:rsid w:val="007F36E9"/>
    <w:rsid w:val="007F373F"/>
    <w:rsid w:val="007F37E0"/>
    <w:rsid w:val="007F3872"/>
    <w:rsid w:val="007F3A29"/>
    <w:rsid w:val="007F3A47"/>
    <w:rsid w:val="007F3AA9"/>
    <w:rsid w:val="007F3CF1"/>
    <w:rsid w:val="007F3EC6"/>
    <w:rsid w:val="007F3F32"/>
    <w:rsid w:val="007F3FF7"/>
    <w:rsid w:val="007F404C"/>
    <w:rsid w:val="007F405B"/>
    <w:rsid w:val="007F41CE"/>
    <w:rsid w:val="007F430C"/>
    <w:rsid w:val="007F43DC"/>
    <w:rsid w:val="007F43E5"/>
    <w:rsid w:val="007F4477"/>
    <w:rsid w:val="007F44B7"/>
    <w:rsid w:val="007F4725"/>
    <w:rsid w:val="007F477D"/>
    <w:rsid w:val="007F47CA"/>
    <w:rsid w:val="007F47F8"/>
    <w:rsid w:val="007F4879"/>
    <w:rsid w:val="007F4A04"/>
    <w:rsid w:val="007F4A2D"/>
    <w:rsid w:val="007F4BB3"/>
    <w:rsid w:val="007F4D53"/>
    <w:rsid w:val="007F4D5A"/>
    <w:rsid w:val="007F4DC6"/>
    <w:rsid w:val="007F5034"/>
    <w:rsid w:val="007F51BF"/>
    <w:rsid w:val="007F51E2"/>
    <w:rsid w:val="007F525C"/>
    <w:rsid w:val="007F5304"/>
    <w:rsid w:val="007F536B"/>
    <w:rsid w:val="007F5401"/>
    <w:rsid w:val="007F5525"/>
    <w:rsid w:val="007F556D"/>
    <w:rsid w:val="007F57FF"/>
    <w:rsid w:val="007F5A17"/>
    <w:rsid w:val="007F5AC7"/>
    <w:rsid w:val="007F5D75"/>
    <w:rsid w:val="007F5EAB"/>
    <w:rsid w:val="007F5F13"/>
    <w:rsid w:val="007F617E"/>
    <w:rsid w:val="007F6284"/>
    <w:rsid w:val="007F63A1"/>
    <w:rsid w:val="007F63B5"/>
    <w:rsid w:val="007F63BC"/>
    <w:rsid w:val="007F647F"/>
    <w:rsid w:val="007F651E"/>
    <w:rsid w:val="007F6545"/>
    <w:rsid w:val="007F654F"/>
    <w:rsid w:val="007F6655"/>
    <w:rsid w:val="007F676B"/>
    <w:rsid w:val="007F677D"/>
    <w:rsid w:val="007F68BC"/>
    <w:rsid w:val="007F69AA"/>
    <w:rsid w:val="007F69D1"/>
    <w:rsid w:val="007F6AEE"/>
    <w:rsid w:val="007F6EDE"/>
    <w:rsid w:val="007F6EFB"/>
    <w:rsid w:val="007F6FA1"/>
    <w:rsid w:val="007F6FC4"/>
    <w:rsid w:val="007F6FEF"/>
    <w:rsid w:val="007F70C4"/>
    <w:rsid w:val="007F70CF"/>
    <w:rsid w:val="007F711F"/>
    <w:rsid w:val="007F7185"/>
    <w:rsid w:val="007F7232"/>
    <w:rsid w:val="007F7297"/>
    <w:rsid w:val="007F72C3"/>
    <w:rsid w:val="007F7409"/>
    <w:rsid w:val="007F7513"/>
    <w:rsid w:val="007F7559"/>
    <w:rsid w:val="007F78D2"/>
    <w:rsid w:val="007F79A4"/>
    <w:rsid w:val="007F7AE9"/>
    <w:rsid w:val="007F7B08"/>
    <w:rsid w:val="007F7C0B"/>
    <w:rsid w:val="007F7C88"/>
    <w:rsid w:val="007F7D74"/>
    <w:rsid w:val="007F7D7A"/>
    <w:rsid w:val="007F7D80"/>
    <w:rsid w:val="007F7E51"/>
    <w:rsid w:val="007F7EF7"/>
    <w:rsid w:val="007F7F92"/>
    <w:rsid w:val="00800331"/>
    <w:rsid w:val="00800361"/>
    <w:rsid w:val="008003E5"/>
    <w:rsid w:val="00800518"/>
    <w:rsid w:val="0080057C"/>
    <w:rsid w:val="008006D5"/>
    <w:rsid w:val="00800835"/>
    <w:rsid w:val="00800884"/>
    <w:rsid w:val="008008EC"/>
    <w:rsid w:val="0080095A"/>
    <w:rsid w:val="0080095B"/>
    <w:rsid w:val="00800BA0"/>
    <w:rsid w:val="00800BDC"/>
    <w:rsid w:val="00800CE1"/>
    <w:rsid w:val="00800F86"/>
    <w:rsid w:val="008010AB"/>
    <w:rsid w:val="008012E3"/>
    <w:rsid w:val="00801507"/>
    <w:rsid w:val="00801593"/>
    <w:rsid w:val="008017E4"/>
    <w:rsid w:val="008019FD"/>
    <w:rsid w:val="00801B86"/>
    <w:rsid w:val="00801C2A"/>
    <w:rsid w:val="00801CAB"/>
    <w:rsid w:val="00801D91"/>
    <w:rsid w:val="00801E4D"/>
    <w:rsid w:val="00801E82"/>
    <w:rsid w:val="00801F1D"/>
    <w:rsid w:val="00802158"/>
    <w:rsid w:val="0080236D"/>
    <w:rsid w:val="008023EB"/>
    <w:rsid w:val="008026F9"/>
    <w:rsid w:val="00802772"/>
    <w:rsid w:val="0080294D"/>
    <w:rsid w:val="0080295B"/>
    <w:rsid w:val="008029B2"/>
    <w:rsid w:val="00802BEB"/>
    <w:rsid w:val="00802C8B"/>
    <w:rsid w:val="00802CE9"/>
    <w:rsid w:val="00802D76"/>
    <w:rsid w:val="00802F91"/>
    <w:rsid w:val="00803128"/>
    <w:rsid w:val="00803258"/>
    <w:rsid w:val="0080346E"/>
    <w:rsid w:val="008034CA"/>
    <w:rsid w:val="008034DB"/>
    <w:rsid w:val="0080354A"/>
    <w:rsid w:val="008036C9"/>
    <w:rsid w:val="008036FF"/>
    <w:rsid w:val="0080391C"/>
    <w:rsid w:val="00803B22"/>
    <w:rsid w:val="00803C33"/>
    <w:rsid w:val="00803C58"/>
    <w:rsid w:val="00803DE2"/>
    <w:rsid w:val="00803F0C"/>
    <w:rsid w:val="00803F31"/>
    <w:rsid w:val="00803F4B"/>
    <w:rsid w:val="00804019"/>
    <w:rsid w:val="0080401D"/>
    <w:rsid w:val="00804281"/>
    <w:rsid w:val="0080456A"/>
    <w:rsid w:val="008045D0"/>
    <w:rsid w:val="008047B9"/>
    <w:rsid w:val="00804851"/>
    <w:rsid w:val="0080487A"/>
    <w:rsid w:val="008048FF"/>
    <w:rsid w:val="0080494E"/>
    <w:rsid w:val="00804998"/>
    <w:rsid w:val="00804A6D"/>
    <w:rsid w:val="00804AD5"/>
    <w:rsid w:val="00804CBB"/>
    <w:rsid w:val="00804CF1"/>
    <w:rsid w:val="00804D87"/>
    <w:rsid w:val="00804E1C"/>
    <w:rsid w:val="00804F53"/>
    <w:rsid w:val="00804F60"/>
    <w:rsid w:val="00804FC2"/>
    <w:rsid w:val="00805181"/>
    <w:rsid w:val="008052A7"/>
    <w:rsid w:val="00805312"/>
    <w:rsid w:val="008053AF"/>
    <w:rsid w:val="0080553F"/>
    <w:rsid w:val="00805566"/>
    <w:rsid w:val="008058A9"/>
    <w:rsid w:val="008059BF"/>
    <w:rsid w:val="00805BE8"/>
    <w:rsid w:val="00805C5C"/>
    <w:rsid w:val="00805E13"/>
    <w:rsid w:val="00805F80"/>
    <w:rsid w:val="0080600F"/>
    <w:rsid w:val="0080633C"/>
    <w:rsid w:val="00806370"/>
    <w:rsid w:val="00806428"/>
    <w:rsid w:val="008064DF"/>
    <w:rsid w:val="008065B1"/>
    <w:rsid w:val="0080663E"/>
    <w:rsid w:val="00806699"/>
    <w:rsid w:val="008066AA"/>
    <w:rsid w:val="008066F1"/>
    <w:rsid w:val="00806710"/>
    <w:rsid w:val="008067F8"/>
    <w:rsid w:val="0080681B"/>
    <w:rsid w:val="00806ADB"/>
    <w:rsid w:val="00806C37"/>
    <w:rsid w:val="00806DB0"/>
    <w:rsid w:val="00806E87"/>
    <w:rsid w:val="00806E9C"/>
    <w:rsid w:val="008070D2"/>
    <w:rsid w:val="0080725F"/>
    <w:rsid w:val="00807266"/>
    <w:rsid w:val="00807286"/>
    <w:rsid w:val="00807369"/>
    <w:rsid w:val="008073D3"/>
    <w:rsid w:val="008074E7"/>
    <w:rsid w:val="008075EE"/>
    <w:rsid w:val="00807697"/>
    <w:rsid w:val="0080776E"/>
    <w:rsid w:val="008077A3"/>
    <w:rsid w:val="00807860"/>
    <w:rsid w:val="0080788F"/>
    <w:rsid w:val="00807A65"/>
    <w:rsid w:val="00807B85"/>
    <w:rsid w:val="00807BD0"/>
    <w:rsid w:val="00807C04"/>
    <w:rsid w:val="00807C75"/>
    <w:rsid w:val="00807D7C"/>
    <w:rsid w:val="00807DF9"/>
    <w:rsid w:val="00807F7B"/>
    <w:rsid w:val="00807FE3"/>
    <w:rsid w:val="008100D9"/>
    <w:rsid w:val="008102E9"/>
    <w:rsid w:val="0081047F"/>
    <w:rsid w:val="00810636"/>
    <w:rsid w:val="00810707"/>
    <w:rsid w:val="008108E1"/>
    <w:rsid w:val="008109DC"/>
    <w:rsid w:val="00810A8D"/>
    <w:rsid w:val="00810C73"/>
    <w:rsid w:val="00810CBE"/>
    <w:rsid w:val="00810DF1"/>
    <w:rsid w:val="00810F81"/>
    <w:rsid w:val="00810FB0"/>
    <w:rsid w:val="0081103E"/>
    <w:rsid w:val="0081116C"/>
    <w:rsid w:val="00811235"/>
    <w:rsid w:val="008113F7"/>
    <w:rsid w:val="008114CA"/>
    <w:rsid w:val="0081178C"/>
    <w:rsid w:val="008117A6"/>
    <w:rsid w:val="008117CF"/>
    <w:rsid w:val="00811BF2"/>
    <w:rsid w:val="00811C0F"/>
    <w:rsid w:val="00811D2F"/>
    <w:rsid w:val="00811DAA"/>
    <w:rsid w:val="00811DDF"/>
    <w:rsid w:val="00811F17"/>
    <w:rsid w:val="0081207F"/>
    <w:rsid w:val="00812097"/>
    <w:rsid w:val="00812168"/>
    <w:rsid w:val="0081218E"/>
    <w:rsid w:val="008121AC"/>
    <w:rsid w:val="008121B1"/>
    <w:rsid w:val="00812212"/>
    <w:rsid w:val="0081233E"/>
    <w:rsid w:val="008123D3"/>
    <w:rsid w:val="008128E6"/>
    <w:rsid w:val="00812B63"/>
    <w:rsid w:val="00812C86"/>
    <w:rsid w:val="00812DC4"/>
    <w:rsid w:val="00812DEE"/>
    <w:rsid w:val="00812E2A"/>
    <w:rsid w:val="00813024"/>
    <w:rsid w:val="0081302B"/>
    <w:rsid w:val="00813042"/>
    <w:rsid w:val="008130FA"/>
    <w:rsid w:val="00813281"/>
    <w:rsid w:val="00813377"/>
    <w:rsid w:val="00813596"/>
    <w:rsid w:val="008135E9"/>
    <w:rsid w:val="00813603"/>
    <w:rsid w:val="0081380F"/>
    <w:rsid w:val="0081391B"/>
    <w:rsid w:val="0081398D"/>
    <w:rsid w:val="00813A82"/>
    <w:rsid w:val="00813B7C"/>
    <w:rsid w:val="00813BE8"/>
    <w:rsid w:val="00813CCD"/>
    <w:rsid w:val="00813FD4"/>
    <w:rsid w:val="0081408B"/>
    <w:rsid w:val="00814134"/>
    <w:rsid w:val="00814225"/>
    <w:rsid w:val="0081443F"/>
    <w:rsid w:val="00814479"/>
    <w:rsid w:val="00814528"/>
    <w:rsid w:val="00814537"/>
    <w:rsid w:val="008146EA"/>
    <w:rsid w:val="0081489E"/>
    <w:rsid w:val="008148EE"/>
    <w:rsid w:val="00814B37"/>
    <w:rsid w:val="00814B93"/>
    <w:rsid w:val="00814B95"/>
    <w:rsid w:val="00814BFA"/>
    <w:rsid w:val="00814C66"/>
    <w:rsid w:val="00814CC0"/>
    <w:rsid w:val="00814D68"/>
    <w:rsid w:val="00814E9B"/>
    <w:rsid w:val="00814ECC"/>
    <w:rsid w:val="00814EDD"/>
    <w:rsid w:val="00814F37"/>
    <w:rsid w:val="00814FDA"/>
    <w:rsid w:val="0081503E"/>
    <w:rsid w:val="0081504A"/>
    <w:rsid w:val="00815113"/>
    <w:rsid w:val="0081527A"/>
    <w:rsid w:val="008152F2"/>
    <w:rsid w:val="0081531C"/>
    <w:rsid w:val="008153D3"/>
    <w:rsid w:val="008155DD"/>
    <w:rsid w:val="0081560F"/>
    <w:rsid w:val="00815613"/>
    <w:rsid w:val="0081582D"/>
    <w:rsid w:val="0081595E"/>
    <w:rsid w:val="008159BA"/>
    <w:rsid w:val="00815D7D"/>
    <w:rsid w:val="00815DAA"/>
    <w:rsid w:val="00815DBC"/>
    <w:rsid w:val="00815DD5"/>
    <w:rsid w:val="00815E3E"/>
    <w:rsid w:val="00815F6B"/>
    <w:rsid w:val="0081603C"/>
    <w:rsid w:val="00816197"/>
    <w:rsid w:val="008161B2"/>
    <w:rsid w:val="00816262"/>
    <w:rsid w:val="00816343"/>
    <w:rsid w:val="0081637B"/>
    <w:rsid w:val="008166D3"/>
    <w:rsid w:val="00816714"/>
    <w:rsid w:val="0081672D"/>
    <w:rsid w:val="00816757"/>
    <w:rsid w:val="008168E7"/>
    <w:rsid w:val="00816950"/>
    <w:rsid w:val="00816975"/>
    <w:rsid w:val="00816984"/>
    <w:rsid w:val="00816ABD"/>
    <w:rsid w:val="00816ABE"/>
    <w:rsid w:val="00816AD3"/>
    <w:rsid w:val="00816B7C"/>
    <w:rsid w:val="00816CE0"/>
    <w:rsid w:val="00816E8A"/>
    <w:rsid w:val="00816F08"/>
    <w:rsid w:val="00817030"/>
    <w:rsid w:val="0081709F"/>
    <w:rsid w:val="008170F8"/>
    <w:rsid w:val="008172AD"/>
    <w:rsid w:val="00817351"/>
    <w:rsid w:val="00817490"/>
    <w:rsid w:val="00817495"/>
    <w:rsid w:val="00817597"/>
    <w:rsid w:val="008175D7"/>
    <w:rsid w:val="00817662"/>
    <w:rsid w:val="008176C0"/>
    <w:rsid w:val="00817B47"/>
    <w:rsid w:val="00817B5E"/>
    <w:rsid w:val="00817B9E"/>
    <w:rsid w:val="00817D88"/>
    <w:rsid w:val="00817D99"/>
    <w:rsid w:val="00817ED1"/>
    <w:rsid w:val="00817F1D"/>
    <w:rsid w:val="00817FA9"/>
    <w:rsid w:val="00817FBC"/>
    <w:rsid w:val="008200B1"/>
    <w:rsid w:val="008200BE"/>
    <w:rsid w:val="00820311"/>
    <w:rsid w:val="008203B5"/>
    <w:rsid w:val="008203DF"/>
    <w:rsid w:val="008204C7"/>
    <w:rsid w:val="00820673"/>
    <w:rsid w:val="0082088A"/>
    <w:rsid w:val="008209AC"/>
    <w:rsid w:val="00820A43"/>
    <w:rsid w:val="00820BD8"/>
    <w:rsid w:val="00820CA3"/>
    <w:rsid w:val="00820CC5"/>
    <w:rsid w:val="00820D3C"/>
    <w:rsid w:val="00820E2E"/>
    <w:rsid w:val="00820EA1"/>
    <w:rsid w:val="00820F04"/>
    <w:rsid w:val="00820F20"/>
    <w:rsid w:val="00820FFB"/>
    <w:rsid w:val="00821198"/>
    <w:rsid w:val="00821303"/>
    <w:rsid w:val="0082139D"/>
    <w:rsid w:val="0082144A"/>
    <w:rsid w:val="0082156A"/>
    <w:rsid w:val="00821890"/>
    <w:rsid w:val="008218BF"/>
    <w:rsid w:val="008218C7"/>
    <w:rsid w:val="008218E3"/>
    <w:rsid w:val="00821967"/>
    <w:rsid w:val="0082196E"/>
    <w:rsid w:val="00821A4E"/>
    <w:rsid w:val="00821AAD"/>
    <w:rsid w:val="00821B41"/>
    <w:rsid w:val="00821CF6"/>
    <w:rsid w:val="00821DC1"/>
    <w:rsid w:val="00821DE3"/>
    <w:rsid w:val="00821F60"/>
    <w:rsid w:val="00822075"/>
    <w:rsid w:val="008220BA"/>
    <w:rsid w:val="00822239"/>
    <w:rsid w:val="008224D3"/>
    <w:rsid w:val="00822723"/>
    <w:rsid w:val="00822756"/>
    <w:rsid w:val="00822760"/>
    <w:rsid w:val="0082297B"/>
    <w:rsid w:val="00822A1F"/>
    <w:rsid w:val="00822C32"/>
    <w:rsid w:val="00822D7D"/>
    <w:rsid w:val="00822E06"/>
    <w:rsid w:val="00822E3C"/>
    <w:rsid w:val="00822EE2"/>
    <w:rsid w:val="00822F8D"/>
    <w:rsid w:val="00823033"/>
    <w:rsid w:val="00823152"/>
    <w:rsid w:val="00823303"/>
    <w:rsid w:val="0082332B"/>
    <w:rsid w:val="00823375"/>
    <w:rsid w:val="008234BF"/>
    <w:rsid w:val="00823603"/>
    <w:rsid w:val="00823638"/>
    <w:rsid w:val="0082365C"/>
    <w:rsid w:val="00823723"/>
    <w:rsid w:val="00823793"/>
    <w:rsid w:val="008237EB"/>
    <w:rsid w:val="00823ABB"/>
    <w:rsid w:val="00823BC2"/>
    <w:rsid w:val="00823CE3"/>
    <w:rsid w:val="00823F9C"/>
    <w:rsid w:val="0082403D"/>
    <w:rsid w:val="008240F2"/>
    <w:rsid w:val="008241C9"/>
    <w:rsid w:val="00824205"/>
    <w:rsid w:val="0082421A"/>
    <w:rsid w:val="0082429E"/>
    <w:rsid w:val="00824321"/>
    <w:rsid w:val="00824383"/>
    <w:rsid w:val="008244A0"/>
    <w:rsid w:val="0082465C"/>
    <w:rsid w:val="00824759"/>
    <w:rsid w:val="008247AD"/>
    <w:rsid w:val="0082487D"/>
    <w:rsid w:val="00824AAD"/>
    <w:rsid w:val="00824C41"/>
    <w:rsid w:val="00824C4B"/>
    <w:rsid w:val="00824E2C"/>
    <w:rsid w:val="00824F89"/>
    <w:rsid w:val="00824F93"/>
    <w:rsid w:val="008251CC"/>
    <w:rsid w:val="0082557A"/>
    <w:rsid w:val="008256F3"/>
    <w:rsid w:val="00825775"/>
    <w:rsid w:val="00825833"/>
    <w:rsid w:val="008258F1"/>
    <w:rsid w:val="00825AF1"/>
    <w:rsid w:val="00825B32"/>
    <w:rsid w:val="00825B53"/>
    <w:rsid w:val="00825C43"/>
    <w:rsid w:val="00825F64"/>
    <w:rsid w:val="008260F7"/>
    <w:rsid w:val="008261A8"/>
    <w:rsid w:val="008261DC"/>
    <w:rsid w:val="00826369"/>
    <w:rsid w:val="00826395"/>
    <w:rsid w:val="008263D1"/>
    <w:rsid w:val="0082643A"/>
    <w:rsid w:val="0082651A"/>
    <w:rsid w:val="00826540"/>
    <w:rsid w:val="008267B4"/>
    <w:rsid w:val="00826915"/>
    <w:rsid w:val="0082697B"/>
    <w:rsid w:val="00826C22"/>
    <w:rsid w:val="008271D7"/>
    <w:rsid w:val="0082723D"/>
    <w:rsid w:val="00827419"/>
    <w:rsid w:val="0082754D"/>
    <w:rsid w:val="00827610"/>
    <w:rsid w:val="0082764B"/>
    <w:rsid w:val="00827710"/>
    <w:rsid w:val="00827838"/>
    <w:rsid w:val="00827882"/>
    <w:rsid w:val="00827B8A"/>
    <w:rsid w:val="00827B96"/>
    <w:rsid w:val="00827CD6"/>
    <w:rsid w:val="00827DC9"/>
    <w:rsid w:val="00827EB6"/>
    <w:rsid w:val="00827FC0"/>
    <w:rsid w:val="00827FD3"/>
    <w:rsid w:val="008301AE"/>
    <w:rsid w:val="00830219"/>
    <w:rsid w:val="00830482"/>
    <w:rsid w:val="00830581"/>
    <w:rsid w:val="008305ED"/>
    <w:rsid w:val="00830665"/>
    <w:rsid w:val="0083068A"/>
    <w:rsid w:val="008308EA"/>
    <w:rsid w:val="00830C83"/>
    <w:rsid w:val="00830F56"/>
    <w:rsid w:val="00830FFD"/>
    <w:rsid w:val="008311BE"/>
    <w:rsid w:val="0083120A"/>
    <w:rsid w:val="00831246"/>
    <w:rsid w:val="00831470"/>
    <w:rsid w:val="008314A8"/>
    <w:rsid w:val="008315F3"/>
    <w:rsid w:val="00831651"/>
    <w:rsid w:val="00831704"/>
    <w:rsid w:val="0083178E"/>
    <w:rsid w:val="0083180C"/>
    <w:rsid w:val="00831877"/>
    <w:rsid w:val="00831CD7"/>
    <w:rsid w:val="00831D43"/>
    <w:rsid w:val="00831E67"/>
    <w:rsid w:val="00831E9C"/>
    <w:rsid w:val="00831FF9"/>
    <w:rsid w:val="00832008"/>
    <w:rsid w:val="0083221C"/>
    <w:rsid w:val="00832476"/>
    <w:rsid w:val="008324C0"/>
    <w:rsid w:val="008324DF"/>
    <w:rsid w:val="0083261A"/>
    <w:rsid w:val="00832694"/>
    <w:rsid w:val="00832716"/>
    <w:rsid w:val="00832752"/>
    <w:rsid w:val="0083283B"/>
    <w:rsid w:val="0083291A"/>
    <w:rsid w:val="00832AA0"/>
    <w:rsid w:val="00832ABA"/>
    <w:rsid w:val="00832ACC"/>
    <w:rsid w:val="00832AF4"/>
    <w:rsid w:val="00832BA7"/>
    <w:rsid w:val="00832C83"/>
    <w:rsid w:val="00832D18"/>
    <w:rsid w:val="00832DAA"/>
    <w:rsid w:val="00832FDF"/>
    <w:rsid w:val="00833028"/>
    <w:rsid w:val="0083306B"/>
    <w:rsid w:val="008330F5"/>
    <w:rsid w:val="008331DA"/>
    <w:rsid w:val="00833291"/>
    <w:rsid w:val="008332B8"/>
    <w:rsid w:val="008332C6"/>
    <w:rsid w:val="008332EE"/>
    <w:rsid w:val="00833684"/>
    <w:rsid w:val="008337C9"/>
    <w:rsid w:val="008338F7"/>
    <w:rsid w:val="00833AA9"/>
    <w:rsid w:val="00833AAE"/>
    <w:rsid w:val="00833ABA"/>
    <w:rsid w:val="00833BAF"/>
    <w:rsid w:val="00833D7D"/>
    <w:rsid w:val="00833F01"/>
    <w:rsid w:val="00833F47"/>
    <w:rsid w:val="00833F5A"/>
    <w:rsid w:val="0083420C"/>
    <w:rsid w:val="00834226"/>
    <w:rsid w:val="008342A8"/>
    <w:rsid w:val="008344AB"/>
    <w:rsid w:val="00834508"/>
    <w:rsid w:val="00834665"/>
    <w:rsid w:val="008346B9"/>
    <w:rsid w:val="0083473E"/>
    <w:rsid w:val="0083485A"/>
    <w:rsid w:val="00834860"/>
    <w:rsid w:val="00834915"/>
    <w:rsid w:val="0083496A"/>
    <w:rsid w:val="00834AEC"/>
    <w:rsid w:val="00834B36"/>
    <w:rsid w:val="00834BB9"/>
    <w:rsid w:val="00834C3A"/>
    <w:rsid w:val="00834CCD"/>
    <w:rsid w:val="00835006"/>
    <w:rsid w:val="0083505C"/>
    <w:rsid w:val="0083506A"/>
    <w:rsid w:val="00835141"/>
    <w:rsid w:val="00835169"/>
    <w:rsid w:val="00835480"/>
    <w:rsid w:val="008354D1"/>
    <w:rsid w:val="008357E5"/>
    <w:rsid w:val="00835808"/>
    <w:rsid w:val="008358D2"/>
    <w:rsid w:val="00835A8B"/>
    <w:rsid w:val="00835AB7"/>
    <w:rsid w:val="00835C4B"/>
    <w:rsid w:val="00835D37"/>
    <w:rsid w:val="00835D41"/>
    <w:rsid w:val="00835E95"/>
    <w:rsid w:val="00835F79"/>
    <w:rsid w:val="00836067"/>
    <w:rsid w:val="008362FB"/>
    <w:rsid w:val="008364A4"/>
    <w:rsid w:val="00836536"/>
    <w:rsid w:val="00836549"/>
    <w:rsid w:val="00836619"/>
    <w:rsid w:val="00836644"/>
    <w:rsid w:val="008366BD"/>
    <w:rsid w:val="008367A0"/>
    <w:rsid w:val="008367D3"/>
    <w:rsid w:val="00836802"/>
    <w:rsid w:val="008368CC"/>
    <w:rsid w:val="00836BE4"/>
    <w:rsid w:val="00836E65"/>
    <w:rsid w:val="00836FEF"/>
    <w:rsid w:val="00837134"/>
    <w:rsid w:val="008372F8"/>
    <w:rsid w:val="00837431"/>
    <w:rsid w:val="008374E0"/>
    <w:rsid w:val="008374FA"/>
    <w:rsid w:val="0083769A"/>
    <w:rsid w:val="008377FB"/>
    <w:rsid w:val="008378A7"/>
    <w:rsid w:val="008379A0"/>
    <w:rsid w:val="00837CEA"/>
    <w:rsid w:val="00837DF0"/>
    <w:rsid w:val="00837DF8"/>
    <w:rsid w:val="00837E0C"/>
    <w:rsid w:val="00837F5C"/>
    <w:rsid w:val="00837FDF"/>
    <w:rsid w:val="00840066"/>
    <w:rsid w:val="008400E0"/>
    <w:rsid w:val="008400F8"/>
    <w:rsid w:val="008403DA"/>
    <w:rsid w:val="0084062C"/>
    <w:rsid w:val="008408C0"/>
    <w:rsid w:val="00840A23"/>
    <w:rsid w:val="00840ADF"/>
    <w:rsid w:val="00840CB2"/>
    <w:rsid w:val="00840D16"/>
    <w:rsid w:val="00840DDD"/>
    <w:rsid w:val="00840E4D"/>
    <w:rsid w:val="00840EDC"/>
    <w:rsid w:val="00840EF8"/>
    <w:rsid w:val="008410DB"/>
    <w:rsid w:val="00841206"/>
    <w:rsid w:val="00841256"/>
    <w:rsid w:val="0084129D"/>
    <w:rsid w:val="0084131D"/>
    <w:rsid w:val="008414A5"/>
    <w:rsid w:val="00841695"/>
    <w:rsid w:val="00841719"/>
    <w:rsid w:val="00841814"/>
    <w:rsid w:val="00841A63"/>
    <w:rsid w:val="00841B4C"/>
    <w:rsid w:val="00841B4F"/>
    <w:rsid w:val="00841DD3"/>
    <w:rsid w:val="00841F24"/>
    <w:rsid w:val="00841F84"/>
    <w:rsid w:val="00841FA8"/>
    <w:rsid w:val="00841FC7"/>
    <w:rsid w:val="008421FE"/>
    <w:rsid w:val="008422F2"/>
    <w:rsid w:val="00842301"/>
    <w:rsid w:val="0084236D"/>
    <w:rsid w:val="008424C6"/>
    <w:rsid w:val="008424CB"/>
    <w:rsid w:val="00842767"/>
    <w:rsid w:val="008427E5"/>
    <w:rsid w:val="00842838"/>
    <w:rsid w:val="00842AD2"/>
    <w:rsid w:val="00842B15"/>
    <w:rsid w:val="00842B1C"/>
    <w:rsid w:val="00842BE6"/>
    <w:rsid w:val="00842C67"/>
    <w:rsid w:val="00842CFB"/>
    <w:rsid w:val="00842D70"/>
    <w:rsid w:val="00842DB0"/>
    <w:rsid w:val="00842DC2"/>
    <w:rsid w:val="00842FA5"/>
    <w:rsid w:val="00843023"/>
    <w:rsid w:val="00843112"/>
    <w:rsid w:val="00843246"/>
    <w:rsid w:val="0084346A"/>
    <w:rsid w:val="008435AD"/>
    <w:rsid w:val="00843616"/>
    <w:rsid w:val="00843690"/>
    <w:rsid w:val="008436FF"/>
    <w:rsid w:val="008437B1"/>
    <w:rsid w:val="00843810"/>
    <w:rsid w:val="00843B15"/>
    <w:rsid w:val="00843DB4"/>
    <w:rsid w:val="00843FA1"/>
    <w:rsid w:val="00843FEF"/>
    <w:rsid w:val="0084424D"/>
    <w:rsid w:val="008442E1"/>
    <w:rsid w:val="008444E2"/>
    <w:rsid w:val="008446BE"/>
    <w:rsid w:val="0084473C"/>
    <w:rsid w:val="00844775"/>
    <w:rsid w:val="00844910"/>
    <w:rsid w:val="008449DD"/>
    <w:rsid w:val="00844A0D"/>
    <w:rsid w:val="00844AAE"/>
    <w:rsid w:val="00844AC7"/>
    <w:rsid w:val="00844BF1"/>
    <w:rsid w:val="00844D8F"/>
    <w:rsid w:val="00844DBE"/>
    <w:rsid w:val="00844F5F"/>
    <w:rsid w:val="00844F68"/>
    <w:rsid w:val="00845010"/>
    <w:rsid w:val="00845225"/>
    <w:rsid w:val="0084528C"/>
    <w:rsid w:val="00845400"/>
    <w:rsid w:val="00845414"/>
    <w:rsid w:val="008454AA"/>
    <w:rsid w:val="0084551B"/>
    <w:rsid w:val="0084565B"/>
    <w:rsid w:val="00845692"/>
    <w:rsid w:val="00845A35"/>
    <w:rsid w:val="00845A38"/>
    <w:rsid w:val="00845A39"/>
    <w:rsid w:val="00845A5D"/>
    <w:rsid w:val="00845DA0"/>
    <w:rsid w:val="00845F14"/>
    <w:rsid w:val="00846015"/>
    <w:rsid w:val="0084602A"/>
    <w:rsid w:val="00846035"/>
    <w:rsid w:val="00846212"/>
    <w:rsid w:val="00846259"/>
    <w:rsid w:val="008462C5"/>
    <w:rsid w:val="008463F6"/>
    <w:rsid w:val="008464CE"/>
    <w:rsid w:val="008465B6"/>
    <w:rsid w:val="00846684"/>
    <w:rsid w:val="008466DB"/>
    <w:rsid w:val="008469C7"/>
    <w:rsid w:val="008469E7"/>
    <w:rsid w:val="00846A6E"/>
    <w:rsid w:val="00846B00"/>
    <w:rsid w:val="00846BA2"/>
    <w:rsid w:val="00846E85"/>
    <w:rsid w:val="00846EFE"/>
    <w:rsid w:val="00846FCE"/>
    <w:rsid w:val="00847102"/>
    <w:rsid w:val="008471A3"/>
    <w:rsid w:val="00847217"/>
    <w:rsid w:val="00847289"/>
    <w:rsid w:val="008473D0"/>
    <w:rsid w:val="008474C2"/>
    <w:rsid w:val="008475FA"/>
    <w:rsid w:val="0084785E"/>
    <w:rsid w:val="008478B6"/>
    <w:rsid w:val="00847928"/>
    <w:rsid w:val="00847B08"/>
    <w:rsid w:val="00847B10"/>
    <w:rsid w:val="00847BBE"/>
    <w:rsid w:val="00847C4A"/>
    <w:rsid w:val="00847F95"/>
    <w:rsid w:val="0084FD06"/>
    <w:rsid w:val="008500D8"/>
    <w:rsid w:val="0085017C"/>
    <w:rsid w:val="00850188"/>
    <w:rsid w:val="00850226"/>
    <w:rsid w:val="0085027F"/>
    <w:rsid w:val="00850310"/>
    <w:rsid w:val="00850465"/>
    <w:rsid w:val="00850508"/>
    <w:rsid w:val="0085064E"/>
    <w:rsid w:val="00850743"/>
    <w:rsid w:val="0085075E"/>
    <w:rsid w:val="00850765"/>
    <w:rsid w:val="00850892"/>
    <w:rsid w:val="0085097D"/>
    <w:rsid w:val="00850B06"/>
    <w:rsid w:val="00850BCA"/>
    <w:rsid w:val="00850C03"/>
    <w:rsid w:val="00850C1D"/>
    <w:rsid w:val="00850D42"/>
    <w:rsid w:val="00850F44"/>
    <w:rsid w:val="0085101D"/>
    <w:rsid w:val="00851052"/>
    <w:rsid w:val="0085108F"/>
    <w:rsid w:val="00851091"/>
    <w:rsid w:val="008510C2"/>
    <w:rsid w:val="00851269"/>
    <w:rsid w:val="008512D9"/>
    <w:rsid w:val="00851330"/>
    <w:rsid w:val="00851367"/>
    <w:rsid w:val="0085136A"/>
    <w:rsid w:val="008514E9"/>
    <w:rsid w:val="0085196F"/>
    <w:rsid w:val="0085199F"/>
    <w:rsid w:val="00851B68"/>
    <w:rsid w:val="00851C5C"/>
    <w:rsid w:val="00851C6A"/>
    <w:rsid w:val="00851E49"/>
    <w:rsid w:val="0085205D"/>
    <w:rsid w:val="008520AC"/>
    <w:rsid w:val="00852326"/>
    <w:rsid w:val="00852400"/>
    <w:rsid w:val="008524F7"/>
    <w:rsid w:val="008524FF"/>
    <w:rsid w:val="008525A1"/>
    <w:rsid w:val="008525FC"/>
    <w:rsid w:val="00852615"/>
    <w:rsid w:val="00852698"/>
    <w:rsid w:val="0085273D"/>
    <w:rsid w:val="0085275E"/>
    <w:rsid w:val="00852802"/>
    <w:rsid w:val="00852923"/>
    <w:rsid w:val="00852954"/>
    <w:rsid w:val="00852956"/>
    <w:rsid w:val="00852982"/>
    <w:rsid w:val="008529F5"/>
    <w:rsid w:val="00852B35"/>
    <w:rsid w:val="00852B63"/>
    <w:rsid w:val="00852B76"/>
    <w:rsid w:val="00853031"/>
    <w:rsid w:val="00853182"/>
    <w:rsid w:val="0085323E"/>
    <w:rsid w:val="008532C3"/>
    <w:rsid w:val="00853400"/>
    <w:rsid w:val="0085345D"/>
    <w:rsid w:val="00853580"/>
    <w:rsid w:val="008536C8"/>
    <w:rsid w:val="0085376C"/>
    <w:rsid w:val="008537CB"/>
    <w:rsid w:val="00853867"/>
    <w:rsid w:val="008538B1"/>
    <w:rsid w:val="008538BB"/>
    <w:rsid w:val="008538C7"/>
    <w:rsid w:val="00853C8A"/>
    <w:rsid w:val="00853CD2"/>
    <w:rsid w:val="00853D64"/>
    <w:rsid w:val="00853D92"/>
    <w:rsid w:val="00853F21"/>
    <w:rsid w:val="00853F3B"/>
    <w:rsid w:val="00853FC4"/>
    <w:rsid w:val="00853FCD"/>
    <w:rsid w:val="00854088"/>
    <w:rsid w:val="0085425C"/>
    <w:rsid w:val="00854279"/>
    <w:rsid w:val="0085435C"/>
    <w:rsid w:val="00854592"/>
    <w:rsid w:val="008545FE"/>
    <w:rsid w:val="0085465A"/>
    <w:rsid w:val="0085473A"/>
    <w:rsid w:val="00854882"/>
    <w:rsid w:val="00854962"/>
    <w:rsid w:val="00854AD7"/>
    <w:rsid w:val="00854B70"/>
    <w:rsid w:val="00854BA0"/>
    <w:rsid w:val="00854DC4"/>
    <w:rsid w:val="00854DE1"/>
    <w:rsid w:val="00854EEC"/>
    <w:rsid w:val="00854F38"/>
    <w:rsid w:val="00854F9B"/>
    <w:rsid w:val="00854FAD"/>
    <w:rsid w:val="00854FB5"/>
    <w:rsid w:val="008550FD"/>
    <w:rsid w:val="008551A7"/>
    <w:rsid w:val="008554B7"/>
    <w:rsid w:val="0085551A"/>
    <w:rsid w:val="0085551F"/>
    <w:rsid w:val="008555B5"/>
    <w:rsid w:val="008555FA"/>
    <w:rsid w:val="00855654"/>
    <w:rsid w:val="00855866"/>
    <w:rsid w:val="00855894"/>
    <w:rsid w:val="008559AE"/>
    <w:rsid w:val="00855B3B"/>
    <w:rsid w:val="00855CB5"/>
    <w:rsid w:val="00855D2E"/>
    <w:rsid w:val="00855D99"/>
    <w:rsid w:val="00855D9A"/>
    <w:rsid w:val="00855E11"/>
    <w:rsid w:val="00855E55"/>
    <w:rsid w:val="00855E8B"/>
    <w:rsid w:val="00855F75"/>
    <w:rsid w:val="00856096"/>
    <w:rsid w:val="008560E4"/>
    <w:rsid w:val="00856127"/>
    <w:rsid w:val="0085612C"/>
    <w:rsid w:val="00856323"/>
    <w:rsid w:val="00856563"/>
    <w:rsid w:val="0085687A"/>
    <w:rsid w:val="00856898"/>
    <w:rsid w:val="00856941"/>
    <w:rsid w:val="00856B94"/>
    <w:rsid w:val="00856CC5"/>
    <w:rsid w:val="00856E81"/>
    <w:rsid w:val="008570B5"/>
    <w:rsid w:val="008571BA"/>
    <w:rsid w:val="008571D9"/>
    <w:rsid w:val="008572EE"/>
    <w:rsid w:val="00857319"/>
    <w:rsid w:val="00857351"/>
    <w:rsid w:val="00857392"/>
    <w:rsid w:val="008573CA"/>
    <w:rsid w:val="0085748E"/>
    <w:rsid w:val="0085752B"/>
    <w:rsid w:val="008575FA"/>
    <w:rsid w:val="0085761C"/>
    <w:rsid w:val="00857755"/>
    <w:rsid w:val="00857AB7"/>
    <w:rsid w:val="00857B9A"/>
    <w:rsid w:val="00857C96"/>
    <w:rsid w:val="00857CA9"/>
    <w:rsid w:val="00857D1A"/>
    <w:rsid w:val="00857E75"/>
    <w:rsid w:val="00857F72"/>
    <w:rsid w:val="00860057"/>
    <w:rsid w:val="00860136"/>
    <w:rsid w:val="00860199"/>
    <w:rsid w:val="0086038B"/>
    <w:rsid w:val="00860473"/>
    <w:rsid w:val="00860501"/>
    <w:rsid w:val="00860A4B"/>
    <w:rsid w:val="00860C18"/>
    <w:rsid w:val="00860D5F"/>
    <w:rsid w:val="0086117D"/>
    <w:rsid w:val="008612F9"/>
    <w:rsid w:val="0086132C"/>
    <w:rsid w:val="00861347"/>
    <w:rsid w:val="008613A5"/>
    <w:rsid w:val="008613B9"/>
    <w:rsid w:val="008613FF"/>
    <w:rsid w:val="00861579"/>
    <w:rsid w:val="008617B7"/>
    <w:rsid w:val="008617E2"/>
    <w:rsid w:val="0086182B"/>
    <w:rsid w:val="00861943"/>
    <w:rsid w:val="0086197A"/>
    <w:rsid w:val="0086198A"/>
    <w:rsid w:val="008619B8"/>
    <w:rsid w:val="008619E1"/>
    <w:rsid w:val="00861D3E"/>
    <w:rsid w:val="0086225B"/>
    <w:rsid w:val="00862394"/>
    <w:rsid w:val="0086242B"/>
    <w:rsid w:val="008624D2"/>
    <w:rsid w:val="00862551"/>
    <w:rsid w:val="00862679"/>
    <w:rsid w:val="008626F1"/>
    <w:rsid w:val="00862706"/>
    <w:rsid w:val="008628FE"/>
    <w:rsid w:val="00862A3C"/>
    <w:rsid w:val="00862B29"/>
    <w:rsid w:val="00862C27"/>
    <w:rsid w:val="00862CBA"/>
    <w:rsid w:val="00862CBE"/>
    <w:rsid w:val="00862EEB"/>
    <w:rsid w:val="00862F1F"/>
    <w:rsid w:val="008631DE"/>
    <w:rsid w:val="008632CD"/>
    <w:rsid w:val="008632D4"/>
    <w:rsid w:val="0086356C"/>
    <w:rsid w:val="0086360D"/>
    <w:rsid w:val="00863628"/>
    <w:rsid w:val="008636FE"/>
    <w:rsid w:val="00863721"/>
    <w:rsid w:val="0086380E"/>
    <w:rsid w:val="00863837"/>
    <w:rsid w:val="0086384A"/>
    <w:rsid w:val="0086389A"/>
    <w:rsid w:val="008638D1"/>
    <w:rsid w:val="0086395A"/>
    <w:rsid w:val="008639C2"/>
    <w:rsid w:val="008639C5"/>
    <w:rsid w:val="00863A30"/>
    <w:rsid w:val="00863A6A"/>
    <w:rsid w:val="00863AC0"/>
    <w:rsid w:val="00863BE8"/>
    <w:rsid w:val="00863C21"/>
    <w:rsid w:val="00863C33"/>
    <w:rsid w:val="00863CAD"/>
    <w:rsid w:val="00863CE3"/>
    <w:rsid w:val="00863D37"/>
    <w:rsid w:val="00863D42"/>
    <w:rsid w:val="00863D4E"/>
    <w:rsid w:val="00863E10"/>
    <w:rsid w:val="00863F48"/>
    <w:rsid w:val="00863F9F"/>
    <w:rsid w:val="0086405E"/>
    <w:rsid w:val="00864104"/>
    <w:rsid w:val="00864366"/>
    <w:rsid w:val="00864486"/>
    <w:rsid w:val="008644D8"/>
    <w:rsid w:val="00864534"/>
    <w:rsid w:val="0086471F"/>
    <w:rsid w:val="00864734"/>
    <w:rsid w:val="0086474D"/>
    <w:rsid w:val="008647BD"/>
    <w:rsid w:val="008647E4"/>
    <w:rsid w:val="00864B25"/>
    <w:rsid w:val="00864B45"/>
    <w:rsid w:val="00864BC6"/>
    <w:rsid w:val="00864C47"/>
    <w:rsid w:val="00864D99"/>
    <w:rsid w:val="00864E1A"/>
    <w:rsid w:val="00864E1F"/>
    <w:rsid w:val="0086501F"/>
    <w:rsid w:val="008651D8"/>
    <w:rsid w:val="0086533E"/>
    <w:rsid w:val="0086534C"/>
    <w:rsid w:val="008656CF"/>
    <w:rsid w:val="00865712"/>
    <w:rsid w:val="00865730"/>
    <w:rsid w:val="0086584E"/>
    <w:rsid w:val="0086587A"/>
    <w:rsid w:val="0086592E"/>
    <w:rsid w:val="0086598D"/>
    <w:rsid w:val="00865A89"/>
    <w:rsid w:val="00865ABB"/>
    <w:rsid w:val="00865C1C"/>
    <w:rsid w:val="00865CD9"/>
    <w:rsid w:val="00865D9A"/>
    <w:rsid w:val="00865E95"/>
    <w:rsid w:val="00865F62"/>
    <w:rsid w:val="00866016"/>
    <w:rsid w:val="00866068"/>
    <w:rsid w:val="008660C2"/>
    <w:rsid w:val="0086625D"/>
    <w:rsid w:val="008663F0"/>
    <w:rsid w:val="008664CA"/>
    <w:rsid w:val="00866613"/>
    <w:rsid w:val="0086662D"/>
    <w:rsid w:val="0086664A"/>
    <w:rsid w:val="00866A23"/>
    <w:rsid w:val="00866A9E"/>
    <w:rsid w:val="00866D16"/>
    <w:rsid w:val="00866DFF"/>
    <w:rsid w:val="00867095"/>
    <w:rsid w:val="0086714A"/>
    <w:rsid w:val="00867271"/>
    <w:rsid w:val="008672D4"/>
    <w:rsid w:val="0086735C"/>
    <w:rsid w:val="008673AD"/>
    <w:rsid w:val="008674EC"/>
    <w:rsid w:val="008675BD"/>
    <w:rsid w:val="0086767C"/>
    <w:rsid w:val="00867716"/>
    <w:rsid w:val="0086773C"/>
    <w:rsid w:val="00867A2E"/>
    <w:rsid w:val="00867AAD"/>
    <w:rsid w:val="00867D76"/>
    <w:rsid w:val="00867D94"/>
    <w:rsid w:val="00867EC1"/>
    <w:rsid w:val="00867F64"/>
    <w:rsid w:val="00870405"/>
    <w:rsid w:val="00870434"/>
    <w:rsid w:val="0087052B"/>
    <w:rsid w:val="008705D1"/>
    <w:rsid w:val="00870616"/>
    <w:rsid w:val="008706CE"/>
    <w:rsid w:val="00870766"/>
    <w:rsid w:val="0087085E"/>
    <w:rsid w:val="008708D2"/>
    <w:rsid w:val="00870A77"/>
    <w:rsid w:val="00870CF1"/>
    <w:rsid w:val="00870E04"/>
    <w:rsid w:val="00870EE1"/>
    <w:rsid w:val="00870F1E"/>
    <w:rsid w:val="00870F69"/>
    <w:rsid w:val="0087118E"/>
    <w:rsid w:val="00871371"/>
    <w:rsid w:val="0087138F"/>
    <w:rsid w:val="008714AA"/>
    <w:rsid w:val="008716A5"/>
    <w:rsid w:val="008716BD"/>
    <w:rsid w:val="008716E6"/>
    <w:rsid w:val="00871841"/>
    <w:rsid w:val="008719DD"/>
    <w:rsid w:val="00871B5F"/>
    <w:rsid w:val="00871EF0"/>
    <w:rsid w:val="00871FDD"/>
    <w:rsid w:val="00872004"/>
    <w:rsid w:val="008721FD"/>
    <w:rsid w:val="0087223B"/>
    <w:rsid w:val="008722EC"/>
    <w:rsid w:val="00872356"/>
    <w:rsid w:val="00872497"/>
    <w:rsid w:val="0087268C"/>
    <w:rsid w:val="0087270E"/>
    <w:rsid w:val="00872739"/>
    <w:rsid w:val="0087286E"/>
    <w:rsid w:val="00872874"/>
    <w:rsid w:val="00872A44"/>
    <w:rsid w:val="00872A92"/>
    <w:rsid w:val="00872BAB"/>
    <w:rsid w:val="00872BFF"/>
    <w:rsid w:val="00872D89"/>
    <w:rsid w:val="00872D98"/>
    <w:rsid w:val="00872DC6"/>
    <w:rsid w:val="00872E13"/>
    <w:rsid w:val="00872F4E"/>
    <w:rsid w:val="00873060"/>
    <w:rsid w:val="0087306A"/>
    <w:rsid w:val="0087316F"/>
    <w:rsid w:val="008731B8"/>
    <w:rsid w:val="0087322B"/>
    <w:rsid w:val="00873254"/>
    <w:rsid w:val="00873503"/>
    <w:rsid w:val="00873579"/>
    <w:rsid w:val="00873677"/>
    <w:rsid w:val="008739B6"/>
    <w:rsid w:val="00873A5A"/>
    <w:rsid w:val="00873AB4"/>
    <w:rsid w:val="00873B32"/>
    <w:rsid w:val="00873C90"/>
    <w:rsid w:val="00873E02"/>
    <w:rsid w:val="00873E72"/>
    <w:rsid w:val="00873F02"/>
    <w:rsid w:val="00873F23"/>
    <w:rsid w:val="00873FAC"/>
    <w:rsid w:val="008740EE"/>
    <w:rsid w:val="00874284"/>
    <w:rsid w:val="0087429C"/>
    <w:rsid w:val="00874394"/>
    <w:rsid w:val="00874609"/>
    <w:rsid w:val="0087461E"/>
    <w:rsid w:val="00874741"/>
    <w:rsid w:val="0087478F"/>
    <w:rsid w:val="0087486F"/>
    <w:rsid w:val="00874AEF"/>
    <w:rsid w:val="00874B39"/>
    <w:rsid w:val="00874FAD"/>
    <w:rsid w:val="0087521B"/>
    <w:rsid w:val="00875266"/>
    <w:rsid w:val="008753C3"/>
    <w:rsid w:val="00875468"/>
    <w:rsid w:val="00875698"/>
    <w:rsid w:val="008756AC"/>
    <w:rsid w:val="00875842"/>
    <w:rsid w:val="0087595D"/>
    <w:rsid w:val="00875A2E"/>
    <w:rsid w:val="00875A2F"/>
    <w:rsid w:val="00875BA3"/>
    <w:rsid w:val="00875C5C"/>
    <w:rsid w:val="00875C89"/>
    <w:rsid w:val="00875CDC"/>
    <w:rsid w:val="00875D73"/>
    <w:rsid w:val="00875DC1"/>
    <w:rsid w:val="00875E15"/>
    <w:rsid w:val="00875EE4"/>
    <w:rsid w:val="00875F47"/>
    <w:rsid w:val="0087611C"/>
    <w:rsid w:val="0087618C"/>
    <w:rsid w:val="008761E6"/>
    <w:rsid w:val="008762EA"/>
    <w:rsid w:val="008763B1"/>
    <w:rsid w:val="0087648A"/>
    <w:rsid w:val="00876565"/>
    <w:rsid w:val="00876641"/>
    <w:rsid w:val="0087666A"/>
    <w:rsid w:val="008768B1"/>
    <w:rsid w:val="00876A29"/>
    <w:rsid w:val="00876B40"/>
    <w:rsid w:val="00876B78"/>
    <w:rsid w:val="00876D0B"/>
    <w:rsid w:val="00876D3C"/>
    <w:rsid w:val="00876D53"/>
    <w:rsid w:val="00876E0A"/>
    <w:rsid w:val="00876E2C"/>
    <w:rsid w:val="00876E33"/>
    <w:rsid w:val="00877191"/>
    <w:rsid w:val="008771E9"/>
    <w:rsid w:val="0087721E"/>
    <w:rsid w:val="0087732F"/>
    <w:rsid w:val="00877387"/>
    <w:rsid w:val="00877516"/>
    <w:rsid w:val="008775B7"/>
    <w:rsid w:val="008776A4"/>
    <w:rsid w:val="008776EB"/>
    <w:rsid w:val="00877702"/>
    <w:rsid w:val="00877914"/>
    <w:rsid w:val="00877A37"/>
    <w:rsid w:val="00877BAA"/>
    <w:rsid w:val="00877CC4"/>
    <w:rsid w:val="00877D92"/>
    <w:rsid w:val="00877EA2"/>
    <w:rsid w:val="0088007A"/>
    <w:rsid w:val="00880147"/>
    <w:rsid w:val="00880157"/>
    <w:rsid w:val="0088020D"/>
    <w:rsid w:val="0088025B"/>
    <w:rsid w:val="00880333"/>
    <w:rsid w:val="00880381"/>
    <w:rsid w:val="00880468"/>
    <w:rsid w:val="00880565"/>
    <w:rsid w:val="00880698"/>
    <w:rsid w:val="008806B0"/>
    <w:rsid w:val="008807B9"/>
    <w:rsid w:val="008807F3"/>
    <w:rsid w:val="008809F9"/>
    <w:rsid w:val="00880A56"/>
    <w:rsid w:val="00880A58"/>
    <w:rsid w:val="00880A8B"/>
    <w:rsid w:val="00881024"/>
    <w:rsid w:val="008810F8"/>
    <w:rsid w:val="0088111E"/>
    <w:rsid w:val="0088119A"/>
    <w:rsid w:val="0088120D"/>
    <w:rsid w:val="00881326"/>
    <w:rsid w:val="008813CB"/>
    <w:rsid w:val="00881528"/>
    <w:rsid w:val="0088152F"/>
    <w:rsid w:val="00881552"/>
    <w:rsid w:val="00881627"/>
    <w:rsid w:val="00881721"/>
    <w:rsid w:val="008817C2"/>
    <w:rsid w:val="0088184E"/>
    <w:rsid w:val="008818AC"/>
    <w:rsid w:val="008819AF"/>
    <w:rsid w:val="008819BF"/>
    <w:rsid w:val="00881B35"/>
    <w:rsid w:val="00881B3A"/>
    <w:rsid w:val="00881C33"/>
    <w:rsid w:val="008820AA"/>
    <w:rsid w:val="008823A6"/>
    <w:rsid w:val="008823C5"/>
    <w:rsid w:val="008824B0"/>
    <w:rsid w:val="008824C8"/>
    <w:rsid w:val="008824D4"/>
    <w:rsid w:val="00882603"/>
    <w:rsid w:val="0088271C"/>
    <w:rsid w:val="00882819"/>
    <w:rsid w:val="00882A49"/>
    <w:rsid w:val="00882FBC"/>
    <w:rsid w:val="008830AC"/>
    <w:rsid w:val="00883347"/>
    <w:rsid w:val="008833D6"/>
    <w:rsid w:val="008834DB"/>
    <w:rsid w:val="008835D6"/>
    <w:rsid w:val="008835EC"/>
    <w:rsid w:val="0088360F"/>
    <w:rsid w:val="008836D8"/>
    <w:rsid w:val="008837D7"/>
    <w:rsid w:val="008838C8"/>
    <w:rsid w:val="0088393F"/>
    <w:rsid w:val="00883D00"/>
    <w:rsid w:val="00883F19"/>
    <w:rsid w:val="00883FBC"/>
    <w:rsid w:val="0088400A"/>
    <w:rsid w:val="00884098"/>
    <w:rsid w:val="0088420D"/>
    <w:rsid w:val="008842E0"/>
    <w:rsid w:val="008843B1"/>
    <w:rsid w:val="008843CC"/>
    <w:rsid w:val="0088446B"/>
    <w:rsid w:val="008844A5"/>
    <w:rsid w:val="008845D3"/>
    <w:rsid w:val="0088479B"/>
    <w:rsid w:val="00884806"/>
    <w:rsid w:val="00884872"/>
    <w:rsid w:val="0088491C"/>
    <w:rsid w:val="00884A34"/>
    <w:rsid w:val="00884C4A"/>
    <w:rsid w:val="00884E3A"/>
    <w:rsid w:val="00884E85"/>
    <w:rsid w:val="00884F42"/>
    <w:rsid w:val="00884F85"/>
    <w:rsid w:val="00884FCF"/>
    <w:rsid w:val="00884FFF"/>
    <w:rsid w:val="008850BD"/>
    <w:rsid w:val="00885138"/>
    <w:rsid w:val="008851A9"/>
    <w:rsid w:val="00885317"/>
    <w:rsid w:val="00885357"/>
    <w:rsid w:val="00885600"/>
    <w:rsid w:val="00885684"/>
    <w:rsid w:val="008856E5"/>
    <w:rsid w:val="008857A5"/>
    <w:rsid w:val="008859D9"/>
    <w:rsid w:val="00885A52"/>
    <w:rsid w:val="00885AA9"/>
    <w:rsid w:val="00885AF6"/>
    <w:rsid w:val="00885BDC"/>
    <w:rsid w:val="00885C7E"/>
    <w:rsid w:val="00885C8A"/>
    <w:rsid w:val="00885D92"/>
    <w:rsid w:val="00885E3D"/>
    <w:rsid w:val="00885E9D"/>
    <w:rsid w:val="00885F6A"/>
    <w:rsid w:val="008863F7"/>
    <w:rsid w:val="00886838"/>
    <w:rsid w:val="00886887"/>
    <w:rsid w:val="008868C4"/>
    <w:rsid w:val="00886919"/>
    <w:rsid w:val="00886941"/>
    <w:rsid w:val="00886BBB"/>
    <w:rsid w:val="00886C6D"/>
    <w:rsid w:val="00886C9F"/>
    <w:rsid w:val="00886FC5"/>
    <w:rsid w:val="008870D5"/>
    <w:rsid w:val="008872D5"/>
    <w:rsid w:val="008873D7"/>
    <w:rsid w:val="00887641"/>
    <w:rsid w:val="00887688"/>
    <w:rsid w:val="00887722"/>
    <w:rsid w:val="0088782A"/>
    <w:rsid w:val="00887909"/>
    <w:rsid w:val="0088798F"/>
    <w:rsid w:val="008879E0"/>
    <w:rsid w:val="008879E1"/>
    <w:rsid w:val="00887A28"/>
    <w:rsid w:val="00887A7C"/>
    <w:rsid w:val="00887AF6"/>
    <w:rsid w:val="00887B06"/>
    <w:rsid w:val="00887B43"/>
    <w:rsid w:val="00887BA8"/>
    <w:rsid w:val="00887BDD"/>
    <w:rsid w:val="00887C16"/>
    <w:rsid w:val="00887CC3"/>
    <w:rsid w:val="00887F92"/>
    <w:rsid w:val="00890118"/>
    <w:rsid w:val="00890143"/>
    <w:rsid w:val="00890194"/>
    <w:rsid w:val="0089019A"/>
    <w:rsid w:val="008901A3"/>
    <w:rsid w:val="008901A6"/>
    <w:rsid w:val="008901A8"/>
    <w:rsid w:val="008901F0"/>
    <w:rsid w:val="008902CF"/>
    <w:rsid w:val="0089038A"/>
    <w:rsid w:val="00890395"/>
    <w:rsid w:val="008905BF"/>
    <w:rsid w:val="008905F8"/>
    <w:rsid w:val="00890667"/>
    <w:rsid w:val="008906DB"/>
    <w:rsid w:val="0089076E"/>
    <w:rsid w:val="0089089E"/>
    <w:rsid w:val="008908A2"/>
    <w:rsid w:val="00890951"/>
    <w:rsid w:val="00890A5C"/>
    <w:rsid w:val="00890B03"/>
    <w:rsid w:val="00890CBF"/>
    <w:rsid w:val="00890F49"/>
    <w:rsid w:val="0089102B"/>
    <w:rsid w:val="00891083"/>
    <w:rsid w:val="008910F7"/>
    <w:rsid w:val="0089117E"/>
    <w:rsid w:val="00891273"/>
    <w:rsid w:val="0089128B"/>
    <w:rsid w:val="008913B4"/>
    <w:rsid w:val="008913EE"/>
    <w:rsid w:val="008914C3"/>
    <w:rsid w:val="008914CD"/>
    <w:rsid w:val="008914E1"/>
    <w:rsid w:val="00891522"/>
    <w:rsid w:val="00891587"/>
    <w:rsid w:val="008915C9"/>
    <w:rsid w:val="00891638"/>
    <w:rsid w:val="00891794"/>
    <w:rsid w:val="008917B4"/>
    <w:rsid w:val="008917D6"/>
    <w:rsid w:val="008917D8"/>
    <w:rsid w:val="008918D0"/>
    <w:rsid w:val="00891A41"/>
    <w:rsid w:val="00891AD3"/>
    <w:rsid w:val="00891B6C"/>
    <w:rsid w:val="00891C80"/>
    <w:rsid w:val="00891CD2"/>
    <w:rsid w:val="00891D33"/>
    <w:rsid w:val="00891D39"/>
    <w:rsid w:val="00891DBB"/>
    <w:rsid w:val="00891E19"/>
    <w:rsid w:val="00891EA9"/>
    <w:rsid w:val="00892139"/>
    <w:rsid w:val="008921EF"/>
    <w:rsid w:val="00892470"/>
    <w:rsid w:val="008924F9"/>
    <w:rsid w:val="008928E9"/>
    <w:rsid w:val="008928F8"/>
    <w:rsid w:val="008929CA"/>
    <w:rsid w:val="00892B56"/>
    <w:rsid w:val="00892BB3"/>
    <w:rsid w:val="00892CC1"/>
    <w:rsid w:val="00892F02"/>
    <w:rsid w:val="00892F35"/>
    <w:rsid w:val="00893281"/>
    <w:rsid w:val="008932B6"/>
    <w:rsid w:val="008933C4"/>
    <w:rsid w:val="00893516"/>
    <w:rsid w:val="0089356A"/>
    <w:rsid w:val="00893693"/>
    <w:rsid w:val="008938A4"/>
    <w:rsid w:val="00893BAA"/>
    <w:rsid w:val="00893CC6"/>
    <w:rsid w:val="00893D35"/>
    <w:rsid w:val="00893DC9"/>
    <w:rsid w:val="00893DD5"/>
    <w:rsid w:val="00893E77"/>
    <w:rsid w:val="00893E85"/>
    <w:rsid w:val="00893EA6"/>
    <w:rsid w:val="00893EC8"/>
    <w:rsid w:val="00893F75"/>
    <w:rsid w:val="00893FF9"/>
    <w:rsid w:val="00894132"/>
    <w:rsid w:val="008941D9"/>
    <w:rsid w:val="0089422A"/>
    <w:rsid w:val="008942DB"/>
    <w:rsid w:val="00894356"/>
    <w:rsid w:val="0089441F"/>
    <w:rsid w:val="00894575"/>
    <w:rsid w:val="00894586"/>
    <w:rsid w:val="00894635"/>
    <w:rsid w:val="00894653"/>
    <w:rsid w:val="008948EE"/>
    <w:rsid w:val="00894957"/>
    <w:rsid w:val="00894B03"/>
    <w:rsid w:val="00894B14"/>
    <w:rsid w:val="00894BF9"/>
    <w:rsid w:val="00894C19"/>
    <w:rsid w:val="00894CF1"/>
    <w:rsid w:val="00894D43"/>
    <w:rsid w:val="00894D92"/>
    <w:rsid w:val="00894DA2"/>
    <w:rsid w:val="00894F90"/>
    <w:rsid w:val="00894FE6"/>
    <w:rsid w:val="008951BC"/>
    <w:rsid w:val="0089524D"/>
    <w:rsid w:val="00895253"/>
    <w:rsid w:val="00895297"/>
    <w:rsid w:val="008953BF"/>
    <w:rsid w:val="00895464"/>
    <w:rsid w:val="008954FE"/>
    <w:rsid w:val="00895587"/>
    <w:rsid w:val="008955EC"/>
    <w:rsid w:val="00895673"/>
    <w:rsid w:val="00895872"/>
    <w:rsid w:val="00895A03"/>
    <w:rsid w:val="00895AE5"/>
    <w:rsid w:val="00895BD5"/>
    <w:rsid w:val="00895C69"/>
    <w:rsid w:val="00895D92"/>
    <w:rsid w:val="00895E0D"/>
    <w:rsid w:val="00895F08"/>
    <w:rsid w:val="00895F7D"/>
    <w:rsid w:val="00896053"/>
    <w:rsid w:val="008960ED"/>
    <w:rsid w:val="0089613C"/>
    <w:rsid w:val="008961AC"/>
    <w:rsid w:val="008962B8"/>
    <w:rsid w:val="008962C9"/>
    <w:rsid w:val="00896399"/>
    <w:rsid w:val="008963B9"/>
    <w:rsid w:val="008966D4"/>
    <w:rsid w:val="008966EC"/>
    <w:rsid w:val="0089674A"/>
    <w:rsid w:val="00896768"/>
    <w:rsid w:val="00896804"/>
    <w:rsid w:val="008969C2"/>
    <w:rsid w:val="00896C8C"/>
    <w:rsid w:val="00896CA3"/>
    <w:rsid w:val="00896E19"/>
    <w:rsid w:val="00896F25"/>
    <w:rsid w:val="00896F45"/>
    <w:rsid w:val="00896F8E"/>
    <w:rsid w:val="00897149"/>
    <w:rsid w:val="008972C8"/>
    <w:rsid w:val="00897376"/>
    <w:rsid w:val="00897440"/>
    <w:rsid w:val="0089748E"/>
    <w:rsid w:val="008974D6"/>
    <w:rsid w:val="008974E2"/>
    <w:rsid w:val="008978C0"/>
    <w:rsid w:val="008978F6"/>
    <w:rsid w:val="00897934"/>
    <w:rsid w:val="00897936"/>
    <w:rsid w:val="0089795C"/>
    <w:rsid w:val="00897963"/>
    <w:rsid w:val="00897AA0"/>
    <w:rsid w:val="00897B36"/>
    <w:rsid w:val="00897C9D"/>
    <w:rsid w:val="00897D95"/>
    <w:rsid w:val="00897D98"/>
    <w:rsid w:val="00897DC9"/>
    <w:rsid w:val="00897E74"/>
    <w:rsid w:val="00897E75"/>
    <w:rsid w:val="00897ED2"/>
    <w:rsid w:val="00897F0D"/>
    <w:rsid w:val="00897F57"/>
    <w:rsid w:val="00897F5D"/>
    <w:rsid w:val="0089AD14"/>
    <w:rsid w:val="008A015C"/>
    <w:rsid w:val="008A0176"/>
    <w:rsid w:val="008A01CC"/>
    <w:rsid w:val="008A024C"/>
    <w:rsid w:val="008A0252"/>
    <w:rsid w:val="008A02CD"/>
    <w:rsid w:val="008A0304"/>
    <w:rsid w:val="008A0312"/>
    <w:rsid w:val="008A0314"/>
    <w:rsid w:val="008A04F8"/>
    <w:rsid w:val="008A05EC"/>
    <w:rsid w:val="008A06A9"/>
    <w:rsid w:val="008A07C1"/>
    <w:rsid w:val="008A0896"/>
    <w:rsid w:val="008A08E3"/>
    <w:rsid w:val="008A08F8"/>
    <w:rsid w:val="008A0ADF"/>
    <w:rsid w:val="008A0B65"/>
    <w:rsid w:val="008A0BDD"/>
    <w:rsid w:val="008A0BFA"/>
    <w:rsid w:val="008A0C99"/>
    <w:rsid w:val="008A0CBF"/>
    <w:rsid w:val="008A0CE2"/>
    <w:rsid w:val="008A0CF1"/>
    <w:rsid w:val="008A0D36"/>
    <w:rsid w:val="008A0D8F"/>
    <w:rsid w:val="008A0EB2"/>
    <w:rsid w:val="008A0EE3"/>
    <w:rsid w:val="008A100A"/>
    <w:rsid w:val="008A13CD"/>
    <w:rsid w:val="008A196A"/>
    <w:rsid w:val="008A1A42"/>
    <w:rsid w:val="008A1C49"/>
    <w:rsid w:val="008A1C90"/>
    <w:rsid w:val="008A1E6C"/>
    <w:rsid w:val="008A220F"/>
    <w:rsid w:val="008A22A7"/>
    <w:rsid w:val="008A245F"/>
    <w:rsid w:val="008A2647"/>
    <w:rsid w:val="008A27AA"/>
    <w:rsid w:val="008A28F9"/>
    <w:rsid w:val="008A2957"/>
    <w:rsid w:val="008A2B02"/>
    <w:rsid w:val="008A2D33"/>
    <w:rsid w:val="008A2DE2"/>
    <w:rsid w:val="008A2F13"/>
    <w:rsid w:val="008A311A"/>
    <w:rsid w:val="008A3166"/>
    <w:rsid w:val="008A31EB"/>
    <w:rsid w:val="008A31EF"/>
    <w:rsid w:val="008A3203"/>
    <w:rsid w:val="008A33B9"/>
    <w:rsid w:val="008A3408"/>
    <w:rsid w:val="008A3424"/>
    <w:rsid w:val="008A359F"/>
    <w:rsid w:val="008A35AA"/>
    <w:rsid w:val="008A39E6"/>
    <w:rsid w:val="008A3A2C"/>
    <w:rsid w:val="008A3B15"/>
    <w:rsid w:val="008A3B53"/>
    <w:rsid w:val="008A3BD7"/>
    <w:rsid w:val="008A3BF4"/>
    <w:rsid w:val="008A3DAE"/>
    <w:rsid w:val="008A416A"/>
    <w:rsid w:val="008A41AB"/>
    <w:rsid w:val="008A41C4"/>
    <w:rsid w:val="008A425D"/>
    <w:rsid w:val="008A42C4"/>
    <w:rsid w:val="008A42ED"/>
    <w:rsid w:val="008A435B"/>
    <w:rsid w:val="008A43F6"/>
    <w:rsid w:val="008A4539"/>
    <w:rsid w:val="008A45AD"/>
    <w:rsid w:val="008A467A"/>
    <w:rsid w:val="008A46E2"/>
    <w:rsid w:val="008A47E6"/>
    <w:rsid w:val="008A4AB2"/>
    <w:rsid w:val="008A4AC0"/>
    <w:rsid w:val="008A4C77"/>
    <w:rsid w:val="008A4CB9"/>
    <w:rsid w:val="008A4D56"/>
    <w:rsid w:val="008A4D7A"/>
    <w:rsid w:val="008A4D7F"/>
    <w:rsid w:val="008A4E3D"/>
    <w:rsid w:val="008A50C1"/>
    <w:rsid w:val="008A5141"/>
    <w:rsid w:val="008A5195"/>
    <w:rsid w:val="008A51EA"/>
    <w:rsid w:val="008A526E"/>
    <w:rsid w:val="008A53B7"/>
    <w:rsid w:val="008A545D"/>
    <w:rsid w:val="008A5535"/>
    <w:rsid w:val="008A56D4"/>
    <w:rsid w:val="008A5941"/>
    <w:rsid w:val="008A59CA"/>
    <w:rsid w:val="008A5B1E"/>
    <w:rsid w:val="008A5BB2"/>
    <w:rsid w:val="008A5C2E"/>
    <w:rsid w:val="008A5C75"/>
    <w:rsid w:val="008A5C92"/>
    <w:rsid w:val="008A5CAC"/>
    <w:rsid w:val="008A5F5A"/>
    <w:rsid w:val="008A607D"/>
    <w:rsid w:val="008A60A4"/>
    <w:rsid w:val="008A60BD"/>
    <w:rsid w:val="008A6196"/>
    <w:rsid w:val="008A620D"/>
    <w:rsid w:val="008A629E"/>
    <w:rsid w:val="008A62C8"/>
    <w:rsid w:val="008A6302"/>
    <w:rsid w:val="008A647C"/>
    <w:rsid w:val="008A64F0"/>
    <w:rsid w:val="008A6555"/>
    <w:rsid w:val="008A65EF"/>
    <w:rsid w:val="008A6695"/>
    <w:rsid w:val="008A67B2"/>
    <w:rsid w:val="008A67D6"/>
    <w:rsid w:val="008A67DB"/>
    <w:rsid w:val="008A67EF"/>
    <w:rsid w:val="008A6832"/>
    <w:rsid w:val="008A685B"/>
    <w:rsid w:val="008A691F"/>
    <w:rsid w:val="008A69B9"/>
    <w:rsid w:val="008A6AA9"/>
    <w:rsid w:val="008A6BB7"/>
    <w:rsid w:val="008A6BD6"/>
    <w:rsid w:val="008A6C89"/>
    <w:rsid w:val="008A6CAF"/>
    <w:rsid w:val="008A6D0A"/>
    <w:rsid w:val="008A6FC2"/>
    <w:rsid w:val="008A707C"/>
    <w:rsid w:val="008A70AA"/>
    <w:rsid w:val="008A717F"/>
    <w:rsid w:val="008A71BC"/>
    <w:rsid w:val="008A7287"/>
    <w:rsid w:val="008A739B"/>
    <w:rsid w:val="008A73EA"/>
    <w:rsid w:val="008A7489"/>
    <w:rsid w:val="008A7511"/>
    <w:rsid w:val="008A757F"/>
    <w:rsid w:val="008A7594"/>
    <w:rsid w:val="008A75A4"/>
    <w:rsid w:val="008A76C4"/>
    <w:rsid w:val="008A7745"/>
    <w:rsid w:val="008A77BB"/>
    <w:rsid w:val="008A77FC"/>
    <w:rsid w:val="008A792F"/>
    <w:rsid w:val="008A79EF"/>
    <w:rsid w:val="008A7A12"/>
    <w:rsid w:val="008A7CA3"/>
    <w:rsid w:val="008A7CB8"/>
    <w:rsid w:val="008A7CEE"/>
    <w:rsid w:val="008A7F73"/>
    <w:rsid w:val="008B014F"/>
    <w:rsid w:val="008B0190"/>
    <w:rsid w:val="008B02C5"/>
    <w:rsid w:val="008B064E"/>
    <w:rsid w:val="008B0775"/>
    <w:rsid w:val="008B0798"/>
    <w:rsid w:val="008B0870"/>
    <w:rsid w:val="008B087C"/>
    <w:rsid w:val="008B0A18"/>
    <w:rsid w:val="008B0AD8"/>
    <w:rsid w:val="008B0B09"/>
    <w:rsid w:val="008B0BAD"/>
    <w:rsid w:val="008B0CD5"/>
    <w:rsid w:val="008B0F5B"/>
    <w:rsid w:val="008B105E"/>
    <w:rsid w:val="008B113C"/>
    <w:rsid w:val="008B1193"/>
    <w:rsid w:val="008B12E2"/>
    <w:rsid w:val="008B134F"/>
    <w:rsid w:val="008B13A3"/>
    <w:rsid w:val="008B1601"/>
    <w:rsid w:val="008B1720"/>
    <w:rsid w:val="008B18E9"/>
    <w:rsid w:val="008B18F0"/>
    <w:rsid w:val="008B1A69"/>
    <w:rsid w:val="008B1B72"/>
    <w:rsid w:val="008B1C55"/>
    <w:rsid w:val="008B1C5E"/>
    <w:rsid w:val="008B1C5F"/>
    <w:rsid w:val="008B1E3B"/>
    <w:rsid w:val="008B1F61"/>
    <w:rsid w:val="008B208B"/>
    <w:rsid w:val="008B21C7"/>
    <w:rsid w:val="008B233C"/>
    <w:rsid w:val="008B241D"/>
    <w:rsid w:val="008B2485"/>
    <w:rsid w:val="008B2685"/>
    <w:rsid w:val="008B2733"/>
    <w:rsid w:val="008B2750"/>
    <w:rsid w:val="008B27C2"/>
    <w:rsid w:val="008B281A"/>
    <w:rsid w:val="008B2825"/>
    <w:rsid w:val="008B28F5"/>
    <w:rsid w:val="008B29B7"/>
    <w:rsid w:val="008B2BD9"/>
    <w:rsid w:val="008B2E24"/>
    <w:rsid w:val="008B2EAA"/>
    <w:rsid w:val="008B2EB4"/>
    <w:rsid w:val="008B2F33"/>
    <w:rsid w:val="008B30FD"/>
    <w:rsid w:val="008B31BA"/>
    <w:rsid w:val="008B323E"/>
    <w:rsid w:val="008B3718"/>
    <w:rsid w:val="008B3775"/>
    <w:rsid w:val="008B381E"/>
    <w:rsid w:val="008B38B3"/>
    <w:rsid w:val="008B38C0"/>
    <w:rsid w:val="008B398E"/>
    <w:rsid w:val="008B39B9"/>
    <w:rsid w:val="008B39EF"/>
    <w:rsid w:val="008B3B1A"/>
    <w:rsid w:val="008B3B79"/>
    <w:rsid w:val="008B3C10"/>
    <w:rsid w:val="008B3C94"/>
    <w:rsid w:val="008B3E61"/>
    <w:rsid w:val="008B3ECE"/>
    <w:rsid w:val="008B3F21"/>
    <w:rsid w:val="008B3F5E"/>
    <w:rsid w:val="008B3FD8"/>
    <w:rsid w:val="008B4039"/>
    <w:rsid w:val="008B417C"/>
    <w:rsid w:val="008B41DB"/>
    <w:rsid w:val="008B42B5"/>
    <w:rsid w:val="008B4432"/>
    <w:rsid w:val="008B444C"/>
    <w:rsid w:val="008B45F0"/>
    <w:rsid w:val="008B4606"/>
    <w:rsid w:val="008B4790"/>
    <w:rsid w:val="008B4976"/>
    <w:rsid w:val="008B498B"/>
    <w:rsid w:val="008B49E7"/>
    <w:rsid w:val="008B49EE"/>
    <w:rsid w:val="008B4CBC"/>
    <w:rsid w:val="008B4EAC"/>
    <w:rsid w:val="008B4F6C"/>
    <w:rsid w:val="008B519F"/>
    <w:rsid w:val="008B545F"/>
    <w:rsid w:val="008B54F9"/>
    <w:rsid w:val="008B5AAC"/>
    <w:rsid w:val="008B5B53"/>
    <w:rsid w:val="008B5D81"/>
    <w:rsid w:val="008B5DF3"/>
    <w:rsid w:val="008B5F06"/>
    <w:rsid w:val="008B5F8F"/>
    <w:rsid w:val="008B5FA8"/>
    <w:rsid w:val="008B6075"/>
    <w:rsid w:val="008B61E6"/>
    <w:rsid w:val="008B6260"/>
    <w:rsid w:val="008B62CA"/>
    <w:rsid w:val="008B62FF"/>
    <w:rsid w:val="008B63A8"/>
    <w:rsid w:val="008B6439"/>
    <w:rsid w:val="008B647B"/>
    <w:rsid w:val="008B6499"/>
    <w:rsid w:val="008B65F9"/>
    <w:rsid w:val="008B6660"/>
    <w:rsid w:val="008B67A9"/>
    <w:rsid w:val="008B67B6"/>
    <w:rsid w:val="008B683C"/>
    <w:rsid w:val="008B6862"/>
    <w:rsid w:val="008B69F8"/>
    <w:rsid w:val="008B6AB3"/>
    <w:rsid w:val="008B6E82"/>
    <w:rsid w:val="008B6ECC"/>
    <w:rsid w:val="008B6ED4"/>
    <w:rsid w:val="008B6EFA"/>
    <w:rsid w:val="008B6F2C"/>
    <w:rsid w:val="008B6F66"/>
    <w:rsid w:val="008B71B4"/>
    <w:rsid w:val="008B7353"/>
    <w:rsid w:val="008B73CD"/>
    <w:rsid w:val="008B749E"/>
    <w:rsid w:val="008B760C"/>
    <w:rsid w:val="008B78A1"/>
    <w:rsid w:val="008B78B3"/>
    <w:rsid w:val="008B798D"/>
    <w:rsid w:val="008B7C06"/>
    <w:rsid w:val="008B7C9E"/>
    <w:rsid w:val="008B7CF3"/>
    <w:rsid w:val="008B7F24"/>
    <w:rsid w:val="008B7F70"/>
    <w:rsid w:val="008B7FC0"/>
    <w:rsid w:val="008C0301"/>
    <w:rsid w:val="008C0302"/>
    <w:rsid w:val="008C0307"/>
    <w:rsid w:val="008C032E"/>
    <w:rsid w:val="008C0510"/>
    <w:rsid w:val="008C063B"/>
    <w:rsid w:val="008C0668"/>
    <w:rsid w:val="008C085B"/>
    <w:rsid w:val="008C08F0"/>
    <w:rsid w:val="008C08F1"/>
    <w:rsid w:val="008C09D9"/>
    <w:rsid w:val="008C0AA5"/>
    <w:rsid w:val="008C0AA8"/>
    <w:rsid w:val="008C0C15"/>
    <w:rsid w:val="008C0E19"/>
    <w:rsid w:val="008C0E1A"/>
    <w:rsid w:val="008C0ECC"/>
    <w:rsid w:val="008C1041"/>
    <w:rsid w:val="008C1116"/>
    <w:rsid w:val="008C125F"/>
    <w:rsid w:val="008C1376"/>
    <w:rsid w:val="008C137E"/>
    <w:rsid w:val="008C13B7"/>
    <w:rsid w:val="008C14F4"/>
    <w:rsid w:val="008C1567"/>
    <w:rsid w:val="008C16B0"/>
    <w:rsid w:val="008C18B5"/>
    <w:rsid w:val="008C19BD"/>
    <w:rsid w:val="008C1A53"/>
    <w:rsid w:val="008C1AE3"/>
    <w:rsid w:val="008C1C65"/>
    <w:rsid w:val="008C1D5C"/>
    <w:rsid w:val="008C1E73"/>
    <w:rsid w:val="008C1F1D"/>
    <w:rsid w:val="008C1F5E"/>
    <w:rsid w:val="008C2116"/>
    <w:rsid w:val="008C21F7"/>
    <w:rsid w:val="008C2247"/>
    <w:rsid w:val="008C224E"/>
    <w:rsid w:val="008C22B7"/>
    <w:rsid w:val="008C2330"/>
    <w:rsid w:val="008C28BA"/>
    <w:rsid w:val="008C290D"/>
    <w:rsid w:val="008C298C"/>
    <w:rsid w:val="008C2B00"/>
    <w:rsid w:val="008C2E40"/>
    <w:rsid w:val="008C2E64"/>
    <w:rsid w:val="008C3066"/>
    <w:rsid w:val="008C311D"/>
    <w:rsid w:val="008C3132"/>
    <w:rsid w:val="008C3145"/>
    <w:rsid w:val="008C320E"/>
    <w:rsid w:val="008C327B"/>
    <w:rsid w:val="008C3285"/>
    <w:rsid w:val="008C32B7"/>
    <w:rsid w:val="008C3398"/>
    <w:rsid w:val="008C34DD"/>
    <w:rsid w:val="008C356C"/>
    <w:rsid w:val="008C3608"/>
    <w:rsid w:val="008C36D0"/>
    <w:rsid w:val="008C3868"/>
    <w:rsid w:val="008C3882"/>
    <w:rsid w:val="008C38B0"/>
    <w:rsid w:val="008C3935"/>
    <w:rsid w:val="008C39FF"/>
    <w:rsid w:val="008C3A4A"/>
    <w:rsid w:val="008C3B40"/>
    <w:rsid w:val="008C3B50"/>
    <w:rsid w:val="008C3C0A"/>
    <w:rsid w:val="008C3C2C"/>
    <w:rsid w:val="008C3C9C"/>
    <w:rsid w:val="008C3DA2"/>
    <w:rsid w:val="008C3F93"/>
    <w:rsid w:val="008C3FC6"/>
    <w:rsid w:val="008C40F9"/>
    <w:rsid w:val="008C43AA"/>
    <w:rsid w:val="008C441E"/>
    <w:rsid w:val="008C44B4"/>
    <w:rsid w:val="008C4831"/>
    <w:rsid w:val="008C4940"/>
    <w:rsid w:val="008C49E8"/>
    <w:rsid w:val="008C4B66"/>
    <w:rsid w:val="008C4BF1"/>
    <w:rsid w:val="008C4C97"/>
    <w:rsid w:val="008C5004"/>
    <w:rsid w:val="008C50AC"/>
    <w:rsid w:val="008C51C8"/>
    <w:rsid w:val="008C5381"/>
    <w:rsid w:val="008C542B"/>
    <w:rsid w:val="008C54C7"/>
    <w:rsid w:val="008C571B"/>
    <w:rsid w:val="008C5793"/>
    <w:rsid w:val="008C5A6C"/>
    <w:rsid w:val="008C5A88"/>
    <w:rsid w:val="008C5B97"/>
    <w:rsid w:val="008C5BA3"/>
    <w:rsid w:val="008C5F81"/>
    <w:rsid w:val="008C611B"/>
    <w:rsid w:val="008C61BF"/>
    <w:rsid w:val="008C62B7"/>
    <w:rsid w:val="008C6326"/>
    <w:rsid w:val="008C63CC"/>
    <w:rsid w:val="008C6504"/>
    <w:rsid w:val="008C65C6"/>
    <w:rsid w:val="008C6614"/>
    <w:rsid w:val="008C6649"/>
    <w:rsid w:val="008C67D4"/>
    <w:rsid w:val="008C68B1"/>
    <w:rsid w:val="008C68B3"/>
    <w:rsid w:val="008C6960"/>
    <w:rsid w:val="008C698C"/>
    <w:rsid w:val="008C69F7"/>
    <w:rsid w:val="008C6AA8"/>
    <w:rsid w:val="008C6AE8"/>
    <w:rsid w:val="008C6B6E"/>
    <w:rsid w:val="008C6B96"/>
    <w:rsid w:val="008C6C1C"/>
    <w:rsid w:val="008C6C37"/>
    <w:rsid w:val="008C6EC0"/>
    <w:rsid w:val="008C6EC2"/>
    <w:rsid w:val="008C6F05"/>
    <w:rsid w:val="008C6F2E"/>
    <w:rsid w:val="008C6F82"/>
    <w:rsid w:val="008C6FD7"/>
    <w:rsid w:val="008C7033"/>
    <w:rsid w:val="008C7414"/>
    <w:rsid w:val="008C7723"/>
    <w:rsid w:val="008C7735"/>
    <w:rsid w:val="008C7798"/>
    <w:rsid w:val="008C7870"/>
    <w:rsid w:val="008C7A29"/>
    <w:rsid w:val="008C7B87"/>
    <w:rsid w:val="008C7BD1"/>
    <w:rsid w:val="008C7CD0"/>
    <w:rsid w:val="008C7FEE"/>
    <w:rsid w:val="008D00C4"/>
    <w:rsid w:val="008D0103"/>
    <w:rsid w:val="008D0188"/>
    <w:rsid w:val="008D01F9"/>
    <w:rsid w:val="008D02BD"/>
    <w:rsid w:val="008D0324"/>
    <w:rsid w:val="008D0346"/>
    <w:rsid w:val="008D03C4"/>
    <w:rsid w:val="008D0448"/>
    <w:rsid w:val="008D0622"/>
    <w:rsid w:val="008D0681"/>
    <w:rsid w:val="008D06B4"/>
    <w:rsid w:val="008D073B"/>
    <w:rsid w:val="008D0991"/>
    <w:rsid w:val="008D09F6"/>
    <w:rsid w:val="008D0C4F"/>
    <w:rsid w:val="008D0D7B"/>
    <w:rsid w:val="008D11A5"/>
    <w:rsid w:val="008D11BF"/>
    <w:rsid w:val="008D155A"/>
    <w:rsid w:val="008D17A3"/>
    <w:rsid w:val="008D1948"/>
    <w:rsid w:val="008D1B3B"/>
    <w:rsid w:val="008D1C77"/>
    <w:rsid w:val="008D1E0D"/>
    <w:rsid w:val="008D218A"/>
    <w:rsid w:val="008D22D9"/>
    <w:rsid w:val="008D24D7"/>
    <w:rsid w:val="008D2504"/>
    <w:rsid w:val="008D2523"/>
    <w:rsid w:val="008D2532"/>
    <w:rsid w:val="008D25D8"/>
    <w:rsid w:val="008D26F9"/>
    <w:rsid w:val="008D290E"/>
    <w:rsid w:val="008D29BC"/>
    <w:rsid w:val="008D2D2A"/>
    <w:rsid w:val="008D2D7C"/>
    <w:rsid w:val="008D2E88"/>
    <w:rsid w:val="008D2EC2"/>
    <w:rsid w:val="008D2F98"/>
    <w:rsid w:val="008D3069"/>
    <w:rsid w:val="008D3073"/>
    <w:rsid w:val="008D30A9"/>
    <w:rsid w:val="008D3157"/>
    <w:rsid w:val="008D3195"/>
    <w:rsid w:val="008D33A9"/>
    <w:rsid w:val="008D3409"/>
    <w:rsid w:val="008D345F"/>
    <w:rsid w:val="008D3513"/>
    <w:rsid w:val="008D35C3"/>
    <w:rsid w:val="008D35E1"/>
    <w:rsid w:val="008D378E"/>
    <w:rsid w:val="008D37C7"/>
    <w:rsid w:val="008D37C9"/>
    <w:rsid w:val="008D38C4"/>
    <w:rsid w:val="008D3903"/>
    <w:rsid w:val="008D3A21"/>
    <w:rsid w:val="008D3BA3"/>
    <w:rsid w:val="008D3C2F"/>
    <w:rsid w:val="008D3C3B"/>
    <w:rsid w:val="008D3C9B"/>
    <w:rsid w:val="008D3D6D"/>
    <w:rsid w:val="008D3DFD"/>
    <w:rsid w:val="008D3E07"/>
    <w:rsid w:val="008D3E9C"/>
    <w:rsid w:val="008D3EB2"/>
    <w:rsid w:val="008D3EE9"/>
    <w:rsid w:val="008D3EFE"/>
    <w:rsid w:val="008D3F3B"/>
    <w:rsid w:val="008D3F7A"/>
    <w:rsid w:val="008D3FCD"/>
    <w:rsid w:val="008D43EE"/>
    <w:rsid w:val="008D4458"/>
    <w:rsid w:val="008D44DA"/>
    <w:rsid w:val="008D44FA"/>
    <w:rsid w:val="008D4577"/>
    <w:rsid w:val="008D4693"/>
    <w:rsid w:val="008D4746"/>
    <w:rsid w:val="008D4835"/>
    <w:rsid w:val="008D49E7"/>
    <w:rsid w:val="008D49EF"/>
    <w:rsid w:val="008D4A4F"/>
    <w:rsid w:val="008D4AB9"/>
    <w:rsid w:val="008D4B75"/>
    <w:rsid w:val="008D4CD1"/>
    <w:rsid w:val="008D4E69"/>
    <w:rsid w:val="008D5036"/>
    <w:rsid w:val="008D506C"/>
    <w:rsid w:val="008D51A2"/>
    <w:rsid w:val="008D51C0"/>
    <w:rsid w:val="008D5243"/>
    <w:rsid w:val="008D52C9"/>
    <w:rsid w:val="008D5388"/>
    <w:rsid w:val="008D5481"/>
    <w:rsid w:val="008D5634"/>
    <w:rsid w:val="008D57FD"/>
    <w:rsid w:val="008D58B1"/>
    <w:rsid w:val="008D59C6"/>
    <w:rsid w:val="008D5B79"/>
    <w:rsid w:val="008D5D22"/>
    <w:rsid w:val="008D5D8F"/>
    <w:rsid w:val="008D5E6D"/>
    <w:rsid w:val="008D5F3C"/>
    <w:rsid w:val="008D5F64"/>
    <w:rsid w:val="008D5FA2"/>
    <w:rsid w:val="008D619B"/>
    <w:rsid w:val="008D6294"/>
    <w:rsid w:val="008D62BA"/>
    <w:rsid w:val="008D6347"/>
    <w:rsid w:val="008D635F"/>
    <w:rsid w:val="008D6481"/>
    <w:rsid w:val="008D648F"/>
    <w:rsid w:val="008D64BA"/>
    <w:rsid w:val="008D66E0"/>
    <w:rsid w:val="008D66EE"/>
    <w:rsid w:val="008D6713"/>
    <w:rsid w:val="008D68D7"/>
    <w:rsid w:val="008D6990"/>
    <w:rsid w:val="008D6C23"/>
    <w:rsid w:val="008D6C3A"/>
    <w:rsid w:val="008D6C7F"/>
    <w:rsid w:val="008D6D6B"/>
    <w:rsid w:val="008D71F1"/>
    <w:rsid w:val="008D72F6"/>
    <w:rsid w:val="008D733E"/>
    <w:rsid w:val="008D73E9"/>
    <w:rsid w:val="008D743F"/>
    <w:rsid w:val="008D7458"/>
    <w:rsid w:val="008D760C"/>
    <w:rsid w:val="008D765F"/>
    <w:rsid w:val="008D781D"/>
    <w:rsid w:val="008D7871"/>
    <w:rsid w:val="008D7B0E"/>
    <w:rsid w:val="008D7C11"/>
    <w:rsid w:val="008D7CC5"/>
    <w:rsid w:val="008D7D5C"/>
    <w:rsid w:val="008D7EB8"/>
    <w:rsid w:val="008E0052"/>
    <w:rsid w:val="008E0056"/>
    <w:rsid w:val="008E00B9"/>
    <w:rsid w:val="008E012E"/>
    <w:rsid w:val="008E01CA"/>
    <w:rsid w:val="008E0214"/>
    <w:rsid w:val="008E041B"/>
    <w:rsid w:val="008E0476"/>
    <w:rsid w:val="008E0753"/>
    <w:rsid w:val="008E08C5"/>
    <w:rsid w:val="008E08D9"/>
    <w:rsid w:val="008E0A24"/>
    <w:rsid w:val="008E0A6F"/>
    <w:rsid w:val="008E0BBB"/>
    <w:rsid w:val="008E0C6E"/>
    <w:rsid w:val="008E0D30"/>
    <w:rsid w:val="008E0DDD"/>
    <w:rsid w:val="008E0F5A"/>
    <w:rsid w:val="008E1146"/>
    <w:rsid w:val="008E124D"/>
    <w:rsid w:val="008E12C4"/>
    <w:rsid w:val="008E1379"/>
    <w:rsid w:val="008E13D0"/>
    <w:rsid w:val="008E13D2"/>
    <w:rsid w:val="008E1453"/>
    <w:rsid w:val="008E1477"/>
    <w:rsid w:val="008E163A"/>
    <w:rsid w:val="008E1643"/>
    <w:rsid w:val="008E16E0"/>
    <w:rsid w:val="008E17E2"/>
    <w:rsid w:val="008E17FE"/>
    <w:rsid w:val="008E1851"/>
    <w:rsid w:val="008E190D"/>
    <w:rsid w:val="008E1913"/>
    <w:rsid w:val="008E1934"/>
    <w:rsid w:val="008E1A0E"/>
    <w:rsid w:val="008E1BF1"/>
    <w:rsid w:val="008E1D8B"/>
    <w:rsid w:val="008E1DD8"/>
    <w:rsid w:val="008E1FBC"/>
    <w:rsid w:val="008E1FD4"/>
    <w:rsid w:val="008E2037"/>
    <w:rsid w:val="008E20A0"/>
    <w:rsid w:val="008E213E"/>
    <w:rsid w:val="008E2180"/>
    <w:rsid w:val="008E21A5"/>
    <w:rsid w:val="008E2272"/>
    <w:rsid w:val="008E2377"/>
    <w:rsid w:val="008E23BD"/>
    <w:rsid w:val="008E2456"/>
    <w:rsid w:val="008E2476"/>
    <w:rsid w:val="008E24E1"/>
    <w:rsid w:val="008E271E"/>
    <w:rsid w:val="008E27C6"/>
    <w:rsid w:val="008E2877"/>
    <w:rsid w:val="008E2AB3"/>
    <w:rsid w:val="008E2AE6"/>
    <w:rsid w:val="008E2BEC"/>
    <w:rsid w:val="008E2C3E"/>
    <w:rsid w:val="008E2C70"/>
    <w:rsid w:val="008E2D2C"/>
    <w:rsid w:val="008E2D9E"/>
    <w:rsid w:val="008E2DC5"/>
    <w:rsid w:val="008E2E27"/>
    <w:rsid w:val="008E3046"/>
    <w:rsid w:val="008E35E1"/>
    <w:rsid w:val="008E361B"/>
    <w:rsid w:val="008E3709"/>
    <w:rsid w:val="008E3745"/>
    <w:rsid w:val="008E379F"/>
    <w:rsid w:val="008E3880"/>
    <w:rsid w:val="008E3898"/>
    <w:rsid w:val="008E38BF"/>
    <w:rsid w:val="008E38CA"/>
    <w:rsid w:val="008E393D"/>
    <w:rsid w:val="008E3984"/>
    <w:rsid w:val="008E3A45"/>
    <w:rsid w:val="008E3C8C"/>
    <w:rsid w:val="008E3D05"/>
    <w:rsid w:val="008E3D91"/>
    <w:rsid w:val="008E3DDF"/>
    <w:rsid w:val="008E3EE6"/>
    <w:rsid w:val="008E3F0E"/>
    <w:rsid w:val="008E3F2A"/>
    <w:rsid w:val="008E4151"/>
    <w:rsid w:val="008E4293"/>
    <w:rsid w:val="008E42D9"/>
    <w:rsid w:val="008E4339"/>
    <w:rsid w:val="008E465E"/>
    <w:rsid w:val="008E46C5"/>
    <w:rsid w:val="008E4750"/>
    <w:rsid w:val="008E4880"/>
    <w:rsid w:val="008E48B7"/>
    <w:rsid w:val="008E4A01"/>
    <w:rsid w:val="008E4C58"/>
    <w:rsid w:val="008E4E35"/>
    <w:rsid w:val="008E506A"/>
    <w:rsid w:val="008E516F"/>
    <w:rsid w:val="008E5270"/>
    <w:rsid w:val="008E5316"/>
    <w:rsid w:val="008E5337"/>
    <w:rsid w:val="008E5634"/>
    <w:rsid w:val="008E56D0"/>
    <w:rsid w:val="008E5759"/>
    <w:rsid w:val="008E5920"/>
    <w:rsid w:val="008E5991"/>
    <w:rsid w:val="008E5ADB"/>
    <w:rsid w:val="008E5D45"/>
    <w:rsid w:val="008E5EE3"/>
    <w:rsid w:val="008E5F5D"/>
    <w:rsid w:val="008E5F7B"/>
    <w:rsid w:val="008E5FB1"/>
    <w:rsid w:val="008E604B"/>
    <w:rsid w:val="008E6095"/>
    <w:rsid w:val="008E6178"/>
    <w:rsid w:val="008E62AE"/>
    <w:rsid w:val="008E63D8"/>
    <w:rsid w:val="008E6486"/>
    <w:rsid w:val="008E669D"/>
    <w:rsid w:val="008E66FB"/>
    <w:rsid w:val="008E67BC"/>
    <w:rsid w:val="008E6824"/>
    <w:rsid w:val="008E6829"/>
    <w:rsid w:val="008E68C7"/>
    <w:rsid w:val="008E68EF"/>
    <w:rsid w:val="008E6AA8"/>
    <w:rsid w:val="008E6B14"/>
    <w:rsid w:val="008E6B36"/>
    <w:rsid w:val="008E6DD7"/>
    <w:rsid w:val="008E6E92"/>
    <w:rsid w:val="008E6EAF"/>
    <w:rsid w:val="008E6EE9"/>
    <w:rsid w:val="008E7092"/>
    <w:rsid w:val="008E72A6"/>
    <w:rsid w:val="008E740D"/>
    <w:rsid w:val="008E7717"/>
    <w:rsid w:val="008E779B"/>
    <w:rsid w:val="008E77C1"/>
    <w:rsid w:val="008E78D5"/>
    <w:rsid w:val="008E796E"/>
    <w:rsid w:val="008E7A16"/>
    <w:rsid w:val="008E7A8A"/>
    <w:rsid w:val="008E7A9A"/>
    <w:rsid w:val="008E7A9D"/>
    <w:rsid w:val="008E7BCD"/>
    <w:rsid w:val="008E7C61"/>
    <w:rsid w:val="008E7CC6"/>
    <w:rsid w:val="008E7D65"/>
    <w:rsid w:val="008E7DB6"/>
    <w:rsid w:val="008E7DB8"/>
    <w:rsid w:val="008E7DFF"/>
    <w:rsid w:val="008E7FA6"/>
    <w:rsid w:val="008E7FC0"/>
    <w:rsid w:val="008EECDF"/>
    <w:rsid w:val="008F0035"/>
    <w:rsid w:val="008F0398"/>
    <w:rsid w:val="008F045C"/>
    <w:rsid w:val="008F04C9"/>
    <w:rsid w:val="008F04DE"/>
    <w:rsid w:val="008F0559"/>
    <w:rsid w:val="008F079D"/>
    <w:rsid w:val="008F09C2"/>
    <w:rsid w:val="008F0A23"/>
    <w:rsid w:val="008F0AF8"/>
    <w:rsid w:val="008F0C27"/>
    <w:rsid w:val="008F0CDB"/>
    <w:rsid w:val="008F0E7F"/>
    <w:rsid w:val="008F1048"/>
    <w:rsid w:val="008F10BF"/>
    <w:rsid w:val="008F1128"/>
    <w:rsid w:val="008F1238"/>
    <w:rsid w:val="008F1301"/>
    <w:rsid w:val="008F1390"/>
    <w:rsid w:val="008F139F"/>
    <w:rsid w:val="008F13F1"/>
    <w:rsid w:val="008F140D"/>
    <w:rsid w:val="008F144C"/>
    <w:rsid w:val="008F1547"/>
    <w:rsid w:val="008F1586"/>
    <w:rsid w:val="008F1626"/>
    <w:rsid w:val="008F1707"/>
    <w:rsid w:val="008F1814"/>
    <w:rsid w:val="008F1930"/>
    <w:rsid w:val="008F193E"/>
    <w:rsid w:val="008F19D9"/>
    <w:rsid w:val="008F19FC"/>
    <w:rsid w:val="008F1A43"/>
    <w:rsid w:val="008F1A92"/>
    <w:rsid w:val="008F1C83"/>
    <w:rsid w:val="008F1D2B"/>
    <w:rsid w:val="008F1DB1"/>
    <w:rsid w:val="008F2112"/>
    <w:rsid w:val="008F221F"/>
    <w:rsid w:val="008F23F7"/>
    <w:rsid w:val="008F247C"/>
    <w:rsid w:val="008F24ED"/>
    <w:rsid w:val="008F2551"/>
    <w:rsid w:val="008F2595"/>
    <w:rsid w:val="008F2704"/>
    <w:rsid w:val="008F282E"/>
    <w:rsid w:val="008F28C3"/>
    <w:rsid w:val="008F2936"/>
    <w:rsid w:val="008F2A6A"/>
    <w:rsid w:val="008F2A7A"/>
    <w:rsid w:val="008F2B19"/>
    <w:rsid w:val="008F2B54"/>
    <w:rsid w:val="008F2B81"/>
    <w:rsid w:val="008F2C18"/>
    <w:rsid w:val="008F2E1C"/>
    <w:rsid w:val="008F2E85"/>
    <w:rsid w:val="008F2F17"/>
    <w:rsid w:val="008F2F47"/>
    <w:rsid w:val="008F3170"/>
    <w:rsid w:val="008F33DD"/>
    <w:rsid w:val="008F3413"/>
    <w:rsid w:val="008F355A"/>
    <w:rsid w:val="008F3563"/>
    <w:rsid w:val="008F3590"/>
    <w:rsid w:val="008F366E"/>
    <w:rsid w:val="008F3680"/>
    <w:rsid w:val="008F372F"/>
    <w:rsid w:val="008F37E1"/>
    <w:rsid w:val="008F388E"/>
    <w:rsid w:val="008F38DC"/>
    <w:rsid w:val="008F391A"/>
    <w:rsid w:val="008F39D0"/>
    <w:rsid w:val="008F39EE"/>
    <w:rsid w:val="008F3B30"/>
    <w:rsid w:val="008F3B7F"/>
    <w:rsid w:val="008F3C4E"/>
    <w:rsid w:val="008F3C51"/>
    <w:rsid w:val="008F3D30"/>
    <w:rsid w:val="008F3D3E"/>
    <w:rsid w:val="008F3D74"/>
    <w:rsid w:val="008F3D7E"/>
    <w:rsid w:val="008F3E8C"/>
    <w:rsid w:val="008F3F59"/>
    <w:rsid w:val="008F4036"/>
    <w:rsid w:val="008F4056"/>
    <w:rsid w:val="008F40B6"/>
    <w:rsid w:val="008F4109"/>
    <w:rsid w:val="008F41E4"/>
    <w:rsid w:val="008F458A"/>
    <w:rsid w:val="008F459B"/>
    <w:rsid w:val="008F4676"/>
    <w:rsid w:val="008F46E2"/>
    <w:rsid w:val="008F4A7F"/>
    <w:rsid w:val="008F4B8C"/>
    <w:rsid w:val="008F4BC9"/>
    <w:rsid w:val="008F4C40"/>
    <w:rsid w:val="008F4D35"/>
    <w:rsid w:val="008F4D5D"/>
    <w:rsid w:val="008F4D7E"/>
    <w:rsid w:val="008F4F88"/>
    <w:rsid w:val="008F5027"/>
    <w:rsid w:val="008F50E9"/>
    <w:rsid w:val="008F514A"/>
    <w:rsid w:val="008F514B"/>
    <w:rsid w:val="008F51B1"/>
    <w:rsid w:val="008F51B8"/>
    <w:rsid w:val="008F5365"/>
    <w:rsid w:val="008F54B8"/>
    <w:rsid w:val="008F54E1"/>
    <w:rsid w:val="008F552E"/>
    <w:rsid w:val="008F5590"/>
    <w:rsid w:val="008F5604"/>
    <w:rsid w:val="008F565F"/>
    <w:rsid w:val="008F5683"/>
    <w:rsid w:val="008F56C0"/>
    <w:rsid w:val="008F5741"/>
    <w:rsid w:val="008F58D3"/>
    <w:rsid w:val="008F5954"/>
    <w:rsid w:val="008F59BB"/>
    <w:rsid w:val="008F5A1E"/>
    <w:rsid w:val="008F5D9C"/>
    <w:rsid w:val="008F605E"/>
    <w:rsid w:val="008F6216"/>
    <w:rsid w:val="008F6252"/>
    <w:rsid w:val="008F6255"/>
    <w:rsid w:val="008F63B3"/>
    <w:rsid w:val="008F644F"/>
    <w:rsid w:val="008F6556"/>
    <w:rsid w:val="008F65F4"/>
    <w:rsid w:val="008F6656"/>
    <w:rsid w:val="008F665A"/>
    <w:rsid w:val="008F667C"/>
    <w:rsid w:val="008F6919"/>
    <w:rsid w:val="008F6943"/>
    <w:rsid w:val="008F6B5F"/>
    <w:rsid w:val="008F6C5A"/>
    <w:rsid w:val="008F6CC3"/>
    <w:rsid w:val="008F6D3B"/>
    <w:rsid w:val="008F6D5D"/>
    <w:rsid w:val="008F6E28"/>
    <w:rsid w:val="008F6E3D"/>
    <w:rsid w:val="008F6EA8"/>
    <w:rsid w:val="008F6EF0"/>
    <w:rsid w:val="008F6F72"/>
    <w:rsid w:val="008F71ED"/>
    <w:rsid w:val="008F720B"/>
    <w:rsid w:val="008F772C"/>
    <w:rsid w:val="008F7842"/>
    <w:rsid w:val="008F7969"/>
    <w:rsid w:val="008F7989"/>
    <w:rsid w:val="008F798F"/>
    <w:rsid w:val="008F7B0E"/>
    <w:rsid w:val="008F7BC5"/>
    <w:rsid w:val="008F7BD8"/>
    <w:rsid w:val="008F7C65"/>
    <w:rsid w:val="008F7DFB"/>
    <w:rsid w:val="008F7E05"/>
    <w:rsid w:val="008F7FE6"/>
    <w:rsid w:val="0090002F"/>
    <w:rsid w:val="00900031"/>
    <w:rsid w:val="00900040"/>
    <w:rsid w:val="00900098"/>
    <w:rsid w:val="00900193"/>
    <w:rsid w:val="00900346"/>
    <w:rsid w:val="00900354"/>
    <w:rsid w:val="00900547"/>
    <w:rsid w:val="0090067F"/>
    <w:rsid w:val="0090083C"/>
    <w:rsid w:val="00900965"/>
    <w:rsid w:val="00900A27"/>
    <w:rsid w:val="00900A2D"/>
    <w:rsid w:val="00900A77"/>
    <w:rsid w:val="00900ACE"/>
    <w:rsid w:val="00900AEF"/>
    <w:rsid w:val="00900B45"/>
    <w:rsid w:val="00900BFB"/>
    <w:rsid w:val="00900CD4"/>
    <w:rsid w:val="00900DAD"/>
    <w:rsid w:val="00900DB5"/>
    <w:rsid w:val="00900DE6"/>
    <w:rsid w:val="00900DEB"/>
    <w:rsid w:val="00900E16"/>
    <w:rsid w:val="00900E75"/>
    <w:rsid w:val="00900EDE"/>
    <w:rsid w:val="00900F6E"/>
    <w:rsid w:val="00900F9F"/>
    <w:rsid w:val="00900FC4"/>
    <w:rsid w:val="00901250"/>
    <w:rsid w:val="0090130D"/>
    <w:rsid w:val="0090133E"/>
    <w:rsid w:val="0090140D"/>
    <w:rsid w:val="00901458"/>
    <w:rsid w:val="009014BD"/>
    <w:rsid w:val="009014E8"/>
    <w:rsid w:val="009015FF"/>
    <w:rsid w:val="00901681"/>
    <w:rsid w:val="009019FD"/>
    <w:rsid w:val="00901A57"/>
    <w:rsid w:val="00901C78"/>
    <w:rsid w:val="00901CB4"/>
    <w:rsid w:val="00901DEF"/>
    <w:rsid w:val="00901ECA"/>
    <w:rsid w:val="00901F19"/>
    <w:rsid w:val="00901FEB"/>
    <w:rsid w:val="00902091"/>
    <w:rsid w:val="009020A4"/>
    <w:rsid w:val="009020D7"/>
    <w:rsid w:val="009022A7"/>
    <w:rsid w:val="009023F7"/>
    <w:rsid w:val="009024FA"/>
    <w:rsid w:val="0090256C"/>
    <w:rsid w:val="00902689"/>
    <w:rsid w:val="00902940"/>
    <w:rsid w:val="00902A38"/>
    <w:rsid w:val="00902A6A"/>
    <w:rsid w:val="00902B1B"/>
    <w:rsid w:val="00902B21"/>
    <w:rsid w:val="00902D79"/>
    <w:rsid w:val="00902E0D"/>
    <w:rsid w:val="00902F07"/>
    <w:rsid w:val="00902F78"/>
    <w:rsid w:val="00903239"/>
    <w:rsid w:val="00903283"/>
    <w:rsid w:val="009033C7"/>
    <w:rsid w:val="009033D3"/>
    <w:rsid w:val="00903476"/>
    <w:rsid w:val="00903581"/>
    <w:rsid w:val="009035D9"/>
    <w:rsid w:val="00903670"/>
    <w:rsid w:val="009036EA"/>
    <w:rsid w:val="009038BE"/>
    <w:rsid w:val="009039C5"/>
    <w:rsid w:val="009039C7"/>
    <w:rsid w:val="00903A66"/>
    <w:rsid w:val="00903AB4"/>
    <w:rsid w:val="00903CF2"/>
    <w:rsid w:val="00903D2A"/>
    <w:rsid w:val="00903DA5"/>
    <w:rsid w:val="00903EB4"/>
    <w:rsid w:val="00904171"/>
    <w:rsid w:val="0090427C"/>
    <w:rsid w:val="0090447F"/>
    <w:rsid w:val="009045D2"/>
    <w:rsid w:val="00904636"/>
    <w:rsid w:val="00904852"/>
    <w:rsid w:val="0090487D"/>
    <w:rsid w:val="00904978"/>
    <w:rsid w:val="00904A10"/>
    <w:rsid w:val="00904C19"/>
    <w:rsid w:val="00904DF7"/>
    <w:rsid w:val="00904E4B"/>
    <w:rsid w:val="00904E4D"/>
    <w:rsid w:val="00904F21"/>
    <w:rsid w:val="0090507C"/>
    <w:rsid w:val="00905080"/>
    <w:rsid w:val="009051F6"/>
    <w:rsid w:val="0090531A"/>
    <w:rsid w:val="0090550E"/>
    <w:rsid w:val="00905631"/>
    <w:rsid w:val="0090577F"/>
    <w:rsid w:val="00905853"/>
    <w:rsid w:val="00905AB8"/>
    <w:rsid w:val="00905B5A"/>
    <w:rsid w:val="00905CD0"/>
    <w:rsid w:val="00905DAD"/>
    <w:rsid w:val="00905DB4"/>
    <w:rsid w:val="00905F05"/>
    <w:rsid w:val="00906000"/>
    <w:rsid w:val="0090602B"/>
    <w:rsid w:val="009060CC"/>
    <w:rsid w:val="0090621A"/>
    <w:rsid w:val="00906433"/>
    <w:rsid w:val="0090654D"/>
    <w:rsid w:val="009065D9"/>
    <w:rsid w:val="009066C1"/>
    <w:rsid w:val="00906967"/>
    <w:rsid w:val="00906A4F"/>
    <w:rsid w:val="00906C45"/>
    <w:rsid w:val="00906EF1"/>
    <w:rsid w:val="00906F37"/>
    <w:rsid w:val="0090717B"/>
    <w:rsid w:val="009072D9"/>
    <w:rsid w:val="00907325"/>
    <w:rsid w:val="00907519"/>
    <w:rsid w:val="00907611"/>
    <w:rsid w:val="00907669"/>
    <w:rsid w:val="00907710"/>
    <w:rsid w:val="00907765"/>
    <w:rsid w:val="009077ED"/>
    <w:rsid w:val="0091013D"/>
    <w:rsid w:val="00910169"/>
    <w:rsid w:val="0091044E"/>
    <w:rsid w:val="00910525"/>
    <w:rsid w:val="009109C6"/>
    <w:rsid w:val="00910D41"/>
    <w:rsid w:val="00910E0B"/>
    <w:rsid w:val="00911054"/>
    <w:rsid w:val="00911123"/>
    <w:rsid w:val="00911167"/>
    <w:rsid w:val="009111AD"/>
    <w:rsid w:val="009111B1"/>
    <w:rsid w:val="00911339"/>
    <w:rsid w:val="009114A7"/>
    <w:rsid w:val="009114A9"/>
    <w:rsid w:val="00911567"/>
    <w:rsid w:val="0091165A"/>
    <w:rsid w:val="009117B3"/>
    <w:rsid w:val="00911808"/>
    <w:rsid w:val="009118B0"/>
    <w:rsid w:val="009118B5"/>
    <w:rsid w:val="0091193D"/>
    <w:rsid w:val="00911971"/>
    <w:rsid w:val="009119E1"/>
    <w:rsid w:val="00911A3A"/>
    <w:rsid w:val="00911A50"/>
    <w:rsid w:val="00911A59"/>
    <w:rsid w:val="00911B3E"/>
    <w:rsid w:val="00911DF3"/>
    <w:rsid w:val="00911EBF"/>
    <w:rsid w:val="00911F94"/>
    <w:rsid w:val="00911FE9"/>
    <w:rsid w:val="009120DD"/>
    <w:rsid w:val="009122FD"/>
    <w:rsid w:val="009125F9"/>
    <w:rsid w:val="00912756"/>
    <w:rsid w:val="0091283A"/>
    <w:rsid w:val="00912951"/>
    <w:rsid w:val="00912A38"/>
    <w:rsid w:val="00912A69"/>
    <w:rsid w:val="00912A8B"/>
    <w:rsid w:val="00912ACA"/>
    <w:rsid w:val="00912ADF"/>
    <w:rsid w:val="00912B33"/>
    <w:rsid w:val="00912BF6"/>
    <w:rsid w:val="00912C4F"/>
    <w:rsid w:val="00913037"/>
    <w:rsid w:val="009130C1"/>
    <w:rsid w:val="00913314"/>
    <w:rsid w:val="009133C4"/>
    <w:rsid w:val="00913434"/>
    <w:rsid w:val="009135F0"/>
    <w:rsid w:val="009136BF"/>
    <w:rsid w:val="0091370B"/>
    <w:rsid w:val="0091371D"/>
    <w:rsid w:val="009137C4"/>
    <w:rsid w:val="009138A7"/>
    <w:rsid w:val="009138BB"/>
    <w:rsid w:val="00913903"/>
    <w:rsid w:val="00913908"/>
    <w:rsid w:val="00913A62"/>
    <w:rsid w:val="00913B3C"/>
    <w:rsid w:val="00913D43"/>
    <w:rsid w:val="00913FF5"/>
    <w:rsid w:val="009140E2"/>
    <w:rsid w:val="00914160"/>
    <w:rsid w:val="00914180"/>
    <w:rsid w:val="00914380"/>
    <w:rsid w:val="009143D8"/>
    <w:rsid w:val="00914467"/>
    <w:rsid w:val="0091449D"/>
    <w:rsid w:val="009144F2"/>
    <w:rsid w:val="00914746"/>
    <w:rsid w:val="0091477B"/>
    <w:rsid w:val="00914869"/>
    <w:rsid w:val="009148F4"/>
    <w:rsid w:val="00914962"/>
    <w:rsid w:val="00914A16"/>
    <w:rsid w:val="00914A27"/>
    <w:rsid w:val="00914B63"/>
    <w:rsid w:val="00914BD7"/>
    <w:rsid w:val="00914BF3"/>
    <w:rsid w:val="00914C41"/>
    <w:rsid w:val="00914D65"/>
    <w:rsid w:val="00914FB2"/>
    <w:rsid w:val="0091503C"/>
    <w:rsid w:val="009150E6"/>
    <w:rsid w:val="00915436"/>
    <w:rsid w:val="00915442"/>
    <w:rsid w:val="00915493"/>
    <w:rsid w:val="009154A7"/>
    <w:rsid w:val="009154DB"/>
    <w:rsid w:val="009155D6"/>
    <w:rsid w:val="009155F7"/>
    <w:rsid w:val="009156D7"/>
    <w:rsid w:val="009157F8"/>
    <w:rsid w:val="0091586B"/>
    <w:rsid w:val="0091596E"/>
    <w:rsid w:val="009159F4"/>
    <w:rsid w:val="00915A08"/>
    <w:rsid w:val="00915B45"/>
    <w:rsid w:val="00915B8A"/>
    <w:rsid w:val="00915CDA"/>
    <w:rsid w:val="00915E4F"/>
    <w:rsid w:val="00915E5A"/>
    <w:rsid w:val="00915E7F"/>
    <w:rsid w:val="00915E8C"/>
    <w:rsid w:val="00915EE8"/>
    <w:rsid w:val="009160B7"/>
    <w:rsid w:val="0091613F"/>
    <w:rsid w:val="0091619E"/>
    <w:rsid w:val="009161FF"/>
    <w:rsid w:val="0091625A"/>
    <w:rsid w:val="009163D5"/>
    <w:rsid w:val="00916603"/>
    <w:rsid w:val="0091669D"/>
    <w:rsid w:val="009167E0"/>
    <w:rsid w:val="00916961"/>
    <w:rsid w:val="00916A1F"/>
    <w:rsid w:val="00916B26"/>
    <w:rsid w:val="00916C52"/>
    <w:rsid w:val="00916CBB"/>
    <w:rsid w:val="00916E74"/>
    <w:rsid w:val="00916F8E"/>
    <w:rsid w:val="00917221"/>
    <w:rsid w:val="00917460"/>
    <w:rsid w:val="0091766C"/>
    <w:rsid w:val="009178A8"/>
    <w:rsid w:val="009179A6"/>
    <w:rsid w:val="00917A56"/>
    <w:rsid w:val="00917AFA"/>
    <w:rsid w:val="00917B0F"/>
    <w:rsid w:val="00917BB4"/>
    <w:rsid w:val="00917E02"/>
    <w:rsid w:val="00917E29"/>
    <w:rsid w:val="00917F70"/>
    <w:rsid w:val="00920006"/>
    <w:rsid w:val="00920167"/>
    <w:rsid w:val="0092019B"/>
    <w:rsid w:val="009201B6"/>
    <w:rsid w:val="00920504"/>
    <w:rsid w:val="009207D5"/>
    <w:rsid w:val="00920914"/>
    <w:rsid w:val="00920A6B"/>
    <w:rsid w:val="00920CDA"/>
    <w:rsid w:val="00920CF0"/>
    <w:rsid w:val="009210FD"/>
    <w:rsid w:val="00921223"/>
    <w:rsid w:val="009212E3"/>
    <w:rsid w:val="00921423"/>
    <w:rsid w:val="00921438"/>
    <w:rsid w:val="009215E4"/>
    <w:rsid w:val="00921668"/>
    <w:rsid w:val="00921796"/>
    <w:rsid w:val="00921869"/>
    <w:rsid w:val="0092190B"/>
    <w:rsid w:val="009219CB"/>
    <w:rsid w:val="00921A4E"/>
    <w:rsid w:val="00921B34"/>
    <w:rsid w:val="00921BE7"/>
    <w:rsid w:val="00921E0B"/>
    <w:rsid w:val="00921EE0"/>
    <w:rsid w:val="00921F85"/>
    <w:rsid w:val="00921FDC"/>
    <w:rsid w:val="00922046"/>
    <w:rsid w:val="00922054"/>
    <w:rsid w:val="009220A3"/>
    <w:rsid w:val="009220C8"/>
    <w:rsid w:val="00922110"/>
    <w:rsid w:val="00922114"/>
    <w:rsid w:val="00922288"/>
    <w:rsid w:val="00922638"/>
    <w:rsid w:val="0092264B"/>
    <w:rsid w:val="009226F8"/>
    <w:rsid w:val="0092273C"/>
    <w:rsid w:val="0092275B"/>
    <w:rsid w:val="00922B38"/>
    <w:rsid w:val="00922D59"/>
    <w:rsid w:val="00922DF9"/>
    <w:rsid w:val="00922E13"/>
    <w:rsid w:val="0092308E"/>
    <w:rsid w:val="00923144"/>
    <w:rsid w:val="009231FB"/>
    <w:rsid w:val="009234D4"/>
    <w:rsid w:val="0092353E"/>
    <w:rsid w:val="00923540"/>
    <w:rsid w:val="00923542"/>
    <w:rsid w:val="009235D1"/>
    <w:rsid w:val="00923660"/>
    <w:rsid w:val="009236F2"/>
    <w:rsid w:val="00923870"/>
    <w:rsid w:val="009238B4"/>
    <w:rsid w:val="00923AD1"/>
    <w:rsid w:val="00923B9B"/>
    <w:rsid w:val="00923BAF"/>
    <w:rsid w:val="00923BEC"/>
    <w:rsid w:val="00923C3A"/>
    <w:rsid w:val="00923C6E"/>
    <w:rsid w:val="00923C7A"/>
    <w:rsid w:val="00923CC8"/>
    <w:rsid w:val="00923CC9"/>
    <w:rsid w:val="00923CCA"/>
    <w:rsid w:val="00923D52"/>
    <w:rsid w:val="00923E4D"/>
    <w:rsid w:val="0092415B"/>
    <w:rsid w:val="0092420E"/>
    <w:rsid w:val="00924300"/>
    <w:rsid w:val="009243CF"/>
    <w:rsid w:val="0092465F"/>
    <w:rsid w:val="00924667"/>
    <w:rsid w:val="00924795"/>
    <w:rsid w:val="009248BE"/>
    <w:rsid w:val="009248F7"/>
    <w:rsid w:val="0092498D"/>
    <w:rsid w:val="00924A1C"/>
    <w:rsid w:val="00924BBE"/>
    <w:rsid w:val="00924C1B"/>
    <w:rsid w:val="00924CBB"/>
    <w:rsid w:val="0092501C"/>
    <w:rsid w:val="00925140"/>
    <w:rsid w:val="00925208"/>
    <w:rsid w:val="0092524E"/>
    <w:rsid w:val="00925347"/>
    <w:rsid w:val="00925516"/>
    <w:rsid w:val="00925763"/>
    <w:rsid w:val="009257B7"/>
    <w:rsid w:val="00925865"/>
    <w:rsid w:val="00925A20"/>
    <w:rsid w:val="00925B1A"/>
    <w:rsid w:val="00925B43"/>
    <w:rsid w:val="00925E32"/>
    <w:rsid w:val="00925EBD"/>
    <w:rsid w:val="00925F93"/>
    <w:rsid w:val="00926100"/>
    <w:rsid w:val="00926102"/>
    <w:rsid w:val="00926115"/>
    <w:rsid w:val="00926120"/>
    <w:rsid w:val="009262E5"/>
    <w:rsid w:val="00926400"/>
    <w:rsid w:val="0092656B"/>
    <w:rsid w:val="009265D8"/>
    <w:rsid w:val="009267FD"/>
    <w:rsid w:val="00926831"/>
    <w:rsid w:val="0092695F"/>
    <w:rsid w:val="00926B8A"/>
    <w:rsid w:val="00926B9B"/>
    <w:rsid w:val="00926CA5"/>
    <w:rsid w:val="00926D38"/>
    <w:rsid w:val="00926D68"/>
    <w:rsid w:val="00927023"/>
    <w:rsid w:val="009271DA"/>
    <w:rsid w:val="0092721A"/>
    <w:rsid w:val="00927421"/>
    <w:rsid w:val="00927450"/>
    <w:rsid w:val="009274DD"/>
    <w:rsid w:val="00927684"/>
    <w:rsid w:val="009276E1"/>
    <w:rsid w:val="009277CC"/>
    <w:rsid w:val="0092794C"/>
    <w:rsid w:val="009279BE"/>
    <w:rsid w:val="00927AE3"/>
    <w:rsid w:val="00927AFB"/>
    <w:rsid w:val="00927C3E"/>
    <w:rsid w:val="00927D3A"/>
    <w:rsid w:val="00927D64"/>
    <w:rsid w:val="00927DA3"/>
    <w:rsid w:val="00927DB9"/>
    <w:rsid w:val="00930048"/>
    <w:rsid w:val="009300F1"/>
    <w:rsid w:val="009302A5"/>
    <w:rsid w:val="0093032A"/>
    <w:rsid w:val="00930349"/>
    <w:rsid w:val="009303DE"/>
    <w:rsid w:val="0093048F"/>
    <w:rsid w:val="009308EB"/>
    <w:rsid w:val="00930974"/>
    <w:rsid w:val="00930989"/>
    <w:rsid w:val="00930A0C"/>
    <w:rsid w:val="00930EB7"/>
    <w:rsid w:val="00930FC8"/>
    <w:rsid w:val="00931173"/>
    <w:rsid w:val="00931234"/>
    <w:rsid w:val="00931542"/>
    <w:rsid w:val="0093157B"/>
    <w:rsid w:val="00931617"/>
    <w:rsid w:val="00931674"/>
    <w:rsid w:val="00931702"/>
    <w:rsid w:val="00931774"/>
    <w:rsid w:val="009317D2"/>
    <w:rsid w:val="009318F1"/>
    <w:rsid w:val="00931A2B"/>
    <w:rsid w:val="00931B7D"/>
    <w:rsid w:val="00931BA5"/>
    <w:rsid w:val="00931DB6"/>
    <w:rsid w:val="0093202D"/>
    <w:rsid w:val="00932078"/>
    <w:rsid w:val="009323B7"/>
    <w:rsid w:val="0093242C"/>
    <w:rsid w:val="00932499"/>
    <w:rsid w:val="009324ED"/>
    <w:rsid w:val="0093251D"/>
    <w:rsid w:val="009325AC"/>
    <w:rsid w:val="00932646"/>
    <w:rsid w:val="00932768"/>
    <w:rsid w:val="009327EC"/>
    <w:rsid w:val="00932A2A"/>
    <w:rsid w:val="00932AE0"/>
    <w:rsid w:val="00932B36"/>
    <w:rsid w:val="00932D93"/>
    <w:rsid w:val="00932DAF"/>
    <w:rsid w:val="00932E78"/>
    <w:rsid w:val="00932E96"/>
    <w:rsid w:val="00932F2D"/>
    <w:rsid w:val="00932F64"/>
    <w:rsid w:val="00932F8F"/>
    <w:rsid w:val="009334BD"/>
    <w:rsid w:val="009335FA"/>
    <w:rsid w:val="00933666"/>
    <w:rsid w:val="009336C7"/>
    <w:rsid w:val="0093373E"/>
    <w:rsid w:val="00933872"/>
    <w:rsid w:val="00933890"/>
    <w:rsid w:val="009339EB"/>
    <w:rsid w:val="00933C6F"/>
    <w:rsid w:val="00933D58"/>
    <w:rsid w:val="00933D90"/>
    <w:rsid w:val="00933D97"/>
    <w:rsid w:val="00933E2A"/>
    <w:rsid w:val="00933F3C"/>
    <w:rsid w:val="00933FFE"/>
    <w:rsid w:val="00934121"/>
    <w:rsid w:val="00934129"/>
    <w:rsid w:val="00934278"/>
    <w:rsid w:val="009342F8"/>
    <w:rsid w:val="00934472"/>
    <w:rsid w:val="009344B6"/>
    <w:rsid w:val="0093454E"/>
    <w:rsid w:val="009347EE"/>
    <w:rsid w:val="009349D4"/>
    <w:rsid w:val="00934ADA"/>
    <w:rsid w:val="00934B17"/>
    <w:rsid w:val="00934B3E"/>
    <w:rsid w:val="00934D6B"/>
    <w:rsid w:val="00934E3E"/>
    <w:rsid w:val="00934E45"/>
    <w:rsid w:val="00934EED"/>
    <w:rsid w:val="00934F15"/>
    <w:rsid w:val="00935032"/>
    <w:rsid w:val="00935044"/>
    <w:rsid w:val="009350C7"/>
    <w:rsid w:val="009350D8"/>
    <w:rsid w:val="00935347"/>
    <w:rsid w:val="00935361"/>
    <w:rsid w:val="00935408"/>
    <w:rsid w:val="009355A1"/>
    <w:rsid w:val="00935633"/>
    <w:rsid w:val="009356C8"/>
    <w:rsid w:val="0093583F"/>
    <w:rsid w:val="009359E1"/>
    <w:rsid w:val="00935C32"/>
    <w:rsid w:val="00935C75"/>
    <w:rsid w:val="00935D5F"/>
    <w:rsid w:val="00935D61"/>
    <w:rsid w:val="00935DB1"/>
    <w:rsid w:val="00935DD9"/>
    <w:rsid w:val="00935EAC"/>
    <w:rsid w:val="00935EBF"/>
    <w:rsid w:val="009360E7"/>
    <w:rsid w:val="009362DB"/>
    <w:rsid w:val="0093635C"/>
    <w:rsid w:val="00936479"/>
    <w:rsid w:val="009365A6"/>
    <w:rsid w:val="00936658"/>
    <w:rsid w:val="0093671D"/>
    <w:rsid w:val="0093673C"/>
    <w:rsid w:val="0093678C"/>
    <w:rsid w:val="00936825"/>
    <w:rsid w:val="009369BD"/>
    <w:rsid w:val="00936A68"/>
    <w:rsid w:val="00936C11"/>
    <w:rsid w:val="00936D38"/>
    <w:rsid w:val="00936E4C"/>
    <w:rsid w:val="00936EC2"/>
    <w:rsid w:val="00936F11"/>
    <w:rsid w:val="00937224"/>
    <w:rsid w:val="009373F9"/>
    <w:rsid w:val="00937425"/>
    <w:rsid w:val="0093762F"/>
    <w:rsid w:val="00937663"/>
    <w:rsid w:val="00937681"/>
    <w:rsid w:val="0093771D"/>
    <w:rsid w:val="00937879"/>
    <w:rsid w:val="00937D96"/>
    <w:rsid w:val="00937D9F"/>
    <w:rsid w:val="00937DB3"/>
    <w:rsid w:val="00937E42"/>
    <w:rsid w:val="00937E84"/>
    <w:rsid w:val="00940348"/>
    <w:rsid w:val="009403E2"/>
    <w:rsid w:val="00940401"/>
    <w:rsid w:val="009404DD"/>
    <w:rsid w:val="009405A8"/>
    <w:rsid w:val="0094060A"/>
    <w:rsid w:val="0094067B"/>
    <w:rsid w:val="009408F1"/>
    <w:rsid w:val="00940937"/>
    <w:rsid w:val="0094093D"/>
    <w:rsid w:val="00940BE3"/>
    <w:rsid w:val="00940C29"/>
    <w:rsid w:val="00940C71"/>
    <w:rsid w:val="00940DFF"/>
    <w:rsid w:val="00940E5A"/>
    <w:rsid w:val="00940F5D"/>
    <w:rsid w:val="00940FF0"/>
    <w:rsid w:val="00941498"/>
    <w:rsid w:val="00941540"/>
    <w:rsid w:val="009415F4"/>
    <w:rsid w:val="00941719"/>
    <w:rsid w:val="0094175E"/>
    <w:rsid w:val="0094197D"/>
    <w:rsid w:val="00941985"/>
    <w:rsid w:val="00941A42"/>
    <w:rsid w:val="00941AB4"/>
    <w:rsid w:val="00941B46"/>
    <w:rsid w:val="00941D88"/>
    <w:rsid w:val="00941DFF"/>
    <w:rsid w:val="00942476"/>
    <w:rsid w:val="009425AA"/>
    <w:rsid w:val="00942699"/>
    <w:rsid w:val="009427B8"/>
    <w:rsid w:val="00942853"/>
    <w:rsid w:val="009428CB"/>
    <w:rsid w:val="009428F0"/>
    <w:rsid w:val="00942A8B"/>
    <w:rsid w:val="00942AE1"/>
    <w:rsid w:val="00942B71"/>
    <w:rsid w:val="00942C50"/>
    <w:rsid w:val="00942C68"/>
    <w:rsid w:val="00942F3E"/>
    <w:rsid w:val="00943174"/>
    <w:rsid w:val="0094329D"/>
    <w:rsid w:val="009433A0"/>
    <w:rsid w:val="009433A4"/>
    <w:rsid w:val="009433D5"/>
    <w:rsid w:val="009436DA"/>
    <w:rsid w:val="0094373F"/>
    <w:rsid w:val="009438FD"/>
    <w:rsid w:val="00943C09"/>
    <w:rsid w:val="00943DF7"/>
    <w:rsid w:val="00943E50"/>
    <w:rsid w:val="00943EDC"/>
    <w:rsid w:val="00943EE2"/>
    <w:rsid w:val="00943EF0"/>
    <w:rsid w:val="00943F04"/>
    <w:rsid w:val="00943F99"/>
    <w:rsid w:val="0094413F"/>
    <w:rsid w:val="009441A2"/>
    <w:rsid w:val="009441C1"/>
    <w:rsid w:val="00944226"/>
    <w:rsid w:val="009443C4"/>
    <w:rsid w:val="00944570"/>
    <w:rsid w:val="00944703"/>
    <w:rsid w:val="0094473C"/>
    <w:rsid w:val="009448E9"/>
    <w:rsid w:val="00944C01"/>
    <w:rsid w:val="00944F49"/>
    <w:rsid w:val="00945035"/>
    <w:rsid w:val="009452D5"/>
    <w:rsid w:val="009452DF"/>
    <w:rsid w:val="009452E3"/>
    <w:rsid w:val="009452F3"/>
    <w:rsid w:val="0094533D"/>
    <w:rsid w:val="009455B0"/>
    <w:rsid w:val="0094576A"/>
    <w:rsid w:val="009457B1"/>
    <w:rsid w:val="0094585E"/>
    <w:rsid w:val="0094591F"/>
    <w:rsid w:val="00945A6B"/>
    <w:rsid w:val="00945B08"/>
    <w:rsid w:val="00945C78"/>
    <w:rsid w:val="00945DD2"/>
    <w:rsid w:val="00945EDD"/>
    <w:rsid w:val="00945EEF"/>
    <w:rsid w:val="00945FEB"/>
    <w:rsid w:val="00946050"/>
    <w:rsid w:val="00946279"/>
    <w:rsid w:val="00946679"/>
    <w:rsid w:val="009467D2"/>
    <w:rsid w:val="00946918"/>
    <w:rsid w:val="00946A37"/>
    <w:rsid w:val="00946B39"/>
    <w:rsid w:val="00946B8D"/>
    <w:rsid w:val="00946BFA"/>
    <w:rsid w:val="00946CF5"/>
    <w:rsid w:val="00946D76"/>
    <w:rsid w:val="00946FE7"/>
    <w:rsid w:val="0094706D"/>
    <w:rsid w:val="00947072"/>
    <w:rsid w:val="009470F4"/>
    <w:rsid w:val="00947189"/>
    <w:rsid w:val="00947442"/>
    <w:rsid w:val="0094758C"/>
    <w:rsid w:val="00947639"/>
    <w:rsid w:val="00947980"/>
    <w:rsid w:val="00947A1F"/>
    <w:rsid w:val="00947B38"/>
    <w:rsid w:val="00947C46"/>
    <w:rsid w:val="00947C6C"/>
    <w:rsid w:val="00947C73"/>
    <w:rsid w:val="00947DDA"/>
    <w:rsid w:val="00947DDF"/>
    <w:rsid w:val="00947E3B"/>
    <w:rsid w:val="00947EED"/>
    <w:rsid w:val="00947F0C"/>
    <w:rsid w:val="00950051"/>
    <w:rsid w:val="00950082"/>
    <w:rsid w:val="0095009C"/>
    <w:rsid w:val="009500C4"/>
    <w:rsid w:val="0095017F"/>
    <w:rsid w:val="00950193"/>
    <w:rsid w:val="00950224"/>
    <w:rsid w:val="00950438"/>
    <w:rsid w:val="00950454"/>
    <w:rsid w:val="0095047C"/>
    <w:rsid w:val="0095048E"/>
    <w:rsid w:val="009505CC"/>
    <w:rsid w:val="00950784"/>
    <w:rsid w:val="00950963"/>
    <w:rsid w:val="00950AA1"/>
    <w:rsid w:val="00950BAA"/>
    <w:rsid w:val="00950BD7"/>
    <w:rsid w:val="00950D2D"/>
    <w:rsid w:val="00950D75"/>
    <w:rsid w:val="00950E4B"/>
    <w:rsid w:val="00950FD3"/>
    <w:rsid w:val="009510E0"/>
    <w:rsid w:val="00951280"/>
    <w:rsid w:val="00951426"/>
    <w:rsid w:val="009514D2"/>
    <w:rsid w:val="00951520"/>
    <w:rsid w:val="00951524"/>
    <w:rsid w:val="009515DA"/>
    <w:rsid w:val="009516E3"/>
    <w:rsid w:val="009516E7"/>
    <w:rsid w:val="009516FD"/>
    <w:rsid w:val="0095187A"/>
    <w:rsid w:val="00951976"/>
    <w:rsid w:val="00951C3D"/>
    <w:rsid w:val="00951F08"/>
    <w:rsid w:val="0095200A"/>
    <w:rsid w:val="0095211A"/>
    <w:rsid w:val="009521C1"/>
    <w:rsid w:val="0095258A"/>
    <w:rsid w:val="00952615"/>
    <w:rsid w:val="00952714"/>
    <w:rsid w:val="009528B5"/>
    <w:rsid w:val="00952959"/>
    <w:rsid w:val="00952ABC"/>
    <w:rsid w:val="00952CE1"/>
    <w:rsid w:val="00952E1C"/>
    <w:rsid w:val="00952F17"/>
    <w:rsid w:val="00952F3C"/>
    <w:rsid w:val="00952F7C"/>
    <w:rsid w:val="00953033"/>
    <w:rsid w:val="009532E2"/>
    <w:rsid w:val="00953324"/>
    <w:rsid w:val="009533E1"/>
    <w:rsid w:val="0095343C"/>
    <w:rsid w:val="00953451"/>
    <w:rsid w:val="00953508"/>
    <w:rsid w:val="00953594"/>
    <w:rsid w:val="00953757"/>
    <w:rsid w:val="0095399A"/>
    <w:rsid w:val="00953B07"/>
    <w:rsid w:val="00953CF3"/>
    <w:rsid w:val="00953DEF"/>
    <w:rsid w:val="00953F8F"/>
    <w:rsid w:val="00954039"/>
    <w:rsid w:val="009540C1"/>
    <w:rsid w:val="00954163"/>
    <w:rsid w:val="009541C9"/>
    <w:rsid w:val="0095435E"/>
    <w:rsid w:val="009544BF"/>
    <w:rsid w:val="009545FA"/>
    <w:rsid w:val="009546B2"/>
    <w:rsid w:val="00954791"/>
    <w:rsid w:val="009547E6"/>
    <w:rsid w:val="009548F6"/>
    <w:rsid w:val="0095490A"/>
    <w:rsid w:val="00954995"/>
    <w:rsid w:val="00954BF8"/>
    <w:rsid w:val="00954CA8"/>
    <w:rsid w:val="00954CDE"/>
    <w:rsid w:val="00954D98"/>
    <w:rsid w:val="00954E15"/>
    <w:rsid w:val="00954E8F"/>
    <w:rsid w:val="009550AD"/>
    <w:rsid w:val="009551FE"/>
    <w:rsid w:val="009555D1"/>
    <w:rsid w:val="00955636"/>
    <w:rsid w:val="009558B1"/>
    <w:rsid w:val="00955944"/>
    <w:rsid w:val="0095597F"/>
    <w:rsid w:val="00955A5C"/>
    <w:rsid w:val="00955BF3"/>
    <w:rsid w:val="00955CCB"/>
    <w:rsid w:val="00955D77"/>
    <w:rsid w:val="00955DEC"/>
    <w:rsid w:val="00955DEE"/>
    <w:rsid w:val="00955DF6"/>
    <w:rsid w:val="00955E96"/>
    <w:rsid w:val="00955E99"/>
    <w:rsid w:val="00955EEF"/>
    <w:rsid w:val="0095606E"/>
    <w:rsid w:val="0095626B"/>
    <w:rsid w:val="00956449"/>
    <w:rsid w:val="009564FA"/>
    <w:rsid w:val="009565BA"/>
    <w:rsid w:val="009565D8"/>
    <w:rsid w:val="0095675C"/>
    <w:rsid w:val="009567E8"/>
    <w:rsid w:val="00956913"/>
    <w:rsid w:val="00956918"/>
    <w:rsid w:val="00956A62"/>
    <w:rsid w:val="00956B3A"/>
    <w:rsid w:val="00956C29"/>
    <w:rsid w:val="00956D03"/>
    <w:rsid w:val="00956DC9"/>
    <w:rsid w:val="00956FB4"/>
    <w:rsid w:val="009570D6"/>
    <w:rsid w:val="00957123"/>
    <w:rsid w:val="009571DD"/>
    <w:rsid w:val="00957314"/>
    <w:rsid w:val="0095736E"/>
    <w:rsid w:val="009573BC"/>
    <w:rsid w:val="00957452"/>
    <w:rsid w:val="0095755A"/>
    <w:rsid w:val="00957646"/>
    <w:rsid w:val="009576DF"/>
    <w:rsid w:val="009577B7"/>
    <w:rsid w:val="009579C9"/>
    <w:rsid w:val="00957A14"/>
    <w:rsid w:val="00957ABB"/>
    <w:rsid w:val="00957AF9"/>
    <w:rsid w:val="00957B69"/>
    <w:rsid w:val="00957C48"/>
    <w:rsid w:val="00957CE4"/>
    <w:rsid w:val="00957DC2"/>
    <w:rsid w:val="00957E5F"/>
    <w:rsid w:val="00957FFB"/>
    <w:rsid w:val="00960055"/>
    <w:rsid w:val="009601BA"/>
    <w:rsid w:val="00960228"/>
    <w:rsid w:val="009602B1"/>
    <w:rsid w:val="0096037C"/>
    <w:rsid w:val="009603E0"/>
    <w:rsid w:val="009603E9"/>
    <w:rsid w:val="0096056B"/>
    <w:rsid w:val="00960573"/>
    <w:rsid w:val="00960617"/>
    <w:rsid w:val="00960653"/>
    <w:rsid w:val="009606A4"/>
    <w:rsid w:val="009607A9"/>
    <w:rsid w:val="0096099F"/>
    <w:rsid w:val="00960AB8"/>
    <w:rsid w:val="00960BB1"/>
    <w:rsid w:val="00960E95"/>
    <w:rsid w:val="00960F18"/>
    <w:rsid w:val="00960FBC"/>
    <w:rsid w:val="00960FEA"/>
    <w:rsid w:val="00961127"/>
    <w:rsid w:val="009611F6"/>
    <w:rsid w:val="0096126F"/>
    <w:rsid w:val="0096150F"/>
    <w:rsid w:val="00961748"/>
    <w:rsid w:val="009617A3"/>
    <w:rsid w:val="0096190B"/>
    <w:rsid w:val="00961A88"/>
    <w:rsid w:val="00961CAD"/>
    <w:rsid w:val="00961D2D"/>
    <w:rsid w:val="00961D52"/>
    <w:rsid w:val="00961FC4"/>
    <w:rsid w:val="00961FC9"/>
    <w:rsid w:val="00962216"/>
    <w:rsid w:val="009625B6"/>
    <w:rsid w:val="009625F5"/>
    <w:rsid w:val="0096266B"/>
    <w:rsid w:val="00962732"/>
    <w:rsid w:val="0096278A"/>
    <w:rsid w:val="009627A9"/>
    <w:rsid w:val="00962835"/>
    <w:rsid w:val="00962904"/>
    <w:rsid w:val="00962962"/>
    <w:rsid w:val="00962A0C"/>
    <w:rsid w:val="00962A8E"/>
    <w:rsid w:val="00962B33"/>
    <w:rsid w:val="00962B6B"/>
    <w:rsid w:val="00962BC5"/>
    <w:rsid w:val="00962BF5"/>
    <w:rsid w:val="00962C61"/>
    <w:rsid w:val="00962CB0"/>
    <w:rsid w:val="00962EA2"/>
    <w:rsid w:val="00962F27"/>
    <w:rsid w:val="00962F83"/>
    <w:rsid w:val="00963072"/>
    <w:rsid w:val="0096307C"/>
    <w:rsid w:val="009630A3"/>
    <w:rsid w:val="009630F1"/>
    <w:rsid w:val="00963131"/>
    <w:rsid w:val="009633D8"/>
    <w:rsid w:val="009633DB"/>
    <w:rsid w:val="009634EA"/>
    <w:rsid w:val="00963574"/>
    <w:rsid w:val="0096362F"/>
    <w:rsid w:val="009636D9"/>
    <w:rsid w:val="00963729"/>
    <w:rsid w:val="0096372C"/>
    <w:rsid w:val="00963732"/>
    <w:rsid w:val="0096382B"/>
    <w:rsid w:val="00963895"/>
    <w:rsid w:val="00963936"/>
    <w:rsid w:val="00963A52"/>
    <w:rsid w:val="00963B5D"/>
    <w:rsid w:val="00963B9C"/>
    <w:rsid w:val="00963D5B"/>
    <w:rsid w:val="00963DAC"/>
    <w:rsid w:val="00963DE6"/>
    <w:rsid w:val="00963E39"/>
    <w:rsid w:val="00964024"/>
    <w:rsid w:val="00964163"/>
    <w:rsid w:val="00964174"/>
    <w:rsid w:val="00964210"/>
    <w:rsid w:val="00964369"/>
    <w:rsid w:val="0096461E"/>
    <w:rsid w:val="00964679"/>
    <w:rsid w:val="009646AC"/>
    <w:rsid w:val="009646F9"/>
    <w:rsid w:val="0096478E"/>
    <w:rsid w:val="009647BA"/>
    <w:rsid w:val="0096480E"/>
    <w:rsid w:val="0096481F"/>
    <w:rsid w:val="00964849"/>
    <w:rsid w:val="009648C8"/>
    <w:rsid w:val="009648EB"/>
    <w:rsid w:val="0096491D"/>
    <w:rsid w:val="00964A79"/>
    <w:rsid w:val="00964AD0"/>
    <w:rsid w:val="00964B98"/>
    <w:rsid w:val="00964C3A"/>
    <w:rsid w:val="00964DED"/>
    <w:rsid w:val="00964E2A"/>
    <w:rsid w:val="00964EEB"/>
    <w:rsid w:val="00964F2F"/>
    <w:rsid w:val="00964F75"/>
    <w:rsid w:val="00965123"/>
    <w:rsid w:val="0096517D"/>
    <w:rsid w:val="00965667"/>
    <w:rsid w:val="009656DC"/>
    <w:rsid w:val="00965785"/>
    <w:rsid w:val="00965967"/>
    <w:rsid w:val="009659E7"/>
    <w:rsid w:val="00965A09"/>
    <w:rsid w:val="00965E18"/>
    <w:rsid w:val="00965E5A"/>
    <w:rsid w:val="00965E88"/>
    <w:rsid w:val="00965F10"/>
    <w:rsid w:val="00965F99"/>
    <w:rsid w:val="00965FC7"/>
    <w:rsid w:val="009661C0"/>
    <w:rsid w:val="009663E9"/>
    <w:rsid w:val="00966491"/>
    <w:rsid w:val="009664B8"/>
    <w:rsid w:val="00966560"/>
    <w:rsid w:val="00966648"/>
    <w:rsid w:val="0096668C"/>
    <w:rsid w:val="009666B9"/>
    <w:rsid w:val="0096675E"/>
    <w:rsid w:val="009667F2"/>
    <w:rsid w:val="00966814"/>
    <w:rsid w:val="00966825"/>
    <w:rsid w:val="009668EA"/>
    <w:rsid w:val="009668F8"/>
    <w:rsid w:val="00966A41"/>
    <w:rsid w:val="00966DFC"/>
    <w:rsid w:val="00966EB6"/>
    <w:rsid w:val="00966FA7"/>
    <w:rsid w:val="0096700E"/>
    <w:rsid w:val="00967097"/>
    <w:rsid w:val="00967189"/>
    <w:rsid w:val="00967282"/>
    <w:rsid w:val="009672A9"/>
    <w:rsid w:val="0096732D"/>
    <w:rsid w:val="009674EF"/>
    <w:rsid w:val="00967619"/>
    <w:rsid w:val="00967658"/>
    <w:rsid w:val="0096773F"/>
    <w:rsid w:val="009677A8"/>
    <w:rsid w:val="0096782D"/>
    <w:rsid w:val="0096784D"/>
    <w:rsid w:val="00967850"/>
    <w:rsid w:val="00967920"/>
    <w:rsid w:val="00967955"/>
    <w:rsid w:val="00967AB1"/>
    <w:rsid w:val="00967C57"/>
    <w:rsid w:val="00967CAD"/>
    <w:rsid w:val="00967E34"/>
    <w:rsid w:val="00970082"/>
    <w:rsid w:val="009700FF"/>
    <w:rsid w:val="009701AD"/>
    <w:rsid w:val="0097022B"/>
    <w:rsid w:val="009702EE"/>
    <w:rsid w:val="0097034F"/>
    <w:rsid w:val="009703CD"/>
    <w:rsid w:val="0097042A"/>
    <w:rsid w:val="009704EC"/>
    <w:rsid w:val="00970506"/>
    <w:rsid w:val="0097060C"/>
    <w:rsid w:val="00970640"/>
    <w:rsid w:val="009706FA"/>
    <w:rsid w:val="009708EB"/>
    <w:rsid w:val="0097094D"/>
    <w:rsid w:val="009709D1"/>
    <w:rsid w:val="00970A2C"/>
    <w:rsid w:val="00970BED"/>
    <w:rsid w:val="00970C3F"/>
    <w:rsid w:val="00970D81"/>
    <w:rsid w:val="00970E02"/>
    <w:rsid w:val="00970E4B"/>
    <w:rsid w:val="009710B7"/>
    <w:rsid w:val="00971112"/>
    <w:rsid w:val="0097114F"/>
    <w:rsid w:val="0097116C"/>
    <w:rsid w:val="009711D1"/>
    <w:rsid w:val="00971245"/>
    <w:rsid w:val="00971304"/>
    <w:rsid w:val="00971498"/>
    <w:rsid w:val="009715C2"/>
    <w:rsid w:val="0097165B"/>
    <w:rsid w:val="009716B0"/>
    <w:rsid w:val="00971805"/>
    <w:rsid w:val="00971832"/>
    <w:rsid w:val="0097199D"/>
    <w:rsid w:val="00971A38"/>
    <w:rsid w:val="00971A3A"/>
    <w:rsid w:val="00971A84"/>
    <w:rsid w:val="00971B20"/>
    <w:rsid w:val="00971B43"/>
    <w:rsid w:val="00971BA9"/>
    <w:rsid w:val="00971C12"/>
    <w:rsid w:val="00971C80"/>
    <w:rsid w:val="00971DBC"/>
    <w:rsid w:val="00971DC2"/>
    <w:rsid w:val="00972128"/>
    <w:rsid w:val="0097216B"/>
    <w:rsid w:val="009721CA"/>
    <w:rsid w:val="009722A9"/>
    <w:rsid w:val="009722C7"/>
    <w:rsid w:val="0097235B"/>
    <w:rsid w:val="00972590"/>
    <w:rsid w:val="009725A9"/>
    <w:rsid w:val="0097260F"/>
    <w:rsid w:val="009726B8"/>
    <w:rsid w:val="009726FE"/>
    <w:rsid w:val="009728D1"/>
    <w:rsid w:val="009729A0"/>
    <w:rsid w:val="00972AAE"/>
    <w:rsid w:val="00972B54"/>
    <w:rsid w:val="00972C9D"/>
    <w:rsid w:val="00972D76"/>
    <w:rsid w:val="0097334A"/>
    <w:rsid w:val="00973359"/>
    <w:rsid w:val="009734FB"/>
    <w:rsid w:val="00973525"/>
    <w:rsid w:val="0097387A"/>
    <w:rsid w:val="009739F6"/>
    <w:rsid w:val="00973B87"/>
    <w:rsid w:val="00973C7C"/>
    <w:rsid w:val="00973CD7"/>
    <w:rsid w:val="00973D5F"/>
    <w:rsid w:val="00973DC2"/>
    <w:rsid w:val="00973DFF"/>
    <w:rsid w:val="00973E62"/>
    <w:rsid w:val="00973F78"/>
    <w:rsid w:val="00974008"/>
    <w:rsid w:val="009740EF"/>
    <w:rsid w:val="00974153"/>
    <w:rsid w:val="009741EB"/>
    <w:rsid w:val="00974281"/>
    <w:rsid w:val="00974344"/>
    <w:rsid w:val="00974362"/>
    <w:rsid w:val="00974368"/>
    <w:rsid w:val="0097449F"/>
    <w:rsid w:val="00974643"/>
    <w:rsid w:val="009747A2"/>
    <w:rsid w:val="00974AFE"/>
    <w:rsid w:val="00974B9F"/>
    <w:rsid w:val="00974BC4"/>
    <w:rsid w:val="00974D98"/>
    <w:rsid w:val="00974DC6"/>
    <w:rsid w:val="00974DEA"/>
    <w:rsid w:val="00974EAE"/>
    <w:rsid w:val="00974EEC"/>
    <w:rsid w:val="00974EF9"/>
    <w:rsid w:val="00974F07"/>
    <w:rsid w:val="00975093"/>
    <w:rsid w:val="009750FB"/>
    <w:rsid w:val="00975297"/>
    <w:rsid w:val="00975378"/>
    <w:rsid w:val="009753B1"/>
    <w:rsid w:val="00975492"/>
    <w:rsid w:val="00975557"/>
    <w:rsid w:val="0097576F"/>
    <w:rsid w:val="00975815"/>
    <w:rsid w:val="009758E8"/>
    <w:rsid w:val="00975A39"/>
    <w:rsid w:val="00975B01"/>
    <w:rsid w:val="00975C99"/>
    <w:rsid w:val="00975DBD"/>
    <w:rsid w:val="00975DCC"/>
    <w:rsid w:val="00975E1C"/>
    <w:rsid w:val="00975FA4"/>
    <w:rsid w:val="00975FF9"/>
    <w:rsid w:val="009760B3"/>
    <w:rsid w:val="0097610B"/>
    <w:rsid w:val="0097626D"/>
    <w:rsid w:val="00976512"/>
    <w:rsid w:val="00976537"/>
    <w:rsid w:val="009765F5"/>
    <w:rsid w:val="00976749"/>
    <w:rsid w:val="00976B5B"/>
    <w:rsid w:val="00976BC5"/>
    <w:rsid w:val="00976C0B"/>
    <w:rsid w:val="00976C6E"/>
    <w:rsid w:val="00976CF9"/>
    <w:rsid w:val="00976D83"/>
    <w:rsid w:val="00976E07"/>
    <w:rsid w:val="00976EBF"/>
    <w:rsid w:val="00976EC4"/>
    <w:rsid w:val="00977179"/>
    <w:rsid w:val="009771CF"/>
    <w:rsid w:val="009771FB"/>
    <w:rsid w:val="00977206"/>
    <w:rsid w:val="00977214"/>
    <w:rsid w:val="00977253"/>
    <w:rsid w:val="00977255"/>
    <w:rsid w:val="0097749F"/>
    <w:rsid w:val="0097761A"/>
    <w:rsid w:val="00977777"/>
    <w:rsid w:val="00977AD0"/>
    <w:rsid w:val="00977AFE"/>
    <w:rsid w:val="00977BF3"/>
    <w:rsid w:val="00977C04"/>
    <w:rsid w:val="00977CFB"/>
    <w:rsid w:val="00977D66"/>
    <w:rsid w:val="00977D7F"/>
    <w:rsid w:val="00977EC1"/>
    <w:rsid w:val="00977EE6"/>
    <w:rsid w:val="00977F7F"/>
    <w:rsid w:val="0097D2E2"/>
    <w:rsid w:val="00980259"/>
    <w:rsid w:val="009802AB"/>
    <w:rsid w:val="00980422"/>
    <w:rsid w:val="00980441"/>
    <w:rsid w:val="009804FD"/>
    <w:rsid w:val="009805CF"/>
    <w:rsid w:val="0098061E"/>
    <w:rsid w:val="00980709"/>
    <w:rsid w:val="009807C8"/>
    <w:rsid w:val="009807EF"/>
    <w:rsid w:val="00980A12"/>
    <w:rsid w:val="00980A85"/>
    <w:rsid w:val="00980AD8"/>
    <w:rsid w:val="00980AF8"/>
    <w:rsid w:val="00980BA9"/>
    <w:rsid w:val="00980CF0"/>
    <w:rsid w:val="00980D91"/>
    <w:rsid w:val="00980DB3"/>
    <w:rsid w:val="00980E09"/>
    <w:rsid w:val="00980E73"/>
    <w:rsid w:val="00980F82"/>
    <w:rsid w:val="00980FD7"/>
    <w:rsid w:val="0098148D"/>
    <w:rsid w:val="00981503"/>
    <w:rsid w:val="00981562"/>
    <w:rsid w:val="00981575"/>
    <w:rsid w:val="009815D5"/>
    <w:rsid w:val="009815F4"/>
    <w:rsid w:val="0098165C"/>
    <w:rsid w:val="00981A74"/>
    <w:rsid w:val="00981B14"/>
    <w:rsid w:val="00981CF2"/>
    <w:rsid w:val="00981D76"/>
    <w:rsid w:val="00981E99"/>
    <w:rsid w:val="00981EAF"/>
    <w:rsid w:val="00981FD1"/>
    <w:rsid w:val="009821FE"/>
    <w:rsid w:val="0098240A"/>
    <w:rsid w:val="009824D7"/>
    <w:rsid w:val="009825A8"/>
    <w:rsid w:val="00982714"/>
    <w:rsid w:val="00982719"/>
    <w:rsid w:val="00982919"/>
    <w:rsid w:val="00982974"/>
    <w:rsid w:val="00982A7E"/>
    <w:rsid w:val="00982ADC"/>
    <w:rsid w:val="00982BE3"/>
    <w:rsid w:val="00982C85"/>
    <w:rsid w:val="00982D89"/>
    <w:rsid w:val="00982D8F"/>
    <w:rsid w:val="00982EA3"/>
    <w:rsid w:val="00982FFE"/>
    <w:rsid w:val="00983036"/>
    <w:rsid w:val="009830CD"/>
    <w:rsid w:val="00983129"/>
    <w:rsid w:val="00983134"/>
    <w:rsid w:val="009831B0"/>
    <w:rsid w:val="009831D0"/>
    <w:rsid w:val="009831F8"/>
    <w:rsid w:val="00983318"/>
    <w:rsid w:val="0098334C"/>
    <w:rsid w:val="0098348D"/>
    <w:rsid w:val="0098359C"/>
    <w:rsid w:val="0098360C"/>
    <w:rsid w:val="00983635"/>
    <w:rsid w:val="009836D8"/>
    <w:rsid w:val="00983968"/>
    <w:rsid w:val="00983988"/>
    <w:rsid w:val="00983B2E"/>
    <w:rsid w:val="00983B36"/>
    <w:rsid w:val="00983B38"/>
    <w:rsid w:val="00983BF4"/>
    <w:rsid w:val="00983D4B"/>
    <w:rsid w:val="00983DE0"/>
    <w:rsid w:val="00983DFD"/>
    <w:rsid w:val="00983E2D"/>
    <w:rsid w:val="00983F00"/>
    <w:rsid w:val="00984020"/>
    <w:rsid w:val="00984062"/>
    <w:rsid w:val="00984195"/>
    <w:rsid w:val="009841F7"/>
    <w:rsid w:val="009843E5"/>
    <w:rsid w:val="009845C7"/>
    <w:rsid w:val="009846BA"/>
    <w:rsid w:val="00984700"/>
    <w:rsid w:val="00984837"/>
    <w:rsid w:val="00984A42"/>
    <w:rsid w:val="00984A6C"/>
    <w:rsid w:val="00984A77"/>
    <w:rsid w:val="00984BAD"/>
    <w:rsid w:val="00984C53"/>
    <w:rsid w:val="00984C62"/>
    <w:rsid w:val="00984C91"/>
    <w:rsid w:val="00984DB9"/>
    <w:rsid w:val="00984DF7"/>
    <w:rsid w:val="00984DFE"/>
    <w:rsid w:val="00984E98"/>
    <w:rsid w:val="00984F67"/>
    <w:rsid w:val="00985020"/>
    <w:rsid w:val="009850C5"/>
    <w:rsid w:val="009850DE"/>
    <w:rsid w:val="00985394"/>
    <w:rsid w:val="00985598"/>
    <w:rsid w:val="009856F1"/>
    <w:rsid w:val="0098579F"/>
    <w:rsid w:val="0098594A"/>
    <w:rsid w:val="009859DB"/>
    <w:rsid w:val="00985A3F"/>
    <w:rsid w:val="00985ABE"/>
    <w:rsid w:val="00985B83"/>
    <w:rsid w:val="00985D7C"/>
    <w:rsid w:val="00985DFF"/>
    <w:rsid w:val="00985E1A"/>
    <w:rsid w:val="00985FDC"/>
    <w:rsid w:val="0098615A"/>
    <w:rsid w:val="00986248"/>
    <w:rsid w:val="009862FA"/>
    <w:rsid w:val="009863AE"/>
    <w:rsid w:val="00986408"/>
    <w:rsid w:val="00986890"/>
    <w:rsid w:val="009868CB"/>
    <w:rsid w:val="0098690E"/>
    <w:rsid w:val="00986A63"/>
    <w:rsid w:val="00986A98"/>
    <w:rsid w:val="00986C60"/>
    <w:rsid w:val="00986CC2"/>
    <w:rsid w:val="00986D1B"/>
    <w:rsid w:val="00986D79"/>
    <w:rsid w:val="00986F32"/>
    <w:rsid w:val="0098700A"/>
    <w:rsid w:val="00987146"/>
    <w:rsid w:val="00987184"/>
    <w:rsid w:val="00987225"/>
    <w:rsid w:val="00987398"/>
    <w:rsid w:val="009873D0"/>
    <w:rsid w:val="00987403"/>
    <w:rsid w:val="0098747A"/>
    <w:rsid w:val="0098761A"/>
    <w:rsid w:val="0098765A"/>
    <w:rsid w:val="009876B6"/>
    <w:rsid w:val="00987787"/>
    <w:rsid w:val="0098780A"/>
    <w:rsid w:val="00987AC6"/>
    <w:rsid w:val="00987C19"/>
    <w:rsid w:val="00987C80"/>
    <w:rsid w:val="00987C9C"/>
    <w:rsid w:val="00987D54"/>
    <w:rsid w:val="00987DE1"/>
    <w:rsid w:val="00987E59"/>
    <w:rsid w:val="009901CA"/>
    <w:rsid w:val="009902CA"/>
    <w:rsid w:val="00990325"/>
    <w:rsid w:val="0099043A"/>
    <w:rsid w:val="00990447"/>
    <w:rsid w:val="0099046A"/>
    <w:rsid w:val="0099052E"/>
    <w:rsid w:val="0099058A"/>
    <w:rsid w:val="009905A6"/>
    <w:rsid w:val="0099073E"/>
    <w:rsid w:val="00990755"/>
    <w:rsid w:val="00990892"/>
    <w:rsid w:val="00990B21"/>
    <w:rsid w:val="00990C89"/>
    <w:rsid w:val="00990D6F"/>
    <w:rsid w:val="00990DD4"/>
    <w:rsid w:val="00990E5B"/>
    <w:rsid w:val="00990F01"/>
    <w:rsid w:val="00990F16"/>
    <w:rsid w:val="00991091"/>
    <w:rsid w:val="009910D2"/>
    <w:rsid w:val="0099131D"/>
    <w:rsid w:val="0099133F"/>
    <w:rsid w:val="009913E0"/>
    <w:rsid w:val="009914EC"/>
    <w:rsid w:val="0099156A"/>
    <w:rsid w:val="0099157B"/>
    <w:rsid w:val="009915C5"/>
    <w:rsid w:val="00991626"/>
    <w:rsid w:val="00991767"/>
    <w:rsid w:val="0099176E"/>
    <w:rsid w:val="00991772"/>
    <w:rsid w:val="009918F9"/>
    <w:rsid w:val="00991920"/>
    <w:rsid w:val="00991AED"/>
    <w:rsid w:val="00991BB0"/>
    <w:rsid w:val="00991C21"/>
    <w:rsid w:val="00991CF7"/>
    <w:rsid w:val="00991D0D"/>
    <w:rsid w:val="00991E2B"/>
    <w:rsid w:val="00991F24"/>
    <w:rsid w:val="0099201A"/>
    <w:rsid w:val="00992085"/>
    <w:rsid w:val="0099214E"/>
    <w:rsid w:val="00992556"/>
    <w:rsid w:val="0099256D"/>
    <w:rsid w:val="009926F1"/>
    <w:rsid w:val="00992739"/>
    <w:rsid w:val="00992742"/>
    <w:rsid w:val="009929A5"/>
    <w:rsid w:val="00992C04"/>
    <w:rsid w:val="00992C88"/>
    <w:rsid w:val="00992CB5"/>
    <w:rsid w:val="00992D5C"/>
    <w:rsid w:val="00992D87"/>
    <w:rsid w:val="00992E6B"/>
    <w:rsid w:val="00993142"/>
    <w:rsid w:val="00993265"/>
    <w:rsid w:val="009933B7"/>
    <w:rsid w:val="0099356A"/>
    <w:rsid w:val="00993593"/>
    <w:rsid w:val="0099369D"/>
    <w:rsid w:val="00993874"/>
    <w:rsid w:val="00993A96"/>
    <w:rsid w:val="00993B50"/>
    <w:rsid w:val="00993C12"/>
    <w:rsid w:val="00993C76"/>
    <w:rsid w:val="00993DA3"/>
    <w:rsid w:val="00993E0D"/>
    <w:rsid w:val="00993F40"/>
    <w:rsid w:val="00994060"/>
    <w:rsid w:val="00994181"/>
    <w:rsid w:val="0099422A"/>
    <w:rsid w:val="0099444D"/>
    <w:rsid w:val="009946B6"/>
    <w:rsid w:val="0099475B"/>
    <w:rsid w:val="00994922"/>
    <w:rsid w:val="00994953"/>
    <w:rsid w:val="00994A3E"/>
    <w:rsid w:val="00994A71"/>
    <w:rsid w:val="00994AB1"/>
    <w:rsid w:val="00994AEC"/>
    <w:rsid w:val="00994B37"/>
    <w:rsid w:val="00994B53"/>
    <w:rsid w:val="00994C94"/>
    <w:rsid w:val="00994D44"/>
    <w:rsid w:val="00994FDC"/>
    <w:rsid w:val="0099525B"/>
    <w:rsid w:val="00995292"/>
    <w:rsid w:val="00995370"/>
    <w:rsid w:val="0099542D"/>
    <w:rsid w:val="009955EC"/>
    <w:rsid w:val="009956D7"/>
    <w:rsid w:val="0099570A"/>
    <w:rsid w:val="00995768"/>
    <w:rsid w:val="00995991"/>
    <w:rsid w:val="009959AB"/>
    <w:rsid w:val="009959D5"/>
    <w:rsid w:val="00995ABE"/>
    <w:rsid w:val="00995D06"/>
    <w:rsid w:val="00995D08"/>
    <w:rsid w:val="00995D8F"/>
    <w:rsid w:val="00995F3E"/>
    <w:rsid w:val="00995F9F"/>
    <w:rsid w:val="00996102"/>
    <w:rsid w:val="0099612E"/>
    <w:rsid w:val="00996212"/>
    <w:rsid w:val="00996223"/>
    <w:rsid w:val="0099625C"/>
    <w:rsid w:val="009962A5"/>
    <w:rsid w:val="009962E8"/>
    <w:rsid w:val="009962EC"/>
    <w:rsid w:val="00996364"/>
    <w:rsid w:val="009965D1"/>
    <w:rsid w:val="00996AFF"/>
    <w:rsid w:val="00996B1D"/>
    <w:rsid w:val="00996B81"/>
    <w:rsid w:val="00996C52"/>
    <w:rsid w:val="00996C75"/>
    <w:rsid w:val="00996C9B"/>
    <w:rsid w:val="00997014"/>
    <w:rsid w:val="0099706B"/>
    <w:rsid w:val="00997287"/>
    <w:rsid w:val="00997508"/>
    <w:rsid w:val="0099751C"/>
    <w:rsid w:val="00997563"/>
    <w:rsid w:val="0099757E"/>
    <w:rsid w:val="0099759A"/>
    <w:rsid w:val="009975C2"/>
    <w:rsid w:val="00997609"/>
    <w:rsid w:val="00997615"/>
    <w:rsid w:val="0099763E"/>
    <w:rsid w:val="009977D6"/>
    <w:rsid w:val="009977F3"/>
    <w:rsid w:val="009977F4"/>
    <w:rsid w:val="00997809"/>
    <w:rsid w:val="0099780A"/>
    <w:rsid w:val="00997825"/>
    <w:rsid w:val="0099782E"/>
    <w:rsid w:val="00997837"/>
    <w:rsid w:val="00997A14"/>
    <w:rsid w:val="00997A2A"/>
    <w:rsid w:val="00997BA0"/>
    <w:rsid w:val="00997BBA"/>
    <w:rsid w:val="00997C0E"/>
    <w:rsid w:val="00997FA8"/>
    <w:rsid w:val="009A0070"/>
    <w:rsid w:val="009A0145"/>
    <w:rsid w:val="009A0205"/>
    <w:rsid w:val="009A0963"/>
    <w:rsid w:val="009A09E2"/>
    <w:rsid w:val="009A0AF5"/>
    <w:rsid w:val="009A0BBD"/>
    <w:rsid w:val="009A0D71"/>
    <w:rsid w:val="009A0DDA"/>
    <w:rsid w:val="009A0E21"/>
    <w:rsid w:val="009A0FAB"/>
    <w:rsid w:val="009A10F0"/>
    <w:rsid w:val="009A1145"/>
    <w:rsid w:val="009A11EE"/>
    <w:rsid w:val="009A1276"/>
    <w:rsid w:val="009A127A"/>
    <w:rsid w:val="009A1282"/>
    <w:rsid w:val="009A12AD"/>
    <w:rsid w:val="009A14A3"/>
    <w:rsid w:val="009A150A"/>
    <w:rsid w:val="009A1B2C"/>
    <w:rsid w:val="009A1BAA"/>
    <w:rsid w:val="009A1BB5"/>
    <w:rsid w:val="009A1C28"/>
    <w:rsid w:val="009A1C8F"/>
    <w:rsid w:val="009A1CBB"/>
    <w:rsid w:val="009A1EB7"/>
    <w:rsid w:val="009A1FB5"/>
    <w:rsid w:val="009A20BC"/>
    <w:rsid w:val="009A2167"/>
    <w:rsid w:val="009A21C9"/>
    <w:rsid w:val="009A2423"/>
    <w:rsid w:val="009A24BB"/>
    <w:rsid w:val="009A258A"/>
    <w:rsid w:val="009A268B"/>
    <w:rsid w:val="009A27D8"/>
    <w:rsid w:val="009A28A6"/>
    <w:rsid w:val="009A28D9"/>
    <w:rsid w:val="009A29DC"/>
    <w:rsid w:val="009A2AB8"/>
    <w:rsid w:val="009A2B95"/>
    <w:rsid w:val="009A2BE4"/>
    <w:rsid w:val="009A2BF2"/>
    <w:rsid w:val="009A2CFD"/>
    <w:rsid w:val="009A2DCA"/>
    <w:rsid w:val="009A2FA9"/>
    <w:rsid w:val="009A2FC4"/>
    <w:rsid w:val="009A3000"/>
    <w:rsid w:val="009A3117"/>
    <w:rsid w:val="009A313E"/>
    <w:rsid w:val="009A3359"/>
    <w:rsid w:val="009A3503"/>
    <w:rsid w:val="009A356B"/>
    <w:rsid w:val="009A388C"/>
    <w:rsid w:val="009A3A8A"/>
    <w:rsid w:val="009A3BBA"/>
    <w:rsid w:val="009A3BF6"/>
    <w:rsid w:val="009A3D35"/>
    <w:rsid w:val="009A3D96"/>
    <w:rsid w:val="009A3F7A"/>
    <w:rsid w:val="009A40C7"/>
    <w:rsid w:val="009A4342"/>
    <w:rsid w:val="009A461E"/>
    <w:rsid w:val="009A4647"/>
    <w:rsid w:val="009A46C6"/>
    <w:rsid w:val="009A496E"/>
    <w:rsid w:val="009A4A2E"/>
    <w:rsid w:val="009A4AD4"/>
    <w:rsid w:val="009A4BAC"/>
    <w:rsid w:val="009A4BCF"/>
    <w:rsid w:val="009A4BE5"/>
    <w:rsid w:val="009A4C6B"/>
    <w:rsid w:val="009A4D3D"/>
    <w:rsid w:val="009A507C"/>
    <w:rsid w:val="009A508E"/>
    <w:rsid w:val="009A510D"/>
    <w:rsid w:val="009A5164"/>
    <w:rsid w:val="009A516D"/>
    <w:rsid w:val="009A51B7"/>
    <w:rsid w:val="009A5331"/>
    <w:rsid w:val="009A55C9"/>
    <w:rsid w:val="009A56B7"/>
    <w:rsid w:val="009A576E"/>
    <w:rsid w:val="009A57EA"/>
    <w:rsid w:val="009A5907"/>
    <w:rsid w:val="009A59A5"/>
    <w:rsid w:val="009A59BD"/>
    <w:rsid w:val="009A5B6D"/>
    <w:rsid w:val="009A5C90"/>
    <w:rsid w:val="009A5CAD"/>
    <w:rsid w:val="009A5E51"/>
    <w:rsid w:val="009A5FA2"/>
    <w:rsid w:val="009A6005"/>
    <w:rsid w:val="009A6071"/>
    <w:rsid w:val="009A60EF"/>
    <w:rsid w:val="009A6173"/>
    <w:rsid w:val="009A61AE"/>
    <w:rsid w:val="009A620C"/>
    <w:rsid w:val="009A626C"/>
    <w:rsid w:val="009A6309"/>
    <w:rsid w:val="009A634E"/>
    <w:rsid w:val="009A6546"/>
    <w:rsid w:val="009A6600"/>
    <w:rsid w:val="009A6713"/>
    <w:rsid w:val="009A677C"/>
    <w:rsid w:val="009A67CF"/>
    <w:rsid w:val="009A680B"/>
    <w:rsid w:val="009A6987"/>
    <w:rsid w:val="009A69F4"/>
    <w:rsid w:val="009A6A5B"/>
    <w:rsid w:val="009A6A95"/>
    <w:rsid w:val="009A6BBA"/>
    <w:rsid w:val="009A6C52"/>
    <w:rsid w:val="009A6C79"/>
    <w:rsid w:val="009A6E92"/>
    <w:rsid w:val="009A6F66"/>
    <w:rsid w:val="009A6F73"/>
    <w:rsid w:val="009A700C"/>
    <w:rsid w:val="009A72BA"/>
    <w:rsid w:val="009A72E6"/>
    <w:rsid w:val="009A757F"/>
    <w:rsid w:val="009A7749"/>
    <w:rsid w:val="009A7915"/>
    <w:rsid w:val="009A7959"/>
    <w:rsid w:val="009A796F"/>
    <w:rsid w:val="009A7AF9"/>
    <w:rsid w:val="009A7B39"/>
    <w:rsid w:val="009A7B71"/>
    <w:rsid w:val="009A7C45"/>
    <w:rsid w:val="009A7CCD"/>
    <w:rsid w:val="009A7F71"/>
    <w:rsid w:val="009B0026"/>
    <w:rsid w:val="009B00EF"/>
    <w:rsid w:val="009B0454"/>
    <w:rsid w:val="009B0485"/>
    <w:rsid w:val="009B04B1"/>
    <w:rsid w:val="009B04DC"/>
    <w:rsid w:val="009B057A"/>
    <w:rsid w:val="009B0692"/>
    <w:rsid w:val="009B06F3"/>
    <w:rsid w:val="009B081B"/>
    <w:rsid w:val="009B086A"/>
    <w:rsid w:val="009B0912"/>
    <w:rsid w:val="009B0A93"/>
    <w:rsid w:val="009B0C1E"/>
    <w:rsid w:val="009B0D74"/>
    <w:rsid w:val="009B0FC1"/>
    <w:rsid w:val="009B108E"/>
    <w:rsid w:val="009B10FC"/>
    <w:rsid w:val="009B112F"/>
    <w:rsid w:val="009B1132"/>
    <w:rsid w:val="009B1188"/>
    <w:rsid w:val="009B11F0"/>
    <w:rsid w:val="009B126A"/>
    <w:rsid w:val="009B13F4"/>
    <w:rsid w:val="009B1441"/>
    <w:rsid w:val="009B16AF"/>
    <w:rsid w:val="009B16DE"/>
    <w:rsid w:val="009B17ED"/>
    <w:rsid w:val="009B1942"/>
    <w:rsid w:val="009B1B16"/>
    <w:rsid w:val="009B1BC0"/>
    <w:rsid w:val="009B1D52"/>
    <w:rsid w:val="009B1DAD"/>
    <w:rsid w:val="009B1E0B"/>
    <w:rsid w:val="009B1F99"/>
    <w:rsid w:val="009B200F"/>
    <w:rsid w:val="009B20DB"/>
    <w:rsid w:val="009B20DF"/>
    <w:rsid w:val="009B2200"/>
    <w:rsid w:val="009B233B"/>
    <w:rsid w:val="009B2342"/>
    <w:rsid w:val="009B2425"/>
    <w:rsid w:val="009B2599"/>
    <w:rsid w:val="009B264E"/>
    <w:rsid w:val="009B269D"/>
    <w:rsid w:val="009B28BC"/>
    <w:rsid w:val="009B28D4"/>
    <w:rsid w:val="009B29B7"/>
    <w:rsid w:val="009B29BD"/>
    <w:rsid w:val="009B2A4D"/>
    <w:rsid w:val="009B2A4E"/>
    <w:rsid w:val="009B2A54"/>
    <w:rsid w:val="009B2B51"/>
    <w:rsid w:val="009B2D97"/>
    <w:rsid w:val="009B2E42"/>
    <w:rsid w:val="009B2EB7"/>
    <w:rsid w:val="009B2FA7"/>
    <w:rsid w:val="009B308F"/>
    <w:rsid w:val="009B325D"/>
    <w:rsid w:val="009B349C"/>
    <w:rsid w:val="009B34C5"/>
    <w:rsid w:val="009B3774"/>
    <w:rsid w:val="009B3902"/>
    <w:rsid w:val="009B3A9C"/>
    <w:rsid w:val="009B4119"/>
    <w:rsid w:val="009B42CB"/>
    <w:rsid w:val="009B43AC"/>
    <w:rsid w:val="009B448E"/>
    <w:rsid w:val="009B467E"/>
    <w:rsid w:val="009B46D9"/>
    <w:rsid w:val="009B4BAA"/>
    <w:rsid w:val="009B4E10"/>
    <w:rsid w:val="009B4EB7"/>
    <w:rsid w:val="009B4EC6"/>
    <w:rsid w:val="009B4EC7"/>
    <w:rsid w:val="009B4FA5"/>
    <w:rsid w:val="009B50A2"/>
    <w:rsid w:val="009B5121"/>
    <w:rsid w:val="009B51E9"/>
    <w:rsid w:val="009B5375"/>
    <w:rsid w:val="009B5394"/>
    <w:rsid w:val="009B5401"/>
    <w:rsid w:val="009B5436"/>
    <w:rsid w:val="009B5685"/>
    <w:rsid w:val="009B56BA"/>
    <w:rsid w:val="009B57BB"/>
    <w:rsid w:val="009B5846"/>
    <w:rsid w:val="009B5984"/>
    <w:rsid w:val="009B59E5"/>
    <w:rsid w:val="009B5A29"/>
    <w:rsid w:val="009B5A7D"/>
    <w:rsid w:val="009B5BAF"/>
    <w:rsid w:val="009B5CF8"/>
    <w:rsid w:val="009B5D17"/>
    <w:rsid w:val="009B5FB8"/>
    <w:rsid w:val="009B6026"/>
    <w:rsid w:val="009B6160"/>
    <w:rsid w:val="009B64F7"/>
    <w:rsid w:val="009B6542"/>
    <w:rsid w:val="009B6585"/>
    <w:rsid w:val="009B6643"/>
    <w:rsid w:val="009B66FD"/>
    <w:rsid w:val="009B6781"/>
    <w:rsid w:val="009B6829"/>
    <w:rsid w:val="009B6A1E"/>
    <w:rsid w:val="009B6A53"/>
    <w:rsid w:val="009B6B44"/>
    <w:rsid w:val="009B6B96"/>
    <w:rsid w:val="009B6C39"/>
    <w:rsid w:val="009B6C8C"/>
    <w:rsid w:val="009B6D89"/>
    <w:rsid w:val="009B6EC0"/>
    <w:rsid w:val="009B7085"/>
    <w:rsid w:val="009B70C0"/>
    <w:rsid w:val="009B7158"/>
    <w:rsid w:val="009B7292"/>
    <w:rsid w:val="009B73F2"/>
    <w:rsid w:val="009B765A"/>
    <w:rsid w:val="009B77E8"/>
    <w:rsid w:val="009B7A69"/>
    <w:rsid w:val="009B7A91"/>
    <w:rsid w:val="009B7B7D"/>
    <w:rsid w:val="009B7C27"/>
    <w:rsid w:val="009B7F20"/>
    <w:rsid w:val="009B7FA6"/>
    <w:rsid w:val="009B7FEB"/>
    <w:rsid w:val="009C009E"/>
    <w:rsid w:val="009C013B"/>
    <w:rsid w:val="009C0261"/>
    <w:rsid w:val="009C0480"/>
    <w:rsid w:val="009C05EE"/>
    <w:rsid w:val="009C075A"/>
    <w:rsid w:val="009C0839"/>
    <w:rsid w:val="009C08D8"/>
    <w:rsid w:val="009C08DA"/>
    <w:rsid w:val="009C096C"/>
    <w:rsid w:val="009C0975"/>
    <w:rsid w:val="009C09D2"/>
    <w:rsid w:val="009C0A52"/>
    <w:rsid w:val="009C0A64"/>
    <w:rsid w:val="009C0AD6"/>
    <w:rsid w:val="009C0AE1"/>
    <w:rsid w:val="009C0B6C"/>
    <w:rsid w:val="009C0BD2"/>
    <w:rsid w:val="009C0C3B"/>
    <w:rsid w:val="009C0C75"/>
    <w:rsid w:val="009C0D9E"/>
    <w:rsid w:val="009C0EAE"/>
    <w:rsid w:val="009C0FD9"/>
    <w:rsid w:val="009C11A2"/>
    <w:rsid w:val="009C15FF"/>
    <w:rsid w:val="009C1605"/>
    <w:rsid w:val="009C195B"/>
    <w:rsid w:val="009C199C"/>
    <w:rsid w:val="009C19DB"/>
    <w:rsid w:val="009C1B7B"/>
    <w:rsid w:val="009C1C29"/>
    <w:rsid w:val="009C1C2E"/>
    <w:rsid w:val="009C1C60"/>
    <w:rsid w:val="009C1C6F"/>
    <w:rsid w:val="009C1CF8"/>
    <w:rsid w:val="009C1D9B"/>
    <w:rsid w:val="009C1E74"/>
    <w:rsid w:val="009C1EB9"/>
    <w:rsid w:val="009C1F43"/>
    <w:rsid w:val="009C1F7A"/>
    <w:rsid w:val="009C1FBC"/>
    <w:rsid w:val="009C1FC4"/>
    <w:rsid w:val="009C20BA"/>
    <w:rsid w:val="009C21EB"/>
    <w:rsid w:val="009C21F1"/>
    <w:rsid w:val="009C232A"/>
    <w:rsid w:val="009C2470"/>
    <w:rsid w:val="009C2511"/>
    <w:rsid w:val="009C2512"/>
    <w:rsid w:val="009C2628"/>
    <w:rsid w:val="009C2654"/>
    <w:rsid w:val="009C27FF"/>
    <w:rsid w:val="009C2B84"/>
    <w:rsid w:val="009C2B8A"/>
    <w:rsid w:val="009C2BB9"/>
    <w:rsid w:val="009C2DCB"/>
    <w:rsid w:val="009C2DDD"/>
    <w:rsid w:val="009C2EBF"/>
    <w:rsid w:val="009C2EEA"/>
    <w:rsid w:val="009C3181"/>
    <w:rsid w:val="009C31A1"/>
    <w:rsid w:val="009C31C5"/>
    <w:rsid w:val="009C3306"/>
    <w:rsid w:val="009C34A9"/>
    <w:rsid w:val="009C34FB"/>
    <w:rsid w:val="009C3576"/>
    <w:rsid w:val="009C3635"/>
    <w:rsid w:val="009C36A3"/>
    <w:rsid w:val="009C36AB"/>
    <w:rsid w:val="009C36D6"/>
    <w:rsid w:val="009C3729"/>
    <w:rsid w:val="009C3809"/>
    <w:rsid w:val="009C3934"/>
    <w:rsid w:val="009C3A87"/>
    <w:rsid w:val="009C3B45"/>
    <w:rsid w:val="009C3B58"/>
    <w:rsid w:val="009C3BF9"/>
    <w:rsid w:val="009C3C75"/>
    <w:rsid w:val="009C3CBD"/>
    <w:rsid w:val="009C3CC7"/>
    <w:rsid w:val="009C3D4B"/>
    <w:rsid w:val="009C3DA9"/>
    <w:rsid w:val="009C3DCA"/>
    <w:rsid w:val="009C3EC0"/>
    <w:rsid w:val="009C4089"/>
    <w:rsid w:val="009C4098"/>
    <w:rsid w:val="009C417A"/>
    <w:rsid w:val="009C4265"/>
    <w:rsid w:val="009C4475"/>
    <w:rsid w:val="009C454A"/>
    <w:rsid w:val="009C4564"/>
    <w:rsid w:val="009C45B8"/>
    <w:rsid w:val="009C466F"/>
    <w:rsid w:val="009C46E1"/>
    <w:rsid w:val="009C480A"/>
    <w:rsid w:val="009C48B0"/>
    <w:rsid w:val="009C492B"/>
    <w:rsid w:val="009C4A50"/>
    <w:rsid w:val="009C4A76"/>
    <w:rsid w:val="009C4AD8"/>
    <w:rsid w:val="009C4C90"/>
    <w:rsid w:val="009C4D4F"/>
    <w:rsid w:val="009C4E2D"/>
    <w:rsid w:val="009C4F51"/>
    <w:rsid w:val="009C513D"/>
    <w:rsid w:val="009C5184"/>
    <w:rsid w:val="009C5262"/>
    <w:rsid w:val="009C5309"/>
    <w:rsid w:val="009C5331"/>
    <w:rsid w:val="009C5404"/>
    <w:rsid w:val="009C5505"/>
    <w:rsid w:val="009C573E"/>
    <w:rsid w:val="009C59DA"/>
    <w:rsid w:val="009C5A42"/>
    <w:rsid w:val="009C5CE4"/>
    <w:rsid w:val="009C5D31"/>
    <w:rsid w:val="009C5D41"/>
    <w:rsid w:val="009C5D8D"/>
    <w:rsid w:val="009C5E82"/>
    <w:rsid w:val="009C5FC8"/>
    <w:rsid w:val="009C602E"/>
    <w:rsid w:val="009C6083"/>
    <w:rsid w:val="009C6256"/>
    <w:rsid w:val="009C6261"/>
    <w:rsid w:val="009C67A0"/>
    <w:rsid w:val="009C6ADA"/>
    <w:rsid w:val="009C6FB6"/>
    <w:rsid w:val="009C7178"/>
    <w:rsid w:val="009C7416"/>
    <w:rsid w:val="009C747B"/>
    <w:rsid w:val="009C7667"/>
    <w:rsid w:val="009C7680"/>
    <w:rsid w:val="009C7780"/>
    <w:rsid w:val="009C787F"/>
    <w:rsid w:val="009C791B"/>
    <w:rsid w:val="009C7C35"/>
    <w:rsid w:val="009C7C56"/>
    <w:rsid w:val="009C7E5C"/>
    <w:rsid w:val="009C7E60"/>
    <w:rsid w:val="009C7EE5"/>
    <w:rsid w:val="009C7F2E"/>
    <w:rsid w:val="009C7F9E"/>
    <w:rsid w:val="009D0125"/>
    <w:rsid w:val="009D0240"/>
    <w:rsid w:val="009D0327"/>
    <w:rsid w:val="009D046C"/>
    <w:rsid w:val="009D0680"/>
    <w:rsid w:val="009D068F"/>
    <w:rsid w:val="009D077A"/>
    <w:rsid w:val="009D0795"/>
    <w:rsid w:val="009D081A"/>
    <w:rsid w:val="009D0978"/>
    <w:rsid w:val="009D09D3"/>
    <w:rsid w:val="009D0B39"/>
    <w:rsid w:val="009D0B7A"/>
    <w:rsid w:val="009D0BCC"/>
    <w:rsid w:val="009D0C98"/>
    <w:rsid w:val="009D0CD8"/>
    <w:rsid w:val="009D0D8F"/>
    <w:rsid w:val="009D0D99"/>
    <w:rsid w:val="009D0DC1"/>
    <w:rsid w:val="009D0ECD"/>
    <w:rsid w:val="009D101E"/>
    <w:rsid w:val="009D10D4"/>
    <w:rsid w:val="009D10E0"/>
    <w:rsid w:val="009D1202"/>
    <w:rsid w:val="009D120C"/>
    <w:rsid w:val="009D127F"/>
    <w:rsid w:val="009D12A3"/>
    <w:rsid w:val="009D12AA"/>
    <w:rsid w:val="009D1385"/>
    <w:rsid w:val="009D13F8"/>
    <w:rsid w:val="009D15FD"/>
    <w:rsid w:val="009D1639"/>
    <w:rsid w:val="009D1703"/>
    <w:rsid w:val="009D1707"/>
    <w:rsid w:val="009D1767"/>
    <w:rsid w:val="009D17C8"/>
    <w:rsid w:val="009D17EF"/>
    <w:rsid w:val="009D181D"/>
    <w:rsid w:val="009D1A40"/>
    <w:rsid w:val="009D1A9E"/>
    <w:rsid w:val="009D1ADB"/>
    <w:rsid w:val="009D1AE5"/>
    <w:rsid w:val="009D1ECF"/>
    <w:rsid w:val="009D1F2B"/>
    <w:rsid w:val="009D1F2D"/>
    <w:rsid w:val="009D1F95"/>
    <w:rsid w:val="009D1FA3"/>
    <w:rsid w:val="009D1FED"/>
    <w:rsid w:val="009D217D"/>
    <w:rsid w:val="009D2189"/>
    <w:rsid w:val="009D218F"/>
    <w:rsid w:val="009D22A7"/>
    <w:rsid w:val="009D2375"/>
    <w:rsid w:val="009D23E4"/>
    <w:rsid w:val="009D247E"/>
    <w:rsid w:val="009D2617"/>
    <w:rsid w:val="009D2691"/>
    <w:rsid w:val="009D26A2"/>
    <w:rsid w:val="009D277F"/>
    <w:rsid w:val="009D28B6"/>
    <w:rsid w:val="009D2A62"/>
    <w:rsid w:val="009D2AD3"/>
    <w:rsid w:val="009D2BFC"/>
    <w:rsid w:val="009D2D0E"/>
    <w:rsid w:val="009D2D85"/>
    <w:rsid w:val="009D2DE8"/>
    <w:rsid w:val="009D2FBD"/>
    <w:rsid w:val="009D3070"/>
    <w:rsid w:val="009D307B"/>
    <w:rsid w:val="009D313A"/>
    <w:rsid w:val="009D32A5"/>
    <w:rsid w:val="009D3315"/>
    <w:rsid w:val="009D3633"/>
    <w:rsid w:val="009D3699"/>
    <w:rsid w:val="009D3983"/>
    <w:rsid w:val="009D3A1A"/>
    <w:rsid w:val="009D3A48"/>
    <w:rsid w:val="009D3AC6"/>
    <w:rsid w:val="009D3AFE"/>
    <w:rsid w:val="009D3B7B"/>
    <w:rsid w:val="009D3D24"/>
    <w:rsid w:val="009D3D5A"/>
    <w:rsid w:val="009D3D72"/>
    <w:rsid w:val="009D3DB6"/>
    <w:rsid w:val="009D3E65"/>
    <w:rsid w:val="009D40E7"/>
    <w:rsid w:val="009D4108"/>
    <w:rsid w:val="009D41D0"/>
    <w:rsid w:val="009D42B2"/>
    <w:rsid w:val="009D43EF"/>
    <w:rsid w:val="009D456E"/>
    <w:rsid w:val="009D4604"/>
    <w:rsid w:val="009D49F6"/>
    <w:rsid w:val="009D49FE"/>
    <w:rsid w:val="009D4A44"/>
    <w:rsid w:val="009D4A8B"/>
    <w:rsid w:val="009D4C5A"/>
    <w:rsid w:val="009D4CD9"/>
    <w:rsid w:val="009D4CFB"/>
    <w:rsid w:val="009D4D22"/>
    <w:rsid w:val="009D4D4A"/>
    <w:rsid w:val="009D4DC2"/>
    <w:rsid w:val="009D4EB8"/>
    <w:rsid w:val="009D4F0E"/>
    <w:rsid w:val="009D5007"/>
    <w:rsid w:val="009D5121"/>
    <w:rsid w:val="009D5388"/>
    <w:rsid w:val="009D54E0"/>
    <w:rsid w:val="009D5521"/>
    <w:rsid w:val="009D563B"/>
    <w:rsid w:val="009D575F"/>
    <w:rsid w:val="009D57A5"/>
    <w:rsid w:val="009D57F5"/>
    <w:rsid w:val="009D5853"/>
    <w:rsid w:val="009D586E"/>
    <w:rsid w:val="009D58B4"/>
    <w:rsid w:val="009D5988"/>
    <w:rsid w:val="009D5B95"/>
    <w:rsid w:val="009D5DB7"/>
    <w:rsid w:val="009D5FB0"/>
    <w:rsid w:val="009D6066"/>
    <w:rsid w:val="009D6067"/>
    <w:rsid w:val="009D611E"/>
    <w:rsid w:val="009D6172"/>
    <w:rsid w:val="009D61B1"/>
    <w:rsid w:val="009D6252"/>
    <w:rsid w:val="009D6276"/>
    <w:rsid w:val="009D6347"/>
    <w:rsid w:val="009D6402"/>
    <w:rsid w:val="009D645B"/>
    <w:rsid w:val="009D64A7"/>
    <w:rsid w:val="009D6594"/>
    <w:rsid w:val="009D65CA"/>
    <w:rsid w:val="009D661A"/>
    <w:rsid w:val="009D680C"/>
    <w:rsid w:val="009D684F"/>
    <w:rsid w:val="009D6866"/>
    <w:rsid w:val="009D6A8E"/>
    <w:rsid w:val="009D6B01"/>
    <w:rsid w:val="009D6B8A"/>
    <w:rsid w:val="009D6CE9"/>
    <w:rsid w:val="009D6E20"/>
    <w:rsid w:val="009D6E85"/>
    <w:rsid w:val="009D6EED"/>
    <w:rsid w:val="009D6EF9"/>
    <w:rsid w:val="009D6FCC"/>
    <w:rsid w:val="009D6FDD"/>
    <w:rsid w:val="009D7011"/>
    <w:rsid w:val="009D713E"/>
    <w:rsid w:val="009D7159"/>
    <w:rsid w:val="009D716B"/>
    <w:rsid w:val="009D7237"/>
    <w:rsid w:val="009D732A"/>
    <w:rsid w:val="009D73BF"/>
    <w:rsid w:val="009D7639"/>
    <w:rsid w:val="009D7876"/>
    <w:rsid w:val="009D78FE"/>
    <w:rsid w:val="009D7B68"/>
    <w:rsid w:val="009D7BB8"/>
    <w:rsid w:val="009D7DF4"/>
    <w:rsid w:val="009D7E48"/>
    <w:rsid w:val="009D7EC2"/>
    <w:rsid w:val="009D7EC3"/>
    <w:rsid w:val="009E00C0"/>
    <w:rsid w:val="009E0127"/>
    <w:rsid w:val="009E030A"/>
    <w:rsid w:val="009E0383"/>
    <w:rsid w:val="009E052F"/>
    <w:rsid w:val="009E05BE"/>
    <w:rsid w:val="009E06DA"/>
    <w:rsid w:val="009E06E0"/>
    <w:rsid w:val="009E07D5"/>
    <w:rsid w:val="009E081C"/>
    <w:rsid w:val="009E0851"/>
    <w:rsid w:val="009E08F8"/>
    <w:rsid w:val="009E08FF"/>
    <w:rsid w:val="009E0908"/>
    <w:rsid w:val="009E0972"/>
    <w:rsid w:val="009E0D92"/>
    <w:rsid w:val="009E0DA5"/>
    <w:rsid w:val="009E0E44"/>
    <w:rsid w:val="009E0E8E"/>
    <w:rsid w:val="009E0EA0"/>
    <w:rsid w:val="009E0FC9"/>
    <w:rsid w:val="009E10CF"/>
    <w:rsid w:val="009E168C"/>
    <w:rsid w:val="009E1827"/>
    <w:rsid w:val="009E1828"/>
    <w:rsid w:val="009E1892"/>
    <w:rsid w:val="009E18DA"/>
    <w:rsid w:val="009E199C"/>
    <w:rsid w:val="009E1CEB"/>
    <w:rsid w:val="009E1D8C"/>
    <w:rsid w:val="009E1E21"/>
    <w:rsid w:val="009E2008"/>
    <w:rsid w:val="009E20AF"/>
    <w:rsid w:val="009E2499"/>
    <w:rsid w:val="009E2575"/>
    <w:rsid w:val="009E2576"/>
    <w:rsid w:val="009E273F"/>
    <w:rsid w:val="009E2777"/>
    <w:rsid w:val="009E27C8"/>
    <w:rsid w:val="009E2823"/>
    <w:rsid w:val="009E292C"/>
    <w:rsid w:val="009E29A6"/>
    <w:rsid w:val="009E2A0D"/>
    <w:rsid w:val="009E2AAE"/>
    <w:rsid w:val="009E2B25"/>
    <w:rsid w:val="009E2C65"/>
    <w:rsid w:val="009E2D6E"/>
    <w:rsid w:val="009E2D87"/>
    <w:rsid w:val="009E2E25"/>
    <w:rsid w:val="009E2E37"/>
    <w:rsid w:val="009E2E7B"/>
    <w:rsid w:val="009E2F1D"/>
    <w:rsid w:val="009E2F5E"/>
    <w:rsid w:val="009E30CD"/>
    <w:rsid w:val="009E3100"/>
    <w:rsid w:val="009E31C8"/>
    <w:rsid w:val="009E3209"/>
    <w:rsid w:val="009E337F"/>
    <w:rsid w:val="009E3418"/>
    <w:rsid w:val="009E35FE"/>
    <w:rsid w:val="009E36A7"/>
    <w:rsid w:val="009E3721"/>
    <w:rsid w:val="009E38F7"/>
    <w:rsid w:val="009E399D"/>
    <w:rsid w:val="009E3A41"/>
    <w:rsid w:val="009E3A99"/>
    <w:rsid w:val="009E3ABB"/>
    <w:rsid w:val="009E3B0A"/>
    <w:rsid w:val="009E3BA5"/>
    <w:rsid w:val="009E4047"/>
    <w:rsid w:val="009E42EE"/>
    <w:rsid w:val="009E4307"/>
    <w:rsid w:val="009E432A"/>
    <w:rsid w:val="009E447F"/>
    <w:rsid w:val="009E44AC"/>
    <w:rsid w:val="009E454F"/>
    <w:rsid w:val="009E474B"/>
    <w:rsid w:val="009E4836"/>
    <w:rsid w:val="009E4905"/>
    <w:rsid w:val="009E4A04"/>
    <w:rsid w:val="009E4A9C"/>
    <w:rsid w:val="009E4B4B"/>
    <w:rsid w:val="009E4B80"/>
    <w:rsid w:val="009E4C1E"/>
    <w:rsid w:val="009E4C7D"/>
    <w:rsid w:val="009E4E1D"/>
    <w:rsid w:val="009E5051"/>
    <w:rsid w:val="009E53BF"/>
    <w:rsid w:val="009E544F"/>
    <w:rsid w:val="009E5508"/>
    <w:rsid w:val="009E56AD"/>
    <w:rsid w:val="009E59E5"/>
    <w:rsid w:val="009E5BD7"/>
    <w:rsid w:val="009E5C37"/>
    <w:rsid w:val="009E5C48"/>
    <w:rsid w:val="009E5D88"/>
    <w:rsid w:val="009E5EF4"/>
    <w:rsid w:val="009E5F5D"/>
    <w:rsid w:val="009E5FE6"/>
    <w:rsid w:val="009E600F"/>
    <w:rsid w:val="009E6068"/>
    <w:rsid w:val="009E60CE"/>
    <w:rsid w:val="009E6123"/>
    <w:rsid w:val="009E612F"/>
    <w:rsid w:val="009E6155"/>
    <w:rsid w:val="009E61B9"/>
    <w:rsid w:val="009E6222"/>
    <w:rsid w:val="009E629D"/>
    <w:rsid w:val="009E6465"/>
    <w:rsid w:val="009E6587"/>
    <w:rsid w:val="009E65BF"/>
    <w:rsid w:val="009E6665"/>
    <w:rsid w:val="009E67B3"/>
    <w:rsid w:val="009E687B"/>
    <w:rsid w:val="009E689E"/>
    <w:rsid w:val="009E68EC"/>
    <w:rsid w:val="009E6904"/>
    <w:rsid w:val="009E69B0"/>
    <w:rsid w:val="009E6ACF"/>
    <w:rsid w:val="009E6D59"/>
    <w:rsid w:val="009E6E61"/>
    <w:rsid w:val="009E6FA8"/>
    <w:rsid w:val="009E7062"/>
    <w:rsid w:val="009E70A5"/>
    <w:rsid w:val="009E70C1"/>
    <w:rsid w:val="009E70F0"/>
    <w:rsid w:val="009E71B4"/>
    <w:rsid w:val="009E71D1"/>
    <w:rsid w:val="009E72EC"/>
    <w:rsid w:val="009E7432"/>
    <w:rsid w:val="009E74CC"/>
    <w:rsid w:val="009E7633"/>
    <w:rsid w:val="009E789D"/>
    <w:rsid w:val="009E790B"/>
    <w:rsid w:val="009E7934"/>
    <w:rsid w:val="009E798A"/>
    <w:rsid w:val="009E7B07"/>
    <w:rsid w:val="009E7BAE"/>
    <w:rsid w:val="009E7BC0"/>
    <w:rsid w:val="009E7C0B"/>
    <w:rsid w:val="009E7C44"/>
    <w:rsid w:val="009E7CF5"/>
    <w:rsid w:val="009E7D1D"/>
    <w:rsid w:val="009F00A4"/>
    <w:rsid w:val="009F00EF"/>
    <w:rsid w:val="009F0135"/>
    <w:rsid w:val="009F0170"/>
    <w:rsid w:val="009F01FB"/>
    <w:rsid w:val="009F0313"/>
    <w:rsid w:val="009F03D1"/>
    <w:rsid w:val="009F0403"/>
    <w:rsid w:val="009F0511"/>
    <w:rsid w:val="009F05F3"/>
    <w:rsid w:val="009F06D7"/>
    <w:rsid w:val="009F09C1"/>
    <w:rsid w:val="009F0A1A"/>
    <w:rsid w:val="009F0AAF"/>
    <w:rsid w:val="009F0CFA"/>
    <w:rsid w:val="009F0D2E"/>
    <w:rsid w:val="009F0EED"/>
    <w:rsid w:val="009F103D"/>
    <w:rsid w:val="009F1098"/>
    <w:rsid w:val="009F10BD"/>
    <w:rsid w:val="009F11A6"/>
    <w:rsid w:val="009F121E"/>
    <w:rsid w:val="009F125C"/>
    <w:rsid w:val="009F1274"/>
    <w:rsid w:val="009F1296"/>
    <w:rsid w:val="009F133F"/>
    <w:rsid w:val="009F1394"/>
    <w:rsid w:val="009F13B4"/>
    <w:rsid w:val="009F13E6"/>
    <w:rsid w:val="009F1598"/>
    <w:rsid w:val="009F1624"/>
    <w:rsid w:val="009F16A3"/>
    <w:rsid w:val="009F172B"/>
    <w:rsid w:val="009F173F"/>
    <w:rsid w:val="009F1872"/>
    <w:rsid w:val="009F192B"/>
    <w:rsid w:val="009F1A4C"/>
    <w:rsid w:val="009F1B49"/>
    <w:rsid w:val="009F1BE5"/>
    <w:rsid w:val="009F1CA7"/>
    <w:rsid w:val="009F1CB4"/>
    <w:rsid w:val="009F1EE8"/>
    <w:rsid w:val="009F1EFC"/>
    <w:rsid w:val="009F1F0E"/>
    <w:rsid w:val="009F23F9"/>
    <w:rsid w:val="009F2643"/>
    <w:rsid w:val="009F26A3"/>
    <w:rsid w:val="009F2887"/>
    <w:rsid w:val="009F29CA"/>
    <w:rsid w:val="009F2A9D"/>
    <w:rsid w:val="009F2B9C"/>
    <w:rsid w:val="009F2D93"/>
    <w:rsid w:val="009F2E79"/>
    <w:rsid w:val="009F2E7F"/>
    <w:rsid w:val="009F2F15"/>
    <w:rsid w:val="009F3031"/>
    <w:rsid w:val="009F30DF"/>
    <w:rsid w:val="009F30F2"/>
    <w:rsid w:val="009F319B"/>
    <w:rsid w:val="009F326D"/>
    <w:rsid w:val="009F3293"/>
    <w:rsid w:val="009F366B"/>
    <w:rsid w:val="009F373F"/>
    <w:rsid w:val="009F3753"/>
    <w:rsid w:val="009F37CA"/>
    <w:rsid w:val="009F3B68"/>
    <w:rsid w:val="009F3D86"/>
    <w:rsid w:val="009F3E53"/>
    <w:rsid w:val="009F3FC1"/>
    <w:rsid w:val="009F4144"/>
    <w:rsid w:val="009F41E2"/>
    <w:rsid w:val="009F43A4"/>
    <w:rsid w:val="009F43CD"/>
    <w:rsid w:val="009F450B"/>
    <w:rsid w:val="009F45EE"/>
    <w:rsid w:val="009F49DF"/>
    <w:rsid w:val="009F4A40"/>
    <w:rsid w:val="009F4D05"/>
    <w:rsid w:val="009F4D3D"/>
    <w:rsid w:val="009F4DB9"/>
    <w:rsid w:val="009F4DE0"/>
    <w:rsid w:val="009F4E97"/>
    <w:rsid w:val="009F4F34"/>
    <w:rsid w:val="009F5050"/>
    <w:rsid w:val="009F516D"/>
    <w:rsid w:val="009F5294"/>
    <w:rsid w:val="009F5329"/>
    <w:rsid w:val="009F53E8"/>
    <w:rsid w:val="009F53FE"/>
    <w:rsid w:val="009F5405"/>
    <w:rsid w:val="009F54AD"/>
    <w:rsid w:val="009F553E"/>
    <w:rsid w:val="009F5864"/>
    <w:rsid w:val="009F5865"/>
    <w:rsid w:val="009F5A13"/>
    <w:rsid w:val="009F5A2D"/>
    <w:rsid w:val="009F5AC0"/>
    <w:rsid w:val="009F5B5C"/>
    <w:rsid w:val="009F5BA6"/>
    <w:rsid w:val="009F5BD2"/>
    <w:rsid w:val="009F5CEA"/>
    <w:rsid w:val="009F5D06"/>
    <w:rsid w:val="009F5D8F"/>
    <w:rsid w:val="009F5DCC"/>
    <w:rsid w:val="009F5DF8"/>
    <w:rsid w:val="009F6136"/>
    <w:rsid w:val="009F6198"/>
    <w:rsid w:val="009F61C8"/>
    <w:rsid w:val="009F625C"/>
    <w:rsid w:val="009F626A"/>
    <w:rsid w:val="009F62BB"/>
    <w:rsid w:val="009F632D"/>
    <w:rsid w:val="009F63F4"/>
    <w:rsid w:val="009F63FA"/>
    <w:rsid w:val="009F6532"/>
    <w:rsid w:val="009F6594"/>
    <w:rsid w:val="009F65CB"/>
    <w:rsid w:val="009F66CE"/>
    <w:rsid w:val="009F688C"/>
    <w:rsid w:val="009F6931"/>
    <w:rsid w:val="009F6AFC"/>
    <w:rsid w:val="009F6B6F"/>
    <w:rsid w:val="009F6EE5"/>
    <w:rsid w:val="009F6F44"/>
    <w:rsid w:val="009F6FD3"/>
    <w:rsid w:val="009F7067"/>
    <w:rsid w:val="009F718C"/>
    <w:rsid w:val="009F725A"/>
    <w:rsid w:val="009F7352"/>
    <w:rsid w:val="009F7465"/>
    <w:rsid w:val="009F767D"/>
    <w:rsid w:val="009F77D8"/>
    <w:rsid w:val="009F79CB"/>
    <w:rsid w:val="009F7A22"/>
    <w:rsid w:val="009F7AA1"/>
    <w:rsid w:val="009F7B4E"/>
    <w:rsid w:val="009F7B64"/>
    <w:rsid w:val="009F7B68"/>
    <w:rsid w:val="009F7C8A"/>
    <w:rsid w:val="009F7D43"/>
    <w:rsid w:val="009F7D7B"/>
    <w:rsid w:val="009F7F04"/>
    <w:rsid w:val="009F7F0C"/>
    <w:rsid w:val="00A00081"/>
    <w:rsid w:val="00A00146"/>
    <w:rsid w:val="00A00197"/>
    <w:rsid w:val="00A00217"/>
    <w:rsid w:val="00A00242"/>
    <w:rsid w:val="00A00281"/>
    <w:rsid w:val="00A00390"/>
    <w:rsid w:val="00A00440"/>
    <w:rsid w:val="00A00505"/>
    <w:rsid w:val="00A0062D"/>
    <w:rsid w:val="00A0082C"/>
    <w:rsid w:val="00A00911"/>
    <w:rsid w:val="00A00957"/>
    <w:rsid w:val="00A00A3B"/>
    <w:rsid w:val="00A00B97"/>
    <w:rsid w:val="00A00CB5"/>
    <w:rsid w:val="00A00D02"/>
    <w:rsid w:val="00A00D43"/>
    <w:rsid w:val="00A00E19"/>
    <w:rsid w:val="00A00E64"/>
    <w:rsid w:val="00A00E8E"/>
    <w:rsid w:val="00A00EBA"/>
    <w:rsid w:val="00A00F30"/>
    <w:rsid w:val="00A00FB5"/>
    <w:rsid w:val="00A01048"/>
    <w:rsid w:val="00A01111"/>
    <w:rsid w:val="00A01144"/>
    <w:rsid w:val="00A01173"/>
    <w:rsid w:val="00A011BE"/>
    <w:rsid w:val="00A012DC"/>
    <w:rsid w:val="00A014CA"/>
    <w:rsid w:val="00A01655"/>
    <w:rsid w:val="00A019A9"/>
    <w:rsid w:val="00A01A2F"/>
    <w:rsid w:val="00A01A3E"/>
    <w:rsid w:val="00A01A57"/>
    <w:rsid w:val="00A01B01"/>
    <w:rsid w:val="00A01EAF"/>
    <w:rsid w:val="00A01FCC"/>
    <w:rsid w:val="00A0218B"/>
    <w:rsid w:val="00A023CC"/>
    <w:rsid w:val="00A023E1"/>
    <w:rsid w:val="00A024A0"/>
    <w:rsid w:val="00A026EB"/>
    <w:rsid w:val="00A027E0"/>
    <w:rsid w:val="00A02881"/>
    <w:rsid w:val="00A029C4"/>
    <w:rsid w:val="00A02AEA"/>
    <w:rsid w:val="00A02BF8"/>
    <w:rsid w:val="00A02C4E"/>
    <w:rsid w:val="00A02D0E"/>
    <w:rsid w:val="00A02ED3"/>
    <w:rsid w:val="00A02F3E"/>
    <w:rsid w:val="00A03045"/>
    <w:rsid w:val="00A030BE"/>
    <w:rsid w:val="00A03198"/>
    <w:rsid w:val="00A031C6"/>
    <w:rsid w:val="00A032AA"/>
    <w:rsid w:val="00A03537"/>
    <w:rsid w:val="00A03591"/>
    <w:rsid w:val="00A038B7"/>
    <w:rsid w:val="00A03912"/>
    <w:rsid w:val="00A0399A"/>
    <w:rsid w:val="00A03AF0"/>
    <w:rsid w:val="00A03B3C"/>
    <w:rsid w:val="00A03BDF"/>
    <w:rsid w:val="00A03BE4"/>
    <w:rsid w:val="00A03CE6"/>
    <w:rsid w:val="00A03D28"/>
    <w:rsid w:val="00A03D9A"/>
    <w:rsid w:val="00A03DB4"/>
    <w:rsid w:val="00A03F31"/>
    <w:rsid w:val="00A0403E"/>
    <w:rsid w:val="00A041C9"/>
    <w:rsid w:val="00A04223"/>
    <w:rsid w:val="00A0434E"/>
    <w:rsid w:val="00A04376"/>
    <w:rsid w:val="00A04492"/>
    <w:rsid w:val="00A044DA"/>
    <w:rsid w:val="00A046F7"/>
    <w:rsid w:val="00A04704"/>
    <w:rsid w:val="00A04721"/>
    <w:rsid w:val="00A04763"/>
    <w:rsid w:val="00A049B1"/>
    <w:rsid w:val="00A04E2A"/>
    <w:rsid w:val="00A05305"/>
    <w:rsid w:val="00A05392"/>
    <w:rsid w:val="00A05421"/>
    <w:rsid w:val="00A054CD"/>
    <w:rsid w:val="00A0566E"/>
    <w:rsid w:val="00A056D8"/>
    <w:rsid w:val="00A057E3"/>
    <w:rsid w:val="00A0581F"/>
    <w:rsid w:val="00A05888"/>
    <w:rsid w:val="00A05901"/>
    <w:rsid w:val="00A05908"/>
    <w:rsid w:val="00A0594C"/>
    <w:rsid w:val="00A0595D"/>
    <w:rsid w:val="00A05976"/>
    <w:rsid w:val="00A05A85"/>
    <w:rsid w:val="00A05C46"/>
    <w:rsid w:val="00A05C9D"/>
    <w:rsid w:val="00A05ED5"/>
    <w:rsid w:val="00A05F79"/>
    <w:rsid w:val="00A05F84"/>
    <w:rsid w:val="00A06037"/>
    <w:rsid w:val="00A0608A"/>
    <w:rsid w:val="00A061E3"/>
    <w:rsid w:val="00A0629B"/>
    <w:rsid w:val="00A0642C"/>
    <w:rsid w:val="00A06513"/>
    <w:rsid w:val="00A06987"/>
    <w:rsid w:val="00A06AAA"/>
    <w:rsid w:val="00A06C16"/>
    <w:rsid w:val="00A06C38"/>
    <w:rsid w:val="00A06C8D"/>
    <w:rsid w:val="00A06E19"/>
    <w:rsid w:val="00A06FCD"/>
    <w:rsid w:val="00A06FE1"/>
    <w:rsid w:val="00A07012"/>
    <w:rsid w:val="00A070B9"/>
    <w:rsid w:val="00A07168"/>
    <w:rsid w:val="00A07295"/>
    <w:rsid w:val="00A072A5"/>
    <w:rsid w:val="00A074C7"/>
    <w:rsid w:val="00A0752D"/>
    <w:rsid w:val="00A07541"/>
    <w:rsid w:val="00A07670"/>
    <w:rsid w:val="00A0775D"/>
    <w:rsid w:val="00A0786D"/>
    <w:rsid w:val="00A07906"/>
    <w:rsid w:val="00A07B4F"/>
    <w:rsid w:val="00A07BA8"/>
    <w:rsid w:val="00A07BF8"/>
    <w:rsid w:val="00A07C91"/>
    <w:rsid w:val="00A07D05"/>
    <w:rsid w:val="00A07D7E"/>
    <w:rsid w:val="00A07E3D"/>
    <w:rsid w:val="00A07E99"/>
    <w:rsid w:val="00A1000F"/>
    <w:rsid w:val="00A10030"/>
    <w:rsid w:val="00A100D7"/>
    <w:rsid w:val="00A100E9"/>
    <w:rsid w:val="00A1012C"/>
    <w:rsid w:val="00A10652"/>
    <w:rsid w:val="00A106AB"/>
    <w:rsid w:val="00A106EE"/>
    <w:rsid w:val="00A106F3"/>
    <w:rsid w:val="00A1079A"/>
    <w:rsid w:val="00A107B1"/>
    <w:rsid w:val="00A107CC"/>
    <w:rsid w:val="00A109CE"/>
    <w:rsid w:val="00A10ABE"/>
    <w:rsid w:val="00A10AC1"/>
    <w:rsid w:val="00A10CA5"/>
    <w:rsid w:val="00A10E55"/>
    <w:rsid w:val="00A10F8D"/>
    <w:rsid w:val="00A11336"/>
    <w:rsid w:val="00A11406"/>
    <w:rsid w:val="00A1156F"/>
    <w:rsid w:val="00A11706"/>
    <w:rsid w:val="00A118DB"/>
    <w:rsid w:val="00A11A5E"/>
    <w:rsid w:val="00A11C6A"/>
    <w:rsid w:val="00A11C6B"/>
    <w:rsid w:val="00A11CB4"/>
    <w:rsid w:val="00A11CFA"/>
    <w:rsid w:val="00A11D44"/>
    <w:rsid w:val="00A11FF8"/>
    <w:rsid w:val="00A1212A"/>
    <w:rsid w:val="00A12130"/>
    <w:rsid w:val="00A12164"/>
    <w:rsid w:val="00A121B9"/>
    <w:rsid w:val="00A123BF"/>
    <w:rsid w:val="00A12613"/>
    <w:rsid w:val="00A126D8"/>
    <w:rsid w:val="00A12732"/>
    <w:rsid w:val="00A12789"/>
    <w:rsid w:val="00A1279F"/>
    <w:rsid w:val="00A1280A"/>
    <w:rsid w:val="00A12879"/>
    <w:rsid w:val="00A12A40"/>
    <w:rsid w:val="00A12B6C"/>
    <w:rsid w:val="00A12BA0"/>
    <w:rsid w:val="00A12BD9"/>
    <w:rsid w:val="00A12C3A"/>
    <w:rsid w:val="00A12C62"/>
    <w:rsid w:val="00A12DF1"/>
    <w:rsid w:val="00A12F30"/>
    <w:rsid w:val="00A1325C"/>
    <w:rsid w:val="00A132FC"/>
    <w:rsid w:val="00A13410"/>
    <w:rsid w:val="00A134C9"/>
    <w:rsid w:val="00A1350E"/>
    <w:rsid w:val="00A13551"/>
    <w:rsid w:val="00A1379A"/>
    <w:rsid w:val="00A13936"/>
    <w:rsid w:val="00A1396C"/>
    <w:rsid w:val="00A139EE"/>
    <w:rsid w:val="00A13A2D"/>
    <w:rsid w:val="00A13A96"/>
    <w:rsid w:val="00A13B12"/>
    <w:rsid w:val="00A13DED"/>
    <w:rsid w:val="00A13E56"/>
    <w:rsid w:val="00A13EFC"/>
    <w:rsid w:val="00A1405E"/>
    <w:rsid w:val="00A14068"/>
    <w:rsid w:val="00A1412D"/>
    <w:rsid w:val="00A14265"/>
    <w:rsid w:val="00A142A4"/>
    <w:rsid w:val="00A142D0"/>
    <w:rsid w:val="00A1442B"/>
    <w:rsid w:val="00A1458D"/>
    <w:rsid w:val="00A145E3"/>
    <w:rsid w:val="00A14663"/>
    <w:rsid w:val="00A1468B"/>
    <w:rsid w:val="00A146AA"/>
    <w:rsid w:val="00A146C6"/>
    <w:rsid w:val="00A147EB"/>
    <w:rsid w:val="00A1487D"/>
    <w:rsid w:val="00A14955"/>
    <w:rsid w:val="00A14A12"/>
    <w:rsid w:val="00A14A3D"/>
    <w:rsid w:val="00A14B2D"/>
    <w:rsid w:val="00A14BED"/>
    <w:rsid w:val="00A14C04"/>
    <w:rsid w:val="00A14CEC"/>
    <w:rsid w:val="00A14D40"/>
    <w:rsid w:val="00A14F63"/>
    <w:rsid w:val="00A150A4"/>
    <w:rsid w:val="00A150EE"/>
    <w:rsid w:val="00A152E7"/>
    <w:rsid w:val="00A153C4"/>
    <w:rsid w:val="00A15468"/>
    <w:rsid w:val="00A154BC"/>
    <w:rsid w:val="00A1558A"/>
    <w:rsid w:val="00A15623"/>
    <w:rsid w:val="00A156A8"/>
    <w:rsid w:val="00A157BA"/>
    <w:rsid w:val="00A15817"/>
    <w:rsid w:val="00A158E9"/>
    <w:rsid w:val="00A1596C"/>
    <w:rsid w:val="00A15987"/>
    <w:rsid w:val="00A159D1"/>
    <w:rsid w:val="00A15A4F"/>
    <w:rsid w:val="00A15AD9"/>
    <w:rsid w:val="00A15F6D"/>
    <w:rsid w:val="00A160C8"/>
    <w:rsid w:val="00A160E8"/>
    <w:rsid w:val="00A16136"/>
    <w:rsid w:val="00A161F9"/>
    <w:rsid w:val="00A1626E"/>
    <w:rsid w:val="00A162D1"/>
    <w:rsid w:val="00A16301"/>
    <w:rsid w:val="00A1633F"/>
    <w:rsid w:val="00A16372"/>
    <w:rsid w:val="00A1639F"/>
    <w:rsid w:val="00A16578"/>
    <w:rsid w:val="00A167C1"/>
    <w:rsid w:val="00A169D5"/>
    <w:rsid w:val="00A16B59"/>
    <w:rsid w:val="00A16B7A"/>
    <w:rsid w:val="00A16DAD"/>
    <w:rsid w:val="00A16E41"/>
    <w:rsid w:val="00A16EBF"/>
    <w:rsid w:val="00A16F55"/>
    <w:rsid w:val="00A16F76"/>
    <w:rsid w:val="00A17172"/>
    <w:rsid w:val="00A1722F"/>
    <w:rsid w:val="00A1728B"/>
    <w:rsid w:val="00A17627"/>
    <w:rsid w:val="00A1767B"/>
    <w:rsid w:val="00A177BE"/>
    <w:rsid w:val="00A177D5"/>
    <w:rsid w:val="00A178E6"/>
    <w:rsid w:val="00A17965"/>
    <w:rsid w:val="00A17A21"/>
    <w:rsid w:val="00A17A91"/>
    <w:rsid w:val="00A17CD3"/>
    <w:rsid w:val="00A17D40"/>
    <w:rsid w:val="00A20082"/>
    <w:rsid w:val="00A200AA"/>
    <w:rsid w:val="00A201CF"/>
    <w:rsid w:val="00A202DD"/>
    <w:rsid w:val="00A20352"/>
    <w:rsid w:val="00A20382"/>
    <w:rsid w:val="00A2047B"/>
    <w:rsid w:val="00A2049F"/>
    <w:rsid w:val="00A20525"/>
    <w:rsid w:val="00A2053D"/>
    <w:rsid w:val="00A205AB"/>
    <w:rsid w:val="00A205B4"/>
    <w:rsid w:val="00A20685"/>
    <w:rsid w:val="00A20721"/>
    <w:rsid w:val="00A207C8"/>
    <w:rsid w:val="00A20B19"/>
    <w:rsid w:val="00A20BBA"/>
    <w:rsid w:val="00A20BC4"/>
    <w:rsid w:val="00A20C09"/>
    <w:rsid w:val="00A20D11"/>
    <w:rsid w:val="00A20D19"/>
    <w:rsid w:val="00A20DE3"/>
    <w:rsid w:val="00A20E34"/>
    <w:rsid w:val="00A20F43"/>
    <w:rsid w:val="00A20F9C"/>
    <w:rsid w:val="00A21072"/>
    <w:rsid w:val="00A210EB"/>
    <w:rsid w:val="00A210EF"/>
    <w:rsid w:val="00A21132"/>
    <w:rsid w:val="00A21281"/>
    <w:rsid w:val="00A2129D"/>
    <w:rsid w:val="00A21392"/>
    <w:rsid w:val="00A214E1"/>
    <w:rsid w:val="00A21599"/>
    <w:rsid w:val="00A21688"/>
    <w:rsid w:val="00A21794"/>
    <w:rsid w:val="00A2181D"/>
    <w:rsid w:val="00A21823"/>
    <w:rsid w:val="00A2184C"/>
    <w:rsid w:val="00A21B8E"/>
    <w:rsid w:val="00A21BCD"/>
    <w:rsid w:val="00A21D82"/>
    <w:rsid w:val="00A21DA1"/>
    <w:rsid w:val="00A21DC4"/>
    <w:rsid w:val="00A21E66"/>
    <w:rsid w:val="00A2204A"/>
    <w:rsid w:val="00A22190"/>
    <w:rsid w:val="00A22289"/>
    <w:rsid w:val="00A222C7"/>
    <w:rsid w:val="00A22398"/>
    <w:rsid w:val="00A224B1"/>
    <w:rsid w:val="00A224CC"/>
    <w:rsid w:val="00A225B9"/>
    <w:rsid w:val="00A22645"/>
    <w:rsid w:val="00A227A8"/>
    <w:rsid w:val="00A22842"/>
    <w:rsid w:val="00A2297A"/>
    <w:rsid w:val="00A22A0A"/>
    <w:rsid w:val="00A22ABB"/>
    <w:rsid w:val="00A22C2C"/>
    <w:rsid w:val="00A22C52"/>
    <w:rsid w:val="00A22C94"/>
    <w:rsid w:val="00A22F1F"/>
    <w:rsid w:val="00A230F6"/>
    <w:rsid w:val="00A2316D"/>
    <w:rsid w:val="00A2340E"/>
    <w:rsid w:val="00A23487"/>
    <w:rsid w:val="00A23772"/>
    <w:rsid w:val="00A238A3"/>
    <w:rsid w:val="00A238D5"/>
    <w:rsid w:val="00A23951"/>
    <w:rsid w:val="00A23B1F"/>
    <w:rsid w:val="00A23B55"/>
    <w:rsid w:val="00A23E3B"/>
    <w:rsid w:val="00A240EC"/>
    <w:rsid w:val="00A2411C"/>
    <w:rsid w:val="00A24136"/>
    <w:rsid w:val="00A24184"/>
    <w:rsid w:val="00A2427D"/>
    <w:rsid w:val="00A244E1"/>
    <w:rsid w:val="00A24514"/>
    <w:rsid w:val="00A24591"/>
    <w:rsid w:val="00A2461D"/>
    <w:rsid w:val="00A2463A"/>
    <w:rsid w:val="00A246F5"/>
    <w:rsid w:val="00A24719"/>
    <w:rsid w:val="00A24796"/>
    <w:rsid w:val="00A247D5"/>
    <w:rsid w:val="00A248B4"/>
    <w:rsid w:val="00A248D4"/>
    <w:rsid w:val="00A2498B"/>
    <w:rsid w:val="00A249FF"/>
    <w:rsid w:val="00A24B1F"/>
    <w:rsid w:val="00A24D22"/>
    <w:rsid w:val="00A24E33"/>
    <w:rsid w:val="00A24EE0"/>
    <w:rsid w:val="00A24FEF"/>
    <w:rsid w:val="00A250AF"/>
    <w:rsid w:val="00A25259"/>
    <w:rsid w:val="00A25267"/>
    <w:rsid w:val="00A252A3"/>
    <w:rsid w:val="00A252BA"/>
    <w:rsid w:val="00A25375"/>
    <w:rsid w:val="00A254FE"/>
    <w:rsid w:val="00A25535"/>
    <w:rsid w:val="00A2553E"/>
    <w:rsid w:val="00A255F5"/>
    <w:rsid w:val="00A25744"/>
    <w:rsid w:val="00A257BC"/>
    <w:rsid w:val="00A258C8"/>
    <w:rsid w:val="00A258EA"/>
    <w:rsid w:val="00A25A11"/>
    <w:rsid w:val="00A25A97"/>
    <w:rsid w:val="00A25AFF"/>
    <w:rsid w:val="00A25B13"/>
    <w:rsid w:val="00A25BEA"/>
    <w:rsid w:val="00A25CA0"/>
    <w:rsid w:val="00A25D1E"/>
    <w:rsid w:val="00A25E79"/>
    <w:rsid w:val="00A25E8D"/>
    <w:rsid w:val="00A25EC2"/>
    <w:rsid w:val="00A25ECB"/>
    <w:rsid w:val="00A25F4B"/>
    <w:rsid w:val="00A25F8E"/>
    <w:rsid w:val="00A25F96"/>
    <w:rsid w:val="00A25FFA"/>
    <w:rsid w:val="00A26053"/>
    <w:rsid w:val="00A2607D"/>
    <w:rsid w:val="00A260A4"/>
    <w:rsid w:val="00A260BE"/>
    <w:rsid w:val="00A260F0"/>
    <w:rsid w:val="00A2614E"/>
    <w:rsid w:val="00A2637C"/>
    <w:rsid w:val="00A2638D"/>
    <w:rsid w:val="00A26583"/>
    <w:rsid w:val="00A26630"/>
    <w:rsid w:val="00A26666"/>
    <w:rsid w:val="00A26674"/>
    <w:rsid w:val="00A26C3E"/>
    <w:rsid w:val="00A26D68"/>
    <w:rsid w:val="00A26E3A"/>
    <w:rsid w:val="00A26E6F"/>
    <w:rsid w:val="00A26E8D"/>
    <w:rsid w:val="00A26F38"/>
    <w:rsid w:val="00A26FE8"/>
    <w:rsid w:val="00A27059"/>
    <w:rsid w:val="00A2724C"/>
    <w:rsid w:val="00A272C3"/>
    <w:rsid w:val="00A272F5"/>
    <w:rsid w:val="00A2736F"/>
    <w:rsid w:val="00A2743D"/>
    <w:rsid w:val="00A27483"/>
    <w:rsid w:val="00A276FC"/>
    <w:rsid w:val="00A2783B"/>
    <w:rsid w:val="00A27AC2"/>
    <w:rsid w:val="00A27B3F"/>
    <w:rsid w:val="00A27C4B"/>
    <w:rsid w:val="00A27C7F"/>
    <w:rsid w:val="00A27EF3"/>
    <w:rsid w:val="00A30183"/>
    <w:rsid w:val="00A301CE"/>
    <w:rsid w:val="00A30306"/>
    <w:rsid w:val="00A30332"/>
    <w:rsid w:val="00A3037F"/>
    <w:rsid w:val="00A30596"/>
    <w:rsid w:val="00A3074C"/>
    <w:rsid w:val="00A307BF"/>
    <w:rsid w:val="00A3087F"/>
    <w:rsid w:val="00A30914"/>
    <w:rsid w:val="00A30953"/>
    <w:rsid w:val="00A30DD7"/>
    <w:rsid w:val="00A30EF3"/>
    <w:rsid w:val="00A30F66"/>
    <w:rsid w:val="00A30F8B"/>
    <w:rsid w:val="00A30FA8"/>
    <w:rsid w:val="00A311D6"/>
    <w:rsid w:val="00A311E7"/>
    <w:rsid w:val="00A31229"/>
    <w:rsid w:val="00A312C9"/>
    <w:rsid w:val="00A3136A"/>
    <w:rsid w:val="00A31451"/>
    <w:rsid w:val="00A315ED"/>
    <w:rsid w:val="00A31651"/>
    <w:rsid w:val="00A316C9"/>
    <w:rsid w:val="00A316F4"/>
    <w:rsid w:val="00A31762"/>
    <w:rsid w:val="00A317C6"/>
    <w:rsid w:val="00A3180C"/>
    <w:rsid w:val="00A318DC"/>
    <w:rsid w:val="00A31976"/>
    <w:rsid w:val="00A31C8F"/>
    <w:rsid w:val="00A31FEC"/>
    <w:rsid w:val="00A3207E"/>
    <w:rsid w:val="00A32143"/>
    <w:rsid w:val="00A32152"/>
    <w:rsid w:val="00A3217A"/>
    <w:rsid w:val="00A32368"/>
    <w:rsid w:val="00A3240E"/>
    <w:rsid w:val="00A32608"/>
    <w:rsid w:val="00A3286E"/>
    <w:rsid w:val="00A32896"/>
    <w:rsid w:val="00A3292D"/>
    <w:rsid w:val="00A32A6D"/>
    <w:rsid w:val="00A32ABC"/>
    <w:rsid w:val="00A32BB2"/>
    <w:rsid w:val="00A32BDF"/>
    <w:rsid w:val="00A32BF2"/>
    <w:rsid w:val="00A32C03"/>
    <w:rsid w:val="00A32CE8"/>
    <w:rsid w:val="00A32D7C"/>
    <w:rsid w:val="00A32E62"/>
    <w:rsid w:val="00A32EB6"/>
    <w:rsid w:val="00A32FF5"/>
    <w:rsid w:val="00A330E6"/>
    <w:rsid w:val="00A33247"/>
    <w:rsid w:val="00A3337D"/>
    <w:rsid w:val="00A33394"/>
    <w:rsid w:val="00A3343A"/>
    <w:rsid w:val="00A334FD"/>
    <w:rsid w:val="00A33544"/>
    <w:rsid w:val="00A336B3"/>
    <w:rsid w:val="00A33777"/>
    <w:rsid w:val="00A33A67"/>
    <w:rsid w:val="00A33ADB"/>
    <w:rsid w:val="00A33BDD"/>
    <w:rsid w:val="00A33C56"/>
    <w:rsid w:val="00A33DD6"/>
    <w:rsid w:val="00A33F09"/>
    <w:rsid w:val="00A34111"/>
    <w:rsid w:val="00A342FE"/>
    <w:rsid w:val="00A34326"/>
    <w:rsid w:val="00A34380"/>
    <w:rsid w:val="00A34381"/>
    <w:rsid w:val="00A3448A"/>
    <w:rsid w:val="00A3459F"/>
    <w:rsid w:val="00A34685"/>
    <w:rsid w:val="00A34795"/>
    <w:rsid w:val="00A347E2"/>
    <w:rsid w:val="00A34ACF"/>
    <w:rsid w:val="00A34AED"/>
    <w:rsid w:val="00A34C08"/>
    <w:rsid w:val="00A34C24"/>
    <w:rsid w:val="00A34CCA"/>
    <w:rsid w:val="00A34D10"/>
    <w:rsid w:val="00A34D1D"/>
    <w:rsid w:val="00A34D99"/>
    <w:rsid w:val="00A34F8D"/>
    <w:rsid w:val="00A35146"/>
    <w:rsid w:val="00A351DF"/>
    <w:rsid w:val="00A352FE"/>
    <w:rsid w:val="00A35393"/>
    <w:rsid w:val="00A35542"/>
    <w:rsid w:val="00A3554D"/>
    <w:rsid w:val="00A35770"/>
    <w:rsid w:val="00A35A10"/>
    <w:rsid w:val="00A35C21"/>
    <w:rsid w:val="00A35E67"/>
    <w:rsid w:val="00A35F3D"/>
    <w:rsid w:val="00A36146"/>
    <w:rsid w:val="00A36234"/>
    <w:rsid w:val="00A363D4"/>
    <w:rsid w:val="00A36648"/>
    <w:rsid w:val="00A3679F"/>
    <w:rsid w:val="00A367A2"/>
    <w:rsid w:val="00A36824"/>
    <w:rsid w:val="00A36857"/>
    <w:rsid w:val="00A36880"/>
    <w:rsid w:val="00A368A4"/>
    <w:rsid w:val="00A368F2"/>
    <w:rsid w:val="00A36900"/>
    <w:rsid w:val="00A369AC"/>
    <w:rsid w:val="00A369AF"/>
    <w:rsid w:val="00A36A64"/>
    <w:rsid w:val="00A36B93"/>
    <w:rsid w:val="00A36CC2"/>
    <w:rsid w:val="00A36D8E"/>
    <w:rsid w:val="00A36F24"/>
    <w:rsid w:val="00A36F8A"/>
    <w:rsid w:val="00A37130"/>
    <w:rsid w:val="00A37141"/>
    <w:rsid w:val="00A37312"/>
    <w:rsid w:val="00A37318"/>
    <w:rsid w:val="00A373D8"/>
    <w:rsid w:val="00A3747C"/>
    <w:rsid w:val="00A374E6"/>
    <w:rsid w:val="00A37790"/>
    <w:rsid w:val="00A37795"/>
    <w:rsid w:val="00A37872"/>
    <w:rsid w:val="00A378E3"/>
    <w:rsid w:val="00A37915"/>
    <w:rsid w:val="00A37B9B"/>
    <w:rsid w:val="00A37D66"/>
    <w:rsid w:val="00A37DCA"/>
    <w:rsid w:val="00A37E07"/>
    <w:rsid w:val="00A37E84"/>
    <w:rsid w:val="00A37EE1"/>
    <w:rsid w:val="00A37EFF"/>
    <w:rsid w:val="00A37F29"/>
    <w:rsid w:val="00A37FA5"/>
    <w:rsid w:val="00A38B3C"/>
    <w:rsid w:val="00A400DD"/>
    <w:rsid w:val="00A40211"/>
    <w:rsid w:val="00A40231"/>
    <w:rsid w:val="00A4039B"/>
    <w:rsid w:val="00A403B3"/>
    <w:rsid w:val="00A40702"/>
    <w:rsid w:val="00A407DF"/>
    <w:rsid w:val="00A408BE"/>
    <w:rsid w:val="00A40913"/>
    <w:rsid w:val="00A409FF"/>
    <w:rsid w:val="00A40A25"/>
    <w:rsid w:val="00A40A5A"/>
    <w:rsid w:val="00A40AC6"/>
    <w:rsid w:val="00A40CFF"/>
    <w:rsid w:val="00A40D65"/>
    <w:rsid w:val="00A40E4F"/>
    <w:rsid w:val="00A40EC3"/>
    <w:rsid w:val="00A40FAD"/>
    <w:rsid w:val="00A41212"/>
    <w:rsid w:val="00A412E7"/>
    <w:rsid w:val="00A41484"/>
    <w:rsid w:val="00A4148F"/>
    <w:rsid w:val="00A414FA"/>
    <w:rsid w:val="00A415B4"/>
    <w:rsid w:val="00A415DD"/>
    <w:rsid w:val="00A4169D"/>
    <w:rsid w:val="00A41708"/>
    <w:rsid w:val="00A4189F"/>
    <w:rsid w:val="00A4195B"/>
    <w:rsid w:val="00A4199E"/>
    <w:rsid w:val="00A41ACF"/>
    <w:rsid w:val="00A41AED"/>
    <w:rsid w:val="00A41D33"/>
    <w:rsid w:val="00A41F16"/>
    <w:rsid w:val="00A41F66"/>
    <w:rsid w:val="00A42001"/>
    <w:rsid w:val="00A420C2"/>
    <w:rsid w:val="00A420F8"/>
    <w:rsid w:val="00A421C3"/>
    <w:rsid w:val="00A42269"/>
    <w:rsid w:val="00A42512"/>
    <w:rsid w:val="00A4261A"/>
    <w:rsid w:val="00A426A2"/>
    <w:rsid w:val="00A426AD"/>
    <w:rsid w:val="00A429D3"/>
    <w:rsid w:val="00A42AC8"/>
    <w:rsid w:val="00A42BF0"/>
    <w:rsid w:val="00A42CBD"/>
    <w:rsid w:val="00A42DDB"/>
    <w:rsid w:val="00A42DED"/>
    <w:rsid w:val="00A430AD"/>
    <w:rsid w:val="00A430DC"/>
    <w:rsid w:val="00A431B8"/>
    <w:rsid w:val="00A431BD"/>
    <w:rsid w:val="00A432B4"/>
    <w:rsid w:val="00A432ED"/>
    <w:rsid w:val="00A43466"/>
    <w:rsid w:val="00A4349F"/>
    <w:rsid w:val="00A434E5"/>
    <w:rsid w:val="00A436DD"/>
    <w:rsid w:val="00A436FC"/>
    <w:rsid w:val="00A437AB"/>
    <w:rsid w:val="00A43B60"/>
    <w:rsid w:val="00A43B72"/>
    <w:rsid w:val="00A43B7C"/>
    <w:rsid w:val="00A43BD3"/>
    <w:rsid w:val="00A43C8D"/>
    <w:rsid w:val="00A43C9B"/>
    <w:rsid w:val="00A43CA8"/>
    <w:rsid w:val="00A43F0B"/>
    <w:rsid w:val="00A43F6A"/>
    <w:rsid w:val="00A43F6D"/>
    <w:rsid w:val="00A44001"/>
    <w:rsid w:val="00A4411A"/>
    <w:rsid w:val="00A441F4"/>
    <w:rsid w:val="00A44375"/>
    <w:rsid w:val="00A44385"/>
    <w:rsid w:val="00A44391"/>
    <w:rsid w:val="00A4447E"/>
    <w:rsid w:val="00A44719"/>
    <w:rsid w:val="00A4472B"/>
    <w:rsid w:val="00A44856"/>
    <w:rsid w:val="00A449E1"/>
    <w:rsid w:val="00A44A45"/>
    <w:rsid w:val="00A44A77"/>
    <w:rsid w:val="00A44A87"/>
    <w:rsid w:val="00A44A8B"/>
    <w:rsid w:val="00A44AA1"/>
    <w:rsid w:val="00A44BEC"/>
    <w:rsid w:val="00A44DF1"/>
    <w:rsid w:val="00A44E7A"/>
    <w:rsid w:val="00A45352"/>
    <w:rsid w:val="00A4549A"/>
    <w:rsid w:val="00A454A3"/>
    <w:rsid w:val="00A4556B"/>
    <w:rsid w:val="00A45583"/>
    <w:rsid w:val="00A459F8"/>
    <w:rsid w:val="00A45B61"/>
    <w:rsid w:val="00A45B71"/>
    <w:rsid w:val="00A45BB4"/>
    <w:rsid w:val="00A45C1F"/>
    <w:rsid w:val="00A45D40"/>
    <w:rsid w:val="00A45EEE"/>
    <w:rsid w:val="00A46030"/>
    <w:rsid w:val="00A460C2"/>
    <w:rsid w:val="00A4618A"/>
    <w:rsid w:val="00A46276"/>
    <w:rsid w:val="00A4637A"/>
    <w:rsid w:val="00A463F5"/>
    <w:rsid w:val="00A46572"/>
    <w:rsid w:val="00A4675A"/>
    <w:rsid w:val="00A467BE"/>
    <w:rsid w:val="00A46848"/>
    <w:rsid w:val="00A468CF"/>
    <w:rsid w:val="00A468E5"/>
    <w:rsid w:val="00A46957"/>
    <w:rsid w:val="00A46A5C"/>
    <w:rsid w:val="00A46B09"/>
    <w:rsid w:val="00A46B45"/>
    <w:rsid w:val="00A46BE3"/>
    <w:rsid w:val="00A46E0D"/>
    <w:rsid w:val="00A46E36"/>
    <w:rsid w:val="00A46E80"/>
    <w:rsid w:val="00A46F7F"/>
    <w:rsid w:val="00A46FDE"/>
    <w:rsid w:val="00A47020"/>
    <w:rsid w:val="00A47046"/>
    <w:rsid w:val="00A47083"/>
    <w:rsid w:val="00A4761E"/>
    <w:rsid w:val="00A476D3"/>
    <w:rsid w:val="00A477F8"/>
    <w:rsid w:val="00A47DAD"/>
    <w:rsid w:val="00A47DE6"/>
    <w:rsid w:val="00A47DF1"/>
    <w:rsid w:val="00A47F20"/>
    <w:rsid w:val="00A47F84"/>
    <w:rsid w:val="00A50018"/>
    <w:rsid w:val="00A50386"/>
    <w:rsid w:val="00A50431"/>
    <w:rsid w:val="00A50470"/>
    <w:rsid w:val="00A50515"/>
    <w:rsid w:val="00A50717"/>
    <w:rsid w:val="00A5072C"/>
    <w:rsid w:val="00A5081B"/>
    <w:rsid w:val="00A50858"/>
    <w:rsid w:val="00A50882"/>
    <w:rsid w:val="00A5095E"/>
    <w:rsid w:val="00A509DC"/>
    <w:rsid w:val="00A50B90"/>
    <w:rsid w:val="00A50BC0"/>
    <w:rsid w:val="00A50DA9"/>
    <w:rsid w:val="00A50E4F"/>
    <w:rsid w:val="00A50F65"/>
    <w:rsid w:val="00A50FF6"/>
    <w:rsid w:val="00A51138"/>
    <w:rsid w:val="00A511FD"/>
    <w:rsid w:val="00A5123D"/>
    <w:rsid w:val="00A513B8"/>
    <w:rsid w:val="00A51426"/>
    <w:rsid w:val="00A5155A"/>
    <w:rsid w:val="00A51577"/>
    <w:rsid w:val="00A5179F"/>
    <w:rsid w:val="00A517BF"/>
    <w:rsid w:val="00A51937"/>
    <w:rsid w:val="00A51A2E"/>
    <w:rsid w:val="00A51A8F"/>
    <w:rsid w:val="00A51B86"/>
    <w:rsid w:val="00A51BFC"/>
    <w:rsid w:val="00A51C11"/>
    <w:rsid w:val="00A51CE1"/>
    <w:rsid w:val="00A51CFF"/>
    <w:rsid w:val="00A51DE3"/>
    <w:rsid w:val="00A51FD6"/>
    <w:rsid w:val="00A521DC"/>
    <w:rsid w:val="00A5238E"/>
    <w:rsid w:val="00A523B2"/>
    <w:rsid w:val="00A5248E"/>
    <w:rsid w:val="00A52522"/>
    <w:rsid w:val="00A52525"/>
    <w:rsid w:val="00A52625"/>
    <w:rsid w:val="00A52712"/>
    <w:rsid w:val="00A52829"/>
    <w:rsid w:val="00A528B7"/>
    <w:rsid w:val="00A528BA"/>
    <w:rsid w:val="00A52971"/>
    <w:rsid w:val="00A529AF"/>
    <w:rsid w:val="00A52A85"/>
    <w:rsid w:val="00A52AF9"/>
    <w:rsid w:val="00A52B50"/>
    <w:rsid w:val="00A52B58"/>
    <w:rsid w:val="00A52BB9"/>
    <w:rsid w:val="00A52BEB"/>
    <w:rsid w:val="00A52C5A"/>
    <w:rsid w:val="00A52E16"/>
    <w:rsid w:val="00A52E19"/>
    <w:rsid w:val="00A52F14"/>
    <w:rsid w:val="00A52F50"/>
    <w:rsid w:val="00A52F68"/>
    <w:rsid w:val="00A52F83"/>
    <w:rsid w:val="00A53213"/>
    <w:rsid w:val="00A53283"/>
    <w:rsid w:val="00A532E4"/>
    <w:rsid w:val="00A534D3"/>
    <w:rsid w:val="00A53607"/>
    <w:rsid w:val="00A5362D"/>
    <w:rsid w:val="00A53634"/>
    <w:rsid w:val="00A537EC"/>
    <w:rsid w:val="00A53810"/>
    <w:rsid w:val="00A5385A"/>
    <w:rsid w:val="00A53953"/>
    <w:rsid w:val="00A53A5E"/>
    <w:rsid w:val="00A53B43"/>
    <w:rsid w:val="00A53B63"/>
    <w:rsid w:val="00A53B8E"/>
    <w:rsid w:val="00A53C19"/>
    <w:rsid w:val="00A53C20"/>
    <w:rsid w:val="00A53CC8"/>
    <w:rsid w:val="00A53D0F"/>
    <w:rsid w:val="00A53D73"/>
    <w:rsid w:val="00A53E0E"/>
    <w:rsid w:val="00A53E25"/>
    <w:rsid w:val="00A540B1"/>
    <w:rsid w:val="00A540E3"/>
    <w:rsid w:val="00A54171"/>
    <w:rsid w:val="00A5420E"/>
    <w:rsid w:val="00A542B5"/>
    <w:rsid w:val="00A542FC"/>
    <w:rsid w:val="00A543BE"/>
    <w:rsid w:val="00A54761"/>
    <w:rsid w:val="00A5483F"/>
    <w:rsid w:val="00A5495F"/>
    <w:rsid w:val="00A5496C"/>
    <w:rsid w:val="00A54A7B"/>
    <w:rsid w:val="00A54C02"/>
    <w:rsid w:val="00A54DA0"/>
    <w:rsid w:val="00A54DD3"/>
    <w:rsid w:val="00A54DD8"/>
    <w:rsid w:val="00A54F39"/>
    <w:rsid w:val="00A54FF2"/>
    <w:rsid w:val="00A55007"/>
    <w:rsid w:val="00A55062"/>
    <w:rsid w:val="00A55077"/>
    <w:rsid w:val="00A552DD"/>
    <w:rsid w:val="00A553F1"/>
    <w:rsid w:val="00A55469"/>
    <w:rsid w:val="00A554FB"/>
    <w:rsid w:val="00A5563F"/>
    <w:rsid w:val="00A5565F"/>
    <w:rsid w:val="00A55796"/>
    <w:rsid w:val="00A5598D"/>
    <w:rsid w:val="00A55A01"/>
    <w:rsid w:val="00A55A86"/>
    <w:rsid w:val="00A55AE6"/>
    <w:rsid w:val="00A55B93"/>
    <w:rsid w:val="00A55BE2"/>
    <w:rsid w:val="00A55D7F"/>
    <w:rsid w:val="00A55D9E"/>
    <w:rsid w:val="00A55DE0"/>
    <w:rsid w:val="00A55F9E"/>
    <w:rsid w:val="00A55FD1"/>
    <w:rsid w:val="00A55FDB"/>
    <w:rsid w:val="00A5613A"/>
    <w:rsid w:val="00A562B0"/>
    <w:rsid w:val="00A562FB"/>
    <w:rsid w:val="00A56572"/>
    <w:rsid w:val="00A5659A"/>
    <w:rsid w:val="00A566EC"/>
    <w:rsid w:val="00A5679C"/>
    <w:rsid w:val="00A567C2"/>
    <w:rsid w:val="00A56B0A"/>
    <w:rsid w:val="00A56B56"/>
    <w:rsid w:val="00A56B7C"/>
    <w:rsid w:val="00A56BD0"/>
    <w:rsid w:val="00A56C87"/>
    <w:rsid w:val="00A56C89"/>
    <w:rsid w:val="00A56D8B"/>
    <w:rsid w:val="00A56DF5"/>
    <w:rsid w:val="00A56EDB"/>
    <w:rsid w:val="00A56EF7"/>
    <w:rsid w:val="00A56F30"/>
    <w:rsid w:val="00A5716F"/>
    <w:rsid w:val="00A571AA"/>
    <w:rsid w:val="00A571E6"/>
    <w:rsid w:val="00A57251"/>
    <w:rsid w:val="00A572C4"/>
    <w:rsid w:val="00A57558"/>
    <w:rsid w:val="00A5762A"/>
    <w:rsid w:val="00A5789E"/>
    <w:rsid w:val="00A57979"/>
    <w:rsid w:val="00A579BC"/>
    <w:rsid w:val="00A57AA9"/>
    <w:rsid w:val="00A57B80"/>
    <w:rsid w:val="00A57D36"/>
    <w:rsid w:val="00A57F97"/>
    <w:rsid w:val="00A57FEF"/>
    <w:rsid w:val="00A601B5"/>
    <w:rsid w:val="00A602CC"/>
    <w:rsid w:val="00A60350"/>
    <w:rsid w:val="00A6035E"/>
    <w:rsid w:val="00A60502"/>
    <w:rsid w:val="00A60551"/>
    <w:rsid w:val="00A60856"/>
    <w:rsid w:val="00A60A0F"/>
    <w:rsid w:val="00A60C10"/>
    <w:rsid w:val="00A60C99"/>
    <w:rsid w:val="00A60DE7"/>
    <w:rsid w:val="00A60FD5"/>
    <w:rsid w:val="00A61232"/>
    <w:rsid w:val="00A6127D"/>
    <w:rsid w:val="00A612A9"/>
    <w:rsid w:val="00A61422"/>
    <w:rsid w:val="00A6145A"/>
    <w:rsid w:val="00A61838"/>
    <w:rsid w:val="00A619AD"/>
    <w:rsid w:val="00A619E8"/>
    <w:rsid w:val="00A61C59"/>
    <w:rsid w:val="00A61E80"/>
    <w:rsid w:val="00A61E88"/>
    <w:rsid w:val="00A61FE3"/>
    <w:rsid w:val="00A62089"/>
    <w:rsid w:val="00A621C3"/>
    <w:rsid w:val="00A622B0"/>
    <w:rsid w:val="00A6230A"/>
    <w:rsid w:val="00A623DC"/>
    <w:rsid w:val="00A623E7"/>
    <w:rsid w:val="00A624C0"/>
    <w:rsid w:val="00A62545"/>
    <w:rsid w:val="00A625A2"/>
    <w:rsid w:val="00A62698"/>
    <w:rsid w:val="00A6276C"/>
    <w:rsid w:val="00A627C9"/>
    <w:rsid w:val="00A62925"/>
    <w:rsid w:val="00A62B05"/>
    <w:rsid w:val="00A62B35"/>
    <w:rsid w:val="00A62B6E"/>
    <w:rsid w:val="00A62B85"/>
    <w:rsid w:val="00A62D52"/>
    <w:rsid w:val="00A62E0F"/>
    <w:rsid w:val="00A62E53"/>
    <w:rsid w:val="00A62EB0"/>
    <w:rsid w:val="00A63137"/>
    <w:rsid w:val="00A6333E"/>
    <w:rsid w:val="00A6353E"/>
    <w:rsid w:val="00A635DE"/>
    <w:rsid w:val="00A6363E"/>
    <w:rsid w:val="00A63832"/>
    <w:rsid w:val="00A63861"/>
    <w:rsid w:val="00A63B12"/>
    <w:rsid w:val="00A63B94"/>
    <w:rsid w:val="00A63C09"/>
    <w:rsid w:val="00A63C35"/>
    <w:rsid w:val="00A63CBA"/>
    <w:rsid w:val="00A63E88"/>
    <w:rsid w:val="00A63F81"/>
    <w:rsid w:val="00A6405F"/>
    <w:rsid w:val="00A64242"/>
    <w:rsid w:val="00A6428D"/>
    <w:rsid w:val="00A643D5"/>
    <w:rsid w:val="00A6460A"/>
    <w:rsid w:val="00A6469A"/>
    <w:rsid w:val="00A64909"/>
    <w:rsid w:val="00A649ED"/>
    <w:rsid w:val="00A64A0D"/>
    <w:rsid w:val="00A64B28"/>
    <w:rsid w:val="00A64B53"/>
    <w:rsid w:val="00A64B98"/>
    <w:rsid w:val="00A64C37"/>
    <w:rsid w:val="00A64D5B"/>
    <w:rsid w:val="00A64DF6"/>
    <w:rsid w:val="00A64E0F"/>
    <w:rsid w:val="00A64E27"/>
    <w:rsid w:val="00A64F04"/>
    <w:rsid w:val="00A64FB8"/>
    <w:rsid w:val="00A6509B"/>
    <w:rsid w:val="00A650BF"/>
    <w:rsid w:val="00A6522A"/>
    <w:rsid w:val="00A652B6"/>
    <w:rsid w:val="00A6557F"/>
    <w:rsid w:val="00A65593"/>
    <w:rsid w:val="00A655C2"/>
    <w:rsid w:val="00A655E1"/>
    <w:rsid w:val="00A655FE"/>
    <w:rsid w:val="00A656CD"/>
    <w:rsid w:val="00A659B1"/>
    <w:rsid w:val="00A65A35"/>
    <w:rsid w:val="00A65B4E"/>
    <w:rsid w:val="00A65C35"/>
    <w:rsid w:val="00A65D1D"/>
    <w:rsid w:val="00A65D61"/>
    <w:rsid w:val="00A65E57"/>
    <w:rsid w:val="00A65E9C"/>
    <w:rsid w:val="00A65FCE"/>
    <w:rsid w:val="00A661AE"/>
    <w:rsid w:val="00A662FC"/>
    <w:rsid w:val="00A66537"/>
    <w:rsid w:val="00A66571"/>
    <w:rsid w:val="00A66587"/>
    <w:rsid w:val="00A6659D"/>
    <w:rsid w:val="00A66681"/>
    <w:rsid w:val="00A667AB"/>
    <w:rsid w:val="00A66891"/>
    <w:rsid w:val="00A66A9F"/>
    <w:rsid w:val="00A66ACC"/>
    <w:rsid w:val="00A66B16"/>
    <w:rsid w:val="00A66BAE"/>
    <w:rsid w:val="00A66BF5"/>
    <w:rsid w:val="00A66BFE"/>
    <w:rsid w:val="00A66CFA"/>
    <w:rsid w:val="00A66E52"/>
    <w:rsid w:val="00A6701D"/>
    <w:rsid w:val="00A670E1"/>
    <w:rsid w:val="00A671F5"/>
    <w:rsid w:val="00A67201"/>
    <w:rsid w:val="00A67257"/>
    <w:rsid w:val="00A67267"/>
    <w:rsid w:val="00A6728D"/>
    <w:rsid w:val="00A672C0"/>
    <w:rsid w:val="00A672E4"/>
    <w:rsid w:val="00A6751F"/>
    <w:rsid w:val="00A67605"/>
    <w:rsid w:val="00A677B6"/>
    <w:rsid w:val="00A67914"/>
    <w:rsid w:val="00A67919"/>
    <w:rsid w:val="00A67953"/>
    <w:rsid w:val="00A67970"/>
    <w:rsid w:val="00A67971"/>
    <w:rsid w:val="00A679A4"/>
    <w:rsid w:val="00A67BDF"/>
    <w:rsid w:val="00A67C3A"/>
    <w:rsid w:val="00A67CE2"/>
    <w:rsid w:val="00A67DB8"/>
    <w:rsid w:val="00A67E53"/>
    <w:rsid w:val="00A67F40"/>
    <w:rsid w:val="00A7008F"/>
    <w:rsid w:val="00A700CA"/>
    <w:rsid w:val="00A7010E"/>
    <w:rsid w:val="00A702C9"/>
    <w:rsid w:val="00A7033A"/>
    <w:rsid w:val="00A70499"/>
    <w:rsid w:val="00A706BC"/>
    <w:rsid w:val="00A70740"/>
    <w:rsid w:val="00A70751"/>
    <w:rsid w:val="00A707FA"/>
    <w:rsid w:val="00A70815"/>
    <w:rsid w:val="00A70985"/>
    <w:rsid w:val="00A70C88"/>
    <w:rsid w:val="00A70C99"/>
    <w:rsid w:val="00A70EB1"/>
    <w:rsid w:val="00A70F26"/>
    <w:rsid w:val="00A711D9"/>
    <w:rsid w:val="00A71393"/>
    <w:rsid w:val="00A71477"/>
    <w:rsid w:val="00A71609"/>
    <w:rsid w:val="00A71629"/>
    <w:rsid w:val="00A717DF"/>
    <w:rsid w:val="00A71899"/>
    <w:rsid w:val="00A71AC7"/>
    <w:rsid w:val="00A71B8E"/>
    <w:rsid w:val="00A71BBE"/>
    <w:rsid w:val="00A71C70"/>
    <w:rsid w:val="00A71C98"/>
    <w:rsid w:val="00A71CA4"/>
    <w:rsid w:val="00A71D80"/>
    <w:rsid w:val="00A71E39"/>
    <w:rsid w:val="00A71F8A"/>
    <w:rsid w:val="00A72022"/>
    <w:rsid w:val="00A720B4"/>
    <w:rsid w:val="00A720E7"/>
    <w:rsid w:val="00A72101"/>
    <w:rsid w:val="00A7212B"/>
    <w:rsid w:val="00A72174"/>
    <w:rsid w:val="00A72312"/>
    <w:rsid w:val="00A724C6"/>
    <w:rsid w:val="00A72906"/>
    <w:rsid w:val="00A729D9"/>
    <w:rsid w:val="00A72C35"/>
    <w:rsid w:val="00A72C63"/>
    <w:rsid w:val="00A72C7C"/>
    <w:rsid w:val="00A72EBE"/>
    <w:rsid w:val="00A73077"/>
    <w:rsid w:val="00A731C9"/>
    <w:rsid w:val="00A732CB"/>
    <w:rsid w:val="00A73462"/>
    <w:rsid w:val="00A73498"/>
    <w:rsid w:val="00A734BA"/>
    <w:rsid w:val="00A7382F"/>
    <w:rsid w:val="00A7389E"/>
    <w:rsid w:val="00A73A1A"/>
    <w:rsid w:val="00A73BEF"/>
    <w:rsid w:val="00A73C2B"/>
    <w:rsid w:val="00A73C54"/>
    <w:rsid w:val="00A73CFE"/>
    <w:rsid w:val="00A73E48"/>
    <w:rsid w:val="00A73F6E"/>
    <w:rsid w:val="00A74051"/>
    <w:rsid w:val="00A74074"/>
    <w:rsid w:val="00A74329"/>
    <w:rsid w:val="00A74370"/>
    <w:rsid w:val="00A74448"/>
    <w:rsid w:val="00A74476"/>
    <w:rsid w:val="00A746F4"/>
    <w:rsid w:val="00A74826"/>
    <w:rsid w:val="00A74875"/>
    <w:rsid w:val="00A7499C"/>
    <w:rsid w:val="00A74B44"/>
    <w:rsid w:val="00A74BB2"/>
    <w:rsid w:val="00A74BB6"/>
    <w:rsid w:val="00A74C15"/>
    <w:rsid w:val="00A74EE0"/>
    <w:rsid w:val="00A74FB5"/>
    <w:rsid w:val="00A74FEC"/>
    <w:rsid w:val="00A7506C"/>
    <w:rsid w:val="00A75113"/>
    <w:rsid w:val="00A7542D"/>
    <w:rsid w:val="00A7552C"/>
    <w:rsid w:val="00A75765"/>
    <w:rsid w:val="00A75968"/>
    <w:rsid w:val="00A7599C"/>
    <w:rsid w:val="00A75B3A"/>
    <w:rsid w:val="00A75C8D"/>
    <w:rsid w:val="00A75C93"/>
    <w:rsid w:val="00A75CB6"/>
    <w:rsid w:val="00A75D5F"/>
    <w:rsid w:val="00A7619F"/>
    <w:rsid w:val="00A764D9"/>
    <w:rsid w:val="00A764DE"/>
    <w:rsid w:val="00A7655B"/>
    <w:rsid w:val="00A76625"/>
    <w:rsid w:val="00A7664B"/>
    <w:rsid w:val="00A76915"/>
    <w:rsid w:val="00A76B03"/>
    <w:rsid w:val="00A76C49"/>
    <w:rsid w:val="00A76E85"/>
    <w:rsid w:val="00A76EED"/>
    <w:rsid w:val="00A76FE5"/>
    <w:rsid w:val="00A76FF2"/>
    <w:rsid w:val="00A7703C"/>
    <w:rsid w:val="00A77088"/>
    <w:rsid w:val="00A77335"/>
    <w:rsid w:val="00A773AA"/>
    <w:rsid w:val="00A774EC"/>
    <w:rsid w:val="00A775AB"/>
    <w:rsid w:val="00A776A6"/>
    <w:rsid w:val="00A776D5"/>
    <w:rsid w:val="00A777D7"/>
    <w:rsid w:val="00A778C6"/>
    <w:rsid w:val="00A7796D"/>
    <w:rsid w:val="00A779E3"/>
    <w:rsid w:val="00A77A19"/>
    <w:rsid w:val="00A77B17"/>
    <w:rsid w:val="00A77B9E"/>
    <w:rsid w:val="00A77BC6"/>
    <w:rsid w:val="00A77C5E"/>
    <w:rsid w:val="00A77E47"/>
    <w:rsid w:val="00A77ED9"/>
    <w:rsid w:val="00A77EE7"/>
    <w:rsid w:val="00A77F78"/>
    <w:rsid w:val="00A801FB"/>
    <w:rsid w:val="00A8028B"/>
    <w:rsid w:val="00A804C0"/>
    <w:rsid w:val="00A805AC"/>
    <w:rsid w:val="00A80609"/>
    <w:rsid w:val="00A80622"/>
    <w:rsid w:val="00A80648"/>
    <w:rsid w:val="00A808E6"/>
    <w:rsid w:val="00A808ED"/>
    <w:rsid w:val="00A80905"/>
    <w:rsid w:val="00A80937"/>
    <w:rsid w:val="00A80A3C"/>
    <w:rsid w:val="00A80CEB"/>
    <w:rsid w:val="00A80DE8"/>
    <w:rsid w:val="00A80F16"/>
    <w:rsid w:val="00A80FCB"/>
    <w:rsid w:val="00A80FEB"/>
    <w:rsid w:val="00A810C5"/>
    <w:rsid w:val="00A812E7"/>
    <w:rsid w:val="00A812E8"/>
    <w:rsid w:val="00A81470"/>
    <w:rsid w:val="00A81480"/>
    <w:rsid w:val="00A8150F"/>
    <w:rsid w:val="00A8162C"/>
    <w:rsid w:val="00A8165A"/>
    <w:rsid w:val="00A819D2"/>
    <w:rsid w:val="00A81B9E"/>
    <w:rsid w:val="00A81D01"/>
    <w:rsid w:val="00A81DCE"/>
    <w:rsid w:val="00A820A3"/>
    <w:rsid w:val="00A8210B"/>
    <w:rsid w:val="00A82346"/>
    <w:rsid w:val="00A82393"/>
    <w:rsid w:val="00A823AD"/>
    <w:rsid w:val="00A824C8"/>
    <w:rsid w:val="00A824D2"/>
    <w:rsid w:val="00A82667"/>
    <w:rsid w:val="00A82670"/>
    <w:rsid w:val="00A826FA"/>
    <w:rsid w:val="00A82AAE"/>
    <w:rsid w:val="00A82B23"/>
    <w:rsid w:val="00A82DB7"/>
    <w:rsid w:val="00A82DD5"/>
    <w:rsid w:val="00A82E08"/>
    <w:rsid w:val="00A82E63"/>
    <w:rsid w:val="00A82EFD"/>
    <w:rsid w:val="00A82F33"/>
    <w:rsid w:val="00A82F54"/>
    <w:rsid w:val="00A82F78"/>
    <w:rsid w:val="00A83098"/>
    <w:rsid w:val="00A831B9"/>
    <w:rsid w:val="00A8339F"/>
    <w:rsid w:val="00A833D0"/>
    <w:rsid w:val="00A83585"/>
    <w:rsid w:val="00A835BF"/>
    <w:rsid w:val="00A838F9"/>
    <w:rsid w:val="00A8391C"/>
    <w:rsid w:val="00A839F7"/>
    <w:rsid w:val="00A83A99"/>
    <w:rsid w:val="00A83CD9"/>
    <w:rsid w:val="00A83D69"/>
    <w:rsid w:val="00A83E28"/>
    <w:rsid w:val="00A83EF3"/>
    <w:rsid w:val="00A83F7B"/>
    <w:rsid w:val="00A83FBD"/>
    <w:rsid w:val="00A83FE2"/>
    <w:rsid w:val="00A841FA"/>
    <w:rsid w:val="00A84312"/>
    <w:rsid w:val="00A8455F"/>
    <w:rsid w:val="00A84803"/>
    <w:rsid w:val="00A848B5"/>
    <w:rsid w:val="00A848DA"/>
    <w:rsid w:val="00A84A06"/>
    <w:rsid w:val="00A84ADE"/>
    <w:rsid w:val="00A84BA0"/>
    <w:rsid w:val="00A84C14"/>
    <w:rsid w:val="00A84CA4"/>
    <w:rsid w:val="00A84DFE"/>
    <w:rsid w:val="00A84F3C"/>
    <w:rsid w:val="00A8513C"/>
    <w:rsid w:val="00A8514D"/>
    <w:rsid w:val="00A85154"/>
    <w:rsid w:val="00A851A3"/>
    <w:rsid w:val="00A852B7"/>
    <w:rsid w:val="00A852E0"/>
    <w:rsid w:val="00A8530F"/>
    <w:rsid w:val="00A85387"/>
    <w:rsid w:val="00A85496"/>
    <w:rsid w:val="00A854CA"/>
    <w:rsid w:val="00A857F0"/>
    <w:rsid w:val="00A85834"/>
    <w:rsid w:val="00A85847"/>
    <w:rsid w:val="00A8588B"/>
    <w:rsid w:val="00A858C2"/>
    <w:rsid w:val="00A85903"/>
    <w:rsid w:val="00A859E3"/>
    <w:rsid w:val="00A85A3A"/>
    <w:rsid w:val="00A85BC4"/>
    <w:rsid w:val="00A85C37"/>
    <w:rsid w:val="00A85CCD"/>
    <w:rsid w:val="00A86031"/>
    <w:rsid w:val="00A86282"/>
    <w:rsid w:val="00A862A0"/>
    <w:rsid w:val="00A862AD"/>
    <w:rsid w:val="00A864CD"/>
    <w:rsid w:val="00A864D1"/>
    <w:rsid w:val="00A864F8"/>
    <w:rsid w:val="00A866D5"/>
    <w:rsid w:val="00A868E4"/>
    <w:rsid w:val="00A86951"/>
    <w:rsid w:val="00A869BC"/>
    <w:rsid w:val="00A86AE9"/>
    <w:rsid w:val="00A86BB0"/>
    <w:rsid w:val="00A86FDF"/>
    <w:rsid w:val="00A87035"/>
    <w:rsid w:val="00A871D8"/>
    <w:rsid w:val="00A8727A"/>
    <w:rsid w:val="00A873AC"/>
    <w:rsid w:val="00A87461"/>
    <w:rsid w:val="00A874C5"/>
    <w:rsid w:val="00A8768C"/>
    <w:rsid w:val="00A87824"/>
    <w:rsid w:val="00A87A5E"/>
    <w:rsid w:val="00A87A5F"/>
    <w:rsid w:val="00A87C05"/>
    <w:rsid w:val="00A87C94"/>
    <w:rsid w:val="00A87D99"/>
    <w:rsid w:val="00A87DC8"/>
    <w:rsid w:val="00A87E03"/>
    <w:rsid w:val="00A87E3A"/>
    <w:rsid w:val="00A90029"/>
    <w:rsid w:val="00A9009F"/>
    <w:rsid w:val="00A90193"/>
    <w:rsid w:val="00A904B2"/>
    <w:rsid w:val="00A9058F"/>
    <w:rsid w:val="00A907CE"/>
    <w:rsid w:val="00A90850"/>
    <w:rsid w:val="00A90939"/>
    <w:rsid w:val="00A90AB9"/>
    <w:rsid w:val="00A90B67"/>
    <w:rsid w:val="00A90B73"/>
    <w:rsid w:val="00A90B9F"/>
    <w:rsid w:val="00A90BAF"/>
    <w:rsid w:val="00A90C85"/>
    <w:rsid w:val="00A90D2F"/>
    <w:rsid w:val="00A90DB8"/>
    <w:rsid w:val="00A90E66"/>
    <w:rsid w:val="00A90E6B"/>
    <w:rsid w:val="00A90F6F"/>
    <w:rsid w:val="00A912D1"/>
    <w:rsid w:val="00A91307"/>
    <w:rsid w:val="00A914D4"/>
    <w:rsid w:val="00A9166E"/>
    <w:rsid w:val="00A9176A"/>
    <w:rsid w:val="00A91835"/>
    <w:rsid w:val="00A91855"/>
    <w:rsid w:val="00A919A7"/>
    <w:rsid w:val="00A919F6"/>
    <w:rsid w:val="00A91A4C"/>
    <w:rsid w:val="00A91B8A"/>
    <w:rsid w:val="00A91E04"/>
    <w:rsid w:val="00A91EA9"/>
    <w:rsid w:val="00A91F51"/>
    <w:rsid w:val="00A91F66"/>
    <w:rsid w:val="00A92068"/>
    <w:rsid w:val="00A9214A"/>
    <w:rsid w:val="00A92172"/>
    <w:rsid w:val="00A92288"/>
    <w:rsid w:val="00A92577"/>
    <w:rsid w:val="00A927B0"/>
    <w:rsid w:val="00A92826"/>
    <w:rsid w:val="00A92994"/>
    <w:rsid w:val="00A92A16"/>
    <w:rsid w:val="00A92A22"/>
    <w:rsid w:val="00A92AB6"/>
    <w:rsid w:val="00A92BD3"/>
    <w:rsid w:val="00A92C2F"/>
    <w:rsid w:val="00A92D0E"/>
    <w:rsid w:val="00A92E6E"/>
    <w:rsid w:val="00A92FDB"/>
    <w:rsid w:val="00A93007"/>
    <w:rsid w:val="00A93150"/>
    <w:rsid w:val="00A931C3"/>
    <w:rsid w:val="00A932FD"/>
    <w:rsid w:val="00A93543"/>
    <w:rsid w:val="00A9369B"/>
    <w:rsid w:val="00A93847"/>
    <w:rsid w:val="00A9393C"/>
    <w:rsid w:val="00A939DF"/>
    <w:rsid w:val="00A93A3D"/>
    <w:rsid w:val="00A93D98"/>
    <w:rsid w:val="00A93E60"/>
    <w:rsid w:val="00A93F34"/>
    <w:rsid w:val="00A93F5A"/>
    <w:rsid w:val="00A940DF"/>
    <w:rsid w:val="00A94162"/>
    <w:rsid w:val="00A9416A"/>
    <w:rsid w:val="00A94196"/>
    <w:rsid w:val="00A941A4"/>
    <w:rsid w:val="00A94331"/>
    <w:rsid w:val="00A943AC"/>
    <w:rsid w:val="00A94685"/>
    <w:rsid w:val="00A946B2"/>
    <w:rsid w:val="00A946F1"/>
    <w:rsid w:val="00A948CB"/>
    <w:rsid w:val="00A949A4"/>
    <w:rsid w:val="00A94C7B"/>
    <w:rsid w:val="00A94E82"/>
    <w:rsid w:val="00A9517E"/>
    <w:rsid w:val="00A951A2"/>
    <w:rsid w:val="00A9529A"/>
    <w:rsid w:val="00A953ED"/>
    <w:rsid w:val="00A95442"/>
    <w:rsid w:val="00A9562F"/>
    <w:rsid w:val="00A956AA"/>
    <w:rsid w:val="00A956F5"/>
    <w:rsid w:val="00A958C3"/>
    <w:rsid w:val="00A95C23"/>
    <w:rsid w:val="00A95DD9"/>
    <w:rsid w:val="00A95F1A"/>
    <w:rsid w:val="00A96067"/>
    <w:rsid w:val="00A96136"/>
    <w:rsid w:val="00A963B5"/>
    <w:rsid w:val="00A9641D"/>
    <w:rsid w:val="00A96574"/>
    <w:rsid w:val="00A96672"/>
    <w:rsid w:val="00A967F9"/>
    <w:rsid w:val="00A9681F"/>
    <w:rsid w:val="00A9697A"/>
    <w:rsid w:val="00A96A33"/>
    <w:rsid w:val="00A96AC7"/>
    <w:rsid w:val="00A96BDE"/>
    <w:rsid w:val="00A96CC9"/>
    <w:rsid w:val="00A96CCB"/>
    <w:rsid w:val="00A96EA4"/>
    <w:rsid w:val="00A96F24"/>
    <w:rsid w:val="00A96F88"/>
    <w:rsid w:val="00A9702E"/>
    <w:rsid w:val="00A97074"/>
    <w:rsid w:val="00A97101"/>
    <w:rsid w:val="00A97239"/>
    <w:rsid w:val="00A973CB"/>
    <w:rsid w:val="00A97429"/>
    <w:rsid w:val="00A974B5"/>
    <w:rsid w:val="00A97599"/>
    <w:rsid w:val="00A97779"/>
    <w:rsid w:val="00A9786C"/>
    <w:rsid w:val="00A979D2"/>
    <w:rsid w:val="00A97A6E"/>
    <w:rsid w:val="00A97DF1"/>
    <w:rsid w:val="00A97F32"/>
    <w:rsid w:val="00AA021C"/>
    <w:rsid w:val="00AA0409"/>
    <w:rsid w:val="00AA0419"/>
    <w:rsid w:val="00AA0449"/>
    <w:rsid w:val="00AA04D3"/>
    <w:rsid w:val="00AA0592"/>
    <w:rsid w:val="00AA0616"/>
    <w:rsid w:val="00AA0657"/>
    <w:rsid w:val="00AA0780"/>
    <w:rsid w:val="00AA07A1"/>
    <w:rsid w:val="00AA0924"/>
    <w:rsid w:val="00AA0A21"/>
    <w:rsid w:val="00AA0B31"/>
    <w:rsid w:val="00AA0B4A"/>
    <w:rsid w:val="00AA0C3D"/>
    <w:rsid w:val="00AA0C70"/>
    <w:rsid w:val="00AA0D7F"/>
    <w:rsid w:val="00AA0E0A"/>
    <w:rsid w:val="00AA0E16"/>
    <w:rsid w:val="00AA0E8C"/>
    <w:rsid w:val="00AA0ECF"/>
    <w:rsid w:val="00AA111F"/>
    <w:rsid w:val="00AA1139"/>
    <w:rsid w:val="00AA1151"/>
    <w:rsid w:val="00AA11B2"/>
    <w:rsid w:val="00AA136E"/>
    <w:rsid w:val="00AA1747"/>
    <w:rsid w:val="00AA18E7"/>
    <w:rsid w:val="00AA1A94"/>
    <w:rsid w:val="00AA1AEA"/>
    <w:rsid w:val="00AA1B0A"/>
    <w:rsid w:val="00AA1B75"/>
    <w:rsid w:val="00AA1B7E"/>
    <w:rsid w:val="00AA1C0A"/>
    <w:rsid w:val="00AA1DC6"/>
    <w:rsid w:val="00AA1E48"/>
    <w:rsid w:val="00AA1EEF"/>
    <w:rsid w:val="00AA20D4"/>
    <w:rsid w:val="00AA2110"/>
    <w:rsid w:val="00AA2233"/>
    <w:rsid w:val="00AA24F2"/>
    <w:rsid w:val="00AA2528"/>
    <w:rsid w:val="00AA258F"/>
    <w:rsid w:val="00AA25BA"/>
    <w:rsid w:val="00AA27AA"/>
    <w:rsid w:val="00AA29C3"/>
    <w:rsid w:val="00AA2A2F"/>
    <w:rsid w:val="00AA2A66"/>
    <w:rsid w:val="00AA2BFD"/>
    <w:rsid w:val="00AA2C93"/>
    <w:rsid w:val="00AA2D17"/>
    <w:rsid w:val="00AA2F4A"/>
    <w:rsid w:val="00AA30F2"/>
    <w:rsid w:val="00AA31A4"/>
    <w:rsid w:val="00AA3386"/>
    <w:rsid w:val="00AA3591"/>
    <w:rsid w:val="00AA38A0"/>
    <w:rsid w:val="00AA39F3"/>
    <w:rsid w:val="00AA3B24"/>
    <w:rsid w:val="00AA3BF8"/>
    <w:rsid w:val="00AA3C32"/>
    <w:rsid w:val="00AA3C53"/>
    <w:rsid w:val="00AA3E1C"/>
    <w:rsid w:val="00AA3F30"/>
    <w:rsid w:val="00AA40EE"/>
    <w:rsid w:val="00AA4104"/>
    <w:rsid w:val="00AA412C"/>
    <w:rsid w:val="00AA42D8"/>
    <w:rsid w:val="00AA4552"/>
    <w:rsid w:val="00AA47F7"/>
    <w:rsid w:val="00AA484C"/>
    <w:rsid w:val="00AA4943"/>
    <w:rsid w:val="00AA497D"/>
    <w:rsid w:val="00AA4A13"/>
    <w:rsid w:val="00AA4BAC"/>
    <w:rsid w:val="00AA4BC0"/>
    <w:rsid w:val="00AA4CBD"/>
    <w:rsid w:val="00AA4CE9"/>
    <w:rsid w:val="00AA4D6F"/>
    <w:rsid w:val="00AA4E27"/>
    <w:rsid w:val="00AA4E42"/>
    <w:rsid w:val="00AA4E83"/>
    <w:rsid w:val="00AA4EED"/>
    <w:rsid w:val="00AA4FDD"/>
    <w:rsid w:val="00AA517B"/>
    <w:rsid w:val="00AA520C"/>
    <w:rsid w:val="00AA5284"/>
    <w:rsid w:val="00AA529E"/>
    <w:rsid w:val="00AA5358"/>
    <w:rsid w:val="00AA53DA"/>
    <w:rsid w:val="00AA5498"/>
    <w:rsid w:val="00AA54E5"/>
    <w:rsid w:val="00AA56F6"/>
    <w:rsid w:val="00AA5981"/>
    <w:rsid w:val="00AA59A6"/>
    <w:rsid w:val="00AA59CA"/>
    <w:rsid w:val="00AA5B27"/>
    <w:rsid w:val="00AA5BA6"/>
    <w:rsid w:val="00AA5C8B"/>
    <w:rsid w:val="00AA5CCF"/>
    <w:rsid w:val="00AA5D39"/>
    <w:rsid w:val="00AA5DD4"/>
    <w:rsid w:val="00AA5FBB"/>
    <w:rsid w:val="00AA61C5"/>
    <w:rsid w:val="00AA62A3"/>
    <w:rsid w:val="00AA6500"/>
    <w:rsid w:val="00AA65D5"/>
    <w:rsid w:val="00AA66B6"/>
    <w:rsid w:val="00AA66D7"/>
    <w:rsid w:val="00AA67D2"/>
    <w:rsid w:val="00AA6829"/>
    <w:rsid w:val="00AA68A3"/>
    <w:rsid w:val="00AA68F4"/>
    <w:rsid w:val="00AA6A36"/>
    <w:rsid w:val="00AA6AC6"/>
    <w:rsid w:val="00AA6B28"/>
    <w:rsid w:val="00AA6CAD"/>
    <w:rsid w:val="00AA6CDE"/>
    <w:rsid w:val="00AA6D24"/>
    <w:rsid w:val="00AA7096"/>
    <w:rsid w:val="00AA712A"/>
    <w:rsid w:val="00AA71D4"/>
    <w:rsid w:val="00AA7283"/>
    <w:rsid w:val="00AA7297"/>
    <w:rsid w:val="00AA73BC"/>
    <w:rsid w:val="00AA7406"/>
    <w:rsid w:val="00AA7450"/>
    <w:rsid w:val="00AA7504"/>
    <w:rsid w:val="00AA7649"/>
    <w:rsid w:val="00AA7794"/>
    <w:rsid w:val="00AA7863"/>
    <w:rsid w:val="00AA7AA4"/>
    <w:rsid w:val="00AA7C57"/>
    <w:rsid w:val="00AA7CDE"/>
    <w:rsid w:val="00AA7DEA"/>
    <w:rsid w:val="00AA7E13"/>
    <w:rsid w:val="00AA7EFD"/>
    <w:rsid w:val="00AA7F7E"/>
    <w:rsid w:val="00AB002D"/>
    <w:rsid w:val="00AB008B"/>
    <w:rsid w:val="00AB00B0"/>
    <w:rsid w:val="00AB0211"/>
    <w:rsid w:val="00AB038B"/>
    <w:rsid w:val="00AB04AD"/>
    <w:rsid w:val="00AB0537"/>
    <w:rsid w:val="00AB055E"/>
    <w:rsid w:val="00AB0654"/>
    <w:rsid w:val="00AB0952"/>
    <w:rsid w:val="00AB0BB8"/>
    <w:rsid w:val="00AB0C6E"/>
    <w:rsid w:val="00AB0C7B"/>
    <w:rsid w:val="00AB0C8D"/>
    <w:rsid w:val="00AB12C8"/>
    <w:rsid w:val="00AB1443"/>
    <w:rsid w:val="00AB151B"/>
    <w:rsid w:val="00AB1527"/>
    <w:rsid w:val="00AB1661"/>
    <w:rsid w:val="00AB1662"/>
    <w:rsid w:val="00AB169B"/>
    <w:rsid w:val="00AB16E6"/>
    <w:rsid w:val="00AB16EF"/>
    <w:rsid w:val="00AB183B"/>
    <w:rsid w:val="00AB192C"/>
    <w:rsid w:val="00AB196E"/>
    <w:rsid w:val="00AB1D3B"/>
    <w:rsid w:val="00AB1D4B"/>
    <w:rsid w:val="00AB1ED6"/>
    <w:rsid w:val="00AB2046"/>
    <w:rsid w:val="00AB2136"/>
    <w:rsid w:val="00AB21CB"/>
    <w:rsid w:val="00AB21F0"/>
    <w:rsid w:val="00AB221C"/>
    <w:rsid w:val="00AB2351"/>
    <w:rsid w:val="00AB23AC"/>
    <w:rsid w:val="00AB23C6"/>
    <w:rsid w:val="00AB247F"/>
    <w:rsid w:val="00AB2677"/>
    <w:rsid w:val="00AB2790"/>
    <w:rsid w:val="00AB2856"/>
    <w:rsid w:val="00AB2878"/>
    <w:rsid w:val="00AB28B3"/>
    <w:rsid w:val="00AB2995"/>
    <w:rsid w:val="00AB29F2"/>
    <w:rsid w:val="00AB2A1E"/>
    <w:rsid w:val="00AB2A36"/>
    <w:rsid w:val="00AB2A71"/>
    <w:rsid w:val="00AB2C24"/>
    <w:rsid w:val="00AB2D1F"/>
    <w:rsid w:val="00AB2D43"/>
    <w:rsid w:val="00AB2E33"/>
    <w:rsid w:val="00AB2E67"/>
    <w:rsid w:val="00AB302C"/>
    <w:rsid w:val="00AB3148"/>
    <w:rsid w:val="00AB333C"/>
    <w:rsid w:val="00AB342B"/>
    <w:rsid w:val="00AB350E"/>
    <w:rsid w:val="00AB35C7"/>
    <w:rsid w:val="00AB36C6"/>
    <w:rsid w:val="00AB378F"/>
    <w:rsid w:val="00AB386A"/>
    <w:rsid w:val="00AB38A5"/>
    <w:rsid w:val="00AB38D5"/>
    <w:rsid w:val="00AB39F6"/>
    <w:rsid w:val="00AB3C30"/>
    <w:rsid w:val="00AB3CEC"/>
    <w:rsid w:val="00AB3D61"/>
    <w:rsid w:val="00AB3FC9"/>
    <w:rsid w:val="00AB3FCE"/>
    <w:rsid w:val="00AB4093"/>
    <w:rsid w:val="00AB40C0"/>
    <w:rsid w:val="00AB41ED"/>
    <w:rsid w:val="00AB423D"/>
    <w:rsid w:val="00AB428A"/>
    <w:rsid w:val="00AB42A0"/>
    <w:rsid w:val="00AB42CE"/>
    <w:rsid w:val="00AB43BC"/>
    <w:rsid w:val="00AB44E9"/>
    <w:rsid w:val="00AB4641"/>
    <w:rsid w:val="00AB4677"/>
    <w:rsid w:val="00AB4726"/>
    <w:rsid w:val="00AB48AA"/>
    <w:rsid w:val="00AB48C4"/>
    <w:rsid w:val="00AB48EE"/>
    <w:rsid w:val="00AB4A4D"/>
    <w:rsid w:val="00AB4C04"/>
    <w:rsid w:val="00AB4CB9"/>
    <w:rsid w:val="00AB4CCF"/>
    <w:rsid w:val="00AB4D80"/>
    <w:rsid w:val="00AB4DDA"/>
    <w:rsid w:val="00AB4EEE"/>
    <w:rsid w:val="00AB4FE9"/>
    <w:rsid w:val="00AB5050"/>
    <w:rsid w:val="00AB5073"/>
    <w:rsid w:val="00AB5087"/>
    <w:rsid w:val="00AB5090"/>
    <w:rsid w:val="00AB5194"/>
    <w:rsid w:val="00AB51D2"/>
    <w:rsid w:val="00AB5221"/>
    <w:rsid w:val="00AB52FC"/>
    <w:rsid w:val="00AB548B"/>
    <w:rsid w:val="00AB5505"/>
    <w:rsid w:val="00AB558C"/>
    <w:rsid w:val="00AB56E1"/>
    <w:rsid w:val="00AB56E7"/>
    <w:rsid w:val="00AB56F0"/>
    <w:rsid w:val="00AB5705"/>
    <w:rsid w:val="00AB57E5"/>
    <w:rsid w:val="00AB57FE"/>
    <w:rsid w:val="00AB590D"/>
    <w:rsid w:val="00AB5965"/>
    <w:rsid w:val="00AB5988"/>
    <w:rsid w:val="00AB5A0F"/>
    <w:rsid w:val="00AB5E0E"/>
    <w:rsid w:val="00AB5E83"/>
    <w:rsid w:val="00AB6127"/>
    <w:rsid w:val="00AB613A"/>
    <w:rsid w:val="00AB615F"/>
    <w:rsid w:val="00AB624E"/>
    <w:rsid w:val="00AB6254"/>
    <w:rsid w:val="00AB6384"/>
    <w:rsid w:val="00AB6406"/>
    <w:rsid w:val="00AB6731"/>
    <w:rsid w:val="00AB676B"/>
    <w:rsid w:val="00AB6B3C"/>
    <w:rsid w:val="00AB6C0B"/>
    <w:rsid w:val="00AB6D9C"/>
    <w:rsid w:val="00AB6DF1"/>
    <w:rsid w:val="00AB6F3A"/>
    <w:rsid w:val="00AB6F66"/>
    <w:rsid w:val="00AB6F73"/>
    <w:rsid w:val="00AB70B7"/>
    <w:rsid w:val="00AB7170"/>
    <w:rsid w:val="00AB71D7"/>
    <w:rsid w:val="00AB7280"/>
    <w:rsid w:val="00AB742F"/>
    <w:rsid w:val="00AB75B1"/>
    <w:rsid w:val="00AB7911"/>
    <w:rsid w:val="00AB7973"/>
    <w:rsid w:val="00AB7A8F"/>
    <w:rsid w:val="00AB7B10"/>
    <w:rsid w:val="00AB7BAC"/>
    <w:rsid w:val="00AB7E11"/>
    <w:rsid w:val="00AB7E3F"/>
    <w:rsid w:val="00AC0075"/>
    <w:rsid w:val="00AC01E0"/>
    <w:rsid w:val="00AC03D0"/>
    <w:rsid w:val="00AC0484"/>
    <w:rsid w:val="00AC04C7"/>
    <w:rsid w:val="00AC0517"/>
    <w:rsid w:val="00AC055D"/>
    <w:rsid w:val="00AC05D2"/>
    <w:rsid w:val="00AC0767"/>
    <w:rsid w:val="00AC08D8"/>
    <w:rsid w:val="00AC08E0"/>
    <w:rsid w:val="00AC0DBA"/>
    <w:rsid w:val="00AC0E87"/>
    <w:rsid w:val="00AC0ECA"/>
    <w:rsid w:val="00AC0EF0"/>
    <w:rsid w:val="00AC0F80"/>
    <w:rsid w:val="00AC1047"/>
    <w:rsid w:val="00AC1189"/>
    <w:rsid w:val="00AC1199"/>
    <w:rsid w:val="00AC1258"/>
    <w:rsid w:val="00AC142B"/>
    <w:rsid w:val="00AC14FC"/>
    <w:rsid w:val="00AC164D"/>
    <w:rsid w:val="00AC1847"/>
    <w:rsid w:val="00AC1AC7"/>
    <w:rsid w:val="00AC1C0B"/>
    <w:rsid w:val="00AC1C9F"/>
    <w:rsid w:val="00AC1CBE"/>
    <w:rsid w:val="00AC1CC8"/>
    <w:rsid w:val="00AC1D10"/>
    <w:rsid w:val="00AC1DF7"/>
    <w:rsid w:val="00AC1E37"/>
    <w:rsid w:val="00AC1EE2"/>
    <w:rsid w:val="00AC205C"/>
    <w:rsid w:val="00AC2230"/>
    <w:rsid w:val="00AC2250"/>
    <w:rsid w:val="00AC238E"/>
    <w:rsid w:val="00AC2632"/>
    <w:rsid w:val="00AC2642"/>
    <w:rsid w:val="00AC269D"/>
    <w:rsid w:val="00AC278D"/>
    <w:rsid w:val="00AC28CF"/>
    <w:rsid w:val="00AC292F"/>
    <w:rsid w:val="00AC2938"/>
    <w:rsid w:val="00AC2A77"/>
    <w:rsid w:val="00AC2A87"/>
    <w:rsid w:val="00AC2B91"/>
    <w:rsid w:val="00AC2BB8"/>
    <w:rsid w:val="00AC2CDF"/>
    <w:rsid w:val="00AC2D85"/>
    <w:rsid w:val="00AC2F88"/>
    <w:rsid w:val="00AC3192"/>
    <w:rsid w:val="00AC32C4"/>
    <w:rsid w:val="00AC3355"/>
    <w:rsid w:val="00AC339C"/>
    <w:rsid w:val="00AC3445"/>
    <w:rsid w:val="00AC34C9"/>
    <w:rsid w:val="00AC35F5"/>
    <w:rsid w:val="00AC3779"/>
    <w:rsid w:val="00AC3825"/>
    <w:rsid w:val="00AC38AF"/>
    <w:rsid w:val="00AC3CCB"/>
    <w:rsid w:val="00AC3EFF"/>
    <w:rsid w:val="00AC4202"/>
    <w:rsid w:val="00AC4212"/>
    <w:rsid w:val="00AC4318"/>
    <w:rsid w:val="00AC4340"/>
    <w:rsid w:val="00AC4602"/>
    <w:rsid w:val="00AC461F"/>
    <w:rsid w:val="00AC46B5"/>
    <w:rsid w:val="00AC4725"/>
    <w:rsid w:val="00AC4736"/>
    <w:rsid w:val="00AC47AC"/>
    <w:rsid w:val="00AC47DC"/>
    <w:rsid w:val="00AC49A3"/>
    <w:rsid w:val="00AC49CD"/>
    <w:rsid w:val="00AC49E4"/>
    <w:rsid w:val="00AC4FA2"/>
    <w:rsid w:val="00AC4FB6"/>
    <w:rsid w:val="00AC5045"/>
    <w:rsid w:val="00AC50AF"/>
    <w:rsid w:val="00AC50B3"/>
    <w:rsid w:val="00AC51D0"/>
    <w:rsid w:val="00AC5543"/>
    <w:rsid w:val="00AC55E2"/>
    <w:rsid w:val="00AC5601"/>
    <w:rsid w:val="00AC566A"/>
    <w:rsid w:val="00AC56A9"/>
    <w:rsid w:val="00AC56CE"/>
    <w:rsid w:val="00AC5865"/>
    <w:rsid w:val="00AC595B"/>
    <w:rsid w:val="00AC5A76"/>
    <w:rsid w:val="00AC5B31"/>
    <w:rsid w:val="00AC5B4D"/>
    <w:rsid w:val="00AC5B54"/>
    <w:rsid w:val="00AC5E65"/>
    <w:rsid w:val="00AC5E85"/>
    <w:rsid w:val="00AC5EA4"/>
    <w:rsid w:val="00AC5F42"/>
    <w:rsid w:val="00AC61A2"/>
    <w:rsid w:val="00AC62B4"/>
    <w:rsid w:val="00AC65EA"/>
    <w:rsid w:val="00AC6752"/>
    <w:rsid w:val="00AC699B"/>
    <w:rsid w:val="00AC69E5"/>
    <w:rsid w:val="00AC6B01"/>
    <w:rsid w:val="00AC6BD6"/>
    <w:rsid w:val="00AC6D6A"/>
    <w:rsid w:val="00AC6E5B"/>
    <w:rsid w:val="00AC6E8E"/>
    <w:rsid w:val="00AC7189"/>
    <w:rsid w:val="00AC72E0"/>
    <w:rsid w:val="00AC733C"/>
    <w:rsid w:val="00AC738C"/>
    <w:rsid w:val="00AC73A5"/>
    <w:rsid w:val="00AC753B"/>
    <w:rsid w:val="00AC7629"/>
    <w:rsid w:val="00AC76C7"/>
    <w:rsid w:val="00AC7758"/>
    <w:rsid w:val="00AC7787"/>
    <w:rsid w:val="00AC7B41"/>
    <w:rsid w:val="00AC7B4E"/>
    <w:rsid w:val="00AC7BC3"/>
    <w:rsid w:val="00AC7DB2"/>
    <w:rsid w:val="00AC7E19"/>
    <w:rsid w:val="00AC7E1E"/>
    <w:rsid w:val="00AC7E6D"/>
    <w:rsid w:val="00AC7F10"/>
    <w:rsid w:val="00AD0007"/>
    <w:rsid w:val="00AD0077"/>
    <w:rsid w:val="00AD0090"/>
    <w:rsid w:val="00AD00A0"/>
    <w:rsid w:val="00AD016D"/>
    <w:rsid w:val="00AD028B"/>
    <w:rsid w:val="00AD02AD"/>
    <w:rsid w:val="00AD0689"/>
    <w:rsid w:val="00AD076D"/>
    <w:rsid w:val="00AD087A"/>
    <w:rsid w:val="00AD089A"/>
    <w:rsid w:val="00AD095F"/>
    <w:rsid w:val="00AD0C13"/>
    <w:rsid w:val="00AD0C66"/>
    <w:rsid w:val="00AD0CB6"/>
    <w:rsid w:val="00AD0D30"/>
    <w:rsid w:val="00AD0D37"/>
    <w:rsid w:val="00AD0E0C"/>
    <w:rsid w:val="00AD1108"/>
    <w:rsid w:val="00AD11E1"/>
    <w:rsid w:val="00AD1200"/>
    <w:rsid w:val="00AD142F"/>
    <w:rsid w:val="00AD1545"/>
    <w:rsid w:val="00AD16D6"/>
    <w:rsid w:val="00AD1905"/>
    <w:rsid w:val="00AD196C"/>
    <w:rsid w:val="00AD199F"/>
    <w:rsid w:val="00AD1A05"/>
    <w:rsid w:val="00AD1A81"/>
    <w:rsid w:val="00AD1AAC"/>
    <w:rsid w:val="00AD1B62"/>
    <w:rsid w:val="00AD1C08"/>
    <w:rsid w:val="00AD1D87"/>
    <w:rsid w:val="00AD202C"/>
    <w:rsid w:val="00AD211D"/>
    <w:rsid w:val="00AD2233"/>
    <w:rsid w:val="00AD22B3"/>
    <w:rsid w:val="00AD23D5"/>
    <w:rsid w:val="00AD24AD"/>
    <w:rsid w:val="00AD24E2"/>
    <w:rsid w:val="00AD25D7"/>
    <w:rsid w:val="00AD25E0"/>
    <w:rsid w:val="00AD26D7"/>
    <w:rsid w:val="00AD282E"/>
    <w:rsid w:val="00AD2875"/>
    <w:rsid w:val="00AD296D"/>
    <w:rsid w:val="00AD2A88"/>
    <w:rsid w:val="00AD2C0D"/>
    <w:rsid w:val="00AD2E1B"/>
    <w:rsid w:val="00AD2EB2"/>
    <w:rsid w:val="00AD2F1E"/>
    <w:rsid w:val="00AD31EB"/>
    <w:rsid w:val="00AD3311"/>
    <w:rsid w:val="00AD331B"/>
    <w:rsid w:val="00AD33AC"/>
    <w:rsid w:val="00AD33AF"/>
    <w:rsid w:val="00AD34AF"/>
    <w:rsid w:val="00AD350E"/>
    <w:rsid w:val="00AD352C"/>
    <w:rsid w:val="00AD367A"/>
    <w:rsid w:val="00AD36FB"/>
    <w:rsid w:val="00AD3756"/>
    <w:rsid w:val="00AD38A7"/>
    <w:rsid w:val="00AD392D"/>
    <w:rsid w:val="00AD39F3"/>
    <w:rsid w:val="00AD3A55"/>
    <w:rsid w:val="00AD3B7A"/>
    <w:rsid w:val="00AD3B8E"/>
    <w:rsid w:val="00AD3D6A"/>
    <w:rsid w:val="00AD3DD6"/>
    <w:rsid w:val="00AD3EC1"/>
    <w:rsid w:val="00AD3F58"/>
    <w:rsid w:val="00AD3FF2"/>
    <w:rsid w:val="00AD400D"/>
    <w:rsid w:val="00AD4030"/>
    <w:rsid w:val="00AD4121"/>
    <w:rsid w:val="00AD4375"/>
    <w:rsid w:val="00AD43E1"/>
    <w:rsid w:val="00AD446D"/>
    <w:rsid w:val="00AD44B0"/>
    <w:rsid w:val="00AD477C"/>
    <w:rsid w:val="00AD488B"/>
    <w:rsid w:val="00AD48A9"/>
    <w:rsid w:val="00AD48F8"/>
    <w:rsid w:val="00AD4AA6"/>
    <w:rsid w:val="00AD4B7A"/>
    <w:rsid w:val="00AD4D39"/>
    <w:rsid w:val="00AD4D6D"/>
    <w:rsid w:val="00AD4E2D"/>
    <w:rsid w:val="00AD4EED"/>
    <w:rsid w:val="00AD5057"/>
    <w:rsid w:val="00AD51A3"/>
    <w:rsid w:val="00AD5293"/>
    <w:rsid w:val="00AD55AB"/>
    <w:rsid w:val="00AD5681"/>
    <w:rsid w:val="00AD5713"/>
    <w:rsid w:val="00AD57A3"/>
    <w:rsid w:val="00AD57BE"/>
    <w:rsid w:val="00AD57D1"/>
    <w:rsid w:val="00AD5851"/>
    <w:rsid w:val="00AD588A"/>
    <w:rsid w:val="00AD58CA"/>
    <w:rsid w:val="00AD591C"/>
    <w:rsid w:val="00AD5998"/>
    <w:rsid w:val="00AD59C8"/>
    <w:rsid w:val="00AD5A77"/>
    <w:rsid w:val="00AD5BA7"/>
    <w:rsid w:val="00AD5F1E"/>
    <w:rsid w:val="00AD6010"/>
    <w:rsid w:val="00AD602B"/>
    <w:rsid w:val="00AD6199"/>
    <w:rsid w:val="00AD64AB"/>
    <w:rsid w:val="00AD65D7"/>
    <w:rsid w:val="00AD6600"/>
    <w:rsid w:val="00AD6671"/>
    <w:rsid w:val="00AD66A1"/>
    <w:rsid w:val="00AD66D9"/>
    <w:rsid w:val="00AD6722"/>
    <w:rsid w:val="00AD6BC4"/>
    <w:rsid w:val="00AD6C0D"/>
    <w:rsid w:val="00AD6E25"/>
    <w:rsid w:val="00AD6F4F"/>
    <w:rsid w:val="00AD6F67"/>
    <w:rsid w:val="00AD706D"/>
    <w:rsid w:val="00AD708E"/>
    <w:rsid w:val="00AD72B3"/>
    <w:rsid w:val="00AD75E2"/>
    <w:rsid w:val="00AD768D"/>
    <w:rsid w:val="00AD7708"/>
    <w:rsid w:val="00AD775E"/>
    <w:rsid w:val="00AD78EC"/>
    <w:rsid w:val="00AD7BED"/>
    <w:rsid w:val="00AD7DEF"/>
    <w:rsid w:val="00AD7F37"/>
    <w:rsid w:val="00AE0094"/>
    <w:rsid w:val="00AE00D5"/>
    <w:rsid w:val="00AE0162"/>
    <w:rsid w:val="00AE02B5"/>
    <w:rsid w:val="00AE0423"/>
    <w:rsid w:val="00AE044E"/>
    <w:rsid w:val="00AE05D3"/>
    <w:rsid w:val="00AE0609"/>
    <w:rsid w:val="00AE0632"/>
    <w:rsid w:val="00AE073E"/>
    <w:rsid w:val="00AE0786"/>
    <w:rsid w:val="00AE07FA"/>
    <w:rsid w:val="00AE0D81"/>
    <w:rsid w:val="00AE0E9E"/>
    <w:rsid w:val="00AE0F3E"/>
    <w:rsid w:val="00AE1080"/>
    <w:rsid w:val="00AE132A"/>
    <w:rsid w:val="00AE1372"/>
    <w:rsid w:val="00AE14D9"/>
    <w:rsid w:val="00AE1730"/>
    <w:rsid w:val="00AE182F"/>
    <w:rsid w:val="00AE1843"/>
    <w:rsid w:val="00AE196B"/>
    <w:rsid w:val="00AE19A2"/>
    <w:rsid w:val="00AE1B09"/>
    <w:rsid w:val="00AE1B3E"/>
    <w:rsid w:val="00AE1B57"/>
    <w:rsid w:val="00AE1B61"/>
    <w:rsid w:val="00AE1D80"/>
    <w:rsid w:val="00AE1DAE"/>
    <w:rsid w:val="00AE1E2C"/>
    <w:rsid w:val="00AE1F13"/>
    <w:rsid w:val="00AE1F3B"/>
    <w:rsid w:val="00AE1F8C"/>
    <w:rsid w:val="00AE1FA1"/>
    <w:rsid w:val="00AE21B8"/>
    <w:rsid w:val="00AE2239"/>
    <w:rsid w:val="00AE25C9"/>
    <w:rsid w:val="00AE2686"/>
    <w:rsid w:val="00AE27C6"/>
    <w:rsid w:val="00AE27CB"/>
    <w:rsid w:val="00AE28A5"/>
    <w:rsid w:val="00AE293C"/>
    <w:rsid w:val="00AE29E7"/>
    <w:rsid w:val="00AE2AA3"/>
    <w:rsid w:val="00AE2E9E"/>
    <w:rsid w:val="00AE2F02"/>
    <w:rsid w:val="00AE2FCA"/>
    <w:rsid w:val="00AE301B"/>
    <w:rsid w:val="00AE3066"/>
    <w:rsid w:val="00AE3092"/>
    <w:rsid w:val="00AE31A2"/>
    <w:rsid w:val="00AE31DB"/>
    <w:rsid w:val="00AE3276"/>
    <w:rsid w:val="00AE333A"/>
    <w:rsid w:val="00AE33D3"/>
    <w:rsid w:val="00AE35CB"/>
    <w:rsid w:val="00AE3774"/>
    <w:rsid w:val="00AE3819"/>
    <w:rsid w:val="00AE3883"/>
    <w:rsid w:val="00AE38CE"/>
    <w:rsid w:val="00AE3964"/>
    <w:rsid w:val="00AE39DE"/>
    <w:rsid w:val="00AE3AAF"/>
    <w:rsid w:val="00AE3B4B"/>
    <w:rsid w:val="00AE3C7D"/>
    <w:rsid w:val="00AE3D6F"/>
    <w:rsid w:val="00AE3E1D"/>
    <w:rsid w:val="00AE3F07"/>
    <w:rsid w:val="00AE3F83"/>
    <w:rsid w:val="00AE3F9A"/>
    <w:rsid w:val="00AE3FED"/>
    <w:rsid w:val="00AE4069"/>
    <w:rsid w:val="00AE40D5"/>
    <w:rsid w:val="00AE413E"/>
    <w:rsid w:val="00AE41AF"/>
    <w:rsid w:val="00AE4237"/>
    <w:rsid w:val="00AE42E3"/>
    <w:rsid w:val="00AE4308"/>
    <w:rsid w:val="00AE43D3"/>
    <w:rsid w:val="00AE4468"/>
    <w:rsid w:val="00AE465A"/>
    <w:rsid w:val="00AE47BD"/>
    <w:rsid w:val="00AE4828"/>
    <w:rsid w:val="00AE48F9"/>
    <w:rsid w:val="00AE49AD"/>
    <w:rsid w:val="00AE4AE9"/>
    <w:rsid w:val="00AE4C51"/>
    <w:rsid w:val="00AE4D2D"/>
    <w:rsid w:val="00AE4DDE"/>
    <w:rsid w:val="00AE4E72"/>
    <w:rsid w:val="00AE4E8D"/>
    <w:rsid w:val="00AE4F97"/>
    <w:rsid w:val="00AE5118"/>
    <w:rsid w:val="00AE5124"/>
    <w:rsid w:val="00AE5160"/>
    <w:rsid w:val="00AE519B"/>
    <w:rsid w:val="00AE530F"/>
    <w:rsid w:val="00AE5353"/>
    <w:rsid w:val="00AE5627"/>
    <w:rsid w:val="00AE5631"/>
    <w:rsid w:val="00AE5653"/>
    <w:rsid w:val="00AE56BE"/>
    <w:rsid w:val="00AE5BB6"/>
    <w:rsid w:val="00AE5BDE"/>
    <w:rsid w:val="00AE5C6E"/>
    <w:rsid w:val="00AE5CD2"/>
    <w:rsid w:val="00AE5E1B"/>
    <w:rsid w:val="00AE5E25"/>
    <w:rsid w:val="00AE5FCD"/>
    <w:rsid w:val="00AE60C2"/>
    <w:rsid w:val="00AE6159"/>
    <w:rsid w:val="00AE61CC"/>
    <w:rsid w:val="00AE6246"/>
    <w:rsid w:val="00AE626A"/>
    <w:rsid w:val="00AE63E6"/>
    <w:rsid w:val="00AE6484"/>
    <w:rsid w:val="00AE65D9"/>
    <w:rsid w:val="00AE662E"/>
    <w:rsid w:val="00AE6637"/>
    <w:rsid w:val="00AE66CA"/>
    <w:rsid w:val="00AE68DD"/>
    <w:rsid w:val="00AE696F"/>
    <w:rsid w:val="00AE6971"/>
    <w:rsid w:val="00AE6999"/>
    <w:rsid w:val="00AE6A77"/>
    <w:rsid w:val="00AE6AE9"/>
    <w:rsid w:val="00AE6B76"/>
    <w:rsid w:val="00AE6D20"/>
    <w:rsid w:val="00AE7118"/>
    <w:rsid w:val="00AE7508"/>
    <w:rsid w:val="00AE7578"/>
    <w:rsid w:val="00AE7593"/>
    <w:rsid w:val="00AE75E6"/>
    <w:rsid w:val="00AE75F6"/>
    <w:rsid w:val="00AE76BF"/>
    <w:rsid w:val="00AE7741"/>
    <w:rsid w:val="00AE77D2"/>
    <w:rsid w:val="00AE78ED"/>
    <w:rsid w:val="00AE7B1F"/>
    <w:rsid w:val="00AE7B3C"/>
    <w:rsid w:val="00AE7B72"/>
    <w:rsid w:val="00AE7D61"/>
    <w:rsid w:val="00AE7FC0"/>
    <w:rsid w:val="00AE7FE3"/>
    <w:rsid w:val="00AF0138"/>
    <w:rsid w:val="00AF046D"/>
    <w:rsid w:val="00AF067D"/>
    <w:rsid w:val="00AF0696"/>
    <w:rsid w:val="00AF08A9"/>
    <w:rsid w:val="00AF0A59"/>
    <w:rsid w:val="00AF0A5E"/>
    <w:rsid w:val="00AF0AED"/>
    <w:rsid w:val="00AF0C30"/>
    <w:rsid w:val="00AF0CE1"/>
    <w:rsid w:val="00AF0D4F"/>
    <w:rsid w:val="00AF1062"/>
    <w:rsid w:val="00AF1087"/>
    <w:rsid w:val="00AF11B6"/>
    <w:rsid w:val="00AF12B8"/>
    <w:rsid w:val="00AF1307"/>
    <w:rsid w:val="00AF139C"/>
    <w:rsid w:val="00AF143C"/>
    <w:rsid w:val="00AF1582"/>
    <w:rsid w:val="00AF17F0"/>
    <w:rsid w:val="00AF1875"/>
    <w:rsid w:val="00AF18A4"/>
    <w:rsid w:val="00AF1A6B"/>
    <w:rsid w:val="00AF1C0A"/>
    <w:rsid w:val="00AF1C6C"/>
    <w:rsid w:val="00AF1C7B"/>
    <w:rsid w:val="00AF1D17"/>
    <w:rsid w:val="00AF2066"/>
    <w:rsid w:val="00AF2195"/>
    <w:rsid w:val="00AF22D2"/>
    <w:rsid w:val="00AF22E0"/>
    <w:rsid w:val="00AF247F"/>
    <w:rsid w:val="00AF2484"/>
    <w:rsid w:val="00AF24E2"/>
    <w:rsid w:val="00AF24ED"/>
    <w:rsid w:val="00AF25B0"/>
    <w:rsid w:val="00AF2625"/>
    <w:rsid w:val="00AF2753"/>
    <w:rsid w:val="00AF281C"/>
    <w:rsid w:val="00AF2B67"/>
    <w:rsid w:val="00AF2C93"/>
    <w:rsid w:val="00AF2D2A"/>
    <w:rsid w:val="00AF2D86"/>
    <w:rsid w:val="00AF2EC9"/>
    <w:rsid w:val="00AF2ED0"/>
    <w:rsid w:val="00AF2EFC"/>
    <w:rsid w:val="00AF3201"/>
    <w:rsid w:val="00AF3212"/>
    <w:rsid w:val="00AF322C"/>
    <w:rsid w:val="00AF3285"/>
    <w:rsid w:val="00AF33B2"/>
    <w:rsid w:val="00AF33C0"/>
    <w:rsid w:val="00AF33D2"/>
    <w:rsid w:val="00AF3579"/>
    <w:rsid w:val="00AF368F"/>
    <w:rsid w:val="00AF3800"/>
    <w:rsid w:val="00AF38E9"/>
    <w:rsid w:val="00AF391A"/>
    <w:rsid w:val="00AF39C9"/>
    <w:rsid w:val="00AF3A3E"/>
    <w:rsid w:val="00AF3DD6"/>
    <w:rsid w:val="00AF3DE0"/>
    <w:rsid w:val="00AF3ECF"/>
    <w:rsid w:val="00AF3EED"/>
    <w:rsid w:val="00AF3F3D"/>
    <w:rsid w:val="00AF3FB2"/>
    <w:rsid w:val="00AF3FBD"/>
    <w:rsid w:val="00AF426E"/>
    <w:rsid w:val="00AF427A"/>
    <w:rsid w:val="00AF4573"/>
    <w:rsid w:val="00AF4694"/>
    <w:rsid w:val="00AF469D"/>
    <w:rsid w:val="00AF4841"/>
    <w:rsid w:val="00AF4850"/>
    <w:rsid w:val="00AF4A42"/>
    <w:rsid w:val="00AF4A5F"/>
    <w:rsid w:val="00AF4AE5"/>
    <w:rsid w:val="00AF4B5A"/>
    <w:rsid w:val="00AF4C8C"/>
    <w:rsid w:val="00AF4CE6"/>
    <w:rsid w:val="00AF4EB3"/>
    <w:rsid w:val="00AF50AB"/>
    <w:rsid w:val="00AF51BF"/>
    <w:rsid w:val="00AF53C3"/>
    <w:rsid w:val="00AF5607"/>
    <w:rsid w:val="00AF5669"/>
    <w:rsid w:val="00AF5700"/>
    <w:rsid w:val="00AF5810"/>
    <w:rsid w:val="00AF5978"/>
    <w:rsid w:val="00AF59A6"/>
    <w:rsid w:val="00AF5ABF"/>
    <w:rsid w:val="00AF5B7A"/>
    <w:rsid w:val="00AF5C99"/>
    <w:rsid w:val="00AF5D60"/>
    <w:rsid w:val="00AF5D92"/>
    <w:rsid w:val="00AF5DC0"/>
    <w:rsid w:val="00AF5F90"/>
    <w:rsid w:val="00AF6191"/>
    <w:rsid w:val="00AF61C2"/>
    <w:rsid w:val="00AF6254"/>
    <w:rsid w:val="00AF62FE"/>
    <w:rsid w:val="00AF642E"/>
    <w:rsid w:val="00AF64D9"/>
    <w:rsid w:val="00AF66E5"/>
    <w:rsid w:val="00AF6746"/>
    <w:rsid w:val="00AF6869"/>
    <w:rsid w:val="00AF692A"/>
    <w:rsid w:val="00AF693C"/>
    <w:rsid w:val="00AF6A1A"/>
    <w:rsid w:val="00AF6A37"/>
    <w:rsid w:val="00AF6AD7"/>
    <w:rsid w:val="00AF6C12"/>
    <w:rsid w:val="00AF6DF6"/>
    <w:rsid w:val="00AF6E7A"/>
    <w:rsid w:val="00AF6F76"/>
    <w:rsid w:val="00AF6FD0"/>
    <w:rsid w:val="00AF7002"/>
    <w:rsid w:val="00AF74F0"/>
    <w:rsid w:val="00AF7520"/>
    <w:rsid w:val="00AF7572"/>
    <w:rsid w:val="00AF7814"/>
    <w:rsid w:val="00AF7B17"/>
    <w:rsid w:val="00AF7B74"/>
    <w:rsid w:val="00AF7C5D"/>
    <w:rsid w:val="00AF7E50"/>
    <w:rsid w:val="00AF7E92"/>
    <w:rsid w:val="00AF7EC3"/>
    <w:rsid w:val="00AF7FE3"/>
    <w:rsid w:val="00B0014A"/>
    <w:rsid w:val="00B001AF"/>
    <w:rsid w:val="00B0023B"/>
    <w:rsid w:val="00B002D3"/>
    <w:rsid w:val="00B002F1"/>
    <w:rsid w:val="00B002F7"/>
    <w:rsid w:val="00B0034E"/>
    <w:rsid w:val="00B00430"/>
    <w:rsid w:val="00B0044E"/>
    <w:rsid w:val="00B00451"/>
    <w:rsid w:val="00B0076D"/>
    <w:rsid w:val="00B007CD"/>
    <w:rsid w:val="00B0092E"/>
    <w:rsid w:val="00B00AC3"/>
    <w:rsid w:val="00B00B45"/>
    <w:rsid w:val="00B00B61"/>
    <w:rsid w:val="00B00C72"/>
    <w:rsid w:val="00B00CC0"/>
    <w:rsid w:val="00B00CD6"/>
    <w:rsid w:val="00B00E18"/>
    <w:rsid w:val="00B00E23"/>
    <w:rsid w:val="00B01021"/>
    <w:rsid w:val="00B01034"/>
    <w:rsid w:val="00B01140"/>
    <w:rsid w:val="00B011DB"/>
    <w:rsid w:val="00B013AC"/>
    <w:rsid w:val="00B01489"/>
    <w:rsid w:val="00B014BF"/>
    <w:rsid w:val="00B0157C"/>
    <w:rsid w:val="00B01633"/>
    <w:rsid w:val="00B01719"/>
    <w:rsid w:val="00B01752"/>
    <w:rsid w:val="00B01923"/>
    <w:rsid w:val="00B01971"/>
    <w:rsid w:val="00B01984"/>
    <w:rsid w:val="00B019FA"/>
    <w:rsid w:val="00B01A58"/>
    <w:rsid w:val="00B01B98"/>
    <w:rsid w:val="00B01C04"/>
    <w:rsid w:val="00B01DC1"/>
    <w:rsid w:val="00B01DE1"/>
    <w:rsid w:val="00B01F2F"/>
    <w:rsid w:val="00B01F96"/>
    <w:rsid w:val="00B02446"/>
    <w:rsid w:val="00B024FB"/>
    <w:rsid w:val="00B0250C"/>
    <w:rsid w:val="00B02560"/>
    <w:rsid w:val="00B02634"/>
    <w:rsid w:val="00B026E1"/>
    <w:rsid w:val="00B02771"/>
    <w:rsid w:val="00B0285F"/>
    <w:rsid w:val="00B02942"/>
    <w:rsid w:val="00B02AF5"/>
    <w:rsid w:val="00B02B9B"/>
    <w:rsid w:val="00B02C15"/>
    <w:rsid w:val="00B02CD6"/>
    <w:rsid w:val="00B02EEF"/>
    <w:rsid w:val="00B02FEF"/>
    <w:rsid w:val="00B03063"/>
    <w:rsid w:val="00B030EF"/>
    <w:rsid w:val="00B032D0"/>
    <w:rsid w:val="00B0339D"/>
    <w:rsid w:val="00B03434"/>
    <w:rsid w:val="00B034B3"/>
    <w:rsid w:val="00B03644"/>
    <w:rsid w:val="00B03776"/>
    <w:rsid w:val="00B037DD"/>
    <w:rsid w:val="00B03806"/>
    <w:rsid w:val="00B0397C"/>
    <w:rsid w:val="00B03B8B"/>
    <w:rsid w:val="00B03BD8"/>
    <w:rsid w:val="00B03C2A"/>
    <w:rsid w:val="00B03C2F"/>
    <w:rsid w:val="00B03D27"/>
    <w:rsid w:val="00B03F36"/>
    <w:rsid w:val="00B03F7D"/>
    <w:rsid w:val="00B0406D"/>
    <w:rsid w:val="00B042CC"/>
    <w:rsid w:val="00B0430B"/>
    <w:rsid w:val="00B044A1"/>
    <w:rsid w:val="00B044B2"/>
    <w:rsid w:val="00B04533"/>
    <w:rsid w:val="00B0455D"/>
    <w:rsid w:val="00B0459F"/>
    <w:rsid w:val="00B046BC"/>
    <w:rsid w:val="00B047DF"/>
    <w:rsid w:val="00B0487E"/>
    <w:rsid w:val="00B0497D"/>
    <w:rsid w:val="00B049D2"/>
    <w:rsid w:val="00B04BE8"/>
    <w:rsid w:val="00B04EB8"/>
    <w:rsid w:val="00B04EEA"/>
    <w:rsid w:val="00B04F05"/>
    <w:rsid w:val="00B04FEF"/>
    <w:rsid w:val="00B0512A"/>
    <w:rsid w:val="00B053D0"/>
    <w:rsid w:val="00B05433"/>
    <w:rsid w:val="00B054A2"/>
    <w:rsid w:val="00B05517"/>
    <w:rsid w:val="00B05549"/>
    <w:rsid w:val="00B05765"/>
    <w:rsid w:val="00B0589E"/>
    <w:rsid w:val="00B058E0"/>
    <w:rsid w:val="00B05983"/>
    <w:rsid w:val="00B05990"/>
    <w:rsid w:val="00B05A26"/>
    <w:rsid w:val="00B05ADD"/>
    <w:rsid w:val="00B05B39"/>
    <w:rsid w:val="00B05D1F"/>
    <w:rsid w:val="00B05DE3"/>
    <w:rsid w:val="00B05DFC"/>
    <w:rsid w:val="00B060B5"/>
    <w:rsid w:val="00B0614C"/>
    <w:rsid w:val="00B061F6"/>
    <w:rsid w:val="00B0627D"/>
    <w:rsid w:val="00B063C8"/>
    <w:rsid w:val="00B063E5"/>
    <w:rsid w:val="00B0643A"/>
    <w:rsid w:val="00B064A5"/>
    <w:rsid w:val="00B065FF"/>
    <w:rsid w:val="00B06682"/>
    <w:rsid w:val="00B06861"/>
    <w:rsid w:val="00B06916"/>
    <w:rsid w:val="00B06BC3"/>
    <w:rsid w:val="00B06C04"/>
    <w:rsid w:val="00B06C3C"/>
    <w:rsid w:val="00B0701D"/>
    <w:rsid w:val="00B070D0"/>
    <w:rsid w:val="00B071C3"/>
    <w:rsid w:val="00B072FC"/>
    <w:rsid w:val="00B073C6"/>
    <w:rsid w:val="00B073DD"/>
    <w:rsid w:val="00B07558"/>
    <w:rsid w:val="00B0757D"/>
    <w:rsid w:val="00B07633"/>
    <w:rsid w:val="00B07696"/>
    <w:rsid w:val="00B07708"/>
    <w:rsid w:val="00B07728"/>
    <w:rsid w:val="00B077A9"/>
    <w:rsid w:val="00B077AD"/>
    <w:rsid w:val="00B07898"/>
    <w:rsid w:val="00B07944"/>
    <w:rsid w:val="00B0794F"/>
    <w:rsid w:val="00B07965"/>
    <w:rsid w:val="00B079FE"/>
    <w:rsid w:val="00B07AA3"/>
    <w:rsid w:val="00B07B2B"/>
    <w:rsid w:val="00B07B42"/>
    <w:rsid w:val="00B07B61"/>
    <w:rsid w:val="00B07C5D"/>
    <w:rsid w:val="00B07E1D"/>
    <w:rsid w:val="00B07E69"/>
    <w:rsid w:val="00B07EBC"/>
    <w:rsid w:val="00B07F70"/>
    <w:rsid w:val="00B07FA2"/>
    <w:rsid w:val="00B07FD0"/>
    <w:rsid w:val="00B1007B"/>
    <w:rsid w:val="00B1008B"/>
    <w:rsid w:val="00B1012D"/>
    <w:rsid w:val="00B10292"/>
    <w:rsid w:val="00B1034F"/>
    <w:rsid w:val="00B10350"/>
    <w:rsid w:val="00B103E4"/>
    <w:rsid w:val="00B10685"/>
    <w:rsid w:val="00B10697"/>
    <w:rsid w:val="00B10821"/>
    <w:rsid w:val="00B108B7"/>
    <w:rsid w:val="00B108E0"/>
    <w:rsid w:val="00B1097B"/>
    <w:rsid w:val="00B10A5C"/>
    <w:rsid w:val="00B10A63"/>
    <w:rsid w:val="00B10D6D"/>
    <w:rsid w:val="00B10D72"/>
    <w:rsid w:val="00B10FC6"/>
    <w:rsid w:val="00B110F2"/>
    <w:rsid w:val="00B11153"/>
    <w:rsid w:val="00B11158"/>
    <w:rsid w:val="00B1121C"/>
    <w:rsid w:val="00B11257"/>
    <w:rsid w:val="00B112C1"/>
    <w:rsid w:val="00B11374"/>
    <w:rsid w:val="00B1137A"/>
    <w:rsid w:val="00B113F2"/>
    <w:rsid w:val="00B1141F"/>
    <w:rsid w:val="00B114FC"/>
    <w:rsid w:val="00B1162E"/>
    <w:rsid w:val="00B11780"/>
    <w:rsid w:val="00B11784"/>
    <w:rsid w:val="00B11800"/>
    <w:rsid w:val="00B11861"/>
    <w:rsid w:val="00B11893"/>
    <w:rsid w:val="00B11901"/>
    <w:rsid w:val="00B1193D"/>
    <w:rsid w:val="00B11974"/>
    <w:rsid w:val="00B11A04"/>
    <w:rsid w:val="00B11A49"/>
    <w:rsid w:val="00B11A73"/>
    <w:rsid w:val="00B11AB0"/>
    <w:rsid w:val="00B11B1B"/>
    <w:rsid w:val="00B11BDD"/>
    <w:rsid w:val="00B11CB6"/>
    <w:rsid w:val="00B11DB2"/>
    <w:rsid w:val="00B11EEA"/>
    <w:rsid w:val="00B11F05"/>
    <w:rsid w:val="00B12162"/>
    <w:rsid w:val="00B121D2"/>
    <w:rsid w:val="00B12292"/>
    <w:rsid w:val="00B123D4"/>
    <w:rsid w:val="00B124FC"/>
    <w:rsid w:val="00B1254A"/>
    <w:rsid w:val="00B12606"/>
    <w:rsid w:val="00B12757"/>
    <w:rsid w:val="00B127AF"/>
    <w:rsid w:val="00B12841"/>
    <w:rsid w:val="00B12868"/>
    <w:rsid w:val="00B12924"/>
    <w:rsid w:val="00B129A5"/>
    <w:rsid w:val="00B129C5"/>
    <w:rsid w:val="00B12A90"/>
    <w:rsid w:val="00B12B62"/>
    <w:rsid w:val="00B12C5D"/>
    <w:rsid w:val="00B12C88"/>
    <w:rsid w:val="00B12F94"/>
    <w:rsid w:val="00B13074"/>
    <w:rsid w:val="00B13416"/>
    <w:rsid w:val="00B13503"/>
    <w:rsid w:val="00B13559"/>
    <w:rsid w:val="00B135F9"/>
    <w:rsid w:val="00B1363D"/>
    <w:rsid w:val="00B1383B"/>
    <w:rsid w:val="00B138E9"/>
    <w:rsid w:val="00B13A0C"/>
    <w:rsid w:val="00B13A4C"/>
    <w:rsid w:val="00B13AF2"/>
    <w:rsid w:val="00B13B32"/>
    <w:rsid w:val="00B13BEF"/>
    <w:rsid w:val="00B13CA6"/>
    <w:rsid w:val="00B13F7B"/>
    <w:rsid w:val="00B13FE1"/>
    <w:rsid w:val="00B1416C"/>
    <w:rsid w:val="00B141EB"/>
    <w:rsid w:val="00B1432A"/>
    <w:rsid w:val="00B145A9"/>
    <w:rsid w:val="00B145E8"/>
    <w:rsid w:val="00B1468A"/>
    <w:rsid w:val="00B146A0"/>
    <w:rsid w:val="00B1470B"/>
    <w:rsid w:val="00B1489E"/>
    <w:rsid w:val="00B149DE"/>
    <w:rsid w:val="00B14AF3"/>
    <w:rsid w:val="00B14AF4"/>
    <w:rsid w:val="00B14FF4"/>
    <w:rsid w:val="00B15015"/>
    <w:rsid w:val="00B15128"/>
    <w:rsid w:val="00B15168"/>
    <w:rsid w:val="00B15265"/>
    <w:rsid w:val="00B152B9"/>
    <w:rsid w:val="00B15406"/>
    <w:rsid w:val="00B15564"/>
    <w:rsid w:val="00B1586A"/>
    <w:rsid w:val="00B158DC"/>
    <w:rsid w:val="00B15A26"/>
    <w:rsid w:val="00B15A7F"/>
    <w:rsid w:val="00B15A9B"/>
    <w:rsid w:val="00B15BEF"/>
    <w:rsid w:val="00B15C12"/>
    <w:rsid w:val="00B15CAB"/>
    <w:rsid w:val="00B15D03"/>
    <w:rsid w:val="00B15E25"/>
    <w:rsid w:val="00B15E94"/>
    <w:rsid w:val="00B15FB3"/>
    <w:rsid w:val="00B16392"/>
    <w:rsid w:val="00B16414"/>
    <w:rsid w:val="00B164CC"/>
    <w:rsid w:val="00B1656D"/>
    <w:rsid w:val="00B1676F"/>
    <w:rsid w:val="00B168C5"/>
    <w:rsid w:val="00B1690D"/>
    <w:rsid w:val="00B169C8"/>
    <w:rsid w:val="00B16A0D"/>
    <w:rsid w:val="00B16AC7"/>
    <w:rsid w:val="00B16AF7"/>
    <w:rsid w:val="00B16B67"/>
    <w:rsid w:val="00B16BAC"/>
    <w:rsid w:val="00B16C46"/>
    <w:rsid w:val="00B16D3D"/>
    <w:rsid w:val="00B16F0F"/>
    <w:rsid w:val="00B16F5E"/>
    <w:rsid w:val="00B16FDA"/>
    <w:rsid w:val="00B170E8"/>
    <w:rsid w:val="00B176B0"/>
    <w:rsid w:val="00B17A99"/>
    <w:rsid w:val="00B17BA8"/>
    <w:rsid w:val="00B17C85"/>
    <w:rsid w:val="00B17DA8"/>
    <w:rsid w:val="00B17FFA"/>
    <w:rsid w:val="00B20023"/>
    <w:rsid w:val="00B20172"/>
    <w:rsid w:val="00B203E0"/>
    <w:rsid w:val="00B20493"/>
    <w:rsid w:val="00B2058C"/>
    <w:rsid w:val="00B207E6"/>
    <w:rsid w:val="00B20962"/>
    <w:rsid w:val="00B20B31"/>
    <w:rsid w:val="00B20CC0"/>
    <w:rsid w:val="00B20D27"/>
    <w:rsid w:val="00B20DC3"/>
    <w:rsid w:val="00B20E36"/>
    <w:rsid w:val="00B20F93"/>
    <w:rsid w:val="00B20FC7"/>
    <w:rsid w:val="00B20FD6"/>
    <w:rsid w:val="00B21072"/>
    <w:rsid w:val="00B211F7"/>
    <w:rsid w:val="00B212F2"/>
    <w:rsid w:val="00B2134B"/>
    <w:rsid w:val="00B21394"/>
    <w:rsid w:val="00B213F2"/>
    <w:rsid w:val="00B21452"/>
    <w:rsid w:val="00B214D6"/>
    <w:rsid w:val="00B21555"/>
    <w:rsid w:val="00B216DB"/>
    <w:rsid w:val="00B2177E"/>
    <w:rsid w:val="00B217B4"/>
    <w:rsid w:val="00B21987"/>
    <w:rsid w:val="00B21AEC"/>
    <w:rsid w:val="00B21BFC"/>
    <w:rsid w:val="00B21C05"/>
    <w:rsid w:val="00B21C15"/>
    <w:rsid w:val="00B21DBC"/>
    <w:rsid w:val="00B220CB"/>
    <w:rsid w:val="00B221C3"/>
    <w:rsid w:val="00B22208"/>
    <w:rsid w:val="00B2224B"/>
    <w:rsid w:val="00B22267"/>
    <w:rsid w:val="00B222B7"/>
    <w:rsid w:val="00B22365"/>
    <w:rsid w:val="00B22483"/>
    <w:rsid w:val="00B224A2"/>
    <w:rsid w:val="00B22556"/>
    <w:rsid w:val="00B226C0"/>
    <w:rsid w:val="00B228BC"/>
    <w:rsid w:val="00B22A03"/>
    <w:rsid w:val="00B22B4D"/>
    <w:rsid w:val="00B22BA4"/>
    <w:rsid w:val="00B22BA5"/>
    <w:rsid w:val="00B22C94"/>
    <w:rsid w:val="00B22D46"/>
    <w:rsid w:val="00B22D7A"/>
    <w:rsid w:val="00B22D80"/>
    <w:rsid w:val="00B22E64"/>
    <w:rsid w:val="00B230EE"/>
    <w:rsid w:val="00B23138"/>
    <w:rsid w:val="00B231E7"/>
    <w:rsid w:val="00B232C6"/>
    <w:rsid w:val="00B232EE"/>
    <w:rsid w:val="00B23333"/>
    <w:rsid w:val="00B2337C"/>
    <w:rsid w:val="00B234CF"/>
    <w:rsid w:val="00B2354F"/>
    <w:rsid w:val="00B23648"/>
    <w:rsid w:val="00B2368E"/>
    <w:rsid w:val="00B23718"/>
    <w:rsid w:val="00B23768"/>
    <w:rsid w:val="00B23785"/>
    <w:rsid w:val="00B237E3"/>
    <w:rsid w:val="00B237EB"/>
    <w:rsid w:val="00B23967"/>
    <w:rsid w:val="00B23A08"/>
    <w:rsid w:val="00B23B77"/>
    <w:rsid w:val="00B23C3C"/>
    <w:rsid w:val="00B23CEC"/>
    <w:rsid w:val="00B23D0D"/>
    <w:rsid w:val="00B23D4A"/>
    <w:rsid w:val="00B23D82"/>
    <w:rsid w:val="00B240BF"/>
    <w:rsid w:val="00B241BE"/>
    <w:rsid w:val="00B24578"/>
    <w:rsid w:val="00B2472C"/>
    <w:rsid w:val="00B24787"/>
    <w:rsid w:val="00B2488B"/>
    <w:rsid w:val="00B248D2"/>
    <w:rsid w:val="00B24AB1"/>
    <w:rsid w:val="00B24B1B"/>
    <w:rsid w:val="00B24BB2"/>
    <w:rsid w:val="00B24BEF"/>
    <w:rsid w:val="00B24C50"/>
    <w:rsid w:val="00B24E02"/>
    <w:rsid w:val="00B24EE3"/>
    <w:rsid w:val="00B25023"/>
    <w:rsid w:val="00B25044"/>
    <w:rsid w:val="00B250C5"/>
    <w:rsid w:val="00B2533C"/>
    <w:rsid w:val="00B25367"/>
    <w:rsid w:val="00B25380"/>
    <w:rsid w:val="00B25382"/>
    <w:rsid w:val="00B254C4"/>
    <w:rsid w:val="00B2579A"/>
    <w:rsid w:val="00B25891"/>
    <w:rsid w:val="00B259AD"/>
    <w:rsid w:val="00B25A73"/>
    <w:rsid w:val="00B25B0B"/>
    <w:rsid w:val="00B25C77"/>
    <w:rsid w:val="00B2606E"/>
    <w:rsid w:val="00B262F5"/>
    <w:rsid w:val="00B26370"/>
    <w:rsid w:val="00B263D6"/>
    <w:rsid w:val="00B2643E"/>
    <w:rsid w:val="00B26516"/>
    <w:rsid w:val="00B26546"/>
    <w:rsid w:val="00B265E1"/>
    <w:rsid w:val="00B26630"/>
    <w:rsid w:val="00B266F2"/>
    <w:rsid w:val="00B267D4"/>
    <w:rsid w:val="00B2685D"/>
    <w:rsid w:val="00B26870"/>
    <w:rsid w:val="00B26B93"/>
    <w:rsid w:val="00B26CA9"/>
    <w:rsid w:val="00B26D7E"/>
    <w:rsid w:val="00B26DA4"/>
    <w:rsid w:val="00B26E08"/>
    <w:rsid w:val="00B26ED4"/>
    <w:rsid w:val="00B26F18"/>
    <w:rsid w:val="00B2700F"/>
    <w:rsid w:val="00B272C7"/>
    <w:rsid w:val="00B27305"/>
    <w:rsid w:val="00B2731F"/>
    <w:rsid w:val="00B27406"/>
    <w:rsid w:val="00B2745C"/>
    <w:rsid w:val="00B275E9"/>
    <w:rsid w:val="00B276BC"/>
    <w:rsid w:val="00B2775A"/>
    <w:rsid w:val="00B277B5"/>
    <w:rsid w:val="00B27809"/>
    <w:rsid w:val="00B2784C"/>
    <w:rsid w:val="00B27A8C"/>
    <w:rsid w:val="00B27A9B"/>
    <w:rsid w:val="00B27ABC"/>
    <w:rsid w:val="00B27B5D"/>
    <w:rsid w:val="00B27BE6"/>
    <w:rsid w:val="00B27C43"/>
    <w:rsid w:val="00B27C7C"/>
    <w:rsid w:val="00B27D4F"/>
    <w:rsid w:val="00B27E26"/>
    <w:rsid w:val="00B27FEB"/>
    <w:rsid w:val="00B304C5"/>
    <w:rsid w:val="00B30555"/>
    <w:rsid w:val="00B30591"/>
    <w:rsid w:val="00B30943"/>
    <w:rsid w:val="00B30A28"/>
    <w:rsid w:val="00B30D03"/>
    <w:rsid w:val="00B30D32"/>
    <w:rsid w:val="00B30D53"/>
    <w:rsid w:val="00B30DDD"/>
    <w:rsid w:val="00B30DF5"/>
    <w:rsid w:val="00B30E0E"/>
    <w:rsid w:val="00B30EFF"/>
    <w:rsid w:val="00B30FDA"/>
    <w:rsid w:val="00B31170"/>
    <w:rsid w:val="00B311CB"/>
    <w:rsid w:val="00B313DB"/>
    <w:rsid w:val="00B314D8"/>
    <w:rsid w:val="00B315E7"/>
    <w:rsid w:val="00B31767"/>
    <w:rsid w:val="00B31774"/>
    <w:rsid w:val="00B31969"/>
    <w:rsid w:val="00B31A05"/>
    <w:rsid w:val="00B31AFD"/>
    <w:rsid w:val="00B31E03"/>
    <w:rsid w:val="00B31EF4"/>
    <w:rsid w:val="00B31EFA"/>
    <w:rsid w:val="00B31EFC"/>
    <w:rsid w:val="00B321EA"/>
    <w:rsid w:val="00B3248B"/>
    <w:rsid w:val="00B3249D"/>
    <w:rsid w:val="00B32572"/>
    <w:rsid w:val="00B325BA"/>
    <w:rsid w:val="00B325F4"/>
    <w:rsid w:val="00B326AC"/>
    <w:rsid w:val="00B327FA"/>
    <w:rsid w:val="00B328F2"/>
    <w:rsid w:val="00B32969"/>
    <w:rsid w:val="00B32C2B"/>
    <w:rsid w:val="00B32FFE"/>
    <w:rsid w:val="00B33008"/>
    <w:rsid w:val="00B33025"/>
    <w:rsid w:val="00B33108"/>
    <w:rsid w:val="00B332E1"/>
    <w:rsid w:val="00B335E9"/>
    <w:rsid w:val="00B335EF"/>
    <w:rsid w:val="00B3376F"/>
    <w:rsid w:val="00B33771"/>
    <w:rsid w:val="00B337E6"/>
    <w:rsid w:val="00B33812"/>
    <w:rsid w:val="00B339A4"/>
    <w:rsid w:val="00B33A19"/>
    <w:rsid w:val="00B33A33"/>
    <w:rsid w:val="00B33B4F"/>
    <w:rsid w:val="00B33BEE"/>
    <w:rsid w:val="00B33C39"/>
    <w:rsid w:val="00B33C41"/>
    <w:rsid w:val="00B33C50"/>
    <w:rsid w:val="00B33C6C"/>
    <w:rsid w:val="00B33C98"/>
    <w:rsid w:val="00B33E1C"/>
    <w:rsid w:val="00B33F10"/>
    <w:rsid w:val="00B340FD"/>
    <w:rsid w:val="00B342DC"/>
    <w:rsid w:val="00B343D2"/>
    <w:rsid w:val="00B34445"/>
    <w:rsid w:val="00B34459"/>
    <w:rsid w:val="00B34684"/>
    <w:rsid w:val="00B34765"/>
    <w:rsid w:val="00B3476A"/>
    <w:rsid w:val="00B34912"/>
    <w:rsid w:val="00B3496E"/>
    <w:rsid w:val="00B34A22"/>
    <w:rsid w:val="00B34BA1"/>
    <w:rsid w:val="00B34CCE"/>
    <w:rsid w:val="00B34CF4"/>
    <w:rsid w:val="00B34E16"/>
    <w:rsid w:val="00B34E1C"/>
    <w:rsid w:val="00B34E38"/>
    <w:rsid w:val="00B34EC3"/>
    <w:rsid w:val="00B35127"/>
    <w:rsid w:val="00B35173"/>
    <w:rsid w:val="00B351D3"/>
    <w:rsid w:val="00B3532C"/>
    <w:rsid w:val="00B353C7"/>
    <w:rsid w:val="00B3544F"/>
    <w:rsid w:val="00B35737"/>
    <w:rsid w:val="00B35739"/>
    <w:rsid w:val="00B357FF"/>
    <w:rsid w:val="00B3587A"/>
    <w:rsid w:val="00B35A5C"/>
    <w:rsid w:val="00B35AE8"/>
    <w:rsid w:val="00B35AF6"/>
    <w:rsid w:val="00B35CD4"/>
    <w:rsid w:val="00B35D17"/>
    <w:rsid w:val="00B35D8D"/>
    <w:rsid w:val="00B35DD3"/>
    <w:rsid w:val="00B35FE2"/>
    <w:rsid w:val="00B36065"/>
    <w:rsid w:val="00B360B1"/>
    <w:rsid w:val="00B3612B"/>
    <w:rsid w:val="00B3612E"/>
    <w:rsid w:val="00B362E7"/>
    <w:rsid w:val="00B363D6"/>
    <w:rsid w:val="00B36505"/>
    <w:rsid w:val="00B36661"/>
    <w:rsid w:val="00B367F5"/>
    <w:rsid w:val="00B368D9"/>
    <w:rsid w:val="00B36906"/>
    <w:rsid w:val="00B3695D"/>
    <w:rsid w:val="00B36A4A"/>
    <w:rsid w:val="00B36B09"/>
    <w:rsid w:val="00B36B50"/>
    <w:rsid w:val="00B36BA1"/>
    <w:rsid w:val="00B36ED7"/>
    <w:rsid w:val="00B36F81"/>
    <w:rsid w:val="00B36FB2"/>
    <w:rsid w:val="00B36FC3"/>
    <w:rsid w:val="00B36FEF"/>
    <w:rsid w:val="00B372C2"/>
    <w:rsid w:val="00B3740B"/>
    <w:rsid w:val="00B374CE"/>
    <w:rsid w:val="00B37507"/>
    <w:rsid w:val="00B37656"/>
    <w:rsid w:val="00B37786"/>
    <w:rsid w:val="00B37822"/>
    <w:rsid w:val="00B37873"/>
    <w:rsid w:val="00B378A9"/>
    <w:rsid w:val="00B378D7"/>
    <w:rsid w:val="00B37A20"/>
    <w:rsid w:val="00B37A38"/>
    <w:rsid w:val="00B37BC0"/>
    <w:rsid w:val="00B37BC5"/>
    <w:rsid w:val="00B37BD6"/>
    <w:rsid w:val="00B37C10"/>
    <w:rsid w:val="00B37C69"/>
    <w:rsid w:val="00B37C7E"/>
    <w:rsid w:val="00B37DEA"/>
    <w:rsid w:val="00B37FBB"/>
    <w:rsid w:val="00B37FC3"/>
    <w:rsid w:val="00B3FD07"/>
    <w:rsid w:val="00B40001"/>
    <w:rsid w:val="00B40142"/>
    <w:rsid w:val="00B40258"/>
    <w:rsid w:val="00B4029D"/>
    <w:rsid w:val="00B40387"/>
    <w:rsid w:val="00B40391"/>
    <w:rsid w:val="00B403D2"/>
    <w:rsid w:val="00B40416"/>
    <w:rsid w:val="00B404F4"/>
    <w:rsid w:val="00B40504"/>
    <w:rsid w:val="00B40512"/>
    <w:rsid w:val="00B405F6"/>
    <w:rsid w:val="00B405FA"/>
    <w:rsid w:val="00B4082A"/>
    <w:rsid w:val="00B4091D"/>
    <w:rsid w:val="00B40AA2"/>
    <w:rsid w:val="00B40B09"/>
    <w:rsid w:val="00B40DA0"/>
    <w:rsid w:val="00B40E22"/>
    <w:rsid w:val="00B40F94"/>
    <w:rsid w:val="00B410B9"/>
    <w:rsid w:val="00B41155"/>
    <w:rsid w:val="00B411A6"/>
    <w:rsid w:val="00B412C7"/>
    <w:rsid w:val="00B412CD"/>
    <w:rsid w:val="00B41697"/>
    <w:rsid w:val="00B416DA"/>
    <w:rsid w:val="00B41739"/>
    <w:rsid w:val="00B41797"/>
    <w:rsid w:val="00B4181D"/>
    <w:rsid w:val="00B41919"/>
    <w:rsid w:val="00B41939"/>
    <w:rsid w:val="00B41A54"/>
    <w:rsid w:val="00B41B83"/>
    <w:rsid w:val="00B41F83"/>
    <w:rsid w:val="00B41FA9"/>
    <w:rsid w:val="00B41FC7"/>
    <w:rsid w:val="00B41FCA"/>
    <w:rsid w:val="00B41FDA"/>
    <w:rsid w:val="00B4212B"/>
    <w:rsid w:val="00B421CE"/>
    <w:rsid w:val="00B421F8"/>
    <w:rsid w:val="00B424A7"/>
    <w:rsid w:val="00B424C5"/>
    <w:rsid w:val="00B42576"/>
    <w:rsid w:val="00B42579"/>
    <w:rsid w:val="00B4272D"/>
    <w:rsid w:val="00B4273E"/>
    <w:rsid w:val="00B42933"/>
    <w:rsid w:val="00B42999"/>
    <w:rsid w:val="00B42A09"/>
    <w:rsid w:val="00B42B0D"/>
    <w:rsid w:val="00B42BD6"/>
    <w:rsid w:val="00B42C75"/>
    <w:rsid w:val="00B42F84"/>
    <w:rsid w:val="00B43015"/>
    <w:rsid w:val="00B43161"/>
    <w:rsid w:val="00B432F1"/>
    <w:rsid w:val="00B433B7"/>
    <w:rsid w:val="00B4347B"/>
    <w:rsid w:val="00B4348F"/>
    <w:rsid w:val="00B43670"/>
    <w:rsid w:val="00B43777"/>
    <w:rsid w:val="00B439F1"/>
    <w:rsid w:val="00B43A4C"/>
    <w:rsid w:val="00B43AF1"/>
    <w:rsid w:val="00B43CA0"/>
    <w:rsid w:val="00B43DD1"/>
    <w:rsid w:val="00B43E18"/>
    <w:rsid w:val="00B43F59"/>
    <w:rsid w:val="00B43F7D"/>
    <w:rsid w:val="00B43FCA"/>
    <w:rsid w:val="00B443DB"/>
    <w:rsid w:val="00B44419"/>
    <w:rsid w:val="00B444E2"/>
    <w:rsid w:val="00B4457B"/>
    <w:rsid w:val="00B445C4"/>
    <w:rsid w:val="00B44692"/>
    <w:rsid w:val="00B4475A"/>
    <w:rsid w:val="00B44836"/>
    <w:rsid w:val="00B449AE"/>
    <w:rsid w:val="00B449CD"/>
    <w:rsid w:val="00B44A16"/>
    <w:rsid w:val="00B44AF4"/>
    <w:rsid w:val="00B44D84"/>
    <w:rsid w:val="00B44E95"/>
    <w:rsid w:val="00B44FD9"/>
    <w:rsid w:val="00B45007"/>
    <w:rsid w:val="00B45033"/>
    <w:rsid w:val="00B450AC"/>
    <w:rsid w:val="00B4525A"/>
    <w:rsid w:val="00B45365"/>
    <w:rsid w:val="00B45382"/>
    <w:rsid w:val="00B453DC"/>
    <w:rsid w:val="00B453E5"/>
    <w:rsid w:val="00B453F0"/>
    <w:rsid w:val="00B455C3"/>
    <w:rsid w:val="00B4586A"/>
    <w:rsid w:val="00B45A08"/>
    <w:rsid w:val="00B45BB7"/>
    <w:rsid w:val="00B45D86"/>
    <w:rsid w:val="00B45FC2"/>
    <w:rsid w:val="00B45FDD"/>
    <w:rsid w:val="00B46113"/>
    <w:rsid w:val="00B4612C"/>
    <w:rsid w:val="00B46191"/>
    <w:rsid w:val="00B46287"/>
    <w:rsid w:val="00B4656B"/>
    <w:rsid w:val="00B4656C"/>
    <w:rsid w:val="00B465EE"/>
    <w:rsid w:val="00B4668F"/>
    <w:rsid w:val="00B4675D"/>
    <w:rsid w:val="00B46783"/>
    <w:rsid w:val="00B467D9"/>
    <w:rsid w:val="00B4680E"/>
    <w:rsid w:val="00B46828"/>
    <w:rsid w:val="00B4695A"/>
    <w:rsid w:val="00B46986"/>
    <w:rsid w:val="00B46B91"/>
    <w:rsid w:val="00B46F56"/>
    <w:rsid w:val="00B47004"/>
    <w:rsid w:val="00B47135"/>
    <w:rsid w:val="00B471D5"/>
    <w:rsid w:val="00B47342"/>
    <w:rsid w:val="00B47485"/>
    <w:rsid w:val="00B474F2"/>
    <w:rsid w:val="00B475C0"/>
    <w:rsid w:val="00B475F1"/>
    <w:rsid w:val="00B475F6"/>
    <w:rsid w:val="00B476F5"/>
    <w:rsid w:val="00B47800"/>
    <w:rsid w:val="00B47823"/>
    <w:rsid w:val="00B4792E"/>
    <w:rsid w:val="00B4797E"/>
    <w:rsid w:val="00B47A35"/>
    <w:rsid w:val="00B47AEA"/>
    <w:rsid w:val="00B47B0B"/>
    <w:rsid w:val="00B47B4B"/>
    <w:rsid w:val="00B47D50"/>
    <w:rsid w:val="00B47DA4"/>
    <w:rsid w:val="00B47F21"/>
    <w:rsid w:val="00B47F2A"/>
    <w:rsid w:val="00B47FD4"/>
    <w:rsid w:val="00B47FF5"/>
    <w:rsid w:val="00B502DF"/>
    <w:rsid w:val="00B5043B"/>
    <w:rsid w:val="00B505D0"/>
    <w:rsid w:val="00B50614"/>
    <w:rsid w:val="00B50615"/>
    <w:rsid w:val="00B5068C"/>
    <w:rsid w:val="00B50693"/>
    <w:rsid w:val="00B507B9"/>
    <w:rsid w:val="00B50905"/>
    <w:rsid w:val="00B50A50"/>
    <w:rsid w:val="00B50AF2"/>
    <w:rsid w:val="00B50C5D"/>
    <w:rsid w:val="00B50F87"/>
    <w:rsid w:val="00B50FEA"/>
    <w:rsid w:val="00B51064"/>
    <w:rsid w:val="00B51094"/>
    <w:rsid w:val="00B51322"/>
    <w:rsid w:val="00B5135B"/>
    <w:rsid w:val="00B51573"/>
    <w:rsid w:val="00B515A7"/>
    <w:rsid w:val="00B515CC"/>
    <w:rsid w:val="00B5164F"/>
    <w:rsid w:val="00B5166F"/>
    <w:rsid w:val="00B51891"/>
    <w:rsid w:val="00B5189E"/>
    <w:rsid w:val="00B51B03"/>
    <w:rsid w:val="00B51C09"/>
    <w:rsid w:val="00B51D04"/>
    <w:rsid w:val="00B51EE8"/>
    <w:rsid w:val="00B51F91"/>
    <w:rsid w:val="00B51F95"/>
    <w:rsid w:val="00B51FFB"/>
    <w:rsid w:val="00B52096"/>
    <w:rsid w:val="00B52151"/>
    <w:rsid w:val="00B521AB"/>
    <w:rsid w:val="00B521BD"/>
    <w:rsid w:val="00B522B3"/>
    <w:rsid w:val="00B52348"/>
    <w:rsid w:val="00B524E7"/>
    <w:rsid w:val="00B52520"/>
    <w:rsid w:val="00B52656"/>
    <w:rsid w:val="00B5297B"/>
    <w:rsid w:val="00B529FA"/>
    <w:rsid w:val="00B52A09"/>
    <w:rsid w:val="00B52A76"/>
    <w:rsid w:val="00B52AE3"/>
    <w:rsid w:val="00B52B30"/>
    <w:rsid w:val="00B52CE3"/>
    <w:rsid w:val="00B52ECA"/>
    <w:rsid w:val="00B52EE6"/>
    <w:rsid w:val="00B52F07"/>
    <w:rsid w:val="00B52F0B"/>
    <w:rsid w:val="00B52F4D"/>
    <w:rsid w:val="00B5301B"/>
    <w:rsid w:val="00B530DA"/>
    <w:rsid w:val="00B530E2"/>
    <w:rsid w:val="00B53130"/>
    <w:rsid w:val="00B53163"/>
    <w:rsid w:val="00B5334B"/>
    <w:rsid w:val="00B533C9"/>
    <w:rsid w:val="00B535CB"/>
    <w:rsid w:val="00B535EA"/>
    <w:rsid w:val="00B53799"/>
    <w:rsid w:val="00B537DC"/>
    <w:rsid w:val="00B53857"/>
    <w:rsid w:val="00B539A3"/>
    <w:rsid w:val="00B53A37"/>
    <w:rsid w:val="00B53B44"/>
    <w:rsid w:val="00B53C04"/>
    <w:rsid w:val="00B53C6D"/>
    <w:rsid w:val="00B53D32"/>
    <w:rsid w:val="00B53F0C"/>
    <w:rsid w:val="00B53F4D"/>
    <w:rsid w:val="00B54031"/>
    <w:rsid w:val="00B54071"/>
    <w:rsid w:val="00B54079"/>
    <w:rsid w:val="00B540F9"/>
    <w:rsid w:val="00B54238"/>
    <w:rsid w:val="00B543A0"/>
    <w:rsid w:val="00B54475"/>
    <w:rsid w:val="00B5457C"/>
    <w:rsid w:val="00B54686"/>
    <w:rsid w:val="00B546D0"/>
    <w:rsid w:val="00B546DC"/>
    <w:rsid w:val="00B547CA"/>
    <w:rsid w:val="00B549C6"/>
    <w:rsid w:val="00B549CF"/>
    <w:rsid w:val="00B54AA4"/>
    <w:rsid w:val="00B54AAF"/>
    <w:rsid w:val="00B54ACF"/>
    <w:rsid w:val="00B54BA5"/>
    <w:rsid w:val="00B54BD7"/>
    <w:rsid w:val="00B54C18"/>
    <w:rsid w:val="00B54C4B"/>
    <w:rsid w:val="00B54CA9"/>
    <w:rsid w:val="00B54E72"/>
    <w:rsid w:val="00B54E7F"/>
    <w:rsid w:val="00B54EAF"/>
    <w:rsid w:val="00B55097"/>
    <w:rsid w:val="00B550A3"/>
    <w:rsid w:val="00B55154"/>
    <w:rsid w:val="00B55159"/>
    <w:rsid w:val="00B55258"/>
    <w:rsid w:val="00B5526A"/>
    <w:rsid w:val="00B55297"/>
    <w:rsid w:val="00B55466"/>
    <w:rsid w:val="00B55570"/>
    <w:rsid w:val="00B5564B"/>
    <w:rsid w:val="00B5577C"/>
    <w:rsid w:val="00B55828"/>
    <w:rsid w:val="00B55A57"/>
    <w:rsid w:val="00B55C41"/>
    <w:rsid w:val="00B55CEA"/>
    <w:rsid w:val="00B55D94"/>
    <w:rsid w:val="00B55DFE"/>
    <w:rsid w:val="00B55E63"/>
    <w:rsid w:val="00B55E6E"/>
    <w:rsid w:val="00B55F37"/>
    <w:rsid w:val="00B55FAF"/>
    <w:rsid w:val="00B561F0"/>
    <w:rsid w:val="00B56214"/>
    <w:rsid w:val="00B56541"/>
    <w:rsid w:val="00B5663B"/>
    <w:rsid w:val="00B5681D"/>
    <w:rsid w:val="00B5682C"/>
    <w:rsid w:val="00B56BB9"/>
    <w:rsid w:val="00B56CDA"/>
    <w:rsid w:val="00B56DB5"/>
    <w:rsid w:val="00B56F45"/>
    <w:rsid w:val="00B56FB7"/>
    <w:rsid w:val="00B56FE8"/>
    <w:rsid w:val="00B570E5"/>
    <w:rsid w:val="00B570FB"/>
    <w:rsid w:val="00B57188"/>
    <w:rsid w:val="00B5721A"/>
    <w:rsid w:val="00B57245"/>
    <w:rsid w:val="00B57405"/>
    <w:rsid w:val="00B5740E"/>
    <w:rsid w:val="00B574B0"/>
    <w:rsid w:val="00B57552"/>
    <w:rsid w:val="00B575D0"/>
    <w:rsid w:val="00B576E8"/>
    <w:rsid w:val="00B577B7"/>
    <w:rsid w:val="00B57857"/>
    <w:rsid w:val="00B57884"/>
    <w:rsid w:val="00B57937"/>
    <w:rsid w:val="00B57960"/>
    <w:rsid w:val="00B5798D"/>
    <w:rsid w:val="00B579BF"/>
    <w:rsid w:val="00B57BA1"/>
    <w:rsid w:val="00B57C5C"/>
    <w:rsid w:val="00B57DE7"/>
    <w:rsid w:val="00B57F74"/>
    <w:rsid w:val="00B600C8"/>
    <w:rsid w:val="00B60267"/>
    <w:rsid w:val="00B6026E"/>
    <w:rsid w:val="00B604DB"/>
    <w:rsid w:val="00B6057F"/>
    <w:rsid w:val="00B6071D"/>
    <w:rsid w:val="00B60977"/>
    <w:rsid w:val="00B60A56"/>
    <w:rsid w:val="00B60DAF"/>
    <w:rsid w:val="00B60DDC"/>
    <w:rsid w:val="00B60E1F"/>
    <w:rsid w:val="00B60EC5"/>
    <w:rsid w:val="00B60F29"/>
    <w:rsid w:val="00B61098"/>
    <w:rsid w:val="00B610B0"/>
    <w:rsid w:val="00B6119E"/>
    <w:rsid w:val="00B61351"/>
    <w:rsid w:val="00B61383"/>
    <w:rsid w:val="00B6139E"/>
    <w:rsid w:val="00B6143C"/>
    <w:rsid w:val="00B61900"/>
    <w:rsid w:val="00B61907"/>
    <w:rsid w:val="00B61AA5"/>
    <w:rsid w:val="00B61B02"/>
    <w:rsid w:val="00B61B72"/>
    <w:rsid w:val="00B61BDD"/>
    <w:rsid w:val="00B61BF9"/>
    <w:rsid w:val="00B61E36"/>
    <w:rsid w:val="00B61E83"/>
    <w:rsid w:val="00B61ED6"/>
    <w:rsid w:val="00B61F70"/>
    <w:rsid w:val="00B620A8"/>
    <w:rsid w:val="00B62104"/>
    <w:rsid w:val="00B62168"/>
    <w:rsid w:val="00B6219A"/>
    <w:rsid w:val="00B621E3"/>
    <w:rsid w:val="00B6227B"/>
    <w:rsid w:val="00B6234D"/>
    <w:rsid w:val="00B623C8"/>
    <w:rsid w:val="00B624D1"/>
    <w:rsid w:val="00B62664"/>
    <w:rsid w:val="00B62667"/>
    <w:rsid w:val="00B6267B"/>
    <w:rsid w:val="00B626BA"/>
    <w:rsid w:val="00B626D6"/>
    <w:rsid w:val="00B62726"/>
    <w:rsid w:val="00B62776"/>
    <w:rsid w:val="00B627E5"/>
    <w:rsid w:val="00B628DC"/>
    <w:rsid w:val="00B629FB"/>
    <w:rsid w:val="00B62B21"/>
    <w:rsid w:val="00B62BCE"/>
    <w:rsid w:val="00B62D43"/>
    <w:rsid w:val="00B62DDA"/>
    <w:rsid w:val="00B6304F"/>
    <w:rsid w:val="00B6333A"/>
    <w:rsid w:val="00B63560"/>
    <w:rsid w:val="00B6369C"/>
    <w:rsid w:val="00B63701"/>
    <w:rsid w:val="00B6373A"/>
    <w:rsid w:val="00B63770"/>
    <w:rsid w:val="00B637D5"/>
    <w:rsid w:val="00B63A21"/>
    <w:rsid w:val="00B63A9F"/>
    <w:rsid w:val="00B63AF0"/>
    <w:rsid w:val="00B63B6B"/>
    <w:rsid w:val="00B63D08"/>
    <w:rsid w:val="00B63D21"/>
    <w:rsid w:val="00B63E6B"/>
    <w:rsid w:val="00B63FDE"/>
    <w:rsid w:val="00B640B3"/>
    <w:rsid w:val="00B6410A"/>
    <w:rsid w:val="00B64197"/>
    <w:rsid w:val="00B641D2"/>
    <w:rsid w:val="00B642D3"/>
    <w:rsid w:val="00B64360"/>
    <w:rsid w:val="00B64464"/>
    <w:rsid w:val="00B644F8"/>
    <w:rsid w:val="00B647F8"/>
    <w:rsid w:val="00B64889"/>
    <w:rsid w:val="00B648A0"/>
    <w:rsid w:val="00B6499C"/>
    <w:rsid w:val="00B64B89"/>
    <w:rsid w:val="00B64C50"/>
    <w:rsid w:val="00B64C99"/>
    <w:rsid w:val="00B64CEA"/>
    <w:rsid w:val="00B64CF9"/>
    <w:rsid w:val="00B64F3D"/>
    <w:rsid w:val="00B64F73"/>
    <w:rsid w:val="00B64FE1"/>
    <w:rsid w:val="00B6501A"/>
    <w:rsid w:val="00B6503F"/>
    <w:rsid w:val="00B6506D"/>
    <w:rsid w:val="00B6509A"/>
    <w:rsid w:val="00B650DC"/>
    <w:rsid w:val="00B6528B"/>
    <w:rsid w:val="00B652CF"/>
    <w:rsid w:val="00B65342"/>
    <w:rsid w:val="00B653A1"/>
    <w:rsid w:val="00B65471"/>
    <w:rsid w:val="00B6554F"/>
    <w:rsid w:val="00B65555"/>
    <w:rsid w:val="00B656F8"/>
    <w:rsid w:val="00B6574C"/>
    <w:rsid w:val="00B65872"/>
    <w:rsid w:val="00B65902"/>
    <w:rsid w:val="00B65ACB"/>
    <w:rsid w:val="00B65C2C"/>
    <w:rsid w:val="00B65C38"/>
    <w:rsid w:val="00B65C40"/>
    <w:rsid w:val="00B65C6F"/>
    <w:rsid w:val="00B65D3E"/>
    <w:rsid w:val="00B65E05"/>
    <w:rsid w:val="00B65E4E"/>
    <w:rsid w:val="00B65EE9"/>
    <w:rsid w:val="00B65F04"/>
    <w:rsid w:val="00B66016"/>
    <w:rsid w:val="00B660A0"/>
    <w:rsid w:val="00B66178"/>
    <w:rsid w:val="00B661AF"/>
    <w:rsid w:val="00B6631F"/>
    <w:rsid w:val="00B664E5"/>
    <w:rsid w:val="00B66527"/>
    <w:rsid w:val="00B66532"/>
    <w:rsid w:val="00B66575"/>
    <w:rsid w:val="00B665B2"/>
    <w:rsid w:val="00B66612"/>
    <w:rsid w:val="00B66684"/>
    <w:rsid w:val="00B66735"/>
    <w:rsid w:val="00B66C24"/>
    <w:rsid w:val="00B66CAC"/>
    <w:rsid w:val="00B66D4A"/>
    <w:rsid w:val="00B66E37"/>
    <w:rsid w:val="00B66E85"/>
    <w:rsid w:val="00B66EB9"/>
    <w:rsid w:val="00B66FB5"/>
    <w:rsid w:val="00B670B8"/>
    <w:rsid w:val="00B670E6"/>
    <w:rsid w:val="00B67101"/>
    <w:rsid w:val="00B67132"/>
    <w:rsid w:val="00B67133"/>
    <w:rsid w:val="00B6729E"/>
    <w:rsid w:val="00B67350"/>
    <w:rsid w:val="00B6739E"/>
    <w:rsid w:val="00B673D5"/>
    <w:rsid w:val="00B6754F"/>
    <w:rsid w:val="00B67626"/>
    <w:rsid w:val="00B67673"/>
    <w:rsid w:val="00B676E6"/>
    <w:rsid w:val="00B676EB"/>
    <w:rsid w:val="00B6773B"/>
    <w:rsid w:val="00B67764"/>
    <w:rsid w:val="00B6795F"/>
    <w:rsid w:val="00B679FA"/>
    <w:rsid w:val="00B67B77"/>
    <w:rsid w:val="00B67CA3"/>
    <w:rsid w:val="00B67D24"/>
    <w:rsid w:val="00B67E01"/>
    <w:rsid w:val="00B67EB9"/>
    <w:rsid w:val="00B67EE3"/>
    <w:rsid w:val="00B67F2B"/>
    <w:rsid w:val="00B70046"/>
    <w:rsid w:val="00B7006E"/>
    <w:rsid w:val="00B700DB"/>
    <w:rsid w:val="00B7031D"/>
    <w:rsid w:val="00B7042A"/>
    <w:rsid w:val="00B705B5"/>
    <w:rsid w:val="00B70606"/>
    <w:rsid w:val="00B70624"/>
    <w:rsid w:val="00B70B6C"/>
    <w:rsid w:val="00B70CAB"/>
    <w:rsid w:val="00B70CF9"/>
    <w:rsid w:val="00B70D3A"/>
    <w:rsid w:val="00B70EBC"/>
    <w:rsid w:val="00B70F11"/>
    <w:rsid w:val="00B70F34"/>
    <w:rsid w:val="00B70FFD"/>
    <w:rsid w:val="00B71179"/>
    <w:rsid w:val="00B7122A"/>
    <w:rsid w:val="00B712F6"/>
    <w:rsid w:val="00B7145C"/>
    <w:rsid w:val="00B7159B"/>
    <w:rsid w:val="00B71725"/>
    <w:rsid w:val="00B7175A"/>
    <w:rsid w:val="00B71861"/>
    <w:rsid w:val="00B71885"/>
    <w:rsid w:val="00B71988"/>
    <w:rsid w:val="00B71A30"/>
    <w:rsid w:val="00B71B37"/>
    <w:rsid w:val="00B72072"/>
    <w:rsid w:val="00B721DA"/>
    <w:rsid w:val="00B722D2"/>
    <w:rsid w:val="00B723F9"/>
    <w:rsid w:val="00B72546"/>
    <w:rsid w:val="00B725FF"/>
    <w:rsid w:val="00B7261C"/>
    <w:rsid w:val="00B727C6"/>
    <w:rsid w:val="00B7280C"/>
    <w:rsid w:val="00B728CC"/>
    <w:rsid w:val="00B729EB"/>
    <w:rsid w:val="00B72AF5"/>
    <w:rsid w:val="00B72BBB"/>
    <w:rsid w:val="00B72D22"/>
    <w:rsid w:val="00B72D63"/>
    <w:rsid w:val="00B72D73"/>
    <w:rsid w:val="00B72EB1"/>
    <w:rsid w:val="00B72F5C"/>
    <w:rsid w:val="00B730AF"/>
    <w:rsid w:val="00B73400"/>
    <w:rsid w:val="00B73443"/>
    <w:rsid w:val="00B734A8"/>
    <w:rsid w:val="00B73774"/>
    <w:rsid w:val="00B7378C"/>
    <w:rsid w:val="00B737CD"/>
    <w:rsid w:val="00B738C0"/>
    <w:rsid w:val="00B73AF2"/>
    <w:rsid w:val="00B73B7F"/>
    <w:rsid w:val="00B73C2D"/>
    <w:rsid w:val="00B73C4A"/>
    <w:rsid w:val="00B73ED1"/>
    <w:rsid w:val="00B7415C"/>
    <w:rsid w:val="00B741A0"/>
    <w:rsid w:val="00B74379"/>
    <w:rsid w:val="00B74390"/>
    <w:rsid w:val="00B743FD"/>
    <w:rsid w:val="00B74554"/>
    <w:rsid w:val="00B746B4"/>
    <w:rsid w:val="00B746C8"/>
    <w:rsid w:val="00B7471B"/>
    <w:rsid w:val="00B74789"/>
    <w:rsid w:val="00B747B9"/>
    <w:rsid w:val="00B74891"/>
    <w:rsid w:val="00B748CA"/>
    <w:rsid w:val="00B749E1"/>
    <w:rsid w:val="00B74AAD"/>
    <w:rsid w:val="00B74AD3"/>
    <w:rsid w:val="00B74B83"/>
    <w:rsid w:val="00B74BE7"/>
    <w:rsid w:val="00B74CD0"/>
    <w:rsid w:val="00B74E96"/>
    <w:rsid w:val="00B74EDC"/>
    <w:rsid w:val="00B750D0"/>
    <w:rsid w:val="00B750F1"/>
    <w:rsid w:val="00B75195"/>
    <w:rsid w:val="00B75312"/>
    <w:rsid w:val="00B75395"/>
    <w:rsid w:val="00B756AE"/>
    <w:rsid w:val="00B7571A"/>
    <w:rsid w:val="00B7587F"/>
    <w:rsid w:val="00B7591C"/>
    <w:rsid w:val="00B75D53"/>
    <w:rsid w:val="00B75D68"/>
    <w:rsid w:val="00B75D8C"/>
    <w:rsid w:val="00B75DB2"/>
    <w:rsid w:val="00B75F92"/>
    <w:rsid w:val="00B7606D"/>
    <w:rsid w:val="00B7610A"/>
    <w:rsid w:val="00B76211"/>
    <w:rsid w:val="00B762BD"/>
    <w:rsid w:val="00B76390"/>
    <w:rsid w:val="00B763A1"/>
    <w:rsid w:val="00B7645A"/>
    <w:rsid w:val="00B764FD"/>
    <w:rsid w:val="00B76739"/>
    <w:rsid w:val="00B7686E"/>
    <w:rsid w:val="00B7688E"/>
    <w:rsid w:val="00B76909"/>
    <w:rsid w:val="00B76A21"/>
    <w:rsid w:val="00B76A37"/>
    <w:rsid w:val="00B76AA0"/>
    <w:rsid w:val="00B76B25"/>
    <w:rsid w:val="00B76C14"/>
    <w:rsid w:val="00B76C82"/>
    <w:rsid w:val="00B76D9C"/>
    <w:rsid w:val="00B76DEB"/>
    <w:rsid w:val="00B76F77"/>
    <w:rsid w:val="00B77188"/>
    <w:rsid w:val="00B7734A"/>
    <w:rsid w:val="00B7749A"/>
    <w:rsid w:val="00B775FC"/>
    <w:rsid w:val="00B776AD"/>
    <w:rsid w:val="00B77760"/>
    <w:rsid w:val="00B777C8"/>
    <w:rsid w:val="00B77872"/>
    <w:rsid w:val="00B77B3A"/>
    <w:rsid w:val="00B77BCA"/>
    <w:rsid w:val="00B77DBC"/>
    <w:rsid w:val="00B77F15"/>
    <w:rsid w:val="00B800CB"/>
    <w:rsid w:val="00B800D1"/>
    <w:rsid w:val="00B801D4"/>
    <w:rsid w:val="00B802CD"/>
    <w:rsid w:val="00B8030D"/>
    <w:rsid w:val="00B8035A"/>
    <w:rsid w:val="00B8038B"/>
    <w:rsid w:val="00B80453"/>
    <w:rsid w:val="00B808FE"/>
    <w:rsid w:val="00B80A58"/>
    <w:rsid w:val="00B80D1A"/>
    <w:rsid w:val="00B80DBF"/>
    <w:rsid w:val="00B80DEE"/>
    <w:rsid w:val="00B80E01"/>
    <w:rsid w:val="00B80E0B"/>
    <w:rsid w:val="00B80FA5"/>
    <w:rsid w:val="00B80FC8"/>
    <w:rsid w:val="00B81068"/>
    <w:rsid w:val="00B81089"/>
    <w:rsid w:val="00B8115C"/>
    <w:rsid w:val="00B81284"/>
    <w:rsid w:val="00B812E8"/>
    <w:rsid w:val="00B81326"/>
    <w:rsid w:val="00B814B8"/>
    <w:rsid w:val="00B814E3"/>
    <w:rsid w:val="00B817A5"/>
    <w:rsid w:val="00B81973"/>
    <w:rsid w:val="00B81B02"/>
    <w:rsid w:val="00B81B64"/>
    <w:rsid w:val="00B81BB0"/>
    <w:rsid w:val="00B81C76"/>
    <w:rsid w:val="00B81C78"/>
    <w:rsid w:val="00B81C8A"/>
    <w:rsid w:val="00B81CF9"/>
    <w:rsid w:val="00B81D76"/>
    <w:rsid w:val="00B81DC1"/>
    <w:rsid w:val="00B82034"/>
    <w:rsid w:val="00B8224A"/>
    <w:rsid w:val="00B824D7"/>
    <w:rsid w:val="00B825A2"/>
    <w:rsid w:val="00B8274E"/>
    <w:rsid w:val="00B82863"/>
    <w:rsid w:val="00B82B06"/>
    <w:rsid w:val="00B82B34"/>
    <w:rsid w:val="00B82B3B"/>
    <w:rsid w:val="00B82BC7"/>
    <w:rsid w:val="00B82BCF"/>
    <w:rsid w:val="00B82E3F"/>
    <w:rsid w:val="00B82F83"/>
    <w:rsid w:val="00B83014"/>
    <w:rsid w:val="00B83149"/>
    <w:rsid w:val="00B8347E"/>
    <w:rsid w:val="00B834B4"/>
    <w:rsid w:val="00B834DE"/>
    <w:rsid w:val="00B835DD"/>
    <w:rsid w:val="00B83672"/>
    <w:rsid w:val="00B836E9"/>
    <w:rsid w:val="00B83866"/>
    <w:rsid w:val="00B83943"/>
    <w:rsid w:val="00B839B8"/>
    <w:rsid w:val="00B83B76"/>
    <w:rsid w:val="00B83CA5"/>
    <w:rsid w:val="00B83E6F"/>
    <w:rsid w:val="00B84100"/>
    <w:rsid w:val="00B841D6"/>
    <w:rsid w:val="00B84203"/>
    <w:rsid w:val="00B8422A"/>
    <w:rsid w:val="00B842C1"/>
    <w:rsid w:val="00B8431C"/>
    <w:rsid w:val="00B84382"/>
    <w:rsid w:val="00B84485"/>
    <w:rsid w:val="00B845BB"/>
    <w:rsid w:val="00B845C1"/>
    <w:rsid w:val="00B84999"/>
    <w:rsid w:val="00B849BB"/>
    <w:rsid w:val="00B84A05"/>
    <w:rsid w:val="00B84A99"/>
    <w:rsid w:val="00B84C26"/>
    <w:rsid w:val="00B84D17"/>
    <w:rsid w:val="00B84EED"/>
    <w:rsid w:val="00B84F2E"/>
    <w:rsid w:val="00B84F4E"/>
    <w:rsid w:val="00B84F8B"/>
    <w:rsid w:val="00B84FFC"/>
    <w:rsid w:val="00B8519A"/>
    <w:rsid w:val="00B853A5"/>
    <w:rsid w:val="00B853E9"/>
    <w:rsid w:val="00B85477"/>
    <w:rsid w:val="00B8568C"/>
    <w:rsid w:val="00B8570D"/>
    <w:rsid w:val="00B857AD"/>
    <w:rsid w:val="00B85A7F"/>
    <w:rsid w:val="00B85B1A"/>
    <w:rsid w:val="00B85CA8"/>
    <w:rsid w:val="00B85CC6"/>
    <w:rsid w:val="00B85CC8"/>
    <w:rsid w:val="00B85D98"/>
    <w:rsid w:val="00B85F95"/>
    <w:rsid w:val="00B8611C"/>
    <w:rsid w:val="00B861B4"/>
    <w:rsid w:val="00B862EF"/>
    <w:rsid w:val="00B862F5"/>
    <w:rsid w:val="00B8631A"/>
    <w:rsid w:val="00B863AA"/>
    <w:rsid w:val="00B86557"/>
    <w:rsid w:val="00B86601"/>
    <w:rsid w:val="00B8677B"/>
    <w:rsid w:val="00B868AD"/>
    <w:rsid w:val="00B868E8"/>
    <w:rsid w:val="00B8690A"/>
    <w:rsid w:val="00B86984"/>
    <w:rsid w:val="00B869F3"/>
    <w:rsid w:val="00B86AA2"/>
    <w:rsid w:val="00B86ED0"/>
    <w:rsid w:val="00B86FB6"/>
    <w:rsid w:val="00B86FC8"/>
    <w:rsid w:val="00B870FB"/>
    <w:rsid w:val="00B871CE"/>
    <w:rsid w:val="00B87234"/>
    <w:rsid w:val="00B87253"/>
    <w:rsid w:val="00B8745D"/>
    <w:rsid w:val="00B87578"/>
    <w:rsid w:val="00B8772E"/>
    <w:rsid w:val="00B8784E"/>
    <w:rsid w:val="00B87899"/>
    <w:rsid w:val="00B878BA"/>
    <w:rsid w:val="00B878E3"/>
    <w:rsid w:val="00B8793D"/>
    <w:rsid w:val="00B8795F"/>
    <w:rsid w:val="00B87B6E"/>
    <w:rsid w:val="00B87B77"/>
    <w:rsid w:val="00B87C23"/>
    <w:rsid w:val="00B87D16"/>
    <w:rsid w:val="00B87E50"/>
    <w:rsid w:val="00B87EAA"/>
    <w:rsid w:val="00B902AC"/>
    <w:rsid w:val="00B90382"/>
    <w:rsid w:val="00B9045D"/>
    <w:rsid w:val="00B9054D"/>
    <w:rsid w:val="00B9056B"/>
    <w:rsid w:val="00B9056D"/>
    <w:rsid w:val="00B905E9"/>
    <w:rsid w:val="00B90626"/>
    <w:rsid w:val="00B90655"/>
    <w:rsid w:val="00B90800"/>
    <w:rsid w:val="00B90A27"/>
    <w:rsid w:val="00B90A62"/>
    <w:rsid w:val="00B90CD1"/>
    <w:rsid w:val="00B90CE4"/>
    <w:rsid w:val="00B90E4F"/>
    <w:rsid w:val="00B90F2A"/>
    <w:rsid w:val="00B9104D"/>
    <w:rsid w:val="00B911B2"/>
    <w:rsid w:val="00B91214"/>
    <w:rsid w:val="00B91364"/>
    <w:rsid w:val="00B913C5"/>
    <w:rsid w:val="00B91457"/>
    <w:rsid w:val="00B915E2"/>
    <w:rsid w:val="00B916C2"/>
    <w:rsid w:val="00B916F1"/>
    <w:rsid w:val="00B9170E"/>
    <w:rsid w:val="00B91881"/>
    <w:rsid w:val="00B919FA"/>
    <w:rsid w:val="00B91AB0"/>
    <w:rsid w:val="00B91B64"/>
    <w:rsid w:val="00B91BE6"/>
    <w:rsid w:val="00B91C09"/>
    <w:rsid w:val="00B91C75"/>
    <w:rsid w:val="00B9205F"/>
    <w:rsid w:val="00B920BF"/>
    <w:rsid w:val="00B92158"/>
    <w:rsid w:val="00B92166"/>
    <w:rsid w:val="00B92167"/>
    <w:rsid w:val="00B921C3"/>
    <w:rsid w:val="00B921FD"/>
    <w:rsid w:val="00B92227"/>
    <w:rsid w:val="00B92284"/>
    <w:rsid w:val="00B9229C"/>
    <w:rsid w:val="00B92321"/>
    <w:rsid w:val="00B9237F"/>
    <w:rsid w:val="00B92427"/>
    <w:rsid w:val="00B9247B"/>
    <w:rsid w:val="00B9260C"/>
    <w:rsid w:val="00B92752"/>
    <w:rsid w:val="00B927B4"/>
    <w:rsid w:val="00B929A2"/>
    <w:rsid w:val="00B92A5B"/>
    <w:rsid w:val="00B92CA8"/>
    <w:rsid w:val="00B92DA4"/>
    <w:rsid w:val="00B92DF6"/>
    <w:rsid w:val="00B92F65"/>
    <w:rsid w:val="00B92F8E"/>
    <w:rsid w:val="00B93358"/>
    <w:rsid w:val="00B936D1"/>
    <w:rsid w:val="00B938B0"/>
    <w:rsid w:val="00B93918"/>
    <w:rsid w:val="00B93A27"/>
    <w:rsid w:val="00B93A57"/>
    <w:rsid w:val="00B93A9F"/>
    <w:rsid w:val="00B93AC8"/>
    <w:rsid w:val="00B93B38"/>
    <w:rsid w:val="00B93E2A"/>
    <w:rsid w:val="00B93EC3"/>
    <w:rsid w:val="00B93FAF"/>
    <w:rsid w:val="00B93FE7"/>
    <w:rsid w:val="00B9412F"/>
    <w:rsid w:val="00B9425A"/>
    <w:rsid w:val="00B94391"/>
    <w:rsid w:val="00B943FD"/>
    <w:rsid w:val="00B9461D"/>
    <w:rsid w:val="00B946E6"/>
    <w:rsid w:val="00B94734"/>
    <w:rsid w:val="00B947FB"/>
    <w:rsid w:val="00B94809"/>
    <w:rsid w:val="00B948D0"/>
    <w:rsid w:val="00B94A10"/>
    <w:rsid w:val="00B94A6F"/>
    <w:rsid w:val="00B94B1F"/>
    <w:rsid w:val="00B94C13"/>
    <w:rsid w:val="00B94C23"/>
    <w:rsid w:val="00B94D3B"/>
    <w:rsid w:val="00B94EB6"/>
    <w:rsid w:val="00B94F23"/>
    <w:rsid w:val="00B9502B"/>
    <w:rsid w:val="00B950A3"/>
    <w:rsid w:val="00B955B8"/>
    <w:rsid w:val="00B956DE"/>
    <w:rsid w:val="00B956FF"/>
    <w:rsid w:val="00B95700"/>
    <w:rsid w:val="00B958ED"/>
    <w:rsid w:val="00B959C3"/>
    <w:rsid w:val="00B959CF"/>
    <w:rsid w:val="00B95B00"/>
    <w:rsid w:val="00B95CAC"/>
    <w:rsid w:val="00B95F30"/>
    <w:rsid w:val="00B95F78"/>
    <w:rsid w:val="00B95FDA"/>
    <w:rsid w:val="00B9609C"/>
    <w:rsid w:val="00B9614E"/>
    <w:rsid w:val="00B96382"/>
    <w:rsid w:val="00B963BC"/>
    <w:rsid w:val="00B963C5"/>
    <w:rsid w:val="00B963E9"/>
    <w:rsid w:val="00B96639"/>
    <w:rsid w:val="00B96698"/>
    <w:rsid w:val="00B96798"/>
    <w:rsid w:val="00B9693F"/>
    <w:rsid w:val="00B96997"/>
    <w:rsid w:val="00B96C48"/>
    <w:rsid w:val="00B96C72"/>
    <w:rsid w:val="00B96F06"/>
    <w:rsid w:val="00B96F5C"/>
    <w:rsid w:val="00B96F9F"/>
    <w:rsid w:val="00B9701E"/>
    <w:rsid w:val="00B971B5"/>
    <w:rsid w:val="00B971C5"/>
    <w:rsid w:val="00B971D2"/>
    <w:rsid w:val="00B9722E"/>
    <w:rsid w:val="00B97413"/>
    <w:rsid w:val="00B974DC"/>
    <w:rsid w:val="00B9771E"/>
    <w:rsid w:val="00B97729"/>
    <w:rsid w:val="00B977E9"/>
    <w:rsid w:val="00B978AC"/>
    <w:rsid w:val="00B97940"/>
    <w:rsid w:val="00B9796D"/>
    <w:rsid w:val="00B979C1"/>
    <w:rsid w:val="00B97E61"/>
    <w:rsid w:val="00BA0095"/>
    <w:rsid w:val="00BA010C"/>
    <w:rsid w:val="00BA03FA"/>
    <w:rsid w:val="00BA041B"/>
    <w:rsid w:val="00BA0686"/>
    <w:rsid w:val="00BA06B6"/>
    <w:rsid w:val="00BA0961"/>
    <w:rsid w:val="00BA0C0B"/>
    <w:rsid w:val="00BA0C74"/>
    <w:rsid w:val="00BA0CC1"/>
    <w:rsid w:val="00BA0F24"/>
    <w:rsid w:val="00BA0F3E"/>
    <w:rsid w:val="00BA10BF"/>
    <w:rsid w:val="00BA1127"/>
    <w:rsid w:val="00BA11A6"/>
    <w:rsid w:val="00BA127D"/>
    <w:rsid w:val="00BA13BC"/>
    <w:rsid w:val="00BA14DF"/>
    <w:rsid w:val="00BA16F3"/>
    <w:rsid w:val="00BA17BF"/>
    <w:rsid w:val="00BA190B"/>
    <w:rsid w:val="00BA1927"/>
    <w:rsid w:val="00BA1AD9"/>
    <w:rsid w:val="00BA1B5F"/>
    <w:rsid w:val="00BA1B93"/>
    <w:rsid w:val="00BA1D78"/>
    <w:rsid w:val="00BA2051"/>
    <w:rsid w:val="00BA2444"/>
    <w:rsid w:val="00BA24D6"/>
    <w:rsid w:val="00BA24FE"/>
    <w:rsid w:val="00BA256F"/>
    <w:rsid w:val="00BA25DC"/>
    <w:rsid w:val="00BA2664"/>
    <w:rsid w:val="00BA2677"/>
    <w:rsid w:val="00BA267A"/>
    <w:rsid w:val="00BA2790"/>
    <w:rsid w:val="00BA28AE"/>
    <w:rsid w:val="00BA2A79"/>
    <w:rsid w:val="00BA2A93"/>
    <w:rsid w:val="00BA2BDB"/>
    <w:rsid w:val="00BA2CB4"/>
    <w:rsid w:val="00BA2D10"/>
    <w:rsid w:val="00BA2ED9"/>
    <w:rsid w:val="00BA2F0B"/>
    <w:rsid w:val="00BA3061"/>
    <w:rsid w:val="00BA30FF"/>
    <w:rsid w:val="00BA3209"/>
    <w:rsid w:val="00BA3365"/>
    <w:rsid w:val="00BA337F"/>
    <w:rsid w:val="00BA344F"/>
    <w:rsid w:val="00BA3454"/>
    <w:rsid w:val="00BA345E"/>
    <w:rsid w:val="00BA34DB"/>
    <w:rsid w:val="00BA3572"/>
    <w:rsid w:val="00BA3600"/>
    <w:rsid w:val="00BA36F1"/>
    <w:rsid w:val="00BA38E7"/>
    <w:rsid w:val="00BA392F"/>
    <w:rsid w:val="00BA3946"/>
    <w:rsid w:val="00BA3A51"/>
    <w:rsid w:val="00BA3AAA"/>
    <w:rsid w:val="00BA3AC5"/>
    <w:rsid w:val="00BA3BF2"/>
    <w:rsid w:val="00BA3D4A"/>
    <w:rsid w:val="00BA3F2B"/>
    <w:rsid w:val="00BA3FAF"/>
    <w:rsid w:val="00BA409B"/>
    <w:rsid w:val="00BA40CA"/>
    <w:rsid w:val="00BA4110"/>
    <w:rsid w:val="00BA41F0"/>
    <w:rsid w:val="00BA42AB"/>
    <w:rsid w:val="00BA42CD"/>
    <w:rsid w:val="00BA446C"/>
    <w:rsid w:val="00BA4524"/>
    <w:rsid w:val="00BA452F"/>
    <w:rsid w:val="00BA4613"/>
    <w:rsid w:val="00BA46F1"/>
    <w:rsid w:val="00BA4722"/>
    <w:rsid w:val="00BA49F9"/>
    <w:rsid w:val="00BA4AE2"/>
    <w:rsid w:val="00BA4B77"/>
    <w:rsid w:val="00BA4DB3"/>
    <w:rsid w:val="00BA4DB4"/>
    <w:rsid w:val="00BA4E0D"/>
    <w:rsid w:val="00BA4E39"/>
    <w:rsid w:val="00BA4F07"/>
    <w:rsid w:val="00BA4F58"/>
    <w:rsid w:val="00BA4FEA"/>
    <w:rsid w:val="00BA5250"/>
    <w:rsid w:val="00BA526B"/>
    <w:rsid w:val="00BA54BB"/>
    <w:rsid w:val="00BA54BC"/>
    <w:rsid w:val="00BA54D5"/>
    <w:rsid w:val="00BA5695"/>
    <w:rsid w:val="00BA56E0"/>
    <w:rsid w:val="00BA56EC"/>
    <w:rsid w:val="00BA5837"/>
    <w:rsid w:val="00BA589B"/>
    <w:rsid w:val="00BA58FE"/>
    <w:rsid w:val="00BA5902"/>
    <w:rsid w:val="00BA5908"/>
    <w:rsid w:val="00BA595E"/>
    <w:rsid w:val="00BA5B6F"/>
    <w:rsid w:val="00BA5CEB"/>
    <w:rsid w:val="00BA5D20"/>
    <w:rsid w:val="00BA5DCC"/>
    <w:rsid w:val="00BA5E00"/>
    <w:rsid w:val="00BA5EAC"/>
    <w:rsid w:val="00BA6026"/>
    <w:rsid w:val="00BA6122"/>
    <w:rsid w:val="00BA62FD"/>
    <w:rsid w:val="00BA6328"/>
    <w:rsid w:val="00BA636A"/>
    <w:rsid w:val="00BA6379"/>
    <w:rsid w:val="00BA63E1"/>
    <w:rsid w:val="00BA6482"/>
    <w:rsid w:val="00BA648B"/>
    <w:rsid w:val="00BA64C4"/>
    <w:rsid w:val="00BA65B3"/>
    <w:rsid w:val="00BA6607"/>
    <w:rsid w:val="00BA6621"/>
    <w:rsid w:val="00BA67CB"/>
    <w:rsid w:val="00BA68A1"/>
    <w:rsid w:val="00BA6A6B"/>
    <w:rsid w:val="00BA6BC8"/>
    <w:rsid w:val="00BA6C78"/>
    <w:rsid w:val="00BA6EB4"/>
    <w:rsid w:val="00BA6F9F"/>
    <w:rsid w:val="00BA71F3"/>
    <w:rsid w:val="00BA726B"/>
    <w:rsid w:val="00BA7318"/>
    <w:rsid w:val="00BA73D1"/>
    <w:rsid w:val="00BA73D9"/>
    <w:rsid w:val="00BA75F8"/>
    <w:rsid w:val="00BA760C"/>
    <w:rsid w:val="00BA7794"/>
    <w:rsid w:val="00BA788C"/>
    <w:rsid w:val="00BA78D1"/>
    <w:rsid w:val="00BA7A58"/>
    <w:rsid w:val="00BA7C0D"/>
    <w:rsid w:val="00BA7CF3"/>
    <w:rsid w:val="00BA7E38"/>
    <w:rsid w:val="00BA7ED9"/>
    <w:rsid w:val="00BA7F10"/>
    <w:rsid w:val="00BB0174"/>
    <w:rsid w:val="00BB0183"/>
    <w:rsid w:val="00BB0385"/>
    <w:rsid w:val="00BB0495"/>
    <w:rsid w:val="00BB0516"/>
    <w:rsid w:val="00BB05EF"/>
    <w:rsid w:val="00BB0740"/>
    <w:rsid w:val="00BB083A"/>
    <w:rsid w:val="00BB08C1"/>
    <w:rsid w:val="00BB09F3"/>
    <w:rsid w:val="00BB0A37"/>
    <w:rsid w:val="00BB0A5D"/>
    <w:rsid w:val="00BB0ED9"/>
    <w:rsid w:val="00BB0F36"/>
    <w:rsid w:val="00BB0FD5"/>
    <w:rsid w:val="00BB1086"/>
    <w:rsid w:val="00BB1129"/>
    <w:rsid w:val="00BB116E"/>
    <w:rsid w:val="00BB11BF"/>
    <w:rsid w:val="00BB11C9"/>
    <w:rsid w:val="00BB1226"/>
    <w:rsid w:val="00BB1286"/>
    <w:rsid w:val="00BB1351"/>
    <w:rsid w:val="00BB138D"/>
    <w:rsid w:val="00BB15CC"/>
    <w:rsid w:val="00BB15F5"/>
    <w:rsid w:val="00BB16BB"/>
    <w:rsid w:val="00BB1915"/>
    <w:rsid w:val="00BB1A5F"/>
    <w:rsid w:val="00BB1C3E"/>
    <w:rsid w:val="00BB1F4C"/>
    <w:rsid w:val="00BB2148"/>
    <w:rsid w:val="00BB2174"/>
    <w:rsid w:val="00BB22EF"/>
    <w:rsid w:val="00BB23A1"/>
    <w:rsid w:val="00BB24F1"/>
    <w:rsid w:val="00BB25F1"/>
    <w:rsid w:val="00BB2630"/>
    <w:rsid w:val="00BB269A"/>
    <w:rsid w:val="00BB2786"/>
    <w:rsid w:val="00BB27BE"/>
    <w:rsid w:val="00BB285A"/>
    <w:rsid w:val="00BB28B2"/>
    <w:rsid w:val="00BB2936"/>
    <w:rsid w:val="00BB2977"/>
    <w:rsid w:val="00BB29B2"/>
    <w:rsid w:val="00BB2AC6"/>
    <w:rsid w:val="00BB2D22"/>
    <w:rsid w:val="00BB2E64"/>
    <w:rsid w:val="00BB3087"/>
    <w:rsid w:val="00BB314C"/>
    <w:rsid w:val="00BB327D"/>
    <w:rsid w:val="00BB348E"/>
    <w:rsid w:val="00BB34D1"/>
    <w:rsid w:val="00BB3686"/>
    <w:rsid w:val="00BB3876"/>
    <w:rsid w:val="00BB39B9"/>
    <w:rsid w:val="00BB3A33"/>
    <w:rsid w:val="00BB3AA5"/>
    <w:rsid w:val="00BB3C19"/>
    <w:rsid w:val="00BB3C5A"/>
    <w:rsid w:val="00BB3F71"/>
    <w:rsid w:val="00BB40B4"/>
    <w:rsid w:val="00BB4186"/>
    <w:rsid w:val="00BB4221"/>
    <w:rsid w:val="00BB4269"/>
    <w:rsid w:val="00BB42D5"/>
    <w:rsid w:val="00BB435E"/>
    <w:rsid w:val="00BB4480"/>
    <w:rsid w:val="00BB4515"/>
    <w:rsid w:val="00BB45C3"/>
    <w:rsid w:val="00BB46F0"/>
    <w:rsid w:val="00BB470A"/>
    <w:rsid w:val="00BB4785"/>
    <w:rsid w:val="00BB47BC"/>
    <w:rsid w:val="00BB47E3"/>
    <w:rsid w:val="00BB4848"/>
    <w:rsid w:val="00BB48AA"/>
    <w:rsid w:val="00BB4957"/>
    <w:rsid w:val="00BB4A14"/>
    <w:rsid w:val="00BB4A8C"/>
    <w:rsid w:val="00BB4D24"/>
    <w:rsid w:val="00BB4D51"/>
    <w:rsid w:val="00BB4D6B"/>
    <w:rsid w:val="00BB4E49"/>
    <w:rsid w:val="00BB4E73"/>
    <w:rsid w:val="00BB4EC2"/>
    <w:rsid w:val="00BB4F4B"/>
    <w:rsid w:val="00BB4FCB"/>
    <w:rsid w:val="00BB523B"/>
    <w:rsid w:val="00BB5477"/>
    <w:rsid w:val="00BB54C2"/>
    <w:rsid w:val="00BB5775"/>
    <w:rsid w:val="00BB5872"/>
    <w:rsid w:val="00BB589B"/>
    <w:rsid w:val="00BB59FA"/>
    <w:rsid w:val="00BB59FF"/>
    <w:rsid w:val="00BB5AAA"/>
    <w:rsid w:val="00BB5AB6"/>
    <w:rsid w:val="00BB5CF9"/>
    <w:rsid w:val="00BB5E01"/>
    <w:rsid w:val="00BB5E11"/>
    <w:rsid w:val="00BB5EC4"/>
    <w:rsid w:val="00BB5FEC"/>
    <w:rsid w:val="00BB5FFF"/>
    <w:rsid w:val="00BB629F"/>
    <w:rsid w:val="00BB65BD"/>
    <w:rsid w:val="00BB66D8"/>
    <w:rsid w:val="00BB67A9"/>
    <w:rsid w:val="00BB67DE"/>
    <w:rsid w:val="00BB68AC"/>
    <w:rsid w:val="00BB69CE"/>
    <w:rsid w:val="00BB6A1D"/>
    <w:rsid w:val="00BB6BA8"/>
    <w:rsid w:val="00BB6C26"/>
    <w:rsid w:val="00BB6CC3"/>
    <w:rsid w:val="00BB6DC7"/>
    <w:rsid w:val="00BB6E10"/>
    <w:rsid w:val="00BB6E67"/>
    <w:rsid w:val="00BB6EC6"/>
    <w:rsid w:val="00BB6FA1"/>
    <w:rsid w:val="00BB700E"/>
    <w:rsid w:val="00BB70FA"/>
    <w:rsid w:val="00BB724B"/>
    <w:rsid w:val="00BB7252"/>
    <w:rsid w:val="00BB73AF"/>
    <w:rsid w:val="00BB750B"/>
    <w:rsid w:val="00BB758E"/>
    <w:rsid w:val="00BB75F8"/>
    <w:rsid w:val="00BB77B5"/>
    <w:rsid w:val="00BB78FF"/>
    <w:rsid w:val="00BB796F"/>
    <w:rsid w:val="00BB79A8"/>
    <w:rsid w:val="00BB7DBA"/>
    <w:rsid w:val="00BB7DC7"/>
    <w:rsid w:val="00BB7E12"/>
    <w:rsid w:val="00BB7E2C"/>
    <w:rsid w:val="00BB7E9D"/>
    <w:rsid w:val="00BB7F29"/>
    <w:rsid w:val="00BB7FC0"/>
    <w:rsid w:val="00BC01BC"/>
    <w:rsid w:val="00BC025E"/>
    <w:rsid w:val="00BC029C"/>
    <w:rsid w:val="00BC0468"/>
    <w:rsid w:val="00BC07CA"/>
    <w:rsid w:val="00BC07CB"/>
    <w:rsid w:val="00BC0839"/>
    <w:rsid w:val="00BC086F"/>
    <w:rsid w:val="00BC08F2"/>
    <w:rsid w:val="00BC0B1C"/>
    <w:rsid w:val="00BC0C04"/>
    <w:rsid w:val="00BC0C4A"/>
    <w:rsid w:val="00BC0D42"/>
    <w:rsid w:val="00BC0F16"/>
    <w:rsid w:val="00BC1119"/>
    <w:rsid w:val="00BC1199"/>
    <w:rsid w:val="00BC1213"/>
    <w:rsid w:val="00BC141C"/>
    <w:rsid w:val="00BC157B"/>
    <w:rsid w:val="00BC1616"/>
    <w:rsid w:val="00BC16F4"/>
    <w:rsid w:val="00BC1751"/>
    <w:rsid w:val="00BC177D"/>
    <w:rsid w:val="00BC18E2"/>
    <w:rsid w:val="00BC195C"/>
    <w:rsid w:val="00BC1996"/>
    <w:rsid w:val="00BC19BE"/>
    <w:rsid w:val="00BC19C6"/>
    <w:rsid w:val="00BC19DD"/>
    <w:rsid w:val="00BC1B25"/>
    <w:rsid w:val="00BC1CA9"/>
    <w:rsid w:val="00BC1CCE"/>
    <w:rsid w:val="00BC1CF8"/>
    <w:rsid w:val="00BC1D64"/>
    <w:rsid w:val="00BC1DEF"/>
    <w:rsid w:val="00BC1FCE"/>
    <w:rsid w:val="00BC22B9"/>
    <w:rsid w:val="00BC22F6"/>
    <w:rsid w:val="00BC254A"/>
    <w:rsid w:val="00BC2786"/>
    <w:rsid w:val="00BC2958"/>
    <w:rsid w:val="00BC2B38"/>
    <w:rsid w:val="00BC2D08"/>
    <w:rsid w:val="00BC2E11"/>
    <w:rsid w:val="00BC2ECC"/>
    <w:rsid w:val="00BC318C"/>
    <w:rsid w:val="00BC33E6"/>
    <w:rsid w:val="00BC348D"/>
    <w:rsid w:val="00BC375D"/>
    <w:rsid w:val="00BC3761"/>
    <w:rsid w:val="00BC37BF"/>
    <w:rsid w:val="00BC39BB"/>
    <w:rsid w:val="00BC3BB0"/>
    <w:rsid w:val="00BC3BC1"/>
    <w:rsid w:val="00BC3BD8"/>
    <w:rsid w:val="00BC3BF5"/>
    <w:rsid w:val="00BC3C1A"/>
    <w:rsid w:val="00BC3CCD"/>
    <w:rsid w:val="00BC3D06"/>
    <w:rsid w:val="00BC3D7D"/>
    <w:rsid w:val="00BC4081"/>
    <w:rsid w:val="00BC4088"/>
    <w:rsid w:val="00BC408A"/>
    <w:rsid w:val="00BC40DC"/>
    <w:rsid w:val="00BC4138"/>
    <w:rsid w:val="00BC41F7"/>
    <w:rsid w:val="00BC4219"/>
    <w:rsid w:val="00BC4338"/>
    <w:rsid w:val="00BC4358"/>
    <w:rsid w:val="00BC43C6"/>
    <w:rsid w:val="00BC4499"/>
    <w:rsid w:val="00BC44EF"/>
    <w:rsid w:val="00BC4580"/>
    <w:rsid w:val="00BC4740"/>
    <w:rsid w:val="00BC4980"/>
    <w:rsid w:val="00BC49E1"/>
    <w:rsid w:val="00BC4A39"/>
    <w:rsid w:val="00BC4AC1"/>
    <w:rsid w:val="00BC4B01"/>
    <w:rsid w:val="00BC4B5C"/>
    <w:rsid w:val="00BC4E5C"/>
    <w:rsid w:val="00BC4FAC"/>
    <w:rsid w:val="00BC5089"/>
    <w:rsid w:val="00BC5189"/>
    <w:rsid w:val="00BC523E"/>
    <w:rsid w:val="00BC5484"/>
    <w:rsid w:val="00BC5498"/>
    <w:rsid w:val="00BC54E3"/>
    <w:rsid w:val="00BC5550"/>
    <w:rsid w:val="00BC55DC"/>
    <w:rsid w:val="00BC5613"/>
    <w:rsid w:val="00BC5618"/>
    <w:rsid w:val="00BC5682"/>
    <w:rsid w:val="00BC57C6"/>
    <w:rsid w:val="00BC5832"/>
    <w:rsid w:val="00BC5839"/>
    <w:rsid w:val="00BC5BDD"/>
    <w:rsid w:val="00BC5CAD"/>
    <w:rsid w:val="00BC5D77"/>
    <w:rsid w:val="00BC5DC6"/>
    <w:rsid w:val="00BC5F43"/>
    <w:rsid w:val="00BC600D"/>
    <w:rsid w:val="00BC62B5"/>
    <w:rsid w:val="00BC649D"/>
    <w:rsid w:val="00BC65E2"/>
    <w:rsid w:val="00BC691D"/>
    <w:rsid w:val="00BC6B09"/>
    <w:rsid w:val="00BC6C31"/>
    <w:rsid w:val="00BC6D30"/>
    <w:rsid w:val="00BC6DC4"/>
    <w:rsid w:val="00BC6F08"/>
    <w:rsid w:val="00BC6FCA"/>
    <w:rsid w:val="00BC7098"/>
    <w:rsid w:val="00BC7187"/>
    <w:rsid w:val="00BC720D"/>
    <w:rsid w:val="00BC72AC"/>
    <w:rsid w:val="00BC72E2"/>
    <w:rsid w:val="00BC7444"/>
    <w:rsid w:val="00BC758D"/>
    <w:rsid w:val="00BC760B"/>
    <w:rsid w:val="00BC776B"/>
    <w:rsid w:val="00BC7831"/>
    <w:rsid w:val="00BC7989"/>
    <w:rsid w:val="00BC79AA"/>
    <w:rsid w:val="00BC79FD"/>
    <w:rsid w:val="00BC7BFC"/>
    <w:rsid w:val="00BC7BFD"/>
    <w:rsid w:val="00BC7CC2"/>
    <w:rsid w:val="00BC7E63"/>
    <w:rsid w:val="00BC7F12"/>
    <w:rsid w:val="00BD0026"/>
    <w:rsid w:val="00BD004A"/>
    <w:rsid w:val="00BD0060"/>
    <w:rsid w:val="00BD0113"/>
    <w:rsid w:val="00BD0127"/>
    <w:rsid w:val="00BD0268"/>
    <w:rsid w:val="00BD0374"/>
    <w:rsid w:val="00BD03F0"/>
    <w:rsid w:val="00BD0589"/>
    <w:rsid w:val="00BD078A"/>
    <w:rsid w:val="00BD081F"/>
    <w:rsid w:val="00BD0840"/>
    <w:rsid w:val="00BD08ED"/>
    <w:rsid w:val="00BD0909"/>
    <w:rsid w:val="00BD091F"/>
    <w:rsid w:val="00BD09AE"/>
    <w:rsid w:val="00BD0A67"/>
    <w:rsid w:val="00BD0DF3"/>
    <w:rsid w:val="00BD0FF9"/>
    <w:rsid w:val="00BD1222"/>
    <w:rsid w:val="00BD124B"/>
    <w:rsid w:val="00BD1291"/>
    <w:rsid w:val="00BD12A6"/>
    <w:rsid w:val="00BD12B0"/>
    <w:rsid w:val="00BD146D"/>
    <w:rsid w:val="00BD15E1"/>
    <w:rsid w:val="00BD161B"/>
    <w:rsid w:val="00BD1649"/>
    <w:rsid w:val="00BD18A5"/>
    <w:rsid w:val="00BD18B8"/>
    <w:rsid w:val="00BD18D3"/>
    <w:rsid w:val="00BD1941"/>
    <w:rsid w:val="00BD19C4"/>
    <w:rsid w:val="00BD1C0B"/>
    <w:rsid w:val="00BD1C2B"/>
    <w:rsid w:val="00BD1CD5"/>
    <w:rsid w:val="00BD1D2E"/>
    <w:rsid w:val="00BD1DF7"/>
    <w:rsid w:val="00BD1E27"/>
    <w:rsid w:val="00BD1F62"/>
    <w:rsid w:val="00BD2033"/>
    <w:rsid w:val="00BD20A7"/>
    <w:rsid w:val="00BD20EA"/>
    <w:rsid w:val="00BD20FB"/>
    <w:rsid w:val="00BD23A4"/>
    <w:rsid w:val="00BD27DE"/>
    <w:rsid w:val="00BD27E2"/>
    <w:rsid w:val="00BD2875"/>
    <w:rsid w:val="00BD289C"/>
    <w:rsid w:val="00BD2903"/>
    <w:rsid w:val="00BD293B"/>
    <w:rsid w:val="00BD2A06"/>
    <w:rsid w:val="00BD2DF9"/>
    <w:rsid w:val="00BD2EAE"/>
    <w:rsid w:val="00BD2F34"/>
    <w:rsid w:val="00BD3027"/>
    <w:rsid w:val="00BD306E"/>
    <w:rsid w:val="00BD3264"/>
    <w:rsid w:val="00BD3277"/>
    <w:rsid w:val="00BD33A6"/>
    <w:rsid w:val="00BD34F6"/>
    <w:rsid w:val="00BD3510"/>
    <w:rsid w:val="00BD3540"/>
    <w:rsid w:val="00BD35B4"/>
    <w:rsid w:val="00BD38C4"/>
    <w:rsid w:val="00BD39D3"/>
    <w:rsid w:val="00BD3A08"/>
    <w:rsid w:val="00BD3A31"/>
    <w:rsid w:val="00BD3C12"/>
    <w:rsid w:val="00BD3CA3"/>
    <w:rsid w:val="00BD3EBB"/>
    <w:rsid w:val="00BD3ED0"/>
    <w:rsid w:val="00BD3FE5"/>
    <w:rsid w:val="00BD40B6"/>
    <w:rsid w:val="00BD4160"/>
    <w:rsid w:val="00BD439D"/>
    <w:rsid w:val="00BD4616"/>
    <w:rsid w:val="00BD4685"/>
    <w:rsid w:val="00BD4734"/>
    <w:rsid w:val="00BD4792"/>
    <w:rsid w:val="00BD482B"/>
    <w:rsid w:val="00BD4985"/>
    <w:rsid w:val="00BD4A0C"/>
    <w:rsid w:val="00BD4A97"/>
    <w:rsid w:val="00BD4AFA"/>
    <w:rsid w:val="00BD4BAB"/>
    <w:rsid w:val="00BD4BAF"/>
    <w:rsid w:val="00BD4C05"/>
    <w:rsid w:val="00BD4D90"/>
    <w:rsid w:val="00BD4E88"/>
    <w:rsid w:val="00BD4F18"/>
    <w:rsid w:val="00BD5055"/>
    <w:rsid w:val="00BD5072"/>
    <w:rsid w:val="00BD50DB"/>
    <w:rsid w:val="00BD51D3"/>
    <w:rsid w:val="00BD51D8"/>
    <w:rsid w:val="00BD51E9"/>
    <w:rsid w:val="00BD5545"/>
    <w:rsid w:val="00BD57A6"/>
    <w:rsid w:val="00BD5A78"/>
    <w:rsid w:val="00BD5B9A"/>
    <w:rsid w:val="00BD5BE0"/>
    <w:rsid w:val="00BD5BF4"/>
    <w:rsid w:val="00BD6097"/>
    <w:rsid w:val="00BD6363"/>
    <w:rsid w:val="00BD637A"/>
    <w:rsid w:val="00BD640E"/>
    <w:rsid w:val="00BD6574"/>
    <w:rsid w:val="00BD65E6"/>
    <w:rsid w:val="00BD668C"/>
    <w:rsid w:val="00BD675A"/>
    <w:rsid w:val="00BD677F"/>
    <w:rsid w:val="00BD6896"/>
    <w:rsid w:val="00BD68F1"/>
    <w:rsid w:val="00BD696B"/>
    <w:rsid w:val="00BD6B05"/>
    <w:rsid w:val="00BD6B15"/>
    <w:rsid w:val="00BD6BFB"/>
    <w:rsid w:val="00BD6C2F"/>
    <w:rsid w:val="00BD6DC2"/>
    <w:rsid w:val="00BD6DCB"/>
    <w:rsid w:val="00BD6E44"/>
    <w:rsid w:val="00BD6EB5"/>
    <w:rsid w:val="00BD6F73"/>
    <w:rsid w:val="00BD6FC6"/>
    <w:rsid w:val="00BD6FF6"/>
    <w:rsid w:val="00BD700B"/>
    <w:rsid w:val="00BD7034"/>
    <w:rsid w:val="00BD7061"/>
    <w:rsid w:val="00BD72F3"/>
    <w:rsid w:val="00BD731A"/>
    <w:rsid w:val="00BD74E4"/>
    <w:rsid w:val="00BD7576"/>
    <w:rsid w:val="00BD7652"/>
    <w:rsid w:val="00BD778C"/>
    <w:rsid w:val="00BD7966"/>
    <w:rsid w:val="00BD7C4F"/>
    <w:rsid w:val="00BD7E31"/>
    <w:rsid w:val="00BD7F05"/>
    <w:rsid w:val="00BD7F8F"/>
    <w:rsid w:val="00BD7FC3"/>
    <w:rsid w:val="00BE00B5"/>
    <w:rsid w:val="00BE01B4"/>
    <w:rsid w:val="00BE0251"/>
    <w:rsid w:val="00BE069A"/>
    <w:rsid w:val="00BE087D"/>
    <w:rsid w:val="00BE08D9"/>
    <w:rsid w:val="00BE09B5"/>
    <w:rsid w:val="00BE0A45"/>
    <w:rsid w:val="00BE0BC8"/>
    <w:rsid w:val="00BE0C4B"/>
    <w:rsid w:val="00BE0D6E"/>
    <w:rsid w:val="00BE0DF1"/>
    <w:rsid w:val="00BE0EA5"/>
    <w:rsid w:val="00BE0F8D"/>
    <w:rsid w:val="00BE0FF1"/>
    <w:rsid w:val="00BE110C"/>
    <w:rsid w:val="00BE1264"/>
    <w:rsid w:val="00BE12F2"/>
    <w:rsid w:val="00BE16CC"/>
    <w:rsid w:val="00BE1717"/>
    <w:rsid w:val="00BE184A"/>
    <w:rsid w:val="00BE192A"/>
    <w:rsid w:val="00BE1A09"/>
    <w:rsid w:val="00BE1A0D"/>
    <w:rsid w:val="00BE1AA0"/>
    <w:rsid w:val="00BE1B50"/>
    <w:rsid w:val="00BE1C00"/>
    <w:rsid w:val="00BE1C27"/>
    <w:rsid w:val="00BE1CCD"/>
    <w:rsid w:val="00BE1DEE"/>
    <w:rsid w:val="00BE1EDB"/>
    <w:rsid w:val="00BE1EE2"/>
    <w:rsid w:val="00BE1F4F"/>
    <w:rsid w:val="00BE2061"/>
    <w:rsid w:val="00BE20E0"/>
    <w:rsid w:val="00BE21A3"/>
    <w:rsid w:val="00BE2366"/>
    <w:rsid w:val="00BE247E"/>
    <w:rsid w:val="00BE2767"/>
    <w:rsid w:val="00BE27F1"/>
    <w:rsid w:val="00BE2A1A"/>
    <w:rsid w:val="00BE2B33"/>
    <w:rsid w:val="00BE2BD4"/>
    <w:rsid w:val="00BE2D39"/>
    <w:rsid w:val="00BE2D97"/>
    <w:rsid w:val="00BE2E5A"/>
    <w:rsid w:val="00BE2ED5"/>
    <w:rsid w:val="00BE2EEE"/>
    <w:rsid w:val="00BE2F7F"/>
    <w:rsid w:val="00BE30A1"/>
    <w:rsid w:val="00BE30A9"/>
    <w:rsid w:val="00BE30CA"/>
    <w:rsid w:val="00BE3126"/>
    <w:rsid w:val="00BE321E"/>
    <w:rsid w:val="00BE3223"/>
    <w:rsid w:val="00BE32A9"/>
    <w:rsid w:val="00BE32BD"/>
    <w:rsid w:val="00BE32FA"/>
    <w:rsid w:val="00BE34E5"/>
    <w:rsid w:val="00BE36A7"/>
    <w:rsid w:val="00BE3734"/>
    <w:rsid w:val="00BE377B"/>
    <w:rsid w:val="00BE37DD"/>
    <w:rsid w:val="00BE3818"/>
    <w:rsid w:val="00BE383C"/>
    <w:rsid w:val="00BE386C"/>
    <w:rsid w:val="00BE3959"/>
    <w:rsid w:val="00BE3A96"/>
    <w:rsid w:val="00BE3B85"/>
    <w:rsid w:val="00BE3D4A"/>
    <w:rsid w:val="00BE3DA7"/>
    <w:rsid w:val="00BE3E32"/>
    <w:rsid w:val="00BE3F0B"/>
    <w:rsid w:val="00BE438A"/>
    <w:rsid w:val="00BE439D"/>
    <w:rsid w:val="00BE45C8"/>
    <w:rsid w:val="00BE4697"/>
    <w:rsid w:val="00BE47DF"/>
    <w:rsid w:val="00BE4861"/>
    <w:rsid w:val="00BE4B73"/>
    <w:rsid w:val="00BE4BAB"/>
    <w:rsid w:val="00BE4BC2"/>
    <w:rsid w:val="00BE4BD9"/>
    <w:rsid w:val="00BE4D91"/>
    <w:rsid w:val="00BE52B0"/>
    <w:rsid w:val="00BE52DD"/>
    <w:rsid w:val="00BE53ED"/>
    <w:rsid w:val="00BE549B"/>
    <w:rsid w:val="00BE54FE"/>
    <w:rsid w:val="00BE5529"/>
    <w:rsid w:val="00BE561A"/>
    <w:rsid w:val="00BE564B"/>
    <w:rsid w:val="00BE5798"/>
    <w:rsid w:val="00BE5919"/>
    <w:rsid w:val="00BE59B6"/>
    <w:rsid w:val="00BE59D6"/>
    <w:rsid w:val="00BE5C14"/>
    <w:rsid w:val="00BE5C1C"/>
    <w:rsid w:val="00BE5C5B"/>
    <w:rsid w:val="00BE5E45"/>
    <w:rsid w:val="00BE65F0"/>
    <w:rsid w:val="00BE66FC"/>
    <w:rsid w:val="00BE6745"/>
    <w:rsid w:val="00BE691C"/>
    <w:rsid w:val="00BE69B2"/>
    <w:rsid w:val="00BE69BA"/>
    <w:rsid w:val="00BE6BC8"/>
    <w:rsid w:val="00BE6D05"/>
    <w:rsid w:val="00BE6DB7"/>
    <w:rsid w:val="00BE6DDB"/>
    <w:rsid w:val="00BE6F9F"/>
    <w:rsid w:val="00BE722A"/>
    <w:rsid w:val="00BE73C0"/>
    <w:rsid w:val="00BE7422"/>
    <w:rsid w:val="00BE74FD"/>
    <w:rsid w:val="00BE75CE"/>
    <w:rsid w:val="00BE7654"/>
    <w:rsid w:val="00BE77DE"/>
    <w:rsid w:val="00BE7801"/>
    <w:rsid w:val="00BE785F"/>
    <w:rsid w:val="00BE79DD"/>
    <w:rsid w:val="00BE7AFA"/>
    <w:rsid w:val="00BE7C99"/>
    <w:rsid w:val="00BE7D47"/>
    <w:rsid w:val="00BE7D8B"/>
    <w:rsid w:val="00BE7EA0"/>
    <w:rsid w:val="00BE7F6E"/>
    <w:rsid w:val="00BF0015"/>
    <w:rsid w:val="00BF0082"/>
    <w:rsid w:val="00BF00CE"/>
    <w:rsid w:val="00BF0112"/>
    <w:rsid w:val="00BF01B3"/>
    <w:rsid w:val="00BF01B4"/>
    <w:rsid w:val="00BF0527"/>
    <w:rsid w:val="00BF055E"/>
    <w:rsid w:val="00BF0770"/>
    <w:rsid w:val="00BF0898"/>
    <w:rsid w:val="00BF0B00"/>
    <w:rsid w:val="00BF0BF7"/>
    <w:rsid w:val="00BF0C05"/>
    <w:rsid w:val="00BF0C18"/>
    <w:rsid w:val="00BF0D69"/>
    <w:rsid w:val="00BF0E38"/>
    <w:rsid w:val="00BF0F50"/>
    <w:rsid w:val="00BF0F8D"/>
    <w:rsid w:val="00BF0F95"/>
    <w:rsid w:val="00BF10CD"/>
    <w:rsid w:val="00BF10F0"/>
    <w:rsid w:val="00BF130A"/>
    <w:rsid w:val="00BF1383"/>
    <w:rsid w:val="00BF1411"/>
    <w:rsid w:val="00BF151C"/>
    <w:rsid w:val="00BF17D4"/>
    <w:rsid w:val="00BF18CE"/>
    <w:rsid w:val="00BF1A3F"/>
    <w:rsid w:val="00BF1A68"/>
    <w:rsid w:val="00BF1A81"/>
    <w:rsid w:val="00BF1B48"/>
    <w:rsid w:val="00BF1CD8"/>
    <w:rsid w:val="00BF1F3F"/>
    <w:rsid w:val="00BF2080"/>
    <w:rsid w:val="00BF2113"/>
    <w:rsid w:val="00BF2146"/>
    <w:rsid w:val="00BF21E5"/>
    <w:rsid w:val="00BF2268"/>
    <w:rsid w:val="00BF2278"/>
    <w:rsid w:val="00BF2476"/>
    <w:rsid w:val="00BF2495"/>
    <w:rsid w:val="00BF259C"/>
    <w:rsid w:val="00BF26A0"/>
    <w:rsid w:val="00BF2707"/>
    <w:rsid w:val="00BF2723"/>
    <w:rsid w:val="00BF2732"/>
    <w:rsid w:val="00BF27DA"/>
    <w:rsid w:val="00BF286C"/>
    <w:rsid w:val="00BF28AF"/>
    <w:rsid w:val="00BF2910"/>
    <w:rsid w:val="00BF29FC"/>
    <w:rsid w:val="00BF2E7E"/>
    <w:rsid w:val="00BF2E8A"/>
    <w:rsid w:val="00BF2F04"/>
    <w:rsid w:val="00BF300F"/>
    <w:rsid w:val="00BF3055"/>
    <w:rsid w:val="00BF30C2"/>
    <w:rsid w:val="00BF30E0"/>
    <w:rsid w:val="00BF32E0"/>
    <w:rsid w:val="00BF32E9"/>
    <w:rsid w:val="00BF3348"/>
    <w:rsid w:val="00BF3450"/>
    <w:rsid w:val="00BF34BC"/>
    <w:rsid w:val="00BF354C"/>
    <w:rsid w:val="00BF3558"/>
    <w:rsid w:val="00BF35A6"/>
    <w:rsid w:val="00BF36DF"/>
    <w:rsid w:val="00BF3721"/>
    <w:rsid w:val="00BF376F"/>
    <w:rsid w:val="00BF3A84"/>
    <w:rsid w:val="00BF3B57"/>
    <w:rsid w:val="00BF3B68"/>
    <w:rsid w:val="00BF3C7F"/>
    <w:rsid w:val="00BF3DDC"/>
    <w:rsid w:val="00BF3F1F"/>
    <w:rsid w:val="00BF4044"/>
    <w:rsid w:val="00BF41D4"/>
    <w:rsid w:val="00BF427D"/>
    <w:rsid w:val="00BF42A8"/>
    <w:rsid w:val="00BF42CA"/>
    <w:rsid w:val="00BF43E5"/>
    <w:rsid w:val="00BF456B"/>
    <w:rsid w:val="00BF45C5"/>
    <w:rsid w:val="00BF45E4"/>
    <w:rsid w:val="00BF4734"/>
    <w:rsid w:val="00BF4819"/>
    <w:rsid w:val="00BF4857"/>
    <w:rsid w:val="00BF48A2"/>
    <w:rsid w:val="00BF48A7"/>
    <w:rsid w:val="00BF48B3"/>
    <w:rsid w:val="00BF48C4"/>
    <w:rsid w:val="00BF4A24"/>
    <w:rsid w:val="00BF4B88"/>
    <w:rsid w:val="00BF4B90"/>
    <w:rsid w:val="00BF4BC9"/>
    <w:rsid w:val="00BF4BFB"/>
    <w:rsid w:val="00BF4C93"/>
    <w:rsid w:val="00BF4E05"/>
    <w:rsid w:val="00BF4E16"/>
    <w:rsid w:val="00BF4E55"/>
    <w:rsid w:val="00BF4F8D"/>
    <w:rsid w:val="00BF4FF2"/>
    <w:rsid w:val="00BF5068"/>
    <w:rsid w:val="00BF51E2"/>
    <w:rsid w:val="00BF586E"/>
    <w:rsid w:val="00BF5907"/>
    <w:rsid w:val="00BF591A"/>
    <w:rsid w:val="00BF5925"/>
    <w:rsid w:val="00BF5966"/>
    <w:rsid w:val="00BF5D00"/>
    <w:rsid w:val="00BF5EFD"/>
    <w:rsid w:val="00BF5F0B"/>
    <w:rsid w:val="00BF5F15"/>
    <w:rsid w:val="00BF6025"/>
    <w:rsid w:val="00BF62FA"/>
    <w:rsid w:val="00BF636B"/>
    <w:rsid w:val="00BF6386"/>
    <w:rsid w:val="00BF64CC"/>
    <w:rsid w:val="00BF6614"/>
    <w:rsid w:val="00BF6623"/>
    <w:rsid w:val="00BF6818"/>
    <w:rsid w:val="00BF683F"/>
    <w:rsid w:val="00BF6B8E"/>
    <w:rsid w:val="00BF6B98"/>
    <w:rsid w:val="00BF6CA6"/>
    <w:rsid w:val="00BF6D98"/>
    <w:rsid w:val="00BF6E60"/>
    <w:rsid w:val="00BF70F4"/>
    <w:rsid w:val="00BF7235"/>
    <w:rsid w:val="00BF72CA"/>
    <w:rsid w:val="00BF744E"/>
    <w:rsid w:val="00BF7546"/>
    <w:rsid w:val="00BF7774"/>
    <w:rsid w:val="00BF77EE"/>
    <w:rsid w:val="00BF7803"/>
    <w:rsid w:val="00BF7845"/>
    <w:rsid w:val="00BF7875"/>
    <w:rsid w:val="00BF78A5"/>
    <w:rsid w:val="00BF7976"/>
    <w:rsid w:val="00BF7A22"/>
    <w:rsid w:val="00BF7D60"/>
    <w:rsid w:val="00C0000C"/>
    <w:rsid w:val="00C00154"/>
    <w:rsid w:val="00C0023D"/>
    <w:rsid w:val="00C00280"/>
    <w:rsid w:val="00C0029C"/>
    <w:rsid w:val="00C003C5"/>
    <w:rsid w:val="00C005BA"/>
    <w:rsid w:val="00C005C5"/>
    <w:rsid w:val="00C007BF"/>
    <w:rsid w:val="00C007FD"/>
    <w:rsid w:val="00C00855"/>
    <w:rsid w:val="00C008E6"/>
    <w:rsid w:val="00C00915"/>
    <w:rsid w:val="00C00A05"/>
    <w:rsid w:val="00C00A0D"/>
    <w:rsid w:val="00C00A29"/>
    <w:rsid w:val="00C00B1E"/>
    <w:rsid w:val="00C00B53"/>
    <w:rsid w:val="00C00C39"/>
    <w:rsid w:val="00C00C41"/>
    <w:rsid w:val="00C00D65"/>
    <w:rsid w:val="00C010E5"/>
    <w:rsid w:val="00C0111D"/>
    <w:rsid w:val="00C01486"/>
    <w:rsid w:val="00C01702"/>
    <w:rsid w:val="00C01746"/>
    <w:rsid w:val="00C01919"/>
    <w:rsid w:val="00C01989"/>
    <w:rsid w:val="00C019B4"/>
    <w:rsid w:val="00C01A07"/>
    <w:rsid w:val="00C01A2A"/>
    <w:rsid w:val="00C01B6C"/>
    <w:rsid w:val="00C01C58"/>
    <w:rsid w:val="00C01CC4"/>
    <w:rsid w:val="00C01CCC"/>
    <w:rsid w:val="00C01CDC"/>
    <w:rsid w:val="00C021FB"/>
    <w:rsid w:val="00C02290"/>
    <w:rsid w:val="00C022A4"/>
    <w:rsid w:val="00C023B8"/>
    <w:rsid w:val="00C023D6"/>
    <w:rsid w:val="00C02442"/>
    <w:rsid w:val="00C02519"/>
    <w:rsid w:val="00C02564"/>
    <w:rsid w:val="00C02642"/>
    <w:rsid w:val="00C02688"/>
    <w:rsid w:val="00C02876"/>
    <w:rsid w:val="00C02928"/>
    <w:rsid w:val="00C02999"/>
    <w:rsid w:val="00C029D1"/>
    <w:rsid w:val="00C02A12"/>
    <w:rsid w:val="00C02C76"/>
    <w:rsid w:val="00C02F9C"/>
    <w:rsid w:val="00C02FD7"/>
    <w:rsid w:val="00C030F9"/>
    <w:rsid w:val="00C03135"/>
    <w:rsid w:val="00C032FE"/>
    <w:rsid w:val="00C03336"/>
    <w:rsid w:val="00C03386"/>
    <w:rsid w:val="00C03565"/>
    <w:rsid w:val="00C035E5"/>
    <w:rsid w:val="00C035E9"/>
    <w:rsid w:val="00C0361A"/>
    <w:rsid w:val="00C036DD"/>
    <w:rsid w:val="00C0375F"/>
    <w:rsid w:val="00C03796"/>
    <w:rsid w:val="00C037D8"/>
    <w:rsid w:val="00C037EA"/>
    <w:rsid w:val="00C0389D"/>
    <w:rsid w:val="00C03A1E"/>
    <w:rsid w:val="00C03ABA"/>
    <w:rsid w:val="00C03C65"/>
    <w:rsid w:val="00C03DC6"/>
    <w:rsid w:val="00C03EDF"/>
    <w:rsid w:val="00C04085"/>
    <w:rsid w:val="00C040A3"/>
    <w:rsid w:val="00C04271"/>
    <w:rsid w:val="00C043A8"/>
    <w:rsid w:val="00C04412"/>
    <w:rsid w:val="00C045E2"/>
    <w:rsid w:val="00C04614"/>
    <w:rsid w:val="00C0483B"/>
    <w:rsid w:val="00C0488C"/>
    <w:rsid w:val="00C04891"/>
    <w:rsid w:val="00C049C5"/>
    <w:rsid w:val="00C04A98"/>
    <w:rsid w:val="00C04AFE"/>
    <w:rsid w:val="00C04B25"/>
    <w:rsid w:val="00C04BAD"/>
    <w:rsid w:val="00C04D16"/>
    <w:rsid w:val="00C04F78"/>
    <w:rsid w:val="00C0508E"/>
    <w:rsid w:val="00C050A4"/>
    <w:rsid w:val="00C05192"/>
    <w:rsid w:val="00C051B4"/>
    <w:rsid w:val="00C05364"/>
    <w:rsid w:val="00C0538C"/>
    <w:rsid w:val="00C053FC"/>
    <w:rsid w:val="00C055E0"/>
    <w:rsid w:val="00C05738"/>
    <w:rsid w:val="00C0582E"/>
    <w:rsid w:val="00C0589C"/>
    <w:rsid w:val="00C058CB"/>
    <w:rsid w:val="00C05992"/>
    <w:rsid w:val="00C059ED"/>
    <w:rsid w:val="00C05A09"/>
    <w:rsid w:val="00C05A3B"/>
    <w:rsid w:val="00C05D32"/>
    <w:rsid w:val="00C05FBB"/>
    <w:rsid w:val="00C0603F"/>
    <w:rsid w:val="00C0619E"/>
    <w:rsid w:val="00C06200"/>
    <w:rsid w:val="00C06324"/>
    <w:rsid w:val="00C0632A"/>
    <w:rsid w:val="00C063CB"/>
    <w:rsid w:val="00C06468"/>
    <w:rsid w:val="00C06484"/>
    <w:rsid w:val="00C065BA"/>
    <w:rsid w:val="00C065DB"/>
    <w:rsid w:val="00C06738"/>
    <w:rsid w:val="00C069EE"/>
    <w:rsid w:val="00C06A6A"/>
    <w:rsid w:val="00C06AC9"/>
    <w:rsid w:val="00C06AE4"/>
    <w:rsid w:val="00C06B7B"/>
    <w:rsid w:val="00C06C24"/>
    <w:rsid w:val="00C06CE4"/>
    <w:rsid w:val="00C06D93"/>
    <w:rsid w:val="00C0706E"/>
    <w:rsid w:val="00C070F2"/>
    <w:rsid w:val="00C071A9"/>
    <w:rsid w:val="00C071AF"/>
    <w:rsid w:val="00C0725F"/>
    <w:rsid w:val="00C073F2"/>
    <w:rsid w:val="00C075A3"/>
    <w:rsid w:val="00C077BD"/>
    <w:rsid w:val="00C077CA"/>
    <w:rsid w:val="00C077CD"/>
    <w:rsid w:val="00C0782D"/>
    <w:rsid w:val="00C07BED"/>
    <w:rsid w:val="00C07C47"/>
    <w:rsid w:val="00C07C94"/>
    <w:rsid w:val="00C07D66"/>
    <w:rsid w:val="00C07DD3"/>
    <w:rsid w:val="00C07EDE"/>
    <w:rsid w:val="00C07F86"/>
    <w:rsid w:val="00C10029"/>
    <w:rsid w:val="00C10063"/>
    <w:rsid w:val="00C102C6"/>
    <w:rsid w:val="00C10340"/>
    <w:rsid w:val="00C10361"/>
    <w:rsid w:val="00C10368"/>
    <w:rsid w:val="00C1037B"/>
    <w:rsid w:val="00C1055B"/>
    <w:rsid w:val="00C108FF"/>
    <w:rsid w:val="00C10A93"/>
    <w:rsid w:val="00C10B83"/>
    <w:rsid w:val="00C10C8F"/>
    <w:rsid w:val="00C10D00"/>
    <w:rsid w:val="00C10D2F"/>
    <w:rsid w:val="00C10F0E"/>
    <w:rsid w:val="00C10F2B"/>
    <w:rsid w:val="00C10FA3"/>
    <w:rsid w:val="00C1104F"/>
    <w:rsid w:val="00C1113D"/>
    <w:rsid w:val="00C11368"/>
    <w:rsid w:val="00C113A3"/>
    <w:rsid w:val="00C113B8"/>
    <w:rsid w:val="00C113E5"/>
    <w:rsid w:val="00C114A6"/>
    <w:rsid w:val="00C114DA"/>
    <w:rsid w:val="00C11584"/>
    <w:rsid w:val="00C11610"/>
    <w:rsid w:val="00C1165C"/>
    <w:rsid w:val="00C116BD"/>
    <w:rsid w:val="00C118A7"/>
    <w:rsid w:val="00C119B5"/>
    <w:rsid w:val="00C11A75"/>
    <w:rsid w:val="00C11BB8"/>
    <w:rsid w:val="00C11D7B"/>
    <w:rsid w:val="00C11DF3"/>
    <w:rsid w:val="00C11E7B"/>
    <w:rsid w:val="00C11F41"/>
    <w:rsid w:val="00C1204B"/>
    <w:rsid w:val="00C12322"/>
    <w:rsid w:val="00C1235A"/>
    <w:rsid w:val="00C123D7"/>
    <w:rsid w:val="00C126AE"/>
    <w:rsid w:val="00C1273B"/>
    <w:rsid w:val="00C127B5"/>
    <w:rsid w:val="00C127D7"/>
    <w:rsid w:val="00C12ACE"/>
    <w:rsid w:val="00C12CED"/>
    <w:rsid w:val="00C12D93"/>
    <w:rsid w:val="00C12DF7"/>
    <w:rsid w:val="00C12E32"/>
    <w:rsid w:val="00C12EF0"/>
    <w:rsid w:val="00C12F7C"/>
    <w:rsid w:val="00C12FEC"/>
    <w:rsid w:val="00C131E7"/>
    <w:rsid w:val="00C132A5"/>
    <w:rsid w:val="00C133C9"/>
    <w:rsid w:val="00C1355B"/>
    <w:rsid w:val="00C1358F"/>
    <w:rsid w:val="00C135D1"/>
    <w:rsid w:val="00C1363E"/>
    <w:rsid w:val="00C1364D"/>
    <w:rsid w:val="00C13667"/>
    <w:rsid w:val="00C137E4"/>
    <w:rsid w:val="00C13913"/>
    <w:rsid w:val="00C13950"/>
    <w:rsid w:val="00C139D5"/>
    <w:rsid w:val="00C13C61"/>
    <w:rsid w:val="00C13CBC"/>
    <w:rsid w:val="00C13D99"/>
    <w:rsid w:val="00C13DF6"/>
    <w:rsid w:val="00C13E1E"/>
    <w:rsid w:val="00C14042"/>
    <w:rsid w:val="00C14058"/>
    <w:rsid w:val="00C140C9"/>
    <w:rsid w:val="00C14142"/>
    <w:rsid w:val="00C14155"/>
    <w:rsid w:val="00C1418E"/>
    <w:rsid w:val="00C141EE"/>
    <w:rsid w:val="00C14222"/>
    <w:rsid w:val="00C14246"/>
    <w:rsid w:val="00C1429F"/>
    <w:rsid w:val="00C143F9"/>
    <w:rsid w:val="00C144B5"/>
    <w:rsid w:val="00C14547"/>
    <w:rsid w:val="00C1471E"/>
    <w:rsid w:val="00C147CC"/>
    <w:rsid w:val="00C148BC"/>
    <w:rsid w:val="00C14B11"/>
    <w:rsid w:val="00C14B46"/>
    <w:rsid w:val="00C14CB8"/>
    <w:rsid w:val="00C14D9E"/>
    <w:rsid w:val="00C14DB9"/>
    <w:rsid w:val="00C14FE3"/>
    <w:rsid w:val="00C15095"/>
    <w:rsid w:val="00C151F9"/>
    <w:rsid w:val="00C152C2"/>
    <w:rsid w:val="00C1545C"/>
    <w:rsid w:val="00C1555E"/>
    <w:rsid w:val="00C155DD"/>
    <w:rsid w:val="00C1577A"/>
    <w:rsid w:val="00C15786"/>
    <w:rsid w:val="00C158BB"/>
    <w:rsid w:val="00C158E6"/>
    <w:rsid w:val="00C159FD"/>
    <w:rsid w:val="00C15ABF"/>
    <w:rsid w:val="00C15B1A"/>
    <w:rsid w:val="00C15B40"/>
    <w:rsid w:val="00C15BE0"/>
    <w:rsid w:val="00C15CB1"/>
    <w:rsid w:val="00C15E27"/>
    <w:rsid w:val="00C15E47"/>
    <w:rsid w:val="00C15FE7"/>
    <w:rsid w:val="00C161C4"/>
    <w:rsid w:val="00C162A6"/>
    <w:rsid w:val="00C162CC"/>
    <w:rsid w:val="00C1634C"/>
    <w:rsid w:val="00C163FD"/>
    <w:rsid w:val="00C16432"/>
    <w:rsid w:val="00C16473"/>
    <w:rsid w:val="00C167DF"/>
    <w:rsid w:val="00C167ED"/>
    <w:rsid w:val="00C16994"/>
    <w:rsid w:val="00C169AD"/>
    <w:rsid w:val="00C16A92"/>
    <w:rsid w:val="00C16B6A"/>
    <w:rsid w:val="00C16E25"/>
    <w:rsid w:val="00C16E36"/>
    <w:rsid w:val="00C16E72"/>
    <w:rsid w:val="00C16F62"/>
    <w:rsid w:val="00C17053"/>
    <w:rsid w:val="00C17066"/>
    <w:rsid w:val="00C1716A"/>
    <w:rsid w:val="00C1719D"/>
    <w:rsid w:val="00C17222"/>
    <w:rsid w:val="00C173AE"/>
    <w:rsid w:val="00C17464"/>
    <w:rsid w:val="00C17543"/>
    <w:rsid w:val="00C1773F"/>
    <w:rsid w:val="00C177B6"/>
    <w:rsid w:val="00C177DD"/>
    <w:rsid w:val="00C17891"/>
    <w:rsid w:val="00C178C3"/>
    <w:rsid w:val="00C178FD"/>
    <w:rsid w:val="00C17960"/>
    <w:rsid w:val="00C17AAC"/>
    <w:rsid w:val="00C17B82"/>
    <w:rsid w:val="00C17B8E"/>
    <w:rsid w:val="00C17D20"/>
    <w:rsid w:val="00C17D51"/>
    <w:rsid w:val="00C17E12"/>
    <w:rsid w:val="00C17E7E"/>
    <w:rsid w:val="00C17F5E"/>
    <w:rsid w:val="00C20075"/>
    <w:rsid w:val="00C201BA"/>
    <w:rsid w:val="00C20334"/>
    <w:rsid w:val="00C2039C"/>
    <w:rsid w:val="00C2045D"/>
    <w:rsid w:val="00C206DB"/>
    <w:rsid w:val="00C2083F"/>
    <w:rsid w:val="00C208CC"/>
    <w:rsid w:val="00C2092E"/>
    <w:rsid w:val="00C209B0"/>
    <w:rsid w:val="00C209C0"/>
    <w:rsid w:val="00C20A3C"/>
    <w:rsid w:val="00C20B20"/>
    <w:rsid w:val="00C20C1F"/>
    <w:rsid w:val="00C20CDC"/>
    <w:rsid w:val="00C20DAD"/>
    <w:rsid w:val="00C20E03"/>
    <w:rsid w:val="00C20E88"/>
    <w:rsid w:val="00C210BE"/>
    <w:rsid w:val="00C211F6"/>
    <w:rsid w:val="00C212DC"/>
    <w:rsid w:val="00C21315"/>
    <w:rsid w:val="00C21435"/>
    <w:rsid w:val="00C21481"/>
    <w:rsid w:val="00C216AA"/>
    <w:rsid w:val="00C21805"/>
    <w:rsid w:val="00C21920"/>
    <w:rsid w:val="00C21B46"/>
    <w:rsid w:val="00C21DB8"/>
    <w:rsid w:val="00C21F08"/>
    <w:rsid w:val="00C21FB1"/>
    <w:rsid w:val="00C222CB"/>
    <w:rsid w:val="00C222F9"/>
    <w:rsid w:val="00C224BF"/>
    <w:rsid w:val="00C225C3"/>
    <w:rsid w:val="00C225D4"/>
    <w:rsid w:val="00C22722"/>
    <w:rsid w:val="00C22765"/>
    <w:rsid w:val="00C22814"/>
    <w:rsid w:val="00C22833"/>
    <w:rsid w:val="00C22A45"/>
    <w:rsid w:val="00C22B7E"/>
    <w:rsid w:val="00C22E8E"/>
    <w:rsid w:val="00C22F66"/>
    <w:rsid w:val="00C22FBD"/>
    <w:rsid w:val="00C22FC4"/>
    <w:rsid w:val="00C22FDC"/>
    <w:rsid w:val="00C22FEF"/>
    <w:rsid w:val="00C23101"/>
    <w:rsid w:val="00C23158"/>
    <w:rsid w:val="00C231B8"/>
    <w:rsid w:val="00C23406"/>
    <w:rsid w:val="00C23490"/>
    <w:rsid w:val="00C234E0"/>
    <w:rsid w:val="00C23535"/>
    <w:rsid w:val="00C2380A"/>
    <w:rsid w:val="00C23843"/>
    <w:rsid w:val="00C2386D"/>
    <w:rsid w:val="00C23899"/>
    <w:rsid w:val="00C238AC"/>
    <w:rsid w:val="00C238F4"/>
    <w:rsid w:val="00C239DE"/>
    <w:rsid w:val="00C239F1"/>
    <w:rsid w:val="00C239F9"/>
    <w:rsid w:val="00C23A27"/>
    <w:rsid w:val="00C23E49"/>
    <w:rsid w:val="00C23E8C"/>
    <w:rsid w:val="00C23F01"/>
    <w:rsid w:val="00C23F56"/>
    <w:rsid w:val="00C24020"/>
    <w:rsid w:val="00C2416D"/>
    <w:rsid w:val="00C24210"/>
    <w:rsid w:val="00C243C9"/>
    <w:rsid w:val="00C244F5"/>
    <w:rsid w:val="00C2470C"/>
    <w:rsid w:val="00C24720"/>
    <w:rsid w:val="00C24896"/>
    <w:rsid w:val="00C248A0"/>
    <w:rsid w:val="00C248EA"/>
    <w:rsid w:val="00C24A89"/>
    <w:rsid w:val="00C24A9B"/>
    <w:rsid w:val="00C24B82"/>
    <w:rsid w:val="00C24BA9"/>
    <w:rsid w:val="00C24CFA"/>
    <w:rsid w:val="00C24E90"/>
    <w:rsid w:val="00C251DA"/>
    <w:rsid w:val="00C25250"/>
    <w:rsid w:val="00C252B0"/>
    <w:rsid w:val="00C254ED"/>
    <w:rsid w:val="00C25522"/>
    <w:rsid w:val="00C255A9"/>
    <w:rsid w:val="00C2578C"/>
    <w:rsid w:val="00C257DE"/>
    <w:rsid w:val="00C257EF"/>
    <w:rsid w:val="00C25832"/>
    <w:rsid w:val="00C25965"/>
    <w:rsid w:val="00C259BA"/>
    <w:rsid w:val="00C259EB"/>
    <w:rsid w:val="00C25B79"/>
    <w:rsid w:val="00C25CE9"/>
    <w:rsid w:val="00C25DB8"/>
    <w:rsid w:val="00C25DE4"/>
    <w:rsid w:val="00C25E12"/>
    <w:rsid w:val="00C25EA1"/>
    <w:rsid w:val="00C25EF5"/>
    <w:rsid w:val="00C25F00"/>
    <w:rsid w:val="00C25F89"/>
    <w:rsid w:val="00C26184"/>
    <w:rsid w:val="00C261FA"/>
    <w:rsid w:val="00C26450"/>
    <w:rsid w:val="00C26534"/>
    <w:rsid w:val="00C265D0"/>
    <w:rsid w:val="00C26690"/>
    <w:rsid w:val="00C26787"/>
    <w:rsid w:val="00C267E9"/>
    <w:rsid w:val="00C26994"/>
    <w:rsid w:val="00C269F2"/>
    <w:rsid w:val="00C26A19"/>
    <w:rsid w:val="00C26A30"/>
    <w:rsid w:val="00C26A5B"/>
    <w:rsid w:val="00C26BBC"/>
    <w:rsid w:val="00C26BC1"/>
    <w:rsid w:val="00C26C21"/>
    <w:rsid w:val="00C26C60"/>
    <w:rsid w:val="00C26C8B"/>
    <w:rsid w:val="00C26CBF"/>
    <w:rsid w:val="00C26DC6"/>
    <w:rsid w:val="00C26E34"/>
    <w:rsid w:val="00C26F55"/>
    <w:rsid w:val="00C26FA5"/>
    <w:rsid w:val="00C27001"/>
    <w:rsid w:val="00C27024"/>
    <w:rsid w:val="00C27055"/>
    <w:rsid w:val="00C270AE"/>
    <w:rsid w:val="00C270B9"/>
    <w:rsid w:val="00C27230"/>
    <w:rsid w:val="00C275B3"/>
    <w:rsid w:val="00C27621"/>
    <w:rsid w:val="00C2762F"/>
    <w:rsid w:val="00C27653"/>
    <w:rsid w:val="00C27794"/>
    <w:rsid w:val="00C278DF"/>
    <w:rsid w:val="00C2791F"/>
    <w:rsid w:val="00C27BDE"/>
    <w:rsid w:val="00C27D23"/>
    <w:rsid w:val="00C27D25"/>
    <w:rsid w:val="00C27D57"/>
    <w:rsid w:val="00C27E6D"/>
    <w:rsid w:val="00C27EF5"/>
    <w:rsid w:val="00C27F31"/>
    <w:rsid w:val="00C300BA"/>
    <w:rsid w:val="00C30228"/>
    <w:rsid w:val="00C302E4"/>
    <w:rsid w:val="00C3032C"/>
    <w:rsid w:val="00C303DE"/>
    <w:rsid w:val="00C3076D"/>
    <w:rsid w:val="00C3079D"/>
    <w:rsid w:val="00C3099A"/>
    <w:rsid w:val="00C30B53"/>
    <w:rsid w:val="00C30BC4"/>
    <w:rsid w:val="00C30C96"/>
    <w:rsid w:val="00C30DAB"/>
    <w:rsid w:val="00C30DFE"/>
    <w:rsid w:val="00C30E18"/>
    <w:rsid w:val="00C30E82"/>
    <w:rsid w:val="00C310C1"/>
    <w:rsid w:val="00C311D0"/>
    <w:rsid w:val="00C31260"/>
    <w:rsid w:val="00C312D8"/>
    <w:rsid w:val="00C3138A"/>
    <w:rsid w:val="00C3138B"/>
    <w:rsid w:val="00C313A3"/>
    <w:rsid w:val="00C313ED"/>
    <w:rsid w:val="00C3153E"/>
    <w:rsid w:val="00C316DF"/>
    <w:rsid w:val="00C31701"/>
    <w:rsid w:val="00C3174D"/>
    <w:rsid w:val="00C318DD"/>
    <w:rsid w:val="00C31909"/>
    <w:rsid w:val="00C31C03"/>
    <w:rsid w:val="00C31CB5"/>
    <w:rsid w:val="00C31D89"/>
    <w:rsid w:val="00C31E1D"/>
    <w:rsid w:val="00C31F19"/>
    <w:rsid w:val="00C32198"/>
    <w:rsid w:val="00C321F2"/>
    <w:rsid w:val="00C32388"/>
    <w:rsid w:val="00C32421"/>
    <w:rsid w:val="00C32729"/>
    <w:rsid w:val="00C327E3"/>
    <w:rsid w:val="00C32A17"/>
    <w:rsid w:val="00C32BF4"/>
    <w:rsid w:val="00C32C60"/>
    <w:rsid w:val="00C32DFB"/>
    <w:rsid w:val="00C32EEF"/>
    <w:rsid w:val="00C32FA6"/>
    <w:rsid w:val="00C32FAE"/>
    <w:rsid w:val="00C32FE3"/>
    <w:rsid w:val="00C32FF5"/>
    <w:rsid w:val="00C3319F"/>
    <w:rsid w:val="00C331F7"/>
    <w:rsid w:val="00C332E2"/>
    <w:rsid w:val="00C33301"/>
    <w:rsid w:val="00C33358"/>
    <w:rsid w:val="00C3335C"/>
    <w:rsid w:val="00C33377"/>
    <w:rsid w:val="00C333C8"/>
    <w:rsid w:val="00C33595"/>
    <w:rsid w:val="00C3368C"/>
    <w:rsid w:val="00C3369E"/>
    <w:rsid w:val="00C336DC"/>
    <w:rsid w:val="00C33700"/>
    <w:rsid w:val="00C3384E"/>
    <w:rsid w:val="00C3387C"/>
    <w:rsid w:val="00C338EE"/>
    <w:rsid w:val="00C339EC"/>
    <w:rsid w:val="00C33C24"/>
    <w:rsid w:val="00C33DAA"/>
    <w:rsid w:val="00C33F31"/>
    <w:rsid w:val="00C340D7"/>
    <w:rsid w:val="00C34164"/>
    <w:rsid w:val="00C34216"/>
    <w:rsid w:val="00C343F3"/>
    <w:rsid w:val="00C3440A"/>
    <w:rsid w:val="00C34839"/>
    <w:rsid w:val="00C34901"/>
    <w:rsid w:val="00C3493B"/>
    <w:rsid w:val="00C349BF"/>
    <w:rsid w:val="00C349D4"/>
    <w:rsid w:val="00C34BB9"/>
    <w:rsid w:val="00C34BE3"/>
    <w:rsid w:val="00C34BEC"/>
    <w:rsid w:val="00C34CC2"/>
    <w:rsid w:val="00C34E78"/>
    <w:rsid w:val="00C34F9C"/>
    <w:rsid w:val="00C35048"/>
    <w:rsid w:val="00C350C0"/>
    <w:rsid w:val="00C350DE"/>
    <w:rsid w:val="00C35103"/>
    <w:rsid w:val="00C35154"/>
    <w:rsid w:val="00C35260"/>
    <w:rsid w:val="00C35892"/>
    <w:rsid w:val="00C35960"/>
    <w:rsid w:val="00C35A6B"/>
    <w:rsid w:val="00C35B3C"/>
    <w:rsid w:val="00C35C4D"/>
    <w:rsid w:val="00C35D87"/>
    <w:rsid w:val="00C35DE5"/>
    <w:rsid w:val="00C35E0C"/>
    <w:rsid w:val="00C35E69"/>
    <w:rsid w:val="00C35F39"/>
    <w:rsid w:val="00C35F3C"/>
    <w:rsid w:val="00C36102"/>
    <w:rsid w:val="00C361F8"/>
    <w:rsid w:val="00C3623F"/>
    <w:rsid w:val="00C363EB"/>
    <w:rsid w:val="00C364BA"/>
    <w:rsid w:val="00C3668E"/>
    <w:rsid w:val="00C36A64"/>
    <w:rsid w:val="00C36A6A"/>
    <w:rsid w:val="00C36AF6"/>
    <w:rsid w:val="00C36DB2"/>
    <w:rsid w:val="00C36EAB"/>
    <w:rsid w:val="00C36FB0"/>
    <w:rsid w:val="00C37228"/>
    <w:rsid w:val="00C3726B"/>
    <w:rsid w:val="00C3730E"/>
    <w:rsid w:val="00C373D1"/>
    <w:rsid w:val="00C374AE"/>
    <w:rsid w:val="00C374DF"/>
    <w:rsid w:val="00C3752A"/>
    <w:rsid w:val="00C3758D"/>
    <w:rsid w:val="00C37617"/>
    <w:rsid w:val="00C37639"/>
    <w:rsid w:val="00C37669"/>
    <w:rsid w:val="00C3775F"/>
    <w:rsid w:val="00C3777A"/>
    <w:rsid w:val="00C37840"/>
    <w:rsid w:val="00C3795D"/>
    <w:rsid w:val="00C37984"/>
    <w:rsid w:val="00C379B8"/>
    <w:rsid w:val="00C37AC0"/>
    <w:rsid w:val="00C37C95"/>
    <w:rsid w:val="00C37CF9"/>
    <w:rsid w:val="00C37E77"/>
    <w:rsid w:val="00C37EC8"/>
    <w:rsid w:val="00C4001A"/>
    <w:rsid w:val="00C401C4"/>
    <w:rsid w:val="00C40243"/>
    <w:rsid w:val="00C403E9"/>
    <w:rsid w:val="00C40415"/>
    <w:rsid w:val="00C404F4"/>
    <w:rsid w:val="00C406DC"/>
    <w:rsid w:val="00C4074F"/>
    <w:rsid w:val="00C40881"/>
    <w:rsid w:val="00C408A6"/>
    <w:rsid w:val="00C4096C"/>
    <w:rsid w:val="00C40B4F"/>
    <w:rsid w:val="00C40BC0"/>
    <w:rsid w:val="00C40C9A"/>
    <w:rsid w:val="00C40DDB"/>
    <w:rsid w:val="00C40ED9"/>
    <w:rsid w:val="00C41212"/>
    <w:rsid w:val="00C41281"/>
    <w:rsid w:val="00C412DA"/>
    <w:rsid w:val="00C413D8"/>
    <w:rsid w:val="00C416EC"/>
    <w:rsid w:val="00C416ED"/>
    <w:rsid w:val="00C417CD"/>
    <w:rsid w:val="00C41A0A"/>
    <w:rsid w:val="00C41B70"/>
    <w:rsid w:val="00C41C6A"/>
    <w:rsid w:val="00C41E23"/>
    <w:rsid w:val="00C41F11"/>
    <w:rsid w:val="00C4208C"/>
    <w:rsid w:val="00C420D3"/>
    <w:rsid w:val="00C42161"/>
    <w:rsid w:val="00C4223B"/>
    <w:rsid w:val="00C42517"/>
    <w:rsid w:val="00C42604"/>
    <w:rsid w:val="00C427FE"/>
    <w:rsid w:val="00C42AA7"/>
    <w:rsid w:val="00C42AC1"/>
    <w:rsid w:val="00C42C95"/>
    <w:rsid w:val="00C42CA3"/>
    <w:rsid w:val="00C42EC5"/>
    <w:rsid w:val="00C42EFD"/>
    <w:rsid w:val="00C42FD1"/>
    <w:rsid w:val="00C4331C"/>
    <w:rsid w:val="00C43353"/>
    <w:rsid w:val="00C43355"/>
    <w:rsid w:val="00C437A3"/>
    <w:rsid w:val="00C438D4"/>
    <w:rsid w:val="00C438FF"/>
    <w:rsid w:val="00C4392B"/>
    <w:rsid w:val="00C43AC6"/>
    <w:rsid w:val="00C43B95"/>
    <w:rsid w:val="00C43C1A"/>
    <w:rsid w:val="00C43D98"/>
    <w:rsid w:val="00C43F58"/>
    <w:rsid w:val="00C44078"/>
    <w:rsid w:val="00C440A2"/>
    <w:rsid w:val="00C440AF"/>
    <w:rsid w:val="00C440DC"/>
    <w:rsid w:val="00C440E2"/>
    <w:rsid w:val="00C44106"/>
    <w:rsid w:val="00C444A2"/>
    <w:rsid w:val="00C444E8"/>
    <w:rsid w:val="00C444EE"/>
    <w:rsid w:val="00C446CB"/>
    <w:rsid w:val="00C44757"/>
    <w:rsid w:val="00C44950"/>
    <w:rsid w:val="00C44BC2"/>
    <w:rsid w:val="00C44C11"/>
    <w:rsid w:val="00C44DDB"/>
    <w:rsid w:val="00C44E92"/>
    <w:rsid w:val="00C44EE7"/>
    <w:rsid w:val="00C45036"/>
    <w:rsid w:val="00C4509C"/>
    <w:rsid w:val="00C45125"/>
    <w:rsid w:val="00C452A6"/>
    <w:rsid w:val="00C45331"/>
    <w:rsid w:val="00C453CF"/>
    <w:rsid w:val="00C45564"/>
    <w:rsid w:val="00C455A4"/>
    <w:rsid w:val="00C4583F"/>
    <w:rsid w:val="00C4589B"/>
    <w:rsid w:val="00C458A7"/>
    <w:rsid w:val="00C458DA"/>
    <w:rsid w:val="00C45930"/>
    <w:rsid w:val="00C45ACA"/>
    <w:rsid w:val="00C45B14"/>
    <w:rsid w:val="00C45BCE"/>
    <w:rsid w:val="00C45DA4"/>
    <w:rsid w:val="00C45E41"/>
    <w:rsid w:val="00C46119"/>
    <w:rsid w:val="00C46331"/>
    <w:rsid w:val="00C46451"/>
    <w:rsid w:val="00C46496"/>
    <w:rsid w:val="00C46657"/>
    <w:rsid w:val="00C46660"/>
    <w:rsid w:val="00C4672B"/>
    <w:rsid w:val="00C467EF"/>
    <w:rsid w:val="00C4687A"/>
    <w:rsid w:val="00C46A02"/>
    <w:rsid w:val="00C46ACD"/>
    <w:rsid w:val="00C46C63"/>
    <w:rsid w:val="00C46ECB"/>
    <w:rsid w:val="00C46F33"/>
    <w:rsid w:val="00C46F51"/>
    <w:rsid w:val="00C46F63"/>
    <w:rsid w:val="00C470C7"/>
    <w:rsid w:val="00C4720A"/>
    <w:rsid w:val="00C472E7"/>
    <w:rsid w:val="00C472EB"/>
    <w:rsid w:val="00C4760B"/>
    <w:rsid w:val="00C4764E"/>
    <w:rsid w:val="00C476A7"/>
    <w:rsid w:val="00C47711"/>
    <w:rsid w:val="00C4771D"/>
    <w:rsid w:val="00C4797A"/>
    <w:rsid w:val="00C479FC"/>
    <w:rsid w:val="00C47A7E"/>
    <w:rsid w:val="00C47B7D"/>
    <w:rsid w:val="00C47CA7"/>
    <w:rsid w:val="00C47CCE"/>
    <w:rsid w:val="00C47D14"/>
    <w:rsid w:val="00C47DC2"/>
    <w:rsid w:val="00C47F4B"/>
    <w:rsid w:val="00C47F8A"/>
    <w:rsid w:val="00C500DA"/>
    <w:rsid w:val="00C50241"/>
    <w:rsid w:val="00C50263"/>
    <w:rsid w:val="00C50750"/>
    <w:rsid w:val="00C50837"/>
    <w:rsid w:val="00C508C5"/>
    <w:rsid w:val="00C50991"/>
    <w:rsid w:val="00C50B7C"/>
    <w:rsid w:val="00C50BDA"/>
    <w:rsid w:val="00C50C50"/>
    <w:rsid w:val="00C50DCD"/>
    <w:rsid w:val="00C50E64"/>
    <w:rsid w:val="00C50EE8"/>
    <w:rsid w:val="00C50FAD"/>
    <w:rsid w:val="00C50FD8"/>
    <w:rsid w:val="00C51072"/>
    <w:rsid w:val="00C5125D"/>
    <w:rsid w:val="00C51322"/>
    <w:rsid w:val="00C51323"/>
    <w:rsid w:val="00C516C6"/>
    <w:rsid w:val="00C5170B"/>
    <w:rsid w:val="00C51726"/>
    <w:rsid w:val="00C51A3B"/>
    <w:rsid w:val="00C51B3E"/>
    <w:rsid w:val="00C51C2F"/>
    <w:rsid w:val="00C51CFF"/>
    <w:rsid w:val="00C51D21"/>
    <w:rsid w:val="00C51E07"/>
    <w:rsid w:val="00C51EDD"/>
    <w:rsid w:val="00C51FA9"/>
    <w:rsid w:val="00C5207D"/>
    <w:rsid w:val="00C52283"/>
    <w:rsid w:val="00C5229D"/>
    <w:rsid w:val="00C5239D"/>
    <w:rsid w:val="00C524C8"/>
    <w:rsid w:val="00C5256B"/>
    <w:rsid w:val="00C52615"/>
    <w:rsid w:val="00C526DA"/>
    <w:rsid w:val="00C527F3"/>
    <w:rsid w:val="00C52AB3"/>
    <w:rsid w:val="00C52BC9"/>
    <w:rsid w:val="00C52BD5"/>
    <w:rsid w:val="00C52C3C"/>
    <w:rsid w:val="00C52C6B"/>
    <w:rsid w:val="00C52DBE"/>
    <w:rsid w:val="00C52E49"/>
    <w:rsid w:val="00C52ECB"/>
    <w:rsid w:val="00C52EF8"/>
    <w:rsid w:val="00C52FA3"/>
    <w:rsid w:val="00C5303A"/>
    <w:rsid w:val="00C530B7"/>
    <w:rsid w:val="00C530CE"/>
    <w:rsid w:val="00C530FF"/>
    <w:rsid w:val="00C533B1"/>
    <w:rsid w:val="00C534F9"/>
    <w:rsid w:val="00C53582"/>
    <w:rsid w:val="00C535F3"/>
    <w:rsid w:val="00C537BC"/>
    <w:rsid w:val="00C53880"/>
    <w:rsid w:val="00C5389C"/>
    <w:rsid w:val="00C53ACB"/>
    <w:rsid w:val="00C53AE8"/>
    <w:rsid w:val="00C53B19"/>
    <w:rsid w:val="00C53B2E"/>
    <w:rsid w:val="00C53DCD"/>
    <w:rsid w:val="00C53DE9"/>
    <w:rsid w:val="00C53E4B"/>
    <w:rsid w:val="00C53FE7"/>
    <w:rsid w:val="00C5413D"/>
    <w:rsid w:val="00C541AB"/>
    <w:rsid w:val="00C542BA"/>
    <w:rsid w:val="00C543F9"/>
    <w:rsid w:val="00C54404"/>
    <w:rsid w:val="00C54543"/>
    <w:rsid w:val="00C54585"/>
    <w:rsid w:val="00C54845"/>
    <w:rsid w:val="00C54B2E"/>
    <w:rsid w:val="00C54D6F"/>
    <w:rsid w:val="00C54D92"/>
    <w:rsid w:val="00C54DDF"/>
    <w:rsid w:val="00C54E37"/>
    <w:rsid w:val="00C54F9E"/>
    <w:rsid w:val="00C55072"/>
    <w:rsid w:val="00C55074"/>
    <w:rsid w:val="00C550EC"/>
    <w:rsid w:val="00C55110"/>
    <w:rsid w:val="00C55224"/>
    <w:rsid w:val="00C552EB"/>
    <w:rsid w:val="00C5530B"/>
    <w:rsid w:val="00C55323"/>
    <w:rsid w:val="00C5550D"/>
    <w:rsid w:val="00C557A6"/>
    <w:rsid w:val="00C55927"/>
    <w:rsid w:val="00C55A1C"/>
    <w:rsid w:val="00C55B35"/>
    <w:rsid w:val="00C55BC8"/>
    <w:rsid w:val="00C55C55"/>
    <w:rsid w:val="00C55C6B"/>
    <w:rsid w:val="00C55C73"/>
    <w:rsid w:val="00C55CAC"/>
    <w:rsid w:val="00C55D4C"/>
    <w:rsid w:val="00C55F77"/>
    <w:rsid w:val="00C560BD"/>
    <w:rsid w:val="00C560C5"/>
    <w:rsid w:val="00C561A1"/>
    <w:rsid w:val="00C5626A"/>
    <w:rsid w:val="00C56370"/>
    <w:rsid w:val="00C56743"/>
    <w:rsid w:val="00C56761"/>
    <w:rsid w:val="00C567E8"/>
    <w:rsid w:val="00C56928"/>
    <w:rsid w:val="00C56A64"/>
    <w:rsid w:val="00C56AE4"/>
    <w:rsid w:val="00C56B04"/>
    <w:rsid w:val="00C56E86"/>
    <w:rsid w:val="00C56EA0"/>
    <w:rsid w:val="00C57317"/>
    <w:rsid w:val="00C57353"/>
    <w:rsid w:val="00C573B9"/>
    <w:rsid w:val="00C574E1"/>
    <w:rsid w:val="00C57698"/>
    <w:rsid w:val="00C576FF"/>
    <w:rsid w:val="00C57768"/>
    <w:rsid w:val="00C57D29"/>
    <w:rsid w:val="00C57DDB"/>
    <w:rsid w:val="00C57E0A"/>
    <w:rsid w:val="00C601B7"/>
    <w:rsid w:val="00C60225"/>
    <w:rsid w:val="00C60323"/>
    <w:rsid w:val="00C60494"/>
    <w:rsid w:val="00C60568"/>
    <w:rsid w:val="00C60641"/>
    <w:rsid w:val="00C60647"/>
    <w:rsid w:val="00C60800"/>
    <w:rsid w:val="00C608C5"/>
    <w:rsid w:val="00C608CE"/>
    <w:rsid w:val="00C6092C"/>
    <w:rsid w:val="00C60935"/>
    <w:rsid w:val="00C6096B"/>
    <w:rsid w:val="00C6099F"/>
    <w:rsid w:val="00C60A64"/>
    <w:rsid w:val="00C60A77"/>
    <w:rsid w:val="00C60BB0"/>
    <w:rsid w:val="00C60ECA"/>
    <w:rsid w:val="00C6109A"/>
    <w:rsid w:val="00C610C9"/>
    <w:rsid w:val="00C6110B"/>
    <w:rsid w:val="00C6123C"/>
    <w:rsid w:val="00C61240"/>
    <w:rsid w:val="00C61280"/>
    <w:rsid w:val="00C61338"/>
    <w:rsid w:val="00C61387"/>
    <w:rsid w:val="00C613BB"/>
    <w:rsid w:val="00C6147F"/>
    <w:rsid w:val="00C614AF"/>
    <w:rsid w:val="00C6167D"/>
    <w:rsid w:val="00C6174C"/>
    <w:rsid w:val="00C61801"/>
    <w:rsid w:val="00C6189B"/>
    <w:rsid w:val="00C619D3"/>
    <w:rsid w:val="00C61AB8"/>
    <w:rsid w:val="00C61B47"/>
    <w:rsid w:val="00C61C3C"/>
    <w:rsid w:val="00C61CE3"/>
    <w:rsid w:val="00C61DF9"/>
    <w:rsid w:val="00C61E0F"/>
    <w:rsid w:val="00C61F52"/>
    <w:rsid w:val="00C61FA0"/>
    <w:rsid w:val="00C620D6"/>
    <w:rsid w:val="00C62238"/>
    <w:rsid w:val="00C62296"/>
    <w:rsid w:val="00C62298"/>
    <w:rsid w:val="00C624B5"/>
    <w:rsid w:val="00C624E2"/>
    <w:rsid w:val="00C6252C"/>
    <w:rsid w:val="00C62667"/>
    <w:rsid w:val="00C62806"/>
    <w:rsid w:val="00C62866"/>
    <w:rsid w:val="00C62B09"/>
    <w:rsid w:val="00C62C3B"/>
    <w:rsid w:val="00C62C7E"/>
    <w:rsid w:val="00C62CBF"/>
    <w:rsid w:val="00C62F30"/>
    <w:rsid w:val="00C63055"/>
    <w:rsid w:val="00C6308F"/>
    <w:rsid w:val="00C630D1"/>
    <w:rsid w:val="00C63251"/>
    <w:rsid w:val="00C63349"/>
    <w:rsid w:val="00C63366"/>
    <w:rsid w:val="00C6339D"/>
    <w:rsid w:val="00C63554"/>
    <w:rsid w:val="00C635EA"/>
    <w:rsid w:val="00C63694"/>
    <w:rsid w:val="00C636B3"/>
    <w:rsid w:val="00C636F9"/>
    <w:rsid w:val="00C63763"/>
    <w:rsid w:val="00C63A4D"/>
    <w:rsid w:val="00C63A99"/>
    <w:rsid w:val="00C63AD1"/>
    <w:rsid w:val="00C63B1F"/>
    <w:rsid w:val="00C63B26"/>
    <w:rsid w:val="00C63D17"/>
    <w:rsid w:val="00C63D44"/>
    <w:rsid w:val="00C63EEC"/>
    <w:rsid w:val="00C63F77"/>
    <w:rsid w:val="00C63FA7"/>
    <w:rsid w:val="00C64108"/>
    <w:rsid w:val="00C64614"/>
    <w:rsid w:val="00C64737"/>
    <w:rsid w:val="00C64958"/>
    <w:rsid w:val="00C64B2C"/>
    <w:rsid w:val="00C64B6A"/>
    <w:rsid w:val="00C64B9A"/>
    <w:rsid w:val="00C64CBB"/>
    <w:rsid w:val="00C64E1F"/>
    <w:rsid w:val="00C64E7B"/>
    <w:rsid w:val="00C64F44"/>
    <w:rsid w:val="00C64FC0"/>
    <w:rsid w:val="00C651AE"/>
    <w:rsid w:val="00C6524D"/>
    <w:rsid w:val="00C653C1"/>
    <w:rsid w:val="00C65457"/>
    <w:rsid w:val="00C6559D"/>
    <w:rsid w:val="00C655AC"/>
    <w:rsid w:val="00C659A1"/>
    <w:rsid w:val="00C659D6"/>
    <w:rsid w:val="00C65A0B"/>
    <w:rsid w:val="00C65A49"/>
    <w:rsid w:val="00C65A99"/>
    <w:rsid w:val="00C65B82"/>
    <w:rsid w:val="00C65E85"/>
    <w:rsid w:val="00C65FA1"/>
    <w:rsid w:val="00C65FC6"/>
    <w:rsid w:val="00C6609C"/>
    <w:rsid w:val="00C661FE"/>
    <w:rsid w:val="00C662E3"/>
    <w:rsid w:val="00C66586"/>
    <w:rsid w:val="00C665B3"/>
    <w:rsid w:val="00C66640"/>
    <w:rsid w:val="00C66849"/>
    <w:rsid w:val="00C66A27"/>
    <w:rsid w:val="00C66D40"/>
    <w:rsid w:val="00C66DA9"/>
    <w:rsid w:val="00C66F86"/>
    <w:rsid w:val="00C66FF6"/>
    <w:rsid w:val="00C67072"/>
    <w:rsid w:val="00C6709E"/>
    <w:rsid w:val="00C6712A"/>
    <w:rsid w:val="00C67154"/>
    <w:rsid w:val="00C672B6"/>
    <w:rsid w:val="00C6745E"/>
    <w:rsid w:val="00C67616"/>
    <w:rsid w:val="00C6766F"/>
    <w:rsid w:val="00C679EE"/>
    <w:rsid w:val="00C67AA5"/>
    <w:rsid w:val="00C67B2D"/>
    <w:rsid w:val="00C67BCF"/>
    <w:rsid w:val="00C67DE7"/>
    <w:rsid w:val="00C67E85"/>
    <w:rsid w:val="00C67EBC"/>
    <w:rsid w:val="00C67FB2"/>
    <w:rsid w:val="00C700FF"/>
    <w:rsid w:val="00C7012A"/>
    <w:rsid w:val="00C702C8"/>
    <w:rsid w:val="00C70338"/>
    <w:rsid w:val="00C703A8"/>
    <w:rsid w:val="00C7089B"/>
    <w:rsid w:val="00C70AB6"/>
    <w:rsid w:val="00C70B0D"/>
    <w:rsid w:val="00C70B8B"/>
    <w:rsid w:val="00C70BFA"/>
    <w:rsid w:val="00C70C6C"/>
    <w:rsid w:val="00C70CA1"/>
    <w:rsid w:val="00C70DA3"/>
    <w:rsid w:val="00C70DF8"/>
    <w:rsid w:val="00C70EA1"/>
    <w:rsid w:val="00C70EA9"/>
    <w:rsid w:val="00C7109C"/>
    <w:rsid w:val="00C710F1"/>
    <w:rsid w:val="00C7123C"/>
    <w:rsid w:val="00C715A5"/>
    <w:rsid w:val="00C717ED"/>
    <w:rsid w:val="00C719AC"/>
    <w:rsid w:val="00C71B47"/>
    <w:rsid w:val="00C71BE2"/>
    <w:rsid w:val="00C71CA1"/>
    <w:rsid w:val="00C71CA5"/>
    <w:rsid w:val="00C71CED"/>
    <w:rsid w:val="00C72025"/>
    <w:rsid w:val="00C72042"/>
    <w:rsid w:val="00C721D1"/>
    <w:rsid w:val="00C721D8"/>
    <w:rsid w:val="00C72267"/>
    <w:rsid w:val="00C72542"/>
    <w:rsid w:val="00C7259C"/>
    <w:rsid w:val="00C72617"/>
    <w:rsid w:val="00C72639"/>
    <w:rsid w:val="00C72954"/>
    <w:rsid w:val="00C72CDD"/>
    <w:rsid w:val="00C72D36"/>
    <w:rsid w:val="00C72F1D"/>
    <w:rsid w:val="00C7302D"/>
    <w:rsid w:val="00C73043"/>
    <w:rsid w:val="00C730C7"/>
    <w:rsid w:val="00C730D9"/>
    <w:rsid w:val="00C73182"/>
    <w:rsid w:val="00C733F3"/>
    <w:rsid w:val="00C73462"/>
    <w:rsid w:val="00C73471"/>
    <w:rsid w:val="00C734A5"/>
    <w:rsid w:val="00C7398C"/>
    <w:rsid w:val="00C739D5"/>
    <w:rsid w:val="00C73A0E"/>
    <w:rsid w:val="00C73AA0"/>
    <w:rsid w:val="00C73B6F"/>
    <w:rsid w:val="00C73D25"/>
    <w:rsid w:val="00C73E21"/>
    <w:rsid w:val="00C73E84"/>
    <w:rsid w:val="00C73EE8"/>
    <w:rsid w:val="00C74245"/>
    <w:rsid w:val="00C742E9"/>
    <w:rsid w:val="00C74320"/>
    <w:rsid w:val="00C743FB"/>
    <w:rsid w:val="00C7451C"/>
    <w:rsid w:val="00C74691"/>
    <w:rsid w:val="00C749F8"/>
    <w:rsid w:val="00C74ABB"/>
    <w:rsid w:val="00C74BA7"/>
    <w:rsid w:val="00C74BE3"/>
    <w:rsid w:val="00C74CAF"/>
    <w:rsid w:val="00C74CCA"/>
    <w:rsid w:val="00C74CF4"/>
    <w:rsid w:val="00C74D5D"/>
    <w:rsid w:val="00C74FF3"/>
    <w:rsid w:val="00C75020"/>
    <w:rsid w:val="00C75183"/>
    <w:rsid w:val="00C7528D"/>
    <w:rsid w:val="00C75332"/>
    <w:rsid w:val="00C757AA"/>
    <w:rsid w:val="00C758AD"/>
    <w:rsid w:val="00C758EE"/>
    <w:rsid w:val="00C7597D"/>
    <w:rsid w:val="00C75AA8"/>
    <w:rsid w:val="00C75AE4"/>
    <w:rsid w:val="00C75B7C"/>
    <w:rsid w:val="00C75B90"/>
    <w:rsid w:val="00C75BBF"/>
    <w:rsid w:val="00C75BC7"/>
    <w:rsid w:val="00C75BF7"/>
    <w:rsid w:val="00C75C48"/>
    <w:rsid w:val="00C75C4E"/>
    <w:rsid w:val="00C75C83"/>
    <w:rsid w:val="00C75D22"/>
    <w:rsid w:val="00C75D71"/>
    <w:rsid w:val="00C75D90"/>
    <w:rsid w:val="00C75E4E"/>
    <w:rsid w:val="00C75EA3"/>
    <w:rsid w:val="00C75EDB"/>
    <w:rsid w:val="00C75EFF"/>
    <w:rsid w:val="00C75F2C"/>
    <w:rsid w:val="00C7605B"/>
    <w:rsid w:val="00C761CE"/>
    <w:rsid w:val="00C762CC"/>
    <w:rsid w:val="00C7645F"/>
    <w:rsid w:val="00C76525"/>
    <w:rsid w:val="00C765D1"/>
    <w:rsid w:val="00C7660A"/>
    <w:rsid w:val="00C7664E"/>
    <w:rsid w:val="00C76732"/>
    <w:rsid w:val="00C7679B"/>
    <w:rsid w:val="00C7680C"/>
    <w:rsid w:val="00C76865"/>
    <w:rsid w:val="00C76932"/>
    <w:rsid w:val="00C76948"/>
    <w:rsid w:val="00C7696F"/>
    <w:rsid w:val="00C76990"/>
    <w:rsid w:val="00C769DD"/>
    <w:rsid w:val="00C76A0C"/>
    <w:rsid w:val="00C76AF4"/>
    <w:rsid w:val="00C76B04"/>
    <w:rsid w:val="00C76BFB"/>
    <w:rsid w:val="00C76C37"/>
    <w:rsid w:val="00C76CC2"/>
    <w:rsid w:val="00C76F65"/>
    <w:rsid w:val="00C77109"/>
    <w:rsid w:val="00C771E7"/>
    <w:rsid w:val="00C77367"/>
    <w:rsid w:val="00C77372"/>
    <w:rsid w:val="00C77487"/>
    <w:rsid w:val="00C77591"/>
    <w:rsid w:val="00C77610"/>
    <w:rsid w:val="00C777B2"/>
    <w:rsid w:val="00C777CD"/>
    <w:rsid w:val="00C77992"/>
    <w:rsid w:val="00C779C5"/>
    <w:rsid w:val="00C779E9"/>
    <w:rsid w:val="00C77A5E"/>
    <w:rsid w:val="00C77A95"/>
    <w:rsid w:val="00C77C09"/>
    <w:rsid w:val="00C77CE3"/>
    <w:rsid w:val="00C77E6C"/>
    <w:rsid w:val="00C77F8A"/>
    <w:rsid w:val="00C781FB"/>
    <w:rsid w:val="00C80051"/>
    <w:rsid w:val="00C80056"/>
    <w:rsid w:val="00C800D5"/>
    <w:rsid w:val="00C800DB"/>
    <w:rsid w:val="00C80230"/>
    <w:rsid w:val="00C802AB"/>
    <w:rsid w:val="00C80383"/>
    <w:rsid w:val="00C8039E"/>
    <w:rsid w:val="00C803E1"/>
    <w:rsid w:val="00C8050D"/>
    <w:rsid w:val="00C80519"/>
    <w:rsid w:val="00C80698"/>
    <w:rsid w:val="00C806E7"/>
    <w:rsid w:val="00C8075B"/>
    <w:rsid w:val="00C80767"/>
    <w:rsid w:val="00C807A4"/>
    <w:rsid w:val="00C80860"/>
    <w:rsid w:val="00C808D7"/>
    <w:rsid w:val="00C808E8"/>
    <w:rsid w:val="00C808FD"/>
    <w:rsid w:val="00C80940"/>
    <w:rsid w:val="00C80B71"/>
    <w:rsid w:val="00C80B77"/>
    <w:rsid w:val="00C80BE0"/>
    <w:rsid w:val="00C80C3A"/>
    <w:rsid w:val="00C80E4F"/>
    <w:rsid w:val="00C80FEC"/>
    <w:rsid w:val="00C8111A"/>
    <w:rsid w:val="00C81392"/>
    <w:rsid w:val="00C813C4"/>
    <w:rsid w:val="00C8158E"/>
    <w:rsid w:val="00C8159E"/>
    <w:rsid w:val="00C815F4"/>
    <w:rsid w:val="00C81918"/>
    <w:rsid w:val="00C81A63"/>
    <w:rsid w:val="00C81A9B"/>
    <w:rsid w:val="00C81AA0"/>
    <w:rsid w:val="00C81AB1"/>
    <w:rsid w:val="00C81B40"/>
    <w:rsid w:val="00C81C72"/>
    <w:rsid w:val="00C81D10"/>
    <w:rsid w:val="00C81D5E"/>
    <w:rsid w:val="00C81ED2"/>
    <w:rsid w:val="00C81FEF"/>
    <w:rsid w:val="00C82041"/>
    <w:rsid w:val="00C820A6"/>
    <w:rsid w:val="00C8213F"/>
    <w:rsid w:val="00C82260"/>
    <w:rsid w:val="00C82536"/>
    <w:rsid w:val="00C82768"/>
    <w:rsid w:val="00C827B0"/>
    <w:rsid w:val="00C82814"/>
    <w:rsid w:val="00C8285D"/>
    <w:rsid w:val="00C82AB1"/>
    <w:rsid w:val="00C82B2A"/>
    <w:rsid w:val="00C82BD2"/>
    <w:rsid w:val="00C82CDD"/>
    <w:rsid w:val="00C82CE8"/>
    <w:rsid w:val="00C82E68"/>
    <w:rsid w:val="00C82F49"/>
    <w:rsid w:val="00C82F88"/>
    <w:rsid w:val="00C82FC9"/>
    <w:rsid w:val="00C83010"/>
    <w:rsid w:val="00C8309C"/>
    <w:rsid w:val="00C83130"/>
    <w:rsid w:val="00C831A1"/>
    <w:rsid w:val="00C831BF"/>
    <w:rsid w:val="00C8338A"/>
    <w:rsid w:val="00C83395"/>
    <w:rsid w:val="00C83574"/>
    <w:rsid w:val="00C83765"/>
    <w:rsid w:val="00C837A3"/>
    <w:rsid w:val="00C837EE"/>
    <w:rsid w:val="00C838B0"/>
    <w:rsid w:val="00C838C1"/>
    <w:rsid w:val="00C83A03"/>
    <w:rsid w:val="00C83A22"/>
    <w:rsid w:val="00C83A35"/>
    <w:rsid w:val="00C83AD3"/>
    <w:rsid w:val="00C83EDB"/>
    <w:rsid w:val="00C83EEF"/>
    <w:rsid w:val="00C83EFF"/>
    <w:rsid w:val="00C83FC1"/>
    <w:rsid w:val="00C840DC"/>
    <w:rsid w:val="00C841D3"/>
    <w:rsid w:val="00C843E1"/>
    <w:rsid w:val="00C843EE"/>
    <w:rsid w:val="00C844B4"/>
    <w:rsid w:val="00C844D1"/>
    <w:rsid w:val="00C84515"/>
    <w:rsid w:val="00C845B1"/>
    <w:rsid w:val="00C846A8"/>
    <w:rsid w:val="00C84767"/>
    <w:rsid w:val="00C84836"/>
    <w:rsid w:val="00C84CA9"/>
    <w:rsid w:val="00C84CF6"/>
    <w:rsid w:val="00C84F14"/>
    <w:rsid w:val="00C8500F"/>
    <w:rsid w:val="00C85035"/>
    <w:rsid w:val="00C85364"/>
    <w:rsid w:val="00C853A6"/>
    <w:rsid w:val="00C85496"/>
    <w:rsid w:val="00C855E0"/>
    <w:rsid w:val="00C856E3"/>
    <w:rsid w:val="00C8574F"/>
    <w:rsid w:val="00C858E9"/>
    <w:rsid w:val="00C85A41"/>
    <w:rsid w:val="00C85C14"/>
    <w:rsid w:val="00C85C62"/>
    <w:rsid w:val="00C85C85"/>
    <w:rsid w:val="00C85D95"/>
    <w:rsid w:val="00C85E5A"/>
    <w:rsid w:val="00C85F3D"/>
    <w:rsid w:val="00C8602A"/>
    <w:rsid w:val="00C86181"/>
    <w:rsid w:val="00C8620C"/>
    <w:rsid w:val="00C86367"/>
    <w:rsid w:val="00C8636E"/>
    <w:rsid w:val="00C863F7"/>
    <w:rsid w:val="00C864F6"/>
    <w:rsid w:val="00C86544"/>
    <w:rsid w:val="00C8654C"/>
    <w:rsid w:val="00C86751"/>
    <w:rsid w:val="00C867CC"/>
    <w:rsid w:val="00C86881"/>
    <w:rsid w:val="00C868BA"/>
    <w:rsid w:val="00C869AF"/>
    <w:rsid w:val="00C86A5F"/>
    <w:rsid w:val="00C86AC5"/>
    <w:rsid w:val="00C86C93"/>
    <w:rsid w:val="00C86EBB"/>
    <w:rsid w:val="00C86F3E"/>
    <w:rsid w:val="00C86F5E"/>
    <w:rsid w:val="00C8722E"/>
    <w:rsid w:val="00C8723C"/>
    <w:rsid w:val="00C8723D"/>
    <w:rsid w:val="00C8791B"/>
    <w:rsid w:val="00C87A53"/>
    <w:rsid w:val="00C87C48"/>
    <w:rsid w:val="00C87C5A"/>
    <w:rsid w:val="00C87DE9"/>
    <w:rsid w:val="00C87E10"/>
    <w:rsid w:val="00C8BAEF"/>
    <w:rsid w:val="00C900C7"/>
    <w:rsid w:val="00C90102"/>
    <w:rsid w:val="00C90115"/>
    <w:rsid w:val="00C90122"/>
    <w:rsid w:val="00C90305"/>
    <w:rsid w:val="00C90558"/>
    <w:rsid w:val="00C90587"/>
    <w:rsid w:val="00C90717"/>
    <w:rsid w:val="00C90758"/>
    <w:rsid w:val="00C907FB"/>
    <w:rsid w:val="00C909E7"/>
    <w:rsid w:val="00C90A25"/>
    <w:rsid w:val="00C90A73"/>
    <w:rsid w:val="00C90CB9"/>
    <w:rsid w:val="00C90CE9"/>
    <w:rsid w:val="00C90EE0"/>
    <w:rsid w:val="00C90EEC"/>
    <w:rsid w:val="00C90EF6"/>
    <w:rsid w:val="00C90F70"/>
    <w:rsid w:val="00C90FCF"/>
    <w:rsid w:val="00C910F8"/>
    <w:rsid w:val="00C910FC"/>
    <w:rsid w:val="00C911B9"/>
    <w:rsid w:val="00C911CB"/>
    <w:rsid w:val="00C911D0"/>
    <w:rsid w:val="00C912AA"/>
    <w:rsid w:val="00C912E6"/>
    <w:rsid w:val="00C9131D"/>
    <w:rsid w:val="00C9139B"/>
    <w:rsid w:val="00C9146A"/>
    <w:rsid w:val="00C91594"/>
    <w:rsid w:val="00C9173A"/>
    <w:rsid w:val="00C91790"/>
    <w:rsid w:val="00C91938"/>
    <w:rsid w:val="00C91A2D"/>
    <w:rsid w:val="00C91A40"/>
    <w:rsid w:val="00C91B59"/>
    <w:rsid w:val="00C91F24"/>
    <w:rsid w:val="00C92088"/>
    <w:rsid w:val="00C9208F"/>
    <w:rsid w:val="00C920C2"/>
    <w:rsid w:val="00C922DC"/>
    <w:rsid w:val="00C923B0"/>
    <w:rsid w:val="00C924DF"/>
    <w:rsid w:val="00C927B0"/>
    <w:rsid w:val="00C9292A"/>
    <w:rsid w:val="00C929AE"/>
    <w:rsid w:val="00C92CA5"/>
    <w:rsid w:val="00C92E49"/>
    <w:rsid w:val="00C92E5B"/>
    <w:rsid w:val="00C92FBC"/>
    <w:rsid w:val="00C930F1"/>
    <w:rsid w:val="00C93156"/>
    <w:rsid w:val="00C93294"/>
    <w:rsid w:val="00C93356"/>
    <w:rsid w:val="00C9337B"/>
    <w:rsid w:val="00C933C0"/>
    <w:rsid w:val="00C933E2"/>
    <w:rsid w:val="00C9342D"/>
    <w:rsid w:val="00C9347C"/>
    <w:rsid w:val="00C93502"/>
    <w:rsid w:val="00C935DC"/>
    <w:rsid w:val="00C93647"/>
    <w:rsid w:val="00C93782"/>
    <w:rsid w:val="00C93906"/>
    <w:rsid w:val="00C93939"/>
    <w:rsid w:val="00C93967"/>
    <w:rsid w:val="00C93A3F"/>
    <w:rsid w:val="00C93DE4"/>
    <w:rsid w:val="00C93F82"/>
    <w:rsid w:val="00C93F9A"/>
    <w:rsid w:val="00C940E7"/>
    <w:rsid w:val="00C94122"/>
    <w:rsid w:val="00C94316"/>
    <w:rsid w:val="00C9451C"/>
    <w:rsid w:val="00C94678"/>
    <w:rsid w:val="00C9475B"/>
    <w:rsid w:val="00C9488A"/>
    <w:rsid w:val="00C948F4"/>
    <w:rsid w:val="00C94956"/>
    <w:rsid w:val="00C9499B"/>
    <w:rsid w:val="00C94BB2"/>
    <w:rsid w:val="00C94C1E"/>
    <w:rsid w:val="00C94D38"/>
    <w:rsid w:val="00C94D94"/>
    <w:rsid w:val="00C94DE3"/>
    <w:rsid w:val="00C94ECC"/>
    <w:rsid w:val="00C9518D"/>
    <w:rsid w:val="00C95257"/>
    <w:rsid w:val="00C952C6"/>
    <w:rsid w:val="00C95340"/>
    <w:rsid w:val="00C9539C"/>
    <w:rsid w:val="00C953AB"/>
    <w:rsid w:val="00C954ED"/>
    <w:rsid w:val="00C95586"/>
    <w:rsid w:val="00C956A0"/>
    <w:rsid w:val="00C956BD"/>
    <w:rsid w:val="00C95880"/>
    <w:rsid w:val="00C95975"/>
    <w:rsid w:val="00C9598F"/>
    <w:rsid w:val="00C95A5F"/>
    <w:rsid w:val="00C95AF6"/>
    <w:rsid w:val="00C95BDE"/>
    <w:rsid w:val="00C95C63"/>
    <w:rsid w:val="00C95D65"/>
    <w:rsid w:val="00C95D85"/>
    <w:rsid w:val="00C95F8A"/>
    <w:rsid w:val="00C961A4"/>
    <w:rsid w:val="00C961A7"/>
    <w:rsid w:val="00C9638F"/>
    <w:rsid w:val="00C96414"/>
    <w:rsid w:val="00C9642A"/>
    <w:rsid w:val="00C964A0"/>
    <w:rsid w:val="00C96509"/>
    <w:rsid w:val="00C96521"/>
    <w:rsid w:val="00C96531"/>
    <w:rsid w:val="00C966BF"/>
    <w:rsid w:val="00C9682C"/>
    <w:rsid w:val="00C96849"/>
    <w:rsid w:val="00C96C7E"/>
    <w:rsid w:val="00C96F05"/>
    <w:rsid w:val="00C96F37"/>
    <w:rsid w:val="00C97107"/>
    <w:rsid w:val="00C97149"/>
    <w:rsid w:val="00C972A6"/>
    <w:rsid w:val="00C9734A"/>
    <w:rsid w:val="00C97598"/>
    <w:rsid w:val="00C975E0"/>
    <w:rsid w:val="00C976C2"/>
    <w:rsid w:val="00C9777F"/>
    <w:rsid w:val="00C97B01"/>
    <w:rsid w:val="00C97B10"/>
    <w:rsid w:val="00C97B5F"/>
    <w:rsid w:val="00C97BC0"/>
    <w:rsid w:val="00C97CD1"/>
    <w:rsid w:val="00C97D0D"/>
    <w:rsid w:val="00C97D57"/>
    <w:rsid w:val="00C97D8E"/>
    <w:rsid w:val="00C97DD4"/>
    <w:rsid w:val="00C97DE3"/>
    <w:rsid w:val="00C97E46"/>
    <w:rsid w:val="00C97EEC"/>
    <w:rsid w:val="00CA00A3"/>
    <w:rsid w:val="00CA00CA"/>
    <w:rsid w:val="00CA0327"/>
    <w:rsid w:val="00CA04D5"/>
    <w:rsid w:val="00CA0562"/>
    <w:rsid w:val="00CA089B"/>
    <w:rsid w:val="00CA0903"/>
    <w:rsid w:val="00CA0917"/>
    <w:rsid w:val="00CA09F2"/>
    <w:rsid w:val="00CA0A8C"/>
    <w:rsid w:val="00CA0DF6"/>
    <w:rsid w:val="00CA0EDB"/>
    <w:rsid w:val="00CA0FA3"/>
    <w:rsid w:val="00CA102A"/>
    <w:rsid w:val="00CA10C4"/>
    <w:rsid w:val="00CA128A"/>
    <w:rsid w:val="00CA139E"/>
    <w:rsid w:val="00CA13B5"/>
    <w:rsid w:val="00CA13E6"/>
    <w:rsid w:val="00CA141F"/>
    <w:rsid w:val="00CA147B"/>
    <w:rsid w:val="00CA174E"/>
    <w:rsid w:val="00CA1785"/>
    <w:rsid w:val="00CA18AC"/>
    <w:rsid w:val="00CA1930"/>
    <w:rsid w:val="00CA19EB"/>
    <w:rsid w:val="00CA1AA1"/>
    <w:rsid w:val="00CA1BE3"/>
    <w:rsid w:val="00CA1C46"/>
    <w:rsid w:val="00CA1E31"/>
    <w:rsid w:val="00CA1F58"/>
    <w:rsid w:val="00CA2031"/>
    <w:rsid w:val="00CA224D"/>
    <w:rsid w:val="00CA2312"/>
    <w:rsid w:val="00CA24F1"/>
    <w:rsid w:val="00CA2677"/>
    <w:rsid w:val="00CA2713"/>
    <w:rsid w:val="00CA2A2A"/>
    <w:rsid w:val="00CA2A34"/>
    <w:rsid w:val="00CA2A55"/>
    <w:rsid w:val="00CA2B1D"/>
    <w:rsid w:val="00CA2B99"/>
    <w:rsid w:val="00CA2CB1"/>
    <w:rsid w:val="00CA2CF7"/>
    <w:rsid w:val="00CA2E38"/>
    <w:rsid w:val="00CA30FA"/>
    <w:rsid w:val="00CA3147"/>
    <w:rsid w:val="00CA3219"/>
    <w:rsid w:val="00CA3407"/>
    <w:rsid w:val="00CA34D6"/>
    <w:rsid w:val="00CA3567"/>
    <w:rsid w:val="00CA3733"/>
    <w:rsid w:val="00CA3926"/>
    <w:rsid w:val="00CA39DD"/>
    <w:rsid w:val="00CA3ABE"/>
    <w:rsid w:val="00CA3B27"/>
    <w:rsid w:val="00CA3BCD"/>
    <w:rsid w:val="00CA3C29"/>
    <w:rsid w:val="00CA3E0B"/>
    <w:rsid w:val="00CA3E3F"/>
    <w:rsid w:val="00CA3F3C"/>
    <w:rsid w:val="00CA4192"/>
    <w:rsid w:val="00CA4223"/>
    <w:rsid w:val="00CA4268"/>
    <w:rsid w:val="00CA4682"/>
    <w:rsid w:val="00CA468D"/>
    <w:rsid w:val="00CA468F"/>
    <w:rsid w:val="00CA4801"/>
    <w:rsid w:val="00CA4AF4"/>
    <w:rsid w:val="00CA4C85"/>
    <w:rsid w:val="00CA4D76"/>
    <w:rsid w:val="00CA4DB5"/>
    <w:rsid w:val="00CA4F49"/>
    <w:rsid w:val="00CA4FDD"/>
    <w:rsid w:val="00CA5146"/>
    <w:rsid w:val="00CA5170"/>
    <w:rsid w:val="00CA53CF"/>
    <w:rsid w:val="00CA54CD"/>
    <w:rsid w:val="00CA5520"/>
    <w:rsid w:val="00CA55D2"/>
    <w:rsid w:val="00CA56E9"/>
    <w:rsid w:val="00CA56F5"/>
    <w:rsid w:val="00CA57FF"/>
    <w:rsid w:val="00CA58E4"/>
    <w:rsid w:val="00CA5967"/>
    <w:rsid w:val="00CA5A82"/>
    <w:rsid w:val="00CA5BE2"/>
    <w:rsid w:val="00CA5C22"/>
    <w:rsid w:val="00CA5C3C"/>
    <w:rsid w:val="00CA5C6B"/>
    <w:rsid w:val="00CA6106"/>
    <w:rsid w:val="00CA61DC"/>
    <w:rsid w:val="00CA6219"/>
    <w:rsid w:val="00CA62A4"/>
    <w:rsid w:val="00CA6446"/>
    <w:rsid w:val="00CA6606"/>
    <w:rsid w:val="00CA6659"/>
    <w:rsid w:val="00CA6661"/>
    <w:rsid w:val="00CA671E"/>
    <w:rsid w:val="00CA679B"/>
    <w:rsid w:val="00CA6858"/>
    <w:rsid w:val="00CA6A13"/>
    <w:rsid w:val="00CA6B48"/>
    <w:rsid w:val="00CA6B4A"/>
    <w:rsid w:val="00CA6BD5"/>
    <w:rsid w:val="00CA6CB1"/>
    <w:rsid w:val="00CA6FBF"/>
    <w:rsid w:val="00CA7006"/>
    <w:rsid w:val="00CA7129"/>
    <w:rsid w:val="00CA7218"/>
    <w:rsid w:val="00CA73C8"/>
    <w:rsid w:val="00CA7473"/>
    <w:rsid w:val="00CA75AB"/>
    <w:rsid w:val="00CA7A4C"/>
    <w:rsid w:val="00CA7AA6"/>
    <w:rsid w:val="00CA7B2A"/>
    <w:rsid w:val="00CA7C48"/>
    <w:rsid w:val="00CA7CA1"/>
    <w:rsid w:val="00CA7FCF"/>
    <w:rsid w:val="00CA7FEC"/>
    <w:rsid w:val="00CB00C9"/>
    <w:rsid w:val="00CB023B"/>
    <w:rsid w:val="00CB0285"/>
    <w:rsid w:val="00CB02B5"/>
    <w:rsid w:val="00CB0383"/>
    <w:rsid w:val="00CB04BD"/>
    <w:rsid w:val="00CB06BC"/>
    <w:rsid w:val="00CB06D1"/>
    <w:rsid w:val="00CB072C"/>
    <w:rsid w:val="00CB0751"/>
    <w:rsid w:val="00CB08CD"/>
    <w:rsid w:val="00CB08F0"/>
    <w:rsid w:val="00CB0907"/>
    <w:rsid w:val="00CB0932"/>
    <w:rsid w:val="00CB0995"/>
    <w:rsid w:val="00CB09BE"/>
    <w:rsid w:val="00CB09E4"/>
    <w:rsid w:val="00CB0A4B"/>
    <w:rsid w:val="00CB0A86"/>
    <w:rsid w:val="00CB0BDC"/>
    <w:rsid w:val="00CB0C73"/>
    <w:rsid w:val="00CB0DA6"/>
    <w:rsid w:val="00CB0DE0"/>
    <w:rsid w:val="00CB0E05"/>
    <w:rsid w:val="00CB0E27"/>
    <w:rsid w:val="00CB0EBE"/>
    <w:rsid w:val="00CB0F5E"/>
    <w:rsid w:val="00CB1113"/>
    <w:rsid w:val="00CB1150"/>
    <w:rsid w:val="00CB1277"/>
    <w:rsid w:val="00CB1323"/>
    <w:rsid w:val="00CB1590"/>
    <w:rsid w:val="00CB15BC"/>
    <w:rsid w:val="00CB15ED"/>
    <w:rsid w:val="00CB1946"/>
    <w:rsid w:val="00CB1BB1"/>
    <w:rsid w:val="00CB1C14"/>
    <w:rsid w:val="00CB1E21"/>
    <w:rsid w:val="00CB1E90"/>
    <w:rsid w:val="00CB20ED"/>
    <w:rsid w:val="00CB2156"/>
    <w:rsid w:val="00CB217B"/>
    <w:rsid w:val="00CB21F3"/>
    <w:rsid w:val="00CB220E"/>
    <w:rsid w:val="00CB2439"/>
    <w:rsid w:val="00CB24E8"/>
    <w:rsid w:val="00CB2671"/>
    <w:rsid w:val="00CB2687"/>
    <w:rsid w:val="00CB26EB"/>
    <w:rsid w:val="00CB2867"/>
    <w:rsid w:val="00CB286B"/>
    <w:rsid w:val="00CB2884"/>
    <w:rsid w:val="00CB299B"/>
    <w:rsid w:val="00CB2A75"/>
    <w:rsid w:val="00CB2AE1"/>
    <w:rsid w:val="00CB2C02"/>
    <w:rsid w:val="00CB2CA7"/>
    <w:rsid w:val="00CB2D5C"/>
    <w:rsid w:val="00CB2F6F"/>
    <w:rsid w:val="00CB2FC6"/>
    <w:rsid w:val="00CB2FE7"/>
    <w:rsid w:val="00CB30C8"/>
    <w:rsid w:val="00CB312A"/>
    <w:rsid w:val="00CB313C"/>
    <w:rsid w:val="00CB3140"/>
    <w:rsid w:val="00CB3270"/>
    <w:rsid w:val="00CB3529"/>
    <w:rsid w:val="00CB358D"/>
    <w:rsid w:val="00CB3606"/>
    <w:rsid w:val="00CB37F3"/>
    <w:rsid w:val="00CB39CF"/>
    <w:rsid w:val="00CB3A7F"/>
    <w:rsid w:val="00CB3AF9"/>
    <w:rsid w:val="00CB3BDD"/>
    <w:rsid w:val="00CB3CA2"/>
    <w:rsid w:val="00CB4243"/>
    <w:rsid w:val="00CB4502"/>
    <w:rsid w:val="00CB455F"/>
    <w:rsid w:val="00CB47E1"/>
    <w:rsid w:val="00CB4866"/>
    <w:rsid w:val="00CB4889"/>
    <w:rsid w:val="00CB48E2"/>
    <w:rsid w:val="00CB4958"/>
    <w:rsid w:val="00CB4A90"/>
    <w:rsid w:val="00CB4BBD"/>
    <w:rsid w:val="00CB4C02"/>
    <w:rsid w:val="00CB4D99"/>
    <w:rsid w:val="00CB4E51"/>
    <w:rsid w:val="00CB4E80"/>
    <w:rsid w:val="00CB4E87"/>
    <w:rsid w:val="00CB4EA5"/>
    <w:rsid w:val="00CB4F8D"/>
    <w:rsid w:val="00CB5000"/>
    <w:rsid w:val="00CB51B6"/>
    <w:rsid w:val="00CB51D5"/>
    <w:rsid w:val="00CB52F4"/>
    <w:rsid w:val="00CB53CD"/>
    <w:rsid w:val="00CB5501"/>
    <w:rsid w:val="00CB553D"/>
    <w:rsid w:val="00CB57EA"/>
    <w:rsid w:val="00CB584D"/>
    <w:rsid w:val="00CB588E"/>
    <w:rsid w:val="00CB5940"/>
    <w:rsid w:val="00CB5963"/>
    <w:rsid w:val="00CB597E"/>
    <w:rsid w:val="00CB59D9"/>
    <w:rsid w:val="00CB5A61"/>
    <w:rsid w:val="00CB5D14"/>
    <w:rsid w:val="00CB5D54"/>
    <w:rsid w:val="00CB5D74"/>
    <w:rsid w:val="00CB5DA2"/>
    <w:rsid w:val="00CB6128"/>
    <w:rsid w:val="00CB6174"/>
    <w:rsid w:val="00CB61AF"/>
    <w:rsid w:val="00CB66F5"/>
    <w:rsid w:val="00CB6726"/>
    <w:rsid w:val="00CB680D"/>
    <w:rsid w:val="00CB692D"/>
    <w:rsid w:val="00CB6B33"/>
    <w:rsid w:val="00CB6D2D"/>
    <w:rsid w:val="00CB6DD0"/>
    <w:rsid w:val="00CB6F39"/>
    <w:rsid w:val="00CB6FCF"/>
    <w:rsid w:val="00CB70BC"/>
    <w:rsid w:val="00CB7153"/>
    <w:rsid w:val="00CB71CB"/>
    <w:rsid w:val="00CB71E8"/>
    <w:rsid w:val="00CB72B4"/>
    <w:rsid w:val="00CB73A3"/>
    <w:rsid w:val="00CB7427"/>
    <w:rsid w:val="00CB7575"/>
    <w:rsid w:val="00CB7609"/>
    <w:rsid w:val="00CB7638"/>
    <w:rsid w:val="00CB766F"/>
    <w:rsid w:val="00CB7671"/>
    <w:rsid w:val="00CB7A90"/>
    <w:rsid w:val="00CB7AC4"/>
    <w:rsid w:val="00CB7FC5"/>
    <w:rsid w:val="00CC01B3"/>
    <w:rsid w:val="00CC01F8"/>
    <w:rsid w:val="00CC047E"/>
    <w:rsid w:val="00CC0507"/>
    <w:rsid w:val="00CC09A6"/>
    <w:rsid w:val="00CC0A78"/>
    <w:rsid w:val="00CC0ABA"/>
    <w:rsid w:val="00CC0AEA"/>
    <w:rsid w:val="00CC0C0A"/>
    <w:rsid w:val="00CC0C3F"/>
    <w:rsid w:val="00CC0C8E"/>
    <w:rsid w:val="00CC0CB5"/>
    <w:rsid w:val="00CC0D60"/>
    <w:rsid w:val="00CC0D9A"/>
    <w:rsid w:val="00CC0DF2"/>
    <w:rsid w:val="00CC0E71"/>
    <w:rsid w:val="00CC10E5"/>
    <w:rsid w:val="00CC1205"/>
    <w:rsid w:val="00CC1332"/>
    <w:rsid w:val="00CC1354"/>
    <w:rsid w:val="00CC147C"/>
    <w:rsid w:val="00CC1712"/>
    <w:rsid w:val="00CC1793"/>
    <w:rsid w:val="00CC1885"/>
    <w:rsid w:val="00CC1909"/>
    <w:rsid w:val="00CC1945"/>
    <w:rsid w:val="00CC1A44"/>
    <w:rsid w:val="00CC1A5E"/>
    <w:rsid w:val="00CC1C3A"/>
    <w:rsid w:val="00CC1EBB"/>
    <w:rsid w:val="00CC214F"/>
    <w:rsid w:val="00CC21B9"/>
    <w:rsid w:val="00CC2210"/>
    <w:rsid w:val="00CC23F3"/>
    <w:rsid w:val="00CC250D"/>
    <w:rsid w:val="00CC254B"/>
    <w:rsid w:val="00CC25CC"/>
    <w:rsid w:val="00CC260C"/>
    <w:rsid w:val="00CC2645"/>
    <w:rsid w:val="00CC2739"/>
    <w:rsid w:val="00CC2890"/>
    <w:rsid w:val="00CC2AF0"/>
    <w:rsid w:val="00CC2BD6"/>
    <w:rsid w:val="00CC2D8F"/>
    <w:rsid w:val="00CC2DFF"/>
    <w:rsid w:val="00CC2E07"/>
    <w:rsid w:val="00CC2F72"/>
    <w:rsid w:val="00CC30F4"/>
    <w:rsid w:val="00CC3131"/>
    <w:rsid w:val="00CC313B"/>
    <w:rsid w:val="00CC3403"/>
    <w:rsid w:val="00CC3552"/>
    <w:rsid w:val="00CC37C3"/>
    <w:rsid w:val="00CC37D8"/>
    <w:rsid w:val="00CC3988"/>
    <w:rsid w:val="00CC39A0"/>
    <w:rsid w:val="00CC39DD"/>
    <w:rsid w:val="00CC3C53"/>
    <w:rsid w:val="00CC3CD0"/>
    <w:rsid w:val="00CC3E42"/>
    <w:rsid w:val="00CC3F7C"/>
    <w:rsid w:val="00CC404C"/>
    <w:rsid w:val="00CC4237"/>
    <w:rsid w:val="00CC4282"/>
    <w:rsid w:val="00CC431A"/>
    <w:rsid w:val="00CC4644"/>
    <w:rsid w:val="00CC485D"/>
    <w:rsid w:val="00CC4A1C"/>
    <w:rsid w:val="00CC4A61"/>
    <w:rsid w:val="00CC4B14"/>
    <w:rsid w:val="00CC4C8F"/>
    <w:rsid w:val="00CC4D67"/>
    <w:rsid w:val="00CC4E3D"/>
    <w:rsid w:val="00CC4E53"/>
    <w:rsid w:val="00CC4E9F"/>
    <w:rsid w:val="00CC50AC"/>
    <w:rsid w:val="00CC521A"/>
    <w:rsid w:val="00CC523D"/>
    <w:rsid w:val="00CC531E"/>
    <w:rsid w:val="00CC5353"/>
    <w:rsid w:val="00CC54AC"/>
    <w:rsid w:val="00CC54B4"/>
    <w:rsid w:val="00CC5686"/>
    <w:rsid w:val="00CC585E"/>
    <w:rsid w:val="00CC5A54"/>
    <w:rsid w:val="00CC5A7D"/>
    <w:rsid w:val="00CC5BE2"/>
    <w:rsid w:val="00CC5C5D"/>
    <w:rsid w:val="00CC6034"/>
    <w:rsid w:val="00CC611F"/>
    <w:rsid w:val="00CC6218"/>
    <w:rsid w:val="00CC62FF"/>
    <w:rsid w:val="00CC652C"/>
    <w:rsid w:val="00CC6691"/>
    <w:rsid w:val="00CC66C6"/>
    <w:rsid w:val="00CC67BC"/>
    <w:rsid w:val="00CC684A"/>
    <w:rsid w:val="00CC690E"/>
    <w:rsid w:val="00CC697C"/>
    <w:rsid w:val="00CC698D"/>
    <w:rsid w:val="00CC69A4"/>
    <w:rsid w:val="00CC6A85"/>
    <w:rsid w:val="00CC6A9B"/>
    <w:rsid w:val="00CC6BAD"/>
    <w:rsid w:val="00CC6C2B"/>
    <w:rsid w:val="00CC6E4B"/>
    <w:rsid w:val="00CC6FEA"/>
    <w:rsid w:val="00CC7073"/>
    <w:rsid w:val="00CC7194"/>
    <w:rsid w:val="00CC7202"/>
    <w:rsid w:val="00CC72D6"/>
    <w:rsid w:val="00CC76ED"/>
    <w:rsid w:val="00CC7744"/>
    <w:rsid w:val="00CC7771"/>
    <w:rsid w:val="00CC786C"/>
    <w:rsid w:val="00CC78DB"/>
    <w:rsid w:val="00CC7933"/>
    <w:rsid w:val="00CC7953"/>
    <w:rsid w:val="00CC7999"/>
    <w:rsid w:val="00CC7A66"/>
    <w:rsid w:val="00CC7AE4"/>
    <w:rsid w:val="00CC7B4E"/>
    <w:rsid w:val="00CC7CA0"/>
    <w:rsid w:val="00CC7CB0"/>
    <w:rsid w:val="00CC7DC6"/>
    <w:rsid w:val="00CC7E9D"/>
    <w:rsid w:val="00CC7EDC"/>
    <w:rsid w:val="00CC7F94"/>
    <w:rsid w:val="00CD03F1"/>
    <w:rsid w:val="00CD055F"/>
    <w:rsid w:val="00CD0659"/>
    <w:rsid w:val="00CD07D4"/>
    <w:rsid w:val="00CD0840"/>
    <w:rsid w:val="00CD0960"/>
    <w:rsid w:val="00CD099D"/>
    <w:rsid w:val="00CD0A15"/>
    <w:rsid w:val="00CD0A58"/>
    <w:rsid w:val="00CD0C37"/>
    <w:rsid w:val="00CD0D8E"/>
    <w:rsid w:val="00CD0EB9"/>
    <w:rsid w:val="00CD0F30"/>
    <w:rsid w:val="00CD1024"/>
    <w:rsid w:val="00CD128D"/>
    <w:rsid w:val="00CD1318"/>
    <w:rsid w:val="00CD1385"/>
    <w:rsid w:val="00CD13C4"/>
    <w:rsid w:val="00CD149A"/>
    <w:rsid w:val="00CD154A"/>
    <w:rsid w:val="00CD1563"/>
    <w:rsid w:val="00CD1569"/>
    <w:rsid w:val="00CD1778"/>
    <w:rsid w:val="00CD17AB"/>
    <w:rsid w:val="00CD187F"/>
    <w:rsid w:val="00CD18C4"/>
    <w:rsid w:val="00CD1949"/>
    <w:rsid w:val="00CD1954"/>
    <w:rsid w:val="00CD19C2"/>
    <w:rsid w:val="00CD1A03"/>
    <w:rsid w:val="00CD1A0F"/>
    <w:rsid w:val="00CD1DAE"/>
    <w:rsid w:val="00CD203D"/>
    <w:rsid w:val="00CD2075"/>
    <w:rsid w:val="00CD2238"/>
    <w:rsid w:val="00CD2277"/>
    <w:rsid w:val="00CD245A"/>
    <w:rsid w:val="00CD2564"/>
    <w:rsid w:val="00CD25B9"/>
    <w:rsid w:val="00CD2775"/>
    <w:rsid w:val="00CD278E"/>
    <w:rsid w:val="00CD2A23"/>
    <w:rsid w:val="00CD2B28"/>
    <w:rsid w:val="00CD2C1A"/>
    <w:rsid w:val="00CD2CB6"/>
    <w:rsid w:val="00CD2D0F"/>
    <w:rsid w:val="00CD2FDB"/>
    <w:rsid w:val="00CD2FF0"/>
    <w:rsid w:val="00CD2FFE"/>
    <w:rsid w:val="00CD3042"/>
    <w:rsid w:val="00CD3217"/>
    <w:rsid w:val="00CD372B"/>
    <w:rsid w:val="00CD3813"/>
    <w:rsid w:val="00CD3840"/>
    <w:rsid w:val="00CD3890"/>
    <w:rsid w:val="00CD38B0"/>
    <w:rsid w:val="00CD3901"/>
    <w:rsid w:val="00CD3A12"/>
    <w:rsid w:val="00CD3B25"/>
    <w:rsid w:val="00CD3B63"/>
    <w:rsid w:val="00CD3B80"/>
    <w:rsid w:val="00CD3BEF"/>
    <w:rsid w:val="00CD3D93"/>
    <w:rsid w:val="00CD3E0C"/>
    <w:rsid w:val="00CD3E1F"/>
    <w:rsid w:val="00CD401F"/>
    <w:rsid w:val="00CD40E4"/>
    <w:rsid w:val="00CD4222"/>
    <w:rsid w:val="00CD4487"/>
    <w:rsid w:val="00CD46D9"/>
    <w:rsid w:val="00CD475D"/>
    <w:rsid w:val="00CD47F4"/>
    <w:rsid w:val="00CD4967"/>
    <w:rsid w:val="00CD4B3E"/>
    <w:rsid w:val="00CD4B87"/>
    <w:rsid w:val="00CD4C0C"/>
    <w:rsid w:val="00CD4E9D"/>
    <w:rsid w:val="00CD5087"/>
    <w:rsid w:val="00CD512C"/>
    <w:rsid w:val="00CD5201"/>
    <w:rsid w:val="00CD53B6"/>
    <w:rsid w:val="00CD555C"/>
    <w:rsid w:val="00CD560E"/>
    <w:rsid w:val="00CD5761"/>
    <w:rsid w:val="00CD5807"/>
    <w:rsid w:val="00CD59B1"/>
    <w:rsid w:val="00CD5A85"/>
    <w:rsid w:val="00CD5BE8"/>
    <w:rsid w:val="00CD5C21"/>
    <w:rsid w:val="00CD5DA4"/>
    <w:rsid w:val="00CD5E27"/>
    <w:rsid w:val="00CD5E9A"/>
    <w:rsid w:val="00CD5F0F"/>
    <w:rsid w:val="00CD5F1F"/>
    <w:rsid w:val="00CD5F6E"/>
    <w:rsid w:val="00CD6051"/>
    <w:rsid w:val="00CD608E"/>
    <w:rsid w:val="00CD6330"/>
    <w:rsid w:val="00CD65B7"/>
    <w:rsid w:val="00CD662E"/>
    <w:rsid w:val="00CD6646"/>
    <w:rsid w:val="00CD667D"/>
    <w:rsid w:val="00CD668B"/>
    <w:rsid w:val="00CD6778"/>
    <w:rsid w:val="00CD69C5"/>
    <w:rsid w:val="00CD6A00"/>
    <w:rsid w:val="00CD6B65"/>
    <w:rsid w:val="00CD6B90"/>
    <w:rsid w:val="00CD6C2E"/>
    <w:rsid w:val="00CD6E22"/>
    <w:rsid w:val="00CD6F34"/>
    <w:rsid w:val="00CD703A"/>
    <w:rsid w:val="00CD7090"/>
    <w:rsid w:val="00CD70A9"/>
    <w:rsid w:val="00CD70E9"/>
    <w:rsid w:val="00CD72E0"/>
    <w:rsid w:val="00CD7522"/>
    <w:rsid w:val="00CD757B"/>
    <w:rsid w:val="00CD759C"/>
    <w:rsid w:val="00CD75E1"/>
    <w:rsid w:val="00CD7755"/>
    <w:rsid w:val="00CD78C0"/>
    <w:rsid w:val="00CD7943"/>
    <w:rsid w:val="00CD7C47"/>
    <w:rsid w:val="00CD7D1F"/>
    <w:rsid w:val="00CD7EB4"/>
    <w:rsid w:val="00CD7FA9"/>
    <w:rsid w:val="00CE00C8"/>
    <w:rsid w:val="00CE019B"/>
    <w:rsid w:val="00CE01F4"/>
    <w:rsid w:val="00CE02B5"/>
    <w:rsid w:val="00CE03D6"/>
    <w:rsid w:val="00CE0695"/>
    <w:rsid w:val="00CE0907"/>
    <w:rsid w:val="00CE0C6B"/>
    <w:rsid w:val="00CE1028"/>
    <w:rsid w:val="00CE10B5"/>
    <w:rsid w:val="00CE1191"/>
    <w:rsid w:val="00CE11A5"/>
    <w:rsid w:val="00CE1214"/>
    <w:rsid w:val="00CE1386"/>
    <w:rsid w:val="00CE1450"/>
    <w:rsid w:val="00CE15A9"/>
    <w:rsid w:val="00CE15B5"/>
    <w:rsid w:val="00CE169D"/>
    <w:rsid w:val="00CE16C7"/>
    <w:rsid w:val="00CE171E"/>
    <w:rsid w:val="00CE17D7"/>
    <w:rsid w:val="00CE1868"/>
    <w:rsid w:val="00CE188C"/>
    <w:rsid w:val="00CE18B0"/>
    <w:rsid w:val="00CE1B61"/>
    <w:rsid w:val="00CE1BD6"/>
    <w:rsid w:val="00CE1C4D"/>
    <w:rsid w:val="00CE1D84"/>
    <w:rsid w:val="00CE1DEA"/>
    <w:rsid w:val="00CE1DFD"/>
    <w:rsid w:val="00CE1E07"/>
    <w:rsid w:val="00CE1EE9"/>
    <w:rsid w:val="00CE1F40"/>
    <w:rsid w:val="00CE1F8B"/>
    <w:rsid w:val="00CE2194"/>
    <w:rsid w:val="00CE21D0"/>
    <w:rsid w:val="00CE220D"/>
    <w:rsid w:val="00CE233B"/>
    <w:rsid w:val="00CE2567"/>
    <w:rsid w:val="00CE25E4"/>
    <w:rsid w:val="00CE2651"/>
    <w:rsid w:val="00CE27F2"/>
    <w:rsid w:val="00CE294F"/>
    <w:rsid w:val="00CE2C0B"/>
    <w:rsid w:val="00CE2C90"/>
    <w:rsid w:val="00CE2CA3"/>
    <w:rsid w:val="00CE2CCE"/>
    <w:rsid w:val="00CE2E75"/>
    <w:rsid w:val="00CE326B"/>
    <w:rsid w:val="00CE32DC"/>
    <w:rsid w:val="00CE34C8"/>
    <w:rsid w:val="00CE34F7"/>
    <w:rsid w:val="00CE3669"/>
    <w:rsid w:val="00CE3740"/>
    <w:rsid w:val="00CE37D9"/>
    <w:rsid w:val="00CE3820"/>
    <w:rsid w:val="00CE3A0C"/>
    <w:rsid w:val="00CE3A27"/>
    <w:rsid w:val="00CE3A3B"/>
    <w:rsid w:val="00CE3CB6"/>
    <w:rsid w:val="00CE4036"/>
    <w:rsid w:val="00CE4126"/>
    <w:rsid w:val="00CE41B6"/>
    <w:rsid w:val="00CE41C7"/>
    <w:rsid w:val="00CE4220"/>
    <w:rsid w:val="00CE42A8"/>
    <w:rsid w:val="00CE4317"/>
    <w:rsid w:val="00CE4349"/>
    <w:rsid w:val="00CE43B9"/>
    <w:rsid w:val="00CE43E9"/>
    <w:rsid w:val="00CE4935"/>
    <w:rsid w:val="00CE4BB7"/>
    <w:rsid w:val="00CE4D6B"/>
    <w:rsid w:val="00CE4D92"/>
    <w:rsid w:val="00CE4E89"/>
    <w:rsid w:val="00CE4FFE"/>
    <w:rsid w:val="00CE5009"/>
    <w:rsid w:val="00CE506D"/>
    <w:rsid w:val="00CE52BD"/>
    <w:rsid w:val="00CE5480"/>
    <w:rsid w:val="00CE5539"/>
    <w:rsid w:val="00CE55AA"/>
    <w:rsid w:val="00CE561D"/>
    <w:rsid w:val="00CE5686"/>
    <w:rsid w:val="00CE568F"/>
    <w:rsid w:val="00CE5882"/>
    <w:rsid w:val="00CE5972"/>
    <w:rsid w:val="00CE59E8"/>
    <w:rsid w:val="00CE5A39"/>
    <w:rsid w:val="00CE5B2A"/>
    <w:rsid w:val="00CE5D01"/>
    <w:rsid w:val="00CE5E36"/>
    <w:rsid w:val="00CE5F27"/>
    <w:rsid w:val="00CE5F58"/>
    <w:rsid w:val="00CE60AC"/>
    <w:rsid w:val="00CE6614"/>
    <w:rsid w:val="00CE66C0"/>
    <w:rsid w:val="00CE6751"/>
    <w:rsid w:val="00CE67D0"/>
    <w:rsid w:val="00CE6A07"/>
    <w:rsid w:val="00CE6AC7"/>
    <w:rsid w:val="00CE6C06"/>
    <w:rsid w:val="00CE6DF1"/>
    <w:rsid w:val="00CE718B"/>
    <w:rsid w:val="00CE7221"/>
    <w:rsid w:val="00CE73A8"/>
    <w:rsid w:val="00CE7412"/>
    <w:rsid w:val="00CE7485"/>
    <w:rsid w:val="00CE7918"/>
    <w:rsid w:val="00CE79D3"/>
    <w:rsid w:val="00CE79F6"/>
    <w:rsid w:val="00CE7DE0"/>
    <w:rsid w:val="00CE7E6E"/>
    <w:rsid w:val="00CE7F17"/>
    <w:rsid w:val="00CE7F6C"/>
    <w:rsid w:val="00CF0056"/>
    <w:rsid w:val="00CF0058"/>
    <w:rsid w:val="00CF00C8"/>
    <w:rsid w:val="00CF00DD"/>
    <w:rsid w:val="00CF0527"/>
    <w:rsid w:val="00CF06A4"/>
    <w:rsid w:val="00CF085D"/>
    <w:rsid w:val="00CF08A5"/>
    <w:rsid w:val="00CF0964"/>
    <w:rsid w:val="00CF0B29"/>
    <w:rsid w:val="00CF0CC5"/>
    <w:rsid w:val="00CF0E5B"/>
    <w:rsid w:val="00CF0E7E"/>
    <w:rsid w:val="00CF0FEB"/>
    <w:rsid w:val="00CF105F"/>
    <w:rsid w:val="00CF142E"/>
    <w:rsid w:val="00CF16ED"/>
    <w:rsid w:val="00CF18D9"/>
    <w:rsid w:val="00CF1903"/>
    <w:rsid w:val="00CF194D"/>
    <w:rsid w:val="00CF19AD"/>
    <w:rsid w:val="00CF1A90"/>
    <w:rsid w:val="00CF1AF4"/>
    <w:rsid w:val="00CF1B07"/>
    <w:rsid w:val="00CF1B89"/>
    <w:rsid w:val="00CF1D67"/>
    <w:rsid w:val="00CF1FDA"/>
    <w:rsid w:val="00CF220E"/>
    <w:rsid w:val="00CF2211"/>
    <w:rsid w:val="00CF2279"/>
    <w:rsid w:val="00CF22C8"/>
    <w:rsid w:val="00CF25C2"/>
    <w:rsid w:val="00CF296A"/>
    <w:rsid w:val="00CF298E"/>
    <w:rsid w:val="00CF2CE2"/>
    <w:rsid w:val="00CF2E20"/>
    <w:rsid w:val="00CF2EC5"/>
    <w:rsid w:val="00CF2EF2"/>
    <w:rsid w:val="00CF30BD"/>
    <w:rsid w:val="00CF3198"/>
    <w:rsid w:val="00CF3213"/>
    <w:rsid w:val="00CF32FD"/>
    <w:rsid w:val="00CF333D"/>
    <w:rsid w:val="00CF3364"/>
    <w:rsid w:val="00CF33B8"/>
    <w:rsid w:val="00CF348E"/>
    <w:rsid w:val="00CF35A0"/>
    <w:rsid w:val="00CF35DF"/>
    <w:rsid w:val="00CF3655"/>
    <w:rsid w:val="00CF375D"/>
    <w:rsid w:val="00CF37CD"/>
    <w:rsid w:val="00CF38D1"/>
    <w:rsid w:val="00CF38E5"/>
    <w:rsid w:val="00CF3A5F"/>
    <w:rsid w:val="00CF3C45"/>
    <w:rsid w:val="00CF3CE0"/>
    <w:rsid w:val="00CF3F3C"/>
    <w:rsid w:val="00CF401C"/>
    <w:rsid w:val="00CF40A0"/>
    <w:rsid w:val="00CF42A6"/>
    <w:rsid w:val="00CF4369"/>
    <w:rsid w:val="00CF436D"/>
    <w:rsid w:val="00CF44ED"/>
    <w:rsid w:val="00CF4540"/>
    <w:rsid w:val="00CF469E"/>
    <w:rsid w:val="00CF47F1"/>
    <w:rsid w:val="00CF4975"/>
    <w:rsid w:val="00CF4AA1"/>
    <w:rsid w:val="00CF4BA0"/>
    <w:rsid w:val="00CF4D8D"/>
    <w:rsid w:val="00CF4E0E"/>
    <w:rsid w:val="00CF4F1E"/>
    <w:rsid w:val="00CF4F4D"/>
    <w:rsid w:val="00CF4F5E"/>
    <w:rsid w:val="00CF4FC9"/>
    <w:rsid w:val="00CF5035"/>
    <w:rsid w:val="00CF5134"/>
    <w:rsid w:val="00CF51F3"/>
    <w:rsid w:val="00CF52FF"/>
    <w:rsid w:val="00CF5502"/>
    <w:rsid w:val="00CF5639"/>
    <w:rsid w:val="00CF5727"/>
    <w:rsid w:val="00CF57EE"/>
    <w:rsid w:val="00CF58AE"/>
    <w:rsid w:val="00CF597B"/>
    <w:rsid w:val="00CF5A8A"/>
    <w:rsid w:val="00CF5AF4"/>
    <w:rsid w:val="00CF60FC"/>
    <w:rsid w:val="00CF6114"/>
    <w:rsid w:val="00CF62B7"/>
    <w:rsid w:val="00CF62FD"/>
    <w:rsid w:val="00CF635D"/>
    <w:rsid w:val="00CF648A"/>
    <w:rsid w:val="00CF6547"/>
    <w:rsid w:val="00CF65BE"/>
    <w:rsid w:val="00CF6650"/>
    <w:rsid w:val="00CF67BE"/>
    <w:rsid w:val="00CF6A33"/>
    <w:rsid w:val="00CF6A36"/>
    <w:rsid w:val="00CF6B3F"/>
    <w:rsid w:val="00CF6B9B"/>
    <w:rsid w:val="00CF6BBB"/>
    <w:rsid w:val="00CF6C7F"/>
    <w:rsid w:val="00CF6CB4"/>
    <w:rsid w:val="00CF6CE7"/>
    <w:rsid w:val="00CF6D51"/>
    <w:rsid w:val="00CF6D89"/>
    <w:rsid w:val="00CF6FE3"/>
    <w:rsid w:val="00CF7110"/>
    <w:rsid w:val="00CF741C"/>
    <w:rsid w:val="00CF7499"/>
    <w:rsid w:val="00CF75FD"/>
    <w:rsid w:val="00CF76AE"/>
    <w:rsid w:val="00CF7718"/>
    <w:rsid w:val="00CF77C4"/>
    <w:rsid w:val="00CF78B8"/>
    <w:rsid w:val="00CF7957"/>
    <w:rsid w:val="00CF7B6A"/>
    <w:rsid w:val="00CF7C03"/>
    <w:rsid w:val="00CF7DCE"/>
    <w:rsid w:val="00CF7DDD"/>
    <w:rsid w:val="00CF7FE6"/>
    <w:rsid w:val="00CF7FE8"/>
    <w:rsid w:val="00D00202"/>
    <w:rsid w:val="00D002D9"/>
    <w:rsid w:val="00D00472"/>
    <w:rsid w:val="00D00822"/>
    <w:rsid w:val="00D008B4"/>
    <w:rsid w:val="00D009DC"/>
    <w:rsid w:val="00D00A81"/>
    <w:rsid w:val="00D00AE6"/>
    <w:rsid w:val="00D00AEC"/>
    <w:rsid w:val="00D00B71"/>
    <w:rsid w:val="00D00BDA"/>
    <w:rsid w:val="00D00D13"/>
    <w:rsid w:val="00D00F8A"/>
    <w:rsid w:val="00D01018"/>
    <w:rsid w:val="00D01147"/>
    <w:rsid w:val="00D0129D"/>
    <w:rsid w:val="00D012BE"/>
    <w:rsid w:val="00D012C9"/>
    <w:rsid w:val="00D0141F"/>
    <w:rsid w:val="00D015EB"/>
    <w:rsid w:val="00D018BC"/>
    <w:rsid w:val="00D018F4"/>
    <w:rsid w:val="00D01A06"/>
    <w:rsid w:val="00D01BBD"/>
    <w:rsid w:val="00D01CDE"/>
    <w:rsid w:val="00D01DA0"/>
    <w:rsid w:val="00D01EDB"/>
    <w:rsid w:val="00D021B7"/>
    <w:rsid w:val="00D02295"/>
    <w:rsid w:val="00D022B9"/>
    <w:rsid w:val="00D022ED"/>
    <w:rsid w:val="00D02300"/>
    <w:rsid w:val="00D0254B"/>
    <w:rsid w:val="00D02569"/>
    <w:rsid w:val="00D02580"/>
    <w:rsid w:val="00D026A7"/>
    <w:rsid w:val="00D027AE"/>
    <w:rsid w:val="00D02875"/>
    <w:rsid w:val="00D0291D"/>
    <w:rsid w:val="00D02943"/>
    <w:rsid w:val="00D0296D"/>
    <w:rsid w:val="00D029D1"/>
    <w:rsid w:val="00D02B2D"/>
    <w:rsid w:val="00D02CBC"/>
    <w:rsid w:val="00D02DF1"/>
    <w:rsid w:val="00D02F4A"/>
    <w:rsid w:val="00D02FBE"/>
    <w:rsid w:val="00D030FA"/>
    <w:rsid w:val="00D031BA"/>
    <w:rsid w:val="00D03262"/>
    <w:rsid w:val="00D0328A"/>
    <w:rsid w:val="00D033CB"/>
    <w:rsid w:val="00D03475"/>
    <w:rsid w:val="00D03574"/>
    <w:rsid w:val="00D03795"/>
    <w:rsid w:val="00D0381D"/>
    <w:rsid w:val="00D03823"/>
    <w:rsid w:val="00D0383A"/>
    <w:rsid w:val="00D039A6"/>
    <w:rsid w:val="00D03A99"/>
    <w:rsid w:val="00D03AA5"/>
    <w:rsid w:val="00D03B03"/>
    <w:rsid w:val="00D03B29"/>
    <w:rsid w:val="00D03B4B"/>
    <w:rsid w:val="00D03BAC"/>
    <w:rsid w:val="00D03CA5"/>
    <w:rsid w:val="00D03EB9"/>
    <w:rsid w:val="00D03ED1"/>
    <w:rsid w:val="00D0400D"/>
    <w:rsid w:val="00D0421A"/>
    <w:rsid w:val="00D04264"/>
    <w:rsid w:val="00D044D7"/>
    <w:rsid w:val="00D04552"/>
    <w:rsid w:val="00D04621"/>
    <w:rsid w:val="00D046BA"/>
    <w:rsid w:val="00D0476A"/>
    <w:rsid w:val="00D04975"/>
    <w:rsid w:val="00D049B1"/>
    <w:rsid w:val="00D04A6A"/>
    <w:rsid w:val="00D04D54"/>
    <w:rsid w:val="00D04D90"/>
    <w:rsid w:val="00D04D92"/>
    <w:rsid w:val="00D04E32"/>
    <w:rsid w:val="00D04FA0"/>
    <w:rsid w:val="00D05234"/>
    <w:rsid w:val="00D0535D"/>
    <w:rsid w:val="00D05363"/>
    <w:rsid w:val="00D054ED"/>
    <w:rsid w:val="00D055AE"/>
    <w:rsid w:val="00D05631"/>
    <w:rsid w:val="00D05649"/>
    <w:rsid w:val="00D05665"/>
    <w:rsid w:val="00D056F9"/>
    <w:rsid w:val="00D05786"/>
    <w:rsid w:val="00D05DF2"/>
    <w:rsid w:val="00D05E0A"/>
    <w:rsid w:val="00D05E63"/>
    <w:rsid w:val="00D05FE1"/>
    <w:rsid w:val="00D061A9"/>
    <w:rsid w:val="00D061F0"/>
    <w:rsid w:val="00D06344"/>
    <w:rsid w:val="00D063D2"/>
    <w:rsid w:val="00D06434"/>
    <w:rsid w:val="00D0655A"/>
    <w:rsid w:val="00D0663E"/>
    <w:rsid w:val="00D06683"/>
    <w:rsid w:val="00D06940"/>
    <w:rsid w:val="00D06946"/>
    <w:rsid w:val="00D06951"/>
    <w:rsid w:val="00D069AC"/>
    <w:rsid w:val="00D069DF"/>
    <w:rsid w:val="00D069E8"/>
    <w:rsid w:val="00D06B40"/>
    <w:rsid w:val="00D06BDD"/>
    <w:rsid w:val="00D06BE7"/>
    <w:rsid w:val="00D06C0F"/>
    <w:rsid w:val="00D06CE2"/>
    <w:rsid w:val="00D06CFD"/>
    <w:rsid w:val="00D06EB7"/>
    <w:rsid w:val="00D06F60"/>
    <w:rsid w:val="00D06FF4"/>
    <w:rsid w:val="00D07157"/>
    <w:rsid w:val="00D0721A"/>
    <w:rsid w:val="00D0731C"/>
    <w:rsid w:val="00D07340"/>
    <w:rsid w:val="00D07374"/>
    <w:rsid w:val="00D0759B"/>
    <w:rsid w:val="00D0766C"/>
    <w:rsid w:val="00D07718"/>
    <w:rsid w:val="00D0777A"/>
    <w:rsid w:val="00D0780D"/>
    <w:rsid w:val="00D07847"/>
    <w:rsid w:val="00D078AD"/>
    <w:rsid w:val="00D07965"/>
    <w:rsid w:val="00D079CD"/>
    <w:rsid w:val="00D079F4"/>
    <w:rsid w:val="00D07AC9"/>
    <w:rsid w:val="00D07E4F"/>
    <w:rsid w:val="00D07F7D"/>
    <w:rsid w:val="00D07FDD"/>
    <w:rsid w:val="00D100E7"/>
    <w:rsid w:val="00D100F7"/>
    <w:rsid w:val="00D1010B"/>
    <w:rsid w:val="00D10260"/>
    <w:rsid w:val="00D1029E"/>
    <w:rsid w:val="00D1032B"/>
    <w:rsid w:val="00D10486"/>
    <w:rsid w:val="00D1057B"/>
    <w:rsid w:val="00D10605"/>
    <w:rsid w:val="00D1062F"/>
    <w:rsid w:val="00D10634"/>
    <w:rsid w:val="00D10925"/>
    <w:rsid w:val="00D10B00"/>
    <w:rsid w:val="00D10C1C"/>
    <w:rsid w:val="00D10C35"/>
    <w:rsid w:val="00D10CB1"/>
    <w:rsid w:val="00D10CD3"/>
    <w:rsid w:val="00D10FE6"/>
    <w:rsid w:val="00D1105D"/>
    <w:rsid w:val="00D11140"/>
    <w:rsid w:val="00D111CB"/>
    <w:rsid w:val="00D1135C"/>
    <w:rsid w:val="00D114B2"/>
    <w:rsid w:val="00D114E9"/>
    <w:rsid w:val="00D1161D"/>
    <w:rsid w:val="00D11638"/>
    <w:rsid w:val="00D116F6"/>
    <w:rsid w:val="00D11716"/>
    <w:rsid w:val="00D117B3"/>
    <w:rsid w:val="00D11C4A"/>
    <w:rsid w:val="00D11D36"/>
    <w:rsid w:val="00D11E0A"/>
    <w:rsid w:val="00D12073"/>
    <w:rsid w:val="00D120E7"/>
    <w:rsid w:val="00D1213E"/>
    <w:rsid w:val="00D12237"/>
    <w:rsid w:val="00D12364"/>
    <w:rsid w:val="00D123BC"/>
    <w:rsid w:val="00D123FD"/>
    <w:rsid w:val="00D1240E"/>
    <w:rsid w:val="00D1280E"/>
    <w:rsid w:val="00D12C01"/>
    <w:rsid w:val="00D12C2E"/>
    <w:rsid w:val="00D12CB8"/>
    <w:rsid w:val="00D12E7F"/>
    <w:rsid w:val="00D12E84"/>
    <w:rsid w:val="00D1309C"/>
    <w:rsid w:val="00D1311E"/>
    <w:rsid w:val="00D1322F"/>
    <w:rsid w:val="00D132B3"/>
    <w:rsid w:val="00D1356A"/>
    <w:rsid w:val="00D135A3"/>
    <w:rsid w:val="00D13640"/>
    <w:rsid w:val="00D138FF"/>
    <w:rsid w:val="00D139C2"/>
    <w:rsid w:val="00D13AB5"/>
    <w:rsid w:val="00D13C18"/>
    <w:rsid w:val="00D13D9F"/>
    <w:rsid w:val="00D13DC6"/>
    <w:rsid w:val="00D13E6C"/>
    <w:rsid w:val="00D14065"/>
    <w:rsid w:val="00D140AC"/>
    <w:rsid w:val="00D140BB"/>
    <w:rsid w:val="00D140E7"/>
    <w:rsid w:val="00D14176"/>
    <w:rsid w:val="00D141B7"/>
    <w:rsid w:val="00D141EE"/>
    <w:rsid w:val="00D142D8"/>
    <w:rsid w:val="00D14323"/>
    <w:rsid w:val="00D143FB"/>
    <w:rsid w:val="00D144E2"/>
    <w:rsid w:val="00D14736"/>
    <w:rsid w:val="00D147D7"/>
    <w:rsid w:val="00D14959"/>
    <w:rsid w:val="00D14975"/>
    <w:rsid w:val="00D14A00"/>
    <w:rsid w:val="00D14A2B"/>
    <w:rsid w:val="00D14A31"/>
    <w:rsid w:val="00D14AD0"/>
    <w:rsid w:val="00D14BC6"/>
    <w:rsid w:val="00D14BEF"/>
    <w:rsid w:val="00D14C53"/>
    <w:rsid w:val="00D14CBA"/>
    <w:rsid w:val="00D14DCC"/>
    <w:rsid w:val="00D14DE8"/>
    <w:rsid w:val="00D14DF2"/>
    <w:rsid w:val="00D14E20"/>
    <w:rsid w:val="00D14E78"/>
    <w:rsid w:val="00D14E95"/>
    <w:rsid w:val="00D14F0E"/>
    <w:rsid w:val="00D14F2E"/>
    <w:rsid w:val="00D151E2"/>
    <w:rsid w:val="00D1528E"/>
    <w:rsid w:val="00D153F3"/>
    <w:rsid w:val="00D156EC"/>
    <w:rsid w:val="00D1577C"/>
    <w:rsid w:val="00D15891"/>
    <w:rsid w:val="00D15917"/>
    <w:rsid w:val="00D15945"/>
    <w:rsid w:val="00D1599C"/>
    <w:rsid w:val="00D15AAA"/>
    <w:rsid w:val="00D15C8D"/>
    <w:rsid w:val="00D15D00"/>
    <w:rsid w:val="00D15FA1"/>
    <w:rsid w:val="00D15FCC"/>
    <w:rsid w:val="00D16106"/>
    <w:rsid w:val="00D1627F"/>
    <w:rsid w:val="00D162B5"/>
    <w:rsid w:val="00D16479"/>
    <w:rsid w:val="00D166F5"/>
    <w:rsid w:val="00D16953"/>
    <w:rsid w:val="00D16BF8"/>
    <w:rsid w:val="00D16C39"/>
    <w:rsid w:val="00D16C5A"/>
    <w:rsid w:val="00D16C6C"/>
    <w:rsid w:val="00D16DD8"/>
    <w:rsid w:val="00D16E5F"/>
    <w:rsid w:val="00D170BC"/>
    <w:rsid w:val="00D171DB"/>
    <w:rsid w:val="00D1724F"/>
    <w:rsid w:val="00D17268"/>
    <w:rsid w:val="00D17339"/>
    <w:rsid w:val="00D173D3"/>
    <w:rsid w:val="00D173F5"/>
    <w:rsid w:val="00D176C0"/>
    <w:rsid w:val="00D1780B"/>
    <w:rsid w:val="00D17902"/>
    <w:rsid w:val="00D17976"/>
    <w:rsid w:val="00D17C21"/>
    <w:rsid w:val="00D20184"/>
    <w:rsid w:val="00D20227"/>
    <w:rsid w:val="00D20235"/>
    <w:rsid w:val="00D2033A"/>
    <w:rsid w:val="00D205C2"/>
    <w:rsid w:val="00D2086F"/>
    <w:rsid w:val="00D208D8"/>
    <w:rsid w:val="00D2090A"/>
    <w:rsid w:val="00D2092F"/>
    <w:rsid w:val="00D20B63"/>
    <w:rsid w:val="00D20BFB"/>
    <w:rsid w:val="00D20C15"/>
    <w:rsid w:val="00D20DB5"/>
    <w:rsid w:val="00D210BA"/>
    <w:rsid w:val="00D210DF"/>
    <w:rsid w:val="00D21169"/>
    <w:rsid w:val="00D2118D"/>
    <w:rsid w:val="00D211C7"/>
    <w:rsid w:val="00D21203"/>
    <w:rsid w:val="00D21250"/>
    <w:rsid w:val="00D2131E"/>
    <w:rsid w:val="00D2147F"/>
    <w:rsid w:val="00D214F5"/>
    <w:rsid w:val="00D21558"/>
    <w:rsid w:val="00D215AD"/>
    <w:rsid w:val="00D215E2"/>
    <w:rsid w:val="00D21625"/>
    <w:rsid w:val="00D2173A"/>
    <w:rsid w:val="00D2175F"/>
    <w:rsid w:val="00D2193E"/>
    <w:rsid w:val="00D21B93"/>
    <w:rsid w:val="00D21BD8"/>
    <w:rsid w:val="00D21C20"/>
    <w:rsid w:val="00D21C22"/>
    <w:rsid w:val="00D21E0A"/>
    <w:rsid w:val="00D21ECE"/>
    <w:rsid w:val="00D21FE0"/>
    <w:rsid w:val="00D22068"/>
    <w:rsid w:val="00D2210C"/>
    <w:rsid w:val="00D2211D"/>
    <w:rsid w:val="00D221A4"/>
    <w:rsid w:val="00D221A9"/>
    <w:rsid w:val="00D224C2"/>
    <w:rsid w:val="00D22551"/>
    <w:rsid w:val="00D226CD"/>
    <w:rsid w:val="00D227BE"/>
    <w:rsid w:val="00D22803"/>
    <w:rsid w:val="00D22908"/>
    <w:rsid w:val="00D22943"/>
    <w:rsid w:val="00D229C4"/>
    <w:rsid w:val="00D22C88"/>
    <w:rsid w:val="00D22CA5"/>
    <w:rsid w:val="00D22D28"/>
    <w:rsid w:val="00D22FC5"/>
    <w:rsid w:val="00D230FA"/>
    <w:rsid w:val="00D23130"/>
    <w:rsid w:val="00D2323A"/>
    <w:rsid w:val="00D232AD"/>
    <w:rsid w:val="00D232E3"/>
    <w:rsid w:val="00D2330B"/>
    <w:rsid w:val="00D233B0"/>
    <w:rsid w:val="00D2343C"/>
    <w:rsid w:val="00D2346F"/>
    <w:rsid w:val="00D234ED"/>
    <w:rsid w:val="00D23608"/>
    <w:rsid w:val="00D23652"/>
    <w:rsid w:val="00D238CB"/>
    <w:rsid w:val="00D23975"/>
    <w:rsid w:val="00D23B33"/>
    <w:rsid w:val="00D23BE2"/>
    <w:rsid w:val="00D23E2F"/>
    <w:rsid w:val="00D23F58"/>
    <w:rsid w:val="00D2403F"/>
    <w:rsid w:val="00D24151"/>
    <w:rsid w:val="00D2428E"/>
    <w:rsid w:val="00D24293"/>
    <w:rsid w:val="00D24326"/>
    <w:rsid w:val="00D24549"/>
    <w:rsid w:val="00D248AB"/>
    <w:rsid w:val="00D2491B"/>
    <w:rsid w:val="00D249BB"/>
    <w:rsid w:val="00D249DE"/>
    <w:rsid w:val="00D24A32"/>
    <w:rsid w:val="00D24A4B"/>
    <w:rsid w:val="00D24AB6"/>
    <w:rsid w:val="00D24CC2"/>
    <w:rsid w:val="00D24D5F"/>
    <w:rsid w:val="00D24F0B"/>
    <w:rsid w:val="00D24F58"/>
    <w:rsid w:val="00D24F99"/>
    <w:rsid w:val="00D24FAC"/>
    <w:rsid w:val="00D250B3"/>
    <w:rsid w:val="00D250D8"/>
    <w:rsid w:val="00D2536D"/>
    <w:rsid w:val="00D25428"/>
    <w:rsid w:val="00D254E9"/>
    <w:rsid w:val="00D25549"/>
    <w:rsid w:val="00D255A1"/>
    <w:rsid w:val="00D2578E"/>
    <w:rsid w:val="00D25A99"/>
    <w:rsid w:val="00D25BF6"/>
    <w:rsid w:val="00D25CF7"/>
    <w:rsid w:val="00D25D29"/>
    <w:rsid w:val="00D25DBD"/>
    <w:rsid w:val="00D25E0F"/>
    <w:rsid w:val="00D26001"/>
    <w:rsid w:val="00D26025"/>
    <w:rsid w:val="00D260A2"/>
    <w:rsid w:val="00D260D3"/>
    <w:rsid w:val="00D2618A"/>
    <w:rsid w:val="00D262A1"/>
    <w:rsid w:val="00D2646D"/>
    <w:rsid w:val="00D264C9"/>
    <w:rsid w:val="00D26619"/>
    <w:rsid w:val="00D2674F"/>
    <w:rsid w:val="00D267C9"/>
    <w:rsid w:val="00D26815"/>
    <w:rsid w:val="00D26843"/>
    <w:rsid w:val="00D26B6F"/>
    <w:rsid w:val="00D26BCE"/>
    <w:rsid w:val="00D26E66"/>
    <w:rsid w:val="00D26F19"/>
    <w:rsid w:val="00D26F99"/>
    <w:rsid w:val="00D2700D"/>
    <w:rsid w:val="00D27019"/>
    <w:rsid w:val="00D2702A"/>
    <w:rsid w:val="00D2726B"/>
    <w:rsid w:val="00D272D4"/>
    <w:rsid w:val="00D27364"/>
    <w:rsid w:val="00D273FE"/>
    <w:rsid w:val="00D274E6"/>
    <w:rsid w:val="00D275D7"/>
    <w:rsid w:val="00D2769A"/>
    <w:rsid w:val="00D276C7"/>
    <w:rsid w:val="00D27792"/>
    <w:rsid w:val="00D2780F"/>
    <w:rsid w:val="00D2781C"/>
    <w:rsid w:val="00D27875"/>
    <w:rsid w:val="00D278EA"/>
    <w:rsid w:val="00D2790D"/>
    <w:rsid w:val="00D27949"/>
    <w:rsid w:val="00D27956"/>
    <w:rsid w:val="00D27A0B"/>
    <w:rsid w:val="00D27AB6"/>
    <w:rsid w:val="00D27AB7"/>
    <w:rsid w:val="00D27B3B"/>
    <w:rsid w:val="00D27C23"/>
    <w:rsid w:val="00D27C98"/>
    <w:rsid w:val="00D27CB9"/>
    <w:rsid w:val="00D27E28"/>
    <w:rsid w:val="00D27E2C"/>
    <w:rsid w:val="00D27E55"/>
    <w:rsid w:val="00D27FED"/>
    <w:rsid w:val="00D30203"/>
    <w:rsid w:val="00D3025D"/>
    <w:rsid w:val="00D30296"/>
    <w:rsid w:val="00D3030F"/>
    <w:rsid w:val="00D30363"/>
    <w:rsid w:val="00D303FB"/>
    <w:rsid w:val="00D3040F"/>
    <w:rsid w:val="00D3049C"/>
    <w:rsid w:val="00D30567"/>
    <w:rsid w:val="00D30646"/>
    <w:rsid w:val="00D30662"/>
    <w:rsid w:val="00D3080F"/>
    <w:rsid w:val="00D30857"/>
    <w:rsid w:val="00D308E7"/>
    <w:rsid w:val="00D30B05"/>
    <w:rsid w:val="00D30C00"/>
    <w:rsid w:val="00D30E21"/>
    <w:rsid w:val="00D30F62"/>
    <w:rsid w:val="00D3101F"/>
    <w:rsid w:val="00D3103A"/>
    <w:rsid w:val="00D3114E"/>
    <w:rsid w:val="00D3123D"/>
    <w:rsid w:val="00D31393"/>
    <w:rsid w:val="00D313A0"/>
    <w:rsid w:val="00D313C5"/>
    <w:rsid w:val="00D3152A"/>
    <w:rsid w:val="00D31599"/>
    <w:rsid w:val="00D3176C"/>
    <w:rsid w:val="00D31772"/>
    <w:rsid w:val="00D3189C"/>
    <w:rsid w:val="00D318EC"/>
    <w:rsid w:val="00D318FE"/>
    <w:rsid w:val="00D3194D"/>
    <w:rsid w:val="00D319AD"/>
    <w:rsid w:val="00D31B5B"/>
    <w:rsid w:val="00D31CCF"/>
    <w:rsid w:val="00D31EC0"/>
    <w:rsid w:val="00D31EF1"/>
    <w:rsid w:val="00D31EF4"/>
    <w:rsid w:val="00D31FFC"/>
    <w:rsid w:val="00D31FFD"/>
    <w:rsid w:val="00D320B6"/>
    <w:rsid w:val="00D321B6"/>
    <w:rsid w:val="00D32203"/>
    <w:rsid w:val="00D32351"/>
    <w:rsid w:val="00D324BE"/>
    <w:rsid w:val="00D3254E"/>
    <w:rsid w:val="00D325F6"/>
    <w:rsid w:val="00D32612"/>
    <w:rsid w:val="00D326E9"/>
    <w:rsid w:val="00D32702"/>
    <w:rsid w:val="00D32764"/>
    <w:rsid w:val="00D3282A"/>
    <w:rsid w:val="00D32CAD"/>
    <w:rsid w:val="00D32D00"/>
    <w:rsid w:val="00D32DA6"/>
    <w:rsid w:val="00D32DAE"/>
    <w:rsid w:val="00D32E14"/>
    <w:rsid w:val="00D32F73"/>
    <w:rsid w:val="00D3317D"/>
    <w:rsid w:val="00D331AF"/>
    <w:rsid w:val="00D33329"/>
    <w:rsid w:val="00D3332A"/>
    <w:rsid w:val="00D3334A"/>
    <w:rsid w:val="00D333CF"/>
    <w:rsid w:val="00D33453"/>
    <w:rsid w:val="00D33463"/>
    <w:rsid w:val="00D336ED"/>
    <w:rsid w:val="00D3372C"/>
    <w:rsid w:val="00D338E1"/>
    <w:rsid w:val="00D3393E"/>
    <w:rsid w:val="00D339BE"/>
    <w:rsid w:val="00D33AE5"/>
    <w:rsid w:val="00D33B57"/>
    <w:rsid w:val="00D33B5E"/>
    <w:rsid w:val="00D33B69"/>
    <w:rsid w:val="00D33C4B"/>
    <w:rsid w:val="00D33D3B"/>
    <w:rsid w:val="00D33EF5"/>
    <w:rsid w:val="00D34044"/>
    <w:rsid w:val="00D34201"/>
    <w:rsid w:val="00D34313"/>
    <w:rsid w:val="00D34372"/>
    <w:rsid w:val="00D3439A"/>
    <w:rsid w:val="00D343C0"/>
    <w:rsid w:val="00D343F6"/>
    <w:rsid w:val="00D344BB"/>
    <w:rsid w:val="00D34723"/>
    <w:rsid w:val="00D347E2"/>
    <w:rsid w:val="00D34890"/>
    <w:rsid w:val="00D34989"/>
    <w:rsid w:val="00D34B4E"/>
    <w:rsid w:val="00D34C1D"/>
    <w:rsid w:val="00D34C21"/>
    <w:rsid w:val="00D34C40"/>
    <w:rsid w:val="00D34D86"/>
    <w:rsid w:val="00D34D92"/>
    <w:rsid w:val="00D34E18"/>
    <w:rsid w:val="00D34E6F"/>
    <w:rsid w:val="00D34F27"/>
    <w:rsid w:val="00D34FAB"/>
    <w:rsid w:val="00D350A7"/>
    <w:rsid w:val="00D351AB"/>
    <w:rsid w:val="00D35211"/>
    <w:rsid w:val="00D352BF"/>
    <w:rsid w:val="00D35364"/>
    <w:rsid w:val="00D35439"/>
    <w:rsid w:val="00D354A6"/>
    <w:rsid w:val="00D3553D"/>
    <w:rsid w:val="00D35616"/>
    <w:rsid w:val="00D35724"/>
    <w:rsid w:val="00D35AA2"/>
    <w:rsid w:val="00D35ACB"/>
    <w:rsid w:val="00D35AE2"/>
    <w:rsid w:val="00D35B34"/>
    <w:rsid w:val="00D35BA1"/>
    <w:rsid w:val="00D35C38"/>
    <w:rsid w:val="00D35CC2"/>
    <w:rsid w:val="00D35D3E"/>
    <w:rsid w:val="00D35E2A"/>
    <w:rsid w:val="00D3602E"/>
    <w:rsid w:val="00D36287"/>
    <w:rsid w:val="00D36337"/>
    <w:rsid w:val="00D3633A"/>
    <w:rsid w:val="00D36526"/>
    <w:rsid w:val="00D36568"/>
    <w:rsid w:val="00D36653"/>
    <w:rsid w:val="00D366EA"/>
    <w:rsid w:val="00D367C9"/>
    <w:rsid w:val="00D368F9"/>
    <w:rsid w:val="00D369EB"/>
    <w:rsid w:val="00D36AA6"/>
    <w:rsid w:val="00D36E99"/>
    <w:rsid w:val="00D3707B"/>
    <w:rsid w:val="00D37081"/>
    <w:rsid w:val="00D370D2"/>
    <w:rsid w:val="00D37262"/>
    <w:rsid w:val="00D37315"/>
    <w:rsid w:val="00D37617"/>
    <w:rsid w:val="00D376D1"/>
    <w:rsid w:val="00D376F4"/>
    <w:rsid w:val="00D37711"/>
    <w:rsid w:val="00D377E1"/>
    <w:rsid w:val="00D378AD"/>
    <w:rsid w:val="00D379AC"/>
    <w:rsid w:val="00D379E3"/>
    <w:rsid w:val="00D37A70"/>
    <w:rsid w:val="00D37F26"/>
    <w:rsid w:val="00D37F3F"/>
    <w:rsid w:val="00D37F6E"/>
    <w:rsid w:val="00D37F74"/>
    <w:rsid w:val="00D40172"/>
    <w:rsid w:val="00D40288"/>
    <w:rsid w:val="00D40370"/>
    <w:rsid w:val="00D40495"/>
    <w:rsid w:val="00D4051A"/>
    <w:rsid w:val="00D4052B"/>
    <w:rsid w:val="00D40535"/>
    <w:rsid w:val="00D4065A"/>
    <w:rsid w:val="00D407DF"/>
    <w:rsid w:val="00D40837"/>
    <w:rsid w:val="00D40897"/>
    <w:rsid w:val="00D40901"/>
    <w:rsid w:val="00D40939"/>
    <w:rsid w:val="00D409C7"/>
    <w:rsid w:val="00D409D4"/>
    <w:rsid w:val="00D40BE9"/>
    <w:rsid w:val="00D40E59"/>
    <w:rsid w:val="00D40E99"/>
    <w:rsid w:val="00D40EC2"/>
    <w:rsid w:val="00D41155"/>
    <w:rsid w:val="00D413C0"/>
    <w:rsid w:val="00D41444"/>
    <w:rsid w:val="00D41480"/>
    <w:rsid w:val="00D4156E"/>
    <w:rsid w:val="00D41B2D"/>
    <w:rsid w:val="00D41D2D"/>
    <w:rsid w:val="00D41E6D"/>
    <w:rsid w:val="00D41F63"/>
    <w:rsid w:val="00D41F73"/>
    <w:rsid w:val="00D42053"/>
    <w:rsid w:val="00D421F8"/>
    <w:rsid w:val="00D42235"/>
    <w:rsid w:val="00D4223F"/>
    <w:rsid w:val="00D42264"/>
    <w:rsid w:val="00D4236F"/>
    <w:rsid w:val="00D42425"/>
    <w:rsid w:val="00D42472"/>
    <w:rsid w:val="00D424A0"/>
    <w:rsid w:val="00D426DB"/>
    <w:rsid w:val="00D4271A"/>
    <w:rsid w:val="00D4271F"/>
    <w:rsid w:val="00D42722"/>
    <w:rsid w:val="00D4279D"/>
    <w:rsid w:val="00D427C2"/>
    <w:rsid w:val="00D42960"/>
    <w:rsid w:val="00D429CA"/>
    <w:rsid w:val="00D42A0A"/>
    <w:rsid w:val="00D42AD8"/>
    <w:rsid w:val="00D42D18"/>
    <w:rsid w:val="00D42D34"/>
    <w:rsid w:val="00D42DFC"/>
    <w:rsid w:val="00D42EC8"/>
    <w:rsid w:val="00D42F98"/>
    <w:rsid w:val="00D430C4"/>
    <w:rsid w:val="00D43127"/>
    <w:rsid w:val="00D43174"/>
    <w:rsid w:val="00D43386"/>
    <w:rsid w:val="00D43409"/>
    <w:rsid w:val="00D435BA"/>
    <w:rsid w:val="00D436B6"/>
    <w:rsid w:val="00D4382B"/>
    <w:rsid w:val="00D438FA"/>
    <w:rsid w:val="00D43919"/>
    <w:rsid w:val="00D43932"/>
    <w:rsid w:val="00D43951"/>
    <w:rsid w:val="00D43B3B"/>
    <w:rsid w:val="00D43C32"/>
    <w:rsid w:val="00D43D72"/>
    <w:rsid w:val="00D43E06"/>
    <w:rsid w:val="00D43E1C"/>
    <w:rsid w:val="00D43F71"/>
    <w:rsid w:val="00D440A3"/>
    <w:rsid w:val="00D44140"/>
    <w:rsid w:val="00D441B7"/>
    <w:rsid w:val="00D44535"/>
    <w:rsid w:val="00D445C3"/>
    <w:rsid w:val="00D446A4"/>
    <w:rsid w:val="00D446B7"/>
    <w:rsid w:val="00D446FC"/>
    <w:rsid w:val="00D4471F"/>
    <w:rsid w:val="00D447BF"/>
    <w:rsid w:val="00D448A3"/>
    <w:rsid w:val="00D448C8"/>
    <w:rsid w:val="00D44A02"/>
    <w:rsid w:val="00D44A7E"/>
    <w:rsid w:val="00D44B9E"/>
    <w:rsid w:val="00D44D29"/>
    <w:rsid w:val="00D44D6F"/>
    <w:rsid w:val="00D44E25"/>
    <w:rsid w:val="00D44EB5"/>
    <w:rsid w:val="00D44FA1"/>
    <w:rsid w:val="00D44FA9"/>
    <w:rsid w:val="00D45026"/>
    <w:rsid w:val="00D450ED"/>
    <w:rsid w:val="00D4520A"/>
    <w:rsid w:val="00D45265"/>
    <w:rsid w:val="00D45299"/>
    <w:rsid w:val="00D452E6"/>
    <w:rsid w:val="00D456D0"/>
    <w:rsid w:val="00D4594F"/>
    <w:rsid w:val="00D45993"/>
    <w:rsid w:val="00D45A46"/>
    <w:rsid w:val="00D45ADC"/>
    <w:rsid w:val="00D45BDC"/>
    <w:rsid w:val="00D45CF1"/>
    <w:rsid w:val="00D45F8D"/>
    <w:rsid w:val="00D4608F"/>
    <w:rsid w:val="00D461BB"/>
    <w:rsid w:val="00D461FE"/>
    <w:rsid w:val="00D4624A"/>
    <w:rsid w:val="00D4630E"/>
    <w:rsid w:val="00D4640D"/>
    <w:rsid w:val="00D464F4"/>
    <w:rsid w:val="00D465D9"/>
    <w:rsid w:val="00D466F2"/>
    <w:rsid w:val="00D4670B"/>
    <w:rsid w:val="00D4696E"/>
    <w:rsid w:val="00D469DA"/>
    <w:rsid w:val="00D46B6B"/>
    <w:rsid w:val="00D46CE3"/>
    <w:rsid w:val="00D46D73"/>
    <w:rsid w:val="00D46DA2"/>
    <w:rsid w:val="00D46FE6"/>
    <w:rsid w:val="00D4706C"/>
    <w:rsid w:val="00D47121"/>
    <w:rsid w:val="00D4712A"/>
    <w:rsid w:val="00D47331"/>
    <w:rsid w:val="00D47471"/>
    <w:rsid w:val="00D47533"/>
    <w:rsid w:val="00D4769B"/>
    <w:rsid w:val="00D4773D"/>
    <w:rsid w:val="00D4778D"/>
    <w:rsid w:val="00D47835"/>
    <w:rsid w:val="00D47836"/>
    <w:rsid w:val="00D4789D"/>
    <w:rsid w:val="00D478E1"/>
    <w:rsid w:val="00D47AC7"/>
    <w:rsid w:val="00D47C2E"/>
    <w:rsid w:val="00D47CC6"/>
    <w:rsid w:val="00D47E2B"/>
    <w:rsid w:val="00D47F3A"/>
    <w:rsid w:val="00D47F90"/>
    <w:rsid w:val="00D48AFA"/>
    <w:rsid w:val="00D5013C"/>
    <w:rsid w:val="00D50167"/>
    <w:rsid w:val="00D501DA"/>
    <w:rsid w:val="00D502DD"/>
    <w:rsid w:val="00D5033A"/>
    <w:rsid w:val="00D50494"/>
    <w:rsid w:val="00D50542"/>
    <w:rsid w:val="00D50603"/>
    <w:rsid w:val="00D506B8"/>
    <w:rsid w:val="00D5090D"/>
    <w:rsid w:val="00D509A8"/>
    <w:rsid w:val="00D50AC4"/>
    <w:rsid w:val="00D50F82"/>
    <w:rsid w:val="00D5101C"/>
    <w:rsid w:val="00D51150"/>
    <w:rsid w:val="00D511CB"/>
    <w:rsid w:val="00D512CB"/>
    <w:rsid w:val="00D51333"/>
    <w:rsid w:val="00D51399"/>
    <w:rsid w:val="00D513D9"/>
    <w:rsid w:val="00D5142D"/>
    <w:rsid w:val="00D515EE"/>
    <w:rsid w:val="00D51752"/>
    <w:rsid w:val="00D517D1"/>
    <w:rsid w:val="00D5196E"/>
    <w:rsid w:val="00D519D5"/>
    <w:rsid w:val="00D519DD"/>
    <w:rsid w:val="00D51A73"/>
    <w:rsid w:val="00D51C12"/>
    <w:rsid w:val="00D51C58"/>
    <w:rsid w:val="00D51CC5"/>
    <w:rsid w:val="00D51CF1"/>
    <w:rsid w:val="00D51D3B"/>
    <w:rsid w:val="00D51EBA"/>
    <w:rsid w:val="00D51EE7"/>
    <w:rsid w:val="00D51FA1"/>
    <w:rsid w:val="00D51FF8"/>
    <w:rsid w:val="00D521ED"/>
    <w:rsid w:val="00D52283"/>
    <w:rsid w:val="00D52375"/>
    <w:rsid w:val="00D52400"/>
    <w:rsid w:val="00D524DF"/>
    <w:rsid w:val="00D52578"/>
    <w:rsid w:val="00D525CD"/>
    <w:rsid w:val="00D52619"/>
    <w:rsid w:val="00D5263C"/>
    <w:rsid w:val="00D528D3"/>
    <w:rsid w:val="00D52A1E"/>
    <w:rsid w:val="00D52A43"/>
    <w:rsid w:val="00D52B53"/>
    <w:rsid w:val="00D52C20"/>
    <w:rsid w:val="00D52C3C"/>
    <w:rsid w:val="00D52CD2"/>
    <w:rsid w:val="00D52D6D"/>
    <w:rsid w:val="00D52EF3"/>
    <w:rsid w:val="00D5305E"/>
    <w:rsid w:val="00D5331C"/>
    <w:rsid w:val="00D53351"/>
    <w:rsid w:val="00D534EC"/>
    <w:rsid w:val="00D5359A"/>
    <w:rsid w:val="00D53682"/>
    <w:rsid w:val="00D5369E"/>
    <w:rsid w:val="00D53712"/>
    <w:rsid w:val="00D53728"/>
    <w:rsid w:val="00D53729"/>
    <w:rsid w:val="00D53768"/>
    <w:rsid w:val="00D5377C"/>
    <w:rsid w:val="00D538B8"/>
    <w:rsid w:val="00D53A4A"/>
    <w:rsid w:val="00D53C29"/>
    <w:rsid w:val="00D53CB6"/>
    <w:rsid w:val="00D53D17"/>
    <w:rsid w:val="00D54014"/>
    <w:rsid w:val="00D5402D"/>
    <w:rsid w:val="00D540A6"/>
    <w:rsid w:val="00D54260"/>
    <w:rsid w:val="00D54316"/>
    <w:rsid w:val="00D5439C"/>
    <w:rsid w:val="00D54455"/>
    <w:rsid w:val="00D544C2"/>
    <w:rsid w:val="00D544CC"/>
    <w:rsid w:val="00D5451D"/>
    <w:rsid w:val="00D54599"/>
    <w:rsid w:val="00D546F0"/>
    <w:rsid w:val="00D54817"/>
    <w:rsid w:val="00D548DD"/>
    <w:rsid w:val="00D54919"/>
    <w:rsid w:val="00D54AD6"/>
    <w:rsid w:val="00D54B6E"/>
    <w:rsid w:val="00D54C3D"/>
    <w:rsid w:val="00D54D20"/>
    <w:rsid w:val="00D54EAB"/>
    <w:rsid w:val="00D55014"/>
    <w:rsid w:val="00D5512C"/>
    <w:rsid w:val="00D55202"/>
    <w:rsid w:val="00D5527A"/>
    <w:rsid w:val="00D552F4"/>
    <w:rsid w:val="00D55397"/>
    <w:rsid w:val="00D55410"/>
    <w:rsid w:val="00D555DC"/>
    <w:rsid w:val="00D5572B"/>
    <w:rsid w:val="00D558C1"/>
    <w:rsid w:val="00D5596B"/>
    <w:rsid w:val="00D55C35"/>
    <w:rsid w:val="00D55C55"/>
    <w:rsid w:val="00D55E10"/>
    <w:rsid w:val="00D55E2E"/>
    <w:rsid w:val="00D55EBB"/>
    <w:rsid w:val="00D56132"/>
    <w:rsid w:val="00D561D0"/>
    <w:rsid w:val="00D561D7"/>
    <w:rsid w:val="00D56213"/>
    <w:rsid w:val="00D5624A"/>
    <w:rsid w:val="00D566BC"/>
    <w:rsid w:val="00D56D4A"/>
    <w:rsid w:val="00D56D82"/>
    <w:rsid w:val="00D56E1C"/>
    <w:rsid w:val="00D56FCF"/>
    <w:rsid w:val="00D57262"/>
    <w:rsid w:val="00D57340"/>
    <w:rsid w:val="00D5735B"/>
    <w:rsid w:val="00D57378"/>
    <w:rsid w:val="00D575B0"/>
    <w:rsid w:val="00D575E2"/>
    <w:rsid w:val="00D575F4"/>
    <w:rsid w:val="00D5767E"/>
    <w:rsid w:val="00D57687"/>
    <w:rsid w:val="00D57771"/>
    <w:rsid w:val="00D577B2"/>
    <w:rsid w:val="00D57870"/>
    <w:rsid w:val="00D57991"/>
    <w:rsid w:val="00D579E6"/>
    <w:rsid w:val="00D57A0C"/>
    <w:rsid w:val="00D57B29"/>
    <w:rsid w:val="00D57BAE"/>
    <w:rsid w:val="00D57CCC"/>
    <w:rsid w:val="00D57DA6"/>
    <w:rsid w:val="00D57DEA"/>
    <w:rsid w:val="00D57E17"/>
    <w:rsid w:val="00D57E58"/>
    <w:rsid w:val="00D57ECB"/>
    <w:rsid w:val="00D57FF8"/>
    <w:rsid w:val="00D601A5"/>
    <w:rsid w:val="00D60208"/>
    <w:rsid w:val="00D6046A"/>
    <w:rsid w:val="00D605C8"/>
    <w:rsid w:val="00D60729"/>
    <w:rsid w:val="00D6080E"/>
    <w:rsid w:val="00D608C9"/>
    <w:rsid w:val="00D60A52"/>
    <w:rsid w:val="00D60AB9"/>
    <w:rsid w:val="00D60B04"/>
    <w:rsid w:val="00D60B11"/>
    <w:rsid w:val="00D60B6B"/>
    <w:rsid w:val="00D60B6F"/>
    <w:rsid w:val="00D60BEB"/>
    <w:rsid w:val="00D60C71"/>
    <w:rsid w:val="00D60CA9"/>
    <w:rsid w:val="00D60CB7"/>
    <w:rsid w:val="00D60D0D"/>
    <w:rsid w:val="00D60E3D"/>
    <w:rsid w:val="00D60EFD"/>
    <w:rsid w:val="00D60F0A"/>
    <w:rsid w:val="00D61154"/>
    <w:rsid w:val="00D611A9"/>
    <w:rsid w:val="00D611AA"/>
    <w:rsid w:val="00D611D1"/>
    <w:rsid w:val="00D6132E"/>
    <w:rsid w:val="00D61341"/>
    <w:rsid w:val="00D614A7"/>
    <w:rsid w:val="00D614E9"/>
    <w:rsid w:val="00D614FB"/>
    <w:rsid w:val="00D61635"/>
    <w:rsid w:val="00D61683"/>
    <w:rsid w:val="00D616BB"/>
    <w:rsid w:val="00D61A08"/>
    <w:rsid w:val="00D61A13"/>
    <w:rsid w:val="00D61B04"/>
    <w:rsid w:val="00D61B17"/>
    <w:rsid w:val="00D61CBA"/>
    <w:rsid w:val="00D61D03"/>
    <w:rsid w:val="00D61D7C"/>
    <w:rsid w:val="00D61D86"/>
    <w:rsid w:val="00D61F1F"/>
    <w:rsid w:val="00D61FF9"/>
    <w:rsid w:val="00D62039"/>
    <w:rsid w:val="00D62115"/>
    <w:rsid w:val="00D62172"/>
    <w:rsid w:val="00D621DF"/>
    <w:rsid w:val="00D62498"/>
    <w:rsid w:val="00D625D9"/>
    <w:rsid w:val="00D62949"/>
    <w:rsid w:val="00D62A28"/>
    <w:rsid w:val="00D62B27"/>
    <w:rsid w:val="00D62BDE"/>
    <w:rsid w:val="00D62D92"/>
    <w:rsid w:val="00D62E99"/>
    <w:rsid w:val="00D62F25"/>
    <w:rsid w:val="00D62FA8"/>
    <w:rsid w:val="00D630E2"/>
    <w:rsid w:val="00D6322A"/>
    <w:rsid w:val="00D63242"/>
    <w:rsid w:val="00D6327A"/>
    <w:rsid w:val="00D6328F"/>
    <w:rsid w:val="00D633BC"/>
    <w:rsid w:val="00D6348F"/>
    <w:rsid w:val="00D6349E"/>
    <w:rsid w:val="00D634D7"/>
    <w:rsid w:val="00D635E2"/>
    <w:rsid w:val="00D635F5"/>
    <w:rsid w:val="00D6372F"/>
    <w:rsid w:val="00D6374A"/>
    <w:rsid w:val="00D6374D"/>
    <w:rsid w:val="00D638E4"/>
    <w:rsid w:val="00D639AC"/>
    <w:rsid w:val="00D63BF0"/>
    <w:rsid w:val="00D63C1B"/>
    <w:rsid w:val="00D63EBF"/>
    <w:rsid w:val="00D640D5"/>
    <w:rsid w:val="00D642E2"/>
    <w:rsid w:val="00D6466A"/>
    <w:rsid w:val="00D64733"/>
    <w:rsid w:val="00D64833"/>
    <w:rsid w:val="00D6496E"/>
    <w:rsid w:val="00D64A5D"/>
    <w:rsid w:val="00D64CEA"/>
    <w:rsid w:val="00D64DE0"/>
    <w:rsid w:val="00D64E55"/>
    <w:rsid w:val="00D64EB8"/>
    <w:rsid w:val="00D65038"/>
    <w:rsid w:val="00D650B3"/>
    <w:rsid w:val="00D653BF"/>
    <w:rsid w:val="00D65490"/>
    <w:rsid w:val="00D654C8"/>
    <w:rsid w:val="00D654DC"/>
    <w:rsid w:val="00D654F7"/>
    <w:rsid w:val="00D655A6"/>
    <w:rsid w:val="00D6563A"/>
    <w:rsid w:val="00D656BC"/>
    <w:rsid w:val="00D65867"/>
    <w:rsid w:val="00D658AD"/>
    <w:rsid w:val="00D65A20"/>
    <w:rsid w:val="00D65A2F"/>
    <w:rsid w:val="00D65BE5"/>
    <w:rsid w:val="00D65CD1"/>
    <w:rsid w:val="00D65F11"/>
    <w:rsid w:val="00D65F14"/>
    <w:rsid w:val="00D66005"/>
    <w:rsid w:val="00D66012"/>
    <w:rsid w:val="00D6626A"/>
    <w:rsid w:val="00D663DF"/>
    <w:rsid w:val="00D66460"/>
    <w:rsid w:val="00D66466"/>
    <w:rsid w:val="00D66469"/>
    <w:rsid w:val="00D6659F"/>
    <w:rsid w:val="00D666A9"/>
    <w:rsid w:val="00D6684A"/>
    <w:rsid w:val="00D66A20"/>
    <w:rsid w:val="00D66B57"/>
    <w:rsid w:val="00D66CB2"/>
    <w:rsid w:val="00D66D2F"/>
    <w:rsid w:val="00D66DB0"/>
    <w:rsid w:val="00D66EDD"/>
    <w:rsid w:val="00D66F1D"/>
    <w:rsid w:val="00D66F8D"/>
    <w:rsid w:val="00D67102"/>
    <w:rsid w:val="00D671A7"/>
    <w:rsid w:val="00D6723E"/>
    <w:rsid w:val="00D672BC"/>
    <w:rsid w:val="00D673BB"/>
    <w:rsid w:val="00D6741E"/>
    <w:rsid w:val="00D67547"/>
    <w:rsid w:val="00D67639"/>
    <w:rsid w:val="00D67645"/>
    <w:rsid w:val="00D67899"/>
    <w:rsid w:val="00D679E6"/>
    <w:rsid w:val="00D67A25"/>
    <w:rsid w:val="00D67B78"/>
    <w:rsid w:val="00D67C80"/>
    <w:rsid w:val="00D67D54"/>
    <w:rsid w:val="00D67DA4"/>
    <w:rsid w:val="00D67EDA"/>
    <w:rsid w:val="00D67F95"/>
    <w:rsid w:val="00D7006F"/>
    <w:rsid w:val="00D7034A"/>
    <w:rsid w:val="00D70387"/>
    <w:rsid w:val="00D703F9"/>
    <w:rsid w:val="00D70440"/>
    <w:rsid w:val="00D70545"/>
    <w:rsid w:val="00D706AA"/>
    <w:rsid w:val="00D706B0"/>
    <w:rsid w:val="00D7080D"/>
    <w:rsid w:val="00D7091A"/>
    <w:rsid w:val="00D7091B"/>
    <w:rsid w:val="00D70947"/>
    <w:rsid w:val="00D709D6"/>
    <w:rsid w:val="00D709DF"/>
    <w:rsid w:val="00D70A1B"/>
    <w:rsid w:val="00D70C31"/>
    <w:rsid w:val="00D70C8D"/>
    <w:rsid w:val="00D70D6C"/>
    <w:rsid w:val="00D70E03"/>
    <w:rsid w:val="00D70EE1"/>
    <w:rsid w:val="00D70F38"/>
    <w:rsid w:val="00D70FEA"/>
    <w:rsid w:val="00D710BA"/>
    <w:rsid w:val="00D7113F"/>
    <w:rsid w:val="00D71251"/>
    <w:rsid w:val="00D71433"/>
    <w:rsid w:val="00D71628"/>
    <w:rsid w:val="00D71655"/>
    <w:rsid w:val="00D71668"/>
    <w:rsid w:val="00D7172C"/>
    <w:rsid w:val="00D718A8"/>
    <w:rsid w:val="00D719F9"/>
    <w:rsid w:val="00D71A2C"/>
    <w:rsid w:val="00D71CDA"/>
    <w:rsid w:val="00D71D71"/>
    <w:rsid w:val="00D71D7B"/>
    <w:rsid w:val="00D71E0C"/>
    <w:rsid w:val="00D71F00"/>
    <w:rsid w:val="00D7221D"/>
    <w:rsid w:val="00D72284"/>
    <w:rsid w:val="00D722A5"/>
    <w:rsid w:val="00D722DA"/>
    <w:rsid w:val="00D72346"/>
    <w:rsid w:val="00D724C3"/>
    <w:rsid w:val="00D725F1"/>
    <w:rsid w:val="00D72614"/>
    <w:rsid w:val="00D7272B"/>
    <w:rsid w:val="00D72738"/>
    <w:rsid w:val="00D729DF"/>
    <w:rsid w:val="00D72A75"/>
    <w:rsid w:val="00D72AAA"/>
    <w:rsid w:val="00D72E0F"/>
    <w:rsid w:val="00D72F1C"/>
    <w:rsid w:val="00D72F1E"/>
    <w:rsid w:val="00D72F2A"/>
    <w:rsid w:val="00D73026"/>
    <w:rsid w:val="00D73151"/>
    <w:rsid w:val="00D731B0"/>
    <w:rsid w:val="00D732AB"/>
    <w:rsid w:val="00D732AC"/>
    <w:rsid w:val="00D73398"/>
    <w:rsid w:val="00D733A8"/>
    <w:rsid w:val="00D73416"/>
    <w:rsid w:val="00D73427"/>
    <w:rsid w:val="00D7355A"/>
    <w:rsid w:val="00D735A2"/>
    <w:rsid w:val="00D73647"/>
    <w:rsid w:val="00D736FE"/>
    <w:rsid w:val="00D73871"/>
    <w:rsid w:val="00D739F8"/>
    <w:rsid w:val="00D73AEF"/>
    <w:rsid w:val="00D73FFC"/>
    <w:rsid w:val="00D74016"/>
    <w:rsid w:val="00D74317"/>
    <w:rsid w:val="00D74389"/>
    <w:rsid w:val="00D74439"/>
    <w:rsid w:val="00D744CF"/>
    <w:rsid w:val="00D7456F"/>
    <w:rsid w:val="00D74588"/>
    <w:rsid w:val="00D745AE"/>
    <w:rsid w:val="00D74785"/>
    <w:rsid w:val="00D7486E"/>
    <w:rsid w:val="00D7489C"/>
    <w:rsid w:val="00D748FE"/>
    <w:rsid w:val="00D749F2"/>
    <w:rsid w:val="00D74A5A"/>
    <w:rsid w:val="00D74A60"/>
    <w:rsid w:val="00D74BA3"/>
    <w:rsid w:val="00D74BB9"/>
    <w:rsid w:val="00D74BEF"/>
    <w:rsid w:val="00D74E0F"/>
    <w:rsid w:val="00D750AF"/>
    <w:rsid w:val="00D750D0"/>
    <w:rsid w:val="00D750FA"/>
    <w:rsid w:val="00D75154"/>
    <w:rsid w:val="00D75255"/>
    <w:rsid w:val="00D7556E"/>
    <w:rsid w:val="00D75627"/>
    <w:rsid w:val="00D75824"/>
    <w:rsid w:val="00D7597D"/>
    <w:rsid w:val="00D75AC7"/>
    <w:rsid w:val="00D75C3C"/>
    <w:rsid w:val="00D75D28"/>
    <w:rsid w:val="00D7615B"/>
    <w:rsid w:val="00D7639C"/>
    <w:rsid w:val="00D763F5"/>
    <w:rsid w:val="00D7649B"/>
    <w:rsid w:val="00D764A8"/>
    <w:rsid w:val="00D76517"/>
    <w:rsid w:val="00D7659F"/>
    <w:rsid w:val="00D76622"/>
    <w:rsid w:val="00D766A7"/>
    <w:rsid w:val="00D76705"/>
    <w:rsid w:val="00D76706"/>
    <w:rsid w:val="00D7680D"/>
    <w:rsid w:val="00D76818"/>
    <w:rsid w:val="00D76874"/>
    <w:rsid w:val="00D76896"/>
    <w:rsid w:val="00D76929"/>
    <w:rsid w:val="00D76952"/>
    <w:rsid w:val="00D769C3"/>
    <w:rsid w:val="00D76A12"/>
    <w:rsid w:val="00D76AA8"/>
    <w:rsid w:val="00D76B4C"/>
    <w:rsid w:val="00D76CAD"/>
    <w:rsid w:val="00D76DB2"/>
    <w:rsid w:val="00D76EB2"/>
    <w:rsid w:val="00D77101"/>
    <w:rsid w:val="00D77477"/>
    <w:rsid w:val="00D7759E"/>
    <w:rsid w:val="00D775D9"/>
    <w:rsid w:val="00D776E0"/>
    <w:rsid w:val="00D77733"/>
    <w:rsid w:val="00D779FE"/>
    <w:rsid w:val="00D77C1F"/>
    <w:rsid w:val="00D77C4E"/>
    <w:rsid w:val="00D77E90"/>
    <w:rsid w:val="00D8006F"/>
    <w:rsid w:val="00D80087"/>
    <w:rsid w:val="00D8023B"/>
    <w:rsid w:val="00D8030B"/>
    <w:rsid w:val="00D80502"/>
    <w:rsid w:val="00D805B8"/>
    <w:rsid w:val="00D80716"/>
    <w:rsid w:val="00D80860"/>
    <w:rsid w:val="00D80A20"/>
    <w:rsid w:val="00D80A78"/>
    <w:rsid w:val="00D80B61"/>
    <w:rsid w:val="00D80CFF"/>
    <w:rsid w:val="00D80DEB"/>
    <w:rsid w:val="00D80E35"/>
    <w:rsid w:val="00D80E53"/>
    <w:rsid w:val="00D80FDE"/>
    <w:rsid w:val="00D81043"/>
    <w:rsid w:val="00D8141F"/>
    <w:rsid w:val="00D8149F"/>
    <w:rsid w:val="00D81568"/>
    <w:rsid w:val="00D81771"/>
    <w:rsid w:val="00D8184B"/>
    <w:rsid w:val="00D81930"/>
    <w:rsid w:val="00D819CC"/>
    <w:rsid w:val="00D81A5F"/>
    <w:rsid w:val="00D81A78"/>
    <w:rsid w:val="00D81CB0"/>
    <w:rsid w:val="00D81DBA"/>
    <w:rsid w:val="00D81E70"/>
    <w:rsid w:val="00D81EA0"/>
    <w:rsid w:val="00D81F27"/>
    <w:rsid w:val="00D8206E"/>
    <w:rsid w:val="00D82072"/>
    <w:rsid w:val="00D82176"/>
    <w:rsid w:val="00D82223"/>
    <w:rsid w:val="00D82359"/>
    <w:rsid w:val="00D82464"/>
    <w:rsid w:val="00D82540"/>
    <w:rsid w:val="00D8256D"/>
    <w:rsid w:val="00D8298F"/>
    <w:rsid w:val="00D82A67"/>
    <w:rsid w:val="00D82ADE"/>
    <w:rsid w:val="00D82AE8"/>
    <w:rsid w:val="00D82C7F"/>
    <w:rsid w:val="00D82D44"/>
    <w:rsid w:val="00D82E58"/>
    <w:rsid w:val="00D82E7C"/>
    <w:rsid w:val="00D82EDC"/>
    <w:rsid w:val="00D82F46"/>
    <w:rsid w:val="00D83032"/>
    <w:rsid w:val="00D831C7"/>
    <w:rsid w:val="00D832CA"/>
    <w:rsid w:val="00D833CB"/>
    <w:rsid w:val="00D83401"/>
    <w:rsid w:val="00D8367D"/>
    <w:rsid w:val="00D836BA"/>
    <w:rsid w:val="00D83717"/>
    <w:rsid w:val="00D83A7F"/>
    <w:rsid w:val="00D83C3E"/>
    <w:rsid w:val="00D83DB4"/>
    <w:rsid w:val="00D83E47"/>
    <w:rsid w:val="00D83EFD"/>
    <w:rsid w:val="00D83FE6"/>
    <w:rsid w:val="00D8412B"/>
    <w:rsid w:val="00D841B4"/>
    <w:rsid w:val="00D84493"/>
    <w:rsid w:val="00D8457C"/>
    <w:rsid w:val="00D845BC"/>
    <w:rsid w:val="00D8463B"/>
    <w:rsid w:val="00D8470D"/>
    <w:rsid w:val="00D84CB9"/>
    <w:rsid w:val="00D84DCD"/>
    <w:rsid w:val="00D84EEF"/>
    <w:rsid w:val="00D84EF3"/>
    <w:rsid w:val="00D84EF8"/>
    <w:rsid w:val="00D84F53"/>
    <w:rsid w:val="00D84F89"/>
    <w:rsid w:val="00D84FB8"/>
    <w:rsid w:val="00D84FDB"/>
    <w:rsid w:val="00D850C3"/>
    <w:rsid w:val="00D850EB"/>
    <w:rsid w:val="00D85103"/>
    <w:rsid w:val="00D85122"/>
    <w:rsid w:val="00D85183"/>
    <w:rsid w:val="00D85276"/>
    <w:rsid w:val="00D853A9"/>
    <w:rsid w:val="00D85405"/>
    <w:rsid w:val="00D85410"/>
    <w:rsid w:val="00D85416"/>
    <w:rsid w:val="00D85429"/>
    <w:rsid w:val="00D856D6"/>
    <w:rsid w:val="00D85AC7"/>
    <w:rsid w:val="00D85B20"/>
    <w:rsid w:val="00D85CB5"/>
    <w:rsid w:val="00D85D56"/>
    <w:rsid w:val="00D85DF0"/>
    <w:rsid w:val="00D85EAB"/>
    <w:rsid w:val="00D860D8"/>
    <w:rsid w:val="00D86131"/>
    <w:rsid w:val="00D8618F"/>
    <w:rsid w:val="00D861F1"/>
    <w:rsid w:val="00D8638C"/>
    <w:rsid w:val="00D8643D"/>
    <w:rsid w:val="00D864BC"/>
    <w:rsid w:val="00D86553"/>
    <w:rsid w:val="00D86640"/>
    <w:rsid w:val="00D86AEE"/>
    <w:rsid w:val="00D86B37"/>
    <w:rsid w:val="00D86BB3"/>
    <w:rsid w:val="00D86BFF"/>
    <w:rsid w:val="00D86C61"/>
    <w:rsid w:val="00D86D0F"/>
    <w:rsid w:val="00D86D58"/>
    <w:rsid w:val="00D86DA3"/>
    <w:rsid w:val="00D86E1D"/>
    <w:rsid w:val="00D86F74"/>
    <w:rsid w:val="00D87125"/>
    <w:rsid w:val="00D87128"/>
    <w:rsid w:val="00D87200"/>
    <w:rsid w:val="00D873D4"/>
    <w:rsid w:val="00D873EC"/>
    <w:rsid w:val="00D874A5"/>
    <w:rsid w:val="00D876DB"/>
    <w:rsid w:val="00D8772E"/>
    <w:rsid w:val="00D8788D"/>
    <w:rsid w:val="00D878CB"/>
    <w:rsid w:val="00D878DE"/>
    <w:rsid w:val="00D878EF"/>
    <w:rsid w:val="00D87940"/>
    <w:rsid w:val="00D87A7C"/>
    <w:rsid w:val="00D87C98"/>
    <w:rsid w:val="00D87CF1"/>
    <w:rsid w:val="00D87E31"/>
    <w:rsid w:val="00D87E9D"/>
    <w:rsid w:val="00D87EBD"/>
    <w:rsid w:val="00D87FA8"/>
    <w:rsid w:val="00D87FCA"/>
    <w:rsid w:val="00D900E0"/>
    <w:rsid w:val="00D900FD"/>
    <w:rsid w:val="00D90242"/>
    <w:rsid w:val="00D9038F"/>
    <w:rsid w:val="00D90425"/>
    <w:rsid w:val="00D9045B"/>
    <w:rsid w:val="00D9045F"/>
    <w:rsid w:val="00D90518"/>
    <w:rsid w:val="00D9054D"/>
    <w:rsid w:val="00D906BC"/>
    <w:rsid w:val="00D907A4"/>
    <w:rsid w:val="00D90B2A"/>
    <w:rsid w:val="00D90B5E"/>
    <w:rsid w:val="00D90D3F"/>
    <w:rsid w:val="00D9106F"/>
    <w:rsid w:val="00D910CD"/>
    <w:rsid w:val="00D910DB"/>
    <w:rsid w:val="00D91119"/>
    <w:rsid w:val="00D91202"/>
    <w:rsid w:val="00D91241"/>
    <w:rsid w:val="00D9156D"/>
    <w:rsid w:val="00D9166D"/>
    <w:rsid w:val="00D91771"/>
    <w:rsid w:val="00D917DC"/>
    <w:rsid w:val="00D91D28"/>
    <w:rsid w:val="00D91EC0"/>
    <w:rsid w:val="00D91F96"/>
    <w:rsid w:val="00D91F97"/>
    <w:rsid w:val="00D91FB7"/>
    <w:rsid w:val="00D91FF2"/>
    <w:rsid w:val="00D9206B"/>
    <w:rsid w:val="00D9217B"/>
    <w:rsid w:val="00D92196"/>
    <w:rsid w:val="00D92266"/>
    <w:rsid w:val="00D922F2"/>
    <w:rsid w:val="00D92480"/>
    <w:rsid w:val="00D92540"/>
    <w:rsid w:val="00D9270D"/>
    <w:rsid w:val="00D92DEF"/>
    <w:rsid w:val="00D92E46"/>
    <w:rsid w:val="00D930E2"/>
    <w:rsid w:val="00D93100"/>
    <w:rsid w:val="00D9316B"/>
    <w:rsid w:val="00D931CB"/>
    <w:rsid w:val="00D93221"/>
    <w:rsid w:val="00D93262"/>
    <w:rsid w:val="00D9353D"/>
    <w:rsid w:val="00D936B9"/>
    <w:rsid w:val="00D93AA9"/>
    <w:rsid w:val="00D93B85"/>
    <w:rsid w:val="00D93C62"/>
    <w:rsid w:val="00D93C9B"/>
    <w:rsid w:val="00D93DB1"/>
    <w:rsid w:val="00D93E19"/>
    <w:rsid w:val="00D9400E"/>
    <w:rsid w:val="00D94054"/>
    <w:rsid w:val="00D94066"/>
    <w:rsid w:val="00D9408B"/>
    <w:rsid w:val="00D9415B"/>
    <w:rsid w:val="00D941C1"/>
    <w:rsid w:val="00D94312"/>
    <w:rsid w:val="00D9434F"/>
    <w:rsid w:val="00D943E6"/>
    <w:rsid w:val="00D94426"/>
    <w:rsid w:val="00D9444C"/>
    <w:rsid w:val="00D94501"/>
    <w:rsid w:val="00D9455E"/>
    <w:rsid w:val="00D94709"/>
    <w:rsid w:val="00D94759"/>
    <w:rsid w:val="00D94766"/>
    <w:rsid w:val="00D94980"/>
    <w:rsid w:val="00D94A71"/>
    <w:rsid w:val="00D94D07"/>
    <w:rsid w:val="00D94F8C"/>
    <w:rsid w:val="00D94F9D"/>
    <w:rsid w:val="00D94FA2"/>
    <w:rsid w:val="00D9502A"/>
    <w:rsid w:val="00D950F4"/>
    <w:rsid w:val="00D951A2"/>
    <w:rsid w:val="00D952B2"/>
    <w:rsid w:val="00D95351"/>
    <w:rsid w:val="00D953C0"/>
    <w:rsid w:val="00D9542F"/>
    <w:rsid w:val="00D95461"/>
    <w:rsid w:val="00D95536"/>
    <w:rsid w:val="00D955C4"/>
    <w:rsid w:val="00D955F2"/>
    <w:rsid w:val="00D95692"/>
    <w:rsid w:val="00D956AE"/>
    <w:rsid w:val="00D95717"/>
    <w:rsid w:val="00D95720"/>
    <w:rsid w:val="00D9572C"/>
    <w:rsid w:val="00D9579F"/>
    <w:rsid w:val="00D95825"/>
    <w:rsid w:val="00D9583E"/>
    <w:rsid w:val="00D958EF"/>
    <w:rsid w:val="00D95990"/>
    <w:rsid w:val="00D95A4F"/>
    <w:rsid w:val="00D95C9C"/>
    <w:rsid w:val="00D95D5A"/>
    <w:rsid w:val="00D95DDE"/>
    <w:rsid w:val="00D95E39"/>
    <w:rsid w:val="00D95F44"/>
    <w:rsid w:val="00D95F9A"/>
    <w:rsid w:val="00D96113"/>
    <w:rsid w:val="00D96278"/>
    <w:rsid w:val="00D962AA"/>
    <w:rsid w:val="00D96559"/>
    <w:rsid w:val="00D96619"/>
    <w:rsid w:val="00D9686B"/>
    <w:rsid w:val="00D969E7"/>
    <w:rsid w:val="00D96AFF"/>
    <w:rsid w:val="00D96B55"/>
    <w:rsid w:val="00D96D43"/>
    <w:rsid w:val="00D96D63"/>
    <w:rsid w:val="00D96D89"/>
    <w:rsid w:val="00D96DC8"/>
    <w:rsid w:val="00D97058"/>
    <w:rsid w:val="00D97163"/>
    <w:rsid w:val="00D9720F"/>
    <w:rsid w:val="00D9724B"/>
    <w:rsid w:val="00D9724E"/>
    <w:rsid w:val="00D972CA"/>
    <w:rsid w:val="00D97414"/>
    <w:rsid w:val="00D977B0"/>
    <w:rsid w:val="00D97807"/>
    <w:rsid w:val="00D97886"/>
    <w:rsid w:val="00D9790B"/>
    <w:rsid w:val="00D97986"/>
    <w:rsid w:val="00D97BB5"/>
    <w:rsid w:val="00D97C6B"/>
    <w:rsid w:val="00D97D20"/>
    <w:rsid w:val="00D97E3B"/>
    <w:rsid w:val="00D97E7D"/>
    <w:rsid w:val="00D97E94"/>
    <w:rsid w:val="00D99A6E"/>
    <w:rsid w:val="00D9F1DD"/>
    <w:rsid w:val="00DA0007"/>
    <w:rsid w:val="00DA0089"/>
    <w:rsid w:val="00DA0093"/>
    <w:rsid w:val="00DA0158"/>
    <w:rsid w:val="00DA0159"/>
    <w:rsid w:val="00DA01B5"/>
    <w:rsid w:val="00DA01CA"/>
    <w:rsid w:val="00DA0345"/>
    <w:rsid w:val="00DA03BC"/>
    <w:rsid w:val="00DA03CE"/>
    <w:rsid w:val="00DA041A"/>
    <w:rsid w:val="00DA083F"/>
    <w:rsid w:val="00DA0882"/>
    <w:rsid w:val="00DA0919"/>
    <w:rsid w:val="00DA0B4A"/>
    <w:rsid w:val="00DA0B80"/>
    <w:rsid w:val="00DA0CCD"/>
    <w:rsid w:val="00DA0D42"/>
    <w:rsid w:val="00DA0D8D"/>
    <w:rsid w:val="00DA1066"/>
    <w:rsid w:val="00DA1327"/>
    <w:rsid w:val="00DA13DB"/>
    <w:rsid w:val="00DA1424"/>
    <w:rsid w:val="00DA15C1"/>
    <w:rsid w:val="00DA1745"/>
    <w:rsid w:val="00DA1865"/>
    <w:rsid w:val="00DA1915"/>
    <w:rsid w:val="00DA1985"/>
    <w:rsid w:val="00DA1A10"/>
    <w:rsid w:val="00DA1A67"/>
    <w:rsid w:val="00DA1AAE"/>
    <w:rsid w:val="00DA1CF8"/>
    <w:rsid w:val="00DA1E5F"/>
    <w:rsid w:val="00DA1FCE"/>
    <w:rsid w:val="00DA2045"/>
    <w:rsid w:val="00DA214E"/>
    <w:rsid w:val="00DA21FC"/>
    <w:rsid w:val="00DA22E1"/>
    <w:rsid w:val="00DA248B"/>
    <w:rsid w:val="00DA2509"/>
    <w:rsid w:val="00DA25C4"/>
    <w:rsid w:val="00DA26C5"/>
    <w:rsid w:val="00DA2769"/>
    <w:rsid w:val="00DA28F1"/>
    <w:rsid w:val="00DA2BDF"/>
    <w:rsid w:val="00DA2C1A"/>
    <w:rsid w:val="00DA2CC5"/>
    <w:rsid w:val="00DA2D49"/>
    <w:rsid w:val="00DA2DF5"/>
    <w:rsid w:val="00DA2E6F"/>
    <w:rsid w:val="00DA305C"/>
    <w:rsid w:val="00DA30F0"/>
    <w:rsid w:val="00DA31E6"/>
    <w:rsid w:val="00DA327E"/>
    <w:rsid w:val="00DA359F"/>
    <w:rsid w:val="00DA35C4"/>
    <w:rsid w:val="00DA3652"/>
    <w:rsid w:val="00DA36DF"/>
    <w:rsid w:val="00DA3714"/>
    <w:rsid w:val="00DA3816"/>
    <w:rsid w:val="00DA3988"/>
    <w:rsid w:val="00DA3A9A"/>
    <w:rsid w:val="00DA3C87"/>
    <w:rsid w:val="00DA3CC5"/>
    <w:rsid w:val="00DA3CF6"/>
    <w:rsid w:val="00DA3D94"/>
    <w:rsid w:val="00DA3DFC"/>
    <w:rsid w:val="00DA3E68"/>
    <w:rsid w:val="00DA3EA8"/>
    <w:rsid w:val="00DA415E"/>
    <w:rsid w:val="00DA4356"/>
    <w:rsid w:val="00DA43CC"/>
    <w:rsid w:val="00DA445E"/>
    <w:rsid w:val="00DA44AD"/>
    <w:rsid w:val="00DA4501"/>
    <w:rsid w:val="00DA4590"/>
    <w:rsid w:val="00DA459C"/>
    <w:rsid w:val="00DA467F"/>
    <w:rsid w:val="00DA47CE"/>
    <w:rsid w:val="00DA47FD"/>
    <w:rsid w:val="00DA4C9C"/>
    <w:rsid w:val="00DA4FCC"/>
    <w:rsid w:val="00DA4FF1"/>
    <w:rsid w:val="00DA5103"/>
    <w:rsid w:val="00DA51D9"/>
    <w:rsid w:val="00DA521D"/>
    <w:rsid w:val="00DA5288"/>
    <w:rsid w:val="00DA531C"/>
    <w:rsid w:val="00DA53B7"/>
    <w:rsid w:val="00DA5433"/>
    <w:rsid w:val="00DA5548"/>
    <w:rsid w:val="00DA5599"/>
    <w:rsid w:val="00DA5605"/>
    <w:rsid w:val="00DA57BA"/>
    <w:rsid w:val="00DA5A3D"/>
    <w:rsid w:val="00DA5AA1"/>
    <w:rsid w:val="00DA5ADA"/>
    <w:rsid w:val="00DA5B1B"/>
    <w:rsid w:val="00DA5D3B"/>
    <w:rsid w:val="00DA5DC9"/>
    <w:rsid w:val="00DA5E39"/>
    <w:rsid w:val="00DA5E8D"/>
    <w:rsid w:val="00DA604B"/>
    <w:rsid w:val="00DA60A1"/>
    <w:rsid w:val="00DA65A3"/>
    <w:rsid w:val="00DA65FB"/>
    <w:rsid w:val="00DA6741"/>
    <w:rsid w:val="00DA6790"/>
    <w:rsid w:val="00DA67A2"/>
    <w:rsid w:val="00DA683D"/>
    <w:rsid w:val="00DA68C4"/>
    <w:rsid w:val="00DA6926"/>
    <w:rsid w:val="00DA695F"/>
    <w:rsid w:val="00DA69C0"/>
    <w:rsid w:val="00DA6A94"/>
    <w:rsid w:val="00DA6BA9"/>
    <w:rsid w:val="00DA6C35"/>
    <w:rsid w:val="00DA6C93"/>
    <w:rsid w:val="00DA6E29"/>
    <w:rsid w:val="00DA6F8E"/>
    <w:rsid w:val="00DA7084"/>
    <w:rsid w:val="00DA71B8"/>
    <w:rsid w:val="00DA71D1"/>
    <w:rsid w:val="00DA7376"/>
    <w:rsid w:val="00DA73C4"/>
    <w:rsid w:val="00DA74CD"/>
    <w:rsid w:val="00DA7593"/>
    <w:rsid w:val="00DA765A"/>
    <w:rsid w:val="00DA76F2"/>
    <w:rsid w:val="00DA789A"/>
    <w:rsid w:val="00DA7AE9"/>
    <w:rsid w:val="00DA7C23"/>
    <w:rsid w:val="00DA7D9C"/>
    <w:rsid w:val="00DA7E88"/>
    <w:rsid w:val="00DB0078"/>
    <w:rsid w:val="00DB00E7"/>
    <w:rsid w:val="00DB01D0"/>
    <w:rsid w:val="00DB0232"/>
    <w:rsid w:val="00DB0250"/>
    <w:rsid w:val="00DB056F"/>
    <w:rsid w:val="00DB059E"/>
    <w:rsid w:val="00DB069D"/>
    <w:rsid w:val="00DB06F5"/>
    <w:rsid w:val="00DB0719"/>
    <w:rsid w:val="00DB0A84"/>
    <w:rsid w:val="00DB0AA6"/>
    <w:rsid w:val="00DB0B36"/>
    <w:rsid w:val="00DB0C30"/>
    <w:rsid w:val="00DB0D55"/>
    <w:rsid w:val="00DB1022"/>
    <w:rsid w:val="00DB1085"/>
    <w:rsid w:val="00DB117B"/>
    <w:rsid w:val="00DB11CF"/>
    <w:rsid w:val="00DB1234"/>
    <w:rsid w:val="00DB12ED"/>
    <w:rsid w:val="00DB1751"/>
    <w:rsid w:val="00DB1785"/>
    <w:rsid w:val="00DB180D"/>
    <w:rsid w:val="00DB194B"/>
    <w:rsid w:val="00DB1964"/>
    <w:rsid w:val="00DB199A"/>
    <w:rsid w:val="00DB1A3B"/>
    <w:rsid w:val="00DB1A50"/>
    <w:rsid w:val="00DB1B73"/>
    <w:rsid w:val="00DB1CA1"/>
    <w:rsid w:val="00DB1E0A"/>
    <w:rsid w:val="00DB1EC9"/>
    <w:rsid w:val="00DB20DB"/>
    <w:rsid w:val="00DB241D"/>
    <w:rsid w:val="00DB25C6"/>
    <w:rsid w:val="00DB26A0"/>
    <w:rsid w:val="00DB287D"/>
    <w:rsid w:val="00DB2B52"/>
    <w:rsid w:val="00DB2B6A"/>
    <w:rsid w:val="00DB2BF0"/>
    <w:rsid w:val="00DB2CD4"/>
    <w:rsid w:val="00DB2CFA"/>
    <w:rsid w:val="00DB2DEA"/>
    <w:rsid w:val="00DB2DF8"/>
    <w:rsid w:val="00DB2EF1"/>
    <w:rsid w:val="00DB3058"/>
    <w:rsid w:val="00DB32C8"/>
    <w:rsid w:val="00DB32CC"/>
    <w:rsid w:val="00DB33B9"/>
    <w:rsid w:val="00DB34AD"/>
    <w:rsid w:val="00DB34E3"/>
    <w:rsid w:val="00DB37F2"/>
    <w:rsid w:val="00DB3A4A"/>
    <w:rsid w:val="00DB3B40"/>
    <w:rsid w:val="00DB3B70"/>
    <w:rsid w:val="00DB3F4E"/>
    <w:rsid w:val="00DB3F6B"/>
    <w:rsid w:val="00DB412D"/>
    <w:rsid w:val="00DB4217"/>
    <w:rsid w:val="00DB4245"/>
    <w:rsid w:val="00DB4328"/>
    <w:rsid w:val="00DB4359"/>
    <w:rsid w:val="00DB443A"/>
    <w:rsid w:val="00DB44C5"/>
    <w:rsid w:val="00DB4857"/>
    <w:rsid w:val="00DB4A15"/>
    <w:rsid w:val="00DB4A37"/>
    <w:rsid w:val="00DB4D02"/>
    <w:rsid w:val="00DB4E73"/>
    <w:rsid w:val="00DB4EA6"/>
    <w:rsid w:val="00DB505B"/>
    <w:rsid w:val="00DB50CF"/>
    <w:rsid w:val="00DB5111"/>
    <w:rsid w:val="00DB5125"/>
    <w:rsid w:val="00DB5175"/>
    <w:rsid w:val="00DB53CA"/>
    <w:rsid w:val="00DB5708"/>
    <w:rsid w:val="00DB5769"/>
    <w:rsid w:val="00DB57E9"/>
    <w:rsid w:val="00DB58B6"/>
    <w:rsid w:val="00DB58CC"/>
    <w:rsid w:val="00DB5B80"/>
    <w:rsid w:val="00DB5DE5"/>
    <w:rsid w:val="00DB5E13"/>
    <w:rsid w:val="00DB61BD"/>
    <w:rsid w:val="00DB6241"/>
    <w:rsid w:val="00DB62F1"/>
    <w:rsid w:val="00DB6325"/>
    <w:rsid w:val="00DB63CA"/>
    <w:rsid w:val="00DB64DF"/>
    <w:rsid w:val="00DB6711"/>
    <w:rsid w:val="00DB6723"/>
    <w:rsid w:val="00DB690D"/>
    <w:rsid w:val="00DB691E"/>
    <w:rsid w:val="00DB6934"/>
    <w:rsid w:val="00DB69CA"/>
    <w:rsid w:val="00DB6A74"/>
    <w:rsid w:val="00DB6BDE"/>
    <w:rsid w:val="00DB6C9A"/>
    <w:rsid w:val="00DB6D66"/>
    <w:rsid w:val="00DB6E66"/>
    <w:rsid w:val="00DB6F28"/>
    <w:rsid w:val="00DB6F60"/>
    <w:rsid w:val="00DB6FAE"/>
    <w:rsid w:val="00DB6FD5"/>
    <w:rsid w:val="00DB7230"/>
    <w:rsid w:val="00DB7292"/>
    <w:rsid w:val="00DB72E3"/>
    <w:rsid w:val="00DB741D"/>
    <w:rsid w:val="00DB7485"/>
    <w:rsid w:val="00DB7585"/>
    <w:rsid w:val="00DB75D9"/>
    <w:rsid w:val="00DB7640"/>
    <w:rsid w:val="00DB767F"/>
    <w:rsid w:val="00DB7694"/>
    <w:rsid w:val="00DB7780"/>
    <w:rsid w:val="00DB77A7"/>
    <w:rsid w:val="00DB7875"/>
    <w:rsid w:val="00DB789A"/>
    <w:rsid w:val="00DB78F8"/>
    <w:rsid w:val="00DB799C"/>
    <w:rsid w:val="00DB7B87"/>
    <w:rsid w:val="00DB7BAD"/>
    <w:rsid w:val="00DB7C53"/>
    <w:rsid w:val="00DB7CC7"/>
    <w:rsid w:val="00DB7CDB"/>
    <w:rsid w:val="00DB7DB8"/>
    <w:rsid w:val="00DB7DC6"/>
    <w:rsid w:val="00DB7E0A"/>
    <w:rsid w:val="00DB7E57"/>
    <w:rsid w:val="00DB7E62"/>
    <w:rsid w:val="00DB7E83"/>
    <w:rsid w:val="00DB7EB1"/>
    <w:rsid w:val="00DB7F97"/>
    <w:rsid w:val="00DB7FD8"/>
    <w:rsid w:val="00DB7FF4"/>
    <w:rsid w:val="00DC00D2"/>
    <w:rsid w:val="00DC0211"/>
    <w:rsid w:val="00DC033D"/>
    <w:rsid w:val="00DC0354"/>
    <w:rsid w:val="00DC0435"/>
    <w:rsid w:val="00DC0552"/>
    <w:rsid w:val="00DC0574"/>
    <w:rsid w:val="00DC0596"/>
    <w:rsid w:val="00DC084E"/>
    <w:rsid w:val="00DC089F"/>
    <w:rsid w:val="00DC0979"/>
    <w:rsid w:val="00DC09A5"/>
    <w:rsid w:val="00DC09B5"/>
    <w:rsid w:val="00DC0C77"/>
    <w:rsid w:val="00DC0CB5"/>
    <w:rsid w:val="00DC0D00"/>
    <w:rsid w:val="00DC0EF0"/>
    <w:rsid w:val="00DC0F6F"/>
    <w:rsid w:val="00DC1128"/>
    <w:rsid w:val="00DC116A"/>
    <w:rsid w:val="00DC1243"/>
    <w:rsid w:val="00DC1274"/>
    <w:rsid w:val="00DC1291"/>
    <w:rsid w:val="00DC12DA"/>
    <w:rsid w:val="00DC12FC"/>
    <w:rsid w:val="00DC155E"/>
    <w:rsid w:val="00DC15EF"/>
    <w:rsid w:val="00DC17D3"/>
    <w:rsid w:val="00DC17E2"/>
    <w:rsid w:val="00DC182C"/>
    <w:rsid w:val="00DC1884"/>
    <w:rsid w:val="00DC193A"/>
    <w:rsid w:val="00DC1A37"/>
    <w:rsid w:val="00DC1A3B"/>
    <w:rsid w:val="00DC1B6D"/>
    <w:rsid w:val="00DC1D2E"/>
    <w:rsid w:val="00DC1E73"/>
    <w:rsid w:val="00DC1F34"/>
    <w:rsid w:val="00DC1F40"/>
    <w:rsid w:val="00DC1F43"/>
    <w:rsid w:val="00DC214A"/>
    <w:rsid w:val="00DC219A"/>
    <w:rsid w:val="00DC2270"/>
    <w:rsid w:val="00DC236C"/>
    <w:rsid w:val="00DC23D9"/>
    <w:rsid w:val="00DC2434"/>
    <w:rsid w:val="00DC27BF"/>
    <w:rsid w:val="00DC27FE"/>
    <w:rsid w:val="00DC2852"/>
    <w:rsid w:val="00DC2868"/>
    <w:rsid w:val="00DC29D7"/>
    <w:rsid w:val="00DC2A13"/>
    <w:rsid w:val="00DC2F3E"/>
    <w:rsid w:val="00DC2F45"/>
    <w:rsid w:val="00DC300D"/>
    <w:rsid w:val="00DC3014"/>
    <w:rsid w:val="00DC309A"/>
    <w:rsid w:val="00DC322E"/>
    <w:rsid w:val="00DC33B8"/>
    <w:rsid w:val="00DC3500"/>
    <w:rsid w:val="00DC3610"/>
    <w:rsid w:val="00DC36AD"/>
    <w:rsid w:val="00DC36B9"/>
    <w:rsid w:val="00DC3740"/>
    <w:rsid w:val="00DC37F7"/>
    <w:rsid w:val="00DC387E"/>
    <w:rsid w:val="00DC3A29"/>
    <w:rsid w:val="00DC3BA2"/>
    <w:rsid w:val="00DC3D74"/>
    <w:rsid w:val="00DC3F8B"/>
    <w:rsid w:val="00DC3FF8"/>
    <w:rsid w:val="00DC4061"/>
    <w:rsid w:val="00DC406F"/>
    <w:rsid w:val="00DC408D"/>
    <w:rsid w:val="00DC41B2"/>
    <w:rsid w:val="00DC42BB"/>
    <w:rsid w:val="00DC42C8"/>
    <w:rsid w:val="00DC42F9"/>
    <w:rsid w:val="00DC4318"/>
    <w:rsid w:val="00DC43ED"/>
    <w:rsid w:val="00DC441A"/>
    <w:rsid w:val="00DC4519"/>
    <w:rsid w:val="00DC491D"/>
    <w:rsid w:val="00DC4924"/>
    <w:rsid w:val="00DC4AFA"/>
    <w:rsid w:val="00DC4B5D"/>
    <w:rsid w:val="00DC4C33"/>
    <w:rsid w:val="00DC4E1F"/>
    <w:rsid w:val="00DC4EA0"/>
    <w:rsid w:val="00DC4EEF"/>
    <w:rsid w:val="00DC4F2B"/>
    <w:rsid w:val="00DC4FB1"/>
    <w:rsid w:val="00DC5052"/>
    <w:rsid w:val="00DC506D"/>
    <w:rsid w:val="00DC511D"/>
    <w:rsid w:val="00DC5229"/>
    <w:rsid w:val="00DC52DA"/>
    <w:rsid w:val="00DC534E"/>
    <w:rsid w:val="00DC5551"/>
    <w:rsid w:val="00DC570F"/>
    <w:rsid w:val="00DC579B"/>
    <w:rsid w:val="00DC5A19"/>
    <w:rsid w:val="00DC5AB5"/>
    <w:rsid w:val="00DC5BE0"/>
    <w:rsid w:val="00DC5D0B"/>
    <w:rsid w:val="00DC5F8E"/>
    <w:rsid w:val="00DC5FA6"/>
    <w:rsid w:val="00DC6069"/>
    <w:rsid w:val="00DC61FB"/>
    <w:rsid w:val="00DC625A"/>
    <w:rsid w:val="00DC6299"/>
    <w:rsid w:val="00DC630E"/>
    <w:rsid w:val="00DC641C"/>
    <w:rsid w:val="00DC64C6"/>
    <w:rsid w:val="00DC66B9"/>
    <w:rsid w:val="00DC66D7"/>
    <w:rsid w:val="00DC684E"/>
    <w:rsid w:val="00DC68DA"/>
    <w:rsid w:val="00DC6943"/>
    <w:rsid w:val="00DC6AB3"/>
    <w:rsid w:val="00DC6AFC"/>
    <w:rsid w:val="00DC6B81"/>
    <w:rsid w:val="00DC6BF4"/>
    <w:rsid w:val="00DC6CAD"/>
    <w:rsid w:val="00DC6E0D"/>
    <w:rsid w:val="00DC6FAE"/>
    <w:rsid w:val="00DC6FEA"/>
    <w:rsid w:val="00DC704B"/>
    <w:rsid w:val="00DC717C"/>
    <w:rsid w:val="00DC71F5"/>
    <w:rsid w:val="00DC731E"/>
    <w:rsid w:val="00DC7347"/>
    <w:rsid w:val="00DC7488"/>
    <w:rsid w:val="00DC75BC"/>
    <w:rsid w:val="00DC765B"/>
    <w:rsid w:val="00DC779E"/>
    <w:rsid w:val="00DC7835"/>
    <w:rsid w:val="00DC78DF"/>
    <w:rsid w:val="00DC7CB6"/>
    <w:rsid w:val="00DC7E7E"/>
    <w:rsid w:val="00DD01A5"/>
    <w:rsid w:val="00DD02E1"/>
    <w:rsid w:val="00DD0403"/>
    <w:rsid w:val="00DD0540"/>
    <w:rsid w:val="00DD094D"/>
    <w:rsid w:val="00DD0AA3"/>
    <w:rsid w:val="00DD0B0F"/>
    <w:rsid w:val="00DD0B44"/>
    <w:rsid w:val="00DD0B84"/>
    <w:rsid w:val="00DD0BAC"/>
    <w:rsid w:val="00DD0C50"/>
    <w:rsid w:val="00DD0E0C"/>
    <w:rsid w:val="00DD0F20"/>
    <w:rsid w:val="00DD0FF0"/>
    <w:rsid w:val="00DD1000"/>
    <w:rsid w:val="00DD10F7"/>
    <w:rsid w:val="00DD1113"/>
    <w:rsid w:val="00DD12BC"/>
    <w:rsid w:val="00DD1367"/>
    <w:rsid w:val="00DD139F"/>
    <w:rsid w:val="00DD13FF"/>
    <w:rsid w:val="00DD1515"/>
    <w:rsid w:val="00DD1549"/>
    <w:rsid w:val="00DD166A"/>
    <w:rsid w:val="00DD1747"/>
    <w:rsid w:val="00DD181B"/>
    <w:rsid w:val="00DD1849"/>
    <w:rsid w:val="00DD1A18"/>
    <w:rsid w:val="00DD1B11"/>
    <w:rsid w:val="00DD1B96"/>
    <w:rsid w:val="00DD1C77"/>
    <w:rsid w:val="00DD1CC9"/>
    <w:rsid w:val="00DD1E11"/>
    <w:rsid w:val="00DD1E9A"/>
    <w:rsid w:val="00DD1FEA"/>
    <w:rsid w:val="00DD20C9"/>
    <w:rsid w:val="00DD212D"/>
    <w:rsid w:val="00DD2134"/>
    <w:rsid w:val="00DD22AA"/>
    <w:rsid w:val="00DD24A1"/>
    <w:rsid w:val="00DD2521"/>
    <w:rsid w:val="00DD2560"/>
    <w:rsid w:val="00DD2688"/>
    <w:rsid w:val="00DD26FA"/>
    <w:rsid w:val="00DD271D"/>
    <w:rsid w:val="00DD2764"/>
    <w:rsid w:val="00DD2956"/>
    <w:rsid w:val="00DD2A0D"/>
    <w:rsid w:val="00DD2DF4"/>
    <w:rsid w:val="00DD2F2B"/>
    <w:rsid w:val="00DD2F3C"/>
    <w:rsid w:val="00DD30C6"/>
    <w:rsid w:val="00DD30CC"/>
    <w:rsid w:val="00DD314D"/>
    <w:rsid w:val="00DD31D0"/>
    <w:rsid w:val="00DD329F"/>
    <w:rsid w:val="00DD333C"/>
    <w:rsid w:val="00DD33BD"/>
    <w:rsid w:val="00DD340D"/>
    <w:rsid w:val="00DD34E3"/>
    <w:rsid w:val="00DD358A"/>
    <w:rsid w:val="00DD35DB"/>
    <w:rsid w:val="00DD370B"/>
    <w:rsid w:val="00DD383A"/>
    <w:rsid w:val="00DD38A1"/>
    <w:rsid w:val="00DD38C2"/>
    <w:rsid w:val="00DD38C9"/>
    <w:rsid w:val="00DD39A9"/>
    <w:rsid w:val="00DD39B8"/>
    <w:rsid w:val="00DD39E8"/>
    <w:rsid w:val="00DD3ABC"/>
    <w:rsid w:val="00DD3B5E"/>
    <w:rsid w:val="00DD3B90"/>
    <w:rsid w:val="00DD3CA6"/>
    <w:rsid w:val="00DD3E1A"/>
    <w:rsid w:val="00DD3F49"/>
    <w:rsid w:val="00DD3F8E"/>
    <w:rsid w:val="00DD4182"/>
    <w:rsid w:val="00DD41F7"/>
    <w:rsid w:val="00DD4209"/>
    <w:rsid w:val="00DD4314"/>
    <w:rsid w:val="00DD445C"/>
    <w:rsid w:val="00DD44D4"/>
    <w:rsid w:val="00DD46A4"/>
    <w:rsid w:val="00DD4705"/>
    <w:rsid w:val="00DD4759"/>
    <w:rsid w:val="00DD47D2"/>
    <w:rsid w:val="00DD4972"/>
    <w:rsid w:val="00DD49CA"/>
    <w:rsid w:val="00DD4A8B"/>
    <w:rsid w:val="00DD4AAE"/>
    <w:rsid w:val="00DD4B34"/>
    <w:rsid w:val="00DD4BEB"/>
    <w:rsid w:val="00DD4E1F"/>
    <w:rsid w:val="00DD4E62"/>
    <w:rsid w:val="00DD5095"/>
    <w:rsid w:val="00DD524D"/>
    <w:rsid w:val="00DD52A7"/>
    <w:rsid w:val="00DD52D0"/>
    <w:rsid w:val="00DD5491"/>
    <w:rsid w:val="00DD5555"/>
    <w:rsid w:val="00DD562F"/>
    <w:rsid w:val="00DD5790"/>
    <w:rsid w:val="00DD57B4"/>
    <w:rsid w:val="00DD57B7"/>
    <w:rsid w:val="00DD58E2"/>
    <w:rsid w:val="00DD5922"/>
    <w:rsid w:val="00DD59AC"/>
    <w:rsid w:val="00DD5A56"/>
    <w:rsid w:val="00DD5A90"/>
    <w:rsid w:val="00DD5AC7"/>
    <w:rsid w:val="00DD5AF1"/>
    <w:rsid w:val="00DD5C5B"/>
    <w:rsid w:val="00DD5CD2"/>
    <w:rsid w:val="00DD5D3C"/>
    <w:rsid w:val="00DD5DE9"/>
    <w:rsid w:val="00DD5E52"/>
    <w:rsid w:val="00DD5F2A"/>
    <w:rsid w:val="00DD5FB8"/>
    <w:rsid w:val="00DD60B0"/>
    <w:rsid w:val="00DD613C"/>
    <w:rsid w:val="00DD616A"/>
    <w:rsid w:val="00DD61EB"/>
    <w:rsid w:val="00DD62D5"/>
    <w:rsid w:val="00DD63C7"/>
    <w:rsid w:val="00DD63EF"/>
    <w:rsid w:val="00DD650E"/>
    <w:rsid w:val="00DD6665"/>
    <w:rsid w:val="00DD669D"/>
    <w:rsid w:val="00DD66AE"/>
    <w:rsid w:val="00DD66B9"/>
    <w:rsid w:val="00DD677E"/>
    <w:rsid w:val="00DD67E9"/>
    <w:rsid w:val="00DD687F"/>
    <w:rsid w:val="00DD68C2"/>
    <w:rsid w:val="00DD69AB"/>
    <w:rsid w:val="00DD6BEE"/>
    <w:rsid w:val="00DD6C05"/>
    <w:rsid w:val="00DD6CF0"/>
    <w:rsid w:val="00DD6D82"/>
    <w:rsid w:val="00DD6EE2"/>
    <w:rsid w:val="00DD6EE7"/>
    <w:rsid w:val="00DD6EEB"/>
    <w:rsid w:val="00DD6F66"/>
    <w:rsid w:val="00DD6F9D"/>
    <w:rsid w:val="00DD72B0"/>
    <w:rsid w:val="00DD72B2"/>
    <w:rsid w:val="00DD7302"/>
    <w:rsid w:val="00DD7522"/>
    <w:rsid w:val="00DD75F8"/>
    <w:rsid w:val="00DD797E"/>
    <w:rsid w:val="00DD7ED8"/>
    <w:rsid w:val="00DD7F40"/>
    <w:rsid w:val="00DE0027"/>
    <w:rsid w:val="00DE004B"/>
    <w:rsid w:val="00DE009C"/>
    <w:rsid w:val="00DE01DA"/>
    <w:rsid w:val="00DE01F7"/>
    <w:rsid w:val="00DE02BE"/>
    <w:rsid w:val="00DE03D2"/>
    <w:rsid w:val="00DE07AD"/>
    <w:rsid w:val="00DE07B3"/>
    <w:rsid w:val="00DE07C2"/>
    <w:rsid w:val="00DE0847"/>
    <w:rsid w:val="00DE0885"/>
    <w:rsid w:val="00DE08A2"/>
    <w:rsid w:val="00DE0A1D"/>
    <w:rsid w:val="00DE0A39"/>
    <w:rsid w:val="00DE0A51"/>
    <w:rsid w:val="00DE0AAB"/>
    <w:rsid w:val="00DE0AAE"/>
    <w:rsid w:val="00DE0B26"/>
    <w:rsid w:val="00DE0C5D"/>
    <w:rsid w:val="00DE0DB2"/>
    <w:rsid w:val="00DE0F20"/>
    <w:rsid w:val="00DE0FEB"/>
    <w:rsid w:val="00DE12DB"/>
    <w:rsid w:val="00DE12DC"/>
    <w:rsid w:val="00DE13D3"/>
    <w:rsid w:val="00DE13E6"/>
    <w:rsid w:val="00DE1423"/>
    <w:rsid w:val="00DE1501"/>
    <w:rsid w:val="00DE16F2"/>
    <w:rsid w:val="00DE1B18"/>
    <w:rsid w:val="00DE1B41"/>
    <w:rsid w:val="00DE1C88"/>
    <w:rsid w:val="00DE1D51"/>
    <w:rsid w:val="00DE1ECD"/>
    <w:rsid w:val="00DE1FAF"/>
    <w:rsid w:val="00DE1FB0"/>
    <w:rsid w:val="00DE1FB2"/>
    <w:rsid w:val="00DE209D"/>
    <w:rsid w:val="00DE21AA"/>
    <w:rsid w:val="00DE22FE"/>
    <w:rsid w:val="00DE250E"/>
    <w:rsid w:val="00DE256E"/>
    <w:rsid w:val="00DE26A8"/>
    <w:rsid w:val="00DE286E"/>
    <w:rsid w:val="00DE2920"/>
    <w:rsid w:val="00DE2A0F"/>
    <w:rsid w:val="00DE2A73"/>
    <w:rsid w:val="00DE2A84"/>
    <w:rsid w:val="00DE2A87"/>
    <w:rsid w:val="00DE2B4C"/>
    <w:rsid w:val="00DE2CA4"/>
    <w:rsid w:val="00DE2DBE"/>
    <w:rsid w:val="00DE2DF0"/>
    <w:rsid w:val="00DE2E26"/>
    <w:rsid w:val="00DE2ED9"/>
    <w:rsid w:val="00DE30C7"/>
    <w:rsid w:val="00DE31EC"/>
    <w:rsid w:val="00DE321C"/>
    <w:rsid w:val="00DE3234"/>
    <w:rsid w:val="00DE32C0"/>
    <w:rsid w:val="00DE3322"/>
    <w:rsid w:val="00DE3441"/>
    <w:rsid w:val="00DE34E9"/>
    <w:rsid w:val="00DE356F"/>
    <w:rsid w:val="00DE369B"/>
    <w:rsid w:val="00DE3809"/>
    <w:rsid w:val="00DE3848"/>
    <w:rsid w:val="00DE3AE0"/>
    <w:rsid w:val="00DE3B2F"/>
    <w:rsid w:val="00DE3BFC"/>
    <w:rsid w:val="00DE3C37"/>
    <w:rsid w:val="00DE3C5B"/>
    <w:rsid w:val="00DE3CDF"/>
    <w:rsid w:val="00DE3E1A"/>
    <w:rsid w:val="00DE3E40"/>
    <w:rsid w:val="00DE3F5F"/>
    <w:rsid w:val="00DE3F7E"/>
    <w:rsid w:val="00DE3FE0"/>
    <w:rsid w:val="00DE400B"/>
    <w:rsid w:val="00DE403F"/>
    <w:rsid w:val="00DE40A7"/>
    <w:rsid w:val="00DE41C0"/>
    <w:rsid w:val="00DE41C3"/>
    <w:rsid w:val="00DE424D"/>
    <w:rsid w:val="00DE428C"/>
    <w:rsid w:val="00DE42E5"/>
    <w:rsid w:val="00DE432C"/>
    <w:rsid w:val="00DE4478"/>
    <w:rsid w:val="00DE4495"/>
    <w:rsid w:val="00DE44D0"/>
    <w:rsid w:val="00DE45AF"/>
    <w:rsid w:val="00DE4672"/>
    <w:rsid w:val="00DE467C"/>
    <w:rsid w:val="00DE472A"/>
    <w:rsid w:val="00DE4911"/>
    <w:rsid w:val="00DE4A6B"/>
    <w:rsid w:val="00DE4B9C"/>
    <w:rsid w:val="00DE4C46"/>
    <w:rsid w:val="00DE4D04"/>
    <w:rsid w:val="00DE4E22"/>
    <w:rsid w:val="00DE4E58"/>
    <w:rsid w:val="00DE4E75"/>
    <w:rsid w:val="00DE4FB0"/>
    <w:rsid w:val="00DE4FC5"/>
    <w:rsid w:val="00DE4FED"/>
    <w:rsid w:val="00DE52B0"/>
    <w:rsid w:val="00DE532F"/>
    <w:rsid w:val="00DE5342"/>
    <w:rsid w:val="00DE5394"/>
    <w:rsid w:val="00DE541A"/>
    <w:rsid w:val="00DE541B"/>
    <w:rsid w:val="00DE551C"/>
    <w:rsid w:val="00DE554B"/>
    <w:rsid w:val="00DE5639"/>
    <w:rsid w:val="00DE5644"/>
    <w:rsid w:val="00DE5678"/>
    <w:rsid w:val="00DE5687"/>
    <w:rsid w:val="00DE56C7"/>
    <w:rsid w:val="00DE5954"/>
    <w:rsid w:val="00DE5A16"/>
    <w:rsid w:val="00DE5A69"/>
    <w:rsid w:val="00DE5AAA"/>
    <w:rsid w:val="00DE5C54"/>
    <w:rsid w:val="00DE5C56"/>
    <w:rsid w:val="00DE5D15"/>
    <w:rsid w:val="00DE5EA7"/>
    <w:rsid w:val="00DE6444"/>
    <w:rsid w:val="00DE64A1"/>
    <w:rsid w:val="00DE64E6"/>
    <w:rsid w:val="00DE6527"/>
    <w:rsid w:val="00DE668B"/>
    <w:rsid w:val="00DE6709"/>
    <w:rsid w:val="00DE6724"/>
    <w:rsid w:val="00DE67BA"/>
    <w:rsid w:val="00DE681A"/>
    <w:rsid w:val="00DE68C0"/>
    <w:rsid w:val="00DE692F"/>
    <w:rsid w:val="00DE6AB5"/>
    <w:rsid w:val="00DE6BAB"/>
    <w:rsid w:val="00DE6C44"/>
    <w:rsid w:val="00DE6F13"/>
    <w:rsid w:val="00DE6F2D"/>
    <w:rsid w:val="00DE6F3C"/>
    <w:rsid w:val="00DE6F9B"/>
    <w:rsid w:val="00DE707A"/>
    <w:rsid w:val="00DE714C"/>
    <w:rsid w:val="00DE7197"/>
    <w:rsid w:val="00DE72FD"/>
    <w:rsid w:val="00DE7367"/>
    <w:rsid w:val="00DE739B"/>
    <w:rsid w:val="00DE76D9"/>
    <w:rsid w:val="00DE7756"/>
    <w:rsid w:val="00DE77B3"/>
    <w:rsid w:val="00DE7855"/>
    <w:rsid w:val="00DE7858"/>
    <w:rsid w:val="00DE78C1"/>
    <w:rsid w:val="00DE790F"/>
    <w:rsid w:val="00DE7922"/>
    <w:rsid w:val="00DE79CF"/>
    <w:rsid w:val="00DE7AB2"/>
    <w:rsid w:val="00DE7BA9"/>
    <w:rsid w:val="00DE7CC0"/>
    <w:rsid w:val="00DE7DFD"/>
    <w:rsid w:val="00DE7E07"/>
    <w:rsid w:val="00DE7FFA"/>
    <w:rsid w:val="00DF01A1"/>
    <w:rsid w:val="00DF042B"/>
    <w:rsid w:val="00DF04B2"/>
    <w:rsid w:val="00DF04CB"/>
    <w:rsid w:val="00DF0604"/>
    <w:rsid w:val="00DF0871"/>
    <w:rsid w:val="00DF0922"/>
    <w:rsid w:val="00DF0A3A"/>
    <w:rsid w:val="00DF0DF5"/>
    <w:rsid w:val="00DF0E49"/>
    <w:rsid w:val="00DF114E"/>
    <w:rsid w:val="00DF13D6"/>
    <w:rsid w:val="00DF1479"/>
    <w:rsid w:val="00DF1628"/>
    <w:rsid w:val="00DF164F"/>
    <w:rsid w:val="00DF1692"/>
    <w:rsid w:val="00DF172A"/>
    <w:rsid w:val="00DF18D3"/>
    <w:rsid w:val="00DF18F1"/>
    <w:rsid w:val="00DF1AB4"/>
    <w:rsid w:val="00DF1AC7"/>
    <w:rsid w:val="00DF1BBE"/>
    <w:rsid w:val="00DF1BE6"/>
    <w:rsid w:val="00DF1C43"/>
    <w:rsid w:val="00DF1C52"/>
    <w:rsid w:val="00DF1E78"/>
    <w:rsid w:val="00DF1F2D"/>
    <w:rsid w:val="00DF201C"/>
    <w:rsid w:val="00DF219B"/>
    <w:rsid w:val="00DF21E4"/>
    <w:rsid w:val="00DF228E"/>
    <w:rsid w:val="00DF2371"/>
    <w:rsid w:val="00DF23B9"/>
    <w:rsid w:val="00DF23FB"/>
    <w:rsid w:val="00DF25A0"/>
    <w:rsid w:val="00DF263E"/>
    <w:rsid w:val="00DF26AA"/>
    <w:rsid w:val="00DF27A2"/>
    <w:rsid w:val="00DF2921"/>
    <w:rsid w:val="00DF29AD"/>
    <w:rsid w:val="00DF29E3"/>
    <w:rsid w:val="00DF29F0"/>
    <w:rsid w:val="00DF2AAE"/>
    <w:rsid w:val="00DF2B31"/>
    <w:rsid w:val="00DF2B5F"/>
    <w:rsid w:val="00DF2BCF"/>
    <w:rsid w:val="00DF2BEE"/>
    <w:rsid w:val="00DF2C50"/>
    <w:rsid w:val="00DF2DB2"/>
    <w:rsid w:val="00DF2DC3"/>
    <w:rsid w:val="00DF2F8D"/>
    <w:rsid w:val="00DF338F"/>
    <w:rsid w:val="00DF3390"/>
    <w:rsid w:val="00DF3409"/>
    <w:rsid w:val="00DF35DA"/>
    <w:rsid w:val="00DF35E5"/>
    <w:rsid w:val="00DF36B2"/>
    <w:rsid w:val="00DF37A0"/>
    <w:rsid w:val="00DF3928"/>
    <w:rsid w:val="00DF3952"/>
    <w:rsid w:val="00DF3ACC"/>
    <w:rsid w:val="00DF3AF9"/>
    <w:rsid w:val="00DF3B6F"/>
    <w:rsid w:val="00DF3BD2"/>
    <w:rsid w:val="00DF3C98"/>
    <w:rsid w:val="00DF3CD8"/>
    <w:rsid w:val="00DF3E10"/>
    <w:rsid w:val="00DF3E29"/>
    <w:rsid w:val="00DF3E3F"/>
    <w:rsid w:val="00DF3EB7"/>
    <w:rsid w:val="00DF3F48"/>
    <w:rsid w:val="00DF3F97"/>
    <w:rsid w:val="00DF4098"/>
    <w:rsid w:val="00DF40A2"/>
    <w:rsid w:val="00DF40A9"/>
    <w:rsid w:val="00DF4247"/>
    <w:rsid w:val="00DF4252"/>
    <w:rsid w:val="00DF436B"/>
    <w:rsid w:val="00DF4485"/>
    <w:rsid w:val="00DF449B"/>
    <w:rsid w:val="00DF4580"/>
    <w:rsid w:val="00DF45B5"/>
    <w:rsid w:val="00DF460A"/>
    <w:rsid w:val="00DF4671"/>
    <w:rsid w:val="00DF46A6"/>
    <w:rsid w:val="00DF46EA"/>
    <w:rsid w:val="00DF4771"/>
    <w:rsid w:val="00DF48BA"/>
    <w:rsid w:val="00DF48BB"/>
    <w:rsid w:val="00DF48F8"/>
    <w:rsid w:val="00DF4A1D"/>
    <w:rsid w:val="00DF4C0B"/>
    <w:rsid w:val="00DF4C98"/>
    <w:rsid w:val="00DF4E9F"/>
    <w:rsid w:val="00DF4EAD"/>
    <w:rsid w:val="00DF4F3D"/>
    <w:rsid w:val="00DF4F9C"/>
    <w:rsid w:val="00DF5179"/>
    <w:rsid w:val="00DF523C"/>
    <w:rsid w:val="00DF523D"/>
    <w:rsid w:val="00DF5279"/>
    <w:rsid w:val="00DF54EE"/>
    <w:rsid w:val="00DF5629"/>
    <w:rsid w:val="00DF5678"/>
    <w:rsid w:val="00DF58B8"/>
    <w:rsid w:val="00DF5919"/>
    <w:rsid w:val="00DF5954"/>
    <w:rsid w:val="00DF5A4C"/>
    <w:rsid w:val="00DF5B0C"/>
    <w:rsid w:val="00DF5C57"/>
    <w:rsid w:val="00DF5CF0"/>
    <w:rsid w:val="00DF5DB8"/>
    <w:rsid w:val="00DF5EA7"/>
    <w:rsid w:val="00DF5F21"/>
    <w:rsid w:val="00DF5F6F"/>
    <w:rsid w:val="00DF5FA5"/>
    <w:rsid w:val="00DF5FC9"/>
    <w:rsid w:val="00DF61E0"/>
    <w:rsid w:val="00DF621A"/>
    <w:rsid w:val="00DF66E4"/>
    <w:rsid w:val="00DF67E4"/>
    <w:rsid w:val="00DF691D"/>
    <w:rsid w:val="00DF6921"/>
    <w:rsid w:val="00DF6A11"/>
    <w:rsid w:val="00DF6AEE"/>
    <w:rsid w:val="00DF6E29"/>
    <w:rsid w:val="00DF6E58"/>
    <w:rsid w:val="00DF6ED5"/>
    <w:rsid w:val="00DF6F3A"/>
    <w:rsid w:val="00DF704A"/>
    <w:rsid w:val="00DF729B"/>
    <w:rsid w:val="00DF7313"/>
    <w:rsid w:val="00DF746F"/>
    <w:rsid w:val="00DF774C"/>
    <w:rsid w:val="00DF7757"/>
    <w:rsid w:val="00DF7B7F"/>
    <w:rsid w:val="00DF7C13"/>
    <w:rsid w:val="00E00006"/>
    <w:rsid w:val="00E0002B"/>
    <w:rsid w:val="00E00071"/>
    <w:rsid w:val="00E0007F"/>
    <w:rsid w:val="00E000C6"/>
    <w:rsid w:val="00E00123"/>
    <w:rsid w:val="00E00132"/>
    <w:rsid w:val="00E003A7"/>
    <w:rsid w:val="00E00404"/>
    <w:rsid w:val="00E00422"/>
    <w:rsid w:val="00E005EB"/>
    <w:rsid w:val="00E006DD"/>
    <w:rsid w:val="00E0079C"/>
    <w:rsid w:val="00E00879"/>
    <w:rsid w:val="00E00957"/>
    <w:rsid w:val="00E00B78"/>
    <w:rsid w:val="00E00EDC"/>
    <w:rsid w:val="00E00F6D"/>
    <w:rsid w:val="00E01048"/>
    <w:rsid w:val="00E01289"/>
    <w:rsid w:val="00E01339"/>
    <w:rsid w:val="00E013A6"/>
    <w:rsid w:val="00E0141D"/>
    <w:rsid w:val="00E01437"/>
    <w:rsid w:val="00E0150A"/>
    <w:rsid w:val="00E01514"/>
    <w:rsid w:val="00E01574"/>
    <w:rsid w:val="00E015BA"/>
    <w:rsid w:val="00E01711"/>
    <w:rsid w:val="00E01720"/>
    <w:rsid w:val="00E017DF"/>
    <w:rsid w:val="00E017E1"/>
    <w:rsid w:val="00E01841"/>
    <w:rsid w:val="00E0187B"/>
    <w:rsid w:val="00E01BB9"/>
    <w:rsid w:val="00E01C73"/>
    <w:rsid w:val="00E01E10"/>
    <w:rsid w:val="00E01ED5"/>
    <w:rsid w:val="00E01EF3"/>
    <w:rsid w:val="00E01F01"/>
    <w:rsid w:val="00E01F0A"/>
    <w:rsid w:val="00E01F3D"/>
    <w:rsid w:val="00E02000"/>
    <w:rsid w:val="00E0208B"/>
    <w:rsid w:val="00E020AB"/>
    <w:rsid w:val="00E020B0"/>
    <w:rsid w:val="00E0223B"/>
    <w:rsid w:val="00E02276"/>
    <w:rsid w:val="00E022BC"/>
    <w:rsid w:val="00E02433"/>
    <w:rsid w:val="00E0243B"/>
    <w:rsid w:val="00E0250A"/>
    <w:rsid w:val="00E026C0"/>
    <w:rsid w:val="00E026F6"/>
    <w:rsid w:val="00E02700"/>
    <w:rsid w:val="00E028FF"/>
    <w:rsid w:val="00E02A4D"/>
    <w:rsid w:val="00E02D50"/>
    <w:rsid w:val="00E02DAD"/>
    <w:rsid w:val="00E02EA9"/>
    <w:rsid w:val="00E02F24"/>
    <w:rsid w:val="00E02F9F"/>
    <w:rsid w:val="00E0308F"/>
    <w:rsid w:val="00E03179"/>
    <w:rsid w:val="00E03234"/>
    <w:rsid w:val="00E03237"/>
    <w:rsid w:val="00E0334F"/>
    <w:rsid w:val="00E0340E"/>
    <w:rsid w:val="00E03467"/>
    <w:rsid w:val="00E034B2"/>
    <w:rsid w:val="00E0367F"/>
    <w:rsid w:val="00E036C8"/>
    <w:rsid w:val="00E036E5"/>
    <w:rsid w:val="00E0372E"/>
    <w:rsid w:val="00E03786"/>
    <w:rsid w:val="00E0396E"/>
    <w:rsid w:val="00E039A8"/>
    <w:rsid w:val="00E03A3D"/>
    <w:rsid w:val="00E03B11"/>
    <w:rsid w:val="00E03BB1"/>
    <w:rsid w:val="00E03C48"/>
    <w:rsid w:val="00E03CF2"/>
    <w:rsid w:val="00E03D80"/>
    <w:rsid w:val="00E03ED7"/>
    <w:rsid w:val="00E03F96"/>
    <w:rsid w:val="00E04020"/>
    <w:rsid w:val="00E041C9"/>
    <w:rsid w:val="00E042C1"/>
    <w:rsid w:val="00E04363"/>
    <w:rsid w:val="00E043E0"/>
    <w:rsid w:val="00E043F6"/>
    <w:rsid w:val="00E0441E"/>
    <w:rsid w:val="00E045F3"/>
    <w:rsid w:val="00E0466E"/>
    <w:rsid w:val="00E0482F"/>
    <w:rsid w:val="00E0497A"/>
    <w:rsid w:val="00E049DA"/>
    <w:rsid w:val="00E04B5A"/>
    <w:rsid w:val="00E04B69"/>
    <w:rsid w:val="00E04C44"/>
    <w:rsid w:val="00E04DD3"/>
    <w:rsid w:val="00E04E4F"/>
    <w:rsid w:val="00E04EAE"/>
    <w:rsid w:val="00E050CB"/>
    <w:rsid w:val="00E0516C"/>
    <w:rsid w:val="00E05202"/>
    <w:rsid w:val="00E0524E"/>
    <w:rsid w:val="00E052AF"/>
    <w:rsid w:val="00E0532E"/>
    <w:rsid w:val="00E054C5"/>
    <w:rsid w:val="00E054D6"/>
    <w:rsid w:val="00E054E4"/>
    <w:rsid w:val="00E05906"/>
    <w:rsid w:val="00E0592B"/>
    <w:rsid w:val="00E0593F"/>
    <w:rsid w:val="00E059D9"/>
    <w:rsid w:val="00E05C2A"/>
    <w:rsid w:val="00E05D68"/>
    <w:rsid w:val="00E05DF1"/>
    <w:rsid w:val="00E05EC8"/>
    <w:rsid w:val="00E05ECA"/>
    <w:rsid w:val="00E06010"/>
    <w:rsid w:val="00E0639B"/>
    <w:rsid w:val="00E0641C"/>
    <w:rsid w:val="00E06438"/>
    <w:rsid w:val="00E06456"/>
    <w:rsid w:val="00E0647E"/>
    <w:rsid w:val="00E064C1"/>
    <w:rsid w:val="00E064D8"/>
    <w:rsid w:val="00E06833"/>
    <w:rsid w:val="00E0689B"/>
    <w:rsid w:val="00E0695F"/>
    <w:rsid w:val="00E069DD"/>
    <w:rsid w:val="00E06A05"/>
    <w:rsid w:val="00E06BB4"/>
    <w:rsid w:val="00E06C09"/>
    <w:rsid w:val="00E06D54"/>
    <w:rsid w:val="00E06D8E"/>
    <w:rsid w:val="00E06E57"/>
    <w:rsid w:val="00E070C5"/>
    <w:rsid w:val="00E070C9"/>
    <w:rsid w:val="00E07108"/>
    <w:rsid w:val="00E07116"/>
    <w:rsid w:val="00E071BA"/>
    <w:rsid w:val="00E07316"/>
    <w:rsid w:val="00E0743E"/>
    <w:rsid w:val="00E07536"/>
    <w:rsid w:val="00E075F0"/>
    <w:rsid w:val="00E076F3"/>
    <w:rsid w:val="00E0770A"/>
    <w:rsid w:val="00E07838"/>
    <w:rsid w:val="00E07945"/>
    <w:rsid w:val="00E0794F"/>
    <w:rsid w:val="00E079D4"/>
    <w:rsid w:val="00E07AF6"/>
    <w:rsid w:val="00E07AFE"/>
    <w:rsid w:val="00E07B1A"/>
    <w:rsid w:val="00E07BBA"/>
    <w:rsid w:val="00E07BE9"/>
    <w:rsid w:val="00E07C0D"/>
    <w:rsid w:val="00E07D1E"/>
    <w:rsid w:val="00E07DB9"/>
    <w:rsid w:val="00E10299"/>
    <w:rsid w:val="00E103F3"/>
    <w:rsid w:val="00E1056E"/>
    <w:rsid w:val="00E105BB"/>
    <w:rsid w:val="00E105FB"/>
    <w:rsid w:val="00E10813"/>
    <w:rsid w:val="00E1094F"/>
    <w:rsid w:val="00E10A1B"/>
    <w:rsid w:val="00E10AE1"/>
    <w:rsid w:val="00E10B63"/>
    <w:rsid w:val="00E10C53"/>
    <w:rsid w:val="00E10FB7"/>
    <w:rsid w:val="00E111BB"/>
    <w:rsid w:val="00E111FA"/>
    <w:rsid w:val="00E113DA"/>
    <w:rsid w:val="00E1153A"/>
    <w:rsid w:val="00E11571"/>
    <w:rsid w:val="00E11576"/>
    <w:rsid w:val="00E1158C"/>
    <w:rsid w:val="00E11701"/>
    <w:rsid w:val="00E11792"/>
    <w:rsid w:val="00E11868"/>
    <w:rsid w:val="00E118E7"/>
    <w:rsid w:val="00E11B2F"/>
    <w:rsid w:val="00E11BB8"/>
    <w:rsid w:val="00E11C4E"/>
    <w:rsid w:val="00E11D7B"/>
    <w:rsid w:val="00E11F1D"/>
    <w:rsid w:val="00E11F5A"/>
    <w:rsid w:val="00E11F8F"/>
    <w:rsid w:val="00E1209D"/>
    <w:rsid w:val="00E1212E"/>
    <w:rsid w:val="00E12179"/>
    <w:rsid w:val="00E12240"/>
    <w:rsid w:val="00E12333"/>
    <w:rsid w:val="00E12676"/>
    <w:rsid w:val="00E127A9"/>
    <w:rsid w:val="00E127FA"/>
    <w:rsid w:val="00E129E7"/>
    <w:rsid w:val="00E12A0E"/>
    <w:rsid w:val="00E12A49"/>
    <w:rsid w:val="00E12B28"/>
    <w:rsid w:val="00E12BBE"/>
    <w:rsid w:val="00E12BD5"/>
    <w:rsid w:val="00E12D5A"/>
    <w:rsid w:val="00E12EB3"/>
    <w:rsid w:val="00E12F83"/>
    <w:rsid w:val="00E12F9D"/>
    <w:rsid w:val="00E130C4"/>
    <w:rsid w:val="00E1329C"/>
    <w:rsid w:val="00E132A0"/>
    <w:rsid w:val="00E133B6"/>
    <w:rsid w:val="00E13598"/>
    <w:rsid w:val="00E135DF"/>
    <w:rsid w:val="00E136AD"/>
    <w:rsid w:val="00E137BD"/>
    <w:rsid w:val="00E13A20"/>
    <w:rsid w:val="00E13B18"/>
    <w:rsid w:val="00E13B20"/>
    <w:rsid w:val="00E13CAC"/>
    <w:rsid w:val="00E13E36"/>
    <w:rsid w:val="00E140B8"/>
    <w:rsid w:val="00E140F5"/>
    <w:rsid w:val="00E1415B"/>
    <w:rsid w:val="00E141DD"/>
    <w:rsid w:val="00E14540"/>
    <w:rsid w:val="00E145C4"/>
    <w:rsid w:val="00E146A1"/>
    <w:rsid w:val="00E146A8"/>
    <w:rsid w:val="00E146C0"/>
    <w:rsid w:val="00E14712"/>
    <w:rsid w:val="00E14A56"/>
    <w:rsid w:val="00E14A5E"/>
    <w:rsid w:val="00E14AA3"/>
    <w:rsid w:val="00E14AB4"/>
    <w:rsid w:val="00E14D3F"/>
    <w:rsid w:val="00E14E9A"/>
    <w:rsid w:val="00E15170"/>
    <w:rsid w:val="00E15197"/>
    <w:rsid w:val="00E1521A"/>
    <w:rsid w:val="00E15237"/>
    <w:rsid w:val="00E1543A"/>
    <w:rsid w:val="00E154AB"/>
    <w:rsid w:val="00E15674"/>
    <w:rsid w:val="00E1572F"/>
    <w:rsid w:val="00E158D4"/>
    <w:rsid w:val="00E15C1E"/>
    <w:rsid w:val="00E15D01"/>
    <w:rsid w:val="00E15DAF"/>
    <w:rsid w:val="00E15DC6"/>
    <w:rsid w:val="00E15E65"/>
    <w:rsid w:val="00E1600F"/>
    <w:rsid w:val="00E1606C"/>
    <w:rsid w:val="00E160AB"/>
    <w:rsid w:val="00E1612D"/>
    <w:rsid w:val="00E1619E"/>
    <w:rsid w:val="00E16261"/>
    <w:rsid w:val="00E16280"/>
    <w:rsid w:val="00E163BD"/>
    <w:rsid w:val="00E16845"/>
    <w:rsid w:val="00E168C4"/>
    <w:rsid w:val="00E16980"/>
    <w:rsid w:val="00E1698E"/>
    <w:rsid w:val="00E16991"/>
    <w:rsid w:val="00E16A90"/>
    <w:rsid w:val="00E16AA7"/>
    <w:rsid w:val="00E16B9A"/>
    <w:rsid w:val="00E16C6D"/>
    <w:rsid w:val="00E16D32"/>
    <w:rsid w:val="00E16D5D"/>
    <w:rsid w:val="00E17006"/>
    <w:rsid w:val="00E1712D"/>
    <w:rsid w:val="00E17161"/>
    <w:rsid w:val="00E171C2"/>
    <w:rsid w:val="00E17532"/>
    <w:rsid w:val="00E17615"/>
    <w:rsid w:val="00E1776B"/>
    <w:rsid w:val="00E17810"/>
    <w:rsid w:val="00E17926"/>
    <w:rsid w:val="00E17958"/>
    <w:rsid w:val="00E17989"/>
    <w:rsid w:val="00E179A5"/>
    <w:rsid w:val="00E17A7B"/>
    <w:rsid w:val="00E17B69"/>
    <w:rsid w:val="00E17BF2"/>
    <w:rsid w:val="00E17C11"/>
    <w:rsid w:val="00E17C4D"/>
    <w:rsid w:val="00E17F31"/>
    <w:rsid w:val="00E17F55"/>
    <w:rsid w:val="00E20109"/>
    <w:rsid w:val="00E201A9"/>
    <w:rsid w:val="00E2070C"/>
    <w:rsid w:val="00E20810"/>
    <w:rsid w:val="00E20853"/>
    <w:rsid w:val="00E20860"/>
    <w:rsid w:val="00E208D9"/>
    <w:rsid w:val="00E20B23"/>
    <w:rsid w:val="00E20C2F"/>
    <w:rsid w:val="00E20D9C"/>
    <w:rsid w:val="00E20EEF"/>
    <w:rsid w:val="00E20F77"/>
    <w:rsid w:val="00E2118D"/>
    <w:rsid w:val="00E21221"/>
    <w:rsid w:val="00E2126C"/>
    <w:rsid w:val="00E213C0"/>
    <w:rsid w:val="00E21437"/>
    <w:rsid w:val="00E21526"/>
    <w:rsid w:val="00E21561"/>
    <w:rsid w:val="00E21762"/>
    <w:rsid w:val="00E2186E"/>
    <w:rsid w:val="00E218AB"/>
    <w:rsid w:val="00E2192C"/>
    <w:rsid w:val="00E21994"/>
    <w:rsid w:val="00E21AC3"/>
    <w:rsid w:val="00E21BC0"/>
    <w:rsid w:val="00E21BFB"/>
    <w:rsid w:val="00E21C6B"/>
    <w:rsid w:val="00E21C71"/>
    <w:rsid w:val="00E21F2E"/>
    <w:rsid w:val="00E21FB8"/>
    <w:rsid w:val="00E22007"/>
    <w:rsid w:val="00E2208B"/>
    <w:rsid w:val="00E22190"/>
    <w:rsid w:val="00E22353"/>
    <w:rsid w:val="00E223F0"/>
    <w:rsid w:val="00E223FC"/>
    <w:rsid w:val="00E224B6"/>
    <w:rsid w:val="00E224DC"/>
    <w:rsid w:val="00E225B7"/>
    <w:rsid w:val="00E22658"/>
    <w:rsid w:val="00E22800"/>
    <w:rsid w:val="00E22890"/>
    <w:rsid w:val="00E22A81"/>
    <w:rsid w:val="00E22B0B"/>
    <w:rsid w:val="00E22B1D"/>
    <w:rsid w:val="00E22B69"/>
    <w:rsid w:val="00E22C2F"/>
    <w:rsid w:val="00E22CD3"/>
    <w:rsid w:val="00E22D1A"/>
    <w:rsid w:val="00E22E97"/>
    <w:rsid w:val="00E23004"/>
    <w:rsid w:val="00E23110"/>
    <w:rsid w:val="00E23134"/>
    <w:rsid w:val="00E2314A"/>
    <w:rsid w:val="00E232BE"/>
    <w:rsid w:val="00E234D8"/>
    <w:rsid w:val="00E23559"/>
    <w:rsid w:val="00E236D6"/>
    <w:rsid w:val="00E238BE"/>
    <w:rsid w:val="00E238C1"/>
    <w:rsid w:val="00E23A88"/>
    <w:rsid w:val="00E23B25"/>
    <w:rsid w:val="00E23C54"/>
    <w:rsid w:val="00E23C7C"/>
    <w:rsid w:val="00E23E08"/>
    <w:rsid w:val="00E23E24"/>
    <w:rsid w:val="00E240A9"/>
    <w:rsid w:val="00E241D0"/>
    <w:rsid w:val="00E24245"/>
    <w:rsid w:val="00E2426E"/>
    <w:rsid w:val="00E24312"/>
    <w:rsid w:val="00E24315"/>
    <w:rsid w:val="00E244B5"/>
    <w:rsid w:val="00E245A0"/>
    <w:rsid w:val="00E245B6"/>
    <w:rsid w:val="00E247CB"/>
    <w:rsid w:val="00E24858"/>
    <w:rsid w:val="00E24AA9"/>
    <w:rsid w:val="00E24AF4"/>
    <w:rsid w:val="00E24B0F"/>
    <w:rsid w:val="00E24B3B"/>
    <w:rsid w:val="00E24BEA"/>
    <w:rsid w:val="00E24C1E"/>
    <w:rsid w:val="00E24DC3"/>
    <w:rsid w:val="00E24E70"/>
    <w:rsid w:val="00E24F57"/>
    <w:rsid w:val="00E24F93"/>
    <w:rsid w:val="00E24FF7"/>
    <w:rsid w:val="00E25069"/>
    <w:rsid w:val="00E2533D"/>
    <w:rsid w:val="00E2533E"/>
    <w:rsid w:val="00E2551B"/>
    <w:rsid w:val="00E2560B"/>
    <w:rsid w:val="00E257CD"/>
    <w:rsid w:val="00E257F0"/>
    <w:rsid w:val="00E25AB4"/>
    <w:rsid w:val="00E25AC5"/>
    <w:rsid w:val="00E25B37"/>
    <w:rsid w:val="00E25C3A"/>
    <w:rsid w:val="00E25CE1"/>
    <w:rsid w:val="00E25D66"/>
    <w:rsid w:val="00E25DDF"/>
    <w:rsid w:val="00E25EAC"/>
    <w:rsid w:val="00E25EF5"/>
    <w:rsid w:val="00E260E8"/>
    <w:rsid w:val="00E261BE"/>
    <w:rsid w:val="00E261DF"/>
    <w:rsid w:val="00E26279"/>
    <w:rsid w:val="00E26346"/>
    <w:rsid w:val="00E263D8"/>
    <w:rsid w:val="00E2654E"/>
    <w:rsid w:val="00E26563"/>
    <w:rsid w:val="00E265D1"/>
    <w:rsid w:val="00E266B4"/>
    <w:rsid w:val="00E26895"/>
    <w:rsid w:val="00E268EF"/>
    <w:rsid w:val="00E268FE"/>
    <w:rsid w:val="00E269BE"/>
    <w:rsid w:val="00E26A1B"/>
    <w:rsid w:val="00E26A31"/>
    <w:rsid w:val="00E26AEB"/>
    <w:rsid w:val="00E26AFE"/>
    <w:rsid w:val="00E26B70"/>
    <w:rsid w:val="00E26CF3"/>
    <w:rsid w:val="00E26DDF"/>
    <w:rsid w:val="00E26E02"/>
    <w:rsid w:val="00E26E7C"/>
    <w:rsid w:val="00E26F8A"/>
    <w:rsid w:val="00E271DB"/>
    <w:rsid w:val="00E272E2"/>
    <w:rsid w:val="00E272EF"/>
    <w:rsid w:val="00E272FC"/>
    <w:rsid w:val="00E27366"/>
    <w:rsid w:val="00E2736D"/>
    <w:rsid w:val="00E274D3"/>
    <w:rsid w:val="00E275D1"/>
    <w:rsid w:val="00E275D4"/>
    <w:rsid w:val="00E27687"/>
    <w:rsid w:val="00E27707"/>
    <w:rsid w:val="00E27725"/>
    <w:rsid w:val="00E278FB"/>
    <w:rsid w:val="00E27A9F"/>
    <w:rsid w:val="00E27BB7"/>
    <w:rsid w:val="00E27CCE"/>
    <w:rsid w:val="00E27D41"/>
    <w:rsid w:val="00E27D4A"/>
    <w:rsid w:val="00E27E5D"/>
    <w:rsid w:val="00E30140"/>
    <w:rsid w:val="00E302BA"/>
    <w:rsid w:val="00E302CD"/>
    <w:rsid w:val="00E304A4"/>
    <w:rsid w:val="00E304F0"/>
    <w:rsid w:val="00E3050D"/>
    <w:rsid w:val="00E30514"/>
    <w:rsid w:val="00E30741"/>
    <w:rsid w:val="00E3076F"/>
    <w:rsid w:val="00E3079F"/>
    <w:rsid w:val="00E30857"/>
    <w:rsid w:val="00E308A2"/>
    <w:rsid w:val="00E30914"/>
    <w:rsid w:val="00E30994"/>
    <w:rsid w:val="00E30AE5"/>
    <w:rsid w:val="00E30C49"/>
    <w:rsid w:val="00E30D07"/>
    <w:rsid w:val="00E30E03"/>
    <w:rsid w:val="00E30EA1"/>
    <w:rsid w:val="00E30F71"/>
    <w:rsid w:val="00E3101F"/>
    <w:rsid w:val="00E31168"/>
    <w:rsid w:val="00E31190"/>
    <w:rsid w:val="00E3119B"/>
    <w:rsid w:val="00E311A0"/>
    <w:rsid w:val="00E311D4"/>
    <w:rsid w:val="00E31274"/>
    <w:rsid w:val="00E3161C"/>
    <w:rsid w:val="00E3171D"/>
    <w:rsid w:val="00E3178D"/>
    <w:rsid w:val="00E31A3E"/>
    <w:rsid w:val="00E31ADC"/>
    <w:rsid w:val="00E31BBE"/>
    <w:rsid w:val="00E31C9E"/>
    <w:rsid w:val="00E31E2B"/>
    <w:rsid w:val="00E32129"/>
    <w:rsid w:val="00E32287"/>
    <w:rsid w:val="00E32428"/>
    <w:rsid w:val="00E324C3"/>
    <w:rsid w:val="00E3253D"/>
    <w:rsid w:val="00E32617"/>
    <w:rsid w:val="00E3267A"/>
    <w:rsid w:val="00E326C2"/>
    <w:rsid w:val="00E3285D"/>
    <w:rsid w:val="00E32871"/>
    <w:rsid w:val="00E32A38"/>
    <w:rsid w:val="00E32A9C"/>
    <w:rsid w:val="00E32AF2"/>
    <w:rsid w:val="00E32B60"/>
    <w:rsid w:val="00E32BBF"/>
    <w:rsid w:val="00E32C67"/>
    <w:rsid w:val="00E32CEF"/>
    <w:rsid w:val="00E32D01"/>
    <w:rsid w:val="00E32FE5"/>
    <w:rsid w:val="00E3306A"/>
    <w:rsid w:val="00E33088"/>
    <w:rsid w:val="00E332E9"/>
    <w:rsid w:val="00E333A2"/>
    <w:rsid w:val="00E33473"/>
    <w:rsid w:val="00E33498"/>
    <w:rsid w:val="00E335A9"/>
    <w:rsid w:val="00E33603"/>
    <w:rsid w:val="00E33757"/>
    <w:rsid w:val="00E337E5"/>
    <w:rsid w:val="00E33820"/>
    <w:rsid w:val="00E33874"/>
    <w:rsid w:val="00E338AD"/>
    <w:rsid w:val="00E33A0F"/>
    <w:rsid w:val="00E33A18"/>
    <w:rsid w:val="00E33A90"/>
    <w:rsid w:val="00E33ABE"/>
    <w:rsid w:val="00E33B60"/>
    <w:rsid w:val="00E33C25"/>
    <w:rsid w:val="00E33CE9"/>
    <w:rsid w:val="00E33D22"/>
    <w:rsid w:val="00E33E3E"/>
    <w:rsid w:val="00E33E40"/>
    <w:rsid w:val="00E33E4B"/>
    <w:rsid w:val="00E33F09"/>
    <w:rsid w:val="00E33F47"/>
    <w:rsid w:val="00E33F6F"/>
    <w:rsid w:val="00E33F71"/>
    <w:rsid w:val="00E3405D"/>
    <w:rsid w:val="00E3422F"/>
    <w:rsid w:val="00E342AD"/>
    <w:rsid w:val="00E34515"/>
    <w:rsid w:val="00E3471E"/>
    <w:rsid w:val="00E348A3"/>
    <w:rsid w:val="00E34946"/>
    <w:rsid w:val="00E34A5D"/>
    <w:rsid w:val="00E34AD3"/>
    <w:rsid w:val="00E34C9C"/>
    <w:rsid w:val="00E34D3F"/>
    <w:rsid w:val="00E34E1D"/>
    <w:rsid w:val="00E34EA9"/>
    <w:rsid w:val="00E35298"/>
    <w:rsid w:val="00E3549A"/>
    <w:rsid w:val="00E35529"/>
    <w:rsid w:val="00E35574"/>
    <w:rsid w:val="00E3557C"/>
    <w:rsid w:val="00E35739"/>
    <w:rsid w:val="00E35802"/>
    <w:rsid w:val="00E3580A"/>
    <w:rsid w:val="00E35A96"/>
    <w:rsid w:val="00E35CD7"/>
    <w:rsid w:val="00E35D28"/>
    <w:rsid w:val="00E35D9C"/>
    <w:rsid w:val="00E35E3E"/>
    <w:rsid w:val="00E35E6D"/>
    <w:rsid w:val="00E35E6E"/>
    <w:rsid w:val="00E35EDE"/>
    <w:rsid w:val="00E35FB5"/>
    <w:rsid w:val="00E36079"/>
    <w:rsid w:val="00E3613A"/>
    <w:rsid w:val="00E36180"/>
    <w:rsid w:val="00E362D1"/>
    <w:rsid w:val="00E362D6"/>
    <w:rsid w:val="00E363C3"/>
    <w:rsid w:val="00E363DF"/>
    <w:rsid w:val="00E363FE"/>
    <w:rsid w:val="00E364D4"/>
    <w:rsid w:val="00E36522"/>
    <w:rsid w:val="00E365B7"/>
    <w:rsid w:val="00E3689E"/>
    <w:rsid w:val="00E36905"/>
    <w:rsid w:val="00E3699A"/>
    <w:rsid w:val="00E36A64"/>
    <w:rsid w:val="00E36B4C"/>
    <w:rsid w:val="00E36B5A"/>
    <w:rsid w:val="00E36BB7"/>
    <w:rsid w:val="00E36D8E"/>
    <w:rsid w:val="00E36E27"/>
    <w:rsid w:val="00E36FA6"/>
    <w:rsid w:val="00E370D0"/>
    <w:rsid w:val="00E371C4"/>
    <w:rsid w:val="00E37411"/>
    <w:rsid w:val="00E37431"/>
    <w:rsid w:val="00E37551"/>
    <w:rsid w:val="00E37557"/>
    <w:rsid w:val="00E3755E"/>
    <w:rsid w:val="00E378DD"/>
    <w:rsid w:val="00E379F1"/>
    <w:rsid w:val="00E37A43"/>
    <w:rsid w:val="00E37A7A"/>
    <w:rsid w:val="00E37AEF"/>
    <w:rsid w:val="00E37DA6"/>
    <w:rsid w:val="00E37DF4"/>
    <w:rsid w:val="00E37EED"/>
    <w:rsid w:val="00E37FAD"/>
    <w:rsid w:val="00E37FF0"/>
    <w:rsid w:val="00E40134"/>
    <w:rsid w:val="00E40140"/>
    <w:rsid w:val="00E4017F"/>
    <w:rsid w:val="00E40194"/>
    <w:rsid w:val="00E406DA"/>
    <w:rsid w:val="00E408F5"/>
    <w:rsid w:val="00E409C0"/>
    <w:rsid w:val="00E40A6A"/>
    <w:rsid w:val="00E40F4A"/>
    <w:rsid w:val="00E41094"/>
    <w:rsid w:val="00E410FA"/>
    <w:rsid w:val="00E41113"/>
    <w:rsid w:val="00E41128"/>
    <w:rsid w:val="00E4116C"/>
    <w:rsid w:val="00E4118C"/>
    <w:rsid w:val="00E412BC"/>
    <w:rsid w:val="00E41310"/>
    <w:rsid w:val="00E4136F"/>
    <w:rsid w:val="00E4137A"/>
    <w:rsid w:val="00E419DC"/>
    <w:rsid w:val="00E41A27"/>
    <w:rsid w:val="00E41D22"/>
    <w:rsid w:val="00E41E72"/>
    <w:rsid w:val="00E41F05"/>
    <w:rsid w:val="00E42031"/>
    <w:rsid w:val="00E4206D"/>
    <w:rsid w:val="00E420AC"/>
    <w:rsid w:val="00E420FF"/>
    <w:rsid w:val="00E421FB"/>
    <w:rsid w:val="00E422A2"/>
    <w:rsid w:val="00E422E6"/>
    <w:rsid w:val="00E423C4"/>
    <w:rsid w:val="00E424B9"/>
    <w:rsid w:val="00E42521"/>
    <w:rsid w:val="00E42551"/>
    <w:rsid w:val="00E42557"/>
    <w:rsid w:val="00E425C8"/>
    <w:rsid w:val="00E425EF"/>
    <w:rsid w:val="00E42609"/>
    <w:rsid w:val="00E4280B"/>
    <w:rsid w:val="00E42B45"/>
    <w:rsid w:val="00E42B9B"/>
    <w:rsid w:val="00E42BAC"/>
    <w:rsid w:val="00E42C56"/>
    <w:rsid w:val="00E42D1F"/>
    <w:rsid w:val="00E42E53"/>
    <w:rsid w:val="00E42EAC"/>
    <w:rsid w:val="00E42EF3"/>
    <w:rsid w:val="00E42EFD"/>
    <w:rsid w:val="00E42F33"/>
    <w:rsid w:val="00E42F67"/>
    <w:rsid w:val="00E42F6A"/>
    <w:rsid w:val="00E433C1"/>
    <w:rsid w:val="00E43429"/>
    <w:rsid w:val="00E434BE"/>
    <w:rsid w:val="00E434C9"/>
    <w:rsid w:val="00E434CE"/>
    <w:rsid w:val="00E43692"/>
    <w:rsid w:val="00E43866"/>
    <w:rsid w:val="00E4387B"/>
    <w:rsid w:val="00E438A5"/>
    <w:rsid w:val="00E438E6"/>
    <w:rsid w:val="00E439BD"/>
    <w:rsid w:val="00E43ADD"/>
    <w:rsid w:val="00E43C2D"/>
    <w:rsid w:val="00E43CE7"/>
    <w:rsid w:val="00E4408B"/>
    <w:rsid w:val="00E440C3"/>
    <w:rsid w:val="00E4422C"/>
    <w:rsid w:val="00E442AA"/>
    <w:rsid w:val="00E445A3"/>
    <w:rsid w:val="00E44809"/>
    <w:rsid w:val="00E44883"/>
    <w:rsid w:val="00E449A4"/>
    <w:rsid w:val="00E449E0"/>
    <w:rsid w:val="00E44BA5"/>
    <w:rsid w:val="00E44C3B"/>
    <w:rsid w:val="00E44C76"/>
    <w:rsid w:val="00E44DAE"/>
    <w:rsid w:val="00E44E01"/>
    <w:rsid w:val="00E44EBA"/>
    <w:rsid w:val="00E44F6F"/>
    <w:rsid w:val="00E45027"/>
    <w:rsid w:val="00E45108"/>
    <w:rsid w:val="00E45119"/>
    <w:rsid w:val="00E451E2"/>
    <w:rsid w:val="00E452BF"/>
    <w:rsid w:val="00E45542"/>
    <w:rsid w:val="00E45575"/>
    <w:rsid w:val="00E45604"/>
    <w:rsid w:val="00E456A3"/>
    <w:rsid w:val="00E456A6"/>
    <w:rsid w:val="00E45708"/>
    <w:rsid w:val="00E4570C"/>
    <w:rsid w:val="00E45723"/>
    <w:rsid w:val="00E45736"/>
    <w:rsid w:val="00E45750"/>
    <w:rsid w:val="00E4577D"/>
    <w:rsid w:val="00E45AC3"/>
    <w:rsid w:val="00E45AF2"/>
    <w:rsid w:val="00E45BE8"/>
    <w:rsid w:val="00E45E3D"/>
    <w:rsid w:val="00E45F57"/>
    <w:rsid w:val="00E46090"/>
    <w:rsid w:val="00E460F9"/>
    <w:rsid w:val="00E463F7"/>
    <w:rsid w:val="00E464F3"/>
    <w:rsid w:val="00E46513"/>
    <w:rsid w:val="00E46561"/>
    <w:rsid w:val="00E465E5"/>
    <w:rsid w:val="00E467B1"/>
    <w:rsid w:val="00E46841"/>
    <w:rsid w:val="00E46889"/>
    <w:rsid w:val="00E4690B"/>
    <w:rsid w:val="00E46915"/>
    <w:rsid w:val="00E469A6"/>
    <w:rsid w:val="00E46A3C"/>
    <w:rsid w:val="00E46AAE"/>
    <w:rsid w:val="00E46B76"/>
    <w:rsid w:val="00E46C26"/>
    <w:rsid w:val="00E46D6F"/>
    <w:rsid w:val="00E46D7D"/>
    <w:rsid w:val="00E46E73"/>
    <w:rsid w:val="00E46EDF"/>
    <w:rsid w:val="00E46EFD"/>
    <w:rsid w:val="00E47151"/>
    <w:rsid w:val="00E471F3"/>
    <w:rsid w:val="00E472B6"/>
    <w:rsid w:val="00E47513"/>
    <w:rsid w:val="00E4759C"/>
    <w:rsid w:val="00E475AB"/>
    <w:rsid w:val="00E477FE"/>
    <w:rsid w:val="00E4782A"/>
    <w:rsid w:val="00E47867"/>
    <w:rsid w:val="00E478B0"/>
    <w:rsid w:val="00E47A49"/>
    <w:rsid w:val="00E47BAD"/>
    <w:rsid w:val="00E47C8E"/>
    <w:rsid w:val="00E47D7C"/>
    <w:rsid w:val="00E47D8F"/>
    <w:rsid w:val="00E47E15"/>
    <w:rsid w:val="00E47F14"/>
    <w:rsid w:val="00E47FF3"/>
    <w:rsid w:val="00E5004B"/>
    <w:rsid w:val="00E5028D"/>
    <w:rsid w:val="00E502D1"/>
    <w:rsid w:val="00E502D2"/>
    <w:rsid w:val="00E5035E"/>
    <w:rsid w:val="00E50375"/>
    <w:rsid w:val="00E5051D"/>
    <w:rsid w:val="00E505E1"/>
    <w:rsid w:val="00E50613"/>
    <w:rsid w:val="00E50628"/>
    <w:rsid w:val="00E508BE"/>
    <w:rsid w:val="00E50902"/>
    <w:rsid w:val="00E50976"/>
    <w:rsid w:val="00E50A1C"/>
    <w:rsid w:val="00E50A85"/>
    <w:rsid w:val="00E50BA8"/>
    <w:rsid w:val="00E51097"/>
    <w:rsid w:val="00E510DD"/>
    <w:rsid w:val="00E51405"/>
    <w:rsid w:val="00E51413"/>
    <w:rsid w:val="00E515E4"/>
    <w:rsid w:val="00E51663"/>
    <w:rsid w:val="00E5166A"/>
    <w:rsid w:val="00E51703"/>
    <w:rsid w:val="00E5171A"/>
    <w:rsid w:val="00E519C2"/>
    <w:rsid w:val="00E51A0F"/>
    <w:rsid w:val="00E51A87"/>
    <w:rsid w:val="00E51C8E"/>
    <w:rsid w:val="00E51E36"/>
    <w:rsid w:val="00E51E9A"/>
    <w:rsid w:val="00E51F0F"/>
    <w:rsid w:val="00E51F86"/>
    <w:rsid w:val="00E52018"/>
    <w:rsid w:val="00E5207E"/>
    <w:rsid w:val="00E521D4"/>
    <w:rsid w:val="00E5230B"/>
    <w:rsid w:val="00E52509"/>
    <w:rsid w:val="00E52518"/>
    <w:rsid w:val="00E526C4"/>
    <w:rsid w:val="00E528BF"/>
    <w:rsid w:val="00E528F9"/>
    <w:rsid w:val="00E529BC"/>
    <w:rsid w:val="00E52AFB"/>
    <w:rsid w:val="00E52B29"/>
    <w:rsid w:val="00E52B56"/>
    <w:rsid w:val="00E52D6A"/>
    <w:rsid w:val="00E52DF0"/>
    <w:rsid w:val="00E52F6F"/>
    <w:rsid w:val="00E53039"/>
    <w:rsid w:val="00E530A0"/>
    <w:rsid w:val="00E53383"/>
    <w:rsid w:val="00E53459"/>
    <w:rsid w:val="00E53490"/>
    <w:rsid w:val="00E534F4"/>
    <w:rsid w:val="00E535E8"/>
    <w:rsid w:val="00E53723"/>
    <w:rsid w:val="00E537CA"/>
    <w:rsid w:val="00E538BE"/>
    <w:rsid w:val="00E53AA5"/>
    <w:rsid w:val="00E53B32"/>
    <w:rsid w:val="00E53BED"/>
    <w:rsid w:val="00E53C52"/>
    <w:rsid w:val="00E53C6A"/>
    <w:rsid w:val="00E53CBE"/>
    <w:rsid w:val="00E53E1D"/>
    <w:rsid w:val="00E53E26"/>
    <w:rsid w:val="00E53E63"/>
    <w:rsid w:val="00E53EC4"/>
    <w:rsid w:val="00E53EC8"/>
    <w:rsid w:val="00E53FD1"/>
    <w:rsid w:val="00E54039"/>
    <w:rsid w:val="00E54040"/>
    <w:rsid w:val="00E54125"/>
    <w:rsid w:val="00E5413A"/>
    <w:rsid w:val="00E54149"/>
    <w:rsid w:val="00E54167"/>
    <w:rsid w:val="00E5421F"/>
    <w:rsid w:val="00E54231"/>
    <w:rsid w:val="00E543E5"/>
    <w:rsid w:val="00E54581"/>
    <w:rsid w:val="00E54858"/>
    <w:rsid w:val="00E549CF"/>
    <w:rsid w:val="00E54B60"/>
    <w:rsid w:val="00E54C1A"/>
    <w:rsid w:val="00E550FA"/>
    <w:rsid w:val="00E5511C"/>
    <w:rsid w:val="00E55190"/>
    <w:rsid w:val="00E551A8"/>
    <w:rsid w:val="00E55269"/>
    <w:rsid w:val="00E55311"/>
    <w:rsid w:val="00E55365"/>
    <w:rsid w:val="00E554AB"/>
    <w:rsid w:val="00E55571"/>
    <w:rsid w:val="00E5557A"/>
    <w:rsid w:val="00E555F6"/>
    <w:rsid w:val="00E5560D"/>
    <w:rsid w:val="00E55793"/>
    <w:rsid w:val="00E558E5"/>
    <w:rsid w:val="00E55A5C"/>
    <w:rsid w:val="00E55AE5"/>
    <w:rsid w:val="00E55DE0"/>
    <w:rsid w:val="00E55E06"/>
    <w:rsid w:val="00E5603B"/>
    <w:rsid w:val="00E5620C"/>
    <w:rsid w:val="00E563B2"/>
    <w:rsid w:val="00E56450"/>
    <w:rsid w:val="00E56472"/>
    <w:rsid w:val="00E5671A"/>
    <w:rsid w:val="00E567E2"/>
    <w:rsid w:val="00E56900"/>
    <w:rsid w:val="00E56B14"/>
    <w:rsid w:val="00E56C42"/>
    <w:rsid w:val="00E56D7F"/>
    <w:rsid w:val="00E56EC7"/>
    <w:rsid w:val="00E56EF1"/>
    <w:rsid w:val="00E56F00"/>
    <w:rsid w:val="00E573EB"/>
    <w:rsid w:val="00E574A8"/>
    <w:rsid w:val="00E574ED"/>
    <w:rsid w:val="00E57730"/>
    <w:rsid w:val="00E5794E"/>
    <w:rsid w:val="00E57A03"/>
    <w:rsid w:val="00E57A1F"/>
    <w:rsid w:val="00E57A31"/>
    <w:rsid w:val="00E57B58"/>
    <w:rsid w:val="00E57D69"/>
    <w:rsid w:val="00E57F45"/>
    <w:rsid w:val="00E601C4"/>
    <w:rsid w:val="00E601CE"/>
    <w:rsid w:val="00E60360"/>
    <w:rsid w:val="00E603C5"/>
    <w:rsid w:val="00E60558"/>
    <w:rsid w:val="00E605C6"/>
    <w:rsid w:val="00E60791"/>
    <w:rsid w:val="00E60919"/>
    <w:rsid w:val="00E60D38"/>
    <w:rsid w:val="00E60E99"/>
    <w:rsid w:val="00E61159"/>
    <w:rsid w:val="00E61396"/>
    <w:rsid w:val="00E619B9"/>
    <w:rsid w:val="00E61AA0"/>
    <w:rsid w:val="00E61BA4"/>
    <w:rsid w:val="00E61BF5"/>
    <w:rsid w:val="00E61C3C"/>
    <w:rsid w:val="00E61CB2"/>
    <w:rsid w:val="00E61D5C"/>
    <w:rsid w:val="00E61DCD"/>
    <w:rsid w:val="00E61E0C"/>
    <w:rsid w:val="00E61FED"/>
    <w:rsid w:val="00E6200E"/>
    <w:rsid w:val="00E620AC"/>
    <w:rsid w:val="00E62333"/>
    <w:rsid w:val="00E6237C"/>
    <w:rsid w:val="00E6246A"/>
    <w:rsid w:val="00E62593"/>
    <w:rsid w:val="00E6260C"/>
    <w:rsid w:val="00E62643"/>
    <w:rsid w:val="00E6284B"/>
    <w:rsid w:val="00E62878"/>
    <w:rsid w:val="00E629BD"/>
    <w:rsid w:val="00E62C18"/>
    <w:rsid w:val="00E62DB2"/>
    <w:rsid w:val="00E63013"/>
    <w:rsid w:val="00E6303D"/>
    <w:rsid w:val="00E6305F"/>
    <w:rsid w:val="00E630F6"/>
    <w:rsid w:val="00E63382"/>
    <w:rsid w:val="00E633E7"/>
    <w:rsid w:val="00E6340C"/>
    <w:rsid w:val="00E63430"/>
    <w:rsid w:val="00E637B4"/>
    <w:rsid w:val="00E6385D"/>
    <w:rsid w:val="00E638A9"/>
    <w:rsid w:val="00E638D5"/>
    <w:rsid w:val="00E639EA"/>
    <w:rsid w:val="00E63AB9"/>
    <w:rsid w:val="00E63B88"/>
    <w:rsid w:val="00E63D89"/>
    <w:rsid w:val="00E63FD4"/>
    <w:rsid w:val="00E641FC"/>
    <w:rsid w:val="00E642E8"/>
    <w:rsid w:val="00E64350"/>
    <w:rsid w:val="00E64358"/>
    <w:rsid w:val="00E643B3"/>
    <w:rsid w:val="00E644E6"/>
    <w:rsid w:val="00E646B6"/>
    <w:rsid w:val="00E6496A"/>
    <w:rsid w:val="00E649AC"/>
    <w:rsid w:val="00E64B1D"/>
    <w:rsid w:val="00E64B65"/>
    <w:rsid w:val="00E64D45"/>
    <w:rsid w:val="00E64DC1"/>
    <w:rsid w:val="00E64E72"/>
    <w:rsid w:val="00E64EB1"/>
    <w:rsid w:val="00E64EE6"/>
    <w:rsid w:val="00E64F41"/>
    <w:rsid w:val="00E64F6B"/>
    <w:rsid w:val="00E65235"/>
    <w:rsid w:val="00E65284"/>
    <w:rsid w:val="00E654A2"/>
    <w:rsid w:val="00E654DE"/>
    <w:rsid w:val="00E65589"/>
    <w:rsid w:val="00E6558C"/>
    <w:rsid w:val="00E658A9"/>
    <w:rsid w:val="00E65BB8"/>
    <w:rsid w:val="00E65C22"/>
    <w:rsid w:val="00E65C40"/>
    <w:rsid w:val="00E65CAC"/>
    <w:rsid w:val="00E65F48"/>
    <w:rsid w:val="00E65FEC"/>
    <w:rsid w:val="00E66245"/>
    <w:rsid w:val="00E662CF"/>
    <w:rsid w:val="00E6633B"/>
    <w:rsid w:val="00E663B4"/>
    <w:rsid w:val="00E664B0"/>
    <w:rsid w:val="00E66512"/>
    <w:rsid w:val="00E665E2"/>
    <w:rsid w:val="00E66C51"/>
    <w:rsid w:val="00E67027"/>
    <w:rsid w:val="00E6702E"/>
    <w:rsid w:val="00E6707C"/>
    <w:rsid w:val="00E673A6"/>
    <w:rsid w:val="00E674CA"/>
    <w:rsid w:val="00E6750C"/>
    <w:rsid w:val="00E67604"/>
    <w:rsid w:val="00E6769A"/>
    <w:rsid w:val="00E676CE"/>
    <w:rsid w:val="00E676DF"/>
    <w:rsid w:val="00E6779D"/>
    <w:rsid w:val="00E6787D"/>
    <w:rsid w:val="00E67897"/>
    <w:rsid w:val="00E67A10"/>
    <w:rsid w:val="00E67B65"/>
    <w:rsid w:val="00E67BD2"/>
    <w:rsid w:val="00E67D0F"/>
    <w:rsid w:val="00E67E4C"/>
    <w:rsid w:val="00E67EAD"/>
    <w:rsid w:val="00E67EC5"/>
    <w:rsid w:val="00E67F2E"/>
    <w:rsid w:val="00E67FFD"/>
    <w:rsid w:val="00E70008"/>
    <w:rsid w:val="00E700D7"/>
    <w:rsid w:val="00E70138"/>
    <w:rsid w:val="00E7019D"/>
    <w:rsid w:val="00E701DA"/>
    <w:rsid w:val="00E70366"/>
    <w:rsid w:val="00E7038A"/>
    <w:rsid w:val="00E703F7"/>
    <w:rsid w:val="00E70432"/>
    <w:rsid w:val="00E7048A"/>
    <w:rsid w:val="00E704ED"/>
    <w:rsid w:val="00E705D9"/>
    <w:rsid w:val="00E70723"/>
    <w:rsid w:val="00E707A4"/>
    <w:rsid w:val="00E70887"/>
    <w:rsid w:val="00E7088B"/>
    <w:rsid w:val="00E70A5D"/>
    <w:rsid w:val="00E70BC7"/>
    <w:rsid w:val="00E70BE3"/>
    <w:rsid w:val="00E70EF3"/>
    <w:rsid w:val="00E70F12"/>
    <w:rsid w:val="00E70F9E"/>
    <w:rsid w:val="00E71064"/>
    <w:rsid w:val="00E71103"/>
    <w:rsid w:val="00E71520"/>
    <w:rsid w:val="00E71555"/>
    <w:rsid w:val="00E7157F"/>
    <w:rsid w:val="00E715F9"/>
    <w:rsid w:val="00E71615"/>
    <w:rsid w:val="00E71686"/>
    <w:rsid w:val="00E71777"/>
    <w:rsid w:val="00E71812"/>
    <w:rsid w:val="00E7185B"/>
    <w:rsid w:val="00E71898"/>
    <w:rsid w:val="00E71953"/>
    <w:rsid w:val="00E71A4A"/>
    <w:rsid w:val="00E71A50"/>
    <w:rsid w:val="00E71A75"/>
    <w:rsid w:val="00E71B54"/>
    <w:rsid w:val="00E71C78"/>
    <w:rsid w:val="00E71DB2"/>
    <w:rsid w:val="00E71FDA"/>
    <w:rsid w:val="00E722C8"/>
    <w:rsid w:val="00E72347"/>
    <w:rsid w:val="00E72481"/>
    <w:rsid w:val="00E72494"/>
    <w:rsid w:val="00E72558"/>
    <w:rsid w:val="00E72663"/>
    <w:rsid w:val="00E7267A"/>
    <w:rsid w:val="00E72756"/>
    <w:rsid w:val="00E72775"/>
    <w:rsid w:val="00E728E0"/>
    <w:rsid w:val="00E728E1"/>
    <w:rsid w:val="00E729BC"/>
    <w:rsid w:val="00E729C0"/>
    <w:rsid w:val="00E72AF5"/>
    <w:rsid w:val="00E72E0D"/>
    <w:rsid w:val="00E72F4F"/>
    <w:rsid w:val="00E73020"/>
    <w:rsid w:val="00E731BB"/>
    <w:rsid w:val="00E732AB"/>
    <w:rsid w:val="00E73331"/>
    <w:rsid w:val="00E73470"/>
    <w:rsid w:val="00E734E7"/>
    <w:rsid w:val="00E73586"/>
    <w:rsid w:val="00E736D5"/>
    <w:rsid w:val="00E737A8"/>
    <w:rsid w:val="00E738CE"/>
    <w:rsid w:val="00E73B46"/>
    <w:rsid w:val="00E73BCD"/>
    <w:rsid w:val="00E73BEF"/>
    <w:rsid w:val="00E73C9C"/>
    <w:rsid w:val="00E73D71"/>
    <w:rsid w:val="00E73E16"/>
    <w:rsid w:val="00E73F37"/>
    <w:rsid w:val="00E740E3"/>
    <w:rsid w:val="00E74203"/>
    <w:rsid w:val="00E74248"/>
    <w:rsid w:val="00E74392"/>
    <w:rsid w:val="00E744B0"/>
    <w:rsid w:val="00E74593"/>
    <w:rsid w:val="00E745FC"/>
    <w:rsid w:val="00E7468D"/>
    <w:rsid w:val="00E7472F"/>
    <w:rsid w:val="00E74799"/>
    <w:rsid w:val="00E747A7"/>
    <w:rsid w:val="00E7484B"/>
    <w:rsid w:val="00E7487E"/>
    <w:rsid w:val="00E749CA"/>
    <w:rsid w:val="00E749F1"/>
    <w:rsid w:val="00E74A2C"/>
    <w:rsid w:val="00E74AE0"/>
    <w:rsid w:val="00E74B80"/>
    <w:rsid w:val="00E74BD6"/>
    <w:rsid w:val="00E74E00"/>
    <w:rsid w:val="00E7506B"/>
    <w:rsid w:val="00E751C0"/>
    <w:rsid w:val="00E75241"/>
    <w:rsid w:val="00E75270"/>
    <w:rsid w:val="00E752CD"/>
    <w:rsid w:val="00E75317"/>
    <w:rsid w:val="00E75356"/>
    <w:rsid w:val="00E75372"/>
    <w:rsid w:val="00E7548F"/>
    <w:rsid w:val="00E754D9"/>
    <w:rsid w:val="00E7568B"/>
    <w:rsid w:val="00E7569D"/>
    <w:rsid w:val="00E756B7"/>
    <w:rsid w:val="00E756CA"/>
    <w:rsid w:val="00E75756"/>
    <w:rsid w:val="00E757CB"/>
    <w:rsid w:val="00E75894"/>
    <w:rsid w:val="00E758DC"/>
    <w:rsid w:val="00E7595F"/>
    <w:rsid w:val="00E75AD8"/>
    <w:rsid w:val="00E75ADE"/>
    <w:rsid w:val="00E75C51"/>
    <w:rsid w:val="00E75C98"/>
    <w:rsid w:val="00E75D2B"/>
    <w:rsid w:val="00E75F6A"/>
    <w:rsid w:val="00E75F7B"/>
    <w:rsid w:val="00E76010"/>
    <w:rsid w:val="00E76146"/>
    <w:rsid w:val="00E76180"/>
    <w:rsid w:val="00E7619E"/>
    <w:rsid w:val="00E761D0"/>
    <w:rsid w:val="00E764D3"/>
    <w:rsid w:val="00E765E2"/>
    <w:rsid w:val="00E765E3"/>
    <w:rsid w:val="00E76615"/>
    <w:rsid w:val="00E76633"/>
    <w:rsid w:val="00E76726"/>
    <w:rsid w:val="00E767F5"/>
    <w:rsid w:val="00E76818"/>
    <w:rsid w:val="00E768DB"/>
    <w:rsid w:val="00E76A68"/>
    <w:rsid w:val="00E76C3C"/>
    <w:rsid w:val="00E76CC1"/>
    <w:rsid w:val="00E76DCA"/>
    <w:rsid w:val="00E76E92"/>
    <w:rsid w:val="00E76EC0"/>
    <w:rsid w:val="00E76F26"/>
    <w:rsid w:val="00E76F77"/>
    <w:rsid w:val="00E77026"/>
    <w:rsid w:val="00E770CF"/>
    <w:rsid w:val="00E77145"/>
    <w:rsid w:val="00E7721F"/>
    <w:rsid w:val="00E77284"/>
    <w:rsid w:val="00E77318"/>
    <w:rsid w:val="00E7755E"/>
    <w:rsid w:val="00E775CF"/>
    <w:rsid w:val="00E775F0"/>
    <w:rsid w:val="00E77601"/>
    <w:rsid w:val="00E7771E"/>
    <w:rsid w:val="00E77780"/>
    <w:rsid w:val="00E77832"/>
    <w:rsid w:val="00E77886"/>
    <w:rsid w:val="00E7792E"/>
    <w:rsid w:val="00E77970"/>
    <w:rsid w:val="00E779F3"/>
    <w:rsid w:val="00E77A41"/>
    <w:rsid w:val="00E77ABC"/>
    <w:rsid w:val="00E77B42"/>
    <w:rsid w:val="00E77C9B"/>
    <w:rsid w:val="00E77DFC"/>
    <w:rsid w:val="00E77ED1"/>
    <w:rsid w:val="00E77F1B"/>
    <w:rsid w:val="00E801AF"/>
    <w:rsid w:val="00E8026E"/>
    <w:rsid w:val="00E8027C"/>
    <w:rsid w:val="00E80286"/>
    <w:rsid w:val="00E80308"/>
    <w:rsid w:val="00E803E3"/>
    <w:rsid w:val="00E803FA"/>
    <w:rsid w:val="00E8040A"/>
    <w:rsid w:val="00E8043F"/>
    <w:rsid w:val="00E80449"/>
    <w:rsid w:val="00E804C4"/>
    <w:rsid w:val="00E80518"/>
    <w:rsid w:val="00E80541"/>
    <w:rsid w:val="00E805D8"/>
    <w:rsid w:val="00E80638"/>
    <w:rsid w:val="00E8064C"/>
    <w:rsid w:val="00E807F1"/>
    <w:rsid w:val="00E8092D"/>
    <w:rsid w:val="00E809CF"/>
    <w:rsid w:val="00E80A40"/>
    <w:rsid w:val="00E80B1A"/>
    <w:rsid w:val="00E80BFB"/>
    <w:rsid w:val="00E80D3E"/>
    <w:rsid w:val="00E80DDD"/>
    <w:rsid w:val="00E80F26"/>
    <w:rsid w:val="00E80F2E"/>
    <w:rsid w:val="00E80F35"/>
    <w:rsid w:val="00E80F7F"/>
    <w:rsid w:val="00E8103C"/>
    <w:rsid w:val="00E812A2"/>
    <w:rsid w:val="00E812C5"/>
    <w:rsid w:val="00E81353"/>
    <w:rsid w:val="00E81383"/>
    <w:rsid w:val="00E81472"/>
    <w:rsid w:val="00E81477"/>
    <w:rsid w:val="00E81616"/>
    <w:rsid w:val="00E8161D"/>
    <w:rsid w:val="00E816D4"/>
    <w:rsid w:val="00E817C6"/>
    <w:rsid w:val="00E81915"/>
    <w:rsid w:val="00E81B5C"/>
    <w:rsid w:val="00E81BBD"/>
    <w:rsid w:val="00E81BD2"/>
    <w:rsid w:val="00E81C34"/>
    <w:rsid w:val="00E81D6A"/>
    <w:rsid w:val="00E81E05"/>
    <w:rsid w:val="00E81F1F"/>
    <w:rsid w:val="00E81FD6"/>
    <w:rsid w:val="00E8206B"/>
    <w:rsid w:val="00E82084"/>
    <w:rsid w:val="00E82215"/>
    <w:rsid w:val="00E8221A"/>
    <w:rsid w:val="00E82362"/>
    <w:rsid w:val="00E82513"/>
    <w:rsid w:val="00E8251C"/>
    <w:rsid w:val="00E82624"/>
    <w:rsid w:val="00E8262E"/>
    <w:rsid w:val="00E8263D"/>
    <w:rsid w:val="00E82792"/>
    <w:rsid w:val="00E827F8"/>
    <w:rsid w:val="00E82826"/>
    <w:rsid w:val="00E82A71"/>
    <w:rsid w:val="00E82A7B"/>
    <w:rsid w:val="00E82BEA"/>
    <w:rsid w:val="00E82CA3"/>
    <w:rsid w:val="00E82CD7"/>
    <w:rsid w:val="00E82E56"/>
    <w:rsid w:val="00E82FCE"/>
    <w:rsid w:val="00E83019"/>
    <w:rsid w:val="00E8312D"/>
    <w:rsid w:val="00E83144"/>
    <w:rsid w:val="00E832D3"/>
    <w:rsid w:val="00E83312"/>
    <w:rsid w:val="00E833A2"/>
    <w:rsid w:val="00E8346B"/>
    <w:rsid w:val="00E835AD"/>
    <w:rsid w:val="00E83658"/>
    <w:rsid w:val="00E83674"/>
    <w:rsid w:val="00E83695"/>
    <w:rsid w:val="00E83729"/>
    <w:rsid w:val="00E838F9"/>
    <w:rsid w:val="00E83963"/>
    <w:rsid w:val="00E83966"/>
    <w:rsid w:val="00E8397B"/>
    <w:rsid w:val="00E83B1F"/>
    <w:rsid w:val="00E83D93"/>
    <w:rsid w:val="00E83FEC"/>
    <w:rsid w:val="00E840C3"/>
    <w:rsid w:val="00E841CD"/>
    <w:rsid w:val="00E84470"/>
    <w:rsid w:val="00E844A7"/>
    <w:rsid w:val="00E8454C"/>
    <w:rsid w:val="00E84740"/>
    <w:rsid w:val="00E8475D"/>
    <w:rsid w:val="00E84778"/>
    <w:rsid w:val="00E84839"/>
    <w:rsid w:val="00E8491F"/>
    <w:rsid w:val="00E84A3E"/>
    <w:rsid w:val="00E84CAF"/>
    <w:rsid w:val="00E84DA9"/>
    <w:rsid w:val="00E84E32"/>
    <w:rsid w:val="00E84EBD"/>
    <w:rsid w:val="00E84F24"/>
    <w:rsid w:val="00E84FA6"/>
    <w:rsid w:val="00E84FCF"/>
    <w:rsid w:val="00E85002"/>
    <w:rsid w:val="00E850E0"/>
    <w:rsid w:val="00E850EC"/>
    <w:rsid w:val="00E85226"/>
    <w:rsid w:val="00E85269"/>
    <w:rsid w:val="00E8526C"/>
    <w:rsid w:val="00E85353"/>
    <w:rsid w:val="00E85359"/>
    <w:rsid w:val="00E85416"/>
    <w:rsid w:val="00E8569A"/>
    <w:rsid w:val="00E856FA"/>
    <w:rsid w:val="00E8572F"/>
    <w:rsid w:val="00E857C5"/>
    <w:rsid w:val="00E8594A"/>
    <w:rsid w:val="00E859DE"/>
    <w:rsid w:val="00E85BB4"/>
    <w:rsid w:val="00E85C3D"/>
    <w:rsid w:val="00E85E9A"/>
    <w:rsid w:val="00E85F1D"/>
    <w:rsid w:val="00E86009"/>
    <w:rsid w:val="00E86096"/>
    <w:rsid w:val="00E860DF"/>
    <w:rsid w:val="00E860F4"/>
    <w:rsid w:val="00E8616E"/>
    <w:rsid w:val="00E8619B"/>
    <w:rsid w:val="00E86403"/>
    <w:rsid w:val="00E8645B"/>
    <w:rsid w:val="00E865F2"/>
    <w:rsid w:val="00E8663D"/>
    <w:rsid w:val="00E8677F"/>
    <w:rsid w:val="00E86810"/>
    <w:rsid w:val="00E8685A"/>
    <w:rsid w:val="00E868D7"/>
    <w:rsid w:val="00E86986"/>
    <w:rsid w:val="00E86A78"/>
    <w:rsid w:val="00E86A84"/>
    <w:rsid w:val="00E86A8A"/>
    <w:rsid w:val="00E86B0F"/>
    <w:rsid w:val="00E86B92"/>
    <w:rsid w:val="00E86BFA"/>
    <w:rsid w:val="00E86C13"/>
    <w:rsid w:val="00E86C36"/>
    <w:rsid w:val="00E86DEE"/>
    <w:rsid w:val="00E86E34"/>
    <w:rsid w:val="00E86EC5"/>
    <w:rsid w:val="00E86EFC"/>
    <w:rsid w:val="00E86F39"/>
    <w:rsid w:val="00E86F83"/>
    <w:rsid w:val="00E87167"/>
    <w:rsid w:val="00E87185"/>
    <w:rsid w:val="00E871CF"/>
    <w:rsid w:val="00E871D0"/>
    <w:rsid w:val="00E871EF"/>
    <w:rsid w:val="00E87264"/>
    <w:rsid w:val="00E872EC"/>
    <w:rsid w:val="00E87422"/>
    <w:rsid w:val="00E875FB"/>
    <w:rsid w:val="00E8765E"/>
    <w:rsid w:val="00E8769F"/>
    <w:rsid w:val="00E876DA"/>
    <w:rsid w:val="00E8771C"/>
    <w:rsid w:val="00E87720"/>
    <w:rsid w:val="00E877B1"/>
    <w:rsid w:val="00E877CE"/>
    <w:rsid w:val="00E877E2"/>
    <w:rsid w:val="00E8783C"/>
    <w:rsid w:val="00E878BC"/>
    <w:rsid w:val="00E878FE"/>
    <w:rsid w:val="00E87985"/>
    <w:rsid w:val="00E879D1"/>
    <w:rsid w:val="00E87A67"/>
    <w:rsid w:val="00E87A8B"/>
    <w:rsid w:val="00E87B51"/>
    <w:rsid w:val="00E87C35"/>
    <w:rsid w:val="00E87CBF"/>
    <w:rsid w:val="00E87F10"/>
    <w:rsid w:val="00E87F45"/>
    <w:rsid w:val="00E9001D"/>
    <w:rsid w:val="00E901D1"/>
    <w:rsid w:val="00E9021F"/>
    <w:rsid w:val="00E902A3"/>
    <w:rsid w:val="00E903CD"/>
    <w:rsid w:val="00E904C1"/>
    <w:rsid w:val="00E905C0"/>
    <w:rsid w:val="00E9064B"/>
    <w:rsid w:val="00E90690"/>
    <w:rsid w:val="00E906DA"/>
    <w:rsid w:val="00E9073B"/>
    <w:rsid w:val="00E908BB"/>
    <w:rsid w:val="00E908FF"/>
    <w:rsid w:val="00E90A0C"/>
    <w:rsid w:val="00E90B4E"/>
    <w:rsid w:val="00E90C4A"/>
    <w:rsid w:val="00E90D28"/>
    <w:rsid w:val="00E90D7A"/>
    <w:rsid w:val="00E9102E"/>
    <w:rsid w:val="00E91066"/>
    <w:rsid w:val="00E91150"/>
    <w:rsid w:val="00E9117E"/>
    <w:rsid w:val="00E912EA"/>
    <w:rsid w:val="00E915C0"/>
    <w:rsid w:val="00E917D2"/>
    <w:rsid w:val="00E918C4"/>
    <w:rsid w:val="00E9197D"/>
    <w:rsid w:val="00E91A1B"/>
    <w:rsid w:val="00E91ADF"/>
    <w:rsid w:val="00E91B7E"/>
    <w:rsid w:val="00E91CCA"/>
    <w:rsid w:val="00E91D72"/>
    <w:rsid w:val="00E91E99"/>
    <w:rsid w:val="00E91F0B"/>
    <w:rsid w:val="00E91F63"/>
    <w:rsid w:val="00E920DD"/>
    <w:rsid w:val="00E9229C"/>
    <w:rsid w:val="00E9231D"/>
    <w:rsid w:val="00E9241A"/>
    <w:rsid w:val="00E9260B"/>
    <w:rsid w:val="00E92706"/>
    <w:rsid w:val="00E9270A"/>
    <w:rsid w:val="00E92763"/>
    <w:rsid w:val="00E928B6"/>
    <w:rsid w:val="00E9290F"/>
    <w:rsid w:val="00E92B50"/>
    <w:rsid w:val="00E92B8D"/>
    <w:rsid w:val="00E92BBA"/>
    <w:rsid w:val="00E92C3B"/>
    <w:rsid w:val="00E92C68"/>
    <w:rsid w:val="00E92C9D"/>
    <w:rsid w:val="00E92EF4"/>
    <w:rsid w:val="00E92F53"/>
    <w:rsid w:val="00E92F5B"/>
    <w:rsid w:val="00E9302E"/>
    <w:rsid w:val="00E93538"/>
    <w:rsid w:val="00E935B0"/>
    <w:rsid w:val="00E93715"/>
    <w:rsid w:val="00E93894"/>
    <w:rsid w:val="00E938A3"/>
    <w:rsid w:val="00E938E7"/>
    <w:rsid w:val="00E93A56"/>
    <w:rsid w:val="00E93CEC"/>
    <w:rsid w:val="00E93DAA"/>
    <w:rsid w:val="00E93DB4"/>
    <w:rsid w:val="00E93E99"/>
    <w:rsid w:val="00E94022"/>
    <w:rsid w:val="00E94060"/>
    <w:rsid w:val="00E940D4"/>
    <w:rsid w:val="00E9420C"/>
    <w:rsid w:val="00E9444D"/>
    <w:rsid w:val="00E944B6"/>
    <w:rsid w:val="00E9455B"/>
    <w:rsid w:val="00E947D2"/>
    <w:rsid w:val="00E947DE"/>
    <w:rsid w:val="00E94809"/>
    <w:rsid w:val="00E94815"/>
    <w:rsid w:val="00E94A25"/>
    <w:rsid w:val="00E94C11"/>
    <w:rsid w:val="00E94E17"/>
    <w:rsid w:val="00E94E77"/>
    <w:rsid w:val="00E94E86"/>
    <w:rsid w:val="00E94EBD"/>
    <w:rsid w:val="00E94EDA"/>
    <w:rsid w:val="00E95077"/>
    <w:rsid w:val="00E950DA"/>
    <w:rsid w:val="00E95555"/>
    <w:rsid w:val="00E9556D"/>
    <w:rsid w:val="00E95651"/>
    <w:rsid w:val="00E956AF"/>
    <w:rsid w:val="00E956BC"/>
    <w:rsid w:val="00E956E6"/>
    <w:rsid w:val="00E9570A"/>
    <w:rsid w:val="00E95734"/>
    <w:rsid w:val="00E9583E"/>
    <w:rsid w:val="00E958C0"/>
    <w:rsid w:val="00E958E3"/>
    <w:rsid w:val="00E958EF"/>
    <w:rsid w:val="00E95A96"/>
    <w:rsid w:val="00E95B94"/>
    <w:rsid w:val="00E95BAA"/>
    <w:rsid w:val="00E95C56"/>
    <w:rsid w:val="00E95CC0"/>
    <w:rsid w:val="00E95E57"/>
    <w:rsid w:val="00E95E79"/>
    <w:rsid w:val="00E96158"/>
    <w:rsid w:val="00E9615E"/>
    <w:rsid w:val="00E96426"/>
    <w:rsid w:val="00E9644B"/>
    <w:rsid w:val="00E96488"/>
    <w:rsid w:val="00E96491"/>
    <w:rsid w:val="00E96527"/>
    <w:rsid w:val="00E965E6"/>
    <w:rsid w:val="00E966C0"/>
    <w:rsid w:val="00E966CB"/>
    <w:rsid w:val="00E9670B"/>
    <w:rsid w:val="00E967B7"/>
    <w:rsid w:val="00E969D9"/>
    <w:rsid w:val="00E96A02"/>
    <w:rsid w:val="00E96A1B"/>
    <w:rsid w:val="00E96A32"/>
    <w:rsid w:val="00E96A7A"/>
    <w:rsid w:val="00E96B5F"/>
    <w:rsid w:val="00E96B90"/>
    <w:rsid w:val="00E96C82"/>
    <w:rsid w:val="00E96E9B"/>
    <w:rsid w:val="00E9708A"/>
    <w:rsid w:val="00E970E0"/>
    <w:rsid w:val="00E9729B"/>
    <w:rsid w:val="00E97357"/>
    <w:rsid w:val="00E973DF"/>
    <w:rsid w:val="00E97671"/>
    <w:rsid w:val="00E97745"/>
    <w:rsid w:val="00E97812"/>
    <w:rsid w:val="00E97834"/>
    <w:rsid w:val="00E97879"/>
    <w:rsid w:val="00E97906"/>
    <w:rsid w:val="00E97A94"/>
    <w:rsid w:val="00E97B0C"/>
    <w:rsid w:val="00E97B42"/>
    <w:rsid w:val="00E97BD3"/>
    <w:rsid w:val="00E97C70"/>
    <w:rsid w:val="00E97E14"/>
    <w:rsid w:val="00E97E2D"/>
    <w:rsid w:val="00EA00F5"/>
    <w:rsid w:val="00EA0159"/>
    <w:rsid w:val="00EA027A"/>
    <w:rsid w:val="00EA02A4"/>
    <w:rsid w:val="00EA02B4"/>
    <w:rsid w:val="00EA03EC"/>
    <w:rsid w:val="00EA063D"/>
    <w:rsid w:val="00EA0678"/>
    <w:rsid w:val="00EA087F"/>
    <w:rsid w:val="00EA08D0"/>
    <w:rsid w:val="00EA0919"/>
    <w:rsid w:val="00EA0A12"/>
    <w:rsid w:val="00EA0B0A"/>
    <w:rsid w:val="00EA0B90"/>
    <w:rsid w:val="00EA0CF0"/>
    <w:rsid w:val="00EA0D3B"/>
    <w:rsid w:val="00EA0D8F"/>
    <w:rsid w:val="00EA0DD9"/>
    <w:rsid w:val="00EA0DEC"/>
    <w:rsid w:val="00EA0EF6"/>
    <w:rsid w:val="00EA10D1"/>
    <w:rsid w:val="00EA115B"/>
    <w:rsid w:val="00EA1203"/>
    <w:rsid w:val="00EA16B6"/>
    <w:rsid w:val="00EA16E6"/>
    <w:rsid w:val="00EA1710"/>
    <w:rsid w:val="00EA1720"/>
    <w:rsid w:val="00EA17A7"/>
    <w:rsid w:val="00EA185F"/>
    <w:rsid w:val="00EA19EA"/>
    <w:rsid w:val="00EA1A32"/>
    <w:rsid w:val="00EA1B1A"/>
    <w:rsid w:val="00EA1B21"/>
    <w:rsid w:val="00EA1C13"/>
    <w:rsid w:val="00EA1E15"/>
    <w:rsid w:val="00EA1EF3"/>
    <w:rsid w:val="00EA1FF6"/>
    <w:rsid w:val="00EA202F"/>
    <w:rsid w:val="00EA2081"/>
    <w:rsid w:val="00EA20FE"/>
    <w:rsid w:val="00EA2143"/>
    <w:rsid w:val="00EA2223"/>
    <w:rsid w:val="00EA2248"/>
    <w:rsid w:val="00EA22FD"/>
    <w:rsid w:val="00EA2329"/>
    <w:rsid w:val="00EA23CC"/>
    <w:rsid w:val="00EA255E"/>
    <w:rsid w:val="00EA2667"/>
    <w:rsid w:val="00EA286E"/>
    <w:rsid w:val="00EA29E1"/>
    <w:rsid w:val="00EA2F6A"/>
    <w:rsid w:val="00EA2FE2"/>
    <w:rsid w:val="00EA3071"/>
    <w:rsid w:val="00EA3163"/>
    <w:rsid w:val="00EA31BA"/>
    <w:rsid w:val="00EA3239"/>
    <w:rsid w:val="00EA32B2"/>
    <w:rsid w:val="00EA32EC"/>
    <w:rsid w:val="00EA338C"/>
    <w:rsid w:val="00EA34B8"/>
    <w:rsid w:val="00EA34F4"/>
    <w:rsid w:val="00EA35BC"/>
    <w:rsid w:val="00EA3832"/>
    <w:rsid w:val="00EA39EC"/>
    <w:rsid w:val="00EA3A6C"/>
    <w:rsid w:val="00EA3CD0"/>
    <w:rsid w:val="00EA3DE7"/>
    <w:rsid w:val="00EA3E65"/>
    <w:rsid w:val="00EA3E92"/>
    <w:rsid w:val="00EA3EE6"/>
    <w:rsid w:val="00EA3F10"/>
    <w:rsid w:val="00EA404E"/>
    <w:rsid w:val="00EA40DF"/>
    <w:rsid w:val="00EA41A1"/>
    <w:rsid w:val="00EA41D2"/>
    <w:rsid w:val="00EA41DD"/>
    <w:rsid w:val="00EA42C9"/>
    <w:rsid w:val="00EA433C"/>
    <w:rsid w:val="00EA43AF"/>
    <w:rsid w:val="00EA444C"/>
    <w:rsid w:val="00EA450A"/>
    <w:rsid w:val="00EA4527"/>
    <w:rsid w:val="00EA46CD"/>
    <w:rsid w:val="00EA4ABC"/>
    <w:rsid w:val="00EA4BFA"/>
    <w:rsid w:val="00EA4DDB"/>
    <w:rsid w:val="00EA4E04"/>
    <w:rsid w:val="00EA4F9E"/>
    <w:rsid w:val="00EA4FBE"/>
    <w:rsid w:val="00EA5048"/>
    <w:rsid w:val="00EA5051"/>
    <w:rsid w:val="00EA50F6"/>
    <w:rsid w:val="00EA51CC"/>
    <w:rsid w:val="00EA5252"/>
    <w:rsid w:val="00EA526C"/>
    <w:rsid w:val="00EA528C"/>
    <w:rsid w:val="00EA53A8"/>
    <w:rsid w:val="00EA5466"/>
    <w:rsid w:val="00EA5596"/>
    <w:rsid w:val="00EA55D8"/>
    <w:rsid w:val="00EA5639"/>
    <w:rsid w:val="00EA567E"/>
    <w:rsid w:val="00EA56B7"/>
    <w:rsid w:val="00EA5735"/>
    <w:rsid w:val="00EA57C5"/>
    <w:rsid w:val="00EA5861"/>
    <w:rsid w:val="00EA5B46"/>
    <w:rsid w:val="00EA5B4F"/>
    <w:rsid w:val="00EA5F2F"/>
    <w:rsid w:val="00EA6171"/>
    <w:rsid w:val="00EA6291"/>
    <w:rsid w:val="00EA6373"/>
    <w:rsid w:val="00EA63EE"/>
    <w:rsid w:val="00EA647E"/>
    <w:rsid w:val="00EA6553"/>
    <w:rsid w:val="00EA65B7"/>
    <w:rsid w:val="00EA6602"/>
    <w:rsid w:val="00EA671D"/>
    <w:rsid w:val="00EA6882"/>
    <w:rsid w:val="00EA68ED"/>
    <w:rsid w:val="00EA6977"/>
    <w:rsid w:val="00EA69E2"/>
    <w:rsid w:val="00EA6AF0"/>
    <w:rsid w:val="00EA6B0A"/>
    <w:rsid w:val="00EA6D1B"/>
    <w:rsid w:val="00EA6E3A"/>
    <w:rsid w:val="00EA6F2F"/>
    <w:rsid w:val="00EA6F50"/>
    <w:rsid w:val="00EA70FE"/>
    <w:rsid w:val="00EA71D3"/>
    <w:rsid w:val="00EA7339"/>
    <w:rsid w:val="00EA753B"/>
    <w:rsid w:val="00EA770C"/>
    <w:rsid w:val="00EA77BF"/>
    <w:rsid w:val="00EA77E9"/>
    <w:rsid w:val="00EA787C"/>
    <w:rsid w:val="00EA7A8C"/>
    <w:rsid w:val="00EA7ABC"/>
    <w:rsid w:val="00EA7BC2"/>
    <w:rsid w:val="00EA7CA4"/>
    <w:rsid w:val="00EA7CC5"/>
    <w:rsid w:val="00EA7D2B"/>
    <w:rsid w:val="00EA7DED"/>
    <w:rsid w:val="00EA7EC6"/>
    <w:rsid w:val="00EA7F06"/>
    <w:rsid w:val="00EA7FA2"/>
    <w:rsid w:val="00EB026A"/>
    <w:rsid w:val="00EB02F0"/>
    <w:rsid w:val="00EB0317"/>
    <w:rsid w:val="00EB03B5"/>
    <w:rsid w:val="00EB0538"/>
    <w:rsid w:val="00EB063D"/>
    <w:rsid w:val="00EB073B"/>
    <w:rsid w:val="00EB08A6"/>
    <w:rsid w:val="00EB0AA8"/>
    <w:rsid w:val="00EB0B62"/>
    <w:rsid w:val="00EB0C10"/>
    <w:rsid w:val="00EB0C74"/>
    <w:rsid w:val="00EB0D07"/>
    <w:rsid w:val="00EB0DBE"/>
    <w:rsid w:val="00EB0DD9"/>
    <w:rsid w:val="00EB0E1C"/>
    <w:rsid w:val="00EB0E39"/>
    <w:rsid w:val="00EB0E66"/>
    <w:rsid w:val="00EB0FC1"/>
    <w:rsid w:val="00EB1277"/>
    <w:rsid w:val="00EB142B"/>
    <w:rsid w:val="00EB1557"/>
    <w:rsid w:val="00EB163E"/>
    <w:rsid w:val="00EB18F6"/>
    <w:rsid w:val="00EB1ABD"/>
    <w:rsid w:val="00EB1C24"/>
    <w:rsid w:val="00EB1C9E"/>
    <w:rsid w:val="00EB1DC9"/>
    <w:rsid w:val="00EB1E2E"/>
    <w:rsid w:val="00EB1F7A"/>
    <w:rsid w:val="00EB2238"/>
    <w:rsid w:val="00EB22B6"/>
    <w:rsid w:val="00EB2338"/>
    <w:rsid w:val="00EB23DC"/>
    <w:rsid w:val="00EB25DE"/>
    <w:rsid w:val="00EB269A"/>
    <w:rsid w:val="00EB26D8"/>
    <w:rsid w:val="00EB27FA"/>
    <w:rsid w:val="00EB29CF"/>
    <w:rsid w:val="00EB2A0C"/>
    <w:rsid w:val="00EB2AAF"/>
    <w:rsid w:val="00EB2C01"/>
    <w:rsid w:val="00EB2CCE"/>
    <w:rsid w:val="00EB2D60"/>
    <w:rsid w:val="00EB2DEC"/>
    <w:rsid w:val="00EB2E8B"/>
    <w:rsid w:val="00EB2FAA"/>
    <w:rsid w:val="00EB30BA"/>
    <w:rsid w:val="00EB3104"/>
    <w:rsid w:val="00EB336C"/>
    <w:rsid w:val="00EB3491"/>
    <w:rsid w:val="00EB3568"/>
    <w:rsid w:val="00EB3649"/>
    <w:rsid w:val="00EB3780"/>
    <w:rsid w:val="00EB3897"/>
    <w:rsid w:val="00EB38BC"/>
    <w:rsid w:val="00EB3B57"/>
    <w:rsid w:val="00EB3C68"/>
    <w:rsid w:val="00EB4008"/>
    <w:rsid w:val="00EB423A"/>
    <w:rsid w:val="00EB425C"/>
    <w:rsid w:val="00EB4322"/>
    <w:rsid w:val="00EB4453"/>
    <w:rsid w:val="00EB446F"/>
    <w:rsid w:val="00EB457D"/>
    <w:rsid w:val="00EB4683"/>
    <w:rsid w:val="00EB4803"/>
    <w:rsid w:val="00EB48DB"/>
    <w:rsid w:val="00EB4901"/>
    <w:rsid w:val="00EB4A22"/>
    <w:rsid w:val="00EB4B18"/>
    <w:rsid w:val="00EB4C1D"/>
    <w:rsid w:val="00EB4C23"/>
    <w:rsid w:val="00EB4C43"/>
    <w:rsid w:val="00EB4C5B"/>
    <w:rsid w:val="00EB4C92"/>
    <w:rsid w:val="00EB4DDA"/>
    <w:rsid w:val="00EB4E97"/>
    <w:rsid w:val="00EB502F"/>
    <w:rsid w:val="00EB5097"/>
    <w:rsid w:val="00EB5100"/>
    <w:rsid w:val="00EB51AB"/>
    <w:rsid w:val="00EB52CA"/>
    <w:rsid w:val="00EB538C"/>
    <w:rsid w:val="00EB540B"/>
    <w:rsid w:val="00EB54C4"/>
    <w:rsid w:val="00EB5598"/>
    <w:rsid w:val="00EB55C1"/>
    <w:rsid w:val="00EB55E1"/>
    <w:rsid w:val="00EB5637"/>
    <w:rsid w:val="00EB5824"/>
    <w:rsid w:val="00EB58A4"/>
    <w:rsid w:val="00EB59C1"/>
    <w:rsid w:val="00EB5A3E"/>
    <w:rsid w:val="00EB5B3A"/>
    <w:rsid w:val="00EB5EDE"/>
    <w:rsid w:val="00EB5F1D"/>
    <w:rsid w:val="00EB60B5"/>
    <w:rsid w:val="00EB60BF"/>
    <w:rsid w:val="00EB6220"/>
    <w:rsid w:val="00EB6336"/>
    <w:rsid w:val="00EB635B"/>
    <w:rsid w:val="00EB64A9"/>
    <w:rsid w:val="00EB660F"/>
    <w:rsid w:val="00EB67AD"/>
    <w:rsid w:val="00EB684B"/>
    <w:rsid w:val="00EB69EB"/>
    <w:rsid w:val="00EB6B8C"/>
    <w:rsid w:val="00EB6C30"/>
    <w:rsid w:val="00EB6C77"/>
    <w:rsid w:val="00EB6D85"/>
    <w:rsid w:val="00EB6DD6"/>
    <w:rsid w:val="00EB6E1B"/>
    <w:rsid w:val="00EB6E83"/>
    <w:rsid w:val="00EB6F11"/>
    <w:rsid w:val="00EB7031"/>
    <w:rsid w:val="00EB7195"/>
    <w:rsid w:val="00EB71F0"/>
    <w:rsid w:val="00EB72AB"/>
    <w:rsid w:val="00EB73AA"/>
    <w:rsid w:val="00EB7605"/>
    <w:rsid w:val="00EB7818"/>
    <w:rsid w:val="00EB7873"/>
    <w:rsid w:val="00EB79EB"/>
    <w:rsid w:val="00EB7CC4"/>
    <w:rsid w:val="00EB7D11"/>
    <w:rsid w:val="00EB7F0A"/>
    <w:rsid w:val="00EC0008"/>
    <w:rsid w:val="00EC00D6"/>
    <w:rsid w:val="00EC0141"/>
    <w:rsid w:val="00EC0569"/>
    <w:rsid w:val="00EC05AA"/>
    <w:rsid w:val="00EC0826"/>
    <w:rsid w:val="00EC097F"/>
    <w:rsid w:val="00EC09C1"/>
    <w:rsid w:val="00EC09E5"/>
    <w:rsid w:val="00EC0AE7"/>
    <w:rsid w:val="00EC0EEA"/>
    <w:rsid w:val="00EC1008"/>
    <w:rsid w:val="00EC10DD"/>
    <w:rsid w:val="00EC10E6"/>
    <w:rsid w:val="00EC1238"/>
    <w:rsid w:val="00EC123C"/>
    <w:rsid w:val="00EC12B0"/>
    <w:rsid w:val="00EC1326"/>
    <w:rsid w:val="00EC1463"/>
    <w:rsid w:val="00EC1473"/>
    <w:rsid w:val="00EC14BE"/>
    <w:rsid w:val="00EC1518"/>
    <w:rsid w:val="00EC154D"/>
    <w:rsid w:val="00EC160F"/>
    <w:rsid w:val="00EC1743"/>
    <w:rsid w:val="00EC1760"/>
    <w:rsid w:val="00EC1B6C"/>
    <w:rsid w:val="00EC1DA4"/>
    <w:rsid w:val="00EC1DDF"/>
    <w:rsid w:val="00EC1F5D"/>
    <w:rsid w:val="00EC2169"/>
    <w:rsid w:val="00EC24A3"/>
    <w:rsid w:val="00EC24D1"/>
    <w:rsid w:val="00EC24DC"/>
    <w:rsid w:val="00EC26AC"/>
    <w:rsid w:val="00EC26B7"/>
    <w:rsid w:val="00EC2747"/>
    <w:rsid w:val="00EC27DF"/>
    <w:rsid w:val="00EC2882"/>
    <w:rsid w:val="00EC28DD"/>
    <w:rsid w:val="00EC28DE"/>
    <w:rsid w:val="00EC28E0"/>
    <w:rsid w:val="00EC2965"/>
    <w:rsid w:val="00EC2B66"/>
    <w:rsid w:val="00EC2CC0"/>
    <w:rsid w:val="00EC2F7D"/>
    <w:rsid w:val="00EC2FA1"/>
    <w:rsid w:val="00EC2FB5"/>
    <w:rsid w:val="00EC30B7"/>
    <w:rsid w:val="00EC30BB"/>
    <w:rsid w:val="00EC30CF"/>
    <w:rsid w:val="00EC326F"/>
    <w:rsid w:val="00EC33A9"/>
    <w:rsid w:val="00EC33B3"/>
    <w:rsid w:val="00EC3470"/>
    <w:rsid w:val="00EC34CD"/>
    <w:rsid w:val="00EC35CE"/>
    <w:rsid w:val="00EC3846"/>
    <w:rsid w:val="00EC388F"/>
    <w:rsid w:val="00EC3A80"/>
    <w:rsid w:val="00EC3AFE"/>
    <w:rsid w:val="00EC3B09"/>
    <w:rsid w:val="00EC3BAF"/>
    <w:rsid w:val="00EC3BDB"/>
    <w:rsid w:val="00EC3BE6"/>
    <w:rsid w:val="00EC3C03"/>
    <w:rsid w:val="00EC3C42"/>
    <w:rsid w:val="00EC3C6D"/>
    <w:rsid w:val="00EC3D44"/>
    <w:rsid w:val="00EC3F52"/>
    <w:rsid w:val="00EC40D3"/>
    <w:rsid w:val="00EC4119"/>
    <w:rsid w:val="00EC41D4"/>
    <w:rsid w:val="00EC425C"/>
    <w:rsid w:val="00EC4329"/>
    <w:rsid w:val="00EC43AB"/>
    <w:rsid w:val="00EC44D0"/>
    <w:rsid w:val="00EC4515"/>
    <w:rsid w:val="00EC4643"/>
    <w:rsid w:val="00EC46F1"/>
    <w:rsid w:val="00EC476F"/>
    <w:rsid w:val="00EC477D"/>
    <w:rsid w:val="00EC4A77"/>
    <w:rsid w:val="00EC4C6E"/>
    <w:rsid w:val="00EC4F8A"/>
    <w:rsid w:val="00EC5025"/>
    <w:rsid w:val="00EC511A"/>
    <w:rsid w:val="00EC51C4"/>
    <w:rsid w:val="00EC5209"/>
    <w:rsid w:val="00EC532A"/>
    <w:rsid w:val="00EC5693"/>
    <w:rsid w:val="00EC56C5"/>
    <w:rsid w:val="00EC5716"/>
    <w:rsid w:val="00EC5735"/>
    <w:rsid w:val="00EC573E"/>
    <w:rsid w:val="00EC5977"/>
    <w:rsid w:val="00EC5978"/>
    <w:rsid w:val="00EC59F8"/>
    <w:rsid w:val="00EC5A48"/>
    <w:rsid w:val="00EC5A52"/>
    <w:rsid w:val="00EC5A98"/>
    <w:rsid w:val="00EC5B52"/>
    <w:rsid w:val="00EC5C02"/>
    <w:rsid w:val="00EC5C63"/>
    <w:rsid w:val="00EC5D2F"/>
    <w:rsid w:val="00EC5DA9"/>
    <w:rsid w:val="00EC5F6E"/>
    <w:rsid w:val="00EC6161"/>
    <w:rsid w:val="00EC618C"/>
    <w:rsid w:val="00EC61F0"/>
    <w:rsid w:val="00EC6233"/>
    <w:rsid w:val="00EC6276"/>
    <w:rsid w:val="00EC629B"/>
    <w:rsid w:val="00EC6315"/>
    <w:rsid w:val="00EC6360"/>
    <w:rsid w:val="00EC63A5"/>
    <w:rsid w:val="00EC643F"/>
    <w:rsid w:val="00EC646D"/>
    <w:rsid w:val="00EC64AA"/>
    <w:rsid w:val="00EC64D2"/>
    <w:rsid w:val="00EC658D"/>
    <w:rsid w:val="00EC6678"/>
    <w:rsid w:val="00EC67C6"/>
    <w:rsid w:val="00EC67D3"/>
    <w:rsid w:val="00EC684F"/>
    <w:rsid w:val="00EC6905"/>
    <w:rsid w:val="00EC6909"/>
    <w:rsid w:val="00EC6B25"/>
    <w:rsid w:val="00EC6B82"/>
    <w:rsid w:val="00EC6C4E"/>
    <w:rsid w:val="00EC6C87"/>
    <w:rsid w:val="00EC6CD0"/>
    <w:rsid w:val="00EC6D18"/>
    <w:rsid w:val="00EC6EA5"/>
    <w:rsid w:val="00EC6ED9"/>
    <w:rsid w:val="00EC702F"/>
    <w:rsid w:val="00EC7100"/>
    <w:rsid w:val="00EC71C1"/>
    <w:rsid w:val="00EC7407"/>
    <w:rsid w:val="00EC7507"/>
    <w:rsid w:val="00EC7687"/>
    <w:rsid w:val="00EC794B"/>
    <w:rsid w:val="00EC7A5D"/>
    <w:rsid w:val="00ED0088"/>
    <w:rsid w:val="00ED0270"/>
    <w:rsid w:val="00ED038B"/>
    <w:rsid w:val="00ED03D4"/>
    <w:rsid w:val="00ED03F6"/>
    <w:rsid w:val="00ED05D4"/>
    <w:rsid w:val="00ED06AA"/>
    <w:rsid w:val="00ED07AC"/>
    <w:rsid w:val="00ED0938"/>
    <w:rsid w:val="00ED0A1F"/>
    <w:rsid w:val="00ED0A65"/>
    <w:rsid w:val="00ED0AF6"/>
    <w:rsid w:val="00ED0B99"/>
    <w:rsid w:val="00ED0CB5"/>
    <w:rsid w:val="00ED0F88"/>
    <w:rsid w:val="00ED10AE"/>
    <w:rsid w:val="00ED10D0"/>
    <w:rsid w:val="00ED125F"/>
    <w:rsid w:val="00ED12B8"/>
    <w:rsid w:val="00ED131E"/>
    <w:rsid w:val="00ED13F1"/>
    <w:rsid w:val="00ED1449"/>
    <w:rsid w:val="00ED1522"/>
    <w:rsid w:val="00ED1608"/>
    <w:rsid w:val="00ED165C"/>
    <w:rsid w:val="00ED171F"/>
    <w:rsid w:val="00ED1955"/>
    <w:rsid w:val="00ED19AE"/>
    <w:rsid w:val="00ED1A88"/>
    <w:rsid w:val="00ED1BB6"/>
    <w:rsid w:val="00ED1EA1"/>
    <w:rsid w:val="00ED209C"/>
    <w:rsid w:val="00ED2222"/>
    <w:rsid w:val="00ED2345"/>
    <w:rsid w:val="00ED2458"/>
    <w:rsid w:val="00ED26B6"/>
    <w:rsid w:val="00ED280A"/>
    <w:rsid w:val="00ED29D2"/>
    <w:rsid w:val="00ED2A26"/>
    <w:rsid w:val="00ED2A75"/>
    <w:rsid w:val="00ED2AE9"/>
    <w:rsid w:val="00ED2B73"/>
    <w:rsid w:val="00ED2BB9"/>
    <w:rsid w:val="00ED2BCB"/>
    <w:rsid w:val="00ED2D16"/>
    <w:rsid w:val="00ED2F75"/>
    <w:rsid w:val="00ED2FBE"/>
    <w:rsid w:val="00ED3040"/>
    <w:rsid w:val="00ED3148"/>
    <w:rsid w:val="00ED3223"/>
    <w:rsid w:val="00ED3281"/>
    <w:rsid w:val="00ED32FE"/>
    <w:rsid w:val="00ED3312"/>
    <w:rsid w:val="00ED3352"/>
    <w:rsid w:val="00ED35C0"/>
    <w:rsid w:val="00ED35F9"/>
    <w:rsid w:val="00ED3660"/>
    <w:rsid w:val="00ED375B"/>
    <w:rsid w:val="00ED377B"/>
    <w:rsid w:val="00ED399B"/>
    <w:rsid w:val="00ED3C3F"/>
    <w:rsid w:val="00ED3C8B"/>
    <w:rsid w:val="00ED3CC7"/>
    <w:rsid w:val="00ED3CD5"/>
    <w:rsid w:val="00ED3F3E"/>
    <w:rsid w:val="00ED407F"/>
    <w:rsid w:val="00ED4156"/>
    <w:rsid w:val="00ED42A4"/>
    <w:rsid w:val="00ED43C2"/>
    <w:rsid w:val="00ED43DB"/>
    <w:rsid w:val="00ED43E2"/>
    <w:rsid w:val="00ED4496"/>
    <w:rsid w:val="00ED45F2"/>
    <w:rsid w:val="00ED472C"/>
    <w:rsid w:val="00ED473D"/>
    <w:rsid w:val="00ED490D"/>
    <w:rsid w:val="00ED4924"/>
    <w:rsid w:val="00ED4988"/>
    <w:rsid w:val="00ED4A08"/>
    <w:rsid w:val="00ED4A32"/>
    <w:rsid w:val="00ED4A77"/>
    <w:rsid w:val="00ED4B85"/>
    <w:rsid w:val="00ED4BCE"/>
    <w:rsid w:val="00ED4DC2"/>
    <w:rsid w:val="00ED4E0C"/>
    <w:rsid w:val="00ED5050"/>
    <w:rsid w:val="00ED509E"/>
    <w:rsid w:val="00ED52AE"/>
    <w:rsid w:val="00ED52F7"/>
    <w:rsid w:val="00ED53EA"/>
    <w:rsid w:val="00ED549B"/>
    <w:rsid w:val="00ED5636"/>
    <w:rsid w:val="00ED56B2"/>
    <w:rsid w:val="00ED56C3"/>
    <w:rsid w:val="00ED56D6"/>
    <w:rsid w:val="00ED5798"/>
    <w:rsid w:val="00ED5805"/>
    <w:rsid w:val="00ED580C"/>
    <w:rsid w:val="00ED586F"/>
    <w:rsid w:val="00ED5ABB"/>
    <w:rsid w:val="00ED5B55"/>
    <w:rsid w:val="00ED5C17"/>
    <w:rsid w:val="00ED5C3E"/>
    <w:rsid w:val="00ED5CC2"/>
    <w:rsid w:val="00ED5D08"/>
    <w:rsid w:val="00ED5D4E"/>
    <w:rsid w:val="00ED601B"/>
    <w:rsid w:val="00ED6235"/>
    <w:rsid w:val="00ED6253"/>
    <w:rsid w:val="00ED634C"/>
    <w:rsid w:val="00ED6723"/>
    <w:rsid w:val="00ED6893"/>
    <w:rsid w:val="00ED68FE"/>
    <w:rsid w:val="00ED6AA4"/>
    <w:rsid w:val="00ED6BF6"/>
    <w:rsid w:val="00ED6CBC"/>
    <w:rsid w:val="00ED6DEA"/>
    <w:rsid w:val="00ED6F33"/>
    <w:rsid w:val="00ED6F63"/>
    <w:rsid w:val="00ED7231"/>
    <w:rsid w:val="00ED7234"/>
    <w:rsid w:val="00ED7239"/>
    <w:rsid w:val="00ED741B"/>
    <w:rsid w:val="00ED74E1"/>
    <w:rsid w:val="00ED7733"/>
    <w:rsid w:val="00ED7860"/>
    <w:rsid w:val="00ED7964"/>
    <w:rsid w:val="00ED79D9"/>
    <w:rsid w:val="00ED7CE1"/>
    <w:rsid w:val="00ED7D3A"/>
    <w:rsid w:val="00ED7D9F"/>
    <w:rsid w:val="00ED7E09"/>
    <w:rsid w:val="00ED7EA5"/>
    <w:rsid w:val="00ED7FA4"/>
    <w:rsid w:val="00EE0225"/>
    <w:rsid w:val="00EE031B"/>
    <w:rsid w:val="00EE0346"/>
    <w:rsid w:val="00EE035C"/>
    <w:rsid w:val="00EE0361"/>
    <w:rsid w:val="00EE0365"/>
    <w:rsid w:val="00EE03BC"/>
    <w:rsid w:val="00EE0401"/>
    <w:rsid w:val="00EE047A"/>
    <w:rsid w:val="00EE0563"/>
    <w:rsid w:val="00EE07B0"/>
    <w:rsid w:val="00EE07BE"/>
    <w:rsid w:val="00EE08F2"/>
    <w:rsid w:val="00EE0915"/>
    <w:rsid w:val="00EE0946"/>
    <w:rsid w:val="00EE09BF"/>
    <w:rsid w:val="00EE0A2E"/>
    <w:rsid w:val="00EE0B9E"/>
    <w:rsid w:val="00EE0DD5"/>
    <w:rsid w:val="00EE0DDD"/>
    <w:rsid w:val="00EE0ECF"/>
    <w:rsid w:val="00EE0F9E"/>
    <w:rsid w:val="00EE0FCE"/>
    <w:rsid w:val="00EE1106"/>
    <w:rsid w:val="00EE1285"/>
    <w:rsid w:val="00EE1380"/>
    <w:rsid w:val="00EE141C"/>
    <w:rsid w:val="00EE1436"/>
    <w:rsid w:val="00EE14B0"/>
    <w:rsid w:val="00EE1596"/>
    <w:rsid w:val="00EE15CD"/>
    <w:rsid w:val="00EE15EF"/>
    <w:rsid w:val="00EE1776"/>
    <w:rsid w:val="00EE1787"/>
    <w:rsid w:val="00EE1811"/>
    <w:rsid w:val="00EE1823"/>
    <w:rsid w:val="00EE18B3"/>
    <w:rsid w:val="00EE18E1"/>
    <w:rsid w:val="00EE18EC"/>
    <w:rsid w:val="00EE1A08"/>
    <w:rsid w:val="00EE1B0F"/>
    <w:rsid w:val="00EE1B98"/>
    <w:rsid w:val="00EE1C33"/>
    <w:rsid w:val="00EE1D3B"/>
    <w:rsid w:val="00EE2015"/>
    <w:rsid w:val="00EE211A"/>
    <w:rsid w:val="00EE2165"/>
    <w:rsid w:val="00EE23F9"/>
    <w:rsid w:val="00EE2522"/>
    <w:rsid w:val="00EE2621"/>
    <w:rsid w:val="00EE282D"/>
    <w:rsid w:val="00EE2919"/>
    <w:rsid w:val="00EE29AE"/>
    <w:rsid w:val="00EE29B3"/>
    <w:rsid w:val="00EE2A34"/>
    <w:rsid w:val="00EE2A63"/>
    <w:rsid w:val="00EE2AF1"/>
    <w:rsid w:val="00EE2B91"/>
    <w:rsid w:val="00EE2D1C"/>
    <w:rsid w:val="00EE2DA1"/>
    <w:rsid w:val="00EE300E"/>
    <w:rsid w:val="00EE3361"/>
    <w:rsid w:val="00EE3574"/>
    <w:rsid w:val="00EE374E"/>
    <w:rsid w:val="00EE3769"/>
    <w:rsid w:val="00EE3771"/>
    <w:rsid w:val="00EE3A98"/>
    <w:rsid w:val="00EE3C72"/>
    <w:rsid w:val="00EE3E67"/>
    <w:rsid w:val="00EE3EE1"/>
    <w:rsid w:val="00EE4361"/>
    <w:rsid w:val="00EE4400"/>
    <w:rsid w:val="00EE4678"/>
    <w:rsid w:val="00EE4734"/>
    <w:rsid w:val="00EE4748"/>
    <w:rsid w:val="00EE47C8"/>
    <w:rsid w:val="00EE4833"/>
    <w:rsid w:val="00EE48EB"/>
    <w:rsid w:val="00EE4960"/>
    <w:rsid w:val="00EE4977"/>
    <w:rsid w:val="00EE499F"/>
    <w:rsid w:val="00EE49A8"/>
    <w:rsid w:val="00EE4A2B"/>
    <w:rsid w:val="00EE4AC4"/>
    <w:rsid w:val="00EE4D8F"/>
    <w:rsid w:val="00EE4DBC"/>
    <w:rsid w:val="00EE4DF7"/>
    <w:rsid w:val="00EE4EB8"/>
    <w:rsid w:val="00EE504D"/>
    <w:rsid w:val="00EE50AB"/>
    <w:rsid w:val="00EE514A"/>
    <w:rsid w:val="00EE5208"/>
    <w:rsid w:val="00EE5243"/>
    <w:rsid w:val="00EE53ED"/>
    <w:rsid w:val="00EE53F6"/>
    <w:rsid w:val="00EE5486"/>
    <w:rsid w:val="00EE5495"/>
    <w:rsid w:val="00EE54DE"/>
    <w:rsid w:val="00EE5501"/>
    <w:rsid w:val="00EE55AC"/>
    <w:rsid w:val="00EE561D"/>
    <w:rsid w:val="00EE56F0"/>
    <w:rsid w:val="00EE5702"/>
    <w:rsid w:val="00EE5724"/>
    <w:rsid w:val="00EE57FA"/>
    <w:rsid w:val="00EE5822"/>
    <w:rsid w:val="00EE586B"/>
    <w:rsid w:val="00EE5906"/>
    <w:rsid w:val="00EE5ADC"/>
    <w:rsid w:val="00EE5AE0"/>
    <w:rsid w:val="00EE5B0D"/>
    <w:rsid w:val="00EE5B0F"/>
    <w:rsid w:val="00EE5CFF"/>
    <w:rsid w:val="00EE5D06"/>
    <w:rsid w:val="00EE5D14"/>
    <w:rsid w:val="00EE6054"/>
    <w:rsid w:val="00EE62A1"/>
    <w:rsid w:val="00EE6362"/>
    <w:rsid w:val="00EE6392"/>
    <w:rsid w:val="00EE6394"/>
    <w:rsid w:val="00EE64D7"/>
    <w:rsid w:val="00EE6687"/>
    <w:rsid w:val="00EE6723"/>
    <w:rsid w:val="00EE6804"/>
    <w:rsid w:val="00EE685E"/>
    <w:rsid w:val="00EE6A35"/>
    <w:rsid w:val="00EE6CBE"/>
    <w:rsid w:val="00EE6D2C"/>
    <w:rsid w:val="00EE6D3C"/>
    <w:rsid w:val="00EE6DBB"/>
    <w:rsid w:val="00EE6E5A"/>
    <w:rsid w:val="00EE6E79"/>
    <w:rsid w:val="00EE6EAA"/>
    <w:rsid w:val="00EE6EAE"/>
    <w:rsid w:val="00EE6F2F"/>
    <w:rsid w:val="00EE6F59"/>
    <w:rsid w:val="00EE6F63"/>
    <w:rsid w:val="00EE6FF1"/>
    <w:rsid w:val="00EE7121"/>
    <w:rsid w:val="00EE7139"/>
    <w:rsid w:val="00EE727A"/>
    <w:rsid w:val="00EE73D7"/>
    <w:rsid w:val="00EE75FA"/>
    <w:rsid w:val="00EE760F"/>
    <w:rsid w:val="00EE768A"/>
    <w:rsid w:val="00EE781D"/>
    <w:rsid w:val="00EE7945"/>
    <w:rsid w:val="00EE79F0"/>
    <w:rsid w:val="00EE7A54"/>
    <w:rsid w:val="00EE7AFE"/>
    <w:rsid w:val="00EE7B66"/>
    <w:rsid w:val="00EE7C85"/>
    <w:rsid w:val="00EE7CA3"/>
    <w:rsid w:val="00EE7CBA"/>
    <w:rsid w:val="00EE7D5E"/>
    <w:rsid w:val="00EE7DDB"/>
    <w:rsid w:val="00EE7E1C"/>
    <w:rsid w:val="00EF00FA"/>
    <w:rsid w:val="00EF019A"/>
    <w:rsid w:val="00EF0292"/>
    <w:rsid w:val="00EF031C"/>
    <w:rsid w:val="00EF03C2"/>
    <w:rsid w:val="00EF0412"/>
    <w:rsid w:val="00EF0490"/>
    <w:rsid w:val="00EF04DB"/>
    <w:rsid w:val="00EF05C8"/>
    <w:rsid w:val="00EF05EF"/>
    <w:rsid w:val="00EF06F2"/>
    <w:rsid w:val="00EF073D"/>
    <w:rsid w:val="00EF07A3"/>
    <w:rsid w:val="00EF0840"/>
    <w:rsid w:val="00EF08CA"/>
    <w:rsid w:val="00EF0982"/>
    <w:rsid w:val="00EF09AC"/>
    <w:rsid w:val="00EF09B5"/>
    <w:rsid w:val="00EF0A28"/>
    <w:rsid w:val="00EF0A5C"/>
    <w:rsid w:val="00EF0AE2"/>
    <w:rsid w:val="00EF0B51"/>
    <w:rsid w:val="00EF0BB0"/>
    <w:rsid w:val="00EF0DA7"/>
    <w:rsid w:val="00EF0E5A"/>
    <w:rsid w:val="00EF0EBA"/>
    <w:rsid w:val="00EF0EBD"/>
    <w:rsid w:val="00EF0EF8"/>
    <w:rsid w:val="00EF1164"/>
    <w:rsid w:val="00EF119C"/>
    <w:rsid w:val="00EF1287"/>
    <w:rsid w:val="00EF12F9"/>
    <w:rsid w:val="00EF138B"/>
    <w:rsid w:val="00EF13C0"/>
    <w:rsid w:val="00EF143A"/>
    <w:rsid w:val="00EF1449"/>
    <w:rsid w:val="00EF14C6"/>
    <w:rsid w:val="00EF168F"/>
    <w:rsid w:val="00EF16B7"/>
    <w:rsid w:val="00EF1875"/>
    <w:rsid w:val="00EF194C"/>
    <w:rsid w:val="00EF1ADA"/>
    <w:rsid w:val="00EF1AEB"/>
    <w:rsid w:val="00EF1C6B"/>
    <w:rsid w:val="00EF1C77"/>
    <w:rsid w:val="00EF1CEB"/>
    <w:rsid w:val="00EF1DD7"/>
    <w:rsid w:val="00EF1E3C"/>
    <w:rsid w:val="00EF1F0C"/>
    <w:rsid w:val="00EF205F"/>
    <w:rsid w:val="00EF2214"/>
    <w:rsid w:val="00EF22AD"/>
    <w:rsid w:val="00EF2323"/>
    <w:rsid w:val="00EF2324"/>
    <w:rsid w:val="00EF2437"/>
    <w:rsid w:val="00EF2803"/>
    <w:rsid w:val="00EF28A3"/>
    <w:rsid w:val="00EF2982"/>
    <w:rsid w:val="00EF2B21"/>
    <w:rsid w:val="00EF2BC7"/>
    <w:rsid w:val="00EF2C83"/>
    <w:rsid w:val="00EF2C98"/>
    <w:rsid w:val="00EF2D07"/>
    <w:rsid w:val="00EF2DBB"/>
    <w:rsid w:val="00EF2DEE"/>
    <w:rsid w:val="00EF2E7E"/>
    <w:rsid w:val="00EF2EA4"/>
    <w:rsid w:val="00EF2EA6"/>
    <w:rsid w:val="00EF2EAC"/>
    <w:rsid w:val="00EF2ED1"/>
    <w:rsid w:val="00EF2EF1"/>
    <w:rsid w:val="00EF3034"/>
    <w:rsid w:val="00EF31A1"/>
    <w:rsid w:val="00EF31F3"/>
    <w:rsid w:val="00EF336D"/>
    <w:rsid w:val="00EF344B"/>
    <w:rsid w:val="00EF345A"/>
    <w:rsid w:val="00EF3480"/>
    <w:rsid w:val="00EF3579"/>
    <w:rsid w:val="00EF36E8"/>
    <w:rsid w:val="00EF376C"/>
    <w:rsid w:val="00EF3816"/>
    <w:rsid w:val="00EF384C"/>
    <w:rsid w:val="00EF3889"/>
    <w:rsid w:val="00EF3890"/>
    <w:rsid w:val="00EF38AC"/>
    <w:rsid w:val="00EF3925"/>
    <w:rsid w:val="00EF3934"/>
    <w:rsid w:val="00EF3BC1"/>
    <w:rsid w:val="00EF3BEA"/>
    <w:rsid w:val="00EF3CE4"/>
    <w:rsid w:val="00EF3D50"/>
    <w:rsid w:val="00EF3E26"/>
    <w:rsid w:val="00EF3F00"/>
    <w:rsid w:val="00EF3F0D"/>
    <w:rsid w:val="00EF3FB2"/>
    <w:rsid w:val="00EF40C7"/>
    <w:rsid w:val="00EF41BA"/>
    <w:rsid w:val="00EF4498"/>
    <w:rsid w:val="00EF4556"/>
    <w:rsid w:val="00EF4701"/>
    <w:rsid w:val="00EF48BB"/>
    <w:rsid w:val="00EF4985"/>
    <w:rsid w:val="00EF49E6"/>
    <w:rsid w:val="00EF49E7"/>
    <w:rsid w:val="00EF4A75"/>
    <w:rsid w:val="00EF4B18"/>
    <w:rsid w:val="00EF4BD0"/>
    <w:rsid w:val="00EF4C02"/>
    <w:rsid w:val="00EF4DC2"/>
    <w:rsid w:val="00EF508F"/>
    <w:rsid w:val="00EF511F"/>
    <w:rsid w:val="00EF51D6"/>
    <w:rsid w:val="00EF51FD"/>
    <w:rsid w:val="00EF55CC"/>
    <w:rsid w:val="00EF56F6"/>
    <w:rsid w:val="00EF583D"/>
    <w:rsid w:val="00EF590D"/>
    <w:rsid w:val="00EF5AC8"/>
    <w:rsid w:val="00EF5AFB"/>
    <w:rsid w:val="00EF5B0D"/>
    <w:rsid w:val="00EF5B79"/>
    <w:rsid w:val="00EF5BD9"/>
    <w:rsid w:val="00EF5CE3"/>
    <w:rsid w:val="00EF5DD8"/>
    <w:rsid w:val="00EF5EBD"/>
    <w:rsid w:val="00EF5FA5"/>
    <w:rsid w:val="00EF62B2"/>
    <w:rsid w:val="00EF63B7"/>
    <w:rsid w:val="00EF63D4"/>
    <w:rsid w:val="00EF6500"/>
    <w:rsid w:val="00EF6569"/>
    <w:rsid w:val="00EF659E"/>
    <w:rsid w:val="00EF664B"/>
    <w:rsid w:val="00EF6684"/>
    <w:rsid w:val="00EF6819"/>
    <w:rsid w:val="00EF68C2"/>
    <w:rsid w:val="00EF68F8"/>
    <w:rsid w:val="00EF6B01"/>
    <w:rsid w:val="00EF6C23"/>
    <w:rsid w:val="00EF6C3E"/>
    <w:rsid w:val="00EF6D13"/>
    <w:rsid w:val="00EF6E6A"/>
    <w:rsid w:val="00EF6E75"/>
    <w:rsid w:val="00EF704E"/>
    <w:rsid w:val="00EF7085"/>
    <w:rsid w:val="00EF70F3"/>
    <w:rsid w:val="00EF71A7"/>
    <w:rsid w:val="00EF71D8"/>
    <w:rsid w:val="00EF726F"/>
    <w:rsid w:val="00EF7397"/>
    <w:rsid w:val="00EF73E7"/>
    <w:rsid w:val="00EF7403"/>
    <w:rsid w:val="00EF7408"/>
    <w:rsid w:val="00EF75A5"/>
    <w:rsid w:val="00EF76E4"/>
    <w:rsid w:val="00EF773A"/>
    <w:rsid w:val="00EF7765"/>
    <w:rsid w:val="00EF77D2"/>
    <w:rsid w:val="00EF780B"/>
    <w:rsid w:val="00EF784F"/>
    <w:rsid w:val="00EF7B4E"/>
    <w:rsid w:val="00EF7BF8"/>
    <w:rsid w:val="00EF7E80"/>
    <w:rsid w:val="00F00136"/>
    <w:rsid w:val="00F00249"/>
    <w:rsid w:val="00F0025C"/>
    <w:rsid w:val="00F003E0"/>
    <w:rsid w:val="00F00434"/>
    <w:rsid w:val="00F0049F"/>
    <w:rsid w:val="00F005B7"/>
    <w:rsid w:val="00F005CE"/>
    <w:rsid w:val="00F00674"/>
    <w:rsid w:val="00F0081F"/>
    <w:rsid w:val="00F00A08"/>
    <w:rsid w:val="00F00B25"/>
    <w:rsid w:val="00F00B49"/>
    <w:rsid w:val="00F00B97"/>
    <w:rsid w:val="00F00C7B"/>
    <w:rsid w:val="00F00D1E"/>
    <w:rsid w:val="00F00D3C"/>
    <w:rsid w:val="00F00DBB"/>
    <w:rsid w:val="00F00DC5"/>
    <w:rsid w:val="00F0106B"/>
    <w:rsid w:val="00F01126"/>
    <w:rsid w:val="00F0129E"/>
    <w:rsid w:val="00F01356"/>
    <w:rsid w:val="00F0137F"/>
    <w:rsid w:val="00F013A8"/>
    <w:rsid w:val="00F016AE"/>
    <w:rsid w:val="00F018CA"/>
    <w:rsid w:val="00F01909"/>
    <w:rsid w:val="00F01A77"/>
    <w:rsid w:val="00F01A89"/>
    <w:rsid w:val="00F01CAE"/>
    <w:rsid w:val="00F01CE2"/>
    <w:rsid w:val="00F01D45"/>
    <w:rsid w:val="00F01D67"/>
    <w:rsid w:val="00F01D8F"/>
    <w:rsid w:val="00F01EF9"/>
    <w:rsid w:val="00F01F29"/>
    <w:rsid w:val="00F01FD6"/>
    <w:rsid w:val="00F020C5"/>
    <w:rsid w:val="00F020DD"/>
    <w:rsid w:val="00F02285"/>
    <w:rsid w:val="00F02294"/>
    <w:rsid w:val="00F0232F"/>
    <w:rsid w:val="00F0238E"/>
    <w:rsid w:val="00F0240E"/>
    <w:rsid w:val="00F02456"/>
    <w:rsid w:val="00F025A8"/>
    <w:rsid w:val="00F025D4"/>
    <w:rsid w:val="00F0261D"/>
    <w:rsid w:val="00F02679"/>
    <w:rsid w:val="00F02695"/>
    <w:rsid w:val="00F0284C"/>
    <w:rsid w:val="00F02AAF"/>
    <w:rsid w:val="00F02B11"/>
    <w:rsid w:val="00F02C06"/>
    <w:rsid w:val="00F02C79"/>
    <w:rsid w:val="00F02DB7"/>
    <w:rsid w:val="00F02DDB"/>
    <w:rsid w:val="00F02E33"/>
    <w:rsid w:val="00F02F15"/>
    <w:rsid w:val="00F02FA5"/>
    <w:rsid w:val="00F0315A"/>
    <w:rsid w:val="00F031EF"/>
    <w:rsid w:val="00F033A3"/>
    <w:rsid w:val="00F033CD"/>
    <w:rsid w:val="00F035D8"/>
    <w:rsid w:val="00F03659"/>
    <w:rsid w:val="00F036D2"/>
    <w:rsid w:val="00F0374E"/>
    <w:rsid w:val="00F03841"/>
    <w:rsid w:val="00F03A08"/>
    <w:rsid w:val="00F03A09"/>
    <w:rsid w:val="00F03A4E"/>
    <w:rsid w:val="00F03AAD"/>
    <w:rsid w:val="00F03B9B"/>
    <w:rsid w:val="00F03C46"/>
    <w:rsid w:val="00F03D01"/>
    <w:rsid w:val="00F03D3C"/>
    <w:rsid w:val="00F03E5E"/>
    <w:rsid w:val="00F03F73"/>
    <w:rsid w:val="00F04006"/>
    <w:rsid w:val="00F04295"/>
    <w:rsid w:val="00F044EB"/>
    <w:rsid w:val="00F044F2"/>
    <w:rsid w:val="00F0458C"/>
    <w:rsid w:val="00F045EF"/>
    <w:rsid w:val="00F04642"/>
    <w:rsid w:val="00F04729"/>
    <w:rsid w:val="00F04905"/>
    <w:rsid w:val="00F04A44"/>
    <w:rsid w:val="00F04A75"/>
    <w:rsid w:val="00F04A7B"/>
    <w:rsid w:val="00F04ABF"/>
    <w:rsid w:val="00F04B32"/>
    <w:rsid w:val="00F04BB8"/>
    <w:rsid w:val="00F04C5A"/>
    <w:rsid w:val="00F04D52"/>
    <w:rsid w:val="00F04DAF"/>
    <w:rsid w:val="00F0502C"/>
    <w:rsid w:val="00F05165"/>
    <w:rsid w:val="00F051F9"/>
    <w:rsid w:val="00F054A3"/>
    <w:rsid w:val="00F054A5"/>
    <w:rsid w:val="00F05512"/>
    <w:rsid w:val="00F05757"/>
    <w:rsid w:val="00F05762"/>
    <w:rsid w:val="00F058F9"/>
    <w:rsid w:val="00F059F9"/>
    <w:rsid w:val="00F05A1E"/>
    <w:rsid w:val="00F05B38"/>
    <w:rsid w:val="00F05B50"/>
    <w:rsid w:val="00F05C44"/>
    <w:rsid w:val="00F05C78"/>
    <w:rsid w:val="00F05D50"/>
    <w:rsid w:val="00F05E7C"/>
    <w:rsid w:val="00F05FA7"/>
    <w:rsid w:val="00F05FDA"/>
    <w:rsid w:val="00F06013"/>
    <w:rsid w:val="00F06055"/>
    <w:rsid w:val="00F06127"/>
    <w:rsid w:val="00F0616D"/>
    <w:rsid w:val="00F061B2"/>
    <w:rsid w:val="00F06481"/>
    <w:rsid w:val="00F064B6"/>
    <w:rsid w:val="00F065EE"/>
    <w:rsid w:val="00F06690"/>
    <w:rsid w:val="00F06717"/>
    <w:rsid w:val="00F067F6"/>
    <w:rsid w:val="00F0686E"/>
    <w:rsid w:val="00F069BC"/>
    <w:rsid w:val="00F06D57"/>
    <w:rsid w:val="00F06D92"/>
    <w:rsid w:val="00F0718E"/>
    <w:rsid w:val="00F071C8"/>
    <w:rsid w:val="00F07374"/>
    <w:rsid w:val="00F074BB"/>
    <w:rsid w:val="00F074DE"/>
    <w:rsid w:val="00F07691"/>
    <w:rsid w:val="00F0769D"/>
    <w:rsid w:val="00F076A4"/>
    <w:rsid w:val="00F07A94"/>
    <w:rsid w:val="00F07B17"/>
    <w:rsid w:val="00F07B8B"/>
    <w:rsid w:val="00F07BFD"/>
    <w:rsid w:val="00F07CEC"/>
    <w:rsid w:val="00F07D94"/>
    <w:rsid w:val="00F07F31"/>
    <w:rsid w:val="00F07F6D"/>
    <w:rsid w:val="00F10209"/>
    <w:rsid w:val="00F1029E"/>
    <w:rsid w:val="00F102CC"/>
    <w:rsid w:val="00F103B9"/>
    <w:rsid w:val="00F10466"/>
    <w:rsid w:val="00F10531"/>
    <w:rsid w:val="00F105F7"/>
    <w:rsid w:val="00F10690"/>
    <w:rsid w:val="00F106E4"/>
    <w:rsid w:val="00F10AC9"/>
    <w:rsid w:val="00F10BB2"/>
    <w:rsid w:val="00F10BC0"/>
    <w:rsid w:val="00F10C18"/>
    <w:rsid w:val="00F10C48"/>
    <w:rsid w:val="00F10CCC"/>
    <w:rsid w:val="00F10D3C"/>
    <w:rsid w:val="00F10DA9"/>
    <w:rsid w:val="00F10EB0"/>
    <w:rsid w:val="00F10FCC"/>
    <w:rsid w:val="00F10FE5"/>
    <w:rsid w:val="00F1102B"/>
    <w:rsid w:val="00F1104F"/>
    <w:rsid w:val="00F11099"/>
    <w:rsid w:val="00F110A2"/>
    <w:rsid w:val="00F11194"/>
    <w:rsid w:val="00F1124C"/>
    <w:rsid w:val="00F11303"/>
    <w:rsid w:val="00F1133D"/>
    <w:rsid w:val="00F11444"/>
    <w:rsid w:val="00F114A0"/>
    <w:rsid w:val="00F11772"/>
    <w:rsid w:val="00F11877"/>
    <w:rsid w:val="00F11A22"/>
    <w:rsid w:val="00F11B45"/>
    <w:rsid w:val="00F11B75"/>
    <w:rsid w:val="00F11BD2"/>
    <w:rsid w:val="00F11CE9"/>
    <w:rsid w:val="00F11E78"/>
    <w:rsid w:val="00F121B6"/>
    <w:rsid w:val="00F12242"/>
    <w:rsid w:val="00F122EC"/>
    <w:rsid w:val="00F1230A"/>
    <w:rsid w:val="00F1244B"/>
    <w:rsid w:val="00F1255A"/>
    <w:rsid w:val="00F1259B"/>
    <w:rsid w:val="00F126EB"/>
    <w:rsid w:val="00F12844"/>
    <w:rsid w:val="00F128CC"/>
    <w:rsid w:val="00F12C5F"/>
    <w:rsid w:val="00F12C98"/>
    <w:rsid w:val="00F12E1D"/>
    <w:rsid w:val="00F12E78"/>
    <w:rsid w:val="00F12EE6"/>
    <w:rsid w:val="00F12F34"/>
    <w:rsid w:val="00F12F7A"/>
    <w:rsid w:val="00F130B3"/>
    <w:rsid w:val="00F1329B"/>
    <w:rsid w:val="00F133C5"/>
    <w:rsid w:val="00F13502"/>
    <w:rsid w:val="00F1366C"/>
    <w:rsid w:val="00F13A75"/>
    <w:rsid w:val="00F13A85"/>
    <w:rsid w:val="00F13BD2"/>
    <w:rsid w:val="00F13C0A"/>
    <w:rsid w:val="00F13D32"/>
    <w:rsid w:val="00F13DCA"/>
    <w:rsid w:val="00F13E7C"/>
    <w:rsid w:val="00F13E93"/>
    <w:rsid w:val="00F14128"/>
    <w:rsid w:val="00F141D2"/>
    <w:rsid w:val="00F144CA"/>
    <w:rsid w:val="00F1454A"/>
    <w:rsid w:val="00F146F6"/>
    <w:rsid w:val="00F1486D"/>
    <w:rsid w:val="00F1490C"/>
    <w:rsid w:val="00F14B11"/>
    <w:rsid w:val="00F14B2A"/>
    <w:rsid w:val="00F14B6A"/>
    <w:rsid w:val="00F14BF5"/>
    <w:rsid w:val="00F14C41"/>
    <w:rsid w:val="00F14E08"/>
    <w:rsid w:val="00F14E4F"/>
    <w:rsid w:val="00F15242"/>
    <w:rsid w:val="00F15529"/>
    <w:rsid w:val="00F155AE"/>
    <w:rsid w:val="00F15614"/>
    <w:rsid w:val="00F15666"/>
    <w:rsid w:val="00F157DC"/>
    <w:rsid w:val="00F157E0"/>
    <w:rsid w:val="00F15916"/>
    <w:rsid w:val="00F15A5C"/>
    <w:rsid w:val="00F15A78"/>
    <w:rsid w:val="00F15E16"/>
    <w:rsid w:val="00F15E1D"/>
    <w:rsid w:val="00F16019"/>
    <w:rsid w:val="00F160D6"/>
    <w:rsid w:val="00F160FB"/>
    <w:rsid w:val="00F16112"/>
    <w:rsid w:val="00F16124"/>
    <w:rsid w:val="00F16163"/>
    <w:rsid w:val="00F16248"/>
    <w:rsid w:val="00F162EB"/>
    <w:rsid w:val="00F163C4"/>
    <w:rsid w:val="00F164A3"/>
    <w:rsid w:val="00F165AD"/>
    <w:rsid w:val="00F1667A"/>
    <w:rsid w:val="00F166FA"/>
    <w:rsid w:val="00F1680A"/>
    <w:rsid w:val="00F1698D"/>
    <w:rsid w:val="00F16A5B"/>
    <w:rsid w:val="00F16B93"/>
    <w:rsid w:val="00F16CCF"/>
    <w:rsid w:val="00F16D08"/>
    <w:rsid w:val="00F16D5C"/>
    <w:rsid w:val="00F16F8E"/>
    <w:rsid w:val="00F1702F"/>
    <w:rsid w:val="00F1704A"/>
    <w:rsid w:val="00F1713E"/>
    <w:rsid w:val="00F1719A"/>
    <w:rsid w:val="00F17363"/>
    <w:rsid w:val="00F173C1"/>
    <w:rsid w:val="00F17520"/>
    <w:rsid w:val="00F17656"/>
    <w:rsid w:val="00F17684"/>
    <w:rsid w:val="00F17688"/>
    <w:rsid w:val="00F17698"/>
    <w:rsid w:val="00F17737"/>
    <w:rsid w:val="00F17968"/>
    <w:rsid w:val="00F17ACC"/>
    <w:rsid w:val="00F17B3B"/>
    <w:rsid w:val="00F17B41"/>
    <w:rsid w:val="00F17B4C"/>
    <w:rsid w:val="00F17B6D"/>
    <w:rsid w:val="00F17D0E"/>
    <w:rsid w:val="00F20028"/>
    <w:rsid w:val="00F200D4"/>
    <w:rsid w:val="00F20141"/>
    <w:rsid w:val="00F201B4"/>
    <w:rsid w:val="00F202DE"/>
    <w:rsid w:val="00F2035F"/>
    <w:rsid w:val="00F203E2"/>
    <w:rsid w:val="00F2041C"/>
    <w:rsid w:val="00F2044E"/>
    <w:rsid w:val="00F20520"/>
    <w:rsid w:val="00F20529"/>
    <w:rsid w:val="00F2054E"/>
    <w:rsid w:val="00F205DA"/>
    <w:rsid w:val="00F2078A"/>
    <w:rsid w:val="00F207EE"/>
    <w:rsid w:val="00F20846"/>
    <w:rsid w:val="00F2089C"/>
    <w:rsid w:val="00F2091A"/>
    <w:rsid w:val="00F20959"/>
    <w:rsid w:val="00F209D7"/>
    <w:rsid w:val="00F20A02"/>
    <w:rsid w:val="00F20A27"/>
    <w:rsid w:val="00F20AFE"/>
    <w:rsid w:val="00F20BDA"/>
    <w:rsid w:val="00F20C13"/>
    <w:rsid w:val="00F20C29"/>
    <w:rsid w:val="00F20C84"/>
    <w:rsid w:val="00F20E8D"/>
    <w:rsid w:val="00F20FAC"/>
    <w:rsid w:val="00F2107D"/>
    <w:rsid w:val="00F21227"/>
    <w:rsid w:val="00F21356"/>
    <w:rsid w:val="00F214B8"/>
    <w:rsid w:val="00F21540"/>
    <w:rsid w:val="00F2161B"/>
    <w:rsid w:val="00F21684"/>
    <w:rsid w:val="00F21834"/>
    <w:rsid w:val="00F2190C"/>
    <w:rsid w:val="00F21955"/>
    <w:rsid w:val="00F219A1"/>
    <w:rsid w:val="00F21CD8"/>
    <w:rsid w:val="00F21CE8"/>
    <w:rsid w:val="00F21DD1"/>
    <w:rsid w:val="00F21E37"/>
    <w:rsid w:val="00F21FFD"/>
    <w:rsid w:val="00F2200B"/>
    <w:rsid w:val="00F22072"/>
    <w:rsid w:val="00F22146"/>
    <w:rsid w:val="00F2214C"/>
    <w:rsid w:val="00F222CE"/>
    <w:rsid w:val="00F22335"/>
    <w:rsid w:val="00F22398"/>
    <w:rsid w:val="00F223AF"/>
    <w:rsid w:val="00F22448"/>
    <w:rsid w:val="00F2245F"/>
    <w:rsid w:val="00F224B6"/>
    <w:rsid w:val="00F2283B"/>
    <w:rsid w:val="00F22994"/>
    <w:rsid w:val="00F229C1"/>
    <w:rsid w:val="00F22A41"/>
    <w:rsid w:val="00F22B49"/>
    <w:rsid w:val="00F23070"/>
    <w:rsid w:val="00F23122"/>
    <w:rsid w:val="00F23170"/>
    <w:rsid w:val="00F231B4"/>
    <w:rsid w:val="00F231C6"/>
    <w:rsid w:val="00F2323C"/>
    <w:rsid w:val="00F23244"/>
    <w:rsid w:val="00F2329C"/>
    <w:rsid w:val="00F2355D"/>
    <w:rsid w:val="00F23660"/>
    <w:rsid w:val="00F2389F"/>
    <w:rsid w:val="00F239C6"/>
    <w:rsid w:val="00F239CE"/>
    <w:rsid w:val="00F23A5E"/>
    <w:rsid w:val="00F23B46"/>
    <w:rsid w:val="00F23B61"/>
    <w:rsid w:val="00F23B70"/>
    <w:rsid w:val="00F23C53"/>
    <w:rsid w:val="00F23C66"/>
    <w:rsid w:val="00F23C6C"/>
    <w:rsid w:val="00F23CF1"/>
    <w:rsid w:val="00F23D0C"/>
    <w:rsid w:val="00F23D99"/>
    <w:rsid w:val="00F23E5C"/>
    <w:rsid w:val="00F23E83"/>
    <w:rsid w:val="00F23EAB"/>
    <w:rsid w:val="00F23F99"/>
    <w:rsid w:val="00F23FBC"/>
    <w:rsid w:val="00F2402A"/>
    <w:rsid w:val="00F240CC"/>
    <w:rsid w:val="00F240D6"/>
    <w:rsid w:val="00F24145"/>
    <w:rsid w:val="00F243EB"/>
    <w:rsid w:val="00F24417"/>
    <w:rsid w:val="00F2441D"/>
    <w:rsid w:val="00F245AB"/>
    <w:rsid w:val="00F245B9"/>
    <w:rsid w:val="00F24A7F"/>
    <w:rsid w:val="00F24B23"/>
    <w:rsid w:val="00F24C5F"/>
    <w:rsid w:val="00F24D50"/>
    <w:rsid w:val="00F24F74"/>
    <w:rsid w:val="00F24F8D"/>
    <w:rsid w:val="00F25023"/>
    <w:rsid w:val="00F252EA"/>
    <w:rsid w:val="00F2532C"/>
    <w:rsid w:val="00F253A4"/>
    <w:rsid w:val="00F253CB"/>
    <w:rsid w:val="00F25456"/>
    <w:rsid w:val="00F256F6"/>
    <w:rsid w:val="00F257FE"/>
    <w:rsid w:val="00F25971"/>
    <w:rsid w:val="00F25A54"/>
    <w:rsid w:val="00F25ED9"/>
    <w:rsid w:val="00F25F92"/>
    <w:rsid w:val="00F2603F"/>
    <w:rsid w:val="00F260F4"/>
    <w:rsid w:val="00F2611B"/>
    <w:rsid w:val="00F26215"/>
    <w:rsid w:val="00F26238"/>
    <w:rsid w:val="00F262D3"/>
    <w:rsid w:val="00F26301"/>
    <w:rsid w:val="00F263E0"/>
    <w:rsid w:val="00F26511"/>
    <w:rsid w:val="00F2659E"/>
    <w:rsid w:val="00F2667A"/>
    <w:rsid w:val="00F266B6"/>
    <w:rsid w:val="00F26731"/>
    <w:rsid w:val="00F2684B"/>
    <w:rsid w:val="00F26873"/>
    <w:rsid w:val="00F26ABA"/>
    <w:rsid w:val="00F26D5C"/>
    <w:rsid w:val="00F26E61"/>
    <w:rsid w:val="00F26E69"/>
    <w:rsid w:val="00F26EA5"/>
    <w:rsid w:val="00F26EB5"/>
    <w:rsid w:val="00F26F27"/>
    <w:rsid w:val="00F27029"/>
    <w:rsid w:val="00F2720A"/>
    <w:rsid w:val="00F273EE"/>
    <w:rsid w:val="00F2748C"/>
    <w:rsid w:val="00F274A3"/>
    <w:rsid w:val="00F2756E"/>
    <w:rsid w:val="00F27781"/>
    <w:rsid w:val="00F27786"/>
    <w:rsid w:val="00F27800"/>
    <w:rsid w:val="00F27804"/>
    <w:rsid w:val="00F2784E"/>
    <w:rsid w:val="00F27A03"/>
    <w:rsid w:val="00F27AF0"/>
    <w:rsid w:val="00F27C1C"/>
    <w:rsid w:val="00F27D37"/>
    <w:rsid w:val="00F27D5B"/>
    <w:rsid w:val="00F27D65"/>
    <w:rsid w:val="00F27DA1"/>
    <w:rsid w:val="00F27DF6"/>
    <w:rsid w:val="00F27EBD"/>
    <w:rsid w:val="00F300DA"/>
    <w:rsid w:val="00F3019D"/>
    <w:rsid w:val="00F3020A"/>
    <w:rsid w:val="00F30268"/>
    <w:rsid w:val="00F302E9"/>
    <w:rsid w:val="00F3041B"/>
    <w:rsid w:val="00F304C1"/>
    <w:rsid w:val="00F30653"/>
    <w:rsid w:val="00F306BE"/>
    <w:rsid w:val="00F30718"/>
    <w:rsid w:val="00F30754"/>
    <w:rsid w:val="00F3088D"/>
    <w:rsid w:val="00F30A75"/>
    <w:rsid w:val="00F30AAA"/>
    <w:rsid w:val="00F30B8E"/>
    <w:rsid w:val="00F30BC8"/>
    <w:rsid w:val="00F30BD1"/>
    <w:rsid w:val="00F30C15"/>
    <w:rsid w:val="00F30C33"/>
    <w:rsid w:val="00F30D17"/>
    <w:rsid w:val="00F30D6E"/>
    <w:rsid w:val="00F30D6F"/>
    <w:rsid w:val="00F30D7D"/>
    <w:rsid w:val="00F30F3A"/>
    <w:rsid w:val="00F31012"/>
    <w:rsid w:val="00F3113E"/>
    <w:rsid w:val="00F31230"/>
    <w:rsid w:val="00F3134E"/>
    <w:rsid w:val="00F3139A"/>
    <w:rsid w:val="00F31481"/>
    <w:rsid w:val="00F317EB"/>
    <w:rsid w:val="00F31812"/>
    <w:rsid w:val="00F319E0"/>
    <w:rsid w:val="00F31A4B"/>
    <w:rsid w:val="00F31B73"/>
    <w:rsid w:val="00F31BBB"/>
    <w:rsid w:val="00F31C7A"/>
    <w:rsid w:val="00F31E1B"/>
    <w:rsid w:val="00F31E5B"/>
    <w:rsid w:val="00F31EC7"/>
    <w:rsid w:val="00F31F47"/>
    <w:rsid w:val="00F31F6B"/>
    <w:rsid w:val="00F31F7B"/>
    <w:rsid w:val="00F31F8B"/>
    <w:rsid w:val="00F3210D"/>
    <w:rsid w:val="00F3211D"/>
    <w:rsid w:val="00F32177"/>
    <w:rsid w:val="00F32262"/>
    <w:rsid w:val="00F32477"/>
    <w:rsid w:val="00F32643"/>
    <w:rsid w:val="00F3265E"/>
    <w:rsid w:val="00F3270F"/>
    <w:rsid w:val="00F328AA"/>
    <w:rsid w:val="00F32945"/>
    <w:rsid w:val="00F329A1"/>
    <w:rsid w:val="00F32AB6"/>
    <w:rsid w:val="00F32BE8"/>
    <w:rsid w:val="00F32C01"/>
    <w:rsid w:val="00F32C0A"/>
    <w:rsid w:val="00F32C49"/>
    <w:rsid w:val="00F32D84"/>
    <w:rsid w:val="00F32DB5"/>
    <w:rsid w:val="00F32EA3"/>
    <w:rsid w:val="00F32F03"/>
    <w:rsid w:val="00F32F2B"/>
    <w:rsid w:val="00F32F51"/>
    <w:rsid w:val="00F32F91"/>
    <w:rsid w:val="00F33102"/>
    <w:rsid w:val="00F331A2"/>
    <w:rsid w:val="00F334D1"/>
    <w:rsid w:val="00F338E1"/>
    <w:rsid w:val="00F33B21"/>
    <w:rsid w:val="00F33B7E"/>
    <w:rsid w:val="00F33B86"/>
    <w:rsid w:val="00F33D67"/>
    <w:rsid w:val="00F33D6D"/>
    <w:rsid w:val="00F33DF1"/>
    <w:rsid w:val="00F33F74"/>
    <w:rsid w:val="00F33F8C"/>
    <w:rsid w:val="00F340CD"/>
    <w:rsid w:val="00F3419A"/>
    <w:rsid w:val="00F341C4"/>
    <w:rsid w:val="00F343A9"/>
    <w:rsid w:val="00F34765"/>
    <w:rsid w:val="00F347E7"/>
    <w:rsid w:val="00F34861"/>
    <w:rsid w:val="00F349FE"/>
    <w:rsid w:val="00F34B6B"/>
    <w:rsid w:val="00F34CC0"/>
    <w:rsid w:val="00F34E96"/>
    <w:rsid w:val="00F34EAA"/>
    <w:rsid w:val="00F34EEB"/>
    <w:rsid w:val="00F34F28"/>
    <w:rsid w:val="00F34FB7"/>
    <w:rsid w:val="00F350AE"/>
    <w:rsid w:val="00F350C7"/>
    <w:rsid w:val="00F351C5"/>
    <w:rsid w:val="00F35405"/>
    <w:rsid w:val="00F35738"/>
    <w:rsid w:val="00F35876"/>
    <w:rsid w:val="00F3594E"/>
    <w:rsid w:val="00F35B6E"/>
    <w:rsid w:val="00F35C3E"/>
    <w:rsid w:val="00F35F08"/>
    <w:rsid w:val="00F36077"/>
    <w:rsid w:val="00F361A9"/>
    <w:rsid w:val="00F36317"/>
    <w:rsid w:val="00F364C8"/>
    <w:rsid w:val="00F36504"/>
    <w:rsid w:val="00F365C3"/>
    <w:rsid w:val="00F36623"/>
    <w:rsid w:val="00F367D1"/>
    <w:rsid w:val="00F36870"/>
    <w:rsid w:val="00F36929"/>
    <w:rsid w:val="00F36949"/>
    <w:rsid w:val="00F36B6D"/>
    <w:rsid w:val="00F36BB7"/>
    <w:rsid w:val="00F36D52"/>
    <w:rsid w:val="00F36DBE"/>
    <w:rsid w:val="00F36DCD"/>
    <w:rsid w:val="00F36E61"/>
    <w:rsid w:val="00F36F2A"/>
    <w:rsid w:val="00F36FDF"/>
    <w:rsid w:val="00F36FFA"/>
    <w:rsid w:val="00F37250"/>
    <w:rsid w:val="00F37251"/>
    <w:rsid w:val="00F3729E"/>
    <w:rsid w:val="00F3746B"/>
    <w:rsid w:val="00F37476"/>
    <w:rsid w:val="00F374D5"/>
    <w:rsid w:val="00F376D7"/>
    <w:rsid w:val="00F376E3"/>
    <w:rsid w:val="00F37701"/>
    <w:rsid w:val="00F37862"/>
    <w:rsid w:val="00F37B78"/>
    <w:rsid w:val="00F37B9C"/>
    <w:rsid w:val="00F37CBC"/>
    <w:rsid w:val="00F37D6C"/>
    <w:rsid w:val="00F37DB6"/>
    <w:rsid w:val="00F37DEA"/>
    <w:rsid w:val="00F37E7F"/>
    <w:rsid w:val="00F37F79"/>
    <w:rsid w:val="00F37FA6"/>
    <w:rsid w:val="00F4001F"/>
    <w:rsid w:val="00F4012A"/>
    <w:rsid w:val="00F402A1"/>
    <w:rsid w:val="00F40423"/>
    <w:rsid w:val="00F404C6"/>
    <w:rsid w:val="00F405A5"/>
    <w:rsid w:val="00F40736"/>
    <w:rsid w:val="00F40805"/>
    <w:rsid w:val="00F40840"/>
    <w:rsid w:val="00F40965"/>
    <w:rsid w:val="00F40979"/>
    <w:rsid w:val="00F40A8A"/>
    <w:rsid w:val="00F40C20"/>
    <w:rsid w:val="00F40CB1"/>
    <w:rsid w:val="00F40E32"/>
    <w:rsid w:val="00F40FA8"/>
    <w:rsid w:val="00F41085"/>
    <w:rsid w:val="00F41169"/>
    <w:rsid w:val="00F411A6"/>
    <w:rsid w:val="00F412F1"/>
    <w:rsid w:val="00F41315"/>
    <w:rsid w:val="00F4140C"/>
    <w:rsid w:val="00F414A9"/>
    <w:rsid w:val="00F41529"/>
    <w:rsid w:val="00F41560"/>
    <w:rsid w:val="00F4159F"/>
    <w:rsid w:val="00F41673"/>
    <w:rsid w:val="00F416BE"/>
    <w:rsid w:val="00F41873"/>
    <w:rsid w:val="00F4189E"/>
    <w:rsid w:val="00F41938"/>
    <w:rsid w:val="00F4196D"/>
    <w:rsid w:val="00F41C91"/>
    <w:rsid w:val="00F41D61"/>
    <w:rsid w:val="00F41DC2"/>
    <w:rsid w:val="00F41E74"/>
    <w:rsid w:val="00F41E82"/>
    <w:rsid w:val="00F41EDF"/>
    <w:rsid w:val="00F41F73"/>
    <w:rsid w:val="00F41FA6"/>
    <w:rsid w:val="00F42039"/>
    <w:rsid w:val="00F42088"/>
    <w:rsid w:val="00F42109"/>
    <w:rsid w:val="00F4212F"/>
    <w:rsid w:val="00F42167"/>
    <w:rsid w:val="00F4216B"/>
    <w:rsid w:val="00F42326"/>
    <w:rsid w:val="00F42394"/>
    <w:rsid w:val="00F4242B"/>
    <w:rsid w:val="00F4243D"/>
    <w:rsid w:val="00F4248A"/>
    <w:rsid w:val="00F42533"/>
    <w:rsid w:val="00F425AC"/>
    <w:rsid w:val="00F425C4"/>
    <w:rsid w:val="00F42692"/>
    <w:rsid w:val="00F426A4"/>
    <w:rsid w:val="00F42774"/>
    <w:rsid w:val="00F42860"/>
    <w:rsid w:val="00F428DE"/>
    <w:rsid w:val="00F42A14"/>
    <w:rsid w:val="00F42C59"/>
    <w:rsid w:val="00F42E6E"/>
    <w:rsid w:val="00F42F29"/>
    <w:rsid w:val="00F4312B"/>
    <w:rsid w:val="00F43202"/>
    <w:rsid w:val="00F43216"/>
    <w:rsid w:val="00F43358"/>
    <w:rsid w:val="00F433B4"/>
    <w:rsid w:val="00F43417"/>
    <w:rsid w:val="00F434BB"/>
    <w:rsid w:val="00F43514"/>
    <w:rsid w:val="00F4353A"/>
    <w:rsid w:val="00F43581"/>
    <w:rsid w:val="00F43846"/>
    <w:rsid w:val="00F438C5"/>
    <w:rsid w:val="00F43919"/>
    <w:rsid w:val="00F43A25"/>
    <w:rsid w:val="00F43D0C"/>
    <w:rsid w:val="00F43E09"/>
    <w:rsid w:val="00F43F23"/>
    <w:rsid w:val="00F442B7"/>
    <w:rsid w:val="00F442C9"/>
    <w:rsid w:val="00F44331"/>
    <w:rsid w:val="00F443F6"/>
    <w:rsid w:val="00F4442F"/>
    <w:rsid w:val="00F44452"/>
    <w:rsid w:val="00F4449E"/>
    <w:rsid w:val="00F444C7"/>
    <w:rsid w:val="00F44504"/>
    <w:rsid w:val="00F44532"/>
    <w:rsid w:val="00F446E5"/>
    <w:rsid w:val="00F44754"/>
    <w:rsid w:val="00F448C4"/>
    <w:rsid w:val="00F448F7"/>
    <w:rsid w:val="00F44C51"/>
    <w:rsid w:val="00F44C5E"/>
    <w:rsid w:val="00F44CDE"/>
    <w:rsid w:val="00F44D14"/>
    <w:rsid w:val="00F44F2A"/>
    <w:rsid w:val="00F45048"/>
    <w:rsid w:val="00F450FE"/>
    <w:rsid w:val="00F45196"/>
    <w:rsid w:val="00F451AE"/>
    <w:rsid w:val="00F452D1"/>
    <w:rsid w:val="00F45376"/>
    <w:rsid w:val="00F453C9"/>
    <w:rsid w:val="00F45476"/>
    <w:rsid w:val="00F45532"/>
    <w:rsid w:val="00F45841"/>
    <w:rsid w:val="00F459C5"/>
    <w:rsid w:val="00F45E16"/>
    <w:rsid w:val="00F45FE4"/>
    <w:rsid w:val="00F46147"/>
    <w:rsid w:val="00F46497"/>
    <w:rsid w:val="00F467F3"/>
    <w:rsid w:val="00F46892"/>
    <w:rsid w:val="00F46909"/>
    <w:rsid w:val="00F46986"/>
    <w:rsid w:val="00F4698D"/>
    <w:rsid w:val="00F469BD"/>
    <w:rsid w:val="00F469D7"/>
    <w:rsid w:val="00F469DD"/>
    <w:rsid w:val="00F46A84"/>
    <w:rsid w:val="00F46BA0"/>
    <w:rsid w:val="00F46BF9"/>
    <w:rsid w:val="00F46C21"/>
    <w:rsid w:val="00F46C98"/>
    <w:rsid w:val="00F46DA7"/>
    <w:rsid w:val="00F46E6E"/>
    <w:rsid w:val="00F46EAC"/>
    <w:rsid w:val="00F46EB5"/>
    <w:rsid w:val="00F46F75"/>
    <w:rsid w:val="00F46F93"/>
    <w:rsid w:val="00F47140"/>
    <w:rsid w:val="00F4743C"/>
    <w:rsid w:val="00F474E7"/>
    <w:rsid w:val="00F479D9"/>
    <w:rsid w:val="00F479DC"/>
    <w:rsid w:val="00F479FB"/>
    <w:rsid w:val="00F47B71"/>
    <w:rsid w:val="00F47C05"/>
    <w:rsid w:val="00F47D6C"/>
    <w:rsid w:val="00F47E23"/>
    <w:rsid w:val="00F47EB4"/>
    <w:rsid w:val="00F47EBF"/>
    <w:rsid w:val="00F47EC4"/>
    <w:rsid w:val="00F47F75"/>
    <w:rsid w:val="00F50083"/>
    <w:rsid w:val="00F500B7"/>
    <w:rsid w:val="00F500F4"/>
    <w:rsid w:val="00F501FD"/>
    <w:rsid w:val="00F502C8"/>
    <w:rsid w:val="00F50491"/>
    <w:rsid w:val="00F50634"/>
    <w:rsid w:val="00F50691"/>
    <w:rsid w:val="00F5069D"/>
    <w:rsid w:val="00F506C1"/>
    <w:rsid w:val="00F50784"/>
    <w:rsid w:val="00F50887"/>
    <w:rsid w:val="00F50943"/>
    <w:rsid w:val="00F509A2"/>
    <w:rsid w:val="00F509F3"/>
    <w:rsid w:val="00F50A11"/>
    <w:rsid w:val="00F50A19"/>
    <w:rsid w:val="00F50AF0"/>
    <w:rsid w:val="00F50B3B"/>
    <w:rsid w:val="00F50C64"/>
    <w:rsid w:val="00F50D1B"/>
    <w:rsid w:val="00F50D61"/>
    <w:rsid w:val="00F50EA3"/>
    <w:rsid w:val="00F50F48"/>
    <w:rsid w:val="00F51165"/>
    <w:rsid w:val="00F51275"/>
    <w:rsid w:val="00F51331"/>
    <w:rsid w:val="00F513C3"/>
    <w:rsid w:val="00F514B2"/>
    <w:rsid w:val="00F516EE"/>
    <w:rsid w:val="00F51733"/>
    <w:rsid w:val="00F51A83"/>
    <w:rsid w:val="00F51B06"/>
    <w:rsid w:val="00F51BBF"/>
    <w:rsid w:val="00F51BC0"/>
    <w:rsid w:val="00F51C94"/>
    <w:rsid w:val="00F51D17"/>
    <w:rsid w:val="00F51DB5"/>
    <w:rsid w:val="00F51E20"/>
    <w:rsid w:val="00F51E62"/>
    <w:rsid w:val="00F51EE0"/>
    <w:rsid w:val="00F51EEF"/>
    <w:rsid w:val="00F51F99"/>
    <w:rsid w:val="00F51FF4"/>
    <w:rsid w:val="00F5224D"/>
    <w:rsid w:val="00F5245B"/>
    <w:rsid w:val="00F52772"/>
    <w:rsid w:val="00F527DE"/>
    <w:rsid w:val="00F528A9"/>
    <w:rsid w:val="00F52B76"/>
    <w:rsid w:val="00F52B84"/>
    <w:rsid w:val="00F52BEB"/>
    <w:rsid w:val="00F52C57"/>
    <w:rsid w:val="00F52E19"/>
    <w:rsid w:val="00F52F01"/>
    <w:rsid w:val="00F52F73"/>
    <w:rsid w:val="00F52FAD"/>
    <w:rsid w:val="00F52FBD"/>
    <w:rsid w:val="00F53096"/>
    <w:rsid w:val="00F53273"/>
    <w:rsid w:val="00F5333C"/>
    <w:rsid w:val="00F53550"/>
    <w:rsid w:val="00F53567"/>
    <w:rsid w:val="00F53882"/>
    <w:rsid w:val="00F538B0"/>
    <w:rsid w:val="00F538E0"/>
    <w:rsid w:val="00F53A63"/>
    <w:rsid w:val="00F53AC4"/>
    <w:rsid w:val="00F53CC3"/>
    <w:rsid w:val="00F53DB8"/>
    <w:rsid w:val="00F53E3C"/>
    <w:rsid w:val="00F540C8"/>
    <w:rsid w:val="00F54249"/>
    <w:rsid w:val="00F542EE"/>
    <w:rsid w:val="00F54319"/>
    <w:rsid w:val="00F5440E"/>
    <w:rsid w:val="00F545FC"/>
    <w:rsid w:val="00F54646"/>
    <w:rsid w:val="00F546B0"/>
    <w:rsid w:val="00F547DD"/>
    <w:rsid w:val="00F54836"/>
    <w:rsid w:val="00F5486A"/>
    <w:rsid w:val="00F54A79"/>
    <w:rsid w:val="00F54CD3"/>
    <w:rsid w:val="00F54D28"/>
    <w:rsid w:val="00F54E09"/>
    <w:rsid w:val="00F54E0A"/>
    <w:rsid w:val="00F54E40"/>
    <w:rsid w:val="00F54E97"/>
    <w:rsid w:val="00F54EE2"/>
    <w:rsid w:val="00F55089"/>
    <w:rsid w:val="00F5511C"/>
    <w:rsid w:val="00F551E7"/>
    <w:rsid w:val="00F55488"/>
    <w:rsid w:val="00F555FB"/>
    <w:rsid w:val="00F556BE"/>
    <w:rsid w:val="00F55907"/>
    <w:rsid w:val="00F55970"/>
    <w:rsid w:val="00F55AC0"/>
    <w:rsid w:val="00F55B2C"/>
    <w:rsid w:val="00F55B8E"/>
    <w:rsid w:val="00F55CC6"/>
    <w:rsid w:val="00F55D5F"/>
    <w:rsid w:val="00F55E70"/>
    <w:rsid w:val="00F55EC0"/>
    <w:rsid w:val="00F55F96"/>
    <w:rsid w:val="00F56045"/>
    <w:rsid w:val="00F56111"/>
    <w:rsid w:val="00F56147"/>
    <w:rsid w:val="00F56164"/>
    <w:rsid w:val="00F56184"/>
    <w:rsid w:val="00F561C0"/>
    <w:rsid w:val="00F56359"/>
    <w:rsid w:val="00F563BC"/>
    <w:rsid w:val="00F5657A"/>
    <w:rsid w:val="00F56657"/>
    <w:rsid w:val="00F56856"/>
    <w:rsid w:val="00F5687A"/>
    <w:rsid w:val="00F56903"/>
    <w:rsid w:val="00F56A1D"/>
    <w:rsid w:val="00F56A55"/>
    <w:rsid w:val="00F56B24"/>
    <w:rsid w:val="00F56BBB"/>
    <w:rsid w:val="00F56D93"/>
    <w:rsid w:val="00F56D96"/>
    <w:rsid w:val="00F56DB4"/>
    <w:rsid w:val="00F56EC7"/>
    <w:rsid w:val="00F56F4F"/>
    <w:rsid w:val="00F56F95"/>
    <w:rsid w:val="00F57035"/>
    <w:rsid w:val="00F57116"/>
    <w:rsid w:val="00F574EB"/>
    <w:rsid w:val="00F57522"/>
    <w:rsid w:val="00F57683"/>
    <w:rsid w:val="00F57835"/>
    <w:rsid w:val="00F57868"/>
    <w:rsid w:val="00F578E3"/>
    <w:rsid w:val="00F57B70"/>
    <w:rsid w:val="00F57D02"/>
    <w:rsid w:val="00F57DF1"/>
    <w:rsid w:val="00F57E36"/>
    <w:rsid w:val="00F601AB"/>
    <w:rsid w:val="00F60376"/>
    <w:rsid w:val="00F60507"/>
    <w:rsid w:val="00F6055C"/>
    <w:rsid w:val="00F6096D"/>
    <w:rsid w:val="00F60A53"/>
    <w:rsid w:val="00F60C0C"/>
    <w:rsid w:val="00F60C28"/>
    <w:rsid w:val="00F60CFB"/>
    <w:rsid w:val="00F60D21"/>
    <w:rsid w:val="00F60DC4"/>
    <w:rsid w:val="00F60E0E"/>
    <w:rsid w:val="00F60E30"/>
    <w:rsid w:val="00F60EC1"/>
    <w:rsid w:val="00F60F5E"/>
    <w:rsid w:val="00F60F90"/>
    <w:rsid w:val="00F61289"/>
    <w:rsid w:val="00F613B8"/>
    <w:rsid w:val="00F61402"/>
    <w:rsid w:val="00F614B1"/>
    <w:rsid w:val="00F615A3"/>
    <w:rsid w:val="00F61614"/>
    <w:rsid w:val="00F61665"/>
    <w:rsid w:val="00F616B0"/>
    <w:rsid w:val="00F61762"/>
    <w:rsid w:val="00F61860"/>
    <w:rsid w:val="00F6188A"/>
    <w:rsid w:val="00F61BFA"/>
    <w:rsid w:val="00F61C9C"/>
    <w:rsid w:val="00F61F89"/>
    <w:rsid w:val="00F61FAA"/>
    <w:rsid w:val="00F62175"/>
    <w:rsid w:val="00F6240B"/>
    <w:rsid w:val="00F624A6"/>
    <w:rsid w:val="00F62614"/>
    <w:rsid w:val="00F626EF"/>
    <w:rsid w:val="00F627E6"/>
    <w:rsid w:val="00F62980"/>
    <w:rsid w:val="00F629B3"/>
    <w:rsid w:val="00F62B77"/>
    <w:rsid w:val="00F62C42"/>
    <w:rsid w:val="00F62D6A"/>
    <w:rsid w:val="00F62F63"/>
    <w:rsid w:val="00F62FED"/>
    <w:rsid w:val="00F63007"/>
    <w:rsid w:val="00F632D7"/>
    <w:rsid w:val="00F63394"/>
    <w:rsid w:val="00F6342C"/>
    <w:rsid w:val="00F634DF"/>
    <w:rsid w:val="00F63503"/>
    <w:rsid w:val="00F6361F"/>
    <w:rsid w:val="00F63869"/>
    <w:rsid w:val="00F63906"/>
    <w:rsid w:val="00F63A7C"/>
    <w:rsid w:val="00F63B6B"/>
    <w:rsid w:val="00F63CC6"/>
    <w:rsid w:val="00F63D79"/>
    <w:rsid w:val="00F63D89"/>
    <w:rsid w:val="00F63DDB"/>
    <w:rsid w:val="00F63E76"/>
    <w:rsid w:val="00F63FC0"/>
    <w:rsid w:val="00F64030"/>
    <w:rsid w:val="00F640C3"/>
    <w:rsid w:val="00F641DE"/>
    <w:rsid w:val="00F64209"/>
    <w:rsid w:val="00F6425C"/>
    <w:rsid w:val="00F64265"/>
    <w:rsid w:val="00F642E4"/>
    <w:rsid w:val="00F645CF"/>
    <w:rsid w:val="00F64661"/>
    <w:rsid w:val="00F64815"/>
    <w:rsid w:val="00F64879"/>
    <w:rsid w:val="00F6499B"/>
    <w:rsid w:val="00F64B86"/>
    <w:rsid w:val="00F64C12"/>
    <w:rsid w:val="00F64C50"/>
    <w:rsid w:val="00F64D8D"/>
    <w:rsid w:val="00F64ECB"/>
    <w:rsid w:val="00F6503E"/>
    <w:rsid w:val="00F650C4"/>
    <w:rsid w:val="00F6519F"/>
    <w:rsid w:val="00F651B2"/>
    <w:rsid w:val="00F651E0"/>
    <w:rsid w:val="00F651EA"/>
    <w:rsid w:val="00F65279"/>
    <w:rsid w:val="00F6538B"/>
    <w:rsid w:val="00F65542"/>
    <w:rsid w:val="00F65575"/>
    <w:rsid w:val="00F6567D"/>
    <w:rsid w:val="00F6581A"/>
    <w:rsid w:val="00F65828"/>
    <w:rsid w:val="00F6589C"/>
    <w:rsid w:val="00F658CD"/>
    <w:rsid w:val="00F65924"/>
    <w:rsid w:val="00F65B60"/>
    <w:rsid w:val="00F65BEE"/>
    <w:rsid w:val="00F65D20"/>
    <w:rsid w:val="00F65D94"/>
    <w:rsid w:val="00F65E63"/>
    <w:rsid w:val="00F65E9A"/>
    <w:rsid w:val="00F65F90"/>
    <w:rsid w:val="00F65FA8"/>
    <w:rsid w:val="00F66031"/>
    <w:rsid w:val="00F6604D"/>
    <w:rsid w:val="00F660F3"/>
    <w:rsid w:val="00F6612B"/>
    <w:rsid w:val="00F66256"/>
    <w:rsid w:val="00F6634B"/>
    <w:rsid w:val="00F663E0"/>
    <w:rsid w:val="00F66461"/>
    <w:rsid w:val="00F66508"/>
    <w:rsid w:val="00F665C3"/>
    <w:rsid w:val="00F66722"/>
    <w:rsid w:val="00F667B1"/>
    <w:rsid w:val="00F667BB"/>
    <w:rsid w:val="00F66924"/>
    <w:rsid w:val="00F669FF"/>
    <w:rsid w:val="00F66A9B"/>
    <w:rsid w:val="00F66C36"/>
    <w:rsid w:val="00F66CB0"/>
    <w:rsid w:val="00F66CD7"/>
    <w:rsid w:val="00F66DE7"/>
    <w:rsid w:val="00F66DE9"/>
    <w:rsid w:val="00F66EDC"/>
    <w:rsid w:val="00F6719B"/>
    <w:rsid w:val="00F671AB"/>
    <w:rsid w:val="00F671DD"/>
    <w:rsid w:val="00F6724D"/>
    <w:rsid w:val="00F67274"/>
    <w:rsid w:val="00F6757C"/>
    <w:rsid w:val="00F675B4"/>
    <w:rsid w:val="00F675F2"/>
    <w:rsid w:val="00F67613"/>
    <w:rsid w:val="00F67640"/>
    <w:rsid w:val="00F67655"/>
    <w:rsid w:val="00F678A8"/>
    <w:rsid w:val="00F67973"/>
    <w:rsid w:val="00F67A9C"/>
    <w:rsid w:val="00F67AC5"/>
    <w:rsid w:val="00F67AC9"/>
    <w:rsid w:val="00F67CB7"/>
    <w:rsid w:val="00F67D66"/>
    <w:rsid w:val="00F67EA0"/>
    <w:rsid w:val="00F67F25"/>
    <w:rsid w:val="00F67F7C"/>
    <w:rsid w:val="00F70090"/>
    <w:rsid w:val="00F700BE"/>
    <w:rsid w:val="00F70219"/>
    <w:rsid w:val="00F7022F"/>
    <w:rsid w:val="00F70393"/>
    <w:rsid w:val="00F704E6"/>
    <w:rsid w:val="00F70500"/>
    <w:rsid w:val="00F705C5"/>
    <w:rsid w:val="00F708A1"/>
    <w:rsid w:val="00F70900"/>
    <w:rsid w:val="00F70A04"/>
    <w:rsid w:val="00F70B51"/>
    <w:rsid w:val="00F70B84"/>
    <w:rsid w:val="00F70BA7"/>
    <w:rsid w:val="00F70C37"/>
    <w:rsid w:val="00F70CBC"/>
    <w:rsid w:val="00F70D2A"/>
    <w:rsid w:val="00F70E3A"/>
    <w:rsid w:val="00F70F2C"/>
    <w:rsid w:val="00F70F47"/>
    <w:rsid w:val="00F711D8"/>
    <w:rsid w:val="00F712E6"/>
    <w:rsid w:val="00F7152A"/>
    <w:rsid w:val="00F71541"/>
    <w:rsid w:val="00F715C1"/>
    <w:rsid w:val="00F717F6"/>
    <w:rsid w:val="00F717FB"/>
    <w:rsid w:val="00F718B8"/>
    <w:rsid w:val="00F718CB"/>
    <w:rsid w:val="00F718F5"/>
    <w:rsid w:val="00F71A68"/>
    <w:rsid w:val="00F71AAD"/>
    <w:rsid w:val="00F71B0F"/>
    <w:rsid w:val="00F71B7F"/>
    <w:rsid w:val="00F71C40"/>
    <w:rsid w:val="00F71CBC"/>
    <w:rsid w:val="00F72053"/>
    <w:rsid w:val="00F72165"/>
    <w:rsid w:val="00F7254B"/>
    <w:rsid w:val="00F7265E"/>
    <w:rsid w:val="00F72665"/>
    <w:rsid w:val="00F72670"/>
    <w:rsid w:val="00F726A7"/>
    <w:rsid w:val="00F72787"/>
    <w:rsid w:val="00F72815"/>
    <w:rsid w:val="00F72A18"/>
    <w:rsid w:val="00F72AF2"/>
    <w:rsid w:val="00F72C38"/>
    <w:rsid w:val="00F72D2E"/>
    <w:rsid w:val="00F72D49"/>
    <w:rsid w:val="00F72DAD"/>
    <w:rsid w:val="00F72FCF"/>
    <w:rsid w:val="00F72FD6"/>
    <w:rsid w:val="00F730E3"/>
    <w:rsid w:val="00F7357C"/>
    <w:rsid w:val="00F735F1"/>
    <w:rsid w:val="00F73618"/>
    <w:rsid w:val="00F736BA"/>
    <w:rsid w:val="00F73786"/>
    <w:rsid w:val="00F738A1"/>
    <w:rsid w:val="00F739D4"/>
    <w:rsid w:val="00F73ACD"/>
    <w:rsid w:val="00F73B41"/>
    <w:rsid w:val="00F73C76"/>
    <w:rsid w:val="00F73E4F"/>
    <w:rsid w:val="00F73EE2"/>
    <w:rsid w:val="00F74181"/>
    <w:rsid w:val="00F741BD"/>
    <w:rsid w:val="00F7427B"/>
    <w:rsid w:val="00F742BB"/>
    <w:rsid w:val="00F7446D"/>
    <w:rsid w:val="00F7449B"/>
    <w:rsid w:val="00F744A0"/>
    <w:rsid w:val="00F744AF"/>
    <w:rsid w:val="00F74761"/>
    <w:rsid w:val="00F74836"/>
    <w:rsid w:val="00F748FF"/>
    <w:rsid w:val="00F74A5C"/>
    <w:rsid w:val="00F74AD7"/>
    <w:rsid w:val="00F74BB3"/>
    <w:rsid w:val="00F74BC8"/>
    <w:rsid w:val="00F74C0D"/>
    <w:rsid w:val="00F74D3F"/>
    <w:rsid w:val="00F74F2A"/>
    <w:rsid w:val="00F7505F"/>
    <w:rsid w:val="00F7509A"/>
    <w:rsid w:val="00F751E1"/>
    <w:rsid w:val="00F75413"/>
    <w:rsid w:val="00F7543A"/>
    <w:rsid w:val="00F754BA"/>
    <w:rsid w:val="00F7568A"/>
    <w:rsid w:val="00F7576D"/>
    <w:rsid w:val="00F75776"/>
    <w:rsid w:val="00F75AF3"/>
    <w:rsid w:val="00F75BA5"/>
    <w:rsid w:val="00F75BED"/>
    <w:rsid w:val="00F75C2B"/>
    <w:rsid w:val="00F75DC9"/>
    <w:rsid w:val="00F75E43"/>
    <w:rsid w:val="00F75F3A"/>
    <w:rsid w:val="00F75F87"/>
    <w:rsid w:val="00F76024"/>
    <w:rsid w:val="00F760A4"/>
    <w:rsid w:val="00F762F6"/>
    <w:rsid w:val="00F766D7"/>
    <w:rsid w:val="00F7682F"/>
    <w:rsid w:val="00F7697C"/>
    <w:rsid w:val="00F769AB"/>
    <w:rsid w:val="00F769DF"/>
    <w:rsid w:val="00F76B02"/>
    <w:rsid w:val="00F76B22"/>
    <w:rsid w:val="00F76F35"/>
    <w:rsid w:val="00F76F49"/>
    <w:rsid w:val="00F76F7A"/>
    <w:rsid w:val="00F77012"/>
    <w:rsid w:val="00F7711E"/>
    <w:rsid w:val="00F7713D"/>
    <w:rsid w:val="00F7734E"/>
    <w:rsid w:val="00F77498"/>
    <w:rsid w:val="00F774C1"/>
    <w:rsid w:val="00F7755C"/>
    <w:rsid w:val="00F77652"/>
    <w:rsid w:val="00F776B2"/>
    <w:rsid w:val="00F776C1"/>
    <w:rsid w:val="00F77746"/>
    <w:rsid w:val="00F77783"/>
    <w:rsid w:val="00F777AB"/>
    <w:rsid w:val="00F777C7"/>
    <w:rsid w:val="00F778C7"/>
    <w:rsid w:val="00F7794B"/>
    <w:rsid w:val="00F7795C"/>
    <w:rsid w:val="00F77AAB"/>
    <w:rsid w:val="00F77B00"/>
    <w:rsid w:val="00F77B24"/>
    <w:rsid w:val="00F77BF6"/>
    <w:rsid w:val="00F77C23"/>
    <w:rsid w:val="00F77D20"/>
    <w:rsid w:val="00F77D33"/>
    <w:rsid w:val="00F77D48"/>
    <w:rsid w:val="00F77D54"/>
    <w:rsid w:val="00F77E8E"/>
    <w:rsid w:val="00F77ED6"/>
    <w:rsid w:val="00F77F94"/>
    <w:rsid w:val="00F800DE"/>
    <w:rsid w:val="00F800FE"/>
    <w:rsid w:val="00F80125"/>
    <w:rsid w:val="00F801DB"/>
    <w:rsid w:val="00F80280"/>
    <w:rsid w:val="00F8032F"/>
    <w:rsid w:val="00F8035D"/>
    <w:rsid w:val="00F804D8"/>
    <w:rsid w:val="00F8057D"/>
    <w:rsid w:val="00F8067F"/>
    <w:rsid w:val="00F807A9"/>
    <w:rsid w:val="00F80936"/>
    <w:rsid w:val="00F80944"/>
    <w:rsid w:val="00F80BCF"/>
    <w:rsid w:val="00F80C26"/>
    <w:rsid w:val="00F80C3B"/>
    <w:rsid w:val="00F80CC1"/>
    <w:rsid w:val="00F80E19"/>
    <w:rsid w:val="00F80E46"/>
    <w:rsid w:val="00F80E83"/>
    <w:rsid w:val="00F80EC3"/>
    <w:rsid w:val="00F810B1"/>
    <w:rsid w:val="00F810B8"/>
    <w:rsid w:val="00F81208"/>
    <w:rsid w:val="00F8131C"/>
    <w:rsid w:val="00F813DB"/>
    <w:rsid w:val="00F813ED"/>
    <w:rsid w:val="00F815BB"/>
    <w:rsid w:val="00F81655"/>
    <w:rsid w:val="00F817BB"/>
    <w:rsid w:val="00F81908"/>
    <w:rsid w:val="00F81BA8"/>
    <w:rsid w:val="00F81DC4"/>
    <w:rsid w:val="00F81ED6"/>
    <w:rsid w:val="00F8200A"/>
    <w:rsid w:val="00F82578"/>
    <w:rsid w:val="00F8266B"/>
    <w:rsid w:val="00F827B5"/>
    <w:rsid w:val="00F82ABE"/>
    <w:rsid w:val="00F82B71"/>
    <w:rsid w:val="00F82DE7"/>
    <w:rsid w:val="00F82F10"/>
    <w:rsid w:val="00F82F27"/>
    <w:rsid w:val="00F83058"/>
    <w:rsid w:val="00F830CE"/>
    <w:rsid w:val="00F8317C"/>
    <w:rsid w:val="00F83329"/>
    <w:rsid w:val="00F833A0"/>
    <w:rsid w:val="00F83587"/>
    <w:rsid w:val="00F835EB"/>
    <w:rsid w:val="00F83818"/>
    <w:rsid w:val="00F83822"/>
    <w:rsid w:val="00F83856"/>
    <w:rsid w:val="00F83930"/>
    <w:rsid w:val="00F839FE"/>
    <w:rsid w:val="00F83B56"/>
    <w:rsid w:val="00F83C14"/>
    <w:rsid w:val="00F83CB3"/>
    <w:rsid w:val="00F83D81"/>
    <w:rsid w:val="00F83DDF"/>
    <w:rsid w:val="00F83F9E"/>
    <w:rsid w:val="00F83FCC"/>
    <w:rsid w:val="00F8420E"/>
    <w:rsid w:val="00F8461C"/>
    <w:rsid w:val="00F84787"/>
    <w:rsid w:val="00F847A0"/>
    <w:rsid w:val="00F849DB"/>
    <w:rsid w:val="00F84A49"/>
    <w:rsid w:val="00F84AFE"/>
    <w:rsid w:val="00F84B0A"/>
    <w:rsid w:val="00F84B47"/>
    <w:rsid w:val="00F84D92"/>
    <w:rsid w:val="00F8511F"/>
    <w:rsid w:val="00F851F4"/>
    <w:rsid w:val="00F852DB"/>
    <w:rsid w:val="00F853B1"/>
    <w:rsid w:val="00F85419"/>
    <w:rsid w:val="00F8544D"/>
    <w:rsid w:val="00F854BC"/>
    <w:rsid w:val="00F85510"/>
    <w:rsid w:val="00F85589"/>
    <w:rsid w:val="00F855A0"/>
    <w:rsid w:val="00F855D8"/>
    <w:rsid w:val="00F856C5"/>
    <w:rsid w:val="00F85B6D"/>
    <w:rsid w:val="00F85C0F"/>
    <w:rsid w:val="00F85D6E"/>
    <w:rsid w:val="00F85EC0"/>
    <w:rsid w:val="00F86012"/>
    <w:rsid w:val="00F860C0"/>
    <w:rsid w:val="00F86260"/>
    <w:rsid w:val="00F86283"/>
    <w:rsid w:val="00F862F9"/>
    <w:rsid w:val="00F86433"/>
    <w:rsid w:val="00F86603"/>
    <w:rsid w:val="00F86757"/>
    <w:rsid w:val="00F8692E"/>
    <w:rsid w:val="00F86A64"/>
    <w:rsid w:val="00F86AFF"/>
    <w:rsid w:val="00F86C7E"/>
    <w:rsid w:val="00F86CCD"/>
    <w:rsid w:val="00F86D14"/>
    <w:rsid w:val="00F86D8C"/>
    <w:rsid w:val="00F86DF5"/>
    <w:rsid w:val="00F86F4E"/>
    <w:rsid w:val="00F86F86"/>
    <w:rsid w:val="00F86FD9"/>
    <w:rsid w:val="00F87067"/>
    <w:rsid w:val="00F87090"/>
    <w:rsid w:val="00F870D6"/>
    <w:rsid w:val="00F870DC"/>
    <w:rsid w:val="00F8713A"/>
    <w:rsid w:val="00F871F8"/>
    <w:rsid w:val="00F872CF"/>
    <w:rsid w:val="00F87612"/>
    <w:rsid w:val="00F87B5D"/>
    <w:rsid w:val="00F87BFE"/>
    <w:rsid w:val="00F87C56"/>
    <w:rsid w:val="00F87F81"/>
    <w:rsid w:val="00F87FAA"/>
    <w:rsid w:val="00F87FDD"/>
    <w:rsid w:val="00F9002B"/>
    <w:rsid w:val="00F90075"/>
    <w:rsid w:val="00F9025C"/>
    <w:rsid w:val="00F90335"/>
    <w:rsid w:val="00F90554"/>
    <w:rsid w:val="00F90599"/>
    <w:rsid w:val="00F908C6"/>
    <w:rsid w:val="00F90907"/>
    <w:rsid w:val="00F90A46"/>
    <w:rsid w:val="00F90A5C"/>
    <w:rsid w:val="00F90BA7"/>
    <w:rsid w:val="00F90E23"/>
    <w:rsid w:val="00F90FB9"/>
    <w:rsid w:val="00F910F3"/>
    <w:rsid w:val="00F91109"/>
    <w:rsid w:val="00F911E8"/>
    <w:rsid w:val="00F91216"/>
    <w:rsid w:val="00F912B4"/>
    <w:rsid w:val="00F9131C"/>
    <w:rsid w:val="00F913C6"/>
    <w:rsid w:val="00F91408"/>
    <w:rsid w:val="00F91416"/>
    <w:rsid w:val="00F91418"/>
    <w:rsid w:val="00F9148A"/>
    <w:rsid w:val="00F914CD"/>
    <w:rsid w:val="00F916EB"/>
    <w:rsid w:val="00F91852"/>
    <w:rsid w:val="00F919D1"/>
    <w:rsid w:val="00F91A50"/>
    <w:rsid w:val="00F91B07"/>
    <w:rsid w:val="00F91C40"/>
    <w:rsid w:val="00F91C64"/>
    <w:rsid w:val="00F91CF9"/>
    <w:rsid w:val="00F91E7F"/>
    <w:rsid w:val="00F91E92"/>
    <w:rsid w:val="00F91F21"/>
    <w:rsid w:val="00F91F27"/>
    <w:rsid w:val="00F92152"/>
    <w:rsid w:val="00F92425"/>
    <w:rsid w:val="00F92461"/>
    <w:rsid w:val="00F92716"/>
    <w:rsid w:val="00F92722"/>
    <w:rsid w:val="00F9275C"/>
    <w:rsid w:val="00F92A04"/>
    <w:rsid w:val="00F92A50"/>
    <w:rsid w:val="00F92ABA"/>
    <w:rsid w:val="00F92C5D"/>
    <w:rsid w:val="00F92CE3"/>
    <w:rsid w:val="00F92DF5"/>
    <w:rsid w:val="00F92F70"/>
    <w:rsid w:val="00F93099"/>
    <w:rsid w:val="00F931B2"/>
    <w:rsid w:val="00F9324D"/>
    <w:rsid w:val="00F9334A"/>
    <w:rsid w:val="00F93502"/>
    <w:rsid w:val="00F93510"/>
    <w:rsid w:val="00F93638"/>
    <w:rsid w:val="00F936FE"/>
    <w:rsid w:val="00F9384A"/>
    <w:rsid w:val="00F93928"/>
    <w:rsid w:val="00F939B8"/>
    <w:rsid w:val="00F93A7C"/>
    <w:rsid w:val="00F93B02"/>
    <w:rsid w:val="00F93E5A"/>
    <w:rsid w:val="00F93E6B"/>
    <w:rsid w:val="00F93EB7"/>
    <w:rsid w:val="00F941E5"/>
    <w:rsid w:val="00F94235"/>
    <w:rsid w:val="00F94276"/>
    <w:rsid w:val="00F942BA"/>
    <w:rsid w:val="00F9462F"/>
    <w:rsid w:val="00F946FF"/>
    <w:rsid w:val="00F94718"/>
    <w:rsid w:val="00F94829"/>
    <w:rsid w:val="00F9482D"/>
    <w:rsid w:val="00F9487A"/>
    <w:rsid w:val="00F9488A"/>
    <w:rsid w:val="00F94BDA"/>
    <w:rsid w:val="00F94F49"/>
    <w:rsid w:val="00F95168"/>
    <w:rsid w:val="00F95262"/>
    <w:rsid w:val="00F952C7"/>
    <w:rsid w:val="00F95334"/>
    <w:rsid w:val="00F95356"/>
    <w:rsid w:val="00F953AB"/>
    <w:rsid w:val="00F953F2"/>
    <w:rsid w:val="00F95410"/>
    <w:rsid w:val="00F95721"/>
    <w:rsid w:val="00F95727"/>
    <w:rsid w:val="00F9579F"/>
    <w:rsid w:val="00F95844"/>
    <w:rsid w:val="00F9586D"/>
    <w:rsid w:val="00F95A23"/>
    <w:rsid w:val="00F95A87"/>
    <w:rsid w:val="00F95B0E"/>
    <w:rsid w:val="00F95B63"/>
    <w:rsid w:val="00F9604A"/>
    <w:rsid w:val="00F9617C"/>
    <w:rsid w:val="00F96185"/>
    <w:rsid w:val="00F96248"/>
    <w:rsid w:val="00F96372"/>
    <w:rsid w:val="00F964ED"/>
    <w:rsid w:val="00F9652E"/>
    <w:rsid w:val="00F965B8"/>
    <w:rsid w:val="00F9673E"/>
    <w:rsid w:val="00F967A1"/>
    <w:rsid w:val="00F9694C"/>
    <w:rsid w:val="00F96A0C"/>
    <w:rsid w:val="00F96A9D"/>
    <w:rsid w:val="00F96B54"/>
    <w:rsid w:val="00F96B57"/>
    <w:rsid w:val="00F96B80"/>
    <w:rsid w:val="00F96BAD"/>
    <w:rsid w:val="00F96C38"/>
    <w:rsid w:val="00F96D52"/>
    <w:rsid w:val="00F96D69"/>
    <w:rsid w:val="00F96E24"/>
    <w:rsid w:val="00F96FCB"/>
    <w:rsid w:val="00F97207"/>
    <w:rsid w:val="00F972C8"/>
    <w:rsid w:val="00F972D6"/>
    <w:rsid w:val="00F9736B"/>
    <w:rsid w:val="00F974F4"/>
    <w:rsid w:val="00F97530"/>
    <w:rsid w:val="00F97865"/>
    <w:rsid w:val="00F9786A"/>
    <w:rsid w:val="00F97B11"/>
    <w:rsid w:val="00F97B5F"/>
    <w:rsid w:val="00F97E72"/>
    <w:rsid w:val="00FA0048"/>
    <w:rsid w:val="00FA004F"/>
    <w:rsid w:val="00FA0077"/>
    <w:rsid w:val="00FA012E"/>
    <w:rsid w:val="00FA015D"/>
    <w:rsid w:val="00FA021C"/>
    <w:rsid w:val="00FA031F"/>
    <w:rsid w:val="00FA03F5"/>
    <w:rsid w:val="00FA048A"/>
    <w:rsid w:val="00FA04E0"/>
    <w:rsid w:val="00FA0595"/>
    <w:rsid w:val="00FA0649"/>
    <w:rsid w:val="00FA06BB"/>
    <w:rsid w:val="00FA0772"/>
    <w:rsid w:val="00FA0C35"/>
    <w:rsid w:val="00FA0C57"/>
    <w:rsid w:val="00FA0D3D"/>
    <w:rsid w:val="00FA103D"/>
    <w:rsid w:val="00FA112B"/>
    <w:rsid w:val="00FA1174"/>
    <w:rsid w:val="00FA1263"/>
    <w:rsid w:val="00FA129B"/>
    <w:rsid w:val="00FA13C7"/>
    <w:rsid w:val="00FA140C"/>
    <w:rsid w:val="00FA1421"/>
    <w:rsid w:val="00FA14BF"/>
    <w:rsid w:val="00FA1535"/>
    <w:rsid w:val="00FA1668"/>
    <w:rsid w:val="00FA16AC"/>
    <w:rsid w:val="00FA1949"/>
    <w:rsid w:val="00FA1963"/>
    <w:rsid w:val="00FA197B"/>
    <w:rsid w:val="00FA19C8"/>
    <w:rsid w:val="00FA1A5B"/>
    <w:rsid w:val="00FA1A8E"/>
    <w:rsid w:val="00FA1C81"/>
    <w:rsid w:val="00FA1D51"/>
    <w:rsid w:val="00FA1DED"/>
    <w:rsid w:val="00FA1F7B"/>
    <w:rsid w:val="00FA2040"/>
    <w:rsid w:val="00FA2111"/>
    <w:rsid w:val="00FA223F"/>
    <w:rsid w:val="00FA2464"/>
    <w:rsid w:val="00FA262E"/>
    <w:rsid w:val="00FA266C"/>
    <w:rsid w:val="00FA26CD"/>
    <w:rsid w:val="00FA2732"/>
    <w:rsid w:val="00FA2743"/>
    <w:rsid w:val="00FA297E"/>
    <w:rsid w:val="00FA29CF"/>
    <w:rsid w:val="00FA2A6C"/>
    <w:rsid w:val="00FA2B6D"/>
    <w:rsid w:val="00FA2DD8"/>
    <w:rsid w:val="00FA2F12"/>
    <w:rsid w:val="00FA3045"/>
    <w:rsid w:val="00FA31D8"/>
    <w:rsid w:val="00FA3258"/>
    <w:rsid w:val="00FA33EB"/>
    <w:rsid w:val="00FA345B"/>
    <w:rsid w:val="00FA346C"/>
    <w:rsid w:val="00FA34F2"/>
    <w:rsid w:val="00FA3584"/>
    <w:rsid w:val="00FA358B"/>
    <w:rsid w:val="00FA364E"/>
    <w:rsid w:val="00FA3815"/>
    <w:rsid w:val="00FA3990"/>
    <w:rsid w:val="00FA39BB"/>
    <w:rsid w:val="00FA3AE7"/>
    <w:rsid w:val="00FA3B33"/>
    <w:rsid w:val="00FA3E7B"/>
    <w:rsid w:val="00FA3EB6"/>
    <w:rsid w:val="00FA3EDB"/>
    <w:rsid w:val="00FA3F87"/>
    <w:rsid w:val="00FA3FD8"/>
    <w:rsid w:val="00FA40B0"/>
    <w:rsid w:val="00FA4251"/>
    <w:rsid w:val="00FA435E"/>
    <w:rsid w:val="00FA4439"/>
    <w:rsid w:val="00FA4440"/>
    <w:rsid w:val="00FA44FA"/>
    <w:rsid w:val="00FA469D"/>
    <w:rsid w:val="00FA4758"/>
    <w:rsid w:val="00FA47CB"/>
    <w:rsid w:val="00FA47E2"/>
    <w:rsid w:val="00FA481E"/>
    <w:rsid w:val="00FA48D6"/>
    <w:rsid w:val="00FA48FD"/>
    <w:rsid w:val="00FA494B"/>
    <w:rsid w:val="00FA4A3A"/>
    <w:rsid w:val="00FA4C61"/>
    <w:rsid w:val="00FA4D52"/>
    <w:rsid w:val="00FA4F95"/>
    <w:rsid w:val="00FA5068"/>
    <w:rsid w:val="00FA513D"/>
    <w:rsid w:val="00FA514A"/>
    <w:rsid w:val="00FA51F8"/>
    <w:rsid w:val="00FA52C8"/>
    <w:rsid w:val="00FA531D"/>
    <w:rsid w:val="00FA53EA"/>
    <w:rsid w:val="00FA5403"/>
    <w:rsid w:val="00FA5430"/>
    <w:rsid w:val="00FA56F2"/>
    <w:rsid w:val="00FA571E"/>
    <w:rsid w:val="00FA5795"/>
    <w:rsid w:val="00FA57BE"/>
    <w:rsid w:val="00FA5A45"/>
    <w:rsid w:val="00FA5AB6"/>
    <w:rsid w:val="00FA5D63"/>
    <w:rsid w:val="00FA5E46"/>
    <w:rsid w:val="00FA5FF4"/>
    <w:rsid w:val="00FA60A0"/>
    <w:rsid w:val="00FA6104"/>
    <w:rsid w:val="00FA6109"/>
    <w:rsid w:val="00FA620D"/>
    <w:rsid w:val="00FA6316"/>
    <w:rsid w:val="00FA640C"/>
    <w:rsid w:val="00FA6596"/>
    <w:rsid w:val="00FA65D3"/>
    <w:rsid w:val="00FA65F3"/>
    <w:rsid w:val="00FA668F"/>
    <w:rsid w:val="00FA688D"/>
    <w:rsid w:val="00FA6890"/>
    <w:rsid w:val="00FA69B2"/>
    <w:rsid w:val="00FA6A77"/>
    <w:rsid w:val="00FA6B25"/>
    <w:rsid w:val="00FA6B55"/>
    <w:rsid w:val="00FA6B65"/>
    <w:rsid w:val="00FA6C66"/>
    <w:rsid w:val="00FA6F28"/>
    <w:rsid w:val="00FA6F29"/>
    <w:rsid w:val="00FA6F3C"/>
    <w:rsid w:val="00FA70B5"/>
    <w:rsid w:val="00FA70C2"/>
    <w:rsid w:val="00FA7459"/>
    <w:rsid w:val="00FA76AC"/>
    <w:rsid w:val="00FA796D"/>
    <w:rsid w:val="00FA7A41"/>
    <w:rsid w:val="00FA7B5B"/>
    <w:rsid w:val="00FA7C4B"/>
    <w:rsid w:val="00FA7C95"/>
    <w:rsid w:val="00FA7DE7"/>
    <w:rsid w:val="00FA7F2C"/>
    <w:rsid w:val="00FB004F"/>
    <w:rsid w:val="00FB00FD"/>
    <w:rsid w:val="00FB0116"/>
    <w:rsid w:val="00FB0268"/>
    <w:rsid w:val="00FB047B"/>
    <w:rsid w:val="00FB06B6"/>
    <w:rsid w:val="00FB07FE"/>
    <w:rsid w:val="00FB0861"/>
    <w:rsid w:val="00FB091E"/>
    <w:rsid w:val="00FB0978"/>
    <w:rsid w:val="00FB0AA4"/>
    <w:rsid w:val="00FB0CD9"/>
    <w:rsid w:val="00FB0CF8"/>
    <w:rsid w:val="00FB0DBB"/>
    <w:rsid w:val="00FB0F1A"/>
    <w:rsid w:val="00FB0F30"/>
    <w:rsid w:val="00FB0F55"/>
    <w:rsid w:val="00FB0FEA"/>
    <w:rsid w:val="00FB108C"/>
    <w:rsid w:val="00FB10EB"/>
    <w:rsid w:val="00FB10F1"/>
    <w:rsid w:val="00FB111B"/>
    <w:rsid w:val="00FB1135"/>
    <w:rsid w:val="00FB1174"/>
    <w:rsid w:val="00FB1223"/>
    <w:rsid w:val="00FB12C2"/>
    <w:rsid w:val="00FB12F4"/>
    <w:rsid w:val="00FB1348"/>
    <w:rsid w:val="00FB15C8"/>
    <w:rsid w:val="00FB1678"/>
    <w:rsid w:val="00FB1982"/>
    <w:rsid w:val="00FB1A70"/>
    <w:rsid w:val="00FB1C2F"/>
    <w:rsid w:val="00FB1DC7"/>
    <w:rsid w:val="00FB1FBC"/>
    <w:rsid w:val="00FB2084"/>
    <w:rsid w:val="00FB2252"/>
    <w:rsid w:val="00FB2423"/>
    <w:rsid w:val="00FB25AE"/>
    <w:rsid w:val="00FB25BF"/>
    <w:rsid w:val="00FB25CB"/>
    <w:rsid w:val="00FB26EF"/>
    <w:rsid w:val="00FB28F4"/>
    <w:rsid w:val="00FB299E"/>
    <w:rsid w:val="00FB2D10"/>
    <w:rsid w:val="00FB2DBB"/>
    <w:rsid w:val="00FB2DF3"/>
    <w:rsid w:val="00FB2DFC"/>
    <w:rsid w:val="00FB2E28"/>
    <w:rsid w:val="00FB2E32"/>
    <w:rsid w:val="00FB2EBD"/>
    <w:rsid w:val="00FB2F6D"/>
    <w:rsid w:val="00FB2F7C"/>
    <w:rsid w:val="00FB3064"/>
    <w:rsid w:val="00FB30E0"/>
    <w:rsid w:val="00FB31AC"/>
    <w:rsid w:val="00FB32BC"/>
    <w:rsid w:val="00FB32CD"/>
    <w:rsid w:val="00FB32E8"/>
    <w:rsid w:val="00FB3498"/>
    <w:rsid w:val="00FB349F"/>
    <w:rsid w:val="00FB3585"/>
    <w:rsid w:val="00FB3674"/>
    <w:rsid w:val="00FB36F1"/>
    <w:rsid w:val="00FB3965"/>
    <w:rsid w:val="00FB3A1B"/>
    <w:rsid w:val="00FB3C5B"/>
    <w:rsid w:val="00FB3C7A"/>
    <w:rsid w:val="00FB3D40"/>
    <w:rsid w:val="00FB3DDF"/>
    <w:rsid w:val="00FB3E5F"/>
    <w:rsid w:val="00FB4151"/>
    <w:rsid w:val="00FB440F"/>
    <w:rsid w:val="00FB4435"/>
    <w:rsid w:val="00FB44B3"/>
    <w:rsid w:val="00FB4538"/>
    <w:rsid w:val="00FB4772"/>
    <w:rsid w:val="00FB48CC"/>
    <w:rsid w:val="00FB492A"/>
    <w:rsid w:val="00FB4A25"/>
    <w:rsid w:val="00FB4B5D"/>
    <w:rsid w:val="00FB4BD1"/>
    <w:rsid w:val="00FB4DAB"/>
    <w:rsid w:val="00FB4E96"/>
    <w:rsid w:val="00FB4EC1"/>
    <w:rsid w:val="00FB4FAA"/>
    <w:rsid w:val="00FB4FC0"/>
    <w:rsid w:val="00FB509D"/>
    <w:rsid w:val="00FB511A"/>
    <w:rsid w:val="00FB5188"/>
    <w:rsid w:val="00FB52E9"/>
    <w:rsid w:val="00FB5410"/>
    <w:rsid w:val="00FB559D"/>
    <w:rsid w:val="00FB55AB"/>
    <w:rsid w:val="00FB5853"/>
    <w:rsid w:val="00FB5938"/>
    <w:rsid w:val="00FB5A66"/>
    <w:rsid w:val="00FB5B50"/>
    <w:rsid w:val="00FB5B58"/>
    <w:rsid w:val="00FB5B89"/>
    <w:rsid w:val="00FB5C39"/>
    <w:rsid w:val="00FB5CCD"/>
    <w:rsid w:val="00FB5DC7"/>
    <w:rsid w:val="00FB6027"/>
    <w:rsid w:val="00FB613B"/>
    <w:rsid w:val="00FB6143"/>
    <w:rsid w:val="00FB61E6"/>
    <w:rsid w:val="00FB6267"/>
    <w:rsid w:val="00FB63CC"/>
    <w:rsid w:val="00FB65A6"/>
    <w:rsid w:val="00FB666A"/>
    <w:rsid w:val="00FB66EC"/>
    <w:rsid w:val="00FB699A"/>
    <w:rsid w:val="00FB69E5"/>
    <w:rsid w:val="00FB6A46"/>
    <w:rsid w:val="00FB6B0F"/>
    <w:rsid w:val="00FB6C63"/>
    <w:rsid w:val="00FB6D15"/>
    <w:rsid w:val="00FB6D52"/>
    <w:rsid w:val="00FB6F69"/>
    <w:rsid w:val="00FB6FD0"/>
    <w:rsid w:val="00FB70B1"/>
    <w:rsid w:val="00FB7218"/>
    <w:rsid w:val="00FB7256"/>
    <w:rsid w:val="00FB729C"/>
    <w:rsid w:val="00FB72C2"/>
    <w:rsid w:val="00FB7362"/>
    <w:rsid w:val="00FB73E1"/>
    <w:rsid w:val="00FB74C9"/>
    <w:rsid w:val="00FB74CA"/>
    <w:rsid w:val="00FB74E6"/>
    <w:rsid w:val="00FB7508"/>
    <w:rsid w:val="00FB7568"/>
    <w:rsid w:val="00FB7614"/>
    <w:rsid w:val="00FB7681"/>
    <w:rsid w:val="00FB7702"/>
    <w:rsid w:val="00FB78F8"/>
    <w:rsid w:val="00FB799F"/>
    <w:rsid w:val="00FB7B50"/>
    <w:rsid w:val="00FB7CC6"/>
    <w:rsid w:val="00FB7D6D"/>
    <w:rsid w:val="00FB7DEB"/>
    <w:rsid w:val="00FB7E1E"/>
    <w:rsid w:val="00FB7E2C"/>
    <w:rsid w:val="00FB7E5A"/>
    <w:rsid w:val="00FC008F"/>
    <w:rsid w:val="00FC01EC"/>
    <w:rsid w:val="00FC0327"/>
    <w:rsid w:val="00FC032F"/>
    <w:rsid w:val="00FC0354"/>
    <w:rsid w:val="00FC0476"/>
    <w:rsid w:val="00FC0733"/>
    <w:rsid w:val="00FC07AE"/>
    <w:rsid w:val="00FC092D"/>
    <w:rsid w:val="00FC09DA"/>
    <w:rsid w:val="00FC0ADE"/>
    <w:rsid w:val="00FC0B39"/>
    <w:rsid w:val="00FC0B4F"/>
    <w:rsid w:val="00FC0BF9"/>
    <w:rsid w:val="00FC0C1C"/>
    <w:rsid w:val="00FC0D1F"/>
    <w:rsid w:val="00FC0E21"/>
    <w:rsid w:val="00FC0EAD"/>
    <w:rsid w:val="00FC0ED2"/>
    <w:rsid w:val="00FC0F8D"/>
    <w:rsid w:val="00FC1077"/>
    <w:rsid w:val="00FC11BE"/>
    <w:rsid w:val="00FC11EB"/>
    <w:rsid w:val="00FC1396"/>
    <w:rsid w:val="00FC1494"/>
    <w:rsid w:val="00FC1536"/>
    <w:rsid w:val="00FC16F3"/>
    <w:rsid w:val="00FC1759"/>
    <w:rsid w:val="00FC1800"/>
    <w:rsid w:val="00FC1991"/>
    <w:rsid w:val="00FC1A5B"/>
    <w:rsid w:val="00FC1C21"/>
    <w:rsid w:val="00FC2030"/>
    <w:rsid w:val="00FC21B1"/>
    <w:rsid w:val="00FC22D1"/>
    <w:rsid w:val="00FC22E4"/>
    <w:rsid w:val="00FC2502"/>
    <w:rsid w:val="00FC25AE"/>
    <w:rsid w:val="00FC263E"/>
    <w:rsid w:val="00FC2813"/>
    <w:rsid w:val="00FC2861"/>
    <w:rsid w:val="00FC2A1D"/>
    <w:rsid w:val="00FC2A7F"/>
    <w:rsid w:val="00FC2B55"/>
    <w:rsid w:val="00FC2B88"/>
    <w:rsid w:val="00FC2BD7"/>
    <w:rsid w:val="00FC2BE8"/>
    <w:rsid w:val="00FC2D4E"/>
    <w:rsid w:val="00FC2DED"/>
    <w:rsid w:val="00FC2F47"/>
    <w:rsid w:val="00FC2F6E"/>
    <w:rsid w:val="00FC2F88"/>
    <w:rsid w:val="00FC2FDD"/>
    <w:rsid w:val="00FC305C"/>
    <w:rsid w:val="00FC3189"/>
    <w:rsid w:val="00FC323B"/>
    <w:rsid w:val="00FC32D5"/>
    <w:rsid w:val="00FC3377"/>
    <w:rsid w:val="00FC33A7"/>
    <w:rsid w:val="00FC33A8"/>
    <w:rsid w:val="00FC33BE"/>
    <w:rsid w:val="00FC3502"/>
    <w:rsid w:val="00FC35CD"/>
    <w:rsid w:val="00FC36BD"/>
    <w:rsid w:val="00FC36FA"/>
    <w:rsid w:val="00FC37C3"/>
    <w:rsid w:val="00FC39A3"/>
    <w:rsid w:val="00FC39DF"/>
    <w:rsid w:val="00FC3B24"/>
    <w:rsid w:val="00FC3C09"/>
    <w:rsid w:val="00FC3C98"/>
    <w:rsid w:val="00FC3CE7"/>
    <w:rsid w:val="00FC3D98"/>
    <w:rsid w:val="00FC3EDF"/>
    <w:rsid w:val="00FC3FD8"/>
    <w:rsid w:val="00FC405D"/>
    <w:rsid w:val="00FC40BF"/>
    <w:rsid w:val="00FC414B"/>
    <w:rsid w:val="00FC4156"/>
    <w:rsid w:val="00FC42F4"/>
    <w:rsid w:val="00FC43B6"/>
    <w:rsid w:val="00FC4409"/>
    <w:rsid w:val="00FC4449"/>
    <w:rsid w:val="00FC4573"/>
    <w:rsid w:val="00FC45C1"/>
    <w:rsid w:val="00FC45E6"/>
    <w:rsid w:val="00FC4628"/>
    <w:rsid w:val="00FC4706"/>
    <w:rsid w:val="00FC4721"/>
    <w:rsid w:val="00FC47F7"/>
    <w:rsid w:val="00FC484E"/>
    <w:rsid w:val="00FC486D"/>
    <w:rsid w:val="00FC49AD"/>
    <w:rsid w:val="00FC4BC0"/>
    <w:rsid w:val="00FC4E68"/>
    <w:rsid w:val="00FC5076"/>
    <w:rsid w:val="00FC5210"/>
    <w:rsid w:val="00FC531F"/>
    <w:rsid w:val="00FC5362"/>
    <w:rsid w:val="00FC5507"/>
    <w:rsid w:val="00FC55D4"/>
    <w:rsid w:val="00FC560C"/>
    <w:rsid w:val="00FC5734"/>
    <w:rsid w:val="00FC59AD"/>
    <w:rsid w:val="00FC5A4B"/>
    <w:rsid w:val="00FC5B82"/>
    <w:rsid w:val="00FC5C9F"/>
    <w:rsid w:val="00FC5D7A"/>
    <w:rsid w:val="00FC5E53"/>
    <w:rsid w:val="00FC5EBA"/>
    <w:rsid w:val="00FC6044"/>
    <w:rsid w:val="00FC6235"/>
    <w:rsid w:val="00FC6341"/>
    <w:rsid w:val="00FC640B"/>
    <w:rsid w:val="00FC6457"/>
    <w:rsid w:val="00FC66D5"/>
    <w:rsid w:val="00FC6877"/>
    <w:rsid w:val="00FC69B6"/>
    <w:rsid w:val="00FC6AD0"/>
    <w:rsid w:val="00FC6B65"/>
    <w:rsid w:val="00FC6B9E"/>
    <w:rsid w:val="00FC6CC7"/>
    <w:rsid w:val="00FC6D1B"/>
    <w:rsid w:val="00FC6D90"/>
    <w:rsid w:val="00FC6DF1"/>
    <w:rsid w:val="00FC6E27"/>
    <w:rsid w:val="00FC6F7E"/>
    <w:rsid w:val="00FC6FC1"/>
    <w:rsid w:val="00FC6FD0"/>
    <w:rsid w:val="00FC71C1"/>
    <w:rsid w:val="00FC72AA"/>
    <w:rsid w:val="00FC741E"/>
    <w:rsid w:val="00FC7438"/>
    <w:rsid w:val="00FC7459"/>
    <w:rsid w:val="00FC7642"/>
    <w:rsid w:val="00FC76F0"/>
    <w:rsid w:val="00FC78E7"/>
    <w:rsid w:val="00FC7A66"/>
    <w:rsid w:val="00FC7A98"/>
    <w:rsid w:val="00FC7AEA"/>
    <w:rsid w:val="00FC7C8F"/>
    <w:rsid w:val="00FC7CA3"/>
    <w:rsid w:val="00FC7CDC"/>
    <w:rsid w:val="00FC7D21"/>
    <w:rsid w:val="00FC7E92"/>
    <w:rsid w:val="00FC7EF0"/>
    <w:rsid w:val="00FC7F14"/>
    <w:rsid w:val="00FD02C9"/>
    <w:rsid w:val="00FD0313"/>
    <w:rsid w:val="00FD0329"/>
    <w:rsid w:val="00FD0368"/>
    <w:rsid w:val="00FD03A8"/>
    <w:rsid w:val="00FD0430"/>
    <w:rsid w:val="00FD053D"/>
    <w:rsid w:val="00FD0554"/>
    <w:rsid w:val="00FD0672"/>
    <w:rsid w:val="00FD0754"/>
    <w:rsid w:val="00FD0D77"/>
    <w:rsid w:val="00FD0D8C"/>
    <w:rsid w:val="00FD0F2B"/>
    <w:rsid w:val="00FD0F69"/>
    <w:rsid w:val="00FD100F"/>
    <w:rsid w:val="00FD106F"/>
    <w:rsid w:val="00FD1084"/>
    <w:rsid w:val="00FD1208"/>
    <w:rsid w:val="00FD12AE"/>
    <w:rsid w:val="00FD1477"/>
    <w:rsid w:val="00FD1511"/>
    <w:rsid w:val="00FD152B"/>
    <w:rsid w:val="00FD155D"/>
    <w:rsid w:val="00FD1562"/>
    <w:rsid w:val="00FD18C4"/>
    <w:rsid w:val="00FD18F8"/>
    <w:rsid w:val="00FD1946"/>
    <w:rsid w:val="00FD1950"/>
    <w:rsid w:val="00FD1976"/>
    <w:rsid w:val="00FD1BEA"/>
    <w:rsid w:val="00FD1CB1"/>
    <w:rsid w:val="00FD1D7A"/>
    <w:rsid w:val="00FD1DD3"/>
    <w:rsid w:val="00FD1E78"/>
    <w:rsid w:val="00FD1EC1"/>
    <w:rsid w:val="00FD2061"/>
    <w:rsid w:val="00FD20E4"/>
    <w:rsid w:val="00FD2122"/>
    <w:rsid w:val="00FD21A0"/>
    <w:rsid w:val="00FD21BF"/>
    <w:rsid w:val="00FD21C5"/>
    <w:rsid w:val="00FD226D"/>
    <w:rsid w:val="00FD22F5"/>
    <w:rsid w:val="00FD2647"/>
    <w:rsid w:val="00FD270B"/>
    <w:rsid w:val="00FD27FB"/>
    <w:rsid w:val="00FD28BD"/>
    <w:rsid w:val="00FD2948"/>
    <w:rsid w:val="00FD2A46"/>
    <w:rsid w:val="00FD2C29"/>
    <w:rsid w:val="00FD2DF5"/>
    <w:rsid w:val="00FD2E58"/>
    <w:rsid w:val="00FD2E5E"/>
    <w:rsid w:val="00FD30C9"/>
    <w:rsid w:val="00FD3230"/>
    <w:rsid w:val="00FD32E9"/>
    <w:rsid w:val="00FD33F9"/>
    <w:rsid w:val="00FD369B"/>
    <w:rsid w:val="00FD3904"/>
    <w:rsid w:val="00FD3ACC"/>
    <w:rsid w:val="00FD3C29"/>
    <w:rsid w:val="00FD3C73"/>
    <w:rsid w:val="00FD3F47"/>
    <w:rsid w:val="00FD3F81"/>
    <w:rsid w:val="00FD4084"/>
    <w:rsid w:val="00FD4747"/>
    <w:rsid w:val="00FD492B"/>
    <w:rsid w:val="00FD4B20"/>
    <w:rsid w:val="00FD4B99"/>
    <w:rsid w:val="00FD4CF0"/>
    <w:rsid w:val="00FD4D85"/>
    <w:rsid w:val="00FD4E03"/>
    <w:rsid w:val="00FD508D"/>
    <w:rsid w:val="00FD5111"/>
    <w:rsid w:val="00FD5200"/>
    <w:rsid w:val="00FD5222"/>
    <w:rsid w:val="00FD537C"/>
    <w:rsid w:val="00FD53E0"/>
    <w:rsid w:val="00FD542B"/>
    <w:rsid w:val="00FD550F"/>
    <w:rsid w:val="00FD55C6"/>
    <w:rsid w:val="00FD5743"/>
    <w:rsid w:val="00FD57A5"/>
    <w:rsid w:val="00FD57E9"/>
    <w:rsid w:val="00FD58C7"/>
    <w:rsid w:val="00FD5D55"/>
    <w:rsid w:val="00FD5D8B"/>
    <w:rsid w:val="00FD5E20"/>
    <w:rsid w:val="00FD5E76"/>
    <w:rsid w:val="00FD5F04"/>
    <w:rsid w:val="00FD6148"/>
    <w:rsid w:val="00FD62B1"/>
    <w:rsid w:val="00FD6325"/>
    <w:rsid w:val="00FD639D"/>
    <w:rsid w:val="00FD63A5"/>
    <w:rsid w:val="00FD6470"/>
    <w:rsid w:val="00FD658C"/>
    <w:rsid w:val="00FD6857"/>
    <w:rsid w:val="00FD69EE"/>
    <w:rsid w:val="00FD6A16"/>
    <w:rsid w:val="00FD6A1E"/>
    <w:rsid w:val="00FD6ABC"/>
    <w:rsid w:val="00FD6B7E"/>
    <w:rsid w:val="00FD6DF0"/>
    <w:rsid w:val="00FD6E51"/>
    <w:rsid w:val="00FD72F6"/>
    <w:rsid w:val="00FD735D"/>
    <w:rsid w:val="00FD7370"/>
    <w:rsid w:val="00FD744E"/>
    <w:rsid w:val="00FD75B0"/>
    <w:rsid w:val="00FD7605"/>
    <w:rsid w:val="00FD7854"/>
    <w:rsid w:val="00FD787A"/>
    <w:rsid w:val="00FD788C"/>
    <w:rsid w:val="00FD78D2"/>
    <w:rsid w:val="00FD79D9"/>
    <w:rsid w:val="00FD7A22"/>
    <w:rsid w:val="00FD7A8E"/>
    <w:rsid w:val="00FD7B44"/>
    <w:rsid w:val="00FD7C5F"/>
    <w:rsid w:val="00FD7D9F"/>
    <w:rsid w:val="00FD7E45"/>
    <w:rsid w:val="00FD7E4A"/>
    <w:rsid w:val="00FD7F78"/>
    <w:rsid w:val="00FD7F99"/>
    <w:rsid w:val="00FE0088"/>
    <w:rsid w:val="00FE008C"/>
    <w:rsid w:val="00FE01D8"/>
    <w:rsid w:val="00FE0219"/>
    <w:rsid w:val="00FE036A"/>
    <w:rsid w:val="00FE042B"/>
    <w:rsid w:val="00FE04E2"/>
    <w:rsid w:val="00FE052A"/>
    <w:rsid w:val="00FE058C"/>
    <w:rsid w:val="00FE0B4F"/>
    <w:rsid w:val="00FE0CA7"/>
    <w:rsid w:val="00FE0D67"/>
    <w:rsid w:val="00FE0D99"/>
    <w:rsid w:val="00FE0DC7"/>
    <w:rsid w:val="00FE0E22"/>
    <w:rsid w:val="00FE1111"/>
    <w:rsid w:val="00FE1153"/>
    <w:rsid w:val="00FE115B"/>
    <w:rsid w:val="00FE159D"/>
    <w:rsid w:val="00FE1610"/>
    <w:rsid w:val="00FE16AE"/>
    <w:rsid w:val="00FE17C1"/>
    <w:rsid w:val="00FE17F6"/>
    <w:rsid w:val="00FE18F9"/>
    <w:rsid w:val="00FE19DC"/>
    <w:rsid w:val="00FE1ACA"/>
    <w:rsid w:val="00FE1CBD"/>
    <w:rsid w:val="00FE1EDC"/>
    <w:rsid w:val="00FE2047"/>
    <w:rsid w:val="00FE2064"/>
    <w:rsid w:val="00FE21BB"/>
    <w:rsid w:val="00FE21DB"/>
    <w:rsid w:val="00FE224A"/>
    <w:rsid w:val="00FE23AF"/>
    <w:rsid w:val="00FE247F"/>
    <w:rsid w:val="00FE24B1"/>
    <w:rsid w:val="00FE24DF"/>
    <w:rsid w:val="00FE2523"/>
    <w:rsid w:val="00FE25B4"/>
    <w:rsid w:val="00FE264D"/>
    <w:rsid w:val="00FE2681"/>
    <w:rsid w:val="00FE2692"/>
    <w:rsid w:val="00FE274C"/>
    <w:rsid w:val="00FE275B"/>
    <w:rsid w:val="00FE279F"/>
    <w:rsid w:val="00FE29EF"/>
    <w:rsid w:val="00FE2B83"/>
    <w:rsid w:val="00FE2C1E"/>
    <w:rsid w:val="00FE2DC8"/>
    <w:rsid w:val="00FE2EBA"/>
    <w:rsid w:val="00FE3015"/>
    <w:rsid w:val="00FE3086"/>
    <w:rsid w:val="00FE32CB"/>
    <w:rsid w:val="00FE32D0"/>
    <w:rsid w:val="00FE3308"/>
    <w:rsid w:val="00FE33CA"/>
    <w:rsid w:val="00FE33DA"/>
    <w:rsid w:val="00FE346B"/>
    <w:rsid w:val="00FE3525"/>
    <w:rsid w:val="00FE35B0"/>
    <w:rsid w:val="00FE3708"/>
    <w:rsid w:val="00FE389F"/>
    <w:rsid w:val="00FE38D5"/>
    <w:rsid w:val="00FE393B"/>
    <w:rsid w:val="00FE3967"/>
    <w:rsid w:val="00FE3A56"/>
    <w:rsid w:val="00FE3AE9"/>
    <w:rsid w:val="00FE3BFF"/>
    <w:rsid w:val="00FE3C48"/>
    <w:rsid w:val="00FE3E1F"/>
    <w:rsid w:val="00FE3EC2"/>
    <w:rsid w:val="00FE3ED2"/>
    <w:rsid w:val="00FE3F18"/>
    <w:rsid w:val="00FE3FE6"/>
    <w:rsid w:val="00FE4007"/>
    <w:rsid w:val="00FE4166"/>
    <w:rsid w:val="00FE42D2"/>
    <w:rsid w:val="00FE446B"/>
    <w:rsid w:val="00FE45CD"/>
    <w:rsid w:val="00FE484A"/>
    <w:rsid w:val="00FE48D3"/>
    <w:rsid w:val="00FE4A3A"/>
    <w:rsid w:val="00FE4A82"/>
    <w:rsid w:val="00FE4BC8"/>
    <w:rsid w:val="00FE5054"/>
    <w:rsid w:val="00FE5128"/>
    <w:rsid w:val="00FE528A"/>
    <w:rsid w:val="00FE532A"/>
    <w:rsid w:val="00FE53D6"/>
    <w:rsid w:val="00FE54E6"/>
    <w:rsid w:val="00FE550B"/>
    <w:rsid w:val="00FE5687"/>
    <w:rsid w:val="00FE574D"/>
    <w:rsid w:val="00FE576E"/>
    <w:rsid w:val="00FE596A"/>
    <w:rsid w:val="00FE5A0C"/>
    <w:rsid w:val="00FE5A1D"/>
    <w:rsid w:val="00FE5A4A"/>
    <w:rsid w:val="00FE5BEF"/>
    <w:rsid w:val="00FE5D6E"/>
    <w:rsid w:val="00FE5DC7"/>
    <w:rsid w:val="00FE5E75"/>
    <w:rsid w:val="00FE5FE9"/>
    <w:rsid w:val="00FE5FF9"/>
    <w:rsid w:val="00FE6088"/>
    <w:rsid w:val="00FE61A5"/>
    <w:rsid w:val="00FE625A"/>
    <w:rsid w:val="00FE6353"/>
    <w:rsid w:val="00FE643D"/>
    <w:rsid w:val="00FE64BC"/>
    <w:rsid w:val="00FE657B"/>
    <w:rsid w:val="00FE668C"/>
    <w:rsid w:val="00FE66F5"/>
    <w:rsid w:val="00FE67BB"/>
    <w:rsid w:val="00FE67D1"/>
    <w:rsid w:val="00FE68A2"/>
    <w:rsid w:val="00FE68A4"/>
    <w:rsid w:val="00FE69A0"/>
    <w:rsid w:val="00FE6C43"/>
    <w:rsid w:val="00FE6F1D"/>
    <w:rsid w:val="00FE6FFF"/>
    <w:rsid w:val="00FE719A"/>
    <w:rsid w:val="00FE71E5"/>
    <w:rsid w:val="00FE7239"/>
    <w:rsid w:val="00FE73DF"/>
    <w:rsid w:val="00FE742D"/>
    <w:rsid w:val="00FE744C"/>
    <w:rsid w:val="00FE76C0"/>
    <w:rsid w:val="00FE773E"/>
    <w:rsid w:val="00FE77EC"/>
    <w:rsid w:val="00FE78DE"/>
    <w:rsid w:val="00FE79A9"/>
    <w:rsid w:val="00FE79E9"/>
    <w:rsid w:val="00FE7A7D"/>
    <w:rsid w:val="00FE7B5F"/>
    <w:rsid w:val="00FE7B6F"/>
    <w:rsid w:val="00FE7B82"/>
    <w:rsid w:val="00FE7CF5"/>
    <w:rsid w:val="00FE7D3E"/>
    <w:rsid w:val="00FE7D7B"/>
    <w:rsid w:val="00FE7EA9"/>
    <w:rsid w:val="00FE7F61"/>
    <w:rsid w:val="00FF0057"/>
    <w:rsid w:val="00FF04FC"/>
    <w:rsid w:val="00FF0618"/>
    <w:rsid w:val="00FF06FE"/>
    <w:rsid w:val="00FF077A"/>
    <w:rsid w:val="00FF0A63"/>
    <w:rsid w:val="00FF0A83"/>
    <w:rsid w:val="00FF0C0F"/>
    <w:rsid w:val="00FF0C1A"/>
    <w:rsid w:val="00FF0C67"/>
    <w:rsid w:val="00FF0C80"/>
    <w:rsid w:val="00FF0CAF"/>
    <w:rsid w:val="00FF0D71"/>
    <w:rsid w:val="00FF0DBF"/>
    <w:rsid w:val="00FF0E15"/>
    <w:rsid w:val="00FF0F16"/>
    <w:rsid w:val="00FF0F71"/>
    <w:rsid w:val="00FF0FEE"/>
    <w:rsid w:val="00FF1042"/>
    <w:rsid w:val="00FF1071"/>
    <w:rsid w:val="00FF13AD"/>
    <w:rsid w:val="00FF13D7"/>
    <w:rsid w:val="00FF1572"/>
    <w:rsid w:val="00FF158D"/>
    <w:rsid w:val="00FF180E"/>
    <w:rsid w:val="00FF1AE0"/>
    <w:rsid w:val="00FF1B3F"/>
    <w:rsid w:val="00FF1BD2"/>
    <w:rsid w:val="00FF1C4F"/>
    <w:rsid w:val="00FF1C84"/>
    <w:rsid w:val="00FF1DDB"/>
    <w:rsid w:val="00FF1E71"/>
    <w:rsid w:val="00FF1EAE"/>
    <w:rsid w:val="00FF202D"/>
    <w:rsid w:val="00FF213E"/>
    <w:rsid w:val="00FF2213"/>
    <w:rsid w:val="00FF2247"/>
    <w:rsid w:val="00FF2352"/>
    <w:rsid w:val="00FF2840"/>
    <w:rsid w:val="00FF2891"/>
    <w:rsid w:val="00FF28B1"/>
    <w:rsid w:val="00FF2EFE"/>
    <w:rsid w:val="00FF3003"/>
    <w:rsid w:val="00FF3021"/>
    <w:rsid w:val="00FF302B"/>
    <w:rsid w:val="00FF318D"/>
    <w:rsid w:val="00FF32A9"/>
    <w:rsid w:val="00FF331D"/>
    <w:rsid w:val="00FF3368"/>
    <w:rsid w:val="00FF33EA"/>
    <w:rsid w:val="00FF3478"/>
    <w:rsid w:val="00FF34B4"/>
    <w:rsid w:val="00FF3513"/>
    <w:rsid w:val="00FF35EA"/>
    <w:rsid w:val="00FF35F9"/>
    <w:rsid w:val="00FF36BB"/>
    <w:rsid w:val="00FF3763"/>
    <w:rsid w:val="00FF37CE"/>
    <w:rsid w:val="00FF39B7"/>
    <w:rsid w:val="00FF3A38"/>
    <w:rsid w:val="00FF3C3F"/>
    <w:rsid w:val="00FF3CA2"/>
    <w:rsid w:val="00FF3CAB"/>
    <w:rsid w:val="00FF3D26"/>
    <w:rsid w:val="00FF3E1F"/>
    <w:rsid w:val="00FF3E20"/>
    <w:rsid w:val="00FF3F52"/>
    <w:rsid w:val="00FF401A"/>
    <w:rsid w:val="00FF403A"/>
    <w:rsid w:val="00FF42B6"/>
    <w:rsid w:val="00FF44B0"/>
    <w:rsid w:val="00FF44BA"/>
    <w:rsid w:val="00FF460A"/>
    <w:rsid w:val="00FF4618"/>
    <w:rsid w:val="00FF468F"/>
    <w:rsid w:val="00FF46A3"/>
    <w:rsid w:val="00FF47EC"/>
    <w:rsid w:val="00FF4858"/>
    <w:rsid w:val="00FF48A2"/>
    <w:rsid w:val="00FF491A"/>
    <w:rsid w:val="00FF4AAF"/>
    <w:rsid w:val="00FF4AE3"/>
    <w:rsid w:val="00FF4B00"/>
    <w:rsid w:val="00FF4B0B"/>
    <w:rsid w:val="00FF4D80"/>
    <w:rsid w:val="00FF4FC8"/>
    <w:rsid w:val="00FF4FDF"/>
    <w:rsid w:val="00FF50DB"/>
    <w:rsid w:val="00FF50EE"/>
    <w:rsid w:val="00FF50F2"/>
    <w:rsid w:val="00FF5209"/>
    <w:rsid w:val="00FF524E"/>
    <w:rsid w:val="00FF5297"/>
    <w:rsid w:val="00FF52D8"/>
    <w:rsid w:val="00FF5440"/>
    <w:rsid w:val="00FF548C"/>
    <w:rsid w:val="00FF56EB"/>
    <w:rsid w:val="00FF5788"/>
    <w:rsid w:val="00FF57E6"/>
    <w:rsid w:val="00FF5802"/>
    <w:rsid w:val="00FF59F5"/>
    <w:rsid w:val="00FF5B01"/>
    <w:rsid w:val="00FF5B4C"/>
    <w:rsid w:val="00FF5C18"/>
    <w:rsid w:val="00FF5C56"/>
    <w:rsid w:val="00FF5CB0"/>
    <w:rsid w:val="00FF5CBB"/>
    <w:rsid w:val="00FF5D06"/>
    <w:rsid w:val="00FF5D43"/>
    <w:rsid w:val="00FF5EE2"/>
    <w:rsid w:val="00FF6062"/>
    <w:rsid w:val="00FF607B"/>
    <w:rsid w:val="00FF6103"/>
    <w:rsid w:val="00FF6181"/>
    <w:rsid w:val="00FF646C"/>
    <w:rsid w:val="00FF6496"/>
    <w:rsid w:val="00FF65B1"/>
    <w:rsid w:val="00FF65CF"/>
    <w:rsid w:val="00FF6628"/>
    <w:rsid w:val="00FF6685"/>
    <w:rsid w:val="00FF6734"/>
    <w:rsid w:val="00FF67BE"/>
    <w:rsid w:val="00FF67C9"/>
    <w:rsid w:val="00FF68D0"/>
    <w:rsid w:val="00FF69C3"/>
    <w:rsid w:val="00FF6A06"/>
    <w:rsid w:val="00FF6A5F"/>
    <w:rsid w:val="00FF6B38"/>
    <w:rsid w:val="00FF6E67"/>
    <w:rsid w:val="00FF6EE3"/>
    <w:rsid w:val="00FF7190"/>
    <w:rsid w:val="00FF72CE"/>
    <w:rsid w:val="00FF730A"/>
    <w:rsid w:val="00FF73F4"/>
    <w:rsid w:val="00FF74CE"/>
    <w:rsid w:val="00FF752C"/>
    <w:rsid w:val="00FF773B"/>
    <w:rsid w:val="00FF78B7"/>
    <w:rsid w:val="00FF7B49"/>
    <w:rsid w:val="00FF7CC6"/>
    <w:rsid w:val="00FF7CD1"/>
    <w:rsid w:val="00FF7D0B"/>
    <w:rsid w:val="00FF7EA4"/>
    <w:rsid w:val="00FF7EBA"/>
    <w:rsid w:val="00FF7FBA"/>
    <w:rsid w:val="010E8BCD"/>
    <w:rsid w:val="010FAD2A"/>
    <w:rsid w:val="0128A25A"/>
    <w:rsid w:val="012A0E41"/>
    <w:rsid w:val="01364104"/>
    <w:rsid w:val="014B217F"/>
    <w:rsid w:val="01513222"/>
    <w:rsid w:val="01572757"/>
    <w:rsid w:val="0160A123"/>
    <w:rsid w:val="0167C805"/>
    <w:rsid w:val="01731C1C"/>
    <w:rsid w:val="01831658"/>
    <w:rsid w:val="0193FA48"/>
    <w:rsid w:val="0194A81B"/>
    <w:rsid w:val="0198C0A4"/>
    <w:rsid w:val="019E1EB0"/>
    <w:rsid w:val="01A30043"/>
    <w:rsid w:val="01A73CD3"/>
    <w:rsid w:val="01B867A6"/>
    <w:rsid w:val="01BF262D"/>
    <w:rsid w:val="01C78B1C"/>
    <w:rsid w:val="01CD251F"/>
    <w:rsid w:val="01CDD412"/>
    <w:rsid w:val="01CE94E4"/>
    <w:rsid w:val="01D4EAC7"/>
    <w:rsid w:val="01E91FF9"/>
    <w:rsid w:val="01F4F124"/>
    <w:rsid w:val="01FB8C01"/>
    <w:rsid w:val="01FC4510"/>
    <w:rsid w:val="0205F7A7"/>
    <w:rsid w:val="020C33D4"/>
    <w:rsid w:val="021FC97E"/>
    <w:rsid w:val="021FF384"/>
    <w:rsid w:val="0227C78B"/>
    <w:rsid w:val="0228C626"/>
    <w:rsid w:val="0229BD64"/>
    <w:rsid w:val="022DB388"/>
    <w:rsid w:val="0233D6DD"/>
    <w:rsid w:val="023CA225"/>
    <w:rsid w:val="023CA9B5"/>
    <w:rsid w:val="02437E3F"/>
    <w:rsid w:val="025E863C"/>
    <w:rsid w:val="0263BAA1"/>
    <w:rsid w:val="0266BE81"/>
    <w:rsid w:val="026FAB27"/>
    <w:rsid w:val="028834A4"/>
    <w:rsid w:val="0290600C"/>
    <w:rsid w:val="0290794A"/>
    <w:rsid w:val="02909310"/>
    <w:rsid w:val="02920B2A"/>
    <w:rsid w:val="02992B4F"/>
    <w:rsid w:val="029B759C"/>
    <w:rsid w:val="02A25C69"/>
    <w:rsid w:val="02C43D63"/>
    <w:rsid w:val="02C6993C"/>
    <w:rsid w:val="02CF8B5E"/>
    <w:rsid w:val="02E31CB2"/>
    <w:rsid w:val="02EFA548"/>
    <w:rsid w:val="02EFB9C0"/>
    <w:rsid w:val="02F99BFB"/>
    <w:rsid w:val="0300279A"/>
    <w:rsid w:val="03006FC6"/>
    <w:rsid w:val="0307BA91"/>
    <w:rsid w:val="031105B9"/>
    <w:rsid w:val="03204F17"/>
    <w:rsid w:val="033EC781"/>
    <w:rsid w:val="0343FA13"/>
    <w:rsid w:val="03473006"/>
    <w:rsid w:val="034B0844"/>
    <w:rsid w:val="034D98B2"/>
    <w:rsid w:val="035C985D"/>
    <w:rsid w:val="036AEB84"/>
    <w:rsid w:val="037E84B2"/>
    <w:rsid w:val="037F2961"/>
    <w:rsid w:val="038188AE"/>
    <w:rsid w:val="038F558E"/>
    <w:rsid w:val="039F21A3"/>
    <w:rsid w:val="039F4174"/>
    <w:rsid w:val="03B030B8"/>
    <w:rsid w:val="03B05112"/>
    <w:rsid w:val="03B6ABC7"/>
    <w:rsid w:val="03BDC429"/>
    <w:rsid w:val="03DD9F83"/>
    <w:rsid w:val="03E7EFD2"/>
    <w:rsid w:val="03F42B46"/>
    <w:rsid w:val="03F6E465"/>
    <w:rsid w:val="040922C0"/>
    <w:rsid w:val="040C1945"/>
    <w:rsid w:val="04132BDB"/>
    <w:rsid w:val="041F435B"/>
    <w:rsid w:val="0426DB98"/>
    <w:rsid w:val="0440E0D4"/>
    <w:rsid w:val="044BE029"/>
    <w:rsid w:val="0458AA9D"/>
    <w:rsid w:val="045E3D6A"/>
    <w:rsid w:val="045E912D"/>
    <w:rsid w:val="045F7993"/>
    <w:rsid w:val="0461213D"/>
    <w:rsid w:val="0464F6BA"/>
    <w:rsid w:val="0465E759"/>
    <w:rsid w:val="04661935"/>
    <w:rsid w:val="04700F72"/>
    <w:rsid w:val="04777BFD"/>
    <w:rsid w:val="04785E07"/>
    <w:rsid w:val="047C000D"/>
    <w:rsid w:val="047DE33C"/>
    <w:rsid w:val="048D9B71"/>
    <w:rsid w:val="048E02AF"/>
    <w:rsid w:val="04905478"/>
    <w:rsid w:val="04928ECB"/>
    <w:rsid w:val="0492A5BC"/>
    <w:rsid w:val="04AD873B"/>
    <w:rsid w:val="04B05D2B"/>
    <w:rsid w:val="04BFD0EA"/>
    <w:rsid w:val="04C0E506"/>
    <w:rsid w:val="04C803CA"/>
    <w:rsid w:val="04C89543"/>
    <w:rsid w:val="04E7F835"/>
    <w:rsid w:val="04F04013"/>
    <w:rsid w:val="050CBD8B"/>
    <w:rsid w:val="050F3DA0"/>
    <w:rsid w:val="051832BE"/>
    <w:rsid w:val="051BC3E8"/>
    <w:rsid w:val="051FF541"/>
    <w:rsid w:val="0528631E"/>
    <w:rsid w:val="0549F5B9"/>
    <w:rsid w:val="05671FDA"/>
    <w:rsid w:val="059035B2"/>
    <w:rsid w:val="05BA2C2C"/>
    <w:rsid w:val="05BE4256"/>
    <w:rsid w:val="05C1A245"/>
    <w:rsid w:val="05CA60CF"/>
    <w:rsid w:val="05CBB1D3"/>
    <w:rsid w:val="05D5EA9F"/>
    <w:rsid w:val="05D973EB"/>
    <w:rsid w:val="05DB2B8F"/>
    <w:rsid w:val="05DB51E2"/>
    <w:rsid w:val="05E1219A"/>
    <w:rsid w:val="05E8296B"/>
    <w:rsid w:val="05F295FB"/>
    <w:rsid w:val="061A0246"/>
    <w:rsid w:val="061B19BD"/>
    <w:rsid w:val="061D2CC0"/>
    <w:rsid w:val="06221B9B"/>
    <w:rsid w:val="0624421A"/>
    <w:rsid w:val="06262854"/>
    <w:rsid w:val="06314C2B"/>
    <w:rsid w:val="0642E69D"/>
    <w:rsid w:val="0645B6A5"/>
    <w:rsid w:val="06475B43"/>
    <w:rsid w:val="06597218"/>
    <w:rsid w:val="065EC226"/>
    <w:rsid w:val="06655E1C"/>
    <w:rsid w:val="06685B11"/>
    <w:rsid w:val="066C68A7"/>
    <w:rsid w:val="067FE488"/>
    <w:rsid w:val="0682F3D1"/>
    <w:rsid w:val="06892F5D"/>
    <w:rsid w:val="068DEB64"/>
    <w:rsid w:val="0690794E"/>
    <w:rsid w:val="0693B45C"/>
    <w:rsid w:val="069BA6A7"/>
    <w:rsid w:val="06A7E090"/>
    <w:rsid w:val="06AB2D3D"/>
    <w:rsid w:val="06AE9492"/>
    <w:rsid w:val="06AF442D"/>
    <w:rsid w:val="06AF6087"/>
    <w:rsid w:val="06B394DE"/>
    <w:rsid w:val="06C507C3"/>
    <w:rsid w:val="06C8FB54"/>
    <w:rsid w:val="06DEF4E9"/>
    <w:rsid w:val="06E72605"/>
    <w:rsid w:val="06EBA778"/>
    <w:rsid w:val="06FD65B2"/>
    <w:rsid w:val="070E3DBC"/>
    <w:rsid w:val="0727ED23"/>
    <w:rsid w:val="07516493"/>
    <w:rsid w:val="0751CD38"/>
    <w:rsid w:val="07683FA8"/>
    <w:rsid w:val="07726C0F"/>
    <w:rsid w:val="0778A8EB"/>
    <w:rsid w:val="078DDF81"/>
    <w:rsid w:val="078E4840"/>
    <w:rsid w:val="07924C72"/>
    <w:rsid w:val="0793BA39"/>
    <w:rsid w:val="079E235F"/>
    <w:rsid w:val="07A06573"/>
    <w:rsid w:val="07C54625"/>
    <w:rsid w:val="07C79885"/>
    <w:rsid w:val="07C9F308"/>
    <w:rsid w:val="07CC5BC8"/>
    <w:rsid w:val="07D5E390"/>
    <w:rsid w:val="07E68906"/>
    <w:rsid w:val="07F71E85"/>
    <w:rsid w:val="0804D4EF"/>
    <w:rsid w:val="080A17BB"/>
    <w:rsid w:val="080D2E1F"/>
    <w:rsid w:val="080D3F0D"/>
    <w:rsid w:val="081201C7"/>
    <w:rsid w:val="0831EE83"/>
    <w:rsid w:val="0837D865"/>
    <w:rsid w:val="083ACAC3"/>
    <w:rsid w:val="083F21F5"/>
    <w:rsid w:val="08405F1B"/>
    <w:rsid w:val="084DA3CA"/>
    <w:rsid w:val="085FEC9E"/>
    <w:rsid w:val="0862FC97"/>
    <w:rsid w:val="0869B8A6"/>
    <w:rsid w:val="0877FD95"/>
    <w:rsid w:val="08793538"/>
    <w:rsid w:val="08797F8B"/>
    <w:rsid w:val="087B1387"/>
    <w:rsid w:val="087FA062"/>
    <w:rsid w:val="08891873"/>
    <w:rsid w:val="088B2C64"/>
    <w:rsid w:val="08997466"/>
    <w:rsid w:val="089DB13C"/>
    <w:rsid w:val="08A08D51"/>
    <w:rsid w:val="08A45367"/>
    <w:rsid w:val="08C9B132"/>
    <w:rsid w:val="08CC8BAB"/>
    <w:rsid w:val="08D3330C"/>
    <w:rsid w:val="08E6DC5B"/>
    <w:rsid w:val="08E71EF6"/>
    <w:rsid w:val="08EBE731"/>
    <w:rsid w:val="08F5C5AE"/>
    <w:rsid w:val="09003086"/>
    <w:rsid w:val="090BA583"/>
    <w:rsid w:val="090C6217"/>
    <w:rsid w:val="090EB9C4"/>
    <w:rsid w:val="09108AA4"/>
    <w:rsid w:val="09134983"/>
    <w:rsid w:val="09352F9A"/>
    <w:rsid w:val="0936CA24"/>
    <w:rsid w:val="09370A2C"/>
    <w:rsid w:val="0952F2F3"/>
    <w:rsid w:val="095C35F3"/>
    <w:rsid w:val="096240FC"/>
    <w:rsid w:val="09638741"/>
    <w:rsid w:val="097D0EE4"/>
    <w:rsid w:val="0989980C"/>
    <w:rsid w:val="098B5580"/>
    <w:rsid w:val="099167A5"/>
    <w:rsid w:val="09A5DFE3"/>
    <w:rsid w:val="09BD9846"/>
    <w:rsid w:val="09C8A15F"/>
    <w:rsid w:val="09DFF58C"/>
    <w:rsid w:val="09E0AFC6"/>
    <w:rsid w:val="09E28259"/>
    <w:rsid w:val="09E4A16A"/>
    <w:rsid w:val="09E60C5F"/>
    <w:rsid w:val="09EEA67B"/>
    <w:rsid w:val="09F03DC1"/>
    <w:rsid w:val="09F5E36A"/>
    <w:rsid w:val="09F97CF1"/>
    <w:rsid w:val="0A069815"/>
    <w:rsid w:val="0A0804D8"/>
    <w:rsid w:val="0A1DC4C1"/>
    <w:rsid w:val="0A2C7D9D"/>
    <w:rsid w:val="0A312280"/>
    <w:rsid w:val="0A34DFB8"/>
    <w:rsid w:val="0A3A6DA1"/>
    <w:rsid w:val="0A3DBBA7"/>
    <w:rsid w:val="0A47CC93"/>
    <w:rsid w:val="0A506CC6"/>
    <w:rsid w:val="0A579C92"/>
    <w:rsid w:val="0A594330"/>
    <w:rsid w:val="0A7D1F93"/>
    <w:rsid w:val="0A7E70EE"/>
    <w:rsid w:val="0A813D83"/>
    <w:rsid w:val="0A8E3B24"/>
    <w:rsid w:val="0A8EFD63"/>
    <w:rsid w:val="0A9888C1"/>
    <w:rsid w:val="0AA4C4CA"/>
    <w:rsid w:val="0AAEBFE2"/>
    <w:rsid w:val="0AAEDD3B"/>
    <w:rsid w:val="0AB9A00E"/>
    <w:rsid w:val="0AC91D6B"/>
    <w:rsid w:val="0AD5807B"/>
    <w:rsid w:val="0AD7E1A4"/>
    <w:rsid w:val="0AD94487"/>
    <w:rsid w:val="0AE03E05"/>
    <w:rsid w:val="0AE04339"/>
    <w:rsid w:val="0AE61034"/>
    <w:rsid w:val="0AE65A7C"/>
    <w:rsid w:val="0AF1D9CF"/>
    <w:rsid w:val="0AF240BF"/>
    <w:rsid w:val="0B1BAB39"/>
    <w:rsid w:val="0B2D2F72"/>
    <w:rsid w:val="0B3D4C8C"/>
    <w:rsid w:val="0B435148"/>
    <w:rsid w:val="0B456824"/>
    <w:rsid w:val="0B46831A"/>
    <w:rsid w:val="0B53235D"/>
    <w:rsid w:val="0B67FE47"/>
    <w:rsid w:val="0B75BA44"/>
    <w:rsid w:val="0B878CD2"/>
    <w:rsid w:val="0B88D7EF"/>
    <w:rsid w:val="0B92CF9F"/>
    <w:rsid w:val="0B9E2A84"/>
    <w:rsid w:val="0BAE05F8"/>
    <w:rsid w:val="0BB6E385"/>
    <w:rsid w:val="0BBB9E98"/>
    <w:rsid w:val="0BDE348C"/>
    <w:rsid w:val="0BE5B292"/>
    <w:rsid w:val="0BE85C98"/>
    <w:rsid w:val="0BEA82A6"/>
    <w:rsid w:val="0BEB4810"/>
    <w:rsid w:val="0BEDAF56"/>
    <w:rsid w:val="0C123377"/>
    <w:rsid w:val="0C288FF1"/>
    <w:rsid w:val="0C36EEF9"/>
    <w:rsid w:val="0C59522D"/>
    <w:rsid w:val="0C6AD9AF"/>
    <w:rsid w:val="0C71DEE5"/>
    <w:rsid w:val="0C75DE59"/>
    <w:rsid w:val="0C769F55"/>
    <w:rsid w:val="0C965E16"/>
    <w:rsid w:val="0CA0C19E"/>
    <w:rsid w:val="0CA96FD2"/>
    <w:rsid w:val="0CB2152F"/>
    <w:rsid w:val="0CBF8217"/>
    <w:rsid w:val="0CCD9FF7"/>
    <w:rsid w:val="0CE4914B"/>
    <w:rsid w:val="0CE517AA"/>
    <w:rsid w:val="0CF15E1B"/>
    <w:rsid w:val="0CF89357"/>
    <w:rsid w:val="0CFC8BB0"/>
    <w:rsid w:val="0D0445C5"/>
    <w:rsid w:val="0D04A569"/>
    <w:rsid w:val="0D0E2A2D"/>
    <w:rsid w:val="0D14C73C"/>
    <w:rsid w:val="0D2ED9A1"/>
    <w:rsid w:val="0D3D62E5"/>
    <w:rsid w:val="0D5633CC"/>
    <w:rsid w:val="0D5C7F4E"/>
    <w:rsid w:val="0D65B325"/>
    <w:rsid w:val="0D66F832"/>
    <w:rsid w:val="0D6CE86B"/>
    <w:rsid w:val="0D711EAF"/>
    <w:rsid w:val="0D7F3771"/>
    <w:rsid w:val="0D80BD81"/>
    <w:rsid w:val="0D91E2D0"/>
    <w:rsid w:val="0DBE4A05"/>
    <w:rsid w:val="0DD1B5D3"/>
    <w:rsid w:val="0DDD6153"/>
    <w:rsid w:val="0DE4936F"/>
    <w:rsid w:val="0DE9BD7F"/>
    <w:rsid w:val="0E29EA57"/>
    <w:rsid w:val="0E38C14F"/>
    <w:rsid w:val="0E4050A3"/>
    <w:rsid w:val="0E429111"/>
    <w:rsid w:val="0E58CE93"/>
    <w:rsid w:val="0E6EDF6C"/>
    <w:rsid w:val="0E7C8D74"/>
    <w:rsid w:val="0E7E6303"/>
    <w:rsid w:val="0E81E121"/>
    <w:rsid w:val="0E8ECC78"/>
    <w:rsid w:val="0E989EE8"/>
    <w:rsid w:val="0EA04C0E"/>
    <w:rsid w:val="0EA37074"/>
    <w:rsid w:val="0EA8AB14"/>
    <w:rsid w:val="0EA93A3D"/>
    <w:rsid w:val="0EC267FA"/>
    <w:rsid w:val="0EC5E59A"/>
    <w:rsid w:val="0EC98940"/>
    <w:rsid w:val="0ED1D4E6"/>
    <w:rsid w:val="0ED3329E"/>
    <w:rsid w:val="0ED609F2"/>
    <w:rsid w:val="0ED6FF36"/>
    <w:rsid w:val="0EDACD30"/>
    <w:rsid w:val="0EDCBEE0"/>
    <w:rsid w:val="0EEAFE3D"/>
    <w:rsid w:val="0EEBD717"/>
    <w:rsid w:val="0EED5F26"/>
    <w:rsid w:val="0EEDF5B2"/>
    <w:rsid w:val="0F0A5492"/>
    <w:rsid w:val="0F17F2F9"/>
    <w:rsid w:val="0F1E3B89"/>
    <w:rsid w:val="0F320215"/>
    <w:rsid w:val="0F34D87A"/>
    <w:rsid w:val="0F3953FB"/>
    <w:rsid w:val="0F3C01A0"/>
    <w:rsid w:val="0F50FA29"/>
    <w:rsid w:val="0F5701F4"/>
    <w:rsid w:val="0F5AC2C2"/>
    <w:rsid w:val="0F5C46E2"/>
    <w:rsid w:val="0F5CC018"/>
    <w:rsid w:val="0F5EDCCD"/>
    <w:rsid w:val="0F61DD66"/>
    <w:rsid w:val="0F6E7CBC"/>
    <w:rsid w:val="0F776722"/>
    <w:rsid w:val="0F7B9248"/>
    <w:rsid w:val="0F8701CA"/>
    <w:rsid w:val="0F8E4A36"/>
    <w:rsid w:val="0F8F13D2"/>
    <w:rsid w:val="0FAC33E5"/>
    <w:rsid w:val="0FAFF953"/>
    <w:rsid w:val="0FB5B35B"/>
    <w:rsid w:val="0FBC8D50"/>
    <w:rsid w:val="0FBE2896"/>
    <w:rsid w:val="0FC84EE9"/>
    <w:rsid w:val="0FD21F62"/>
    <w:rsid w:val="0FE4F60F"/>
    <w:rsid w:val="0FE86E75"/>
    <w:rsid w:val="0FE89C0C"/>
    <w:rsid w:val="0FF051FE"/>
    <w:rsid w:val="0FFCABEC"/>
    <w:rsid w:val="0FFF8872"/>
    <w:rsid w:val="1007EE49"/>
    <w:rsid w:val="10102425"/>
    <w:rsid w:val="1024729F"/>
    <w:rsid w:val="10283051"/>
    <w:rsid w:val="1028FF1C"/>
    <w:rsid w:val="102ED075"/>
    <w:rsid w:val="1038B39F"/>
    <w:rsid w:val="103DD845"/>
    <w:rsid w:val="1048D3F8"/>
    <w:rsid w:val="1052C1B7"/>
    <w:rsid w:val="1054BBD0"/>
    <w:rsid w:val="10626D94"/>
    <w:rsid w:val="1067B205"/>
    <w:rsid w:val="106DF2E4"/>
    <w:rsid w:val="1073439B"/>
    <w:rsid w:val="107C29BC"/>
    <w:rsid w:val="10898382"/>
    <w:rsid w:val="109BB8A8"/>
    <w:rsid w:val="10ADEDC2"/>
    <w:rsid w:val="10B1E85D"/>
    <w:rsid w:val="10B261A9"/>
    <w:rsid w:val="10B93CF4"/>
    <w:rsid w:val="10BBDC72"/>
    <w:rsid w:val="10C064A1"/>
    <w:rsid w:val="10C85431"/>
    <w:rsid w:val="10CCADDD"/>
    <w:rsid w:val="10CFCAA6"/>
    <w:rsid w:val="10E0CDB7"/>
    <w:rsid w:val="10E2C81D"/>
    <w:rsid w:val="10ED7AD2"/>
    <w:rsid w:val="10F04456"/>
    <w:rsid w:val="10F439DA"/>
    <w:rsid w:val="10F7B548"/>
    <w:rsid w:val="10F873CF"/>
    <w:rsid w:val="10FB185F"/>
    <w:rsid w:val="1108E55A"/>
    <w:rsid w:val="11105007"/>
    <w:rsid w:val="111BE90C"/>
    <w:rsid w:val="11275381"/>
    <w:rsid w:val="11342DA4"/>
    <w:rsid w:val="11448EF8"/>
    <w:rsid w:val="114BF34B"/>
    <w:rsid w:val="116242B9"/>
    <w:rsid w:val="1162E347"/>
    <w:rsid w:val="116DCE36"/>
    <w:rsid w:val="117657C5"/>
    <w:rsid w:val="118DE7A5"/>
    <w:rsid w:val="119631E9"/>
    <w:rsid w:val="11BF085C"/>
    <w:rsid w:val="11CC9CD9"/>
    <w:rsid w:val="11CDE255"/>
    <w:rsid w:val="11CF1F2C"/>
    <w:rsid w:val="11E55A68"/>
    <w:rsid w:val="120E9251"/>
    <w:rsid w:val="121014D2"/>
    <w:rsid w:val="12120D90"/>
    <w:rsid w:val="12207C95"/>
    <w:rsid w:val="122439EC"/>
    <w:rsid w:val="1225BB33"/>
    <w:rsid w:val="1227FE86"/>
    <w:rsid w:val="12297790"/>
    <w:rsid w:val="123535AE"/>
    <w:rsid w:val="1238A545"/>
    <w:rsid w:val="123986AD"/>
    <w:rsid w:val="123A9122"/>
    <w:rsid w:val="123CFFAB"/>
    <w:rsid w:val="12495740"/>
    <w:rsid w:val="12528BF6"/>
    <w:rsid w:val="1252E664"/>
    <w:rsid w:val="125F6324"/>
    <w:rsid w:val="12738BD0"/>
    <w:rsid w:val="127A2311"/>
    <w:rsid w:val="127D6644"/>
    <w:rsid w:val="12853965"/>
    <w:rsid w:val="1287613D"/>
    <w:rsid w:val="12A291A5"/>
    <w:rsid w:val="12A317A5"/>
    <w:rsid w:val="12A3A6B6"/>
    <w:rsid w:val="12A5BAA4"/>
    <w:rsid w:val="12A6DCD6"/>
    <w:rsid w:val="12AEFA7B"/>
    <w:rsid w:val="12BD57DA"/>
    <w:rsid w:val="12C3466D"/>
    <w:rsid w:val="12D237C1"/>
    <w:rsid w:val="12DF4EC5"/>
    <w:rsid w:val="12EC4A20"/>
    <w:rsid w:val="131D2BFF"/>
    <w:rsid w:val="132025F6"/>
    <w:rsid w:val="132708C6"/>
    <w:rsid w:val="1343799D"/>
    <w:rsid w:val="134F59DA"/>
    <w:rsid w:val="134FE072"/>
    <w:rsid w:val="13518D84"/>
    <w:rsid w:val="13536237"/>
    <w:rsid w:val="135AF8B9"/>
    <w:rsid w:val="13612E38"/>
    <w:rsid w:val="136AF868"/>
    <w:rsid w:val="136C8619"/>
    <w:rsid w:val="136F0E10"/>
    <w:rsid w:val="1376B390"/>
    <w:rsid w:val="1390C16A"/>
    <w:rsid w:val="13A90142"/>
    <w:rsid w:val="13ABC50F"/>
    <w:rsid w:val="13B020D0"/>
    <w:rsid w:val="13B74122"/>
    <w:rsid w:val="13BCEAB3"/>
    <w:rsid w:val="13BEBDD4"/>
    <w:rsid w:val="13CE2CC7"/>
    <w:rsid w:val="13D32888"/>
    <w:rsid w:val="13D74E02"/>
    <w:rsid w:val="13E138E2"/>
    <w:rsid w:val="13E49254"/>
    <w:rsid w:val="13EED84A"/>
    <w:rsid w:val="13F0D8B7"/>
    <w:rsid w:val="13FEDA08"/>
    <w:rsid w:val="141F07F4"/>
    <w:rsid w:val="1429752B"/>
    <w:rsid w:val="143585ED"/>
    <w:rsid w:val="144BC910"/>
    <w:rsid w:val="144E8F43"/>
    <w:rsid w:val="144FE592"/>
    <w:rsid w:val="14508E82"/>
    <w:rsid w:val="1450B880"/>
    <w:rsid w:val="1453349F"/>
    <w:rsid w:val="14571649"/>
    <w:rsid w:val="1458AC9E"/>
    <w:rsid w:val="146C6F6B"/>
    <w:rsid w:val="148AAAD1"/>
    <w:rsid w:val="148AFDC9"/>
    <w:rsid w:val="149AADD5"/>
    <w:rsid w:val="149ED495"/>
    <w:rsid w:val="149FA7C4"/>
    <w:rsid w:val="149FC712"/>
    <w:rsid w:val="14A317E6"/>
    <w:rsid w:val="14A4DEA8"/>
    <w:rsid w:val="14A623C7"/>
    <w:rsid w:val="14C25941"/>
    <w:rsid w:val="14D2EDA8"/>
    <w:rsid w:val="14ED9B2F"/>
    <w:rsid w:val="14F32A90"/>
    <w:rsid w:val="14F55AAC"/>
    <w:rsid w:val="1520B3DD"/>
    <w:rsid w:val="15335571"/>
    <w:rsid w:val="15345032"/>
    <w:rsid w:val="153DF02F"/>
    <w:rsid w:val="1544BAD1"/>
    <w:rsid w:val="1546A30B"/>
    <w:rsid w:val="155764F1"/>
    <w:rsid w:val="155F1153"/>
    <w:rsid w:val="15632FD0"/>
    <w:rsid w:val="156A5826"/>
    <w:rsid w:val="1573B101"/>
    <w:rsid w:val="15773D2F"/>
    <w:rsid w:val="157A54F0"/>
    <w:rsid w:val="157CB669"/>
    <w:rsid w:val="157D3F9C"/>
    <w:rsid w:val="1583FA76"/>
    <w:rsid w:val="15904351"/>
    <w:rsid w:val="15956D59"/>
    <w:rsid w:val="15A6D226"/>
    <w:rsid w:val="15B8FFF3"/>
    <w:rsid w:val="15CE702E"/>
    <w:rsid w:val="15D877CE"/>
    <w:rsid w:val="15E1493E"/>
    <w:rsid w:val="15E27DD9"/>
    <w:rsid w:val="15E70DD7"/>
    <w:rsid w:val="15EAA076"/>
    <w:rsid w:val="15EDD52A"/>
    <w:rsid w:val="160229CE"/>
    <w:rsid w:val="1607DDF7"/>
    <w:rsid w:val="16114D2C"/>
    <w:rsid w:val="16219A32"/>
    <w:rsid w:val="1625F7D3"/>
    <w:rsid w:val="162AA83C"/>
    <w:rsid w:val="16356205"/>
    <w:rsid w:val="16361996"/>
    <w:rsid w:val="164CBE0F"/>
    <w:rsid w:val="165A03C8"/>
    <w:rsid w:val="1673AF35"/>
    <w:rsid w:val="1677D6EC"/>
    <w:rsid w:val="1681E47F"/>
    <w:rsid w:val="1681FD2F"/>
    <w:rsid w:val="1686825E"/>
    <w:rsid w:val="169735A9"/>
    <w:rsid w:val="16B48F44"/>
    <w:rsid w:val="16B5BCB7"/>
    <w:rsid w:val="16B84E40"/>
    <w:rsid w:val="16C240EB"/>
    <w:rsid w:val="16E12F0A"/>
    <w:rsid w:val="16E2B272"/>
    <w:rsid w:val="16F4D6B5"/>
    <w:rsid w:val="1702C12D"/>
    <w:rsid w:val="170A0749"/>
    <w:rsid w:val="17105442"/>
    <w:rsid w:val="171B1D30"/>
    <w:rsid w:val="173C6FE9"/>
    <w:rsid w:val="175DAA5E"/>
    <w:rsid w:val="175E5D88"/>
    <w:rsid w:val="1765615C"/>
    <w:rsid w:val="177491EC"/>
    <w:rsid w:val="177C7618"/>
    <w:rsid w:val="179B91EF"/>
    <w:rsid w:val="17A2594E"/>
    <w:rsid w:val="17AC1B2D"/>
    <w:rsid w:val="17B84E96"/>
    <w:rsid w:val="17BA671F"/>
    <w:rsid w:val="17BDD6F9"/>
    <w:rsid w:val="17BEF6F0"/>
    <w:rsid w:val="17BFBAF4"/>
    <w:rsid w:val="17C197D7"/>
    <w:rsid w:val="17D3E865"/>
    <w:rsid w:val="17D65734"/>
    <w:rsid w:val="17D6FA2E"/>
    <w:rsid w:val="17DB0E90"/>
    <w:rsid w:val="17E4F4BE"/>
    <w:rsid w:val="17F56DD4"/>
    <w:rsid w:val="18079BBC"/>
    <w:rsid w:val="1809F55A"/>
    <w:rsid w:val="1813B079"/>
    <w:rsid w:val="1816BA16"/>
    <w:rsid w:val="181E594B"/>
    <w:rsid w:val="182C538B"/>
    <w:rsid w:val="1833C6F2"/>
    <w:rsid w:val="184066E0"/>
    <w:rsid w:val="1846A0D1"/>
    <w:rsid w:val="185006C6"/>
    <w:rsid w:val="1854B791"/>
    <w:rsid w:val="18583DAB"/>
    <w:rsid w:val="185AADDA"/>
    <w:rsid w:val="185E80F9"/>
    <w:rsid w:val="186182A1"/>
    <w:rsid w:val="18666B3E"/>
    <w:rsid w:val="1888F499"/>
    <w:rsid w:val="18B4F8E3"/>
    <w:rsid w:val="18C00E1D"/>
    <w:rsid w:val="18C6002B"/>
    <w:rsid w:val="18D0EA8D"/>
    <w:rsid w:val="18E469C9"/>
    <w:rsid w:val="18EAC5E7"/>
    <w:rsid w:val="18EE8593"/>
    <w:rsid w:val="18F17C44"/>
    <w:rsid w:val="18F2537F"/>
    <w:rsid w:val="19052892"/>
    <w:rsid w:val="1906B9FF"/>
    <w:rsid w:val="19118F6B"/>
    <w:rsid w:val="19137C87"/>
    <w:rsid w:val="191E0446"/>
    <w:rsid w:val="1929092A"/>
    <w:rsid w:val="1931DDB4"/>
    <w:rsid w:val="1932C1BB"/>
    <w:rsid w:val="19431DFC"/>
    <w:rsid w:val="194ED025"/>
    <w:rsid w:val="1951D251"/>
    <w:rsid w:val="19594675"/>
    <w:rsid w:val="19616CD9"/>
    <w:rsid w:val="19652269"/>
    <w:rsid w:val="1965FFF4"/>
    <w:rsid w:val="1966B927"/>
    <w:rsid w:val="19739B0A"/>
    <w:rsid w:val="19887453"/>
    <w:rsid w:val="1995827D"/>
    <w:rsid w:val="1995F3BC"/>
    <w:rsid w:val="199839BC"/>
    <w:rsid w:val="19B985FA"/>
    <w:rsid w:val="19BB25C7"/>
    <w:rsid w:val="19C2F65A"/>
    <w:rsid w:val="19D1CAF8"/>
    <w:rsid w:val="19E82256"/>
    <w:rsid w:val="19E852F8"/>
    <w:rsid w:val="19EDD674"/>
    <w:rsid w:val="19F3A201"/>
    <w:rsid w:val="19FA0563"/>
    <w:rsid w:val="19FB09AD"/>
    <w:rsid w:val="1A06EEEB"/>
    <w:rsid w:val="1A0B7F3A"/>
    <w:rsid w:val="1A0CFD70"/>
    <w:rsid w:val="1A104B83"/>
    <w:rsid w:val="1A14F9CD"/>
    <w:rsid w:val="1A1F10B5"/>
    <w:rsid w:val="1A216FF5"/>
    <w:rsid w:val="1A2D3589"/>
    <w:rsid w:val="1A32558F"/>
    <w:rsid w:val="1A3957B9"/>
    <w:rsid w:val="1A425D59"/>
    <w:rsid w:val="1A44CDC2"/>
    <w:rsid w:val="1A4C8535"/>
    <w:rsid w:val="1A5D8C97"/>
    <w:rsid w:val="1A5E8460"/>
    <w:rsid w:val="1A667705"/>
    <w:rsid w:val="1A6EEB2B"/>
    <w:rsid w:val="1A72D248"/>
    <w:rsid w:val="1A7C613A"/>
    <w:rsid w:val="1A83D331"/>
    <w:rsid w:val="1AAAC003"/>
    <w:rsid w:val="1AC7549A"/>
    <w:rsid w:val="1AC7A2C1"/>
    <w:rsid w:val="1AD414FF"/>
    <w:rsid w:val="1AD5B9A4"/>
    <w:rsid w:val="1AE1D6E1"/>
    <w:rsid w:val="1AE57D83"/>
    <w:rsid w:val="1AEB9DB9"/>
    <w:rsid w:val="1AFED296"/>
    <w:rsid w:val="1B044566"/>
    <w:rsid w:val="1B19CA5E"/>
    <w:rsid w:val="1B1EC792"/>
    <w:rsid w:val="1B256E39"/>
    <w:rsid w:val="1B27BD11"/>
    <w:rsid w:val="1B30AF17"/>
    <w:rsid w:val="1B41E78F"/>
    <w:rsid w:val="1B43D05B"/>
    <w:rsid w:val="1B4430A1"/>
    <w:rsid w:val="1B4BCB5A"/>
    <w:rsid w:val="1B54CB95"/>
    <w:rsid w:val="1B55C45F"/>
    <w:rsid w:val="1B585E81"/>
    <w:rsid w:val="1B69320B"/>
    <w:rsid w:val="1B6A6A15"/>
    <w:rsid w:val="1B7A8A80"/>
    <w:rsid w:val="1B7FC429"/>
    <w:rsid w:val="1B8FC69B"/>
    <w:rsid w:val="1B92550A"/>
    <w:rsid w:val="1BA02544"/>
    <w:rsid w:val="1BA0D50A"/>
    <w:rsid w:val="1BA7B164"/>
    <w:rsid w:val="1BC19D67"/>
    <w:rsid w:val="1BC3F8D4"/>
    <w:rsid w:val="1BCA1C51"/>
    <w:rsid w:val="1BD239C6"/>
    <w:rsid w:val="1BDB2FA4"/>
    <w:rsid w:val="1BEE6018"/>
    <w:rsid w:val="1BF41B40"/>
    <w:rsid w:val="1BF57CB7"/>
    <w:rsid w:val="1C145D3D"/>
    <w:rsid w:val="1C1A2CC4"/>
    <w:rsid w:val="1C1F3F2D"/>
    <w:rsid w:val="1C49919F"/>
    <w:rsid w:val="1C591ABF"/>
    <w:rsid w:val="1C64DF1E"/>
    <w:rsid w:val="1C714D5C"/>
    <w:rsid w:val="1C7EEAB6"/>
    <w:rsid w:val="1C8610F9"/>
    <w:rsid w:val="1C8B51AD"/>
    <w:rsid w:val="1C8BBCD1"/>
    <w:rsid w:val="1C8CDF0C"/>
    <w:rsid w:val="1C95A138"/>
    <w:rsid w:val="1CA488B9"/>
    <w:rsid w:val="1CABA377"/>
    <w:rsid w:val="1CB3051C"/>
    <w:rsid w:val="1CBA0E32"/>
    <w:rsid w:val="1CBCE6FD"/>
    <w:rsid w:val="1CC108BA"/>
    <w:rsid w:val="1CC9BD1B"/>
    <w:rsid w:val="1CCFB66A"/>
    <w:rsid w:val="1CDBE40E"/>
    <w:rsid w:val="1CE74160"/>
    <w:rsid w:val="1D01ADE9"/>
    <w:rsid w:val="1D08D2B7"/>
    <w:rsid w:val="1D107A15"/>
    <w:rsid w:val="1D16A3D5"/>
    <w:rsid w:val="1D28F4FC"/>
    <w:rsid w:val="1D39AD49"/>
    <w:rsid w:val="1D5BF06F"/>
    <w:rsid w:val="1D6A328F"/>
    <w:rsid w:val="1D766E17"/>
    <w:rsid w:val="1DADC06F"/>
    <w:rsid w:val="1DAF366B"/>
    <w:rsid w:val="1DB0921D"/>
    <w:rsid w:val="1DBF9837"/>
    <w:rsid w:val="1DBFFA76"/>
    <w:rsid w:val="1DC0CD13"/>
    <w:rsid w:val="1DC2F8A3"/>
    <w:rsid w:val="1DC40200"/>
    <w:rsid w:val="1DC55BAF"/>
    <w:rsid w:val="1DD38F19"/>
    <w:rsid w:val="1DDA6F3F"/>
    <w:rsid w:val="1DEAACE3"/>
    <w:rsid w:val="1DEF7A4A"/>
    <w:rsid w:val="1DFBAE2A"/>
    <w:rsid w:val="1E264008"/>
    <w:rsid w:val="1E376864"/>
    <w:rsid w:val="1E37B1E7"/>
    <w:rsid w:val="1E38F462"/>
    <w:rsid w:val="1E46905A"/>
    <w:rsid w:val="1E5C9A91"/>
    <w:rsid w:val="1E5D09AF"/>
    <w:rsid w:val="1E66C6D7"/>
    <w:rsid w:val="1E7F9F91"/>
    <w:rsid w:val="1E851F84"/>
    <w:rsid w:val="1E8971A1"/>
    <w:rsid w:val="1E8DABF3"/>
    <w:rsid w:val="1E95E14E"/>
    <w:rsid w:val="1EAB5DAC"/>
    <w:rsid w:val="1EBC0ACA"/>
    <w:rsid w:val="1EC32BBB"/>
    <w:rsid w:val="1EC61292"/>
    <w:rsid w:val="1EC77FA1"/>
    <w:rsid w:val="1EE01E2D"/>
    <w:rsid w:val="1EED6194"/>
    <w:rsid w:val="1EF40E69"/>
    <w:rsid w:val="1F0AA675"/>
    <w:rsid w:val="1F0AFB07"/>
    <w:rsid w:val="1F132539"/>
    <w:rsid w:val="1F174029"/>
    <w:rsid w:val="1F5939C5"/>
    <w:rsid w:val="1F5E56AF"/>
    <w:rsid w:val="1F732DE2"/>
    <w:rsid w:val="1F743A78"/>
    <w:rsid w:val="1F914FB3"/>
    <w:rsid w:val="1F947056"/>
    <w:rsid w:val="1F99AF5B"/>
    <w:rsid w:val="1FA13A45"/>
    <w:rsid w:val="1FA37006"/>
    <w:rsid w:val="1FA8CF30"/>
    <w:rsid w:val="1FAC97CC"/>
    <w:rsid w:val="1FBFB444"/>
    <w:rsid w:val="1FC6215D"/>
    <w:rsid w:val="1FC9D009"/>
    <w:rsid w:val="1FCBFF38"/>
    <w:rsid w:val="1FE2CE05"/>
    <w:rsid w:val="1FECCEA6"/>
    <w:rsid w:val="200113FE"/>
    <w:rsid w:val="200C169F"/>
    <w:rsid w:val="202B59D1"/>
    <w:rsid w:val="2030C49E"/>
    <w:rsid w:val="20383585"/>
    <w:rsid w:val="203CA5D7"/>
    <w:rsid w:val="203D3AFE"/>
    <w:rsid w:val="203E31EB"/>
    <w:rsid w:val="20459976"/>
    <w:rsid w:val="204614EB"/>
    <w:rsid w:val="204C923D"/>
    <w:rsid w:val="204D5A44"/>
    <w:rsid w:val="20537542"/>
    <w:rsid w:val="20641B6A"/>
    <w:rsid w:val="2070F2F9"/>
    <w:rsid w:val="2084E4D2"/>
    <w:rsid w:val="208DF0A7"/>
    <w:rsid w:val="2093FC59"/>
    <w:rsid w:val="209E3405"/>
    <w:rsid w:val="20AFDD2A"/>
    <w:rsid w:val="20B1A9F6"/>
    <w:rsid w:val="20B7F45D"/>
    <w:rsid w:val="20BF4073"/>
    <w:rsid w:val="20D268EE"/>
    <w:rsid w:val="20D91274"/>
    <w:rsid w:val="20DCE87D"/>
    <w:rsid w:val="20DF6D44"/>
    <w:rsid w:val="20E30B06"/>
    <w:rsid w:val="20E320E8"/>
    <w:rsid w:val="20E342E5"/>
    <w:rsid w:val="20ED4945"/>
    <w:rsid w:val="20F8077A"/>
    <w:rsid w:val="20FC8AEA"/>
    <w:rsid w:val="20FF2E97"/>
    <w:rsid w:val="2102D2BE"/>
    <w:rsid w:val="210C3A01"/>
    <w:rsid w:val="21261F22"/>
    <w:rsid w:val="212DF91C"/>
    <w:rsid w:val="2130CD54"/>
    <w:rsid w:val="21316E14"/>
    <w:rsid w:val="213AAC88"/>
    <w:rsid w:val="213C4B50"/>
    <w:rsid w:val="2141F844"/>
    <w:rsid w:val="21449EAE"/>
    <w:rsid w:val="2150A075"/>
    <w:rsid w:val="2153C0B3"/>
    <w:rsid w:val="2168150B"/>
    <w:rsid w:val="216B6109"/>
    <w:rsid w:val="216F1E43"/>
    <w:rsid w:val="21747521"/>
    <w:rsid w:val="217BDBA7"/>
    <w:rsid w:val="218C991B"/>
    <w:rsid w:val="21919280"/>
    <w:rsid w:val="219BCAE5"/>
    <w:rsid w:val="21A7F634"/>
    <w:rsid w:val="21BC6082"/>
    <w:rsid w:val="21BE7120"/>
    <w:rsid w:val="21C459C0"/>
    <w:rsid w:val="21C49CD8"/>
    <w:rsid w:val="21D21BF2"/>
    <w:rsid w:val="21D4CC66"/>
    <w:rsid w:val="21E532E2"/>
    <w:rsid w:val="21F0D929"/>
    <w:rsid w:val="21F28ACF"/>
    <w:rsid w:val="21F41692"/>
    <w:rsid w:val="2216110A"/>
    <w:rsid w:val="2232FF25"/>
    <w:rsid w:val="223C319B"/>
    <w:rsid w:val="22433258"/>
    <w:rsid w:val="2243CE2D"/>
    <w:rsid w:val="2248CDF2"/>
    <w:rsid w:val="2251D705"/>
    <w:rsid w:val="22545B59"/>
    <w:rsid w:val="2264EAD4"/>
    <w:rsid w:val="22669CF9"/>
    <w:rsid w:val="2278C867"/>
    <w:rsid w:val="227D85AC"/>
    <w:rsid w:val="227FA326"/>
    <w:rsid w:val="22849838"/>
    <w:rsid w:val="2288233C"/>
    <w:rsid w:val="228E659D"/>
    <w:rsid w:val="22927857"/>
    <w:rsid w:val="229F3C14"/>
    <w:rsid w:val="22A04459"/>
    <w:rsid w:val="22A405AD"/>
    <w:rsid w:val="22ABCECA"/>
    <w:rsid w:val="22ADF3D6"/>
    <w:rsid w:val="22B17013"/>
    <w:rsid w:val="22B3182E"/>
    <w:rsid w:val="22B67ED4"/>
    <w:rsid w:val="22C0DB32"/>
    <w:rsid w:val="22C95249"/>
    <w:rsid w:val="22D5000B"/>
    <w:rsid w:val="22E39C54"/>
    <w:rsid w:val="22F6DCDE"/>
    <w:rsid w:val="22F738C8"/>
    <w:rsid w:val="22F76672"/>
    <w:rsid w:val="230116D2"/>
    <w:rsid w:val="230885E2"/>
    <w:rsid w:val="23126C04"/>
    <w:rsid w:val="231819A2"/>
    <w:rsid w:val="23243780"/>
    <w:rsid w:val="232B037C"/>
    <w:rsid w:val="232DBD5C"/>
    <w:rsid w:val="233CD2D5"/>
    <w:rsid w:val="233D932B"/>
    <w:rsid w:val="235EEE4B"/>
    <w:rsid w:val="2361CEE9"/>
    <w:rsid w:val="2366605A"/>
    <w:rsid w:val="236D571A"/>
    <w:rsid w:val="23899A16"/>
    <w:rsid w:val="2392DF40"/>
    <w:rsid w:val="2392E62C"/>
    <w:rsid w:val="23AE49D8"/>
    <w:rsid w:val="23B3E203"/>
    <w:rsid w:val="23C0AF37"/>
    <w:rsid w:val="23EEFC3B"/>
    <w:rsid w:val="23F4925C"/>
    <w:rsid w:val="23F7FF57"/>
    <w:rsid w:val="24037DFB"/>
    <w:rsid w:val="24077AA9"/>
    <w:rsid w:val="240A6B50"/>
    <w:rsid w:val="24110525"/>
    <w:rsid w:val="241D05AB"/>
    <w:rsid w:val="244A42B7"/>
    <w:rsid w:val="244A5A81"/>
    <w:rsid w:val="2453579D"/>
    <w:rsid w:val="245983F1"/>
    <w:rsid w:val="2469B0F0"/>
    <w:rsid w:val="2469D918"/>
    <w:rsid w:val="246EFDCB"/>
    <w:rsid w:val="24715738"/>
    <w:rsid w:val="24809413"/>
    <w:rsid w:val="2484F47B"/>
    <w:rsid w:val="24868FF2"/>
    <w:rsid w:val="2488542D"/>
    <w:rsid w:val="248DCCAB"/>
    <w:rsid w:val="248FB5CF"/>
    <w:rsid w:val="249222B2"/>
    <w:rsid w:val="2495F8B6"/>
    <w:rsid w:val="24978C36"/>
    <w:rsid w:val="249C3667"/>
    <w:rsid w:val="24A57597"/>
    <w:rsid w:val="24B2AEFF"/>
    <w:rsid w:val="24B94D80"/>
    <w:rsid w:val="24BE1F48"/>
    <w:rsid w:val="24CA9F1D"/>
    <w:rsid w:val="24E76B5F"/>
    <w:rsid w:val="24E7A20F"/>
    <w:rsid w:val="24F22995"/>
    <w:rsid w:val="24FDA4FB"/>
    <w:rsid w:val="25018A29"/>
    <w:rsid w:val="251645EB"/>
    <w:rsid w:val="251782E8"/>
    <w:rsid w:val="25188281"/>
    <w:rsid w:val="25241020"/>
    <w:rsid w:val="253551ED"/>
    <w:rsid w:val="253AA990"/>
    <w:rsid w:val="253B1E13"/>
    <w:rsid w:val="2542946D"/>
    <w:rsid w:val="25788D6B"/>
    <w:rsid w:val="2590B461"/>
    <w:rsid w:val="259E79C2"/>
    <w:rsid w:val="259ED8E3"/>
    <w:rsid w:val="25A9DFBB"/>
    <w:rsid w:val="25AE5995"/>
    <w:rsid w:val="25B2B6CC"/>
    <w:rsid w:val="25C9391B"/>
    <w:rsid w:val="25CAA830"/>
    <w:rsid w:val="25CC70C4"/>
    <w:rsid w:val="25D0D0EB"/>
    <w:rsid w:val="25D7F79F"/>
    <w:rsid w:val="25DA2607"/>
    <w:rsid w:val="25DE75D1"/>
    <w:rsid w:val="25E0717C"/>
    <w:rsid w:val="25E4A7E3"/>
    <w:rsid w:val="25E56BB0"/>
    <w:rsid w:val="25E648BE"/>
    <w:rsid w:val="25E6FB2D"/>
    <w:rsid w:val="26017797"/>
    <w:rsid w:val="2611B690"/>
    <w:rsid w:val="26149314"/>
    <w:rsid w:val="2618BB0B"/>
    <w:rsid w:val="261DB9C6"/>
    <w:rsid w:val="26247109"/>
    <w:rsid w:val="262674FF"/>
    <w:rsid w:val="262FA11D"/>
    <w:rsid w:val="2639537E"/>
    <w:rsid w:val="263CF5EC"/>
    <w:rsid w:val="2646CCF9"/>
    <w:rsid w:val="26471CA8"/>
    <w:rsid w:val="264BF436"/>
    <w:rsid w:val="265419FC"/>
    <w:rsid w:val="26577AEF"/>
    <w:rsid w:val="26609C86"/>
    <w:rsid w:val="2667C472"/>
    <w:rsid w:val="26712AAD"/>
    <w:rsid w:val="26843A32"/>
    <w:rsid w:val="2685BF07"/>
    <w:rsid w:val="268E05A7"/>
    <w:rsid w:val="2695A635"/>
    <w:rsid w:val="26B262D0"/>
    <w:rsid w:val="26B2A807"/>
    <w:rsid w:val="26B41AAC"/>
    <w:rsid w:val="26BB0470"/>
    <w:rsid w:val="26C34618"/>
    <w:rsid w:val="26C63DAA"/>
    <w:rsid w:val="26CBC30C"/>
    <w:rsid w:val="26D3796D"/>
    <w:rsid w:val="26E26822"/>
    <w:rsid w:val="26E750EA"/>
    <w:rsid w:val="26ED7D02"/>
    <w:rsid w:val="26F19FBB"/>
    <w:rsid w:val="27137518"/>
    <w:rsid w:val="2718AFA3"/>
    <w:rsid w:val="271A211B"/>
    <w:rsid w:val="272300F5"/>
    <w:rsid w:val="272C4B08"/>
    <w:rsid w:val="2743F2FF"/>
    <w:rsid w:val="2746E624"/>
    <w:rsid w:val="274D8B66"/>
    <w:rsid w:val="275375F8"/>
    <w:rsid w:val="27693D49"/>
    <w:rsid w:val="27815F5F"/>
    <w:rsid w:val="2783C702"/>
    <w:rsid w:val="278F512F"/>
    <w:rsid w:val="27A05D41"/>
    <w:rsid w:val="27A4A64C"/>
    <w:rsid w:val="27AD65A5"/>
    <w:rsid w:val="27B32104"/>
    <w:rsid w:val="27B49398"/>
    <w:rsid w:val="27BC2F84"/>
    <w:rsid w:val="27C0B56E"/>
    <w:rsid w:val="27CC5415"/>
    <w:rsid w:val="27CE24FB"/>
    <w:rsid w:val="27D37CCE"/>
    <w:rsid w:val="27D81D7C"/>
    <w:rsid w:val="27E74ECA"/>
    <w:rsid w:val="27EC344E"/>
    <w:rsid w:val="27FA6A78"/>
    <w:rsid w:val="2801BFFD"/>
    <w:rsid w:val="28037E62"/>
    <w:rsid w:val="280862C8"/>
    <w:rsid w:val="280D93DF"/>
    <w:rsid w:val="2810FD2C"/>
    <w:rsid w:val="2817BE1D"/>
    <w:rsid w:val="2823106C"/>
    <w:rsid w:val="282574DE"/>
    <w:rsid w:val="284CBB6F"/>
    <w:rsid w:val="284D2E46"/>
    <w:rsid w:val="284F157C"/>
    <w:rsid w:val="285FDE18"/>
    <w:rsid w:val="2860703B"/>
    <w:rsid w:val="286D249F"/>
    <w:rsid w:val="28728049"/>
    <w:rsid w:val="2872F553"/>
    <w:rsid w:val="287445EB"/>
    <w:rsid w:val="287C88E8"/>
    <w:rsid w:val="28A5376F"/>
    <w:rsid w:val="28A665DA"/>
    <w:rsid w:val="28AC8032"/>
    <w:rsid w:val="28B0E14C"/>
    <w:rsid w:val="28B4E088"/>
    <w:rsid w:val="28C8F75A"/>
    <w:rsid w:val="28CE2BAC"/>
    <w:rsid w:val="28D32015"/>
    <w:rsid w:val="28D7E46E"/>
    <w:rsid w:val="28FF22EE"/>
    <w:rsid w:val="2900F330"/>
    <w:rsid w:val="29021AD8"/>
    <w:rsid w:val="29066A04"/>
    <w:rsid w:val="2916153E"/>
    <w:rsid w:val="291D28AD"/>
    <w:rsid w:val="2921C95D"/>
    <w:rsid w:val="29222C2A"/>
    <w:rsid w:val="29254C6C"/>
    <w:rsid w:val="293620D4"/>
    <w:rsid w:val="29388ACC"/>
    <w:rsid w:val="293E9039"/>
    <w:rsid w:val="2942F13E"/>
    <w:rsid w:val="29471EFB"/>
    <w:rsid w:val="2952352B"/>
    <w:rsid w:val="29565F83"/>
    <w:rsid w:val="296CBE2E"/>
    <w:rsid w:val="297711D0"/>
    <w:rsid w:val="2978E8AC"/>
    <w:rsid w:val="297B6228"/>
    <w:rsid w:val="298A6355"/>
    <w:rsid w:val="298C4715"/>
    <w:rsid w:val="2995A639"/>
    <w:rsid w:val="29B87D71"/>
    <w:rsid w:val="29BEBE92"/>
    <w:rsid w:val="29CD5856"/>
    <w:rsid w:val="29D541B7"/>
    <w:rsid w:val="29D7334D"/>
    <w:rsid w:val="29E3AC9C"/>
    <w:rsid w:val="29E4D414"/>
    <w:rsid w:val="29F2918C"/>
    <w:rsid w:val="29F4286D"/>
    <w:rsid w:val="29F4DDEB"/>
    <w:rsid w:val="29FAC92D"/>
    <w:rsid w:val="2A06F440"/>
    <w:rsid w:val="2A088350"/>
    <w:rsid w:val="2A1F8851"/>
    <w:rsid w:val="2A2DEE1D"/>
    <w:rsid w:val="2A370AA6"/>
    <w:rsid w:val="2A37402C"/>
    <w:rsid w:val="2A3F5C69"/>
    <w:rsid w:val="2A606FCA"/>
    <w:rsid w:val="2A6584B9"/>
    <w:rsid w:val="2A6835E1"/>
    <w:rsid w:val="2A8FE502"/>
    <w:rsid w:val="2A911284"/>
    <w:rsid w:val="2A98F724"/>
    <w:rsid w:val="2A9BF170"/>
    <w:rsid w:val="2AA05BFB"/>
    <w:rsid w:val="2AA55E25"/>
    <w:rsid w:val="2AA5AB1D"/>
    <w:rsid w:val="2AAFDDA2"/>
    <w:rsid w:val="2AB162D9"/>
    <w:rsid w:val="2AC34499"/>
    <w:rsid w:val="2AEA2198"/>
    <w:rsid w:val="2AF2A6D5"/>
    <w:rsid w:val="2B116EAF"/>
    <w:rsid w:val="2B169673"/>
    <w:rsid w:val="2B173056"/>
    <w:rsid w:val="2B1A84F6"/>
    <w:rsid w:val="2B1AB04F"/>
    <w:rsid w:val="2B1B363B"/>
    <w:rsid w:val="2B29ADE1"/>
    <w:rsid w:val="2B3B6810"/>
    <w:rsid w:val="2B42C85C"/>
    <w:rsid w:val="2B43358D"/>
    <w:rsid w:val="2B61FD96"/>
    <w:rsid w:val="2B71C67E"/>
    <w:rsid w:val="2B7D7B92"/>
    <w:rsid w:val="2B7E4841"/>
    <w:rsid w:val="2B81392A"/>
    <w:rsid w:val="2B87FBD8"/>
    <w:rsid w:val="2B93C130"/>
    <w:rsid w:val="2B9E69D1"/>
    <w:rsid w:val="2BA8B93A"/>
    <w:rsid w:val="2BAD5274"/>
    <w:rsid w:val="2BB9A5F9"/>
    <w:rsid w:val="2BBDD197"/>
    <w:rsid w:val="2BC6C228"/>
    <w:rsid w:val="2BD6104D"/>
    <w:rsid w:val="2BD9F75B"/>
    <w:rsid w:val="2BDB7D1B"/>
    <w:rsid w:val="2BDE9396"/>
    <w:rsid w:val="2BE5D6DA"/>
    <w:rsid w:val="2BEE622B"/>
    <w:rsid w:val="2BF122BE"/>
    <w:rsid w:val="2BF49539"/>
    <w:rsid w:val="2BFAE50C"/>
    <w:rsid w:val="2BFAF555"/>
    <w:rsid w:val="2BFD35FA"/>
    <w:rsid w:val="2C0DA535"/>
    <w:rsid w:val="2C144947"/>
    <w:rsid w:val="2C1869F1"/>
    <w:rsid w:val="2C2459F9"/>
    <w:rsid w:val="2C2A5251"/>
    <w:rsid w:val="2C2CA56A"/>
    <w:rsid w:val="2C32825B"/>
    <w:rsid w:val="2C392982"/>
    <w:rsid w:val="2C438A1A"/>
    <w:rsid w:val="2C570D34"/>
    <w:rsid w:val="2C595248"/>
    <w:rsid w:val="2C5974C5"/>
    <w:rsid w:val="2C62DA9D"/>
    <w:rsid w:val="2C64EC77"/>
    <w:rsid w:val="2C72F239"/>
    <w:rsid w:val="2C77866B"/>
    <w:rsid w:val="2C82B36F"/>
    <w:rsid w:val="2C8A658E"/>
    <w:rsid w:val="2C8BC171"/>
    <w:rsid w:val="2CA27815"/>
    <w:rsid w:val="2CA97C6A"/>
    <w:rsid w:val="2CB328F5"/>
    <w:rsid w:val="2CBF775C"/>
    <w:rsid w:val="2CC5C8F4"/>
    <w:rsid w:val="2CCFBCBA"/>
    <w:rsid w:val="2CD57BF7"/>
    <w:rsid w:val="2CE2C7AD"/>
    <w:rsid w:val="2CEA139A"/>
    <w:rsid w:val="2CEB2480"/>
    <w:rsid w:val="2CF8BEE2"/>
    <w:rsid w:val="2D097703"/>
    <w:rsid w:val="2D22CCF1"/>
    <w:rsid w:val="2D2BC6D8"/>
    <w:rsid w:val="2D2F43FA"/>
    <w:rsid w:val="2D3157A0"/>
    <w:rsid w:val="2D332ACE"/>
    <w:rsid w:val="2D345239"/>
    <w:rsid w:val="2D4E348D"/>
    <w:rsid w:val="2D52D35D"/>
    <w:rsid w:val="2D62A02D"/>
    <w:rsid w:val="2D668A23"/>
    <w:rsid w:val="2D684E88"/>
    <w:rsid w:val="2D6C7AD1"/>
    <w:rsid w:val="2D6FA3C3"/>
    <w:rsid w:val="2D743EE6"/>
    <w:rsid w:val="2D76FA8E"/>
    <w:rsid w:val="2D87F0CE"/>
    <w:rsid w:val="2D893DAB"/>
    <w:rsid w:val="2D8D81DA"/>
    <w:rsid w:val="2D9E9870"/>
    <w:rsid w:val="2DA0A7DB"/>
    <w:rsid w:val="2DA17712"/>
    <w:rsid w:val="2DA658F9"/>
    <w:rsid w:val="2DACE065"/>
    <w:rsid w:val="2DB50E4E"/>
    <w:rsid w:val="2DCD0DAC"/>
    <w:rsid w:val="2DCF19E4"/>
    <w:rsid w:val="2DD225E9"/>
    <w:rsid w:val="2DD78EB5"/>
    <w:rsid w:val="2DE054A2"/>
    <w:rsid w:val="2DE81C51"/>
    <w:rsid w:val="2DE96BA9"/>
    <w:rsid w:val="2DE9A35A"/>
    <w:rsid w:val="2DEE8212"/>
    <w:rsid w:val="2DF09B75"/>
    <w:rsid w:val="2DF8DCFF"/>
    <w:rsid w:val="2DFEA533"/>
    <w:rsid w:val="2E04FB23"/>
    <w:rsid w:val="2E060414"/>
    <w:rsid w:val="2E0AFD71"/>
    <w:rsid w:val="2E1BF87F"/>
    <w:rsid w:val="2E1CB5CB"/>
    <w:rsid w:val="2E1ECBDC"/>
    <w:rsid w:val="2E2D00CE"/>
    <w:rsid w:val="2E324F58"/>
    <w:rsid w:val="2E35E20C"/>
    <w:rsid w:val="2E4A0C6E"/>
    <w:rsid w:val="2E4C5B17"/>
    <w:rsid w:val="2E4D27DC"/>
    <w:rsid w:val="2E54EF8D"/>
    <w:rsid w:val="2E55616E"/>
    <w:rsid w:val="2E5F21DD"/>
    <w:rsid w:val="2E5FA466"/>
    <w:rsid w:val="2E662252"/>
    <w:rsid w:val="2E7210A9"/>
    <w:rsid w:val="2E89EB47"/>
    <w:rsid w:val="2E902DB9"/>
    <w:rsid w:val="2E954655"/>
    <w:rsid w:val="2E97E8D8"/>
    <w:rsid w:val="2E9C6632"/>
    <w:rsid w:val="2EA1546F"/>
    <w:rsid w:val="2EA3CDA1"/>
    <w:rsid w:val="2EA5193C"/>
    <w:rsid w:val="2EB5A2F9"/>
    <w:rsid w:val="2EB63713"/>
    <w:rsid w:val="2EB8DE97"/>
    <w:rsid w:val="2EC09EC6"/>
    <w:rsid w:val="2ECF8C81"/>
    <w:rsid w:val="2EDAB2DA"/>
    <w:rsid w:val="2EDE28EA"/>
    <w:rsid w:val="2EE03D07"/>
    <w:rsid w:val="2EEC6E4C"/>
    <w:rsid w:val="2EEDF040"/>
    <w:rsid w:val="2EF051A6"/>
    <w:rsid w:val="2EF0DF09"/>
    <w:rsid w:val="2EF1C42F"/>
    <w:rsid w:val="2EFB64F5"/>
    <w:rsid w:val="2F06A534"/>
    <w:rsid w:val="2F077126"/>
    <w:rsid w:val="2F196EAD"/>
    <w:rsid w:val="2F209F58"/>
    <w:rsid w:val="2F3022A9"/>
    <w:rsid w:val="2F3C9642"/>
    <w:rsid w:val="2F42C238"/>
    <w:rsid w:val="2F48EA0D"/>
    <w:rsid w:val="2F53F02C"/>
    <w:rsid w:val="2F587B6A"/>
    <w:rsid w:val="2F758E2E"/>
    <w:rsid w:val="2F782E44"/>
    <w:rsid w:val="2F92F58B"/>
    <w:rsid w:val="2F95CBDA"/>
    <w:rsid w:val="2FA54246"/>
    <w:rsid w:val="2FC91673"/>
    <w:rsid w:val="2FD57C8A"/>
    <w:rsid w:val="2FE01DBC"/>
    <w:rsid w:val="2FEDEAFC"/>
    <w:rsid w:val="2FFE6042"/>
    <w:rsid w:val="300700AB"/>
    <w:rsid w:val="30139B9F"/>
    <w:rsid w:val="30222069"/>
    <w:rsid w:val="3026BC72"/>
    <w:rsid w:val="302BBD4A"/>
    <w:rsid w:val="302E7F66"/>
    <w:rsid w:val="303045BA"/>
    <w:rsid w:val="305033FA"/>
    <w:rsid w:val="30529842"/>
    <w:rsid w:val="30530A58"/>
    <w:rsid w:val="3053754A"/>
    <w:rsid w:val="30621F9A"/>
    <w:rsid w:val="30719F62"/>
    <w:rsid w:val="307241A0"/>
    <w:rsid w:val="307B4CAB"/>
    <w:rsid w:val="3083D0B7"/>
    <w:rsid w:val="309900BA"/>
    <w:rsid w:val="309B6B91"/>
    <w:rsid w:val="30B1979B"/>
    <w:rsid w:val="30B59BC2"/>
    <w:rsid w:val="30BE3797"/>
    <w:rsid w:val="30C9FEC5"/>
    <w:rsid w:val="30CAD39C"/>
    <w:rsid w:val="30D63BAD"/>
    <w:rsid w:val="30DB188C"/>
    <w:rsid w:val="30F8308F"/>
    <w:rsid w:val="3104041A"/>
    <w:rsid w:val="3111325A"/>
    <w:rsid w:val="31312B26"/>
    <w:rsid w:val="3131A2D9"/>
    <w:rsid w:val="31333974"/>
    <w:rsid w:val="313EF7AC"/>
    <w:rsid w:val="314B57C1"/>
    <w:rsid w:val="3152E809"/>
    <w:rsid w:val="315E9194"/>
    <w:rsid w:val="316186CA"/>
    <w:rsid w:val="316C9378"/>
    <w:rsid w:val="31730C05"/>
    <w:rsid w:val="31889BEC"/>
    <w:rsid w:val="31981E5E"/>
    <w:rsid w:val="319D518B"/>
    <w:rsid w:val="319E4FA0"/>
    <w:rsid w:val="319FD866"/>
    <w:rsid w:val="31AAAD26"/>
    <w:rsid w:val="31B7C0D4"/>
    <w:rsid w:val="31C6DE87"/>
    <w:rsid w:val="31D78677"/>
    <w:rsid w:val="31DEF033"/>
    <w:rsid w:val="32014753"/>
    <w:rsid w:val="321044DF"/>
    <w:rsid w:val="3219F445"/>
    <w:rsid w:val="321F166D"/>
    <w:rsid w:val="32246734"/>
    <w:rsid w:val="322D11F3"/>
    <w:rsid w:val="324CBA14"/>
    <w:rsid w:val="3254F49E"/>
    <w:rsid w:val="325681B7"/>
    <w:rsid w:val="325E7393"/>
    <w:rsid w:val="32675739"/>
    <w:rsid w:val="326874A6"/>
    <w:rsid w:val="3268CAC3"/>
    <w:rsid w:val="327E64B7"/>
    <w:rsid w:val="327EF494"/>
    <w:rsid w:val="32A06280"/>
    <w:rsid w:val="32A3F2AA"/>
    <w:rsid w:val="32BADB87"/>
    <w:rsid w:val="32CFED22"/>
    <w:rsid w:val="32D355E3"/>
    <w:rsid w:val="32E35DF0"/>
    <w:rsid w:val="32FBBFED"/>
    <w:rsid w:val="330005C6"/>
    <w:rsid w:val="33046DC9"/>
    <w:rsid w:val="3328339F"/>
    <w:rsid w:val="332E3619"/>
    <w:rsid w:val="332F12AE"/>
    <w:rsid w:val="33335A15"/>
    <w:rsid w:val="3335A27D"/>
    <w:rsid w:val="333D248C"/>
    <w:rsid w:val="333D300D"/>
    <w:rsid w:val="33424EB3"/>
    <w:rsid w:val="334FA241"/>
    <w:rsid w:val="335141DB"/>
    <w:rsid w:val="33527560"/>
    <w:rsid w:val="3356C512"/>
    <w:rsid w:val="335838E7"/>
    <w:rsid w:val="335D828A"/>
    <w:rsid w:val="3362DFED"/>
    <w:rsid w:val="33657B63"/>
    <w:rsid w:val="3366A066"/>
    <w:rsid w:val="3370A43C"/>
    <w:rsid w:val="3374F92C"/>
    <w:rsid w:val="33766879"/>
    <w:rsid w:val="3383501A"/>
    <w:rsid w:val="3384DA74"/>
    <w:rsid w:val="33870CDF"/>
    <w:rsid w:val="338F8E68"/>
    <w:rsid w:val="33911581"/>
    <w:rsid w:val="339F25B2"/>
    <w:rsid w:val="33A90270"/>
    <w:rsid w:val="33B7AFB9"/>
    <w:rsid w:val="33C4DB16"/>
    <w:rsid w:val="33D2A3B5"/>
    <w:rsid w:val="33D67659"/>
    <w:rsid w:val="33F21E8F"/>
    <w:rsid w:val="33F32719"/>
    <w:rsid w:val="33F574B0"/>
    <w:rsid w:val="33F728D7"/>
    <w:rsid w:val="3400233E"/>
    <w:rsid w:val="34078903"/>
    <w:rsid w:val="3424F639"/>
    <w:rsid w:val="342B0C6A"/>
    <w:rsid w:val="3438A553"/>
    <w:rsid w:val="343A09C0"/>
    <w:rsid w:val="3448A44D"/>
    <w:rsid w:val="3449AE88"/>
    <w:rsid w:val="344C89F6"/>
    <w:rsid w:val="34516124"/>
    <w:rsid w:val="3460533B"/>
    <w:rsid w:val="346DDE7F"/>
    <w:rsid w:val="34836F87"/>
    <w:rsid w:val="34941BDC"/>
    <w:rsid w:val="34951D31"/>
    <w:rsid w:val="349E2AC5"/>
    <w:rsid w:val="34A0E19F"/>
    <w:rsid w:val="34A4C3F1"/>
    <w:rsid w:val="34BF07AB"/>
    <w:rsid w:val="34CE0C3D"/>
    <w:rsid w:val="34D2502C"/>
    <w:rsid w:val="34DB465B"/>
    <w:rsid w:val="34E81EE0"/>
    <w:rsid w:val="3505BDAB"/>
    <w:rsid w:val="35129D02"/>
    <w:rsid w:val="351ABA9D"/>
    <w:rsid w:val="351F0A0C"/>
    <w:rsid w:val="35205903"/>
    <w:rsid w:val="35242684"/>
    <w:rsid w:val="3525F2DD"/>
    <w:rsid w:val="35316502"/>
    <w:rsid w:val="35331E67"/>
    <w:rsid w:val="35338A3A"/>
    <w:rsid w:val="3540E0FB"/>
    <w:rsid w:val="35483804"/>
    <w:rsid w:val="354B5534"/>
    <w:rsid w:val="3552E280"/>
    <w:rsid w:val="35530718"/>
    <w:rsid w:val="35583827"/>
    <w:rsid w:val="355C75B1"/>
    <w:rsid w:val="355D4AFB"/>
    <w:rsid w:val="3562F5BF"/>
    <w:rsid w:val="356F7A1E"/>
    <w:rsid w:val="357EFD75"/>
    <w:rsid w:val="3592DF3B"/>
    <w:rsid w:val="359A2D31"/>
    <w:rsid w:val="359AFB5A"/>
    <w:rsid w:val="35A32701"/>
    <w:rsid w:val="35A416BB"/>
    <w:rsid w:val="35AB5961"/>
    <w:rsid w:val="35B6EA67"/>
    <w:rsid w:val="35BD997A"/>
    <w:rsid w:val="35CD79CA"/>
    <w:rsid w:val="35D2173F"/>
    <w:rsid w:val="35EA0A98"/>
    <w:rsid w:val="35F4A96A"/>
    <w:rsid w:val="35F85505"/>
    <w:rsid w:val="35FFC421"/>
    <w:rsid w:val="3603F534"/>
    <w:rsid w:val="360AC1AD"/>
    <w:rsid w:val="3619BF96"/>
    <w:rsid w:val="3623E3BC"/>
    <w:rsid w:val="362BB8DD"/>
    <w:rsid w:val="363FE1D4"/>
    <w:rsid w:val="3642E4CC"/>
    <w:rsid w:val="36436C38"/>
    <w:rsid w:val="364E6F73"/>
    <w:rsid w:val="364ED352"/>
    <w:rsid w:val="364F84E7"/>
    <w:rsid w:val="365367F7"/>
    <w:rsid w:val="365DF4DD"/>
    <w:rsid w:val="366CF41C"/>
    <w:rsid w:val="3688FA06"/>
    <w:rsid w:val="36B03FC2"/>
    <w:rsid w:val="36B1E7F6"/>
    <w:rsid w:val="36BE2CDA"/>
    <w:rsid w:val="36C2D535"/>
    <w:rsid w:val="36F52F52"/>
    <w:rsid w:val="36F55063"/>
    <w:rsid w:val="3702F6B1"/>
    <w:rsid w:val="3705966E"/>
    <w:rsid w:val="3709041E"/>
    <w:rsid w:val="370E450B"/>
    <w:rsid w:val="3710A062"/>
    <w:rsid w:val="371BFD70"/>
    <w:rsid w:val="37269DB5"/>
    <w:rsid w:val="3731E2E9"/>
    <w:rsid w:val="37352602"/>
    <w:rsid w:val="37357EB6"/>
    <w:rsid w:val="374575BE"/>
    <w:rsid w:val="375017FE"/>
    <w:rsid w:val="3760766B"/>
    <w:rsid w:val="376B93E2"/>
    <w:rsid w:val="3772E4BF"/>
    <w:rsid w:val="377D11E5"/>
    <w:rsid w:val="3781E19D"/>
    <w:rsid w:val="378C4BA3"/>
    <w:rsid w:val="379593D7"/>
    <w:rsid w:val="379B799F"/>
    <w:rsid w:val="37A3D096"/>
    <w:rsid w:val="37A727E1"/>
    <w:rsid w:val="37A9F096"/>
    <w:rsid w:val="37AA35E1"/>
    <w:rsid w:val="37AC1660"/>
    <w:rsid w:val="37AE66B5"/>
    <w:rsid w:val="37B3167E"/>
    <w:rsid w:val="37B47F86"/>
    <w:rsid w:val="37B8EF90"/>
    <w:rsid w:val="37B9D9DE"/>
    <w:rsid w:val="37BD772A"/>
    <w:rsid w:val="37C250E0"/>
    <w:rsid w:val="37C76EA0"/>
    <w:rsid w:val="37CCD6C4"/>
    <w:rsid w:val="37CD7056"/>
    <w:rsid w:val="37DA1061"/>
    <w:rsid w:val="37EC5AAA"/>
    <w:rsid w:val="37EFCC8C"/>
    <w:rsid w:val="37F974C9"/>
    <w:rsid w:val="37FBFA2D"/>
    <w:rsid w:val="38080EE8"/>
    <w:rsid w:val="3815490D"/>
    <w:rsid w:val="3829C68D"/>
    <w:rsid w:val="38591540"/>
    <w:rsid w:val="38668AD9"/>
    <w:rsid w:val="38802ED0"/>
    <w:rsid w:val="3884B597"/>
    <w:rsid w:val="38967863"/>
    <w:rsid w:val="389BE093"/>
    <w:rsid w:val="389FAF0D"/>
    <w:rsid w:val="38A054E4"/>
    <w:rsid w:val="38ABDCBB"/>
    <w:rsid w:val="38AF2502"/>
    <w:rsid w:val="38B2C376"/>
    <w:rsid w:val="38BFFBE7"/>
    <w:rsid w:val="38C2B87B"/>
    <w:rsid w:val="38C888E8"/>
    <w:rsid w:val="38FD3858"/>
    <w:rsid w:val="39131EC7"/>
    <w:rsid w:val="391CEB84"/>
    <w:rsid w:val="392AB991"/>
    <w:rsid w:val="3938C508"/>
    <w:rsid w:val="394C65CE"/>
    <w:rsid w:val="3957D242"/>
    <w:rsid w:val="396C5F3C"/>
    <w:rsid w:val="397271E6"/>
    <w:rsid w:val="397293B7"/>
    <w:rsid w:val="3975130D"/>
    <w:rsid w:val="397624BC"/>
    <w:rsid w:val="398A5342"/>
    <w:rsid w:val="398ABCB0"/>
    <w:rsid w:val="398E688F"/>
    <w:rsid w:val="39A7B9FC"/>
    <w:rsid w:val="39A7EADE"/>
    <w:rsid w:val="39B03AB2"/>
    <w:rsid w:val="39B409A7"/>
    <w:rsid w:val="39BFBD4E"/>
    <w:rsid w:val="39C2352C"/>
    <w:rsid w:val="39C55774"/>
    <w:rsid w:val="39C889F1"/>
    <w:rsid w:val="39CB7872"/>
    <w:rsid w:val="39CFBE2A"/>
    <w:rsid w:val="39D50214"/>
    <w:rsid w:val="39D62C64"/>
    <w:rsid w:val="39F6D615"/>
    <w:rsid w:val="39F9AEC4"/>
    <w:rsid w:val="3A08DFC0"/>
    <w:rsid w:val="3A1CC1A5"/>
    <w:rsid w:val="3A1F7B7D"/>
    <w:rsid w:val="3A4B046D"/>
    <w:rsid w:val="3A5FC7CC"/>
    <w:rsid w:val="3A622DFA"/>
    <w:rsid w:val="3A6CF4FA"/>
    <w:rsid w:val="3A7990FD"/>
    <w:rsid w:val="3A8BD0A2"/>
    <w:rsid w:val="3A9042AB"/>
    <w:rsid w:val="3A935372"/>
    <w:rsid w:val="3AAA64B2"/>
    <w:rsid w:val="3ABDC4AF"/>
    <w:rsid w:val="3AD389D0"/>
    <w:rsid w:val="3AD7B1F2"/>
    <w:rsid w:val="3AED10E1"/>
    <w:rsid w:val="3AFCD907"/>
    <w:rsid w:val="3AFD55D2"/>
    <w:rsid w:val="3B0717BA"/>
    <w:rsid w:val="3B0EA0BC"/>
    <w:rsid w:val="3B14E5DC"/>
    <w:rsid w:val="3B247308"/>
    <w:rsid w:val="3B298D49"/>
    <w:rsid w:val="3B2E1B7D"/>
    <w:rsid w:val="3B399F00"/>
    <w:rsid w:val="3B5E0BF2"/>
    <w:rsid w:val="3B749A76"/>
    <w:rsid w:val="3B8404EE"/>
    <w:rsid w:val="3B8F4B41"/>
    <w:rsid w:val="3B96C474"/>
    <w:rsid w:val="3B9A4CCC"/>
    <w:rsid w:val="3B9AE378"/>
    <w:rsid w:val="3B9C342F"/>
    <w:rsid w:val="3BCADAD9"/>
    <w:rsid w:val="3BD6D776"/>
    <w:rsid w:val="3BDD69DA"/>
    <w:rsid w:val="3BDE0E6B"/>
    <w:rsid w:val="3BE54494"/>
    <w:rsid w:val="3BF0BC4C"/>
    <w:rsid w:val="3BF28C17"/>
    <w:rsid w:val="3BF29672"/>
    <w:rsid w:val="3BFC51BB"/>
    <w:rsid w:val="3BFE2E35"/>
    <w:rsid w:val="3C001C85"/>
    <w:rsid w:val="3C0A1E31"/>
    <w:rsid w:val="3C0D71C2"/>
    <w:rsid w:val="3C0E5E35"/>
    <w:rsid w:val="3C0FDF41"/>
    <w:rsid w:val="3C1077FD"/>
    <w:rsid w:val="3C122751"/>
    <w:rsid w:val="3C1309B6"/>
    <w:rsid w:val="3C15EDF5"/>
    <w:rsid w:val="3C1861FA"/>
    <w:rsid w:val="3C1B816B"/>
    <w:rsid w:val="3C262632"/>
    <w:rsid w:val="3C3652D4"/>
    <w:rsid w:val="3C3E8489"/>
    <w:rsid w:val="3C40152F"/>
    <w:rsid w:val="3C4DB1F5"/>
    <w:rsid w:val="3C5F9269"/>
    <w:rsid w:val="3C6ADF46"/>
    <w:rsid w:val="3C6D71D9"/>
    <w:rsid w:val="3C707B2D"/>
    <w:rsid w:val="3C781CDE"/>
    <w:rsid w:val="3C7884D4"/>
    <w:rsid w:val="3C7A4BC4"/>
    <w:rsid w:val="3C7B850B"/>
    <w:rsid w:val="3C835227"/>
    <w:rsid w:val="3C895A7D"/>
    <w:rsid w:val="3C8AD923"/>
    <w:rsid w:val="3C8D4845"/>
    <w:rsid w:val="3C8FDFA8"/>
    <w:rsid w:val="3CB500A9"/>
    <w:rsid w:val="3CC37A67"/>
    <w:rsid w:val="3CC9156A"/>
    <w:rsid w:val="3CCDFCF7"/>
    <w:rsid w:val="3CD3EF01"/>
    <w:rsid w:val="3CE55705"/>
    <w:rsid w:val="3CE6F085"/>
    <w:rsid w:val="3CED83D1"/>
    <w:rsid w:val="3CEFC699"/>
    <w:rsid w:val="3D02BBB5"/>
    <w:rsid w:val="3D1551A2"/>
    <w:rsid w:val="3D18161A"/>
    <w:rsid w:val="3D1A0B0F"/>
    <w:rsid w:val="3D30D441"/>
    <w:rsid w:val="3D337088"/>
    <w:rsid w:val="3D3B02BA"/>
    <w:rsid w:val="3D43A8D7"/>
    <w:rsid w:val="3D44ECEA"/>
    <w:rsid w:val="3D4C2A44"/>
    <w:rsid w:val="3D51BEC7"/>
    <w:rsid w:val="3D5D2615"/>
    <w:rsid w:val="3D61C53C"/>
    <w:rsid w:val="3D70A46E"/>
    <w:rsid w:val="3D734E9A"/>
    <w:rsid w:val="3D7D9E0B"/>
    <w:rsid w:val="3D7E28AF"/>
    <w:rsid w:val="3D84CF70"/>
    <w:rsid w:val="3D911D15"/>
    <w:rsid w:val="3D967C52"/>
    <w:rsid w:val="3DAB9636"/>
    <w:rsid w:val="3DB33455"/>
    <w:rsid w:val="3DB44BAA"/>
    <w:rsid w:val="3DCC28D8"/>
    <w:rsid w:val="3DE8264A"/>
    <w:rsid w:val="3DF1931A"/>
    <w:rsid w:val="3DFD9330"/>
    <w:rsid w:val="3E009A16"/>
    <w:rsid w:val="3E03E679"/>
    <w:rsid w:val="3E308824"/>
    <w:rsid w:val="3E3E274D"/>
    <w:rsid w:val="3E3F5E3B"/>
    <w:rsid w:val="3E4E3BAD"/>
    <w:rsid w:val="3E4F51DD"/>
    <w:rsid w:val="3E74EFB7"/>
    <w:rsid w:val="3E7A3C3F"/>
    <w:rsid w:val="3E8B88AC"/>
    <w:rsid w:val="3E8D9383"/>
    <w:rsid w:val="3E985D34"/>
    <w:rsid w:val="3E98CF20"/>
    <w:rsid w:val="3EA609FF"/>
    <w:rsid w:val="3EAB80E1"/>
    <w:rsid w:val="3EAE6010"/>
    <w:rsid w:val="3EC2425E"/>
    <w:rsid w:val="3ECD041C"/>
    <w:rsid w:val="3EDB5D0A"/>
    <w:rsid w:val="3EDBF9DB"/>
    <w:rsid w:val="3EEEB133"/>
    <w:rsid w:val="3EF17FE0"/>
    <w:rsid w:val="3EF1BEDC"/>
    <w:rsid w:val="3F04F8BA"/>
    <w:rsid w:val="3F075E02"/>
    <w:rsid w:val="3F0B9BD4"/>
    <w:rsid w:val="3F1000C7"/>
    <w:rsid w:val="3F23B8D1"/>
    <w:rsid w:val="3F245BEE"/>
    <w:rsid w:val="3F298320"/>
    <w:rsid w:val="3F31B091"/>
    <w:rsid w:val="3F41D85C"/>
    <w:rsid w:val="3F4B0137"/>
    <w:rsid w:val="3F4D5582"/>
    <w:rsid w:val="3F573B1D"/>
    <w:rsid w:val="3F5DF813"/>
    <w:rsid w:val="3F75A0C9"/>
    <w:rsid w:val="3F80C7F3"/>
    <w:rsid w:val="3F884AC4"/>
    <w:rsid w:val="3F8EFEDB"/>
    <w:rsid w:val="3F95FB2D"/>
    <w:rsid w:val="3F96A62F"/>
    <w:rsid w:val="3F9CFFD4"/>
    <w:rsid w:val="3F9D2E4B"/>
    <w:rsid w:val="3F9FC1A1"/>
    <w:rsid w:val="3F9FDEF2"/>
    <w:rsid w:val="3FA63653"/>
    <w:rsid w:val="3FA8FDB2"/>
    <w:rsid w:val="3FB57E2C"/>
    <w:rsid w:val="3FB716F3"/>
    <w:rsid w:val="3FC6CAB4"/>
    <w:rsid w:val="3FD72503"/>
    <w:rsid w:val="3FD8E232"/>
    <w:rsid w:val="3FEB13CD"/>
    <w:rsid w:val="3FED5B82"/>
    <w:rsid w:val="401196CA"/>
    <w:rsid w:val="4011DD5F"/>
    <w:rsid w:val="40153D60"/>
    <w:rsid w:val="40260394"/>
    <w:rsid w:val="404D7048"/>
    <w:rsid w:val="405C01A7"/>
    <w:rsid w:val="406C6AEE"/>
    <w:rsid w:val="407E8C29"/>
    <w:rsid w:val="40927AE9"/>
    <w:rsid w:val="40933874"/>
    <w:rsid w:val="40987BB5"/>
    <w:rsid w:val="409BE390"/>
    <w:rsid w:val="40B06169"/>
    <w:rsid w:val="40B2279F"/>
    <w:rsid w:val="40B2776C"/>
    <w:rsid w:val="40B7A7DB"/>
    <w:rsid w:val="40BC5E16"/>
    <w:rsid w:val="40C158AD"/>
    <w:rsid w:val="40C16CFD"/>
    <w:rsid w:val="40C1F5AC"/>
    <w:rsid w:val="40C4B830"/>
    <w:rsid w:val="40CF03A5"/>
    <w:rsid w:val="4100FE08"/>
    <w:rsid w:val="410CC33A"/>
    <w:rsid w:val="410EB329"/>
    <w:rsid w:val="410F4C94"/>
    <w:rsid w:val="411BFE48"/>
    <w:rsid w:val="412EBD7E"/>
    <w:rsid w:val="412FB628"/>
    <w:rsid w:val="4131F016"/>
    <w:rsid w:val="41349DF0"/>
    <w:rsid w:val="41369A8E"/>
    <w:rsid w:val="413C03D8"/>
    <w:rsid w:val="413FCCEC"/>
    <w:rsid w:val="414C112B"/>
    <w:rsid w:val="414F49C6"/>
    <w:rsid w:val="41547EAE"/>
    <w:rsid w:val="415908CB"/>
    <w:rsid w:val="4166C129"/>
    <w:rsid w:val="4168A9F8"/>
    <w:rsid w:val="417D5706"/>
    <w:rsid w:val="41927612"/>
    <w:rsid w:val="419F4954"/>
    <w:rsid w:val="41A843F0"/>
    <w:rsid w:val="41B1C10D"/>
    <w:rsid w:val="41B22BAE"/>
    <w:rsid w:val="41B25DCB"/>
    <w:rsid w:val="41BE502A"/>
    <w:rsid w:val="41BE99FA"/>
    <w:rsid w:val="41C0EDF9"/>
    <w:rsid w:val="41C8405A"/>
    <w:rsid w:val="41D025E4"/>
    <w:rsid w:val="41E460EE"/>
    <w:rsid w:val="41E66CC7"/>
    <w:rsid w:val="41E85F43"/>
    <w:rsid w:val="41F30761"/>
    <w:rsid w:val="41F82E8C"/>
    <w:rsid w:val="41FFE5E4"/>
    <w:rsid w:val="42067EEA"/>
    <w:rsid w:val="4207A7AF"/>
    <w:rsid w:val="4232696C"/>
    <w:rsid w:val="42341A19"/>
    <w:rsid w:val="42376353"/>
    <w:rsid w:val="42396FBD"/>
    <w:rsid w:val="423AF368"/>
    <w:rsid w:val="423F3F0F"/>
    <w:rsid w:val="42464A8B"/>
    <w:rsid w:val="42573525"/>
    <w:rsid w:val="4258CEFD"/>
    <w:rsid w:val="425CBB48"/>
    <w:rsid w:val="426711D3"/>
    <w:rsid w:val="426C84D2"/>
    <w:rsid w:val="4270E773"/>
    <w:rsid w:val="42850228"/>
    <w:rsid w:val="42957925"/>
    <w:rsid w:val="42A0EA20"/>
    <w:rsid w:val="42A8325E"/>
    <w:rsid w:val="42ABCAAA"/>
    <w:rsid w:val="42C12B07"/>
    <w:rsid w:val="42C78A29"/>
    <w:rsid w:val="42C81C4B"/>
    <w:rsid w:val="42E1B622"/>
    <w:rsid w:val="42E81821"/>
    <w:rsid w:val="42F21C49"/>
    <w:rsid w:val="42F7EC75"/>
    <w:rsid w:val="42F92869"/>
    <w:rsid w:val="430C345A"/>
    <w:rsid w:val="4310B935"/>
    <w:rsid w:val="431BB515"/>
    <w:rsid w:val="432099BA"/>
    <w:rsid w:val="43218459"/>
    <w:rsid w:val="432EA510"/>
    <w:rsid w:val="433E6E55"/>
    <w:rsid w:val="433FA10C"/>
    <w:rsid w:val="4347457A"/>
    <w:rsid w:val="43488749"/>
    <w:rsid w:val="4349DDFD"/>
    <w:rsid w:val="43648CB1"/>
    <w:rsid w:val="43669551"/>
    <w:rsid w:val="436D12BB"/>
    <w:rsid w:val="439BAD9A"/>
    <w:rsid w:val="43B069C6"/>
    <w:rsid w:val="43B2D2F4"/>
    <w:rsid w:val="43BA2744"/>
    <w:rsid w:val="43BAFA2E"/>
    <w:rsid w:val="43C03BB0"/>
    <w:rsid w:val="43C5AF73"/>
    <w:rsid w:val="43CFAF74"/>
    <w:rsid w:val="43D97322"/>
    <w:rsid w:val="43D99168"/>
    <w:rsid w:val="43F48275"/>
    <w:rsid w:val="43F5535B"/>
    <w:rsid w:val="4403754C"/>
    <w:rsid w:val="440485AD"/>
    <w:rsid w:val="44090226"/>
    <w:rsid w:val="440BCE52"/>
    <w:rsid w:val="4418D2C8"/>
    <w:rsid w:val="4419E70D"/>
    <w:rsid w:val="441A2EC3"/>
    <w:rsid w:val="443E8D9A"/>
    <w:rsid w:val="44401701"/>
    <w:rsid w:val="445FA608"/>
    <w:rsid w:val="44671A9A"/>
    <w:rsid w:val="446BF74D"/>
    <w:rsid w:val="448BE29A"/>
    <w:rsid w:val="4492C3FE"/>
    <w:rsid w:val="4493F473"/>
    <w:rsid w:val="4496CF2D"/>
    <w:rsid w:val="44BA2607"/>
    <w:rsid w:val="44C4D8C3"/>
    <w:rsid w:val="44C5FD2B"/>
    <w:rsid w:val="44DE872A"/>
    <w:rsid w:val="44F24BA7"/>
    <w:rsid w:val="4509A47A"/>
    <w:rsid w:val="450D6F9D"/>
    <w:rsid w:val="45123C19"/>
    <w:rsid w:val="45147CAC"/>
    <w:rsid w:val="451C6477"/>
    <w:rsid w:val="45214108"/>
    <w:rsid w:val="45400C86"/>
    <w:rsid w:val="4543449D"/>
    <w:rsid w:val="454C2842"/>
    <w:rsid w:val="45571627"/>
    <w:rsid w:val="455F2CBD"/>
    <w:rsid w:val="456B8114"/>
    <w:rsid w:val="457E332F"/>
    <w:rsid w:val="458D5C96"/>
    <w:rsid w:val="45925906"/>
    <w:rsid w:val="459308F4"/>
    <w:rsid w:val="4594D441"/>
    <w:rsid w:val="45988789"/>
    <w:rsid w:val="45A437D2"/>
    <w:rsid w:val="45B15E81"/>
    <w:rsid w:val="45B7AA9D"/>
    <w:rsid w:val="45C8B26D"/>
    <w:rsid w:val="45D0C521"/>
    <w:rsid w:val="45D5D35F"/>
    <w:rsid w:val="45D8578E"/>
    <w:rsid w:val="45EC2E00"/>
    <w:rsid w:val="45F0589B"/>
    <w:rsid w:val="45F3C63E"/>
    <w:rsid w:val="45F91509"/>
    <w:rsid w:val="4619BFD2"/>
    <w:rsid w:val="462BCEAC"/>
    <w:rsid w:val="4632C20B"/>
    <w:rsid w:val="4647A8DD"/>
    <w:rsid w:val="46505D48"/>
    <w:rsid w:val="466B6CED"/>
    <w:rsid w:val="467105E0"/>
    <w:rsid w:val="46743478"/>
    <w:rsid w:val="46769FB1"/>
    <w:rsid w:val="468A6D39"/>
    <w:rsid w:val="469570DA"/>
    <w:rsid w:val="469CDC7A"/>
    <w:rsid w:val="46A6A243"/>
    <w:rsid w:val="46A78038"/>
    <w:rsid w:val="46ACA7BB"/>
    <w:rsid w:val="46BC3DAC"/>
    <w:rsid w:val="46BCA3C1"/>
    <w:rsid w:val="46D26FFA"/>
    <w:rsid w:val="46DAF081"/>
    <w:rsid w:val="46DD046D"/>
    <w:rsid w:val="46DD98F4"/>
    <w:rsid w:val="46F55E20"/>
    <w:rsid w:val="470766A7"/>
    <w:rsid w:val="470849D6"/>
    <w:rsid w:val="470D61D8"/>
    <w:rsid w:val="471E627B"/>
    <w:rsid w:val="47271559"/>
    <w:rsid w:val="4737A300"/>
    <w:rsid w:val="47383168"/>
    <w:rsid w:val="4738ADD7"/>
    <w:rsid w:val="4739D577"/>
    <w:rsid w:val="473A31DB"/>
    <w:rsid w:val="473D85F6"/>
    <w:rsid w:val="4746718D"/>
    <w:rsid w:val="474C5992"/>
    <w:rsid w:val="474E48AB"/>
    <w:rsid w:val="47569A01"/>
    <w:rsid w:val="4759917D"/>
    <w:rsid w:val="4763E4F6"/>
    <w:rsid w:val="476A5579"/>
    <w:rsid w:val="477039DD"/>
    <w:rsid w:val="4772BF84"/>
    <w:rsid w:val="4773B935"/>
    <w:rsid w:val="4777745A"/>
    <w:rsid w:val="4779AC1F"/>
    <w:rsid w:val="479B7492"/>
    <w:rsid w:val="47A3E3F2"/>
    <w:rsid w:val="47BE552C"/>
    <w:rsid w:val="47D7A7F9"/>
    <w:rsid w:val="47DE3B05"/>
    <w:rsid w:val="47DF82E1"/>
    <w:rsid w:val="47E282BE"/>
    <w:rsid w:val="47F56AF6"/>
    <w:rsid w:val="47F7BE7E"/>
    <w:rsid w:val="47FC39A4"/>
    <w:rsid w:val="481EC91D"/>
    <w:rsid w:val="48242773"/>
    <w:rsid w:val="482A15D0"/>
    <w:rsid w:val="48466405"/>
    <w:rsid w:val="4847E20B"/>
    <w:rsid w:val="48481704"/>
    <w:rsid w:val="4849CB15"/>
    <w:rsid w:val="4853A756"/>
    <w:rsid w:val="48545416"/>
    <w:rsid w:val="485C0937"/>
    <w:rsid w:val="486E373A"/>
    <w:rsid w:val="4875AA51"/>
    <w:rsid w:val="48770F43"/>
    <w:rsid w:val="4877AEE5"/>
    <w:rsid w:val="487A0138"/>
    <w:rsid w:val="4883E6F7"/>
    <w:rsid w:val="48846AF2"/>
    <w:rsid w:val="4884DF9A"/>
    <w:rsid w:val="48881496"/>
    <w:rsid w:val="488979ED"/>
    <w:rsid w:val="4891D5E8"/>
    <w:rsid w:val="489CC3D6"/>
    <w:rsid w:val="48B186A9"/>
    <w:rsid w:val="48B81FA5"/>
    <w:rsid w:val="48C15E7B"/>
    <w:rsid w:val="48D8A1D2"/>
    <w:rsid w:val="48DBB179"/>
    <w:rsid w:val="48EBEE76"/>
    <w:rsid w:val="48F6BF23"/>
    <w:rsid w:val="490896AA"/>
    <w:rsid w:val="490E7B6E"/>
    <w:rsid w:val="491BFD3D"/>
    <w:rsid w:val="491C732F"/>
    <w:rsid w:val="493276B1"/>
    <w:rsid w:val="493CC232"/>
    <w:rsid w:val="494110C1"/>
    <w:rsid w:val="49460439"/>
    <w:rsid w:val="494A359D"/>
    <w:rsid w:val="4952BF55"/>
    <w:rsid w:val="4954C0D6"/>
    <w:rsid w:val="495C215D"/>
    <w:rsid w:val="4960D39A"/>
    <w:rsid w:val="4963900E"/>
    <w:rsid w:val="496B3EA8"/>
    <w:rsid w:val="496CF8D3"/>
    <w:rsid w:val="496F6E60"/>
    <w:rsid w:val="49817C50"/>
    <w:rsid w:val="498B4AAF"/>
    <w:rsid w:val="498D175A"/>
    <w:rsid w:val="498E919A"/>
    <w:rsid w:val="49976D1D"/>
    <w:rsid w:val="49A035C7"/>
    <w:rsid w:val="49A23F95"/>
    <w:rsid w:val="49AC9E02"/>
    <w:rsid w:val="49B1BA9E"/>
    <w:rsid w:val="49EC4CF6"/>
    <w:rsid w:val="49F7FFE3"/>
    <w:rsid w:val="4A030829"/>
    <w:rsid w:val="4A0CF4D4"/>
    <w:rsid w:val="4A0D1E15"/>
    <w:rsid w:val="4A0E936F"/>
    <w:rsid w:val="4A16FBF5"/>
    <w:rsid w:val="4A17671C"/>
    <w:rsid w:val="4A1A203D"/>
    <w:rsid w:val="4A24AD2D"/>
    <w:rsid w:val="4A27A845"/>
    <w:rsid w:val="4A3DAB0E"/>
    <w:rsid w:val="4A43E178"/>
    <w:rsid w:val="4A47FF57"/>
    <w:rsid w:val="4A4D5DC5"/>
    <w:rsid w:val="4A50C81E"/>
    <w:rsid w:val="4A5B6890"/>
    <w:rsid w:val="4A675D43"/>
    <w:rsid w:val="4A6BB764"/>
    <w:rsid w:val="4A7D3ED8"/>
    <w:rsid w:val="4A7E7ACB"/>
    <w:rsid w:val="4A7F2426"/>
    <w:rsid w:val="4A853986"/>
    <w:rsid w:val="4A8BDEAD"/>
    <w:rsid w:val="4A8E5CE9"/>
    <w:rsid w:val="4A91742E"/>
    <w:rsid w:val="4AB2BC63"/>
    <w:rsid w:val="4AC8A1FB"/>
    <w:rsid w:val="4ADB5D79"/>
    <w:rsid w:val="4ADED1B9"/>
    <w:rsid w:val="4AED95AA"/>
    <w:rsid w:val="4AF6B377"/>
    <w:rsid w:val="4B04E232"/>
    <w:rsid w:val="4B051CCB"/>
    <w:rsid w:val="4B05B10B"/>
    <w:rsid w:val="4B2E871A"/>
    <w:rsid w:val="4B49C612"/>
    <w:rsid w:val="4B630648"/>
    <w:rsid w:val="4B6B1F0F"/>
    <w:rsid w:val="4B84E4E2"/>
    <w:rsid w:val="4B9A13FC"/>
    <w:rsid w:val="4B9F6A95"/>
    <w:rsid w:val="4BBAB048"/>
    <w:rsid w:val="4BC108AD"/>
    <w:rsid w:val="4BC38D0B"/>
    <w:rsid w:val="4BCBA265"/>
    <w:rsid w:val="4BED7F61"/>
    <w:rsid w:val="4BFCD98F"/>
    <w:rsid w:val="4C053C4F"/>
    <w:rsid w:val="4C078525"/>
    <w:rsid w:val="4C230480"/>
    <w:rsid w:val="4C535634"/>
    <w:rsid w:val="4C54C2AF"/>
    <w:rsid w:val="4C5B2E89"/>
    <w:rsid w:val="4C5C8625"/>
    <w:rsid w:val="4C5EF083"/>
    <w:rsid w:val="4C620ECD"/>
    <w:rsid w:val="4C65BE36"/>
    <w:rsid w:val="4C786DA2"/>
    <w:rsid w:val="4C893D8D"/>
    <w:rsid w:val="4CBB16A9"/>
    <w:rsid w:val="4CC97A2C"/>
    <w:rsid w:val="4CD9AEA4"/>
    <w:rsid w:val="4CDA9445"/>
    <w:rsid w:val="4CE0ED59"/>
    <w:rsid w:val="4CE32D51"/>
    <w:rsid w:val="4CEB9563"/>
    <w:rsid w:val="4CF3DC9D"/>
    <w:rsid w:val="4CF71E15"/>
    <w:rsid w:val="4CFCCDAF"/>
    <w:rsid w:val="4D0C738E"/>
    <w:rsid w:val="4D1CC352"/>
    <w:rsid w:val="4D1E22A2"/>
    <w:rsid w:val="4D26D099"/>
    <w:rsid w:val="4D3A1EA7"/>
    <w:rsid w:val="4D3B9C3E"/>
    <w:rsid w:val="4D40C48B"/>
    <w:rsid w:val="4D463690"/>
    <w:rsid w:val="4D54EDF5"/>
    <w:rsid w:val="4D5ED859"/>
    <w:rsid w:val="4D6FE15E"/>
    <w:rsid w:val="4D71C1CC"/>
    <w:rsid w:val="4D794E39"/>
    <w:rsid w:val="4D7AA963"/>
    <w:rsid w:val="4D809C3B"/>
    <w:rsid w:val="4D8A0159"/>
    <w:rsid w:val="4D9172C4"/>
    <w:rsid w:val="4DA2EFF2"/>
    <w:rsid w:val="4DA4FDE4"/>
    <w:rsid w:val="4DAF0F6D"/>
    <w:rsid w:val="4DB2C874"/>
    <w:rsid w:val="4DBEF2FB"/>
    <w:rsid w:val="4DC0326C"/>
    <w:rsid w:val="4DC44171"/>
    <w:rsid w:val="4DC86887"/>
    <w:rsid w:val="4DD47936"/>
    <w:rsid w:val="4DD89FC3"/>
    <w:rsid w:val="4DDA96A1"/>
    <w:rsid w:val="4DE1CC24"/>
    <w:rsid w:val="4DF97142"/>
    <w:rsid w:val="4E0E73DC"/>
    <w:rsid w:val="4E1BFB8D"/>
    <w:rsid w:val="4E1DFB19"/>
    <w:rsid w:val="4E3B8C02"/>
    <w:rsid w:val="4E3F8F24"/>
    <w:rsid w:val="4E59BA5C"/>
    <w:rsid w:val="4E62606F"/>
    <w:rsid w:val="4E75BED4"/>
    <w:rsid w:val="4E797329"/>
    <w:rsid w:val="4E7A2857"/>
    <w:rsid w:val="4E7A2932"/>
    <w:rsid w:val="4E7C959F"/>
    <w:rsid w:val="4E7C9995"/>
    <w:rsid w:val="4E7F7CBC"/>
    <w:rsid w:val="4E838848"/>
    <w:rsid w:val="4E8B9A9E"/>
    <w:rsid w:val="4EC7BF87"/>
    <w:rsid w:val="4ED83660"/>
    <w:rsid w:val="4EE32763"/>
    <w:rsid w:val="4EE7EF6D"/>
    <w:rsid w:val="4F09D0A2"/>
    <w:rsid w:val="4F0A52C6"/>
    <w:rsid w:val="4F12D856"/>
    <w:rsid w:val="4F12E6BE"/>
    <w:rsid w:val="4F21192C"/>
    <w:rsid w:val="4F25FF5F"/>
    <w:rsid w:val="4F274146"/>
    <w:rsid w:val="4F29D393"/>
    <w:rsid w:val="4F30749D"/>
    <w:rsid w:val="4F38702D"/>
    <w:rsid w:val="4F3C1648"/>
    <w:rsid w:val="4F4170FB"/>
    <w:rsid w:val="4F4A8408"/>
    <w:rsid w:val="4F5CB7E3"/>
    <w:rsid w:val="4F64DC69"/>
    <w:rsid w:val="4F6A4D6A"/>
    <w:rsid w:val="4F811126"/>
    <w:rsid w:val="4F8829C2"/>
    <w:rsid w:val="4F96D8EC"/>
    <w:rsid w:val="4F9B7F83"/>
    <w:rsid w:val="4FA98D8D"/>
    <w:rsid w:val="4FB45270"/>
    <w:rsid w:val="4FCF4BEF"/>
    <w:rsid w:val="4FDE65BB"/>
    <w:rsid w:val="4FF22D44"/>
    <w:rsid w:val="4FF5E2B4"/>
    <w:rsid w:val="50153D5C"/>
    <w:rsid w:val="50257F69"/>
    <w:rsid w:val="5033334C"/>
    <w:rsid w:val="503B03E7"/>
    <w:rsid w:val="50453875"/>
    <w:rsid w:val="505437D4"/>
    <w:rsid w:val="5056AAB3"/>
    <w:rsid w:val="505AD83D"/>
    <w:rsid w:val="50607E59"/>
    <w:rsid w:val="50629B87"/>
    <w:rsid w:val="50749484"/>
    <w:rsid w:val="5075CBEB"/>
    <w:rsid w:val="509136EB"/>
    <w:rsid w:val="5091991F"/>
    <w:rsid w:val="509901FF"/>
    <w:rsid w:val="509E932B"/>
    <w:rsid w:val="509F69F7"/>
    <w:rsid w:val="50A079CF"/>
    <w:rsid w:val="50A15685"/>
    <w:rsid w:val="50B33896"/>
    <w:rsid w:val="50B45E38"/>
    <w:rsid w:val="50CA82B2"/>
    <w:rsid w:val="50D353A0"/>
    <w:rsid w:val="50DFC128"/>
    <w:rsid w:val="50E25C93"/>
    <w:rsid w:val="50F9EDA7"/>
    <w:rsid w:val="51053F28"/>
    <w:rsid w:val="51088C9E"/>
    <w:rsid w:val="5109657E"/>
    <w:rsid w:val="510A10A2"/>
    <w:rsid w:val="510E496F"/>
    <w:rsid w:val="51151AE7"/>
    <w:rsid w:val="511DB6AC"/>
    <w:rsid w:val="51355554"/>
    <w:rsid w:val="513B37F9"/>
    <w:rsid w:val="514BDB6E"/>
    <w:rsid w:val="5156A798"/>
    <w:rsid w:val="5162BB79"/>
    <w:rsid w:val="516521C9"/>
    <w:rsid w:val="51746B17"/>
    <w:rsid w:val="5175E5C8"/>
    <w:rsid w:val="51B7030E"/>
    <w:rsid w:val="51C32959"/>
    <w:rsid w:val="51D3ADC7"/>
    <w:rsid w:val="51E99B72"/>
    <w:rsid w:val="51EEECFB"/>
    <w:rsid w:val="51FB1406"/>
    <w:rsid w:val="51FEB58B"/>
    <w:rsid w:val="521BE385"/>
    <w:rsid w:val="521C11D1"/>
    <w:rsid w:val="522A588D"/>
    <w:rsid w:val="52321966"/>
    <w:rsid w:val="523680AD"/>
    <w:rsid w:val="52395515"/>
    <w:rsid w:val="52417DD3"/>
    <w:rsid w:val="5253BFCF"/>
    <w:rsid w:val="525A9796"/>
    <w:rsid w:val="5261B3F9"/>
    <w:rsid w:val="526207D5"/>
    <w:rsid w:val="526AAF9A"/>
    <w:rsid w:val="526F2F9F"/>
    <w:rsid w:val="5298FB67"/>
    <w:rsid w:val="52A05835"/>
    <w:rsid w:val="52A2198F"/>
    <w:rsid w:val="52A5B1C4"/>
    <w:rsid w:val="52B25E7B"/>
    <w:rsid w:val="52B4DDF2"/>
    <w:rsid w:val="52C32253"/>
    <w:rsid w:val="52D49740"/>
    <w:rsid w:val="52E454D5"/>
    <w:rsid w:val="52EA5A11"/>
    <w:rsid w:val="52EC089E"/>
    <w:rsid w:val="52EC0CEB"/>
    <w:rsid w:val="52F57481"/>
    <w:rsid w:val="52F591CD"/>
    <w:rsid w:val="52FE32D7"/>
    <w:rsid w:val="530A65A5"/>
    <w:rsid w:val="53102107"/>
    <w:rsid w:val="53130112"/>
    <w:rsid w:val="53191D43"/>
    <w:rsid w:val="533E19BA"/>
    <w:rsid w:val="534903C2"/>
    <w:rsid w:val="5360C337"/>
    <w:rsid w:val="53694086"/>
    <w:rsid w:val="5371B47B"/>
    <w:rsid w:val="5376A1D2"/>
    <w:rsid w:val="537921D3"/>
    <w:rsid w:val="537DF9F8"/>
    <w:rsid w:val="53845CED"/>
    <w:rsid w:val="538D2BB7"/>
    <w:rsid w:val="53959D23"/>
    <w:rsid w:val="539A4281"/>
    <w:rsid w:val="53C950C7"/>
    <w:rsid w:val="53DE0FC4"/>
    <w:rsid w:val="53EDE7DF"/>
    <w:rsid w:val="5403E60D"/>
    <w:rsid w:val="54079F29"/>
    <w:rsid w:val="540A13AA"/>
    <w:rsid w:val="540DAEDA"/>
    <w:rsid w:val="542942F8"/>
    <w:rsid w:val="542A9DF8"/>
    <w:rsid w:val="543F0B5C"/>
    <w:rsid w:val="545FB82C"/>
    <w:rsid w:val="54680542"/>
    <w:rsid w:val="547B3FC9"/>
    <w:rsid w:val="5490A4DF"/>
    <w:rsid w:val="549AFF86"/>
    <w:rsid w:val="54A14FAE"/>
    <w:rsid w:val="54A8AE30"/>
    <w:rsid w:val="54A9ED50"/>
    <w:rsid w:val="54B85961"/>
    <w:rsid w:val="54BF848D"/>
    <w:rsid w:val="54D9774E"/>
    <w:rsid w:val="54F1DE91"/>
    <w:rsid w:val="54F446AD"/>
    <w:rsid w:val="55083AF2"/>
    <w:rsid w:val="550F1599"/>
    <w:rsid w:val="551C93B8"/>
    <w:rsid w:val="551ECB0C"/>
    <w:rsid w:val="55347A41"/>
    <w:rsid w:val="55372B40"/>
    <w:rsid w:val="55384050"/>
    <w:rsid w:val="5554EB70"/>
    <w:rsid w:val="555E26DB"/>
    <w:rsid w:val="555FE5D2"/>
    <w:rsid w:val="5563A327"/>
    <w:rsid w:val="5567C131"/>
    <w:rsid w:val="556F8D5A"/>
    <w:rsid w:val="5584F58F"/>
    <w:rsid w:val="558CA5FD"/>
    <w:rsid w:val="5597B648"/>
    <w:rsid w:val="559E4221"/>
    <w:rsid w:val="559FBF26"/>
    <w:rsid w:val="55A10A9D"/>
    <w:rsid w:val="55B358E7"/>
    <w:rsid w:val="55BAEC22"/>
    <w:rsid w:val="55CE04AB"/>
    <w:rsid w:val="55D055C2"/>
    <w:rsid w:val="55D5028E"/>
    <w:rsid w:val="55D6C04C"/>
    <w:rsid w:val="55DAB2F2"/>
    <w:rsid w:val="55E7D8CB"/>
    <w:rsid w:val="55EFFB6B"/>
    <w:rsid w:val="55F84475"/>
    <w:rsid w:val="55F847F7"/>
    <w:rsid w:val="560B66D3"/>
    <w:rsid w:val="56101320"/>
    <w:rsid w:val="561CA1E8"/>
    <w:rsid w:val="561E7263"/>
    <w:rsid w:val="561FE32F"/>
    <w:rsid w:val="5620E4A4"/>
    <w:rsid w:val="562BD845"/>
    <w:rsid w:val="562C38C9"/>
    <w:rsid w:val="56344794"/>
    <w:rsid w:val="563728AA"/>
    <w:rsid w:val="563B3F0D"/>
    <w:rsid w:val="563B59B0"/>
    <w:rsid w:val="563D7630"/>
    <w:rsid w:val="5647C65D"/>
    <w:rsid w:val="564FADD2"/>
    <w:rsid w:val="56559C36"/>
    <w:rsid w:val="565AECAE"/>
    <w:rsid w:val="565B30FD"/>
    <w:rsid w:val="56631FD9"/>
    <w:rsid w:val="566AF49C"/>
    <w:rsid w:val="566C9062"/>
    <w:rsid w:val="5671B91B"/>
    <w:rsid w:val="5679CC0F"/>
    <w:rsid w:val="567FF66C"/>
    <w:rsid w:val="569A108B"/>
    <w:rsid w:val="569C61DD"/>
    <w:rsid w:val="569EA704"/>
    <w:rsid w:val="56AB88F4"/>
    <w:rsid w:val="56B58365"/>
    <w:rsid w:val="56BB5154"/>
    <w:rsid w:val="56E60973"/>
    <w:rsid w:val="56EF08E8"/>
    <w:rsid w:val="56F3662C"/>
    <w:rsid w:val="56F4CC1F"/>
    <w:rsid w:val="56F879C3"/>
    <w:rsid w:val="56FB07BC"/>
    <w:rsid w:val="570A3949"/>
    <w:rsid w:val="570EE497"/>
    <w:rsid w:val="57122985"/>
    <w:rsid w:val="57237AB5"/>
    <w:rsid w:val="57278830"/>
    <w:rsid w:val="572BA647"/>
    <w:rsid w:val="572D10ED"/>
    <w:rsid w:val="5735884C"/>
    <w:rsid w:val="57359DBB"/>
    <w:rsid w:val="5737B08D"/>
    <w:rsid w:val="57397FFD"/>
    <w:rsid w:val="57586B55"/>
    <w:rsid w:val="576883B6"/>
    <w:rsid w:val="57770E64"/>
    <w:rsid w:val="57797DFD"/>
    <w:rsid w:val="577B470D"/>
    <w:rsid w:val="577F16C8"/>
    <w:rsid w:val="577FA8F7"/>
    <w:rsid w:val="578149AE"/>
    <w:rsid w:val="5783790C"/>
    <w:rsid w:val="579A300A"/>
    <w:rsid w:val="57A2D95A"/>
    <w:rsid w:val="57ABA1B0"/>
    <w:rsid w:val="57B26E01"/>
    <w:rsid w:val="57CDE31C"/>
    <w:rsid w:val="57D1C36B"/>
    <w:rsid w:val="57D34E57"/>
    <w:rsid w:val="57DF550F"/>
    <w:rsid w:val="57DF7319"/>
    <w:rsid w:val="57E96586"/>
    <w:rsid w:val="57EF0F53"/>
    <w:rsid w:val="57F70779"/>
    <w:rsid w:val="57FB292E"/>
    <w:rsid w:val="5807D0DA"/>
    <w:rsid w:val="5808990B"/>
    <w:rsid w:val="580BE1BA"/>
    <w:rsid w:val="580D8B10"/>
    <w:rsid w:val="58156991"/>
    <w:rsid w:val="5825E9A5"/>
    <w:rsid w:val="5846FC77"/>
    <w:rsid w:val="58473FB0"/>
    <w:rsid w:val="584A7A84"/>
    <w:rsid w:val="584C7180"/>
    <w:rsid w:val="584D0099"/>
    <w:rsid w:val="584FE90A"/>
    <w:rsid w:val="58575EDC"/>
    <w:rsid w:val="585850CE"/>
    <w:rsid w:val="5861D23B"/>
    <w:rsid w:val="5865666B"/>
    <w:rsid w:val="5866BB86"/>
    <w:rsid w:val="5870C6DF"/>
    <w:rsid w:val="587515EE"/>
    <w:rsid w:val="588E5B5D"/>
    <w:rsid w:val="589910F5"/>
    <w:rsid w:val="589F3F15"/>
    <w:rsid w:val="58A3E7CF"/>
    <w:rsid w:val="58AE2E66"/>
    <w:rsid w:val="58B02168"/>
    <w:rsid w:val="58C12FAD"/>
    <w:rsid w:val="58C65068"/>
    <w:rsid w:val="58C787B6"/>
    <w:rsid w:val="58CDDB03"/>
    <w:rsid w:val="58E8EC51"/>
    <w:rsid w:val="58E90599"/>
    <w:rsid w:val="58E95679"/>
    <w:rsid w:val="58ECCA41"/>
    <w:rsid w:val="58FA03E7"/>
    <w:rsid w:val="58FB12E5"/>
    <w:rsid w:val="58FDF479"/>
    <w:rsid w:val="59054FA6"/>
    <w:rsid w:val="590D6DB7"/>
    <w:rsid w:val="5916C090"/>
    <w:rsid w:val="59231E68"/>
    <w:rsid w:val="5925C538"/>
    <w:rsid w:val="592B7976"/>
    <w:rsid w:val="592C161A"/>
    <w:rsid w:val="592EB02C"/>
    <w:rsid w:val="59317D62"/>
    <w:rsid w:val="59351337"/>
    <w:rsid w:val="59358F91"/>
    <w:rsid w:val="5939402C"/>
    <w:rsid w:val="593C16A6"/>
    <w:rsid w:val="5953F3ED"/>
    <w:rsid w:val="59596123"/>
    <w:rsid w:val="596B9DAB"/>
    <w:rsid w:val="597EB26B"/>
    <w:rsid w:val="597EEE7A"/>
    <w:rsid w:val="5982C044"/>
    <w:rsid w:val="59940E53"/>
    <w:rsid w:val="59A2658D"/>
    <w:rsid w:val="59A5BF58"/>
    <w:rsid w:val="59B907A6"/>
    <w:rsid w:val="59BC7CC8"/>
    <w:rsid w:val="59C0A5E3"/>
    <w:rsid w:val="59CB3DC0"/>
    <w:rsid w:val="59D1910C"/>
    <w:rsid w:val="59D6FF34"/>
    <w:rsid w:val="59D8C00C"/>
    <w:rsid w:val="59DBE1A3"/>
    <w:rsid w:val="59E4F20C"/>
    <w:rsid w:val="59F9C83B"/>
    <w:rsid w:val="5A05BF53"/>
    <w:rsid w:val="5A068699"/>
    <w:rsid w:val="5A09A63F"/>
    <w:rsid w:val="5A1540BC"/>
    <w:rsid w:val="5A1FA1D2"/>
    <w:rsid w:val="5A211412"/>
    <w:rsid w:val="5A27C1C2"/>
    <w:rsid w:val="5A2C03AA"/>
    <w:rsid w:val="5A2F226D"/>
    <w:rsid w:val="5A2FD6D7"/>
    <w:rsid w:val="5A30C5F8"/>
    <w:rsid w:val="5A33112D"/>
    <w:rsid w:val="5A3DC491"/>
    <w:rsid w:val="5A58C69B"/>
    <w:rsid w:val="5A6A85DC"/>
    <w:rsid w:val="5A712B37"/>
    <w:rsid w:val="5A74892F"/>
    <w:rsid w:val="5A7BE95B"/>
    <w:rsid w:val="5A82839B"/>
    <w:rsid w:val="5A86A11A"/>
    <w:rsid w:val="5A8D16E5"/>
    <w:rsid w:val="5A952627"/>
    <w:rsid w:val="5A9EA7E7"/>
    <w:rsid w:val="5AA3ADDF"/>
    <w:rsid w:val="5AA4E6A2"/>
    <w:rsid w:val="5AABA7AA"/>
    <w:rsid w:val="5AB0FD14"/>
    <w:rsid w:val="5ABADC03"/>
    <w:rsid w:val="5AC1585B"/>
    <w:rsid w:val="5AC5696B"/>
    <w:rsid w:val="5AC9273F"/>
    <w:rsid w:val="5AD74BE6"/>
    <w:rsid w:val="5ADE905A"/>
    <w:rsid w:val="5AECDB68"/>
    <w:rsid w:val="5AF0EECA"/>
    <w:rsid w:val="5AF23635"/>
    <w:rsid w:val="5AFB0273"/>
    <w:rsid w:val="5AFEA0D0"/>
    <w:rsid w:val="5B04758C"/>
    <w:rsid w:val="5B051CA9"/>
    <w:rsid w:val="5B1A425B"/>
    <w:rsid w:val="5B20016B"/>
    <w:rsid w:val="5B401D21"/>
    <w:rsid w:val="5B565BF8"/>
    <w:rsid w:val="5B68C581"/>
    <w:rsid w:val="5B797042"/>
    <w:rsid w:val="5B89C195"/>
    <w:rsid w:val="5B8EF899"/>
    <w:rsid w:val="5B9CBE6B"/>
    <w:rsid w:val="5BA33973"/>
    <w:rsid w:val="5BABA038"/>
    <w:rsid w:val="5BB6BCBC"/>
    <w:rsid w:val="5BBAB249"/>
    <w:rsid w:val="5BBC08C9"/>
    <w:rsid w:val="5BD01B94"/>
    <w:rsid w:val="5BD2CD8F"/>
    <w:rsid w:val="5BD38BE4"/>
    <w:rsid w:val="5BEA5119"/>
    <w:rsid w:val="5BED5E14"/>
    <w:rsid w:val="5BFA4022"/>
    <w:rsid w:val="5BFA586C"/>
    <w:rsid w:val="5BFF701C"/>
    <w:rsid w:val="5C02EFE2"/>
    <w:rsid w:val="5C1AB705"/>
    <w:rsid w:val="5C27301E"/>
    <w:rsid w:val="5C33AAE9"/>
    <w:rsid w:val="5C36D824"/>
    <w:rsid w:val="5C3DABBC"/>
    <w:rsid w:val="5C42C562"/>
    <w:rsid w:val="5C51CC66"/>
    <w:rsid w:val="5C52FD62"/>
    <w:rsid w:val="5C5BD8B1"/>
    <w:rsid w:val="5C5DE322"/>
    <w:rsid w:val="5C763F09"/>
    <w:rsid w:val="5C77C583"/>
    <w:rsid w:val="5C782731"/>
    <w:rsid w:val="5C7AED26"/>
    <w:rsid w:val="5C7DE98D"/>
    <w:rsid w:val="5C88E6D7"/>
    <w:rsid w:val="5C8E02A1"/>
    <w:rsid w:val="5C9017F7"/>
    <w:rsid w:val="5C944D7B"/>
    <w:rsid w:val="5CAC1D08"/>
    <w:rsid w:val="5CADB95D"/>
    <w:rsid w:val="5CAEBDAF"/>
    <w:rsid w:val="5CAEDF41"/>
    <w:rsid w:val="5CB869E8"/>
    <w:rsid w:val="5CBB55E5"/>
    <w:rsid w:val="5CC1FDBB"/>
    <w:rsid w:val="5CC209D3"/>
    <w:rsid w:val="5CC2A19B"/>
    <w:rsid w:val="5CD16D28"/>
    <w:rsid w:val="5CDF0A85"/>
    <w:rsid w:val="5CED9920"/>
    <w:rsid w:val="5CEDEA52"/>
    <w:rsid w:val="5CF5A836"/>
    <w:rsid w:val="5D086F94"/>
    <w:rsid w:val="5D0AB3A7"/>
    <w:rsid w:val="5D0F494C"/>
    <w:rsid w:val="5D14D304"/>
    <w:rsid w:val="5D212BB6"/>
    <w:rsid w:val="5D2BBC40"/>
    <w:rsid w:val="5D37EFD1"/>
    <w:rsid w:val="5D3B6038"/>
    <w:rsid w:val="5D53BABC"/>
    <w:rsid w:val="5D70E726"/>
    <w:rsid w:val="5D8A97EC"/>
    <w:rsid w:val="5D8DD976"/>
    <w:rsid w:val="5DA17F3C"/>
    <w:rsid w:val="5DA3F796"/>
    <w:rsid w:val="5DA57CC4"/>
    <w:rsid w:val="5DA80F8A"/>
    <w:rsid w:val="5DA92DC9"/>
    <w:rsid w:val="5DB5CF9F"/>
    <w:rsid w:val="5DB7DC75"/>
    <w:rsid w:val="5DBC8914"/>
    <w:rsid w:val="5DBE2B00"/>
    <w:rsid w:val="5DBF244F"/>
    <w:rsid w:val="5DCE4620"/>
    <w:rsid w:val="5DCE4708"/>
    <w:rsid w:val="5DD163CD"/>
    <w:rsid w:val="5DF1FDC4"/>
    <w:rsid w:val="5DF914D4"/>
    <w:rsid w:val="5DFB7F79"/>
    <w:rsid w:val="5DFBAAEB"/>
    <w:rsid w:val="5E0ACD43"/>
    <w:rsid w:val="5E10B362"/>
    <w:rsid w:val="5E10DFD8"/>
    <w:rsid w:val="5E11B6D0"/>
    <w:rsid w:val="5E140C33"/>
    <w:rsid w:val="5E1627D4"/>
    <w:rsid w:val="5E1B7486"/>
    <w:rsid w:val="5E20B7E0"/>
    <w:rsid w:val="5E24E1B4"/>
    <w:rsid w:val="5E2713B8"/>
    <w:rsid w:val="5E45FED2"/>
    <w:rsid w:val="5E4B9E84"/>
    <w:rsid w:val="5E51E372"/>
    <w:rsid w:val="5E59A5AF"/>
    <w:rsid w:val="5E621748"/>
    <w:rsid w:val="5E6488B0"/>
    <w:rsid w:val="5E6E85D3"/>
    <w:rsid w:val="5E742F39"/>
    <w:rsid w:val="5E92377B"/>
    <w:rsid w:val="5E996161"/>
    <w:rsid w:val="5EA0FBE9"/>
    <w:rsid w:val="5EA976B9"/>
    <w:rsid w:val="5EAC8B16"/>
    <w:rsid w:val="5EC786C1"/>
    <w:rsid w:val="5ECB5E3B"/>
    <w:rsid w:val="5ECB7A22"/>
    <w:rsid w:val="5ED293F8"/>
    <w:rsid w:val="5ED7B737"/>
    <w:rsid w:val="5EE806ED"/>
    <w:rsid w:val="5EF03F99"/>
    <w:rsid w:val="5F0074EC"/>
    <w:rsid w:val="5F13F829"/>
    <w:rsid w:val="5F20D717"/>
    <w:rsid w:val="5F2BA656"/>
    <w:rsid w:val="5F34C0C9"/>
    <w:rsid w:val="5F34D7B1"/>
    <w:rsid w:val="5F3798A6"/>
    <w:rsid w:val="5F397B40"/>
    <w:rsid w:val="5F3BD4E4"/>
    <w:rsid w:val="5F482C4E"/>
    <w:rsid w:val="5F4BC79F"/>
    <w:rsid w:val="5F5621C8"/>
    <w:rsid w:val="5F5F4970"/>
    <w:rsid w:val="5F66DD44"/>
    <w:rsid w:val="5F70320F"/>
    <w:rsid w:val="5F93BF0B"/>
    <w:rsid w:val="5F95DF46"/>
    <w:rsid w:val="5FA048AD"/>
    <w:rsid w:val="5FA09540"/>
    <w:rsid w:val="5FA814F7"/>
    <w:rsid w:val="5FADD4EB"/>
    <w:rsid w:val="5FB2E763"/>
    <w:rsid w:val="5FB8D1D2"/>
    <w:rsid w:val="5FBBD746"/>
    <w:rsid w:val="5FCBD345"/>
    <w:rsid w:val="5FCD0518"/>
    <w:rsid w:val="5FCEE09E"/>
    <w:rsid w:val="5FD5ACC4"/>
    <w:rsid w:val="5FDC8E16"/>
    <w:rsid w:val="5FE1DE6E"/>
    <w:rsid w:val="5FE9382C"/>
    <w:rsid w:val="5FF5013B"/>
    <w:rsid w:val="6000A68E"/>
    <w:rsid w:val="600F11DD"/>
    <w:rsid w:val="601B38A1"/>
    <w:rsid w:val="60209EB4"/>
    <w:rsid w:val="6024B7BE"/>
    <w:rsid w:val="602AF254"/>
    <w:rsid w:val="602C6F8B"/>
    <w:rsid w:val="60344BE1"/>
    <w:rsid w:val="604E1CE4"/>
    <w:rsid w:val="60520806"/>
    <w:rsid w:val="605416CA"/>
    <w:rsid w:val="606CDF8E"/>
    <w:rsid w:val="60791F6B"/>
    <w:rsid w:val="607DC67A"/>
    <w:rsid w:val="607F5BF7"/>
    <w:rsid w:val="60ABD44A"/>
    <w:rsid w:val="60B91F52"/>
    <w:rsid w:val="60BE101C"/>
    <w:rsid w:val="60C55BA9"/>
    <w:rsid w:val="60C5ACBF"/>
    <w:rsid w:val="60CF3106"/>
    <w:rsid w:val="60DA0BE3"/>
    <w:rsid w:val="61008846"/>
    <w:rsid w:val="610241E5"/>
    <w:rsid w:val="6105642C"/>
    <w:rsid w:val="61189354"/>
    <w:rsid w:val="6118A105"/>
    <w:rsid w:val="6119F842"/>
    <w:rsid w:val="612039B8"/>
    <w:rsid w:val="6124EC1F"/>
    <w:rsid w:val="6132D4E5"/>
    <w:rsid w:val="615A3098"/>
    <w:rsid w:val="615D4F52"/>
    <w:rsid w:val="616BEB92"/>
    <w:rsid w:val="616EEE78"/>
    <w:rsid w:val="6173E303"/>
    <w:rsid w:val="617871F7"/>
    <w:rsid w:val="617BE6CA"/>
    <w:rsid w:val="618862E3"/>
    <w:rsid w:val="618E93BE"/>
    <w:rsid w:val="6193D24C"/>
    <w:rsid w:val="61A9FB54"/>
    <w:rsid w:val="61ADA38E"/>
    <w:rsid w:val="61ADC91D"/>
    <w:rsid w:val="61AF1961"/>
    <w:rsid w:val="61B4C023"/>
    <w:rsid w:val="61BE5B9F"/>
    <w:rsid w:val="61CBDE43"/>
    <w:rsid w:val="61D18F4E"/>
    <w:rsid w:val="61D768E6"/>
    <w:rsid w:val="61EC63B0"/>
    <w:rsid w:val="61EF2667"/>
    <w:rsid w:val="61FA1659"/>
    <w:rsid w:val="61FC3264"/>
    <w:rsid w:val="61FD946B"/>
    <w:rsid w:val="62146C61"/>
    <w:rsid w:val="621B0648"/>
    <w:rsid w:val="621B30ED"/>
    <w:rsid w:val="6224FA5E"/>
    <w:rsid w:val="62256B4D"/>
    <w:rsid w:val="622F79CD"/>
    <w:rsid w:val="6230902C"/>
    <w:rsid w:val="6236DA73"/>
    <w:rsid w:val="6245777C"/>
    <w:rsid w:val="624D96EC"/>
    <w:rsid w:val="62546D5D"/>
    <w:rsid w:val="6256C714"/>
    <w:rsid w:val="626A137A"/>
    <w:rsid w:val="626DD8C0"/>
    <w:rsid w:val="626E544C"/>
    <w:rsid w:val="627B6133"/>
    <w:rsid w:val="627FE124"/>
    <w:rsid w:val="628453B9"/>
    <w:rsid w:val="62855B43"/>
    <w:rsid w:val="628C1312"/>
    <w:rsid w:val="6291204D"/>
    <w:rsid w:val="62985F3F"/>
    <w:rsid w:val="62AEDC66"/>
    <w:rsid w:val="62B89B05"/>
    <w:rsid w:val="62C390B5"/>
    <w:rsid w:val="62C6482F"/>
    <w:rsid w:val="62D6CC31"/>
    <w:rsid w:val="62E1F5F5"/>
    <w:rsid w:val="62E2EACE"/>
    <w:rsid w:val="62EDA89A"/>
    <w:rsid w:val="62F0AA77"/>
    <w:rsid w:val="62FB272F"/>
    <w:rsid w:val="62FCE5A6"/>
    <w:rsid w:val="62FD770A"/>
    <w:rsid w:val="63148EC1"/>
    <w:rsid w:val="6316865F"/>
    <w:rsid w:val="6327F23F"/>
    <w:rsid w:val="63309226"/>
    <w:rsid w:val="6339BF9B"/>
    <w:rsid w:val="633CBE3A"/>
    <w:rsid w:val="634A5C37"/>
    <w:rsid w:val="6363032E"/>
    <w:rsid w:val="636E8A95"/>
    <w:rsid w:val="637155CD"/>
    <w:rsid w:val="637CB16A"/>
    <w:rsid w:val="637E2648"/>
    <w:rsid w:val="6392038B"/>
    <w:rsid w:val="639B80B7"/>
    <w:rsid w:val="63A952C9"/>
    <w:rsid w:val="63BEB28D"/>
    <w:rsid w:val="63C19751"/>
    <w:rsid w:val="63C83573"/>
    <w:rsid w:val="63CA9B3F"/>
    <w:rsid w:val="63CF1FDE"/>
    <w:rsid w:val="63D6CFEE"/>
    <w:rsid w:val="63DB65A5"/>
    <w:rsid w:val="63DC6B87"/>
    <w:rsid w:val="63DF35FE"/>
    <w:rsid w:val="63F04785"/>
    <w:rsid w:val="63F23E25"/>
    <w:rsid w:val="63F548E1"/>
    <w:rsid w:val="641014EE"/>
    <w:rsid w:val="6411D5D1"/>
    <w:rsid w:val="641FE810"/>
    <w:rsid w:val="642A9680"/>
    <w:rsid w:val="6434A1A8"/>
    <w:rsid w:val="6437E0A0"/>
    <w:rsid w:val="6441938D"/>
    <w:rsid w:val="6441AB4C"/>
    <w:rsid w:val="645F50FD"/>
    <w:rsid w:val="64674832"/>
    <w:rsid w:val="64686D79"/>
    <w:rsid w:val="6485B7F6"/>
    <w:rsid w:val="648CBFF4"/>
    <w:rsid w:val="648EB8FD"/>
    <w:rsid w:val="64973128"/>
    <w:rsid w:val="6499A000"/>
    <w:rsid w:val="64A10FCE"/>
    <w:rsid w:val="64A19825"/>
    <w:rsid w:val="64A59584"/>
    <w:rsid w:val="64A9F696"/>
    <w:rsid w:val="64B311B9"/>
    <w:rsid w:val="64B881EF"/>
    <w:rsid w:val="64BFA9E8"/>
    <w:rsid w:val="64D77C4E"/>
    <w:rsid w:val="64E4B9F4"/>
    <w:rsid w:val="64EA1D88"/>
    <w:rsid w:val="64EBCC15"/>
    <w:rsid w:val="64FFBB7F"/>
    <w:rsid w:val="6502C7D0"/>
    <w:rsid w:val="65094B3C"/>
    <w:rsid w:val="650A8559"/>
    <w:rsid w:val="650F6BE4"/>
    <w:rsid w:val="650F94AC"/>
    <w:rsid w:val="651A6A57"/>
    <w:rsid w:val="65265BD2"/>
    <w:rsid w:val="65338D4E"/>
    <w:rsid w:val="654080E9"/>
    <w:rsid w:val="654DA2B3"/>
    <w:rsid w:val="65584BBA"/>
    <w:rsid w:val="65585701"/>
    <w:rsid w:val="656200E6"/>
    <w:rsid w:val="656E2CC6"/>
    <w:rsid w:val="6581079B"/>
    <w:rsid w:val="65939398"/>
    <w:rsid w:val="6593E241"/>
    <w:rsid w:val="6599A28E"/>
    <w:rsid w:val="65A83B1D"/>
    <w:rsid w:val="65B8EE7D"/>
    <w:rsid w:val="65C0FB04"/>
    <w:rsid w:val="65DA2983"/>
    <w:rsid w:val="65F1AB52"/>
    <w:rsid w:val="65F79145"/>
    <w:rsid w:val="65F99D7B"/>
    <w:rsid w:val="65FD6F19"/>
    <w:rsid w:val="66130D8B"/>
    <w:rsid w:val="66150413"/>
    <w:rsid w:val="66174FBB"/>
    <w:rsid w:val="66196F4B"/>
    <w:rsid w:val="66275F5E"/>
    <w:rsid w:val="66403D0C"/>
    <w:rsid w:val="6647E76F"/>
    <w:rsid w:val="664F796A"/>
    <w:rsid w:val="665506D3"/>
    <w:rsid w:val="6657FC15"/>
    <w:rsid w:val="66594B40"/>
    <w:rsid w:val="6665A3AE"/>
    <w:rsid w:val="666E7C67"/>
    <w:rsid w:val="6678DFBF"/>
    <w:rsid w:val="667BFB8E"/>
    <w:rsid w:val="66882CEA"/>
    <w:rsid w:val="669C692F"/>
    <w:rsid w:val="66B0312D"/>
    <w:rsid w:val="66B70DB1"/>
    <w:rsid w:val="66BAB052"/>
    <w:rsid w:val="66BF09F6"/>
    <w:rsid w:val="66BF4A67"/>
    <w:rsid w:val="66BFD0EC"/>
    <w:rsid w:val="66BFFD52"/>
    <w:rsid w:val="66DA1EE9"/>
    <w:rsid w:val="66FD1DB9"/>
    <w:rsid w:val="6700F516"/>
    <w:rsid w:val="67076820"/>
    <w:rsid w:val="67168B21"/>
    <w:rsid w:val="672DEB89"/>
    <w:rsid w:val="673E85A9"/>
    <w:rsid w:val="673EC2BE"/>
    <w:rsid w:val="6742A142"/>
    <w:rsid w:val="6764CBF5"/>
    <w:rsid w:val="6766205B"/>
    <w:rsid w:val="6773BB8A"/>
    <w:rsid w:val="67801004"/>
    <w:rsid w:val="678B17D7"/>
    <w:rsid w:val="679D3BC3"/>
    <w:rsid w:val="67A6D7AD"/>
    <w:rsid w:val="67B505AA"/>
    <w:rsid w:val="67BF9282"/>
    <w:rsid w:val="67C39087"/>
    <w:rsid w:val="67C9AF5C"/>
    <w:rsid w:val="67DD39B9"/>
    <w:rsid w:val="67DD569C"/>
    <w:rsid w:val="67DDF58C"/>
    <w:rsid w:val="67E85B74"/>
    <w:rsid w:val="67EBE8EB"/>
    <w:rsid w:val="67F890AF"/>
    <w:rsid w:val="6801A446"/>
    <w:rsid w:val="6805C82F"/>
    <w:rsid w:val="68077F52"/>
    <w:rsid w:val="680D9F6D"/>
    <w:rsid w:val="680DF58B"/>
    <w:rsid w:val="6816FEEA"/>
    <w:rsid w:val="681BBC9A"/>
    <w:rsid w:val="6821A465"/>
    <w:rsid w:val="68274D6F"/>
    <w:rsid w:val="682975E4"/>
    <w:rsid w:val="683289A8"/>
    <w:rsid w:val="6838E0C1"/>
    <w:rsid w:val="684952B5"/>
    <w:rsid w:val="6859F146"/>
    <w:rsid w:val="685C1873"/>
    <w:rsid w:val="685DACDC"/>
    <w:rsid w:val="685EB355"/>
    <w:rsid w:val="686220F3"/>
    <w:rsid w:val="686CC9BD"/>
    <w:rsid w:val="68826C19"/>
    <w:rsid w:val="689E9EEA"/>
    <w:rsid w:val="68B8901C"/>
    <w:rsid w:val="68BEE770"/>
    <w:rsid w:val="68BF2C47"/>
    <w:rsid w:val="68CF2BA9"/>
    <w:rsid w:val="68DBEE0E"/>
    <w:rsid w:val="68DC6FBF"/>
    <w:rsid w:val="68EBC0D2"/>
    <w:rsid w:val="6908030E"/>
    <w:rsid w:val="690DB9F9"/>
    <w:rsid w:val="69158D56"/>
    <w:rsid w:val="691B8680"/>
    <w:rsid w:val="6929D92D"/>
    <w:rsid w:val="692D142A"/>
    <w:rsid w:val="692FEBB7"/>
    <w:rsid w:val="6932F954"/>
    <w:rsid w:val="693FFF57"/>
    <w:rsid w:val="69457395"/>
    <w:rsid w:val="695194D4"/>
    <w:rsid w:val="69593918"/>
    <w:rsid w:val="69713F78"/>
    <w:rsid w:val="6973B92F"/>
    <w:rsid w:val="6974F335"/>
    <w:rsid w:val="697C89AD"/>
    <w:rsid w:val="6988CA22"/>
    <w:rsid w:val="698A6569"/>
    <w:rsid w:val="698CD86F"/>
    <w:rsid w:val="699163AA"/>
    <w:rsid w:val="699F4D24"/>
    <w:rsid w:val="69AA6A0E"/>
    <w:rsid w:val="69AB38DD"/>
    <w:rsid w:val="69B31371"/>
    <w:rsid w:val="69BED7D2"/>
    <w:rsid w:val="69C41561"/>
    <w:rsid w:val="69D2D37F"/>
    <w:rsid w:val="69D89194"/>
    <w:rsid w:val="69F29B75"/>
    <w:rsid w:val="69F766CA"/>
    <w:rsid w:val="69F83D55"/>
    <w:rsid w:val="69F8CE4F"/>
    <w:rsid w:val="69FC0169"/>
    <w:rsid w:val="6A10C058"/>
    <w:rsid w:val="6A15EA2F"/>
    <w:rsid w:val="6A26B904"/>
    <w:rsid w:val="6A2D1F6A"/>
    <w:rsid w:val="6A35A419"/>
    <w:rsid w:val="6A3D52D6"/>
    <w:rsid w:val="6A49CCFB"/>
    <w:rsid w:val="6A4B5724"/>
    <w:rsid w:val="6A4B58CB"/>
    <w:rsid w:val="6A69CB63"/>
    <w:rsid w:val="6A6FA25E"/>
    <w:rsid w:val="6A77F7B7"/>
    <w:rsid w:val="6A7AB99A"/>
    <w:rsid w:val="6A7AD7BB"/>
    <w:rsid w:val="6A861035"/>
    <w:rsid w:val="6A865D07"/>
    <w:rsid w:val="6A9F0017"/>
    <w:rsid w:val="6AAA7A47"/>
    <w:rsid w:val="6AAD1A08"/>
    <w:rsid w:val="6AB6D2F0"/>
    <w:rsid w:val="6ABD7E29"/>
    <w:rsid w:val="6AC048F3"/>
    <w:rsid w:val="6AC63385"/>
    <w:rsid w:val="6ACC004E"/>
    <w:rsid w:val="6ACDB929"/>
    <w:rsid w:val="6ADEFEC8"/>
    <w:rsid w:val="6ADFED70"/>
    <w:rsid w:val="6AF0191C"/>
    <w:rsid w:val="6AFD3CB1"/>
    <w:rsid w:val="6B00D696"/>
    <w:rsid w:val="6B08D47E"/>
    <w:rsid w:val="6B0EDB24"/>
    <w:rsid w:val="6B168D93"/>
    <w:rsid w:val="6B16AA01"/>
    <w:rsid w:val="6B1E9B58"/>
    <w:rsid w:val="6B1FB370"/>
    <w:rsid w:val="6B227189"/>
    <w:rsid w:val="6B3B9FD8"/>
    <w:rsid w:val="6B4074D1"/>
    <w:rsid w:val="6B446920"/>
    <w:rsid w:val="6B4660B3"/>
    <w:rsid w:val="6B48F619"/>
    <w:rsid w:val="6B5608A5"/>
    <w:rsid w:val="6B613416"/>
    <w:rsid w:val="6B73BB78"/>
    <w:rsid w:val="6B76E9B3"/>
    <w:rsid w:val="6B79262C"/>
    <w:rsid w:val="6B849B7F"/>
    <w:rsid w:val="6B919655"/>
    <w:rsid w:val="6B93B928"/>
    <w:rsid w:val="6B969A79"/>
    <w:rsid w:val="6B987419"/>
    <w:rsid w:val="6B9DC36D"/>
    <w:rsid w:val="6B9E25D7"/>
    <w:rsid w:val="6BA3FC14"/>
    <w:rsid w:val="6BA62C74"/>
    <w:rsid w:val="6BB0B6BA"/>
    <w:rsid w:val="6BB382F4"/>
    <w:rsid w:val="6BB525C0"/>
    <w:rsid w:val="6BB933F1"/>
    <w:rsid w:val="6BBA17AA"/>
    <w:rsid w:val="6BBD34F5"/>
    <w:rsid w:val="6BC76242"/>
    <w:rsid w:val="6BD98D52"/>
    <w:rsid w:val="6BDFF9DD"/>
    <w:rsid w:val="6BE18309"/>
    <w:rsid w:val="6BE25FC6"/>
    <w:rsid w:val="6BE2D28A"/>
    <w:rsid w:val="6BE7E2DB"/>
    <w:rsid w:val="6BF64413"/>
    <w:rsid w:val="6BF6AA4D"/>
    <w:rsid w:val="6C01CD8F"/>
    <w:rsid w:val="6C0FAC46"/>
    <w:rsid w:val="6C16676A"/>
    <w:rsid w:val="6C17E080"/>
    <w:rsid w:val="6C1AF934"/>
    <w:rsid w:val="6C2273D5"/>
    <w:rsid w:val="6C37779A"/>
    <w:rsid w:val="6C52100D"/>
    <w:rsid w:val="6C548914"/>
    <w:rsid w:val="6C58EE23"/>
    <w:rsid w:val="6C5EA874"/>
    <w:rsid w:val="6C65D7E5"/>
    <w:rsid w:val="6C6AA122"/>
    <w:rsid w:val="6C6C8820"/>
    <w:rsid w:val="6C6DA42D"/>
    <w:rsid w:val="6C6EB873"/>
    <w:rsid w:val="6C703457"/>
    <w:rsid w:val="6C72F744"/>
    <w:rsid w:val="6C7BB4B9"/>
    <w:rsid w:val="6C82CC2F"/>
    <w:rsid w:val="6C8C044A"/>
    <w:rsid w:val="6CA285B4"/>
    <w:rsid w:val="6CA91C3A"/>
    <w:rsid w:val="6CCA6683"/>
    <w:rsid w:val="6CEC721C"/>
    <w:rsid w:val="6CEF21A5"/>
    <w:rsid w:val="6CEFFE84"/>
    <w:rsid w:val="6CF1824A"/>
    <w:rsid w:val="6CFB3D9E"/>
    <w:rsid w:val="6D098730"/>
    <w:rsid w:val="6D23EEE2"/>
    <w:rsid w:val="6D2817FD"/>
    <w:rsid w:val="6D328491"/>
    <w:rsid w:val="6D460221"/>
    <w:rsid w:val="6D5E45F8"/>
    <w:rsid w:val="6D708A5A"/>
    <w:rsid w:val="6D7AD3A7"/>
    <w:rsid w:val="6D7E3B01"/>
    <w:rsid w:val="6D88BF59"/>
    <w:rsid w:val="6D90F664"/>
    <w:rsid w:val="6D918EFB"/>
    <w:rsid w:val="6D9227ED"/>
    <w:rsid w:val="6D967A2B"/>
    <w:rsid w:val="6D9727C1"/>
    <w:rsid w:val="6D9EAC17"/>
    <w:rsid w:val="6D9F470A"/>
    <w:rsid w:val="6DA26C82"/>
    <w:rsid w:val="6DB22CB7"/>
    <w:rsid w:val="6DB58AE5"/>
    <w:rsid w:val="6DBC7BB9"/>
    <w:rsid w:val="6DBD2042"/>
    <w:rsid w:val="6DC957F6"/>
    <w:rsid w:val="6DCD46EA"/>
    <w:rsid w:val="6DDA1C6A"/>
    <w:rsid w:val="6DE1F05A"/>
    <w:rsid w:val="6DE352C2"/>
    <w:rsid w:val="6DEE27CD"/>
    <w:rsid w:val="6DF1453C"/>
    <w:rsid w:val="6DFB41AD"/>
    <w:rsid w:val="6E00203C"/>
    <w:rsid w:val="6E04A8EE"/>
    <w:rsid w:val="6E0655C8"/>
    <w:rsid w:val="6E163FE9"/>
    <w:rsid w:val="6E28743A"/>
    <w:rsid w:val="6E32213F"/>
    <w:rsid w:val="6E605B2A"/>
    <w:rsid w:val="6E64DA8E"/>
    <w:rsid w:val="6E6B96E9"/>
    <w:rsid w:val="6E80216F"/>
    <w:rsid w:val="6E91CE10"/>
    <w:rsid w:val="6EAD8E19"/>
    <w:rsid w:val="6EB4DBE1"/>
    <w:rsid w:val="6EBCE1A0"/>
    <w:rsid w:val="6EC97456"/>
    <w:rsid w:val="6ED73C8D"/>
    <w:rsid w:val="6EDB4856"/>
    <w:rsid w:val="6EDF2732"/>
    <w:rsid w:val="6EDF59F7"/>
    <w:rsid w:val="6EE5A8F8"/>
    <w:rsid w:val="6EE60712"/>
    <w:rsid w:val="6EF84570"/>
    <w:rsid w:val="6EFEDA84"/>
    <w:rsid w:val="6F0B9AAD"/>
    <w:rsid w:val="6F12CDEC"/>
    <w:rsid w:val="6F1EBECE"/>
    <w:rsid w:val="6F2CBABD"/>
    <w:rsid w:val="6F30B42B"/>
    <w:rsid w:val="6F4A8E9C"/>
    <w:rsid w:val="6F508484"/>
    <w:rsid w:val="6F5E68D7"/>
    <w:rsid w:val="6F7CA416"/>
    <w:rsid w:val="6F7D3651"/>
    <w:rsid w:val="6F7F1B74"/>
    <w:rsid w:val="6F7FC24D"/>
    <w:rsid w:val="6F86049E"/>
    <w:rsid w:val="6F975B8F"/>
    <w:rsid w:val="6FA75486"/>
    <w:rsid w:val="6FAD737A"/>
    <w:rsid w:val="6FB5365F"/>
    <w:rsid w:val="6FBB3CF6"/>
    <w:rsid w:val="6FC14C80"/>
    <w:rsid w:val="6FCD0C90"/>
    <w:rsid w:val="6FDBEA4B"/>
    <w:rsid w:val="6FE07485"/>
    <w:rsid w:val="6FEB8D07"/>
    <w:rsid w:val="6FF43B1F"/>
    <w:rsid w:val="6FF8F27D"/>
    <w:rsid w:val="700B6442"/>
    <w:rsid w:val="700E96A9"/>
    <w:rsid w:val="7011F641"/>
    <w:rsid w:val="701ABA2A"/>
    <w:rsid w:val="701F5DCD"/>
    <w:rsid w:val="702785A9"/>
    <w:rsid w:val="703CB842"/>
    <w:rsid w:val="70406FEC"/>
    <w:rsid w:val="70446AC4"/>
    <w:rsid w:val="704BE390"/>
    <w:rsid w:val="704E6C9A"/>
    <w:rsid w:val="705260B8"/>
    <w:rsid w:val="7057DDE7"/>
    <w:rsid w:val="705A80B7"/>
    <w:rsid w:val="7075DE20"/>
    <w:rsid w:val="707E9244"/>
    <w:rsid w:val="70869E81"/>
    <w:rsid w:val="708B7012"/>
    <w:rsid w:val="709CF474"/>
    <w:rsid w:val="70A45414"/>
    <w:rsid w:val="70BDC0DD"/>
    <w:rsid w:val="70CD0AB5"/>
    <w:rsid w:val="70D24F06"/>
    <w:rsid w:val="70D66A1B"/>
    <w:rsid w:val="70DC1918"/>
    <w:rsid w:val="70F59725"/>
    <w:rsid w:val="70F767A3"/>
    <w:rsid w:val="70F9F21F"/>
    <w:rsid w:val="70FE31D8"/>
    <w:rsid w:val="7103491C"/>
    <w:rsid w:val="710A9C37"/>
    <w:rsid w:val="7110F1FE"/>
    <w:rsid w:val="711227A7"/>
    <w:rsid w:val="712190BA"/>
    <w:rsid w:val="713EE632"/>
    <w:rsid w:val="714E1E89"/>
    <w:rsid w:val="7151CFEC"/>
    <w:rsid w:val="7153750D"/>
    <w:rsid w:val="71550A54"/>
    <w:rsid w:val="71604950"/>
    <w:rsid w:val="71787513"/>
    <w:rsid w:val="7182F3A9"/>
    <w:rsid w:val="718DF854"/>
    <w:rsid w:val="71940D1A"/>
    <w:rsid w:val="71959ABA"/>
    <w:rsid w:val="71B852DA"/>
    <w:rsid w:val="71E8D4F2"/>
    <w:rsid w:val="721B5B8D"/>
    <w:rsid w:val="721E669E"/>
    <w:rsid w:val="72216CB9"/>
    <w:rsid w:val="723EBBAD"/>
    <w:rsid w:val="72608296"/>
    <w:rsid w:val="7269B73F"/>
    <w:rsid w:val="72788D62"/>
    <w:rsid w:val="72866581"/>
    <w:rsid w:val="728DEEDB"/>
    <w:rsid w:val="7298B28E"/>
    <w:rsid w:val="72A21F94"/>
    <w:rsid w:val="72B12BF7"/>
    <w:rsid w:val="72B4770E"/>
    <w:rsid w:val="72BB6E09"/>
    <w:rsid w:val="72BF40DE"/>
    <w:rsid w:val="72C101A3"/>
    <w:rsid w:val="72C926EB"/>
    <w:rsid w:val="72CF27A6"/>
    <w:rsid w:val="72D5B04A"/>
    <w:rsid w:val="72E07E77"/>
    <w:rsid w:val="72E3EF6F"/>
    <w:rsid w:val="72EF906C"/>
    <w:rsid w:val="72FB30C3"/>
    <w:rsid w:val="73045A8A"/>
    <w:rsid w:val="730BC3A2"/>
    <w:rsid w:val="731BD907"/>
    <w:rsid w:val="731C0F1F"/>
    <w:rsid w:val="7325E300"/>
    <w:rsid w:val="7336E6DF"/>
    <w:rsid w:val="733860EB"/>
    <w:rsid w:val="73392576"/>
    <w:rsid w:val="7348CF99"/>
    <w:rsid w:val="734F7F15"/>
    <w:rsid w:val="73525CC5"/>
    <w:rsid w:val="735CB41C"/>
    <w:rsid w:val="7366F97F"/>
    <w:rsid w:val="73693F89"/>
    <w:rsid w:val="736A36A9"/>
    <w:rsid w:val="736B5B46"/>
    <w:rsid w:val="73769627"/>
    <w:rsid w:val="737A1CBC"/>
    <w:rsid w:val="737E01D0"/>
    <w:rsid w:val="7380540B"/>
    <w:rsid w:val="7383ED97"/>
    <w:rsid w:val="738B06D8"/>
    <w:rsid w:val="738E5F41"/>
    <w:rsid w:val="73A9937F"/>
    <w:rsid w:val="73ADA66E"/>
    <w:rsid w:val="73B3ED1C"/>
    <w:rsid w:val="73BAF9D3"/>
    <w:rsid w:val="73BB56E6"/>
    <w:rsid w:val="73BC4933"/>
    <w:rsid w:val="73E49F49"/>
    <w:rsid w:val="73ED84F8"/>
    <w:rsid w:val="73F07248"/>
    <w:rsid w:val="740750A5"/>
    <w:rsid w:val="74158315"/>
    <w:rsid w:val="74163121"/>
    <w:rsid w:val="74175EB5"/>
    <w:rsid w:val="742B0C9A"/>
    <w:rsid w:val="743390BD"/>
    <w:rsid w:val="74411C7C"/>
    <w:rsid w:val="7455D93B"/>
    <w:rsid w:val="7460AA54"/>
    <w:rsid w:val="74652EF5"/>
    <w:rsid w:val="746A5BB6"/>
    <w:rsid w:val="747BAC7B"/>
    <w:rsid w:val="747D8532"/>
    <w:rsid w:val="74803C87"/>
    <w:rsid w:val="749A67B3"/>
    <w:rsid w:val="74AF1A06"/>
    <w:rsid w:val="74B373A0"/>
    <w:rsid w:val="74B92444"/>
    <w:rsid w:val="74C56AD0"/>
    <w:rsid w:val="74CA3EB8"/>
    <w:rsid w:val="74E030E0"/>
    <w:rsid w:val="74E061A0"/>
    <w:rsid w:val="74E69BE6"/>
    <w:rsid w:val="74EA4452"/>
    <w:rsid w:val="74FE8E10"/>
    <w:rsid w:val="74FFDD51"/>
    <w:rsid w:val="750823B6"/>
    <w:rsid w:val="750E0914"/>
    <w:rsid w:val="7514AE7C"/>
    <w:rsid w:val="751DF70D"/>
    <w:rsid w:val="7528F7CB"/>
    <w:rsid w:val="752EF928"/>
    <w:rsid w:val="7542A858"/>
    <w:rsid w:val="7553009C"/>
    <w:rsid w:val="7554B0A0"/>
    <w:rsid w:val="7556B2F1"/>
    <w:rsid w:val="755DCB9C"/>
    <w:rsid w:val="755EE4A7"/>
    <w:rsid w:val="75804749"/>
    <w:rsid w:val="7582B163"/>
    <w:rsid w:val="75888ECD"/>
    <w:rsid w:val="75924BA4"/>
    <w:rsid w:val="7592C4E4"/>
    <w:rsid w:val="7592F19F"/>
    <w:rsid w:val="75A66EAC"/>
    <w:rsid w:val="75AC06A7"/>
    <w:rsid w:val="75B30A3E"/>
    <w:rsid w:val="75BBB463"/>
    <w:rsid w:val="75CF5D5F"/>
    <w:rsid w:val="75D5BCFF"/>
    <w:rsid w:val="75D9A380"/>
    <w:rsid w:val="75F3798D"/>
    <w:rsid w:val="76151E64"/>
    <w:rsid w:val="761BAE59"/>
    <w:rsid w:val="7625EE47"/>
    <w:rsid w:val="763E58EA"/>
    <w:rsid w:val="7644E462"/>
    <w:rsid w:val="76495B50"/>
    <w:rsid w:val="7651F4F0"/>
    <w:rsid w:val="76633939"/>
    <w:rsid w:val="76718C08"/>
    <w:rsid w:val="767E061B"/>
    <w:rsid w:val="768B04EE"/>
    <w:rsid w:val="76910E97"/>
    <w:rsid w:val="769DA1EB"/>
    <w:rsid w:val="76B05F12"/>
    <w:rsid w:val="76C86ADE"/>
    <w:rsid w:val="76D2F43C"/>
    <w:rsid w:val="76D9DD17"/>
    <w:rsid w:val="7707BEC2"/>
    <w:rsid w:val="770A2C8C"/>
    <w:rsid w:val="770A791C"/>
    <w:rsid w:val="770DB390"/>
    <w:rsid w:val="77117656"/>
    <w:rsid w:val="77223984"/>
    <w:rsid w:val="772A5C77"/>
    <w:rsid w:val="773038FD"/>
    <w:rsid w:val="7736221C"/>
    <w:rsid w:val="7739023C"/>
    <w:rsid w:val="774017E7"/>
    <w:rsid w:val="774CDFE2"/>
    <w:rsid w:val="7750F1D2"/>
    <w:rsid w:val="77513DFC"/>
    <w:rsid w:val="7754C7A3"/>
    <w:rsid w:val="776A6CA6"/>
    <w:rsid w:val="77702B6C"/>
    <w:rsid w:val="77789F3F"/>
    <w:rsid w:val="777DE28C"/>
    <w:rsid w:val="777E7D4C"/>
    <w:rsid w:val="777F4E2F"/>
    <w:rsid w:val="77867D7E"/>
    <w:rsid w:val="778E3CB0"/>
    <w:rsid w:val="779AE290"/>
    <w:rsid w:val="77A23558"/>
    <w:rsid w:val="77A4DFD3"/>
    <w:rsid w:val="77B781B5"/>
    <w:rsid w:val="77C7F2AA"/>
    <w:rsid w:val="77D52C39"/>
    <w:rsid w:val="77D5D81D"/>
    <w:rsid w:val="77DB513C"/>
    <w:rsid w:val="77DC15EE"/>
    <w:rsid w:val="77DEA0D9"/>
    <w:rsid w:val="77E2CC23"/>
    <w:rsid w:val="77E85357"/>
    <w:rsid w:val="77EF7D82"/>
    <w:rsid w:val="77F1B585"/>
    <w:rsid w:val="77F9EA30"/>
    <w:rsid w:val="781DDC2E"/>
    <w:rsid w:val="7829D952"/>
    <w:rsid w:val="78325769"/>
    <w:rsid w:val="783A2D64"/>
    <w:rsid w:val="783CF60A"/>
    <w:rsid w:val="783CF9D7"/>
    <w:rsid w:val="784C6ECB"/>
    <w:rsid w:val="78666F06"/>
    <w:rsid w:val="787DBBE8"/>
    <w:rsid w:val="78876DFD"/>
    <w:rsid w:val="7889895E"/>
    <w:rsid w:val="788A1F62"/>
    <w:rsid w:val="788D0D9E"/>
    <w:rsid w:val="78911172"/>
    <w:rsid w:val="78972C55"/>
    <w:rsid w:val="78A882BF"/>
    <w:rsid w:val="78BD3D2F"/>
    <w:rsid w:val="78DB6F30"/>
    <w:rsid w:val="78E159DE"/>
    <w:rsid w:val="78EF788D"/>
    <w:rsid w:val="78F3B7CD"/>
    <w:rsid w:val="78FD9B3A"/>
    <w:rsid w:val="7902A1CE"/>
    <w:rsid w:val="790B3828"/>
    <w:rsid w:val="790CD1A3"/>
    <w:rsid w:val="79137C30"/>
    <w:rsid w:val="79220B5F"/>
    <w:rsid w:val="793E7865"/>
    <w:rsid w:val="79407A24"/>
    <w:rsid w:val="794F5AAF"/>
    <w:rsid w:val="79537DE9"/>
    <w:rsid w:val="7959AACD"/>
    <w:rsid w:val="795E81BE"/>
    <w:rsid w:val="7966EDE4"/>
    <w:rsid w:val="79775FBF"/>
    <w:rsid w:val="79777394"/>
    <w:rsid w:val="79911758"/>
    <w:rsid w:val="7994C98F"/>
    <w:rsid w:val="799B8D23"/>
    <w:rsid w:val="79A3890C"/>
    <w:rsid w:val="79A7AEA8"/>
    <w:rsid w:val="79B8A514"/>
    <w:rsid w:val="79C240ED"/>
    <w:rsid w:val="79C82B18"/>
    <w:rsid w:val="79D80B75"/>
    <w:rsid w:val="79DDE18A"/>
    <w:rsid w:val="79E3AFC8"/>
    <w:rsid w:val="79EBCE5B"/>
    <w:rsid w:val="79EE96D6"/>
    <w:rsid w:val="79F563DB"/>
    <w:rsid w:val="79F8F5A8"/>
    <w:rsid w:val="7A2668FC"/>
    <w:rsid w:val="7A291DD4"/>
    <w:rsid w:val="7A344515"/>
    <w:rsid w:val="7A3FA3E6"/>
    <w:rsid w:val="7A412A35"/>
    <w:rsid w:val="7A4A3AC2"/>
    <w:rsid w:val="7A51658F"/>
    <w:rsid w:val="7A599D19"/>
    <w:rsid w:val="7A5A23B7"/>
    <w:rsid w:val="7A63756B"/>
    <w:rsid w:val="7A831715"/>
    <w:rsid w:val="7A8CD569"/>
    <w:rsid w:val="7A8EE6BC"/>
    <w:rsid w:val="7A958B68"/>
    <w:rsid w:val="7A9D8F74"/>
    <w:rsid w:val="7AA252CE"/>
    <w:rsid w:val="7AA5BAB1"/>
    <w:rsid w:val="7AA788F6"/>
    <w:rsid w:val="7AACE8ED"/>
    <w:rsid w:val="7AADA90D"/>
    <w:rsid w:val="7AAF42CE"/>
    <w:rsid w:val="7AB6DE0D"/>
    <w:rsid w:val="7ABBCA6E"/>
    <w:rsid w:val="7AC22DA2"/>
    <w:rsid w:val="7AD217B1"/>
    <w:rsid w:val="7ADA92D3"/>
    <w:rsid w:val="7AE33795"/>
    <w:rsid w:val="7B18EFC9"/>
    <w:rsid w:val="7B1D0A45"/>
    <w:rsid w:val="7B268383"/>
    <w:rsid w:val="7B2942E2"/>
    <w:rsid w:val="7B2A04C4"/>
    <w:rsid w:val="7B2B88DF"/>
    <w:rsid w:val="7B2CB93C"/>
    <w:rsid w:val="7B394D1E"/>
    <w:rsid w:val="7B462F3D"/>
    <w:rsid w:val="7B4F975A"/>
    <w:rsid w:val="7B69B5B6"/>
    <w:rsid w:val="7B70EE09"/>
    <w:rsid w:val="7B7147C8"/>
    <w:rsid w:val="7B74FC6E"/>
    <w:rsid w:val="7B7C898E"/>
    <w:rsid w:val="7B83001F"/>
    <w:rsid w:val="7B8F46D8"/>
    <w:rsid w:val="7BAACCE6"/>
    <w:rsid w:val="7BB7B95E"/>
    <w:rsid w:val="7BC1B5D3"/>
    <w:rsid w:val="7BC7D9EB"/>
    <w:rsid w:val="7BCD6126"/>
    <w:rsid w:val="7BE050D7"/>
    <w:rsid w:val="7BE70139"/>
    <w:rsid w:val="7BF59D7C"/>
    <w:rsid w:val="7C065313"/>
    <w:rsid w:val="7C1C72A7"/>
    <w:rsid w:val="7C29E2EF"/>
    <w:rsid w:val="7C370311"/>
    <w:rsid w:val="7C3C6883"/>
    <w:rsid w:val="7C3DB622"/>
    <w:rsid w:val="7C56F996"/>
    <w:rsid w:val="7C710F94"/>
    <w:rsid w:val="7C855DD3"/>
    <w:rsid w:val="7C9FF9C9"/>
    <w:rsid w:val="7CBD1F17"/>
    <w:rsid w:val="7CC30D34"/>
    <w:rsid w:val="7CC79F8D"/>
    <w:rsid w:val="7CEB885D"/>
    <w:rsid w:val="7CF14AA2"/>
    <w:rsid w:val="7CF30476"/>
    <w:rsid w:val="7CF3D63E"/>
    <w:rsid w:val="7CF4E52B"/>
    <w:rsid w:val="7CF58102"/>
    <w:rsid w:val="7CF755FA"/>
    <w:rsid w:val="7CF8A584"/>
    <w:rsid w:val="7CF9AF7C"/>
    <w:rsid w:val="7CFFDE81"/>
    <w:rsid w:val="7D04CB18"/>
    <w:rsid w:val="7D06B838"/>
    <w:rsid w:val="7D1AF22A"/>
    <w:rsid w:val="7D1F3CB1"/>
    <w:rsid w:val="7D1FDC39"/>
    <w:rsid w:val="7D2E84B3"/>
    <w:rsid w:val="7D310EB7"/>
    <w:rsid w:val="7D3A1979"/>
    <w:rsid w:val="7D40AFC6"/>
    <w:rsid w:val="7D4E0C3A"/>
    <w:rsid w:val="7D67B395"/>
    <w:rsid w:val="7D6DF482"/>
    <w:rsid w:val="7D6E0806"/>
    <w:rsid w:val="7D71333D"/>
    <w:rsid w:val="7D7720F7"/>
    <w:rsid w:val="7D913C23"/>
    <w:rsid w:val="7D9AEF75"/>
    <w:rsid w:val="7D9E0616"/>
    <w:rsid w:val="7DB489C6"/>
    <w:rsid w:val="7DBE417C"/>
    <w:rsid w:val="7DC92532"/>
    <w:rsid w:val="7DD2DDF3"/>
    <w:rsid w:val="7DE23342"/>
    <w:rsid w:val="7DF76DA2"/>
    <w:rsid w:val="7DFC18CF"/>
    <w:rsid w:val="7E0E6277"/>
    <w:rsid w:val="7E260C35"/>
    <w:rsid w:val="7E36BBD5"/>
    <w:rsid w:val="7E38B9DA"/>
    <w:rsid w:val="7E4265AE"/>
    <w:rsid w:val="7E4FC5B6"/>
    <w:rsid w:val="7E518D1C"/>
    <w:rsid w:val="7E52BF63"/>
    <w:rsid w:val="7E5430D9"/>
    <w:rsid w:val="7E58EEBD"/>
    <w:rsid w:val="7E63F9AD"/>
    <w:rsid w:val="7E7761CE"/>
    <w:rsid w:val="7E7F513B"/>
    <w:rsid w:val="7E8177E9"/>
    <w:rsid w:val="7E85F87C"/>
    <w:rsid w:val="7E8E5422"/>
    <w:rsid w:val="7EA78495"/>
    <w:rsid w:val="7EAB829A"/>
    <w:rsid w:val="7EBD319F"/>
    <w:rsid w:val="7EBE60FE"/>
    <w:rsid w:val="7EC89AA1"/>
    <w:rsid w:val="7EC8CD5E"/>
    <w:rsid w:val="7ECE93C7"/>
    <w:rsid w:val="7ED2C968"/>
    <w:rsid w:val="7ED9382D"/>
    <w:rsid w:val="7EDD6781"/>
    <w:rsid w:val="7EE42906"/>
    <w:rsid w:val="7EEC5298"/>
    <w:rsid w:val="7F01EAE1"/>
    <w:rsid w:val="7F060B7F"/>
    <w:rsid w:val="7F0CBFD6"/>
    <w:rsid w:val="7F12C854"/>
    <w:rsid w:val="7F1E16A7"/>
    <w:rsid w:val="7F1E5BA1"/>
    <w:rsid w:val="7F305F0D"/>
    <w:rsid w:val="7F33C060"/>
    <w:rsid w:val="7F51F493"/>
    <w:rsid w:val="7F5C19B8"/>
    <w:rsid w:val="7F62CF84"/>
    <w:rsid w:val="7F667A73"/>
    <w:rsid w:val="7F6D63EE"/>
    <w:rsid w:val="7F7AF595"/>
    <w:rsid w:val="7F7C4144"/>
    <w:rsid w:val="7F7DD50D"/>
    <w:rsid w:val="7F8F3F62"/>
    <w:rsid w:val="7F954ECB"/>
    <w:rsid w:val="7F95CA5C"/>
    <w:rsid w:val="7FA2C462"/>
    <w:rsid w:val="7FC93CFB"/>
    <w:rsid w:val="7FCDCA3E"/>
    <w:rsid w:val="7FD269D4"/>
    <w:rsid w:val="7FD51875"/>
    <w:rsid w:val="7FDCFE29"/>
    <w:rsid w:val="7FDFF1B4"/>
    <w:rsid w:val="7FE51DC2"/>
    <w:rsid w:val="7FE86FE1"/>
    <w:rsid w:val="7FEEAC16"/>
    <w:rsid w:val="7FFCC1C0"/>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5B5334"/>
  <w15:docId w15:val="{19F3901E-816F-4A46-AA89-5C36E7969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qFormat="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F32"/>
    <w:pPr>
      <w:spacing w:before="200"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D47F3A"/>
    <w:pPr>
      <w:widowControl w:val="0"/>
      <w:spacing w:before="360"/>
      <w:contextualSpacing/>
      <w:outlineLvl w:val="0"/>
    </w:pPr>
    <w:rPr>
      <w:rFonts w:ascii="Calibri" w:eastAsiaTheme="minorHAnsi" w:hAnsi="Calibri" w:cstheme="minorBidi"/>
      <w:b/>
      <w:bCs/>
      <w:color w:val="197C7D" w:themeColor="accent1"/>
      <w:spacing w:val="5"/>
      <w:kern w:val="28"/>
      <w:sz w:val="72"/>
      <w:szCs w:val="28"/>
      <w:lang w:eastAsia="en-US"/>
    </w:rPr>
  </w:style>
  <w:style w:type="paragraph" w:styleId="Heading2">
    <w:name w:val="heading 2"/>
    <w:basedOn w:val="Normal"/>
    <w:next w:val="Normal"/>
    <w:link w:val="Heading2Char"/>
    <w:uiPriority w:val="3"/>
    <w:rsid w:val="00A32152"/>
    <w:pPr>
      <w:spacing w:after="240" w:line="240" w:lineRule="auto"/>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rsid w:val="002D458A"/>
    <w:pPr>
      <w:keepNext/>
      <w:keepLines/>
      <w:numPr>
        <w:ilvl w:val="1"/>
        <w:numId w:val="22"/>
      </w:numPr>
      <w:spacing w:before="240" w:after="240"/>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CA6858"/>
    <w:pPr>
      <w:keepNext/>
      <w:numPr>
        <w:ilvl w:val="2"/>
        <w:numId w:val="22"/>
      </w:numPr>
      <w:spacing w:before="240" w:after="24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273DD3"/>
    <w:pPr>
      <w:keepNext/>
      <w:keepLines/>
      <w:spacing w:before="40" w:after="0"/>
      <w:outlineLvl w:val="5"/>
    </w:pPr>
    <w:rPr>
      <w:rFonts w:asciiTheme="majorHAnsi" w:eastAsiaTheme="majorEastAsia" w:hAnsiTheme="majorHAnsi" w:cstheme="majorBidi"/>
      <w:color w:val="0C3D3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D47F3A"/>
    <w:rPr>
      <w:rFonts w:ascii="Calibri" w:eastAsiaTheme="minorHAnsi" w:hAnsi="Calibri" w:cstheme="minorBidi"/>
      <w:b/>
      <w:bCs/>
      <w:color w:val="197C7D" w:themeColor="accent1"/>
      <w:spacing w:val="5"/>
      <w:kern w:val="28"/>
      <w:sz w:val="72"/>
      <w:szCs w:val="28"/>
      <w:lang w:eastAsia="en-US"/>
    </w:rPr>
  </w:style>
  <w:style w:type="character" w:customStyle="1" w:styleId="Heading2Char">
    <w:name w:val="Heading 2 Char"/>
    <w:basedOn w:val="DefaultParagraphFont"/>
    <w:link w:val="Heading2"/>
    <w:uiPriority w:val="3"/>
    <w:rsid w:val="00A32152"/>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sid w:val="009D0B7A"/>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9A6071"/>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35"/>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tabs>
        <w:tab w:val="num" w:pos="360"/>
      </w:tabs>
      <w:spacing w:before="120" w:after="120"/>
      <w:ind w:left="360" w:hanging="360"/>
    </w:pPr>
  </w:style>
  <w:style w:type="paragraph" w:styleId="TableofFigures">
    <w:name w:val="table of figures"/>
    <w:aliases w:val="Table of Boxes"/>
    <w:basedOn w:val="Normal"/>
    <w:next w:val="Normal"/>
    <w:uiPriority w:val="99"/>
    <w:pPr>
      <w:spacing w:before="120" w:after="120" w:line="240" w:lineRule="auto"/>
    </w:pPr>
  </w:style>
  <w:style w:type="paragraph" w:styleId="ListBullet2">
    <w:name w:val="List Bullet 2"/>
    <w:basedOn w:val="Normal"/>
    <w:qFormat/>
    <w:rsid w:val="00123033"/>
    <w:pPr>
      <w:tabs>
        <w:tab w:val="num" w:pos="643"/>
      </w:tabs>
      <w:spacing w:before="120" w:after="120"/>
      <w:ind w:left="643" w:hanging="360"/>
      <w:contextualSpacing/>
    </w:pPr>
  </w:style>
  <w:style w:type="paragraph" w:styleId="ListNumber">
    <w:name w:val="List Number"/>
    <w:basedOn w:val="Normal"/>
    <w:uiPriority w:val="9"/>
    <w:qFormat/>
    <w:rsid w:val="00123033"/>
    <w:pPr>
      <w:tabs>
        <w:tab w:val="left" w:pos="142"/>
      </w:tabs>
      <w:spacing w:before="120" w:after="120"/>
      <w:ind w:left="425" w:hanging="425"/>
    </w:pPr>
  </w:style>
  <w:style w:type="paragraph" w:styleId="ListNumber2">
    <w:name w:val="List Number 2"/>
    <w:uiPriority w:val="10"/>
    <w:qFormat/>
    <w:rsid w:val="00884E3A"/>
    <w:pPr>
      <w:tabs>
        <w:tab w:val="left" w:pos="567"/>
      </w:tabs>
      <w:spacing w:before="120" w:after="120" w:line="264" w:lineRule="auto"/>
      <w:ind w:left="851" w:hanging="426"/>
    </w:pPr>
    <w:rPr>
      <w:rFonts w:asciiTheme="minorHAnsi" w:eastAsia="Times New Roman" w:hAnsiTheme="minorHAnsi"/>
      <w:sz w:val="22"/>
      <w:szCs w:val="24"/>
      <w:lang w:eastAsia="en-US"/>
    </w:rPr>
  </w:style>
  <w:style w:type="paragraph" w:styleId="ListNumber3">
    <w:name w:val="List Number 3"/>
    <w:uiPriority w:val="11"/>
    <w:qFormat/>
    <w:rsid w:val="00884E3A"/>
    <w:pPr>
      <w:spacing w:before="120" w:after="120" w:line="264" w:lineRule="auto"/>
      <w:ind w:left="1191" w:hanging="340"/>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26"/>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5"/>
      </w:numPr>
    </w:pPr>
  </w:style>
  <w:style w:type="numbering" w:customStyle="1" w:styleId="Headinglist">
    <w:name w:val="Heading list"/>
    <w:uiPriority w:val="99"/>
    <w:pPr>
      <w:numPr>
        <w:numId w:val="13"/>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qFormat/>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spacing w:before="60" w:after="60"/>
      <w:ind w:left="745" w:hanging="3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0"/>
      </w:numPr>
      <w:tabs>
        <w:tab w:val="num" w:pos="284"/>
      </w:tabs>
      <w:ind w:left="1004" w:hanging="360"/>
    </w:pPr>
  </w:style>
  <w:style w:type="numbering" w:customStyle="1" w:styleId="TableBulletlist">
    <w:name w:val="Table Bullet list"/>
    <w:uiPriority w:val="99"/>
    <w:pPr>
      <w:numPr>
        <w:numId w:val="5"/>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Without Spacing"/>
    <w:basedOn w:val="Normal"/>
    <w:link w:val="ListParagraphChar"/>
    <w:uiPriority w:val="34"/>
    <w:qFormat/>
    <w:rsid w:val="006C261F"/>
    <w:pPr>
      <w:spacing w:after="0" w:line="240" w:lineRule="auto"/>
      <w:ind w:left="720"/>
    </w:pPr>
    <w:rPr>
      <w:rFonts w:ascii="Calibri" w:hAnsi="Calibri" w:cs="Calibri"/>
    </w:rPr>
  </w:style>
  <w:style w:type="character" w:styleId="Mention">
    <w:name w:val="Mention"/>
    <w:basedOn w:val="DefaultParagraphFont"/>
    <w:uiPriority w:val="99"/>
    <w:unhideWhenUsed/>
    <w:rsid w:val="00470E1E"/>
    <w:rPr>
      <w:color w:val="2B579A"/>
      <w:shd w:val="clear" w:color="auto" w:fill="E1DFDD"/>
    </w:rPr>
  </w:style>
  <w:style w:type="paragraph" w:styleId="Revision">
    <w:name w:val="Revision"/>
    <w:hidden/>
    <w:uiPriority w:val="99"/>
    <w:semiHidden/>
    <w:rsid w:val="009428CB"/>
    <w:rPr>
      <w:rFonts w:asciiTheme="minorHAnsi" w:eastAsiaTheme="minorHAnsi" w:hAnsiTheme="minorHAnsi" w:cstheme="minorBidi"/>
      <w:sz w:val="22"/>
      <w:szCs w:val="22"/>
      <w:lang w:eastAsia="en-US"/>
    </w:rPr>
  </w:style>
  <w:style w:type="paragraph" w:customStyle="1" w:styleId="Headingbolditalic">
    <w:name w:val="Heading bold italic"/>
    <w:basedOn w:val="Normal"/>
    <w:link w:val="HeadingbolditalicChar"/>
    <w:qFormat/>
    <w:rsid w:val="006A073E"/>
    <w:pPr>
      <w:spacing w:after="120"/>
      <w:ind w:left="720"/>
    </w:pPr>
    <w:rPr>
      <w:b/>
      <w:bCs/>
      <w:i/>
      <w:iCs/>
      <w:lang w:val="en-US" w:eastAsia="ja-JP"/>
    </w:rPr>
  </w:style>
  <w:style w:type="character" w:customStyle="1" w:styleId="HeadingbolditalicChar">
    <w:name w:val="Heading bold italic Char"/>
    <w:basedOn w:val="DefaultParagraphFont"/>
    <w:link w:val="Headingbolditalic"/>
    <w:rsid w:val="006A073E"/>
    <w:rPr>
      <w:rFonts w:asciiTheme="minorHAnsi" w:eastAsiaTheme="minorHAnsi" w:hAnsiTheme="minorHAnsi" w:cstheme="minorBidi"/>
      <w:b/>
      <w:bCs/>
      <w:i/>
      <w:iCs/>
      <w:sz w:val="22"/>
      <w:szCs w:val="22"/>
      <w:lang w:val="en-US" w:eastAsia="ja-JP"/>
    </w:rPr>
  </w:style>
  <w:style w:type="paragraph" w:customStyle="1" w:styleId="DSMOHeading1">
    <w:name w:val="DSMO Heading 1"/>
    <w:basedOn w:val="Heading2"/>
    <w:link w:val="DSMOHeading1Char"/>
    <w:qFormat/>
    <w:rsid w:val="000D6A35"/>
    <w:pPr>
      <w:numPr>
        <w:numId w:val="22"/>
      </w:numPr>
    </w:pPr>
  </w:style>
  <w:style w:type="character" w:customStyle="1" w:styleId="DSMOHeading1Char">
    <w:name w:val="DSMO Heading 1 Char"/>
    <w:basedOn w:val="Heading2Char"/>
    <w:link w:val="DSMOHeading1"/>
    <w:rsid w:val="000D6A35"/>
    <w:rPr>
      <w:rFonts w:ascii="Calibri" w:eastAsiaTheme="minorEastAsia" w:hAnsi="Calibri" w:cstheme="minorBidi"/>
      <w:bCs/>
      <w:color w:val="197C7D"/>
      <w:sz w:val="56"/>
      <w:szCs w:val="28"/>
      <w:lang w:eastAsia="ja-JP"/>
    </w:rPr>
  </w:style>
  <w:style w:type="character" w:customStyle="1" w:styleId="ListParagraphChar">
    <w:name w:val="List Paragraph Char"/>
    <w:aliases w:val="Without Spacing Char"/>
    <w:basedOn w:val="DefaultParagraphFont"/>
    <w:link w:val="ListParagraph"/>
    <w:uiPriority w:val="34"/>
    <w:rsid w:val="006C32AF"/>
    <w:rPr>
      <w:rFonts w:ascii="Calibri" w:eastAsiaTheme="minorHAnsi" w:hAnsi="Calibri" w:cs="Calibri"/>
      <w:sz w:val="22"/>
      <w:szCs w:val="22"/>
      <w:lang w:eastAsia="en-US"/>
    </w:rPr>
  </w:style>
  <w:style w:type="paragraph" w:customStyle="1" w:styleId="CUNumber1">
    <w:name w:val="CU_Number1"/>
    <w:basedOn w:val="Normal"/>
    <w:rsid w:val="002916D7"/>
    <w:pPr>
      <w:widowControl w:val="0"/>
      <w:numPr>
        <w:numId w:val="17"/>
      </w:numPr>
      <w:tabs>
        <w:tab w:val="clear" w:pos="964"/>
      </w:tabs>
      <w:spacing w:after="220" w:line="240" w:lineRule="auto"/>
      <w:ind w:left="720" w:hanging="360"/>
      <w:outlineLvl w:val="0"/>
    </w:pPr>
    <w:rPr>
      <w:rFonts w:ascii="Times New Roman" w:eastAsia="Times New Roman" w:hAnsi="Times New Roman" w:cs="Times New Roman"/>
      <w:szCs w:val="24"/>
    </w:rPr>
  </w:style>
  <w:style w:type="paragraph" w:customStyle="1" w:styleId="CUNumber2">
    <w:name w:val="CU_Number2"/>
    <w:basedOn w:val="Normal"/>
    <w:rsid w:val="002916D7"/>
    <w:pPr>
      <w:widowControl w:val="0"/>
      <w:numPr>
        <w:ilvl w:val="1"/>
        <w:numId w:val="17"/>
      </w:numPr>
      <w:tabs>
        <w:tab w:val="clear" w:pos="964"/>
      </w:tabs>
      <w:spacing w:after="220" w:line="240" w:lineRule="auto"/>
      <w:ind w:left="1440" w:hanging="360"/>
      <w:outlineLvl w:val="1"/>
    </w:pPr>
    <w:rPr>
      <w:rFonts w:ascii="Times New Roman" w:eastAsia="Times New Roman" w:hAnsi="Times New Roman" w:cs="Times New Roman"/>
      <w:szCs w:val="24"/>
    </w:rPr>
  </w:style>
  <w:style w:type="paragraph" w:customStyle="1" w:styleId="CUNumber3">
    <w:name w:val="CU_Number3"/>
    <w:basedOn w:val="Normal"/>
    <w:rsid w:val="002916D7"/>
    <w:pPr>
      <w:widowControl w:val="0"/>
      <w:numPr>
        <w:ilvl w:val="2"/>
        <w:numId w:val="17"/>
      </w:numPr>
      <w:tabs>
        <w:tab w:val="clear" w:pos="1928"/>
      </w:tabs>
      <w:spacing w:after="220" w:line="240" w:lineRule="auto"/>
      <w:ind w:left="2160" w:hanging="360"/>
      <w:outlineLvl w:val="2"/>
    </w:pPr>
    <w:rPr>
      <w:rFonts w:ascii="Times New Roman" w:eastAsia="Times New Roman" w:hAnsi="Times New Roman" w:cs="Times New Roman"/>
      <w:szCs w:val="24"/>
    </w:rPr>
  </w:style>
  <w:style w:type="paragraph" w:customStyle="1" w:styleId="CUNumber4">
    <w:name w:val="CU_Number4"/>
    <w:basedOn w:val="Normal"/>
    <w:rsid w:val="002916D7"/>
    <w:pPr>
      <w:widowControl w:val="0"/>
      <w:numPr>
        <w:ilvl w:val="3"/>
        <w:numId w:val="17"/>
      </w:numPr>
      <w:tabs>
        <w:tab w:val="clear" w:pos="2891"/>
      </w:tabs>
      <w:spacing w:after="220" w:line="240" w:lineRule="auto"/>
      <w:ind w:left="2880" w:hanging="360"/>
      <w:outlineLvl w:val="3"/>
    </w:pPr>
    <w:rPr>
      <w:rFonts w:ascii="Times New Roman" w:eastAsia="Times New Roman" w:hAnsi="Times New Roman" w:cs="Times New Roman"/>
      <w:szCs w:val="24"/>
    </w:rPr>
  </w:style>
  <w:style w:type="paragraph" w:customStyle="1" w:styleId="CUNumber5">
    <w:name w:val="CU_Number5"/>
    <w:basedOn w:val="Normal"/>
    <w:rsid w:val="002916D7"/>
    <w:pPr>
      <w:widowControl w:val="0"/>
      <w:numPr>
        <w:ilvl w:val="4"/>
        <w:numId w:val="17"/>
      </w:numPr>
      <w:tabs>
        <w:tab w:val="clear" w:pos="3855"/>
      </w:tabs>
      <w:spacing w:after="220" w:line="240" w:lineRule="auto"/>
      <w:ind w:left="3600" w:hanging="360"/>
      <w:outlineLvl w:val="4"/>
    </w:pPr>
    <w:rPr>
      <w:rFonts w:ascii="Times New Roman" w:eastAsia="Times New Roman" w:hAnsi="Times New Roman" w:cs="Times New Roman"/>
      <w:szCs w:val="24"/>
    </w:rPr>
  </w:style>
  <w:style w:type="paragraph" w:customStyle="1" w:styleId="CUNumber6">
    <w:name w:val="CU_Number6"/>
    <w:basedOn w:val="Normal"/>
    <w:rsid w:val="002916D7"/>
    <w:pPr>
      <w:widowControl w:val="0"/>
      <w:numPr>
        <w:ilvl w:val="5"/>
        <w:numId w:val="17"/>
      </w:numPr>
      <w:tabs>
        <w:tab w:val="clear" w:pos="4819"/>
      </w:tabs>
      <w:spacing w:after="220" w:line="240" w:lineRule="auto"/>
      <w:ind w:left="4320" w:hanging="360"/>
      <w:outlineLvl w:val="5"/>
    </w:pPr>
    <w:rPr>
      <w:rFonts w:ascii="Times New Roman" w:eastAsia="Times New Roman" w:hAnsi="Times New Roman" w:cs="Times New Roman"/>
      <w:szCs w:val="24"/>
    </w:rPr>
  </w:style>
  <w:style w:type="paragraph" w:customStyle="1" w:styleId="CUNumber7">
    <w:name w:val="CU_Number7"/>
    <w:basedOn w:val="Normal"/>
    <w:rsid w:val="002916D7"/>
    <w:pPr>
      <w:widowControl w:val="0"/>
      <w:numPr>
        <w:ilvl w:val="6"/>
        <w:numId w:val="17"/>
      </w:numPr>
      <w:tabs>
        <w:tab w:val="clear" w:pos="5783"/>
      </w:tabs>
      <w:spacing w:after="220" w:line="240" w:lineRule="auto"/>
      <w:ind w:left="5040" w:hanging="360"/>
      <w:outlineLvl w:val="6"/>
    </w:pPr>
    <w:rPr>
      <w:rFonts w:ascii="Times New Roman" w:eastAsia="Times New Roman" w:hAnsi="Times New Roman" w:cs="Times New Roman"/>
      <w:szCs w:val="24"/>
    </w:rPr>
  </w:style>
  <w:style w:type="paragraph" w:customStyle="1" w:styleId="CUNumber8">
    <w:name w:val="CU_Number8"/>
    <w:basedOn w:val="Normal"/>
    <w:rsid w:val="002916D7"/>
    <w:pPr>
      <w:widowControl w:val="0"/>
      <w:numPr>
        <w:ilvl w:val="7"/>
        <w:numId w:val="17"/>
      </w:numPr>
      <w:tabs>
        <w:tab w:val="clear" w:pos="6746"/>
      </w:tabs>
      <w:spacing w:after="220" w:line="240" w:lineRule="auto"/>
      <w:ind w:left="5760" w:hanging="360"/>
      <w:outlineLvl w:val="7"/>
    </w:pPr>
    <w:rPr>
      <w:rFonts w:ascii="Times New Roman" w:eastAsia="Times New Roman" w:hAnsi="Times New Roman" w:cs="Times New Roman"/>
      <w:szCs w:val="24"/>
    </w:rPr>
  </w:style>
  <w:style w:type="paragraph" w:customStyle="1" w:styleId="Bullets">
    <w:name w:val="Bullets"/>
    <w:basedOn w:val="Normal"/>
    <w:link w:val="BulletsChar"/>
    <w:uiPriority w:val="8"/>
    <w:qFormat/>
    <w:rsid w:val="002916D7"/>
    <w:pPr>
      <w:numPr>
        <w:numId w:val="18"/>
      </w:numPr>
      <w:spacing w:before="120" w:after="120"/>
    </w:pPr>
    <w:rPr>
      <w:rFonts w:ascii="Arial Nova" w:eastAsia="Times New Roman" w:hAnsi="Arial Nova" w:cs="Times New Roman"/>
      <w:bCs/>
      <w:sz w:val="20"/>
      <w:szCs w:val="20"/>
    </w:rPr>
  </w:style>
  <w:style w:type="character" w:customStyle="1" w:styleId="BulletsChar">
    <w:name w:val="Bullets Char"/>
    <w:basedOn w:val="DefaultParagraphFont"/>
    <w:link w:val="Bullets"/>
    <w:uiPriority w:val="8"/>
    <w:rsid w:val="002916D7"/>
    <w:rPr>
      <w:rFonts w:ascii="Arial Nova" w:eastAsia="Times New Roman" w:hAnsi="Arial Nova"/>
      <w:bCs/>
      <w:lang w:eastAsia="en-US"/>
    </w:rPr>
  </w:style>
  <w:style w:type="paragraph" w:styleId="BodyText">
    <w:name w:val="Body Text"/>
    <w:basedOn w:val="Normal"/>
    <w:link w:val="BodyTextChar"/>
    <w:qFormat/>
    <w:rsid w:val="00CF7110"/>
    <w:pPr>
      <w:spacing w:before="120" w:after="120" w:line="312" w:lineRule="auto"/>
    </w:pPr>
    <w:rPr>
      <w:sz w:val="20"/>
    </w:rPr>
  </w:style>
  <w:style w:type="character" w:customStyle="1" w:styleId="BodyTextChar">
    <w:name w:val="Body Text Char"/>
    <w:basedOn w:val="DefaultParagraphFont"/>
    <w:link w:val="BodyText"/>
    <w:rsid w:val="00CF7110"/>
    <w:rPr>
      <w:rFonts w:asciiTheme="minorHAnsi" w:eastAsiaTheme="minorHAnsi" w:hAnsiTheme="minorHAnsi" w:cstheme="minorBidi"/>
      <w:szCs w:val="22"/>
      <w:lang w:eastAsia="en-US"/>
    </w:rPr>
  </w:style>
  <w:style w:type="paragraph" w:customStyle="1" w:styleId="Default">
    <w:name w:val="Default"/>
    <w:rsid w:val="007E7A31"/>
    <w:pPr>
      <w:autoSpaceDE w:val="0"/>
      <w:autoSpaceDN w:val="0"/>
      <w:adjustRightInd w:val="0"/>
    </w:pPr>
    <w:rPr>
      <w:rFonts w:ascii="Aptos" w:hAnsi="Aptos" w:cs="Aptos"/>
      <w:color w:val="000000"/>
      <w:sz w:val="24"/>
      <w:szCs w:val="24"/>
      <w:lang w:bidi="th-TH"/>
    </w:rPr>
  </w:style>
  <w:style w:type="table" w:customStyle="1" w:styleId="TableGrid10">
    <w:name w:val="Table Grid1"/>
    <w:basedOn w:val="TableNormal"/>
    <w:next w:val="TableGrid"/>
    <w:uiPriority w:val="39"/>
    <w:rsid w:val="007E7A31"/>
    <w:rPr>
      <w:rFonts w:ascii="Aptos" w:eastAsia="DengXian" w:hAnsi="Aptos" w:cs="Cordia New"/>
      <w:kern w:val="2"/>
      <w:sz w:val="24"/>
      <w:szCs w:val="30"/>
      <w:lang w:eastAsia="zh-CN" w:bidi="th-T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7E7A31"/>
    <w:pPr>
      <w:spacing w:before="0" w:after="0" w:line="240" w:lineRule="auto"/>
      <w:ind w:left="720"/>
    </w:pPr>
    <w:rPr>
      <w:rFonts w:ascii="Aptos" w:eastAsiaTheme="minorEastAsia" w:hAnsi="Aptos" w:cs="Aptos"/>
      <w:sz w:val="24"/>
      <w:szCs w:val="24"/>
      <w:lang w:eastAsia="zh-CN" w:bidi="th-TH"/>
    </w:rPr>
  </w:style>
  <w:style w:type="table" w:styleId="ListTable3-Accent4">
    <w:name w:val="List Table 3 Accent 4"/>
    <w:basedOn w:val="TableNormal"/>
    <w:uiPriority w:val="48"/>
    <w:rsid w:val="00F860C0"/>
    <w:rPr>
      <w:rFonts w:ascii="Roboto" w:eastAsiaTheme="minorEastAsia" w:hAnsi="Roboto" w:cstheme="minorBidi"/>
      <w:color w:val="58595B"/>
      <w:kern w:val="2"/>
      <w:sz w:val="22"/>
      <w:szCs w:val="22"/>
      <w:lang w:eastAsia="zh-CN"/>
      <w14:ligatures w14:val="standardContextual"/>
    </w:rPr>
    <w:tblPr>
      <w:tblStyleRowBandSize w:val="1"/>
      <w:tblStyleColBandSize w:val="1"/>
      <w:tblBorders>
        <w:top w:val="single" w:sz="4" w:space="0" w:color="FFFFFF" w:themeColor="accent4"/>
        <w:left w:val="single" w:sz="4" w:space="0" w:color="FFFFFF" w:themeColor="accent4"/>
        <w:bottom w:val="single" w:sz="4" w:space="0" w:color="FFFFFF" w:themeColor="accent4"/>
        <w:right w:val="single" w:sz="4" w:space="0" w:color="FFFFFF" w:themeColor="accent4"/>
      </w:tblBorders>
    </w:tblPr>
    <w:tblStylePr w:type="firstRow">
      <w:rPr>
        <w:b/>
        <w:bCs/>
        <w:color w:val="FFFFFF" w:themeColor="background1"/>
      </w:rPr>
      <w:tblPr/>
      <w:tcPr>
        <w:shd w:val="clear" w:color="auto" w:fill="FFFFFF" w:themeFill="accent4"/>
      </w:tcPr>
    </w:tblStylePr>
    <w:tblStylePr w:type="lastRow">
      <w:rPr>
        <w:b/>
        <w:bCs/>
      </w:rPr>
      <w:tblPr/>
      <w:tcPr>
        <w:tcBorders>
          <w:top w:val="double" w:sz="4" w:space="0" w:color="FFFFF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4"/>
          <w:right w:val="single" w:sz="4" w:space="0" w:color="FFFFFF" w:themeColor="accent4"/>
        </w:tcBorders>
      </w:tcPr>
    </w:tblStylePr>
    <w:tblStylePr w:type="band1Horz">
      <w:tblPr/>
      <w:tcPr>
        <w:tcBorders>
          <w:top w:val="single" w:sz="4" w:space="0" w:color="FFFFFF" w:themeColor="accent4"/>
          <w:bottom w:val="single" w:sz="4" w:space="0" w:color="FFFFF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4"/>
          <w:left w:val="nil"/>
        </w:tcBorders>
      </w:tcPr>
    </w:tblStylePr>
    <w:tblStylePr w:type="swCell">
      <w:tblPr/>
      <w:tcPr>
        <w:tcBorders>
          <w:top w:val="double" w:sz="4" w:space="0" w:color="FFFFFF" w:themeColor="accent4"/>
          <w:right w:val="nil"/>
        </w:tcBorders>
      </w:tcPr>
    </w:tblStylePr>
  </w:style>
  <w:style w:type="table" w:styleId="GridTable4-Accent2">
    <w:name w:val="Grid Table 4 Accent 2"/>
    <w:basedOn w:val="TableNormal"/>
    <w:uiPriority w:val="49"/>
    <w:rsid w:val="00F860C0"/>
    <w:tblPr>
      <w:tblStyleRowBandSize w:val="1"/>
      <w:tblStyleColBandSize w:val="1"/>
      <w:tblBorders>
        <w:top w:val="single" w:sz="4" w:space="0" w:color="8CD9CD" w:themeColor="accent2" w:themeTint="99"/>
        <w:left w:val="single" w:sz="4" w:space="0" w:color="8CD9CD" w:themeColor="accent2" w:themeTint="99"/>
        <w:bottom w:val="single" w:sz="4" w:space="0" w:color="8CD9CD" w:themeColor="accent2" w:themeTint="99"/>
        <w:right w:val="single" w:sz="4" w:space="0" w:color="8CD9CD" w:themeColor="accent2" w:themeTint="99"/>
        <w:insideH w:val="single" w:sz="4" w:space="0" w:color="8CD9CD" w:themeColor="accent2" w:themeTint="99"/>
        <w:insideV w:val="single" w:sz="4" w:space="0" w:color="8CD9CD" w:themeColor="accent2" w:themeTint="99"/>
      </w:tblBorders>
    </w:tblPr>
    <w:tblStylePr w:type="firstRow">
      <w:rPr>
        <w:b/>
        <w:bCs/>
        <w:color w:val="FFFFFF" w:themeColor="background1"/>
      </w:rPr>
      <w:tblPr/>
      <w:tcPr>
        <w:tcBorders>
          <w:top w:val="single" w:sz="4" w:space="0" w:color="40C1AC" w:themeColor="accent2"/>
          <w:left w:val="single" w:sz="4" w:space="0" w:color="40C1AC" w:themeColor="accent2"/>
          <w:bottom w:val="single" w:sz="4" w:space="0" w:color="40C1AC" w:themeColor="accent2"/>
          <w:right w:val="single" w:sz="4" w:space="0" w:color="40C1AC" w:themeColor="accent2"/>
          <w:insideH w:val="nil"/>
          <w:insideV w:val="nil"/>
        </w:tcBorders>
        <w:shd w:val="clear" w:color="auto" w:fill="40C1AC" w:themeFill="accent2"/>
      </w:tcPr>
    </w:tblStylePr>
    <w:tblStylePr w:type="lastRow">
      <w:rPr>
        <w:b/>
        <w:bCs/>
      </w:rPr>
      <w:tblPr/>
      <w:tcPr>
        <w:tcBorders>
          <w:top w:val="double" w:sz="4" w:space="0" w:color="40C1AC" w:themeColor="accent2"/>
        </w:tcBorders>
      </w:tcPr>
    </w:tblStylePr>
    <w:tblStylePr w:type="firstCol">
      <w:rPr>
        <w:b/>
        <w:bCs/>
      </w:rPr>
    </w:tblStylePr>
    <w:tblStylePr w:type="lastCol">
      <w:rPr>
        <w:b/>
        <w:bCs/>
      </w:rPr>
    </w:tblStylePr>
    <w:tblStylePr w:type="band1Vert">
      <w:tblPr/>
      <w:tcPr>
        <w:shd w:val="clear" w:color="auto" w:fill="D8F2EE" w:themeFill="accent2" w:themeFillTint="33"/>
      </w:tcPr>
    </w:tblStylePr>
    <w:tblStylePr w:type="band1Horz">
      <w:tblPr/>
      <w:tcPr>
        <w:shd w:val="clear" w:color="auto" w:fill="D8F2EE" w:themeFill="accent2" w:themeFillTint="33"/>
      </w:tcPr>
    </w:tblStylePr>
  </w:style>
  <w:style w:type="table" w:customStyle="1" w:styleId="AEMO-Table3">
    <w:name w:val="AEMO - Table 3"/>
    <w:basedOn w:val="TableNormal"/>
    <w:uiPriority w:val="99"/>
    <w:rsid w:val="00F860C0"/>
    <w:rPr>
      <w:rFonts w:asciiTheme="minorHAnsi" w:eastAsiaTheme="minorHAnsi" w:hAnsiTheme="minorHAnsi" w:cstheme="minorBidi"/>
      <w:sz w:val="24"/>
      <w:szCs w:val="24"/>
      <w:lang w:eastAsia="en-US"/>
    </w:rPr>
    <w:tblPr>
      <w:tblBorders>
        <w:top w:val="single" w:sz="4" w:space="0" w:color="222021" w:themeColor="text2"/>
        <w:bottom w:val="single" w:sz="4" w:space="0" w:color="222021" w:themeColor="text2"/>
        <w:insideH w:val="single" w:sz="4" w:space="0" w:color="222021" w:themeColor="text2"/>
      </w:tblBorders>
    </w:tblPr>
    <w:tblStylePr w:type="firstRow">
      <w:rPr>
        <w:b/>
        <w:i w:val="0"/>
        <w:color w:val="222021" w:themeColor="text2"/>
      </w:rPr>
      <w:tblPr/>
      <w:trPr>
        <w:cantSplit/>
        <w:tblHeader/>
      </w:trPr>
      <w:tcPr>
        <w:shd w:val="clear" w:color="auto" w:fill="C3F2F3" w:themeFill="accent1" w:themeFillTint="33"/>
      </w:tcPr>
    </w:tblStylePr>
    <w:tblStylePr w:type="firstCol">
      <w:rPr>
        <w:b/>
        <w:i w:val="0"/>
      </w:rPr>
      <w:tblPr/>
      <w:tcPr>
        <w:shd w:val="clear" w:color="auto" w:fill="083A42" w:themeFill="background2"/>
      </w:tcPr>
    </w:tblStylePr>
  </w:style>
  <w:style w:type="character" w:customStyle="1" w:styleId="Heading6Char">
    <w:name w:val="Heading 6 Char"/>
    <w:basedOn w:val="DefaultParagraphFont"/>
    <w:link w:val="Heading6"/>
    <w:uiPriority w:val="9"/>
    <w:semiHidden/>
    <w:rsid w:val="00273DD3"/>
    <w:rPr>
      <w:rFonts w:asciiTheme="majorHAnsi" w:eastAsiaTheme="majorEastAsia" w:hAnsiTheme="majorHAnsi" w:cstheme="majorBidi"/>
      <w:color w:val="0C3D3E" w:themeColor="accent1" w:themeShade="7F"/>
      <w:sz w:val="22"/>
      <w:szCs w:val="22"/>
      <w:lang w:eastAsia="en-US"/>
    </w:rPr>
  </w:style>
  <w:style w:type="table" w:styleId="GridTable1Light-Accent2">
    <w:name w:val="Grid Table 1 Light Accent 2"/>
    <w:basedOn w:val="TableNormal"/>
    <w:uiPriority w:val="46"/>
    <w:rsid w:val="00BF151C"/>
    <w:tblPr>
      <w:tblStyleRowBandSize w:val="1"/>
      <w:tblStyleColBandSize w:val="1"/>
      <w:tblBorders>
        <w:top w:val="single" w:sz="4" w:space="0" w:color="B2E6DD" w:themeColor="accent2" w:themeTint="66"/>
        <w:left w:val="single" w:sz="4" w:space="0" w:color="B2E6DD" w:themeColor="accent2" w:themeTint="66"/>
        <w:bottom w:val="single" w:sz="4" w:space="0" w:color="B2E6DD" w:themeColor="accent2" w:themeTint="66"/>
        <w:right w:val="single" w:sz="4" w:space="0" w:color="B2E6DD" w:themeColor="accent2" w:themeTint="66"/>
        <w:insideH w:val="single" w:sz="4" w:space="0" w:color="B2E6DD" w:themeColor="accent2" w:themeTint="66"/>
        <w:insideV w:val="single" w:sz="4" w:space="0" w:color="B2E6DD" w:themeColor="accent2" w:themeTint="66"/>
      </w:tblBorders>
    </w:tblPr>
    <w:tblStylePr w:type="firstRow">
      <w:rPr>
        <w:b/>
        <w:bCs/>
      </w:rPr>
      <w:tblPr/>
      <w:tcPr>
        <w:tcBorders>
          <w:bottom w:val="single" w:sz="12" w:space="0" w:color="8CD9CD" w:themeColor="accent2" w:themeTint="99"/>
        </w:tcBorders>
      </w:tcPr>
    </w:tblStylePr>
    <w:tblStylePr w:type="lastRow">
      <w:rPr>
        <w:b/>
        <w:bCs/>
      </w:rPr>
      <w:tblPr/>
      <w:tcPr>
        <w:tcBorders>
          <w:top w:val="double" w:sz="2" w:space="0" w:color="8CD9CD"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BF151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F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7C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7C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7C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7C7D" w:themeFill="accent1"/>
      </w:tcPr>
    </w:tblStylePr>
    <w:tblStylePr w:type="band1Vert">
      <w:tblPr/>
      <w:tcPr>
        <w:shd w:val="clear" w:color="auto" w:fill="87E5E7" w:themeFill="accent1" w:themeFillTint="66"/>
      </w:tcPr>
    </w:tblStylePr>
    <w:tblStylePr w:type="band1Horz">
      <w:tblPr/>
      <w:tcPr>
        <w:shd w:val="clear" w:color="auto" w:fill="87E5E7" w:themeFill="accent1" w:themeFillTint="66"/>
      </w:tcPr>
    </w:tblStylePr>
  </w:style>
  <w:style w:type="table" w:styleId="ListTable4-Accent1">
    <w:name w:val="List Table 4 Accent 1"/>
    <w:basedOn w:val="TableNormal"/>
    <w:uiPriority w:val="49"/>
    <w:rsid w:val="00D4279D"/>
    <w:tblPr>
      <w:tblStyleRowBandSize w:val="1"/>
      <w:tblStyleColBandSize w:val="1"/>
      <w:tbl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insideH w:val="single" w:sz="4" w:space="0" w:color="4BD9DB" w:themeColor="accent1" w:themeTint="99"/>
      </w:tblBorders>
    </w:tblPr>
    <w:tblStylePr w:type="firstRow">
      <w:rPr>
        <w:b/>
        <w:bCs/>
        <w:color w:val="FFFFFF" w:themeColor="background1"/>
      </w:rPr>
      <w:tblPr/>
      <w:tcPr>
        <w:tcBorders>
          <w:top w:val="single" w:sz="4" w:space="0" w:color="197C7D" w:themeColor="accent1"/>
          <w:left w:val="single" w:sz="4" w:space="0" w:color="197C7D" w:themeColor="accent1"/>
          <w:bottom w:val="single" w:sz="4" w:space="0" w:color="197C7D" w:themeColor="accent1"/>
          <w:right w:val="single" w:sz="4" w:space="0" w:color="197C7D" w:themeColor="accent1"/>
          <w:insideH w:val="nil"/>
        </w:tcBorders>
        <w:shd w:val="clear" w:color="auto" w:fill="197C7D" w:themeFill="accent1"/>
      </w:tcPr>
    </w:tblStylePr>
    <w:tblStylePr w:type="lastRow">
      <w:rPr>
        <w:b/>
        <w:bCs/>
      </w:rPr>
      <w:tblPr/>
      <w:tcPr>
        <w:tcBorders>
          <w:top w:val="double" w:sz="4" w:space="0" w:color="4BD9DB" w:themeColor="accent1" w:themeTint="99"/>
        </w:tcBorders>
      </w:tcPr>
    </w:tblStylePr>
    <w:tblStylePr w:type="firstCol">
      <w:rPr>
        <w:b/>
        <w:bCs/>
      </w:rPr>
    </w:tblStylePr>
    <w:tblStylePr w:type="lastCol">
      <w:rPr>
        <w:b/>
        <w:bCs/>
      </w:rPr>
    </w:tblStylePr>
    <w:tblStylePr w:type="band1Vert">
      <w:tblPr/>
      <w:tcPr>
        <w:shd w:val="clear" w:color="auto" w:fill="C3F2F3" w:themeFill="accent1" w:themeFillTint="33"/>
      </w:tcPr>
    </w:tblStylePr>
    <w:tblStylePr w:type="band1Horz">
      <w:tblPr/>
      <w:tcPr>
        <w:shd w:val="clear" w:color="auto" w:fill="C3F2F3" w:themeFill="accent1" w:themeFillTint="33"/>
      </w:tcPr>
    </w:tblStylePr>
  </w:style>
  <w:style w:type="table" w:styleId="GridTable4-Accent1">
    <w:name w:val="Grid Table 4 Accent 1"/>
    <w:basedOn w:val="TableNormal"/>
    <w:uiPriority w:val="49"/>
    <w:rsid w:val="00267557"/>
    <w:tblPr>
      <w:tblStyleRowBandSize w:val="1"/>
      <w:tblStyleColBandSize w:val="1"/>
      <w:tbl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insideH w:val="single" w:sz="4" w:space="0" w:color="4BD9DB" w:themeColor="accent1" w:themeTint="99"/>
        <w:insideV w:val="single" w:sz="4" w:space="0" w:color="4BD9DB" w:themeColor="accent1" w:themeTint="99"/>
      </w:tblBorders>
    </w:tblPr>
    <w:tblStylePr w:type="firstRow">
      <w:rPr>
        <w:b/>
        <w:bCs/>
        <w:color w:val="FFFFFF" w:themeColor="background1"/>
      </w:rPr>
      <w:tblPr/>
      <w:tcPr>
        <w:tcBorders>
          <w:top w:val="single" w:sz="4" w:space="0" w:color="197C7D" w:themeColor="accent1"/>
          <w:left w:val="single" w:sz="4" w:space="0" w:color="197C7D" w:themeColor="accent1"/>
          <w:bottom w:val="single" w:sz="4" w:space="0" w:color="197C7D" w:themeColor="accent1"/>
          <w:right w:val="single" w:sz="4" w:space="0" w:color="197C7D" w:themeColor="accent1"/>
          <w:insideH w:val="nil"/>
          <w:insideV w:val="nil"/>
        </w:tcBorders>
        <w:shd w:val="clear" w:color="auto" w:fill="197C7D" w:themeFill="accent1"/>
      </w:tcPr>
    </w:tblStylePr>
    <w:tblStylePr w:type="lastRow">
      <w:rPr>
        <w:b/>
        <w:bCs/>
      </w:rPr>
      <w:tblPr/>
      <w:tcPr>
        <w:tcBorders>
          <w:top w:val="double" w:sz="4" w:space="0" w:color="197C7D" w:themeColor="accent1"/>
        </w:tcBorders>
      </w:tcPr>
    </w:tblStylePr>
    <w:tblStylePr w:type="firstCol">
      <w:rPr>
        <w:b/>
        <w:bCs/>
      </w:rPr>
    </w:tblStylePr>
    <w:tblStylePr w:type="lastCol">
      <w:rPr>
        <w:b/>
        <w:bCs/>
      </w:rPr>
    </w:tblStylePr>
    <w:tblStylePr w:type="band1Vert">
      <w:tblPr/>
      <w:tcPr>
        <w:shd w:val="clear" w:color="auto" w:fill="C3F2F3" w:themeFill="accent1" w:themeFillTint="33"/>
      </w:tcPr>
    </w:tblStylePr>
    <w:tblStylePr w:type="band1Horz">
      <w:tblPr/>
      <w:tcPr>
        <w:shd w:val="clear" w:color="auto" w:fill="C3F2F3" w:themeFill="accent1" w:themeFillTint="33"/>
      </w:tcPr>
    </w:tblStylePr>
  </w:style>
  <w:style w:type="paragraph" w:styleId="TOC4">
    <w:name w:val="toc 4"/>
    <w:basedOn w:val="Normal"/>
    <w:next w:val="Normal"/>
    <w:autoRedefine/>
    <w:uiPriority w:val="39"/>
    <w:unhideWhenUsed/>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6672">
      <w:bodyDiv w:val="1"/>
      <w:marLeft w:val="0"/>
      <w:marRight w:val="0"/>
      <w:marTop w:val="0"/>
      <w:marBottom w:val="0"/>
      <w:divBdr>
        <w:top w:val="none" w:sz="0" w:space="0" w:color="auto"/>
        <w:left w:val="none" w:sz="0" w:space="0" w:color="auto"/>
        <w:bottom w:val="none" w:sz="0" w:space="0" w:color="auto"/>
        <w:right w:val="none" w:sz="0" w:space="0" w:color="auto"/>
      </w:divBdr>
    </w:div>
    <w:div w:id="6562800">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5640629">
      <w:bodyDiv w:val="1"/>
      <w:marLeft w:val="0"/>
      <w:marRight w:val="0"/>
      <w:marTop w:val="0"/>
      <w:marBottom w:val="0"/>
      <w:divBdr>
        <w:top w:val="none" w:sz="0" w:space="0" w:color="auto"/>
        <w:left w:val="none" w:sz="0" w:space="0" w:color="auto"/>
        <w:bottom w:val="none" w:sz="0" w:space="0" w:color="auto"/>
        <w:right w:val="none" w:sz="0" w:space="0" w:color="auto"/>
      </w:divBdr>
    </w:div>
    <w:div w:id="36242655">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94138">
      <w:bodyDiv w:val="1"/>
      <w:marLeft w:val="0"/>
      <w:marRight w:val="0"/>
      <w:marTop w:val="0"/>
      <w:marBottom w:val="0"/>
      <w:divBdr>
        <w:top w:val="none" w:sz="0" w:space="0" w:color="auto"/>
        <w:left w:val="none" w:sz="0" w:space="0" w:color="auto"/>
        <w:bottom w:val="none" w:sz="0" w:space="0" w:color="auto"/>
        <w:right w:val="none" w:sz="0" w:space="0" w:color="auto"/>
      </w:divBdr>
    </w:div>
    <w:div w:id="73166124">
      <w:bodyDiv w:val="1"/>
      <w:marLeft w:val="0"/>
      <w:marRight w:val="0"/>
      <w:marTop w:val="0"/>
      <w:marBottom w:val="0"/>
      <w:divBdr>
        <w:top w:val="none" w:sz="0" w:space="0" w:color="auto"/>
        <w:left w:val="none" w:sz="0" w:space="0" w:color="auto"/>
        <w:bottom w:val="none" w:sz="0" w:space="0" w:color="auto"/>
        <w:right w:val="none" w:sz="0" w:space="0" w:color="auto"/>
      </w:divBdr>
    </w:div>
    <w:div w:id="76681374">
      <w:bodyDiv w:val="1"/>
      <w:marLeft w:val="0"/>
      <w:marRight w:val="0"/>
      <w:marTop w:val="0"/>
      <w:marBottom w:val="0"/>
      <w:divBdr>
        <w:top w:val="none" w:sz="0" w:space="0" w:color="auto"/>
        <w:left w:val="none" w:sz="0" w:space="0" w:color="auto"/>
        <w:bottom w:val="none" w:sz="0" w:space="0" w:color="auto"/>
        <w:right w:val="none" w:sz="0" w:space="0" w:color="auto"/>
      </w:divBdr>
    </w:div>
    <w:div w:id="77100800">
      <w:bodyDiv w:val="1"/>
      <w:marLeft w:val="0"/>
      <w:marRight w:val="0"/>
      <w:marTop w:val="0"/>
      <w:marBottom w:val="0"/>
      <w:divBdr>
        <w:top w:val="none" w:sz="0" w:space="0" w:color="auto"/>
        <w:left w:val="none" w:sz="0" w:space="0" w:color="auto"/>
        <w:bottom w:val="none" w:sz="0" w:space="0" w:color="auto"/>
        <w:right w:val="none" w:sz="0" w:space="0" w:color="auto"/>
      </w:divBdr>
    </w:div>
    <w:div w:id="88897266">
      <w:bodyDiv w:val="1"/>
      <w:marLeft w:val="0"/>
      <w:marRight w:val="0"/>
      <w:marTop w:val="0"/>
      <w:marBottom w:val="0"/>
      <w:divBdr>
        <w:top w:val="none" w:sz="0" w:space="0" w:color="auto"/>
        <w:left w:val="none" w:sz="0" w:space="0" w:color="auto"/>
        <w:bottom w:val="none" w:sz="0" w:space="0" w:color="auto"/>
        <w:right w:val="none" w:sz="0" w:space="0" w:color="auto"/>
      </w:divBdr>
    </w:div>
    <w:div w:id="89930762">
      <w:bodyDiv w:val="1"/>
      <w:marLeft w:val="0"/>
      <w:marRight w:val="0"/>
      <w:marTop w:val="0"/>
      <w:marBottom w:val="0"/>
      <w:divBdr>
        <w:top w:val="none" w:sz="0" w:space="0" w:color="auto"/>
        <w:left w:val="none" w:sz="0" w:space="0" w:color="auto"/>
        <w:bottom w:val="none" w:sz="0" w:space="0" w:color="auto"/>
        <w:right w:val="none" w:sz="0" w:space="0" w:color="auto"/>
      </w:divBdr>
    </w:div>
    <w:div w:id="94062010">
      <w:bodyDiv w:val="1"/>
      <w:marLeft w:val="0"/>
      <w:marRight w:val="0"/>
      <w:marTop w:val="0"/>
      <w:marBottom w:val="0"/>
      <w:divBdr>
        <w:top w:val="none" w:sz="0" w:space="0" w:color="auto"/>
        <w:left w:val="none" w:sz="0" w:space="0" w:color="auto"/>
        <w:bottom w:val="none" w:sz="0" w:space="0" w:color="auto"/>
        <w:right w:val="none" w:sz="0" w:space="0" w:color="auto"/>
      </w:divBdr>
      <w:divsChild>
        <w:div w:id="129710206">
          <w:marLeft w:val="0"/>
          <w:marRight w:val="0"/>
          <w:marTop w:val="0"/>
          <w:marBottom w:val="0"/>
          <w:divBdr>
            <w:top w:val="none" w:sz="0" w:space="0" w:color="auto"/>
            <w:left w:val="none" w:sz="0" w:space="0" w:color="auto"/>
            <w:bottom w:val="none" w:sz="0" w:space="0" w:color="auto"/>
            <w:right w:val="none" w:sz="0" w:space="0" w:color="auto"/>
          </w:divBdr>
        </w:div>
        <w:div w:id="269514644">
          <w:marLeft w:val="0"/>
          <w:marRight w:val="0"/>
          <w:marTop w:val="0"/>
          <w:marBottom w:val="0"/>
          <w:divBdr>
            <w:top w:val="none" w:sz="0" w:space="0" w:color="auto"/>
            <w:left w:val="none" w:sz="0" w:space="0" w:color="auto"/>
            <w:bottom w:val="none" w:sz="0" w:space="0" w:color="auto"/>
            <w:right w:val="none" w:sz="0" w:space="0" w:color="auto"/>
          </w:divBdr>
        </w:div>
        <w:div w:id="505095533">
          <w:marLeft w:val="0"/>
          <w:marRight w:val="0"/>
          <w:marTop w:val="0"/>
          <w:marBottom w:val="0"/>
          <w:divBdr>
            <w:top w:val="none" w:sz="0" w:space="0" w:color="auto"/>
            <w:left w:val="none" w:sz="0" w:space="0" w:color="auto"/>
            <w:bottom w:val="none" w:sz="0" w:space="0" w:color="auto"/>
            <w:right w:val="none" w:sz="0" w:space="0" w:color="auto"/>
          </w:divBdr>
        </w:div>
        <w:div w:id="770858713">
          <w:marLeft w:val="0"/>
          <w:marRight w:val="0"/>
          <w:marTop w:val="0"/>
          <w:marBottom w:val="0"/>
          <w:divBdr>
            <w:top w:val="none" w:sz="0" w:space="0" w:color="auto"/>
            <w:left w:val="none" w:sz="0" w:space="0" w:color="auto"/>
            <w:bottom w:val="none" w:sz="0" w:space="0" w:color="auto"/>
            <w:right w:val="none" w:sz="0" w:space="0" w:color="auto"/>
          </w:divBdr>
        </w:div>
        <w:div w:id="811100060">
          <w:marLeft w:val="0"/>
          <w:marRight w:val="0"/>
          <w:marTop w:val="0"/>
          <w:marBottom w:val="0"/>
          <w:divBdr>
            <w:top w:val="none" w:sz="0" w:space="0" w:color="auto"/>
            <w:left w:val="none" w:sz="0" w:space="0" w:color="auto"/>
            <w:bottom w:val="none" w:sz="0" w:space="0" w:color="auto"/>
            <w:right w:val="none" w:sz="0" w:space="0" w:color="auto"/>
          </w:divBdr>
        </w:div>
        <w:div w:id="1131437021">
          <w:marLeft w:val="0"/>
          <w:marRight w:val="0"/>
          <w:marTop w:val="0"/>
          <w:marBottom w:val="0"/>
          <w:divBdr>
            <w:top w:val="none" w:sz="0" w:space="0" w:color="auto"/>
            <w:left w:val="none" w:sz="0" w:space="0" w:color="auto"/>
            <w:bottom w:val="none" w:sz="0" w:space="0" w:color="auto"/>
            <w:right w:val="none" w:sz="0" w:space="0" w:color="auto"/>
          </w:divBdr>
        </w:div>
        <w:div w:id="1417751729">
          <w:marLeft w:val="0"/>
          <w:marRight w:val="0"/>
          <w:marTop w:val="0"/>
          <w:marBottom w:val="0"/>
          <w:divBdr>
            <w:top w:val="none" w:sz="0" w:space="0" w:color="auto"/>
            <w:left w:val="none" w:sz="0" w:space="0" w:color="auto"/>
            <w:bottom w:val="none" w:sz="0" w:space="0" w:color="auto"/>
            <w:right w:val="none" w:sz="0" w:space="0" w:color="auto"/>
          </w:divBdr>
        </w:div>
        <w:div w:id="1462073175">
          <w:marLeft w:val="0"/>
          <w:marRight w:val="0"/>
          <w:marTop w:val="0"/>
          <w:marBottom w:val="0"/>
          <w:divBdr>
            <w:top w:val="none" w:sz="0" w:space="0" w:color="auto"/>
            <w:left w:val="none" w:sz="0" w:space="0" w:color="auto"/>
            <w:bottom w:val="none" w:sz="0" w:space="0" w:color="auto"/>
            <w:right w:val="none" w:sz="0" w:space="0" w:color="auto"/>
          </w:divBdr>
        </w:div>
        <w:div w:id="1547251367">
          <w:marLeft w:val="0"/>
          <w:marRight w:val="0"/>
          <w:marTop w:val="0"/>
          <w:marBottom w:val="0"/>
          <w:divBdr>
            <w:top w:val="none" w:sz="0" w:space="0" w:color="auto"/>
            <w:left w:val="none" w:sz="0" w:space="0" w:color="auto"/>
            <w:bottom w:val="none" w:sz="0" w:space="0" w:color="auto"/>
            <w:right w:val="none" w:sz="0" w:space="0" w:color="auto"/>
          </w:divBdr>
        </w:div>
        <w:div w:id="1561791534">
          <w:marLeft w:val="0"/>
          <w:marRight w:val="0"/>
          <w:marTop w:val="0"/>
          <w:marBottom w:val="0"/>
          <w:divBdr>
            <w:top w:val="none" w:sz="0" w:space="0" w:color="auto"/>
            <w:left w:val="none" w:sz="0" w:space="0" w:color="auto"/>
            <w:bottom w:val="none" w:sz="0" w:space="0" w:color="auto"/>
            <w:right w:val="none" w:sz="0" w:space="0" w:color="auto"/>
          </w:divBdr>
        </w:div>
        <w:div w:id="1652367909">
          <w:marLeft w:val="0"/>
          <w:marRight w:val="0"/>
          <w:marTop w:val="0"/>
          <w:marBottom w:val="0"/>
          <w:divBdr>
            <w:top w:val="none" w:sz="0" w:space="0" w:color="auto"/>
            <w:left w:val="none" w:sz="0" w:space="0" w:color="auto"/>
            <w:bottom w:val="none" w:sz="0" w:space="0" w:color="auto"/>
            <w:right w:val="none" w:sz="0" w:space="0" w:color="auto"/>
          </w:divBdr>
        </w:div>
        <w:div w:id="1708027435">
          <w:marLeft w:val="0"/>
          <w:marRight w:val="0"/>
          <w:marTop w:val="0"/>
          <w:marBottom w:val="0"/>
          <w:divBdr>
            <w:top w:val="none" w:sz="0" w:space="0" w:color="auto"/>
            <w:left w:val="none" w:sz="0" w:space="0" w:color="auto"/>
            <w:bottom w:val="none" w:sz="0" w:space="0" w:color="auto"/>
            <w:right w:val="none" w:sz="0" w:space="0" w:color="auto"/>
          </w:divBdr>
        </w:div>
        <w:div w:id="2037389206">
          <w:marLeft w:val="0"/>
          <w:marRight w:val="0"/>
          <w:marTop w:val="0"/>
          <w:marBottom w:val="0"/>
          <w:divBdr>
            <w:top w:val="none" w:sz="0" w:space="0" w:color="auto"/>
            <w:left w:val="none" w:sz="0" w:space="0" w:color="auto"/>
            <w:bottom w:val="none" w:sz="0" w:space="0" w:color="auto"/>
            <w:right w:val="none" w:sz="0" w:space="0" w:color="auto"/>
          </w:divBdr>
        </w:div>
      </w:divsChild>
    </w:div>
    <w:div w:id="110051525">
      <w:bodyDiv w:val="1"/>
      <w:marLeft w:val="0"/>
      <w:marRight w:val="0"/>
      <w:marTop w:val="0"/>
      <w:marBottom w:val="0"/>
      <w:divBdr>
        <w:top w:val="none" w:sz="0" w:space="0" w:color="auto"/>
        <w:left w:val="none" w:sz="0" w:space="0" w:color="auto"/>
        <w:bottom w:val="none" w:sz="0" w:space="0" w:color="auto"/>
        <w:right w:val="none" w:sz="0" w:space="0" w:color="auto"/>
      </w:divBdr>
      <w:divsChild>
        <w:div w:id="118494430">
          <w:marLeft w:val="1267"/>
          <w:marRight w:val="0"/>
          <w:marTop w:val="120"/>
          <w:marBottom w:val="0"/>
          <w:divBdr>
            <w:top w:val="none" w:sz="0" w:space="0" w:color="auto"/>
            <w:left w:val="none" w:sz="0" w:space="0" w:color="auto"/>
            <w:bottom w:val="none" w:sz="0" w:space="0" w:color="auto"/>
            <w:right w:val="none" w:sz="0" w:space="0" w:color="auto"/>
          </w:divBdr>
        </w:div>
      </w:divsChild>
    </w:div>
    <w:div w:id="122041813">
      <w:bodyDiv w:val="1"/>
      <w:marLeft w:val="0"/>
      <w:marRight w:val="0"/>
      <w:marTop w:val="0"/>
      <w:marBottom w:val="0"/>
      <w:divBdr>
        <w:top w:val="none" w:sz="0" w:space="0" w:color="auto"/>
        <w:left w:val="none" w:sz="0" w:space="0" w:color="auto"/>
        <w:bottom w:val="none" w:sz="0" w:space="0" w:color="auto"/>
        <w:right w:val="none" w:sz="0" w:space="0" w:color="auto"/>
      </w:divBdr>
      <w:divsChild>
        <w:div w:id="639304640">
          <w:marLeft w:val="0"/>
          <w:marRight w:val="0"/>
          <w:marTop w:val="0"/>
          <w:marBottom w:val="0"/>
          <w:divBdr>
            <w:top w:val="none" w:sz="0" w:space="0" w:color="auto"/>
            <w:left w:val="none" w:sz="0" w:space="0" w:color="auto"/>
            <w:bottom w:val="none" w:sz="0" w:space="0" w:color="auto"/>
            <w:right w:val="none" w:sz="0" w:space="0" w:color="auto"/>
          </w:divBdr>
        </w:div>
        <w:div w:id="1165512350">
          <w:marLeft w:val="0"/>
          <w:marRight w:val="0"/>
          <w:marTop w:val="0"/>
          <w:marBottom w:val="0"/>
          <w:divBdr>
            <w:top w:val="none" w:sz="0" w:space="0" w:color="auto"/>
            <w:left w:val="none" w:sz="0" w:space="0" w:color="auto"/>
            <w:bottom w:val="none" w:sz="0" w:space="0" w:color="auto"/>
            <w:right w:val="none" w:sz="0" w:space="0" w:color="auto"/>
          </w:divBdr>
        </w:div>
        <w:div w:id="1683045747">
          <w:marLeft w:val="0"/>
          <w:marRight w:val="0"/>
          <w:marTop w:val="0"/>
          <w:marBottom w:val="0"/>
          <w:divBdr>
            <w:top w:val="none" w:sz="0" w:space="0" w:color="auto"/>
            <w:left w:val="none" w:sz="0" w:space="0" w:color="auto"/>
            <w:bottom w:val="none" w:sz="0" w:space="0" w:color="auto"/>
            <w:right w:val="none" w:sz="0" w:space="0" w:color="auto"/>
          </w:divBdr>
        </w:div>
      </w:divsChild>
    </w:div>
    <w:div w:id="122356988">
      <w:bodyDiv w:val="1"/>
      <w:marLeft w:val="0"/>
      <w:marRight w:val="0"/>
      <w:marTop w:val="0"/>
      <w:marBottom w:val="0"/>
      <w:divBdr>
        <w:top w:val="none" w:sz="0" w:space="0" w:color="auto"/>
        <w:left w:val="none" w:sz="0" w:space="0" w:color="auto"/>
        <w:bottom w:val="none" w:sz="0" w:space="0" w:color="auto"/>
        <w:right w:val="none" w:sz="0" w:space="0" w:color="auto"/>
      </w:divBdr>
    </w:div>
    <w:div w:id="130175313">
      <w:bodyDiv w:val="1"/>
      <w:marLeft w:val="0"/>
      <w:marRight w:val="0"/>
      <w:marTop w:val="0"/>
      <w:marBottom w:val="0"/>
      <w:divBdr>
        <w:top w:val="none" w:sz="0" w:space="0" w:color="auto"/>
        <w:left w:val="none" w:sz="0" w:space="0" w:color="auto"/>
        <w:bottom w:val="none" w:sz="0" w:space="0" w:color="auto"/>
        <w:right w:val="none" w:sz="0" w:space="0" w:color="auto"/>
      </w:divBdr>
    </w:div>
    <w:div w:id="130365689">
      <w:bodyDiv w:val="1"/>
      <w:marLeft w:val="0"/>
      <w:marRight w:val="0"/>
      <w:marTop w:val="0"/>
      <w:marBottom w:val="0"/>
      <w:divBdr>
        <w:top w:val="none" w:sz="0" w:space="0" w:color="auto"/>
        <w:left w:val="none" w:sz="0" w:space="0" w:color="auto"/>
        <w:bottom w:val="none" w:sz="0" w:space="0" w:color="auto"/>
        <w:right w:val="none" w:sz="0" w:space="0" w:color="auto"/>
      </w:divBdr>
    </w:div>
    <w:div w:id="141388010">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57354957">
      <w:bodyDiv w:val="1"/>
      <w:marLeft w:val="0"/>
      <w:marRight w:val="0"/>
      <w:marTop w:val="0"/>
      <w:marBottom w:val="0"/>
      <w:divBdr>
        <w:top w:val="none" w:sz="0" w:space="0" w:color="auto"/>
        <w:left w:val="none" w:sz="0" w:space="0" w:color="auto"/>
        <w:bottom w:val="none" w:sz="0" w:space="0" w:color="auto"/>
        <w:right w:val="none" w:sz="0" w:space="0" w:color="auto"/>
      </w:divBdr>
    </w:div>
    <w:div w:id="164253346">
      <w:bodyDiv w:val="1"/>
      <w:marLeft w:val="0"/>
      <w:marRight w:val="0"/>
      <w:marTop w:val="0"/>
      <w:marBottom w:val="0"/>
      <w:divBdr>
        <w:top w:val="none" w:sz="0" w:space="0" w:color="auto"/>
        <w:left w:val="none" w:sz="0" w:space="0" w:color="auto"/>
        <w:bottom w:val="none" w:sz="0" w:space="0" w:color="auto"/>
        <w:right w:val="none" w:sz="0" w:space="0" w:color="auto"/>
      </w:divBdr>
      <w:divsChild>
        <w:div w:id="256835734">
          <w:marLeft w:val="1166"/>
          <w:marRight w:val="0"/>
          <w:marTop w:val="0"/>
          <w:marBottom w:val="120"/>
          <w:divBdr>
            <w:top w:val="none" w:sz="0" w:space="0" w:color="auto"/>
            <w:left w:val="none" w:sz="0" w:space="0" w:color="auto"/>
            <w:bottom w:val="none" w:sz="0" w:space="0" w:color="auto"/>
            <w:right w:val="none" w:sz="0" w:space="0" w:color="auto"/>
          </w:divBdr>
        </w:div>
      </w:divsChild>
    </w:div>
    <w:div w:id="165438608">
      <w:bodyDiv w:val="1"/>
      <w:marLeft w:val="0"/>
      <w:marRight w:val="0"/>
      <w:marTop w:val="0"/>
      <w:marBottom w:val="0"/>
      <w:divBdr>
        <w:top w:val="none" w:sz="0" w:space="0" w:color="auto"/>
        <w:left w:val="none" w:sz="0" w:space="0" w:color="auto"/>
        <w:bottom w:val="none" w:sz="0" w:space="0" w:color="auto"/>
        <w:right w:val="none" w:sz="0" w:space="0" w:color="auto"/>
      </w:divBdr>
      <w:divsChild>
        <w:div w:id="19622563">
          <w:marLeft w:val="1080"/>
          <w:marRight w:val="0"/>
          <w:marTop w:val="0"/>
          <w:marBottom w:val="120"/>
          <w:divBdr>
            <w:top w:val="none" w:sz="0" w:space="0" w:color="auto"/>
            <w:left w:val="none" w:sz="0" w:space="0" w:color="auto"/>
            <w:bottom w:val="none" w:sz="0" w:space="0" w:color="auto"/>
            <w:right w:val="none" w:sz="0" w:space="0" w:color="auto"/>
          </w:divBdr>
        </w:div>
        <w:div w:id="48001199">
          <w:marLeft w:val="1080"/>
          <w:marRight w:val="0"/>
          <w:marTop w:val="0"/>
          <w:marBottom w:val="120"/>
          <w:divBdr>
            <w:top w:val="none" w:sz="0" w:space="0" w:color="auto"/>
            <w:left w:val="none" w:sz="0" w:space="0" w:color="auto"/>
            <w:bottom w:val="none" w:sz="0" w:space="0" w:color="auto"/>
            <w:right w:val="none" w:sz="0" w:space="0" w:color="auto"/>
          </w:divBdr>
        </w:div>
        <w:div w:id="149715555">
          <w:marLeft w:val="446"/>
          <w:marRight w:val="0"/>
          <w:marTop w:val="0"/>
          <w:marBottom w:val="120"/>
          <w:divBdr>
            <w:top w:val="none" w:sz="0" w:space="0" w:color="auto"/>
            <w:left w:val="none" w:sz="0" w:space="0" w:color="auto"/>
            <w:bottom w:val="none" w:sz="0" w:space="0" w:color="auto"/>
            <w:right w:val="none" w:sz="0" w:space="0" w:color="auto"/>
          </w:divBdr>
        </w:div>
        <w:div w:id="256326099">
          <w:marLeft w:val="446"/>
          <w:marRight w:val="0"/>
          <w:marTop w:val="0"/>
          <w:marBottom w:val="120"/>
          <w:divBdr>
            <w:top w:val="none" w:sz="0" w:space="0" w:color="auto"/>
            <w:left w:val="none" w:sz="0" w:space="0" w:color="auto"/>
            <w:bottom w:val="none" w:sz="0" w:space="0" w:color="auto"/>
            <w:right w:val="none" w:sz="0" w:space="0" w:color="auto"/>
          </w:divBdr>
        </w:div>
        <w:div w:id="1174690746">
          <w:marLeft w:val="1080"/>
          <w:marRight w:val="0"/>
          <w:marTop w:val="0"/>
          <w:marBottom w:val="120"/>
          <w:divBdr>
            <w:top w:val="none" w:sz="0" w:space="0" w:color="auto"/>
            <w:left w:val="none" w:sz="0" w:space="0" w:color="auto"/>
            <w:bottom w:val="none" w:sz="0" w:space="0" w:color="auto"/>
            <w:right w:val="none" w:sz="0" w:space="0" w:color="auto"/>
          </w:divBdr>
        </w:div>
        <w:div w:id="1177617311">
          <w:marLeft w:val="446"/>
          <w:marRight w:val="0"/>
          <w:marTop w:val="0"/>
          <w:marBottom w:val="120"/>
          <w:divBdr>
            <w:top w:val="none" w:sz="0" w:space="0" w:color="auto"/>
            <w:left w:val="none" w:sz="0" w:space="0" w:color="auto"/>
            <w:bottom w:val="none" w:sz="0" w:space="0" w:color="auto"/>
            <w:right w:val="none" w:sz="0" w:space="0" w:color="auto"/>
          </w:divBdr>
        </w:div>
        <w:div w:id="1334456872">
          <w:marLeft w:val="446"/>
          <w:marRight w:val="0"/>
          <w:marTop w:val="0"/>
          <w:marBottom w:val="120"/>
          <w:divBdr>
            <w:top w:val="none" w:sz="0" w:space="0" w:color="auto"/>
            <w:left w:val="none" w:sz="0" w:space="0" w:color="auto"/>
            <w:bottom w:val="none" w:sz="0" w:space="0" w:color="auto"/>
            <w:right w:val="none" w:sz="0" w:space="0" w:color="auto"/>
          </w:divBdr>
        </w:div>
      </w:divsChild>
    </w:div>
    <w:div w:id="166752842">
      <w:bodyDiv w:val="1"/>
      <w:marLeft w:val="0"/>
      <w:marRight w:val="0"/>
      <w:marTop w:val="0"/>
      <w:marBottom w:val="0"/>
      <w:divBdr>
        <w:top w:val="none" w:sz="0" w:space="0" w:color="auto"/>
        <w:left w:val="none" w:sz="0" w:space="0" w:color="auto"/>
        <w:bottom w:val="none" w:sz="0" w:space="0" w:color="auto"/>
        <w:right w:val="none" w:sz="0" w:space="0" w:color="auto"/>
      </w:divBdr>
    </w:div>
    <w:div w:id="192033701">
      <w:bodyDiv w:val="1"/>
      <w:marLeft w:val="0"/>
      <w:marRight w:val="0"/>
      <w:marTop w:val="0"/>
      <w:marBottom w:val="0"/>
      <w:divBdr>
        <w:top w:val="none" w:sz="0" w:space="0" w:color="auto"/>
        <w:left w:val="none" w:sz="0" w:space="0" w:color="auto"/>
        <w:bottom w:val="none" w:sz="0" w:space="0" w:color="auto"/>
        <w:right w:val="none" w:sz="0" w:space="0" w:color="auto"/>
      </w:divBdr>
    </w:div>
    <w:div w:id="197276479">
      <w:bodyDiv w:val="1"/>
      <w:marLeft w:val="0"/>
      <w:marRight w:val="0"/>
      <w:marTop w:val="0"/>
      <w:marBottom w:val="0"/>
      <w:divBdr>
        <w:top w:val="none" w:sz="0" w:space="0" w:color="auto"/>
        <w:left w:val="none" w:sz="0" w:space="0" w:color="auto"/>
        <w:bottom w:val="none" w:sz="0" w:space="0" w:color="auto"/>
        <w:right w:val="none" w:sz="0" w:space="0" w:color="auto"/>
      </w:divBdr>
      <w:divsChild>
        <w:div w:id="1302538559">
          <w:marLeft w:val="0"/>
          <w:marRight w:val="0"/>
          <w:marTop w:val="0"/>
          <w:marBottom w:val="0"/>
          <w:divBdr>
            <w:top w:val="none" w:sz="0" w:space="0" w:color="auto"/>
            <w:left w:val="none" w:sz="0" w:space="0" w:color="auto"/>
            <w:bottom w:val="none" w:sz="0" w:space="0" w:color="auto"/>
            <w:right w:val="none" w:sz="0" w:space="0" w:color="auto"/>
          </w:divBdr>
        </w:div>
        <w:div w:id="1950968017">
          <w:marLeft w:val="0"/>
          <w:marRight w:val="0"/>
          <w:marTop w:val="0"/>
          <w:marBottom w:val="0"/>
          <w:divBdr>
            <w:top w:val="none" w:sz="0" w:space="0" w:color="auto"/>
            <w:left w:val="none" w:sz="0" w:space="0" w:color="auto"/>
            <w:bottom w:val="none" w:sz="0" w:space="0" w:color="auto"/>
            <w:right w:val="none" w:sz="0" w:space="0" w:color="auto"/>
          </w:divBdr>
        </w:div>
        <w:div w:id="1962757906">
          <w:marLeft w:val="0"/>
          <w:marRight w:val="0"/>
          <w:marTop w:val="0"/>
          <w:marBottom w:val="0"/>
          <w:divBdr>
            <w:top w:val="none" w:sz="0" w:space="0" w:color="auto"/>
            <w:left w:val="none" w:sz="0" w:space="0" w:color="auto"/>
            <w:bottom w:val="none" w:sz="0" w:space="0" w:color="auto"/>
            <w:right w:val="none" w:sz="0" w:space="0" w:color="auto"/>
          </w:divBdr>
        </w:div>
      </w:divsChild>
    </w:div>
    <w:div w:id="197858896">
      <w:bodyDiv w:val="1"/>
      <w:marLeft w:val="0"/>
      <w:marRight w:val="0"/>
      <w:marTop w:val="0"/>
      <w:marBottom w:val="0"/>
      <w:divBdr>
        <w:top w:val="none" w:sz="0" w:space="0" w:color="auto"/>
        <w:left w:val="none" w:sz="0" w:space="0" w:color="auto"/>
        <w:bottom w:val="none" w:sz="0" w:space="0" w:color="auto"/>
        <w:right w:val="none" w:sz="0" w:space="0" w:color="auto"/>
      </w:divBdr>
    </w:div>
    <w:div w:id="202518871">
      <w:bodyDiv w:val="1"/>
      <w:marLeft w:val="0"/>
      <w:marRight w:val="0"/>
      <w:marTop w:val="0"/>
      <w:marBottom w:val="0"/>
      <w:divBdr>
        <w:top w:val="none" w:sz="0" w:space="0" w:color="auto"/>
        <w:left w:val="none" w:sz="0" w:space="0" w:color="auto"/>
        <w:bottom w:val="none" w:sz="0" w:space="0" w:color="auto"/>
        <w:right w:val="none" w:sz="0" w:space="0" w:color="auto"/>
      </w:divBdr>
    </w:div>
    <w:div w:id="227768689">
      <w:bodyDiv w:val="1"/>
      <w:marLeft w:val="0"/>
      <w:marRight w:val="0"/>
      <w:marTop w:val="0"/>
      <w:marBottom w:val="0"/>
      <w:divBdr>
        <w:top w:val="none" w:sz="0" w:space="0" w:color="auto"/>
        <w:left w:val="none" w:sz="0" w:space="0" w:color="auto"/>
        <w:bottom w:val="none" w:sz="0" w:space="0" w:color="auto"/>
        <w:right w:val="none" w:sz="0" w:space="0" w:color="auto"/>
      </w:divBdr>
    </w:div>
    <w:div w:id="234977717">
      <w:bodyDiv w:val="1"/>
      <w:marLeft w:val="0"/>
      <w:marRight w:val="0"/>
      <w:marTop w:val="0"/>
      <w:marBottom w:val="0"/>
      <w:divBdr>
        <w:top w:val="none" w:sz="0" w:space="0" w:color="auto"/>
        <w:left w:val="none" w:sz="0" w:space="0" w:color="auto"/>
        <w:bottom w:val="none" w:sz="0" w:space="0" w:color="auto"/>
        <w:right w:val="none" w:sz="0" w:space="0" w:color="auto"/>
      </w:divBdr>
    </w:div>
    <w:div w:id="236012260">
      <w:bodyDiv w:val="1"/>
      <w:marLeft w:val="0"/>
      <w:marRight w:val="0"/>
      <w:marTop w:val="0"/>
      <w:marBottom w:val="0"/>
      <w:divBdr>
        <w:top w:val="none" w:sz="0" w:space="0" w:color="auto"/>
        <w:left w:val="none" w:sz="0" w:space="0" w:color="auto"/>
        <w:bottom w:val="none" w:sz="0" w:space="0" w:color="auto"/>
        <w:right w:val="none" w:sz="0" w:space="0" w:color="auto"/>
      </w:divBdr>
      <w:divsChild>
        <w:div w:id="433593007">
          <w:marLeft w:val="1267"/>
          <w:marRight w:val="0"/>
          <w:marTop w:val="120"/>
          <w:marBottom w:val="0"/>
          <w:divBdr>
            <w:top w:val="none" w:sz="0" w:space="0" w:color="auto"/>
            <w:left w:val="none" w:sz="0" w:space="0" w:color="auto"/>
            <w:bottom w:val="none" w:sz="0" w:space="0" w:color="auto"/>
            <w:right w:val="none" w:sz="0" w:space="0" w:color="auto"/>
          </w:divBdr>
        </w:div>
        <w:div w:id="858086142">
          <w:marLeft w:val="1267"/>
          <w:marRight w:val="0"/>
          <w:marTop w:val="120"/>
          <w:marBottom w:val="0"/>
          <w:divBdr>
            <w:top w:val="none" w:sz="0" w:space="0" w:color="auto"/>
            <w:left w:val="none" w:sz="0" w:space="0" w:color="auto"/>
            <w:bottom w:val="none" w:sz="0" w:space="0" w:color="auto"/>
            <w:right w:val="none" w:sz="0" w:space="0" w:color="auto"/>
          </w:divBdr>
        </w:div>
        <w:div w:id="1178033413">
          <w:marLeft w:val="1267"/>
          <w:marRight w:val="0"/>
          <w:marTop w:val="120"/>
          <w:marBottom w:val="0"/>
          <w:divBdr>
            <w:top w:val="none" w:sz="0" w:space="0" w:color="auto"/>
            <w:left w:val="none" w:sz="0" w:space="0" w:color="auto"/>
            <w:bottom w:val="none" w:sz="0" w:space="0" w:color="auto"/>
            <w:right w:val="none" w:sz="0" w:space="0" w:color="auto"/>
          </w:divBdr>
        </w:div>
        <w:div w:id="1415321885">
          <w:marLeft w:val="1267"/>
          <w:marRight w:val="0"/>
          <w:marTop w:val="120"/>
          <w:marBottom w:val="0"/>
          <w:divBdr>
            <w:top w:val="none" w:sz="0" w:space="0" w:color="auto"/>
            <w:left w:val="none" w:sz="0" w:space="0" w:color="auto"/>
            <w:bottom w:val="none" w:sz="0" w:space="0" w:color="auto"/>
            <w:right w:val="none" w:sz="0" w:space="0" w:color="auto"/>
          </w:divBdr>
        </w:div>
        <w:div w:id="1435903330">
          <w:marLeft w:val="1267"/>
          <w:marRight w:val="0"/>
          <w:marTop w:val="120"/>
          <w:marBottom w:val="0"/>
          <w:divBdr>
            <w:top w:val="none" w:sz="0" w:space="0" w:color="auto"/>
            <w:left w:val="none" w:sz="0" w:space="0" w:color="auto"/>
            <w:bottom w:val="none" w:sz="0" w:space="0" w:color="auto"/>
            <w:right w:val="none" w:sz="0" w:space="0" w:color="auto"/>
          </w:divBdr>
        </w:div>
      </w:divsChild>
    </w:div>
    <w:div w:id="239213918">
      <w:bodyDiv w:val="1"/>
      <w:marLeft w:val="0"/>
      <w:marRight w:val="0"/>
      <w:marTop w:val="0"/>
      <w:marBottom w:val="0"/>
      <w:divBdr>
        <w:top w:val="none" w:sz="0" w:space="0" w:color="auto"/>
        <w:left w:val="none" w:sz="0" w:space="0" w:color="auto"/>
        <w:bottom w:val="none" w:sz="0" w:space="0" w:color="auto"/>
        <w:right w:val="none" w:sz="0" w:space="0" w:color="auto"/>
      </w:divBdr>
    </w:div>
    <w:div w:id="252399994">
      <w:bodyDiv w:val="1"/>
      <w:marLeft w:val="0"/>
      <w:marRight w:val="0"/>
      <w:marTop w:val="0"/>
      <w:marBottom w:val="0"/>
      <w:divBdr>
        <w:top w:val="none" w:sz="0" w:space="0" w:color="auto"/>
        <w:left w:val="none" w:sz="0" w:space="0" w:color="auto"/>
        <w:bottom w:val="none" w:sz="0" w:space="0" w:color="auto"/>
        <w:right w:val="none" w:sz="0" w:space="0" w:color="auto"/>
      </w:divBdr>
    </w:div>
    <w:div w:id="265693474">
      <w:bodyDiv w:val="1"/>
      <w:marLeft w:val="0"/>
      <w:marRight w:val="0"/>
      <w:marTop w:val="0"/>
      <w:marBottom w:val="0"/>
      <w:divBdr>
        <w:top w:val="none" w:sz="0" w:space="0" w:color="auto"/>
        <w:left w:val="none" w:sz="0" w:space="0" w:color="auto"/>
        <w:bottom w:val="none" w:sz="0" w:space="0" w:color="auto"/>
        <w:right w:val="none" w:sz="0" w:space="0" w:color="auto"/>
      </w:divBdr>
    </w:div>
    <w:div w:id="289554211">
      <w:bodyDiv w:val="1"/>
      <w:marLeft w:val="0"/>
      <w:marRight w:val="0"/>
      <w:marTop w:val="0"/>
      <w:marBottom w:val="0"/>
      <w:divBdr>
        <w:top w:val="none" w:sz="0" w:space="0" w:color="auto"/>
        <w:left w:val="none" w:sz="0" w:space="0" w:color="auto"/>
        <w:bottom w:val="none" w:sz="0" w:space="0" w:color="auto"/>
        <w:right w:val="none" w:sz="0" w:space="0" w:color="auto"/>
      </w:divBdr>
    </w:div>
    <w:div w:id="294137947">
      <w:bodyDiv w:val="1"/>
      <w:marLeft w:val="0"/>
      <w:marRight w:val="0"/>
      <w:marTop w:val="0"/>
      <w:marBottom w:val="0"/>
      <w:divBdr>
        <w:top w:val="none" w:sz="0" w:space="0" w:color="auto"/>
        <w:left w:val="none" w:sz="0" w:space="0" w:color="auto"/>
        <w:bottom w:val="none" w:sz="0" w:space="0" w:color="auto"/>
        <w:right w:val="none" w:sz="0" w:space="0" w:color="auto"/>
      </w:divBdr>
    </w:div>
    <w:div w:id="305429904">
      <w:bodyDiv w:val="1"/>
      <w:marLeft w:val="0"/>
      <w:marRight w:val="0"/>
      <w:marTop w:val="0"/>
      <w:marBottom w:val="0"/>
      <w:divBdr>
        <w:top w:val="none" w:sz="0" w:space="0" w:color="auto"/>
        <w:left w:val="none" w:sz="0" w:space="0" w:color="auto"/>
        <w:bottom w:val="none" w:sz="0" w:space="0" w:color="auto"/>
        <w:right w:val="none" w:sz="0" w:space="0" w:color="auto"/>
      </w:divBdr>
      <w:divsChild>
        <w:div w:id="3872990">
          <w:marLeft w:val="0"/>
          <w:marRight w:val="0"/>
          <w:marTop w:val="0"/>
          <w:marBottom w:val="0"/>
          <w:divBdr>
            <w:top w:val="none" w:sz="0" w:space="0" w:color="auto"/>
            <w:left w:val="none" w:sz="0" w:space="0" w:color="auto"/>
            <w:bottom w:val="none" w:sz="0" w:space="0" w:color="auto"/>
            <w:right w:val="none" w:sz="0" w:space="0" w:color="auto"/>
          </w:divBdr>
        </w:div>
      </w:divsChild>
    </w:div>
    <w:div w:id="311301140">
      <w:bodyDiv w:val="1"/>
      <w:marLeft w:val="0"/>
      <w:marRight w:val="0"/>
      <w:marTop w:val="0"/>
      <w:marBottom w:val="0"/>
      <w:divBdr>
        <w:top w:val="none" w:sz="0" w:space="0" w:color="auto"/>
        <w:left w:val="none" w:sz="0" w:space="0" w:color="auto"/>
        <w:bottom w:val="none" w:sz="0" w:space="0" w:color="auto"/>
        <w:right w:val="none" w:sz="0" w:space="0" w:color="auto"/>
      </w:divBdr>
    </w:div>
    <w:div w:id="314647305">
      <w:bodyDiv w:val="1"/>
      <w:marLeft w:val="0"/>
      <w:marRight w:val="0"/>
      <w:marTop w:val="0"/>
      <w:marBottom w:val="0"/>
      <w:divBdr>
        <w:top w:val="none" w:sz="0" w:space="0" w:color="auto"/>
        <w:left w:val="none" w:sz="0" w:space="0" w:color="auto"/>
        <w:bottom w:val="none" w:sz="0" w:space="0" w:color="auto"/>
        <w:right w:val="none" w:sz="0" w:space="0" w:color="auto"/>
      </w:divBdr>
    </w:div>
    <w:div w:id="314799906">
      <w:bodyDiv w:val="1"/>
      <w:marLeft w:val="0"/>
      <w:marRight w:val="0"/>
      <w:marTop w:val="0"/>
      <w:marBottom w:val="0"/>
      <w:divBdr>
        <w:top w:val="none" w:sz="0" w:space="0" w:color="auto"/>
        <w:left w:val="none" w:sz="0" w:space="0" w:color="auto"/>
        <w:bottom w:val="none" w:sz="0" w:space="0" w:color="auto"/>
        <w:right w:val="none" w:sz="0" w:space="0" w:color="auto"/>
      </w:divBdr>
    </w:div>
    <w:div w:id="328825014">
      <w:bodyDiv w:val="1"/>
      <w:marLeft w:val="0"/>
      <w:marRight w:val="0"/>
      <w:marTop w:val="0"/>
      <w:marBottom w:val="0"/>
      <w:divBdr>
        <w:top w:val="none" w:sz="0" w:space="0" w:color="auto"/>
        <w:left w:val="none" w:sz="0" w:space="0" w:color="auto"/>
        <w:bottom w:val="none" w:sz="0" w:space="0" w:color="auto"/>
        <w:right w:val="none" w:sz="0" w:space="0" w:color="auto"/>
      </w:divBdr>
    </w:div>
    <w:div w:id="336663023">
      <w:bodyDiv w:val="1"/>
      <w:marLeft w:val="0"/>
      <w:marRight w:val="0"/>
      <w:marTop w:val="0"/>
      <w:marBottom w:val="0"/>
      <w:divBdr>
        <w:top w:val="none" w:sz="0" w:space="0" w:color="auto"/>
        <w:left w:val="none" w:sz="0" w:space="0" w:color="auto"/>
        <w:bottom w:val="none" w:sz="0" w:space="0" w:color="auto"/>
        <w:right w:val="none" w:sz="0" w:space="0" w:color="auto"/>
      </w:divBdr>
    </w:div>
    <w:div w:id="346057923">
      <w:bodyDiv w:val="1"/>
      <w:marLeft w:val="0"/>
      <w:marRight w:val="0"/>
      <w:marTop w:val="0"/>
      <w:marBottom w:val="0"/>
      <w:divBdr>
        <w:top w:val="none" w:sz="0" w:space="0" w:color="auto"/>
        <w:left w:val="none" w:sz="0" w:space="0" w:color="auto"/>
        <w:bottom w:val="none" w:sz="0" w:space="0" w:color="auto"/>
        <w:right w:val="none" w:sz="0" w:space="0" w:color="auto"/>
      </w:divBdr>
    </w:div>
    <w:div w:id="351301615">
      <w:bodyDiv w:val="1"/>
      <w:marLeft w:val="0"/>
      <w:marRight w:val="0"/>
      <w:marTop w:val="0"/>
      <w:marBottom w:val="0"/>
      <w:divBdr>
        <w:top w:val="none" w:sz="0" w:space="0" w:color="auto"/>
        <w:left w:val="none" w:sz="0" w:space="0" w:color="auto"/>
        <w:bottom w:val="none" w:sz="0" w:space="0" w:color="auto"/>
        <w:right w:val="none" w:sz="0" w:space="0" w:color="auto"/>
      </w:divBdr>
    </w:div>
    <w:div w:id="362095010">
      <w:bodyDiv w:val="1"/>
      <w:marLeft w:val="0"/>
      <w:marRight w:val="0"/>
      <w:marTop w:val="0"/>
      <w:marBottom w:val="0"/>
      <w:divBdr>
        <w:top w:val="none" w:sz="0" w:space="0" w:color="auto"/>
        <w:left w:val="none" w:sz="0" w:space="0" w:color="auto"/>
        <w:bottom w:val="none" w:sz="0" w:space="0" w:color="auto"/>
        <w:right w:val="none" w:sz="0" w:space="0" w:color="auto"/>
      </w:divBdr>
    </w:div>
    <w:div w:id="363943873">
      <w:bodyDiv w:val="1"/>
      <w:marLeft w:val="0"/>
      <w:marRight w:val="0"/>
      <w:marTop w:val="0"/>
      <w:marBottom w:val="0"/>
      <w:divBdr>
        <w:top w:val="none" w:sz="0" w:space="0" w:color="auto"/>
        <w:left w:val="none" w:sz="0" w:space="0" w:color="auto"/>
        <w:bottom w:val="none" w:sz="0" w:space="0" w:color="auto"/>
        <w:right w:val="none" w:sz="0" w:space="0" w:color="auto"/>
      </w:divBdr>
    </w:div>
    <w:div w:id="368259405">
      <w:bodyDiv w:val="1"/>
      <w:marLeft w:val="0"/>
      <w:marRight w:val="0"/>
      <w:marTop w:val="0"/>
      <w:marBottom w:val="0"/>
      <w:divBdr>
        <w:top w:val="none" w:sz="0" w:space="0" w:color="auto"/>
        <w:left w:val="none" w:sz="0" w:space="0" w:color="auto"/>
        <w:bottom w:val="none" w:sz="0" w:space="0" w:color="auto"/>
        <w:right w:val="none" w:sz="0" w:space="0" w:color="auto"/>
      </w:divBdr>
    </w:div>
    <w:div w:id="369306999">
      <w:bodyDiv w:val="1"/>
      <w:marLeft w:val="0"/>
      <w:marRight w:val="0"/>
      <w:marTop w:val="0"/>
      <w:marBottom w:val="0"/>
      <w:divBdr>
        <w:top w:val="none" w:sz="0" w:space="0" w:color="auto"/>
        <w:left w:val="none" w:sz="0" w:space="0" w:color="auto"/>
        <w:bottom w:val="none" w:sz="0" w:space="0" w:color="auto"/>
        <w:right w:val="none" w:sz="0" w:space="0" w:color="auto"/>
      </w:divBdr>
    </w:div>
    <w:div w:id="36945360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606291">
      <w:bodyDiv w:val="1"/>
      <w:marLeft w:val="0"/>
      <w:marRight w:val="0"/>
      <w:marTop w:val="0"/>
      <w:marBottom w:val="0"/>
      <w:divBdr>
        <w:top w:val="none" w:sz="0" w:space="0" w:color="auto"/>
        <w:left w:val="none" w:sz="0" w:space="0" w:color="auto"/>
        <w:bottom w:val="none" w:sz="0" w:space="0" w:color="auto"/>
        <w:right w:val="none" w:sz="0" w:space="0" w:color="auto"/>
      </w:divBdr>
    </w:div>
    <w:div w:id="389235808">
      <w:bodyDiv w:val="1"/>
      <w:marLeft w:val="0"/>
      <w:marRight w:val="0"/>
      <w:marTop w:val="0"/>
      <w:marBottom w:val="0"/>
      <w:divBdr>
        <w:top w:val="none" w:sz="0" w:space="0" w:color="auto"/>
        <w:left w:val="none" w:sz="0" w:space="0" w:color="auto"/>
        <w:bottom w:val="none" w:sz="0" w:space="0" w:color="auto"/>
        <w:right w:val="none" w:sz="0" w:space="0" w:color="auto"/>
      </w:divBdr>
    </w:div>
    <w:div w:id="400762684">
      <w:bodyDiv w:val="1"/>
      <w:marLeft w:val="0"/>
      <w:marRight w:val="0"/>
      <w:marTop w:val="0"/>
      <w:marBottom w:val="0"/>
      <w:divBdr>
        <w:top w:val="none" w:sz="0" w:space="0" w:color="auto"/>
        <w:left w:val="none" w:sz="0" w:space="0" w:color="auto"/>
        <w:bottom w:val="none" w:sz="0" w:space="0" w:color="auto"/>
        <w:right w:val="none" w:sz="0" w:space="0" w:color="auto"/>
      </w:divBdr>
    </w:div>
    <w:div w:id="405614873">
      <w:bodyDiv w:val="1"/>
      <w:marLeft w:val="0"/>
      <w:marRight w:val="0"/>
      <w:marTop w:val="0"/>
      <w:marBottom w:val="0"/>
      <w:divBdr>
        <w:top w:val="none" w:sz="0" w:space="0" w:color="auto"/>
        <w:left w:val="none" w:sz="0" w:space="0" w:color="auto"/>
        <w:bottom w:val="none" w:sz="0" w:space="0" w:color="auto"/>
        <w:right w:val="none" w:sz="0" w:space="0" w:color="auto"/>
      </w:divBdr>
    </w:div>
    <w:div w:id="413284956">
      <w:bodyDiv w:val="1"/>
      <w:marLeft w:val="0"/>
      <w:marRight w:val="0"/>
      <w:marTop w:val="0"/>
      <w:marBottom w:val="0"/>
      <w:divBdr>
        <w:top w:val="none" w:sz="0" w:space="0" w:color="auto"/>
        <w:left w:val="none" w:sz="0" w:space="0" w:color="auto"/>
        <w:bottom w:val="none" w:sz="0" w:space="0" w:color="auto"/>
        <w:right w:val="none" w:sz="0" w:space="0" w:color="auto"/>
      </w:divBdr>
    </w:div>
    <w:div w:id="416707559">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5729553">
      <w:bodyDiv w:val="1"/>
      <w:marLeft w:val="0"/>
      <w:marRight w:val="0"/>
      <w:marTop w:val="0"/>
      <w:marBottom w:val="0"/>
      <w:divBdr>
        <w:top w:val="none" w:sz="0" w:space="0" w:color="auto"/>
        <w:left w:val="none" w:sz="0" w:space="0" w:color="auto"/>
        <w:bottom w:val="none" w:sz="0" w:space="0" w:color="auto"/>
        <w:right w:val="none" w:sz="0" w:space="0" w:color="auto"/>
      </w:divBdr>
      <w:divsChild>
        <w:div w:id="390808436">
          <w:marLeft w:val="403"/>
          <w:marRight w:val="0"/>
          <w:marTop w:val="0"/>
          <w:marBottom w:val="0"/>
          <w:divBdr>
            <w:top w:val="none" w:sz="0" w:space="0" w:color="auto"/>
            <w:left w:val="none" w:sz="0" w:space="0" w:color="auto"/>
            <w:bottom w:val="none" w:sz="0" w:space="0" w:color="auto"/>
            <w:right w:val="none" w:sz="0" w:space="0" w:color="auto"/>
          </w:divBdr>
        </w:div>
        <w:div w:id="854225341">
          <w:marLeft w:val="403"/>
          <w:marRight w:val="0"/>
          <w:marTop w:val="0"/>
          <w:marBottom w:val="0"/>
          <w:divBdr>
            <w:top w:val="none" w:sz="0" w:space="0" w:color="auto"/>
            <w:left w:val="none" w:sz="0" w:space="0" w:color="auto"/>
            <w:bottom w:val="none" w:sz="0" w:space="0" w:color="auto"/>
            <w:right w:val="none" w:sz="0" w:space="0" w:color="auto"/>
          </w:divBdr>
        </w:div>
        <w:div w:id="855198112">
          <w:marLeft w:val="403"/>
          <w:marRight w:val="0"/>
          <w:marTop w:val="0"/>
          <w:marBottom w:val="0"/>
          <w:divBdr>
            <w:top w:val="none" w:sz="0" w:space="0" w:color="auto"/>
            <w:left w:val="none" w:sz="0" w:space="0" w:color="auto"/>
            <w:bottom w:val="none" w:sz="0" w:space="0" w:color="auto"/>
            <w:right w:val="none" w:sz="0" w:space="0" w:color="auto"/>
          </w:divBdr>
        </w:div>
        <w:div w:id="1069232089">
          <w:marLeft w:val="403"/>
          <w:marRight w:val="0"/>
          <w:marTop w:val="0"/>
          <w:marBottom w:val="0"/>
          <w:divBdr>
            <w:top w:val="none" w:sz="0" w:space="0" w:color="auto"/>
            <w:left w:val="none" w:sz="0" w:space="0" w:color="auto"/>
            <w:bottom w:val="none" w:sz="0" w:space="0" w:color="auto"/>
            <w:right w:val="none" w:sz="0" w:space="0" w:color="auto"/>
          </w:divBdr>
        </w:div>
        <w:div w:id="1072700367">
          <w:marLeft w:val="403"/>
          <w:marRight w:val="0"/>
          <w:marTop w:val="0"/>
          <w:marBottom w:val="0"/>
          <w:divBdr>
            <w:top w:val="none" w:sz="0" w:space="0" w:color="auto"/>
            <w:left w:val="none" w:sz="0" w:space="0" w:color="auto"/>
            <w:bottom w:val="none" w:sz="0" w:space="0" w:color="auto"/>
            <w:right w:val="none" w:sz="0" w:space="0" w:color="auto"/>
          </w:divBdr>
        </w:div>
        <w:div w:id="1451513532">
          <w:marLeft w:val="403"/>
          <w:marRight w:val="0"/>
          <w:marTop w:val="0"/>
          <w:marBottom w:val="0"/>
          <w:divBdr>
            <w:top w:val="none" w:sz="0" w:space="0" w:color="auto"/>
            <w:left w:val="none" w:sz="0" w:space="0" w:color="auto"/>
            <w:bottom w:val="none" w:sz="0" w:space="0" w:color="auto"/>
            <w:right w:val="none" w:sz="0" w:space="0" w:color="auto"/>
          </w:divBdr>
        </w:div>
        <w:div w:id="1627270167">
          <w:marLeft w:val="403"/>
          <w:marRight w:val="0"/>
          <w:marTop w:val="0"/>
          <w:marBottom w:val="0"/>
          <w:divBdr>
            <w:top w:val="none" w:sz="0" w:space="0" w:color="auto"/>
            <w:left w:val="none" w:sz="0" w:space="0" w:color="auto"/>
            <w:bottom w:val="none" w:sz="0" w:space="0" w:color="auto"/>
            <w:right w:val="none" w:sz="0" w:space="0" w:color="auto"/>
          </w:divBdr>
        </w:div>
        <w:div w:id="1851604256">
          <w:marLeft w:val="403"/>
          <w:marRight w:val="0"/>
          <w:marTop w:val="0"/>
          <w:marBottom w:val="0"/>
          <w:divBdr>
            <w:top w:val="none" w:sz="0" w:space="0" w:color="auto"/>
            <w:left w:val="none" w:sz="0" w:space="0" w:color="auto"/>
            <w:bottom w:val="none" w:sz="0" w:space="0" w:color="auto"/>
            <w:right w:val="none" w:sz="0" w:space="0" w:color="auto"/>
          </w:divBdr>
        </w:div>
        <w:div w:id="1945720708">
          <w:marLeft w:val="403"/>
          <w:marRight w:val="0"/>
          <w:marTop w:val="0"/>
          <w:marBottom w:val="0"/>
          <w:divBdr>
            <w:top w:val="none" w:sz="0" w:space="0" w:color="auto"/>
            <w:left w:val="none" w:sz="0" w:space="0" w:color="auto"/>
            <w:bottom w:val="none" w:sz="0" w:space="0" w:color="auto"/>
            <w:right w:val="none" w:sz="0" w:space="0" w:color="auto"/>
          </w:divBdr>
        </w:div>
        <w:div w:id="2047899629">
          <w:marLeft w:val="403"/>
          <w:marRight w:val="0"/>
          <w:marTop w:val="0"/>
          <w:marBottom w:val="0"/>
          <w:divBdr>
            <w:top w:val="none" w:sz="0" w:space="0" w:color="auto"/>
            <w:left w:val="none" w:sz="0" w:space="0" w:color="auto"/>
            <w:bottom w:val="none" w:sz="0" w:space="0" w:color="auto"/>
            <w:right w:val="none" w:sz="0" w:space="0" w:color="auto"/>
          </w:divBdr>
        </w:div>
      </w:divsChild>
    </w:div>
    <w:div w:id="436174835">
      <w:bodyDiv w:val="1"/>
      <w:marLeft w:val="0"/>
      <w:marRight w:val="0"/>
      <w:marTop w:val="0"/>
      <w:marBottom w:val="0"/>
      <w:divBdr>
        <w:top w:val="none" w:sz="0" w:space="0" w:color="auto"/>
        <w:left w:val="none" w:sz="0" w:space="0" w:color="auto"/>
        <w:bottom w:val="none" w:sz="0" w:space="0" w:color="auto"/>
        <w:right w:val="none" w:sz="0" w:space="0" w:color="auto"/>
      </w:divBdr>
    </w:div>
    <w:div w:id="441918190">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710276">
      <w:bodyDiv w:val="1"/>
      <w:marLeft w:val="0"/>
      <w:marRight w:val="0"/>
      <w:marTop w:val="0"/>
      <w:marBottom w:val="0"/>
      <w:divBdr>
        <w:top w:val="none" w:sz="0" w:space="0" w:color="auto"/>
        <w:left w:val="none" w:sz="0" w:space="0" w:color="auto"/>
        <w:bottom w:val="none" w:sz="0" w:space="0" w:color="auto"/>
        <w:right w:val="none" w:sz="0" w:space="0" w:color="auto"/>
      </w:divBdr>
    </w:div>
    <w:div w:id="466513161">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75604829">
      <w:bodyDiv w:val="1"/>
      <w:marLeft w:val="0"/>
      <w:marRight w:val="0"/>
      <w:marTop w:val="0"/>
      <w:marBottom w:val="0"/>
      <w:divBdr>
        <w:top w:val="none" w:sz="0" w:space="0" w:color="auto"/>
        <w:left w:val="none" w:sz="0" w:space="0" w:color="auto"/>
        <w:bottom w:val="none" w:sz="0" w:space="0" w:color="auto"/>
        <w:right w:val="none" w:sz="0" w:space="0" w:color="auto"/>
      </w:divBdr>
    </w:div>
    <w:div w:id="481386930">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1745308">
      <w:bodyDiv w:val="1"/>
      <w:marLeft w:val="0"/>
      <w:marRight w:val="0"/>
      <w:marTop w:val="0"/>
      <w:marBottom w:val="0"/>
      <w:divBdr>
        <w:top w:val="none" w:sz="0" w:space="0" w:color="auto"/>
        <w:left w:val="none" w:sz="0" w:space="0" w:color="auto"/>
        <w:bottom w:val="none" w:sz="0" w:space="0" w:color="auto"/>
        <w:right w:val="none" w:sz="0" w:space="0" w:color="auto"/>
      </w:divBdr>
    </w:div>
    <w:div w:id="517740468">
      <w:bodyDiv w:val="1"/>
      <w:marLeft w:val="0"/>
      <w:marRight w:val="0"/>
      <w:marTop w:val="0"/>
      <w:marBottom w:val="0"/>
      <w:divBdr>
        <w:top w:val="none" w:sz="0" w:space="0" w:color="auto"/>
        <w:left w:val="none" w:sz="0" w:space="0" w:color="auto"/>
        <w:bottom w:val="none" w:sz="0" w:space="0" w:color="auto"/>
        <w:right w:val="none" w:sz="0" w:space="0" w:color="auto"/>
      </w:divBdr>
    </w:div>
    <w:div w:id="527332109">
      <w:bodyDiv w:val="1"/>
      <w:marLeft w:val="0"/>
      <w:marRight w:val="0"/>
      <w:marTop w:val="0"/>
      <w:marBottom w:val="0"/>
      <w:divBdr>
        <w:top w:val="none" w:sz="0" w:space="0" w:color="auto"/>
        <w:left w:val="none" w:sz="0" w:space="0" w:color="auto"/>
        <w:bottom w:val="none" w:sz="0" w:space="0" w:color="auto"/>
        <w:right w:val="none" w:sz="0" w:space="0" w:color="auto"/>
      </w:divBdr>
    </w:div>
    <w:div w:id="542982788">
      <w:bodyDiv w:val="1"/>
      <w:marLeft w:val="0"/>
      <w:marRight w:val="0"/>
      <w:marTop w:val="0"/>
      <w:marBottom w:val="0"/>
      <w:divBdr>
        <w:top w:val="none" w:sz="0" w:space="0" w:color="auto"/>
        <w:left w:val="none" w:sz="0" w:space="0" w:color="auto"/>
        <w:bottom w:val="none" w:sz="0" w:space="0" w:color="auto"/>
        <w:right w:val="none" w:sz="0" w:space="0" w:color="auto"/>
      </w:divBdr>
    </w:div>
    <w:div w:id="555971227">
      <w:bodyDiv w:val="1"/>
      <w:marLeft w:val="0"/>
      <w:marRight w:val="0"/>
      <w:marTop w:val="0"/>
      <w:marBottom w:val="0"/>
      <w:divBdr>
        <w:top w:val="none" w:sz="0" w:space="0" w:color="auto"/>
        <w:left w:val="none" w:sz="0" w:space="0" w:color="auto"/>
        <w:bottom w:val="none" w:sz="0" w:space="0" w:color="auto"/>
        <w:right w:val="none" w:sz="0" w:space="0" w:color="auto"/>
      </w:divBdr>
    </w:div>
    <w:div w:id="574511187">
      <w:bodyDiv w:val="1"/>
      <w:marLeft w:val="0"/>
      <w:marRight w:val="0"/>
      <w:marTop w:val="0"/>
      <w:marBottom w:val="0"/>
      <w:divBdr>
        <w:top w:val="none" w:sz="0" w:space="0" w:color="auto"/>
        <w:left w:val="none" w:sz="0" w:space="0" w:color="auto"/>
        <w:bottom w:val="none" w:sz="0" w:space="0" w:color="auto"/>
        <w:right w:val="none" w:sz="0" w:space="0" w:color="auto"/>
      </w:divBdr>
    </w:div>
    <w:div w:id="590088325">
      <w:bodyDiv w:val="1"/>
      <w:marLeft w:val="0"/>
      <w:marRight w:val="0"/>
      <w:marTop w:val="0"/>
      <w:marBottom w:val="0"/>
      <w:divBdr>
        <w:top w:val="none" w:sz="0" w:space="0" w:color="auto"/>
        <w:left w:val="none" w:sz="0" w:space="0" w:color="auto"/>
        <w:bottom w:val="none" w:sz="0" w:space="0" w:color="auto"/>
        <w:right w:val="none" w:sz="0" w:space="0" w:color="auto"/>
      </w:divBdr>
    </w:div>
    <w:div w:id="595747151">
      <w:bodyDiv w:val="1"/>
      <w:marLeft w:val="0"/>
      <w:marRight w:val="0"/>
      <w:marTop w:val="0"/>
      <w:marBottom w:val="0"/>
      <w:divBdr>
        <w:top w:val="none" w:sz="0" w:space="0" w:color="auto"/>
        <w:left w:val="none" w:sz="0" w:space="0" w:color="auto"/>
        <w:bottom w:val="none" w:sz="0" w:space="0" w:color="auto"/>
        <w:right w:val="none" w:sz="0" w:space="0" w:color="auto"/>
      </w:divBdr>
    </w:div>
    <w:div w:id="596668806">
      <w:bodyDiv w:val="1"/>
      <w:marLeft w:val="0"/>
      <w:marRight w:val="0"/>
      <w:marTop w:val="0"/>
      <w:marBottom w:val="0"/>
      <w:divBdr>
        <w:top w:val="none" w:sz="0" w:space="0" w:color="auto"/>
        <w:left w:val="none" w:sz="0" w:space="0" w:color="auto"/>
        <w:bottom w:val="none" w:sz="0" w:space="0" w:color="auto"/>
        <w:right w:val="none" w:sz="0" w:space="0" w:color="auto"/>
      </w:divBdr>
      <w:divsChild>
        <w:div w:id="1513952882">
          <w:marLeft w:val="1267"/>
          <w:marRight w:val="0"/>
          <w:marTop w:val="120"/>
          <w:marBottom w:val="0"/>
          <w:divBdr>
            <w:top w:val="none" w:sz="0" w:space="0" w:color="auto"/>
            <w:left w:val="none" w:sz="0" w:space="0" w:color="auto"/>
            <w:bottom w:val="none" w:sz="0" w:space="0" w:color="auto"/>
            <w:right w:val="none" w:sz="0" w:space="0" w:color="auto"/>
          </w:divBdr>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850953">
      <w:bodyDiv w:val="1"/>
      <w:marLeft w:val="0"/>
      <w:marRight w:val="0"/>
      <w:marTop w:val="0"/>
      <w:marBottom w:val="0"/>
      <w:divBdr>
        <w:top w:val="none" w:sz="0" w:space="0" w:color="auto"/>
        <w:left w:val="none" w:sz="0" w:space="0" w:color="auto"/>
        <w:bottom w:val="none" w:sz="0" w:space="0" w:color="auto"/>
        <w:right w:val="none" w:sz="0" w:space="0" w:color="auto"/>
      </w:divBdr>
    </w:div>
    <w:div w:id="615722519">
      <w:bodyDiv w:val="1"/>
      <w:marLeft w:val="0"/>
      <w:marRight w:val="0"/>
      <w:marTop w:val="0"/>
      <w:marBottom w:val="0"/>
      <w:divBdr>
        <w:top w:val="none" w:sz="0" w:space="0" w:color="auto"/>
        <w:left w:val="none" w:sz="0" w:space="0" w:color="auto"/>
        <w:bottom w:val="none" w:sz="0" w:space="0" w:color="auto"/>
        <w:right w:val="none" w:sz="0" w:space="0" w:color="auto"/>
      </w:divBdr>
    </w:div>
    <w:div w:id="619916720">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364900">
      <w:bodyDiv w:val="1"/>
      <w:marLeft w:val="0"/>
      <w:marRight w:val="0"/>
      <w:marTop w:val="0"/>
      <w:marBottom w:val="0"/>
      <w:divBdr>
        <w:top w:val="none" w:sz="0" w:space="0" w:color="auto"/>
        <w:left w:val="none" w:sz="0" w:space="0" w:color="auto"/>
        <w:bottom w:val="none" w:sz="0" w:space="0" w:color="auto"/>
        <w:right w:val="none" w:sz="0" w:space="0" w:color="auto"/>
      </w:divBdr>
    </w:div>
    <w:div w:id="644286472">
      <w:bodyDiv w:val="1"/>
      <w:marLeft w:val="0"/>
      <w:marRight w:val="0"/>
      <w:marTop w:val="0"/>
      <w:marBottom w:val="0"/>
      <w:divBdr>
        <w:top w:val="none" w:sz="0" w:space="0" w:color="auto"/>
        <w:left w:val="none" w:sz="0" w:space="0" w:color="auto"/>
        <w:bottom w:val="none" w:sz="0" w:space="0" w:color="auto"/>
        <w:right w:val="none" w:sz="0" w:space="0" w:color="auto"/>
      </w:divBdr>
    </w:div>
    <w:div w:id="653531596">
      <w:bodyDiv w:val="1"/>
      <w:marLeft w:val="0"/>
      <w:marRight w:val="0"/>
      <w:marTop w:val="0"/>
      <w:marBottom w:val="0"/>
      <w:divBdr>
        <w:top w:val="none" w:sz="0" w:space="0" w:color="auto"/>
        <w:left w:val="none" w:sz="0" w:space="0" w:color="auto"/>
        <w:bottom w:val="none" w:sz="0" w:space="0" w:color="auto"/>
        <w:right w:val="none" w:sz="0" w:space="0" w:color="auto"/>
      </w:divBdr>
    </w:div>
    <w:div w:id="654802484">
      <w:bodyDiv w:val="1"/>
      <w:marLeft w:val="0"/>
      <w:marRight w:val="0"/>
      <w:marTop w:val="0"/>
      <w:marBottom w:val="0"/>
      <w:divBdr>
        <w:top w:val="none" w:sz="0" w:space="0" w:color="auto"/>
        <w:left w:val="none" w:sz="0" w:space="0" w:color="auto"/>
        <w:bottom w:val="none" w:sz="0" w:space="0" w:color="auto"/>
        <w:right w:val="none" w:sz="0" w:space="0" w:color="auto"/>
      </w:divBdr>
    </w:div>
    <w:div w:id="661935486">
      <w:bodyDiv w:val="1"/>
      <w:marLeft w:val="0"/>
      <w:marRight w:val="0"/>
      <w:marTop w:val="0"/>
      <w:marBottom w:val="0"/>
      <w:divBdr>
        <w:top w:val="none" w:sz="0" w:space="0" w:color="auto"/>
        <w:left w:val="none" w:sz="0" w:space="0" w:color="auto"/>
        <w:bottom w:val="none" w:sz="0" w:space="0" w:color="auto"/>
        <w:right w:val="none" w:sz="0" w:space="0" w:color="auto"/>
      </w:divBdr>
    </w:div>
    <w:div w:id="671107811">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413882">
      <w:bodyDiv w:val="1"/>
      <w:marLeft w:val="0"/>
      <w:marRight w:val="0"/>
      <w:marTop w:val="0"/>
      <w:marBottom w:val="0"/>
      <w:divBdr>
        <w:top w:val="none" w:sz="0" w:space="0" w:color="auto"/>
        <w:left w:val="none" w:sz="0" w:space="0" w:color="auto"/>
        <w:bottom w:val="none" w:sz="0" w:space="0" w:color="auto"/>
        <w:right w:val="none" w:sz="0" w:space="0" w:color="auto"/>
      </w:divBdr>
    </w:div>
    <w:div w:id="702705701">
      <w:bodyDiv w:val="1"/>
      <w:marLeft w:val="0"/>
      <w:marRight w:val="0"/>
      <w:marTop w:val="0"/>
      <w:marBottom w:val="0"/>
      <w:divBdr>
        <w:top w:val="none" w:sz="0" w:space="0" w:color="auto"/>
        <w:left w:val="none" w:sz="0" w:space="0" w:color="auto"/>
        <w:bottom w:val="none" w:sz="0" w:space="0" w:color="auto"/>
        <w:right w:val="none" w:sz="0" w:space="0" w:color="auto"/>
      </w:divBdr>
    </w:div>
    <w:div w:id="718357185">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546590">
      <w:bodyDiv w:val="1"/>
      <w:marLeft w:val="0"/>
      <w:marRight w:val="0"/>
      <w:marTop w:val="0"/>
      <w:marBottom w:val="0"/>
      <w:divBdr>
        <w:top w:val="none" w:sz="0" w:space="0" w:color="auto"/>
        <w:left w:val="none" w:sz="0" w:space="0" w:color="auto"/>
        <w:bottom w:val="none" w:sz="0" w:space="0" w:color="auto"/>
        <w:right w:val="none" w:sz="0" w:space="0" w:color="auto"/>
      </w:divBdr>
    </w:div>
    <w:div w:id="739257869">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699616">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9665722">
      <w:bodyDiv w:val="1"/>
      <w:marLeft w:val="0"/>
      <w:marRight w:val="0"/>
      <w:marTop w:val="0"/>
      <w:marBottom w:val="0"/>
      <w:divBdr>
        <w:top w:val="none" w:sz="0" w:space="0" w:color="auto"/>
        <w:left w:val="none" w:sz="0" w:space="0" w:color="auto"/>
        <w:bottom w:val="none" w:sz="0" w:space="0" w:color="auto"/>
        <w:right w:val="none" w:sz="0" w:space="0" w:color="auto"/>
      </w:divBdr>
    </w:div>
    <w:div w:id="803616487">
      <w:bodyDiv w:val="1"/>
      <w:marLeft w:val="0"/>
      <w:marRight w:val="0"/>
      <w:marTop w:val="0"/>
      <w:marBottom w:val="0"/>
      <w:divBdr>
        <w:top w:val="none" w:sz="0" w:space="0" w:color="auto"/>
        <w:left w:val="none" w:sz="0" w:space="0" w:color="auto"/>
        <w:bottom w:val="none" w:sz="0" w:space="0" w:color="auto"/>
        <w:right w:val="none" w:sz="0" w:space="0" w:color="auto"/>
      </w:divBdr>
    </w:div>
    <w:div w:id="803737141">
      <w:bodyDiv w:val="1"/>
      <w:marLeft w:val="0"/>
      <w:marRight w:val="0"/>
      <w:marTop w:val="0"/>
      <w:marBottom w:val="0"/>
      <w:divBdr>
        <w:top w:val="none" w:sz="0" w:space="0" w:color="auto"/>
        <w:left w:val="none" w:sz="0" w:space="0" w:color="auto"/>
        <w:bottom w:val="none" w:sz="0" w:space="0" w:color="auto"/>
        <w:right w:val="none" w:sz="0" w:space="0" w:color="auto"/>
      </w:divBdr>
    </w:div>
    <w:div w:id="808861199">
      <w:bodyDiv w:val="1"/>
      <w:marLeft w:val="0"/>
      <w:marRight w:val="0"/>
      <w:marTop w:val="0"/>
      <w:marBottom w:val="0"/>
      <w:divBdr>
        <w:top w:val="none" w:sz="0" w:space="0" w:color="auto"/>
        <w:left w:val="none" w:sz="0" w:space="0" w:color="auto"/>
        <w:bottom w:val="none" w:sz="0" w:space="0" w:color="auto"/>
        <w:right w:val="none" w:sz="0" w:space="0" w:color="auto"/>
      </w:divBdr>
    </w:div>
    <w:div w:id="812864865">
      <w:bodyDiv w:val="1"/>
      <w:marLeft w:val="0"/>
      <w:marRight w:val="0"/>
      <w:marTop w:val="0"/>
      <w:marBottom w:val="0"/>
      <w:divBdr>
        <w:top w:val="none" w:sz="0" w:space="0" w:color="auto"/>
        <w:left w:val="none" w:sz="0" w:space="0" w:color="auto"/>
        <w:bottom w:val="none" w:sz="0" w:space="0" w:color="auto"/>
        <w:right w:val="none" w:sz="0" w:space="0" w:color="auto"/>
      </w:divBdr>
    </w:div>
    <w:div w:id="815923350">
      <w:bodyDiv w:val="1"/>
      <w:marLeft w:val="0"/>
      <w:marRight w:val="0"/>
      <w:marTop w:val="0"/>
      <w:marBottom w:val="0"/>
      <w:divBdr>
        <w:top w:val="none" w:sz="0" w:space="0" w:color="auto"/>
        <w:left w:val="none" w:sz="0" w:space="0" w:color="auto"/>
        <w:bottom w:val="none" w:sz="0" w:space="0" w:color="auto"/>
        <w:right w:val="none" w:sz="0" w:space="0" w:color="auto"/>
      </w:divBdr>
    </w:div>
    <w:div w:id="817840741">
      <w:bodyDiv w:val="1"/>
      <w:marLeft w:val="0"/>
      <w:marRight w:val="0"/>
      <w:marTop w:val="0"/>
      <w:marBottom w:val="0"/>
      <w:divBdr>
        <w:top w:val="none" w:sz="0" w:space="0" w:color="auto"/>
        <w:left w:val="none" w:sz="0" w:space="0" w:color="auto"/>
        <w:bottom w:val="none" w:sz="0" w:space="0" w:color="auto"/>
        <w:right w:val="none" w:sz="0" w:space="0" w:color="auto"/>
      </w:divBdr>
    </w:div>
    <w:div w:id="824443159">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126901">
      <w:bodyDiv w:val="1"/>
      <w:marLeft w:val="0"/>
      <w:marRight w:val="0"/>
      <w:marTop w:val="0"/>
      <w:marBottom w:val="0"/>
      <w:divBdr>
        <w:top w:val="none" w:sz="0" w:space="0" w:color="auto"/>
        <w:left w:val="none" w:sz="0" w:space="0" w:color="auto"/>
        <w:bottom w:val="none" w:sz="0" w:space="0" w:color="auto"/>
        <w:right w:val="none" w:sz="0" w:space="0" w:color="auto"/>
      </w:divBdr>
    </w:div>
    <w:div w:id="878905239">
      <w:bodyDiv w:val="1"/>
      <w:marLeft w:val="0"/>
      <w:marRight w:val="0"/>
      <w:marTop w:val="0"/>
      <w:marBottom w:val="0"/>
      <w:divBdr>
        <w:top w:val="none" w:sz="0" w:space="0" w:color="auto"/>
        <w:left w:val="none" w:sz="0" w:space="0" w:color="auto"/>
        <w:bottom w:val="none" w:sz="0" w:space="0" w:color="auto"/>
        <w:right w:val="none" w:sz="0" w:space="0" w:color="auto"/>
      </w:divBdr>
      <w:divsChild>
        <w:div w:id="745810416">
          <w:marLeft w:val="0"/>
          <w:marRight w:val="0"/>
          <w:marTop w:val="0"/>
          <w:marBottom w:val="0"/>
          <w:divBdr>
            <w:top w:val="none" w:sz="0" w:space="0" w:color="auto"/>
            <w:left w:val="none" w:sz="0" w:space="0" w:color="auto"/>
            <w:bottom w:val="none" w:sz="0" w:space="0" w:color="auto"/>
            <w:right w:val="none" w:sz="0" w:space="0" w:color="auto"/>
          </w:divBdr>
        </w:div>
        <w:div w:id="1667709057">
          <w:marLeft w:val="0"/>
          <w:marRight w:val="0"/>
          <w:marTop w:val="0"/>
          <w:marBottom w:val="0"/>
          <w:divBdr>
            <w:top w:val="none" w:sz="0" w:space="0" w:color="auto"/>
            <w:left w:val="none" w:sz="0" w:space="0" w:color="auto"/>
            <w:bottom w:val="none" w:sz="0" w:space="0" w:color="auto"/>
            <w:right w:val="none" w:sz="0" w:space="0" w:color="auto"/>
          </w:divBdr>
        </w:div>
      </w:divsChild>
    </w:div>
    <w:div w:id="887841298">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6628356">
      <w:bodyDiv w:val="1"/>
      <w:marLeft w:val="0"/>
      <w:marRight w:val="0"/>
      <w:marTop w:val="0"/>
      <w:marBottom w:val="0"/>
      <w:divBdr>
        <w:top w:val="none" w:sz="0" w:space="0" w:color="auto"/>
        <w:left w:val="none" w:sz="0" w:space="0" w:color="auto"/>
        <w:bottom w:val="none" w:sz="0" w:space="0" w:color="auto"/>
        <w:right w:val="none" w:sz="0" w:space="0" w:color="auto"/>
      </w:divBdr>
    </w:div>
    <w:div w:id="901675799">
      <w:bodyDiv w:val="1"/>
      <w:marLeft w:val="0"/>
      <w:marRight w:val="0"/>
      <w:marTop w:val="0"/>
      <w:marBottom w:val="0"/>
      <w:divBdr>
        <w:top w:val="none" w:sz="0" w:space="0" w:color="auto"/>
        <w:left w:val="none" w:sz="0" w:space="0" w:color="auto"/>
        <w:bottom w:val="none" w:sz="0" w:space="0" w:color="auto"/>
        <w:right w:val="none" w:sz="0" w:space="0" w:color="auto"/>
      </w:divBdr>
    </w:div>
    <w:div w:id="901990800">
      <w:bodyDiv w:val="1"/>
      <w:marLeft w:val="0"/>
      <w:marRight w:val="0"/>
      <w:marTop w:val="0"/>
      <w:marBottom w:val="0"/>
      <w:divBdr>
        <w:top w:val="none" w:sz="0" w:space="0" w:color="auto"/>
        <w:left w:val="none" w:sz="0" w:space="0" w:color="auto"/>
        <w:bottom w:val="none" w:sz="0" w:space="0" w:color="auto"/>
        <w:right w:val="none" w:sz="0" w:space="0" w:color="auto"/>
      </w:divBdr>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315672">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3413626">
      <w:bodyDiv w:val="1"/>
      <w:marLeft w:val="0"/>
      <w:marRight w:val="0"/>
      <w:marTop w:val="0"/>
      <w:marBottom w:val="0"/>
      <w:divBdr>
        <w:top w:val="none" w:sz="0" w:space="0" w:color="auto"/>
        <w:left w:val="none" w:sz="0" w:space="0" w:color="auto"/>
        <w:bottom w:val="none" w:sz="0" w:space="0" w:color="auto"/>
        <w:right w:val="none" w:sz="0" w:space="0" w:color="auto"/>
      </w:divBdr>
    </w:div>
    <w:div w:id="931086351">
      <w:bodyDiv w:val="1"/>
      <w:marLeft w:val="0"/>
      <w:marRight w:val="0"/>
      <w:marTop w:val="0"/>
      <w:marBottom w:val="0"/>
      <w:divBdr>
        <w:top w:val="none" w:sz="0" w:space="0" w:color="auto"/>
        <w:left w:val="none" w:sz="0" w:space="0" w:color="auto"/>
        <w:bottom w:val="none" w:sz="0" w:space="0" w:color="auto"/>
        <w:right w:val="none" w:sz="0" w:space="0" w:color="auto"/>
      </w:divBdr>
    </w:div>
    <w:div w:id="939096702">
      <w:bodyDiv w:val="1"/>
      <w:marLeft w:val="0"/>
      <w:marRight w:val="0"/>
      <w:marTop w:val="0"/>
      <w:marBottom w:val="0"/>
      <w:divBdr>
        <w:top w:val="none" w:sz="0" w:space="0" w:color="auto"/>
        <w:left w:val="none" w:sz="0" w:space="0" w:color="auto"/>
        <w:bottom w:val="none" w:sz="0" w:space="0" w:color="auto"/>
        <w:right w:val="none" w:sz="0" w:space="0" w:color="auto"/>
      </w:divBdr>
    </w:div>
    <w:div w:id="953711526">
      <w:bodyDiv w:val="1"/>
      <w:marLeft w:val="0"/>
      <w:marRight w:val="0"/>
      <w:marTop w:val="0"/>
      <w:marBottom w:val="0"/>
      <w:divBdr>
        <w:top w:val="none" w:sz="0" w:space="0" w:color="auto"/>
        <w:left w:val="none" w:sz="0" w:space="0" w:color="auto"/>
        <w:bottom w:val="none" w:sz="0" w:space="0" w:color="auto"/>
        <w:right w:val="none" w:sz="0" w:space="0" w:color="auto"/>
      </w:divBdr>
    </w:div>
    <w:div w:id="957493309">
      <w:bodyDiv w:val="1"/>
      <w:marLeft w:val="0"/>
      <w:marRight w:val="0"/>
      <w:marTop w:val="0"/>
      <w:marBottom w:val="0"/>
      <w:divBdr>
        <w:top w:val="none" w:sz="0" w:space="0" w:color="auto"/>
        <w:left w:val="none" w:sz="0" w:space="0" w:color="auto"/>
        <w:bottom w:val="none" w:sz="0" w:space="0" w:color="auto"/>
        <w:right w:val="none" w:sz="0" w:space="0" w:color="auto"/>
      </w:divBdr>
    </w:div>
    <w:div w:id="967246371">
      <w:bodyDiv w:val="1"/>
      <w:marLeft w:val="0"/>
      <w:marRight w:val="0"/>
      <w:marTop w:val="0"/>
      <w:marBottom w:val="0"/>
      <w:divBdr>
        <w:top w:val="none" w:sz="0" w:space="0" w:color="auto"/>
        <w:left w:val="none" w:sz="0" w:space="0" w:color="auto"/>
        <w:bottom w:val="none" w:sz="0" w:space="0" w:color="auto"/>
        <w:right w:val="none" w:sz="0" w:space="0" w:color="auto"/>
      </w:divBdr>
    </w:div>
    <w:div w:id="980157821">
      <w:bodyDiv w:val="1"/>
      <w:marLeft w:val="0"/>
      <w:marRight w:val="0"/>
      <w:marTop w:val="0"/>
      <w:marBottom w:val="0"/>
      <w:divBdr>
        <w:top w:val="none" w:sz="0" w:space="0" w:color="auto"/>
        <w:left w:val="none" w:sz="0" w:space="0" w:color="auto"/>
        <w:bottom w:val="none" w:sz="0" w:space="0" w:color="auto"/>
        <w:right w:val="none" w:sz="0" w:space="0" w:color="auto"/>
      </w:divBdr>
      <w:divsChild>
        <w:div w:id="30620216">
          <w:marLeft w:val="446"/>
          <w:marRight w:val="0"/>
          <w:marTop w:val="0"/>
          <w:marBottom w:val="0"/>
          <w:divBdr>
            <w:top w:val="none" w:sz="0" w:space="0" w:color="auto"/>
            <w:left w:val="none" w:sz="0" w:space="0" w:color="auto"/>
            <w:bottom w:val="none" w:sz="0" w:space="0" w:color="auto"/>
            <w:right w:val="none" w:sz="0" w:space="0" w:color="auto"/>
          </w:divBdr>
        </w:div>
        <w:div w:id="85738698">
          <w:marLeft w:val="446"/>
          <w:marRight w:val="0"/>
          <w:marTop w:val="0"/>
          <w:marBottom w:val="0"/>
          <w:divBdr>
            <w:top w:val="none" w:sz="0" w:space="0" w:color="auto"/>
            <w:left w:val="none" w:sz="0" w:space="0" w:color="auto"/>
            <w:bottom w:val="none" w:sz="0" w:space="0" w:color="auto"/>
            <w:right w:val="none" w:sz="0" w:space="0" w:color="auto"/>
          </w:divBdr>
        </w:div>
        <w:div w:id="136609417">
          <w:marLeft w:val="446"/>
          <w:marRight w:val="0"/>
          <w:marTop w:val="0"/>
          <w:marBottom w:val="0"/>
          <w:divBdr>
            <w:top w:val="none" w:sz="0" w:space="0" w:color="auto"/>
            <w:left w:val="none" w:sz="0" w:space="0" w:color="auto"/>
            <w:bottom w:val="none" w:sz="0" w:space="0" w:color="auto"/>
            <w:right w:val="none" w:sz="0" w:space="0" w:color="auto"/>
          </w:divBdr>
        </w:div>
        <w:div w:id="177621542">
          <w:marLeft w:val="446"/>
          <w:marRight w:val="0"/>
          <w:marTop w:val="0"/>
          <w:marBottom w:val="0"/>
          <w:divBdr>
            <w:top w:val="none" w:sz="0" w:space="0" w:color="auto"/>
            <w:left w:val="none" w:sz="0" w:space="0" w:color="auto"/>
            <w:bottom w:val="none" w:sz="0" w:space="0" w:color="auto"/>
            <w:right w:val="none" w:sz="0" w:space="0" w:color="auto"/>
          </w:divBdr>
        </w:div>
        <w:div w:id="511072940">
          <w:marLeft w:val="446"/>
          <w:marRight w:val="0"/>
          <w:marTop w:val="0"/>
          <w:marBottom w:val="0"/>
          <w:divBdr>
            <w:top w:val="none" w:sz="0" w:space="0" w:color="auto"/>
            <w:left w:val="none" w:sz="0" w:space="0" w:color="auto"/>
            <w:bottom w:val="none" w:sz="0" w:space="0" w:color="auto"/>
            <w:right w:val="none" w:sz="0" w:space="0" w:color="auto"/>
          </w:divBdr>
        </w:div>
        <w:div w:id="606813019">
          <w:marLeft w:val="446"/>
          <w:marRight w:val="0"/>
          <w:marTop w:val="0"/>
          <w:marBottom w:val="0"/>
          <w:divBdr>
            <w:top w:val="none" w:sz="0" w:space="0" w:color="auto"/>
            <w:left w:val="none" w:sz="0" w:space="0" w:color="auto"/>
            <w:bottom w:val="none" w:sz="0" w:space="0" w:color="auto"/>
            <w:right w:val="none" w:sz="0" w:space="0" w:color="auto"/>
          </w:divBdr>
        </w:div>
        <w:div w:id="816413011">
          <w:marLeft w:val="446"/>
          <w:marRight w:val="0"/>
          <w:marTop w:val="0"/>
          <w:marBottom w:val="0"/>
          <w:divBdr>
            <w:top w:val="none" w:sz="0" w:space="0" w:color="auto"/>
            <w:left w:val="none" w:sz="0" w:space="0" w:color="auto"/>
            <w:bottom w:val="none" w:sz="0" w:space="0" w:color="auto"/>
            <w:right w:val="none" w:sz="0" w:space="0" w:color="auto"/>
          </w:divBdr>
        </w:div>
        <w:div w:id="863010284">
          <w:marLeft w:val="446"/>
          <w:marRight w:val="0"/>
          <w:marTop w:val="0"/>
          <w:marBottom w:val="0"/>
          <w:divBdr>
            <w:top w:val="none" w:sz="0" w:space="0" w:color="auto"/>
            <w:left w:val="none" w:sz="0" w:space="0" w:color="auto"/>
            <w:bottom w:val="none" w:sz="0" w:space="0" w:color="auto"/>
            <w:right w:val="none" w:sz="0" w:space="0" w:color="auto"/>
          </w:divBdr>
        </w:div>
        <w:div w:id="897086125">
          <w:marLeft w:val="446"/>
          <w:marRight w:val="0"/>
          <w:marTop w:val="0"/>
          <w:marBottom w:val="0"/>
          <w:divBdr>
            <w:top w:val="none" w:sz="0" w:space="0" w:color="auto"/>
            <w:left w:val="none" w:sz="0" w:space="0" w:color="auto"/>
            <w:bottom w:val="none" w:sz="0" w:space="0" w:color="auto"/>
            <w:right w:val="none" w:sz="0" w:space="0" w:color="auto"/>
          </w:divBdr>
        </w:div>
        <w:div w:id="1000502534">
          <w:marLeft w:val="446"/>
          <w:marRight w:val="0"/>
          <w:marTop w:val="0"/>
          <w:marBottom w:val="0"/>
          <w:divBdr>
            <w:top w:val="none" w:sz="0" w:space="0" w:color="auto"/>
            <w:left w:val="none" w:sz="0" w:space="0" w:color="auto"/>
            <w:bottom w:val="none" w:sz="0" w:space="0" w:color="auto"/>
            <w:right w:val="none" w:sz="0" w:space="0" w:color="auto"/>
          </w:divBdr>
        </w:div>
        <w:div w:id="1484152250">
          <w:marLeft w:val="446"/>
          <w:marRight w:val="0"/>
          <w:marTop w:val="0"/>
          <w:marBottom w:val="0"/>
          <w:divBdr>
            <w:top w:val="none" w:sz="0" w:space="0" w:color="auto"/>
            <w:left w:val="none" w:sz="0" w:space="0" w:color="auto"/>
            <w:bottom w:val="none" w:sz="0" w:space="0" w:color="auto"/>
            <w:right w:val="none" w:sz="0" w:space="0" w:color="auto"/>
          </w:divBdr>
        </w:div>
        <w:div w:id="1931353590">
          <w:marLeft w:val="446"/>
          <w:marRight w:val="0"/>
          <w:marTop w:val="0"/>
          <w:marBottom w:val="0"/>
          <w:divBdr>
            <w:top w:val="none" w:sz="0" w:space="0" w:color="auto"/>
            <w:left w:val="none" w:sz="0" w:space="0" w:color="auto"/>
            <w:bottom w:val="none" w:sz="0" w:space="0" w:color="auto"/>
            <w:right w:val="none" w:sz="0" w:space="0" w:color="auto"/>
          </w:divBdr>
        </w:div>
        <w:div w:id="1977173751">
          <w:marLeft w:val="446"/>
          <w:marRight w:val="0"/>
          <w:marTop w:val="0"/>
          <w:marBottom w:val="0"/>
          <w:divBdr>
            <w:top w:val="none" w:sz="0" w:space="0" w:color="auto"/>
            <w:left w:val="none" w:sz="0" w:space="0" w:color="auto"/>
            <w:bottom w:val="none" w:sz="0" w:space="0" w:color="auto"/>
            <w:right w:val="none" w:sz="0" w:space="0" w:color="auto"/>
          </w:divBdr>
        </w:div>
      </w:divsChild>
    </w:div>
    <w:div w:id="983704747">
      <w:bodyDiv w:val="1"/>
      <w:marLeft w:val="0"/>
      <w:marRight w:val="0"/>
      <w:marTop w:val="0"/>
      <w:marBottom w:val="0"/>
      <w:divBdr>
        <w:top w:val="none" w:sz="0" w:space="0" w:color="auto"/>
        <w:left w:val="none" w:sz="0" w:space="0" w:color="auto"/>
        <w:bottom w:val="none" w:sz="0" w:space="0" w:color="auto"/>
        <w:right w:val="none" w:sz="0" w:space="0" w:color="auto"/>
      </w:divBdr>
      <w:divsChild>
        <w:div w:id="374235596">
          <w:marLeft w:val="0"/>
          <w:marRight w:val="0"/>
          <w:marTop w:val="0"/>
          <w:marBottom w:val="0"/>
          <w:divBdr>
            <w:top w:val="none" w:sz="0" w:space="0" w:color="auto"/>
            <w:left w:val="none" w:sz="0" w:space="0" w:color="auto"/>
            <w:bottom w:val="none" w:sz="0" w:space="0" w:color="auto"/>
            <w:right w:val="none" w:sz="0" w:space="0" w:color="auto"/>
          </w:divBdr>
        </w:div>
        <w:div w:id="537738038">
          <w:marLeft w:val="0"/>
          <w:marRight w:val="0"/>
          <w:marTop w:val="0"/>
          <w:marBottom w:val="0"/>
          <w:divBdr>
            <w:top w:val="none" w:sz="0" w:space="0" w:color="auto"/>
            <w:left w:val="none" w:sz="0" w:space="0" w:color="auto"/>
            <w:bottom w:val="none" w:sz="0" w:space="0" w:color="auto"/>
            <w:right w:val="none" w:sz="0" w:space="0" w:color="auto"/>
          </w:divBdr>
        </w:div>
        <w:div w:id="549267281">
          <w:marLeft w:val="0"/>
          <w:marRight w:val="0"/>
          <w:marTop w:val="0"/>
          <w:marBottom w:val="0"/>
          <w:divBdr>
            <w:top w:val="none" w:sz="0" w:space="0" w:color="auto"/>
            <w:left w:val="none" w:sz="0" w:space="0" w:color="auto"/>
            <w:bottom w:val="none" w:sz="0" w:space="0" w:color="auto"/>
            <w:right w:val="none" w:sz="0" w:space="0" w:color="auto"/>
          </w:divBdr>
        </w:div>
        <w:div w:id="721631959">
          <w:marLeft w:val="0"/>
          <w:marRight w:val="0"/>
          <w:marTop w:val="0"/>
          <w:marBottom w:val="0"/>
          <w:divBdr>
            <w:top w:val="none" w:sz="0" w:space="0" w:color="auto"/>
            <w:left w:val="none" w:sz="0" w:space="0" w:color="auto"/>
            <w:bottom w:val="none" w:sz="0" w:space="0" w:color="auto"/>
            <w:right w:val="none" w:sz="0" w:space="0" w:color="auto"/>
          </w:divBdr>
        </w:div>
        <w:div w:id="906574643">
          <w:marLeft w:val="0"/>
          <w:marRight w:val="0"/>
          <w:marTop w:val="0"/>
          <w:marBottom w:val="0"/>
          <w:divBdr>
            <w:top w:val="none" w:sz="0" w:space="0" w:color="auto"/>
            <w:left w:val="none" w:sz="0" w:space="0" w:color="auto"/>
            <w:bottom w:val="none" w:sz="0" w:space="0" w:color="auto"/>
            <w:right w:val="none" w:sz="0" w:space="0" w:color="auto"/>
          </w:divBdr>
        </w:div>
        <w:div w:id="1283225716">
          <w:marLeft w:val="0"/>
          <w:marRight w:val="0"/>
          <w:marTop w:val="0"/>
          <w:marBottom w:val="0"/>
          <w:divBdr>
            <w:top w:val="none" w:sz="0" w:space="0" w:color="auto"/>
            <w:left w:val="none" w:sz="0" w:space="0" w:color="auto"/>
            <w:bottom w:val="none" w:sz="0" w:space="0" w:color="auto"/>
            <w:right w:val="none" w:sz="0" w:space="0" w:color="auto"/>
          </w:divBdr>
        </w:div>
        <w:div w:id="1478297093">
          <w:marLeft w:val="0"/>
          <w:marRight w:val="0"/>
          <w:marTop w:val="0"/>
          <w:marBottom w:val="0"/>
          <w:divBdr>
            <w:top w:val="none" w:sz="0" w:space="0" w:color="auto"/>
            <w:left w:val="none" w:sz="0" w:space="0" w:color="auto"/>
            <w:bottom w:val="none" w:sz="0" w:space="0" w:color="auto"/>
            <w:right w:val="none" w:sz="0" w:space="0" w:color="auto"/>
          </w:divBdr>
        </w:div>
        <w:div w:id="1535459900">
          <w:marLeft w:val="0"/>
          <w:marRight w:val="0"/>
          <w:marTop w:val="0"/>
          <w:marBottom w:val="0"/>
          <w:divBdr>
            <w:top w:val="none" w:sz="0" w:space="0" w:color="auto"/>
            <w:left w:val="none" w:sz="0" w:space="0" w:color="auto"/>
            <w:bottom w:val="none" w:sz="0" w:space="0" w:color="auto"/>
            <w:right w:val="none" w:sz="0" w:space="0" w:color="auto"/>
          </w:divBdr>
        </w:div>
        <w:div w:id="1584873742">
          <w:marLeft w:val="0"/>
          <w:marRight w:val="0"/>
          <w:marTop w:val="0"/>
          <w:marBottom w:val="0"/>
          <w:divBdr>
            <w:top w:val="none" w:sz="0" w:space="0" w:color="auto"/>
            <w:left w:val="none" w:sz="0" w:space="0" w:color="auto"/>
            <w:bottom w:val="none" w:sz="0" w:space="0" w:color="auto"/>
            <w:right w:val="none" w:sz="0" w:space="0" w:color="auto"/>
          </w:divBdr>
        </w:div>
        <w:div w:id="1599363632">
          <w:marLeft w:val="0"/>
          <w:marRight w:val="0"/>
          <w:marTop w:val="0"/>
          <w:marBottom w:val="0"/>
          <w:divBdr>
            <w:top w:val="none" w:sz="0" w:space="0" w:color="auto"/>
            <w:left w:val="none" w:sz="0" w:space="0" w:color="auto"/>
            <w:bottom w:val="none" w:sz="0" w:space="0" w:color="auto"/>
            <w:right w:val="none" w:sz="0" w:space="0" w:color="auto"/>
          </w:divBdr>
        </w:div>
        <w:div w:id="1719744302">
          <w:marLeft w:val="0"/>
          <w:marRight w:val="0"/>
          <w:marTop w:val="0"/>
          <w:marBottom w:val="0"/>
          <w:divBdr>
            <w:top w:val="none" w:sz="0" w:space="0" w:color="auto"/>
            <w:left w:val="none" w:sz="0" w:space="0" w:color="auto"/>
            <w:bottom w:val="none" w:sz="0" w:space="0" w:color="auto"/>
            <w:right w:val="none" w:sz="0" w:space="0" w:color="auto"/>
          </w:divBdr>
        </w:div>
        <w:div w:id="1886603250">
          <w:marLeft w:val="0"/>
          <w:marRight w:val="0"/>
          <w:marTop w:val="0"/>
          <w:marBottom w:val="0"/>
          <w:divBdr>
            <w:top w:val="none" w:sz="0" w:space="0" w:color="auto"/>
            <w:left w:val="none" w:sz="0" w:space="0" w:color="auto"/>
            <w:bottom w:val="none" w:sz="0" w:space="0" w:color="auto"/>
            <w:right w:val="none" w:sz="0" w:space="0" w:color="auto"/>
          </w:divBdr>
        </w:div>
        <w:div w:id="2010478153">
          <w:marLeft w:val="0"/>
          <w:marRight w:val="0"/>
          <w:marTop w:val="0"/>
          <w:marBottom w:val="0"/>
          <w:divBdr>
            <w:top w:val="none" w:sz="0" w:space="0" w:color="auto"/>
            <w:left w:val="none" w:sz="0" w:space="0" w:color="auto"/>
            <w:bottom w:val="none" w:sz="0" w:space="0" w:color="auto"/>
            <w:right w:val="none" w:sz="0" w:space="0" w:color="auto"/>
          </w:divBdr>
        </w:div>
      </w:divsChild>
    </w:div>
    <w:div w:id="1002780477">
      <w:bodyDiv w:val="1"/>
      <w:marLeft w:val="0"/>
      <w:marRight w:val="0"/>
      <w:marTop w:val="0"/>
      <w:marBottom w:val="0"/>
      <w:divBdr>
        <w:top w:val="none" w:sz="0" w:space="0" w:color="auto"/>
        <w:left w:val="none" w:sz="0" w:space="0" w:color="auto"/>
        <w:bottom w:val="none" w:sz="0" w:space="0" w:color="auto"/>
        <w:right w:val="none" w:sz="0" w:space="0" w:color="auto"/>
      </w:divBdr>
      <w:divsChild>
        <w:div w:id="80225611">
          <w:marLeft w:val="1166"/>
          <w:marRight w:val="0"/>
          <w:marTop w:val="0"/>
          <w:marBottom w:val="120"/>
          <w:divBdr>
            <w:top w:val="none" w:sz="0" w:space="0" w:color="auto"/>
            <w:left w:val="none" w:sz="0" w:space="0" w:color="auto"/>
            <w:bottom w:val="none" w:sz="0" w:space="0" w:color="auto"/>
            <w:right w:val="none" w:sz="0" w:space="0" w:color="auto"/>
          </w:divBdr>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869967">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50153866">
      <w:bodyDiv w:val="1"/>
      <w:marLeft w:val="0"/>
      <w:marRight w:val="0"/>
      <w:marTop w:val="0"/>
      <w:marBottom w:val="0"/>
      <w:divBdr>
        <w:top w:val="none" w:sz="0" w:space="0" w:color="auto"/>
        <w:left w:val="none" w:sz="0" w:space="0" w:color="auto"/>
        <w:bottom w:val="none" w:sz="0" w:space="0" w:color="auto"/>
        <w:right w:val="none" w:sz="0" w:space="0" w:color="auto"/>
      </w:divBdr>
    </w:div>
    <w:div w:id="1056512889">
      <w:bodyDiv w:val="1"/>
      <w:marLeft w:val="0"/>
      <w:marRight w:val="0"/>
      <w:marTop w:val="0"/>
      <w:marBottom w:val="0"/>
      <w:divBdr>
        <w:top w:val="none" w:sz="0" w:space="0" w:color="auto"/>
        <w:left w:val="none" w:sz="0" w:space="0" w:color="auto"/>
        <w:bottom w:val="none" w:sz="0" w:space="0" w:color="auto"/>
        <w:right w:val="none" w:sz="0" w:space="0" w:color="auto"/>
      </w:divBdr>
    </w:div>
    <w:div w:id="1056970324">
      <w:bodyDiv w:val="1"/>
      <w:marLeft w:val="0"/>
      <w:marRight w:val="0"/>
      <w:marTop w:val="0"/>
      <w:marBottom w:val="0"/>
      <w:divBdr>
        <w:top w:val="none" w:sz="0" w:space="0" w:color="auto"/>
        <w:left w:val="none" w:sz="0" w:space="0" w:color="auto"/>
        <w:bottom w:val="none" w:sz="0" w:space="0" w:color="auto"/>
        <w:right w:val="none" w:sz="0" w:space="0" w:color="auto"/>
      </w:divBdr>
    </w:div>
    <w:div w:id="1096056402">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99563659">
      <w:bodyDiv w:val="1"/>
      <w:marLeft w:val="0"/>
      <w:marRight w:val="0"/>
      <w:marTop w:val="0"/>
      <w:marBottom w:val="0"/>
      <w:divBdr>
        <w:top w:val="none" w:sz="0" w:space="0" w:color="auto"/>
        <w:left w:val="none" w:sz="0" w:space="0" w:color="auto"/>
        <w:bottom w:val="none" w:sz="0" w:space="0" w:color="auto"/>
        <w:right w:val="none" w:sz="0" w:space="0" w:color="auto"/>
      </w:divBdr>
    </w:div>
    <w:div w:id="1110859643">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833169">
      <w:bodyDiv w:val="1"/>
      <w:marLeft w:val="0"/>
      <w:marRight w:val="0"/>
      <w:marTop w:val="0"/>
      <w:marBottom w:val="0"/>
      <w:divBdr>
        <w:top w:val="none" w:sz="0" w:space="0" w:color="auto"/>
        <w:left w:val="none" w:sz="0" w:space="0" w:color="auto"/>
        <w:bottom w:val="none" w:sz="0" w:space="0" w:color="auto"/>
        <w:right w:val="none" w:sz="0" w:space="0" w:color="auto"/>
      </w:divBdr>
      <w:divsChild>
        <w:div w:id="476458262">
          <w:marLeft w:val="0"/>
          <w:marRight w:val="0"/>
          <w:marTop w:val="0"/>
          <w:marBottom w:val="0"/>
          <w:divBdr>
            <w:top w:val="none" w:sz="0" w:space="0" w:color="auto"/>
            <w:left w:val="none" w:sz="0" w:space="0" w:color="auto"/>
            <w:bottom w:val="none" w:sz="0" w:space="0" w:color="auto"/>
            <w:right w:val="none" w:sz="0" w:space="0" w:color="auto"/>
          </w:divBdr>
        </w:div>
      </w:divsChild>
    </w:div>
    <w:div w:id="1149052858">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194535682">
      <w:bodyDiv w:val="1"/>
      <w:marLeft w:val="0"/>
      <w:marRight w:val="0"/>
      <w:marTop w:val="0"/>
      <w:marBottom w:val="0"/>
      <w:divBdr>
        <w:top w:val="none" w:sz="0" w:space="0" w:color="auto"/>
        <w:left w:val="none" w:sz="0" w:space="0" w:color="auto"/>
        <w:bottom w:val="none" w:sz="0" w:space="0" w:color="auto"/>
        <w:right w:val="none" w:sz="0" w:space="0" w:color="auto"/>
      </w:divBdr>
    </w:div>
    <w:div w:id="1236551196">
      <w:bodyDiv w:val="1"/>
      <w:marLeft w:val="0"/>
      <w:marRight w:val="0"/>
      <w:marTop w:val="0"/>
      <w:marBottom w:val="0"/>
      <w:divBdr>
        <w:top w:val="none" w:sz="0" w:space="0" w:color="auto"/>
        <w:left w:val="none" w:sz="0" w:space="0" w:color="auto"/>
        <w:bottom w:val="none" w:sz="0" w:space="0" w:color="auto"/>
        <w:right w:val="none" w:sz="0" w:space="0" w:color="auto"/>
      </w:divBdr>
    </w:div>
    <w:div w:id="1274284987">
      <w:bodyDiv w:val="1"/>
      <w:marLeft w:val="0"/>
      <w:marRight w:val="0"/>
      <w:marTop w:val="0"/>
      <w:marBottom w:val="0"/>
      <w:divBdr>
        <w:top w:val="none" w:sz="0" w:space="0" w:color="auto"/>
        <w:left w:val="none" w:sz="0" w:space="0" w:color="auto"/>
        <w:bottom w:val="none" w:sz="0" w:space="0" w:color="auto"/>
        <w:right w:val="none" w:sz="0" w:space="0" w:color="auto"/>
      </w:divBdr>
    </w:div>
    <w:div w:id="1280260340">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507622">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2000984">
      <w:bodyDiv w:val="1"/>
      <w:marLeft w:val="0"/>
      <w:marRight w:val="0"/>
      <w:marTop w:val="0"/>
      <w:marBottom w:val="0"/>
      <w:divBdr>
        <w:top w:val="none" w:sz="0" w:space="0" w:color="auto"/>
        <w:left w:val="none" w:sz="0" w:space="0" w:color="auto"/>
        <w:bottom w:val="none" w:sz="0" w:space="0" w:color="auto"/>
        <w:right w:val="none" w:sz="0" w:space="0" w:color="auto"/>
      </w:divBdr>
    </w:div>
    <w:div w:id="1336415682">
      <w:bodyDiv w:val="1"/>
      <w:marLeft w:val="0"/>
      <w:marRight w:val="0"/>
      <w:marTop w:val="0"/>
      <w:marBottom w:val="0"/>
      <w:divBdr>
        <w:top w:val="none" w:sz="0" w:space="0" w:color="auto"/>
        <w:left w:val="none" w:sz="0" w:space="0" w:color="auto"/>
        <w:bottom w:val="none" w:sz="0" w:space="0" w:color="auto"/>
        <w:right w:val="none" w:sz="0" w:space="0" w:color="auto"/>
      </w:divBdr>
    </w:div>
    <w:div w:id="1341807912">
      <w:bodyDiv w:val="1"/>
      <w:marLeft w:val="0"/>
      <w:marRight w:val="0"/>
      <w:marTop w:val="0"/>
      <w:marBottom w:val="0"/>
      <w:divBdr>
        <w:top w:val="none" w:sz="0" w:space="0" w:color="auto"/>
        <w:left w:val="none" w:sz="0" w:space="0" w:color="auto"/>
        <w:bottom w:val="none" w:sz="0" w:space="0" w:color="auto"/>
        <w:right w:val="none" w:sz="0" w:space="0" w:color="auto"/>
      </w:divBdr>
    </w:div>
    <w:div w:id="1364163308">
      <w:bodyDiv w:val="1"/>
      <w:marLeft w:val="0"/>
      <w:marRight w:val="0"/>
      <w:marTop w:val="0"/>
      <w:marBottom w:val="0"/>
      <w:divBdr>
        <w:top w:val="none" w:sz="0" w:space="0" w:color="auto"/>
        <w:left w:val="none" w:sz="0" w:space="0" w:color="auto"/>
        <w:bottom w:val="none" w:sz="0" w:space="0" w:color="auto"/>
        <w:right w:val="none" w:sz="0" w:space="0" w:color="auto"/>
      </w:divBdr>
    </w:div>
    <w:div w:id="1375422357">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705873">
      <w:bodyDiv w:val="1"/>
      <w:marLeft w:val="0"/>
      <w:marRight w:val="0"/>
      <w:marTop w:val="0"/>
      <w:marBottom w:val="0"/>
      <w:divBdr>
        <w:top w:val="none" w:sz="0" w:space="0" w:color="auto"/>
        <w:left w:val="none" w:sz="0" w:space="0" w:color="auto"/>
        <w:bottom w:val="none" w:sz="0" w:space="0" w:color="auto"/>
        <w:right w:val="none" w:sz="0" w:space="0" w:color="auto"/>
      </w:divBdr>
    </w:div>
    <w:div w:id="1395618556">
      <w:bodyDiv w:val="1"/>
      <w:marLeft w:val="0"/>
      <w:marRight w:val="0"/>
      <w:marTop w:val="0"/>
      <w:marBottom w:val="0"/>
      <w:divBdr>
        <w:top w:val="none" w:sz="0" w:space="0" w:color="auto"/>
        <w:left w:val="none" w:sz="0" w:space="0" w:color="auto"/>
        <w:bottom w:val="none" w:sz="0" w:space="0" w:color="auto"/>
        <w:right w:val="none" w:sz="0" w:space="0" w:color="auto"/>
      </w:divBdr>
    </w:div>
    <w:div w:id="1413770740">
      <w:bodyDiv w:val="1"/>
      <w:marLeft w:val="0"/>
      <w:marRight w:val="0"/>
      <w:marTop w:val="0"/>
      <w:marBottom w:val="0"/>
      <w:divBdr>
        <w:top w:val="none" w:sz="0" w:space="0" w:color="auto"/>
        <w:left w:val="none" w:sz="0" w:space="0" w:color="auto"/>
        <w:bottom w:val="none" w:sz="0" w:space="0" w:color="auto"/>
        <w:right w:val="none" w:sz="0" w:space="0" w:color="auto"/>
      </w:divBdr>
    </w:div>
    <w:div w:id="1415130091">
      <w:bodyDiv w:val="1"/>
      <w:marLeft w:val="0"/>
      <w:marRight w:val="0"/>
      <w:marTop w:val="0"/>
      <w:marBottom w:val="0"/>
      <w:divBdr>
        <w:top w:val="none" w:sz="0" w:space="0" w:color="auto"/>
        <w:left w:val="none" w:sz="0" w:space="0" w:color="auto"/>
        <w:bottom w:val="none" w:sz="0" w:space="0" w:color="auto"/>
        <w:right w:val="none" w:sz="0" w:space="0" w:color="auto"/>
      </w:divBdr>
    </w:div>
    <w:div w:id="1424373804">
      <w:bodyDiv w:val="1"/>
      <w:marLeft w:val="0"/>
      <w:marRight w:val="0"/>
      <w:marTop w:val="0"/>
      <w:marBottom w:val="0"/>
      <w:divBdr>
        <w:top w:val="none" w:sz="0" w:space="0" w:color="auto"/>
        <w:left w:val="none" w:sz="0" w:space="0" w:color="auto"/>
        <w:bottom w:val="none" w:sz="0" w:space="0" w:color="auto"/>
        <w:right w:val="none" w:sz="0" w:space="0" w:color="auto"/>
      </w:divBdr>
    </w:div>
    <w:div w:id="1429500085">
      <w:bodyDiv w:val="1"/>
      <w:marLeft w:val="0"/>
      <w:marRight w:val="0"/>
      <w:marTop w:val="0"/>
      <w:marBottom w:val="0"/>
      <w:divBdr>
        <w:top w:val="none" w:sz="0" w:space="0" w:color="auto"/>
        <w:left w:val="none" w:sz="0" w:space="0" w:color="auto"/>
        <w:bottom w:val="none" w:sz="0" w:space="0" w:color="auto"/>
        <w:right w:val="none" w:sz="0" w:space="0" w:color="auto"/>
      </w:divBdr>
    </w:div>
    <w:div w:id="1430849549">
      <w:bodyDiv w:val="1"/>
      <w:marLeft w:val="0"/>
      <w:marRight w:val="0"/>
      <w:marTop w:val="0"/>
      <w:marBottom w:val="0"/>
      <w:divBdr>
        <w:top w:val="none" w:sz="0" w:space="0" w:color="auto"/>
        <w:left w:val="none" w:sz="0" w:space="0" w:color="auto"/>
        <w:bottom w:val="none" w:sz="0" w:space="0" w:color="auto"/>
        <w:right w:val="none" w:sz="0" w:space="0" w:color="auto"/>
      </w:divBdr>
    </w:div>
    <w:div w:id="1434281190">
      <w:bodyDiv w:val="1"/>
      <w:marLeft w:val="0"/>
      <w:marRight w:val="0"/>
      <w:marTop w:val="0"/>
      <w:marBottom w:val="0"/>
      <w:divBdr>
        <w:top w:val="none" w:sz="0" w:space="0" w:color="auto"/>
        <w:left w:val="none" w:sz="0" w:space="0" w:color="auto"/>
        <w:bottom w:val="none" w:sz="0" w:space="0" w:color="auto"/>
        <w:right w:val="none" w:sz="0" w:space="0" w:color="auto"/>
      </w:divBdr>
    </w:div>
    <w:div w:id="1437292791">
      <w:bodyDiv w:val="1"/>
      <w:marLeft w:val="0"/>
      <w:marRight w:val="0"/>
      <w:marTop w:val="0"/>
      <w:marBottom w:val="0"/>
      <w:divBdr>
        <w:top w:val="none" w:sz="0" w:space="0" w:color="auto"/>
        <w:left w:val="none" w:sz="0" w:space="0" w:color="auto"/>
        <w:bottom w:val="none" w:sz="0" w:space="0" w:color="auto"/>
        <w:right w:val="none" w:sz="0" w:space="0" w:color="auto"/>
      </w:divBdr>
    </w:div>
    <w:div w:id="1447576767">
      <w:bodyDiv w:val="1"/>
      <w:marLeft w:val="0"/>
      <w:marRight w:val="0"/>
      <w:marTop w:val="0"/>
      <w:marBottom w:val="0"/>
      <w:divBdr>
        <w:top w:val="none" w:sz="0" w:space="0" w:color="auto"/>
        <w:left w:val="none" w:sz="0" w:space="0" w:color="auto"/>
        <w:bottom w:val="none" w:sz="0" w:space="0" w:color="auto"/>
        <w:right w:val="none" w:sz="0" w:space="0" w:color="auto"/>
      </w:divBdr>
    </w:div>
    <w:div w:id="1454322899">
      <w:bodyDiv w:val="1"/>
      <w:marLeft w:val="0"/>
      <w:marRight w:val="0"/>
      <w:marTop w:val="0"/>
      <w:marBottom w:val="0"/>
      <w:divBdr>
        <w:top w:val="none" w:sz="0" w:space="0" w:color="auto"/>
        <w:left w:val="none" w:sz="0" w:space="0" w:color="auto"/>
        <w:bottom w:val="none" w:sz="0" w:space="0" w:color="auto"/>
        <w:right w:val="none" w:sz="0" w:space="0" w:color="auto"/>
      </w:divBdr>
      <w:divsChild>
        <w:div w:id="76832674">
          <w:marLeft w:val="1267"/>
          <w:marRight w:val="0"/>
          <w:marTop w:val="120"/>
          <w:marBottom w:val="0"/>
          <w:divBdr>
            <w:top w:val="none" w:sz="0" w:space="0" w:color="auto"/>
            <w:left w:val="none" w:sz="0" w:space="0" w:color="auto"/>
            <w:bottom w:val="none" w:sz="0" w:space="0" w:color="auto"/>
            <w:right w:val="none" w:sz="0" w:space="0" w:color="auto"/>
          </w:divBdr>
        </w:div>
        <w:div w:id="289940681">
          <w:marLeft w:val="1267"/>
          <w:marRight w:val="0"/>
          <w:marTop w:val="120"/>
          <w:marBottom w:val="0"/>
          <w:divBdr>
            <w:top w:val="none" w:sz="0" w:space="0" w:color="auto"/>
            <w:left w:val="none" w:sz="0" w:space="0" w:color="auto"/>
            <w:bottom w:val="none" w:sz="0" w:space="0" w:color="auto"/>
            <w:right w:val="none" w:sz="0" w:space="0" w:color="auto"/>
          </w:divBdr>
        </w:div>
        <w:div w:id="628438318">
          <w:marLeft w:val="1267"/>
          <w:marRight w:val="0"/>
          <w:marTop w:val="120"/>
          <w:marBottom w:val="0"/>
          <w:divBdr>
            <w:top w:val="none" w:sz="0" w:space="0" w:color="auto"/>
            <w:left w:val="none" w:sz="0" w:space="0" w:color="auto"/>
            <w:bottom w:val="none" w:sz="0" w:space="0" w:color="auto"/>
            <w:right w:val="none" w:sz="0" w:space="0" w:color="auto"/>
          </w:divBdr>
        </w:div>
        <w:div w:id="763261732">
          <w:marLeft w:val="1267"/>
          <w:marRight w:val="0"/>
          <w:marTop w:val="120"/>
          <w:marBottom w:val="0"/>
          <w:divBdr>
            <w:top w:val="none" w:sz="0" w:space="0" w:color="auto"/>
            <w:left w:val="none" w:sz="0" w:space="0" w:color="auto"/>
            <w:bottom w:val="none" w:sz="0" w:space="0" w:color="auto"/>
            <w:right w:val="none" w:sz="0" w:space="0" w:color="auto"/>
          </w:divBdr>
        </w:div>
        <w:div w:id="1003624998">
          <w:marLeft w:val="1267"/>
          <w:marRight w:val="0"/>
          <w:marTop w:val="120"/>
          <w:marBottom w:val="0"/>
          <w:divBdr>
            <w:top w:val="none" w:sz="0" w:space="0" w:color="auto"/>
            <w:left w:val="none" w:sz="0" w:space="0" w:color="auto"/>
            <w:bottom w:val="none" w:sz="0" w:space="0" w:color="auto"/>
            <w:right w:val="none" w:sz="0" w:space="0" w:color="auto"/>
          </w:divBdr>
        </w:div>
      </w:divsChild>
    </w:div>
    <w:div w:id="1462654415">
      <w:bodyDiv w:val="1"/>
      <w:marLeft w:val="0"/>
      <w:marRight w:val="0"/>
      <w:marTop w:val="0"/>
      <w:marBottom w:val="0"/>
      <w:divBdr>
        <w:top w:val="none" w:sz="0" w:space="0" w:color="auto"/>
        <w:left w:val="none" w:sz="0" w:space="0" w:color="auto"/>
        <w:bottom w:val="none" w:sz="0" w:space="0" w:color="auto"/>
        <w:right w:val="none" w:sz="0" w:space="0" w:color="auto"/>
      </w:divBdr>
    </w:div>
    <w:div w:id="1476295292">
      <w:bodyDiv w:val="1"/>
      <w:marLeft w:val="0"/>
      <w:marRight w:val="0"/>
      <w:marTop w:val="0"/>
      <w:marBottom w:val="0"/>
      <w:divBdr>
        <w:top w:val="none" w:sz="0" w:space="0" w:color="auto"/>
        <w:left w:val="none" w:sz="0" w:space="0" w:color="auto"/>
        <w:bottom w:val="none" w:sz="0" w:space="0" w:color="auto"/>
        <w:right w:val="none" w:sz="0" w:space="0" w:color="auto"/>
      </w:divBdr>
    </w:div>
    <w:div w:id="1479683445">
      <w:bodyDiv w:val="1"/>
      <w:marLeft w:val="0"/>
      <w:marRight w:val="0"/>
      <w:marTop w:val="0"/>
      <w:marBottom w:val="0"/>
      <w:divBdr>
        <w:top w:val="none" w:sz="0" w:space="0" w:color="auto"/>
        <w:left w:val="none" w:sz="0" w:space="0" w:color="auto"/>
        <w:bottom w:val="none" w:sz="0" w:space="0" w:color="auto"/>
        <w:right w:val="none" w:sz="0" w:space="0" w:color="auto"/>
      </w:divBdr>
    </w:div>
    <w:div w:id="1480002932">
      <w:bodyDiv w:val="1"/>
      <w:marLeft w:val="0"/>
      <w:marRight w:val="0"/>
      <w:marTop w:val="0"/>
      <w:marBottom w:val="0"/>
      <w:divBdr>
        <w:top w:val="none" w:sz="0" w:space="0" w:color="auto"/>
        <w:left w:val="none" w:sz="0" w:space="0" w:color="auto"/>
        <w:bottom w:val="none" w:sz="0" w:space="0" w:color="auto"/>
        <w:right w:val="none" w:sz="0" w:space="0" w:color="auto"/>
      </w:divBdr>
    </w:div>
    <w:div w:id="1485974405">
      <w:bodyDiv w:val="1"/>
      <w:marLeft w:val="0"/>
      <w:marRight w:val="0"/>
      <w:marTop w:val="0"/>
      <w:marBottom w:val="0"/>
      <w:divBdr>
        <w:top w:val="none" w:sz="0" w:space="0" w:color="auto"/>
        <w:left w:val="none" w:sz="0" w:space="0" w:color="auto"/>
        <w:bottom w:val="none" w:sz="0" w:space="0" w:color="auto"/>
        <w:right w:val="none" w:sz="0" w:space="0" w:color="auto"/>
      </w:divBdr>
    </w:div>
    <w:div w:id="1486436368">
      <w:bodyDiv w:val="1"/>
      <w:marLeft w:val="0"/>
      <w:marRight w:val="0"/>
      <w:marTop w:val="0"/>
      <w:marBottom w:val="0"/>
      <w:divBdr>
        <w:top w:val="none" w:sz="0" w:space="0" w:color="auto"/>
        <w:left w:val="none" w:sz="0" w:space="0" w:color="auto"/>
        <w:bottom w:val="none" w:sz="0" w:space="0" w:color="auto"/>
        <w:right w:val="none" w:sz="0" w:space="0" w:color="auto"/>
      </w:divBdr>
    </w:div>
    <w:div w:id="1502965112">
      <w:bodyDiv w:val="1"/>
      <w:marLeft w:val="0"/>
      <w:marRight w:val="0"/>
      <w:marTop w:val="0"/>
      <w:marBottom w:val="0"/>
      <w:divBdr>
        <w:top w:val="none" w:sz="0" w:space="0" w:color="auto"/>
        <w:left w:val="none" w:sz="0" w:space="0" w:color="auto"/>
        <w:bottom w:val="none" w:sz="0" w:space="0" w:color="auto"/>
        <w:right w:val="none" w:sz="0" w:space="0" w:color="auto"/>
      </w:divBdr>
    </w:div>
    <w:div w:id="1508669381">
      <w:bodyDiv w:val="1"/>
      <w:marLeft w:val="0"/>
      <w:marRight w:val="0"/>
      <w:marTop w:val="0"/>
      <w:marBottom w:val="0"/>
      <w:divBdr>
        <w:top w:val="none" w:sz="0" w:space="0" w:color="auto"/>
        <w:left w:val="none" w:sz="0" w:space="0" w:color="auto"/>
        <w:bottom w:val="none" w:sz="0" w:space="0" w:color="auto"/>
        <w:right w:val="none" w:sz="0" w:space="0" w:color="auto"/>
      </w:divBdr>
    </w:div>
    <w:div w:id="1542983177">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0728885">
      <w:bodyDiv w:val="1"/>
      <w:marLeft w:val="0"/>
      <w:marRight w:val="0"/>
      <w:marTop w:val="0"/>
      <w:marBottom w:val="0"/>
      <w:divBdr>
        <w:top w:val="none" w:sz="0" w:space="0" w:color="auto"/>
        <w:left w:val="none" w:sz="0" w:space="0" w:color="auto"/>
        <w:bottom w:val="none" w:sz="0" w:space="0" w:color="auto"/>
        <w:right w:val="none" w:sz="0" w:space="0" w:color="auto"/>
      </w:divBdr>
    </w:div>
    <w:div w:id="1570727296">
      <w:bodyDiv w:val="1"/>
      <w:marLeft w:val="0"/>
      <w:marRight w:val="0"/>
      <w:marTop w:val="0"/>
      <w:marBottom w:val="0"/>
      <w:divBdr>
        <w:top w:val="none" w:sz="0" w:space="0" w:color="auto"/>
        <w:left w:val="none" w:sz="0" w:space="0" w:color="auto"/>
        <w:bottom w:val="none" w:sz="0" w:space="0" w:color="auto"/>
        <w:right w:val="none" w:sz="0" w:space="0" w:color="auto"/>
      </w:divBdr>
    </w:div>
    <w:div w:id="1574386914">
      <w:bodyDiv w:val="1"/>
      <w:marLeft w:val="0"/>
      <w:marRight w:val="0"/>
      <w:marTop w:val="0"/>
      <w:marBottom w:val="0"/>
      <w:divBdr>
        <w:top w:val="none" w:sz="0" w:space="0" w:color="auto"/>
        <w:left w:val="none" w:sz="0" w:space="0" w:color="auto"/>
        <w:bottom w:val="none" w:sz="0" w:space="0" w:color="auto"/>
        <w:right w:val="none" w:sz="0" w:space="0" w:color="auto"/>
      </w:divBdr>
    </w:div>
    <w:div w:id="1583680798">
      <w:bodyDiv w:val="1"/>
      <w:marLeft w:val="0"/>
      <w:marRight w:val="0"/>
      <w:marTop w:val="0"/>
      <w:marBottom w:val="0"/>
      <w:divBdr>
        <w:top w:val="none" w:sz="0" w:space="0" w:color="auto"/>
        <w:left w:val="none" w:sz="0" w:space="0" w:color="auto"/>
        <w:bottom w:val="none" w:sz="0" w:space="0" w:color="auto"/>
        <w:right w:val="none" w:sz="0" w:space="0" w:color="auto"/>
      </w:divBdr>
    </w:div>
    <w:div w:id="1585257595">
      <w:bodyDiv w:val="1"/>
      <w:marLeft w:val="0"/>
      <w:marRight w:val="0"/>
      <w:marTop w:val="0"/>
      <w:marBottom w:val="0"/>
      <w:divBdr>
        <w:top w:val="none" w:sz="0" w:space="0" w:color="auto"/>
        <w:left w:val="none" w:sz="0" w:space="0" w:color="auto"/>
        <w:bottom w:val="none" w:sz="0" w:space="0" w:color="auto"/>
        <w:right w:val="none" w:sz="0" w:space="0" w:color="auto"/>
      </w:divBdr>
    </w:div>
    <w:div w:id="1585648310">
      <w:bodyDiv w:val="1"/>
      <w:marLeft w:val="0"/>
      <w:marRight w:val="0"/>
      <w:marTop w:val="0"/>
      <w:marBottom w:val="0"/>
      <w:divBdr>
        <w:top w:val="none" w:sz="0" w:space="0" w:color="auto"/>
        <w:left w:val="none" w:sz="0" w:space="0" w:color="auto"/>
        <w:bottom w:val="none" w:sz="0" w:space="0" w:color="auto"/>
        <w:right w:val="none" w:sz="0" w:space="0" w:color="auto"/>
      </w:divBdr>
    </w:div>
    <w:div w:id="1593390543">
      <w:bodyDiv w:val="1"/>
      <w:marLeft w:val="0"/>
      <w:marRight w:val="0"/>
      <w:marTop w:val="0"/>
      <w:marBottom w:val="0"/>
      <w:divBdr>
        <w:top w:val="none" w:sz="0" w:space="0" w:color="auto"/>
        <w:left w:val="none" w:sz="0" w:space="0" w:color="auto"/>
        <w:bottom w:val="none" w:sz="0" w:space="0" w:color="auto"/>
        <w:right w:val="none" w:sz="0" w:space="0" w:color="auto"/>
      </w:divBdr>
    </w:div>
    <w:div w:id="1601379532">
      <w:bodyDiv w:val="1"/>
      <w:marLeft w:val="0"/>
      <w:marRight w:val="0"/>
      <w:marTop w:val="0"/>
      <w:marBottom w:val="0"/>
      <w:divBdr>
        <w:top w:val="none" w:sz="0" w:space="0" w:color="auto"/>
        <w:left w:val="none" w:sz="0" w:space="0" w:color="auto"/>
        <w:bottom w:val="none" w:sz="0" w:space="0" w:color="auto"/>
        <w:right w:val="none" w:sz="0" w:space="0" w:color="auto"/>
      </w:divBdr>
    </w:div>
    <w:div w:id="1606186380">
      <w:bodyDiv w:val="1"/>
      <w:marLeft w:val="0"/>
      <w:marRight w:val="0"/>
      <w:marTop w:val="0"/>
      <w:marBottom w:val="0"/>
      <w:divBdr>
        <w:top w:val="none" w:sz="0" w:space="0" w:color="auto"/>
        <w:left w:val="none" w:sz="0" w:space="0" w:color="auto"/>
        <w:bottom w:val="none" w:sz="0" w:space="0" w:color="auto"/>
        <w:right w:val="none" w:sz="0" w:space="0" w:color="auto"/>
      </w:divBdr>
    </w:div>
    <w:div w:id="1607536529">
      <w:bodyDiv w:val="1"/>
      <w:marLeft w:val="0"/>
      <w:marRight w:val="0"/>
      <w:marTop w:val="0"/>
      <w:marBottom w:val="0"/>
      <w:divBdr>
        <w:top w:val="none" w:sz="0" w:space="0" w:color="auto"/>
        <w:left w:val="none" w:sz="0" w:space="0" w:color="auto"/>
        <w:bottom w:val="none" w:sz="0" w:space="0" w:color="auto"/>
        <w:right w:val="none" w:sz="0" w:space="0" w:color="auto"/>
      </w:divBdr>
    </w:div>
    <w:div w:id="1629235181">
      <w:bodyDiv w:val="1"/>
      <w:marLeft w:val="0"/>
      <w:marRight w:val="0"/>
      <w:marTop w:val="0"/>
      <w:marBottom w:val="0"/>
      <w:divBdr>
        <w:top w:val="none" w:sz="0" w:space="0" w:color="auto"/>
        <w:left w:val="none" w:sz="0" w:space="0" w:color="auto"/>
        <w:bottom w:val="none" w:sz="0" w:space="0" w:color="auto"/>
        <w:right w:val="none" w:sz="0" w:space="0" w:color="auto"/>
      </w:divBdr>
    </w:div>
    <w:div w:id="1637680122">
      <w:bodyDiv w:val="1"/>
      <w:marLeft w:val="0"/>
      <w:marRight w:val="0"/>
      <w:marTop w:val="0"/>
      <w:marBottom w:val="0"/>
      <w:divBdr>
        <w:top w:val="none" w:sz="0" w:space="0" w:color="auto"/>
        <w:left w:val="none" w:sz="0" w:space="0" w:color="auto"/>
        <w:bottom w:val="none" w:sz="0" w:space="0" w:color="auto"/>
        <w:right w:val="none" w:sz="0" w:space="0" w:color="auto"/>
      </w:divBdr>
    </w:div>
    <w:div w:id="1642612732">
      <w:bodyDiv w:val="1"/>
      <w:marLeft w:val="0"/>
      <w:marRight w:val="0"/>
      <w:marTop w:val="0"/>
      <w:marBottom w:val="0"/>
      <w:divBdr>
        <w:top w:val="none" w:sz="0" w:space="0" w:color="auto"/>
        <w:left w:val="none" w:sz="0" w:space="0" w:color="auto"/>
        <w:bottom w:val="none" w:sz="0" w:space="0" w:color="auto"/>
        <w:right w:val="none" w:sz="0" w:space="0" w:color="auto"/>
      </w:divBdr>
    </w:div>
    <w:div w:id="1674989337">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03923">
      <w:bodyDiv w:val="1"/>
      <w:marLeft w:val="0"/>
      <w:marRight w:val="0"/>
      <w:marTop w:val="0"/>
      <w:marBottom w:val="0"/>
      <w:divBdr>
        <w:top w:val="none" w:sz="0" w:space="0" w:color="auto"/>
        <w:left w:val="none" w:sz="0" w:space="0" w:color="auto"/>
        <w:bottom w:val="none" w:sz="0" w:space="0" w:color="auto"/>
        <w:right w:val="none" w:sz="0" w:space="0" w:color="auto"/>
      </w:divBdr>
    </w:div>
    <w:div w:id="1715157632">
      <w:bodyDiv w:val="1"/>
      <w:marLeft w:val="0"/>
      <w:marRight w:val="0"/>
      <w:marTop w:val="0"/>
      <w:marBottom w:val="0"/>
      <w:divBdr>
        <w:top w:val="none" w:sz="0" w:space="0" w:color="auto"/>
        <w:left w:val="none" w:sz="0" w:space="0" w:color="auto"/>
        <w:bottom w:val="none" w:sz="0" w:space="0" w:color="auto"/>
        <w:right w:val="none" w:sz="0" w:space="0" w:color="auto"/>
      </w:divBdr>
    </w:div>
    <w:div w:id="1727489858">
      <w:bodyDiv w:val="1"/>
      <w:marLeft w:val="0"/>
      <w:marRight w:val="0"/>
      <w:marTop w:val="0"/>
      <w:marBottom w:val="0"/>
      <w:divBdr>
        <w:top w:val="none" w:sz="0" w:space="0" w:color="auto"/>
        <w:left w:val="none" w:sz="0" w:space="0" w:color="auto"/>
        <w:bottom w:val="none" w:sz="0" w:space="0" w:color="auto"/>
        <w:right w:val="none" w:sz="0" w:space="0" w:color="auto"/>
      </w:divBdr>
    </w:div>
    <w:div w:id="1731612545">
      <w:bodyDiv w:val="1"/>
      <w:marLeft w:val="0"/>
      <w:marRight w:val="0"/>
      <w:marTop w:val="0"/>
      <w:marBottom w:val="0"/>
      <w:divBdr>
        <w:top w:val="none" w:sz="0" w:space="0" w:color="auto"/>
        <w:left w:val="none" w:sz="0" w:space="0" w:color="auto"/>
        <w:bottom w:val="none" w:sz="0" w:space="0" w:color="auto"/>
        <w:right w:val="none" w:sz="0" w:space="0" w:color="auto"/>
      </w:divBdr>
    </w:div>
    <w:div w:id="1732581365">
      <w:bodyDiv w:val="1"/>
      <w:marLeft w:val="0"/>
      <w:marRight w:val="0"/>
      <w:marTop w:val="0"/>
      <w:marBottom w:val="0"/>
      <w:divBdr>
        <w:top w:val="none" w:sz="0" w:space="0" w:color="auto"/>
        <w:left w:val="none" w:sz="0" w:space="0" w:color="auto"/>
        <w:bottom w:val="none" w:sz="0" w:space="0" w:color="auto"/>
        <w:right w:val="none" w:sz="0" w:space="0" w:color="auto"/>
      </w:divBdr>
      <w:divsChild>
        <w:div w:id="701593371">
          <w:marLeft w:val="0"/>
          <w:marRight w:val="0"/>
          <w:marTop w:val="0"/>
          <w:marBottom w:val="0"/>
          <w:divBdr>
            <w:top w:val="none" w:sz="0" w:space="0" w:color="auto"/>
            <w:left w:val="none" w:sz="0" w:space="0" w:color="auto"/>
            <w:bottom w:val="none" w:sz="0" w:space="0" w:color="auto"/>
            <w:right w:val="none" w:sz="0" w:space="0" w:color="auto"/>
          </w:divBdr>
        </w:div>
        <w:div w:id="1040545448">
          <w:marLeft w:val="0"/>
          <w:marRight w:val="0"/>
          <w:marTop w:val="0"/>
          <w:marBottom w:val="0"/>
          <w:divBdr>
            <w:top w:val="none" w:sz="0" w:space="0" w:color="auto"/>
            <w:left w:val="none" w:sz="0" w:space="0" w:color="auto"/>
            <w:bottom w:val="none" w:sz="0" w:space="0" w:color="auto"/>
            <w:right w:val="none" w:sz="0" w:space="0" w:color="auto"/>
          </w:divBdr>
        </w:div>
      </w:divsChild>
    </w:div>
    <w:div w:id="1735010228">
      <w:bodyDiv w:val="1"/>
      <w:marLeft w:val="0"/>
      <w:marRight w:val="0"/>
      <w:marTop w:val="0"/>
      <w:marBottom w:val="0"/>
      <w:divBdr>
        <w:top w:val="none" w:sz="0" w:space="0" w:color="auto"/>
        <w:left w:val="none" w:sz="0" w:space="0" w:color="auto"/>
        <w:bottom w:val="none" w:sz="0" w:space="0" w:color="auto"/>
        <w:right w:val="none" w:sz="0" w:space="0" w:color="auto"/>
      </w:divBdr>
    </w:div>
    <w:div w:id="1743986593">
      <w:bodyDiv w:val="1"/>
      <w:marLeft w:val="0"/>
      <w:marRight w:val="0"/>
      <w:marTop w:val="0"/>
      <w:marBottom w:val="0"/>
      <w:divBdr>
        <w:top w:val="none" w:sz="0" w:space="0" w:color="auto"/>
        <w:left w:val="none" w:sz="0" w:space="0" w:color="auto"/>
        <w:bottom w:val="none" w:sz="0" w:space="0" w:color="auto"/>
        <w:right w:val="none" w:sz="0" w:space="0" w:color="auto"/>
      </w:divBdr>
    </w:div>
    <w:div w:id="1768963387">
      <w:bodyDiv w:val="1"/>
      <w:marLeft w:val="0"/>
      <w:marRight w:val="0"/>
      <w:marTop w:val="0"/>
      <w:marBottom w:val="0"/>
      <w:divBdr>
        <w:top w:val="none" w:sz="0" w:space="0" w:color="auto"/>
        <w:left w:val="none" w:sz="0" w:space="0" w:color="auto"/>
        <w:bottom w:val="none" w:sz="0" w:space="0" w:color="auto"/>
        <w:right w:val="none" w:sz="0" w:space="0" w:color="auto"/>
      </w:divBdr>
    </w:div>
    <w:div w:id="1775057161">
      <w:bodyDiv w:val="1"/>
      <w:marLeft w:val="0"/>
      <w:marRight w:val="0"/>
      <w:marTop w:val="0"/>
      <w:marBottom w:val="0"/>
      <w:divBdr>
        <w:top w:val="none" w:sz="0" w:space="0" w:color="auto"/>
        <w:left w:val="none" w:sz="0" w:space="0" w:color="auto"/>
        <w:bottom w:val="none" w:sz="0" w:space="0" w:color="auto"/>
        <w:right w:val="none" w:sz="0" w:space="0" w:color="auto"/>
      </w:divBdr>
    </w:div>
    <w:div w:id="1782914466">
      <w:bodyDiv w:val="1"/>
      <w:marLeft w:val="0"/>
      <w:marRight w:val="0"/>
      <w:marTop w:val="0"/>
      <w:marBottom w:val="0"/>
      <w:divBdr>
        <w:top w:val="none" w:sz="0" w:space="0" w:color="auto"/>
        <w:left w:val="none" w:sz="0" w:space="0" w:color="auto"/>
        <w:bottom w:val="none" w:sz="0" w:space="0" w:color="auto"/>
        <w:right w:val="none" w:sz="0" w:space="0" w:color="auto"/>
      </w:divBdr>
      <w:divsChild>
        <w:div w:id="253982470">
          <w:marLeft w:val="403"/>
          <w:marRight w:val="0"/>
          <w:marTop w:val="0"/>
          <w:marBottom w:val="0"/>
          <w:divBdr>
            <w:top w:val="none" w:sz="0" w:space="0" w:color="auto"/>
            <w:left w:val="none" w:sz="0" w:space="0" w:color="auto"/>
            <w:bottom w:val="none" w:sz="0" w:space="0" w:color="auto"/>
            <w:right w:val="none" w:sz="0" w:space="0" w:color="auto"/>
          </w:divBdr>
        </w:div>
        <w:div w:id="524442168">
          <w:marLeft w:val="403"/>
          <w:marRight w:val="0"/>
          <w:marTop w:val="0"/>
          <w:marBottom w:val="0"/>
          <w:divBdr>
            <w:top w:val="none" w:sz="0" w:space="0" w:color="auto"/>
            <w:left w:val="none" w:sz="0" w:space="0" w:color="auto"/>
            <w:bottom w:val="none" w:sz="0" w:space="0" w:color="auto"/>
            <w:right w:val="none" w:sz="0" w:space="0" w:color="auto"/>
          </w:divBdr>
        </w:div>
        <w:div w:id="766656544">
          <w:marLeft w:val="403"/>
          <w:marRight w:val="0"/>
          <w:marTop w:val="0"/>
          <w:marBottom w:val="0"/>
          <w:divBdr>
            <w:top w:val="none" w:sz="0" w:space="0" w:color="auto"/>
            <w:left w:val="none" w:sz="0" w:space="0" w:color="auto"/>
            <w:bottom w:val="none" w:sz="0" w:space="0" w:color="auto"/>
            <w:right w:val="none" w:sz="0" w:space="0" w:color="auto"/>
          </w:divBdr>
        </w:div>
        <w:div w:id="1115515621">
          <w:marLeft w:val="403"/>
          <w:marRight w:val="0"/>
          <w:marTop w:val="0"/>
          <w:marBottom w:val="0"/>
          <w:divBdr>
            <w:top w:val="none" w:sz="0" w:space="0" w:color="auto"/>
            <w:left w:val="none" w:sz="0" w:space="0" w:color="auto"/>
            <w:bottom w:val="none" w:sz="0" w:space="0" w:color="auto"/>
            <w:right w:val="none" w:sz="0" w:space="0" w:color="auto"/>
          </w:divBdr>
        </w:div>
        <w:div w:id="1177497840">
          <w:marLeft w:val="403"/>
          <w:marRight w:val="0"/>
          <w:marTop w:val="0"/>
          <w:marBottom w:val="0"/>
          <w:divBdr>
            <w:top w:val="none" w:sz="0" w:space="0" w:color="auto"/>
            <w:left w:val="none" w:sz="0" w:space="0" w:color="auto"/>
            <w:bottom w:val="none" w:sz="0" w:space="0" w:color="auto"/>
            <w:right w:val="none" w:sz="0" w:space="0" w:color="auto"/>
          </w:divBdr>
        </w:div>
        <w:div w:id="1192843886">
          <w:marLeft w:val="403"/>
          <w:marRight w:val="0"/>
          <w:marTop w:val="0"/>
          <w:marBottom w:val="0"/>
          <w:divBdr>
            <w:top w:val="none" w:sz="0" w:space="0" w:color="auto"/>
            <w:left w:val="none" w:sz="0" w:space="0" w:color="auto"/>
            <w:bottom w:val="none" w:sz="0" w:space="0" w:color="auto"/>
            <w:right w:val="none" w:sz="0" w:space="0" w:color="auto"/>
          </w:divBdr>
        </w:div>
        <w:div w:id="1404838940">
          <w:marLeft w:val="403"/>
          <w:marRight w:val="0"/>
          <w:marTop w:val="0"/>
          <w:marBottom w:val="0"/>
          <w:divBdr>
            <w:top w:val="none" w:sz="0" w:space="0" w:color="auto"/>
            <w:left w:val="none" w:sz="0" w:space="0" w:color="auto"/>
            <w:bottom w:val="none" w:sz="0" w:space="0" w:color="auto"/>
            <w:right w:val="none" w:sz="0" w:space="0" w:color="auto"/>
          </w:divBdr>
        </w:div>
        <w:div w:id="1697927788">
          <w:marLeft w:val="403"/>
          <w:marRight w:val="0"/>
          <w:marTop w:val="0"/>
          <w:marBottom w:val="0"/>
          <w:divBdr>
            <w:top w:val="none" w:sz="0" w:space="0" w:color="auto"/>
            <w:left w:val="none" w:sz="0" w:space="0" w:color="auto"/>
            <w:bottom w:val="none" w:sz="0" w:space="0" w:color="auto"/>
            <w:right w:val="none" w:sz="0" w:space="0" w:color="auto"/>
          </w:divBdr>
        </w:div>
        <w:div w:id="1739473485">
          <w:marLeft w:val="403"/>
          <w:marRight w:val="0"/>
          <w:marTop w:val="0"/>
          <w:marBottom w:val="0"/>
          <w:divBdr>
            <w:top w:val="none" w:sz="0" w:space="0" w:color="auto"/>
            <w:left w:val="none" w:sz="0" w:space="0" w:color="auto"/>
            <w:bottom w:val="none" w:sz="0" w:space="0" w:color="auto"/>
            <w:right w:val="none" w:sz="0" w:space="0" w:color="auto"/>
          </w:divBdr>
        </w:div>
        <w:div w:id="1917670298">
          <w:marLeft w:val="403"/>
          <w:marRight w:val="0"/>
          <w:marTop w:val="0"/>
          <w:marBottom w:val="0"/>
          <w:divBdr>
            <w:top w:val="none" w:sz="0" w:space="0" w:color="auto"/>
            <w:left w:val="none" w:sz="0" w:space="0" w:color="auto"/>
            <w:bottom w:val="none" w:sz="0" w:space="0" w:color="auto"/>
            <w:right w:val="none" w:sz="0" w:space="0" w:color="auto"/>
          </w:divBdr>
        </w:div>
      </w:divsChild>
    </w:div>
    <w:div w:id="1793204773">
      <w:bodyDiv w:val="1"/>
      <w:marLeft w:val="0"/>
      <w:marRight w:val="0"/>
      <w:marTop w:val="0"/>
      <w:marBottom w:val="0"/>
      <w:divBdr>
        <w:top w:val="none" w:sz="0" w:space="0" w:color="auto"/>
        <w:left w:val="none" w:sz="0" w:space="0" w:color="auto"/>
        <w:bottom w:val="none" w:sz="0" w:space="0" w:color="auto"/>
        <w:right w:val="none" w:sz="0" w:space="0" w:color="auto"/>
      </w:divBdr>
    </w:div>
    <w:div w:id="1797066748">
      <w:bodyDiv w:val="1"/>
      <w:marLeft w:val="0"/>
      <w:marRight w:val="0"/>
      <w:marTop w:val="0"/>
      <w:marBottom w:val="0"/>
      <w:divBdr>
        <w:top w:val="none" w:sz="0" w:space="0" w:color="auto"/>
        <w:left w:val="none" w:sz="0" w:space="0" w:color="auto"/>
        <w:bottom w:val="none" w:sz="0" w:space="0" w:color="auto"/>
        <w:right w:val="none" w:sz="0" w:space="0" w:color="auto"/>
      </w:divBdr>
      <w:divsChild>
        <w:div w:id="1718309629">
          <w:marLeft w:val="1267"/>
          <w:marRight w:val="0"/>
          <w:marTop w:val="120"/>
          <w:marBottom w:val="0"/>
          <w:divBdr>
            <w:top w:val="none" w:sz="0" w:space="0" w:color="auto"/>
            <w:left w:val="none" w:sz="0" w:space="0" w:color="auto"/>
            <w:bottom w:val="none" w:sz="0" w:space="0" w:color="auto"/>
            <w:right w:val="none" w:sz="0" w:space="0" w:color="auto"/>
          </w:divBdr>
        </w:div>
        <w:div w:id="1763454378">
          <w:marLeft w:val="1267"/>
          <w:marRight w:val="0"/>
          <w:marTop w:val="120"/>
          <w:marBottom w:val="0"/>
          <w:divBdr>
            <w:top w:val="none" w:sz="0" w:space="0" w:color="auto"/>
            <w:left w:val="none" w:sz="0" w:space="0" w:color="auto"/>
            <w:bottom w:val="none" w:sz="0" w:space="0" w:color="auto"/>
            <w:right w:val="none" w:sz="0" w:space="0" w:color="auto"/>
          </w:divBdr>
        </w:div>
        <w:div w:id="1773933536">
          <w:marLeft w:val="1267"/>
          <w:marRight w:val="0"/>
          <w:marTop w:val="120"/>
          <w:marBottom w:val="0"/>
          <w:divBdr>
            <w:top w:val="none" w:sz="0" w:space="0" w:color="auto"/>
            <w:left w:val="none" w:sz="0" w:space="0" w:color="auto"/>
            <w:bottom w:val="none" w:sz="0" w:space="0" w:color="auto"/>
            <w:right w:val="none" w:sz="0" w:space="0" w:color="auto"/>
          </w:divBdr>
        </w:div>
        <w:div w:id="1884631394">
          <w:marLeft w:val="1267"/>
          <w:marRight w:val="0"/>
          <w:marTop w:val="120"/>
          <w:marBottom w:val="0"/>
          <w:divBdr>
            <w:top w:val="none" w:sz="0" w:space="0" w:color="auto"/>
            <w:left w:val="none" w:sz="0" w:space="0" w:color="auto"/>
            <w:bottom w:val="none" w:sz="0" w:space="0" w:color="auto"/>
            <w:right w:val="none" w:sz="0" w:space="0" w:color="auto"/>
          </w:divBdr>
        </w:div>
        <w:div w:id="2024697927">
          <w:marLeft w:val="1267"/>
          <w:marRight w:val="0"/>
          <w:marTop w:val="120"/>
          <w:marBottom w:val="0"/>
          <w:divBdr>
            <w:top w:val="none" w:sz="0" w:space="0" w:color="auto"/>
            <w:left w:val="none" w:sz="0" w:space="0" w:color="auto"/>
            <w:bottom w:val="none" w:sz="0" w:space="0" w:color="auto"/>
            <w:right w:val="none" w:sz="0" w:space="0" w:color="auto"/>
          </w:divBdr>
        </w:div>
      </w:divsChild>
    </w:div>
    <w:div w:id="1811438804">
      <w:bodyDiv w:val="1"/>
      <w:marLeft w:val="0"/>
      <w:marRight w:val="0"/>
      <w:marTop w:val="0"/>
      <w:marBottom w:val="0"/>
      <w:divBdr>
        <w:top w:val="none" w:sz="0" w:space="0" w:color="auto"/>
        <w:left w:val="none" w:sz="0" w:space="0" w:color="auto"/>
        <w:bottom w:val="none" w:sz="0" w:space="0" w:color="auto"/>
        <w:right w:val="none" w:sz="0" w:space="0" w:color="auto"/>
      </w:divBdr>
    </w:div>
    <w:div w:id="1821537467">
      <w:bodyDiv w:val="1"/>
      <w:marLeft w:val="0"/>
      <w:marRight w:val="0"/>
      <w:marTop w:val="0"/>
      <w:marBottom w:val="0"/>
      <w:divBdr>
        <w:top w:val="none" w:sz="0" w:space="0" w:color="auto"/>
        <w:left w:val="none" w:sz="0" w:space="0" w:color="auto"/>
        <w:bottom w:val="none" w:sz="0" w:space="0" w:color="auto"/>
        <w:right w:val="none" w:sz="0" w:space="0" w:color="auto"/>
      </w:divBdr>
    </w:div>
    <w:div w:id="1831213694">
      <w:bodyDiv w:val="1"/>
      <w:marLeft w:val="0"/>
      <w:marRight w:val="0"/>
      <w:marTop w:val="0"/>
      <w:marBottom w:val="0"/>
      <w:divBdr>
        <w:top w:val="none" w:sz="0" w:space="0" w:color="auto"/>
        <w:left w:val="none" w:sz="0" w:space="0" w:color="auto"/>
        <w:bottom w:val="none" w:sz="0" w:space="0" w:color="auto"/>
        <w:right w:val="none" w:sz="0" w:space="0" w:color="auto"/>
      </w:divBdr>
      <w:divsChild>
        <w:div w:id="503519490">
          <w:marLeft w:val="288"/>
          <w:marRight w:val="0"/>
          <w:marTop w:val="0"/>
          <w:marBottom w:val="60"/>
          <w:divBdr>
            <w:top w:val="none" w:sz="0" w:space="0" w:color="auto"/>
            <w:left w:val="none" w:sz="0" w:space="0" w:color="auto"/>
            <w:bottom w:val="none" w:sz="0" w:space="0" w:color="auto"/>
            <w:right w:val="none" w:sz="0" w:space="0" w:color="auto"/>
          </w:divBdr>
        </w:div>
        <w:div w:id="842352397">
          <w:marLeft w:val="288"/>
          <w:marRight w:val="0"/>
          <w:marTop w:val="0"/>
          <w:marBottom w:val="60"/>
          <w:divBdr>
            <w:top w:val="none" w:sz="0" w:space="0" w:color="auto"/>
            <w:left w:val="none" w:sz="0" w:space="0" w:color="auto"/>
            <w:bottom w:val="none" w:sz="0" w:space="0" w:color="auto"/>
            <w:right w:val="none" w:sz="0" w:space="0" w:color="auto"/>
          </w:divBdr>
        </w:div>
        <w:div w:id="1119495511">
          <w:marLeft w:val="288"/>
          <w:marRight w:val="0"/>
          <w:marTop w:val="0"/>
          <w:marBottom w:val="60"/>
          <w:divBdr>
            <w:top w:val="none" w:sz="0" w:space="0" w:color="auto"/>
            <w:left w:val="none" w:sz="0" w:space="0" w:color="auto"/>
            <w:bottom w:val="none" w:sz="0" w:space="0" w:color="auto"/>
            <w:right w:val="none" w:sz="0" w:space="0" w:color="auto"/>
          </w:divBdr>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137249">
      <w:bodyDiv w:val="1"/>
      <w:marLeft w:val="0"/>
      <w:marRight w:val="0"/>
      <w:marTop w:val="0"/>
      <w:marBottom w:val="0"/>
      <w:divBdr>
        <w:top w:val="none" w:sz="0" w:space="0" w:color="auto"/>
        <w:left w:val="none" w:sz="0" w:space="0" w:color="auto"/>
        <w:bottom w:val="none" w:sz="0" w:space="0" w:color="auto"/>
        <w:right w:val="none" w:sz="0" w:space="0" w:color="auto"/>
      </w:divBdr>
    </w:div>
    <w:div w:id="1856461381">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463277">
      <w:bodyDiv w:val="1"/>
      <w:marLeft w:val="0"/>
      <w:marRight w:val="0"/>
      <w:marTop w:val="0"/>
      <w:marBottom w:val="0"/>
      <w:divBdr>
        <w:top w:val="none" w:sz="0" w:space="0" w:color="auto"/>
        <w:left w:val="none" w:sz="0" w:space="0" w:color="auto"/>
        <w:bottom w:val="none" w:sz="0" w:space="0" w:color="auto"/>
        <w:right w:val="none" w:sz="0" w:space="0" w:color="auto"/>
      </w:divBdr>
      <w:divsChild>
        <w:div w:id="17393557">
          <w:marLeft w:val="446"/>
          <w:marRight w:val="0"/>
          <w:marTop w:val="0"/>
          <w:marBottom w:val="120"/>
          <w:divBdr>
            <w:top w:val="none" w:sz="0" w:space="0" w:color="auto"/>
            <w:left w:val="none" w:sz="0" w:space="0" w:color="auto"/>
            <w:bottom w:val="none" w:sz="0" w:space="0" w:color="auto"/>
            <w:right w:val="none" w:sz="0" w:space="0" w:color="auto"/>
          </w:divBdr>
        </w:div>
        <w:div w:id="334773137">
          <w:marLeft w:val="1267"/>
          <w:marRight w:val="0"/>
          <w:marTop w:val="0"/>
          <w:marBottom w:val="120"/>
          <w:divBdr>
            <w:top w:val="none" w:sz="0" w:space="0" w:color="auto"/>
            <w:left w:val="none" w:sz="0" w:space="0" w:color="auto"/>
            <w:bottom w:val="none" w:sz="0" w:space="0" w:color="auto"/>
            <w:right w:val="none" w:sz="0" w:space="0" w:color="auto"/>
          </w:divBdr>
        </w:div>
        <w:div w:id="534192959">
          <w:marLeft w:val="1080"/>
          <w:marRight w:val="0"/>
          <w:marTop w:val="0"/>
          <w:marBottom w:val="120"/>
          <w:divBdr>
            <w:top w:val="none" w:sz="0" w:space="0" w:color="auto"/>
            <w:left w:val="none" w:sz="0" w:space="0" w:color="auto"/>
            <w:bottom w:val="none" w:sz="0" w:space="0" w:color="auto"/>
            <w:right w:val="none" w:sz="0" w:space="0" w:color="auto"/>
          </w:divBdr>
        </w:div>
        <w:div w:id="992222046">
          <w:marLeft w:val="1800"/>
          <w:marRight w:val="0"/>
          <w:marTop w:val="0"/>
          <w:marBottom w:val="120"/>
          <w:divBdr>
            <w:top w:val="none" w:sz="0" w:space="0" w:color="auto"/>
            <w:left w:val="none" w:sz="0" w:space="0" w:color="auto"/>
            <w:bottom w:val="none" w:sz="0" w:space="0" w:color="auto"/>
            <w:right w:val="none" w:sz="0" w:space="0" w:color="auto"/>
          </w:divBdr>
        </w:div>
        <w:div w:id="1342664654">
          <w:marLeft w:val="446"/>
          <w:marRight w:val="0"/>
          <w:marTop w:val="0"/>
          <w:marBottom w:val="120"/>
          <w:divBdr>
            <w:top w:val="none" w:sz="0" w:space="0" w:color="auto"/>
            <w:left w:val="none" w:sz="0" w:space="0" w:color="auto"/>
            <w:bottom w:val="none" w:sz="0" w:space="0" w:color="auto"/>
            <w:right w:val="none" w:sz="0" w:space="0" w:color="auto"/>
          </w:divBdr>
        </w:div>
        <w:div w:id="1567643617">
          <w:marLeft w:val="1800"/>
          <w:marRight w:val="0"/>
          <w:marTop w:val="0"/>
          <w:marBottom w:val="120"/>
          <w:divBdr>
            <w:top w:val="none" w:sz="0" w:space="0" w:color="auto"/>
            <w:left w:val="none" w:sz="0" w:space="0" w:color="auto"/>
            <w:bottom w:val="none" w:sz="0" w:space="0" w:color="auto"/>
            <w:right w:val="none" w:sz="0" w:space="0" w:color="auto"/>
          </w:divBdr>
        </w:div>
        <w:div w:id="1816337502">
          <w:marLeft w:val="1080"/>
          <w:marRight w:val="0"/>
          <w:marTop w:val="0"/>
          <w:marBottom w:val="120"/>
          <w:divBdr>
            <w:top w:val="none" w:sz="0" w:space="0" w:color="auto"/>
            <w:left w:val="none" w:sz="0" w:space="0" w:color="auto"/>
            <w:bottom w:val="none" w:sz="0" w:space="0" w:color="auto"/>
            <w:right w:val="none" w:sz="0" w:space="0" w:color="auto"/>
          </w:divBdr>
        </w:div>
        <w:div w:id="1906182474">
          <w:marLeft w:val="1267"/>
          <w:marRight w:val="0"/>
          <w:marTop w:val="0"/>
          <w:marBottom w:val="120"/>
          <w:divBdr>
            <w:top w:val="none" w:sz="0" w:space="0" w:color="auto"/>
            <w:left w:val="none" w:sz="0" w:space="0" w:color="auto"/>
            <w:bottom w:val="none" w:sz="0" w:space="0" w:color="auto"/>
            <w:right w:val="none" w:sz="0" w:space="0" w:color="auto"/>
          </w:divBdr>
        </w:div>
        <w:div w:id="2041197429">
          <w:marLeft w:val="446"/>
          <w:marRight w:val="0"/>
          <w:marTop w:val="0"/>
          <w:marBottom w:val="120"/>
          <w:divBdr>
            <w:top w:val="none" w:sz="0" w:space="0" w:color="auto"/>
            <w:left w:val="none" w:sz="0" w:space="0" w:color="auto"/>
            <w:bottom w:val="none" w:sz="0" w:space="0" w:color="auto"/>
            <w:right w:val="none" w:sz="0" w:space="0" w:color="auto"/>
          </w:divBdr>
        </w:div>
      </w:divsChild>
    </w:div>
    <w:div w:id="1892576957">
      <w:bodyDiv w:val="1"/>
      <w:marLeft w:val="0"/>
      <w:marRight w:val="0"/>
      <w:marTop w:val="0"/>
      <w:marBottom w:val="0"/>
      <w:divBdr>
        <w:top w:val="none" w:sz="0" w:space="0" w:color="auto"/>
        <w:left w:val="none" w:sz="0" w:space="0" w:color="auto"/>
        <w:bottom w:val="none" w:sz="0" w:space="0" w:color="auto"/>
        <w:right w:val="none" w:sz="0" w:space="0" w:color="auto"/>
      </w:divBdr>
      <w:divsChild>
        <w:div w:id="4593959">
          <w:marLeft w:val="0"/>
          <w:marRight w:val="0"/>
          <w:marTop w:val="0"/>
          <w:marBottom w:val="0"/>
          <w:divBdr>
            <w:top w:val="none" w:sz="0" w:space="0" w:color="auto"/>
            <w:left w:val="none" w:sz="0" w:space="0" w:color="auto"/>
            <w:bottom w:val="none" w:sz="0" w:space="0" w:color="auto"/>
            <w:right w:val="none" w:sz="0" w:space="0" w:color="auto"/>
          </w:divBdr>
        </w:div>
        <w:div w:id="1033460612">
          <w:marLeft w:val="0"/>
          <w:marRight w:val="0"/>
          <w:marTop w:val="0"/>
          <w:marBottom w:val="0"/>
          <w:divBdr>
            <w:top w:val="none" w:sz="0" w:space="0" w:color="auto"/>
            <w:left w:val="none" w:sz="0" w:space="0" w:color="auto"/>
            <w:bottom w:val="none" w:sz="0" w:space="0" w:color="auto"/>
            <w:right w:val="none" w:sz="0" w:space="0" w:color="auto"/>
          </w:divBdr>
        </w:div>
        <w:div w:id="1192298650">
          <w:marLeft w:val="0"/>
          <w:marRight w:val="0"/>
          <w:marTop w:val="0"/>
          <w:marBottom w:val="0"/>
          <w:divBdr>
            <w:top w:val="none" w:sz="0" w:space="0" w:color="auto"/>
            <w:left w:val="none" w:sz="0" w:space="0" w:color="auto"/>
            <w:bottom w:val="none" w:sz="0" w:space="0" w:color="auto"/>
            <w:right w:val="none" w:sz="0" w:space="0" w:color="auto"/>
          </w:divBdr>
        </w:div>
        <w:div w:id="1343582509">
          <w:marLeft w:val="0"/>
          <w:marRight w:val="0"/>
          <w:marTop w:val="0"/>
          <w:marBottom w:val="0"/>
          <w:divBdr>
            <w:top w:val="none" w:sz="0" w:space="0" w:color="auto"/>
            <w:left w:val="none" w:sz="0" w:space="0" w:color="auto"/>
            <w:bottom w:val="none" w:sz="0" w:space="0" w:color="auto"/>
            <w:right w:val="none" w:sz="0" w:space="0" w:color="auto"/>
          </w:divBdr>
        </w:div>
        <w:div w:id="1435706181">
          <w:marLeft w:val="0"/>
          <w:marRight w:val="0"/>
          <w:marTop w:val="0"/>
          <w:marBottom w:val="0"/>
          <w:divBdr>
            <w:top w:val="none" w:sz="0" w:space="0" w:color="auto"/>
            <w:left w:val="none" w:sz="0" w:space="0" w:color="auto"/>
            <w:bottom w:val="none" w:sz="0" w:space="0" w:color="auto"/>
            <w:right w:val="none" w:sz="0" w:space="0" w:color="auto"/>
          </w:divBdr>
        </w:div>
        <w:div w:id="1457680527">
          <w:marLeft w:val="0"/>
          <w:marRight w:val="0"/>
          <w:marTop w:val="0"/>
          <w:marBottom w:val="0"/>
          <w:divBdr>
            <w:top w:val="none" w:sz="0" w:space="0" w:color="auto"/>
            <w:left w:val="none" w:sz="0" w:space="0" w:color="auto"/>
            <w:bottom w:val="none" w:sz="0" w:space="0" w:color="auto"/>
            <w:right w:val="none" w:sz="0" w:space="0" w:color="auto"/>
          </w:divBdr>
        </w:div>
        <w:div w:id="1504776612">
          <w:marLeft w:val="0"/>
          <w:marRight w:val="0"/>
          <w:marTop w:val="0"/>
          <w:marBottom w:val="0"/>
          <w:divBdr>
            <w:top w:val="none" w:sz="0" w:space="0" w:color="auto"/>
            <w:left w:val="none" w:sz="0" w:space="0" w:color="auto"/>
            <w:bottom w:val="none" w:sz="0" w:space="0" w:color="auto"/>
            <w:right w:val="none" w:sz="0" w:space="0" w:color="auto"/>
          </w:divBdr>
        </w:div>
        <w:div w:id="1516843311">
          <w:marLeft w:val="0"/>
          <w:marRight w:val="0"/>
          <w:marTop w:val="0"/>
          <w:marBottom w:val="0"/>
          <w:divBdr>
            <w:top w:val="none" w:sz="0" w:space="0" w:color="auto"/>
            <w:left w:val="none" w:sz="0" w:space="0" w:color="auto"/>
            <w:bottom w:val="none" w:sz="0" w:space="0" w:color="auto"/>
            <w:right w:val="none" w:sz="0" w:space="0" w:color="auto"/>
          </w:divBdr>
        </w:div>
        <w:div w:id="1777944190">
          <w:marLeft w:val="0"/>
          <w:marRight w:val="0"/>
          <w:marTop w:val="0"/>
          <w:marBottom w:val="0"/>
          <w:divBdr>
            <w:top w:val="none" w:sz="0" w:space="0" w:color="auto"/>
            <w:left w:val="none" w:sz="0" w:space="0" w:color="auto"/>
            <w:bottom w:val="none" w:sz="0" w:space="0" w:color="auto"/>
            <w:right w:val="none" w:sz="0" w:space="0" w:color="auto"/>
          </w:divBdr>
        </w:div>
        <w:div w:id="1956058714">
          <w:marLeft w:val="0"/>
          <w:marRight w:val="0"/>
          <w:marTop w:val="0"/>
          <w:marBottom w:val="0"/>
          <w:divBdr>
            <w:top w:val="none" w:sz="0" w:space="0" w:color="auto"/>
            <w:left w:val="none" w:sz="0" w:space="0" w:color="auto"/>
            <w:bottom w:val="none" w:sz="0" w:space="0" w:color="auto"/>
            <w:right w:val="none" w:sz="0" w:space="0" w:color="auto"/>
          </w:divBdr>
        </w:div>
        <w:div w:id="2028289366">
          <w:marLeft w:val="0"/>
          <w:marRight w:val="0"/>
          <w:marTop w:val="0"/>
          <w:marBottom w:val="0"/>
          <w:divBdr>
            <w:top w:val="none" w:sz="0" w:space="0" w:color="auto"/>
            <w:left w:val="none" w:sz="0" w:space="0" w:color="auto"/>
            <w:bottom w:val="none" w:sz="0" w:space="0" w:color="auto"/>
            <w:right w:val="none" w:sz="0" w:space="0" w:color="auto"/>
          </w:divBdr>
        </w:div>
        <w:div w:id="2094157685">
          <w:marLeft w:val="0"/>
          <w:marRight w:val="0"/>
          <w:marTop w:val="0"/>
          <w:marBottom w:val="0"/>
          <w:divBdr>
            <w:top w:val="none" w:sz="0" w:space="0" w:color="auto"/>
            <w:left w:val="none" w:sz="0" w:space="0" w:color="auto"/>
            <w:bottom w:val="none" w:sz="0" w:space="0" w:color="auto"/>
            <w:right w:val="none" w:sz="0" w:space="0" w:color="auto"/>
          </w:divBdr>
        </w:div>
        <w:div w:id="2119443991">
          <w:marLeft w:val="0"/>
          <w:marRight w:val="0"/>
          <w:marTop w:val="0"/>
          <w:marBottom w:val="0"/>
          <w:divBdr>
            <w:top w:val="none" w:sz="0" w:space="0" w:color="auto"/>
            <w:left w:val="none" w:sz="0" w:space="0" w:color="auto"/>
            <w:bottom w:val="none" w:sz="0" w:space="0" w:color="auto"/>
            <w:right w:val="none" w:sz="0" w:space="0" w:color="auto"/>
          </w:divBdr>
        </w:div>
        <w:div w:id="2146269141">
          <w:marLeft w:val="0"/>
          <w:marRight w:val="0"/>
          <w:marTop w:val="0"/>
          <w:marBottom w:val="0"/>
          <w:divBdr>
            <w:top w:val="none" w:sz="0" w:space="0" w:color="auto"/>
            <w:left w:val="none" w:sz="0" w:space="0" w:color="auto"/>
            <w:bottom w:val="none" w:sz="0" w:space="0" w:color="auto"/>
            <w:right w:val="none" w:sz="0" w:space="0" w:color="auto"/>
          </w:divBdr>
        </w:div>
      </w:divsChild>
    </w:div>
    <w:div w:id="1892960560">
      <w:bodyDiv w:val="1"/>
      <w:marLeft w:val="0"/>
      <w:marRight w:val="0"/>
      <w:marTop w:val="0"/>
      <w:marBottom w:val="0"/>
      <w:divBdr>
        <w:top w:val="none" w:sz="0" w:space="0" w:color="auto"/>
        <w:left w:val="none" w:sz="0" w:space="0" w:color="auto"/>
        <w:bottom w:val="none" w:sz="0" w:space="0" w:color="auto"/>
        <w:right w:val="none" w:sz="0" w:space="0" w:color="auto"/>
      </w:divBdr>
    </w:div>
    <w:div w:id="1895844743">
      <w:bodyDiv w:val="1"/>
      <w:marLeft w:val="0"/>
      <w:marRight w:val="0"/>
      <w:marTop w:val="0"/>
      <w:marBottom w:val="0"/>
      <w:divBdr>
        <w:top w:val="none" w:sz="0" w:space="0" w:color="auto"/>
        <w:left w:val="none" w:sz="0" w:space="0" w:color="auto"/>
        <w:bottom w:val="none" w:sz="0" w:space="0" w:color="auto"/>
        <w:right w:val="none" w:sz="0" w:space="0" w:color="auto"/>
      </w:divBdr>
    </w:div>
    <w:div w:id="1896087619">
      <w:bodyDiv w:val="1"/>
      <w:marLeft w:val="0"/>
      <w:marRight w:val="0"/>
      <w:marTop w:val="0"/>
      <w:marBottom w:val="0"/>
      <w:divBdr>
        <w:top w:val="none" w:sz="0" w:space="0" w:color="auto"/>
        <w:left w:val="none" w:sz="0" w:space="0" w:color="auto"/>
        <w:bottom w:val="none" w:sz="0" w:space="0" w:color="auto"/>
        <w:right w:val="none" w:sz="0" w:space="0" w:color="auto"/>
      </w:divBdr>
      <w:divsChild>
        <w:div w:id="183634476">
          <w:marLeft w:val="0"/>
          <w:marRight w:val="0"/>
          <w:marTop w:val="0"/>
          <w:marBottom w:val="0"/>
          <w:divBdr>
            <w:top w:val="none" w:sz="0" w:space="0" w:color="auto"/>
            <w:left w:val="none" w:sz="0" w:space="0" w:color="auto"/>
            <w:bottom w:val="none" w:sz="0" w:space="0" w:color="auto"/>
            <w:right w:val="none" w:sz="0" w:space="0" w:color="auto"/>
          </w:divBdr>
        </w:div>
        <w:div w:id="367343833">
          <w:marLeft w:val="0"/>
          <w:marRight w:val="0"/>
          <w:marTop w:val="0"/>
          <w:marBottom w:val="0"/>
          <w:divBdr>
            <w:top w:val="none" w:sz="0" w:space="0" w:color="auto"/>
            <w:left w:val="none" w:sz="0" w:space="0" w:color="auto"/>
            <w:bottom w:val="none" w:sz="0" w:space="0" w:color="auto"/>
            <w:right w:val="none" w:sz="0" w:space="0" w:color="auto"/>
          </w:divBdr>
        </w:div>
        <w:div w:id="410782742">
          <w:marLeft w:val="0"/>
          <w:marRight w:val="0"/>
          <w:marTop w:val="0"/>
          <w:marBottom w:val="0"/>
          <w:divBdr>
            <w:top w:val="none" w:sz="0" w:space="0" w:color="auto"/>
            <w:left w:val="none" w:sz="0" w:space="0" w:color="auto"/>
            <w:bottom w:val="none" w:sz="0" w:space="0" w:color="auto"/>
            <w:right w:val="none" w:sz="0" w:space="0" w:color="auto"/>
          </w:divBdr>
        </w:div>
        <w:div w:id="490953597">
          <w:marLeft w:val="0"/>
          <w:marRight w:val="0"/>
          <w:marTop w:val="0"/>
          <w:marBottom w:val="0"/>
          <w:divBdr>
            <w:top w:val="none" w:sz="0" w:space="0" w:color="auto"/>
            <w:left w:val="none" w:sz="0" w:space="0" w:color="auto"/>
            <w:bottom w:val="none" w:sz="0" w:space="0" w:color="auto"/>
            <w:right w:val="none" w:sz="0" w:space="0" w:color="auto"/>
          </w:divBdr>
        </w:div>
        <w:div w:id="605312527">
          <w:marLeft w:val="0"/>
          <w:marRight w:val="0"/>
          <w:marTop w:val="0"/>
          <w:marBottom w:val="0"/>
          <w:divBdr>
            <w:top w:val="none" w:sz="0" w:space="0" w:color="auto"/>
            <w:left w:val="none" w:sz="0" w:space="0" w:color="auto"/>
            <w:bottom w:val="none" w:sz="0" w:space="0" w:color="auto"/>
            <w:right w:val="none" w:sz="0" w:space="0" w:color="auto"/>
          </w:divBdr>
        </w:div>
        <w:div w:id="951084915">
          <w:marLeft w:val="0"/>
          <w:marRight w:val="0"/>
          <w:marTop w:val="0"/>
          <w:marBottom w:val="0"/>
          <w:divBdr>
            <w:top w:val="none" w:sz="0" w:space="0" w:color="auto"/>
            <w:left w:val="none" w:sz="0" w:space="0" w:color="auto"/>
            <w:bottom w:val="none" w:sz="0" w:space="0" w:color="auto"/>
            <w:right w:val="none" w:sz="0" w:space="0" w:color="auto"/>
          </w:divBdr>
        </w:div>
        <w:div w:id="1055159796">
          <w:marLeft w:val="0"/>
          <w:marRight w:val="0"/>
          <w:marTop w:val="0"/>
          <w:marBottom w:val="0"/>
          <w:divBdr>
            <w:top w:val="none" w:sz="0" w:space="0" w:color="auto"/>
            <w:left w:val="none" w:sz="0" w:space="0" w:color="auto"/>
            <w:bottom w:val="none" w:sz="0" w:space="0" w:color="auto"/>
            <w:right w:val="none" w:sz="0" w:space="0" w:color="auto"/>
          </w:divBdr>
        </w:div>
        <w:div w:id="1130586397">
          <w:marLeft w:val="0"/>
          <w:marRight w:val="0"/>
          <w:marTop w:val="0"/>
          <w:marBottom w:val="0"/>
          <w:divBdr>
            <w:top w:val="none" w:sz="0" w:space="0" w:color="auto"/>
            <w:left w:val="none" w:sz="0" w:space="0" w:color="auto"/>
            <w:bottom w:val="none" w:sz="0" w:space="0" w:color="auto"/>
            <w:right w:val="none" w:sz="0" w:space="0" w:color="auto"/>
          </w:divBdr>
        </w:div>
        <w:div w:id="1296176743">
          <w:marLeft w:val="0"/>
          <w:marRight w:val="0"/>
          <w:marTop w:val="0"/>
          <w:marBottom w:val="0"/>
          <w:divBdr>
            <w:top w:val="none" w:sz="0" w:space="0" w:color="auto"/>
            <w:left w:val="none" w:sz="0" w:space="0" w:color="auto"/>
            <w:bottom w:val="none" w:sz="0" w:space="0" w:color="auto"/>
            <w:right w:val="none" w:sz="0" w:space="0" w:color="auto"/>
          </w:divBdr>
        </w:div>
        <w:div w:id="1687829204">
          <w:marLeft w:val="0"/>
          <w:marRight w:val="0"/>
          <w:marTop w:val="0"/>
          <w:marBottom w:val="0"/>
          <w:divBdr>
            <w:top w:val="none" w:sz="0" w:space="0" w:color="auto"/>
            <w:left w:val="none" w:sz="0" w:space="0" w:color="auto"/>
            <w:bottom w:val="none" w:sz="0" w:space="0" w:color="auto"/>
            <w:right w:val="none" w:sz="0" w:space="0" w:color="auto"/>
          </w:divBdr>
        </w:div>
        <w:div w:id="1843006000">
          <w:marLeft w:val="0"/>
          <w:marRight w:val="0"/>
          <w:marTop w:val="0"/>
          <w:marBottom w:val="0"/>
          <w:divBdr>
            <w:top w:val="none" w:sz="0" w:space="0" w:color="auto"/>
            <w:left w:val="none" w:sz="0" w:space="0" w:color="auto"/>
            <w:bottom w:val="none" w:sz="0" w:space="0" w:color="auto"/>
            <w:right w:val="none" w:sz="0" w:space="0" w:color="auto"/>
          </w:divBdr>
        </w:div>
        <w:div w:id="2107651451">
          <w:marLeft w:val="0"/>
          <w:marRight w:val="0"/>
          <w:marTop w:val="0"/>
          <w:marBottom w:val="0"/>
          <w:divBdr>
            <w:top w:val="none" w:sz="0" w:space="0" w:color="auto"/>
            <w:left w:val="none" w:sz="0" w:space="0" w:color="auto"/>
            <w:bottom w:val="none" w:sz="0" w:space="0" w:color="auto"/>
            <w:right w:val="none" w:sz="0" w:space="0" w:color="auto"/>
          </w:divBdr>
        </w:div>
        <w:div w:id="2115980387">
          <w:marLeft w:val="0"/>
          <w:marRight w:val="0"/>
          <w:marTop w:val="0"/>
          <w:marBottom w:val="0"/>
          <w:divBdr>
            <w:top w:val="none" w:sz="0" w:space="0" w:color="auto"/>
            <w:left w:val="none" w:sz="0" w:space="0" w:color="auto"/>
            <w:bottom w:val="none" w:sz="0" w:space="0" w:color="auto"/>
            <w:right w:val="none" w:sz="0" w:space="0" w:color="auto"/>
          </w:divBdr>
        </w:div>
        <w:div w:id="2140686516">
          <w:marLeft w:val="0"/>
          <w:marRight w:val="0"/>
          <w:marTop w:val="0"/>
          <w:marBottom w:val="0"/>
          <w:divBdr>
            <w:top w:val="none" w:sz="0" w:space="0" w:color="auto"/>
            <w:left w:val="none" w:sz="0" w:space="0" w:color="auto"/>
            <w:bottom w:val="none" w:sz="0" w:space="0" w:color="auto"/>
            <w:right w:val="none" w:sz="0" w:space="0" w:color="auto"/>
          </w:divBdr>
        </w:div>
      </w:divsChild>
    </w:div>
    <w:div w:id="1931306408">
      <w:bodyDiv w:val="1"/>
      <w:marLeft w:val="0"/>
      <w:marRight w:val="0"/>
      <w:marTop w:val="0"/>
      <w:marBottom w:val="0"/>
      <w:divBdr>
        <w:top w:val="none" w:sz="0" w:space="0" w:color="auto"/>
        <w:left w:val="none" w:sz="0" w:space="0" w:color="auto"/>
        <w:bottom w:val="none" w:sz="0" w:space="0" w:color="auto"/>
        <w:right w:val="none" w:sz="0" w:space="0" w:color="auto"/>
      </w:divBdr>
    </w:div>
    <w:div w:id="1943804187">
      <w:bodyDiv w:val="1"/>
      <w:marLeft w:val="0"/>
      <w:marRight w:val="0"/>
      <w:marTop w:val="0"/>
      <w:marBottom w:val="0"/>
      <w:divBdr>
        <w:top w:val="none" w:sz="0" w:space="0" w:color="auto"/>
        <w:left w:val="none" w:sz="0" w:space="0" w:color="auto"/>
        <w:bottom w:val="none" w:sz="0" w:space="0" w:color="auto"/>
        <w:right w:val="none" w:sz="0" w:space="0" w:color="auto"/>
      </w:divBdr>
    </w:div>
    <w:div w:id="1946422762">
      <w:bodyDiv w:val="1"/>
      <w:marLeft w:val="0"/>
      <w:marRight w:val="0"/>
      <w:marTop w:val="0"/>
      <w:marBottom w:val="0"/>
      <w:divBdr>
        <w:top w:val="none" w:sz="0" w:space="0" w:color="auto"/>
        <w:left w:val="none" w:sz="0" w:space="0" w:color="auto"/>
        <w:bottom w:val="none" w:sz="0" w:space="0" w:color="auto"/>
        <w:right w:val="none" w:sz="0" w:space="0" w:color="auto"/>
      </w:divBdr>
    </w:div>
    <w:div w:id="1947730113">
      <w:bodyDiv w:val="1"/>
      <w:marLeft w:val="0"/>
      <w:marRight w:val="0"/>
      <w:marTop w:val="0"/>
      <w:marBottom w:val="0"/>
      <w:divBdr>
        <w:top w:val="none" w:sz="0" w:space="0" w:color="auto"/>
        <w:left w:val="none" w:sz="0" w:space="0" w:color="auto"/>
        <w:bottom w:val="none" w:sz="0" w:space="0" w:color="auto"/>
        <w:right w:val="none" w:sz="0" w:space="0" w:color="auto"/>
      </w:divBdr>
    </w:div>
    <w:div w:id="1951544316">
      <w:bodyDiv w:val="1"/>
      <w:marLeft w:val="0"/>
      <w:marRight w:val="0"/>
      <w:marTop w:val="0"/>
      <w:marBottom w:val="0"/>
      <w:divBdr>
        <w:top w:val="none" w:sz="0" w:space="0" w:color="auto"/>
        <w:left w:val="none" w:sz="0" w:space="0" w:color="auto"/>
        <w:bottom w:val="none" w:sz="0" w:space="0" w:color="auto"/>
        <w:right w:val="none" w:sz="0" w:space="0" w:color="auto"/>
      </w:divBdr>
    </w:div>
    <w:div w:id="1971327247">
      <w:bodyDiv w:val="1"/>
      <w:marLeft w:val="0"/>
      <w:marRight w:val="0"/>
      <w:marTop w:val="0"/>
      <w:marBottom w:val="0"/>
      <w:divBdr>
        <w:top w:val="none" w:sz="0" w:space="0" w:color="auto"/>
        <w:left w:val="none" w:sz="0" w:space="0" w:color="auto"/>
        <w:bottom w:val="none" w:sz="0" w:space="0" w:color="auto"/>
        <w:right w:val="none" w:sz="0" w:space="0" w:color="auto"/>
      </w:divBdr>
    </w:div>
    <w:div w:id="1977642763">
      <w:bodyDiv w:val="1"/>
      <w:marLeft w:val="0"/>
      <w:marRight w:val="0"/>
      <w:marTop w:val="0"/>
      <w:marBottom w:val="0"/>
      <w:divBdr>
        <w:top w:val="none" w:sz="0" w:space="0" w:color="auto"/>
        <w:left w:val="none" w:sz="0" w:space="0" w:color="auto"/>
        <w:bottom w:val="none" w:sz="0" w:space="0" w:color="auto"/>
        <w:right w:val="none" w:sz="0" w:space="0" w:color="auto"/>
      </w:divBdr>
    </w:div>
    <w:div w:id="1978027586">
      <w:bodyDiv w:val="1"/>
      <w:marLeft w:val="0"/>
      <w:marRight w:val="0"/>
      <w:marTop w:val="0"/>
      <w:marBottom w:val="0"/>
      <w:divBdr>
        <w:top w:val="none" w:sz="0" w:space="0" w:color="auto"/>
        <w:left w:val="none" w:sz="0" w:space="0" w:color="auto"/>
        <w:bottom w:val="none" w:sz="0" w:space="0" w:color="auto"/>
        <w:right w:val="none" w:sz="0" w:space="0" w:color="auto"/>
      </w:divBdr>
    </w:div>
    <w:div w:id="1983996354">
      <w:bodyDiv w:val="1"/>
      <w:marLeft w:val="0"/>
      <w:marRight w:val="0"/>
      <w:marTop w:val="0"/>
      <w:marBottom w:val="0"/>
      <w:divBdr>
        <w:top w:val="none" w:sz="0" w:space="0" w:color="auto"/>
        <w:left w:val="none" w:sz="0" w:space="0" w:color="auto"/>
        <w:bottom w:val="none" w:sz="0" w:space="0" w:color="auto"/>
        <w:right w:val="none" w:sz="0" w:space="0" w:color="auto"/>
      </w:divBdr>
    </w:div>
    <w:div w:id="1984196827">
      <w:bodyDiv w:val="1"/>
      <w:marLeft w:val="0"/>
      <w:marRight w:val="0"/>
      <w:marTop w:val="0"/>
      <w:marBottom w:val="0"/>
      <w:divBdr>
        <w:top w:val="none" w:sz="0" w:space="0" w:color="auto"/>
        <w:left w:val="none" w:sz="0" w:space="0" w:color="auto"/>
        <w:bottom w:val="none" w:sz="0" w:space="0" w:color="auto"/>
        <w:right w:val="none" w:sz="0" w:space="0" w:color="auto"/>
      </w:divBdr>
    </w:div>
    <w:div w:id="2020885278">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1955273">
      <w:bodyDiv w:val="1"/>
      <w:marLeft w:val="0"/>
      <w:marRight w:val="0"/>
      <w:marTop w:val="0"/>
      <w:marBottom w:val="0"/>
      <w:divBdr>
        <w:top w:val="none" w:sz="0" w:space="0" w:color="auto"/>
        <w:left w:val="none" w:sz="0" w:space="0" w:color="auto"/>
        <w:bottom w:val="none" w:sz="0" w:space="0" w:color="auto"/>
        <w:right w:val="none" w:sz="0" w:space="0" w:color="auto"/>
      </w:divBdr>
    </w:div>
    <w:div w:id="2035570435">
      <w:bodyDiv w:val="1"/>
      <w:marLeft w:val="0"/>
      <w:marRight w:val="0"/>
      <w:marTop w:val="0"/>
      <w:marBottom w:val="0"/>
      <w:divBdr>
        <w:top w:val="none" w:sz="0" w:space="0" w:color="auto"/>
        <w:left w:val="none" w:sz="0" w:space="0" w:color="auto"/>
        <w:bottom w:val="none" w:sz="0" w:space="0" w:color="auto"/>
        <w:right w:val="none" w:sz="0" w:space="0" w:color="auto"/>
      </w:divBdr>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55230031">
      <w:bodyDiv w:val="1"/>
      <w:marLeft w:val="0"/>
      <w:marRight w:val="0"/>
      <w:marTop w:val="0"/>
      <w:marBottom w:val="0"/>
      <w:divBdr>
        <w:top w:val="none" w:sz="0" w:space="0" w:color="auto"/>
        <w:left w:val="none" w:sz="0" w:space="0" w:color="auto"/>
        <w:bottom w:val="none" w:sz="0" w:space="0" w:color="auto"/>
        <w:right w:val="none" w:sz="0" w:space="0" w:color="auto"/>
      </w:divBdr>
    </w:div>
    <w:div w:id="2060208159">
      <w:bodyDiv w:val="1"/>
      <w:marLeft w:val="0"/>
      <w:marRight w:val="0"/>
      <w:marTop w:val="0"/>
      <w:marBottom w:val="0"/>
      <w:divBdr>
        <w:top w:val="none" w:sz="0" w:space="0" w:color="auto"/>
        <w:left w:val="none" w:sz="0" w:space="0" w:color="auto"/>
        <w:bottom w:val="none" w:sz="0" w:space="0" w:color="auto"/>
        <w:right w:val="none" w:sz="0" w:space="0" w:color="auto"/>
      </w:divBdr>
    </w:div>
    <w:div w:id="2070036651">
      <w:bodyDiv w:val="1"/>
      <w:marLeft w:val="0"/>
      <w:marRight w:val="0"/>
      <w:marTop w:val="0"/>
      <w:marBottom w:val="0"/>
      <w:divBdr>
        <w:top w:val="none" w:sz="0" w:space="0" w:color="auto"/>
        <w:left w:val="none" w:sz="0" w:space="0" w:color="auto"/>
        <w:bottom w:val="none" w:sz="0" w:space="0" w:color="auto"/>
        <w:right w:val="none" w:sz="0" w:space="0" w:color="auto"/>
      </w:divBdr>
    </w:div>
    <w:div w:id="2072460534">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489181">
      <w:bodyDiv w:val="1"/>
      <w:marLeft w:val="0"/>
      <w:marRight w:val="0"/>
      <w:marTop w:val="0"/>
      <w:marBottom w:val="0"/>
      <w:divBdr>
        <w:top w:val="none" w:sz="0" w:space="0" w:color="auto"/>
        <w:left w:val="none" w:sz="0" w:space="0" w:color="auto"/>
        <w:bottom w:val="none" w:sz="0" w:space="0" w:color="auto"/>
        <w:right w:val="none" w:sz="0" w:space="0" w:color="auto"/>
      </w:divBdr>
      <w:divsChild>
        <w:div w:id="103352464">
          <w:marLeft w:val="0"/>
          <w:marRight w:val="0"/>
          <w:marTop w:val="0"/>
          <w:marBottom w:val="0"/>
          <w:divBdr>
            <w:top w:val="none" w:sz="0" w:space="0" w:color="auto"/>
            <w:left w:val="none" w:sz="0" w:space="0" w:color="auto"/>
            <w:bottom w:val="none" w:sz="0" w:space="0" w:color="auto"/>
            <w:right w:val="none" w:sz="0" w:space="0" w:color="auto"/>
          </w:divBdr>
        </w:div>
      </w:divsChild>
    </w:div>
    <w:div w:id="2097743684">
      <w:bodyDiv w:val="1"/>
      <w:marLeft w:val="0"/>
      <w:marRight w:val="0"/>
      <w:marTop w:val="0"/>
      <w:marBottom w:val="0"/>
      <w:divBdr>
        <w:top w:val="none" w:sz="0" w:space="0" w:color="auto"/>
        <w:left w:val="none" w:sz="0" w:space="0" w:color="auto"/>
        <w:bottom w:val="none" w:sz="0" w:space="0" w:color="auto"/>
        <w:right w:val="none" w:sz="0" w:space="0" w:color="auto"/>
      </w:divBdr>
      <w:divsChild>
        <w:div w:id="425731144">
          <w:marLeft w:val="0"/>
          <w:marRight w:val="0"/>
          <w:marTop w:val="0"/>
          <w:marBottom w:val="0"/>
          <w:divBdr>
            <w:top w:val="none" w:sz="0" w:space="0" w:color="auto"/>
            <w:left w:val="none" w:sz="0" w:space="0" w:color="auto"/>
            <w:bottom w:val="none" w:sz="0" w:space="0" w:color="auto"/>
            <w:right w:val="none" w:sz="0" w:space="0" w:color="auto"/>
          </w:divBdr>
        </w:div>
      </w:divsChild>
    </w:div>
    <w:div w:id="2099018852">
      <w:bodyDiv w:val="1"/>
      <w:marLeft w:val="0"/>
      <w:marRight w:val="0"/>
      <w:marTop w:val="0"/>
      <w:marBottom w:val="0"/>
      <w:divBdr>
        <w:top w:val="none" w:sz="0" w:space="0" w:color="auto"/>
        <w:left w:val="none" w:sz="0" w:space="0" w:color="auto"/>
        <w:bottom w:val="none" w:sz="0" w:space="0" w:color="auto"/>
        <w:right w:val="none" w:sz="0" w:space="0" w:color="auto"/>
      </w:divBdr>
    </w:div>
    <w:div w:id="2110587038">
      <w:bodyDiv w:val="1"/>
      <w:marLeft w:val="0"/>
      <w:marRight w:val="0"/>
      <w:marTop w:val="0"/>
      <w:marBottom w:val="0"/>
      <w:divBdr>
        <w:top w:val="none" w:sz="0" w:space="0" w:color="auto"/>
        <w:left w:val="none" w:sz="0" w:space="0" w:color="auto"/>
        <w:bottom w:val="none" w:sz="0" w:space="0" w:color="auto"/>
        <w:right w:val="none" w:sz="0" w:space="0" w:color="auto"/>
      </w:divBdr>
    </w:div>
    <w:div w:id="2124035090">
      <w:bodyDiv w:val="1"/>
      <w:marLeft w:val="0"/>
      <w:marRight w:val="0"/>
      <w:marTop w:val="0"/>
      <w:marBottom w:val="0"/>
      <w:divBdr>
        <w:top w:val="none" w:sz="0" w:space="0" w:color="auto"/>
        <w:left w:val="none" w:sz="0" w:space="0" w:color="auto"/>
        <w:bottom w:val="none" w:sz="0" w:space="0" w:color="auto"/>
        <w:right w:val="none" w:sz="0" w:space="0" w:color="auto"/>
      </w:divBdr>
    </w:div>
    <w:div w:id="212895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eader" Target="header1.xml"/><Relationship Id="rId26" Type="http://schemas.openxmlformats.org/officeDocument/2006/relationships/header" Target="header3.xml"/><Relationship Id="rId39"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header" Target="header8.xml"/><Relationship Id="rId42" Type="http://schemas.openxmlformats.org/officeDocument/2006/relationships/hyperlink" Target="https://www.aer.gov.au/system/files/2024-09/2024%20Electricity%20and%20gas%20networks%20performance%20report.pdf" TargetMode="External"/><Relationship Id="rId47" Type="http://schemas.openxmlformats.org/officeDocument/2006/relationships/image" Target="media/image17.png"/><Relationship Id="rId50" Type="http://schemas.openxmlformats.org/officeDocument/2006/relationships/image" Target="media/image2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onsult.dcceew.gov.au/" TargetMode="External"/><Relationship Id="rId29" Type="http://schemas.openxmlformats.org/officeDocument/2006/relationships/header" Target="header5.xml"/><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header" Target="header7.xml"/><Relationship Id="rId37" Type="http://schemas.openxmlformats.org/officeDocument/2006/relationships/footer" Target="footer4.xml"/><Relationship Id="rId40" Type="http://schemas.openxmlformats.org/officeDocument/2006/relationships/image" Target="media/image11.png"/><Relationship Id="rId45" Type="http://schemas.openxmlformats.org/officeDocument/2006/relationships/image" Target="media/image15.png"/><Relationship Id="rId53" Type="http://schemas.microsoft.com/office/2019/05/relationships/documenttasks" Target="documenttasks/documenttasks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6.xml"/><Relationship Id="rId44" Type="http://schemas.openxmlformats.org/officeDocument/2006/relationships/image" Target="media/image14.sv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dcceew.gov.au" TargetMode="Externa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image" Target="media/image9.png"/><Relationship Id="rId35" Type="http://schemas.openxmlformats.org/officeDocument/2006/relationships/header" Target="header9.xml"/><Relationship Id="rId43" Type="http://schemas.openxmlformats.org/officeDocument/2006/relationships/image" Target="media/image13.png"/><Relationship Id="rId48"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dcceew.gov.au" TargetMode="External"/><Relationship Id="rId25" Type="http://schemas.openxmlformats.org/officeDocument/2006/relationships/image" Target="media/image8.png"/><Relationship Id="rId33" Type="http://schemas.openxmlformats.org/officeDocument/2006/relationships/footer" Target="footer3.xml"/><Relationship Id="rId38" Type="http://schemas.openxmlformats.org/officeDocument/2006/relationships/header" Target="header11.xml"/><Relationship Id="rId46" Type="http://schemas.openxmlformats.org/officeDocument/2006/relationships/image" Target="media/image16.svg"/><Relationship Id="rId20" Type="http://schemas.openxmlformats.org/officeDocument/2006/relationships/header" Target="header2.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aemo.com.au/-/media/files/major-publications/ris/2020/ris-stage-1-appendix-a.pdf?la=en" TargetMode="External"/><Relationship Id="rId28" Type="http://schemas.openxmlformats.org/officeDocument/2006/relationships/footer" Target="footer2.xml"/><Relationship Id="rId36" Type="http://schemas.openxmlformats.org/officeDocument/2006/relationships/header" Target="header10.xml"/><Relationship Id="rId49"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3" Type="http://schemas.openxmlformats.org/officeDocument/2006/relationships/hyperlink" Target="https://www.aemc.gov.au/sites/default/files/2025-06/The%20pricing%20review%20discussion%20paper.pdf" TargetMode="External"/><Relationship Id="rId18" Type="http://schemas.openxmlformats.org/officeDocument/2006/relationships/hyperlink" Target="https://www.aemc.gov.au/sites/default/files/2024-07/Draft%20Determination.pdf" TargetMode="External"/><Relationship Id="rId26" Type="http://schemas.openxmlformats.org/officeDocument/2006/relationships/hyperlink" Target="https://www.ausgrid.com.au/About-Us/Future-Grid/Project-Edith" TargetMode="External"/><Relationship Id="rId39" Type="http://schemas.openxmlformats.org/officeDocument/2006/relationships/hyperlink" Target="https://www.aer.gov.au/system/files/AER%20-%20Final%20decision%20-%20Review%20of%20incentive%20schemes%20for%20networks%20-%2028%20April%202023_1.pdf" TargetMode="External"/><Relationship Id="rId21" Type="http://schemas.openxmlformats.org/officeDocument/2006/relationships/hyperlink" Target="https://www.aemc.gov.au/rule-changes/integrated-distribution-system-planning" TargetMode="External"/><Relationship Id="rId34" Type="http://schemas.openxmlformats.org/officeDocument/2006/relationships/hyperlink" Target="https://www.aemc.gov.au/sites/default/files/2024-12/Final%20determination.pdf" TargetMode="External"/><Relationship Id="rId42" Type="http://schemas.openxmlformats.org/officeDocument/2006/relationships/hyperlink" Target="https://www.aer.gov.au/system/files/D17-173575%20AER%20-%20Fact%20Sheet%20-%20Final%20demand%20management%20incentive%20scheme%20and%20innovation%20allowance%20mechanism%20-%2013%20December%202017.pdf" TargetMode="External"/><Relationship Id="rId47" Type="http://schemas.openxmlformats.org/officeDocument/2006/relationships/hyperlink" Target="https://www.aer.gov.au/system/files/AER%20-%20DMIS%20decision%20for%20FY2020%20and%20FY2021%20-%20May%202023_0.pdf" TargetMode="External"/><Relationship Id="rId50" Type="http://schemas.openxmlformats.org/officeDocument/2006/relationships/hyperlink" Target="https://www.aemc.gov.au/sites/default/files/2018-07/CEPA%20Final%20Report.pdf" TargetMode="External"/><Relationship Id="rId55" Type="http://schemas.openxmlformats.org/officeDocument/2006/relationships/hyperlink" Target="https://www.energynetworks.com.au/resources/reports/open-energy-networks-project-energy-networks-australia-position-paper/" TargetMode="External"/><Relationship Id="rId7" Type="http://schemas.openxmlformats.org/officeDocument/2006/relationships/hyperlink" Target="https://aemo.com.au/-/media/files/major-publications/isp/2024/2024-integrated-system-plan-isp.pdf?la=en" TargetMode="External"/><Relationship Id="rId2" Type="http://schemas.openxmlformats.org/officeDocument/2006/relationships/hyperlink" Target="https://aemo.com.au/consultations/current-and-closed-consultations/2025-iasr" TargetMode="External"/><Relationship Id="rId16" Type="http://schemas.openxmlformats.org/officeDocument/2006/relationships/hyperlink" Target="https://www.aemc.gov.au/sites/default/files/2024-07/Draft%20Determination.pdf" TargetMode="External"/><Relationship Id="rId29" Type="http://schemas.openxmlformats.org/officeDocument/2006/relationships/hyperlink" Target="https://url.au.m.mimecastprotect.com/s/40yGCVAGL9CxLEgWFGf6hEUevi" TargetMode="External"/><Relationship Id="rId11" Type="http://schemas.openxmlformats.org/officeDocument/2006/relationships/hyperlink" Target="https://www.energy.gov.au/sites/default/files/2024-07/national-consumer-energy-resources-roadmap.pdf" TargetMode="External"/><Relationship Id="rId24" Type="http://schemas.openxmlformats.org/officeDocument/2006/relationships/hyperlink" Target="https://www.energynetworks.com.au/projects/national-grid-connection-guidelines/" TargetMode="External"/><Relationship Id="rId32" Type="http://schemas.openxmlformats.org/officeDocument/2006/relationships/hyperlink" Target="https://aemo.com.au/-/media/files/electricity/nem/planning_and_forecasting/transition-planning/aemo-2024-transition-plan-for-system-security.pdf" TargetMode="External"/><Relationship Id="rId37" Type="http://schemas.openxmlformats.org/officeDocument/2006/relationships/hyperlink" Target="https://www.energynetworks.com.au/projects/open-energy-networks/" TargetMode="External"/><Relationship Id="rId40" Type="http://schemas.openxmlformats.org/officeDocument/2006/relationships/hyperlink" Target="https://www.aer.gov.au/system/files/AER%20-%20Final%20decision%20-%20Review%20of%20incentive%20schemes%20for%20networks%20-%2028%20April%202023_1.pdf" TargetMode="External"/><Relationship Id="rId45" Type="http://schemas.openxmlformats.org/officeDocument/2006/relationships/hyperlink" Target="https://www.sapowernetworks.com.au/your-power/smarter-energy/flexible-exports/" TargetMode="External"/><Relationship Id="rId53" Type="http://schemas.openxmlformats.org/officeDocument/2006/relationships/hyperlink" Target="https://www.energynetworks.com.au/resources/reports/assessment-of-open-energy-networks-frameworks/" TargetMode="External"/><Relationship Id="rId5" Type="http://schemas.openxmlformats.org/officeDocument/2006/relationships/hyperlink" Target="https://www.energynetworks.com.au/resources/reports/open-energy-networks-project-energy-networks-australia-position-paper/" TargetMode="External"/><Relationship Id="rId10" Type="http://schemas.openxmlformats.org/officeDocument/2006/relationships/hyperlink" Target="https://www.wa.gov.au/government/publications/distributed-energy-resources-der-roadmap-der-orchestration-roles-and-responsibilities-information-paper" TargetMode="External"/><Relationship Id="rId19" Type="http://schemas.openxmlformats.org/officeDocument/2006/relationships/hyperlink" Target="https://www.aemc.gov.au/sites/default/files/2024-11/Final%20rule%C2%A0determination%C2%A0%20271124%20%28For%20publication%29.pdf" TargetMode="External"/><Relationship Id="rId31" Type="http://schemas.openxmlformats.org/officeDocument/2006/relationships/hyperlink" Target="https://aemo.com.au/-/media/files/initiatives/engineering-framework/2023/nem-engineering-roadmap-fy2024--priority-actions.pdf?la=en&amp;hash=DED803FB758F555EE934A898367E66C6" TargetMode="External"/><Relationship Id="rId44" Type="http://schemas.openxmlformats.org/officeDocument/2006/relationships/hyperlink" Target="https://www.aer.gov.au/system/files/2024-10/Export%20Limits%20Guidance%20Note.pdf" TargetMode="External"/><Relationship Id="rId52" Type="http://schemas.openxmlformats.org/officeDocument/2006/relationships/hyperlink" Target="https://www.energycouncil.com.au/media/9244/kpmg-aec-final-report-distribution-market-models-june-2017.pdf" TargetMode="External"/><Relationship Id="rId4" Type="http://schemas.openxmlformats.org/officeDocument/2006/relationships/hyperlink" Target="https://arena.gov.au/assets/2022/09/der-market-integration-trials-summary-report.pdf" TargetMode="External"/><Relationship Id="rId9" Type="http://schemas.openxmlformats.org/officeDocument/2006/relationships/hyperlink" Target="https://www.energy.gov.au/sites/default/files/2024-07/national-consumer-energy-resources-roadmap.pdf" TargetMode="External"/><Relationship Id="rId14" Type="http://schemas.openxmlformats.org/officeDocument/2006/relationships/hyperlink" Target="https://gridarchitecture.pnnl.gov/media/methods/Grid_Characteristics_Definitions_and_Structure.pdf" TargetMode="External"/><Relationship Id="rId22" Type="http://schemas.openxmlformats.org/officeDocument/2006/relationships/hyperlink" Target="https://www.aemc.gov.au/rule-changes/integrated-distribution-system-planning" TargetMode="External"/><Relationship Id="rId27" Type="http://schemas.openxmlformats.org/officeDocument/2006/relationships/hyperlink" Target="https://aemo.com.au/-/media/files/initiatives/der/managing-minimum-system-load/supporting-secure-operation-with-high-levels-of-distributed-resources-q4-2024.pdf?la=en" TargetMode="External"/><Relationship Id="rId30" Type="http://schemas.openxmlformats.org/officeDocument/2006/relationships/hyperlink" Target="https://yoursayconversations.act.gov.au/emergencysolarbackstop" TargetMode="External"/><Relationship Id="rId35" Type="http://schemas.openxmlformats.org/officeDocument/2006/relationships/hyperlink" Target="https://www.aemc.gov.au/sites/default/files/2024-12/Final%20determination.pdf" TargetMode="External"/><Relationship Id="rId43" Type="http://schemas.openxmlformats.org/officeDocument/2006/relationships/hyperlink" Target="https://www.aer.gov.au/system/files/2024-09/2024%20Electricity%20and%20gas%20networks%20performance%20report.pdf" TargetMode="External"/><Relationship Id="rId48" Type="http://schemas.openxmlformats.org/officeDocument/2006/relationships/hyperlink" Target="https://url.au.m.mimecastprotect.com/s/eWDoC5QZOgIZQz8QHzfQhkCnoC" TargetMode="External"/><Relationship Id="rId8" Type="http://schemas.openxmlformats.org/officeDocument/2006/relationships/hyperlink" Target="https://aemo.com.au/-/media/files/major-publications/ris/2020/ris-stage-1-appendix-a.pdf?la=en" TargetMode="External"/><Relationship Id="rId51" Type="http://schemas.openxmlformats.org/officeDocument/2006/relationships/hyperlink" Target="https://www.aemc.gov.au/sites/default/files/2018-07/CEPA%20Final%20Report.pdf" TargetMode="External"/><Relationship Id="rId3" Type="http://schemas.openxmlformats.org/officeDocument/2006/relationships/hyperlink" Target="https://arena.gov.au/assets/2022/09/der-market-integration-trials-summary-report.pdf" TargetMode="External"/><Relationship Id="rId12" Type="http://schemas.openxmlformats.org/officeDocument/2006/relationships/hyperlink" Target="https://consult.dcceew.gov.au/better-energy-customer-experiences" TargetMode="External"/><Relationship Id="rId17" Type="http://schemas.openxmlformats.org/officeDocument/2006/relationships/hyperlink" Target="https://aemo.com.au/energy-systems/electricity/national-electricity-market-nem/nem-forecasting-and-planning/operational-forecasting/solar-and-wind-energy-forecasting/australian-solar-energy-forecasting-system" TargetMode="External"/><Relationship Id="rId25" Type="http://schemas.openxmlformats.org/officeDocument/2006/relationships/hyperlink" Target="https://www.aer.gov.au/system/files/2024-10/Export%20Limits%20Guidance%20Note.pdf" TargetMode="External"/><Relationship Id="rId33" Type="http://schemas.openxmlformats.org/officeDocument/2006/relationships/hyperlink" Target="https://aemo.com.au/-/media/files/electricity/nem/planning_and_forecasting/transition-planning/aemo-2024-transition-plan-for-system-security.pdf" TargetMode="External"/><Relationship Id="rId38" Type="http://schemas.openxmlformats.org/officeDocument/2006/relationships/hyperlink" Target="https://www.aer.gov.au/system/files/AER%20-%20Final%20decision%20-%20Review%20of%20incentive%20schemes%20for%20networks%20-%2028%20April%202023_1.pdf" TargetMode="External"/><Relationship Id="rId46" Type="http://schemas.openxmlformats.org/officeDocument/2006/relationships/hyperlink" Target="https://www.ausgrid.com.au/About-Us/Future-Grid/Project-Edith" TargetMode="External"/><Relationship Id="rId20" Type="http://schemas.openxmlformats.org/officeDocument/2006/relationships/hyperlink" Target="https://aemo.com.au/initiatives/major-programs/nem-distributed-energy-resources-der-program/markets-and-framework/cer-data-exchange-industry-codesign" TargetMode="External"/><Relationship Id="rId41" Type="http://schemas.openxmlformats.org/officeDocument/2006/relationships/hyperlink" Target="https://www.aer.gov.au/system/files/D17-173575%20AER%20-%20Fact%20Sheet%20-%20Final%20demand%20management%20incentive%20scheme%20and%20innovation%20allowance%20mechanism%20-%2013%20December%202017.pdf" TargetMode="External"/><Relationship Id="rId54" Type="http://schemas.openxmlformats.org/officeDocument/2006/relationships/hyperlink" Target="https://www.energynetworks.com.au/resources/reports/assessment-of-open-energy-networks-frameworks/" TargetMode="External"/><Relationship Id="rId1" Type="http://schemas.openxmlformats.org/officeDocument/2006/relationships/hyperlink" Target="https://aemo.com.au/-/media/files/initiatives/der/managing-minimum-system-load/supporting-secure-operation-with-high-levels-of-distributed-resources-q4-2024.pdf?la=en" TargetMode="External"/><Relationship Id="rId6" Type="http://schemas.openxmlformats.org/officeDocument/2006/relationships/hyperlink" Target="https://www.aemc.gov.au/sites/default/files/2024-07/IES%20size%20of%20the%20prize%20benefits%20modelling%20final%20report.pdf" TargetMode="External"/><Relationship Id="rId15" Type="http://schemas.openxmlformats.org/officeDocument/2006/relationships/hyperlink" Target="https://www.aemc.gov.au/sites/default/files/2024-09/20240912_erc0352_draft_determination_sapn_0.pdf" TargetMode="External"/><Relationship Id="rId23" Type="http://schemas.openxmlformats.org/officeDocument/2006/relationships/hyperlink" Target="https://standards.ieee.org/ieee/1547/5915/" TargetMode="External"/><Relationship Id="rId28" Type="http://schemas.openxmlformats.org/officeDocument/2006/relationships/hyperlink" Target="https://aemo.com.au/consultations/current-and-closed-consultations/2025-iasr" TargetMode="External"/><Relationship Id="rId36" Type="http://schemas.openxmlformats.org/officeDocument/2006/relationships/hyperlink" Target="https://www.aemc.gov.au/sites/default/files/2023-12/A%20Scheduled%20Lite%20design%20to%20integrate%20Demand%20Response%20into%20NEM%20Pricing%20and%20Dispatch.pdf" TargetMode="External"/><Relationship Id="rId49" Type="http://schemas.openxmlformats.org/officeDocument/2006/relationships/hyperlink" Target="https://www.aer.gov.au/about/strategic-initiatives/energy-innovation-toolk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ganOLTVANJI\OneDrive%20-%20Department%20of%20Climate%20Change,%20Energy,%20the%20Environment%20and%20Water\Documents\CER%20Taskforce%20Report.dotx" TargetMode="External"/></Relationships>
</file>

<file path=word/documenttasks/documenttasks1.xml><?xml version="1.0" encoding="utf-8"?>
<t:Tasks xmlns:t="http://schemas.microsoft.com/office/tasks/2019/documenttasks" xmlns:oel="http://schemas.microsoft.com/office/2019/extlst">
  <t:Task id="{C5562A29-E10B-4C62-90A8-936EE62279A8}">
    <t:Anchor>
      <t:Comment id="876767008"/>
    </t:Anchor>
    <t:History>
      <t:Event id="{55F49206-939A-4C82-9FF3-58317869BF35}" time="2025-07-07T02:30:03.153Z">
        <t:Attribution userId="S::jessie.foran@govteams.gov.au::2ea7c465-8fb9-4f38-988a-e8dfa98936e2" userProvider="AD" userName="Jessie Foran"/>
        <t:Anchor>
          <t:Comment id="876767008"/>
        </t:Anchor>
        <t:Create/>
      </t:Event>
      <t:Event id="{8854A31A-9F1A-4540-8E0A-3E56F13701B8}" time="2025-07-07T02:30:03.153Z">
        <t:Attribution userId="S::jessie.foran@govteams.gov.au::2ea7c465-8fb9-4f38-988a-e8dfa98936e2" userProvider="AD" userName="Jessie Foran"/>
        <t:Anchor>
          <t:Comment id="876767008"/>
        </t:Anchor>
        <t:Assign userId="S::Lydia.Ho@govteams.gov.au::486c5574-7a37-4f55-8355-6b2478f135e4" userProvider="AD" userName="Lydia Ho"/>
      </t:Event>
      <t:Event id="{D77E57C0-B60A-42E2-BEF9-92945FA788C4}" time="2025-07-07T02:30:03.153Z">
        <t:Attribution userId="S::jessie.foran@govteams.gov.au::2ea7c465-8fb9-4f38-988a-e8dfa98936e2" userProvider="AD" userName="Jessie Foran"/>
        <t:Anchor>
          <t:Comment id="876767008"/>
        </t:Anchor>
        <t:SetTitle title="@Lydia Ho can you do teh box reference thing? i can't do it in teh browser version."/>
      </t:Event>
    </t:History>
  </t:Task>
</t:Task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A67DD4D7D5D34199A349102980EBF6" ma:contentTypeVersion="7" ma:contentTypeDescription="Create a new document." ma:contentTypeScope="" ma:versionID="66a59740f039804a32094d2c890fccc5">
  <xsd:schema xmlns:xsd="http://www.w3.org/2001/XMLSchema" xmlns:xs="http://www.w3.org/2001/XMLSchema" xmlns:p="http://schemas.microsoft.com/office/2006/metadata/properties" xmlns:ns1="http://schemas.microsoft.com/sharepoint/v3" xmlns:ns2="6bf4d59a-aca7-459f-a667-af603437bdf6" xmlns:ns3="3afbbff6-b286-4e00-81b3-42c24a94b07e" xmlns:ns4="56f2ac8c-b641-4ece-b705-3d0fb21a6a1b" xmlns:ns5="e069ed18-643f-4fa2-8f24-2a187e93ad6d" targetNamespace="http://schemas.microsoft.com/office/2006/metadata/properties" ma:root="true" ma:fieldsID="2b8c18cfef19f15490cfbe738d4ba6cb" ns1:_="" ns2:_="" ns3:_="" ns4:_="" ns5:_="">
    <xsd:import namespace="http://schemas.microsoft.com/sharepoint/v3"/>
    <xsd:import namespace="6bf4d59a-aca7-459f-a667-af603437bdf6"/>
    <xsd:import namespace="3afbbff6-b286-4e00-81b3-42c24a94b07e"/>
    <xsd:import namespace="56f2ac8c-b641-4ece-b705-3d0fb21a6a1b"/>
    <xsd:import namespace="e069ed18-643f-4fa2-8f24-2a187e93ad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4:lcf76f155ced4ddcb4097134ff3c332f" minOccurs="0"/>
                <xsd:element ref="ns5:TaxCatchAll"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f4d59a-aca7-459f-a667-af603437bd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fbbff6-b286-4e00-81b3-42c24a94b07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f2ac8c-b641-4ece-b705-3d0fb21a6a1b"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69ed18-643f-4fa2-8f24-2a187e93ad6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008ee747-c8eb-4d5d-82e8-62cbc18c699d}"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6f2ac8c-b641-4ece-b705-3d0fb21a6a1b">
      <Terms xmlns="http://schemas.microsoft.com/office/infopath/2007/PartnerControls"/>
    </lcf76f155ced4ddcb4097134ff3c332f>
    <TaxCatchAll xmlns="e069ed18-643f-4fa2-8f24-2a187e93ad6d"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0979BC4-CE2E-4E17-A2A1-0AF9FD527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bf4d59a-aca7-459f-a667-af603437bdf6"/>
    <ds:schemaRef ds:uri="3afbbff6-b286-4e00-81b3-42c24a94b07e"/>
    <ds:schemaRef ds:uri="56f2ac8c-b641-4ece-b705-3d0fb21a6a1b"/>
    <ds:schemaRef ds:uri="e069ed18-643f-4fa2-8f24-2a187e93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D1CAD33-3B39-4665-A5E6-666D035120E9}">
  <ds:schemaRefs>
    <ds:schemaRef ds:uri="http://purl.org/dc/terms/"/>
    <ds:schemaRef ds:uri="6bf4d59a-aca7-459f-a667-af603437bdf6"/>
    <ds:schemaRef ds:uri="http://purl.org/dc/dcmitype/"/>
    <ds:schemaRef ds:uri="56f2ac8c-b641-4ece-b705-3d0fb21a6a1b"/>
    <ds:schemaRef ds:uri="http://purl.org/dc/elements/1.1/"/>
    <ds:schemaRef ds:uri="http://schemas.microsoft.com/office/infopath/2007/PartnerControls"/>
    <ds:schemaRef ds:uri="3afbbff6-b286-4e00-81b3-42c24a94b07e"/>
    <ds:schemaRef ds:uri="http://schemas.openxmlformats.org/package/2006/metadata/core-properties"/>
    <ds:schemaRef ds:uri="http://schemas.microsoft.com/office/2006/documentManagement/types"/>
    <ds:schemaRef ds:uri="http://schemas.microsoft.com/sharepoint/v3"/>
    <ds:schemaRef ds:uri="e069ed18-643f-4fa2-8f24-2a187e93ad6d"/>
    <ds:schemaRef ds:uri="http://schemas.microsoft.com/office/2006/metadata/properties"/>
    <ds:schemaRef ds:uri="http://www.w3.org/XML/1998/namespace"/>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CER Taskforce Report</Template>
  <TotalTime>64</TotalTime>
  <Pages>97</Pages>
  <Words>32811</Words>
  <Characters>187023</Characters>
  <Application>Microsoft Office Word</Application>
  <DocSecurity>0</DocSecurity>
  <Lines>1558</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219396</CharactersWithSpaces>
  <SharedDoc>false</SharedDoc>
  <HLinks>
    <vt:vector size="756" baseType="variant">
      <vt:variant>
        <vt:i4>5767238</vt:i4>
      </vt:variant>
      <vt:variant>
        <vt:i4>441</vt:i4>
      </vt:variant>
      <vt:variant>
        <vt:i4>0</vt:i4>
      </vt:variant>
      <vt:variant>
        <vt:i4>5</vt:i4>
      </vt:variant>
      <vt:variant>
        <vt:lpwstr>https://www.aer.gov.au/system/files/2024-09/2024 Electricity and gas networks performance report.pdf</vt:lpwstr>
      </vt:variant>
      <vt:variant>
        <vt:lpwstr/>
      </vt:variant>
      <vt:variant>
        <vt:i4>8192102</vt:i4>
      </vt:variant>
      <vt:variant>
        <vt:i4>381</vt:i4>
      </vt:variant>
      <vt:variant>
        <vt:i4>0</vt:i4>
      </vt:variant>
      <vt:variant>
        <vt:i4>5</vt:i4>
      </vt:variant>
      <vt:variant>
        <vt:lpwstr>https://aemo.com.au/-/media/files/major-publications/ris/2020/ris-stage-1-appendix-a.pdf?la=en</vt:lpwstr>
      </vt:variant>
      <vt:variant>
        <vt:lpwstr/>
      </vt:variant>
      <vt:variant>
        <vt:i4>1179702</vt:i4>
      </vt:variant>
      <vt:variant>
        <vt:i4>365</vt:i4>
      </vt:variant>
      <vt:variant>
        <vt:i4>0</vt:i4>
      </vt:variant>
      <vt:variant>
        <vt:i4>5</vt:i4>
      </vt:variant>
      <vt:variant>
        <vt:lpwstr/>
      </vt:variant>
      <vt:variant>
        <vt:lpwstr>_Toc202725478</vt:lpwstr>
      </vt:variant>
      <vt:variant>
        <vt:i4>1179702</vt:i4>
      </vt:variant>
      <vt:variant>
        <vt:i4>359</vt:i4>
      </vt:variant>
      <vt:variant>
        <vt:i4>0</vt:i4>
      </vt:variant>
      <vt:variant>
        <vt:i4>5</vt:i4>
      </vt:variant>
      <vt:variant>
        <vt:lpwstr/>
      </vt:variant>
      <vt:variant>
        <vt:lpwstr>_Toc202725477</vt:lpwstr>
      </vt:variant>
      <vt:variant>
        <vt:i4>1179702</vt:i4>
      </vt:variant>
      <vt:variant>
        <vt:i4>353</vt:i4>
      </vt:variant>
      <vt:variant>
        <vt:i4>0</vt:i4>
      </vt:variant>
      <vt:variant>
        <vt:i4>5</vt:i4>
      </vt:variant>
      <vt:variant>
        <vt:lpwstr/>
      </vt:variant>
      <vt:variant>
        <vt:lpwstr>_Toc202725476</vt:lpwstr>
      </vt:variant>
      <vt:variant>
        <vt:i4>1179702</vt:i4>
      </vt:variant>
      <vt:variant>
        <vt:i4>347</vt:i4>
      </vt:variant>
      <vt:variant>
        <vt:i4>0</vt:i4>
      </vt:variant>
      <vt:variant>
        <vt:i4>5</vt:i4>
      </vt:variant>
      <vt:variant>
        <vt:lpwstr/>
      </vt:variant>
      <vt:variant>
        <vt:lpwstr>_Toc202725475</vt:lpwstr>
      </vt:variant>
      <vt:variant>
        <vt:i4>1966137</vt:i4>
      </vt:variant>
      <vt:variant>
        <vt:i4>338</vt:i4>
      </vt:variant>
      <vt:variant>
        <vt:i4>0</vt:i4>
      </vt:variant>
      <vt:variant>
        <vt:i4>5</vt:i4>
      </vt:variant>
      <vt:variant>
        <vt:lpwstr/>
      </vt:variant>
      <vt:variant>
        <vt:lpwstr>_Toc201924849</vt:lpwstr>
      </vt:variant>
      <vt:variant>
        <vt:i4>1966137</vt:i4>
      </vt:variant>
      <vt:variant>
        <vt:i4>332</vt:i4>
      </vt:variant>
      <vt:variant>
        <vt:i4>0</vt:i4>
      </vt:variant>
      <vt:variant>
        <vt:i4>5</vt:i4>
      </vt:variant>
      <vt:variant>
        <vt:lpwstr/>
      </vt:variant>
      <vt:variant>
        <vt:lpwstr>_Toc201924848</vt:lpwstr>
      </vt:variant>
      <vt:variant>
        <vt:i4>1966137</vt:i4>
      </vt:variant>
      <vt:variant>
        <vt:i4>326</vt:i4>
      </vt:variant>
      <vt:variant>
        <vt:i4>0</vt:i4>
      </vt:variant>
      <vt:variant>
        <vt:i4>5</vt:i4>
      </vt:variant>
      <vt:variant>
        <vt:lpwstr/>
      </vt:variant>
      <vt:variant>
        <vt:lpwstr>_Toc201924847</vt:lpwstr>
      </vt:variant>
      <vt:variant>
        <vt:i4>1966137</vt:i4>
      </vt:variant>
      <vt:variant>
        <vt:i4>320</vt:i4>
      </vt:variant>
      <vt:variant>
        <vt:i4>0</vt:i4>
      </vt:variant>
      <vt:variant>
        <vt:i4>5</vt:i4>
      </vt:variant>
      <vt:variant>
        <vt:lpwstr/>
      </vt:variant>
      <vt:variant>
        <vt:lpwstr>_Toc201924846</vt:lpwstr>
      </vt:variant>
      <vt:variant>
        <vt:i4>1966137</vt:i4>
      </vt:variant>
      <vt:variant>
        <vt:i4>314</vt:i4>
      </vt:variant>
      <vt:variant>
        <vt:i4>0</vt:i4>
      </vt:variant>
      <vt:variant>
        <vt:i4>5</vt:i4>
      </vt:variant>
      <vt:variant>
        <vt:lpwstr/>
      </vt:variant>
      <vt:variant>
        <vt:lpwstr>_Toc201924845</vt:lpwstr>
      </vt:variant>
      <vt:variant>
        <vt:i4>1966137</vt:i4>
      </vt:variant>
      <vt:variant>
        <vt:i4>308</vt:i4>
      </vt:variant>
      <vt:variant>
        <vt:i4>0</vt:i4>
      </vt:variant>
      <vt:variant>
        <vt:i4>5</vt:i4>
      </vt:variant>
      <vt:variant>
        <vt:lpwstr/>
      </vt:variant>
      <vt:variant>
        <vt:lpwstr>_Toc201924844</vt:lpwstr>
      </vt:variant>
      <vt:variant>
        <vt:i4>1966137</vt:i4>
      </vt:variant>
      <vt:variant>
        <vt:i4>302</vt:i4>
      </vt:variant>
      <vt:variant>
        <vt:i4>0</vt:i4>
      </vt:variant>
      <vt:variant>
        <vt:i4>5</vt:i4>
      </vt:variant>
      <vt:variant>
        <vt:lpwstr/>
      </vt:variant>
      <vt:variant>
        <vt:lpwstr>_Toc201924843</vt:lpwstr>
      </vt:variant>
      <vt:variant>
        <vt:i4>1966137</vt:i4>
      </vt:variant>
      <vt:variant>
        <vt:i4>296</vt:i4>
      </vt:variant>
      <vt:variant>
        <vt:i4>0</vt:i4>
      </vt:variant>
      <vt:variant>
        <vt:i4>5</vt:i4>
      </vt:variant>
      <vt:variant>
        <vt:lpwstr/>
      </vt:variant>
      <vt:variant>
        <vt:lpwstr>_Toc201924842</vt:lpwstr>
      </vt:variant>
      <vt:variant>
        <vt:i4>1966137</vt:i4>
      </vt:variant>
      <vt:variant>
        <vt:i4>290</vt:i4>
      </vt:variant>
      <vt:variant>
        <vt:i4>0</vt:i4>
      </vt:variant>
      <vt:variant>
        <vt:i4>5</vt:i4>
      </vt:variant>
      <vt:variant>
        <vt:lpwstr/>
      </vt:variant>
      <vt:variant>
        <vt:lpwstr>_Toc201924841</vt:lpwstr>
      </vt:variant>
      <vt:variant>
        <vt:i4>1966137</vt:i4>
      </vt:variant>
      <vt:variant>
        <vt:i4>284</vt:i4>
      </vt:variant>
      <vt:variant>
        <vt:i4>0</vt:i4>
      </vt:variant>
      <vt:variant>
        <vt:i4>5</vt:i4>
      </vt:variant>
      <vt:variant>
        <vt:lpwstr/>
      </vt:variant>
      <vt:variant>
        <vt:lpwstr>_Toc201924840</vt:lpwstr>
      </vt:variant>
      <vt:variant>
        <vt:i4>1638457</vt:i4>
      </vt:variant>
      <vt:variant>
        <vt:i4>278</vt:i4>
      </vt:variant>
      <vt:variant>
        <vt:i4>0</vt:i4>
      </vt:variant>
      <vt:variant>
        <vt:i4>5</vt:i4>
      </vt:variant>
      <vt:variant>
        <vt:lpwstr/>
      </vt:variant>
      <vt:variant>
        <vt:lpwstr>_Toc201924839</vt:lpwstr>
      </vt:variant>
      <vt:variant>
        <vt:i4>1638457</vt:i4>
      </vt:variant>
      <vt:variant>
        <vt:i4>272</vt:i4>
      </vt:variant>
      <vt:variant>
        <vt:i4>0</vt:i4>
      </vt:variant>
      <vt:variant>
        <vt:i4>5</vt:i4>
      </vt:variant>
      <vt:variant>
        <vt:lpwstr/>
      </vt:variant>
      <vt:variant>
        <vt:lpwstr>_Toc201924838</vt:lpwstr>
      </vt:variant>
      <vt:variant>
        <vt:i4>1835065</vt:i4>
      </vt:variant>
      <vt:variant>
        <vt:i4>263</vt:i4>
      </vt:variant>
      <vt:variant>
        <vt:i4>0</vt:i4>
      </vt:variant>
      <vt:variant>
        <vt:i4>5</vt:i4>
      </vt:variant>
      <vt:variant>
        <vt:lpwstr/>
      </vt:variant>
      <vt:variant>
        <vt:lpwstr>_Toc201927854</vt:lpwstr>
      </vt:variant>
      <vt:variant>
        <vt:i4>1835065</vt:i4>
      </vt:variant>
      <vt:variant>
        <vt:i4>257</vt:i4>
      </vt:variant>
      <vt:variant>
        <vt:i4>0</vt:i4>
      </vt:variant>
      <vt:variant>
        <vt:i4>5</vt:i4>
      </vt:variant>
      <vt:variant>
        <vt:lpwstr/>
      </vt:variant>
      <vt:variant>
        <vt:lpwstr>_Toc201927853</vt:lpwstr>
      </vt:variant>
      <vt:variant>
        <vt:i4>1835065</vt:i4>
      </vt:variant>
      <vt:variant>
        <vt:i4>251</vt:i4>
      </vt:variant>
      <vt:variant>
        <vt:i4>0</vt:i4>
      </vt:variant>
      <vt:variant>
        <vt:i4>5</vt:i4>
      </vt:variant>
      <vt:variant>
        <vt:lpwstr/>
      </vt:variant>
      <vt:variant>
        <vt:lpwstr>_Toc201927852</vt:lpwstr>
      </vt:variant>
      <vt:variant>
        <vt:i4>1835065</vt:i4>
      </vt:variant>
      <vt:variant>
        <vt:i4>245</vt:i4>
      </vt:variant>
      <vt:variant>
        <vt:i4>0</vt:i4>
      </vt:variant>
      <vt:variant>
        <vt:i4>5</vt:i4>
      </vt:variant>
      <vt:variant>
        <vt:lpwstr/>
      </vt:variant>
      <vt:variant>
        <vt:lpwstr>_Toc201927851</vt:lpwstr>
      </vt:variant>
      <vt:variant>
        <vt:i4>1835065</vt:i4>
      </vt:variant>
      <vt:variant>
        <vt:i4>239</vt:i4>
      </vt:variant>
      <vt:variant>
        <vt:i4>0</vt:i4>
      </vt:variant>
      <vt:variant>
        <vt:i4>5</vt:i4>
      </vt:variant>
      <vt:variant>
        <vt:lpwstr/>
      </vt:variant>
      <vt:variant>
        <vt:lpwstr>_Toc201927850</vt:lpwstr>
      </vt:variant>
      <vt:variant>
        <vt:i4>1900601</vt:i4>
      </vt:variant>
      <vt:variant>
        <vt:i4>233</vt:i4>
      </vt:variant>
      <vt:variant>
        <vt:i4>0</vt:i4>
      </vt:variant>
      <vt:variant>
        <vt:i4>5</vt:i4>
      </vt:variant>
      <vt:variant>
        <vt:lpwstr/>
      </vt:variant>
      <vt:variant>
        <vt:lpwstr>_Toc201927849</vt:lpwstr>
      </vt:variant>
      <vt:variant>
        <vt:i4>1900601</vt:i4>
      </vt:variant>
      <vt:variant>
        <vt:i4>227</vt:i4>
      </vt:variant>
      <vt:variant>
        <vt:i4>0</vt:i4>
      </vt:variant>
      <vt:variant>
        <vt:i4>5</vt:i4>
      </vt:variant>
      <vt:variant>
        <vt:lpwstr/>
      </vt:variant>
      <vt:variant>
        <vt:lpwstr>_Toc201927848</vt:lpwstr>
      </vt:variant>
      <vt:variant>
        <vt:i4>1638457</vt:i4>
      </vt:variant>
      <vt:variant>
        <vt:i4>218</vt:i4>
      </vt:variant>
      <vt:variant>
        <vt:i4>0</vt:i4>
      </vt:variant>
      <vt:variant>
        <vt:i4>5</vt:i4>
      </vt:variant>
      <vt:variant>
        <vt:lpwstr/>
      </vt:variant>
      <vt:variant>
        <vt:lpwstr>_Toc201924830</vt:lpwstr>
      </vt:variant>
      <vt:variant>
        <vt:i4>1572921</vt:i4>
      </vt:variant>
      <vt:variant>
        <vt:i4>212</vt:i4>
      </vt:variant>
      <vt:variant>
        <vt:i4>0</vt:i4>
      </vt:variant>
      <vt:variant>
        <vt:i4>5</vt:i4>
      </vt:variant>
      <vt:variant>
        <vt:lpwstr/>
      </vt:variant>
      <vt:variant>
        <vt:lpwstr>_Toc201924829</vt:lpwstr>
      </vt:variant>
      <vt:variant>
        <vt:i4>1572921</vt:i4>
      </vt:variant>
      <vt:variant>
        <vt:i4>206</vt:i4>
      </vt:variant>
      <vt:variant>
        <vt:i4>0</vt:i4>
      </vt:variant>
      <vt:variant>
        <vt:i4>5</vt:i4>
      </vt:variant>
      <vt:variant>
        <vt:lpwstr/>
      </vt:variant>
      <vt:variant>
        <vt:lpwstr>_Toc201924828</vt:lpwstr>
      </vt:variant>
      <vt:variant>
        <vt:i4>1572921</vt:i4>
      </vt:variant>
      <vt:variant>
        <vt:i4>200</vt:i4>
      </vt:variant>
      <vt:variant>
        <vt:i4>0</vt:i4>
      </vt:variant>
      <vt:variant>
        <vt:i4>5</vt:i4>
      </vt:variant>
      <vt:variant>
        <vt:lpwstr/>
      </vt:variant>
      <vt:variant>
        <vt:lpwstr>_Toc201924827</vt:lpwstr>
      </vt:variant>
      <vt:variant>
        <vt:i4>1572921</vt:i4>
      </vt:variant>
      <vt:variant>
        <vt:i4>194</vt:i4>
      </vt:variant>
      <vt:variant>
        <vt:i4>0</vt:i4>
      </vt:variant>
      <vt:variant>
        <vt:i4>5</vt:i4>
      </vt:variant>
      <vt:variant>
        <vt:lpwstr/>
      </vt:variant>
      <vt:variant>
        <vt:lpwstr>_Toc201924826</vt:lpwstr>
      </vt:variant>
      <vt:variant>
        <vt:i4>1572921</vt:i4>
      </vt:variant>
      <vt:variant>
        <vt:i4>188</vt:i4>
      </vt:variant>
      <vt:variant>
        <vt:i4>0</vt:i4>
      </vt:variant>
      <vt:variant>
        <vt:i4>5</vt:i4>
      </vt:variant>
      <vt:variant>
        <vt:lpwstr/>
      </vt:variant>
      <vt:variant>
        <vt:lpwstr>_Toc201924825</vt:lpwstr>
      </vt:variant>
      <vt:variant>
        <vt:i4>1572921</vt:i4>
      </vt:variant>
      <vt:variant>
        <vt:i4>182</vt:i4>
      </vt:variant>
      <vt:variant>
        <vt:i4>0</vt:i4>
      </vt:variant>
      <vt:variant>
        <vt:i4>5</vt:i4>
      </vt:variant>
      <vt:variant>
        <vt:lpwstr/>
      </vt:variant>
      <vt:variant>
        <vt:lpwstr>_Toc201924824</vt:lpwstr>
      </vt:variant>
      <vt:variant>
        <vt:i4>1572921</vt:i4>
      </vt:variant>
      <vt:variant>
        <vt:i4>176</vt:i4>
      </vt:variant>
      <vt:variant>
        <vt:i4>0</vt:i4>
      </vt:variant>
      <vt:variant>
        <vt:i4>5</vt:i4>
      </vt:variant>
      <vt:variant>
        <vt:lpwstr/>
      </vt:variant>
      <vt:variant>
        <vt:lpwstr>_Toc201924823</vt:lpwstr>
      </vt:variant>
      <vt:variant>
        <vt:i4>1572921</vt:i4>
      </vt:variant>
      <vt:variant>
        <vt:i4>170</vt:i4>
      </vt:variant>
      <vt:variant>
        <vt:i4>0</vt:i4>
      </vt:variant>
      <vt:variant>
        <vt:i4>5</vt:i4>
      </vt:variant>
      <vt:variant>
        <vt:lpwstr/>
      </vt:variant>
      <vt:variant>
        <vt:lpwstr>_Toc201924822</vt:lpwstr>
      </vt:variant>
      <vt:variant>
        <vt:i4>1572921</vt:i4>
      </vt:variant>
      <vt:variant>
        <vt:i4>164</vt:i4>
      </vt:variant>
      <vt:variant>
        <vt:i4>0</vt:i4>
      </vt:variant>
      <vt:variant>
        <vt:i4>5</vt:i4>
      </vt:variant>
      <vt:variant>
        <vt:lpwstr/>
      </vt:variant>
      <vt:variant>
        <vt:lpwstr>_Toc201924821</vt:lpwstr>
      </vt:variant>
      <vt:variant>
        <vt:i4>1572921</vt:i4>
      </vt:variant>
      <vt:variant>
        <vt:i4>158</vt:i4>
      </vt:variant>
      <vt:variant>
        <vt:i4>0</vt:i4>
      </vt:variant>
      <vt:variant>
        <vt:i4>5</vt:i4>
      </vt:variant>
      <vt:variant>
        <vt:lpwstr/>
      </vt:variant>
      <vt:variant>
        <vt:lpwstr>_Toc201924820</vt:lpwstr>
      </vt:variant>
      <vt:variant>
        <vt:i4>1769529</vt:i4>
      </vt:variant>
      <vt:variant>
        <vt:i4>152</vt:i4>
      </vt:variant>
      <vt:variant>
        <vt:i4>0</vt:i4>
      </vt:variant>
      <vt:variant>
        <vt:i4>5</vt:i4>
      </vt:variant>
      <vt:variant>
        <vt:lpwstr/>
      </vt:variant>
      <vt:variant>
        <vt:lpwstr>_Toc201924819</vt:lpwstr>
      </vt:variant>
      <vt:variant>
        <vt:i4>1769529</vt:i4>
      </vt:variant>
      <vt:variant>
        <vt:i4>146</vt:i4>
      </vt:variant>
      <vt:variant>
        <vt:i4>0</vt:i4>
      </vt:variant>
      <vt:variant>
        <vt:i4>5</vt:i4>
      </vt:variant>
      <vt:variant>
        <vt:lpwstr/>
      </vt:variant>
      <vt:variant>
        <vt:lpwstr>_Toc201924818</vt:lpwstr>
      </vt:variant>
      <vt:variant>
        <vt:i4>1769529</vt:i4>
      </vt:variant>
      <vt:variant>
        <vt:i4>140</vt:i4>
      </vt:variant>
      <vt:variant>
        <vt:i4>0</vt:i4>
      </vt:variant>
      <vt:variant>
        <vt:i4>5</vt:i4>
      </vt:variant>
      <vt:variant>
        <vt:lpwstr/>
      </vt:variant>
      <vt:variant>
        <vt:lpwstr>_Toc201924817</vt:lpwstr>
      </vt:variant>
      <vt:variant>
        <vt:i4>1769529</vt:i4>
      </vt:variant>
      <vt:variant>
        <vt:i4>134</vt:i4>
      </vt:variant>
      <vt:variant>
        <vt:i4>0</vt:i4>
      </vt:variant>
      <vt:variant>
        <vt:i4>5</vt:i4>
      </vt:variant>
      <vt:variant>
        <vt:lpwstr/>
      </vt:variant>
      <vt:variant>
        <vt:lpwstr>_Toc201924816</vt:lpwstr>
      </vt:variant>
      <vt:variant>
        <vt:i4>1769529</vt:i4>
      </vt:variant>
      <vt:variant>
        <vt:i4>128</vt:i4>
      </vt:variant>
      <vt:variant>
        <vt:i4>0</vt:i4>
      </vt:variant>
      <vt:variant>
        <vt:i4>5</vt:i4>
      </vt:variant>
      <vt:variant>
        <vt:lpwstr/>
      </vt:variant>
      <vt:variant>
        <vt:lpwstr>_Toc201924815</vt:lpwstr>
      </vt:variant>
      <vt:variant>
        <vt:i4>1769529</vt:i4>
      </vt:variant>
      <vt:variant>
        <vt:i4>122</vt:i4>
      </vt:variant>
      <vt:variant>
        <vt:i4>0</vt:i4>
      </vt:variant>
      <vt:variant>
        <vt:i4>5</vt:i4>
      </vt:variant>
      <vt:variant>
        <vt:lpwstr/>
      </vt:variant>
      <vt:variant>
        <vt:lpwstr>_Toc201924814</vt:lpwstr>
      </vt:variant>
      <vt:variant>
        <vt:i4>1769529</vt:i4>
      </vt:variant>
      <vt:variant>
        <vt:i4>116</vt:i4>
      </vt:variant>
      <vt:variant>
        <vt:i4>0</vt:i4>
      </vt:variant>
      <vt:variant>
        <vt:i4>5</vt:i4>
      </vt:variant>
      <vt:variant>
        <vt:lpwstr/>
      </vt:variant>
      <vt:variant>
        <vt:lpwstr>_Toc201924813</vt:lpwstr>
      </vt:variant>
      <vt:variant>
        <vt:i4>1769529</vt:i4>
      </vt:variant>
      <vt:variant>
        <vt:i4>110</vt:i4>
      </vt:variant>
      <vt:variant>
        <vt:i4>0</vt:i4>
      </vt:variant>
      <vt:variant>
        <vt:i4>5</vt:i4>
      </vt:variant>
      <vt:variant>
        <vt:lpwstr/>
      </vt:variant>
      <vt:variant>
        <vt:lpwstr>_Toc201924812</vt:lpwstr>
      </vt:variant>
      <vt:variant>
        <vt:i4>1769529</vt:i4>
      </vt:variant>
      <vt:variant>
        <vt:i4>104</vt:i4>
      </vt:variant>
      <vt:variant>
        <vt:i4>0</vt:i4>
      </vt:variant>
      <vt:variant>
        <vt:i4>5</vt:i4>
      </vt:variant>
      <vt:variant>
        <vt:lpwstr/>
      </vt:variant>
      <vt:variant>
        <vt:lpwstr>_Toc201924811</vt:lpwstr>
      </vt:variant>
      <vt:variant>
        <vt:i4>1769529</vt:i4>
      </vt:variant>
      <vt:variant>
        <vt:i4>98</vt:i4>
      </vt:variant>
      <vt:variant>
        <vt:i4>0</vt:i4>
      </vt:variant>
      <vt:variant>
        <vt:i4>5</vt:i4>
      </vt:variant>
      <vt:variant>
        <vt:lpwstr/>
      </vt:variant>
      <vt:variant>
        <vt:lpwstr>_Toc201924810</vt:lpwstr>
      </vt:variant>
      <vt:variant>
        <vt:i4>1703993</vt:i4>
      </vt:variant>
      <vt:variant>
        <vt:i4>92</vt:i4>
      </vt:variant>
      <vt:variant>
        <vt:i4>0</vt:i4>
      </vt:variant>
      <vt:variant>
        <vt:i4>5</vt:i4>
      </vt:variant>
      <vt:variant>
        <vt:lpwstr/>
      </vt:variant>
      <vt:variant>
        <vt:lpwstr>_Toc201924809</vt:lpwstr>
      </vt:variant>
      <vt:variant>
        <vt:i4>1703993</vt:i4>
      </vt:variant>
      <vt:variant>
        <vt:i4>86</vt:i4>
      </vt:variant>
      <vt:variant>
        <vt:i4>0</vt:i4>
      </vt:variant>
      <vt:variant>
        <vt:i4>5</vt:i4>
      </vt:variant>
      <vt:variant>
        <vt:lpwstr/>
      </vt:variant>
      <vt:variant>
        <vt:lpwstr>_Toc201924808</vt:lpwstr>
      </vt:variant>
      <vt:variant>
        <vt:i4>1703993</vt:i4>
      </vt:variant>
      <vt:variant>
        <vt:i4>80</vt:i4>
      </vt:variant>
      <vt:variant>
        <vt:i4>0</vt:i4>
      </vt:variant>
      <vt:variant>
        <vt:i4>5</vt:i4>
      </vt:variant>
      <vt:variant>
        <vt:lpwstr/>
      </vt:variant>
      <vt:variant>
        <vt:lpwstr>_Toc201924807</vt:lpwstr>
      </vt:variant>
      <vt:variant>
        <vt:i4>1703993</vt:i4>
      </vt:variant>
      <vt:variant>
        <vt:i4>74</vt:i4>
      </vt:variant>
      <vt:variant>
        <vt:i4>0</vt:i4>
      </vt:variant>
      <vt:variant>
        <vt:i4>5</vt:i4>
      </vt:variant>
      <vt:variant>
        <vt:lpwstr/>
      </vt:variant>
      <vt:variant>
        <vt:lpwstr>_Toc201924806</vt:lpwstr>
      </vt:variant>
      <vt:variant>
        <vt:i4>1703993</vt:i4>
      </vt:variant>
      <vt:variant>
        <vt:i4>68</vt:i4>
      </vt:variant>
      <vt:variant>
        <vt:i4>0</vt:i4>
      </vt:variant>
      <vt:variant>
        <vt:i4>5</vt:i4>
      </vt:variant>
      <vt:variant>
        <vt:lpwstr/>
      </vt:variant>
      <vt:variant>
        <vt:lpwstr>_Toc201924805</vt:lpwstr>
      </vt:variant>
      <vt:variant>
        <vt:i4>1703993</vt:i4>
      </vt:variant>
      <vt:variant>
        <vt:i4>62</vt:i4>
      </vt:variant>
      <vt:variant>
        <vt:i4>0</vt:i4>
      </vt:variant>
      <vt:variant>
        <vt:i4>5</vt:i4>
      </vt:variant>
      <vt:variant>
        <vt:lpwstr/>
      </vt:variant>
      <vt:variant>
        <vt:lpwstr>_Toc201924804</vt:lpwstr>
      </vt:variant>
      <vt:variant>
        <vt:i4>1703993</vt:i4>
      </vt:variant>
      <vt:variant>
        <vt:i4>56</vt:i4>
      </vt:variant>
      <vt:variant>
        <vt:i4>0</vt:i4>
      </vt:variant>
      <vt:variant>
        <vt:i4>5</vt:i4>
      </vt:variant>
      <vt:variant>
        <vt:lpwstr/>
      </vt:variant>
      <vt:variant>
        <vt:lpwstr>_Toc201924803</vt:lpwstr>
      </vt:variant>
      <vt:variant>
        <vt:i4>1703993</vt:i4>
      </vt:variant>
      <vt:variant>
        <vt:i4>50</vt:i4>
      </vt:variant>
      <vt:variant>
        <vt:i4>0</vt:i4>
      </vt:variant>
      <vt:variant>
        <vt:i4>5</vt:i4>
      </vt:variant>
      <vt:variant>
        <vt:lpwstr/>
      </vt:variant>
      <vt:variant>
        <vt:lpwstr>_Toc201924802</vt:lpwstr>
      </vt:variant>
      <vt:variant>
        <vt:i4>1703993</vt:i4>
      </vt:variant>
      <vt:variant>
        <vt:i4>44</vt:i4>
      </vt:variant>
      <vt:variant>
        <vt:i4>0</vt:i4>
      </vt:variant>
      <vt:variant>
        <vt:i4>5</vt:i4>
      </vt:variant>
      <vt:variant>
        <vt:lpwstr/>
      </vt:variant>
      <vt:variant>
        <vt:lpwstr>_Toc201924801</vt:lpwstr>
      </vt:variant>
      <vt:variant>
        <vt:i4>1703993</vt:i4>
      </vt:variant>
      <vt:variant>
        <vt:i4>38</vt:i4>
      </vt:variant>
      <vt:variant>
        <vt:i4>0</vt:i4>
      </vt:variant>
      <vt:variant>
        <vt:i4>5</vt:i4>
      </vt:variant>
      <vt:variant>
        <vt:lpwstr/>
      </vt:variant>
      <vt:variant>
        <vt:lpwstr>_Toc201924800</vt:lpwstr>
      </vt:variant>
      <vt:variant>
        <vt:i4>1245238</vt:i4>
      </vt:variant>
      <vt:variant>
        <vt:i4>32</vt:i4>
      </vt:variant>
      <vt:variant>
        <vt:i4>0</vt:i4>
      </vt:variant>
      <vt:variant>
        <vt:i4>5</vt:i4>
      </vt:variant>
      <vt:variant>
        <vt:lpwstr/>
      </vt:variant>
      <vt:variant>
        <vt:lpwstr>_Toc201924799</vt:lpwstr>
      </vt:variant>
      <vt:variant>
        <vt:i4>1245238</vt:i4>
      </vt:variant>
      <vt:variant>
        <vt:i4>26</vt:i4>
      </vt:variant>
      <vt:variant>
        <vt:i4>0</vt:i4>
      </vt:variant>
      <vt:variant>
        <vt:i4>5</vt:i4>
      </vt:variant>
      <vt:variant>
        <vt:lpwstr/>
      </vt:variant>
      <vt:variant>
        <vt:lpwstr>_Toc201924798</vt:lpwstr>
      </vt:variant>
      <vt:variant>
        <vt:i4>1245238</vt:i4>
      </vt:variant>
      <vt:variant>
        <vt:i4>20</vt:i4>
      </vt:variant>
      <vt:variant>
        <vt:i4>0</vt:i4>
      </vt:variant>
      <vt:variant>
        <vt:i4>5</vt:i4>
      </vt:variant>
      <vt:variant>
        <vt:lpwstr/>
      </vt:variant>
      <vt:variant>
        <vt:lpwstr>_Toc201924797</vt:lpwstr>
      </vt:variant>
      <vt:variant>
        <vt:i4>1245238</vt:i4>
      </vt:variant>
      <vt:variant>
        <vt:i4>14</vt:i4>
      </vt:variant>
      <vt:variant>
        <vt:i4>0</vt:i4>
      </vt:variant>
      <vt:variant>
        <vt:i4>5</vt:i4>
      </vt:variant>
      <vt:variant>
        <vt:lpwstr/>
      </vt:variant>
      <vt:variant>
        <vt:lpwstr>_Toc201924796</vt:lpwstr>
      </vt:variant>
      <vt:variant>
        <vt:i4>6684728</vt:i4>
      </vt:variant>
      <vt:variant>
        <vt:i4>9</vt:i4>
      </vt:variant>
      <vt:variant>
        <vt:i4>0</vt:i4>
      </vt:variant>
      <vt:variant>
        <vt:i4>5</vt:i4>
      </vt:variant>
      <vt:variant>
        <vt:lpwstr>https://www.dcceew.gov.au/</vt:lpwstr>
      </vt:variant>
      <vt:variant>
        <vt:lpwstr/>
      </vt:variant>
      <vt:variant>
        <vt:i4>6357044</vt:i4>
      </vt:variant>
      <vt:variant>
        <vt:i4>6</vt:i4>
      </vt:variant>
      <vt:variant>
        <vt:i4>0</vt:i4>
      </vt:variant>
      <vt:variant>
        <vt:i4>5</vt:i4>
      </vt:variant>
      <vt:variant>
        <vt:lpwstr>https://consult.dcceew.gov.au/</vt:lpwstr>
      </vt:variant>
      <vt:variant>
        <vt:lpwstr/>
      </vt:variant>
      <vt:variant>
        <vt:i4>6815772</vt:i4>
      </vt:variant>
      <vt:variant>
        <vt:i4>3</vt:i4>
      </vt:variant>
      <vt:variant>
        <vt:i4>0</vt:i4>
      </vt:variant>
      <vt:variant>
        <vt:i4>5</vt:i4>
      </vt:variant>
      <vt:variant>
        <vt:lpwstr>mailto:copyright@dcceew.gov.au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8257634</vt:i4>
      </vt:variant>
      <vt:variant>
        <vt:i4>162</vt:i4>
      </vt:variant>
      <vt:variant>
        <vt:i4>0</vt:i4>
      </vt:variant>
      <vt:variant>
        <vt:i4>5</vt:i4>
      </vt:variant>
      <vt:variant>
        <vt:lpwstr>https://www.energynetworks.com.au/resources/reports/open-energy-networks-project-energy-networks-australia-position-paper/</vt:lpwstr>
      </vt:variant>
      <vt:variant>
        <vt:lpwstr/>
      </vt:variant>
      <vt:variant>
        <vt:i4>2424949</vt:i4>
      </vt:variant>
      <vt:variant>
        <vt:i4>159</vt:i4>
      </vt:variant>
      <vt:variant>
        <vt:i4>0</vt:i4>
      </vt:variant>
      <vt:variant>
        <vt:i4>5</vt:i4>
      </vt:variant>
      <vt:variant>
        <vt:lpwstr>https://www.energynetworks.com.au/resources/reports/assessment-of-open-energy-networks-frameworks/</vt:lpwstr>
      </vt:variant>
      <vt:variant>
        <vt:lpwstr/>
      </vt:variant>
      <vt:variant>
        <vt:i4>2424949</vt:i4>
      </vt:variant>
      <vt:variant>
        <vt:i4>156</vt:i4>
      </vt:variant>
      <vt:variant>
        <vt:i4>0</vt:i4>
      </vt:variant>
      <vt:variant>
        <vt:i4>5</vt:i4>
      </vt:variant>
      <vt:variant>
        <vt:lpwstr>https://www.energynetworks.com.au/resources/reports/assessment-of-open-energy-networks-frameworks/</vt:lpwstr>
      </vt:variant>
      <vt:variant>
        <vt:lpwstr/>
      </vt:variant>
      <vt:variant>
        <vt:i4>2687037</vt:i4>
      </vt:variant>
      <vt:variant>
        <vt:i4>153</vt:i4>
      </vt:variant>
      <vt:variant>
        <vt:i4>0</vt:i4>
      </vt:variant>
      <vt:variant>
        <vt:i4>5</vt:i4>
      </vt:variant>
      <vt:variant>
        <vt:lpwstr>https://www.energycouncil.com.au/media/9244/kpmg-aec-final-report-distribution-market-models-june-2017.pdf</vt:lpwstr>
      </vt:variant>
      <vt:variant>
        <vt:lpwstr/>
      </vt:variant>
      <vt:variant>
        <vt:i4>1769556</vt:i4>
      </vt:variant>
      <vt:variant>
        <vt:i4>150</vt:i4>
      </vt:variant>
      <vt:variant>
        <vt:i4>0</vt:i4>
      </vt:variant>
      <vt:variant>
        <vt:i4>5</vt:i4>
      </vt:variant>
      <vt:variant>
        <vt:lpwstr>https://www.aemc.gov.au/sites/default/files/2018-07/CEPA Final Report.pdf</vt:lpwstr>
      </vt:variant>
      <vt:variant>
        <vt:lpwstr/>
      </vt:variant>
      <vt:variant>
        <vt:i4>1769556</vt:i4>
      </vt:variant>
      <vt:variant>
        <vt:i4>147</vt:i4>
      </vt:variant>
      <vt:variant>
        <vt:i4>0</vt:i4>
      </vt:variant>
      <vt:variant>
        <vt:i4>5</vt:i4>
      </vt:variant>
      <vt:variant>
        <vt:lpwstr>https://www.aemc.gov.au/sites/default/files/2018-07/CEPA Final Report.pdf</vt:lpwstr>
      </vt:variant>
      <vt:variant>
        <vt:lpwstr/>
      </vt:variant>
      <vt:variant>
        <vt:i4>851984</vt:i4>
      </vt:variant>
      <vt:variant>
        <vt:i4>144</vt:i4>
      </vt:variant>
      <vt:variant>
        <vt:i4>0</vt:i4>
      </vt:variant>
      <vt:variant>
        <vt:i4>5</vt:i4>
      </vt:variant>
      <vt:variant>
        <vt:lpwstr>https://www.aer.gov.au/about/strategic-initiatives/energy-innovation-toolkit</vt:lpwstr>
      </vt:variant>
      <vt:variant>
        <vt:lpwstr/>
      </vt:variant>
      <vt:variant>
        <vt:i4>74</vt:i4>
      </vt:variant>
      <vt:variant>
        <vt:i4>141</vt:i4>
      </vt:variant>
      <vt:variant>
        <vt:i4>0</vt:i4>
      </vt:variant>
      <vt:variant>
        <vt:i4>5</vt:i4>
      </vt:variant>
      <vt:variant>
        <vt:lpwstr>https://url.au.m.mimecastprotect.com/s/eWDoC5QZOgIZQz8QHzfQhkCnoC</vt:lpwstr>
      </vt:variant>
      <vt:variant>
        <vt:lpwstr/>
      </vt:variant>
      <vt:variant>
        <vt:i4>3080261</vt:i4>
      </vt:variant>
      <vt:variant>
        <vt:i4>138</vt:i4>
      </vt:variant>
      <vt:variant>
        <vt:i4>0</vt:i4>
      </vt:variant>
      <vt:variant>
        <vt:i4>5</vt:i4>
      </vt:variant>
      <vt:variant>
        <vt:lpwstr>https://www.aer.gov.au/system/files/AER - DMIS decision for FY2020 and FY2021 - May 2023_0.pdf</vt:lpwstr>
      </vt:variant>
      <vt:variant>
        <vt:lpwstr/>
      </vt:variant>
      <vt:variant>
        <vt:i4>720916</vt:i4>
      </vt:variant>
      <vt:variant>
        <vt:i4>135</vt:i4>
      </vt:variant>
      <vt:variant>
        <vt:i4>0</vt:i4>
      </vt:variant>
      <vt:variant>
        <vt:i4>5</vt:i4>
      </vt:variant>
      <vt:variant>
        <vt:lpwstr>https://www.ausgrid.com.au/About-Us/Future-Grid/Project-Edith</vt:lpwstr>
      </vt:variant>
      <vt:variant>
        <vt:lpwstr/>
      </vt:variant>
      <vt:variant>
        <vt:i4>7733286</vt:i4>
      </vt:variant>
      <vt:variant>
        <vt:i4>132</vt:i4>
      </vt:variant>
      <vt:variant>
        <vt:i4>0</vt:i4>
      </vt:variant>
      <vt:variant>
        <vt:i4>5</vt:i4>
      </vt:variant>
      <vt:variant>
        <vt:lpwstr>https://www.sapowernetworks.com.au/your-power/smarter-energy/flexible-exports/</vt:lpwstr>
      </vt:variant>
      <vt:variant>
        <vt:lpwstr/>
      </vt:variant>
      <vt:variant>
        <vt:i4>3932198</vt:i4>
      </vt:variant>
      <vt:variant>
        <vt:i4>129</vt:i4>
      </vt:variant>
      <vt:variant>
        <vt:i4>0</vt:i4>
      </vt:variant>
      <vt:variant>
        <vt:i4>5</vt:i4>
      </vt:variant>
      <vt:variant>
        <vt:lpwstr>https://www.aer.gov.au/system/files/2024-10/Export Limits Guidance Note.pdf</vt:lpwstr>
      </vt:variant>
      <vt:variant>
        <vt:lpwstr>:~:text=Flexible%20export%20limits%20benefit%20all%20consumers%20because,network%20costs%20to%20deliver%20savings%20to%20consumers.&amp;text=Stakeholders%20also%20noted%20the%20need%20for%20greater,as%20part%20of%20their%20CER%20integration%20strategy.</vt:lpwstr>
      </vt:variant>
      <vt:variant>
        <vt:i4>5767238</vt:i4>
      </vt:variant>
      <vt:variant>
        <vt:i4>126</vt:i4>
      </vt:variant>
      <vt:variant>
        <vt:i4>0</vt:i4>
      </vt:variant>
      <vt:variant>
        <vt:i4>5</vt:i4>
      </vt:variant>
      <vt:variant>
        <vt:lpwstr>https://www.aer.gov.au/system/files/2024-09/2024 Electricity and gas networks performance report.pdf</vt:lpwstr>
      </vt:variant>
      <vt:variant>
        <vt:lpwstr/>
      </vt:variant>
      <vt:variant>
        <vt:i4>5570643</vt:i4>
      </vt:variant>
      <vt:variant>
        <vt:i4>123</vt:i4>
      </vt:variant>
      <vt:variant>
        <vt:i4>0</vt:i4>
      </vt:variant>
      <vt:variant>
        <vt:i4>5</vt:i4>
      </vt:variant>
      <vt:variant>
        <vt:lpwstr>https://www.aer.gov.au/system/files/D17-173575 AER - Fact Sheet - Final demand management incentive scheme and innovation allowance mechanism - 13 December 2017.pdf</vt:lpwstr>
      </vt:variant>
      <vt:variant>
        <vt:lpwstr/>
      </vt:variant>
      <vt:variant>
        <vt:i4>5570643</vt:i4>
      </vt:variant>
      <vt:variant>
        <vt:i4>120</vt:i4>
      </vt:variant>
      <vt:variant>
        <vt:i4>0</vt:i4>
      </vt:variant>
      <vt:variant>
        <vt:i4>5</vt:i4>
      </vt:variant>
      <vt:variant>
        <vt:lpwstr>https://www.aer.gov.au/system/files/D17-173575 AER - Fact Sheet - Final demand management incentive scheme and innovation allowance mechanism - 13 December 2017.pdf</vt:lpwstr>
      </vt:variant>
      <vt:variant>
        <vt:lpwstr/>
      </vt:variant>
      <vt:variant>
        <vt:i4>2555922</vt:i4>
      </vt:variant>
      <vt:variant>
        <vt:i4>117</vt:i4>
      </vt:variant>
      <vt:variant>
        <vt:i4>0</vt:i4>
      </vt:variant>
      <vt:variant>
        <vt:i4>5</vt:i4>
      </vt:variant>
      <vt:variant>
        <vt:lpwstr>https://www.aer.gov.au/system/files/AER - Final decision - Review of incentive schemes for networks - 28 April 2023_1.pdf</vt:lpwstr>
      </vt:variant>
      <vt:variant>
        <vt:lpwstr/>
      </vt:variant>
      <vt:variant>
        <vt:i4>2555922</vt:i4>
      </vt:variant>
      <vt:variant>
        <vt:i4>114</vt:i4>
      </vt:variant>
      <vt:variant>
        <vt:i4>0</vt:i4>
      </vt:variant>
      <vt:variant>
        <vt:i4>5</vt:i4>
      </vt:variant>
      <vt:variant>
        <vt:lpwstr>https://www.aer.gov.au/system/files/AER - Final decision - Review of incentive schemes for networks - 28 April 2023_1.pdf</vt:lpwstr>
      </vt:variant>
      <vt:variant>
        <vt:lpwstr/>
      </vt:variant>
      <vt:variant>
        <vt:i4>2555922</vt:i4>
      </vt:variant>
      <vt:variant>
        <vt:i4>111</vt:i4>
      </vt:variant>
      <vt:variant>
        <vt:i4>0</vt:i4>
      </vt:variant>
      <vt:variant>
        <vt:i4>5</vt:i4>
      </vt:variant>
      <vt:variant>
        <vt:lpwstr>https://www.aer.gov.au/system/files/AER - Final decision - Review of incentive schemes for networks - 28 April 2023_1.pdf</vt:lpwstr>
      </vt:variant>
      <vt:variant>
        <vt:lpwstr/>
      </vt:variant>
      <vt:variant>
        <vt:i4>327749</vt:i4>
      </vt:variant>
      <vt:variant>
        <vt:i4>108</vt:i4>
      </vt:variant>
      <vt:variant>
        <vt:i4>0</vt:i4>
      </vt:variant>
      <vt:variant>
        <vt:i4>5</vt:i4>
      </vt:variant>
      <vt:variant>
        <vt:lpwstr>https://www.energynetworks.com.au/projects/open-energy-networks/</vt:lpwstr>
      </vt:variant>
      <vt:variant>
        <vt:lpwstr/>
      </vt:variant>
      <vt:variant>
        <vt:i4>3342432</vt:i4>
      </vt:variant>
      <vt:variant>
        <vt:i4>105</vt:i4>
      </vt:variant>
      <vt:variant>
        <vt:i4>0</vt:i4>
      </vt:variant>
      <vt:variant>
        <vt:i4>5</vt:i4>
      </vt:variant>
      <vt:variant>
        <vt:lpwstr>https://www.aemc.gov.au/sites/default/files/2023-12/A Scheduled Lite design to integrate Demand Response into NEM Pricing and Dispatch.pdf</vt:lpwstr>
      </vt:variant>
      <vt:variant>
        <vt:lpwstr/>
      </vt:variant>
      <vt:variant>
        <vt:i4>3539006</vt:i4>
      </vt:variant>
      <vt:variant>
        <vt:i4>102</vt:i4>
      </vt:variant>
      <vt:variant>
        <vt:i4>0</vt:i4>
      </vt:variant>
      <vt:variant>
        <vt:i4>5</vt:i4>
      </vt:variant>
      <vt:variant>
        <vt:lpwstr>https://www.aemc.gov.au/sites/default/files/2024-12/Final determination.pdf</vt:lpwstr>
      </vt:variant>
      <vt:variant>
        <vt:lpwstr/>
      </vt:variant>
      <vt:variant>
        <vt:i4>3539006</vt:i4>
      </vt:variant>
      <vt:variant>
        <vt:i4>99</vt:i4>
      </vt:variant>
      <vt:variant>
        <vt:i4>0</vt:i4>
      </vt:variant>
      <vt:variant>
        <vt:i4>5</vt:i4>
      </vt:variant>
      <vt:variant>
        <vt:lpwstr>https://www.aemc.gov.au/sites/default/files/2024-12/Final determination.pdf</vt:lpwstr>
      </vt:variant>
      <vt:variant>
        <vt:lpwstr/>
      </vt:variant>
      <vt:variant>
        <vt:i4>1638430</vt:i4>
      </vt:variant>
      <vt:variant>
        <vt:i4>96</vt:i4>
      </vt:variant>
      <vt:variant>
        <vt:i4>0</vt:i4>
      </vt:variant>
      <vt:variant>
        <vt:i4>5</vt:i4>
      </vt:variant>
      <vt:variant>
        <vt:lpwstr>https://aemo.com.au/-/media/files/electricity/nem/planning_and_forecasting/transition-planning/aemo-2024-transition-plan-for-system-security.pdf</vt:lpwstr>
      </vt:variant>
      <vt:variant>
        <vt:lpwstr/>
      </vt:variant>
      <vt:variant>
        <vt:i4>1638430</vt:i4>
      </vt:variant>
      <vt:variant>
        <vt:i4>93</vt:i4>
      </vt:variant>
      <vt:variant>
        <vt:i4>0</vt:i4>
      </vt:variant>
      <vt:variant>
        <vt:i4>5</vt:i4>
      </vt:variant>
      <vt:variant>
        <vt:lpwstr>https://aemo.com.au/-/media/files/electricity/nem/planning_and_forecasting/transition-planning/aemo-2024-transition-plan-for-system-security.pdf</vt:lpwstr>
      </vt:variant>
      <vt:variant>
        <vt:lpwstr/>
      </vt:variant>
      <vt:variant>
        <vt:i4>393308</vt:i4>
      </vt:variant>
      <vt:variant>
        <vt:i4>90</vt:i4>
      </vt:variant>
      <vt:variant>
        <vt:i4>0</vt:i4>
      </vt:variant>
      <vt:variant>
        <vt:i4>5</vt:i4>
      </vt:variant>
      <vt:variant>
        <vt:lpwstr>https://aemo.com.au/-/media/files/initiatives/engineering-framework/2023/nem-engineering-roadmap-fy2024--priority-actions.pdf?la=en&amp;hash=DED803FB758F555EE934A898367E66C6</vt:lpwstr>
      </vt:variant>
      <vt:variant>
        <vt:lpwstr/>
      </vt:variant>
      <vt:variant>
        <vt:i4>1572875</vt:i4>
      </vt:variant>
      <vt:variant>
        <vt:i4>87</vt:i4>
      </vt:variant>
      <vt:variant>
        <vt:i4>0</vt:i4>
      </vt:variant>
      <vt:variant>
        <vt:i4>5</vt:i4>
      </vt:variant>
      <vt:variant>
        <vt:lpwstr>https://yoursayconversations.act.gov.au/emergencysolarbackstop</vt:lpwstr>
      </vt:variant>
      <vt:variant>
        <vt:lpwstr>:~:text=The%20ACT%20Government%20is%20consulting,periods%20as%20a%20last%20resort.</vt:lpwstr>
      </vt:variant>
      <vt:variant>
        <vt:i4>1441857</vt:i4>
      </vt:variant>
      <vt:variant>
        <vt:i4>84</vt:i4>
      </vt:variant>
      <vt:variant>
        <vt:i4>0</vt:i4>
      </vt:variant>
      <vt:variant>
        <vt:i4>5</vt:i4>
      </vt:variant>
      <vt:variant>
        <vt:lpwstr>https://url.au.m.mimecastprotect.com/s/40yGCVAGL9CxLEgWFGf6hEUevi</vt:lpwstr>
      </vt:variant>
      <vt:variant>
        <vt:lpwstr/>
      </vt:variant>
      <vt:variant>
        <vt:i4>4456533</vt:i4>
      </vt:variant>
      <vt:variant>
        <vt:i4>81</vt:i4>
      </vt:variant>
      <vt:variant>
        <vt:i4>0</vt:i4>
      </vt:variant>
      <vt:variant>
        <vt:i4>5</vt:i4>
      </vt:variant>
      <vt:variant>
        <vt:lpwstr>https://aemo.com.au/consultations/current-and-closed-consultations/2025-iasr</vt:lpwstr>
      </vt:variant>
      <vt:variant>
        <vt:lpwstr/>
      </vt:variant>
      <vt:variant>
        <vt:i4>7995509</vt:i4>
      </vt:variant>
      <vt:variant>
        <vt:i4>78</vt:i4>
      </vt:variant>
      <vt:variant>
        <vt:i4>0</vt:i4>
      </vt:variant>
      <vt:variant>
        <vt:i4>5</vt:i4>
      </vt:variant>
      <vt:variant>
        <vt:lpwstr>https://aemo.com.au/-/media/files/initiatives/der/managing-minimum-system-load/supporting-secure-operation-with-high-levels-of-distributed-resources-q4-2024.pdf?la=en</vt:lpwstr>
      </vt:variant>
      <vt:variant>
        <vt:lpwstr/>
      </vt:variant>
      <vt:variant>
        <vt:i4>720916</vt:i4>
      </vt:variant>
      <vt:variant>
        <vt:i4>75</vt:i4>
      </vt:variant>
      <vt:variant>
        <vt:i4>0</vt:i4>
      </vt:variant>
      <vt:variant>
        <vt:i4>5</vt:i4>
      </vt:variant>
      <vt:variant>
        <vt:lpwstr>https://www.ausgrid.com.au/About-Us/Future-Grid/Project-Edith</vt:lpwstr>
      </vt:variant>
      <vt:variant>
        <vt:lpwstr/>
      </vt:variant>
      <vt:variant>
        <vt:i4>3670122</vt:i4>
      </vt:variant>
      <vt:variant>
        <vt:i4>72</vt:i4>
      </vt:variant>
      <vt:variant>
        <vt:i4>0</vt:i4>
      </vt:variant>
      <vt:variant>
        <vt:i4>5</vt:i4>
      </vt:variant>
      <vt:variant>
        <vt:lpwstr>https://www.aer.gov.au/system/files/2024-10/Export Limits Guidance Note.pdf</vt:lpwstr>
      </vt:variant>
      <vt:variant>
        <vt:lpwstr/>
      </vt:variant>
      <vt:variant>
        <vt:i4>6750249</vt:i4>
      </vt:variant>
      <vt:variant>
        <vt:i4>69</vt:i4>
      </vt:variant>
      <vt:variant>
        <vt:i4>0</vt:i4>
      </vt:variant>
      <vt:variant>
        <vt:i4>5</vt:i4>
      </vt:variant>
      <vt:variant>
        <vt:lpwstr>https://www.energynetworks.com.au/projects/national-grid-connection-guidelines/</vt:lpwstr>
      </vt:variant>
      <vt:variant>
        <vt:lpwstr/>
      </vt:variant>
      <vt:variant>
        <vt:i4>2228334</vt:i4>
      </vt:variant>
      <vt:variant>
        <vt:i4>66</vt:i4>
      </vt:variant>
      <vt:variant>
        <vt:i4>0</vt:i4>
      </vt:variant>
      <vt:variant>
        <vt:i4>5</vt:i4>
      </vt:variant>
      <vt:variant>
        <vt:lpwstr>https://standards.ieee.org/ieee/1547/5915/</vt:lpwstr>
      </vt:variant>
      <vt:variant>
        <vt:lpwstr/>
      </vt:variant>
      <vt:variant>
        <vt:i4>393216</vt:i4>
      </vt:variant>
      <vt:variant>
        <vt:i4>63</vt:i4>
      </vt:variant>
      <vt:variant>
        <vt:i4>0</vt:i4>
      </vt:variant>
      <vt:variant>
        <vt:i4>5</vt:i4>
      </vt:variant>
      <vt:variant>
        <vt:lpwstr>https://www.aemc.gov.au/rule-changes/integrated-distribution-system-planning</vt:lpwstr>
      </vt:variant>
      <vt:variant>
        <vt:lpwstr/>
      </vt:variant>
      <vt:variant>
        <vt:i4>393216</vt:i4>
      </vt:variant>
      <vt:variant>
        <vt:i4>60</vt:i4>
      </vt:variant>
      <vt:variant>
        <vt:i4>0</vt:i4>
      </vt:variant>
      <vt:variant>
        <vt:i4>5</vt:i4>
      </vt:variant>
      <vt:variant>
        <vt:lpwstr>https://www.aemc.gov.au/rule-changes/integrated-distribution-system-planning</vt:lpwstr>
      </vt:variant>
      <vt:variant>
        <vt:lpwstr/>
      </vt:variant>
      <vt:variant>
        <vt:i4>2031645</vt:i4>
      </vt:variant>
      <vt:variant>
        <vt:i4>57</vt:i4>
      </vt:variant>
      <vt:variant>
        <vt:i4>0</vt:i4>
      </vt:variant>
      <vt:variant>
        <vt:i4>5</vt:i4>
      </vt:variant>
      <vt:variant>
        <vt:lpwstr>https://aemo.com.au/initiatives/major-programs/nem-distributed-energy-resources-der-program/markets-and-framework/cer-data-exchange-industry-codesign</vt:lpwstr>
      </vt:variant>
      <vt:variant>
        <vt:lpwstr/>
      </vt:variant>
      <vt:variant>
        <vt:i4>4653057</vt:i4>
      </vt:variant>
      <vt:variant>
        <vt:i4>54</vt:i4>
      </vt:variant>
      <vt:variant>
        <vt:i4>0</vt:i4>
      </vt:variant>
      <vt:variant>
        <vt:i4>5</vt:i4>
      </vt:variant>
      <vt:variant>
        <vt:lpwstr>https://www.aemc.gov.au/sites/default/files/2024-11/Final rule%C2%A0determination%C2%A0 271124 %28For publication%29.pdf</vt:lpwstr>
      </vt:variant>
      <vt:variant>
        <vt:lpwstr/>
      </vt:variant>
      <vt:variant>
        <vt:i4>2818094</vt:i4>
      </vt:variant>
      <vt:variant>
        <vt:i4>51</vt:i4>
      </vt:variant>
      <vt:variant>
        <vt:i4>0</vt:i4>
      </vt:variant>
      <vt:variant>
        <vt:i4>5</vt:i4>
      </vt:variant>
      <vt:variant>
        <vt:lpwstr>https://www.aemc.gov.au/sites/default/files/2024-07/Draft Determination.pdf</vt:lpwstr>
      </vt:variant>
      <vt:variant>
        <vt:lpwstr/>
      </vt:variant>
      <vt:variant>
        <vt:i4>1703943</vt:i4>
      </vt:variant>
      <vt:variant>
        <vt:i4>48</vt:i4>
      </vt:variant>
      <vt:variant>
        <vt:i4>0</vt:i4>
      </vt:variant>
      <vt:variant>
        <vt:i4>5</vt:i4>
      </vt:variant>
      <vt:variant>
        <vt:lpwstr>https://aemo.com.au/energy-systems/electricity/national-electricity-market-nem/nem-forecasting-and-planning/operational-forecasting/solar-and-wind-energy-forecasting/australian-solar-energy-forecasting-system</vt:lpwstr>
      </vt:variant>
      <vt:variant>
        <vt:lpwstr/>
      </vt:variant>
      <vt:variant>
        <vt:i4>2818094</vt:i4>
      </vt:variant>
      <vt:variant>
        <vt:i4>45</vt:i4>
      </vt:variant>
      <vt:variant>
        <vt:i4>0</vt:i4>
      </vt:variant>
      <vt:variant>
        <vt:i4>5</vt:i4>
      </vt:variant>
      <vt:variant>
        <vt:lpwstr>https://www.aemc.gov.au/sites/default/files/2024-07/Draft Determination.pdf</vt:lpwstr>
      </vt:variant>
      <vt:variant>
        <vt:lpwstr/>
      </vt:variant>
      <vt:variant>
        <vt:i4>5177465</vt:i4>
      </vt:variant>
      <vt:variant>
        <vt:i4>42</vt:i4>
      </vt:variant>
      <vt:variant>
        <vt:i4>0</vt:i4>
      </vt:variant>
      <vt:variant>
        <vt:i4>5</vt:i4>
      </vt:variant>
      <vt:variant>
        <vt:lpwstr>https://www.aemc.gov.au/sites/default/files/2024-09/20240912_erc0352_draft_determination_sapn_0.pdf</vt:lpwstr>
      </vt:variant>
      <vt:variant>
        <vt:lpwstr/>
      </vt:variant>
      <vt:variant>
        <vt:i4>7340091</vt:i4>
      </vt:variant>
      <vt:variant>
        <vt:i4>39</vt:i4>
      </vt:variant>
      <vt:variant>
        <vt:i4>0</vt:i4>
      </vt:variant>
      <vt:variant>
        <vt:i4>5</vt:i4>
      </vt:variant>
      <vt:variant>
        <vt:lpwstr>https://gridarchitecture.pnnl.gov/media/methods/Grid_Characteristics_Definitions_and_Structure.pdf</vt:lpwstr>
      </vt:variant>
      <vt:variant>
        <vt:lpwstr/>
      </vt:variant>
      <vt:variant>
        <vt:i4>3145848</vt:i4>
      </vt:variant>
      <vt:variant>
        <vt:i4>36</vt:i4>
      </vt:variant>
      <vt:variant>
        <vt:i4>0</vt:i4>
      </vt:variant>
      <vt:variant>
        <vt:i4>5</vt:i4>
      </vt:variant>
      <vt:variant>
        <vt:lpwstr>https://www.aemc.gov.au/sites/default/files/2025-06/The pricing review discussion paper.pdf</vt:lpwstr>
      </vt:variant>
      <vt:variant>
        <vt:lpwstr/>
      </vt:variant>
      <vt:variant>
        <vt:i4>4456519</vt:i4>
      </vt:variant>
      <vt:variant>
        <vt:i4>33</vt:i4>
      </vt:variant>
      <vt:variant>
        <vt:i4>0</vt:i4>
      </vt:variant>
      <vt:variant>
        <vt:i4>5</vt:i4>
      </vt:variant>
      <vt:variant>
        <vt:lpwstr>https://consult.dcceew.gov.au/better-energy-customer-experiences</vt:lpwstr>
      </vt:variant>
      <vt:variant>
        <vt:lpwstr/>
      </vt:variant>
      <vt:variant>
        <vt:i4>852041</vt:i4>
      </vt:variant>
      <vt:variant>
        <vt:i4>30</vt:i4>
      </vt:variant>
      <vt:variant>
        <vt:i4>0</vt:i4>
      </vt:variant>
      <vt:variant>
        <vt:i4>5</vt:i4>
      </vt:variant>
      <vt:variant>
        <vt:lpwstr>https://www.energy.gov.au/sites/default/files/2024-07/national-consumer-energy-resources-roadmap.pdf</vt:lpwstr>
      </vt:variant>
      <vt:variant>
        <vt:lpwstr/>
      </vt:variant>
      <vt:variant>
        <vt:i4>1376256</vt:i4>
      </vt:variant>
      <vt:variant>
        <vt:i4>27</vt:i4>
      </vt:variant>
      <vt:variant>
        <vt:i4>0</vt:i4>
      </vt:variant>
      <vt:variant>
        <vt:i4>5</vt:i4>
      </vt:variant>
      <vt:variant>
        <vt:lpwstr>https://www.wa.gov.au/government/publications/distributed-energy-resources-der-roadmap-der-orchestration-roles-and-responsibilities-information-paper</vt:lpwstr>
      </vt:variant>
      <vt:variant>
        <vt:lpwstr/>
      </vt:variant>
      <vt:variant>
        <vt:i4>852041</vt:i4>
      </vt:variant>
      <vt:variant>
        <vt:i4>24</vt:i4>
      </vt:variant>
      <vt:variant>
        <vt:i4>0</vt:i4>
      </vt:variant>
      <vt:variant>
        <vt:i4>5</vt:i4>
      </vt:variant>
      <vt:variant>
        <vt:lpwstr>https://www.energy.gov.au/sites/default/files/2024-07/national-consumer-energy-resources-roadmap.pdf</vt:lpwstr>
      </vt:variant>
      <vt:variant>
        <vt:lpwstr/>
      </vt:variant>
      <vt:variant>
        <vt:i4>8192102</vt:i4>
      </vt:variant>
      <vt:variant>
        <vt:i4>21</vt:i4>
      </vt:variant>
      <vt:variant>
        <vt:i4>0</vt:i4>
      </vt:variant>
      <vt:variant>
        <vt:i4>5</vt:i4>
      </vt:variant>
      <vt:variant>
        <vt:lpwstr>https://aemo.com.au/-/media/files/major-publications/ris/2020/ris-stage-1-appendix-a.pdf?la=en</vt:lpwstr>
      </vt:variant>
      <vt:variant>
        <vt:lpwstr/>
      </vt:variant>
      <vt:variant>
        <vt:i4>7995429</vt:i4>
      </vt:variant>
      <vt:variant>
        <vt:i4>18</vt:i4>
      </vt:variant>
      <vt:variant>
        <vt:i4>0</vt:i4>
      </vt:variant>
      <vt:variant>
        <vt:i4>5</vt:i4>
      </vt:variant>
      <vt:variant>
        <vt:lpwstr>https://aemo.com.au/-/media/files/major-publications/isp/2024/2024-integrated-system-plan-isp.pdf?la=en</vt:lpwstr>
      </vt:variant>
      <vt:variant>
        <vt:lpwstr/>
      </vt:variant>
      <vt:variant>
        <vt:i4>262218</vt:i4>
      </vt:variant>
      <vt:variant>
        <vt:i4>15</vt:i4>
      </vt:variant>
      <vt:variant>
        <vt:i4>0</vt:i4>
      </vt:variant>
      <vt:variant>
        <vt:i4>5</vt:i4>
      </vt:variant>
      <vt:variant>
        <vt:lpwstr>https://www.aemc.gov.au/sites/default/files/2024-07/IES size of the prize benefits modelling final report.pdf</vt:lpwstr>
      </vt:variant>
      <vt:variant>
        <vt:lpwstr/>
      </vt:variant>
      <vt:variant>
        <vt:i4>8257634</vt:i4>
      </vt:variant>
      <vt:variant>
        <vt:i4>12</vt:i4>
      </vt:variant>
      <vt:variant>
        <vt:i4>0</vt:i4>
      </vt:variant>
      <vt:variant>
        <vt:i4>5</vt:i4>
      </vt:variant>
      <vt:variant>
        <vt:lpwstr>https://www.energynetworks.com.au/resources/reports/open-energy-networks-project-energy-networks-australia-position-paper/</vt:lpwstr>
      </vt:variant>
      <vt:variant>
        <vt:lpwstr/>
      </vt:variant>
      <vt:variant>
        <vt:i4>1704027</vt:i4>
      </vt:variant>
      <vt:variant>
        <vt:i4>9</vt:i4>
      </vt:variant>
      <vt:variant>
        <vt:i4>0</vt:i4>
      </vt:variant>
      <vt:variant>
        <vt:i4>5</vt:i4>
      </vt:variant>
      <vt:variant>
        <vt:lpwstr>https://arena.gov.au/assets/2022/09/der-market-integration-trials-summary-report.pdf</vt:lpwstr>
      </vt:variant>
      <vt:variant>
        <vt:lpwstr/>
      </vt:variant>
      <vt:variant>
        <vt:i4>1704027</vt:i4>
      </vt:variant>
      <vt:variant>
        <vt:i4>6</vt:i4>
      </vt:variant>
      <vt:variant>
        <vt:i4>0</vt:i4>
      </vt:variant>
      <vt:variant>
        <vt:i4>5</vt:i4>
      </vt:variant>
      <vt:variant>
        <vt:lpwstr>https://arena.gov.au/assets/2022/09/der-market-integration-trials-summary-report.pdf</vt:lpwstr>
      </vt:variant>
      <vt:variant>
        <vt:lpwstr/>
      </vt:variant>
      <vt:variant>
        <vt:i4>4456533</vt:i4>
      </vt:variant>
      <vt:variant>
        <vt:i4>3</vt:i4>
      </vt:variant>
      <vt:variant>
        <vt:i4>0</vt:i4>
      </vt:variant>
      <vt:variant>
        <vt:i4>5</vt:i4>
      </vt:variant>
      <vt:variant>
        <vt:lpwstr>https://aemo.com.au/consultations/current-and-closed-consultations/2025-iasr</vt:lpwstr>
      </vt:variant>
      <vt:variant>
        <vt:lpwstr/>
      </vt:variant>
      <vt:variant>
        <vt:i4>7995509</vt:i4>
      </vt:variant>
      <vt:variant>
        <vt:i4>0</vt:i4>
      </vt:variant>
      <vt:variant>
        <vt:i4>0</vt:i4>
      </vt:variant>
      <vt:variant>
        <vt:i4>5</vt:i4>
      </vt:variant>
      <vt:variant>
        <vt:lpwstr>https://aemo.com.au/-/media/files/initiatives/der/managing-minimum-system-load/supporting-secure-operation-with-high-levels-of-distributed-resources-q4-2024.pdf?la=en</vt:lpwstr>
      </vt:variant>
      <vt:variant>
        <vt:lpwstr/>
      </vt:variant>
      <vt:variant>
        <vt:i4>5898349</vt:i4>
      </vt:variant>
      <vt:variant>
        <vt:i4>18</vt:i4>
      </vt:variant>
      <vt:variant>
        <vt:i4>0</vt:i4>
      </vt:variant>
      <vt:variant>
        <vt:i4>5</vt:i4>
      </vt:variant>
      <vt:variant>
        <vt:lpwstr>mailto:Lydia.Ho@govteams.gov.au</vt:lpwstr>
      </vt:variant>
      <vt:variant>
        <vt:lpwstr/>
      </vt:variant>
      <vt:variant>
        <vt:i4>5898349</vt:i4>
      </vt:variant>
      <vt:variant>
        <vt:i4>15</vt:i4>
      </vt:variant>
      <vt:variant>
        <vt:i4>0</vt:i4>
      </vt:variant>
      <vt:variant>
        <vt:i4>5</vt:i4>
      </vt:variant>
      <vt:variant>
        <vt:lpwstr>mailto:Lydia.Ho@govteams.gov.au</vt:lpwstr>
      </vt:variant>
      <vt:variant>
        <vt:lpwstr/>
      </vt:variant>
      <vt:variant>
        <vt:i4>5898349</vt:i4>
      </vt:variant>
      <vt:variant>
        <vt:i4>12</vt:i4>
      </vt:variant>
      <vt:variant>
        <vt:i4>0</vt:i4>
      </vt:variant>
      <vt:variant>
        <vt:i4>5</vt:i4>
      </vt:variant>
      <vt:variant>
        <vt:lpwstr>mailto:Lydia.Ho@govteams.gov.au</vt:lpwstr>
      </vt:variant>
      <vt:variant>
        <vt:lpwstr/>
      </vt:variant>
      <vt:variant>
        <vt:i4>5898349</vt:i4>
      </vt:variant>
      <vt:variant>
        <vt:i4>9</vt:i4>
      </vt:variant>
      <vt:variant>
        <vt:i4>0</vt:i4>
      </vt:variant>
      <vt:variant>
        <vt:i4>5</vt:i4>
      </vt:variant>
      <vt:variant>
        <vt:lpwstr>mailto:Lydia.Ho@govteams.gov.au</vt:lpwstr>
      </vt:variant>
      <vt:variant>
        <vt:lpwstr/>
      </vt:variant>
      <vt:variant>
        <vt:i4>5898349</vt:i4>
      </vt:variant>
      <vt:variant>
        <vt:i4>6</vt:i4>
      </vt:variant>
      <vt:variant>
        <vt:i4>0</vt:i4>
      </vt:variant>
      <vt:variant>
        <vt:i4>5</vt:i4>
      </vt:variant>
      <vt:variant>
        <vt:lpwstr>mailto:Lydia.Ho@govteams.gov.au</vt:lpwstr>
      </vt:variant>
      <vt:variant>
        <vt:lpwstr/>
      </vt:variant>
      <vt:variant>
        <vt:i4>5898349</vt:i4>
      </vt:variant>
      <vt:variant>
        <vt:i4>3</vt:i4>
      </vt:variant>
      <vt:variant>
        <vt:i4>0</vt:i4>
      </vt:variant>
      <vt:variant>
        <vt:i4>5</vt:i4>
      </vt:variant>
      <vt:variant>
        <vt:lpwstr>mailto:Lydia.Ho@govteams.gov.au</vt:lpwstr>
      </vt:variant>
      <vt:variant>
        <vt:lpwstr/>
      </vt:variant>
      <vt:variant>
        <vt:i4>5898349</vt:i4>
      </vt:variant>
      <vt:variant>
        <vt:i4>0</vt:i4>
      </vt:variant>
      <vt:variant>
        <vt:i4>0</vt:i4>
      </vt:variant>
      <vt:variant>
        <vt:i4>5</vt:i4>
      </vt:variant>
      <vt:variant>
        <vt:lpwstr>mailto:Lydia.Ho@govteams.gov.au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OLTVANJI;Vyt.Vilkaitis@dcceew.gov.au</dc:creator>
  <cp:keywords/>
  <cp:lastModifiedBy>Lydia HO</cp:lastModifiedBy>
  <cp:revision>227</cp:revision>
  <cp:lastPrinted>2025-07-07T12:41:00Z</cp:lastPrinted>
  <dcterms:created xsi:type="dcterms:W3CDTF">2025-07-07T20:17:00Z</dcterms:created>
  <dcterms:modified xsi:type="dcterms:W3CDTF">2025-07-07T12:41:00Z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0x010100AEA67DD4D7D5D34199A349102980EBF6</vt:lpwstr>
  </property>
  <property fmtid="{D5CDD505-2E9C-101B-9397-08002B2CF9AE}" pid="3" name="MediaServiceImageTags">
    <vt:lpwstr/>
  </property>
  <property fmtid="{D5CDD505-2E9C-101B-9397-08002B2CF9AE}" pid="4" name="Order">
    <vt:r8>27400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GrammarlyDocumentId">
    <vt:lpwstr>4a1c436dc5a9de900be6a4eaee06deca50884b3dc74760e41ce2adc8cb0838ef</vt:lpwstr>
  </property>
</Properties>
</file>