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94E81" w14:textId="748866E8" w:rsidR="005A519D" w:rsidRPr="00360F92" w:rsidRDefault="0038461F" w:rsidP="005A519D">
      <w:pPr>
        <w:pStyle w:val="Heading1"/>
        <w:spacing w:before="1300"/>
        <w:rPr>
          <w:color w:val="083A42" w:themeColor="background2"/>
          <w:sz w:val="56"/>
          <w:szCs w:val="24"/>
        </w:rPr>
      </w:pPr>
      <w:bookmarkStart w:id="0" w:name="_Toc202391897"/>
      <w:bookmarkStart w:id="1" w:name="_Toc196320948"/>
      <w:bookmarkStart w:id="2" w:name="_Toc197336678"/>
      <w:r w:rsidRPr="00360F92">
        <w:rPr>
          <w:noProof/>
          <w:color w:val="083A42" w:themeColor="background2"/>
          <w:sz w:val="56"/>
          <w:szCs w:val="24"/>
        </w:rPr>
        <w:drawing>
          <wp:anchor distT="0" distB="0" distL="114300" distR="114300" simplePos="0" relativeHeight="251659264" behindDoc="1" locked="0" layoutInCell="1" allowOverlap="1" wp14:anchorId="661440B9" wp14:editId="0A388898">
            <wp:simplePos x="0" y="0"/>
            <wp:positionH relativeFrom="page">
              <wp:align>left</wp:align>
            </wp:positionH>
            <wp:positionV relativeFrom="paragraph">
              <wp:posOffset>-904132</wp:posOffset>
            </wp:positionV>
            <wp:extent cx="7576997" cy="10713600"/>
            <wp:effectExtent l="0" t="0" r="5080"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76997" cy="10713600"/>
                    </a:xfrm>
                    <a:prstGeom prst="rect">
                      <a:avLst/>
                    </a:prstGeom>
                  </pic:spPr>
                </pic:pic>
              </a:graphicData>
            </a:graphic>
            <wp14:sizeRelH relativeFrom="margin">
              <wp14:pctWidth>0</wp14:pctWidth>
            </wp14:sizeRelH>
            <wp14:sizeRelV relativeFrom="margin">
              <wp14:pctHeight>0</wp14:pctHeight>
            </wp14:sizeRelV>
          </wp:anchor>
        </w:drawing>
      </w:r>
      <w:r w:rsidR="00AA24F1" w:rsidRPr="00360F92">
        <w:rPr>
          <w:color w:val="083A42" w:themeColor="background2"/>
          <w:sz w:val="56"/>
          <w:szCs w:val="24"/>
        </w:rPr>
        <w:t>Appendi</w:t>
      </w:r>
      <w:r w:rsidR="004156C0" w:rsidRPr="00360F92">
        <w:rPr>
          <w:color w:val="083A42" w:themeColor="background2"/>
          <w:sz w:val="56"/>
          <w:szCs w:val="24"/>
        </w:rPr>
        <w:t>ces fo</w:t>
      </w:r>
      <w:r w:rsidR="00327F62" w:rsidRPr="00360F92">
        <w:rPr>
          <w:color w:val="083A42" w:themeColor="background2"/>
          <w:sz w:val="56"/>
          <w:szCs w:val="24"/>
        </w:rPr>
        <w:t>r</w:t>
      </w:r>
      <w:r w:rsidR="004156C0" w:rsidRPr="00360F92">
        <w:rPr>
          <w:color w:val="083A42" w:themeColor="background2"/>
          <w:sz w:val="56"/>
          <w:szCs w:val="24"/>
        </w:rPr>
        <w:t xml:space="preserve"> </w:t>
      </w:r>
      <w:r w:rsidR="005A519D" w:rsidRPr="00360F92">
        <w:rPr>
          <w:color w:val="083A42" w:themeColor="background2"/>
          <w:sz w:val="56"/>
          <w:szCs w:val="24"/>
        </w:rPr>
        <w:t>Redefining roles and responsibilities for power system and market operations in a high CER future</w:t>
      </w:r>
      <w:bookmarkEnd w:id="0"/>
      <w:r w:rsidR="005A519D" w:rsidRPr="00360F92">
        <w:rPr>
          <w:color w:val="083A42" w:themeColor="background2"/>
          <w:sz w:val="56"/>
          <w:szCs w:val="24"/>
        </w:rPr>
        <w:t xml:space="preserve"> </w:t>
      </w:r>
    </w:p>
    <w:p w14:paraId="55C59F74" w14:textId="747A9175" w:rsidR="005A519D" w:rsidRPr="00360F92" w:rsidRDefault="00907BBF" w:rsidP="005A519D">
      <w:pPr>
        <w:pStyle w:val="Normalsmall"/>
        <w:rPr>
          <w:color w:val="FF0000"/>
          <w:sz w:val="14"/>
          <w:szCs w:val="14"/>
        </w:rPr>
      </w:pPr>
      <w:r w:rsidRPr="00360F92">
        <w:rPr>
          <w:rStyle w:val="BodyTextChar"/>
          <w:color w:val="083A42" w:themeColor="background2"/>
          <w:sz w:val="40"/>
          <w:szCs w:val="40"/>
        </w:rPr>
        <w:t>Appendices to support c</w:t>
      </w:r>
      <w:r w:rsidR="005A519D" w:rsidRPr="00360F92">
        <w:rPr>
          <w:rStyle w:val="BodyTextChar"/>
          <w:color w:val="083A42" w:themeColor="background2"/>
          <w:sz w:val="40"/>
          <w:szCs w:val="40"/>
        </w:rPr>
        <w:t>onsultation Paper to progress M3/P5 workstreams of the National CER Roadmap</w:t>
      </w:r>
      <w:r w:rsidR="005A519D" w:rsidRPr="00360F92">
        <w:rPr>
          <w:color w:val="197C7D" w:themeColor="accent1"/>
          <w:sz w:val="14"/>
          <w:szCs w:val="14"/>
        </w:rPr>
        <w:t xml:space="preserve"> </w:t>
      </w:r>
    </w:p>
    <w:p w14:paraId="1982FF48" w14:textId="6C0AC730" w:rsidR="005A519D" w:rsidRPr="0095312D" w:rsidRDefault="005A519D" w:rsidP="005A519D">
      <w:pPr>
        <w:pStyle w:val="AuthorOrganisationAffiliation"/>
        <w:tabs>
          <w:tab w:val="left" w:pos="7995"/>
        </w:tabs>
        <w:spacing w:after="500"/>
        <w:rPr>
          <w:b/>
          <w:bCs/>
          <w:sz w:val="28"/>
          <w:szCs w:val="28"/>
        </w:rPr>
      </w:pPr>
      <w:r w:rsidRPr="0095312D">
        <w:rPr>
          <w:b/>
          <w:bCs/>
          <w:sz w:val="28"/>
          <w:szCs w:val="28"/>
        </w:rPr>
        <w:t>Consumer Energy Resources Taskforce</w:t>
      </w:r>
    </w:p>
    <w:p w14:paraId="51883456" w14:textId="77777777" w:rsidR="005A519D" w:rsidRPr="00141741" w:rsidRDefault="005A519D" w:rsidP="005A519D"/>
    <w:p w14:paraId="714CB682" w14:textId="77777777" w:rsidR="005A519D" w:rsidRPr="00141741" w:rsidRDefault="005A519D" w:rsidP="005A519D">
      <w:pPr>
        <w:pStyle w:val="Normalsmall"/>
      </w:pPr>
      <w:r w:rsidRPr="00141741">
        <w:br w:type="page"/>
      </w:r>
      <w:bookmarkStart w:id="3" w:name="_Toc430782148"/>
      <w:r w:rsidRPr="00141741">
        <w:rPr>
          <w:noProof/>
        </w:rPr>
        <w:lastRenderedPageBreak/>
        <w:drawing>
          <wp:inline distT="0" distB="0" distL="0" distR="0" wp14:anchorId="13BC9087" wp14:editId="44013A9F">
            <wp:extent cx="2379980" cy="577215"/>
            <wp:effectExtent l="0" t="0" r="1270" b="0"/>
            <wp:docPr id="1044402404" name="Picture 1044402404" descr="Austral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402404" name="Picture 1044402404" descr="Australia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05056" cy="583539"/>
                    </a:xfrm>
                    <a:prstGeom prst="rect">
                      <a:avLst/>
                    </a:prstGeom>
                    <a:noFill/>
                    <a:ln>
                      <a:noFill/>
                    </a:ln>
                  </pic:spPr>
                </pic:pic>
              </a:graphicData>
            </a:graphic>
          </wp:inline>
        </w:drawing>
      </w:r>
    </w:p>
    <w:p w14:paraId="27028F51" w14:textId="77777777" w:rsidR="005A519D" w:rsidRPr="00141741" w:rsidRDefault="005A519D" w:rsidP="005A519D">
      <w:pPr>
        <w:pStyle w:val="Normalsmall"/>
      </w:pPr>
      <w:r w:rsidRPr="00141741">
        <w:t xml:space="preserve">© Commonwealth of Australia </w:t>
      </w:r>
      <w:r w:rsidRPr="009659E7">
        <w:t>2025</w:t>
      </w:r>
    </w:p>
    <w:p w14:paraId="2840D418" w14:textId="77777777" w:rsidR="005A519D" w:rsidRPr="00141741" w:rsidRDefault="005A519D" w:rsidP="005A519D">
      <w:pPr>
        <w:pStyle w:val="Normalsmall"/>
      </w:pPr>
      <w:r w:rsidRPr="00141741">
        <w:t>The Department of Climate Change, Energy, the Environment and Water prepared this report on behalf of energy and climate change ministers from Australian, state and territory governments.</w:t>
      </w:r>
    </w:p>
    <w:p w14:paraId="5A156300" w14:textId="77777777" w:rsidR="005A519D" w:rsidRPr="00141741" w:rsidRDefault="005A519D" w:rsidP="005A519D">
      <w:pPr>
        <w:pStyle w:val="Normalsmall"/>
        <w:rPr>
          <w:rStyle w:val="Strong"/>
        </w:rPr>
      </w:pPr>
      <w:r w:rsidRPr="00141741">
        <w:rPr>
          <w:rStyle w:val="Strong"/>
        </w:rPr>
        <w:t>Ownership of intellectual property rights</w:t>
      </w:r>
    </w:p>
    <w:p w14:paraId="0183DF61" w14:textId="77777777" w:rsidR="005A519D" w:rsidRPr="00141741" w:rsidRDefault="005A519D" w:rsidP="005A519D">
      <w:pPr>
        <w:pStyle w:val="Normalsmall"/>
      </w:pPr>
      <w:r w:rsidRPr="00141741">
        <w:t>Unless otherwise noted, copyright (and any other intellectual property rights) in this publication is owned by the Commonwealth of Australia (referred to as the Commonwealth).</w:t>
      </w:r>
    </w:p>
    <w:p w14:paraId="3B1D40B0" w14:textId="77777777" w:rsidR="005A519D" w:rsidRPr="00141741" w:rsidRDefault="005A519D" w:rsidP="005A519D">
      <w:pPr>
        <w:pStyle w:val="Normalsmall"/>
        <w:rPr>
          <w:rStyle w:val="Strong"/>
        </w:rPr>
      </w:pPr>
      <w:r w:rsidRPr="00141741">
        <w:rPr>
          <w:rStyle w:val="Strong"/>
        </w:rPr>
        <w:t>Creative Commons licence</w:t>
      </w:r>
    </w:p>
    <w:p w14:paraId="6C477F78" w14:textId="77777777" w:rsidR="005A519D" w:rsidRPr="00141741" w:rsidRDefault="005A519D" w:rsidP="005A519D">
      <w:pPr>
        <w:pStyle w:val="Normalsmall"/>
      </w:pPr>
      <w:r w:rsidRPr="00141741">
        <w:t xml:space="preserve">All material in this publication is licensed under a </w:t>
      </w:r>
      <w:hyperlink r:id="rId13" w:history="1">
        <w:r w:rsidRPr="00141741">
          <w:rPr>
            <w:rStyle w:val="Hyperlink"/>
          </w:rPr>
          <w:t>Creative Commons Attribution 4.0 International Licence</w:t>
        </w:r>
      </w:hyperlink>
      <w:r w:rsidRPr="00141741">
        <w:t xml:space="preserve"> except content supplied by third parties, logos and the Commonwealth Coat of Arms.</w:t>
      </w:r>
    </w:p>
    <w:p w14:paraId="0DF21A9A" w14:textId="77777777" w:rsidR="005A519D" w:rsidRPr="00141741" w:rsidRDefault="005A519D" w:rsidP="005A519D">
      <w:pPr>
        <w:pStyle w:val="Normalsmall"/>
      </w:pPr>
      <w:r w:rsidRPr="00141741">
        <w:t xml:space="preserve">Inquiries about the licence and any use of this document should be emailed to </w:t>
      </w:r>
      <w:hyperlink r:id="rId14" w:history="1">
        <w:r w:rsidRPr="00141741">
          <w:rPr>
            <w:rStyle w:val="Hyperlink"/>
          </w:rPr>
          <w:t>copyright@dcceew.gov.au</w:t>
        </w:r>
      </w:hyperlink>
      <w:r w:rsidRPr="00141741">
        <w:t>.</w:t>
      </w:r>
    </w:p>
    <w:p w14:paraId="1BF3511A" w14:textId="77777777" w:rsidR="005A519D" w:rsidRPr="00141741" w:rsidRDefault="005A519D" w:rsidP="005A519D">
      <w:pPr>
        <w:pStyle w:val="Normalsmall"/>
      </w:pPr>
      <w:r w:rsidRPr="00141741">
        <w:rPr>
          <w:noProof/>
          <w:lang w:eastAsia="en-AU"/>
        </w:rPr>
        <w:drawing>
          <wp:inline distT="0" distB="0" distL="0" distR="0" wp14:anchorId="7E32CCB6" wp14:editId="7DE451FB">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07B0D0A" w14:textId="77777777" w:rsidR="005A519D" w:rsidRPr="00141741" w:rsidRDefault="005A519D" w:rsidP="005A519D">
      <w:pPr>
        <w:pStyle w:val="Normalsmall"/>
        <w:rPr>
          <w:rStyle w:val="Strong"/>
        </w:rPr>
      </w:pPr>
      <w:r w:rsidRPr="00141741">
        <w:rPr>
          <w:rStyle w:val="Strong"/>
        </w:rPr>
        <w:t>Cataloguing data</w:t>
      </w:r>
    </w:p>
    <w:p w14:paraId="6BB0141E" w14:textId="77777777" w:rsidR="005A519D" w:rsidRPr="00A61FE3" w:rsidRDefault="005A519D" w:rsidP="005A519D">
      <w:pPr>
        <w:pStyle w:val="Normalsmall"/>
      </w:pPr>
      <w:r w:rsidRPr="00A61FE3">
        <w:t>This publication (and any material sourced from it) should be attributed as: Department of Climate Change, Energy, the Environment and Water, Canberra, July. CC BY 4.0.</w:t>
      </w:r>
    </w:p>
    <w:p w14:paraId="5D00BAC8" w14:textId="77777777" w:rsidR="005A519D" w:rsidRPr="00A61FE3" w:rsidRDefault="005A519D" w:rsidP="005A519D">
      <w:pPr>
        <w:pStyle w:val="Normalsmall"/>
      </w:pPr>
      <w:r w:rsidRPr="00A61FE3">
        <w:t xml:space="preserve">This publication is available at </w:t>
      </w:r>
      <w:hyperlink r:id="rId16" w:history="1">
        <w:r w:rsidRPr="00A61FE3">
          <w:rPr>
            <w:rStyle w:val="Hyperlink"/>
          </w:rPr>
          <w:t>Department of Climate Change, Energy, Environment and Water</w:t>
        </w:r>
      </w:hyperlink>
      <w:r w:rsidRPr="00A61FE3">
        <w:t>.</w:t>
      </w:r>
    </w:p>
    <w:p w14:paraId="000A7C7A" w14:textId="77777777" w:rsidR="005A519D" w:rsidRPr="00A61FE3" w:rsidRDefault="005A519D" w:rsidP="005A519D">
      <w:pPr>
        <w:pStyle w:val="Normalsmall"/>
        <w:spacing w:after="0"/>
      </w:pPr>
      <w:r w:rsidRPr="00A61FE3">
        <w:t>Department of Climate Change, Energy, the Environment and Water</w:t>
      </w:r>
    </w:p>
    <w:p w14:paraId="2D56046D" w14:textId="77777777" w:rsidR="005A519D" w:rsidRPr="00A61FE3" w:rsidRDefault="005A519D" w:rsidP="005A519D">
      <w:pPr>
        <w:pStyle w:val="Normalsmall"/>
        <w:spacing w:after="0"/>
      </w:pPr>
      <w:r w:rsidRPr="00A61FE3">
        <w:t>GPO Box 3090 Canberra ACT 2601</w:t>
      </w:r>
    </w:p>
    <w:p w14:paraId="57F4949A" w14:textId="77777777" w:rsidR="005A519D" w:rsidRPr="00A61FE3" w:rsidRDefault="005A519D" w:rsidP="005A519D">
      <w:pPr>
        <w:pStyle w:val="Normalsmall"/>
        <w:spacing w:after="0"/>
      </w:pPr>
      <w:r w:rsidRPr="00A61FE3">
        <w:t>Telephone 1800 900 090</w:t>
      </w:r>
    </w:p>
    <w:p w14:paraId="5CF5B89A" w14:textId="77777777" w:rsidR="005A519D" w:rsidRPr="00141741" w:rsidRDefault="005A519D" w:rsidP="005A519D">
      <w:pPr>
        <w:pStyle w:val="Normalsmall"/>
      </w:pPr>
      <w:bookmarkStart w:id="4" w:name="_Hlk108621036"/>
      <w:r w:rsidRPr="00A61FE3">
        <w:t xml:space="preserve">Web </w:t>
      </w:r>
      <w:hyperlink r:id="rId17" w:history="1">
        <w:r w:rsidRPr="00A61FE3">
          <w:rPr>
            <w:rStyle w:val="Hyperlink"/>
          </w:rPr>
          <w:t>dcceew.gov.au</w:t>
        </w:r>
      </w:hyperlink>
    </w:p>
    <w:bookmarkEnd w:id="4"/>
    <w:p w14:paraId="59B7D1EC" w14:textId="77777777" w:rsidR="005A519D" w:rsidRPr="00141741" w:rsidRDefault="005A519D" w:rsidP="005A519D">
      <w:pPr>
        <w:pStyle w:val="Normalsmall"/>
      </w:pPr>
      <w:r w:rsidRPr="00141741">
        <w:rPr>
          <w:rStyle w:val="Strong"/>
        </w:rPr>
        <w:t>Disclaimer</w:t>
      </w:r>
    </w:p>
    <w:p w14:paraId="7BFD2CBD" w14:textId="77777777" w:rsidR="005A519D" w:rsidRPr="00141741" w:rsidRDefault="005A519D" w:rsidP="005A519D">
      <w:pPr>
        <w:pStyle w:val="Normalsmall"/>
      </w:pPr>
      <w:r w:rsidRPr="00141741">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AAA3EFA" w14:textId="77777777" w:rsidR="005A519D" w:rsidRPr="00141741" w:rsidRDefault="005A519D" w:rsidP="005A519D">
      <w:pPr>
        <w:pStyle w:val="Normalsmall"/>
        <w:rPr>
          <w:rStyle w:val="Strong"/>
        </w:rPr>
      </w:pPr>
      <w:r w:rsidRPr="00141741">
        <w:rPr>
          <w:rStyle w:val="Strong"/>
        </w:rPr>
        <w:t>Acknowledgements</w:t>
      </w:r>
    </w:p>
    <w:p w14:paraId="303EE173" w14:textId="77777777" w:rsidR="005A519D" w:rsidRPr="00A61FE3" w:rsidRDefault="005A519D" w:rsidP="005A519D">
      <w:pPr>
        <w:pStyle w:val="Normalsmall"/>
      </w:pPr>
      <w:r w:rsidRPr="00141741">
        <w:t xml:space="preserve">The CER </w:t>
      </w:r>
      <w:r w:rsidRPr="00A61FE3">
        <w:t>Taskforce, on behalf of the Department, appreciates input from the:</w:t>
      </w:r>
    </w:p>
    <w:p w14:paraId="775BD071" w14:textId="77777777" w:rsidR="005A519D" w:rsidRPr="00A61FE3" w:rsidRDefault="005A519D" w:rsidP="005A519D">
      <w:pPr>
        <w:pStyle w:val="Normalsmall"/>
        <w:numPr>
          <w:ilvl w:val="0"/>
          <w:numId w:val="65"/>
        </w:numPr>
      </w:pPr>
      <w:r w:rsidRPr="00A61FE3">
        <w:t>Distribution System and Market Operations (DSMO) Working Group – with representation from government departments, market bodies, consumer representatives, distribution businesses, retailers and energy technology companies. This working group reviewed and provided feedback on the capability mapping, CEPA analysis and working papers form the CER Taskforce.</w:t>
      </w:r>
    </w:p>
    <w:p w14:paraId="18586CD3" w14:textId="77777777" w:rsidR="005A519D" w:rsidRPr="00A61FE3" w:rsidRDefault="005A519D" w:rsidP="005A519D">
      <w:pPr>
        <w:pStyle w:val="Normalsmall"/>
        <w:numPr>
          <w:ilvl w:val="0"/>
          <w:numId w:val="65"/>
        </w:numPr>
      </w:pPr>
      <w:r w:rsidRPr="00A61FE3">
        <w:t>CER Taskforce Reference Group – made up of senior executives from industry and consumer representative groups, in addition to members with deep expertise in relevant areas. This reference group was updated at key points in the project, providing an opportunity to raise areas of interest and concern.</w:t>
      </w:r>
    </w:p>
    <w:p w14:paraId="1353922D" w14:textId="77777777" w:rsidR="005A519D" w:rsidRPr="00141741" w:rsidRDefault="005A519D" w:rsidP="005A519D">
      <w:pPr>
        <w:pStyle w:val="Normalsmall"/>
      </w:pPr>
      <w:r w:rsidRPr="00141741">
        <w:rPr>
          <w:rStyle w:val="Strong"/>
        </w:rPr>
        <w:t>Acknowledgement of Country</w:t>
      </w:r>
    </w:p>
    <w:p w14:paraId="081B92AE" w14:textId="77777777" w:rsidR="005A519D" w:rsidRPr="00141741" w:rsidRDefault="005A519D" w:rsidP="005A519D">
      <w:pPr>
        <w:pStyle w:val="Normalsmall"/>
      </w:pPr>
      <w:r w:rsidRPr="00141741">
        <w:t>We acknowledge the Traditional Owners of Country throughout Australia and recognise their continuing connection to land, waters and culture. We pay our respects to their Elders past and present.</w:t>
      </w:r>
    </w:p>
    <w:bookmarkEnd w:id="3"/>
    <w:p w14:paraId="24D6D7E2" w14:textId="77777777" w:rsidR="005A519D" w:rsidRPr="00141741" w:rsidRDefault="005A519D" w:rsidP="005A519D">
      <w:pPr>
        <w:pStyle w:val="Normalsmall"/>
      </w:pPr>
      <w:r w:rsidRPr="00141741">
        <w:br w:type="page"/>
      </w:r>
    </w:p>
    <w:sdt>
      <w:sdtPr>
        <w:rPr>
          <w:rFonts w:asciiTheme="minorHAnsi" w:hAnsiTheme="minorHAnsi"/>
          <w:bCs w:val="0"/>
          <w:color w:val="auto"/>
          <w:sz w:val="22"/>
          <w:szCs w:val="22"/>
          <w:lang w:eastAsia="en-US"/>
        </w:rPr>
        <w:id w:val="-467431232"/>
        <w:docPartObj>
          <w:docPartGallery w:val="Table of Contents"/>
          <w:docPartUnique/>
        </w:docPartObj>
      </w:sdtPr>
      <w:sdtEndPr>
        <w:rPr>
          <w:b/>
          <w:bCs/>
        </w:rPr>
      </w:sdtEndPr>
      <w:sdtContent>
        <w:p w14:paraId="6124B531" w14:textId="77777777" w:rsidR="005A519D" w:rsidRPr="00141741" w:rsidRDefault="005A519D" w:rsidP="005A519D">
          <w:pPr>
            <w:pStyle w:val="TOCHeading"/>
          </w:pPr>
          <w:r w:rsidRPr="00141741">
            <w:t>Contents</w:t>
          </w:r>
        </w:p>
        <w:p w14:paraId="41737030" w14:textId="0B23A348" w:rsidR="00BF4CA1" w:rsidRDefault="005A519D">
          <w:pPr>
            <w:pStyle w:val="TOC1"/>
            <w:rPr>
              <w:rFonts w:eastAsiaTheme="minorEastAsia"/>
              <w:b w:val="0"/>
              <w:kern w:val="2"/>
              <w:sz w:val="24"/>
              <w:szCs w:val="24"/>
              <w:lang w:eastAsia="en-AU"/>
              <w14:ligatures w14:val="standardContextual"/>
            </w:rPr>
          </w:pPr>
          <w:r w:rsidRPr="00141741">
            <w:fldChar w:fldCharType="begin"/>
          </w:r>
          <w:r w:rsidRPr="00141741">
            <w:instrText xml:space="preserve"> TOC \o "1-3" \h \z \u </w:instrText>
          </w:r>
          <w:r w:rsidRPr="00141741">
            <w:fldChar w:fldCharType="separate"/>
          </w:r>
          <w:hyperlink w:anchor="_Toc202391897" w:history="1">
            <w:r w:rsidR="00BF4CA1" w:rsidRPr="00D03C6B">
              <w:rPr>
                <w:rStyle w:val="Hyperlink"/>
              </w:rPr>
              <w:t>Appendices for Redefining roles and responsibilities for power system and market operations in a high CER future</w:t>
            </w:r>
            <w:r w:rsidR="00BF4CA1">
              <w:rPr>
                <w:webHidden/>
              </w:rPr>
              <w:tab/>
            </w:r>
            <w:r w:rsidR="00BF4CA1">
              <w:rPr>
                <w:webHidden/>
              </w:rPr>
              <w:fldChar w:fldCharType="begin"/>
            </w:r>
            <w:r w:rsidR="00BF4CA1">
              <w:rPr>
                <w:webHidden/>
              </w:rPr>
              <w:instrText xml:space="preserve"> PAGEREF _Toc202391897 \h </w:instrText>
            </w:r>
            <w:r w:rsidR="00BF4CA1">
              <w:rPr>
                <w:webHidden/>
              </w:rPr>
            </w:r>
            <w:r w:rsidR="00BF4CA1">
              <w:rPr>
                <w:webHidden/>
              </w:rPr>
              <w:fldChar w:fldCharType="separate"/>
            </w:r>
            <w:r w:rsidR="00137B8B">
              <w:rPr>
                <w:webHidden/>
              </w:rPr>
              <w:t>1</w:t>
            </w:r>
            <w:r w:rsidR="00BF4CA1">
              <w:rPr>
                <w:webHidden/>
              </w:rPr>
              <w:fldChar w:fldCharType="end"/>
            </w:r>
          </w:hyperlink>
        </w:p>
        <w:p w14:paraId="04A3CBC4" w14:textId="2B08DCFA" w:rsidR="00BF4CA1" w:rsidRDefault="00BF4CA1">
          <w:pPr>
            <w:pStyle w:val="TOC2"/>
            <w:tabs>
              <w:tab w:val="left" w:pos="960"/>
            </w:tabs>
            <w:rPr>
              <w:rFonts w:eastAsiaTheme="minorEastAsia"/>
              <w:kern w:val="2"/>
              <w:sz w:val="24"/>
              <w:szCs w:val="24"/>
              <w:lang w:eastAsia="en-AU"/>
              <w14:ligatures w14:val="standardContextual"/>
            </w:rPr>
          </w:pPr>
          <w:hyperlink w:anchor="_Toc202391898" w:history="1">
            <w:r w:rsidRPr="00D03C6B">
              <w:rPr>
                <w:rStyle w:val="Hyperlink"/>
              </w:rPr>
              <w:t>A.</w:t>
            </w:r>
            <w:r>
              <w:rPr>
                <w:rFonts w:eastAsiaTheme="minorEastAsia"/>
                <w:kern w:val="2"/>
                <w:sz w:val="24"/>
                <w:szCs w:val="24"/>
                <w:lang w:eastAsia="en-AU"/>
                <w14:ligatures w14:val="standardContextual"/>
              </w:rPr>
              <w:tab/>
            </w:r>
            <w:r w:rsidRPr="00D03C6B">
              <w:rPr>
                <w:rStyle w:val="Hyperlink"/>
              </w:rPr>
              <w:t>Appendix A: Project requirements</w:t>
            </w:r>
            <w:r>
              <w:rPr>
                <w:webHidden/>
              </w:rPr>
              <w:tab/>
            </w:r>
            <w:r>
              <w:rPr>
                <w:webHidden/>
              </w:rPr>
              <w:fldChar w:fldCharType="begin"/>
            </w:r>
            <w:r>
              <w:rPr>
                <w:webHidden/>
              </w:rPr>
              <w:instrText xml:space="preserve"> PAGEREF _Toc202391898 \h </w:instrText>
            </w:r>
            <w:r>
              <w:rPr>
                <w:webHidden/>
              </w:rPr>
            </w:r>
            <w:r>
              <w:rPr>
                <w:webHidden/>
              </w:rPr>
              <w:fldChar w:fldCharType="separate"/>
            </w:r>
            <w:r w:rsidR="00137B8B">
              <w:rPr>
                <w:webHidden/>
              </w:rPr>
              <w:t>5</w:t>
            </w:r>
            <w:r>
              <w:rPr>
                <w:webHidden/>
              </w:rPr>
              <w:fldChar w:fldCharType="end"/>
            </w:r>
          </w:hyperlink>
        </w:p>
        <w:p w14:paraId="1ACCD5A7" w14:textId="6A88E9C4" w:rsidR="00BF4CA1" w:rsidRPr="00BF4CA1" w:rsidRDefault="00BF4CA1" w:rsidP="00BF4CA1">
          <w:pPr>
            <w:pStyle w:val="TOC3"/>
            <w:tabs>
              <w:tab w:val="left" w:pos="1680"/>
            </w:tabs>
            <w:ind w:left="1701" w:hanging="850"/>
            <w:rPr>
              <w:rStyle w:val="Hyperlink"/>
              <w:lang w:eastAsia="ja-JP" w:bidi="th-TH"/>
            </w:rPr>
          </w:pPr>
          <w:hyperlink w:anchor="_Toc202391899" w:history="1">
            <w:r w:rsidRPr="00D03C6B">
              <w:rPr>
                <w:rStyle w:val="Hyperlink"/>
                <w:lang w:eastAsia="ja-JP" w:bidi="th-TH"/>
              </w:rPr>
              <w:t>A.1.</w:t>
            </w:r>
            <w:r w:rsidRPr="00BF4CA1">
              <w:rPr>
                <w:rStyle w:val="Hyperlink"/>
                <w:lang w:eastAsia="ja-JP" w:bidi="th-TH"/>
              </w:rPr>
              <w:tab/>
            </w:r>
            <w:r w:rsidRPr="00D03C6B">
              <w:rPr>
                <w:rStyle w:val="Hyperlink"/>
                <w:lang w:eastAsia="ja-JP" w:bidi="th-TH"/>
              </w:rPr>
              <w:t>Assessment criteria to guide actor assignment</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_Toc202391899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6</w:t>
            </w:r>
            <w:r w:rsidRPr="00BF4CA1">
              <w:rPr>
                <w:rStyle w:val="Hyperlink"/>
                <w:webHidden/>
                <w:lang w:eastAsia="ja-JP" w:bidi="th-TH"/>
              </w:rPr>
              <w:fldChar w:fldCharType="end"/>
            </w:r>
          </w:hyperlink>
        </w:p>
        <w:p w14:paraId="3F2D2B07" w14:textId="51479C2C" w:rsidR="00BF4CA1" w:rsidRDefault="00BF4CA1">
          <w:pPr>
            <w:pStyle w:val="TOC2"/>
            <w:tabs>
              <w:tab w:val="left" w:pos="960"/>
            </w:tabs>
            <w:rPr>
              <w:rFonts w:eastAsiaTheme="minorEastAsia"/>
              <w:kern w:val="2"/>
              <w:sz w:val="24"/>
              <w:szCs w:val="24"/>
              <w:lang w:eastAsia="en-AU"/>
              <w14:ligatures w14:val="standardContextual"/>
            </w:rPr>
          </w:pPr>
          <w:hyperlink w:anchor="_Toc202391900" w:history="1">
            <w:r w:rsidRPr="00D03C6B">
              <w:rPr>
                <w:rStyle w:val="Hyperlink"/>
              </w:rPr>
              <w:t>B.</w:t>
            </w:r>
            <w:r>
              <w:rPr>
                <w:rFonts w:eastAsiaTheme="minorEastAsia"/>
                <w:kern w:val="2"/>
                <w:sz w:val="24"/>
                <w:szCs w:val="24"/>
                <w:lang w:eastAsia="en-AU"/>
                <w14:ligatures w14:val="standardContextual"/>
              </w:rPr>
              <w:tab/>
            </w:r>
            <w:r w:rsidRPr="00D03C6B">
              <w:rPr>
                <w:rStyle w:val="Hyperlink"/>
              </w:rPr>
              <w:t>Appendix B: Links with other work</w:t>
            </w:r>
            <w:r>
              <w:rPr>
                <w:webHidden/>
              </w:rPr>
              <w:tab/>
            </w:r>
            <w:r>
              <w:rPr>
                <w:webHidden/>
              </w:rPr>
              <w:fldChar w:fldCharType="begin"/>
            </w:r>
            <w:r>
              <w:rPr>
                <w:webHidden/>
              </w:rPr>
              <w:instrText xml:space="preserve"> PAGEREF _Toc202391900 \h </w:instrText>
            </w:r>
            <w:r>
              <w:rPr>
                <w:webHidden/>
              </w:rPr>
            </w:r>
            <w:r>
              <w:rPr>
                <w:webHidden/>
              </w:rPr>
              <w:fldChar w:fldCharType="separate"/>
            </w:r>
            <w:r w:rsidR="00137B8B">
              <w:rPr>
                <w:webHidden/>
              </w:rPr>
              <w:t>7</w:t>
            </w:r>
            <w:r>
              <w:rPr>
                <w:webHidden/>
              </w:rPr>
              <w:fldChar w:fldCharType="end"/>
            </w:r>
          </w:hyperlink>
        </w:p>
        <w:p w14:paraId="42D890B2" w14:textId="685C4E54" w:rsidR="00BF4CA1" w:rsidRPr="00BF4CA1" w:rsidRDefault="00BF4CA1" w:rsidP="00BF4CA1">
          <w:pPr>
            <w:pStyle w:val="TOC3"/>
            <w:tabs>
              <w:tab w:val="left" w:pos="1680"/>
            </w:tabs>
            <w:ind w:left="1701" w:hanging="850"/>
            <w:rPr>
              <w:rStyle w:val="Hyperlink"/>
              <w:lang w:eastAsia="ja-JP" w:bidi="th-TH"/>
            </w:rPr>
          </w:pPr>
          <w:hyperlink w:anchor="_Toc202391901" w:history="1">
            <w:r w:rsidRPr="00D03C6B">
              <w:rPr>
                <w:rStyle w:val="Hyperlink"/>
                <w:lang w:eastAsia="ja-JP" w:bidi="th-TH"/>
              </w:rPr>
              <w:t>B.1.</w:t>
            </w:r>
            <w:r w:rsidRPr="00BF4CA1">
              <w:rPr>
                <w:rStyle w:val="Hyperlink"/>
                <w:lang w:eastAsia="ja-JP" w:bidi="th-TH"/>
              </w:rPr>
              <w:tab/>
            </w:r>
            <w:r w:rsidRPr="00D03C6B">
              <w:rPr>
                <w:rStyle w:val="Hyperlink"/>
                <w:lang w:eastAsia="ja-JP" w:bidi="th-TH"/>
              </w:rPr>
              <w:t>National CER Roadmap workstreams</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_Toc202391901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7</w:t>
            </w:r>
            <w:r w:rsidRPr="00BF4CA1">
              <w:rPr>
                <w:rStyle w:val="Hyperlink"/>
                <w:webHidden/>
                <w:lang w:eastAsia="ja-JP" w:bidi="th-TH"/>
              </w:rPr>
              <w:fldChar w:fldCharType="end"/>
            </w:r>
          </w:hyperlink>
        </w:p>
        <w:p w14:paraId="0933DEC0" w14:textId="06F549F6" w:rsidR="00BF4CA1" w:rsidRPr="00BF4CA1" w:rsidRDefault="00BF4CA1" w:rsidP="00BF4CA1">
          <w:pPr>
            <w:pStyle w:val="TOC3"/>
            <w:tabs>
              <w:tab w:val="left" w:pos="1680"/>
            </w:tabs>
            <w:ind w:left="1701" w:hanging="850"/>
            <w:rPr>
              <w:rStyle w:val="Hyperlink"/>
              <w:lang w:eastAsia="ja-JP" w:bidi="th-TH"/>
            </w:rPr>
          </w:pPr>
          <w:hyperlink w:anchor="_Toc202391902" w:history="1">
            <w:r w:rsidRPr="00D03C6B">
              <w:rPr>
                <w:rStyle w:val="Hyperlink"/>
                <w:lang w:eastAsia="ja-JP" w:bidi="th-TH"/>
              </w:rPr>
              <w:t>B.2.</w:t>
            </w:r>
            <w:r w:rsidRPr="00BF4CA1">
              <w:rPr>
                <w:rStyle w:val="Hyperlink"/>
                <w:lang w:eastAsia="ja-JP" w:bidi="th-TH"/>
              </w:rPr>
              <w:tab/>
            </w:r>
            <w:r w:rsidRPr="00D03C6B">
              <w:rPr>
                <w:rStyle w:val="Hyperlink"/>
                <w:lang w:eastAsia="ja-JP" w:bidi="th-TH"/>
              </w:rPr>
              <w:t>NEM review</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_Toc202391902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8</w:t>
            </w:r>
            <w:r w:rsidRPr="00BF4CA1">
              <w:rPr>
                <w:rStyle w:val="Hyperlink"/>
                <w:webHidden/>
                <w:lang w:eastAsia="ja-JP" w:bidi="th-TH"/>
              </w:rPr>
              <w:fldChar w:fldCharType="end"/>
            </w:r>
          </w:hyperlink>
        </w:p>
        <w:p w14:paraId="25F51650" w14:textId="5B0FBC64" w:rsidR="00BF4CA1" w:rsidRPr="00BF4CA1" w:rsidRDefault="00BF4CA1" w:rsidP="00BF4CA1">
          <w:pPr>
            <w:pStyle w:val="TOC3"/>
            <w:tabs>
              <w:tab w:val="left" w:pos="1680"/>
            </w:tabs>
            <w:ind w:left="1701" w:hanging="850"/>
            <w:rPr>
              <w:rStyle w:val="Hyperlink"/>
              <w:lang w:eastAsia="ja-JP" w:bidi="th-TH"/>
            </w:rPr>
          </w:pPr>
          <w:hyperlink w:anchor="_Toc202391903" w:history="1">
            <w:r w:rsidRPr="00D03C6B">
              <w:rPr>
                <w:rStyle w:val="Hyperlink"/>
                <w:lang w:eastAsia="ja-JP" w:bidi="th-TH"/>
              </w:rPr>
              <w:t>B.3.</w:t>
            </w:r>
            <w:r w:rsidRPr="00BF4CA1">
              <w:rPr>
                <w:rStyle w:val="Hyperlink"/>
                <w:lang w:eastAsia="ja-JP" w:bidi="th-TH"/>
              </w:rPr>
              <w:tab/>
            </w:r>
            <w:r w:rsidRPr="00D03C6B">
              <w:rPr>
                <w:rStyle w:val="Hyperlink"/>
                <w:lang w:eastAsia="ja-JP" w:bidi="th-TH"/>
              </w:rPr>
              <w:t>Previous and current studies</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_Toc202391903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9</w:t>
            </w:r>
            <w:r w:rsidRPr="00BF4CA1">
              <w:rPr>
                <w:rStyle w:val="Hyperlink"/>
                <w:webHidden/>
                <w:lang w:eastAsia="ja-JP" w:bidi="th-TH"/>
              </w:rPr>
              <w:fldChar w:fldCharType="end"/>
            </w:r>
          </w:hyperlink>
        </w:p>
        <w:p w14:paraId="4665B522" w14:textId="7906272D" w:rsidR="00BF4CA1" w:rsidRDefault="00BF4CA1">
          <w:pPr>
            <w:pStyle w:val="TOC2"/>
            <w:tabs>
              <w:tab w:val="left" w:pos="960"/>
            </w:tabs>
            <w:rPr>
              <w:rFonts w:eastAsiaTheme="minorEastAsia"/>
              <w:kern w:val="2"/>
              <w:sz w:val="24"/>
              <w:szCs w:val="24"/>
              <w:lang w:eastAsia="en-AU"/>
              <w14:ligatures w14:val="standardContextual"/>
            </w:rPr>
          </w:pPr>
          <w:hyperlink w:anchor="_Toc202391904" w:history="1">
            <w:r w:rsidRPr="00D03C6B">
              <w:rPr>
                <w:rStyle w:val="Hyperlink"/>
              </w:rPr>
              <w:t>C.</w:t>
            </w:r>
            <w:r>
              <w:rPr>
                <w:rFonts w:eastAsiaTheme="minorEastAsia"/>
                <w:kern w:val="2"/>
                <w:sz w:val="24"/>
                <w:szCs w:val="24"/>
                <w:lang w:eastAsia="en-AU"/>
                <w14:ligatures w14:val="standardContextual"/>
              </w:rPr>
              <w:tab/>
            </w:r>
            <w:r w:rsidRPr="00D03C6B">
              <w:rPr>
                <w:rStyle w:val="Hyperlink"/>
              </w:rPr>
              <w:t>Appendix C: Capability framework used to assign activities to roles and actors</w:t>
            </w:r>
            <w:r>
              <w:rPr>
                <w:webHidden/>
              </w:rPr>
              <w:tab/>
            </w:r>
            <w:r>
              <w:rPr>
                <w:webHidden/>
              </w:rPr>
              <w:fldChar w:fldCharType="begin"/>
            </w:r>
            <w:r>
              <w:rPr>
                <w:webHidden/>
              </w:rPr>
              <w:instrText xml:space="preserve"> PAGEREF _Toc202391904 \h </w:instrText>
            </w:r>
            <w:r>
              <w:rPr>
                <w:webHidden/>
              </w:rPr>
            </w:r>
            <w:r>
              <w:rPr>
                <w:webHidden/>
              </w:rPr>
              <w:fldChar w:fldCharType="separate"/>
            </w:r>
            <w:r w:rsidR="00137B8B">
              <w:rPr>
                <w:webHidden/>
              </w:rPr>
              <w:t>12</w:t>
            </w:r>
            <w:r>
              <w:rPr>
                <w:webHidden/>
              </w:rPr>
              <w:fldChar w:fldCharType="end"/>
            </w:r>
          </w:hyperlink>
        </w:p>
        <w:p w14:paraId="46E2AA6D" w14:textId="06F1111E" w:rsidR="00BF4CA1" w:rsidRPr="00BF4CA1" w:rsidRDefault="00BF4CA1" w:rsidP="00BF4CA1">
          <w:pPr>
            <w:pStyle w:val="TOC3"/>
            <w:tabs>
              <w:tab w:val="left" w:pos="1680"/>
            </w:tabs>
            <w:ind w:left="1701" w:hanging="850"/>
            <w:rPr>
              <w:rStyle w:val="Hyperlink"/>
              <w:lang w:eastAsia="ja-JP" w:bidi="th-TH"/>
            </w:rPr>
          </w:pPr>
          <w:hyperlink w:anchor="_Toc202391905" w:history="1">
            <w:r w:rsidRPr="00D03C6B">
              <w:rPr>
                <w:rStyle w:val="Hyperlink"/>
                <w:lang w:eastAsia="ja-JP" w:bidi="th-TH"/>
              </w:rPr>
              <w:t>C.1.</w:t>
            </w:r>
            <w:r w:rsidRPr="00BF4CA1">
              <w:rPr>
                <w:rStyle w:val="Hyperlink"/>
                <w:lang w:eastAsia="ja-JP" w:bidi="th-TH"/>
              </w:rPr>
              <w:tab/>
            </w:r>
            <w:r w:rsidRPr="00D03C6B">
              <w:rPr>
                <w:rStyle w:val="Hyperlink"/>
                <w:lang w:eastAsia="ja-JP" w:bidi="th-TH"/>
              </w:rPr>
              <w:t>We identified required capabilities using a structured capability framework</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_Toc202391905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12</w:t>
            </w:r>
            <w:r w:rsidRPr="00BF4CA1">
              <w:rPr>
                <w:rStyle w:val="Hyperlink"/>
                <w:webHidden/>
                <w:lang w:eastAsia="ja-JP" w:bidi="th-TH"/>
              </w:rPr>
              <w:fldChar w:fldCharType="end"/>
            </w:r>
          </w:hyperlink>
        </w:p>
        <w:p w14:paraId="00B0DF9C" w14:textId="193DBBB0" w:rsidR="00BF4CA1" w:rsidRPr="00BF4CA1" w:rsidRDefault="00BF4CA1" w:rsidP="00BF4CA1">
          <w:pPr>
            <w:pStyle w:val="TOC3"/>
            <w:tabs>
              <w:tab w:val="left" w:pos="1680"/>
            </w:tabs>
            <w:ind w:left="1701" w:hanging="850"/>
            <w:rPr>
              <w:rStyle w:val="Hyperlink"/>
              <w:lang w:eastAsia="ja-JP" w:bidi="th-TH"/>
            </w:rPr>
          </w:pPr>
          <w:hyperlink w:anchor="_Toc202391906" w:history="1">
            <w:r w:rsidRPr="00D03C6B">
              <w:rPr>
                <w:rStyle w:val="Hyperlink"/>
                <w:lang w:eastAsia="ja-JP" w:bidi="th-TH"/>
              </w:rPr>
              <w:t>C.2.</w:t>
            </w:r>
            <w:r w:rsidRPr="00BF4CA1">
              <w:rPr>
                <w:rStyle w:val="Hyperlink"/>
                <w:lang w:eastAsia="ja-JP" w:bidi="th-TH"/>
              </w:rPr>
              <w:tab/>
            </w:r>
            <w:r w:rsidRPr="00D03C6B">
              <w:rPr>
                <w:rStyle w:val="Hyperlink"/>
                <w:lang w:eastAsia="ja-JP" w:bidi="th-TH"/>
              </w:rPr>
              <w:t>This project tried to separate the ‘what’, the ‘who’ and the ‘how’</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_Toc202391906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13</w:t>
            </w:r>
            <w:r w:rsidRPr="00BF4CA1">
              <w:rPr>
                <w:rStyle w:val="Hyperlink"/>
                <w:webHidden/>
                <w:lang w:eastAsia="ja-JP" w:bidi="th-TH"/>
              </w:rPr>
              <w:fldChar w:fldCharType="end"/>
            </w:r>
          </w:hyperlink>
        </w:p>
        <w:p w14:paraId="1C7F0624" w14:textId="311A11FD" w:rsidR="00BF4CA1" w:rsidRPr="00BF4CA1" w:rsidRDefault="00BF4CA1" w:rsidP="00BF4CA1">
          <w:pPr>
            <w:pStyle w:val="TOC3"/>
            <w:tabs>
              <w:tab w:val="left" w:pos="1680"/>
            </w:tabs>
            <w:ind w:left="1701" w:hanging="850"/>
            <w:rPr>
              <w:rStyle w:val="Hyperlink"/>
              <w:lang w:eastAsia="ja-JP" w:bidi="th-TH"/>
            </w:rPr>
          </w:pPr>
          <w:hyperlink w:anchor="_Toc202391907" w:history="1">
            <w:r w:rsidRPr="00D03C6B">
              <w:rPr>
                <w:rStyle w:val="Hyperlink"/>
                <w:lang w:eastAsia="ja-JP" w:bidi="th-TH"/>
              </w:rPr>
              <w:t>C.3.</w:t>
            </w:r>
            <w:r w:rsidRPr="00BF4CA1">
              <w:rPr>
                <w:rStyle w:val="Hyperlink"/>
                <w:lang w:eastAsia="ja-JP" w:bidi="th-TH"/>
              </w:rPr>
              <w:tab/>
            </w:r>
            <w:r w:rsidRPr="00D03C6B">
              <w:rPr>
                <w:rStyle w:val="Hyperlink"/>
                <w:lang w:eastAsia="ja-JP" w:bidi="th-TH"/>
              </w:rPr>
              <w:t>We assigned the capabilities to existing actors to provide a base case</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_Toc202391907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14</w:t>
            </w:r>
            <w:r w:rsidRPr="00BF4CA1">
              <w:rPr>
                <w:rStyle w:val="Hyperlink"/>
                <w:webHidden/>
                <w:lang w:eastAsia="ja-JP" w:bidi="th-TH"/>
              </w:rPr>
              <w:fldChar w:fldCharType="end"/>
            </w:r>
          </w:hyperlink>
        </w:p>
        <w:p w14:paraId="501B5BD6" w14:textId="7E1863DF" w:rsidR="00BF4CA1" w:rsidRDefault="00BF4CA1">
          <w:pPr>
            <w:pStyle w:val="TOC2"/>
            <w:tabs>
              <w:tab w:val="left" w:pos="960"/>
            </w:tabs>
            <w:rPr>
              <w:rFonts w:eastAsiaTheme="minorEastAsia"/>
              <w:kern w:val="2"/>
              <w:sz w:val="24"/>
              <w:szCs w:val="24"/>
              <w:lang w:eastAsia="en-AU"/>
              <w14:ligatures w14:val="standardContextual"/>
            </w:rPr>
          </w:pPr>
          <w:hyperlink w:anchor="_Toc202391908" w:history="1">
            <w:r w:rsidRPr="00D03C6B">
              <w:rPr>
                <w:rStyle w:val="Hyperlink"/>
              </w:rPr>
              <w:t>D.</w:t>
            </w:r>
            <w:r>
              <w:rPr>
                <w:rFonts w:eastAsiaTheme="minorEastAsia"/>
                <w:kern w:val="2"/>
                <w:sz w:val="24"/>
                <w:szCs w:val="24"/>
                <w:lang w:eastAsia="en-AU"/>
                <w14:ligatures w14:val="standardContextual"/>
              </w:rPr>
              <w:tab/>
            </w:r>
            <w:r w:rsidRPr="00D03C6B">
              <w:rPr>
                <w:rStyle w:val="Hyperlink"/>
              </w:rPr>
              <w:t>Appendix D: Proposed actions to improve visibility and predictability of CER</w:t>
            </w:r>
            <w:r>
              <w:rPr>
                <w:webHidden/>
              </w:rPr>
              <w:tab/>
            </w:r>
            <w:r>
              <w:rPr>
                <w:webHidden/>
              </w:rPr>
              <w:fldChar w:fldCharType="begin"/>
            </w:r>
            <w:r>
              <w:rPr>
                <w:webHidden/>
              </w:rPr>
              <w:instrText xml:space="preserve"> PAGEREF _Toc202391908 \h </w:instrText>
            </w:r>
            <w:r>
              <w:rPr>
                <w:webHidden/>
              </w:rPr>
            </w:r>
            <w:r>
              <w:rPr>
                <w:webHidden/>
              </w:rPr>
              <w:fldChar w:fldCharType="separate"/>
            </w:r>
            <w:r w:rsidR="00137B8B">
              <w:rPr>
                <w:webHidden/>
              </w:rPr>
              <w:t>15</w:t>
            </w:r>
            <w:r>
              <w:rPr>
                <w:webHidden/>
              </w:rPr>
              <w:fldChar w:fldCharType="end"/>
            </w:r>
          </w:hyperlink>
        </w:p>
        <w:p w14:paraId="449EEE08" w14:textId="3BE302D1" w:rsidR="00BF4CA1" w:rsidRDefault="00BF4CA1" w:rsidP="00BF4CA1">
          <w:pPr>
            <w:pStyle w:val="TOC3"/>
            <w:tabs>
              <w:tab w:val="left" w:pos="1680"/>
            </w:tabs>
            <w:ind w:left="1701" w:hanging="850"/>
            <w:rPr>
              <w:rFonts w:eastAsiaTheme="minorEastAsia"/>
              <w:kern w:val="2"/>
              <w:sz w:val="24"/>
              <w:szCs w:val="24"/>
              <w:lang w:eastAsia="en-AU"/>
              <w14:ligatures w14:val="standardContextual"/>
            </w:rPr>
          </w:pPr>
          <w:hyperlink w:anchor="_Toc202391909" w:history="1">
            <w:r w:rsidRPr="00D03C6B">
              <w:rPr>
                <w:rStyle w:val="Hyperlink"/>
                <w:lang w:eastAsia="ja-JP" w:bidi="th-TH"/>
              </w:rPr>
              <w:t>D.1.</w:t>
            </w:r>
            <w:r>
              <w:rPr>
                <w:rFonts w:eastAsiaTheme="minorEastAsia"/>
                <w:kern w:val="2"/>
                <w:sz w:val="24"/>
                <w:szCs w:val="24"/>
                <w:lang w:eastAsia="en-AU"/>
                <w14:ligatures w14:val="standardContextual"/>
              </w:rPr>
              <w:tab/>
            </w:r>
            <w:r w:rsidRPr="00D03C6B">
              <w:rPr>
                <w:rStyle w:val="Hyperlink"/>
                <w:lang w:eastAsia="ja-JP" w:bidi="th-TH"/>
              </w:rPr>
              <w:t>Proposed action #1: Defining, collecting, updating, and maintaining quality device-level data and information</w:t>
            </w:r>
            <w:r>
              <w:rPr>
                <w:webHidden/>
              </w:rPr>
              <w:tab/>
            </w:r>
            <w:r>
              <w:rPr>
                <w:webHidden/>
              </w:rPr>
              <w:fldChar w:fldCharType="begin"/>
            </w:r>
            <w:r>
              <w:rPr>
                <w:webHidden/>
              </w:rPr>
              <w:instrText xml:space="preserve"> PAGEREF _Toc202391909 \h </w:instrText>
            </w:r>
            <w:r>
              <w:rPr>
                <w:webHidden/>
              </w:rPr>
            </w:r>
            <w:r>
              <w:rPr>
                <w:webHidden/>
              </w:rPr>
              <w:fldChar w:fldCharType="separate"/>
            </w:r>
            <w:r w:rsidR="00137B8B">
              <w:rPr>
                <w:webHidden/>
              </w:rPr>
              <w:t>16</w:t>
            </w:r>
            <w:r>
              <w:rPr>
                <w:webHidden/>
              </w:rPr>
              <w:fldChar w:fldCharType="end"/>
            </w:r>
          </w:hyperlink>
        </w:p>
        <w:p w14:paraId="201E7D6D" w14:textId="245CC13B" w:rsidR="00BF4CA1" w:rsidRPr="00BF4CA1" w:rsidRDefault="00BF4CA1" w:rsidP="00BF4CA1">
          <w:pPr>
            <w:pStyle w:val="TOC3"/>
            <w:tabs>
              <w:tab w:val="left" w:pos="1680"/>
            </w:tabs>
            <w:ind w:left="1701" w:hanging="850"/>
            <w:rPr>
              <w:rStyle w:val="Hyperlink"/>
              <w:lang w:eastAsia="ja-JP" w:bidi="th-TH"/>
            </w:rPr>
          </w:pPr>
          <w:hyperlink w:anchor="_Toc202391910" w:history="1">
            <w:r w:rsidRPr="00D03C6B">
              <w:rPr>
                <w:rStyle w:val="Hyperlink"/>
                <w:lang w:eastAsia="ja-JP" w:bidi="th-TH"/>
              </w:rPr>
              <w:t>D.2.</w:t>
            </w:r>
            <w:r w:rsidRPr="00BF4CA1">
              <w:rPr>
                <w:rStyle w:val="Hyperlink"/>
                <w:lang w:eastAsia="ja-JP" w:bidi="th-TH"/>
              </w:rPr>
              <w:tab/>
            </w:r>
            <w:r w:rsidRPr="00D03C6B">
              <w:rPr>
                <w:rStyle w:val="Hyperlink"/>
                <w:lang w:eastAsia="ja-JP" w:bidi="th-TH"/>
              </w:rPr>
              <w:t>Proposed action #2: Defining, collecting, aggregating , updating, maintaining quality, and using CER monitoring data</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_Toc202391910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20</w:t>
            </w:r>
            <w:r w:rsidRPr="00BF4CA1">
              <w:rPr>
                <w:rStyle w:val="Hyperlink"/>
                <w:webHidden/>
                <w:lang w:eastAsia="ja-JP" w:bidi="th-TH"/>
              </w:rPr>
              <w:fldChar w:fldCharType="end"/>
            </w:r>
          </w:hyperlink>
        </w:p>
        <w:p w14:paraId="4CBE943E" w14:textId="2D676972" w:rsidR="00BF4CA1" w:rsidRPr="00BF4CA1" w:rsidRDefault="00BF4CA1" w:rsidP="00BF4CA1">
          <w:pPr>
            <w:pStyle w:val="TOC3"/>
            <w:tabs>
              <w:tab w:val="left" w:pos="1680"/>
            </w:tabs>
            <w:ind w:left="1701" w:hanging="850"/>
            <w:rPr>
              <w:rStyle w:val="Hyperlink"/>
              <w:lang w:eastAsia="ja-JP" w:bidi="th-TH"/>
            </w:rPr>
          </w:pPr>
          <w:hyperlink w:anchor="_Toc202391911" w:history="1">
            <w:r w:rsidRPr="00D03C6B">
              <w:rPr>
                <w:rStyle w:val="Hyperlink"/>
                <w:lang w:eastAsia="ja-JP" w:bidi="th-TH"/>
              </w:rPr>
              <w:t>D.3.</w:t>
            </w:r>
            <w:r w:rsidRPr="00BF4CA1">
              <w:rPr>
                <w:rStyle w:val="Hyperlink"/>
                <w:lang w:eastAsia="ja-JP" w:bidi="th-TH"/>
              </w:rPr>
              <w:tab/>
            </w:r>
            <w:r w:rsidRPr="00D03C6B">
              <w:rPr>
                <w:rStyle w:val="Hyperlink"/>
                <w:lang w:eastAsia="ja-JP" w:bidi="th-TH"/>
              </w:rPr>
              <w:t>Common to actions #1 and #2: Improved data sharing arrangements for CER standing and monitoring data</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_Toc202391911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24</w:t>
            </w:r>
            <w:r w:rsidRPr="00BF4CA1">
              <w:rPr>
                <w:rStyle w:val="Hyperlink"/>
                <w:webHidden/>
                <w:lang w:eastAsia="ja-JP" w:bidi="th-TH"/>
              </w:rPr>
              <w:fldChar w:fldCharType="end"/>
            </w:r>
          </w:hyperlink>
        </w:p>
        <w:p w14:paraId="4649D99A" w14:textId="3766E9FE" w:rsidR="00BF4CA1" w:rsidRDefault="00BF4CA1">
          <w:pPr>
            <w:pStyle w:val="TOC2"/>
            <w:tabs>
              <w:tab w:val="left" w:pos="960"/>
            </w:tabs>
            <w:rPr>
              <w:rFonts w:eastAsiaTheme="minorEastAsia"/>
              <w:kern w:val="2"/>
              <w:sz w:val="24"/>
              <w:szCs w:val="24"/>
              <w:lang w:eastAsia="en-AU"/>
              <w14:ligatures w14:val="standardContextual"/>
            </w:rPr>
          </w:pPr>
          <w:hyperlink w:anchor="_Toc202391912" w:history="1">
            <w:r w:rsidRPr="00D03C6B">
              <w:rPr>
                <w:rStyle w:val="Hyperlink"/>
              </w:rPr>
              <w:t>E.</w:t>
            </w:r>
            <w:r>
              <w:rPr>
                <w:rFonts w:eastAsiaTheme="minorEastAsia"/>
                <w:kern w:val="2"/>
                <w:sz w:val="24"/>
                <w:szCs w:val="24"/>
                <w:lang w:eastAsia="en-AU"/>
                <w14:ligatures w14:val="standardContextual"/>
              </w:rPr>
              <w:tab/>
            </w:r>
            <w:r w:rsidRPr="00D03C6B">
              <w:rPr>
                <w:rStyle w:val="Hyperlink"/>
              </w:rPr>
              <w:t>Appendix E: Proposed actions to support effective orchestration of CER</w:t>
            </w:r>
            <w:r>
              <w:rPr>
                <w:webHidden/>
              </w:rPr>
              <w:tab/>
            </w:r>
            <w:r>
              <w:rPr>
                <w:webHidden/>
              </w:rPr>
              <w:fldChar w:fldCharType="begin"/>
            </w:r>
            <w:r>
              <w:rPr>
                <w:webHidden/>
              </w:rPr>
              <w:instrText xml:space="preserve"> PAGEREF _Toc202391912 \h </w:instrText>
            </w:r>
            <w:r>
              <w:rPr>
                <w:webHidden/>
              </w:rPr>
            </w:r>
            <w:r>
              <w:rPr>
                <w:webHidden/>
              </w:rPr>
              <w:fldChar w:fldCharType="separate"/>
            </w:r>
            <w:r w:rsidR="00137B8B">
              <w:rPr>
                <w:webHidden/>
              </w:rPr>
              <w:t>27</w:t>
            </w:r>
            <w:r>
              <w:rPr>
                <w:webHidden/>
              </w:rPr>
              <w:fldChar w:fldCharType="end"/>
            </w:r>
          </w:hyperlink>
        </w:p>
        <w:p w14:paraId="1A2DC2F0" w14:textId="58D6C2F8" w:rsidR="00BF4CA1" w:rsidRPr="00BF4CA1" w:rsidRDefault="00BF4CA1" w:rsidP="00BF4CA1">
          <w:pPr>
            <w:pStyle w:val="TOC3"/>
            <w:tabs>
              <w:tab w:val="left" w:pos="1680"/>
            </w:tabs>
            <w:ind w:left="1701" w:hanging="850"/>
            <w:rPr>
              <w:rStyle w:val="Hyperlink"/>
              <w:lang w:eastAsia="ja-JP" w:bidi="th-TH"/>
            </w:rPr>
          </w:pPr>
          <w:hyperlink w:anchor="_Toc202391913" w:history="1">
            <w:r w:rsidRPr="00D03C6B">
              <w:rPr>
                <w:rStyle w:val="Hyperlink"/>
                <w:lang w:eastAsia="ja-JP" w:bidi="th-TH"/>
              </w:rPr>
              <w:t>E.1.</w:t>
            </w:r>
            <w:r w:rsidRPr="00BF4CA1">
              <w:rPr>
                <w:rStyle w:val="Hyperlink"/>
                <w:lang w:eastAsia="ja-JP" w:bidi="th-TH"/>
              </w:rPr>
              <w:tab/>
            </w:r>
            <w:r w:rsidRPr="00D03C6B">
              <w:rPr>
                <w:rStyle w:val="Hyperlink"/>
                <w:lang w:eastAsia="ja-JP" w:bidi="th-TH"/>
              </w:rPr>
              <w:t>Proposed action # 3: Establishing and using off-market mechanisms and communicating relevant and standardised information to enable widespread adoption of these mechanisms</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_Toc202391913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27</w:t>
            </w:r>
            <w:r w:rsidRPr="00BF4CA1">
              <w:rPr>
                <w:rStyle w:val="Hyperlink"/>
                <w:webHidden/>
                <w:lang w:eastAsia="ja-JP" w:bidi="th-TH"/>
              </w:rPr>
              <w:fldChar w:fldCharType="end"/>
            </w:r>
          </w:hyperlink>
        </w:p>
        <w:p w14:paraId="689C2A6E" w14:textId="76B14AF5" w:rsidR="00BF4CA1" w:rsidRPr="00BF4CA1" w:rsidRDefault="00BF4CA1" w:rsidP="00BF4CA1">
          <w:pPr>
            <w:pStyle w:val="TOC3"/>
            <w:tabs>
              <w:tab w:val="left" w:pos="1680"/>
            </w:tabs>
            <w:ind w:left="1701" w:hanging="850"/>
            <w:rPr>
              <w:rStyle w:val="Hyperlink"/>
              <w:lang w:eastAsia="ja-JP" w:bidi="th-TH"/>
            </w:rPr>
          </w:pPr>
          <w:hyperlink w:anchor="_Toc202391914" w:history="1">
            <w:r w:rsidRPr="00D03C6B">
              <w:rPr>
                <w:rStyle w:val="Hyperlink"/>
                <w:lang w:eastAsia="ja-JP" w:bidi="th-TH"/>
              </w:rPr>
              <w:t>E.2.</w:t>
            </w:r>
            <w:r w:rsidRPr="00BF4CA1">
              <w:rPr>
                <w:rStyle w:val="Hyperlink"/>
                <w:lang w:eastAsia="ja-JP" w:bidi="th-TH"/>
              </w:rPr>
              <w:tab/>
            </w:r>
            <w:r w:rsidRPr="00D03C6B">
              <w:rPr>
                <w:rStyle w:val="Hyperlink"/>
                <w:lang w:eastAsia="ja-JP" w:bidi="th-TH"/>
              </w:rPr>
              <w:t>Proposed action # 4: Conformance and compliance for non-conforming CER participating in off-market mechanisms</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_Toc202391914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42</w:t>
            </w:r>
            <w:r w:rsidRPr="00BF4CA1">
              <w:rPr>
                <w:rStyle w:val="Hyperlink"/>
                <w:webHidden/>
                <w:lang w:eastAsia="ja-JP" w:bidi="th-TH"/>
              </w:rPr>
              <w:fldChar w:fldCharType="end"/>
            </w:r>
          </w:hyperlink>
        </w:p>
        <w:p w14:paraId="4A14B579" w14:textId="294B6AC2" w:rsidR="00BF4CA1" w:rsidRDefault="00BF4CA1">
          <w:pPr>
            <w:pStyle w:val="TOC2"/>
            <w:tabs>
              <w:tab w:val="left" w:pos="960"/>
            </w:tabs>
            <w:rPr>
              <w:rFonts w:eastAsiaTheme="minorEastAsia"/>
              <w:kern w:val="2"/>
              <w:sz w:val="24"/>
              <w:szCs w:val="24"/>
              <w:lang w:eastAsia="en-AU"/>
              <w14:ligatures w14:val="standardContextual"/>
            </w:rPr>
          </w:pPr>
          <w:hyperlink w:anchor="_Toc202391915" w:history="1">
            <w:r w:rsidRPr="00D03C6B">
              <w:rPr>
                <w:rStyle w:val="Hyperlink"/>
              </w:rPr>
              <w:t>F.</w:t>
            </w:r>
            <w:r>
              <w:rPr>
                <w:rFonts w:eastAsiaTheme="minorEastAsia"/>
                <w:kern w:val="2"/>
                <w:sz w:val="24"/>
                <w:szCs w:val="24"/>
                <w:lang w:eastAsia="en-AU"/>
                <w14:ligatures w14:val="standardContextual"/>
              </w:rPr>
              <w:tab/>
            </w:r>
            <w:r w:rsidRPr="00D03C6B">
              <w:rPr>
                <w:rStyle w:val="Hyperlink"/>
              </w:rPr>
              <w:t>Appendix F: Proposed actions to embed CER in system security frameworks</w:t>
            </w:r>
            <w:r>
              <w:rPr>
                <w:webHidden/>
              </w:rPr>
              <w:tab/>
            </w:r>
            <w:r>
              <w:rPr>
                <w:webHidden/>
              </w:rPr>
              <w:fldChar w:fldCharType="begin"/>
            </w:r>
            <w:r>
              <w:rPr>
                <w:webHidden/>
              </w:rPr>
              <w:instrText xml:space="preserve"> PAGEREF _Toc202391915 \h </w:instrText>
            </w:r>
            <w:r>
              <w:rPr>
                <w:webHidden/>
              </w:rPr>
            </w:r>
            <w:r>
              <w:rPr>
                <w:webHidden/>
              </w:rPr>
              <w:fldChar w:fldCharType="separate"/>
            </w:r>
            <w:r w:rsidR="00137B8B">
              <w:rPr>
                <w:webHidden/>
              </w:rPr>
              <w:t>47</w:t>
            </w:r>
            <w:r>
              <w:rPr>
                <w:webHidden/>
              </w:rPr>
              <w:fldChar w:fldCharType="end"/>
            </w:r>
          </w:hyperlink>
        </w:p>
        <w:p w14:paraId="1782B1EF" w14:textId="5DBABA4D" w:rsidR="00BF4CA1" w:rsidRPr="00BF4CA1" w:rsidRDefault="00BF4CA1" w:rsidP="00BF4CA1">
          <w:pPr>
            <w:pStyle w:val="TOC3"/>
            <w:tabs>
              <w:tab w:val="left" w:pos="1680"/>
            </w:tabs>
            <w:ind w:left="1701" w:hanging="850"/>
            <w:rPr>
              <w:rStyle w:val="Hyperlink"/>
              <w:lang w:eastAsia="ja-JP" w:bidi="th-TH"/>
            </w:rPr>
          </w:pPr>
          <w:hyperlink w:anchor="_Toc202391916" w:history="1">
            <w:r w:rsidRPr="00D03C6B">
              <w:rPr>
                <w:rStyle w:val="Hyperlink"/>
                <w:lang w:eastAsia="ja-JP" w:bidi="th-TH"/>
              </w:rPr>
              <w:t>F.1.</w:t>
            </w:r>
            <w:r w:rsidRPr="00BF4CA1">
              <w:rPr>
                <w:rStyle w:val="Hyperlink"/>
                <w:lang w:eastAsia="ja-JP" w:bidi="th-TH"/>
              </w:rPr>
              <w:tab/>
            </w:r>
            <w:r w:rsidRPr="00D03C6B">
              <w:rPr>
                <w:rStyle w:val="Hyperlink"/>
                <w:lang w:eastAsia="ja-JP" w:bidi="th-TH"/>
              </w:rPr>
              <w:t>Propose action #5: accounting for, using or controlling CER as part of system security and emergency management frameworks</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_Toc202391916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47</w:t>
            </w:r>
            <w:r w:rsidRPr="00BF4CA1">
              <w:rPr>
                <w:rStyle w:val="Hyperlink"/>
                <w:webHidden/>
                <w:lang w:eastAsia="ja-JP" w:bidi="th-TH"/>
              </w:rPr>
              <w:fldChar w:fldCharType="end"/>
            </w:r>
          </w:hyperlink>
        </w:p>
        <w:p w14:paraId="0BF0E289" w14:textId="4BCA512C" w:rsidR="00BF4CA1" w:rsidRPr="00BF4CA1" w:rsidRDefault="00BF4CA1" w:rsidP="00BF4CA1">
          <w:pPr>
            <w:pStyle w:val="TOC3"/>
            <w:tabs>
              <w:tab w:val="left" w:pos="1680"/>
            </w:tabs>
            <w:ind w:left="1701" w:hanging="850"/>
            <w:rPr>
              <w:rStyle w:val="Hyperlink"/>
              <w:lang w:eastAsia="ja-JP" w:bidi="th-TH"/>
            </w:rPr>
          </w:pPr>
          <w:hyperlink w:anchor="_Toc202391917" w:history="1">
            <w:r w:rsidRPr="00D03C6B">
              <w:rPr>
                <w:rStyle w:val="Hyperlink"/>
                <w:lang w:eastAsia="ja-JP" w:bidi="th-TH"/>
              </w:rPr>
              <w:t>F.2.</w:t>
            </w:r>
            <w:r w:rsidRPr="00BF4CA1">
              <w:rPr>
                <w:rStyle w:val="Hyperlink"/>
                <w:lang w:eastAsia="ja-JP" w:bidi="th-TH"/>
              </w:rPr>
              <w:tab/>
            </w:r>
            <w:r w:rsidRPr="00D03C6B">
              <w:rPr>
                <w:rStyle w:val="Hyperlink"/>
                <w:lang w:eastAsia="ja-JP" w:bidi="th-TH"/>
              </w:rPr>
              <w:t>Proposed action #6: Conformance and compliance for non-conforming CER within system security frameworks</w:t>
            </w:r>
            <w:r w:rsidRPr="00BF4CA1">
              <w:rPr>
                <w:rStyle w:val="Hyperlink"/>
                <w:webHidden/>
                <w:lang w:eastAsia="ja-JP" w:bidi="th-TH"/>
              </w:rPr>
              <w:tab/>
            </w:r>
            <w:r w:rsidRPr="00BF4CA1">
              <w:rPr>
                <w:rStyle w:val="Hyperlink"/>
                <w:webHidden/>
                <w:lang w:eastAsia="ja-JP" w:bidi="th-TH"/>
              </w:rPr>
              <w:fldChar w:fldCharType="begin"/>
            </w:r>
            <w:r w:rsidRPr="00BF4CA1">
              <w:rPr>
                <w:rStyle w:val="Hyperlink"/>
                <w:webHidden/>
                <w:lang w:eastAsia="ja-JP" w:bidi="th-TH"/>
              </w:rPr>
              <w:instrText xml:space="preserve"> PAGEREF _Toc202391917 \h </w:instrText>
            </w:r>
            <w:r w:rsidRPr="00BF4CA1">
              <w:rPr>
                <w:rStyle w:val="Hyperlink"/>
                <w:webHidden/>
                <w:lang w:eastAsia="ja-JP" w:bidi="th-TH"/>
              </w:rPr>
            </w:r>
            <w:r w:rsidRPr="00BF4CA1">
              <w:rPr>
                <w:rStyle w:val="Hyperlink"/>
                <w:webHidden/>
                <w:lang w:eastAsia="ja-JP" w:bidi="th-TH"/>
              </w:rPr>
              <w:fldChar w:fldCharType="separate"/>
            </w:r>
            <w:r w:rsidR="00137B8B">
              <w:rPr>
                <w:rStyle w:val="Hyperlink"/>
                <w:webHidden/>
                <w:lang w:eastAsia="ja-JP" w:bidi="th-TH"/>
              </w:rPr>
              <w:t>62</w:t>
            </w:r>
            <w:r w:rsidRPr="00BF4CA1">
              <w:rPr>
                <w:rStyle w:val="Hyperlink"/>
                <w:webHidden/>
                <w:lang w:eastAsia="ja-JP" w:bidi="th-TH"/>
              </w:rPr>
              <w:fldChar w:fldCharType="end"/>
            </w:r>
          </w:hyperlink>
        </w:p>
        <w:p w14:paraId="332F6AE7" w14:textId="23752D25" w:rsidR="00BF4CA1" w:rsidRDefault="00BF4CA1">
          <w:pPr>
            <w:pStyle w:val="TOC2"/>
            <w:rPr>
              <w:rFonts w:eastAsiaTheme="minorEastAsia"/>
              <w:kern w:val="2"/>
              <w:sz w:val="24"/>
              <w:szCs w:val="24"/>
              <w:lang w:eastAsia="en-AU"/>
              <w14:ligatures w14:val="standardContextual"/>
            </w:rPr>
          </w:pPr>
          <w:hyperlink w:anchor="_Toc202391918" w:history="1">
            <w:r w:rsidRPr="00D03C6B">
              <w:rPr>
                <w:rStyle w:val="Hyperlink"/>
              </w:rPr>
              <w:t>Glossary</w:t>
            </w:r>
            <w:r>
              <w:rPr>
                <w:webHidden/>
              </w:rPr>
              <w:tab/>
            </w:r>
            <w:r>
              <w:rPr>
                <w:webHidden/>
              </w:rPr>
              <w:fldChar w:fldCharType="begin"/>
            </w:r>
            <w:r>
              <w:rPr>
                <w:webHidden/>
              </w:rPr>
              <w:instrText xml:space="preserve"> PAGEREF _Toc202391918 \h </w:instrText>
            </w:r>
            <w:r>
              <w:rPr>
                <w:webHidden/>
              </w:rPr>
            </w:r>
            <w:r>
              <w:rPr>
                <w:webHidden/>
              </w:rPr>
              <w:fldChar w:fldCharType="separate"/>
            </w:r>
            <w:r w:rsidR="00137B8B">
              <w:rPr>
                <w:webHidden/>
              </w:rPr>
              <w:t>65</w:t>
            </w:r>
            <w:r>
              <w:rPr>
                <w:webHidden/>
              </w:rPr>
              <w:fldChar w:fldCharType="end"/>
            </w:r>
          </w:hyperlink>
        </w:p>
        <w:p w14:paraId="116B8AB0" w14:textId="3D24DE2F" w:rsidR="005A519D" w:rsidRPr="00141741" w:rsidRDefault="005A519D" w:rsidP="005A519D">
          <w:r w:rsidRPr="00141741">
            <w:rPr>
              <w:b/>
              <w:bCs/>
              <w:noProof/>
            </w:rPr>
            <w:fldChar w:fldCharType="end"/>
          </w:r>
        </w:p>
      </w:sdtContent>
    </w:sdt>
    <w:p w14:paraId="65B43470" w14:textId="345E3437" w:rsidR="005A519D" w:rsidRPr="00D06757" w:rsidRDefault="005A519D" w:rsidP="005A519D">
      <w:pPr>
        <w:pStyle w:val="TOCHeading2"/>
        <w:rPr>
          <w:b/>
        </w:rPr>
      </w:pPr>
      <w:r w:rsidRPr="00D06757">
        <w:rPr>
          <w:rStyle w:val="Strong"/>
        </w:rPr>
        <w:t>Tables</w:t>
      </w:r>
    </w:p>
    <w:p w14:paraId="35CF43EB" w14:textId="1B4FAAC6" w:rsidR="00964D27" w:rsidRDefault="005A519D">
      <w:pPr>
        <w:pStyle w:val="TableofFigures"/>
        <w:tabs>
          <w:tab w:val="right" w:leader="dot" w:pos="9060"/>
        </w:tabs>
        <w:rPr>
          <w:rFonts w:eastAsiaTheme="minorEastAsia"/>
          <w:noProof/>
          <w:kern w:val="2"/>
          <w:sz w:val="24"/>
          <w:szCs w:val="24"/>
          <w:lang w:eastAsia="en-AU"/>
          <w14:ligatures w14:val="standardContextual"/>
        </w:rPr>
      </w:pPr>
      <w:r w:rsidRPr="00851367">
        <w:rPr>
          <w:highlight w:val="yellow"/>
        </w:rPr>
        <w:fldChar w:fldCharType="begin"/>
      </w:r>
      <w:r w:rsidRPr="00851367">
        <w:rPr>
          <w:highlight w:val="yellow"/>
        </w:rPr>
        <w:instrText xml:space="preserve"> TOC \h \z \c "Table" </w:instrText>
      </w:r>
      <w:r w:rsidRPr="00851367">
        <w:rPr>
          <w:highlight w:val="yellow"/>
        </w:rPr>
        <w:fldChar w:fldCharType="separate"/>
      </w:r>
      <w:hyperlink w:anchor="_Toc202820668" w:history="1">
        <w:r w:rsidR="00964D27" w:rsidRPr="00840CCD">
          <w:rPr>
            <w:rStyle w:val="Hyperlink"/>
            <w:noProof/>
          </w:rPr>
          <w:t>Table 8: links between CER Roadmap workstreams</w:t>
        </w:r>
        <w:r w:rsidR="00964D27">
          <w:rPr>
            <w:noProof/>
            <w:webHidden/>
          </w:rPr>
          <w:tab/>
        </w:r>
        <w:r w:rsidR="00964D27">
          <w:rPr>
            <w:noProof/>
            <w:webHidden/>
          </w:rPr>
          <w:fldChar w:fldCharType="begin"/>
        </w:r>
        <w:r w:rsidR="00964D27">
          <w:rPr>
            <w:noProof/>
            <w:webHidden/>
          </w:rPr>
          <w:instrText xml:space="preserve"> PAGEREF _Toc202820668 \h </w:instrText>
        </w:r>
        <w:r w:rsidR="00964D27">
          <w:rPr>
            <w:noProof/>
            <w:webHidden/>
          </w:rPr>
        </w:r>
        <w:r w:rsidR="00964D27">
          <w:rPr>
            <w:noProof/>
            <w:webHidden/>
          </w:rPr>
          <w:fldChar w:fldCharType="separate"/>
        </w:r>
        <w:r w:rsidR="00137B8B">
          <w:rPr>
            <w:noProof/>
            <w:webHidden/>
          </w:rPr>
          <w:t>7</w:t>
        </w:r>
        <w:r w:rsidR="00964D27">
          <w:rPr>
            <w:noProof/>
            <w:webHidden/>
          </w:rPr>
          <w:fldChar w:fldCharType="end"/>
        </w:r>
      </w:hyperlink>
    </w:p>
    <w:p w14:paraId="6B6D65F6" w14:textId="5B5EA7D0"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69" w:history="1">
        <w:r w:rsidRPr="00840CCD">
          <w:rPr>
            <w:rStyle w:val="Hyperlink"/>
            <w:noProof/>
          </w:rPr>
          <w:t>Table 9: Previous and current studies on integrating CER</w:t>
        </w:r>
        <w:r>
          <w:rPr>
            <w:noProof/>
            <w:webHidden/>
          </w:rPr>
          <w:tab/>
        </w:r>
        <w:r>
          <w:rPr>
            <w:noProof/>
            <w:webHidden/>
          </w:rPr>
          <w:fldChar w:fldCharType="begin"/>
        </w:r>
        <w:r>
          <w:rPr>
            <w:noProof/>
            <w:webHidden/>
          </w:rPr>
          <w:instrText xml:space="preserve"> PAGEREF _Toc202820669 \h </w:instrText>
        </w:r>
        <w:r>
          <w:rPr>
            <w:noProof/>
            <w:webHidden/>
          </w:rPr>
        </w:r>
        <w:r>
          <w:rPr>
            <w:noProof/>
            <w:webHidden/>
          </w:rPr>
          <w:fldChar w:fldCharType="separate"/>
        </w:r>
        <w:r w:rsidR="00137B8B">
          <w:rPr>
            <w:noProof/>
            <w:webHidden/>
          </w:rPr>
          <w:t>9</w:t>
        </w:r>
        <w:r>
          <w:rPr>
            <w:noProof/>
            <w:webHidden/>
          </w:rPr>
          <w:fldChar w:fldCharType="end"/>
        </w:r>
      </w:hyperlink>
    </w:p>
    <w:p w14:paraId="5EED8C2C" w14:textId="3EF1FD5C"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0" w:history="1">
        <w:r w:rsidRPr="00840CCD">
          <w:rPr>
            <w:rStyle w:val="Hyperlink"/>
            <w:noProof/>
          </w:rPr>
          <w:t>Table 10: Relevant use cases for device-level standing data</w:t>
        </w:r>
        <w:r>
          <w:rPr>
            <w:noProof/>
            <w:webHidden/>
          </w:rPr>
          <w:tab/>
        </w:r>
        <w:r>
          <w:rPr>
            <w:noProof/>
            <w:webHidden/>
          </w:rPr>
          <w:fldChar w:fldCharType="begin"/>
        </w:r>
        <w:r>
          <w:rPr>
            <w:noProof/>
            <w:webHidden/>
          </w:rPr>
          <w:instrText xml:space="preserve"> PAGEREF _Toc202820670 \h </w:instrText>
        </w:r>
        <w:r>
          <w:rPr>
            <w:noProof/>
            <w:webHidden/>
          </w:rPr>
        </w:r>
        <w:r>
          <w:rPr>
            <w:noProof/>
            <w:webHidden/>
          </w:rPr>
          <w:fldChar w:fldCharType="separate"/>
        </w:r>
        <w:r w:rsidR="00137B8B">
          <w:rPr>
            <w:noProof/>
            <w:webHidden/>
          </w:rPr>
          <w:t>19</w:t>
        </w:r>
        <w:r>
          <w:rPr>
            <w:noProof/>
            <w:webHidden/>
          </w:rPr>
          <w:fldChar w:fldCharType="end"/>
        </w:r>
      </w:hyperlink>
    </w:p>
    <w:p w14:paraId="5A274CEC" w14:textId="3EDB76B8"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1" w:history="1">
        <w:r w:rsidRPr="00840CCD">
          <w:rPr>
            <w:rStyle w:val="Hyperlink"/>
            <w:noProof/>
          </w:rPr>
          <w:t>Table 11: Relevant use cases for monitoring data</w:t>
        </w:r>
        <w:r>
          <w:rPr>
            <w:noProof/>
            <w:webHidden/>
          </w:rPr>
          <w:tab/>
        </w:r>
        <w:r>
          <w:rPr>
            <w:noProof/>
            <w:webHidden/>
          </w:rPr>
          <w:fldChar w:fldCharType="begin"/>
        </w:r>
        <w:r>
          <w:rPr>
            <w:noProof/>
            <w:webHidden/>
          </w:rPr>
          <w:instrText xml:space="preserve"> PAGEREF _Toc202820671 \h </w:instrText>
        </w:r>
        <w:r>
          <w:rPr>
            <w:noProof/>
            <w:webHidden/>
          </w:rPr>
        </w:r>
        <w:r>
          <w:rPr>
            <w:noProof/>
            <w:webHidden/>
          </w:rPr>
          <w:fldChar w:fldCharType="separate"/>
        </w:r>
        <w:r w:rsidR="00137B8B">
          <w:rPr>
            <w:noProof/>
            <w:webHidden/>
          </w:rPr>
          <w:t>24</w:t>
        </w:r>
        <w:r>
          <w:rPr>
            <w:noProof/>
            <w:webHidden/>
          </w:rPr>
          <w:fldChar w:fldCharType="end"/>
        </w:r>
      </w:hyperlink>
    </w:p>
    <w:p w14:paraId="30BEEAE1" w14:textId="62CD72EF"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2" w:history="1">
        <w:r w:rsidRPr="00840CCD">
          <w:rPr>
            <w:rStyle w:val="Hyperlink"/>
            <w:noProof/>
          </w:rPr>
          <w:t>Table 12: Relevant use cases for data sharing</w:t>
        </w:r>
        <w:r>
          <w:rPr>
            <w:noProof/>
            <w:webHidden/>
          </w:rPr>
          <w:tab/>
        </w:r>
        <w:r>
          <w:rPr>
            <w:noProof/>
            <w:webHidden/>
          </w:rPr>
          <w:fldChar w:fldCharType="begin"/>
        </w:r>
        <w:r>
          <w:rPr>
            <w:noProof/>
            <w:webHidden/>
          </w:rPr>
          <w:instrText xml:space="preserve"> PAGEREF _Toc202820672 \h </w:instrText>
        </w:r>
        <w:r>
          <w:rPr>
            <w:noProof/>
            <w:webHidden/>
          </w:rPr>
        </w:r>
        <w:r>
          <w:rPr>
            <w:noProof/>
            <w:webHidden/>
          </w:rPr>
          <w:fldChar w:fldCharType="separate"/>
        </w:r>
        <w:r w:rsidR="00137B8B">
          <w:rPr>
            <w:noProof/>
            <w:webHidden/>
          </w:rPr>
          <w:t>26</w:t>
        </w:r>
        <w:r>
          <w:rPr>
            <w:noProof/>
            <w:webHidden/>
          </w:rPr>
          <w:fldChar w:fldCharType="end"/>
        </w:r>
      </w:hyperlink>
    </w:p>
    <w:p w14:paraId="274577DB" w14:textId="07A4A01A"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3" w:history="1">
        <w:r w:rsidRPr="00840CCD">
          <w:rPr>
            <w:rStyle w:val="Hyperlink"/>
            <w:noProof/>
          </w:rPr>
          <w:t>Table 13: Relevant use cases for off-market mechanisms</w:t>
        </w:r>
        <w:r>
          <w:rPr>
            <w:noProof/>
            <w:webHidden/>
          </w:rPr>
          <w:tab/>
        </w:r>
        <w:r>
          <w:rPr>
            <w:noProof/>
            <w:webHidden/>
          </w:rPr>
          <w:fldChar w:fldCharType="begin"/>
        </w:r>
        <w:r>
          <w:rPr>
            <w:noProof/>
            <w:webHidden/>
          </w:rPr>
          <w:instrText xml:space="preserve"> PAGEREF _Toc202820673 \h </w:instrText>
        </w:r>
        <w:r>
          <w:rPr>
            <w:noProof/>
            <w:webHidden/>
          </w:rPr>
        </w:r>
        <w:r>
          <w:rPr>
            <w:noProof/>
            <w:webHidden/>
          </w:rPr>
          <w:fldChar w:fldCharType="separate"/>
        </w:r>
        <w:r w:rsidR="00137B8B">
          <w:rPr>
            <w:noProof/>
            <w:webHidden/>
          </w:rPr>
          <w:t>29</w:t>
        </w:r>
        <w:r>
          <w:rPr>
            <w:noProof/>
            <w:webHidden/>
          </w:rPr>
          <w:fldChar w:fldCharType="end"/>
        </w:r>
      </w:hyperlink>
    </w:p>
    <w:p w14:paraId="2F13D64A" w14:textId="4F461D22"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4" w:history="1">
        <w:r w:rsidRPr="00840CCD">
          <w:rPr>
            <w:rStyle w:val="Hyperlink"/>
            <w:noProof/>
          </w:rPr>
          <w:t>Table 14: Relevant use cases for flexibility services</w:t>
        </w:r>
        <w:r>
          <w:rPr>
            <w:noProof/>
            <w:webHidden/>
          </w:rPr>
          <w:tab/>
        </w:r>
        <w:r>
          <w:rPr>
            <w:noProof/>
            <w:webHidden/>
          </w:rPr>
          <w:fldChar w:fldCharType="begin"/>
        </w:r>
        <w:r>
          <w:rPr>
            <w:noProof/>
            <w:webHidden/>
          </w:rPr>
          <w:instrText xml:space="preserve"> PAGEREF _Toc202820674 \h </w:instrText>
        </w:r>
        <w:r>
          <w:rPr>
            <w:noProof/>
            <w:webHidden/>
          </w:rPr>
        </w:r>
        <w:r>
          <w:rPr>
            <w:noProof/>
            <w:webHidden/>
          </w:rPr>
          <w:fldChar w:fldCharType="separate"/>
        </w:r>
        <w:r w:rsidR="00137B8B">
          <w:rPr>
            <w:noProof/>
            <w:webHidden/>
          </w:rPr>
          <w:t>31</w:t>
        </w:r>
        <w:r>
          <w:rPr>
            <w:noProof/>
            <w:webHidden/>
          </w:rPr>
          <w:fldChar w:fldCharType="end"/>
        </w:r>
      </w:hyperlink>
    </w:p>
    <w:p w14:paraId="2710A489" w14:textId="3F2E9625"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5" w:history="1">
        <w:r w:rsidRPr="00840CCD">
          <w:rPr>
            <w:rStyle w:val="Hyperlink"/>
            <w:noProof/>
          </w:rPr>
          <w:t>Table 15: Relevant use cases for calculating and communicating DOEs and DNPs</w:t>
        </w:r>
        <w:r>
          <w:rPr>
            <w:noProof/>
            <w:webHidden/>
          </w:rPr>
          <w:tab/>
        </w:r>
        <w:r>
          <w:rPr>
            <w:noProof/>
            <w:webHidden/>
          </w:rPr>
          <w:fldChar w:fldCharType="begin"/>
        </w:r>
        <w:r>
          <w:rPr>
            <w:noProof/>
            <w:webHidden/>
          </w:rPr>
          <w:instrText xml:space="preserve"> PAGEREF _Toc202820675 \h </w:instrText>
        </w:r>
        <w:r>
          <w:rPr>
            <w:noProof/>
            <w:webHidden/>
          </w:rPr>
        </w:r>
        <w:r>
          <w:rPr>
            <w:noProof/>
            <w:webHidden/>
          </w:rPr>
          <w:fldChar w:fldCharType="separate"/>
        </w:r>
        <w:r w:rsidR="00137B8B">
          <w:rPr>
            <w:noProof/>
            <w:webHidden/>
          </w:rPr>
          <w:t>37</w:t>
        </w:r>
        <w:r>
          <w:rPr>
            <w:noProof/>
            <w:webHidden/>
          </w:rPr>
          <w:fldChar w:fldCharType="end"/>
        </w:r>
      </w:hyperlink>
    </w:p>
    <w:p w14:paraId="4484D278" w14:textId="16668F36"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6" w:history="1">
        <w:r w:rsidRPr="00840CCD">
          <w:rPr>
            <w:rStyle w:val="Hyperlink"/>
            <w:noProof/>
          </w:rPr>
          <w:t>Table 16: Relevant use cases for enabling industry uplift</w:t>
        </w:r>
        <w:r>
          <w:rPr>
            <w:noProof/>
            <w:webHidden/>
          </w:rPr>
          <w:tab/>
        </w:r>
        <w:r>
          <w:rPr>
            <w:noProof/>
            <w:webHidden/>
          </w:rPr>
          <w:fldChar w:fldCharType="begin"/>
        </w:r>
        <w:r>
          <w:rPr>
            <w:noProof/>
            <w:webHidden/>
          </w:rPr>
          <w:instrText xml:space="preserve"> PAGEREF _Toc202820676 \h </w:instrText>
        </w:r>
        <w:r>
          <w:rPr>
            <w:noProof/>
            <w:webHidden/>
          </w:rPr>
        </w:r>
        <w:r>
          <w:rPr>
            <w:noProof/>
            <w:webHidden/>
          </w:rPr>
          <w:fldChar w:fldCharType="separate"/>
        </w:r>
        <w:r w:rsidR="00137B8B">
          <w:rPr>
            <w:noProof/>
            <w:webHidden/>
          </w:rPr>
          <w:t>40</w:t>
        </w:r>
        <w:r>
          <w:rPr>
            <w:noProof/>
            <w:webHidden/>
          </w:rPr>
          <w:fldChar w:fldCharType="end"/>
        </w:r>
      </w:hyperlink>
    </w:p>
    <w:p w14:paraId="368B1000" w14:textId="06C2716E"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7" w:history="1">
        <w:r w:rsidRPr="00840CCD">
          <w:rPr>
            <w:rStyle w:val="Hyperlink"/>
            <w:noProof/>
          </w:rPr>
          <w:t>Table 17: Relevant use cases for conformance and compliance of CER participating in off-market mechanisms</w:t>
        </w:r>
        <w:r>
          <w:rPr>
            <w:noProof/>
            <w:webHidden/>
          </w:rPr>
          <w:tab/>
        </w:r>
        <w:r>
          <w:rPr>
            <w:noProof/>
            <w:webHidden/>
          </w:rPr>
          <w:fldChar w:fldCharType="begin"/>
        </w:r>
        <w:r>
          <w:rPr>
            <w:noProof/>
            <w:webHidden/>
          </w:rPr>
          <w:instrText xml:space="preserve"> PAGEREF _Toc202820677 \h </w:instrText>
        </w:r>
        <w:r>
          <w:rPr>
            <w:noProof/>
            <w:webHidden/>
          </w:rPr>
        </w:r>
        <w:r>
          <w:rPr>
            <w:noProof/>
            <w:webHidden/>
          </w:rPr>
          <w:fldChar w:fldCharType="separate"/>
        </w:r>
        <w:r w:rsidR="00137B8B">
          <w:rPr>
            <w:noProof/>
            <w:webHidden/>
          </w:rPr>
          <w:t>43</w:t>
        </w:r>
        <w:r>
          <w:rPr>
            <w:noProof/>
            <w:webHidden/>
          </w:rPr>
          <w:fldChar w:fldCharType="end"/>
        </w:r>
      </w:hyperlink>
    </w:p>
    <w:p w14:paraId="0FF191A4" w14:textId="73EEF02F"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8" w:history="1">
        <w:r w:rsidRPr="00840CCD">
          <w:rPr>
            <w:rStyle w:val="Hyperlink"/>
            <w:noProof/>
          </w:rPr>
          <w:t>Table 18: Relevant use cases for formalising control hierarchy</w:t>
        </w:r>
        <w:r>
          <w:rPr>
            <w:noProof/>
            <w:webHidden/>
          </w:rPr>
          <w:tab/>
        </w:r>
        <w:r>
          <w:rPr>
            <w:noProof/>
            <w:webHidden/>
          </w:rPr>
          <w:fldChar w:fldCharType="begin"/>
        </w:r>
        <w:r>
          <w:rPr>
            <w:noProof/>
            <w:webHidden/>
          </w:rPr>
          <w:instrText xml:space="preserve"> PAGEREF _Toc202820678 \h </w:instrText>
        </w:r>
        <w:r>
          <w:rPr>
            <w:noProof/>
            <w:webHidden/>
          </w:rPr>
        </w:r>
        <w:r>
          <w:rPr>
            <w:noProof/>
            <w:webHidden/>
          </w:rPr>
          <w:fldChar w:fldCharType="separate"/>
        </w:r>
        <w:r w:rsidR="00137B8B">
          <w:rPr>
            <w:noProof/>
            <w:webHidden/>
          </w:rPr>
          <w:t>46</w:t>
        </w:r>
        <w:r>
          <w:rPr>
            <w:noProof/>
            <w:webHidden/>
          </w:rPr>
          <w:fldChar w:fldCharType="end"/>
        </w:r>
      </w:hyperlink>
    </w:p>
    <w:p w14:paraId="416CF88D" w14:textId="69B1DA31"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79" w:history="1">
        <w:r w:rsidRPr="00840CCD">
          <w:rPr>
            <w:rStyle w:val="Hyperlink"/>
            <w:noProof/>
          </w:rPr>
          <w:t>Table 19: Relevant use cases for performance during disturbances</w:t>
        </w:r>
        <w:r>
          <w:rPr>
            <w:noProof/>
            <w:webHidden/>
          </w:rPr>
          <w:tab/>
        </w:r>
        <w:r>
          <w:rPr>
            <w:noProof/>
            <w:webHidden/>
          </w:rPr>
          <w:fldChar w:fldCharType="begin"/>
        </w:r>
        <w:r>
          <w:rPr>
            <w:noProof/>
            <w:webHidden/>
          </w:rPr>
          <w:instrText xml:space="preserve"> PAGEREF _Toc202820679 \h </w:instrText>
        </w:r>
        <w:r>
          <w:rPr>
            <w:noProof/>
            <w:webHidden/>
          </w:rPr>
        </w:r>
        <w:r>
          <w:rPr>
            <w:noProof/>
            <w:webHidden/>
          </w:rPr>
          <w:fldChar w:fldCharType="separate"/>
        </w:r>
        <w:r w:rsidR="00137B8B">
          <w:rPr>
            <w:noProof/>
            <w:webHidden/>
          </w:rPr>
          <w:t>51</w:t>
        </w:r>
        <w:r>
          <w:rPr>
            <w:noProof/>
            <w:webHidden/>
          </w:rPr>
          <w:fldChar w:fldCharType="end"/>
        </w:r>
      </w:hyperlink>
    </w:p>
    <w:p w14:paraId="0C880700" w14:textId="64A75619"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80" w:history="1">
        <w:r w:rsidRPr="00840CCD">
          <w:rPr>
            <w:rStyle w:val="Hyperlink"/>
            <w:noProof/>
          </w:rPr>
          <w:t>Table 20: Relevant use cases for emergency CER curtailment</w:t>
        </w:r>
        <w:r>
          <w:rPr>
            <w:noProof/>
            <w:webHidden/>
          </w:rPr>
          <w:tab/>
        </w:r>
        <w:r>
          <w:rPr>
            <w:noProof/>
            <w:webHidden/>
          </w:rPr>
          <w:fldChar w:fldCharType="begin"/>
        </w:r>
        <w:r>
          <w:rPr>
            <w:noProof/>
            <w:webHidden/>
          </w:rPr>
          <w:instrText xml:space="preserve"> PAGEREF _Toc202820680 \h </w:instrText>
        </w:r>
        <w:r>
          <w:rPr>
            <w:noProof/>
            <w:webHidden/>
          </w:rPr>
        </w:r>
        <w:r>
          <w:rPr>
            <w:noProof/>
            <w:webHidden/>
          </w:rPr>
          <w:fldChar w:fldCharType="separate"/>
        </w:r>
        <w:r w:rsidR="00137B8B">
          <w:rPr>
            <w:noProof/>
            <w:webHidden/>
          </w:rPr>
          <w:t>55</w:t>
        </w:r>
        <w:r>
          <w:rPr>
            <w:noProof/>
            <w:webHidden/>
          </w:rPr>
          <w:fldChar w:fldCharType="end"/>
        </w:r>
      </w:hyperlink>
    </w:p>
    <w:p w14:paraId="5981534E" w14:textId="245FB99F"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81" w:history="1">
        <w:r w:rsidRPr="00840CCD">
          <w:rPr>
            <w:rStyle w:val="Hyperlink"/>
            <w:noProof/>
          </w:rPr>
          <w:t>Table 21: Relevant use cases for system restart and restoration</w:t>
        </w:r>
        <w:r>
          <w:rPr>
            <w:noProof/>
            <w:webHidden/>
          </w:rPr>
          <w:tab/>
        </w:r>
        <w:r>
          <w:rPr>
            <w:noProof/>
            <w:webHidden/>
          </w:rPr>
          <w:fldChar w:fldCharType="begin"/>
        </w:r>
        <w:r>
          <w:rPr>
            <w:noProof/>
            <w:webHidden/>
          </w:rPr>
          <w:instrText xml:space="preserve"> PAGEREF _Toc202820681 \h </w:instrText>
        </w:r>
        <w:r>
          <w:rPr>
            <w:noProof/>
            <w:webHidden/>
          </w:rPr>
        </w:r>
        <w:r>
          <w:rPr>
            <w:noProof/>
            <w:webHidden/>
          </w:rPr>
          <w:fldChar w:fldCharType="separate"/>
        </w:r>
        <w:r w:rsidR="00137B8B">
          <w:rPr>
            <w:noProof/>
            <w:webHidden/>
          </w:rPr>
          <w:t>59</w:t>
        </w:r>
        <w:r>
          <w:rPr>
            <w:noProof/>
            <w:webHidden/>
          </w:rPr>
          <w:fldChar w:fldCharType="end"/>
        </w:r>
      </w:hyperlink>
    </w:p>
    <w:p w14:paraId="5165BC0A" w14:textId="284FD43D"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82" w:history="1">
        <w:r w:rsidRPr="00840CCD">
          <w:rPr>
            <w:rStyle w:val="Hyperlink"/>
            <w:noProof/>
          </w:rPr>
          <w:t>Table 22: Relevant use cases for emergency frequency management</w:t>
        </w:r>
        <w:r>
          <w:rPr>
            <w:noProof/>
            <w:webHidden/>
          </w:rPr>
          <w:tab/>
        </w:r>
        <w:r>
          <w:rPr>
            <w:noProof/>
            <w:webHidden/>
          </w:rPr>
          <w:fldChar w:fldCharType="begin"/>
        </w:r>
        <w:r>
          <w:rPr>
            <w:noProof/>
            <w:webHidden/>
          </w:rPr>
          <w:instrText xml:space="preserve"> PAGEREF _Toc202820682 \h </w:instrText>
        </w:r>
        <w:r>
          <w:rPr>
            <w:noProof/>
            <w:webHidden/>
          </w:rPr>
        </w:r>
        <w:r>
          <w:rPr>
            <w:noProof/>
            <w:webHidden/>
          </w:rPr>
          <w:fldChar w:fldCharType="separate"/>
        </w:r>
        <w:r w:rsidR="00137B8B">
          <w:rPr>
            <w:noProof/>
            <w:webHidden/>
          </w:rPr>
          <w:t>62</w:t>
        </w:r>
        <w:r>
          <w:rPr>
            <w:noProof/>
            <w:webHidden/>
          </w:rPr>
          <w:fldChar w:fldCharType="end"/>
        </w:r>
      </w:hyperlink>
    </w:p>
    <w:p w14:paraId="46EBAA44" w14:textId="7435369B"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83" w:history="1">
        <w:r w:rsidRPr="00840CCD">
          <w:rPr>
            <w:rStyle w:val="Hyperlink"/>
            <w:noProof/>
          </w:rPr>
          <w:t>Table 23: relevant use cases for conformance and compliance of CER within system security frameworks</w:t>
        </w:r>
        <w:r>
          <w:rPr>
            <w:noProof/>
            <w:webHidden/>
          </w:rPr>
          <w:tab/>
        </w:r>
        <w:r>
          <w:rPr>
            <w:noProof/>
            <w:webHidden/>
          </w:rPr>
          <w:fldChar w:fldCharType="begin"/>
        </w:r>
        <w:r>
          <w:rPr>
            <w:noProof/>
            <w:webHidden/>
          </w:rPr>
          <w:instrText xml:space="preserve"> PAGEREF _Toc202820683 \h </w:instrText>
        </w:r>
        <w:r>
          <w:rPr>
            <w:noProof/>
            <w:webHidden/>
          </w:rPr>
        </w:r>
        <w:r>
          <w:rPr>
            <w:noProof/>
            <w:webHidden/>
          </w:rPr>
          <w:fldChar w:fldCharType="separate"/>
        </w:r>
        <w:r w:rsidR="00137B8B">
          <w:rPr>
            <w:noProof/>
            <w:webHidden/>
          </w:rPr>
          <w:t>64</w:t>
        </w:r>
        <w:r>
          <w:rPr>
            <w:noProof/>
            <w:webHidden/>
          </w:rPr>
          <w:fldChar w:fldCharType="end"/>
        </w:r>
      </w:hyperlink>
    </w:p>
    <w:p w14:paraId="232CC133" w14:textId="59EFDC5A" w:rsidR="005A519D" w:rsidRPr="00851367" w:rsidRDefault="005A519D" w:rsidP="005A519D">
      <w:pPr>
        <w:spacing w:before="120" w:after="120"/>
        <w:rPr>
          <w:highlight w:val="yellow"/>
        </w:rPr>
      </w:pPr>
      <w:r w:rsidRPr="00851367">
        <w:rPr>
          <w:highlight w:val="yellow"/>
        </w:rPr>
        <w:fldChar w:fldCharType="end"/>
      </w:r>
    </w:p>
    <w:p w14:paraId="06FC85DE" w14:textId="72F97671" w:rsidR="005A519D" w:rsidRPr="00D06757" w:rsidRDefault="005A519D" w:rsidP="005A519D">
      <w:pPr>
        <w:pStyle w:val="TOCHeading2"/>
        <w:rPr>
          <w:rStyle w:val="Strong"/>
        </w:rPr>
      </w:pPr>
      <w:r w:rsidRPr="00D06757">
        <w:rPr>
          <w:rStyle w:val="Strong"/>
        </w:rPr>
        <w:t>Figures</w:t>
      </w:r>
    </w:p>
    <w:p w14:paraId="56F720B1" w14:textId="268B425C" w:rsidR="00964D27" w:rsidRDefault="008D1F44">
      <w:pPr>
        <w:pStyle w:val="TableofFigures"/>
        <w:tabs>
          <w:tab w:val="right" w:leader="dot" w:pos="9060"/>
        </w:tabs>
        <w:rPr>
          <w:rFonts w:eastAsiaTheme="minorEastAsia"/>
          <w:noProof/>
          <w:kern w:val="2"/>
          <w:sz w:val="24"/>
          <w:szCs w:val="24"/>
          <w:lang w:eastAsia="en-AU"/>
          <w14:ligatures w14:val="standardContextual"/>
        </w:rPr>
      </w:pPr>
      <w:r>
        <w:rPr>
          <w:highlight w:val="yellow"/>
        </w:rPr>
        <w:fldChar w:fldCharType="begin"/>
      </w:r>
      <w:r>
        <w:rPr>
          <w:highlight w:val="yellow"/>
        </w:rPr>
        <w:instrText xml:space="preserve"> TOC \h \z \c "Figure" </w:instrText>
      </w:r>
      <w:r>
        <w:rPr>
          <w:highlight w:val="yellow"/>
        </w:rPr>
        <w:fldChar w:fldCharType="separate"/>
      </w:r>
      <w:hyperlink w:anchor="_Toc202820684" w:history="1">
        <w:r w:rsidR="00964D27" w:rsidRPr="00D12AE6">
          <w:rPr>
            <w:rStyle w:val="Hyperlink"/>
            <w:noProof/>
          </w:rPr>
          <w:t>Figure 13: Assessment criteria to guide actor assignment</w:t>
        </w:r>
        <w:r w:rsidR="00964D27">
          <w:rPr>
            <w:noProof/>
            <w:webHidden/>
          </w:rPr>
          <w:tab/>
        </w:r>
        <w:r w:rsidR="00964D27">
          <w:rPr>
            <w:noProof/>
            <w:webHidden/>
          </w:rPr>
          <w:fldChar w:fldCharType="begin"/>
        </w:r>
        <w:r w:rsidR="00964D27">
          <w:rPr>
            <w:noProof/>
            <w:webHidden/>
          </w:rPr>
          <w:instrText xml:space="preserve"> PAGEREF _Toc202820684 \h </w:instrText>
        </w:r>
        <w:r w:rsidR="00964D27">
          <w:rPr>
            <w:noProof/>
            <w:webHidden/>
          </w:rPr>
        </w:r>
        <w:r w:rsidR="00964D27">
          <w:rPr>
            <w:noProof/>
            <w:webHidden/>
          </w:rPr>
          <w:fldChar w:fldCharType="separate"/>
        </w:r>
        <w:r w:rsidR="00137B8B">
          <w:rPr>
            <w:noProof/>
            <w:webHidden/>
          </w:rPr>
          <w:t>6</w:t>
        </w:r>
        <w:r w:rsidR="00964D27">
          <w:rPr>
            <w:noProof/>
            <w:webHidden/>
          </w:rPr>
          <w:fldChar w:fldCharType="end"/>
        </w:r>
      </w:hyperlink>
    </w:p>
    <w:p w14:paraId="61AE06CF" w14:textId="34F373F5"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85" w:history="1">
        <w:r w:rsidRPr="00D12AE6">
          <w:rPr>
            <w:rStyle w:val="Hyperlink"/>
            <w:noProof/>
          </w:rPr>
          <w:t>Figure 14: Level one and two capabilities</w:t>
        </w:r>
        <w:r>
          <w:rPr>
            <w:noProof/>
            <w:webHidden/>
          </w:rPr>
          <w:tab/>
        </w:r>
        <w:r>
          <w:rPr>
            <w:noProof/>
            <w:webHidden/>
          </w:rPr>
          <w:fldChar w:fldCharType="begin"/>
        </w:r>
        <w:r>
          <w:rPr>
            <w:noProof/>
            <w:webHidden/>
          </w:rPr>
          <w:instrText xml:space="preserve"> PAGEREF _Toc202820685 \h </w:instrText>
        </w:r>
        <w:r>
          <w:rPr>
            <w:noProof/>
            <w:webHidden/>
          </w:rPr>
        </w:r>
        <w:r>
          <w:rPr>
            <w:noProof/>
            <w:webHidden/>
          </w:rPr>
          <w:fldChar w:fldCharType="separate"/>
        </w:r>
        <w:r w:rsidR="00137B8B">
          <w:rPr>
            <w:noProof/>
            <w:webHidden/>
          </w:rPr>
          <w:t>13</w:t>
        </w:r>
        <w:r>
          <w:rPr>
            <w:noProof/>
            <w:webHidden/>
          </w:rPr>
          <w:fldChar w:fldCharType="end"/>
        </w:r>
      </w:hyperlink>
    </w:p>
    <w:p w14:paraId="6C480B3D" w14:textId="7380EC4D"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86" w:history="1">
        <w:r w:rsidRPr="00D12AE6">
          <w:rPr>
            <w:rStyle w:val="Hyperlink"/>
            <w:noProof/>
          </w:rPr>
          <w:t>Figure 15: Minimum demand in the NEM. Source: AEMO, 2024.</w:t>
        </w:r>
        <w:r>
          <w:rPr>
            <w:noProof/>
            <w:webHidden/>
          </w:rPr>
          <w:tab/>
        </w:r>
        <w:r>
          <w:rPr>
            <w:noProof/>
            <w:webHidden/>
          </w:rPr>
          <w:fldChar w:fldCharType="begin"/>
        </w:r>
        <w:r>
          <w:rPr>
            <w:noProof/>
            <w:webHidden/>
          </w:rPr>
          <w:instrText xml:space="preserve"> PAGEREF _Toc202820686 \h </w:instrText>
        </w:r>
        <w:r>
          <w:rPr>
            <w:noProof/>
            <w:webHidden/>
          </w:rPr>
        </w:r>
        <w:r>
          <w:rPr>
            <w:noProof/>
            <w:webHidden/>
          </w:rPr>
          <w:fldChar w:fldCharType="separate"/>
        </w:r>
        <w:r w:rsidR="00137B8B">
          <w:rPr>
            <w:noProof/>
            <w:webHidden/>
          </w:rPr>
          <w:t>52</w:t>
        </w:r>
        <w:r>
          <w:rPr>
            <w:noProof/>
            <w:webHidden/>
          </w:rPr>
          <w:fldChar w:fldCharType="end"/>
        </w:r>
      </w:hyperlink>
    </w:p>
    <w:p w14:paraId="22E40D69" w14:textId="09AFC0F1" w:rsidR="00964D27" w:rsidRDefault="00964D27">
      <w:pPr>
        <w:pStyle w:val="TableofFigures"/>
        <w:tabs>
          <w:tab w:val="right" w:leader="dot" w:pos="9060"/>
        </w:tabs>
        <w:rPr>
          <w:rFonts w:eastAsiaTheme="minorEastAsia"/>
          <w:noProof/>
          <w:kern w:val="2"/>
          <w:sz w:val="24"/>
          <w:szCs w:val="24"/>
          <w:lang w:eastAsia="en-AU"/>
          <w14:ligatures w14:val="standardContextual"/>
        </w:rPr>
      </w:pPr>
      <w:hyperlink w:anchor="_Toc202820687" w:history="1">
        <w:r w:rsidRPr="00D12AE6">
          <w:rPr>
            <w:rStyle w:val="Hyperlink"/>
            <w:noProof/>
          </w:rPr>
          <w:t>Figure 16: Summary of emergency backstop status in mainland NEM regions. Source: AEMO, 2024.</w:t>
        </w:r>
        <w:r>
          <w:rPr>
            <w:noProof/>
            <w:webHidden/>
          </w:rPr>
          <w:tab/>
        </w:r>
        <w:r>
          <w:rPr>
            <w:noProof/>
            <w:webHidden/>
          </w:rPr>
          <w:fldChar w:fldCharType="begin"/>
        </w:r>
        <w:r>
          <w:rPr>
            <w:noProof/>
            <w:webHidden/>
          </w:rPr>
          <w:instrText xml:space="preserve"> PAGEREF _Toc202820687 \h </w:instrText>
        </w:r>
        <w:r>
          <w:rPr>
            <w:noProof/>
            <w:webHidden/>
          </w:rPr>
        </w:r>
        <w:r>
          <w:rPr>
            <w:noProof/>
            <w:webHidden/>
          </w:rPr>
          <w:fldChar w:fldCharType="separate"/>
        </w:r>
        <w:r w:rsidR="00137B8B">
          <w:rPr>
            <w:noProof/>
            <w:webHidden/>
          </w:rPr>
          <w:t>53</w:t>
        </w:r>
        <w:r>
          <w:rPr>
            <w:noProof/>
            <w:webHidden/>
          </w:rPr>
          <w:fldChar w:fldCharType="end"/>
        </w:r>
      </w:hyperlink>
    </w:p>
    <w:p w14:paraId="0C3E1337" w14:textId="21E33E80" w:rsidR="005A519D" w:rsidRPr="00D06757" w:rsidRDefault="008D1F44" w:rsidP="005A519D">
      <w:r>
        <w:rPr>
          <w:highlight w:val="yellow"/>
        </w:rPr>
        <w:fldChar w:fldCharType="end"/>
      </w:r>
    </w:p>
    <w:p w14:paraId="4473E292" w14:textId="5F782AE3" w:rsidR="005A519D" w:rsidRPr="00D06757" w:rsidRDefault="005A519D" w:rsidP="005A519D">
      <w:pPr>
        <w:pStyle w:val="TOCHeading2"/>
        <w:rPr>
          <w:rStyle w:val="Strong"/>
        </w:rPr>
      </w:pPr>
      <w:r w:rsidRPr="00D06757">
        <w:rPr>
          <w:rStyle w:val="Strong"/>
        </w:rPr>
        <w:t>Boxes</w:t>
      </w:r>
    </w:p>
    <w:p w14:paraId="20B6C766" w14:textId="599E47E8" w:rsidR="00964D27" w:rsidRDefault="005A519D">
      <w:pPr>
        <w:pStyle w:val="TableofFigures"/>
        <w:tabs>
          <w:tab w:val="right" w:leader="dot" w:pos="9060"/>
        </w:tabs>
        <w:rPr>
          <w:rFonts w:eastAsiaTheme="minorEastAsia"/>
          <w:noProof/>
          <w:kern w:val="2"/>
          <w:sz w:val="24"/>
          <w:szCs w:val="24"/>
          <w:lang w:eastAsia="en-AU"/>
          <w14:ligatures w14:val="standardContextual"/>
        </w:rPr>
      </w:pPr>
      <w:r w:rsidRPr="00906E44">
        <w:rPr>
          <w:rFonts w:ascii="Cambria" w:hAnsi="Cambria"/>
          <w:b/>
          <w:sz w:val="24"/>
          <w:szCs w:val="18"/>
          <w:highlight w:val="yellow"/>
        </w:rPr>
        <w:fldChar w:fldCharType="begin"/>
      </w:r>
      <w:r w:rsidRPr="00906E44">
        <w:rPr>
          <w:rFonts w:ascii="Cambria" w:hAnsi="Cambria"/>
          <w:b/>
          <w:sz w:val="24"/>
          <w:szCs w:val="18"/>
          <w:highlight w:val="yellow"/>
        </w:rPr>
        <w:instrText xml:space="preserve"> TOC \h \z \c "Box" </w:instrText>
      </w:r>
      <w:r w:rsidRPr="00906E44">
        <w:rPr>
          <w:rFonts w:ascii="Cambria" w:hAnsi="Cambria"/>
          <w:b/>
          <w:sz w:val="24"/>
          <w:szCs w:val="18"/>
          <w:highlight w:val="yellow"/>
        </w:rPr>
        <w:fldChar w:fldCharType="separate"/>
      </w:r>
      <w:hyperlink w:anchor="_Toc202820690" w:history="1">
        <w:r w:rsidR="00964D27" w:rsidRPr="006B711D">
          <w:rPr>
            <w:rStyle w:val="Hyperlink"/>
            <w:noProof/>
          </w:rPr>
          <w:t>Box 5: network levers to manage congestion and CER</w:t>
        </w:r>
        <w:r w:rsidR="00964D27">
          <w:rPr>
            <w:noProof/>
            <w:webHidden/>
          </w:rPr>
          <w:tab/>
        </w:r>
        <w:r w:rsidR="00964D27">
          <w:rPr>
            <w:noProof/>
            <w:webHidden/>
          </w:rPr>
          <w:fldChar w:fldCharType="begin"/>
        </w:r>
        <w:r w:rsidR="00964D27">
          <w:rPr>
            <w:noProof/>
            <w:webHidden/>
          </w:rPr>
          <w:instrText xml:space="preserve"> PAGEREF _Toc202820690 \h </w:instrText>
        </w:r>
        <w:r w:rsidR="00964D27">
          <w:rPr>
            <w:noProof/>
            <w:webHidden/>
          </w:rPr>
        </w:r>
        <w:r w:rsidR="00964D27">
          <w:rPr>
            <w:noProof/>
            <w:webHidden/>
          </w:rPr>
          <w:fldChar w:fldCharType="separate"/>
        </w:r>
        <w:r w:rsidR="00137B8B">
          <w:rPr>
            <w:noProof/>
            <w:webHidden/>
          </w:rPr>
          <w:t>32</w:t>
        </w:r>
        <w:r w:rsidR="00964D27">
          <w:rPr>
            <w:noProof/>
            <w:webHidden/>
          </w:rPr>
          <w:fldChar w:fldCharType="end"/>
        </w:r>
      </w:hyperlink>
    </w:p>
    <w:p w14:paraId="2369488F" w14:textId="1F0C48E2" w:rsidR="005A519D" w:rsidRDefault="005A519D" w:rsidP="0016028A">
      <w:r w:rsidRPr="00906E44">
        <w:rPr>
          <w:rFonts w:ascii="Cambria" w:hAnsi="Cambria"/>
          <w:b/>
          <w:sz w:val="24"/>
          <w:szCs w:val="18"/>
          <w:highlight w:val="yellow"/>
        </w:rPr>
        <w:fldChar w:fldCharType="end"/>
      </w:r>
      <w:r w:rsidRPr="00141741">
        <w:br w:type="page"/>
      </w:r>
    </w:p>
    <w:p w14:paraId="6645071A" w14:textId="33CDD1CC" w:rsidR="00F5205F" w:rsidRDefault="00EB5A89" w:rsidP="00656EA7">
      <w:pPr>
        <w:pStyle w:val="DSMOHeading1"/>
      </w:pPr>
      <w:bookmarkStart w:id="5" w:name="_Toc202391898"/>
      <w:r>
        <w:lastRenderedPageBreak/>
        <w:t>Appendix</w:t>
      </w:r>
      <w:bookmarkStart w:id="6" w:name="_Toc198069786"/>
      <w:r w:rsidR="0016028A">
        <w:t xml:space="preserve"> A: </w:t>
      </w:r>
      <w:r w:rsidR="00F5205F">
        <w:t>Project requirements</w:t>
      </w:r>
      <w:bookmarkEnd w:id="5"/>
      <w:r w:rsidR="00F5205F">
        <w:t xml:space="preserve"> </w:t>
      </w:r>
      <w:bookmarkEnd w:id="6"/>
    </w:p>
    <w:p w14:paraId="012E682F" w14:textId="1F696466" w:rsidR="00F5205F" w:rsidRPr="00817F1D" w:rsidRDefault="00F5205F" w:rsidP="00F5205F">
      <w:pPr>
        <w:pStyle w:val="BodyText"/>
        <w:keepNext/>
        <w:rPr>
          <w:sz w:val="22"/>
          <w:lang w:eastAsia="ja-JP"/>
        </w:rPr>
      </w:pPr>
      <w:r w:rsidRPr="00817F1D">
        <w:rPr>
          <w:sz w:val="22"/>
          <w:lang w:eastAsia="ja-JP"/>
        </w:rPr>
        <w:t>The</w:t>
      </w:r>
      <w:r w:rsidR="00DF7DCB">
        <w:rPr>
          <w:sz w:val="22"/>
          <w:lang w:eastAsia="ja-JP"/>
        </w:rPr>
        <w:t xml:space="preserve"> M3/P5 combined project to</w:t>
      </w:r>
      <w:r w:rsidRPr="00817F1D">
        <w:rPr>
          <w:sz w:val="22"/>
          <w:lang w:eastAsia="ja-JP"/>
        </w:rPr>
        <w:t xml:space="preserve"> </w:t>
      </w:r>
      <w:r w:rsidR="00DF7DCB" w:rsidRPr="00F96145">
        <w:rPr>
          <w:b/>
          <w:sz w:val="22"/>
          <w:lang w:eastAsia="ja-JP"/>
        </w:rPr>
        <w:t>Redefine roles for market and power systems operations workstream</w:t>
      </w:r>
      <w:r w:rsidR="00DF7DCB" w:rsidRPr="00F96145">
        <w:rPr>
          <w:sz w:val="22"/>
          <w:lang w:eastAsia="ja-JP"/>
        </w:rPr>
        <w:t xml:space="preserve"> </w:t>
      </w:r>
      <w:r w:rsidR="00DF7DCB">
        <w:rPr>
          <w:sz w:val="22"/>
          <w:lang w:eastAsia="ja-JP"/>
        </w:rPr>
        <w:t xml:space="preserve">is </w:t>
      </w:r>
      <w:r w:rsidR="008B4A9E">
        <w:rPr>
          <w:sz w:val="22"/>
          <w:lang w:eastAsia="ja-JP"/>
        </w:rPr>
        <w:t>described</w:t>
      </w:r>
      <w:r w:rsidRPr="00817F1D">
        <w:rPr>
          <w:sz w:val="22"/>
          <w:lang w:eastAsia="ja-JP"/>
        </w:rPr>
        <w:t xml:space="preserve"> in the National </w:t>
      </w:r>
      <w:r w:rsidR="00315F19">
        <w:rPr>
          <w:sz w:val="22"/>
          <w:lang w:eastAsia="ja-JP"/>
        </w:rPr>
        <w:t>Consumer Energy Resources (</w:t>
      </w:r>
      <w:r w:rsidRPr="00817F1D">
        <w:rPr>
          <w:sz w:val="22"/>
          <w:lang w:eastAsia="ja-JP"/>
        </w:rPr>
        <w:t>CER</w:t>
      </w:r>
      <w:r w:rsidR="00315F19">
        <w:rPr>
          <w:sz w:val="22"/>
          <w:lang w:eastAsia="ja-JP"/>
        </w:rPr>
        <w:t>)</w:t>
      </w:r>
      <w:r w:rsidRPr="00817F1D">
        <w:rPr>
          <w:sz w:val="22"/>
          <w:lang w:eastAsia="ja-JP"/>
        </w:rPr>
        <w:t xml:space="preserve"> Roadmap is as follows:</w:t>
      </w:r>
      <w:r w:rsidRPr="00817F1D">
        <w:rPr>
          <w:rStyle w:val="FootnoteReference"/>
          <w:rFonts w:cstheme="minorHAnsi"/>
          <w:sz w:val="22"/>
          <w:lang w:eastAsia="ja-JP"/>
        </w:rPr>
        <w:footnoteReference w:id="2"/>
      </w:r>
      <w:r w:rsidRPr="00817F1D">
        <w:rPr>
          <w:sz w:val="22"/>
          <w:lang w:eastAsia="ja-JP"/>
        </w:rPr>
        <w:t xml:space="preserve">  </w:t>
      </w:r>
    </w:p>
    <w:p w14:paraId="6C5F9097" w14:textId="77777777" w:rsidR="00F5205F" w:rsidRPr="00817F1D" w:rsidRDefault="00F5205F" w:rsidP="00857EF4">
      <w:pPr>
        <w:pStyle w:val="BodyText"/>
        <w:keepNext/>
        <w:numPr>
          <w:ilvl w:val="0"/>
          <w:numId w:val="17"/>
        </w:numPr>
        <w:rPr>
          <w:sz w:val="22"/>
          <w:lang w:eastAsia="ja-JP"/>
        </w:rPr>
      </w:pPr>
      <w:r w:rsidRPr="00817F1D">
        <w:rPr>
          <w:b/>
          <w:sz w:val="22"/>
          <w:lang w:eastAsia="ja-JP"/>
        </w:rPr>
        <w:t xml:space="preserve">M3: redefine roles for market operations: </w:t>
      </w:r>
      <w:r w:rsidRPr="00817F1D">
        <w:rPr>
          <w:sz w:val="22"/>
          <w:lang w:eastAsia="ja-JP"/>
        </w:rPr>
        <w:t>Define the roles and responsibilities of distribution level market operation and drive alignment of incentives between market participants for CER integration</w:t>
      </w:r>
    </w:p>
    <w:p w14:paraId="293ACF91" w14:textId="2BD04D6D" w:rsidR="00F5205F" w:rsidRDefault="00F5205F" w:rsidP="00857EF4">
      <w:pPr>
        <w:pStyle w:val="BodyText"/>
        <w:numPr>
          <w:ilvl w:val="0"/>
          <w:numId w:val="17"/>
        </w:numPr>
        <w:rPr>
          <w:sz w:val="22"/>
          <w:lang w:eastAsia="ja-JP"/>
        </w:rPr>
      </w:pPr>
      <w:r w:rsidRPr="00817F1D">
        <w:rPr>
          <w:b/>
          <w:sz w:val="22"/>
          <w:lang w:eastAsia="ja-JP"/>
        </w:rPr>
        <w:t xml:space="preserve">P5: Redefine roles for power system operations: </w:t>
      </w:r>
      <w:r w:rsidRPr="00817F1D">
        <w:rPr>
          <w:sz w:val="22"/>
          <w:lang w:eastAsia="ja-JP"/>
        </w:rPr>
        <w:t>Define the roles and responsibilities of power system operation with high CER and drive alignment of incentives between industry actors for CER integration.</w:t>
      </w:r>
    </w:p>
    <w:p w14:paraId="5039C378" w14:textId="77777777" w:rsidR="00F5205F" w:rsidRPr="00817F1D" w:rsidRDefault="00F5205F" w:rsidP="00F5205F">
      <w:pPr>
        <w:pStyle w:val="BodyText"/>
        <w:rPr>
          <w:sz w:val="22"/>
        </w:rPr>
      </w:pPr>
      <w:r w:rsidRPr="00817F1D">
        <w:rPr>
          <w:sz w:val="22"/>
          <w:lang w:eastAsia="ja-JP"/>
        </w:rPr>
        <w:t>To achieve this task, the CER Taskforce outlined the following project requirements</w:t>
      </w:r>
      <w:r w:rsidRPr="00817F1D">
        <w:rPr>
          <w:sz w:val="22"/>
        </w:rPr>
        <w:t>:</w:t>
      </w:r>
    </w:p>
    <w:p w14:paraId="530CAB9C" w14:textId="77777777" w:rsidR="00F5205F" w:rsidRPr="00817F1D" w:rsidRDefault="00F5205F" w:rsidP="00857EF4">
      <w:pPr>
        <w:pStyle w:val="BodyText"/>
        <w:numPr>
          <w:ilvl w:val="0"/>
          <w:numId w:val="17"/>
        </w:numPr>
        <w:rPr>
          <w:bCs/>
          <w:sz w:val="22"/>
        </w:rPr>
      </w:pPr>
      <w:r w:rsidRPr="00817F1D">
        <w:rPr>
          <w:sz w:val="22"/>
        </w:rPr>
        <w:t xml:space="preserve">Define the strategic goal of </w:t>
      </w:r>
      <w:r w:rsidRPr="00817F1D">
        <w:rPr>
          <w:bCs/>
          <w:sz w:val="22"/>
        </w:rPr>
        <w:t>distribution system operations in relation to participants in a distributed high-CER environment.</w:t>
      </w:r>
    </w:p>
    <w:p w14:paraId="2820516C" w14:textId="77777777" w:rsidR="00F5205F" w:rsidRPr="00817F1D" w:rsidRDefault="00F5205F" w:rsidP="00857EF4">
      <w:pPr>
        <w:pStyle w:val="BodyText"/>
        <w:numPr>
          <w:ilvl w:val="0"/>
          <w:numId w:val="17"/>
        </w:numPr>
        <w:rPr>
          <w:bCs/>
          <w:sz w:val="22"/>
        </w:rPr>
      </w:pPr>
      <w:r w:rsidRPr="00817F1D">
        <w:rPr>
          <w:sz w:val="22"/>
        </w:rPr>
        <w:t xml:space="preserve">For both the </w:t>
      </w:r>
      <w:r w:rsidRPr="00817F1D">
        <w:rPr>
          <w:b/>
          <w:bCs/>
          <w:sz w:val="22"/>
        </w:rPr>
        <w:t>distribution</w:t>
      </w:r>
      <w:r w:rsidRPr="00817F1D">
        <w:rPr>
          <w:bCs/>
          <w:sz w:val="22"/>
        </w:rPr>
        <w:t xml:space="preserve"> </w:t>
      </w:r>
      <w:r w:rsidRPr="00817F1D">
        <w:rPr>
          <w:b/>
          <w:bCs/>
          <w:sz w:val="22"/>
        </w:rPr>
        <w:t>system operations</w:t>
      </w:r>
      <w:r w:rsidRPr="00817F1D">
        <w:rPr>
          <w:bCs/>
          <w:sz w:val="22"/>
        </w:rPr>
        <w:t xml:space="preserve"> and </w:t>
      </w:r>
      <w:r w:rsidRPr="00817F1D">
        <w:rPr>
          <w:b/>
          <w:sz w:val="22"/>
        </w:rPr>
        <w:t>distribution</w:t>
      </w:r>
      <w:r w:rsidRPr="00817F1D">
        <w:rPr>
          <w:bCs/>
          <w:sz w:val="22"/>
        </w:rPr>
        <w:t xml:space="preserve"> </w:t>
      </w:r>
      <w:r w:rsidRPr="00817F1D">
        <w:rPr>
          <w:b/>
          <w:bCs/>
          <w:sz w:val="22"/>
        </w:rPr>
        <w:t>market functions</w:t>
      </w:r>
      <w:r w:rsidRPr="00817F1D">
        <w:rPr>
          <w:bCs/>
          <w:sz w:val="22"/>
        </w:rPr>
        <w:t>:</w:t>
      </w:r>
    </w:p>
    <w:p w14:paraId="7AE0563A" w14:textId="77777777" w:rsidR="00F5205F" w:rsidRPr="00817F1D" w:rsidRDefault="00F5205F" w:rsidP="00857EF4">
      <w:pPr>
        <w:pStyle w:val="BodyText"/>
        <w:numPr>
          <w:ilvl w:val="1"/>
          <w:numId w:val="17"/>
        </w:numPr>
        <w:rPr>
          <w:bCs/>
          <w:sz w:val="22"/>
        </w:rPr>
      </w:pPr>
      <w:r w:rsidRPr="00817F1D">
        <w:rPr>
          <w:sz w:val="22"/>
        </w:rPr>
        <w:t>d</w:t>
      </w:r>
      <w:r w:rsidRPr="00817F1D">
        <w:rPr>
          <w:bCs/>
          <w:sz w:val="22"/>
        </w:rPr>
        <w:t xml:space="preserve">efine the </w:t>
      </w:r>
      <w:r w:rsidRPr="00817F1D">
        <w:rPr>
          <w:sz w:val="22"/>
        </w:rPr>
        <w:t xml:space="preserve">functions </w:t>
      </w:r>
      <w:r w:rsidRPr="00817F1D">
        <w:rPr>
          <w:bCs/>
          <w:sz w:val="22"/>
        </w:rPr>
        <w:t xml:space="preserve">that occur now and need to occur in the future with respect to generators, operators (network, system, and market), retailers, other participants, and consumers </w:t>
      </w:r>
    </w:p>
    <w:p w14:paraId="0B58DF8B" w14:textId="77777777" w:rsidR="00F5205F" w:rsidRPr="00817F1D" w:rsidRDefault="00F5205F" w:rsidP="00857EF4">
      <w:pPr>
        <w:pStyle w:val="BodyText"/>
        <w:numPr>
          <w:ilvl w:val="1"/>
          <w:numId w:val="17"/>
        </w:numPr>
        <w:rPr>
          <w:bCs/>
          <w:sz w:val="22"/>
        </w:rPr>
      </w:pPr>
      <w:r w:rsidRPr="00817F1D">
        <w:rPr>
          <w:sz w:val="22"/>
        </w:rPr>
        <w:t>d</w:t>
      </w:r>
      <w:r w:rsidRPr="00817F1D">
        <w:rPr>
          <w:bCs/>
          <w:sz w:val="22"/>
        </w:rPr>
        <w:t>efine the links between distribution system operations and market functions that occur now and need to occur into the future as CER penetration increases</w:t>
      </w:r>
    </w:p>
    <w:p w14:paraId="6B847D55" w14:textId="77777777" w:rsidR="00F5205F" w:rsidRPr="00817F1D" w:rsidRDefault="00F5205F" w:rsidP="00857EF4">
      <w:pPr>
        <w:pStyle w:val="BodyText"/>
        <w:numPr>
          <w:ilvl w:val="1"/>
          <w:numId w:val="17"/>
        </w:numPr>
        <w:rPr>
          <w:bCs/>
          <w:sz w:val="22"/>
        </w:rPr>
      </w:pPr>
      <w:r w:rsidRPr="00817F1D">
        <w:rPr>
          <w:sz w:val="22"/>
        </w:rPr>
        <w:t>assess the options for how these functions can be performed under the status quo and outline future model options including pros, cons and, where possible, timeframes and prioritisation for implementation</w:t>
      </w:r>
    </w:p>
    <w:p w14:paraId="54C91BAA" w14:textId="77777777" w:rsidR="00F5205F" w:rsidRPr="00817F1D" w:rsidRDefault="00F5205F" w:rsidP="00857EF4">
      <w:pPr>
        <w:pStyle w:val="BodyText"/>
        <w:numPr>
          <w:ilvl w:val="1"/>
          <w:numId w:val="17"/>
        </w:numPr>
        <w:rPr>
          <w:sz w:val="22"/>
        </w:rPr>
      </w:pPr>
      <w:r w:rsidRPr="00817F1D">
        <w:rPr>
          <w:sz w:val="22"/>
        </w:rPr>
        <w:t xml:space="preserve">assess and propose who is best placed to perform the necessary functions for distribution level market and power system operation under the status quo and future model options, noting: </w:t>
      </w:r>
    </w:p>
    <w:p w14:paraId="42373747" w14:textId="713722BD" w:rsidR="00F5205F" w:rsidRPr="00817F1D" w:rsidRDefault="00F5205F" w:rsidP="00857EF4">
      <w:pPr>
        <w:pStyle w:val="BodyText"/>
        <w:numPr>
          <w:ilvl w:val="2"/>
          <w:numId w:val="17"/>
        </w:numPr>
        <w:rPr>
          <w:sz w:val="22"/>
        </w:rPr>
      </w:pPr>
      <w:r w:rsidRPr="00817F1D">
        <w:rPr>
          <w:sz w:val="22"/>
        </w:rPr>
        <w:t xml:space="preserve">different jurisdictions’ institutional arrangements and regulatory frameworks </w:t>
      </w:r>
    </w:p>
    <w:p w14:paraId="5B50758F" w14:textId="6B3CAC30" w:rsidR="00F5205F" w:rsidRPr="00817F1D" w:rsidRDefault="00F5205F" w:rsidP="00857EF4">
      <w:pPr>
        <w:pStyle w:val="BodyText"/>
        <w:numPr>
          <w:ilvl w:val="2"/>
          <w:numId w:val="17"/>
        </w:numPr>
        <w:rPr>
          <w:sz w:val="22"/>
        </w:rPr>
      </w:pPr>
      <w:r w:rsidRPr="00817F1D">
        <w:rPr>
          <w:sz w:val="22"/>
        </w:rPr>
        <w:t xml:space="preserve">broader market reform options </w:t>
      </w:r>
    </w:p>
    <w:p w14:paraId="38BAD5D4" w14:textId="7B3180F3" w:rsidR="00F5205F" w:rsidRPr="00817F1D" w:rsidRDefault="00F5205F" w:rsidP="00857EF4">
      <w:pPr>
        <w:pStyle w:val="BodyText"/>
        <w:numPr>
          <w:ilvl w:val="2"/>
          <w:numId w:val="17"/>
        </w:numPr>
        <w:rPr>
          <w:sz w:val="22"/>
        </w:rPr>
      </w:pPr>
      <w:r w:rsidRPr="00817F1D">
        <w:rPr>
          <w:sz w:val="22"/>
        </w:rPr>
        <w:t>identified risks, benefits and opportunities</w:t>
      </w:r>
      <w:r>
        <w:rPr>
          <w:sz w:val="22"/>
        </w:rPr>
        <w:t xml:space="preserve"> </w:t>
      </w:r>
      <w:r w:rsidRPr="00817F1D">
        <w:rPr>
          <w:sz w:val="22"/>
        </w:rPr>
        <w:t>to inform future research</w:t>
      </w:r>
      <w:r w:rsidR="00315F19">
        <w:rPr>
          <w:sz w:val="22"/>
        </w:rPr>
        <w:t>.</w:t>
      </w:r>
      <w:r w:rsidRPr="00817F1D">
        <w:rPr>
          <w:sz w:val="22"/>
        </w:rPr>
        <w:t xml:space="preserve"> </w:t>
      </w:r>
    </w:p>
    <w:p w14:paraId="72A9E88D" w14:textId="11A68D46" w:rsidR="00F5205F" w:rsidRPr="00EE5AE0" w:rsidRDefault="00F5205F" w:rsidP="00857EF4">
      <w:pPr>
        <w:pStyle w:val="BodyText"/>
        <w:numPr>
          <w:ilvl w:val="0"/>
          <w:numId w:val="17"/>
        </w:numPr>
        <w:rPr>
          <w:sz w:val="22"/>
        </w:rPr>
      </w:pPr>
      <w:r w:rsidRPr="00817F1D">
        <w:rPr>
          <w:sz w:val="22"/>
        </w:rPr>
        <w:lastRenderedPageBreak/>
        <w:t>Seek national consistency where possible, and consider jurisdiction</w:t>
      </w:r>
      <w:r w:rsidR="00315F19">
        <w:rPr>
          <w:sz w:val="22"/>
        </w:rPr>
        <w:t>-</w:t>
      </w:r>
      <w:r w:rsidRPr="00817F1D">
        <w:rPr>
          <w:sz w:val="22"/>
        </w:rPr>
        <w:t xml:space="preserve">specific variations for distributions system operation and market functions, </w:t>
      </w:r>
      <w:r w:rsidRPr="00817F1D">
        <w:rPr>
          <w:bCs/>
          <w:sz w:val="22"/>
        </w:rPr>
        <w:t>particularly for non-NEM jurisdictions.</w:t>
      </w:r>
    </w:p>
    <w:p w14:paraId="0D05131B" w14:textId="77777777" w:rsidR="00E34D30" w:rsidRDefault="00315F62" w:rsidP="00E34D30">
      <w:pPr>
        <w:pStyle w:val="BodyText"/>
        <w:rPr>
          <w:sz w:val="22"/>
          <w:szCs w:val="24"/>
        </w:rPr>
      </w:pPr>
      <w:bookmarkStart w:id="7" w:name="_Toc198069787"/>
      <w:r w:rsidRPr="00E34D30">
        <w:rPr>
          <w:sz w:val="22"/>
          <w:szCs w:val="24"/>
        </w:rPr>
        <w:t xml:space="preserve">The project is being led by the CER Taskforce with support from the Australian Energy Market Commission (AEMC). The outcomes of this workstream will inform CER Working Group recommendations for Ministerial consideration at the end of 2025.  </w:t>
      </w:r>
    </w:p>
    <w:p w14:paraId="7807EFF8" w14:textId="6DF03F70" w:rsidR="00783AC0" w:rsidRDefault="00783AC0" w:rsidP="00783AC0">
      <w:pPr>
        <w:pStyle w:val="Heading3"/>
      </w:pPr>
      <w:bookmarkStart w:id="8" w:name="_Toc202391899"/>
      <w:r>
        <w:t>Assessment criteria to guide actor assignment</w:t>
      </w:r>
      <w:bookmarkEnd w:id="8"/>
    </w:p>
    <w:p w14:paraId="63F60004" w14:textId="11C1D21A" w:rsidR="00783AC0" w:rsidRPr="00817F1D" w:rsidRDefault="6EC60933" w:rsidP="00783AC0">
      <w:pPr>
        <w:spacing w:before="240"/>
      </w:pPr>
      <w:r>
        <w:t>W</w:t>
      </w:r>
      <w:r w:rsidR="1066C3AB">
        <w:t>ith input from stakeholders</w:t>
      </w:r>
      <w:r w:rsidR="00EA58A4">
        <w:t>,</w:t>
      </w:r>
      <w:r w:rsidR="1066C3AB">
        <w:t xml:space="preserve"> w</w:t>
      </w:r>
      <w:r>
        <w:t>e developed assessment criteria to guide decision-making</w:t>
      </w:r>
      <w:r w:rsidR="002736BB">
        <w:t>,</w:t>
      </w:r>
      <w:r>
        <w:t xml:space="preserve"> particularly in relation to actor assignments. The proposed criteria are shown </w:t>
      </w:r>
      <w:r w:rsidR="4CE48B88">
        <w:t xml:space="preserve">figure </w:t>
      </w:r>
      <w:r w:rsidR="71BF1E45">
        <w:t>1</w:t>
      </w:r>
      <w:r w:rsidR="002E6D30">
        <w:t>3</w:t>
      </w:r>
      <w:r w:rsidR="4CE48B88">
        <w:t xml:space="preserve"> </w:t>
      </w:r>
      <w:r>
        <w:t>below</w:t>
      </w:r>
      <w:r w:rsidR="203F506A">
        <w:t>,</w:t>
      </w:r>
      <w:r w:rsidR="494CAEC4">
        <w:t xml:space="preserve"> along with some questions we considered when assigning actors to certain activities where there </w:t>
      </w:r>
      <w:r w:rsidR="2F2C4AB3">
        <w:t xml:space="preserve">was </w:t>
      </w:r>
      <w:r w:rsidR="494CAEC4">
        <w:t>more than one potential existing actor</w:t>
      </w:r>
      <w:r w:rsidR="27A1001D">
        <w:t xml:space="preserve"> to perform a role</w:t>
      </w:r>
      <w:r w:rsidR="494CAEC4">
        <w:t xml:space="preserve">. </w:t>
      </w:r>
    </w:p>
    <w:p w14:paraId="4D9D7957" w14:textId="7007B5F1" w:rsidR="00DC601A" w:rsidRDefault="00DC601A" w:rsidP="266E92E0">
      <w:pPr>
        <w:pStyle w:val="Caption"/>
      </w:pPr>
      <w:bookmarkStart w:id="9" w:name="_Toc202820684"/>
      <w:r>
        <w:t xml:space="preserve">Figure </w:t>
      </w:r>
      <w:r>
        <w:fldChar w:fldCharType="begin"/>
      </w:r>
      <w:r>
        <w:instrText xml:space="preserve"> SEQ Figure \* ARABIC  \r 13 </w:instrText>
      </w:r>
      <w:r>
        <w:fldChar w:fldCharType="separate"/>
      </w:r>
      <w:r w:rsidR="00137B8B">
        <w:rPr>
          <w:noProof/>
        </w:rPr>
        <w:t>13</w:t>
      </w:r>
      <w:r>
        <w:fldChar w:fldCharType="end"/>
      </w:r>
      <w:r>
        <w:t>: Assessment criteria to guide actor assignment</w:t>
      </w:r>
      <w:bookmarkEnd w:id="9"/>
    </w:p>
    <w:p w14:paraId="0429F2FC" w14:textId="07B144C0" w:rsidR="0809063F" w:rsidRDefault="00CE2120">
      <w:r w:rsidRPr="00CE2120">
        <w:rPr>
          <w:noProof/>
        </w:rPr>
        <w:drawing>
          <wp:inline distT="0" distB="0" distL="0" distR="0" wp14:anchorId="36A738FE" wp14:editId="0B8B612E">
            <wp:extent cx="5759450" cy="2251075"/>
            <wp:effectExtent l="0" t="0" r="0" b="0"/>
            <wp:docPr id="1700995494" name="Picture 1" descr="Depicts the proposed assessment criteria, noting holistic considerations in addition to considerations relating to expertise, incentives and accountability, coordination costs and challenges, and implement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995494" name="Picture 1" descr="Depicts the proposed assessment criteria, noting holistic considerations in addition to considerations relating to expertise, incentives and accountability, coordination costs and challenges, and implementation.">
                      <a:extLst>
                        <a:ext uri="{C183D7F6-B498-43B3-948B-1728B52AA6E4}">
                          <adec:decorative xmlns:adec="http://schemas.microsoft.com/office/drawing/2017/decorative" val="0"/>
                        </a:ext>
                      </a:extLst>
                    </pic:cNvPr>
                    <pic:cNvPicPr/>
                  </pic:nvPicPr>
                  <pic:blipFill>
                    <a:blip r:embed="rId18"/>
                    <a:stretch>
                      <a:fillRect/>
                    </a:stretch>
                  </pic:blipFill>
                  <pic:spPr>
                    <a:xfrm>
                      <a:off x="0" y="0"/>
                      <a:ext cx="5759450" cy="2251075"/>
                    </a:xfrm>
                    <a:prstGeom prst="rect">
                      <a:avLst/>
                    </a:prstGeom>
                  </pic:spPr>
                </pic:pic>
              </a:graphicData>
            </a:graphic>
          </wp:inline>
        </w:drawing>
      </w:r>
    </w:p>
    <w:p w14:paraId="0FFCD769" w14:textId="4599BE45" w:rsidR="7670B793" w:rsidRDefault="7670B793"/>
    <w:p w14:paraId="120D69C0" w14:textId="68DF233F" w:rsidR="7670B793" w:rsidRDefault="7670B793"/>
    <w:p w14:paraId="36669EB0" w14:textId="6E22E466" w:rsidR="7670B793" w:rsidRDefault="7670B793" w:rsidP="00883563"/>
    <w:p w14:paraId="734A8B4C" w14:textId="10C38B5D" w:rsidR="0072351C" w:rsidRDefault="0072351C" w:rsidP="00E34D30"/>
    <w:p w14:paraId="24A81843" w14:textId="77777777" w:rsidR="000A6200" w:rsidRDefault="000A6200" w:rsidP="00E34D30">
      <w:pPr>
        <w:sectPr w:rsidR="000A6200" w:rsidSect="00996DDC">
          <w:headerReference w:type="even" r:id="rId19"/>
          <w:headerReference w:type="default" r:id="rId20"/>
          <w:footerReference w:type="default" r:id="rId21"/>
          <w:headerReference w:type="first" r:id="rId22"/>
          <w:pgSz w:w="11906" w:h="16838"/>
          <w:pgMar w:top="1418" w:right="1418" w:bottom="1418" w:left="1418" w:header="567" w:footer="283" w:gutter="0"/>
          <w:cols w:space="708"/>
          <w:docGrid w:linePitch="360"/>
        </w:sectPr>
      </w:pPr>
    </w:p>
    <w:p w14:paraId="2353D4FF" w14:textId="6CAC926B" w:rsidR="002428E7" w:rsidRDefault="0016028A" w:rsidP="0016028A">
      <w:pPr>
        <w:pStyle w:val="DSMOHeading1"/>
      </w:pPr>
      <w:bookmarkStart w:id="10" w:name="_Toc202391900"/>
      <w:r>
        <w:lastRenderedPageBreak/>
        <w:t xml:space="preserve">Appendix B: </w:t>
      </w:r>
      <w:r w:rsidR="002428E7">
        <w:t xml:space="preserve">Links </w:t>
      </w:r>
      <w:r w:rsidR="0024217F">
        <w:t>with</w:t>
      </w:r>
      <w:r w:rsidR="00C124F1">
        <w:t xml:space="preserve"> other</w:t>
      </w:r>
      <w:r w:rsidR="000B70EC">
        <w:t xml:space="preserve"> wor</w:t>
      </w:r>
      <w:r w:rsidR="0024217F">
        <w:t>k</w:t>
      </w:r>
      <w:bookmarkEnd w:id="10"/>
      <w:r w:rsidR="00C124F1">
        <w:t xml:space="preserve"> </w:t>
      </w:r>
    </w:p>
    <w:p w14:paraId="03B026EC" w14:textId="337A0AC2" w:rsidR="008F6D8F" w:rsidRDefault="005E1F1B" w:rsidP="000A6200">
      <w:pPr>
        <w:pStyle w:val="BodyText"/>
        <w:rPr>
          <w:sz w:val="22"/>
          <w:szCs w:val="24"/>
        </w:rPr>
      </w:pPr>
      <w:r w:rsidRPr="00BB1A6A">
        <w:rPr>
          <w:sz w:val="22"/>
          <w:szCs w:val="24"/>
        </w:rPr>
        <w:t>T</w:t>
      </w:r>
      <w:r w:rsidR="00FC4DFF" w:rsidRPr="00BB1A6A">
        <w:rPr>
          <w:sz w:val="22"/>
          <w:szCs w:val="24"/>
        </w:rPr>
        <w:t>his project seeks to define and assign all the capabilities required to run a power system and market</w:t>
      </w:r>
      <w:r w:rsidRPr="00BB1A6A">
        <w:rPr>
          <w:sz w:val="22"/>
          <w:szCs w:val="24"/>
        </w:rPr>
        <w:t>. As such</w:t>
      </w:r>
      <w:r w:rsidR="00FC4DFF" w:rsidRPr="00BB1A6A">
        <w:rPr>
          <w:sz w:val="22"/>
          <w:szCs w:val="24"/>
        </w:rPr>
        <w:t xml:space="preserve"> there are links between this project and other workstreams in the CER Roadmap</w:t>
      </w:r>
      <w:r w:rsidR="008F6D8F">
        <w:rPr>
          <w:sz w:val="22"/>
          <w:szCs w:val="24"/>
        </w:rPr>
        <w:t xml:space="preserve"> and other work underway by governments, market bodies and industry to integrate CER into the power system and market. </w:t>
      </w:r>
    </w:p>
    <w:p w14:paraId="507F09BF" w14:textId="1B6E036A" w:rsidR="000A6200" w:rsidRDefault="5808BE9E" w:rsidP="000A6200">
      <w:pPr>
        <w:pStyle w:val="BodyText"/>
        <w:rPr>
          <w:sz w:val="22"/>
        </w:rPr>
      </w:pPr>
      <w:r w:rsidRPr="5A4DFE41">
        <w:rPr>
          <w:sz w:val="22"/>
        </w:rPr>
        <w:t>Key</w:t>
      </w:r>
      <w:r w:rsidR="444F0173" w:rsidRPr="5A4DFE41">
        <w:rPr>
          <w:sz w:val="22"/>
        </w:rPr>
        <w:t xml:space="preserve"> links are summarised </w:t>
      </w:r>
      <w:r w:rsidR="3311C22C" w:rsidRPr="5A4DFE41">
        <w:rPr>
          <w:sz w:val="22"/>
        </w:rPr>
        <w:t xml:space="preserve">in table 8 </w:t>
      </w:r>
      <w:r w:rsidR="444F0173" w:rsidRPr="5A4DFE41">
        <w:rPr>
          <w:sz w:val="22"/>
        </w:rPr>
        <w:t>below.</w:t>
      </w:r>
      <w:r w:rsidRPr="5A4DFE41">
        <w:rPr>
          <w:sz w:val="22"/>
        </w:rPr>
        <w:t xml:space="preserve"> This is not an exhaustive list of all relevant projects, but focuses on those referred to in the consultation paper.</w:t>
      </w:r>
    </w:p>
    <w:p w14:paraId="57354A1F" w14:textId="1DFBC111" w:rsidR="5808BE9E" w:rsidRDefault="5808BE9E" w:rsidP="5A4DFE41">
      <w:pPr>
        <w:pStyle w:val="Heading3"/>
      </w:pPr>
      <w:bookmarkStart w:id="11" w:name="_Toc202391901"/>
      <w:r>
        <w:t>National CER Roadmap workstreams</w:t>
      </w:r>
      <w:bookmarkEnd w:id="11"/>
    </w:p>
    <w:p w14:paraId="379B92E3" w14:textId="26E80E9C" w:rsidR="00851092" w:rsidRDefault="00851092" w:rsidP="00851092">
      <w:pPr>
        <w:pStyle w:val="Caption"/>
        <w:rPr>
          <w:b w:val="0"/>
          <w:bCs w:val="0"/>
        </w:rPr>
      </w:pPr>
      <w:bookmarkStart w:id="12" w:name="_Toc202820668"/>
      <w:r>
        <w:t xml:space="preserve">Table </w:t>
      </w:r>
      <w:r>
        <w:fldChar w:fldCharType="begin"/>
      </w:r>
      <w:r>
        <w:instrText xml:space="preserve"> SEQ Table \* ARABIC \r 8 </w:instrText>
      </w:r>
      <w:r>
        <w:fldChar w:fldCharType="separate"/>
      </w:r>
      <w:r w:rsidR="00137B8B">
        <w:rPr>
          <w:noProof/>
        </w:rPr>
        <w:t>8</w:t>
      </w:r>
      <w:r>
        <w:fldChar w:fldCharType="end"/>
      </w:r>
      <w:r>
        <w:t xml:space="preserve">: </w:t>
      </w:r>
      <w:r>
        <w:rPr>
          <w:noProof/>
        </w:rPr>
        <w:t>links between CER Roadmap workstreams</w:t>
      </w:r>
      <w:bookmarkEnd w:id="12"/>
    </w:p>
    <w:tbl>
      <w:tblPr>
        <w:tblStyle w:val="TableGrid10"/>
        <w:tblW w:w="0" w:type="auto"/>
        <w:tblLook w:val="0420" w:firstRow="1" w:lastRow="0" w:firstColumn="0" w:lastColumn="0" w:noHBand="0" w:noVBand="1"/>
      </w:tblPr>
      <w:tblGrid>
        <w:gridCol w:w="1352"/>
        <w:gridCol w:w="516"/>
        <w:gridCol w:w="2217"/>
        <w:gridCol w:w="4975"/>
      </w:tblGrid>
      <w:tr w:rsidR="00BC78B6" w:rsidRPr="00BC78B6" w14:paraId="08EDEC67" w14:textId="03CF61C9" w:rsidTr="4B996807">
        <w:trPr>
          <w:trHeight w:val="464"/>
        </w:trPr>
        <w:tc>
          <w:tcPr>
            <w:tcW w:w="0" w:type="auto"/>
            <w:gridSpan w:val="3"/>
            <w:hideMark/>
          </w:tcPr>
          <w:p w14:paraId="235EDA6A" w14:textId="77777777" w:rsidR="00BC78B6" w:rsidRPr="00BC78B6" w:rsidRDefault="00BC78B6" w:rsidP="0016028A">
            <w:pPr>
              <w:spacing w:before="0" w:after="0" w:line="240" w:lineRule="auto"/>
              <w:rPr>
                <w:lang w:bidi="ar-SA"/>
              </w:rPr>
            </w:pPr>
            <w:r w:rsidRPr="004E083B">
              <w:rPr>
                <w:b/>
                <w:bCs/>
                <w:lang w:bidi="ar-SA"/>
              </w:rPr>
              <w:t>National CER Roadmap workstreams</w:t>
            </w:r>
          </w:p>
        </w:tc>
        <w:tc>
          <w:tcPr>
            <w:tcW w:w="0" w:type="auto"/>
          </w:tcPr>
          <w:p w14:paraId="45E70DEC" w14:textId="7F0471BC" w:rsidR="00BC78B6" w:rsidRPr="004E083B" w:rsidRDefault="00BC78B6" w:rsidP="00BC78B6">
            <w:pPr>
              <w:spacing w:before="0" w:after="0" w:line="240" w:lineRule="auto"/>
              <w:rPr>
                <w:b/>
                <w:bCs/>
              </w:rPr>
            </w:pPr>
            <w:r w:rsidRPr="004E083B">
              <w:rPr>
                <w:b/>
                <w:bCs/>
              </w:rPr>
              <w:t>Links with M3/P5</w:t>
            </w:r>
          </w:p>
        </w:tc>
      </w:tr>
      <w:tr w:rsidR="00BC78B6" w:rsidRPr="00BC78B6" w14:paraId="48C3D4C4" w14:textId="2C362CD3" w:rsidTr="4B996807">
        <w:trPr>
          <w:trHeight w:val="464"/>
        </w:trPr>
        <w:tc>
          <w:tcPr>
            <w:tcW w:w="0" w:type="auto"/>
            <w:vMerge w:val="restart"/>
            <w:hideMark/>
          </w:tcPr>
          <w:p w14:paraId="2A92E15E" w14:textId="77777777" w:rsidR="00BC78B6" w:rsidRPr="00BC78B6" w:rsidRDefault="00BC78B6" w:rsidP="0016028A">
            <w:pPr>
              <w:spacing w:before="0" w:after="0" w:line="240" w:lineRule="auto"/>
              <w:rPr>
                <w:lang w:bidi="ar-SA"/>
              </w:rPr>
            </w:pPr>
            <w:r w:rsidRPr="004E083B">
              <w:rPr>
                <w:lang w:bidi="ar-SA"/>
              </w:rPr>
              <w:t>Consumers</w:t>
            </w:r>
          </w:p>
        </w:tc>
        <w:tc>
          <w:tcPr>
            <w:tcW w:w="0" w:type="auto"/>
            <w:hideMark/>
          </w:tcPr>
          <w:p w14:paraId="5FDCA498" w14:textId="77777777" w:rsidR="00BC78B6" w:rsidRPr="00BC78B6" w:rsidRDefault="00BC78B6" w:rsidP="0016028A">
            <w:pPr>
              <w:spacing w:before="0" w:after="0" w:line="240" w:lineRule="auto"/>
              <w:rPr>
                <w:lang w:bidi="ar-SA"/>
              </w:rPr>
            </w:pPr>
            <w:r w:rsidRPr="004E083B">
              <w:rPr>
                <w:lang w:bidi="ar-SA"/>
              </w:rPr>
              <w:t>C1</w:t>
            </w:r>
          </w:p>
        </w:tc>
        <w:tc>
          <w:tcPr>
            <w:tcW w:w="0" w:type="auto"/>
            <w:hideMark/>
          </w:tcPr>
          <w:p w14:paraId="2EA34611" w14:textId="77777777" w:rsidR="00BC78B6" w:rsidRPr="00BC78B6" w:rsidRDefault="00BC78B6" w:rsidP="0016028A">
            <w:pPr>
              <w:spacing w:before="0" w:after="0" w:line="240" w:lineRule="auto"/>
              <w:rPr>
                <w:lang w:bidi="ar-SA"/>
              </w:rPr>
            </w:pPr>
            <w:r w:rsidRPr="004E083B">
              <w:rPr>
                <w:lang w:bidi="ar-SA"/>
              </w:rPr>
              <w:t>Extending consumer protections for CER</w:t>
            </w:r>
          </w:p>
        </w:tc>
        <w:tc>
          <w:tcPr>
            <w:tcW w:w="0" w:type="auto"/>
          </w:tcPr>
          <w:p w14:paraId="356263A2" w14:textId="052108E9" w:rsidR="00BC78B6" w:rsidRPr="004E083B" w:rsidRDefault="00ED579C" w:rsidP="00BC78B6">
            <w:pPr>
              <w:spacing w:before="0" w:after="0" w:line="240" w:lineRule="auto"/>
            </w:pPr>
            <w:r>
              <w:t>Proposed action 3</w:t>
            </w:r>
            <w:r w:rsidR="001207C0">
              <w:t xml:space="preserve"> in M3/P5</w:t>
            </w:r>
            <w:r>
              <w:t xml:space="preserve"> links with</w:t>
            </w:r>
            <w:r w:rsidR="003D0D4A" w:rsidRPr="003D0D4A">
              <w:t xml:space="preserve"> the </w:t>
            </w:r>
            <w:r>
              <w:t xml:space="preserve">C1 </w:t>
            </w:r>
            <w:r w:rsidR="003D0D4A" w:rsidRPr="003D0D4A">
              <w:t>Better Energy Customer Experiences (BECE) project</w:t>
            </w:r>
            <w:r w:rsidR="002D7937">
              <w:t>.</w:t>
            </w:r>
            <w:r w:rsidR="003D0D4A" w:rsidRPr="003D0D4A">
              <w:t xml:space="preserve"> </w:t>
            </w:r>
            <w:r w:rsidR="002D7937">
              <w:t xml:space="preserve">The BECE project </w:t>
            </w:r>
            <w:r w:rsidR="003D0D4A" w:rsidRPr="003D0D4A">
              <w:t>acknowled</w:t>
            </w:r>
            <w:r w:rsidR="002D7937">
              <w:t>ges</w:t>
            </w:r>
            <w:r w:rsidR="003D0D4A" w:rsidRPr="003D0D4A">
              <w:t xml:space="preserve"> the value customers can capture by engaging in the market through agents</w:t>
            </w:r>
            <w:r w:rsidR="002D7937">
              <w:t xml:space="preserve"> and</w:t>
            </w:r>
            <w:r w:rsidR="003D0D4A" w:rsidRPr="003D0D4A">
              <w:t xml:space="preserve"> will explore the risks </w:t>
            </w:r>
            <w:r w:rsidR="002D7937">
              <w:t>that</w:t>
            </w:r>
            <w:r w:rsidR="002D7937" w:rsidRPr="003D0D4A">
              <w:t xml:space="preserve"> </w:t>
            </w:r>
            <w:r w:rsidR="003D0D4A" w:rsidRPr="003D0D4A">
              <w:t xml:space="preserve">customers </w:t>
            </w:r>
            <w:r w:rsidR="002D7937">
              <w:t>may</w:t>
            </w:r>
            <w:r w:rsidR="002D7937" w:rsidRPr="003D0D4A">
              <w:t xml:space="preserve"> </w:t>
            </w:r>
            <w:r w:rsidR="003D0D4A" w:rsidRPr="003D0D4A">
              <w:t xml:space="preserve">be exposed to when seeking to capture the value of CER through customer agents. It will </w:t>
            </w:r>
            <w:r w:rsidR="00804C4A">
              <w:t xml:space="preserve">also </w:t>
            </w:r>
            <w:r w:rsidR="003D0D4A" w:rsidRPr="003D0D4A">
              <w:t xml:space="preserve">explore the potential solutions through reforms to the </w:t>
            </w:r>
            <w:r w:rsidR="00804C4A">
              <w:t xml:space="preserve">consumer </w:t>
            </w:r>
            <w:r w:rsidR="003D0D4A" w:rsidRPr="003D0D4A">
              <w:t>protections framework.  </w:t>
            </w:r>
          </w:p>
        </w:tc>
      </w:tr>
      <w:tr w:rsidR="00BC78B6" w:rsidRPr="00BC78B6" w14:paraId="774A6BA6" w14:textId="51E37470" w:rsidTr="4B996807">
        <w:trPr>
          <w:trHeight w:val="464"/>
        </w:trPr>
        <w:tc>
          <w:tcPr>
            <w:tcW w:w="0" w:type="auto"/>
            <w:vMerge/>
            <w:hideMark/>
          </w:tcPr>
          <w:p w14:paraId="1BC62DD6" w14:textId="77777777" w:rsidR="00BC78B6" w:rsidRPr="00BC78B6" w:rsidRDefault="00BC78B6" w:rsidP="0016028A">
            <w:pPr>
              <w:spacing w:before="0" w:after="0" w:line="240" w:lineRule="auto"/>
              <w:rPr>
                <w:lang w:bidi="ar-SA"/>
              </w:rPr>
            </w:pPr>
          </w:p>
        </w:tc>
        <w:tc>
          <w:tcPr>
            <w:tcW w:w="0" w:type="auto"/>
            <w:hideMark/>
          </w:tcPr>
          <w:p w14:paraId="1CD91AEC" w14:textId="77777777" w:rsidR="00BC78B6" w:rsidRPr="00BC78B6" w:rsidRDefault="00BC78B6" w:rsidP="0016028A">
            <w:pPr>
              <w:spacing w:before="0" w:after="0" w:line="240" w:lineRule="auto"/>
              <w:rPr>
                <w:lang w:bidi="ar-SA"/>
              </w:rPr>
            </w:pPr>
            <w:r w:rsidRPr="004E083B">
              <w:rPr>
                <w:lang w:bidi="ar-SA"/>
              </w:rPr>
              <w:t>C2</w:t>
            </w:r>
          </w:p>
        </w:tc>
        <w:tc>
          <w:tcPr>
            <w:tcW w:w="0" w:type="auto"/>
            <w:hideMark/>
          </w:tcPr>
          <w:p w14:paraId="4FEAA1B5" w14:textId="77777777" w:rsidR="00BC78B6" w:rsidRPr="00BC78B6" w:rsidRDefault="00BC78B6" w:rsidP="0016028A">
            <w:pPr>
              <w:spacing w:before="0" w:after="0" w:line="240" w:lineRule="auto"/>
              <w:rPr>
                <w:lang w:bidi="ar-SA"/>
              </w:rPr>
            </w:pPr>
            <w:r w:rsidRPr="004E083B">
              <w:rPr>
                <w:lang w:bidi="ar-SA"/>
              </w:rPr>
              <w:t>More equitable access to benefits of CER</w:t>
            </w:r>
          </w:p>
        </w:tc>
        <w:tc>
          <w:tcPr>
            <w:tcW w:w="0" w:type="auto"/>
          </w:tcPr>
          <w:p w14:paraId="1DF6D18B" w14:textId="0A78BA79" w:rsidR="00BC78B6" w:rsidRPr="004E083B" w:rsidRDefault="00ED579C" w:rsidP="00BC78B6">
            <w:pPr>
              <w:spacing w:before="0" w:after="0" w:line="240" w:lineRule="auto"/>
            </w:pPr>
            <w:r>
              <w:t xml:space="preserve">Proposed action 3 </w:t>
            </w:r>
            <w:r w:rsidR="00804C4A">
              <w:t xml:space="preserve">in M3/P5 </w:t>
            </w:r>
            <w:r w:rsidR="007655D5">
              <w:t xml:space="preserve">seeks widespread implementation of </w:t>
            </w:r>
            <w:r w:rsidR="006A462F">
              <w:t xml:space="preserve">off-market mechanisms that would enable more equitable access of the benefits </w:t>
            </w:r>
            <w:r w:rsidR="11AC695C">
              <w:t>of</w:t>
            </w:r>
            <w:r w:rsidR="006A462F">
              <w:t xml:space="preserve"> CER.  </w:t>
            </w:r>
          </w:p>
        </w:tc>
      </w:tr>
      <w:tr w:rsidR="00BC78B6" w:rsidRPr="00BC78B6" w14:paraId="111E54CB" w14:textId="112FA20C" w:rsidTr="4B996807">
        <w:trPr>
          <w:trHeight w:val="464"/>
        </w:trPr>
        <w:tc>
          <w:tcPr>
            <w:tcW w:w="0" w:type="auto"/>
            <w:vMerge/>
            <w:hideMark/>
          </w:tcPr>
          <w:p w14:paraId="7D10C9C5" w14:textId="77777777" w:rsidR="00BC78B6" w:rsidRPr="00BC78B6" w:rsidRDefault="00BC78B6" w:rsidP="0016028A">
            <w:pPr>
              <w:spacing w:before="0" w:after="0" w:line="240" w:lineRule="auto"/>
              <w:rPr>
                <w:lang w:bidi="ar-SA"/>
              </w:rPr>
            </w:pPr>
          </w:p>
        </w:tc>
        <w:tc>
          <w:tcPr>
            <w:tcW w:w="0" w:type="auto"/>
            <w:hideMark/>
          </w:tcPr>
          <w:p w14:paraId="08197E2F" w14:textId="77777777" w:rsidR="00BC78B6" w:rsidRPr="00BC78B6" w:rsidRDefault="00BC78B6" w:rsidP="0016028A">
            <w:pPr>
              <w:spacing w:before="0" w:after="0" w:line="240" w:lineRule="auto"/>
              <w:rPr>
                <w:lang w:bidi="ar-SA"/>
              </w:rPr>
            </w:pPr>
            <w:r w:rsidRPr="004E083B">
              <w:rPr>
                <w:lang w:bidi="ar-SA"/>
              </w:rPr>
              <w:t>C3</w:t>
            </w:r>
          </w:p>
        </w:tc>
        <w:tc>
          <w:tcPr>
            <w:tcW w:w="0" w:type="auto"/>
            <w:hideMark/>
          </w:tcPr>
          <w:p w14:paraId="550A8F0A" w14:textId="77777777" w:rsidR="00BC78B6" w:rsidRPr="00BC78B6" w:rsidRDefault="00BC78B6" w:rsidP="0016028A">
            <w:pPr>
              <w:spacing w:before="0" w:after="0" w:line="240" w:lineRule="auto"/>
              <w:rPr>
                <w:lang w:bidi="ar-SA"/>
              </w:rPr>
            </w:pPr>
            <w:r w:rsidRPr="004E083B">
              <w:rPr>
                <w:lang w:bidi="ar-SA"/>
              </w:rPr>
              <w:t>CER information to empower consumers</w:t>
            </w:r>
          </w:p>
        </w:tc>
        <w:tc>
          <w:tcPr>
            <w:tcW w:w="0" w:type="auto"/>
          </w:tcPr>
          <w:p w14:paraId="6B685F27" w14:textId="143DB83D" w:rsidR="00BC78B6" w:rsidRPr="004E083B" w:rsidRDefault="0085206E" w:rsidP="00BC78B6">
            <w:pPr>
              <w:spacing w:before="0" w:after="0" w:line="240" w:lineRule="auto"/>
            </w:pPr>
            <w:r w:rsidRPr="004E083B">
              <w:t xml:space="preserve">Proposed actions </w:t>
            </w:r>
            <w:r w:rsidR="00ED579C">
              <w:t>1 and 2</w:t>
            </w:r>
            <w:r w:rsidR="003D0D4A">
              <w:t xml:space="preserve"> </w:t>
            </w:r>
            <w:r w:rsidR="00804C4A">
              <w:t xml:space="preserve">in M3/P5 </w:t>
            </w:r>
            <w:r w:rsidR="00E90D60" w:rsidRPr="004E083B">
              <w:t xml:space="preserve">contribute </w:t>
            </w:r>
            <w:r w:rsidR="006D1885" w:rsidRPr="004E083B">
              <w:t xml:space="preserve">in various ways </w:t>
            </w:r>
            <w:r w:rsidR="00E90D60" w:rsidRPr="004E083B">
              <w:t xml:space="preserve">to improving data relating to CER. This </w:t>
            </w:r>
            <w:r w:rsidR="00224696" w:rsidRPr="004E083B">
              <w:t>may underpin actions to use CER information to empower customers.</w:t>
            </w:r>
          </w:p>
        </w:tc>
      </w:tr>
      <w:tr w:rsidR="00BC78B6" w:rsidRPr="00BC78B6" w14:paraId="4E32CE71" w14:textId="72F54B0B" w:rsidTr="4B996807">
        <w:trPr>
          <w:trHeight w:val="464"/>
        </w:trPr>
        <w:tc>
          <w:tcPr>
            <w:tcW w:w="0" w:type="auto"/>
            <w:vMerge w:val="restart"/>
            <w:hideMark/>
          </w:tcPr>
          <w:p w14:paraId="53A7A146" w14:textId="5F5F879E" w:rsidR="00BC78B6" w:rsidRPr="00BC78B6" w:rsidRDefault="00BC78B6" w:rsidP="0016028A">
            <w:pPr>
              <w:spacing w:before="0" w:after="0" w:line="240" w:lineRule="auto"/>
              <w:rPr>
                <w:lang w:bidi="ar-SA"/>
              </w:rPr>
            </w:pPr>
            <w:r w:rsidRPr="004E083B">
              <w:rPr>
                <w:lang w:bidi="ar-SA"/>
              </w:rPr>
              <w:t>Techn</w:t>
            </w:r>
            <w:r w:rsidR="00750ACC">
              <w:rPr>
                <w:lang w:bidi="ar-SA"/>
              </w:rPr>
              <w:t>ology</w:t>
            </w:r>
          </w:p>
        </w:tc>
        <w:tc>
          <w:tcPr>
            <w:tcW w:w="0" w:type="auto"/>
            <w:hideMark/>
          </w:tcPr>
          <w:p w14:paraId="60E2D6BD" w14:textId="77777777" w:rsidR="00BC78B6" w:rsidRPr="00BC78B6" w:rsidRDefault="00BC78B6" w:rsidP="0016028A">
            <w:pPr>
              <w:spacing w:before="0" w:after="0" w:line="240" w:lineRule="auto"/>
              <w:rPr>
                <w:lang w:bidi="ar-SA"/>
              </w:rPr>
            </w:pPr>
            <w:r w:rsidRPr="004E083B">
              <w:rPr>
                <w:lang w:bidi="ar-SA"/>
              </w:rPr>
              <w:t>T1</w:t>
            </w:r>
          </w:p>
        </w:tc>
        <w:tc>
          <w:tcPr>
            <w:tcW w:w="0" w:type="auto"/>
            <w:hideMark/>
          </w:tcPr>
          <w:p w14:paraId="79550878" w14:textId="77777777" w:rsidR="00BC78B6" w:rsidRPr="00BC78B6" w:rsidRDefault="00BC78B6" w:rsidP="0016028A">
            <w:pPr>
              <w:spacing w:before="0" w:after="0" w:line="240" w:lineRule="auto"/>
              <w:rPr>
                <w:lang w:bidi="ar-SA"/>
              </w:rPr>
            </w:pPr>
            <w:r w:rsidRPr="004E083B">
              <w:rPr>
                <w:lang w:bidi="ar-SA"/>
              </w:rPr>
              <w:t>Nationally consistent standards including vehicle to grid</w:t>
            </w:r>
          </w:p>
        </w:tc>
        <w:tc>
          <w:tcPr>
            <w:tcW w:w="0" w:type="auto"/>
          </w:tcPr>
          <w:p w14:paraId="474CE57F" w14:textId="6CE5F2C4" w:rsidR="00BC78B6" w:rsidRPr="004E083B" w:rsidRDefault="11D69F26" w:rsidP="00BC78B6">
            <w:pPr>
              <w:spacing w:before="0" w:after="0" w:line="240" w:lineRule="auto"/>
            </w:pPr>
            <w:r>
              <w:t>Proposed action</w:t>
            </w:r>
            <w:r w:rsidR="3D71FCF1">
              <w:t xml:space="preserve"> 3</w:t>
            </w:r>
            <w:r w:rsidR="00804C4A">
              <w:t xml:space="preserve"> in M3/P5</w:t>
            </w:r>
            <w:r w:rsidR="232B0F4C">
              <w:t>,</w:t>
            </w:r>
            <w:r w:rsidR="3D71FCF1">
              <w:t xml:space="preserve"> which mentions the setting </w:t>
            </w:r>
            <w:r w:rsidR="142F55FF">
              <w:t>and</w:t>
            </w:r>
            <w:r w:rsidR="3D71FCF1">
              <w:t xml:space="preserve"> updating of certain standards, </w:t>
            </w:r>
            <w:r>
              <w:t>seek</w:t>
            </w:r>
            <w:r w:rsidR="1F0C18CF">
              <w:t>s</w:t>
            </w:r>
            <w:r>
              <w:t xml:space="preserve"> to compl</w:t>
            </w:r>
            <w:r w:rsidR="511D68D0">
              <w:t>e</w:t>
            </w:r>
            <w:r>
              <w:t>ment rather than duplicate the</w:t>
            </w:r>
            <w:r w:rsidR="5E1B843E">
              <w:t xml:space="preserve"> work and</w:t>
            </w:r>
            <w:r>
              <w:t xml:space="preserve"> outcomes of T</w:t>
            </w:r>
            <w:r w:rsidR="2943ED72">
              <w:t>1</w:t>
            </w:r>
            <w:r>
              <w:t>.</w:t>
            </w:r>
            <w:r w:rsidR="62EF2BD4">
              <w:t xml:space="preserve"> </w:t>
            </w:r>
          </w:p>
        </w:tc>
      </w:tr>
      <w:tr w:rsidR="00BC78B6" w:rsidRPr="00BC78B6" w14:paraId="16903890" w14:textId="163E3873" w:rsidTr="4B996807">
        <w:trPr>
          <w:trHeight w:val="464"/>
        </w:trPr>
        <w:tc>
          <w:tcPr>
            <w:tcW w:w="0" w:type="auto"/>
            <w:vMerge/>
            <w:hideMark/>
          </w:tcPr>
          <w:p w14:paraId="0E269FCB" w14:textId="77777777" w:rsidR="00BC78B6" w:rsidRPr="00BC78B6" w:rsidRDefault="00BC78B6" w:rsidP="0016028A">
            <w:pPr>
              <w:spacing w:before="0" w:after="0" w:line="240" w:lineRule="auto"/>
              <w:rPr>
                <w:lang w:bidi="ar-SA"/>
              </w:rPr>
            </w:pPr>
          </w:p>
        </w:tc>
        <w:tc>
          <w:tcPr>
            <w:tcW w:w="0" w:type="auto"/>
            <w:hideMark/>
          </w:tcPr>
          <w:p w14:paraId="7ACCE0F2" w14:textId="77777777" w:rsidR="00BC78B6" w:rsidRPr="00BC78B6" w:rsidRDefault="00BC78B6" w:rsidP="0016028A">
            <w:pPr>
              <w:spacing w:before="0" w:after="0" w:line="240" w:lineRule="auto"/>
              <w:rPr>
                <w:lang w:bidi="ar-SA"/>
              </w:rPr>
            </w:pPr>
            <w:r w:rsidRPr="004E083B">
              <w:rPr>
                <w:lang w:bidi="ar-SA"/>
              </w:rPr>
              <w:t>T2</w:t>
            </w:r>
          </w:p>
        </w:tc>
        <w:tc>
          <w:tcPr>
            <w:tcW w:w="0" w:type="auto"/>
            <w:hideMark/>
          </w:tcPr>
          <w:p w14:paraId="20DE9894" w14:textId="77777777" w:rsidR="00BC78B6" w:rsidRPr="00BC78B6" w:rsidRDefault="00BC78B6" w:rsidP="0016028A">
            <w:pPr>
              <w:spacing w:before="0" w:after="0" w:line="240" w:lineRule="auto"/>
              <w:rPr>
                <w:lang w:bidi="ar-SA"/>
              </w:rPr>
            </w:pPr>
            <w:r w:rsidRPr="004E083B">
              <w:rPr>
                <w:lang w:bidi="ar-SA"/>
              </w:rPr>
              <w:t>National regulatory framework for CER to enforce standards</w:t>
            </w:r>
          </w:p>
        </w:tc>
        <w:tc>
          <w:tcPr>
            <w:tcW w:w="0" w:type="auto"/>
          </w:tcPr>
          <w:p w14:paraId="6C085FC1" w14:textId="3E0E01DC" w:rsidR="00BC78B6" w:rsidRPr="004E083B" w:rsidRDefault="444F0173" w:rsidP="00BC78B6">
            <w:pPr>
              <w:spacing w:before="0" w:after="0" w:line="240" w:lineRule="auto"/>
            </w:pPr>
            <w:r>
              <w:t>T</w:t>
            </w:r>
            <w:r w:rsidR="13DA913E">
              <w:t xml:space="preserve">he assignment of actors for many of the regulatory capabilities identified in the capability model will be informed by the co-design process underway in the </w:t>
            </w:r>
            <w:r w:rsidR="13DA913E" w:rsidRPr="00906E44">
              <w:t>T2</w:t>
            </w:r>
            <w:r w:rsidR="00D527DB" w:rsidRPr="00906E44">
              <w:t xml:space="preserve"> workstream</w:t>
            </w:r>
            <w:r w:rsidRPr="5A4DFE41">
              <w:rPr>
                <w:b/>
                <w:bCs/>
              </w:rPr>
              <w:t xml:space="preserve">. </w:t>
            </w:r>
            <w:r>
              <w:t xml:space="preserve">Proposed actions </w:t>
            </w:r>
            <w:r w:rsidR="06BEDDDE">
              <w:t>4 and 6</w:t>
            </w:r>
            <w:r w:rsidR="00D527DB">
              <w:t xml:space="preserve"> in M3/P5,</w:t>
            </w:r>
            <w:r>
              <w:t xml:space="preserve"> </w:t>
            </w:r>
            <w:r w:rsidR="5838113E">
              <w:t>to establish monitor</w:t>
            </w:r>
            <w:r w:rsidR="3CD866F1">
              <w:t>i</w:t>
            </w:r>
            <w:r w:rsidR="5838113E">
              <w:t>ng and conformance frameworks for CER during operations</w:t>
            </w:r>
            <w:r w:rsidR="00D527DB">
              <w:t>,</w:t>
            </w:r>
            <w:r w:rsidR="5838113E">
              <w:t xml:space="preserve"> will </w:t>
            </w:r>
            <w:r w:rsidR="11D69F26">
              <w:t>seek to compl</w:t>
            </w:r>
            <w:r w:rsidR="4C32F48C">
              <w:t>e</w:t>
            </w:r>
            <w:r w:rsidR="11D69F26">
              <w:t>ment rather than duplicate the outcomes of T2.</w:t>
            </w:r>
            <w:r w:rsidR="2F108E56">
              <w:t xml:space="preserve"> Governance option 3</w:t>
            </w:r>
            <w:r w:rsidR="00DC6F97">
              <w:t xml:space="preserve"> in M3/P5</w:t>
            </w:r>
            <w:r w:rsidR="2F108E56">
              <w:t xml:space="preserve"> – a coordination and facilitation body – could also complement </w:t>
            </w:r>
            <w:r w:rsidR="226FA992">
              <w:t xml:space="preserve">the work of T2 if pursued. </w:t>
            </w:r>
          </w:p>
        </w:tc>
      </w:tr>
      <w:tr w:rsidR="00BC78B6" w:rsidRPr="00BC78B6" w14:paraId="6F80848D" w14:textId="6711BA0B" w:rsidTr="4B996807">
        <w:trPr>
          <w:trHeight w:val="464"/>
        </w:trPr>
        <w:tc>
          <w:tcPr>
            <w:tcW w:w="0" w:type="auto"/>
            <w:vMerge/>
            <w:hideMark/>
          </w:tcPr>
          <w:p w14:paraId="35D6BB23" w14:textId="77777777" w:rsidR="00BC78B6" w:rsidRPr="00BC78B6" w:rsidRDefault="00BC78B6" w:rsidP="0016028A">
            <w:pPr>
              <w:spacing w:before="0" w:after="0" w:line="240" w:lineRule="auto"/>
              <w:rPr>
                <w:lang w:bidi="ar-SA"/>
              </w:rPr>
            </w:pPr>
          </w:p>
        </w:tc>
        <w:tc>
          <w:tcPr>
            <w:tcW w:w="0" w:type="auto"/>
            <w:hideMark/>
          </w:tcPr>
          <w:p w14:paraId="09D60ADB" w14:textId="77777777" w:rsidR="00BC78B6" w:rsidRPr="00BC78B6" w:rsidRDefault="00BC78B6" w:rsidP="0016028A">
            <w:pPr>
              <w:spacing w:before="0" w:after="0" w:line="240" w:lineRule="auto"/>
              <w:rPr>
                <w:lang w:bidi="ar-SA"/>
              </w:rPr>
            </w:pPr>
            <w:r w:rsidRPr="004E083B">
              <w:rPr>
                <w:lang w:bidi="ar-SA"/>
              </w:rPr>
              <w:t>T3</w:t>
            </w:r>
          </w:p>
        </w:tc>
        <w:tc>
          <w:tcPr>
            <w:tcW w:w="0" w:type="auto"/>
            <w:hideMark/>
          </w:tcPr>
          <w:p w14:paraId="736B1E91" w14:textId="77777777" w:rsidR="00BC78B6" w:rsidRPr="00BC78B6" w:rsidRDefault="00BC78B6" w:rsidP="0016028A">
            <w:pPr>
              <w:spacing w:before="0" w:after="0" w:line="240" w:lineRule="auto"/>
              <w:rPr>
                <w:lang w:bidi="ar-SA"/>
              </w:rPr>
            </w:pPr>
            <w:r w:rsidRPr="004E083B">
              <w:rPr>
                <w:lang w:bidi="ar-SA"/>
              </w:rPr>
              <w:t xml:space="preserve">Establish secure communications </w:t>
            </w:r>
            <w:r w:rsidRPr="004E083B">
              <w:rPr>
                <w:lang w:bidi="ar-SA"/>
              </w:rPr>
              <w:lastRenderedPageBreak/>
              <w:t>systems for CER devices</w:t>
            </w:r>
          </w:p>
        </w:tc>
        <w:tc>
          <w:tcPr>
            <w:tcW w:w="0" w:type="auto"/>
          </w:tcPr>
          <w:p w14:paraId="2E1B2551" w14:textId="766AD6F7" w:rsidR="00BC78B6" w:rsidRPr="004E083B" w:rsidRDefault="3D230590" w:rsidP="00BC78B6">
            <w:pPr>
              <w:spacing w:before="0" w:after="0" w:line="240" w:lineRule="auto"/>
            </w:pPr>
            <w:r>
              <w:lastRenderedPageBreak/>
              <w:t>No direct links</w:t>
            </w:r>
            <w:r w:rsidR="00C945BE">
              <w:t>.</w:t>
            </w:r>
          </w:p>
        </w:tc>
      </w:tr>
      <w:tr w:rsidR="00BC78B6" w:rsidRPr="00BC78B6" w14:paraId="35C6E601" w14:textId="7787397F" w:rsidTr="4B996807">
        <w:trPr>
          <w:trHeight w:val="464"/>
        </w:trPr>
        <w:tc>
          <w:tcPr>
            <w:tcW w:w="0" w:type="auto"/>
            <w:vMerge w:val="restart"/>
            <w:hideMark/>
          </w:tcPr>
          <w:p w14:paraId="306A1A5F" w14:textId="77777777" w:rsidR="00BC78B6" w:rsidRPr="00BC78B6" w:rsidRDefault="00BC78B6" w:rsidP="0016028A">
            <w:pPr>
              <w:spacing w:before="0" w:after="0" w:line="240" w:lineRule="auto"/>
              <w:rPr>
                <w:lang w:bidi="ar-SA"/>
              </w:rPr>
            </w:pPr>
            <w:r w:rsidRPr="004E083B">
              <w:rPr>
                <w:lang w:bidi="ar-SA"/>
              </w:rPr>
              <w:t>Markets</w:t>
            </w:r>
          </w:p>
        </w:tc>
        <w:tc>
          <w:tcPr>
            <w:tcW w:w="0" w:type="auto"/>
            <w:hideMark/>
          </w:tcPr>
          <w:p w14:paraId="71827FCE" w14:textId="77777777" w:rsidR="00BC78B6" w:rsidRPr="00BC78B6" w:rsidRDefault="00BC78B6" w:rsidP="0016028A">
            <w:pPr>
              <w:spacing w:before="0" w:after="0" w:line="240" w:lineRule="auto"/>
              <w:rPr>
                <w:lang w:bidi="ar-SA"/>
              </w:rPr>
            </w:pPr>
            <w:r w:rsidRPr="004E083B">
              <w:rPr>
                <w:lang w:bidi="ar-SA"/>
              </w:rPr>
              <w:t>M1</w:t>
            </w:r>
          </w:p>
        </w:tc>
        <w:tc>
          <w:tcPr>
            <w:tcW w:w="0" w:type="auto"/>
            <w:hideMark/>
          </w:tcPr>
          <w:p w14:paraId="366E051C" w14:textId="77777777" w:rsidR="00BC78B6" w:rsidRPr="00BC78B6" w:rsidRDefault="00BC78B6" w:rsidP="0016028A">
            <w:pPr>
              <w:spacing w:before="0" w:after="0" w:line="240" w:lineRule="auto"/>
              <w:rPr>
                <w:lang w:bidi="ar-SA"/>
              </w:rPr>
            </w:pPr>
            <w:r w:rsidRPr="004E083B">
              <w:rPr>
                <w:lang w:bidi="ar-SA"/>
              </w:rPr>
              <w:t>Enable new market offers and tariff structures to support CER uptake</w:t>
            </w:r>
          </w:p>
        </w:tc>
        <w:tc>
          <w:tcPr>
            <w:tcW w:w="0" w:type="auto"/>
          </w:tcPr>
          <w:p w14:paraId="19B5B45A" w14:textId="74FB77DA" w:rsidR="00BC78B6" w:rsidRPr="004E083B" w:rsidRDefault="00871A48" w:rsidP="00BC78B6">
            <w:pPr>
              <w:spacing w:before="0" w:after="0" w:line="240" w:lineRule="auto"/>
            </w:pPr>
            <w:r w:rsidRPr="004E083B">
              <w:t>Proposed action</w:t>
            </w:r>
            <w:r w:rsidR="00EA2A1B">
              <w:t xml:space="preserve"> 3</w:t>
            </w:r>
            <w:r w:rsidR="00804C4A">
              <w:t xml:space="preserve"> in M3/P5</w:t>
            </w:r>
            <w:r w:rsidR="00EA2A1B">
              <w:t xml:space="preserve"> </w:t>
            </w:r>
            <w:r w:rsidR="005069AC" w:rsidRPr="004E083B">
              <w:t xml:space="preserve">would contribute </w:t>
            </w:r>
            <w:r w:rsidRPr="004E083B">
              <w:t xml:space="preserve">in various ways </w:t>
            </w:r>
            <w:r w:rsidR="005069AC" w:rsidRPr="004E083B">
              <w:t xml:space="preserve">to enabling </w:t>
            </w:r>
            <w:r w:rsidR="007921AF" w:rsidRPr="004E083B">
              <w:t xml:space="preserve">new market offers and tariff structures that would support CER uptake and enable it to be effectively orchestrated to deliver value for the power system and consumers. </w:t>
            </w:r>
            <w:r w:rsidR="00167CCF" w:rsidRPr="004E083B">
              <w:t xml:space="preserve"> </w:t>
            </w:r>
          </w:p>
        </w:tc>
      </w:tr>
      <w:tr w:rsidR="00BC78B6" w:rsidRPr="00BC78B6" w14:paraId="0FDFE76E" w14:textId="2E376B06" w:rsidTr="4B996807">
        <w:trPr>
          <w:trHeight w:val="484"/>
        </w:trPr>
        <w:tc>
          <w:tcPr>
            <w:tcW w:w="0" w:type="auto"/>
            <w:vMerge/>
            <w:hideMark/>
          </w:tcPr>
          <w:p w14:paraId="2A727E3F" w14:textId="77777777" w:rsidR="00BC78B6" w:rsidRPr="00BC78B6" w:rsidRDefault="00BC78B6" w:rsidP="0016028A">
            <w:pPr>
              <w:spacing w:before="0" w:after="0" w:line="240" w:lineRule="auto"/>
              <w:rPr>
                <w:lang w:bidi="ar-SA"/>
              </w:rPr>
            </w:pPr>
          </w:p>
        </w:tc>
        <w:tc>
          <w:tcPr>
            <w:tcW w:w="0" w:type="auto"/>
            <w:hideMark/>
          </w:tcPr>
          <w:p w14:paraId="0561EE1D" w14:textId="77777777" w:rsidR="00BC78B6" w:rsidRPr="00BC78B6" w:rsidRDefault="00BC78B6" w:rsidP="0016028A">
            <w:pPr>
              <w:spacing w:before="0" w:after="0" w:line="240" w:lineRule="auto"/>
              <w:rPr>
                <w:lang w:bidi="ar-SA"/>
              </w:rPr>
            </w:pPr>
            <w:r w:rsidRPr="004E083B">
              <w:rPr>
                <w:lang w:bidi="ar-SA"/>
              </w:rPr>
              <w:t>M2</w:t>
            </w:r>
          </w:p>
        </w:tc>
        <w:tc>
          <w:tcPr>
            <w:tcW w:w="0" w:type="auto"/>
            <w:hideMark/>
          </w:tcPr>
          <w:p w14:paraId="18F87CFE" w14:textId="77777777" w:rsidR="00BC78B6" w:rsidRPr="00BC78B6" w:rsidRDefault="00BC78B6" w:rsidP="0016028A">
            <w:pPr>
              <w:spacing w:before="0" w:after="0" w:line="240" w:lineRule="auto"/>
              <w:rPr>
                <w:lang w:bidi="ar-SA"/>
              </w:rPr>
            </w:pPr>
            <w:r w:rsidRPr="004E083B">
              <w:rPr>
                <w:lang w:bidi="ar-SA"/>
              </w:rPr>
              <w:t>Data sharing arrangements to inform planning and enable future markets</w:t>
            </w:r>
          </w:p>
        </w:tc>
        <w:tc>
          <w:tcPr>
            <w:tcW w:w="0" w:type="auto"/>
          </w:tcPr>
          <w:p w14:paraId="1F117EF4" w14:textId="6EE2A258" w:rsidR="00BC78B6" w:rsidRPr="004E083B" w:rsidRDefault="00A25565" w:rsidP="009C11D8">
            <w:pPr>
              <w:spacing w:before="0" w:after="0" w:line="240" w:lineRule="auto"/>
            </w:pPr>
            <w:r>
              <w:t>There are a range of</w:t>
            </w:r>
            <w:r w:rsidR="00D95575" w:rsidRPr="00817F1D">
              <w:t xml:space="preserve"> interdependencies between </w:t>
            </w:r>
            <w:r>
              <w:t>M3/P5 and M2</w:t>
            </w:r>
            <w:r w:rsidR="009C11D8">
              <w:t xml:space="preserve">. Both projects utilise a common capability model (described in </w:t>
            </w:r>
            <w:r w:rsidR="00A33B17" w:rsidRPr="00906E44">
              <w:t xml:space="preserve">Appendix </w:t>
            </w:r>
            <w:r w:rsidR="00D44A1D" w:rsidRPr="00906E44">
              <w:t>C</w:t>
            </w:r>
            <w:r w:rsidR="009C11D8" w:rsidRPr="00906E44">
              <w:t>)</w:t>
            </w:r>
            <w:r w:rsidR="009C11D8">
              <w:t xml:space="preserve"> that identifies, defines and assigns the activities required to integrate CER into the power system and market. </w:t>
            </w:r>
          </w:p>
        </w:tc>
      </w:tr>
      <w:tr w:rsidR="00BC78B6" w:rsidRPr="00BC78B6" w14:paraId="292D030D" w14:textId="7F4A27FC" w:rsidTr="4B996807">
        <w:trPr>
          <w:trHeight w:val="464"/>
        </w:trPr>
        <w:tc>
          <w:tcPr>
            <w:tcW w:w="0" w:type="auto"/>
            <w:vMerge/>
            <w:hideMark/>
          </w:tcPr>
          <w:p w14:paraId="1BBE218F" w14:textId="77777777" w:rsidR="00BC78B6" w:rsidRPr="00BC78B6" w:rsidRDefault="00BC78B6" w:rsidP="0016028A">
            <w:pPr>
              <w:spacing w:before="0" w:after="0" w:line="240" w:lineRule="auto"/>
              <w:rPr>
                <w:lang w:bidi="ar-SA"/>
              </w:rPr>
            </w:pPr>
          </w:p>
        </w:tc>
        <w:tc>
          <w:tcPr>
            <w:tcW w:w="0" w:type="auto"/>
            <w:hideMark/>
          </w:tcPr>
          <w:p w14:paraId="681A2012" w14:textId="77777777" w:rsidR="00BC78B6" w:rsidRPr="00BC78B6" w:rsidRDefault="00BC78B6" w:rsidP="0016028A">
            <w:pPr>
              <w:spacing w:before="0" w:after="0" w:line="240" w:lineRule="auto"/>
              <w:rPr>
                <w:lang w:bidi="ar-SA"/>
              </w:rPr>
            </w:pPr>
            <w:r w:rsidRPr="004E083B">
              <w:rPr>
                <w:lang w:bidi="ar-SA"/>
              </w:rPr>
              <w:t>M3</w:t>
            </w:r>
          </w:p>
        </w:tc>
        <w:tc>
          <w:tcPr>
            <w:tcW w:w="0" w:type="auto"/>
            <w:hideMark/>
          </w:tcPr>
          <w:p w14:paraId="4D4D4A6D" w14:textId="77777777" w:rsidR="00BC78B6" w:rsidRPr="00BC78B6" w:rsidRDefault="00BC78B6" w:rsidP="0016028A">
            <w:pPr>
              <w:spacing w:before="0" w:after="0" w:line="240" w:lineRule="auto"/>
              <w:rPr>
                <w:lang w:bidi="ar-SA"/>
              </w:rPr>
            </w:pPr>
            <w:r w:rsidRPr="004E083B">
              <w:rPr>
                <w:lang w:bidi="ar-SA"/>
              </w:rPr>
              <w:t>Redefine roles for market operations</w:t>
            </w:r>
          </w:p>
        </w:tc>
        <w:tc>
          <w:tcPr>
            <w:tcW w:w="0" w:type="auto"/>
          </w:tcPr>
          <w:p w14:paraId="5AECF2B8" w14:textId="2C3AFA42" w:rsidR="00BC78B6" w:rsidRPr="00883563" w:rsidRDefault="40D4E6F0" w:rsidP="5A4DFE41">
            <w:pPr>
              <w:spacing w:before="0" w:after="0" w:line="240" w:lineRule="auto"/>
              <w:rPr>
                <w:rFonts w:ascii="Calibri" w:hAnsi="Calibri"/>
              </w:rPr>
            </w:pPr>
            <w:r>
              <w:t xml:space="preserve">M.3.1 </w:t>
            </w:r>
            <w:r w:rsidR="00016BC8">
              <w:t>–</w:t>
            </w:r>
            <w:r w:rsidR="010CBEBC">
              <w:t xml:space="preserve"> </w:t>
            </w:r>
            <w:r w:rsidR="00037BF4">
              <w:t>Re</w:t>
            </w:r>
            <w:r w:rsidR="010CBEBC">
              <w:t>defin</w:t>
            </w:r>
            <w:r w:rsidR="00037BF4">
              <w:t>ing</w:t>
            </w:r>
            <w:r w:rsidR="010CBEBC">
              <w:t xml:space="preserve"> the roles and responsibilities</w:t>
            </w:r>
            <w:r w:rsidR="00016BC8">
              <w:t xml:space="preserve"> –</w:t>
            </w:r>
            <w:r w:rsidR="010CBEBC">
              <w:t xml:space="preserve"> </w:t>
            </w:r>
            <w:r>
              <w:t xml:space="preserve">is the </w:t>
            </w:r>
            <w:r w:rsidR="65AE3D97">
              <w:t>s</w:t>
            </w:r>
            <w:r w:rsidR="6C71D860">
              <w:t>ubject of this consultation paper</w:t>
            </w:r>
            <w:r w:rsidR="00AB6EBE">
              <w:t xml:space="preserve">. </w:t>
            </w:r>
            <w:r w:rsidR="6158DBEC" w:rsidRPr="4B996807">
              <w:rPr>
                <w:rFonts w:ascii="Calibri" w:eastAsia="Calibri" w:hAnsi="Calibri" w:cs="Calibri"/>
              </w:rPr>
              <w:t xml:space="preserve">M3.2 </w:t>
            </w:r>
            <w:r w:rsidR="00C622E2" w:rsidRPr="4B996807">
              <w:rPr>
                <w:rFonts w:ascii="Calibri" w:eastAsia="Calibri" w:hAnsi="Calibri" w:cs="Calibri"/>
              </w:rPr>
              <w:t xml:space="preserve">is </w:t>
            </w:r>
            <w:r w:rsidR="5D526961" w:rsidRPr="4B996807">
              <w:rPr>
                <w:rFonts w:ascii="Calibri" w:eastAsia="Calibri" w:hAnsi="Calibri" w:cs="Calibri"/>
              </w:rPr>
              <w:t xml:space="preserve">focused </w:t>
            </w:r>
            <w:r w:rsidR="31BE130A" w:rsidRPr="4B996807">
              <w:rPr>
                <w:rFonts w:ascii="Calibri" w:eastAsia="Calibri" w:hAnsi="Calibri" w:cs="Calibri"/>
              </w:rPr>
              <w:t xml:space="preserve">specifically </w:t>
            </w:r>
            <w:r w:rsidR="5D526961" w:rsidRPr="4B996807">
              <w:rPr>
                <w:rFonts w:ascii="Calibri" w:eastAsia="Calibri" w:hAnsi="Calibri" w:cs="Calibri"/>
              </w:rPr>
              <w:t xml:space="preserve">on </w:t>
            </w:r>
            <w:r w:rsidR="6158DBEC" w:rsidRPr="4B996807">
              <w:rPr>
                <w:rFonts w:ascii="Calibri" w:eastAsia="Calibri" w:hAnsi="Calibri" w:cs="Calibri"/>
              </w:rPr>
              <w:t xml:space="preserve">the role of </w:t>
            </w:r>
            <w:r w:rsidR="00631F87">
              <w:rPr>
                <w:rFonts w:ascii="Calibri" w:eastAsia="Calibri" w:hAnsi="Calibri" w:cs="Calibri"/>
              </w:rPr>
              <w:t>distribution network service providers (</w:t>
            </w:r>
            <w:r w:rsidR="6158DBEC" w:rsidRPr="4B996807">
              <w:rPr>
                <w:rFonts w:ascii="Calibri" w:eastAsia="Calibri" w:hAnsi="Calibri" w:cs="Calibri"/>
              </w:rPr>
              <w:t>DNSPs</w:t>
            </w:r>
            <w:r w:rsidR="00631F87">
              <w:rPr>
                <w:rFonts w:ascii="Calibri" w:eastAsia="Calibri" w:hAnsi="Calibri" w:cs="Calibri"/>
              </w:rPr>
              <w:t>)</w:t>
            </w:r>
            <w:r w:rsidR="6158DBEC" w:rsidRPr="4B996807">
              <w:rPr>
                <w:rFonts w:ascii="Calibri" w:eastAsia="Calibri" w:hAnsi="Calibri" w:cs="Calibri"/>
              </w:rPr>
              <w:t xml:space="preserve"> to achieve equitable two-way market operations, including in owning/operating community batteries and kerbside EV chargers, and other distributed resources</w:t>
            </w:r>
            <w:r w:rsidR="00016BC8">
              <w:rPr>
                <w:rFonts w:ascii="Calibri" w:eastAsia="Calibri" w:hAnsi="Calibri" w:cs="Calibri"/>
              </w:rPr>
              <w:t>.</w:t>
            </w:r>
            <w:r w:rsidR="04816E7D" w:rsidRPr="4B996807">
              <w:rPr>
                <w:rFonts w:ascii="Calibri" w:eastAsia="Calibri" w:hAnsi="Calibri" w:cs="Calibri"/>
              </w:rPr>
              <w:t xml:space="preserve"> </w:t>
            </w:r>
            <w:r w:rsidR="00016BC8">
              <w:rPr>
                <w:rFonts w:ascii="Calibri" w:eastAsia="Calibri" w:hAnsi="Calibri" w:cs="Calibri"/>
              </w:rPr>
              <w:t>T</w:t>
            </w:r>
            <w:r w:rsidR="78284CC2" w:rsidRPr="4B996807">
              <w:rPr>
                <w:rFonts w:ascii="Calibri" w:eastAsia="Calibri" w:hAnsi="Calibri" w:cs="Calibri"/>
              </w:rPr>
              <w:t xml:space="preserve">his </w:t>
            </w:r>
            <w:r w:rsidR="04816E7D" w:rsidRPr="4B996807">
              <w:rPr>
                <w:rFonts w:ascii="Calibri" w:eastAsia="Calibri" w:hAnsi="Calibri" w:cs="Calibri"/>
              </w:rPr>
              <w:t>will be informed by decisions made in M.3.1 about the broader role of DNSPs</w:t>
            </w:r>
            <w:r w:rsidR="00AFA2D0" w:rsidRPr="4B996807">
              <w:rPr>
                <w:rFonts w:ascii="Calibri" w:eastAsia="Calibri" w:hAnsi="Calibri" w:cs="Calibri"/>
              </w:rPr>
              <w:t xml:space="preserve"> now and in the future. </w:t>
            </w:r>
            <w:r w:rsidR="001F493B">
              <w:t xml:space="preserve">Outcomes from </w:t>
            </w:r>
            <w:r w:rsidR="001722F8">
              <w:t>both</w:t>
            </w:r>
            <w:r w:rsidR="001F493B">
              <w:t xml:space="preserve"> project</w:t>
            </w:r>
            <w:r w:rsidR="001722F8">
              <w:t>s</w:t>
            </w:r>
            <w:r w:rsidR="001F493B">
              <w:t xml:space="preserve"> will inform </w:t>
            </w:r>
            <w:r w:rsidR="00AF0CF5">
              <w:t xml:space="preserve">the </w:t>
            </w:r>
            <w:r w:rsidR="001722F8">
              <w:t xml:space="preserve">upcoming </w:t>
            </w:r>
            <w:r w:rsidR="001F493B">
              <w:t xml:space="preserve">M.3.3 </w:t>
            </w:r>
            <w:r w:rsidR="001722F8">
              <w:t>workstream</w:t>
            </w:r>
            <w:r w:rsidR="00C71675">
              <w:t>,</w:t>
            </w:r>
            <w:r w:rsidR="001722F8">
              <w:t xml:space="preserve"> including the </w:t>
            </w:r>
            <w:r w:rsidR="001F493B">
              <w:t>i</w:t>
            </w:r>
            <w:r w:rsidR="001F493B" w:rsidRPr="4B996807">
              <w:rPr>
                <w:rFonts w:ascii="Calibri" w:eastAsia="Calibri" w:hAnsi="Calibri" w:cs="Calibri"/>
              </w:rPr>
              <w:t>mplement</w:t>
            </w:r>
            <w:r w:rsidR="00E91C3F" w:rsidRPr="4B996807">
              <w:rPr>
                <w:rFonts w:ascii="Calibri" w:eastAsia="Calibri" w:hAnsi="Calibri" w:cs="Calibri"/>
              </w:rPr>
              <w:t>ation of</w:t>
            </w:r>
            <w:r w:rsidR="001F493B" w:rsidRPr="4B996807">
              <w:rPr>
                <w:rFonts w:ascii="Calibri" w:eastAsia="Calibri" w:hAnsi="Calibri" w:cs="Calibri"/>
              </w:rPr>
              <w:t xml:space="preserve"> any new roles and responsibilities.</w:t>
            </w:r>
          </w:p>
        </w:tc>
      </w:tr>
      <w:tr w:rsidR="00BC78B6" w:rsidRPr="00BC78B6" w14:paraId="4D82144A" w14:textId="2E608019" w:rsidTr="4B996807">
        <w:trPr>
          <w:trHeight w:val="432"/>
        </w:trPr>
        <w:tc>
          <w:tcPr>
            <w:tcW w:w="0" w:type="auto"/>
            <w:vMerge w:val="restart"/>
            <w:hideMark/>
          </w:tcPr>
          <w:p w14:paraId="3EDAE031" w14:textId="77777777" w:rsidR="00BC78B6" w:rsidRPr="00BC78B6" w:rsidRDefault="00BC78B6" w:rsidP="0016028A">
            <w:pPr>
              <w:spacing w:before="0" w:after="0" w:line="240" w:lineRule="auto"/>
              <w:rPr>
                <w:lang w:bidi="ar-SA"/>
              </w:rPr>
            </w:pPr>
            <w:r w:rsidRPr="004E083B">
              <w:rPr>
                <w:lang w:bidi="ar-SA"/>
              </w:rPr>
              <w:t>Power system operations</w:t>
            </w:r>
          </w:p>
        </w:tc>
        <w:tc>
          <w:tcPr>
            <w:tcW w:w="0" w:type="auto"/>
            <w:hideMark/>
          </w:tcPr>
          <w:p w14:paraId="6DD782CD" w14:textId="77777777" w:rsidR="00BC78B6" w:rsidRPr="00BC78B6" w:rsidRDefault="00BC78B6" w:rsidP="0016028A">
            <w:pPr>
              <w:spacing w:before="0" w:after="0" w:line="240" w:lineRule="auto"/>
              <w:rPr>
                <w:lang w:bidi="ar-SA"/>
              </w:rPr>
            </w:pPr>
            <w:r w:rsidRPr="004E083B">
              <w:rPr>
                <w:lang w:bidi="ar-SA"/>
              </w:rPr>
              <w:t>P1</w:t>
            </w:r>
          </w:p>
        </w:tc>
        <w:tc>
          <w:tcPr>
            <w:tcW w:w="0" w:type="auto"/>
            <w:hideMark/>
          </w:tcPr>
          <w:p w14:paraId="7FC1EBDA" w14:textId="77777777" w:rsidR="00BC78B6" w:rsidRPr="00BC78B6" w:rsidRDefault="00BC78B6" w:rsidP="0016028A">
            <w:pPr>
              <w:spacing w:before="0" w:after="0" w:line="240" w:lineRule="auto"/>
              <w:rPr>
                <w:lang w:bidi="ar-SA"/>
              </w:rPr>
            </w:pPr>
            <w:r w:rsidRPr="004E083B">
              <w:rPr>
                <w:lang w:bidi="ar-SA"/>
              </w:rPr>
              <w:t>Enable consumers to export and import more power to and from the grid</w:t>
            </w:r>
          </w:p>
        </w:tc>
        <w:tc>
          <w:tcPr>
            <w:tcW w:w="0" w:type="auto"/>
          </w:tcPr>
          <w:p w14:paraId="471F1001" w14:textId="1C26A491" w:rsidR="00BC78B6" w:rsidRPr="004E083B" w:rsidRDefault="00B86E86" w:rsidP="00BC78B6">
            <w:pPr>
              <w:spacing w:before="0" w:after="0" w:line="240" w:lineRule="auto"/>
            </w:pPr>
            <w:r w:rsidRPr="004E083B">
              <w:t xml:space="preserve">Proposed action </w:t>
            </w:r>
            <w:r w:rsidR="00EA2A1B">
              <w:t>3</w:t>
            </w:r>
            <w:r w:rsidR="00C21A7E" w:rsidRPr="004E083B">
              <w:t xml:space="preserve"> </w:t>
            </w:r>
            <w:r w:rsidR="00247A11">
              <w:t xml:space="preserve">in M3/P5 </w:t>
            </w:r>
            <w:r w:rsidRPr="004E083B">
              <w:t xml:space="preserve">seeks to support </w:t>
            </w:r>
            <w:r w:rsidR="00340D48" w:rsidRPr="004E083B">
              <w:t xml:space="preserve">widespread implementation and uptake of </w:t>
            </w:r>
            <w:r w:rsidR="00DE2F12">
              <w:t>dynamic operating envelopes (</w:t>
            </w:r>
            <w:r w:rsidR="00340D48" w:rsidRPr="004E083B">
              <w:t>DOEs</w:t>
            </w:r>
            <w:r w:rsidR="00DE2F12">
              <w:t>)</w:t>
            </w:r>
            <w:r w:rsidR="00340D48" w:rsidRPr="004E083B">
              <w:t xml:space="preserve"> by providing clear policy </w:t>
            </w:r>
            <w:r w:rsidR="00FC769C" w:rsidRPr="004E083B">
              <w:t>gui</w:t>
            </w:r>
            <w:r w:rsidR="00340D48" w:rsidRPr="004E083B">
              <w:t>d</w:t>
            </w:r>
            <w:r w:rsidR="0097317B" w:rsidRPr="004E083B">
              <w:t>ance to underpi</w:t>
            </w:r>
            <w:r w:rsidR="00FC769C" w:rsidRPr="004E083B">
              <w:t>n</w:t>
            </w:r>
            <w:r w:rsidR="0097317B" w:rsidRPr="004E083B">
              <w:t xml:space="preserve"> a common approach to calculating, using and communicating DOEs to thir</w:t>
            </w:r>
            <w:r w:rsidR="00FC769C" w:rsidRPr="004E083B">
              <w:t>d</w:t>
            </w:r>
            <w:r w:rsidR="0097317B" w:rsidRPr="004E083B">
              <w:t xml:space="preserve"> parties. </w:t>
            </w:r>
          </w:p>
        </w:tc>
      </w:tr>
      <w:tr w:rsidR="00BC78B6" w:rsidRPr="00BC78B6" w14:paraId="37A932E2" w14:textId="174BD015" w:rsidTr="4B996807">
        <w:trPr>
          <w:trHeight w:val="464"/>
        </w:trPr>
        <w:tc>
          <w:tcPr>
            <w:tcW w:w="0" w:type="auto"/>
            <w:vMerge/>
            <w:hideMark/>
          </w:tcPr>
          <w:p w14:paraId="12512BBC" w14:textId="77777777" w:rsidR="00BC78B6" w:rsidRPr="00BC78B6" w:rsidRDefault="00BC78B6" w:rsidP="0016028A">
            <w:pPr>
              <w:spacing w:before="0" w:after="0" w:line="240" w:lineRule="auto"/>
              <w:rPr>
                <w:lang w:bidi="ar-SA"/>
              </w:rPr>
            </w:pPr>
          </w:p>
        </w:tc>
        <w:tc>
          <w:tcPr>
            <w:tcW w:w="0" w:type="auto"/>
            <w:hideMark/>
          </w:tcPr>
          <w:p w14:paraId="4F077E66" w14:textId="77777777" w:rsidR="00BC78B6" w:rsidRPr="00BC78B6" w:rsidRDefault="00BC78B6" w:rsidP="0016028A">
            <w:pPr>
              <w:spacing w:before="0" w:after="0" w:line="240" w:lineRule="auto"/>
              <w:rPr>
                <w:lang w:bidi="ar-SA"/>
              </w:rPr>
            </w:pPr>
            <w:r w:rsidRPr="004E083B">
              <w:rPr>
                <w:lang w:bidi="ar-SA"/>
              </w:rPr>
              <w:t>P2</w:t>
            </w:r>
          </w:p>
        </w:tc>
        <w:tc>
          <w:tcPr>
            <w:tcW w:w="0" w:type="auto"/>
            <w:hideMark/>
          </w:tcPr>
          <w:p w14:paraId="6D88E43F" w14:textId="118418EF" w:rsidR="00BC78B6" w:rsidRPr="00BC78B6" w:rsidRDefault="00BC78B6" w:rsidP="0016028A">
            <w:pPr>
              <w:spacing w:before="0" w:after="0" w:line="240" w:lineRule="auto"/>
              <w:rPr>
                <w:lang w:bidi="ar-SA"/>
              </w:rPr>
            </w:pPr>
            <w:r w:rsidRPr="004E083B">
              <w:rPr>
                <w:lang w:bidi="ar-SA"/>
              </w:rPr>
              <w:t xml:space="preserve">Faster </w:t>
            </w:r>
            <w:r w:rsidR="00C945BE" w:rsidRPr="004E083B">
              <w:rPr>
                <w:lang w:bidi="ar-SA"/>
              </w:rPr>
              <w:t>harmoni</w:t>
            </w:r>
            <w:r w:rsidR="00C945BE">
              <w:rPr>
                <w:lang w:bidi="ar-SA"/>
              </w:rPr>
              <w:t>s</w:t>
            </w:r>
            <w:r w:rsidR="00C945BE" w:rsidRPr="004E083B">
              <w:rPr>
                <w:lang w:bidi="ar-SA"/>
              </w:rPr>
              <w:t xml:space="preserve">ed </w:t>
            </w:r>
            <w:r w:rsidRPr="004E083B">
              <w:rPr>
                <w:lang w:bidi="ar-SA"/>
              </w:rPr>
              <w:t>CER connections processes including EV chargers</w:t>
            </w:r>
          </w:p>
        </w:tc>
        <w:tc>
          <w:tcPr>
            <w:tcW w:w="0" w:type="auto"/>
          </w:tcPr>
          <w:p w14:paraId="527A7E75" w14:textId="3CD933EF" w:rsidR="00BC78B6" w:rsidRPr="004E083B" w:rsidRDefault="00ED579C" w:rsidP="00BC78B6">
            <w:pPr>
              <w:spacing w:before="0" w:after="0" w:line="240" w:lineRule="auto"/>
            </w:pPr>
            <w:r>
              <w:t xml:space="preserve">No direct links. </w:t>
            </w:r>
          </w:p>
        </w:tc>
      </w:tr>
      <w:tr w:rsidR="00BC78B6" w:rsidRPr="00BC78B6" w14:paraId="380B488D" w14:textId="25E4AAEB" w:rsidTr="4B996807">
        <w:trPr>
          <w:trHeight w:val="464"/>
        </w:trPr>
        <w:tc>
          <w:tcPr>
            <w:tcW w:w="0" w:type="auto"/>
            <w:vMerge/>
            <w:hideMark/>
          </w:tcPr>
          <w:p w14:paraId="7111D473" w14:textId="77777777" w:rsidR="00BC78B6" w:rsidRPr="00BC78B6" w:rsidRDefault="00BC78B6" w:rsidP="0016028A">
            <w:pPr>
              <w:spacing w:before="0" w:after="0" w:line="240" w:lineRule="auto"/>
              <w:rPr>
                <w:lang w:bidi="ar-SA"/>
              </w:rPr>
            </w:pPr>
          </w:p>
        </w:tc>
        <w:tc>
          <w:tcPr>
            <w:tcW w:w="0" w:type="auto"/>
            <w:hideMark/>
          </w:tcPr>
          <w:p w14:paraId="54104380" w14:textId="77777777" w:rsidR="00BC78B6" w:rsidRPr="00BC78B6" w:rsidRDefault="00BC78B6" w:rsidP="0016028A">
            <w:pPr>
              <w:spacing w:before="0" w:after="0" w:line="240" w:lineRule="auto"/>
              <w:rPr>
                <w:lang w:bidi="ar-SA"/>
              </w:rPr>
            </w:pPr>
            <w:r w:rsidRPr="004E083B">
              <w:rPr>
                <w:lang w:bidi="ar-SA"/>
              </w:rPr>
              <w:t>P3</w:t>
            </w:r>
          </w:p>
        </w:tc>
        <w:tc>
          <w:tcPr>
            <w:tcW w:w="0" w:type="auto"/>
            <w:hideMark/>
          </w:tcPr>
          <w:p w14:paraId="0EFA6BEE" w14:textId="77777777" w:rsidR="00BC78B6" w:rsidRPr="00BC78B6" w:rsidRDefault="00BC78B6" w:rsidP="0016028A">
            <w:pPr>
              <w:spacing w:before="0" w:after="0" w:line="240" w:lineRule="auto"/>
              <w:rPr>
                <w:lang w:bidi="ar-SA"/>
              </w:rPr>
            </w:pPr>
            <w:r w:rsidRPr="004E083B">
              <w:rPr>
                <w:lang w:bidi="ar-SA"/>
              </w:rPr>
              <w:t>Improve voltage management across distribution networks</w:t>
            </w:r>
          </w:p>
        </w:tc>
        <w:tc>
          <w:tcPr>
            <w:tcW w:w="0" w:type="auto"/>
          </w:tcPr>
          <w:p w14:paraId="507DBEE7" w14:textId="08E04D80" w:rsidR="00BC78B6" w:rsidRPr="004E083B" w:rsidRDefault="67A4FE91" w:rsidP="00BC78B6">
            <w:pPr>
              <w:spacing w:before="0" w:after="0" w:line="240" w:lineRule="auto"/>
            </w:pPr>
            <w:r>
              <w:t>Proposed action 5</w:t>
            </w:r>
            <w:r w:rsidR="00247A11">
              <w:t xml:space="preserve"> in M3/P5</w:t>
            </w:r>
            <w:r>
              <w:t xml:space="preserve"> includes </w:t>
            </w:r>
            <w:r w:rsidR="39196791">
              <w:t xml:space="preserve">consideration of </w:t>
            </w:r>
            <w:r w:rsidR="2EBD3F74">
              <w:t>CER operations during dist</w:t>
            </w:r>
            <w:r w:rsidR="2D0FD519">
              <w:t>ur</w:t>
            </w:r>
            <w:r w:rsidR="2EBD3F74">
              <w:t xml:space="preserve">bances including </w:t>
            </w:r>
            <w:r w:rsidR="7E7D04F8">
              <w:t>v</w:t>
            </w:r>
            <w:r w:rsidR="2EBD3F74">
              <w:t>oltage ride-through</w:t>
            </w:r>
            <w:r w:rsidR="00C945BE">
              <w:t>.</w:t>
            </w:r>
            <w:r w:rsidR="2EBD3F74">
              <w:t xml:space="preserve"> </w:t>
            </w:r>
          </w:p>
        </w:tc>
      </w:tr>
      <w:tr w:rsidR="00BC78B6" w:rsidRPr="00BC78B6" w14:paraId="006804D5" w14:textId="555DA4B5" w:rsidTr="4B996807">
        <w:trPr>
          <w:trHeight w:val="464"/>
        </w:trPr>
        <w:tc>
          <w:tcPr>
            <w:tcW w:w="0" w:type="auto"/>
            <w:vMerge/>
            <w:hideMark/>
          </w:tcPr>
          <w:p w14:paraId="23EB20D1" w14:textId="77777777" w:rsidR="00BC78B6" w:rsidRPr="00BC78B6" w:rsidRDefault="00BC78B6" w:rsidP="0016028A">
            <w:pPr>
              <w:spacing w:before="0" w:after="0" w:line="240" w:lineRule="auto"/>
              <w:rPr>
                <w:lang w:bidi="ar-SA"/>
              </w:rPr>
            </w:pPr>
          </w:p>
        </w:tc>
        <w:tc>
          <w:tcPr>
            <w:tcW w:w="0" w:type="auto"/>
            <w:hideMark/>
          </w:tcPr>
          <w:p w14:paraId="0E56B25E" w14:textId="77777777" w:rsidR="00BC78B6" w:rsidRPr="00BC78B6" w:rsidRDefault="00BC78B6" w:rsidP="0016028A">
            <w:pPr>
              <w:spacing w:before="0" w:after="0" w:line="240" w:lineRule="auto"/>
              <w:rPr>
                <w:lang w:bidi="ar-SA"/>
              </w:rPr>
            </w:pPr>
            <w:r w:rsidRPr="004E083B">
              <w:rPr>
                <w:lang w:bidi="ar-SA"/>
              </w:rPr>
              <w:t>P4</w:t>
            </w:r>
          </w:p>
        </w:tc>
        <w:tc>
          <w:tcPr>
            <w:tcW w:w="0" w:type="auto"/>
            <w:hideMark/>
          </w:tcPr>
          <w:p w14:paraId="2F057BB8" w14:textId="77777777" w:rsidR="00BC78B6" w:rsidRPr="00BC78B6" w:rsidRDefault="00BC78B6" w:rsidP="0016028A">
            <w:pPr>
              <w:spacing w:before="0" w:after="0" w:line="240" w:lineRule="auto"/>
              <w:rPr>
                <w:lang w:bidi="ar-SA"/>
              </w:rPr>
            </w:pPr>
            <w:r w:rsidRPr="004E083B">
              <w:rPr>
                <w:lang w:bidi="ar-SA"/>
              </w:rPr>
              <w:t>Incentivising distribution network investment in CER</w:t>
            </w:r>
          </w:p>
        </w:tc>
        <w:tc>
          <w:tcPr>
            <w:tcW w:w="0" w:type="auto"/>
          </w:tcPr>
          <w:p w14:paraId="048491CB" w14:textId="3D02A132" w:rsidR="00BC78B6" w:rsidRPr="004E083B" w:rsidRDefault="00B35853" w:rsidP="00BC78B6">
            <w:pPr>
              <w:spacing w:before="0" w:after="0" w:line="240" w:lineRule="auto"/>
            </w:pPr>
            <w:r w:rsidRPr="004E083B">
              <w:t xml:space="preserve">Chapter </w:t>
            </w:r>
            <w:r w:rsidR="00EA2A1B">
              <w:t>5</w:t>
            </w:r>
            <w:r w:rsidRPr="004E083B">
              <w:t xml:space="preserve"> </w:t>
            </w:r>
            <w:r w:rsidR="000C218C" w:rsidRPr="004E083B">
              <w:t>explores some matters relating to DNSP investmen</w:t>
            </w:r>
            <w:r w:rsidR="00556A0D" w:rsidRPr="004E083B">
              <w:t>t</w:t>
            </w:r>
            <w:r w:rsidR="000C218C" w:rsidRPr="004E083B">
              <w:t xml:space="preserve"> in CER </w:t>
            </w:r>
            <w:r w:rsidR="00556A0D" w:rsidRPr="004E083B">
              <w:t>focusing on the incentives, objectives and governance arrangements that underpin the decisions to invest.</w:t>
            </w:r>
            <w:r w:rsidR="000C218C" w:rsidRPr="004E083B">
              <w:t xml:space="preserve"> </w:t>
            </w:r>
          </w:p>
        </w:tc>
      </w:tr>
      <w:tr w:rsidR="00BC78B6" w:rsidRPr="00BC78B6" w14:paraId="2A5DA132" w14:textId="085C4B01" w:rsidTr="4B996807">
        <w:trPr>
          <w:trHeight w:val="404"/>
        </w:trPr>
        <w:tc>
          <w:tcPr>
            <w:tcW w:w="0" w:type="auto"/>
            <w:vMerge/>
            <w:hideMark/>
          </w:tcPr>
          <w:p w14:paraId="318E21B1" w14:textId="77777777" w:rsidR="00BC78B6" w:rsidRPr="00BC78B6" w:rsidRDefault="00BC78B6" w:rsidP="0016028A">
            <w:pPr>
              <w:spacing w:before="0" w:after="0" w:line="240" w:lineRule="auto"/>
              <w:rPr>
                <w:lang w:bidi="ar-SA"/>
              </w:rPr>
            </w:pPr>
          </w:p>
        </w:tc>
        <w:tc>
          <w:tcPr>
            <w:tcW w:w="0" w:type="auto"/>
            <w:hideMark/>
          </w:tcPr>
          <w:p w14:paraId="34AF53A0" w14:textId="77777777" w:rsidR="00BC78B6" w:rsidRPr="00BC78B6" w:rsidRDefault="00BC78B6" w:rsidP="0016028A">
            <w:pPr>
              <w:spacing w:before="0" w:after="0" w:line="240" w:lineRule="auto"/>
              <w:rPr>
                <w:lang w:bidi="ar-SA"/>
              </w:rPr>
            </w:pPr>
            <w:r w:rsidRPr="004E083B">
              <w:rPr>
                <w:lang w:bidi="ar-SA"/>
              </w:rPr>
              <w:t>P5</w:t>
            </w:r>
          </w:p>
        </w:tc>
        <w:tc>
          <w:tcPr>
            <w:tcW w:w="0" w:type="auto"/>
            <w:hideMark/>
          </w:tcPr>
          <w:p w14:paraId="4527FE90" w14:textId="17B6A45D" w:rsidR="00BC78B6" w:rsidRPr="00BC78B6" w:rsidRDefault="00BC78B6" w:rsidP="0016028A">
            <w:pPr>
              <w:spacing w:before="0" w:after="0" w:line="240" w:lineRule="auto"/>
              <w:rPr>
                <w:lang w:bidi="ar-SA"/>
              </w:rPr>
            </w:pPr>
            <w:r w:rsidRPr="004E083B">
              <w:rPr>
                <w:lang w:bidi="ar-SA"/>
              </w:rPr>
              <w:t xml:space="preserve">Redefine roles for power system operations </w:t>
            </w:r>
          </w:p>
        </w:tc>
        <w:tc>
          <w:tcPr>
            <w:tcW w:w="0" w:type="auto"/>
          </w:tcPr>
          <w:p w14:paraId="57B60C66" w14:textId="527701F5" w:rsidR="00BC78B6" w:rsidRPr="004E083B" w:rsidRDefault="00B86E86" w:rsidP="00BC78B6">
            <w:pPr>
              <w:spacing w:before="0" w:after="0" w:line="240" w:lineRule="auto"/>
            </w:pPr>
            <w:r w:rsidRPr="004E083B">
              <w:t>Subject of this consultation paper</w:t>
            </w:r>
            <w:r w:rsidR="00443203">
              <w:t>.</w:t>
            </w:r>
          </w:p>
        </w:tc>
      </w:tr>
    </w:tbl>
    <w:p w14:paraId="5E9A9CE9" w14:textId="1285EB4F" w:rsidR="000B70EC" w:rsidRPr="004E083B" w:rsidRDefault="000B70EC" w:rsidP="00F96145">
      <w:pPr>
        <w:pStyle w:val="Heading3"/>
        <w:rPr>
          <w:lang w:eastAsia="ja-JP"/>
        </w:rPr>
      </w:pPr>
      <w:bookmarkStart w:id="13" w:name="_Toc202391902"/>
      <w:r w:rsidRPr="004E083B">
        <w:rPr>
          <w:lang w:eastAsia="ja-JP"/>
        </w:rPr>
        <w:t>NEM review</w:t>
      </w:r>
      <w:bookmarkEnd w:id="13"/>
    </w:p>
    <w:p w14:paraId="4AF27BCD" w14:textId="5A038D84" w:rsidR="00DF0A9D" w:rsidRPr="00F96145" w:rsidRDefault="101F3AB1" w:rsidP="00DF0A9D">
      <w:pPr>
        <w:rPr>
          <w:lang w:eastAsia="ja-JP"/>
        </w:rPr>
      </w:pPr>
      <w:r w:rsidRPr="7670B793">
        <w:rPr>
          <w:lang w:eastAsia="ja-JP"/>
        </w:rPr>
        <w:t xml:space="preserve">An expert panel (the NEM review) has been convened to consider the wholesale market settings required to continue to promote investment in firmed, renewable generation and storage capacity in </w:t>
      </w:r>
      <w:r w:rsidRPr="7670B793">
        <w:rPr>
          <w:lang w:eastAsia="ja-JP"/>
        </w:rPr>
        <w:lastRenderedPageBreak/>
        <w:t xml:space="preserve">the </w:t>
      </w:r>
      <w:r w:rsidR="00CE4FE4">
        <w:rPr>
          <w:lang w:eastAsia="ja-JP"/>
        </w:rPr>
        <w:t>National Electricity Market (</w:t>
      </w:r>
      <w:r w:rsidRPr="7670B793">
        <w:rPr>
          <w:lang w:eastAsia="ja-JP"/>
        </w:rPr>
        <w:t>NEM</w:t>
      </w:r>
      <w:r w:rsidR="00CE4FE4">
        <w:rPr>
          <w:lang w:eastAsia="ja-JP"/>
        </w:rPr>
        <w:t>)</w:t>
      </w:r>
      <w:r w:rsidRPr="7670B793">
        <w:rPr>
          <w:lang w:eastAsia="ja-JP"/>
        </w:rPr>
        <w:t xml:space="preserve"> beyond the closure of the CIS in 2027. The panel is considering: </w:t>
      </w:r>
    </w:p>
    <w:p w14:paraId="538448E1" w14:textId="77777777" w:rsidR="00DF0A9D" w:rsidRPr="00F96145" w:rsidRDefault="00DF0A9D" w:rsidP="00857EF4">
      <w:pPr>
        <w:numPr>
          <w:ilvl w:val="0"/>
          <w:numId w:val="41"/>
        </w:numPr>
        <w:rPr>
          <w:lang w:eastAsia="ja-JP"/>
        </w:rPr>
      </w:pPr>
      <w:r w:rsidRPr="004E083B">
        <w:rPr>
          <w:lang w:eastAsia="ja-JP"/>
        </w:rPr>
        <w:t>emerging operational pressures in the evolving spot market</w:t>
      </w:r>
      <w:r w:rsidRPr="00F96145">
        <w:rPr>
          <w:lang w:eastAsia="ja-JP"/>
        </w:rPr>
        <w:t> </w:t>
      </w:r>
    </w:p>
    <w:p w14:paraId="14ECBEAD" w14:textId="77777777" w:rsidR="00DF0A9D" w:rsidRPr="00F96145" w:rsidRDefault="00DF0A9D" w:rsidP="00857EF4">
      <w:pPr>
        <w:numPr>
          <w:ilvl w:val="0"/>
          <w:numId w:val="42"/>
        </w:numPr>
        <w:rPr>
          <w:lang w:eastAsia="ja-JP"/>
        </w:rPr>
      </w:pPr>
      <w:r w:rsidRPr="004E083B">
        <w:rPr>
          <w:lang w:eastAsia="ja-JP"/>
        </w:rPr>
        <w:t>liquidity and access challenges in medium-term financial markets</w:t>
      </w:r>
      <w:r w:rsidRPr="00F96145">
        <w:rPr>
          <w:lang w:eastAsia="ja-JP"/>
        </w:rPr>
        <w:t> </w:t>
      </w:r>
    </w:p>
    <w:p w14:paraId="595BABA4" w14:textId="77777777" w:rsidR="00DF0A9D" w:rsidRPr="00F96145" w:rsidRDefault="00DF0A9D" w:rsidP="00857EF4">
      <w:pPr>
        <w:numPr>
          <w:ilvl w:val="0"/>
          <w:numId w:val="43"/>
        </w:numPr>
        <w:rPr>
          <w:lang w:eastAsia="ja-JP"/>
        </w:rPr>
      </w:pPr>
      <w:r w:rsidRPr="004E083B">
        <w:rPr>
          <w:lang w:eastAsia="ja-JP"/>
        </w:rPr>
        <w:t>structural barriers to long-term investment</w:t>
      </w:r>
      <w:r w:rsidRPr="00F96145">
        <w:rPr>
          <w:lang w:eastAsia="ja-JP"/>
        </w:rPr>
        <w:t> </w:t>
      </w:r>
    </w:p>
    <w:p w14:paraId="2CD4A6A5" w14:textId="7DFDD15F" w:rsidR="00DF0A9D" w:rsidRPr="00F96145" w:rsidRDefault="00DF0A9D" w:rsidP="00857EF4">
      <w:pPr>
        <w:numPr>
          <w:ilvl w:val="0"/>
          <w:numId w:val="44"/>
        </w:numPr>
        <w:rPr>
          <w:lang w:eastAsia="ja-JP"/>
        </w:rPr>
      </w:pPr>
      <w:r w:rsidRPr="004E083B">
        <w:rPr>
          <w:lang w:eastAsia="ja-JP"/>
        </w:rPr>
        <w:t>consequences for customers</w:t>
      </w:r>
      <w:r w:rsidR="00B4377D">
        <w:rPr>
          <w:lang w:eastAsia="ja-JP"/>
        </w:rPr>
        <w:t>.</w:t>
      </w:r>
      <w:r w:rsidRPr="00F96145">
        <w:rPr>
          <w:lang w:eastAsia="ja-JP"/>
        </w:rPr>
        <w:t> </w:t>
      </w:r>
    </w:p>
    <w:p w14:paraId="0BC6F1A7" w14:textId="77777777" w:rsidR="00DF0A9D" w:rsidRDefault="101F3AB1" w:rsidP="00DF0A9D">
      <w:pPr>
        <w:rPr>
          <w:lang w:eastAsia="ja-JP"/>
        </w:rPr>
      </w:pPr>
      <w:r w:rsidRPr="7670B793">
        <w:rPr>
          <w:lang w:eastAsia="ja-JP"/>
        </w:rPr>
        <w:t>Reforms stemming from the NEM review may affect the investment and operating environment for generators, the contract market and retail market operations. </w:t>
      </w:r>
    </w:p>
    <w:p w14:paraId="600C1954" w14:textId="32B8EB3B" w:rsidR="00BB1A6A" w:rsidRDefault="101F3AB1" w:rsidP="0016028A">
      <w:pPr>
        <w:rPr>
          <w:lang w:eastAsia="ja-JP"/>
        </w:rPr>
      </w:pPr>
      <w:r w:rsidRPr="4B996807">
        <w:rPr>
          <w:lang w:eastAsia="ja-JP"/>
        </w:rPr>
        <w:t>This project and consultation paper consider similar issues to the NEM review but with a focus on maximising the value of CER</w:t>
      </w:r>
      <w:r w:rsidR="0CE937C5" w:rsidRPr="4B996807">
        <w:rPr>
          <w:lang w:eastAsia="ja-JP"/>
        </w:rPr>
        <w:t xml:space="preserve"> by considering roles and responsibilities for power system and market operation particularly at the distribution level</w:t>
      </w:r>
      <w:r w:rsidRPr="4B996807">
        <w:rPr>
          <w:lang w:eastAsia="ja-JP"/>
        </w:rPr>
        <w:t>. The reforms explored in this consultation paper may also affect retail market operations and the investment and operating environment for generators and the contract market insofar as orchestrated CER at the distribution level offset</w:t>
      </w:r>
      <w:r w:rsidR="00E82966">
        <w:rPr>
          <w:lang w:eastAsia="ja-JP"/>
        </w:rPr>
        <w:t>s</w:t>
      </w:r>
      <w:r w:rsidRPr="4B996807">
        <w:rPr>
          <w:lang w:eastAsia="ja-JP"/>
        </w:rPr>
        <w:t xml:space="preserve"> a proportion of the need for wholesale market resources. While the matters considered through the NEM review and this project clearly intersect, we consider the reforms explored in each are compl</w:t>
      </w:r>
      <w:r w:rsidR="05909442" w:rsidRPr="4B996807">
        <w:rPr>
          <w:lang w:eastAsia="ja-JP"/>
        </w:rPr>
        <w:t>e</w:t>
      </w:r>
      <w:r w:rsidRPr="4B996807">
        <w:rPr>
          <w:lang w:eastAsia="ja-JP"/>
        </w:rPr>
        <w:t xml:space="preserve">mentary and both </w:t>
      </w:r>
      <w:r w:rsidR="00E82966">
        <w:rPr>
          <w:lang w:eastAsia="ja-JP"/>
        </w:rPr>
        <w:t xml:space="preserve">are </w:t>
      </w:r>
      <w:r w:rsidRPr="4B996807">
        <w:rPr>
          <w:lang w:eastAsia="ja-JP"/>
        </w:rPr>
        <w:t xml:space="preserve">focused on the same objective of promoting efficient investment in a low emissions power system, and maximising the use of those resources into the future. </w:t>
      </w:r>
    </w:p>
    <w:p w14:paraId="51C24074" w14:textId="3A156B1A" w:rsidR="0024217F" w:rsidRPr="00817F1D" w:rsidRDefault="0024217F" w:rsidP="00F96145">
      <w:pPr>
        <w:pStyle w:val="Heading3"/>
      </w:pPr>
      <w:bookmarkStart w:id="14" w:name="_Toc202391903"/>
      <w:bookmarkStart w:id="15" w:name="_Toc198644601"/>
      <w:r>
        <w:t>Previous and current studies</w:t>
      </w:r>
      <w:bookmarkEnd w:id="14"/>
    </w:p>
    <w:p w14:paraId="242F7670" w14:textId="20785169" w:rsidR="0024217F" w:rsidRPr="00817F1D" w:rsidRDefault="0E7D6C62" w:rsidP="0024217F">
      <w:pPr>
        <w:spacing w:after="0" w:line="240" w:lineRule="auto"/>
        <w:rPr>
          <w:lang w:eastAsia="ja-JP"/>
        </w:rPr>
      </w:pPr>
      <w:r w:rsidRPr="4B996807">
        <w:rPr>
          <w:lang w:eastAsia="ja-JP"/>
        </w:rPr>
        <w:t>To inform the distribution system operational and market requirements, as well as the options to meet these requirements, we have drawn on previous and ongoing studies in related areas. A summary of the most relevant studies is</w:t>
      </w:r>
      <w:r w:rsidR="5CE9A022" w:rsidRPr="4B996807">
        <w:rPr>
          <w:lang w:eastAsia="ja-JP"/>
        </w:rPr>
        <w:t xml:space="preserve"> </w:t>
      </w:r>
      <w:r w:rsidR="052DF317" w:rsidRPr="4B996807">
        <w:rPr>
          <w:lang w:eastAsia="ja-JP"/>
        </w:rPr>
        <w:t xml:space="preserve">in table 9 </w:t>
      </w:r>
      <w:r w:rsidRPr="4B996807">
        <w:rPr>
          <w:lang w:eastAsia="ja-JP"/>
        </w:rPr>
        <w:t xml:space="preserve">below.  </w:t>
      </w:r>
    </w:p>
    <w:p w14:paraId="6C27FE22" w14:textId="2C286AF9" w:rsidR="00B3401E" w:rsidRPr="008B4CF5" w:rsidRDefault="00B3401E" w:rsidP="00B3401E">
      <w:pPr>
        <w:pStyle w:val="Caption"/>
        <w:rPr>
          <w:b w:val="0"/>
          <w:bCs w:val="0"/>
          <w:lang w:eastAsia="ja-JP"/>
        </w:rPr>
      </w:pPr>
      <w:bookmarkStart w:id="16" w:name="_Toc202820669"/>
      <w:r>
        <w:t xml:space="preserve">Table </w:t>
      </w:r>
      <w:r>
        <w:fldChar w:fldCharType="begin"/>
      </w:r>
      <w:r>
        <w:instrText xml:space="preserve"> SEQ Table \* ARABIC </w:instrText>
      </w:r>
      <w:r>
        <w:fldChar w:fldCharType="separate"/>
      </w:r>
      <w:r w:rsidR="00137B8B">
        <w:rPr>
          <w:noProof/>
        </w:rPr>
        <w:t>9</w:t>
      </w:r>
      <w:r>
        <w:fldChar w:fldCharType="end"/>
      </w:r>
      <w:r>
        <w:t>: Previous and current studies on integrating CER</w:t>
      </w:r>
      <w:bookmarkEnd w:id="16"/>
    </w:p>
    <w:tbl>
      <w:tblPr>
        <w:tblStyle w:val="TableGrid"/>
        <w:tblW w:w="0" w:type="auto"/>
        <w:tblBorders>
          <w:top w:val="none" w:sz="0" w:space="0" w:color="auto"/>
          <w:left w:val="none" w:sz="0" w:space="0" w:color="auto"/>
          <w:bottom w:val="none" w:sz="0" w:space="0" w:color="auto"/>
          <w:right w:val="none" w:sz="0" w:space="0" w:color="auto"/>
          <w:insideH w:val="single" w:sz="4" w:space="0" w:color="BFBFBF" w:themeColor="accent6" w:themeShade="BF"/>
          <w:insideV w:val="none" w:sz="0" w:space="0" w:color="auto"/>
        </w:tblBorders>
        <w:tblLook w:val="04A0" w:firstRow="1" w:lastRow="0" w:firstColumn="1" w:lastColumn="0" w:noHBand="0" w:noVBand="1"/>
      </w:tblPr>
      <w:tblGrid>
        <w:gridCol w:w="2263"/>
        <w:gridCol w:w="6797"/>
      </w:tblGrid>
      <w:tr w:rsidR="0024217F" w:rsidRPr="00817F1D" w14:paraId="605C424F" w14:textId="77777777" w:rsidTr="00E47CB5">
        <w:tc>
          <w:tcPr>
            <w:tcW w:w="2263" w:type="dxa"/>
            <w:shd w:val="clear" w:color="auto" w:fill="083A42" w:themeFill="background2"/>
          </w:tcPr>
          <w:p w14:paraId="548F980A" w14:textId="77777777" w:rsidR="0024217F" w:rsidRPr="00817F1D" w:rsidRDefault="0024217F" w:rsidP="005A3E0E">
            <w:pPr>
              <w:spacing w:after="0" w:line="240" w:lineRule="auto"/>
              <w:rPr>
                <w:b/>
                <w:color w:val="FFFFFF" w:themeColor="background1"/>
                <w:lang w:eastAsia="ja-JP"/>
              </w:rPr>
            </w:pPr>
            <w:r w:rsidRPr="00817F1D">
              <w:rPr>
                <w:b/>
                <w:color w:val="FFFFFF" w:themeColor="background1"/>
                <w:lang w:eastAsia="ja-JP"/>
              </w:rPr>
              <w:t>Work program</w:t>
            </w:r>
          </w:p>
        </w:tc>
        <w:tc>
          <w:tcPr>
            <w:tcW w:w="6797" w:type="dxa"/>
            <w:shd w:val="clear" w:color="auto" w:fill="083A42" w:themeFill="background2"/>
          </w:tcPr>
          <w:p w14:paraId="23C89080" w14:textId="77777777" w:rsidR="0024217F" w:rsidRPr="00817F1D" w:rsidRDefault="0024217F" w:rsidP="005A3E0E">
            <w:pPr>
              <w:spacing w:after="0" w:line="240" w:lineRule="auto"/>
              <w:rPr>
                <w:b/>
                <w:color w:val="FFFFFF" w:themeColor="background1"/>
                <w:lang w:eastAsia="ja-JP"/>
              </w:rPr>
            </w:pPr>
            <w:r w:rsidRPr="00817F1D">
              <w:rPr>
                <w:b/>
                <w:color w:val="FFFFFF" w:themeColor="background1"/>
                <w:lang w:eastAsia="ja-JP"/>
              </w:rPr>
              <w:t>Area of investigation</w:t>
            </w:r>
          </w:p>
        </w:tc>
      </w:tr>
      <w:tr w:rsidR="0024217F" w:rsidRPr="00817F1D" w14:paraId="770FD1AF" w14:textId="77777777" w:rsidTr="4B996807">
        <w:tc>
          <w:tcPr>
            <w:tcW w:w="2263" w:type="dxa"/>
          </w:tcPr>
          <w:p w14:paraId="4E68B94C" w14:textId="162825FF" w:rsidR="0024217F" w:rsidRPr="00817F1D" w:rsidRDefault="0024217F" w:rsidP="005A3E0E">
            <w:pPr>
              <w:spacing w:after="0" w:line="240" w:lineRule="auto"/>
              <w:rPr>
                <w:b/>
                <w:lang w:eastAsia="ja-JP"/>
              </w:rPr>
            </w:pPr>
            <w:r w:rsidRPr="00817F1D">
              <w:rPr>
                <w:b/>
                <w:lang w:eastAsia="ja-JP"/>
              </w:rPr>
              <w:t>ENA/</w:t>
            </w:r>
            <w:r w:rsidR="006D4EEC">
              <w:rPr>
                <w:b/>
                <w:lang w:eastAsia="ja-JP"/>
              </w:rPr>
              <w:t>Australian Energy Market Operator (</w:t>
            </w:r>
            <w:r w:rsidRPr="00817F1D">
              <w:rPr>
                <w:b/>
                <w:lang w:eastAsia="ja-JP"/>
              </w:rPr>
              <w:t>AEMO</w:t>
            </w:r>
            <w:r w:rsidR="006D4EEC">
              <w:rPr>
                <w:b/>
                <w:lang w:eastAsia="ja-JP"/>
              </w:rPr>
              <w:t>)</w:t>
            </w:r>
            <w:r w:rsidRPr="00817F1D">
              <w:rPr>
                <w:b/>
                <w:lang w:eastAsia="ja-JP"/>
              </w:rPr>
              <w:t xml:space="preserve"> Open Energy Networks</w:t>
            </w:r>
          </w:p>
        </w:tc>
        <w:tc>
          <w:tcPr>
            <w:tcW w:w="6797" w:type="dxa"/>
          </w:tcPr>
          <w:p w14:paraId="22998854" w14:textId="7E5E1D01" w:rsidR="0024217F" w:rsidRPr="00817F1D" w:rsidRDefault="0024217F" w:rsidP="005A3E0E">
            <w:pPr>
              <w:spacing w:after="0" w:line="240" w:lineRule="auto"/>
              <w:rPr>
                <w:lang w:eastAsia="ja-JP"/>
              </w:rPr>
            </w:pPr>
            <w:r w:rsidRPr="00817F1D">
              <w:rPr>
                <w:lang w:eastAsia="ja-JP"/>
              </w:rPr>
              <w:t xml:space="preserve">The Open Energy Networks program brought together AEMO, DNSPs and wider stakeholders to consider the changes required to market frameworks, alongside network and system operations to help deliver these goals and realise new value streams for </w:t>
            </w:r>
            <w:r w:rsidR="004E37B3">
              <w:rPr>
                <w:lang w:eastAsia="ja-JP"/>
              </w:rPr>
              <w:t>C</w:t>
            </w:r>
            <w:r w:rsidR="004E37B3" w:rsidRPr="00817F1D">
              <w:rPr>
                <w:lang w:eastAsia="ja-JP"/>
              </w:rPr>
              <w:t>ER</w:t>
            </w:r>
            <w:r w:rsidRPr="00817F1D">
              <w:rPr>
                <w:lang w:eastAsia="ja-JP"/>
              </w:rPr>
              <w:t>.</w:t>
            </w:r>
            <w:r w:rsidR="00931A59">
              <w:rPr>
                <w:rStyle w:val="FootnoteReference"/>
                <w:lang w:eastAsia="ja-JP"/>
              </w:rPr>
              <w:footnoteReference w:id="3"/>
            </w:r>
            <w:r w:rsidRPr="00817F1D">
              <w:rPr>
                <w:lang w:eastAsia="ja-JP"/>
              </w:rPr>
              <w:t xml:space="preserve"> The program developed four high level </w:t>
            </w:r>
            <w:r w:rsidR="004E37B3">
              <w:rPr>
                <w:lang w:eastAsia="ja-JP"/>
              </w:rPr>
              <w:t>f</w:t>
            </w:r>
            <w:r w:rsidR="004E37B3" w:rsidRPr="00817F1D">
              <w:rPr>
                <w:lang w:eastAsia="ja-JP"/>
              </w:rPr>
              <w:t xml:space="preserve">rameworks </w:t>
            </w:r>
            <w:r w:rsidRPr="00817F1D">
              <w:rPr>
                <w:lang w:eastAsia="ja-JP"/>
              </w:rPr>
              <w:t xml:space="preserve">to illustrate the different market design options which might be used to integrate </w:t>
            </w:r>
            <w:r w:rsidR="004E37B3">
              <w:rPr>
                <w:lang w:eastAsia="ja-JP"/>
              </w:rPr>
              <w:t>C</w:t>
            </w:r>
            <w:r w:rsidR="004E37B3" w:rsidRPr="00817F1D">
              <w:rPr>
                <w:lang w:eastAsia="ja-JP"/>
              </w:rPr>
              <w:t xml:space="preserve">ER </w:t>
            </w:r>
            <w:r w:rsidRPr="00817F1D">
              <w:rPr>
                <w:lang w:eastAsia="ja-JP"/>
              </w:rPr>
              <w:t xml:space="preserve">more completely into the electricity system. </w:t>
            </w:r>
          </w:p>
        </w:tc>
      </w:tr>
      <w:tr w:rsidR="0024217F" w:rsidRPr="00817F1D" w14:paraId="7BFF8B33" w14:textId="77777777" w:rsidTr="4B996807">
        <w:tc>
          <w:tcPr>
            <w:tcW w:w="2263" w:type="dxa"/>
          </w:tcPr>
          <w:p w14:paraId="34EC183E" w14:textId="77777777" w:rsidR="0024217F" w:rsidRPr="00817F1D" w:rsidRDefault="0024217F" w:rsidP="005A3E0E">
            <w:pPr>
              <w:spacing w:after="0" w:line="240" w:lineRule="auto"/>
              <w:rPr>
                <w:b/>
                <w:lang w:eastAsia="ja-JP"/>
              </w:rPr>
            </w:pPr>
            <w:r w:rsidRPr="00817F1D">
              <w:rPr>
                <w:b/>
                <w:lang w:eastAsia="ja-JP"/>
              </w:rPr>
              <w:lastRenderedPageBreak/>
              <w:t>AEMO Engineering roadmap to 100 per cent renewables</w:t>
            </w:r>
          </w:p>
        </w:tc>
        <w:tc>
          <w:tcPr>
            <w:tcW w:w="6797" w:type="dxa"/>
          </w:tcPr>
          <w:p w14:paraId="107F2F6E" w14:textId="3AC0E97E" w:rsidR="0024217F" w:rsidRPr="00817F1D" w:rsidRDefault="0024217F" w:rsidP="7670B793">
            <w:pPr>
              <w:spacing w:after="0" w:line="240" w:lineRule="auto"/>
              <w:rPr>
                <w:lang w:eastAsia="ja-JP"/>
              </w:rPr>
            </w:pPr>
            <w:r w:rsidRPr="7670B793">
              <w:rPr>
                <w:lang w:eastAsia="ja-JP"/>
              </w:rPr>
              <w:t xml:space="preserve">This 2022 report provides stakeholders with an overview of engineering challenges and associated actions that will need to be undertaken to operate the NEM for the first period of 100% instantaneous penetration of renewables, and an indication of actions required to satisfy more regular operation at 100% renewable penetration. </w:t>
            </w:r>
          </w:p>
          <w:p w14:paraId="606ACB21" w14:textId="15CA5A52" w:rsidR="0024217F" w:rsidRPr="00883563" w:rsidRDefault="6C3D41F5" w:rsidP="008B4CF5">
            <w:pPr>
              <w:spacing w:after="0" w:line="240" w:lineRule="auto"/>
              <w:rPr>
                <w:rFonts w:ascii="Calibri" w:hAnsi="Calibri"/>
              </w:rPr>
            </w:pPr>
            <w:r w:rsidRPr="4B996807">
              <w:rPr>
                <w:rFonts w:ascii="Calibri" w:eastAsia="Calibri" w:hAnsi="Calibri" w:cs="Calibri"/>
              </w:rPr>
              <w:t xml:space="preserve">The predecessors to the Engineering Roadmap (the Renewable Integration Study in 2020 and Engineering Framework in 2021-2022) outlined the power system and system integration challenges, and technical gaps that need to be </w:t>
            </w:r>
            <w:r w:rsidR="1F028C27" w:rsidRPr="4B996807">
              <w:rPr>
                <w:rFonts w:ascii="Calibri" w:eastAsia="Calibri" w:hAnsi="Calibri" w:cs="Calibri"/>
              </w:rPr>
              <w:t>addressed with</w:t>
            </w:r>
            <w:r w:rsidRPr="4B996807">
              <w:rPr>
                <w:rFonts w:ascii="Calibri" w:eastAsia="Calibri" w:hAnsi="Calibri" w:cs="Calibri"/>
              </w:rPr>
              <w:t xml:space="preserve"> increasing penetration of rooftop solar, and the emergence of storage, electric vehicles and responsive demand.</w:t>
            </w:r>
          </w:p>
        </w:tc>
      </w:tr>
      <w:tr w:rsidR="7670B793" w14:paraId="65AF2281" w14:textId="77777777" w:rsidTr="4B996807">
        <w:trPr>
          <w:trHeight w:val="300"/>
        </w:trPr>
        <w:tc>
          <w:tcPr>
            <w:tcW w:w="2263" w:type="dxa"/>
          </w:tcPr>
          <w:p w14:paraId="4829854D" w14:textId="388E270F" w:rsidR="2E707D63" w:rsidRDefault="2E707D63" w:rsidP="008B4CF5">
            <w:pPr>
              <w:spacing w:line="240" w:lineRule="auto"/>
              <w:rPr>
                <w:rFonts w:ascii="Calibri" w:eastAsia="Calibri" w:hAnsi="Calibri" w:cs="Calibri"/>
              </w:rPr>
            </w:pPr>
            <w:r w:rsidRPr="7670B793">
              <w:rPr>
                <w:rFonts w:ascii="Calibri" w:eastAsia="Calibri" w:hAnsi="Calibri" w:cs="Calibri"/>
                <w:b/>
                <w:bCs/>
              </w:rPr>
              <w:t>AEMO work assessing system security challenges associated with increasing rooftop solar</w:t>
            </w:r>
          </w:p>
        </w:tc>
        <w:tc>
          <w:tcPr>
            <w:tcW w:w="6797" w:type="dxa"/>
          </w:tcPr>
          <w:p w14:paraId="4B8AF0ED" w14:textId="7042B9E5" w:rsidR="2E707D63" w:rsidRDefault="6C3D41F5" w:rsidP="008B4CF5">
            <w:pPr>
              <w:spacing w:line="240" w:lineRule="auto"/>
              <w:rPr>
                <w:rFonts w:ascii="Calibri" w:eastAsia="Calibri" w:hAnsi="Calibri" w:cs="Calibri"/>
              </w:rPr>
            </w:pPr>
            <w:r w:rsidRPr="4B996807">
              <w:rPr>
                <w:rFonts w:ascii="Calibri" w:eastAsia="Calibri" w:hAnsi="Calibri" w:cs="Calibri"/>
              </w:rPr>
              <w:t>AEMO planning publications in recent years have reported on the impacts of increasing rooftop solar on system security, including the Electricity Statement of Opportunities, System Security Reports and the General Power System Risk Review.</w:t>
            </w:r>
          </w:p>
        </w:tc>
      </w:tr>
      <w:tr w:rsidR="0024217F" w:rsidRPr="00817F1D" w14:paraId="60BA9083" w14:textId="77777777" w:rsidTr="4B996807">
        <w:tc>
          <w:tcPr>
            <w:tcW w:w="2263" w:type="dxa"/>
          </w:tcPr>
          <w:p w14:paraId="158C180B" w14:textId="77777777" w:rsidR="0024217F" w:rsidRPr="00817F1D" w:rsidRDefault="0024217F" w:rsidP="005A3E0E">
            <w:pPr>
              <w:spacing w:after="0" w:line="240" w:lineRule="auto"/>
              <w:rPr>
                <w:b/>
                <w:lang w:eastAsia="ja-JP"/>
              </w:rPr>
            </w:pPr>
            <w:r w:rsidRPr="00817F1D">
              <w:rPr>
                <w:b/>
                <w:lang w:eastAsia="ja-JP"/>
              </w:rPr>
              <w:t>ESB’s post-2025 market design CER workstream</w:t>
            </w:r>
          </w:p>
        </w:tc>
        <w:tc>
          <w:tcPr>
            <w:tcW w:w="6797" w:type="dxa"/>
          </w:tcPr>
          <w:p w14:paraId="3A8322DB" w14:textId="52169254" w:rsidR="0024217F" w:rsidRPr="00817F1D" w:rsidRDefault="0024217F" w:rsidP="005A3E0E">
            <w:pPr>
              <w:spacing w:after="0" w:line="240" w:lineRule="auto"/>
              <w:rPr>
                <w:lang w:eastAsia="ja-JP"/>
              </w:rPr>
            </w:pPr>
            <w:r w:rsidRPr="00817F1D">
              <w:rPr>
                <w:lang w:eastAsia="ja-JP"/>
              </w:rPr>
              <w:t>The former ESB worked with the AEMC to produce its final report on CER and the transformation of the NEM.</w:t>
            </w:r>
          </w:p>
          <w:p w14:paraId="53DD02A0" w14:textId="77777777" w:rsidR="0024217F" w:rsidRPr="00817F1D" w:rsidRDefault="0024217F" w:rsidP="005A3E0E">
            <w:pPr>
              <w:spacing w:after="0" w:line="240" w:lineRule="auto"/>
              <w:rPr>
                <w:lang w:eastAsia="ja-JP"/>
              </w:rPr>
            </w:pPr>
            <w:r w:rsidRPr="00817F1D">
              <w:rPr>
                <w:lang w:eastAsia="ja-JP"/>
              </w:rPr>
              <w:t>The report summarises the key insights and lessons learnt across the CER reform journey to date and outlines a forward pathway for CER integration through a series of priority areas.</w:t>
            </w:r>
          </w:p>
        </w:tc>
      </w:tr>
      <w:tr w:rsidR="7670B793" w14:paraId="1405ED89" w14:textId="77777777" w:rsidTr="4B996807">
        <w:trPr>
          <w:trHeight w:val="300"/>
        </w:trPr>
        <w:tc>
          <w:tcPr>
            <w:tcW w:w="2263" w:type="dxa"/>
          </w:tcPr>
          <w:p w14:paraId="619B6FF7" w14:textId="46F875A2" w:rsidR="0BA1EAF4" w:rsidRPr="00F3051F" w:rsidRDefault="0BA1EAF4" w:rsidP="008B4CF5">
            <w:pPr>
              <w:spacing w:line="240" w:lineRule="auto"/>
              <w:rPr>
                <w:rFonts w:ascii="Calibri" w:eastAsia="Calibri" w:hAnsi="Calibri" w:cs="Calibri"/>
                <w:lang w:val="de-DE"/>
              </w:rPr>
            </w:pPr>
            <w:r w:rsidRPr="00F3051F">
              <w:rPr>
                <w:rFonts w:ascii="Calibri" w:eastAsia="Calibri" w:hAnsi="Calibri" w:cs="Calibri"/>
                <w:b/>
                <w:bCs/>
                <w:lang w:val="de-DE"/>
              </w:rPr>
              <w:t>DNSP CER Integration Strategies</w:t>
            </w:r>
          </w:p>
        </w:tc>
        <w:tc>
          <w:tcPr>
            <w:tcW w:w="6797" w:type="dxa"/>
          </w:tcPr>
          <w:p w14:paraId="13E590C1" w14:textId="36F30B4B" w:rsidR="1644F9B9" w:rsidRDefault="1644F9B9" w:rsidP="7670B793">
            <w:pPr>
              <w:spacing w:line="240" w:lineRule="auto"/>
              <w:rPr>
                <w:rFonts w:ascii="Calibri" w:eastAsia="Calibri" w:hAnsi="Calibri" w:cs="Calibri"/>
              </w:rPr>
            </w:pPr>
            <w:r w:rsidRPr="7670B793">
              <w:rPr>
                <w:rFonts w:ascii="Calibri" w:eastAsia="Calibri" w:hAnsi="Calibri" w:cs="Calibri"/>
              </w:rPr>
              <w:t xml:space="preserve">DNSPs are expected to include CER Integration strategies as part of their regulatory proposals in accordance with the AER’s </w:t>
            </w:r>
            <w:r w:rsidRPr="00906E44">
              <w:rPr>
                <w:rFonts w:ascii="Calibri" w:eastAsia="Calibri" w:hAnsi="Calibri" w:cs="Calibri"/>
                <w:i/>
              </w:rPr>
              <w:t>D</w:t>
            </w:r>
            <w:r w:rsidR="00AE39B0" w:rsidRPr="00906E44">
              <w:rPr>
                <w:rFonts w:ascii="Calibri" w:eastAsia="Calibri" w:hAnsi="Calibri" w:cs="Calibri"/>
                <w:i/>
              </w:rPr>
              <w:t>istributed energy resources</w:t>
            </w:r>
            <w:r w:rsidRPr="00906E44">
              <w:rPr>
                <w:rFonts w:ascii="Calibri" w:eastAsia="Calibri" w:hAnsi="Calibri" w:cs="Calibri"/>
                <w:i/>
              </w:rPr>
              <w:t xml:space="preserve"> integration expenditure guidance note</w:t>
            </w:r>
            <w:r w:rsidRPr="7670B793">
              <w:rPr>
                <w:rFonts w:ascii="Calibri" w:eastAsia="Calibri" w:hAnsi="Calibri" w:cs="Calibri"/>
              </w:rPr>
              <w:t>.</w:t>
            </w:r>
            <w:r w:rsidR="00AE39B0">
              <w:rPr>
                <w:rStyle w:val="FootnoteReference"/>
                <w:rFonts w:ascii="Calibri" w:eastAsia="Calibri" w:hAnsi="Calibri" w:cs="Calibri"/>
              </w:rPr>
              <w:footnoteReference w:id="4"/>
            </w:r>
            <w:r w:rsidRPr="7670B793">
              <w:rPr>
                <w:rFonts w:ascii="Calibri" w:eastAsia="Calibri" w:hAnsi="Calibri" w:cs="Calibri"/>
              </w:rPr>
              <w:t xml:space="preserve"> </w:t>
            </w:r>
            <w:r w:rsidR="0BA1EAF4" w:rsidRPr="7670B793">
              <w:rPr>
                <w:rFonts w:ascii="Calibri" w:eastAsia="Calibri" w:hAnsi="Calibri" w:cs="Calibri"/>
              </w:rPr>
              <w:t>Many of the activities</w:t>
            </w:r>
            <w:r w:rsidR="7E094A63" w:rsidRPr="7670B793">
              <w:rPr>
                <w:rFonts w:ascii="Calibri" w:eastAsia="Calibri" w:hAnsi="Calibri" w:cs="Calibri"/>
              </w:rPr>
              <w:t xml:space="preserve"> to integrate CER into distribution</w:t>
            </w:r>
            <w:r w:rsidR="005C55E5">
              <w:rPr>
                <w:rFonts w:ascii="Calibri" w:eastAsia="Calibri" w:hAnsi="Calibri" w:cs="Calibri"/>
              </w:rPr>
              <w:t>-</w:t>
            </w:r>
            <w:r w:rsidR="7E094A63" w:rsidRPr="7670B793">
              <w:rPr>
                <w:rFonts w:ascii="Calibri" w:eastAsia="Calibri" w:hAnsi="Calibri" w:cs="Calibri"/>
              </w:rPr>
              <w:t>level operations</w:t>
            </w:r>
            <w:r w:rsidR="0BA1EAF4" w:rsidRPr="7670B793">
              <w:rPr>
                <w:rFonts w:ascii="Calibri" w:eastAsia="Calibri" w:hAnsi="Calibri" w:cs="Calibri"/>
              </w:rPr>
              <w:t xml:space="preserve"> identified in </w:t>
            </w:r>
            <w:r w:rsidR="16093E0E" w:rsidRPr="7670B793">
              <w:rPr>
                <w:rFonts w:ascii="Calibri" w:eastAsia="Calibri" w:hAnsi="Calibri" w:cs="Calibri"/>
              </w:rPr>
              <w:t>our</w:t>
            </w:r>
            <w:r w:rsidR="0BA1EAF4" w:rsidRPr="7670B793">
              <w:rPr>
                <w:rFonts w:ascii="Calibri" w:eastAsia="Calibri" w:hAnsi="Calibri" w:cs="Calibri"/>
              </w:rPr>
              <w:t xml:space="preserve"> capability framework are described in detail in </w:t>
            </w:r>
            <w:r w:rsidR="5D90B84E" w:rsidRPr="7670B793">
              <w:rPr>
                <w:rFonts w:ascii="Calibri" w:eastAsia="Calibri" w:hAnsi="Calibri" w:cs="Calibri"/>
              </w:rPr>
              <w:t xml:space="preserve">individual </w:t>
            </w:r>
            <w:r w:rsidR="0BA1EAF4" w:rsidRPr="7670B793">
              <w:rPr>
                <w:rFonts w:ascii="Calibri" w:eastAsia="Calibri" w:hAnsi="Calibri" w:cs="Calibri"/>
              </w:rPr>
              <w:t xml:space="preserve">DNSP CER Integration Strategies. These documents are available </w:t>
            </w:r>
            <w:r w:rsidR="0014305C">
              <w:rPr>
                <w:rFonts w:ascii="Calibri" w:eastAsia="Calibri" w:hAnsi="Calibri" w:cs="Calibri"/>
              </w:rPr>
              <w:t>o</w:t>
            </w:r>
            <w:r w:rsidR="0BA1EAF4" w:rsidRPr="7670B793">
              <w:rPr>
                <w:rFonts w:ascii="Calibri" w:eastAsia="Calibri" w:hAnsi="Calibri" w:cs="Calibri"/>
              </w:rPr>
              <w:t xml:space="preserve">n the relevant </w:t>
            </w:r>
            <w:r w:rsidR="00631F87">
              <w:rPr>
                <w:rFonts w:ascii="Calibri" w:eastAsia="Calibri" w:hAnsi="Calibri" w:cs="Calibri"/>
              </w:rPr>
              <w:t xml:space="preserve">network </w:t>
            </w:r>
            <w:r w:rsidR="0BA1EAF4" w:rsidRPr="7670B793">
              <w:rPr>
                <w:rFonts w:ascii="Calibri" w:eastAsia="Calibri" w:hAnsi="Calibri" w:cs="Calibri"/>
              </w:rPr>
              <w:t xml:space="preserve">determination pages for each of the DNSPs on the AER website.   </w:t>
            </w:r>
          </w:p>
        </w:tc>
      </w:tr>
      <w:tr w:rsidR="0024217F" w:rsidRPr="00817F1D" w14:paraId="40D28E13" w14:textId="77777777" w:rsidTr="4B996807">
        <w:trPr>
          <w:trHeight w:val="1612"/>
        </w:trPr>
        <w:tc>
          <w:tcPr>
            <w:tcW w:w="2263" w:type="dxa"/>
            <w:vMerge w:val="restart"/>
          </w:tcPr>
          <w:p w14:paraId="7046CA01" w14:textId="77777777" w:rsidR="0024217F" w:rsidRPr="00817F1D" w:rsidRDefault="0024217F" w:rsidP="005A3E0E">
            <w:pPr>
              <w:spacing w:after="0" w:line="240" w:lineRule="auto"/>
              <w:rPr>
                <w:b/>
                <w:lang w:eastAsia="ja-JP"/>
              </w:rPr>
            </w:pPr>
            <w:r w:rsidRPr="00817F1D">
              <w:rPr>
                <w:b/>
                <w:lang w:eastAsia="ja-JP"/>
              </w:rPr>
              <w:t>DNSP trials including:</w:t>
            </w:r>
          </w:p>
          <w:p w14:paraId="66C06F17" w14:textId="77777777" w:rsidR="0024217F" w:rsidRPr="00817F1D" w:rsidRDefault="0024217F" w:rsidP="00857EF4">
            <w:pPr>
              <w:pStyle w:val="ListParagraph"/>
              <w:numPr>
                <w:ilvl w:val="0"/>
                <w:numId w:val="12"/>
              </w:numPr>
              <w:rPr>
                <w:b/>
                <w:lang w:eastAsia="ja-JP"/>
              </w:rPr>
            </w:pPr>
            <w:r w:rsidRPr="00817F1D">
              <w:rPr>
                <w:b/>
                <w:lang w:eastAsia="ja-JP"/>
              </w:rPr>
              <w:t>Edith</w:t>
            </w:r>
          </w:p>
          <w:p w14:paraId="7F72A064" w14:textId="6A398B20" w:rsidR="0024217F" w:rsidRPr="00817F1D" w:rsidRDefault="0024217F" w:rsidP="00857EF4">
            <w:pPr>
              <w:pStyle w:val="ListParagraph"/>
              <w:numPr>
                <w:ilvl w:val="0"/>
                <w:numId w:val="12"/>
              </w:numPr>
              <w:rPr>
                <w:b/>
                <w:bCs/>
                <w:lang w:eastAsia="ja-JP"/>
              </w:rPr>
            </w:pPr>
            <w:r w:rsidRPr="2009EF45">
              <w:rPr>
                <w:b/>
                <w:bCs/>
                <w:lang w:eastAsia="ja-JP"/>
              </w:rPr>
              <w:t>E</w:t>
            </w:r>
            <w:r w:rsidR="4098AF81" w:rsidRPr="2009EF45">
              <w:rPr>
                <w:b/>
                <w:bCs/>
                <w:lang w:eastAsia="ja-JP"/>
              </w:rPr>
              <w:t>DGE</w:t>
            </w:r>
          </w:p>
          <w:p w14:paraId="6B8010C4" w14:textId="77777777" w:rsidR="0024217F" w:rsidRPr="00817F1D" w:rsidRDefault="0024217F" w:rsidP="00857EF4">
            <w:pPr>
              <w:pStyle w:val="ListParagraph"/>
              <w:numPr>
                <w:ilvl w:val="0"/>
                <w:numId w:val="12"/>
              </w:numPr>
              <w:rPr>
                <w:b/>
                <w:lang w:eastAsia="ja-JP"/>
              </w:rPr>
            </w:pPr>
            <w:r w:rsidRPr="00817F1D">
              <w:rPr>
                <w:b/>
                <w:lang w:eastAsia="ja-JP"/>
              </w:rPr>
              <w:t>Symphony</w:t>
            </w:r>
          </w:p>
          <w:p w14:paraId="2B101389" w14:textId="77777777" w:rsidR="0024217F" w:rsidRPr="00817F1D" w:rsidRDefault="0024217F" w:rsidP="00857EF4">
            <w:pPr>
              <w:pStyle w:val="ListParagraph"/>
              <w:numPr>
                <w:ilvl w:val="0"/>
                <w:numId w:val="12"/>
              </w:numPr>
              <w:rPr>
                <w:b/>
                <w:lang w:eastAsia="ja-JP"/>
              </w:rPr>
            </w:pPr>
            <w:r w:rsidRPr="00817F1D">
              <w:rPr>
                <w:b/>
                <w:lang w:eastAsia="ja-JP"/>
              </w:rPr>
              <w:t>Jupiter</w:t>
            </w:r>
          </w:p>
        </w:tc>
        <w:tc>
          <w:tcPr>
            <w:tcW w:w="6797" w:type="dxa"/>
          </w:tcPr>
          <w:p w14:paraId="22CA2AA4" w14:textId="77777777" w:rsidR="0024217F" w:rsidRPr="00817F1D" w:rsidRDefault="0024217F" w:rsidP="005A3E0E">
            <w:pPr>
              <w:rPr>
                <w:u w:val="single"/>
                <w:lang w:eastAsia="ja-JP"/>
              </w:rPr>
            </w:pPr>
            <w:r w:rsidRPr="00817F1D">
              <w:rPr>
                <w:u w:val="single"/>
                <w:lang w:eastAsia="ja-JP"/>
              </w:rPr>
              <w:t>Edith</w:t>
            </w:r>
            <w:r w:rsidRPr="00817F1D">
              <w:rPr>
                <w:lang w:eastAsia="ja-JP"/>
              </w:rPr>
              <w:t>: Project Edith began as a demonstration project between Ausgrid and Reposit Power in late 2021. After the initial success, more partners joined the project to explore new ways for customers with batteries to participate in energy markets via VPPs. The project showcased how dynamic pricing can help facilitate the participation of CER in the energy market while remaining within distribution network capacity limits. The "Edith model" is a system in which network charges are based on the actual conditions for a particular customer at a specific time and location. This model is opt-in and can be accessed through retailers, making it easy for customers to participate.</w:t>
            </w:r>
          </w:p>
        </w:tc>
      </w:tr>
      <w:tr w:rsidR="0024217F" w:rsidRPr="00817F1D" w14:paraId="10DFD676" w14:textId="77777777" w:rsidTr="4B996807">
        <w:trPr>
          <w:trHeight w:val="1610"/>
        </w:trPr>
        <w:tc>
          <w:tcPr>
            <w:tcW w:w="2263" w:type="dxa"/>
            <w:vMerge/>
          </w:tcPr>
          <w:p w14:paraId="68A14717" w14:textId="77777777" w:rsidR="0024217F" w:rsidRPr="00817F1D" w:rsidRDefault="0024217F" w:rsidP="005A3E0E">
            <w:pPr>
              <w:spacing w:after="0" w:line="240" w:lineRule="auto"/>
              <w:rPr>
                <w:b/>
                <w:bCs/>
                <w:lang w:eastAsia="ja-JP"/>
              </w:rPr>
            </w:pPr>
          </w:p>
        </w:tc>
        <w:tc>
          <w:tcPr>
            <w:tcW w:w="6797" w:type="dxa"/>
          </w:tcPr>
          <w:p w14:paraId="0E31358B" w14:textId="60780421" w:rsidR="0024217F" w:rsidRPr="00817F1D" w:rsidRDefault="0024217F" w:rsidP="005A3E0E">
            <w:pPr>
              <w:rPr>
                <w:lang w:eastAsia="ja-JP"/>
              </w:rPr>
            </w:pPr>
            <w:r w:rsidRPr="2009EF45">
              <w:rPr>
                <w:u w:val="single"/>
                <w:lang w:eastAsia="ja-JP"/>
              </w:rPr>
              <w:t>E</w:t>
            </w:r>
            <w:r w:rsidR="08E64311" w:rsidRPr="2009EF45">
              <w:rPr>
                <w:u w:val="single"/>
                <w:lang w:eastAsia="ja-JP"/>
              </w:rPr>
              <w:t>DGE</w:t>
            </w:r>
            <w:r w:rsidRPr="00906E44">
              <w:rPr>
                <w:lang w:eastAsia="ja-JP"/>
              </w:rPr>
              <w:t xml:space="preserve">: </w:t>
            </w:r>
            <w:r w:rsidRPr="2009EF45">
              <w:rPr>
                <w:lang w:eastAsia="ja-JP"/>
              </w:rPr>
              <w:t xml:space="preserve">Project EDGE (Energy Demand and Generation Exchange) </w:t>
            </w:r>
            <w:r w:rsidR="00DA5A07">
              <w:rPr>
                <w:lang w:eastAsia="ja-JP"/>
              </w:rPr>
              <w:t>was</w:t>
            </w:r>
            <w:r w:rsidR="00DA5A07" w:rsidRPr="2009EF45">
              <w:rPr>
                <w:lang w:eastAsia="ja-JP"/>
              </w:rPr>
              <w:t xml:space="preserve"> </w:t>
            </w:r>
            <w:r w:rsidRPr="2009EF45">
              <w:rPr>
                <w:lang w:eastAsia="ja-JP"/>
              </w:rPr>
              <w:t xml:space="preserve">a multi-year project to demonstrate an off-market, proof-of-concept </w:t>
            </w:r>
            <w:r w:rsidR="001A250A">
              <w:rPr>
                <w:lang w:eastAsia="ja-JP"/>
              </w:rPr>
              <w:t>C</w:t>
            </w:r>
            <w:r w:rsidR="001A250A" w:rsidRPr="2009EF45">
              <w:rPr>
                <w:lang w:eastAsia="ja-JP"/>
              </w:rPr>
              <w:t xml:space="preserve">ER </w:t>
            </w:r>
            <w:r w:rsidRPr="2009EF45">
              <w:rPr>
                <w:lang w:eastAsia="ja-JP"/>
              </w:rPr>
              <w:t xml:space="preserve">Marketplace that efficiently operates </w:t>
            </w:r>
            <w:r w:rsidR="001A250A">
              <w:rPr>
                <w:lang w:eastAsia="ja-JP"/>
              </w:rPr>
              <w:t>C</w:t>
            </w:r>
            <w:r w:rsidR="001A250A" w:rsidRPr="2009EF45">
              <w:rPr>
                <w:lang w:eastAsia="ja-JP"/>
              </w:rPr>
              <w:t xml:space="preserve">ER </w:t>
            </w:r>
            <w:r w:rsidRPr="2009EF45">
              <w:rPr>
                <w:lang w:eastAsia="ja-JP"/>
              </w:rPr>
              <w:t xml:space="preserve">to provide both wholesale and local network services within the constraints of the distribution network. The project </w:t>
            </w:r>
            <w:r w:rsidR="00DA5A07">
              <w:rPr>
                <w:lang w:eastAsia="ja-JP"/>
              </w:rPr>
              <w:t>was</w:t>
            </w:r>
            <w:r w:rsidR="00DA5A07" w:rsidRPr="2009EF45">
              <w:rPr>
                <w:lang w:eastAsia="ja-JP"/>
              </w:rPr>
              <w:t xml:space="preserve"> </w:t>
            </w:r>
            <w:r w:rsidRPr="2009EF45">
              <w:rPr>
                <w:lang w:eastAsia="ja-JP"/>
              </w:rPr>
              <w:t>a collaboration between AEMO, AusNet Services and Mondo, with financial support from the Australian Renewable Energy Agency (ARENA). </w:t>
            </w:r>
          </w:p>
        </w:tc>
      </w:tr>
      <w:tr w:rsidR="0024217F" w:rsidRPr="00817F1D" w14:paraId="2272150A" w14:textId="77777777" w:rsidTr="4B996807">
        <w:trPr>
          <w:trHeight w:val="1610"/>
        </w:trPr>
        <w:tc>
          <w:tcPr>
            <w:tcW w:w="2263" w:type="dxa"/>
            <w:vMerge/>
          </w:tcPr>
          <w:p w14:paraId="763332D9" w14:textId="77777777" w:rsidR="0024217F" w:rsidRPr="00817F1D" w:rsidRDefault="0024217F" w:rsidP="005A3E0E">
            <w:pPr>
              <w:spacing w:after="0" w:line="240" w:lineRule="auto"/>
              <w:rPr>
                <w:b/>
                <w:bCs/>
                <w:lang w:eastAsia="ja-JP"/>
              </w:rPr>
            </w:pPr>
          </w:p>
        </w:tc>
        <w:tc>
          <w:tcPr>
            <w:tcW w:w="6797" w:type="dxa"/>
          </w:tcPr>
          <w:p w14:paraId="2532A1B3" w14:textId="7FF0FFDC" w:rsidR="0024217F" w:rsidRPr="00817F1D" w:rsidRDefault="0024217F" w:rsidP="005A3E0E">
            <w:pPr>
              <w:rPr>
                <w:u w:val="single"/>
                <w:lang w:eastAsia="ja-JP"/>
              </w:rPr>
            </w:pPr>
            <w:r w:rsidRPr="00817F1D">
              <w:rPr>
                <w:u w:val="single"/>
                <w:lang w:eastAsia="ja-JP"/>
              </w:rPr>
              <w:t>Symphony</w:t>
            </w:r>
            <w:r w:rsidRPr="00906E44">
              <w:rPr>
                <w:lang w:eastAsia="ja-JP"/>
              </w:rPr>
              <w:t xml:space="preserve">: </w:t>
            </w:r>
            <w:r w:rsidRPr="00817F1D">
              <w:rPr>
                <w:lang w:eastAsia="ja-JP"/>
              </w:rPr>
              <w:t xml:space="preserve">Project Symphony was an innovative pilot in </w:t>
            </w:r>
            <w:r w:rsidR="005E46E1">
              <w:rPr>
                <w:lang w:eastAsia="ja-JP"/>
              </w:rPr>
              <w:t>Western Australia (</w:t>
            </w:r>
            <w:r w:rsidRPr="00817F1D">
              <w:rPr>
                <w:lang w:eastAsia="ja-JP"/>
              </w:rPr>
              <w:t>WA</w:t>
            </w:r>
            <w:r w:rsidR="005E46E1">
              <w:rPr>
                <w:lang w:eastAsia="ja-JP"/>
              </w:rPr>
              <w:t>)</w:t>
            </w:r>
            <w:r w:rsidRPr="00817F1D">
              <w:rPr>
                <w:lang w:eastAsia="ja-JP"/>
              </w:rPr>
              <w:t xml:space="preserve"> from 2021 to 2024</w:t>
            </w:r>
            <w:r w:rsidR="005E46E1">
              <w:rPr>
                <w:lang w:eastAsia="ja-JP"/>
              </w:rPr>
              <w:t>,</w:t>
            </w:r>
            <w:r w:rsidRPr="00817F1D">
              <w:rPr>
                <w:lang w:eastAsia="ja-JP"/>
              </w:rPr>
              <w:t xml:space="preserve"> where approximately 900 </w:t>
            </w:r>
            <w:r w:rsidR="005E46E1">
              <w:rPr>
                <w:lang w:eastAsia="ja-JP"/>
              </w:rPr>
              <w:t>C</w:t>
            </w:r>
            <w:r w:rsidRPr="00817F1D">
              <w:rPr>
                <w:lang w:eastAsia="ja-JP"/>
              </w:rPr>
              <w:t xml:space="preserve">ERs such as rooftop solar, batteries, and other major appliances across 500 homes and businesses were orchestrated into a </w:t>
            </w:r>
            <w:r w:rsidR="0032638E">
              <w:rPr>
                <w:lang w:eastAsia="ja-JP"/>
              </w:rPr>
              <w:t>virtual power plant (</w:t>
            </w:r>
            <w:r w:rsidRPr="00817F1D">
              <w:rPr>
                <w:lang w:eastAsia="ja-JP"/>
              </w:rPr>
              <w:t>VPP</w:t>
            </w:r>
            <w:r w:rsidR="0032638E">
              <w:rPr>
                <w:lang w:eastAsia="ja-JP"/>
              </w:rPr>
              <w:t>)</w:t>
            </w:r>
            <w:r w:rsidRPr="00817F1D">
              <w:rPr>
                <w:lang w:eastAsia="ja-JP"/>
              </w:rPr>
              <w:t xml:space="preserve">. The pilot demonstrated that value can be created from </w:t>
            </w:r>
            <w:r w:rsidR="0032638E">
              <w:rPr>
                <w:lang w:eastAsia="ja-JP"/>
              </w:rPr>
              <w:t>C</w:t>
            </w:r>
            <w:r w:rsidRPr="00817F1D">
              <w:rPr>
                <w:lang w:eastAsia="ja-JP"/>
              </w:rPr>
              <w:t xml:space="preserve">ER orchestration in </w:t>
            </w:r>
            <w:r w:rsidR="00A320E7" w:rsidRPr="00817F1D">
              <w:rPr>
                <w:lang w:eastAsia="ja-JP"/>
              </w:rPr>
              <w:t>WA’s main electricity system,</w:t>
            </w:r>
            <w:r w:rsidR="00A320E7">
              <w:rPr>
                <w:lang w:eastAsia="ja-JP"/>
              </w:rPr>
              <w:t xml:space="preserve"> </w:t>
            </w:r>
            <w:r w:rsidRPr="00817F1D">
              <w:rPr>
                <w:lang w:eastAsia="ja-JP"/>
              </w:rPr>
              <w:t xml:space="preserve">the </w:t>
            </w:r>
            <w:r w:rsidR="0032638E">
              <w:rPr>
                <w:lang w:eastAsia="ja-JP"/>
              </w:rPr>
              <w:t>South West Integrated System (</w:t>
            </w:r>
            <w:r w:rsidRPr="00817F1D">
              <w:rPr>
                <w:lang w:eastAsia="ja-JP"/>
              </w:rPr>
              <w:t>SWIS</w:t>
            </w:r>
            <w:r w:rsidR="0032638E">
              <w:rPr>
                <w:lang w:eastAsia="ja-JP"/>
              </w:rPr>
              <w:t>)</w:t>
            </w:r>
            <w:r w:rsidRPr="00817F1D">
              <w:rPr>
                <w:lang w:eastAsia="ja-JP"/>
              </w:rPr>
              <w:t xml:space="preserve"> and that creating conditions for </w:t>
            </w:r>
            <w:r w:rsidR="0032638E">
              <w:rPr>
                <w:lang w:eastAsia="ja-JP"/>
              </w:rPr>
              <w:t>C</w:t>
            </w:r>
            <w:r w:rsidR="0032638E" w:rsidRPr="00817F1D">
              <w:rPr>
                <w:lang w:eastAsia="ja-JP"/>
              </w:rPr>
              <w:t xml:space="preserve">ER </w:t>
            </w:r>
            <w:r w:rsidRPr="00817F1D">
              <w:rPr>
                <w:lang w:eastAsia="ja-JP"/>
              </w:rPr>
              <w:t>aggregation in the short to medium term is in the long-term interests of customers.</w:t>
            </w:r>
          </w:p>
        </w:tc>
      </w:tr>
      <w:tr w:rsidR="0024217F" w:rsidRPr="00817F1D" w14:paraId="08386492" w14:textId="77777777" w:rsidTr="4B996807">
        <w:trPr>
          <w:trHeight w:val="1610"/>
        </w:trPr>
        <w:tc>
          <w:tcPr>
            <w:tcW w:w="2263" w:type="dxa"/>
            <w:vMerge/>
          </w:tcPr>
          <w:p w14:paraId="0D9DDF47" w14:textId="77777777" w:rsidR="0024217F" w:rsidRPr="00817F1D" w:rsidRDefault="0024217F" w:rsidP="005A3E0E">
            <w:pPr>
              <w:spacing w:after="0" w:line="240" w:lineRule="auto"/>
              <w:rPr>
                <w:b/>
                <w:bCs/>
                <w:lang w:eastAsia="ja-JP"/>
              </w:rPr>
            </w:pPr>
          </w:p>
        </w:tc>
        <w:tc>
          <w:tcPr>
            <w:tcW w:w="6797" w:type="dxa"/>
          </w:tcPr>
          <w:p w14:paraId="7C8B5492" w14:textId="750B6563" w:rsidR="0024217F" w:rsidRPr="00817F1D" w:rsidRDefault="0024217F" w:rsidP="005A3E0E">
            <w:pPr>
              <w:rPr>
                <w:u w:val="single"/>
                <w:lang w:eastAsia="ja-JP"/>
              </w:rPr>
            </w:pPr>
            <w:r w:rsidRPr="00817F1D">
              <w:rPr>
                <w:u w:val="single"/>
                <w:lang w:eastAsia="ja-JP"/>
              </w:rPr>
              <w:t>Jupiter</w:t>
            </w:r>
            <w:r w:rsidRPr="00906E44">
              <w:rPr>
                <w:lang w:eastAsia="ja-JP"/>
              </w:rPr>
              <w:t xml:space="preserve">: </w:t>
            </w:r>
            <w:r w:rsidRPr="00817F1D">
              <w:rPr>
                <w:lang w:eastAsia="ja-JP"/>
              </w:rPr>
              <w:t xml:space="preserve">Project Jupiter is an active project running from 2025-2028 </w:t>
            </w:r>
            <w:r w:rsidR="00F53EB9">
              <w:rPr>
                <w:lang w:eastAsia="ja-JP"/>
              </w:rPr>
              <w:t>that</w:t>
            </w:r>
            <w:r w:rsidR="00F53EB9" w:rsidRPr="00817F1D">
              <w:rPr>
                <w:lang w:eastAsia="ja-JP"/>
              </w:rPr>
              <w:t xml:space="preserve"> </w:t>
            </w:r>
            <w:r w:rsidRPr="00817F1D">
              <w:rPr>
                <w:lang w:eastAsia="ja-JP"/>
              </w:rPr>
              <w:t xml:space="preserve">aims to integrate CER such as rooftop solar and residential batteries at scale within the SWIS. It aims to </w:t>
            </w:r>
            <w:proofErr w:type="spellStart"/>
            <w:r w:rsidRPr="00817F1D">
              <w:rPr>
                <w:lang w:eastAsia="ja-JP"/>
              </w:rPr>
              <w:t>recruit</w:t>
            </w:r>
            <w:r w:rsidR="00A320E7">
              <w:rPr>
                <w:lang w:eastAsia="ja-JP"/>
              </w:rPr>
              <w:t>e</w:t>
            </w:r>
            <w:proofErr w:type="spellEnd"/>
            <w:r w:rsidRPr="00817F1D">
              <w:rPr>
                <w:lang w:eastAsia="ja-JP"/>
              </w:rPr>
              <w:t xml:space="preserve"> up to 100MW of CER nameplate capacity into a VPP via aggregator/s (including the use of third-party aggregators) to actively provide network and market services.</w:t>
            </w:r>
          </w:p>
        </w:tc>
      </w:tr>
    </w:tbl>
    <w:p w14:paraId="7676EE82" w14:textId="77777777" w:rsidR="0024217F" w:rsidRDefault="0024217F" w:rsidP="0024217F">
      <w:pPr>
        <w:rPr>
          <w:i/>
          <w:iCs/>
          <w:lang w:eastAsia="ja-JP"/>
        </w:rPr>
        <w:sectPr w:rsidR="0024217F" w:rsidSect="0024217F">
          <w:pgSz w:w="11906" w:h="16838"/>
          <w:pgMar w:top="1418" w:right="1418" w:bottom="1418" w:left="1418" w:header="567" w:footer="283" w:gutter="0"/>
          <w:cols w:space="708"/>
          <w:docGrid w:linePitch="360"/>
        </w:sectPr>
      </w:pPr>
    </w:p>
    <w:p w14:paraId="4A11584E" w14:textId="09042A35" w:rsidR="0020134F" w:rsidRPr="00453A4E" w:rsidRDefault="00FF7A22" w:rsidP="0020134F">
      <w:pPr>
        <w:pStyle w:val="DSMOHeading1"/>
      </w:pPr>
      <w:bookmarkStart w:id="17" w:name="_Toc202391904"/>
      <w:r>
        <w:lastRenderedPageBreak/>
        <w:t xml:space="preserve">Appendix C: </w:t>
      </w:r>
      <w:r w:rsidR="005154EE">
        <w:t>Capability framework used to assign</w:t>
      </w:r>
      <w:r w:rsidR="0020134F">
        <w:t xml:space="preserve"> </w:t>
      </w:r>
      <w:r w:rsidR="005154EE">
        <w:t xml:space="preserve">activities to </w:t>
      </w:r>
      <w:r w:rsidR="0020134F">
        <w:t>roles and acto</w:t>
      </w:r>
      <w:r w:rsidR="005154EE">
        <w:t>rs</w:t>
      </w:r>
      <w:bookmarkEnd w:id="17"/>
      <w:r w:rsidR="0020134F">
        <w:t xml:space="preserve"> </w:t>
      </w:r>
    </w:p>
    <w:bookmarkEnd w:id="15"/>
    <w:p w14:paraId="16758F84" w14:textId="437C68FB" w:rsidR="0020134F" w:rsidRPr="00453A4E" w:rsidRDefault="0020134F" w:rsidP="0020134F">
      <w:r w:rsidRPr="00453A4E">
        <w:t xml:space="preserve">One of the key objectives of this project is to define and assign the activities required to effectively operate a power system and market with high levels of CER. This exercise provides a foundation from which alternative options can be explored. This </w:t>
      </w:r>
      <w:r w:rsidR="00FF7A22">
        <w:t>Appendix</w:t>
      </w:r>
      <w:r w:rsidRPr="00453A4E">
        <w:t xml:space="preserve">: </w:t>
      </w:r>
    </w:p>
    <w:p w14:paraId="370F7300" w14:textId="513D8E82" w:rsidR="0020134F" w:rsidRPr="00453A4E" w:rsidRDefault="0020134F" w:rsidP="00857EF4">
      <w:pPr>
        <w:pStyle w:val="ListParagraph"/>
        <w:numPr>
          <w:ilvl w:val="0"/>
          <w:numId w:val="37"/>
        </w:numPr>
      </w:pPr>
      <w:r w:rsidRPr="00453A4E">
        <w:t xml:space="preserve">explains the capability framework we used to identify the required capabilities (more information on this process is included in </w:t>
      </w:r>
      <w:r>
        <w:t>a capability framework user guide</w:t>
      </w:r>
      <w:r w:rsidRPr="00453A4E">
        <w:t xml:space="preserve"> </w:t>
      </w:r>
      <w:r>
        <w:t>published alongside this paper</w:t>
      </w:r>
      <w:r w:rsidR="00FF7A22">
        <w:rPr>
          <w:rStyle w:val="FootnoteReference"/>
        </w:rPr>
        <w:footnoteReference w:id="5"/>
      </w:r>
      <w:r w:rsidR="00FF7A22">
        <w:t>)</w:t>
      </w:r>
      <w:r>
        <w:t xml:space="preserve"> </w:t>
      </w:r>
      <w:r w:rsidRPr="00453A4E">
        <w:t xml:space="preserve"> </w:t>
      </w:r>
    </w:p>
    <w:p w14:paraId="66BB9BBE" w14:textId="1DC0356E" w:rsidR="0020134F" w:rsidRPr="00453A4E" w:rsidRDefault="0020134F" w:rsidP="00857EF4">
      <w:pPr>
        <w:pStyle w:val="ListParagraph"/>
        <w:numPr>
          <w:ilvl w:val="0"/>
          <w:numId w:val="37"/>
        </w:numPr>
      </w:pPr>
      <w:r w:rsidRPr="00453A4E">
        <w:t>explains how roles and actors have been assigned to form a base case and highlight gaps</w:t>
      </w:r>
      <w:r w:rsidR="003F5F13">
        <w:t>.</w:t>
      </w:r>
      <w:r w:rsidRPr="00453A4E">
        <w:t xml:space="preserve"> </w:t>
      </w:r>
    </w:p>
    <w:p w14:paraId="6D99701D" w14:textId="419101B2" w:rsidR="0020134F" w:rsidRPr="00453A4E" w:rsidRDefault="0020134F" w:rsidP="0020134F">
      <w:pPr>
        <w:pStyle w:val="Heading3"/>
      </w:pPr>
      <w:bookmarkStart w:id="18" w:name="_Toc196777375"/>
      <w:bookmarkStart w:id="19" w:name="_Toc198644602"/>
      <w:bookmarkStart w:id="20" w:name="_Toc202391905"/>
      <w:r>
        <w:t>We identified required capabilities using a structured capability framework</w:t>
      </w:r>
      <w:bookmarkEnd w:id="18"/>
      <w:bookmarkEnd w:id="19"/>
      <w:bookmarkEnd w:id="20"/>
      <w:r>
        <w:t xml:space="preserve"> </w:t>
      </w:r>
    </w:p>
    <w:p w14:paraId="2534AAA5" w14:textId="7C7D74BD" w:rsidR="00FF7A22" w:rsidRDefault="0020134F" w:rsidP="0020134F">
      <w:r w:rsidRPr="00453A4E">
        <w:t xml:space="preserve">To define the operational requirements of the distribution system and market we developed a structured capability model using a top-down and bottom-up approach. </w:t>
      </w:r>
    </w:p>
    <w:p w14:paraId="1E9FCA4B" w14:textId="77777777" w:rsidR="00FF7A22" w:rsidRDefault="0020134F" w:rsidP="0020134F">
      <w:r w:rsidRPr="00453A4E">
        <w:t xml:space="preserve">At the highest level we </w:t>
      </w:r>
      <w:r>
        <w:t>identified</w:t>
      </w:r>
      <w:r w:rsidRPr="00453A4E">
        <w:t xml:space="preserve"> five domains</w:t>
      </w:r>
      <w:r>
        <w:t xml:space="preserve"> (also called level 1 capabilities)</w:t>
      </w:r>
      <w:r w:rsidRPr="00453A4E">
        <w:t xml:space="preserve">: oversee, plan, connect, operate and trade. Together, these reflect the major stages of the lifecycle of CER as it is integrated into the energy system and markets. Separating lifecycles into different stages helped us think through the required capabilities in a methodical way. </w:t>
      </w:r>
    </w:p>
    <w:p w14:paraId="3A704296" w14:textId="44B0B83E" w:rsidR="00FF7A22" w:rsidRDefault="0020134F" w:rsidP="0020134F">
      <w:r w:rsidRPr="00453A4E">
        <w:t xml:space="preserve">Below each domain are increasing levels of detail </w:t>
      </w:r>
      <w:r>
        <w:t xml:space="preserve">(level 2 and 3 capabilities) </w:t>
      </w:r>
      <w:r w:rsidRPr="00453A4E">
        <w:t>which culminate in 23</w:t>
      </w:r>
      <w:r>
        <w:t>2</w:t>
      </w:r>
      <w:r w:rsidRPr="00453A4E">
        <w:t xml:space="preserve"> </w:t>
      </w:r>
      <w:r>
        <w:t xml:space="preserve">“use cases” (referred to </w:t>
      </w:r>
      <w:r w:rsidR="00FF7A22">
        <w:t>in</w:t>
      </w:r>
      <w:r>
        <w:t xml:space="preserve"> this consultation paper as </w:t>
      </w:r>
      <w:r w:rsidR="00FF7A22">
        <w:t>“</w:t>
      </w:r>
      <w:r>
        <w:t>activities</w:t>
      </w:r>
      <w:r w:rsidR="00FF7A22">
        <w:t>”</w:t>
      </w:r>
      <w:r>
        <w:t>)</w:t>
      </w:r>
      <w:r w:rsidRPr="00453A4E">
        <w:t xml:space="preserve"> that we consider must be undertaken to effectively integrate CER into the distribution system. </w:t>
      </w:r>
    </w:p>
    <w:p w14:paraId="70871C4E" w14:textId="65965AFF" w:rsidR="005C6068" w:rsidRPr="00453A4E" w:rsidRDefault="005C6068" w:rsidP="005C6068">
      <w:r>
        <w:t>For stakeholders interested in the detail w</w:t>
      </w:r>
      <w:r w:rsidRPr="00453A4E">
        <w:t>e have published the capability framework outputs alongside this paper</w:t>
      </w:r>
      <w:r>
        <w:t>. They include</w:t>
      </w:r>
      <w:r w:rsidRPr="00453A4E">
        <w:t xml:space="preserve">: </w:t>
      </w:r>
    </w:p>
    <w:p w14:paraId="0A55C251" w14:textId="77777777" w:rsidR="005C6068" w:rsidRDefault="005C6068" w:rsidP="00857EF4">
      <w:pPr>
        <w:pStyle w:val="ListParagraph"/>
        <w:numPr>
          <w:ilvl w:val="0"/>
          <w:numId w:val="36"/>
        </w:numPr>
        <w:spacing w:before="0"/>
        <w:ind w:left="714" w:hanging="357"/>
      </w:pPr>
      <w:r>
        <w:t>capability framework user guide</w:t>
      </w:r>
    </w:p>
    <w:p w14:paraId="170C5925" w14:textId="378EE350" w:rsidR="005C6068" w:rsidRPr="00453A4E" w:rsidRDefault="005C6068" w:rsidP="00857EF4">
      <w:pPr>
        <w:pStyle w:val="ListParagraph"/>
        <w:numPr>
          <w:ilvl w:val="0"/>
          <w:numId w:val="36"/>
        </w:numPr>
        <w:spacing w:before="0"/>
        <w:ind w:left="714" w:hanging="357"/>
      </w:pPr>
      <w:r w:rsidRPr="00453A4E">
        <w:t xml:space="preserve">the full list of </w:t>
      </w:r>
      <w:r>
        <w:t>232 activities</w:t>
      </w:r>
      <w:r w:rsidRPr="00453A4E">
        <w:t xml:space="preserve">, with assigned roles and existing actors </w:t>
      </w:r>
    </w:p>
    <w:p w14:paraId="4FC4B15D" w14:textId="0C7A73C9" w:rsidR="005C6068" w:rsidRPr="00453A4E" w:rsidRDefault="005C6068" w:rsidP="00857EF4">
      <w:pPr>
        <w:pStyle w:val="ListParagraph"/>
        <w:numPr>
          <w:ilvl w:val="0"/>
          <w:numId w:val="36"/>
        </w:numPr>
        <w:spacing w:before="0"/>
        <w:ind w:left="714" w:hanging="357"/>
      </w:pPr>
      <w:r w:rsidRPr="00453A4E">
        <w:t>use case diagrams (a visual representation of the list</w:t>
      </w:r>
      <w:r>
        <w:t xml:space="preserve"> of 232 activities</w:t>
      </w:r>
      <w:r w:rsidRPr="00453A4E">
        <w:t>)</w:t>
      </w:r>
    </w:p>
    <w:p w14:paraId="47D51D38" w14:textId="4408DBED" w:rsidR="005C6068" w:rsidRPr="00453A4E" w:rsidRDefault="005C6068" w:rsidP="00857EF4">
      <w:pPr>
        <w:pStyle w:val="ListParagraph"/>
        <w:numPr>
          <w:ilvl w:val="0"/>
          <w:numId w:val="36"/>
        </w:numPr>
        <w:spacing w:before="0"/>
        <w:ind w:left="714" w:hanging="357"/>
      </w:pPr>
      <w:r>
        <w:t>activity</w:t>
      </w:r>
      <w:r w:rsidRPr="00453A4E">
        <w:t xml:space="preserve"> diagrams which show the critical interactions between s</w:t>
      </w:r>
      <w:r w:rsidR="00790A45">
        <w:t xml:space="preserve">ome key activities </w:t>
      </w:r>
    </w:p>
    <w:p w14:paraId="55CEBE6A" w14:textId="77777777" w:rsidR="005C6068" w:rsidRPr="00453A4E" w:rsidRDefault="005C6068" w:rsidP="00857EF4">
      <w:pPr>
        <w:pStyle w:val="ListParagraph"/>
        <w:numPr>
          <w:ilvl w:val="0"/>
          <w:numId w:val="36"/>
        </w:numPr>
        <w:spacing w:before="0"/>
        <w:ind w:left="714" w:hanging="357"/>
      </w:pPr>
      <w:r w:rsidRPr="00453A4E">
        <w:t xml:space="preserve">glossary of roles and actors </w:t>
      </w:r>
    </w:p>
    <w:p w14:paraId="326F0A03" w14:textId="4A98FFE2" w:rsidR="0020134F" w:rsidRPr="00453A4E" w:rsidRDefault="0020134F" w:rsidP="0020134F">
      <w:r w:rsidRPr="00906E44">
        <w:lastRenderedPageBreak/>
        <w:t xml:space="preserve">Figure </w:t>
      </w:r>
      <w:r w:rsidR="00DF6212" w:rsidRPr="00906E44">
        <w:t>14</w:t>
      </w:r>
      <w:r w:rsidRPr="00906E44">
        <w:t xml:space="preserve"> below</w:t>
      </w:r>
      <w:r w:rsidRPr="00453A4E">
        <w:t xml:space="preserve"> shows the </w:t>
      </w:r>
      <w:r w:rsidRPr="00E47CB5">
        <w:t>level 1 and 2</w:t>
      </w:r>
      <w:r w:rsidRPr="00453A4E">
        <w:t xml:space="preserve"> capabilities</w:t>
      </w:r>
      <w:r>
        <w:t xml:space="preserve"> to give stakeholders a sense of the ground we have covered. </w:t>
      </w:r>
    </w:p>
    <w:p w14:paraId="68DFEA22" w14:textId="6A9D6760" w:rsidR="0020134F" w:rsidRPr="00453A4E" w:rsidRDefault="006D3D45" w:rsidP="0020134F">
      <w:pPr>
        <w:keepNext/>
      </w:pPr>
      <w:r>
        <w:rPr>
          <w:noProof/>
        </w:rPr>
        <w:drawing>
          <wp:inline distT="0" distB="0" distL="0" distR="0" wp14:anchorId="2C11D344" wp14:editId="76CEA768">
            <wp:extent cx="5759450" cy="3600799"/>
            <wp:effectExtent l="0" t="0" r="0" b="0"/>
            <wp:docPr id="1365998469" name="Picture 1" descr="Depicts the linkages across the different domains of the CER lifecycle. The timescale increases from slower to faster as the lifecycle moves from the oversee, to plan, to connect, to operate, and to the trade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998469" name="Picture 1" descr="Depicts the linkages across the different domains of the CER lifecycle. The timescale increases from slower to faster as the lifecycle moves from the oversee, to plan, to connect, to operate, and to the trade domain."/>
                    <pic:cNvPicPr/>
                  </pic:nvPicPr>
                  <pic:blipFill>
                    <a:blip r:embed="rId23"/>
                    <a:stretch>
                      <a:fillRect/>
                    </a:stretch>
                  </pic:blipFill>
                  <pic:spPr>
                    <a:xfrm>
                      <a:off x="0" y="0"/>
                      <a:ext cx="5759450" cy="3600799"/>
                    </a:xfrm>
                    <a:prstGeom prst="rect">
                      <a:avLst/>
                    </a:prstGeom>
                  </pic:spPr>
                </pic:pic>
              </a:graphicData>
            </a:graphic>
          </wp:inline>
        </w:drawing>
      </w:r>
    </w:p>
    <w:p w14:paraId="22828AA7" w14:textId="2F79A4BD" w:rsidR="00F237D3" w:rsidRDefault="00F237D3" w:rsidP="00F237D3">
      <w:pPr>
        <w:pStyle w:val="Caption"/>
      </w:pPr>
      <w:bookmarkStart w:id="21" w:name="_Toc198726854"/>
      <w:bookmarkStart w:id="22" w:name="_Toc202820685"/>
      <w:r>
        <w:t xml:space="preserve">Figure </w:t>
      </w:r>
      <w:r>
        <w:fldChar w:fldCharType="begin"/>
      </w:r>
      <w:r>
        <w:instrText xml:space="preserve"> SEQ Figure \* ARABIC </w:instrText>
      </w:r>
      <w:r>
        <w:fldChar w:fldCharType="separate"/>
      </w:r>
      <w:r w:rsidR="00137B8B">
        <w:rPr>
          <w:noProof/>
        </w:rPr>
        <w:t>14</w:t>
      </w:r>
      <w:r>
        <w:fldChar w:fldCharType="end"/>
      </w:r>
      <w:r w:rsidR="00FC357E">
        <w:t>: Level one and two capabilities</w:t>
      </w:r>
      <w:bookmarkEnd w:id="22"/>
    </w:p>
    <w:p w14:paraId="6863A7F2" w14:textId="58C2506E" w:rsidR="0020134F" w:rsidRPr="00453A4E" w:rsidRDefault="0020134F" w:rsidP="0020134F">
      <w:bookmarkStart w:id="23" w:name="Figurethree"/>
      <w:bookmarkEnd w:id="21"/>
      <w:bookmarkEnd w:id="23"/>
      <w:r w:rsidRPr="00453A4E">
        <w:t xml:space="preserve">The capability framework was developed for the specific purposes of the CER Roadmap’s </w:t>
      </w:r>
      <w:r w:rsidRPr="7670B793">
        <w:rPr>
          <w:b/>
          <w:bCs/>
        </w:rPr>
        <w:t xml:space="preserve">M2 </w:t>
      </w:r>
      <w:r w:rsidRPr="00453A4E">
        <w:rPr>
          <w:b/>
          <w:bCs/>
        </w:rPr>
        <w:t>- Data sharing arrangements to inform planning and enable future markets workstream</w:t>
      </w:r>
      <w:r w:rsidRPr="00453A4E">
        <w:t xml:space="preserve"> and </w:t>
      </w:r>
      <w:r w:rsidRPr="00453A4E">
        <w:rPr>
          <w:b/>
          <w:bCs/>
        </w:rPr>
        <w:t>M3/P5</w:t>
      </w:r>
      <w:r w:rsidRPr="00453A4E">
        <w:t xml:space="preserve"> </w:t>
      </w:r>
      <w:r w:rsidRPr="00453A4E">
        <w:rPr>
          <w:b/>
          <w:bCs/>
          <w:lang w:eastAsia="ja-JP"/>
        </w:rPr>
        <w:t>Redefine roles for market and power systems operations workstream,</w:t>
      </w:r>
      <w:r w:rsidRPr="00453A4E">
        <w:rPr>
          <w:lang w:eastAsia="ja-JP"/>
        </w:rPr>
        <w:t xml:space="preserve"> </w:t>
      </w:r>
      <w:r w:rsidRPr="00453A4E">
        <w:t>but it is expected that the capabilities will inform and be informed by a range of other CER Roadmap workstreams.</w:t>
      </w:r>
      <w:r>
        <w:rPr>
          <w:rStyle w:val="FootnoteReference"/>
        </w:rPr>
        <w:footnoteReference w:id="6"/>
      </w:r>
      <w:r w:rsidRPr="00453A4E">
        <w:t xml:space="preserve"> The </w:t>
      </w:r>
      <w:r>
        <w:t>activities</w:t>
      </w:r>
      <w:r w:rsidRPr="00453A4E">
        <w:t xml:space="preserve"> were identified with respect to NEM processes, however most of them will be necessary requirements in non-NEM jurisdictions.</w:t>
      </w:r>
    </w:p>
    <w:p w14:paraId="6DD1A0FB" w14:textId="77777777" w:rsidR="0020134F" w:rsidRPr="00453A4E" w:rsidRDefault="0020134F" w:rsidP="0020134F">
      <w:pPr>
        <w:pStyle w:val="Heading3"/>
      </w:pPr>
      <w:bookmarkStart w:id="24" w:name="_Toc198644603"/>
      <w:bookmarkStart w:id="25" w:name="_Toc202391906"/>
      <w:bookmarkStart w:id="26" w:name="_Toc196777376"/>
      <w:r w:rsidRPr="00453A4E">
        <w:t>This project tried to separate the ‘what’, the ‘who’ and the ‘how’</w:t>
      </w:r>
      <w:bookmarkEnd w:id="24"/>
      <w:bookmarkEnd w:id="25"/>
    </w:p>
    <w:p w14:paraId="1E19B73F" w14:textId="77777777" w:rsidR="0020134F" w:rsidRPr="00453A4E" w:rsidRDefault="0020134F" w:rsidP="0020134F">
      <w:r w:rsidRPr="00453A4E">
        <w:t xml:space="preserve">The discussion about how best to integrate CER into the power system and market involves three separate ideas that often get mixed together. These are: </w:t>
      </w:r>
    </w:p>
    <w:p w14:paraId="5B979B51" w14:textId="31946B45" w:rsidR="0020134F" w:rsidRPr="00453A4E" w:rsidRDefault="0020134F" w:rsidP="00857EF4">
      <w:pPr>
        <w:pStyle w:val="ListParagraph"/>
        <w:numPr>
          <w:ilvl w:val="0"/>
          <w:numId w:val="40"/>
        </w:numPr>
      </w:pPr>
      <w:r w:rsidRPr="00453A4E">
        <w:t xml:space="preserve">the “what” </w:t>
      </w:r>
      <w:r w:rsidR="004318BF">
        <w:t>–</w:t>
      </w:r>
      <w:r w:rsidRPr="00453A4E">
        <w:t xml:space="preserve"> </w:t>
      </w:r>
      <w:r w:rsidR="006B78C3">
        <w:t xml:space="preserve">the </w:t>
      </w:r>
      <w:r>
        <w:t>activities</w:t>
      </w:r>
      <w:r w:rsidRPr="00453A4E">
        <w:t xml:space="preserve"> required to operate the power system and market</w:t>
      </w:r>
    </w:p>
    <w:p w14:paraId="622E4B70" w14:textId="32553F68" w:rsidR="0020134F" w:rsidRPr="00453A4E" w:rsidRDefault="0020134F" w:rsidP="00857EF4">
      <w:pPr>
        <w:pStyle w:val="ListParagraph"/>
        <w:numPr>
          <w:ilvl w:val="0"/>
          <w:numId w:val="40"/>
        </w:numPr>
      </w:pPr>
      <w:r w:rsidRPr="00453A4E">
        <w:t>the “who”</w:t>
      </w:r>
      <w:r w:rsidR="004318BF">
        <w:t xml:space="preserve"> –</w:t>
      </w:r>
      <w:r w:rsidRPr="00453A4E">
        <w:t xml:space="preserve"> </w:t>
      </w:r>
      <w:r w:rsidR="004318BF">
        <w:t>the</w:t>
      </w:r>
      <w:r w:rsidRPr="00453A4E">
        <w:t xml:space="preserve"> </w:t>
      </w:r>
      <w:r w:rsidRPr="00453A4E">
        <w:rPr>
          <w:i/>
          <w:iCs/>
        </w:rPr>
        <w:t>type</w:t>
      </w:r>
      <w:r w:rsidRPr="00453A4E">
        <w:t xml:space="preserve"> of organisations (roles) that should </w:t>
      </w:r>
      <w:r>
        <w:t>undertake</w:t>
      </w:r>
      <w:r w:rsidRPr="00453A4E">
        <w:t xml:space="preserve"> the</w:t>
      </w:r>
      <w:r>
        <w:t xml:space="preserve"> activities</w:t>
      </w:r>
      <w:r w:rsidRPr="00453A4E">
        <w:t xml:space="preserve"> and the </w:t>
      </w:r>
      <w:r w:rsidRPr="00906E44">
        <w:rPr>
          <w:i/>
        </w:rPr>
        <w:t>actual</w:t>
      </w:r>
      <w:r w:rsidRPr="00453A4E">
        <w:t xml:space="preserve"> organisations (actors) that should </w:t>
      </w:r>
      <w:r>
        <w:t>undertake</w:t>
      </w:r>
      <w:r w:rsidRPr="00453A4E">
        <w:t xml:space="preserve"> them in the NEM context</w:t>
      </w:r>
    </w:p>
    <w:p w14:paraId="2510FFCD" w14:textId="0B6E5000" w:rsidR="0020134F" w:rsidRPr="00453A4E" w:rsidRDefault="0020134F" w:rsidP="00857EF4">
      <w:pPr>
        <w:pStyle w:val="ListParagraph"/>
        <w:numPr>
          <w:ilvl w:val="0"/>
          <w:numId w:val="40"/>
        </w:numPr>
      </w:pPr>
      <w:r w:rsidRPr="00453A4E">
        <w:t>the “how”</w:t>
      </w:r>
      <w:r w:rsidR="006A1C4A">
        <w:t xml:space="preserve"> –</w:t>
      </w:r>
      <w:r w:rsidRPr="00453A4E">
        <w:t xml:space="preserve"> the frameworks and processes that guide how the </w:t>
      </w:r>
      <w:r>
        <w:t>activity is undertaken</w:t>
      </w:r>
      <w:r w:rsidR="006A1C4A">
        <w:t>.</w:t>
      </w:r>
      <w:r w:rsidRPr="00453A4E">
        <w:t xml:space="preserve"> </w:t>
      </w:r>
    </w:p>
    <w:p w14:paraId="18321578" w14:textId="03C363EF" w:rsidR="0020134F" w:rsidRPr="00453A4E" w:rsidRDefault="0020134F" w:rsidP="0020134F">
      <w:r w:rsidRPr="00453A4E">
        <w:lastRenderedPageBreak/>
        <w:t>This project has specifically tried to separate the</w:t>
      </w:r>
      <w:r w:rsidR="006A1C4A">
        <w:t>se</w:t>
      </w:r>
      <w:r w:rsidRPr="00453A4E">
        <w:t xml:space="preserve"> three</w:t>
      </w:r>
      <w:r w:rsidR="006A1C4A">
        <w:t xml:space="preserve"> ideas</w:t>
      </w:r>
      <w:r w:rsidRPr="00453A4E">
        <w:t xml:space="preserve">. </w:t>
      </w:r>
    </w:p>
    <w:p w14:paraId="546E66B2" w14:textId="6E73548A" w:rsidR="0020134F" w:rsidRPr="00453A4E" w:rsidRDefault="0061362F" w:rsidP="0020134F">
      <w:r>
        <w:t xml:space="preserve">Our </w:t>
      </w:r>
      <w:r w:rsidR="0020134F" w:rsidRPr="00453A4E">
        <w:t xml:space="preserve">capability framework </w:t>
      </w:r>
      <w:r>
        <w:t>i</w:t>
      </w:r>
      <w:r w:rsidR="0020134F" w:rsidRPr="00453A4E">
        <w:t>dentifie</w:t>
      </w:r>
      <w:r>
        <w:t>s</w:t>
      </w:r>
      <w:r w:rsidR="0020134F" w:rsidRPr="00453A4E">
        <w:t xml:space="preserve"> and define</w:t>
      </w:r>
      <w:r>
        <w:t>s</w:t>
      </w:r>
      <w:r w:rsidR="0020134F" w:rsidRPr="00453A4E">
        <w:t xml:space="preserve"> all the “</w:t>
      </w:r>
      <w:proofErr w:type="spellStart"/>
      <w:r w:rsidR="0020134F" w:rsidRPr="00453A4E">
        <w:t>whats</w:t>
      </w:r>
      <w:proofErr w:type="spellEnd"/>
      <w:r w:rsidR="0020134F" w:rsidRPr="00453A4E">
        <w:t xml:space="preserve">” that we consider important in effectively integrating CER into the power system and market – now and in the future.  </w:t>
      </w:r>
    </w:p>
    <w:p w14:paraId="2A66AD28" w14:textId="597F199C" w:rsidR="0020134F" w:rsidRPr="00453A4E" w:rsidRDefault="0020134F" w:rsidP="0020134F">
      <w:r w:rsidRPr="00453A4E">
        <w:t>For each of the “</w:t>
      </w:r>
      <w:proofErr w:type="spellStart"/>
      <w:r w:rsidRPr="00453A4E">
        <w:t>whats</w:t>
      </w:r>
      <w:proofErr w:type="spellEnd"/>
      <w:r w:rsidRPr="00453A4E">
        <w:t>” we have assigned a “who”, that is a:</w:t>
      </w:r>
    </w:p>
    <w:p w14:paraId="400D9FFD" w14:textId="77777777" w:rsidR="0020134F" w:rsidRPr="00453A4E" w:rsidRDefault="0020134F" w:rsidP="00857EF4">
      <w:pPr>
        <w:pStyle w:val="ListParagraph"/>
        <w:numPr>
          <w:ilvl w:val="0"/>
          <w:numId w:val="38"/>
        </w:numPr>
      </w:pPr>
      <w:r w:rsidRPr="00453A4E">
        <w:t xml:space="preserve">‘role’ which represents the </w:t>
      </w:r>
      <w:r w:rsidRPr="00453A4E">
        <w:rPr>
          <w:i/>
          <w:iCs/>
        </w:rPr>
        <w:t>type</w:t>
      </w:r>
      <w:r w:rsidRPr="00453A4E">
        <w:t xml:space="preserve"> of organisation responsible for undertaking the activity</w:t>
      </w:r>
    </w:p>
    <w:p w14:paraId="65BF792F" w14:textId="77777777" w:rsidR="0020134F" w:rsidRPr="00453A4E" w:rsidRDefault="0020134F" w:rsidP="00857EF4">
      <w:pPr>
        <w:pStyle w:val="ListParagraph"/>
        <w:numPr>
          <w:ilvl w:val="0"/>
          <w:numId w:val="38"/>
        </w:numPr>
      </w:pPr>
      <w:r w:rsidRPr="00453A4E">
        <w:t xml:space="preserve">‘actor’ which represents the </w:t>
      </w:r>
      <w:r w:rsidRPr="00453A4E">
        <w:rPr>
          <w:i/>
          <w:iCs/>
        </w:rPr>
        <w:t xml:space="preserve">actual existing </w:t>
      </w:r>
      <w:r w:rsidRPr="00453A4E">
        <w:t>NEM-based organisation responsible for undertaking the activity.</w:t>
      </w:r>
    </w:p>
    <w:p w14:paraId="7D98FCD4" w14:textId="1C93F376" w:rsidR="0020134F" w:rsidRPr="00453A4E" w:rsidRDefault="0020134F" w:rsidP="0020134F">
      <w:r w:rsidRPr="00453A4E">
        <w:t>The roles are purposefully actor-agnostic so that</w:t>
      </w:r>
      <w:r w:rsidR="00520BBC">
        <w:t>,</w:t>
      </w:r>
      <w:r w:rsidRPr="00453A4E">
        <w:t xml:space="preserve"> in theory, different actors could be assigned to roles in different jurisdictions, or different future arrangements. </w:t>
      </w:r>
    </w:p>
    <w:p w14:paraId="5DC9CA77" w14:textId="5112F5CD" w:rsidR="0061362F" w:rsidRPr="0061362F" w:rsidRDefault="0061362F" w:rsidP="0020134F">
      <w:r w:rsidRPr="00906E44">
        <w:t>Chapter 3, 4 and 5</w:t>
      </w:r>
      <w:r w:rsidRPr="002843FC">
        <w:t xml:space="preserve"> of</w:t>
      </w:r>
      <w:r>
        <w:t xml:space="preserve"> the consultation paper explore </w:t>
      </w:r>
      <w:r>
        <w:rPr>
          <w:i/>
          <w:iCs/>
        </w:rPr>
        <w:t>how</w:t>
      </w:r>
      <w:r>
        <w:t xml:space="preserve"> the activities can be undertaken in a way that maximises </w:t>
      </w:r>
      <w:r w:rsidR="00CE69E2">
        <w:t xml:space="preserve">the value of CER. </w:t>
      </w:r>
    </w:p>
    <w:p w14:paraId="71283B69" w14:textId="77777777" w:rsidR="0020134F" w:rsidRPr="00453A4E" w:rsidRDefault="0020134F" w:rsidP="0020134F">
      <w:pPr>
        <w:pStyle w:val="Heading3"/>
      </w:pPr>
      <w:bookmarkStart w:id="27" w:name="_Toc198644604"/>
      <w:bookmarkStart w:id="28" w:name="_Toc202391907"/>
      <w:r w:rsidRPr="00453A4E">
        <w:t>We assigned the capabilities to existing actors to provide a base case</w:t>
      </w:r>
      <w:bookmarkEnd w:id="26"/>
      <w:bookmarkEnd w:id="27"/>
      <w:bookmarkEnd w:id="28"/>
    </w:p>
    <w:p w14:paraId="2F7C28A7" w14:textId="7C0649AA" w:rsidR="0020134F" w:rsidRPr="00453A4E" w:rsidRDefault="0020134F" w:rsidP="000E3460">
      <w:r w:rsidRPr="00453A4E">
        <w:t xml:space="preserve">The capability mapping exercise was undertaken primarily to ensure that all capabilities required to operate the power system and market in a high CER </w:t>
      </w:r>
      <w:r w:rsidR="00433DF2">
        <w:t>future</w:t>
      </w:r>
      <w:r w:rsidR="00433DF2" w:rsidRPr="00453A4E">
        <w:t xml:space="preserve"> </w:t>
      </w:r>
      <w:r w:rsidRPr="00453A4E">
        <w:t>were identified, defined and assigned. The mapping</w:t>
      </w:r>
      <w:r w:rsidR="00F37358">
        <w:t xml:space="preserve">: </w:t>
      </w:r>
    </w:p>
    <w:p w14:paraId="49304BBC" w14:textId="06B78573" w:rsidR="0020134F" w:rsidRPr="00453A4E" w:rsidRDefault="00DE5505" w:rsidP="00857EF4">
      <w:pPr>
        <w:pStyle w:val="ListParagraph"/>
        <w:numPr>
          <w:ilvl w:val="0"/>
          <w:numId w:val="39"/>
        </w:numPr>
      </w:pPr>
      <w:r>
        <w:t>p</w:t>
      </w:r>
      <w:r w:rsidR="000E3460">
        <w:t>rovides</w:t>
      </w:r>
      <w:r w:rsidR="0020134F" w:rsidRPr="00453A4E">
        <w:t xml:space="preserve"> a comprehensive overview of what is involved in operating the distribution system and market with high levels of CER</w:t>
      </w:r>
    </w:p>
    <w:p w14:paraId="5CD6468F" w14:textId="039E5155" w:rsidR="0020134F" w:rsidRPr="00453A4E" w:rsidRDefault="001E30F3" w:rsidP="00857EF4">
      <w:pPr>
        <w:pStyle w:val="ListParagraph"/>
        <w:numPr>
          <w:ilvl w:val="0"/>
          <w:numId w:val="36"/>
        </w:numPr>
      </w:pPr>
      <w:r>
        <w:t>clarifies</w:t>
      </w:r>
      <w:r w:rsidR="0020134F" w:rsidRPr="00453A4E">
        <w:t xml:space="preserve"> responsibilities for </w:t>
      </w:r>
      <w:r w:rsidR="00D94048">
        <w:t xml:space="preserve">all </w:t>
      </w:r>
      <w:r w:rsidR="0020134F" w:rsidRPr="00453A4E">
        <w:t>activities</w:t>
      </w:r>
      <w:r w:rsidR="00013F95">
        <w:t>,</w:t>
      </w:r>
      <w:r w:rsidR="0020134F" w:rsidRPr="00453A4E">
        <w:t xml:space="preserve"> </w:t>
      </w:r>
      <w:r w:rsidR="00D94048">
        <w:t>but particularly activities where</w:t>
      </w:r>
      <w:r w:rsidR="00013F95">
        <w:t xml:space="preserve"> responsibility is</w:t>
      </w:r>
      <w:r w:rsidR="00D94048">
        <w:t xml:space="preserve"> </w:t>
      </w:r>
      <w:r w:rsidR="00E82B4F">
        <w:t>currently</w:t>
      </w:r>
      <w:r w:rsidR="0020134F" w:rsidRPr="00453A4E">
        <w:t xml:space="preserve"> unclear or not commonly known</w:t>
      </w:r>
    </w:p>
    <w:p w14:paraId="235DBEEE" w14:textId="0299FA82" w:rsidR="0020134F" w:rsidRPr="00453A4E" w:rsidRDefault="0020134F" w:rsidP="00857EF4">
      <w:pPr>
        <w:pStyle w:val="ListParagraph"/>
        <w:numPr>
          <w:ilvl w:val="0"/>
          <w:numId w:val="36"/>
        </w:numPr>
      </w:pPr>
      <w:r w:rsidRPr="00453A4E">
        <w:t>highlight</w:t>
      </w:r>
      <w:r w:rsidR="00E82B4F">
        <w:t>s</w:t>
      </w:r>
      <w:r w:rsidRPr="00453A4E">
        <w:t xml:space="preserve"> gaps where capabilities are not being performed or performed to expectation</w:t>
      </w:r>
      <w:r w:rsidR="00013F95">
        <w:t>s</w:t>
      </w:r>
    </w:p>
    <w:p w14:paraId="0B3096BE" w14:textId="41396BF1" w:rsidR="000E3460" w:rsidRPr="00453A4E" w:rsidRDefault="00E82B4F" w:rsidP="00857EF4">
      <w:pPr>
        <w:pStyle w:val="ListParagraph"/>
        <w:numPr>
          <w:ilvl w:val="0"/>
          <w:numId w:val="36"/>
        </w:numPr>
      </w:pPr>
      <w:r>
        <w:t xml:space="preserve">provides </w:t>
      </w:r>
      <w:r w:rsidR="000E3460" w:rsidRPr="00453A4E">
        <w:t xml:space="preserve">a reference framework to </w:t>
      </w:r>
      <w:r>
        <w:t>underpin discussions about</w:t>
      </w:r>
      <w:r w:rsidR="000E3460" w:rsidRPr="00453A4E">
        <w:t xml:space="preserve"> </w:t>
      </w:r>
      <w:r>
        <w:t>potential</w:t>
      </w:r>
      <w:r w:rsidR="000E3460" w:rsidRPr="00453A4E">
        <w:t xml:space="preserve"> reforms. </w:t>
      </w:r>
    </w:p>
    <w:p w14:paraId="4B306C85" w14:textId="77777777" w:rsidR="00E82B4F" w:rsidRDefault="0020134F" w:rsidP="0020134F">
      <w:r w:rsidRPr="00453A4E">
        <w:t xml:space="preserve">The capabilities will likely evolve over time, as may the actors performing them. </w:t>
      </w:r>
    </w:p>
    <w:p w14:paraId="5E728846" w14:textId="1844F05A" w:rsidR="0020134F" w:rsidRPr="00453A4E" w:rsidRDefault="0020134F" w:rsidP="0020134F">
      <w:r w:rsidRPr="00453A4E">
        <w:t xml:space="preserve">Having a base case provides a common language and framework to explore options for change. </w:t>
      </w:r>
      <w:bookmarkStart w:id="29" w:name="_Toc196777377"/>
    </w:p>
    <w:bookmarkEnd w:id="29"/>
    <w:p w14:paraId="1CE3D149" w14:textId="27C56E42" w:rsidR="0020134F" w:rsidRPr="00453A4E" w:rsidRDefault="0020134F" w:rsidP="0020134F">
      <w:r w:rsidRPr="00453A4E">
        <w:t xml:space="preserve">Due to the high levels of CER in Australia’s power systems and markets, the majority of </w:t>
      </w:r>
      <w:r w:rsidR="00AF5A30">
        <w:t>activities</w:t>
      </w:r>
      <w:r w:rsidRPr="00453A4E">
        <w:t xml:space="preserve"> that we have identified as necessary for a high CER future are already being performed by existing parties </w:t>
      </w:r>
      <w:r w:rsidR="00E82B4F">
        <w:t xml:space="preserve">– at least </w:t>
      </w:r>
      <w:r w:rsidR="00AF5A30">
        <w:t xml:space="preserve">to the extent that current levels of CER can be managed. </w:t>
      </w:r>
      <w:r w:rsidRPr="00453A4E">
        <w:t xml:space="preserve">We are using this consultation </w:t>
      </w:r>
      <w:r w:rsidRPr="00453A4E">
        <w:lastRenderedPageBreak/>
        <w:t>process to help identify which activities</w:t>
      </w:r>
      <w:r w:rsidR="00945EB2">
        <w:t xml:space="preserve"> </w:t>
      </w:r>
      <w:r w:rsidRPr="00453A4E">
        <w:t>are not performed</w:t>
      </w:r>
      <w:r w:rsidR="00AF5A30">
        <w:t xml:space="preserve"> </w:t>
      </w:r>
      <w:r w:rsidRPr="00453A4E">
        <w:t xml:space="preserve">sufficiently </w:t>
      </w:r>
      <w:r w:rsidR="00AF5A30">
        <w:t>to manage and maximise increasing levels of CER into the future</w:t>
      </w:r>
      <w:r w:rsidR="005E707F">
        <w:t xml:space="preserve"> or where responsibility for an activity is unclear</w:t>
      </w:r>
      <w:r w:rsidRPr="00453A4E">
        <w:t>.</w:t>
      </w:r>
      <w:r w:rsidRPr="00453A4E">
        <w:rPr>
          <w:rStyle w:val="FootnoteReference"/>
        </w:rPr>
        <w:footnoteReference w:id="7"/>
      </w:r>
      <w:r w:rsidRPr="00453A4E">
        <w:t xml:space="preserve"> </w:t>
      </w:r>
    </w:p>
    <w:p w14:paraId="5447C6B4" w14:textId="05FEF901" w:rsidR="00743902" w:rsidRPr="00453A4E" w:rsidRDefault="00743902" w:rsidP="00743902">
      <w:pPr>
        <w:pStyle w:val="DSMOHeading1"/>
      </w:pPr>
      <w:bookmarkStart w:id="30" w:name="_Toc202391908"/>
      <w:bookmarkStart w:id="31" w:name="_Toc198257946"/>
      <w:bookmarkEnd w:id="7"/>
      <w:r>
        <w:t xml:space="preserve">Appendix </w:t>
      </w:r>
      <w:r w:rsidR="0027024A">
        <w:t>D</w:t>
      </w:r>
      <w:r>
        <w:t xml:space="preserve">: </w:t>
      </w:r>
      <w:r w:rsidR="00BB1A6A">
        <w:t>Proposed a</w:t>
      </w:r>
      <w:r w:rsidRPr="00453A4E">
        <w:t xml:space="preserve">ctions to </w:t>
      </w:r>
      <w:r w:rsidR="00FF11E5">
        <w:t>improve</w:t>
      </w:r>
      <w:r w:rsidRPr="00453A4E">
        <w:t xml:space="preserve"> </w:t>
      </w:r>
      <w:r w:rsidRPr="00996DDC">
        <w:t>visib</w:t>
      </w:r>
      <w:r w:rsidR="00FF11E5">
        <w:t>ility</w:t>
      </w:r>
      <w:r w:rsidRPr="00996DDC">
        <w:t xml:space="preserve"> and predictab</w:t>
      </w:r>
      <w:r w:rsidR="00FF11E5">
        <w:t>ility</w:t>
      </w:r>
      <w:r w:rsidRPr="00996DDC">
        <w:t xml:space="preserve"> </w:t>
      </w:r>
      <w:r>
        <w:t>of CER</w:t>
      </w:r>
      <w:bookmarkEnd w:id="30"/>
    </w:p>
    <w:bookmarkEnd w:id="31"/>
    <w:p w14:paraId="6F2706D8" w14:textId="338F5267" w:rsidR="00606F83" w:rsidRPr="00453A4E" w:rsidRDefault="00606F83" w:rsidP="00606F83">
      <w:r w:rsidRPr="00453A4E">
        <w:t xml:space="preserve">The </w:t>
      </w:r>
      <w:r>
        <w:t xml:space="preserve">capability </w:t>
      </w:r>
      <w:r w:rsidRPr="00453A4E">
        <w:t>mapping exercise</w:t>
      </w:r>
      <w:r>
        <w:t xml:space="preserve"> completed as part of this project and</w:t>
      </w:r>
      <w:r w:rsidRPr="00453A4E">
        <w:t xml:space="preserve"> described in </w:t>
      </w:r>
      <w:r w:rsidRPr="00906E44">
        <w:t>Appendix C</w:t>
      </w:r>
      <w:r w:rsidRPr="00453A4E">
        <w:t xml:space="preserve"> identifies the activities that need to occur to </w:t>
      </w:r>
      <w:r w:rsidR="003D0A35">
        <w:t xml:space="preserve">effectively </w:t>
      </w:r>
      <w:r w:rsidRPr="00453A4E">
        <w:t xml:space="preserve">operate </w:t>
      </w:r>
      <w:r>
        <w:t>a</w:t>
      </w:r>
      <w:r w:rsidRPr="00453A4E">
        <w:t xml:space="preserve"> distribution system with high </w:t>
      </w:r>
      <w:r w:rsidR="00256F77">
        <w:t xml:space="preserve">levels of </w:t>
      </w:r>
      <w:r w:rsidRPr="00453A4E">
        <w:t>CER</w:t>
      </w:r>
      <w:r w:rsidR="00C062C2">
        <w:t>,</w:t>
      </w:r>
      <w:r w:rsidR="003D0A35">
        <w:t xml:space="preserve"> </w:t>
      </w:r>
      <w:r w:rsidR="002A1AB5">
        <w:t>and to achieve broader system and market objectives</w:t>
      </w:r>
      <w:r w:rsidRPr="00453A4E">
        <w:t xml:space="preserve">. It clarifies what is required and who is accountable now. </w:t>
      </w:r>
    </w:p>
    <w:p w14:paraId="473E6D5A" w14:textId="07265EF9" w:rsidR="00606F83" w:rsidRDefault="00606F83" w:rsidP="00606F83">
      <w:pPr>
        <w:rPr>
          <w:lang w:eastAsia="ja-JP" w:bidi="th-TH"/>
        </w:rPr>
      </w:pPr>
      <w:r>
        <w:rPr>
          <w:lang w:eastAsia="ja-JP" w:bidi="th-TH"/>
        </w:rPr>
        <w:t>It</w:t>
      </w:r>
      <w:r w:rsidRPr="00453A4E">
        <w:rPr>
          <w:lang w:eastAsia="ja-JP" w:bidi="th-TH"/>
        </w:rPr>
        <w:t xml:space="preserve"> shows that the majority of </w:t>
      </w:r>
      <w:r>
        <w:rPr>
          <w:lang w:eastAsia="ja-JP" w:bidi="th-TH"/>
        </w:rPr>
        <w:t>activities</w:t>
      </w:r>
      <w:r w:rsidRPr="00453A4E">
        <w:rPr>
          <w:lang w:eastAsia="ja-JP" w:bidi="th-TH"/>
        </w:rPr>
        <w:t xml:space="preserve"> required to operate </w:t>
      </w:r>
      <w:r w:rsidR="00DF7909">
        <w:rPr>
          <w:lang w:eastAsia="ja-JP" w:bidi="th-TH"/>
        </w:rPr>
        <w:t xml:space="preserve">the </w:t>
      </w:r>
      <w:r w:rsidRPr="00453A4E">
        <w:rPr>
          <w:lang w:eastAsia="ja-JP" w:bidi="th-TH"/>
        </w:rPr>
        <w:t xml:space="preserve">power system and market </w:t>
      </w:r>
      <w:r>
        <w:rPr>
          <w:lang w:eastAsia="ja-JP" w:bidi="th-TH"/>
        </w:rPr>
        <w:t xml:space="preserve">with high levels of CER </w:t>
      </w:r>
      <w:r w:rsidRPr="00453A4E">
        <w:rPr>
          <w:lang w:eastAsia="ja-JP" w:bidi="th-TH"/>
        </w:rPr>
        <w:t xml:space="preserve">are being performed </w:t>
      </w:r>
      <w:r>
        <w:rPr>
          <w:lang w:eastAsia="ja-JP" w:bidi="th-TH"/>
        </w:rPr>
        <w:t>by</w:t>
      </w:r>
      <w:r w:rsidRPr="00453A4E">
        <w:rPr>
          <w:lang w:eastAsia="ja-JP" w:bidi="th-TH"/>
        </w:rPr>
        <w:t xml:space="preserve"> existing actors</w:t>
      </w:r>
      <w:r w:rsidR="007447BF">
        <w:rPr>
          <w:lang w:eastAsia="ja-JP" w:bidi="th-TH"/>
        </w:rPr>
        <w:t xml:space="preserve"> to some extent</w:t>
      </w:r>
      <w:r w:rsidR="00391101">
        <w:rPr>
          <w:lang w:eastAsia="ja-JP" w:bidi="th-TH"/>
        </w:rPr>
        <w:t>, as part of their existing roles</w:t>
      </w:r>
      <w:r w:rsidRPr="00453A4E">
        <w:rPr>
          <w:lang w:eastAsia="ja-JP" w:bidi="th-TH"/>
        </w:rPr>
        <w:t xml:space="preserve">. These actors have the expertise, tools and inputs to deliver the capabilities assigned – at least to a level that allows current levels of CER to be managed to deliver secure system outcomes. </w:t>
      </w:r>
    </w:p>
    <w:p w14:paraId="40F5EA4A" w14:textId="04806827" w:rsidR="00606F83" w:rsidRDefault="00606F83" w:rsidP="00606F83">
      <w:r w:rsidRPr="00453A4E">
        <w:rPr>
          <w:lang w:eastAsia="ja-JP" w:bidi="th-TH"/>
        </w:rPr>
        <w:t xml:space="preserve">There are nonetheless opportunities to </w:t>
      </w:r>
      <w:r>
        <w:rPr>
          <w:lang w:eastAsia="ja-JP" w:bidi="th-TH"/>
        </w:rPr>
        <w:t>improve how these activities are undertaken</w:t>
      </w:r>
      <w:r w:rsidRPr="00453A4E">
        <w:rPr>
          <w:lang w:eastAsia="ja-JP" w:bidi="th-TH"/>
        </w:rPr>
        <w:t xml:space="preserve"> and pave the way for the evolution in capability uplift required</w:t>
      </w:r>
      <w:r>
        <w:rPr>
          <w:lang w:eastAsia="ja-JP" w:bidi="th-TH"/>
        </w:rPr>
        <w:t xml:space="preserve">. </w:t>
      </w:r>
    </w:p>
    <w:p w14:paraId="570D6BD1" w14:textId="592DF638" w:rsidR="00606F83" w:rsidRPr="00883563" w:rsidRDefault="7BE9CFD6" w:rsidP="5A4DFE41">
      <w:pPr>
        <w:spacing w:after="120"/>
        <w:rPr>
          <w:b/>
        </w:rPr>
      </w:pPr>
      <w:r>
        <w:t xml:space="preserve">Chapter 3 identifies two </w:t>
      </w:r>
      <w:r w:rsidR="1C1621FB">
        <w:t>proposed actions</w:t>
      </w:r>
      <w:r>
        <w:t xml:space="preserve"> where clarifying, formalising and standardising roles, expectations, and accountabilities can </w:t>
      </w:r>
      <w:r w:rsidRPr="5A4DFE41">
        <w:rPr>
          <w:b/>
          <w:bCs/>
        </w:rPr>
        <w:t>improve visibility and predictability</w:t>
      </w:r>
      <w:r>
        <w:t xml:space="preserve"> of CER</w:t>
      </w:r>
      <w:r w:rsidR="59A16530">
        <w:t xml:space="preserve"> for network, system and market operation</w:t>
      </w:r>
      <w:r>
        <w:t xml:space="preserve">. </w:t>
      </w:r>
      <w:r w:rsidR="0503C10C" w:rsidRPr="00906E44">
        <w:t xml:space="preserve">This appendix </w:t>
      </w:r>
      <w:r w:rsidR="159DA3D3" w:rsidRPr="00906E44">
        <w:t>explores</w:t>
      </w:r>
      <w:r w:rsidR="0503C10C" w:rsidRPr="00906E44">
        <w:t xml:space="preserve"> the actions from chapter 3 to </w:t>
      </w:r>
      <w:r w:rsidR="33D0CAAF" w:rsidRPr="5A4DFE41">
        <w:rPr>
          <w:b/>
          <w:bCs/>
        </w:rPr>
        <w:t>improve visibility and predictability</w:t>
      </w:r>
      <w:r w:rsidR="33D0CAAF">
        <w:t xml:space="preserve"> of CER</w:t>
      </w:r>
      <w:r w:rsidR="72388505" w:rsidRPr="5A4DFE41">
        <w:rPr>
          <w:b/>
          <w:bCs/>
        </w:rPr>
        <w:t xml:space="preserve"> </w:t>
      </w:r>
      <w:r w:rsidR="634A76E0">
        <w:t>in more detail.</w:t>
      </w:r>
    </w:p>
    <w:p w14:paraId="54434962" w14:textId="22BD3E23" w:rsidR="001110E3" w:rsidRPr="00F96145" w:rsidRDefault="1FDC6742" w:rsidP="5A4DFE41">
      <w:pPr>
        <w:spacing w:after="0" w:line="240" w:lineRule="auto"/>
      </w:pPr>
      <w:r w:rsidRPr="5A4DFE41">
        <w:t>For each of the proposed actions we are seeking stakeholder feedback (</w:t>
      </w:r>
      <w:r w:rsidR="006F6198">
        <w:t>s</w:t>
      </w:r>
      <w:r w:rsidR="006F6198" w:rsidRPr="5A4DFE41">
        <w:t>ee</w:t>
      </w:r>
      <w:r w:rsidR="006F6198">
        <w:t xml:space="preserve"> the consultation questions set out in</w:t>
      </w:r>
      <w:r w:rsidR="006F6198" w:rsidRPr="5A4DFE41">
        <w:t xml:space="preserve"> </w:t>
      </w:r>
      <w:r w:rsidRPr="5A4DFE41">
        <w:t xml:space="preserve">section </w:t>
      </w:r>
      <w:r w:rsidRPr="00906E44">
        <w:t>3.</w:t>
      </w:r>
      <w:r w:rsidR="00BE07BE" w:rsidRPr="00906E44">
        <w:t>8</w:t>
      </w:r>
      <w:r w:rsidRPr="5A4DFE41">
        <w:t>). Stakeholder feedback will inform our final recommendations to Ministers in which we will propose an implementation approach to progress any action recommended</w:t>
      </w:r>
    </w:p>
    <w:p w14:paraId="50428142" w14:textId="72643631" w:rsidR="008775CF" w:rsidRDefault="043FBE13" w:rsidP="008775CF">
      <w:pPr>
        <w:pStyle w:val="Heading3"/>
        <w:rPr>
          <w:lang w:eastAsia="ja-JP" w:bidi="th-TH"/>
        </w:rPr>
      </w:pPr>
      <w:bookmarkStart w:id="32" w:name="_Toc202391909"/>
      <w:r w:rsidRPr="7670B793">
        <w:rPr>
          <w:lang w:eastAsia="ja-JP" w:bidi="th-TH"/>
        </w:rPr>
        <w:lastRenderedPageBreak/>
        <w:t>Proposed action #1: Defining, collecting, updating,</w:t>
      </w:r>
      <w:r w:rsidR="7F6C7A97" w:rsidRPr="7670B793">
        <w:rPr>
          <w:lang w:eastAsia="ja-JP" w:bidi="th-TH"/>
        </w:rPr>
        <w:t xml:space="preserve"> and </w:t>
      </w:r>
      <w:r w:rsidRPr="7670B793">
        <w:rPr>
          <w:lang w:eastAsia="ja-JP" w:bidi="th-TH"/>
        </w:rPr>
        <w:t>maintaining quality device-level data and information</w:t>
      </w:r>
      <w:bookmarkEnd w:id="32"/>
      <w:r w:rsidRPr="7670B793">
        <w:rPr>
          <w:lang w:eastAsia="ja-JP" w:bidi="th-TH"/>
        </w:rPr>
        <w:t xml:space="preserve"> </w:t>
      </w:r>
    </w:p>
    <w:p w14:paraId="451440D8" w14:textId="51058D78" w:rsidR="008775CF" w:rsidRPr="00141741" w:rsidRDefault="008775CF" w:rsidP="008775CF">
      <w:pPr>
        <w:spacing w:after="120"/>
      </w:pPr>
      <w:r>
        <w:t xml:space="preserve">In </w:t>
      </w:r>
      <w:r w:rsidRPr="00906E44">
        <w:t>chapter 3</w:t>
      </w:r>
      <w:r>
        <w:t xml:space="preserve"> we proposed that action be tak</w:t>
      </w:r>
      <w:r w:rsidR="007E3A33">
        <w:t>en</w:t>
      </w:r>
      <w:r>
        <w:t xml:space="preserve"> as soon as possible to clarify, formalise and standardise the roles, expectations and accountabilities for all parties involved in:</w:t>
      </w:r>
    </w:p>
    <w:p w14:paraId="35087E01" w14:textId="77777777" w:rsidR="008775CF" w:rsidRPr="00141741" w:rsidRDefault="008775CF" w:rsidP="00857EF4">
      <w:pPr>
        <w:pStyle w:val="ListParagraph"/>
        <w:numPr>
          <w:ilvl w:val="0"/>
          <w:numId w:val="46"/>
        </w:numPr>
        <w:spacing w:before="0" w:after="160" w:line="279" w:lineRule="auto"/>
        <w:rPr>
          <w:lang w:eastAsia="ja-JP" w:bidi="th-TH"/>
        </w:rPr>
      </w:pPr>
      <w:r w:rsidRPr="7670B793">
        <w:rPr>
          <w:b/>
          <w:bCs/>
        </w:rPr>
        <w:t xml:space="preserve">Defining and standardising </w:t>
      </w:r>
      <w:r>
        <w:t>device level data and information needs and specification across use cases.</w:t>
      </w:r>
    </w:p>
    <w:p w14:paraId="21D6B68B" w14:textId="77777777" w:rsidR="008775CF" w:rsidRPr="00141741" w:rsidRDefault="008775CF" w:rsidP="00857EF4">
      <w:pPr>
        <w:pStyle w:val="ListParagraph"/>
        <w:numPr>
          <w:ilvl w:val="0"/>
          <w:numId w:val="46"/>
        </w:numPr>
        <w:spacing w:before="0" w:after="160" w:line="279" w:lineRule="auto"/>
        <w:rPr>
          <w:lang w:eastAsia="ja-JP" w:bidi="th-TH"/>
        </w:rPr>
      </w:pPr>
      <w:r w:rsidRPr="7670B793">
        <w:rPr>
          <w:b/>
          <w:bCs/>
        </w:rPr>
        <w:t xml:space="preserve">Collecting </w:t>
      </w:r>
      <w:r>
        <w:t>device-level standing data at the time of installation. This includes simplifying the collection, updating and maintenance of device-level data and information.</w:t>
      </w:r>
    </w:p>
    <w:p w14:paraId="4525C597" w14:textId="55C69725" w:rsidR="008775CF" w:rsidRPr="00141741" w:rsidRDefault="008775CF" w:rsidP="00857EF4">
      <w:pPr>
        <w:pStyle w:val="ListParagraph"/>
        <w:numPr>
          <w:ilvl w:val="0"/>
          <w:numId w:val="46"/>
        </w:numPr>
        <w:spacing w:before="0" w:after="160" w:line="279" w:lineRule="auto"/>
        <w:rPr>
          <w:lang w:eastAsia="ja-JP" w:bidi="th-TH"/>
        </w:rPr>
      </w:pPr>
      <w:r w:rsidRPr="7670B793">
        <w:rPr>
          <w:b/>
          <w:bCs/>
        </w:rPr>
        <w:t xml:space="preserve">Updating and maintaining the quality </w:t>
      </w:r>
      <w:r>
        <w:t>of device-level data over the lifetime of the installation. Data that is likely to change over the lifetime of the installation includes ownership and operating information such as whether the CER is participating in a VPP or responding to other tariffs or incentives and the mode of that response (e.g. fixed, remote-controlled, autonomous).</w:t>
      </w:r>
    </w:p>
    <w:p w14:paraId="3A953681" w14:textId="2146859A" w:rsidR="00E9461D" w:rsidRDefault="005523FC" w:rsidP="7670B793">
      <w:pPr>
        <w:spacing w:after="120"/>
      </w:pPr>
      <w:r>
        <w:t xml:space="preserve">Further detail is provided in the </w:t>
      </w:r>
      <w:r w:rsidRPr="00906E44">
        <w:t>sections</w:t>
      </w:r>
      <w:r>
        <w:t xml:space="preserve"> below. </w:t>
      </w:r>
    </w:p>
    <w:p w14:paraId="5FDB8493" w14:textId="10EA1C28" w:rsidR="00AD27C7" w:rsidRDefault="006954B9" w:rsidP="00AD27C7">
      <w:pPr>
        <w:pStyle w:val="Heading4"/>
        <w:ind w:left="1134" w:hanging="1134"/>
      </w:pPr>
      <w:r>
        <w:t>Background</w:t>
      </w:r>
    </w:p>
    <w:p w14:paraId="15DCE340" w14:textId="237B8A85" w:rsidR="00AD27C7" w:rsidRDefault="589A6E66" w:rsidP="00AD27C7">
      <w:pPr>
        <w:spacing w:after="120" w:line="240" w:lineRule="auto"/>
        <w:rPr>
          <w:lang w:eastAsia="ja-JP"/>
        </w:rPr>
      </w:pPr>
      <w:r w:rsidRPr="5A4DFE41">
        <w:rPr>
          <w:lang w:eastAsia="ja-JP"/>
        </w:rPr>
        <w:t xml:space="preserve">Sufficient </w:t>
      </w:r>
      <w:r w:rsidR="2776C85E" w:rsidRPr="5A4DFE41">
        <w:rPr>
          <w:lang w:eastAsia="ja-JP"/>
        </w:rPr>
        <w:t xml:space="preserve">device level </w:t>
      </w:r>
      <w:r w:rsidRPr="5A4DFE41">
        <w:rPr>
          <w:lang w:eastAsia="ja-JP"/>
        </w:rPr>
        <w:t xml:space="preserve">standing data is </w:t>
      </w:r>
      <w:r w:rsidR="0B144EFD" w:rsidRPr="5A4DFE41">
        <w:rPr>
          <w:lang w:eastAsia="ja-JP"/>
        </w:rPr>
        <w:t xml:space="preserve">essential </w:t>
      </w:r>
      <w:r w:rsidRPr="5A4DFE41">
        <w:rPr>
          <w:lang w:eastAsia="ja-JP"/>
        </w:rPr>
        <w:t xml:space="preserve">for </w:t>
      </w:r>
      <w:r w:rsidR="21AE1DF9" w:rsidRPr="5A4DFE41">
        <w:rPr>
          <w:lang w:eastAsia="ja-JP"/>
        </w:rPr>
        <w:t xml:space="preserve">network and </w:t>
      </w:r>
      <w:r w:rsidRPr="5A4DFE41">
        <w:rPr>
          <w:lang w:eastAsia="ja-JP"/>
        </w:rPr>
        <w:t xml:space="preserve">power </w:t>
      </w:r>
      <w:r w:rsidR="145E5FAB" w:rsidRPr="5A4DFE41">
        <w:rPr>
          <w:lang w:eastAsia="ja-JP"/>
        </w:rPr>
        <w:t xml:space="preserve">system operators and planners to understand what </w:t>
      </w:r>
      <w:r w:rsidR="72315CAF" w:rsidRPr="5A4DFE41">
        <w:rPr>
          <w:lang w:eastAsia="ja-JP"/>
        </w:rPr>
        <w:t xml:space="preserve">CER </w:t>
      </w:r>
      <w:r w:rsidR="0512FA7B" w:rsidRPr="5A4DFE41">
        <w:rPr>
          <w:lang w:eastAsia="ja-JP"/>
        </w:rPr>
        <w:t xml:space="preserve">devices are installed within the </w:t>
      </w:r>
      <w:r w:rsidR="145E5FAB" w:rsidRPr="5A4DFE41">
        <w:rPr>
          <w:lang w:eastAsia="ja-JP"/>
        </w:rPr>
        <w:t xml:space="preserve">network and how </w:t>
      </w:r>
      <w:r w:rsidR="0512FA7B" w:rsidRPr="5A4DFE41">
        <w:rPr>
          <w:lang w:eastAsia="ja-JP"/>
        </w:rPr>
        <w:t xml:space="preserve">they </w:t>
      </w:r>
      <w:r w:rsidR="145E5FAB" w:rsidRPr="5A4DFE41">
        <w:rPr>
          <w:lang w:eastAsia="ja-JP"/>
        </w:rPr>
        <w:t>operate</w:t>
      </w:r>
      <w:r w:rsidR="46D3248D">
        <w:t xml:space="preserve">. Standing data is the static, non-changing or infrequently changing information about </w:t>
      </w:r>
      <w:r w:rsidR="3B06C701">
        <w:t xml:space="preserve">installed </w:t>
      </w:r>
      <w:r w:rsidR="46D3248D">
        <w:t>CER</w:t>
      </w:r>
      <w:r w:rsidR="3B06C701">
        <w:t xml:space="preserve"> devices and</w:t>
      </w:r>
      <w:r w:rsidR="46D3248D">
        <w:t xml:space="preserve"> include</w:t>
      </w:r>
      <w:r w:rsidR="3B06C701">
        <w:t>s information such as</w:t>
      </w:r>
      <w:r w:rsidR="46D3248D">
        <w:t>:</w:t>
      </w:r>
    </w:p>
    <w:p w14:paraId="5606B9B5" w14:textId="59731EE0" w:rsidR="00AD27C7" w:rsidRPr="007258BE" w:rsidRDefault="00AD27C7" w:rsidP="00857EF4">
      <w:pPr>
        <w:numPr>
          <w:ilvl w:val="0"/>
          <w:numId w:val="47"/>
        </w:numPr>
        <w:spacing w:after="120" w:line="240" w:lineRule="auto"/>
        <w:rPr>
          <w:lang w:eastAsia="ja-JP"/>
        </w:rPr>
      </w:pPr>
      <w:r w:rsidRPr="00906E44">
        <w:rPr>
          <w:b/>
          <w:lang w:eastAsia="ja-JP"/>
        </w:rPr>
        <w:t>Identification and location</w:t>
      </w:r>
      <w:r w:rsidR="00395FB1">
        <w:rPr>
          <w:lang w:eastAsia="ja-JP"/>
        </w:rPr>
        <w:t>:</w:t>
      </w:r>
      <w:r w:rsidRPr="007258BE">
        <w:rPr>
          <w:lang w:eastAsia="ja-JP"/>
        </w:rPr>
        <w:t xml:space="preserve"> e.g. asset ID or registration number, address or GPS coordinates, grid connection point or feeder ID, owner information</w:t>
      </w:r>
    </w:p>
    <w:p w14:paraId="5B0F3C14" w14:textId="24C41F32" w:rsidR="00AD27C7" w:rsidRPr="007258BE" w:rsidRDefault="00395FB1" w:rsidP="00857EF4">
      <w:pPr>
        <w:numPr>
          <w:ilvl w:val="0"/>
          <w:numId w:val="47"/>
        </w:numPr>
        <w:spacing w:after="120" w:line="240" w:lineRule="auto"/>
        <w:rPr>
          <w:lang w:eastAsia="ja-JP"/>
        </w:rPr>
      </w:pPr>
      <w:r w:rsidRPr="00906E44">
        <w:rPr>
          <w:b/>
          <w:lang w:eastAsia="ja-JP"/>
        </w:rPr>
        <w:t xml:space="preserve">Physical </w:t>
      </w:r>
      <w:r w:rsidR="00B429FB" w:rsidRPr="00906E44">
        <w:rPr>
          <w:b/>
          <w:lang w:eastAsia="ja-JP"/>
        </w:rPr>
        <w:t>capacity</w:t>
      </w:r>
      <w:r w:rsidR="00026E0D" w:rsidRPr="00906E44">
        <w:rPr>
          <w:b/>
          <w:lang w:eastAsia="ja-JP"/>
        </w:rPr>
        <w:t xml:space="preserve"> t</w:t>
      </w:r>
      <w:r w:rsidR="00AD27C7" w:rsidRPr="00906E44">
        <w:rPr>
          <w:b/>
          <w:lang w:eastAsia="ja-JP"/>
        </w:rPr>
        <w:t>echnical specifications</w:t>
      </w:r>
      <w:r>
        <w:rPr>
          <w:lang w:eastAsia="ja-JP"/>
        </w:rPr>
        <w:t xml:space="preserve">: </w:t>
      </w:r>
      <w:r w:rsidR="00AD27C7" w:rsidRPr="007258BE">
        <w:rPr>
          <w:lang w:eastAsia="ja-JP"/>
        </w:rPr>
        <w:t>technology type, manufacturer and model, rated capacity, storage capacity, inverter specifications, operating voltage and frequency</w:t>
      </w:r>
    </w:p>
    <w:p w14:paraId="7280B79C" w14:textId="3C38B6E3" w:rsidR="00AD27C7" w:rsidRPr="007258BE" w:rsidRDefault="00AD27C7" w:rsidP="00857EF4">
      <w:pPr>
        <w:numPr>
          <w:ilvl w:val="0"/>
          <w:numId w:val="47"/>
        </w:numPr>
        <w:spacing w:after="120" w:line="240" w:lineRule="auto"/>
        <w:rPr>
          <w:lang w:eastAsia="ja-JP"/>
        </w:rPr>
      </w:pPr>
      <w:r w:rsidRPr="00906E44">
        <w:rPr>
          <w:b/>
          <w:lang w:eastAsia="ja-JP"/>
        </w:rPr>
        <w:t>Compliance and certification</w:t>
      </w:r>
      <w:r w:rsidR="00395FB1">
        <w:rPr>
          <w:lang w:eastAsia="ja-JP"/>
        </w:rPr>
        <w:t xml:space="preserve">: </w:t>
      </w:r>
      <w:r w:rsidRPr="007258BE">
        <w:rPr>
          <w:lang w:eastAsia="ja-JP"/>
        </w:rPr>
        <w:t xml:space="preserve">applicable standards for performance, standards compliance, gride code compliance, testing and commissioning reports </w:t>
      </w:r>
    </w:p>
    <w:p w14:paraId="4F10CE89" w14:textId="590A7D8C" w:rsidR="00AD27C7" w:rsidRPr="007258BE" w:rsidRDefault="00395FB1" w:rsidP="00857EF4">
      <w:pPr>
        <w:numPr>
          <w:ilvl w:val="0"/>
          <w:numId w:val="47"/>
        </w:numPr>
        <w:spacing w:after="120" w:line="240" w:lineRule="auto"/>
        <w:rPr>
          <w:lang w:eastAsia="ja-JP"/>
        </w:rPr>
      </w:pPr>
      <w:r w:rsidRPr="00906E44">
        <w:rPr>
          <w:b/>
          <w:lang w:eastAsia="ja-JP"/>
        </w:rPr>
        <w:t>Mode of operation</w:t>
      </w:r>
      <w:r>
        <w:rPr>
          <w:lang w:eastAsia="ja-JP"/>
        </w:rPr>
        <w:t>:</w:t>
      </w:r>
      <w:r w:rsidR="00AD27C7" w:rsidRPr="007258BE">
        <w:rPr>
          <w:lang w:eastAsia="ja-JP"/>
        </w:rPr>
        <w:t xml:space="preserve"> </w:t>
      </w:r>
      <w:r w:rsidR="00B35760">
        <w:rPr>
          <w:lang w:eastAsia="ja-JP"/>
        </w:rPr>
        <w:t>static or dynamic limits o</w:t>
      </w:r>
      <w:r w:rsidR="002538E9">
        <w:rPr>
          <w:lang w:eastAsia="ja-JP"/>
        </w:rPr>
        <w:t xml:space="preserve">n device or site-level output, </w:t>
      </w:r>
      <w:r w:rsidR="008061D5">
        <w:rPr>
          <w:lang w:eastAsia="ja-JP"/>
        </w:rPr>
        <w:t>autonomous grid support, emergency control capability</w:t>
      </w:r>
      <w:r w:rsidR="00AD27C7">
        <w:rPr>
          <w:lang w:eastAsia="ja-JP"/>
        </w:rPr>
        <w:t>,</w:t>
      </w:r>
      <w:r w:rsidR="00AD27C7" w:rsidRPr="007258BE">
        <w:rPr>
          <w:lang w:eastAsia="ja-JP"/>
        </w:rPr>
        <w:t xml:space="preserve"> availability windows or operational </w:t>
      </w:r>
      <w:r w:rsidR="00AD27C7">
        <w:rPr>
          <w:lang w:eastAsia="ja-JP"/>
        </w:rPr>
        <w:t>constraints</w:t>
      </w:r>
    </w:p>
    <w:p w14:paraId="52D04924" w14:textId="519E02F5" w:rsidR="00AD27C7" w:rsidRDefault="00B429FB" w:rsidP="00857EF4">
      <w:pPr>
        <w:numPr>
          <w:ilvl w:val="0"/>
          <w:numId w:val="47"/>
        </w:numPr>
        <w:spacing w:after="120" w:line="240" w:lineRule="auto"/>
        <w:rPr>
          <w:lang w:eastAsia="ja-JP"/>
        </w:rPr>
      </w:pPr>
      <w:r w:rsidRPr="00906E44">
        <w:rPr>
          <w:b/>
          <w:lang w:eastAsia="ja-JP"/>
        </w:rPr>
        <w:t>Customer agent, o</w:t>
      </w:r>
      <w:r w:rsidR="00AD27C7" w:rsidRPr="00906E44">
        <w:rPr>
          <w:b/>
          <w:lang w:eastAsia="ja-JP"/>
        </w:rPr>
        <w:t>wnership and regulatory information</w:t>
      </w:r>
      <w:r w:rsidR="00026E0D">
        <w:rPr>
          <w:lang w:eastAsia="ja-JP"/>
        </w:rPr>
        <w:t>:</w:t>
      </w:r>
      <w:r w:rsidR="00AD27C7" w:rsidRPr="007258BE">
        <w:rPr>
          <w:lang w:eastAsia="ja-JP"/>
        </w:rPr>
        <w:t xml:space="preserve"> </w:t>
      </w:r>
      <w:r w:rsidR="00FC4241">
        <w:rPr>
          <w:lang w:eastAsia="ja-JP"/>
        </w:rPr>
        <w:t xml:space="preserve">if there is a customer agent managing the CER device on the customer’s behalf, </w:t>
      </w:r>
      <w:r w:rsidR="00AD27C7" w:rsidRPr="007258BE">
        <w:rPr>
          <w:lang w:eastAsia="ja-JP"/>
        </w:rPr>
        <w:t xml:space="preserve">market participation details (e.g. participating in a VPP), tariff class or applicable incentives affecting how </w:t>
      </w:r>
      <w:r w:rsidR="00AD27C7">
        <w:rPr>
          <w:lang w:eastAsia="ja-JP"/>
        </w:rPr>
        <w:t xml:space="preserve">the </w:t>
      </w:r>
      <w:r w:rsidR="00AD27C7" w:rsidRPr="007258BE">
        <w:rPr>
          <w:lang w:eastAsia="ja-JP"/>
        </w:rPr>
        <w:t>device operates</w:t>
      </w:r>
      <w:r w:rsidR="002D3FDD">
        <w:rPr>
          <w:lang w:eastAsia="ja-JP"/>
        </w:rPr>
        <w:t>.</w:t>
      </w:r>
    </w:p>
    <w:p w14:paraId="523189E7" w14:textId="233D89D0" w:rsidR="009914E8" w:rsidRDefault="00AD27C7" w:rsidP="00AD27C7">
      <w:pPr>
        <w:spacing w:after="120" w:line="240" w:lineRule="auto"/>
        <w:rPr>
          <w:lang w:eastAsia="ja-JP"/>
        </w:rPr>
      </w:pPr>
      <w:r w:rsidRPr="00817F1D">
        <w:rPr>
          <w:lang w:eastAsia="ja-JP"/>
        </w:rPr>
        <w:lastRenderedPageBreak/>
        <w:t>Under the National Electricity Rules</w:t>
      </w:r>
      <w:r w:rsidR="002D3FDD">
        <w:rPr>
          <w:lang w:eastAsia="ja-JP"/>
        </w:rPr>
        <w:t xml:space="preserve"> (NER)</w:t>
      </w:r>
      <w:r w:rsidRPr="00817F1D">
        <w:rPr>
          <w:lang w:eastAsia="ja-JP"/>
        </w:rPr>
        <w:t xml:space="preserve">, AEMO has </w:t>
      </w:r>
      <w:r w:rsidRPr="7670B793">
        <w:rPr>
          <w:lang w:eastAsia="ja-JP"/>
        </w:rPr>
        <w:t>obligation</w:t>
      </w:r>
      <w:r w:rsidR="006A3350" w:rsidRPr="7670B793">
        <w:rPr>
          <w:lang w:eastAsia="ja-JP"/>
        </w:rPr>
        <w:t>s</w:t>
      </w:r>
      <w:r w:rsidR="006A3350">
        <w:rPr>
          <w:lang w:eastAsia="ja-JP"/>
        </w:rPr>
        <w:t xml:space="preserve"> to </w:t>
      </w:r>
      <w:r w:rsidR="00216DD6" w:rsidRPr="7670B793">
        <w:rPr>
          <w:lang w:eastAsia="ja-JP"/>
        </w:rPr>
        <w:t>establish, maintain</w:t>
      </w:r>
      <w:r w:rsidR="00216DD6">
        <w:rPr>
          <w:lang w:eastAsia="ja-JP"/>
        </w:rPr>
        <w:t xml:space="preserve"> and </w:t>
      </w:r>
      <w:r w:rsidR="00216DD6" w:rsidRPr="7670B793">
        <w:rPr>
          <w:lang w:eastAsia="ja-JP"/>
        </w:rPr>
        <w:t xml:space="preserve">update </w:t>
      </w:r>
      <w:r w:rsidR="00091FEF" w:rsidRPr="7670B793">
        <w:rPr>
          <w:lang w:eastAsia="ja-JP"/>
        </w:rPr>
        <w:t xml:space="preserve">standing data on </w:t>
      </w:r>
      <w:r w:rsidR="00091FEF">
        <w:rPr>
          <w:lang w:eastAsia="ja-JP"/>
        </w:rPr>
        <w:t>DER</w:t>
      </w:r>
      <w:r w:rsidR="00915DC0" w:rsidRPr="00817F1D">
        <w:rPr>
          <w:rStyle w:val="FootnoteReference"/>
          <w:lang w:eastAsia="ja-JP"/>
        </w:rPr>
        <w:footnoteReference w:id="8"/>
      </w:r>
      <w:r w:rsidR="00091FEF" w:rsidRPr="7670B793">
        <w:rPr>
          <w:lang w:eastAsia="ja-JP"/>
        </w:rPr>
        <w:t xml:space="preserve"> </w:t>
      </w:r>
      <w:r w:rsidR="00232DB3">
        <w:rPr>
          <w:lang w:eastAsia="ja-JP"/>
        </w:rPr>
        <w:t xml:space="preserve">(including CER) </w:t>
      </w:r>
      <w:r w:rsidR="00091FEF" w:rsidRPr="7670B793">
        <w:rPr>
          <w:lang w:eastAsia="ja-JP"/>
        </w:rPr>
        <w:t>and deman</w:t>
      </w:r>
      <w:r w:rsidR="00032375" w:rsidRPr="7670B793">
        <w:rPr>
          <w:lang w:eastAsia="ja-JP"/>
        </w:rPr>
        <w:t>d side participation</w:t>
      </w:r>
      <w:r w:rsidR="00611998">
        <w:rPr>
          <w:lang w:eastAsia="ja-JP"/>
        </w:rPr>
        <w:t>.</w:t>
      </w:r>
      <w:r w:rsidR="00915DC0" w:rsidRPr="00817F1D">
        <w:rPr>
          <w:rStyle w:val="FootnoteReference"/>
          <w:lang w:eastAsia="ja-JP"/>
        </w:rPr>
        <w:footnoteReference w:id="9"/>
      </w:r>
      <w:r w:rsidRPr="00817F1D">
        <w:rPr>
          <w:lang w:eastAsia="ja-JP"/>
        </w:rPr>
        <w:t> AEMO achieves this through</w:t>
      </w:r>
      <w:r w:rsidR="009914E8" w:rsidRPr="7670B793">
        <w:rPr>
          <w:lang w:eastAsia="ja-JP"/>
        </w:rPr>
        <w:t>:</w:t>
      </w:r>
    </w:p>
    <w:p w14:paraId="1576892B" w14:textId="7488914B" w:rsidR="003A28C5" w:rsidRDefault="009914E8" w:rsidP="00857EF4">
      <w:pPr>
        <w:pStyle w:val="ListParagraph"/>
        <w:numPr>
          <w:ilvl w:val="0"/>
          <w:numId w:val="62"/>
        </w:numPr>
        <w:spacing w:after="120"/>
      </w:pPr>
      <w:r w:rsidRPr="00906E44">
        <w:rPr>
          <w:b/>
          <w:lang w:eastAsia="ja-JP"/>
        </w:rPr>
        <w:t>T</w:t>
      </w:r>
      <w:r w:rsidR="00AD27C7" w:rsidRPr="00906E44">
        <w:rPr>
          <w:b/>
          <w:lang w:eastAsia="ja-JP"/>
        </w:rPr>
        <w:t>he DER Register</w:t>
      </w:r>
      <w:r w:rsidR="00501AB9">
        <w:rPr>
          <w:lang w:eastAsia="ja-JP"/>
        </w:rPr>
        <w:t xml:space="preserve">: </w:t>
      </w:r>
      <w:r w:rsidR="00AD27C7" w:rsidRPr="008B4CF5">
        <w:t>information</w:t>
      </w:r>
      <w:r w:rsidR="005807B8" w:rsidRPr="008B4CF5">
        <w:t xml:space="preserve"> </w:t>
      </w:r>
      <w:r w:rsidR="005807B8">
        <w:rPr>
          <w:rFonts w:eastAsia="Calibri"/>
        </w:rPr>
        <w:t>provided to AEMO</w:t>
      </w:r>
      <w:r w:rsidR="005807B8" w:rsidRPr="008B4CF5">
        <w:t xml:space="preserve"> by </w:t>
      </w:r>
      <w:r w:rsidR="00AD27C7" w:rsidRPr="008B4CF5">
        <w:t xml:space="preserve">DNSPs </w:t>
      </w:r>
      <w:r w:rsidR="00D71925">
        <w:rPr>
          <w:rFonts w:eastAsia="Calibri"/>
        </w:rPr>
        <w:t xml:space="preserve">who are required to collect </w:t>
      </w:r>
      <w:r w:rsidR="00AD27C7" w:rsidRPr="00817F1D">
        <w:t xml:space="preserve">information on new or amended battery storage and rooftop solar </w:t>
      </w:r>
      <w:r w:rsidR="00221401">
        <w:t xml:space="preserve">installations </w:t>
      </w:r>
      <w:r w:rsidR="00AD27C7" w:rsidRPr="00817F1D">
        <w:t>devices at residential or business locations.</w:t>
      </w:r>
    </w:p>
    <w:p w14:paraId="1B92CF16" w14:textId="50CF92AB" w:rsidR="00AD27C7" w:rsidRPr="00817F1D" w:rsidRDefault="0033057C" w:rsidP="00857EF4">
      <w:pPr>
        <w:pStyle w:val="ListParagraph"/>
        <w:numPr>
          <w:ilvl w:val="0"/>
          <w:numId w:val="62"/>
        </w:numPr>
        <w:spacing w:after="120"/>
      </w:pPr>
      <w:r w:rsidRPr="00906E44">
        <w:rPr>
          <w:b/>
        </w:rPr>
        <w:t>The Demand Side</w:t>
      </w:r>
      <w:r w:rsidR="00CC742F" w:rsidRPr="00906E44">
        <w:rPr>
          <w:b/>
        </w:rPr>
        <w:t xml:space="preserve"> Participation Information Portal</w:t>
      </w:r>
      <w:r w:rsidR="00A95B5D" w:rsidRPr="00906E44">
        <w:rPr>
          <w:b/>
        </w:rPr>
        <w:t xml:space="preserve"> (DSPIP)</w:t>
      </w:r>
      <w:r w:rsidR="00CC742F">
        <w:t>:</w:t>
      </w:r>
      <w:r w:rsidR="00AD27C7">
        <w:t xml:space="preserve"> </w:t>
      </w:r>
      <w:r w:rsidR="00FE6A16">
        <w:t xml:space="preserve">information provided to AEMO by Registered Participants </w:t>
      </w:r>
      <w:r w:rsidR="008C6990">
        <w:t xml:space="preserve">on demand side </w:t>
      </w:r>
      <w:r w:rsidR="00895FE4">
        <w:t>participation within their customer por</w:t>
      </w:r>
      <w:r w:rsidR="00452D33">
        <w:t>tfolios</w:t>
      </w:r>
      <w:r w:rsidR="006167A3">
        <w:t xml:space="preserve">. Connections are </w:t>
      </w:r>
      <w:r w:rsidR="00DE77D0">
        <w:t>grouped under the following categories:</w:t>
      </w:r>
      <w:r w:rsidR="00153F43">
        <w:t xml:space="preserve"> market exposed,</w:t>
      </w:r>
      <w:r w:rsidR="006167A3">
        <w:t xml:space="preserve"> fixed time-</w:t>
      </w:r>
      <w:r w:rsidR="00231AE7">
        <w:t>of-use tariff, dynamic event tariff,</w:t>
      </w:r>
      <w:r w:rsidR="00153F43">
        <w:t xml:space="preserve"> </w:t>
      </w:r>
      <w:r w:rsidR="00231AE7">
        <w:t>directly contr</w:t>
      </w:r>
      <w:r w:rsidR="009443BD">
        <w:t>olled (fixed schedule)</w:t>
      </w:r>
      <w:r w:rsidR="00562236">
        <w:t xml:space="preserve">, </w:t>
      </w:r>
      <w:r w:rsidR="009443BD">
        <w:t>directly controlled (</w:t>
      </w:r>
      <w:r w:rsidR="00562236">
        <w:t>dynamic operation) and other.</w:t>
      </w:r>
      <w:r w:rsidR="00562236">
        <w:rPr>
          <w:rStyle w:val="FootnoteReference"/>
        </w:rPr>
        <w:footnoteReference w:id="10"/>
      </w:r>
    </w:p>
    <w:p w14:paraId="361FAB52" w14:textId="0A361280" w:rsidR="00EF2589" w:rsidRPr="00883563" w:rsidRDefault="575BF4B0" w:rsidP="00883563">
      <w:pPr>
        <w:shd w:val="clear" w:color="auto" w:fill="FFFFFF" w:themeFill="accent6"/>
        <w:spacing w:before="0" w:after="0"/>
        <w:rPr>
          <w:color w:val="333333"/>
        </w:rPr>
      </w:pPr>
      <w:r w:rsidRPr="4B996807">
        <w:rPr>
          <w:rFonts w:eastAsiaTheme="minorEastAsia"/>
        </w:rPr>
        <w:t xml:space="preserve">The </w:t>
      </w:r>
      <w:r w:rsidR="68DECDEC" w:rsidRPr="4B996807">
        <w:rPr>
          <w:rFonts w:eastAsiaTheme="minorEastAsia"/>
        </w:rPr>
        <w:t xml:space="preserve">Clean Energy Regulator </w:t>
      </w:r>
      <w:r w:rsidR="687EA9AB" w:rsidRPr="4B996807">
        <w:rPr>
          <w:rFonts w:eastAsiaTheme="minorEastAsia"/>
        </w:rPr>
        <w:t xml:space="preserve">also collects and manages a range of </w:t>
      </w:r>
      <w:r w:rsidR="6A37D699" w:rsidRPr="4B996807">
        <w:rPr>
          <w:rFonts w:eastAsiaTheme="minorEastAsia"/>
          <w:color w:val="333333"/>
        </w:rPr>
        <w:t>information including</w:t>
      </w:r>
      <w:r w:rsidR="005F4BD7">
        <w:rPr>
          <w:rFonts w:eastAsiaTheme="minorEastAsia"/>
          <w:color w:val="333333"/>
        </w:rPr>
        <w:t>,</w:t>
      </w:r>
      <w:r w:rsidR="687EA9AB" w:rsidRPr="4B996807">
        <w:rPr>
          <w:rFonts w:eastAsiaTheme="minorEastAsia"/>
          <w:color w:val="333333"/>
        </w:rPr>
        <w:t xml:space="preserve"> small</w:t>
      </w:r>
      <w:r w:rsidR="005F4BD7">
        <w:rPr>
          <w:rFonts w:eastAsiaTheme="minorEastAsia"/>
          <w:color w:val="333333"/>
        </w:rPr>
        <w:t>-</w:t>
      </w:r>
      <w:r w:rsidR="687EA9AB" w:rsidRPr="4B996807">
        <w:rPr>
          <w:rFonts w:eastAsiaTheme="minorEastAsia"/>
          <w:color w:val="333333"/>
        </w:rPr>
        <w:t>scale installation data aggregated to postcode</w:t>
      </w:r>
      <w:r w:rsidR="687EA9AB" w:rsidRPr="00883563">
        <w:rPr>
          <w:color w:val="333333"/>
        </w:rPr>
        <w:t xml:space="preserve"> level</w:t>
      </w:r>
      <w:r w:rsidR="687EA9AB" w:rsidRPr="4B996807">
        <w:rPr>
          <w:rFonts w:eastAsiaTheme="minorEastAsia"/>
          <w:color w:val="333333"/>
        </w:rPr>
        <w:t>.</w:t>
      </w:r>
      <w:r w:rsidR="005F4BD7">
        <w:rPr>
          <w:rStyle w:val="FootnoteReference"/>
          <w:rFonts w:eastAsiaTheme="minorEastAsia"/>
          <w:color w:val="333333"/>
        </w:rPr>
        <w:footnoteReference w:id="11"/>
      </w:r>
      <w:r w:rsidR="687EA9AB" w:rsidRPr="4B996807">
        <w:rPr>
          <w:rFonts w:eastAsiaTheme="minorEastAsia"/>
          <w:color w:val="333333"/>
        </w:rPr>
        <w:t xml:space="preserve"> This is relie</w:t>
      </w:r>
      <w:r w:rsidR="24DFE1A9" w:rsidRPr="4B996807">
        <w:rPr>
          <w:rFonts w:eastAsiaTheme="minorEastAsia"/>
          <w:color w:val="333333"/>
        </w:rPr>
        <w:t xml:space="preserve">d upon by policy makers, industry </w:t>
      </w:r>
      <w:r w:rsidR="42281CFC" w:rsidRPr="4B996807">
        <w:rPr>
          <w:rFonts w:eastAsiaTheme="minorEastAsia"/>
          <w:color w:val="333333"/>
        </w:rPr>
        <w:t>participants</w:t>
      </w:r>
      <w:r w:rsidR="24DFE1A9" w:rsidRPr="4B996807">
        <w:rPr>
          <w:rFonts w:eastAsiaTheme="minorEastAsia"/>
          <w:color w:val="333333"/>
        </w:rPr>
        <w:t xml:space="preserve"> and a range</w:t>
      </w:r>
      <w:r w:rsidR="24DFE1A9" w:rsidRPr="00883563">
        <w:rPr>
          <w:color w:val="333333"/>
        </w:rPr>
        <w:t xml:space="preserve"> of </w:t>
      </w:r>
      <w:r w:rsidR="24DFE1A9" w:rsidRPr="4B996807">
        <w:rPr>
          <w:rFonts w:eastAsiaTheme="minorEastAsia"/>
          <w:color w:val="333333"/>
        </w:rPr>
        <w:t>other stakeholders.</w:t>
      </w:r>
      <w:r w:rsidR="24DFE1A9" w:rsidRPr="00883563">
        <w:rPr>
          <w:color w:val="333333"/>
        </w:rPr>
        <w:t xml:space="preserve"> </w:t>
      </w:r>
    </w:p>
    <w:p w14:paraId="3D91E852" w14:textId="27BFA0A1" w:rsidR="00AD27C7" w:rsidRPr="00F96145" w:rsidRDefault="46D3248D" w:rsidP="00F96145">
      <w:pPr>
        <w:spacing w:after="120"/>
        <w:rPr>
          <w:rFonts w:eastAsia="Calibri"/>
        </w:rPr>
      </w:pPr>
      <w:r w:rsidRPr="5A4DFE41">
        <w:rPr>
          <w:rFonts w:ascii="Calibri" w:eastAsia="Calibri" w:hAnsi="Calibri" w:cs="Calibri"/>
        </w:rPr>
        <w:t xml:space="preserve">DNSPs also collect additional </w:t>
      </w:r>
      <w:r w:rsidR="04338E0B" w:rsidRPr="5A4DFE41">
        <w:rPr>
          <w:rFonts w:ascii="Calibri" w:eastAsia="Calibri" w:hAnsi="Calibri" w:cs="Calibri"/>
        </w:rPr>
        <w:t xml:space="preserve">CER and </w:t>
      </w:r>
      <w:r w:rsidRPr="5A4DFE41">
        <w:rPr>
          <w:rFonts w:ascii="Calibri" w:eastAsia="Calibri" w:hAnsi="Calibri" w:cs="Calibri"/>
        </w:rPr>
        <w:t>DER data at the time of connection application and installation. In some cases, this is a richer dataset than what is captured through the DER register process. However, the exact information collected depends on the DNSP region and tends to be more complete in regions where DOEs are available.</w:t>
      </w:r>
    </w:p>
    <w:p w14:paraId="2665F271" w14:textId="33F22DE7" w:rsidR="005523FC" w:rsidRPr="00141741" w:rsidRDefault="00645BAD" w:rsidP="004805A6">
      <w:pPr>
        <w:pStyle w:val="Heading4"/>
        <w:ind w:left="1134" w:hanging="1134"/>
        <w:rPr>
          <w:lang w:eastAsia="ja-JP" w:bidi="th-TH"/>
        </w:rPr>
      </w:pPr>
      <w:r>
        <w:t>Problem</w:t>
      </w:r>
    </w:p>
    <w:p w14:paraId="00BF5F4A" w14:textId="7953B84F" w:rsidR="001E05D6" w:rsidRPr="00817F1D" w:rsidRDefault="001E05D6" w:rsidP="007561E5">
      <w:pPr>
        <w:spacing w:after="0" w:line="240" w:lineRule="auto"/>
      </w:pPr>
      <w:r w:rsidRPr="00817F1D">
        <w:rPr>
          <w:lang w:eastAsia="ja-JP"/>
        </w:rPr>
        <w:t xml:space="preserve">The existing methods </w:t>
      </w:r>
      <w:r w:rsidR="00C50551">
        <w:rPr>
          <w:lang w:eastAsia="ja-JP"/>
        </w:rPr>
        <w:t xml:space="preserve">to collect and update </w:t>
      </w:r>
      <w:r w:rsidR="002A794A">
        <w:rPr>
          <w:lang w:eastAsia="ja-JP"/>
        </w:rPr>
        <w:t xml:space="preserve">standing data on </w:t>
      </w:r>
      <w:r w:rsidRPr="00817F1D">
        <w:rPr>
          <w:lang w:eastAsia="ja-JP"/>
        </w:rPr>
        <w:t xml:space="preserve">CER </w:t>
      </w:r>
      <w:r w:rsidR="002A794A">
        <w:rPr>
          <w:lang w:eastAsia="ja-JP"/>
        </w:rPr>
        <w:t>installations</w:t>
      </w:r>
      <w:r w:rsidR="00394B59">
        <w:rPr>
          <w:lang w:eastAsia="ja-JP"/>
        </w:rPr>
        <w:t xml:space="preserve"> </w:t>
      </w:r>
      <w:proofErr w:type="gramStart"/>
      <w:r w:rsidR="00C50551">
        <w:rPr>
          <w:lang w:eastAsia="ja-JP"/>
        </w:rPr>
        <w:t>are</w:t>
      </w:r>
      <w:r w:rsidRPr="00817F1D">
        <w:t xml:space="preserve"> not be</w:t>
      </w:r>
      <w:proofErr w:type="gramEnd"/>
      <w:r w:rsidRPr="00817F1D">
        <w:t xml:space="preserve"> effective for a high CER future. For instance, the DER register:</w:t>
      </w:r>
    </w:p>
    <w:p w14:paraId="48B75394" w14:textId="7BD1CE24" w:rsidR="001E05D6" w:rsidRPr="00817F1D" w:rsidRDefault="001E05D6" w:rsidP="00857EF4">
      <w:pPr>
        <w:pStyle w:val="ListParagraph"/>
        <w:numPr>
          <w:ilvl w:val="0"/>
          <w:numId w:val="10"/>
        </w:numPr>
        <w:tabs>
          <w:tab w:val="clear" w:pos="360"/>
          <w:tab w:val="num" w:pos="-1080"/>
        </w:tabs>
        <w:ind w:left="357" w:hanging="357"/>
        <w:rPr>
          <w:lang w:eastAsia="ja-JP"/>
        </w:rPr>
      </w:pPr>
      <w:r w:rsidRPr="00817F1D">
        <w:rPr>
          <w:lang w:eastAsia="ja-JP"/>
        </w:rPr>
        <w:t xml:space="preserve">has issues with data accuracy, meaning there is a lack of confidence in the data to be used as a single source of truth for forecasting and power system modelling purposes, which typically use data from the Clean Energy Regulator and other sources </w:t>
      </w:r>
    </w:p>
    <w:p w14:paraId="3C0E295D" w14:textId="3ADE4818" w:rsidR="001E05D6" w:rsidRPr="00817F1D" w:rsidRDefault="001E05D6" w:rsidP="00857EF4">
      <w:pPr>
        <w:pStyle w:val="ListParagraph"/>
        <w:numPr>
          <w:ilvl w:val="0"/>
          <w:numId w:val="10"/>
        </w:numPr>
        <w:tabs>
          <w:tab w:val="clear" w:pos="360"/>
          <w:tab w:val="num" w:pos="-1080"/>
        </w:tabs>
        <w:ind w:left="357" w:hanging="357"/>
        <w:rPr>
          <w:lang w:eastAsia="ja-JP"/>
        </w:rPr>
      </w:pPr>
      <w:r w:rsidRPr="00817F1D">
        <w:rPr>
          <w:lang w:eastAsia="ja-JP"/>
        </w:rPr>
        <w:t xml:space="preserve">does not capture </w:t>
      </w:r>
      <w:r w:rsidR="00D27422">
        <w:rPr>
          <w:lang w:eastAsia="ja-JP"/>
        </w:rPr>
        <w:t xml:space="preserve">the </w:t>
      </w:r>
      <w:r w:rsidRPr="00817F1D">
        <w:rPr>
          <w:lang w:eastAsia="ja-JP"/>
        </w:rPr>
        <w:t>mode of operation for the asset (e.g. participation in VPP) or</w:t>
      </w:r>
      <w:r w:rsidR="00D27422">
        <w:rPr>
          <w:lang w:eastAsia="ja-JP"/>
        </w:rPr>
        <w:t>,</w:t>
      </w:r>
      <w:r w:rsidRPr="00817F1D">
        <w:rPr>
          <w:lang w:eastAsia="ja-JP"/>
        </w:rPr>
        <w:t xml:space="preserve"> if captured, not updated</w:t>
      </w:r>
      <w:r w:rsidR="00D27422">
        <w:rPr>
          <w:lang w:eastAsia="ja-JP"/>
        </w:rPr>
        <w:t xml:space="preserve"> the mode</w:t>
      </w:r>
      <w:r w:rsidRPr="00817F1D">
        <w:rPr>
          <w:lang w:eastAsia="ja-JP"/>
        </w:rPr>
        <w:t xml:space="preserve"> beyond initial instalment</w:t>
      </w:r>
    </w:p>
    <w:p w14:paraId="06559680" w14:textId="77777777" w:rsidR="001E05D6" w:rsidRPr="00817F1D" w:rsidRDefault="001E05D6" w:rsidP="00857EF4">
      <w:pPr>
        <w:pStyle w:val="ListParagraph"/>
        <w:numPr>
          <w:ilvl w:val="0"/>
          <w:numId w:val="10"/>
        </w:numPr>
        <w:tabs>
          <w:tab w:val="clear" w:pos="360"/>
          <w:tab w:val="num" w:pos="-1080"/>
        </w:tabs>
        <w:ind w:left="357" w:hanging="357"/>
        <w:rPr>
          <w:lang w:eastAsia="ja-JP"/>
        </w:rPr>
      </w:pPr>
      <w:r w:rsidRPr="00817F1D">
        <w:rPr>
          <w:lang w:eastAsia="ja-JP"/>
        </w:rPr>
        <w:t>does not include responsive loads and EVs at this stage</w:t>
      </w:r>
    </w:p>
    <w:p w14:paraId="1C7B6B71" w14:textId="7C8094DC" w:rsidR="001E05D6" w:rsidRPr="00817F1D" w:rsidRDefault="001E05D6" w:rsidP="00857EF4">
      <w:pPr>
        <w:pStyle w:val="ListParagraph"/>
        <w:numPr>
          <w:ilvl w:val="0"/>
          <w:numId w:val="10"/>
        </w:numPr>
        <w:tabs>
          <w:tab w:val="clear" w:pos="360"/>
          <w:tab w:val="num" w:pos="-1080"/>
        </w:tabs>
        <w:ind w:left="357" w:hanging="357"/>
        <w:rPr>
          <w:lang w:eastAsia="ja-JP"/>
        </w:rPr>
      </w:pPr>
      <w:r w:rsidRPr="00817F1D">
        <w:rPr>
          <w:lang w:eastAsia="ja-JP"/>
        </w:rPr>
        <w:t>has a data update compliance requirement of 20 days, which may not be sufficient for increasing aggregated participation</w:t>
      </w:r>
      <w:r w:rsidR="00A11EC1">
        <w:rPr>
          <w:lang w:eastAsia="ja-JP"/>
        </w:rPr>
        <w:t xml:space="preserve"> e.g.</w:t>
      </w:r>
      <w:r w:rsidRPr="00817F1D">
        <w:rPr>
          <w:lang w:eastAsia="ja-JP"/>
        </w:rPr>
        <w:t xml:space="preserve"> to cover new customers signing up and customer churn between providers</w:t>
      </w:r>
      <w:r w:rsidR="00A11EC1">
        <w:rPr>
          <w:lang w:eastAsia="ja-JP"/>
        </w:rPr>
        <w:t>.</w:t>
      </w:r>
    </w:p>
    <w:p w14:paraId="2E29C370" w14:textId="6D108A37" w:rsidR="001E05D6" w:rsidRDefault="001E05D6" w:rsidP="007561E5">
      <w:pPr>
        <w:spacing w:after="0" w:line="240" w:lineRule="auto"/>
        <w:rPr>
          <w:lang w:eastAsia="ja-JP"/>
        </w:rPr>
      </w:pPr>
      <w:r w:rsidRPr="00761290">
        <w:rPr>
          <w:lang w:eastAsia="ja-JP"/>
        </w:rPr>
        <w:t xml:space="preserve">As a result, different </w:t>
      </w:r>
      <w:r w:rsidR="000D5EFD">
        <w:rPr>
          <w:lang w:eastAsia="ja-JP"/>
        </w:rPr>
        <w:t xml:space="preserve">operational actors typically use different </w:t>
      </w:r>
      <w:r w:rsidRPr="00761290">
        <w:rPr>
          <w:lang w:eastAsia="ja-JP"/>
        </w:rPr>
        <w:t>sources, with no identified, single ‘source of truth’ known and referenced across parties on the CER fleet.</w:t>
      </w:r>
    </w:p>
    <w:p w14:paraId="670BF741" w14:textId="6209B46E" w:rsidR="001E05D6" w:rsidRPr="00CE3E3D" w:rsidRDefault="001E05D6" w:rsidP="007561E5">
      <w:pPr>
        <w:spacing w:after="0" w:line="240" w:lineRule="auto"/>
        <w:rPr>
          <w:rFonts w:cstheme="minorHAnsi"/>
          <w:lang w:eastAsia="ja-JP"/>
        </w:rPr>
      </w:pPr>
      <w:r>
        <w:rPr>
          <w:lang w:eastAsia="ja-JP"/>
        </w:rPr>
        <w:lastRenderedPageBreak/>
        <w:t xml:space="preserve">We are also aware of </w:t>
      </w:r>
      <w:r w:rsidRPr="00CE3E3D">
        <w:rPr>
          <w:rFonts w:cstheme="minorHAnsi"/>
          <w:lang w:eastAsia="ja-JP"/>
        </w:rPr>
        <w:t>issues with</w:t>
      </w:r>
      <w:r>
        <w:rPr>
          <w:rFonts w:cstheme="minorHAnsi"/>
          <w:lang w:eastAsia="ja-JP"/>
        </w:rPr>
        <w:t xml:space="preserve"> installer</w:t>
      </w:r>
      <w:r w:rsidR="001655C2">
        <w:rPr>
          <w:rFonts w:cstheme="minorHAnsi"/>
          <w:lang w:eastAsia="ja-JP"/>
        </w:rPr>
        <w:t>s’</w:t>
      </w:r>
      <w:r w:rsidRPr="00CE3E3D">
        <w:rPr>
          <w:rFonts w:cstheme="minorHAnsi"/>
          <w:lang w:eastAsia="ja-JP"/>
        </w:rPr>
        <w:t xml:space="preserve"> collection of standing data at the time of installation and </w:t>
      </w:r>
      <w:r w:rsidR="001655C2">
        <w:rPr>
          <w:rFonts w:cstheme="minorHAnsi"/>
          <w:lang w:eastAsia="ja-JP"/>
        </w:rPr>
        <w:t xml:space="preserve">provision of </w:t>
      </w:r>
      <w:r w:rsidRPr="00CE3E3D">
        <w:rPr>
          <w:rFonts w:cstheme="minorHAnsi"/>
          <w:lang w:eastAsia="ja-JP"/>
        </w:rPr>
        <w:t>this data to relevant parties (DNSPs, AEMO and government regulators)</w:t>
      </w:r>
      <w:r>
        <w:rPr>
          <w:rFonts w:cstheme="minorHAnsi"/>
          <w:lang w:eastAsia="ja-JP"/>
        </w:rPr>
        <w:t xml:space="preserve">, such as: </w:t>
      </w:r>
    </w:p>
    <w:p w14:paraId="51196422" w14:textId="6BDBBB73" w:rsidR="001E05D6" w:rsidRPr="00CE3E3D" w:rsidRDefault="00557DD0" w:rsidP="00857EF4">
      <w:pPr>
        <w:numPr>
          <w:ilvl w:val="0"/>
          <w:numId w:val="30"/>
        </w:numPr>
        <w:spacing w:after="0" w:line="240" w:lineRule="auto"/>
        <w:rPr>
          <w:rFonts w:cstheme="minorHAnsi"/>
          <w:lang w:eastAsia="ja-JP"/>
        </w:rPr>
      </w:pPr>
      <w:r>
        <w:rPr>
          <w:rFonts w:cstheme="minorHAnsi"/>
          <w:lang w:eastAsia="ja-JP"/>
        </w:rPr>
        <w:t>c</w:t>
      </w:r>
      <w:r w:rsidRPr="00CE3E3D">
        <w:rPr>
          <w:rFonts w:cstheme="minorHAnsi"/>
          <w:lang w:eastAsia="ja-JP"/>
        </w:rPr>
        <w:t xml:space="preserve">ompliance </w:t>
      </w:r>
      <w:r w:rsidR="001E05D6" w:rsidRPr="00CE3E3D">
        <w:rPr>
          <w:rFonts w:cstheme="minorHAnsi"/>
          <w:lang w:eastAsia="ja-JP"/>
        </w:rPr>
        <w:t>with requirements is low and DNSPs have raised concerns about limited visibility over CER connections in their own networks</w:t>
      </w:r>
    </w:p>
    <w:p w14:paraId="240C67B8" w14:textId="5497F95C" w:rsidR="001E05D6" w:rsidRPr="007561E5" w:rsidRDefault="001E05D6" w:rsidP="00857EF4">
      <w:pPr>
        <w:numPr>
          <w:ilvl w:val="0"/>
          <w:numId w:val="30"/>
        </w:numPr>
        <w:spacing w:after="0" w:line="240" w:lineRule="auto"/>
        <w:rPr>
          <w:rFonts w:cstheme="minorHAnsi"/>
          <w:lang w:eastAsia="ja-JP"/>
        </w:rPr>
      </w:pPr>
      <w:r w:rsidRPr="00CE3E3D">
        <w:rPr>
          <w:rFonts w:cstheme="minorHAnsi"/>
          <w:lang w:eastAsia="ja-JP"/>
        </w:rPr>
        <w:t>CER installers have also raised concerns about difficulties navigating connection and other administrative processes across the different DNSP networks and different types of connections.</w:t>
      </w:r>
    </w:p>
    <w:p w14:paraId="76AE73F0" w14:textId="64A13CCC" w:rsidR="004805A6" w:rsidRPr="00F96145" w:rsidRDefault="001E05D6" w:rsidP="007561E5">
      <w:pPr>
        <w:spacing w:after="0" w:line="240" w:lineRule="auto"/>
        <w:rPr>
          <w:lang w:eastAsia="ja-JP"/>
        </w:rPr>
      </w:pPr>
      <w:r>
        <w:rPr>
          <w:lang w:eastAsia="ja-JP"/>
        </w:rPr>
        <w:t xml:space="preserve">The </w:t>
      </w:r>
      <w:r w:rsidRPr="0072280D">
        <w:rPr>
          <w:rFonts w:cstheme="minorHAnsi"/>
        </w:rPr>
        <w:t xml:space="preserve">M2 </w:t>
      </w:r>
      <w:r w:rsidR="00557DD0">
        <w:rPr>
          <w:rFonts w:cstheme="minorHAnsi"/>
        </w:rPr>
        <w:t>–</w:t>
      </w:r>
      <w:r w:rsidRPr="0072280D">
        <w:rPr>
          <w:rFonts w:cstheme="minorHAnsi"/>
        </w:rPr>
        <w:t xml:space="preserve"> Data sharing arrangements</w:t>
      </w:r>
      <w:r>
        <w:rPr>
          <w:lang w:eastAsia="ja-JP"/>
        </w:rPr>
        <w:t xml:space="preserve"> workstream </w:t>
      </w:r>
      <w:r w:rsidRPr="00C85D93">
        <w:rPr>
          <w:lang w:eastAsia="ja-JP"/>
        </w:rPr>
        <w:t>has</w:t>
      </w:r>
      <w:r>
        <w:rPr>
          <w:lang w:eastAsia="ja-JP"/>
        </w:rPr>
        <w:t xml:space="preserve"> also</w:t>
      </w:r>
      <w:r w:rsidRPr="00C85D93">
        <w:rPr>
          <w:lang w:eastAsia="ja-JP"/>
        </w:rPr>
        <w:t xml:space="preserve"> identified the need for more standardised and comprehensive CER data collection and platforms to enable access by systems and parties that need it.</w:t>
      </w:r>
      <w:r>
        <w:rPr>
          <w:lang w:eastAsia="ja-JP"/>
        </w:rPr>
        <w:t xml:space="preserve"> </w:t>
      </w:r>
    </w:p>
    <w:p w14:paraId="39106ECA" w14:textId="47E2DC2A" w:rsidR="004805A6" w:rsidRDefault="3246B35B" w:rsidP="00F96145">
      <w:pPr>
        <w:pStyle w:val="Heading4"/>
        <w:ind w:left="1134" w:hanging="1134"/>
      </w:pPr>
      <w:r>
        <w:t>What’s being done</w:t>
      </w:r>
      <w:r w:rsidR="5AE39C48">
        <w:t xml:space="preserve"> </w:t>
      </w:r>
    </w:p>
    <w:p w14:paraId="2F513ADC" w14:textId="3D75032A" w:rsidR="00AD27C7" w:rsidRPr="00EA5286" w:rsidRDefault="26455692" w:rsidP="008B4CF5">
      <w:pPr>
        <w:spacing w:before="0" w:after="0" w:line="240" w:lineRule="auto"/>
      </w:pPr>
      <w:r w:rsidRPr="7670B793">
        <w:rPr>
          <w:rFonts w:ascii="Calibri" w:eastAsia="Calibri" w:hAnsi="Calibri" w:cs="Calibri"/>
        </w:rPr>
        <w:t xml:space="preserve">AEMO </w:t>
      </w:r>
      <w:r w:rsidR="45E200E0" w:rsidRPr="7670B793">
        <w:rPr>
          <w:rFonts w:ascii="Calibri" w:eastAsia="Calibri" w:hAnsi="Calibri" w:cs="Calibri"/>
        </w:rPr>
        <w:t xml:space="preserve">is </w:t>
      </w:r>
      <w:r w:rsidRPr="7670B793">
        <w:rPr>
          <w:rFonts w:ascii="Calibri" w:eastAsia="Calibri" w:hAnsi="Calibri" w:cs="Calibri"/>
        </w:rPr>
        <w:t>working closely with DNSPs</w:t>
      </w:r>
      <w:r w:rsidR="3F607EB4" w:rsidRPr="7670B793">
        <w:rPr>
          <w:rFonts w:ascii="Calibri" w:eastAsia="Calibri" w:hAnsi="Calibri" w:cs="Calibri"/>
        </w:rPr>
        <w:t xml:space="preserve"> </w:t>
      </w:r>
      <w:r w:rsidR="39A23427" w:rsidRPr="7670B793">
        <w:rPr>
          <w:rFonts w:ascii="Calibri" w:eastAsia="Calibri" w:hAnsi="Calibri" w:cs="Calibri"/>
        </w:rPr>
        <w:t>on an ongoing basis</w:t>
      </w:r>
      <w:r w:rsidRPr="7670B793">
        <w:rPr>
          <w:rFonts w:ascii="Calibri" w:eastAsia="Calibri" w:hAnsi="Calibri" w:cs="Calibri"/>
        </w:rPr>
        <w:t xml:space="preserve"> to improve the quality of data in the DER Register. This has included validation and correction of data using trusted sources (e.g. the Clean Energy Regulator data), input data validation measures to address data quality issues at the source, and enhancements to better track applicable performance standards.</w:t>
      </w:r>
      <w:r w:rsidRPr="7670B793">
        <w:t xml:space="preserve"> </w:t>
      </w:r>
    </w:p>
    <w:p w14:paraId="33D40755" w14:textId="6CF0BF65" w:rsidR="00AD27C7" w:rsidRPr="00EA5286" w:rsidRDefault="00AD27C7" w:rsidP="7670B793">
      <w:pPr>
        <w:spacing w:before="0" w:after="0" w:line="240" w:lineRule="auto"/>
      </w:pPr>
    </w:p>
    <w:p w14:paraId="3C4F4430" w14:textId="4D072AF0" w:rsidR="00AD27C7" w:rsidRPr="00EA5286" w:rsidRDefault="46D3248D" w:rsidP="5A4DFE41">
      <w:pPr>
        <w:spacing w:before="0" w:after="0" w:line="240" w:lineRule="auto"/>
      </w:pPr>
      <w:r w:rsidRPr="5A4DFE41">
        <w:t xml:space="preserve">The issues </w:t>
      </w:r>
      <w:r w:rsidRPr="5A4DFE41">
        <w:rPr>
          <w:lang w:eastAsia="ja-JP"/>
        </w:rPr>
        <w:t xml:space="preserve">with installers collecting standing data at the time of installation </w:t>
      </w:r>
      <w:r w:rsidR="6B40D2AF" w:rsidRPr="4B996807">
        <w:rPr>
          <w:lang w:eastAsia="ja-JP"/>
        </w:rPr>
        <w:t xml:space="preserve">are </w:t>
      </w:r>
      <w:r w:rsidR="7E8FF817">
        <w:t>also being</w:t>
      </w:r>
      <w:r w:rsidRPr="5A4DFE41">
        <w:t xml:space="preserve"> considered in the ongoing NSW government consultation on measures to </w:t>
      </w:r>
      <w:r w:rsidR="00BA7818">
        <w:t>introduce</w:t>
      </w:r>
      <w:r w:rsidR="00F24CCD">
        <w:t xml:space="preserve"> an </w:t>
      </w:r>
      <w:r w:rsidRPr="5A4DFE41">
        <w:t>emergency backstop mechanism and CER data installer portals.</w:t>
      </w:r>
      <w:r w:rsidR="00AD27C7" w:rsidRPr="5A4DFE41">
        <w:rPr>
          <w:rStyle w:val="FootnoteReference"/>
        </w:rPr>
        <w:footnoteReference w:id="12"/>
      </w:r>
      <w:r w:rsidRPr="5A4DFE41">
        <w:t xml:space="preserve"> The NSW Consumer Energy Strategy includes development of a CER Installer Portal, including: </w:t>
      </w:r>
    </w:p>
    <w:p w14:paraId="47F7B456" w14:textId="6BB51A92" w:rsidR="00AD27C7" w:rsidRPr="00EA5286" w:rsidRDefault="00AD27C7" w:rsidP="00857EF4">
      <w:pPr>
        <w:numPr>
          <w:ilvl w:val="0"/>
          <w:numId w:val="31"/>
        </w:numPr>
        <w:spacing w:before="0" w:after="0" w:line="240" w:lineRule="auto"/>
        <w:rPr>
          <w:rFonts w:cstheme="minorHAnsi"/>
        </w:rPr>
      </w:pPr>
      <w:r w:rsidRPr="00EA5286">
        <w:rPr>
          <w:rFonts w:cstheme="minorHAnsi"/>
        </w:rPr>
        <w:t xml:space="preserve">a new digital compliance system, facilitating testing and enrolling of devices with </w:t>
      </w:r>
      <w:r w:rsidR="002B2DB1">
        <w:rPr>
          <w:rFonts w:cstheme="minorHAnsi"/>
        </w:rPr>
        <w:t>Common smart inverter profile Australia (</w:t>
      </w:r>
      <w:r w:rsidR="002B2DB1" w:rsidRPr="00EA5286">
        <w:rPr>
          <w:rFonts w:cstheme="minorHAnsi"/>
        </w:rPr>
        <w:t>CSIP-Aus</w:t>
      </w:r>
      <w:r w:rsidR="002B2DB1">
        <w:rPr>
          <w:rFonts w:cstheme="minorHAnsi"/>
        </w:rPr>
        <w:t xml:space="preserve">) with </w:t>
      </w:r>
      <w:r w:rsidRPr="00EA5286">
        <w:rPr>
          <w:rFonts w:cstheme="minorHAnsi"/>
        </w:rPr>
        <w:t>DNSP</w:t>
      </w:r>
      <w:r w:rsidR="006C0D33">
        <w:rPr>
          <w:rFonts w:cstheme="minorHAnsi"/>
        </w:rPr>
        <w:t xml:space="preserve"> </w:t>
      </w:r>
      <w:r w:rsidRPr="00EA5286">
        <w:rPr>
          <w:rFonts w:cstheme="minorHAnsi"/>
        </w:rPr>
        <w:t>utility servers</w:t>
      </w:r>
      <w:r w:rsidR="002B2DB1">
        <w:rPr>
          <w:rFonts w:cstheme="minorHAnsi"/>
        </w:rPr>
        <w:t>. It is expected there will be</w:t>
      </w:r>
      <w:r w:rsidRPr="00EA5286">
        <w:rPr>
          <w:rFonts w:cstheme="minorHAnsi"/>
        </w:rPr>
        <w:t xml:space="preserve"> automated compliance and enforcement mechanisms enabling installers to close out installations </w:t>
      </w:r>
      <w:r w:rsidR="0021283D">
        <w:rPr>
          <w:rFonts w:cstheme="minorHAnsi"/>
        </w:rPr>
        <w:t xml:space="preserve">accurately and </w:t>
      </w:r>
      <w:r w:rsidRPr="00EA5286">
        <w:rPr>
          <w:rFonts w:cstheme="minorHAnsi"/>
        </w:rPr>
        <w:t>correctly</w:t>
      </w:r>
      <w:r w:rsidR="00DB1837">
        <w:rPr>
          <w:rStyle w:val="FootnoteReference"/>
          <w:rFonts w:cstheme="minorHAnsi"/>
        </w:rPr>
        <w:footnoteReference w:id="13"/>
      </w:r>
    </w:p>
    <w:p w14:paraId="0E77C107" w14:textId="4F8E2311" w:rsidR="004805A6" w:rsidRPr="00F96145" w:rsidRDefault="46D3248D" w:rsidP="00857EF4">
      <w:pPr>
        <w:numPr>
          <w:ilvl w:val="0"/>
          <w:numId w:val="31"/>
        </w:numPr>
        <w:spacing w:before="0" w:after="0" w:line="240" w:lineRule="auto"/>
      </w:pPr>
      <w:r w:rsidRPr="7670B793">
        <w:t xml:space="preserve">installers uploading data required under </w:t>
      </w:r>
      <w:r w:rsidR="00E0796B">
        <w:t xml:space="preserve">the </w:t>
      </w:r>
      <w:r w:rsidRPr="7670B793">
        <w:t xml:space="preserve">DER Register to the Portal, which would then </w:t>
      </w:r>
      <w:r w:rsidR="00E0796B">
        <w:t xml:space="preserve">be </w:t>
      </w:r>
      <w:r w:rsidRPr="7670B793">
        <w:t>sen</w:t>
      </w:r>
      <w:r w:rsidR="00E0796B">
        <w:t>t</w:t>
      </w:r>
      <w:r w:rsidRPr="7670B793">
        <w:t xml:space="preserve"> directly to AEMO and DNSPs. </w:t>
      </w:r>
    </w:p>
    <w:p w14:paraId="6A3FACD5" w14:textId="7693B876" w:rsidR="7670B793" w:rsidRDefault="7670B793" w:rsidP="7670B793">
      <w:pPr>
        <w:spacing w:before="0" w:after="0"/>
        <w:jc w:val="both"/>
        <w:rPr>
          <w:rFonts w:ascii="Calibri" w:eastAsia="Calibri" w:hAnsi="Calibri" w:cs="Calibri"/>
        </w:rPr>
      </w:pPr>
    </w:p>
    <w:p w14:paraId="2B3885E1" w14:textId="309C221C" w:rsidR="15D13645" w:rsidRDefault="15D13645" w:rsidP="008B4CF5">
      <w:pPr>
        <w:spacing w:before="0" w:after="0"/>
        <w:jc w:val="both"/>
        <w:rPr>
          <w:rFonts w:ascii="Calibri" w:eastAsia="Calibri" w:hAnsi="Calibri" w:cs="Calibri"/>
        </w:rPr>
      </w:pPr>
      <w:r w:rsidRPr="7670B793">
        <w:rPr>
          <w:rFonts w:ascii="Calibri" w:eastAsia="Calibri" w:hAnsi="Calibri" w:cs="Calibri"/>
        </w:rPr>
        <w:t xml:space="preserve">AEMO is currently engaging with </w:t>
      </w:r>
      <w:r w:rsidR="00E0796B">
        <w:rPr>
          <w:rFonts w:ascii="Calibri" w:eastAsia="Calibri" w:hAnsi="Calibri" w:cs="Calibri"/>
        </w:rPr>
        <w:t xml:space="preserve">the </w:t>
      </w:r>
      <w:r w:rsidRPr="7670B793">
        <w:rPr>
          <w:rFonts w:ascii="Calibri" w:eastAsia="Calibri" w:hAnsi="Calibri" w:cs="Calibri"/>
        </w:rPr>
        <w:t>industry on frameworks for collecting, managing and utilising EV-related data for distribution, system level and market level purposes.</w:t>
      </w:r>
      <w:r w:rsidR="005361AA">
        <w:rPr>
          <w:rStyle w:val="FootnoteReference"/>
          <w:rFonts w:ascii="Calibri" w:eastAsia="Calibri" w:hAnsi="Calibri" w:cs="Calibri"/>
        </w:rPr>
        <w:footnoteReference w:id="14"/>
      </w:r>
      <w:r w:rsidRPr="7670B793">
        <w:rPr>
          <w:rFonts w:ascii="Calibri" w:eastAsia="Calibri" w:hAnsi="Calibri" w:cs="Calibri"/>
        </w:rPr>
        <w:t xml:space="preserve"> The project involves: </w:t>
      </w:r>
    </w:p>
    <w:p w14:paraId="748E47D5" w14:textId="1693AB8E" w:rsidR="15D13645" w:rsidRDefault="15D13645" w:rsidP="008B4CF5">
      <w:pPr>
        <w:pStyle w:val="ListParagraph"/>
        <w:numPr>
          <w:ilvl w:val="0"/>
          <w:numId w:val="4"/>
        </w:numPr>
        <w:spacing w:before="0"/>
        <w:jc w:val="both"/>
        <w:rPr>
          <w:rFonts w:eastAsia="Calibri"/>
        </w:rPr>
      </w:pPr>
      <w:r w:rsidRPr="7670B793">
        <w:rPr>
          <w:rFonts w:eastAsia="Calibri"/>
        </w:rPr>
        <w:t xml:space="preserve">defining immediate EV-related data needs. </w:t>
      </w:r>
    </w:p>
    <w:p w14:paraId="7DE26660" w14:textId="1AE41872" w:rsidR="15D13645" w:rsidRDefault="15D13645" w:rsidP="008B4CF5">
      <w:pPr>
        <w:pStyle w:val="ListParagraph"/>
        <w:numPr>
          <w:ilvl w:val="0"/>
          <w:numId w:val="4"/>
        </w:numPr>
        <w:spacing w:before="0"/>
        <w:jc w:val="both"/>
        <w:rPr>
          <w:rFonts w:eastAsia="Calibri"/>
        </w:rPr>
      </w:pPr>
      <w:r w:rsidRPr="7670B793">
        <w:rPr>
          <w:rFonts w:eastAsia="Calibri"/>
        </w:rPr>
        <w:t xml:space="preserve">evaluating existing data collection mechanisms </w:t>
      </w:r>
    </w:p>
    <w:p w14:paraId="4F301EDA" w14:textId="4EBC3DDF" w:rsidR="15D13645" w:rsidRDefault="15D13645" w:rsidP="008B4CF5">
      <w:pPr>
        <w:pStyle w:val="ListParagraph"/>
        <w:numPr>
          <w:ilvl w:val="0"/>
          <w:numId w:val="4"/>
        </w:numPr>
        <w:spacing w:before="0"/>
        <w:jc w:val="both"/>
        <w:rPr>
          <w:rFonts w:eastAsia="Calibri"/>
        </w:rPr>
      </w:pPr>
      <w:r w:rsidRPr="7670B793">
        <w:rPr>
          <w:rFonts w:eastAsia="Calibri"/>
        </w:rPr>
        <w:t xml:space="preserve">proposing non-regulatory activities to address immediate data needs and improve EV (and/or their related load) visibility within networks. </w:t>
      </w:r>
    </w:p>
    <w:p w14:paraId="613B374C" w14:textId="6522C6D6" w:rsidR="15D13645" w:rsidRDefault="15D13645" w:rsidP="008B4CF5">
      <w:pPr>
        <w:spacing w:before="0" w:after="0"/>
        <w:jc w:val="both"/>
        <w:rPr>
          <w:rFonts w:ascii="Calibri" w:eastAsia="Calibri" w:hAnsi="Calibri" w:cs="Calibri"/>
        </w:rPr>
      </w:pPr>
      <w:r w:rsidRPr="7670B793">
        <w:rPr>
          <w:rFonts w:ascii="Calibri" w:eastAsia="Calibri" w:hAnsi="Calibri" w:cs="Calibri"/>
        </w:rPr>
        <w:t>This is intended to lay the foundations for development of an integrated EV data framework in the long term, and the necessary reforms to achieve this.</w:t>
      </w:r>
    </w:p>
    <w:p w14:paraId="6D768581" w14:textId="77777777" w:rsidR="008C7049" w:rsidRDefault="008C7049" w:rsidP="008B4CF5">
      <w:pPr>
        <w:spacing w:before="0" w:after="0"/>
        <w:jc w:val="both"/>
        <w:rPr>
          <w:rFonts w:ascii="Calibri" w:eastAsia="Calibri" w:hAnsi="Calibri" w:cs="Calibri"/>
        </w:rPr>
      </w:pPr>
    </w:p>
    <w:p w14:paraId="2EEA53BA" w14:textId="518B1564" w:rsidR="008C7049" w:rsidRDefault="008C7049" w:rsidP="008B4CF5">
      <w:pPr>
        <w:spacing w:before="0" w:after="0"/>
        <w:jc w:val="both"/>
        <w:rPr>
          <w:rFonts w:ascii="Calibri" w:eastAsia="Calibri" w:hAnsi="Calibri" w:cs="Calibri"/>
        </w:rPr>
      </w:pPr>
      <w:r w:rsidRPr="4B996807">
        <w:rPr>
          <w:rFonts w:eastAsiaTheme="minorEastAsia"/>
          <w:color w:val="333333"/>
        </w:rPr>
        <w:t>Resources participating as voluntarily scheduled resources (VSR)</w:t>
      </w:r>
      <w:r w:rsidRPr="4B996807">
        <w:rPr>
          <w:rFonts w:eastAsiaTheme="minorEastAsia"/>
          <w:color w:val="000000" w:themeColor="text1"/>
        </w:rPr>
        <w:t xml:space="preserve"> in the wholesale market using</w:t>
      </w:r>
      <w:r w:rsidRPr="4B996807">
        <w:rPr>
          <w:rFonts w:eastAsia="Calibri" w:cs="Calibri"/>
          <w:color w:val="000000" w:themeColor="text1"/>
        </w:rPr>
        <w:t xml:space="preserve"> arrangements that will be implemented through the ‘Integrating price-responsive resources into the NEM’ (IPRR) rule change, will need to provide accurate standing data. This is expected to improve the accuracy of standing data once IPRR is fully implemented in May 2027.</w:t>
      </w:r>
      <w:r w:rsidR="00094B6A">
        <w:rPr>
          <w:rStyle w:val="FootnoteReference"/>
          <w:rFonts w:eastAsia="Calibri" w:cs="Calibri"/>
          <w:color w:val="000000" w:themeColor="text1"/>
        </w:rPr>
        <w:footnoteReference w:id="15"/>
      </w:r>
    </w:p>
    <w:p w14:paraId="08C4256E" w14:textId="3235B5C5" w:rsidR="005523FC" w:rsidRDefault="0CE78CED" w:rsidP="004805A6">
      <w:pPr>
        <w:pStyle w:val="Heading4"/>
        <w:ind w:left="1134" w:hanging="1134"/>
      </w:pPr>
      <w:r>
        <w:t>Proposed action</w:t>
      </w:r>
      <w:r w:rsidR="5AE39C48">
        <w:t> </w:t>
      </w:r>
    </w:p>
    <w:p w14:paraId="41D30FD0" w14:textId="3110C9AF" w:rsidR="003D151D" w:rsidRPr="00141741" w:rsidRDefault="00C17B40" w:rsidP="003D151D">
      <w:pPr>
        <w:spacing w:after="120"/>
      </w:pPr>
      <w:r>
        <w:t xml:space="preserve">To address the </w:t>
      </w:r>
      <w:r w:rsidR="003F71DF">
        <w:t xml:space="preserve">issues outlined above we are proposing </w:t>
      </w:r>
      <w:r w:rsidR="003D151D">
        <w:t>to c</w:t>
      </w:r>
      <w:r w:rsidR="003D151D" w:rsidRPr="00141741">
        <w:t>larify, formalise and standardise the roles, expectations and accountabilities for all parties involved in:</w:t>
      </w:r>
    </w:p>
    <w:p w14:paraId="48E270B1" w14:textId="654E8D44" w:rsidR="00A150D1" w:rsidRDefault="5A9D3DA9" w:rsidP="00857EF4">
      <w:pPr>
        <w:pStyle w:val="ListParagraph"/>
        <w:numPr>
          <w:ilvl w:val="0"/>
          <w:numId w:val="46"/>
        </w:numPr>
        <w:spacing w:before="0" w:after="160" w:line="279" w:lineRule="auto"/>
        <w:rPr>
          <w:lang w:eastAsia="ja-JP" w:bidi="th-TH"/>
        </w:rPr>
      </w:pPr>
      <w:r w:rsidRPr="5A4DFE41">
        <w:rPr>
          <w:b/>
          <w:bCs/>
        </w:rPr>
        <w:t xml:space="preserve">Defining and standardising </w:t>
      </w:r>
      <w:r>
        <w:t xml:space="preserve">device level </w:t>
      </w:r>
      <w:r w:rsidR="37EC40A7">
        <w:t xml:space="preserve">standing </w:t>
      </w:r>
      <w:r>
        <w:t>data and information needs and specification across use cases.</w:t>
      </w:r>
      <w:r w:rsidR="5D624981">
        <w:t xml:space="preserve"> This </w:t>
      </w:r>
      <w:r w:rsidR="237CA0F3">
        <w:t>can</w:t>
      </w:r>
      <w:r w:rsidR="2C9A23A7">
        <w:t xml:space="preserve"> include</w:t>
      </w:r>
      <w:r w:rsidR="237CA0F3">
        <w:t xml:space="preserve"> </w:t>
      </w:r>
      <w:r w:rsidR="5D624981">
        <w:t>standardised data formats</w:t>
      </w:r>
      <w:r w:rsidR="58ED078A">
        <w:t xml:space="preserve"> and</w:t>
      </w:r>
      <w:r w:rsidR="5D624981">
        <w:t xml:space="preserve"> information model</w:t>
      </w:r>
      <w:r w:rsidR="58ED078A">
        <w:t>s</w:t>
      </w:r>
      <w:r w:rsidR="237CA0F3">
        <w:t>.</w:t>
      </w:r>
    </w:p>
    <w:p w14:paraId="156C1FCB" w14:textId="3F1568D9" w:rsidR="00AC38B9" w:rsidRDefault="003D151D" w:rsidP="00857EF4">
      <w:pPr>
        <w:pStyle w:val="ListParagraph"/>
        <w:numPr>
          <w:ilvl w:val="0"/>
          <w:numId w:val="46"/>
        </w:numPr>
        <w:spacing w:before="0" w:after="160" w:line="279" w:lineRule="auto"/>
        <w:rPr>
          <w:lang w:eastAsia="ja-JP" w:bidi="th-TH"/>
        </w:rPr>
      </w:pPr>
      <w:r w:rsidRPr="4B996807">
        <w:rPr>
          <w:b/>
          <w:bCs/>
        </w:rPr>
        <w:t xml:space="preserve">Collecting </w:t>
      </w:r>
      <w:r>
        <w:t xml:space="preserve">device-level standing data at the time of installation. This </w:t>
      </w:r>
      <w:r w:rsidR="3A2F2BDF">
        <w:t>includes</w:t>
      </w:r>
      <w:r>
        <w:t xml:space="preserve"> simplifying the collection</w:t>
      </w:r>
      <w:r w:rsidR="006A3CD0">
        <w:t xml:space="preserve"> process</w:t>
      </w:r>
      <w:r>
        <w:t xml:space="preserve">, updating and </w:t>
      </w:r>
      <w:r w:rsidR="006A3CD0">
        <w:t xml:space="preserve">maintaining accurate </w:t>
      </w:r>
      <w:r>
        <w:t xml:space="preserve">device-level data and </w:t>
      </w:r>
      <w:r w:rsidR="006A3CD0">
        <w:t>other relevant</w:t>
      </w:r>
      <w:r>
        <w:t xml:space="preserve"> information</w:t>
      </w:r>
      <w:r w:rsidR="00941C0B">
        <w:t xml:space="preserve"> </w:t>
      </w:r>
      <w:r w:rsidR="006A3CD0">
        <w:t>relating to device operation</w:t>
      </w:r>
      <w:r w:rsidR="00FA7FCA">
        <w:t>. This requires</w:t>
      </w:r>
      <w:r w:rsidR="006A3CD0">
        <w:t xml:space="preserve"> </w:t>
      </w:r>
      <w:r w:rsidR="00941C0B">
        <w:t xml:space="preserve">clarifying </w:t>
      </w:r>
      <w:r w:rsidR="00EC1C07">
        <w:t>requirements for:</w:t>
      </w:r>
    </w:p>
    <w:p w14:paraId="715A1CA1" w14:textId="77777777" w:rsidR="00AC38B9" w:rsidRPr="00AC38B9" w:rsidRDefault="00AC38B9" w:rsidP="00857EF4">
      <w:pPr>
        <w:pStyle w:val="ListParagraph"/>
        <w:numPr>
          <w:ilvl w:val="1"/>
          <w:numId w:val="46"/>
        </w:numPr>
        <w:spacing w:before="0" w:after="160" w:line="279" w:lineRule="auto"/>
        <w:rPr>
          <w:lang w:eastAsia="ja-JP" w:bidi="th-TH"/>
        </w:rPr>
      </w:pPr>
      <w:r w:rsidRPr="00AC38B9">
        <w:rPr>
          <w:rFonts w:cstheme="minorHAnsi"/>
          <w:lang w:eastAsia="ja-JP"/>
        </w:rPr>
        <w:t>data quality requirements and benchmarks</w:t>
      </w:r>
    </w:p>
    <w:p w14:paraId="5FD2CD49" w14:textId="15156897" w:rsidR="00AC38B9" w:rsidRPr="00F96145" w:rsidRDefault="00AC38B9" w:rsidP="00857EF4">
      <w:pPr>
        <w:pStyle w:val="ListParagraph"/>
        <w:numPr>
          <w:ilvl w:val="1"/>
          <w:numId w:val="46"/>
        </w:numPr>
        <w:spacing w:before="0" w:after="160" w:line="279" w:lineRule="auto"/>
        <w:rPr>
          <w:lang w:eastAsia="ja-JP" w:bidi="th-TH"/>
        </w:rPr>
      </w:pPr>
      <w:r w:rsidRPr="00AC38B9">
        <w:rPr>
          <w:rFonts w:cstheme="minorHAnsi"/>
          <w:lang w:eastAsia="ja-JP"/>
        </w:rPr>
        <w:t>data input validation</w:t>
      </w:r>
    </w:p>
    <w:p w14:paraId="4BA5E371" w14:textId="7A072386" w:rsidR="00AC38B9" w:rsidRPr="00F96145" w:rsidRDefault="00AC38B9" w:rsidP="00857EF4">
      <w:pPr>
        <w:pStyle w:val="ListParagraph"/>
        <w:numPr>
          <w:ilvl w:val="1"/>
          <w:numId w:val="46"/>
        </w:numPr>
        <w:spacing w:before="0"/>
        <w:rPr>
          <w:sz w:val="24"/>
          <w:szCs w:val="24"/>
        </w:rPr>
      </w:pPr>
      <w:r w:rsidRPr="005F4004">
        <w:rPr>
          <w:rFonts w:asciiTheme="minorHAnsi" w:hAnsiTheme="minorHAnsi" w:cstheme="minorHAnsi"/>
          <w:lang w:eastAsia="ja-JP"/>
        </w:rPr>
        <w:t>validation against other sources.</w:t>
      </w:r>
    </w:p>
    <w:p w14:paraId="5FF5BF0C" w14:textId="1873F82F" w:rsidR="003D151D" w:rsidRPr="00141741" w:rsidRDefault="5A9D3DA9" w:rsidP="00857EF4">
      <w:pPr>
        <w:pStyle w:val="ListParagraph"/>
        <w:numPr>
          <w:ilvl w:val="0"/>
          <w:numId w:val="46"/>
        </w:numPr>
        <w:spacing w:before="0" w:after="160" w:line="279" w:lineRule="auto"/>
        <w:rPr>
          <w:lang w:eastAsia="ja-JP" w:bidi="th-TH"/>
        </w:rPr>
      </w:pPr>
      <w:r w:rsidRPr="5A4DFE41">
        <w:rPr>
          <w:b/>
          <w:bCs/>
        </w:rPr>
        <w:t xml:space="preserve">Updating and maintaining </w:t>
      </w:r>
      <w:r>
        <w:t>trusted sources</w:t>
      </w:r>
      <w:r w:rsidRPr="5A4DFE41">
        <w:rPr>
          <w:b/>
          <w:bCs/>
        </w:rPr>
        <w:t xml:space="preserve"> </w:t>
      </w:r>
      <w:r>
        <w:t xml:space="preserve">of device-level </w:t>
      </w:r>
      <w:r w:rsidR="6CFDC5E7">
        <w:t xml:space="preserve">standing </w:t>
      </w:r>
      <w:r>
        <w:t>data over the lifetime of the installation. Data that is likely to change over the lifetime of the installation includes ownership and operating information such as whether the CER is participating in a VPP or responding to other tariffs or incentives and the mode of that response (e.g. fixed, remote-controlled, autonomous).</w:t>
      </w:r>
    </w:p>
    <w:p w14:paraId="5789C064" w14:textId="33642DB7" w:rsidR="005523FC" w:rsidRPr="00F96145" w:rsidRDefault="46D3248D" w:rsidP="5A4DFE41">
      <w:r w:rsidRPr="5A4DFE41">
        <w:t>This action is related to proposed action</w:t>
      </w:r>
      <w:r w:rsidR="2094DD72" w:rsidRPr="5A4DFE41">
        <w:t>s</w:t>
      </w:r>
      <w:r w:rsidRPr="5A4DFE41">
        <w:t xml:space="preserve"> </w:t>
      </w:r>
      <w:r w:rsidR="2094DD72" w:rsidRPr="5A4DFE41">
        <w:t>1 and</w:t>
      </w:r>
      <w:r w:rsidRPr="5A4DFE41">
        <w:t xml:space="preserve"> </w:t>
      </w:r>
      <w:r w:rsidR="2485829B" w:rsidRPr="5A4DFE41">
        <w:t>2</w:t>
      </w:r>
      <w:r w:rsidRPr="5A4DFE41">
        <w:t xml:space="preserve"> (CER data sharing</w:t>
      </w:r>
      <w:r w:rsidR="2094DD72" w:rsidRPr="5A4DFE41">
        <w:t xml:space="preserve"> strategy, coordination plan and data sharing arrangements</w:t>
      </w:r>
      <w:r w:rsidRPr="5A4DFE41">
        <w:t xml:space="preserve"> </w:t>
      </w:r>
      <w:r w:rsidR="0F2B7C66" w:rsidRPr="5A4DFE41">
        <w:t>minimum viable product (</w:t>
      </w:r>
      <w:r w:rsidRPr="5A4DFE41">
        <w:t>MVP</w:t>
      </w:r>
      <w:r w:rsidR="255AE5D8" w:rsidRPr="5A4DFE41">
        <w:t>)</w:t>
      </w:r>
      <w:r w:rsidRPr="5A4DFE41">
        <w:t xml:space="preserve">) identified as part of the M2 </w:t>
      </w:r>
      <w:r w:rsidR="00DF6F41">
        <w:t>–</w:t>
      </w:r>
      <w:r w:rsidRPr="5A4DFE41">
        <w:t xml:space="preserve"> Data sharing arrangements to inform planning and enable future markets</w:t>
      </w:r>
      <w:r w:rsidRPr="5A4DFE41">
        <w:rPr>
          <w:b/>
          <w:bCs/>
        </w:rPr>
        <w:t> </w:t>
      </w:r>
      <w:r w:rsidRPr="5A4DFE41">
        <w:t>workstream.</w:t>
      </w:r>
    </w:p>
    <w:p w14:paraId="0039ECD0" w14:textId="097E3E08" w:rsidR="00B3401E" w:rsidRPr="00B3401E" w:rsidRDefault="00992C22" w:rsidP="00992C22">
      <w:pPr>
        <w:pStyle w:val="Caption"/>
        <w:rPr>
          <w:i/>
          <w:iCs/>
        </w:rPr>
      </w:pPr>
      <w:bookmarkStart w:id="33" w:name="_Toc202820670"/>
      <w:r>
        <w:t xml:space="preserve">Table </w:t>
      </w:r>
      <w:r>
        <w:fldChar w:fldCharType="begin"/>
      </w:r>
      <w:r>
        <w:instrText xml:space="preserve"> SEQ Table \* ARABIC </w:instrText>
      </w:r>
      <w:r>
        <w:fldChar w:fldCharType="separate"/>
      </w:r>
      <w:r w:rsidR="00137B8B">
        <w:rPr>
          <w:noProof/>
        </w:rPr>
        <w:t>10</w:t>
      </w:r>
      <w:r>
        <w:fldChar w:fldCharType="end"/>
      </w:r>
      <w:r>
        <w:t xml:space="preserve">: </w:t>
      </w:r>
      <w:r w:rsidRPr="00AD7DA7">
        <w:t>Relevant use cases for device-level standing data</w:t>
      </w:r>
      <w:bookmarkEnd w:id="33"/>
    </w:p>
    <w:tbl>
      <w:tblPr>
        <w:tblStyle w:val="TableGrid"/>
        <w:tblW w:w="0" w:type="auto"/>
        <w:tblLook w:val="04A0" w:firstRow="1" w:lastRow="0" w:firstColumn="1" w:lastColumn="0" w:noHBand="0" w:noVBand="1"/>
      </w:tblPr>
      <w:tblGrid>
        <w:gridCol w:w="3397"/>
        <w:gridCol w:w="1281"/>
        <w:gridCol w:w="1559"/>
        <w:gridCol w:w="2823"/>
      </w:tblGrid>
      <w:tr w:rsidR="00952569" w:rsidRPr="00B16B68" w14:paraId="697F5C28" w14:textId="77777777" w:rsidTr="266E92E0">
        <w:tc>
          <w:tcPr>
            <w:tcW w:w="3397" w:type="dxa"/>
          </w:tcPr>
          <w:p w14:paraId="3EF60A93" w14:textId="77777777" w:rsidR="00952569" w:rsidRPr="00B16B68" w:rsidRDefault="61CC6641" w:rsidP="266E92E0">
            <w:pPr>
              <w:pStyle w:val="Default"/>
              <w:spacing w:before="0" w:after="0" w:line="259" w:lineRule="auto"/>
              <w:rPr>
                <w:rFonts w:asciiTheme="minorHAnsi" w:eastAsiaTheme="minorEastAsia" w:hAnsiTheme="minorHAnsi" w:cstheme="minorBidi"/>
                <w:b/>
                <w:bCs/>
                <w:color w:val="auto"/>
                <w:sz w:val="22"/>
                <w:szCs w:val="22"/>
                <w:lang w:eastAsia="ja-JP" w:bidi="ar-SA"/>
              </w:rPr>
            </w:pPr>
            <w:r w:rsidRPr="266E92E0">
              <w:rPr>
                <w:rFonts w:asciiTheme="minorHAnsi" w:eastAsiaTheme="minorEastAsia" w:hAnsiTheme="minorHAnsi" w:cstheme="minorBidi"/>
                <w:b/>
                <w:bCs/>
                <w:color w:val="auto"/>
                <w:sz w:val="22"/>
                <w:szCs w:val="22"/>
                <w:lang w:eastAsia="ja-JP" w:bidi="ar-SA"/>
              </w:rPr>
              <w:t>Use case name</w:t>
            </w:r>
          </w:p>
        </w:tc>
        <w:tc>
          <w:tcPr>
            <w:tcW w:w="1281" w:type="dxa"/>
          </w:tcPr>
          <w:p w14:paraId="00006C8B" w14:textId="74AC94BC" w:rsidR="00952569" w:rsidRPr="00B16B68" w:rsidRDefault="61CC6641" w:rsidP="266E92E0">
            <w:pPr>
              <w:pStyle w:val="Default"/>
              <w:spacing w:before="0" w:after="0" w:line="259" w:lineRule="auto"/>
              <w:rPr>
                <w:rFonts w:asciiTheme="minorHAnsi" w:eastAsiaTheme="minorEastAsia" w:hAnsiTheme="minorHAnsi" w:cstheme="minorBidi"/>
                <w:b/>
                <w:bCs/>
                <w:color w:val="auto"/>
                <w:sz w:val="22"/>
                <w:szCs w:val="22"/>
                <w:lang w:eastAsia="ja-JP" w:bidi="ar-SA"/>
              </w:rPr>
            </w:pPr>
            <w:r w:rsidRPr="266E92E0">
              <w:rPr>
                <w:rFonts w:asciiTheme="minorHAnsi" w:eastAsiaTheme="minorEastAsia" w:hAnsiTheme="minorHAnsi" w:cstheme="minorBidi"/>
                <w:b/>
                <w:bCs/>
                <w:color w:val="auto"/>
                <w:sz w:val="22"/>
                <w:szCs w:val="22"/>
                <w:lang w:eastAsia="ja-JP" w:bidi="ar-SA"/>
              </w:rPr>
              <w:t>Use</w:t>
            </w:r>
            <w:r w:rsidR="5FF6D2B8" w:rsidRPr="266E92E0">
              <w:rPr>
                <w:rFonts w:asciiTheme="minorHAnsi" w:eastAsiaTheme="minorEastAsia" w:hAnsiTheme="minorHAnsi" w:cstheme="minorBidi"/>
                <w:b/>
                <w:bCs/>
                <w:color w:val="auto"/>
                <w:sz w:val="22"/>
                <w:szCs w:val="22"/>
                <w:lang w:eastAsia="ja-JP" w:bidi="ar-SA"/>
              </w:rPr>
              <w:t xml:space="preserve"> </w:t>
            </w:r>
            <w:r w:rsidRPr="266E92E0">
              <w:rPr>
                <w:rFonts w:asciiTheme="minorHAnsi" w:eastAsiaTheme="minorEastAsia" w:hAnsiTheme="minorHAnsi" w:cstheme="minorBidi"/>
                <w:b/>
                <w:bCs/>
                <w:color w:val="auto"/>
                <w:sz w:val="22"/>
                <w:szCs w:val="22"/>
                <w:lang w:eastAsia="ja-JP" w:bidi="ar-SA"/>
              </w:rPr>
              <w:t>case ID</w:t>
            </w:r>
          </w:p>
        </w:tc>
        <w:tc>
          <w:tcPr>
            <w:tcW w:w="1559" w:type="dxa"/>
          </w:tcPr>
          <w:p w14:paraId="2B50BA62" w14:textId="77777777" w:rsidR="00952569" w:rsidRPr="00B16B68" w:rsidRDefault="00952569">
            <w:pPr>
              <w:spacing w:before="0" w:after="0"/>
              <w:jc w:val="both"/>
              <w:rPr>
                <w:b/>
                <w:bCs/>
              </w:rPr>
            </w:pPr>
            <w:r w:rsidRPr="00B16B68">
              <w:rPr>
                <w:b/>
                <w:bCs/>
              </w:rPr>
              <w:t>Assigned role</w:t>
            </w:r>
          </w:p>
        </w:tc>
        <w:tc>
          <w:tcPr>
            <w:tcW w:w="2823" w:type="dxa"/>
          </w:tcPr>
          <w:p w14:paraId="530B09AF" w14:textId="77777777" w:rsidR="00952569" w:rsidRPr="00B16B68" w:rsidRDefault="00952569">
            <w:pPr>
              <w:spacing w:before="0" w:after="0"/>
              <w:jc w:val="both"/>
              <w:rPr>
                <w:b/>
                <w:bCs/>
              </w:rPr>
            </w:pPr>
            <w:r w:rsidRPr="00B16B68">
              <w:rPr>
                <w:b/>
                <w:bCs/>
              </w:rPr>
              <w:t>Proposed Actor</w:t>
            </w:r>
          </w:p>
        </w:tc>
      </w:tr>
      <w:tr w:rsidR="00952569" w:rsidRPr="00B16B68" w14:paraId="3333B876" w14:textId="77777777" w:rsidTr="266E92E0">
        <w:tc>
          <w:tcPr>
            <w:tcW w:w="3397" w:type="dxa"/>
          </w:tcPr>
          <w:p w14:paraId="55FF65B6" w14:textId="77777777" w:rsidR="00952569" w:rsidRPr="00B16B68" w:rsidRDefault="00952569">
            <w:pPr>
              <w:spacing w:before="0" w:after="0"/>
            </w:pPr>
            <w:r w:rsidRPr="00B16B68">
              <w:t>Operate Dx data registries</w:t>
            </w:r>
          </w:p>
        </w:tc>
        <w:tc>
          <w:tcPr>
            <w:tcW w:w="1281" w:type="dxa"/>
          </w:tcPr>
          <w:p w14:paraId="41EDE8A2" w14:textId="77777777" w:rsidR="00952569" w:rsidRPr="00B16B68" w:rsidRDefault="00952569">
            <w:pPr>
              <w:spacing w:before="0" w:after="0"/>
            </w:pPr>
            <w:r w:rsidRPr="00B16B68">
              <w:t>OTN24</w:t>
            </w:r>
          </w:p>
        </w:tc>
        <w:tc>
          <w:tcPr>
            <w:tcW w:w="1559" w:type="dxa"/>
          </w:tcPr>
          <w:p w14:paraId="5F026FCF" w14:textId="77777777" w:rsidR="00952569" w:rsidRPr="00B16B68" w:rsidRDefault="00952569">
            <w:pPr>
              <w:spacing w:before="0" w:after="0"/>
            </w:pPr>
            <w:r w:rsidRPr="00B16B68">
              <w:t>DNO</w:t>
            </w:r>
          </w:p>
        </w:tc>
        <w:tc>
          <w:tcPr>
            <w:tcW w:w="2823" w:type="dxa"/>
          </w:tcPr>
          <w:p w14:paraId="7B8833AF" w14:textId="77777777" w:rsidR="00952569" w:rsidRPr="00B16B68" w:rsidRDefault="00952569">
            <w:pPr>
              <w:spacing w:before="0" w:after="0"/>
            </w:pPr>
            <w:r w:rsidRPr="00B16B68">
              <w:t>DNSP</w:t>
            </w:r>
          </w:p>
        </w:tc>
      </w:tr>
      <w:tr w:rsidR="00952569" w:rsidRPr="00B16B68" w14:paraId="6FC28E9E" w14:textId="77777777" w:rsidTr="266E92E0">
        <w:tc>
          <w:tcPr>
            <w:tcW w:w="3397" w:type="dxa"/>
          </w:tcPr>
          <w:p w14:paraId="62385251" w14:textId="77777777" w:rsidR="00952569" w:rsidRPr="00B16B68" w:rsidRDefault="00952569">
            <w:pPr>
              <w:spacing w:before="0" w:after="0"/>
            </w:pPr>
            <w:r w:rsidRPr="00B16B68">
              <w:t>Update CER Asset Data registry</w:t>
            </w:r>
          </w:p>
        </w:tc>
        <w:tc>
          <w:tcPr>
            <w:tcW w:w="1281" w:type="dxa"/>
          </w:tcPr>
          <w:p w14:paraId="25BAEA42" w14:textId="77777777" w:rsidR="00952569" w:rsidRPr="00B16B68" w:rsidRDefault="00952569">
            <w:pPr>
              <w:spacing w:before="0" w:after="0"/>
            </w:pPr>
            <w:r w:rsidRPr="00B16B68">
              <w:t>CI21</w:t>
            </w:r>
          </w:p>
        </w:tc>
        <w:tc>
          <w:tcPr>
            <w:tcW w:w="1559" w:type="dxa"/>
          </w:tcPr>
          <w:p w14:paraId="0EB9B0FC" w14:textId="5432C7A4" w:rsidR="00952569" w:rsidRPr="00B16B68" w:rsidRDefault="00952569">
            <w:pPr>
              <w:spacing w:before="0" w:after="0"/>
            </w:pPr>
            <w:r w:rsidRPr="00B16B68">
              <w:t xml:space="preserve">CER </w:t>
            </w:r>
            <w:r w:rsidR="003F4AC2">
              <w:t>i</w:t>
            </w:r>
            <w:r w:rsidR="003F4AC2" w:rsidRPr="00B16B68">
              <w:t>nstaller</w:t>
            </w:r>
          </w:p>
        </w:tc>
        <w:tc>
          <w:tcPr>
            <w:tcW w:w="2823" w:type="dxa"/>
          </w:tcPr>
          <w:p w14:paraId="04C76035" w14:textId="3B21D005" w:rsidR="00952569" w:rsidRPr="00B16B68" w:rsidRDefault="003F4AC2">
            <w:pPr>
              <w:spacing w:before="0" w:after="0"/>
            </w:pPr>
            <w:r>
              <w:t>C</w:t>
            </w:r>
            <w:r w:rsidRPr="00B16B68">
              <w:t xml:space="preserve">ER </w:t>
            </w:r>
            <w:r w:rsidR="00952569" w:rsidRPr="00B16B68">
              <w:t>installer</w:t>
            </w:r>
          </w:p>
        </w:tc>
      </w:tr>
      <w:tr w:rsidR="00420D22" w:rsidRPr="00B16B68" w14:paraId="468EEEF9" w14:textId="77777777" w:rsidTr="266E92E0">
        <w:trPr>
          <w:trHeight w:val="300"/>
        </w:trPr>
        <w:tc>
          <w:tcPr>
            <w:tcW w:w="3397" w:type="dxa"/>
          </w:tcPr>
          <w:p w14:paraId="652763DE" w14:textId="7F43A914" w:rsidR="003C2060" w:rsidRPr="00B60B94" w:rsidRDefault="00A3687D">
            <w:pPr>
              <w:spacing w:before="0" w:after="0"/>
            </w:pPr>
            <w:r w:rsidRPr="003F1BE5">
              <w:rPr>
                <w:lang w:eastAsia="en-AU"/>
              </w:rPr>
              <w:t>Operate Tx data registries</w:t>
            </w:r>
          </w:p>
        </w:tc>
        <w:tc>
          <w:tcPr>
            <w:tcW w:w="1281" w:type="dxa"/>
          </w:tcPr>
          <w:p w14:paraId="332F2FCA" w14:textId="49E419A7" w:rsidR="003C2060" w:rsidRPr="00B16B68" w:rsidRDefault="00A3687D">
            <w:pPr>
              <w:spacing w:before="0" w:after="0"/>
            </w:pPr>
            <w:r>
              <w:t>OTN37</w:t>
            </w:r>
          </w:p>
        </w:tc>
        <w:tc>
          <w:tcPr>
            <w:tcW w:w="1559" w:type="dxa"/>
          </w:tcPr>
          <w:p w14:paraId="344920B1" w14:textId="1E4BFD8C" w:rsidR="003C2060" w:rsidRPr="00B16B68" w:rsidRDefault="00B60B94">
            <w:pPr>
              <w:spacing w:before="0" w:after="0"/>
            </w:pPr>
            <w:r>
              <w:t>TNO</w:t>
            </w:r>
          </w:p>
        </w:tc>
        <w:tc>
          <w:tcPr>
            <w:tcW w:w="2823" w:type="dxa"/>
          </w:tcPr>
          <w:p w14:paraId="7477E4A3" w14:textId="44E46650" w:rsidR="003C2060" w:rsidRPr="00B16B68" w:rsidRDefault="00B60B94">
            <w:pPr>
              <w:spacing w:before="0" w:after="0"/>
            </w:pPr>
            <w:r>
              <w:t>TNSP</w:t>
            </w:r>
          </w:p>
        </w:tc>
      </w:tr>
    </w:tbl>
    <w:p w14:paraId="6055A53F" w14:textId="77777777" w:rsidR="00952569" w:rsidRPr="00141741" w:rsidRDefault="00952569" w:rsidP="00F96145">
      <w:pPr>
        <w:spacing w:before="0" w:after="160" w:line="279" w:lineRule="auto"/>
        <w:rPr>
          <w:lang w:eastAsia="ja-JP" w:bidi="th-TH"/>
        </w:rPr>
      </w:pPr>
    </w:p>
    <w:p w14:paraId="5FCF4893" w14:textId="1B3629CF" w:rsidR="008775CF" w:rsidRDefault="001F2B0C" w:rsidP="00F96145">
      <w:pPr>
        <w:pStyle w:val="Heading3"/>
        <w:rPr>
          <w:lang w:eastAsia="ja-JP" w:bidi="th-TH"/>
        </w:rPr>
      </w:pPr>
      <w:bookmarkStart w:id="34" w:name="_Toc202391910"/>
      <w:r>
        <w:rPr>
          <w:lang w:eastAsia="ja-JP" w:bidi="th-TH"/>
        </w:rPr>
        <w:lastRenderedPageBreak/>
        <w:t xml:space="preserve">Proposed action #2: </w:t>
      </w:r>
      <w:r w:rsidRPr="00141741">
        <w:rPr>
          <w:lang w:eastAsia="ja-JP" w:bidi="th-TH"/>
        </w:rPr>
        <w:t xml:space="preserve">Defining, collecting, aggregating , updating, maintaining quality, </w:t>
      </w:r>
      <w:r w:rsidR="00C22A51">
        <w:rPr>
          <w:lang w:eastAsia="ja-JP" w:bidi="th-TH"/>
        </w:rPr>
        <w:t xml:space="preserve">and </w:t>
      </w:r>
      <w:r w:rsidRPr="00141741">
        <w:rPr>
          <w:lang w:eastAsia="ja-JP" w:bidi="th-TH"/>
        </w:rPr>
        <w:t>using CER monitoring data</w:t>
      </w:r>
      <w:bookmarkEnd w:id="34"/>
    </w:p>
    <w:p w14:paraId="380F2D8E" w14:textId="287E685A" w:rsidR="00BE363C" w:rsidRPr="00141741" w:rsidRDefault="00BE363C" w:rsidP="00BE363C">
      <w:pPr>
        <w:spacing w:after="120"/>
      </w:pPr>
      <w:r>
        <w:t xml:space="preserve">In </w:t>
      </w:r>
      <w:r w:rsidRPr="00906E44">
        <w:t>chapter 3</w:t>
      </w:r>
      <w:r>
        <w:t xml:space="preserve"> we proposed that action be tak</w:t>
      </w:r>
      <w:r w:rsidR="00E4669B">
        <w:t>en</w:t>
      </w:r>
      <w:r>
        <w:t xml:space="preserve"> as soon as possible to c</w:t>
      </w:r>
      <w:r w:rsidRPr="00141741">
        <w:t>larify, formalise and standardise the roles, expectations and accountabilities for all parties involved</w:t>
      </w:r>
      <w:r>
        <w:t xml:space="preserve"> in</w:t>
      </w:r>
      <w:r w:rsidRPr="00141741">
        <w:t>:</w:t>
      </w:r>
    </w:p>
    <w:p w14:paraId="52C0488A" w14:textId="69011D8F" w:rsidR="00BE363C" w:rsidRPr="00141741" w:rsidRDefault="00BE363C" w:rsidP="00857EF4">
      <w:pPr>
        <w:numPr>
          <w:ilvl w:val="0"/>
          <w:numId w:val="45"/>
        </w:numPr>
        <w:spacing w:before="0" w:after="160" w:line="279" w:lineRule="auto"/>
      </w:pPr>
      <w:r w:rsidRPr="4B996807">
        <w:rPr>
          <w:b/>
          <w:bCs/>
        </w:rPr>
        <w:t>Defining CER monitoring data needs and data specification</w:t>
      </w:r>
      <w:r>
        <w:t> across</w:t>
      </w:r>
      <w:r w:rsidR="00725299">
        <w:t xml:space="preserve"> operational</w:t>
      </w:r>
      <w:r>
        <w:t xml:space="preserve"> use cases. CER monitoring data includes </w:t>
      </w:r>
      <w:r w:rsidR="009821A3">
        <w:t xml:space="preserve">time-series </w:t>
      </w:r>
      <w:r>
        <w:t xml:space="preserve">measurements from </w:t>
      </w:r>
      <w:r w:rsidR="009821A3">
        <w:t>devices</w:t>
      </w:r>
      <w:r w:rsidR="001F2FAE">
        <w:t xml:space="preserve"> and management systems</w:t>
      </w:r>
      <w:r w:rsidR="767C666C">
        <w:t>,</w:t>
      </w:r>
      <w:r w:rsidR="00376AD2">
        <w:t xml:space="preserve"> </w:t>
      </w:r>
      <w:r>
        <w:t>meter data and measurements of actual power flows</w:t>
      </w:r>
      <w:r w:rsidR="008E011E">
        <w:t xml:space="preserve">, at site level and at different levels within the distribution network </w:t>
      </w:r>
      <w:r>
        <w:t>(at LV and HV levels).</w:t>
      </w:r>
      <w:r w:rsidRPr="4B996807">
        <w:rPr>
          <w:rStyle w:val="CommentReference"/>
        </w:rPr>
        <w:t xml:space="preserve"> </w:t>
      </w:r>
    </w:p>
    <w:p w14:paraId="35ABB60B" w14:textId="77777777" w:rsidR="00BE363C" w:rsidRPr="00141741" w:rsidRDefault="00BE363C" w:rsidP="00857EF4">
      <w:pPr>
        <w:numPr>
          <w:ilvl w:val="0"/>
          <w:numId w:val="45"/>
        </w:numPr>
        <w:spacing w:before="0" w:after="160" w:line="279" w:lineRule="auto"/>
      </w:pPr>
      <w:r w:rsidRPr="00141741">
        <w:rPr>
          <w:b/>
          <w:bCs/>
        </w:rPr>
        <w:t xml:space="preserve">Collecting, aggregating, updating and maintaining quality CER monitoring data </w:t>
      </w:r>
      <w:r w:rsidRPr="00141741">
        <w:t>for sufficient observability of CER within the distribution operating zone in transmission system operations. Includes:</w:t>
      </w:r>
    </w:p>
    <w:p w14:paraId="17738AA8" w14:textId="77777777" w:rsidR="00BE363C" w:rsidRPr="00141741" w:rsidRDefault="00BE363C" w:rsidP="00857EF4">
      <w:pPr>
        <w:numPr>
          <w:ilvl w:val="1"/>
          <w:numId w:val="45"/>
        </w:numPr>
        <w:spacing w:before="0" w:after="160" w:line="279" w:lineRule="auto"/>
      </w:pPr>
      <w:r w:rsidRPr="00141741">
        <w:t>high speed monitoring at strategic locations within the distribution network and automated data collection following disturbances, for incident analysis and model validation</w:t>
      </w:r>
    </w:p>
    <w:p w14:paraId="469B0D85" w14:textId="6AD7EC49" w:rsidR="00BE363C" w:rsidRPr="00141741" w:rsidRDefault="00BE363C" w:rsidP="00857EF4">
      <w:pPr>
        <w:numPr>
          <w:ilvl w:val="1"/>
          <w:numId w:val="45"/>
        </w:numPr>
        <w:spacing w:before="0" w:after="160" w:line="279" w:lineRule="auto"/>
      </w:pPr>
      <w:r w:rsidRPr="00141741">
        <w:t xml:space="preserve">data and inputs required for aggregate representation of </w:t>
      </w:r>
      <w:r w:rsidR="00E03C93">
        <w:t>C</w:t>
      </w:r>
      <w:r w:rsidR="00E03C93" w:rsidRPr="00141741">
        <w:t xml:space="preserve">ER </w:t>
      </w:r>
      <w:r w:rsidRPr="00141741">
        <w:t>in network and forecasting models, including location of CER within the network topology and zonal groupings.</w:t>
      </w:r>
    </w:p>
    <w:p w14:paraId="456293E3" w14:textId="3908CAF8" w:rsidR="00BE363C" w:rsidRPr="00141741" w:rsidRDefault="00BE363C" w:rsidP="00857EF4">
      <w:pPr>
        <w:numPr>
          <w:ilvl w:val="0"/>
          <w:numId w:val="45"/>
        </w:numPr>
        <w:spacing w:before="0" w:after="160" w:line="279" w:lineRule="auto"/>
      </w:pPr>
      <w:r w:rsidRPr="00141741">
        <w:rPr>
          <w:b/>
          <w:bCs/>
        </w:rPr>
        <w:t>Using CER monitoring data</w:t>
      </w:r>
      <w:r w:rsidRPr="00141741">
        <w:t> in forecasting, planning and operation of the power system. This includes developing improved tools, systems and processes to use and share monitoring data</w:t>
      </w:r>
      <w:r w:rsidR="00E03C93">
        <w:t xml:space="preserve"> to:</w:t>
      </w:r>
    </w:p>
    <w:p w14:paraId="71D04CDE" w14:textId="5E146B6C" w:rsidR="00BE363C" w:rsidRPr="00141741" w:rsidRDefault="00BE363C" w:rsidP="00857EF4">
      <w:pPr>
        <w:numPr>
          <w:ilvl w:val="1"/>
          <w:numId w:val="45"/>
        </w:numPr>
        <w:spacing w:before="0" w:after="160" w:line="279" w:lineRule="auto"/>
      </w:pPr>
      <w:r w:rsidRPr="00141741">
        <w:t>predict CER responses to changing power system conditions</w:t>
      </w:r>
    </w:p>
    <w:p w14:paraId="5F21E5F2" w14:textId="0A618D1B" w:rsidR="00BE363C" w:rsidRPr="00141741" w:rsidRDefault="00BE363C" w:rsidP="00857EF4">
      <w:pPr>
        <w:numPr>
          <w:ilvl w:val="1"/>
          <w:numId w:val="45"/>
        </w:numPr>
        <w:spacing w:before="0" w:after="160" w:line="279" w:lineRule="auto"/>
      </w:pPr>
      <w:r w:rsidRPr="00141741">
        <w:t>forecast the impact of CER on net load at the transmission-distribution interface (such as CER with dynamic connections, community batteries, CER providing network support)</w:t>
      </w:r>
      <w:r w:rsidR="00CC1BBB">
        <w:t>.</w:t>
      </w:r>
    </w:p>
    <w:p w14:paraId="13670E7D" w14:textId="544DD093" w:rsidR="00B13FA3" w:rsidRDefault="3781E08F" w:rsidP="00BE363C">
      <w:pPr>
        <w:pStyle w:val="Heading4"/>
        <w:ind w:left="1134" w:hanging="1134"/>
        <w:rPr>
          <w:lang w:eastAsia="ja-JP" w:bidi="th-TH"/>
        </w:rPr>
      </w:pPr>
      <w:r w:rsidRPr="5A4DFE41">
        <w:rPr>
          <w:lang w:eastAsia="ja-JP" w:bidi="th-TH"/>
        </w:rPr>
        <w:t>Background</w:t>
      </w:r>
    </w:p>
    <w:p w14:paraId="6CFCC472" w14:textId="0B9C1729" w:rsidR="00B8211D" w:rsidRPr="008B4CF5" w:rsidRDefault="41CAF2C8" w:rsidP="5A4DFE41">
      <w:pPr>
        <w:spacing w:after="120"/>
        <w:rPr>
          <w:rFonts w:eastAsiaTheme="minorEastAsia"/>
        </w:rPr>
      </w:pPr>
      <w:r w:rsidRPr="5A4DFE41">
        <w:rPr>
          <w:lang w:eastAsia="ja-JP"/>
        </w:rPr>
        <w:t xml:space="preserve">The lack of visibility or predictability of CER for </w:t>
      </w:r>
      <w:r w:rsidR="02D8F37C" w:rsidRPr="5A4DFE41">
        <w:rPr>
          <w:lang w:eastAsia="ja-JP"/>
        </w:rPr>
        <w:t>DNSPs impacts their abi</w:t>
      </w:r>
      <w:r w:rsidR="02D8F37C" w:rsidRPr="008B4CF5">
        <w:rPr>
          <w:rFonts w:eastAsiaTheme="minorEastAsia"/>
          <w:lang w:eastAsia="ja-JP"/>
        </w:rPr>
        <w:t xml:space="preserve">lity to manage and operate their network. </w:t>
      </w:r>
      <w:r w:rsidR="37954E0D" w:rsidRPr="008B4CF5">
        <w:rPr>
          <w:rFonts w:eastAsiaTheme="minorEastAsia"/>
          <w:lang w:eastAsia="ja-JP"/>
        </w:rPr>
        <w:t>It is</w:t>
      </w:r>
      <w:r w:rsidR="37954E0D" w:rsidRPr="008B4CF5">
        <w:rPr>
          <w:rFonts w:eastAsiaTheme="minorEastAsia"/>
          <w:color w:val="333333"/>
        </w:rPr>
        <w:t xml:space="preserve"> critical for understanding the impact of CER on their networks, assessing hosting capacity, </w:t>
      </w:r>
      <w:r w:rsidR="00E76ECD">
        <w:rPr>
          <w:rFonts w:eastAsiaTheme="minorEastAsia"/>
          <w:color w:val="333333"/>
        </w:rPr>
        <w:t>an</w:t>
      </w:r>
      <w:r w:rsidR="06F1BC2F" w:rsidRPr="008B4CF5">
        <w:rPr>
          <w:rFonts w:eastAsiaTheme="minorEastAsia"/>
          <w:color w:val="333333"/>
        </w:rPr>
        <w:t xml:space="preserve">d a range of other activities that flow from this. </w:t>
      </w:r>
      <w:r w:rsidR="37954E0D" w:rsidRPr="008B4CF5">
        <w:rPr>
          <w:rFonts w:eastAsiaTheme="minorEastAsia"/>
        </w:rPr>
        <w:t xml:space="preserve"> </w:t>
      </w:r>
    </w:p>
    <w:p w14:paraId="04916C04" w14:textId="6092A507" w:rsidR="00B8211D" w:rsidRPr="00817F1D" w:rsidRDefault="0528FC99">
      <w:pPr>
        <w:spacing w:after="120"/>
        <w:rPr>
          <w:lang w:eastAsia="ja-JP"/>
        </w:rPr>
      </w:pPr>
      <w:r w:rsidRPr="5A4DFE41">
        <w:rPr>
          <w:lang w:eastAsia="ja-JP"/>
        </w:rPr>
        <w:t xml:space="preserve">Visibility and predictability of CER </w:t>
      </w:r>
      <w:r w:rsidR="00AA4E69">
        <w:rPr>
          <w:lang w:eastAsia="ja-JP"/>
        </w:rPr>
        <w:t>are also important for</w:t>
      </w:r>
      <w:r w:rsidR="02D8F37C" w:rsidRPr="5A4DFE41">
        <w:rPr>
          <w:lang w:eastAsia="ja-JP"/>
        </w:rPr>
        <w:t xml:space="preserve"> </w:t>
      </w:r>
      <w:r w:rsidR="41CAF2C8" w:rsidRPr="5A4DFE41">
        <w:rPr>
          <w:lang w:eastAsia="ja-JP"/>
        </w:rPr>
        <w:t xml:space="preserve">wholesale market </w:t>
      </w:r>
      <w:r w:rsidR="39763F23" w:rsidRPr="5A4DFE41">
        <w:rPr>
          <w:lang w:eastAsia="ja-JP"/>
        </w:rPr>
        <w:t>and</w:t>
      </w:r>
      <w:r w:rsidR="41CAF2C8" w:rsidRPr="5A4DFE41">
        <w:rPr>
          <w:lang w:eastAsia="ja-JP"/>
        </w:rPr>
        <w:t xml:space="preserve"> transmission operat</w:t>
      </w:r>
      <w:r w:rsidR="3DECC8D4" w:rsidRPr="5A4DFE41">
        <w:rPr>
          <w:lang w:eastAsia="ja-JP"/>
        </w:rPr>
        <w:t>ions</w:t>
      </w:r>
      <w:r w:rsidR="005E268A">
        <w:rPr>
          <w:lang w:eastAsia="ja-JP"/>
        </w:rPr>
        <w:t>, without which</w:t>
      </w:r>
      <w:r w:rsidR="3DECC8D4" w:rsidRPr="5A4DFE41">
        <w:rPr>
          <w:lang w:eastAsia="ja-JP"/>
        </w:rPr>
        <w:t xml:space="preserve"> </w:t>
      </w:r>
      <w:r w:rsidR="41CAF2C8" w:rsidRPr="5A4DFE41">
        <w:rPr>
          <w:lang w:eastAsia="ja-JP"/>
        </w:rPr>
        <w:t>market outcomes and transmission flows may not be optimal</w:t>
      </w:r>
      <w:r w:rsidR="391433B6" w:rsidRPr="5A4DFE41">
        <w:rPr>
          <w:lang w:eastAsia="ja-JP"/>
        </w:rPr>
        <w:t xml:space="preserve">. </w:t>
      </w:r>
      <w:r w:rsidR="2270B52C" w:rsidRPr="5A4DFE41">
        <w:rPr>
          <w:lang w:eastAsia="ja-JP"/>
        </w:rPr>
        <w:t xml:space="preserve"> </w:t>
      </w:r>
      <w:r w:rsidR="24EEBE83" w:rsidRPr="5A4DFE41">
        <w:rPr>
          <w:lang w:eastAsia="ja-JP"/>
        </w:rPr>
        <w:t xml:space="preserve">This is </w:t>
      </w:r>
      <w:r w:rsidR="2270B52C" w:rsidRPr="5A4DFE41">
        <w:rPr>
          <w:lang w:eastAsia="ja-JP"/>
        </w:rPr>
        <w:t xml:space="preserve">due to the uncertainty associated with </w:t>
      </w:r>
      <w:r w:rsidR="24B76A48" w:rsidRPr="5A4DFE41">
        <w:rPr>
          <w:lang w:eastAsia="ja-JP"/>
        </w:rPr>
        <w:t>CER impact on system balancing and managing constraints</w:t>
      </w:r>
      <w:r w:rsidR="41CAF2C8" w:rsidRPr="5A4DFE41">
        <w:rPr>
          <w:lang w:eastAsia="ja-JP"/>
        </w:rPr>
        <w:t xml:space="preserve">. </w:t>
      </w:r>
    </w:p>
    <w:p w14:paraId="59E98B53" w14:textId="22E6473B" w:rsidR="00B8211D" w:rsidRDefault="41CAF2C8" w:rsidP="00B8211D">
      <w:pPr>
        <w:spacing w:after="120"/>
        <w:rPr>
          <w:lang w:eastAsia="ja-JP"/>
        </w:rPr>
      </w:pPr>
      <w:r w:rsidRPr="4B996807">
        <w:rPr>
          <w:lang w:eastAsia="ja-JP"/>
        </w:rPr>
        <w:t>Where CER acts invisibly, or outside of market systems, this impact will not be accurately reflected in the demand forecast</w:t>
      </w:r>
      <w:r w:rsidR="76D85F49" w:rsidRPr="4B996807">
        <w:rPr>
          <w:lang w:eastAsia="ja-JP"/>
        </w:rPr>
        <w:t>. This contributes to increasing forecast errors</w:t>
      </w:r>
      <w:r w:rsidR="019C2164" w:rsidRPr="4B996807">
        <w:rPr>
          <w:lang w:eastAsia="ja-JP"/>
        </w:rPr>
        <w:t>, requir</w:t>
      </w:r>
      <w:r w:rsidR="468FE908" w:rsidRPr="4B996807">
        <w:rPr>
          <w:lang w:eastAsia="ja-JP"/>
        </w:rPr>
        <w:t>ing</w:t>
      </w:r>
      <w:r w:rsidR="019C2164" w:rsidRPr="4B996807">
        <w:rPr>
          <w:lang w:eastAsia="ja-JP"/>
        </w:rPr>
        <w:t xml:space="preserve"> increasing reserves and </w:t>
      </w:r>
      <w:r w:rsidR="4F0F97D6" w:rsidRPr="4B996807">
        <w:rPr>
          <w:lang w:eastAsia="ja-JP"/>
        </w:rPr>
        <w:t>uncertainty margins</w:t>
      </w:r>
      <w:r w:rsidR="019C2164" w:rsidRPr="4B996807">
        <w:rPr>
          <w:lang w:eastAsia="ja-JP"/>
        </w:rPr>
        <w:t xml:space="preserve"> </w:t>
      </w:r>
      <w:r w:rsidR="468FE908" w:rsidRPr="4B996807">
        <w:rPr>
          <w:lang w:eastAsia="ja-JP"/>
        </w:rPr>
        <w:t xml:space="preserve">within </w:t>
      </w:r>
      <w:r w:rsidR="54E4EBB3" w:rsidRPr="4B996807">
        <w:rPr>
          <w:lang w:eastAsia="ja-JP"/>
        </w:rPr>
        <w:t>the dispatch</w:t>
      </w:r>
      <w:r w:rsidRPr="4B996807">
        <w:rPr>
          <w:lang w:eastAsia="ja-JP"/>
        </w:rPr>
        <w:t xml:space="preserve"> </w:t>
      </w:r>
      <w:r w:rsidR="468FE908" w:rsidRPr="4B996807">
        <w:rPr>
          <w:lang w:eastAsia="ja-JP"/>
        </w:rPr>
        <w:t>process</w:t>
      </w:r>
      <w:r w:rsidRPr="4B996807">
        <w:rPr>
          <w:lang w:eastAsia="ja-JP"/>
        </w:rPr>
        <w:t>. Currently,</w:t>
      </w:r>
      <w:r w:rsidR="66956F9F" w:rsidRPr="4B996807">
        <w:rPr>
          <w:lang w:eastAsia="ja-JP"/>
        </w:rPr>
        <w:t xml:space="preserve"> </w:t>
      </w:r>
      <w:r w:rsidRPr="4B996807">
        <w:rPr>
          <w:lang w:eastAsia="ja-JP"/>
        </w:rPr>
        <w:t xml:space="preserve">CER </w:t>
      </w:r>
      <w:r w:rsidR="365AD0B1" w:rsidRPr="4B996807">
        <w:rPr>
          <w:lang w:eastAsia="ja-JP"/>
        </w:rPr>
        <w:t xml:space="preserve">that actively responds to market </w:t>
      </w:r>
      <w:r w:rsidR="365AD0B1" w:rsidRPr="4B996807">
        <w:rPr>
          <w:lang w:eastAsia="ja-JP"/>
        </w:rPr>
        <w:lastRenderedPageBreak/>
        <w:t xml:space="preserve">signals </w:t>
      </w:r>
      <w:r w:rsidRPr="4B996807">
        <w:rPr>
          <w:lang w:eastAsia="ja-JP"/>
        </w:rPr>
        <w:t xml:space="preserve">represents a small proportion of demand (and demand errors); however, as CER uptake increases, this invisible operation can cause material inefficiencies. </w:t>
      </w:r>
    </w:p>
    <w:p w14:paraId="6F92DFFE" w14:textId="6380AB65" w:rsidR="00B8211D" w:rsidRDefault="41CAF2C8" w:rsidP="00B8211D">
      <w:pPr>
        <w:spacing w:after="120"/>
        <w:rPr>
          <w:lang w:eastAsia="ja-JP"/>
        </w:rPr>
      </w:pPr>
      <w:r w:rsidRPr="00817F1D">
        <w:rPr>
          <w:lang w:eastAsia="ja-JP" w:bidi="th-TH"/>
        </w:rPr>
        <w:t xml:space="preserve">The AEMC’s </w:t>
      </w:r>
      <w:r w:rsidR="5AD3EF48" w:rsidRPr="7670B793">
        <w:rPr>
          <w:lang w:eastAsia="ja-JP" w:bidi="th-TH"/>
        </w:rPr>
        <w:t xml:space="preserve">IPRR </w:t>
      </w:r>
      <w:r w:rsidRPr="00817F1D">
        <w:rPr>
          <w:lang w:eastAsia="ja-JP" w:bidi="th-TH"/>
        </w:rPr>
        <w:t>rule change investigated the impact of unscheduled price-responsive resources on market arrangements and options to integrate these resources into the wholesale market.</w:t>
      </w:r>
      <w:r w:rsidR="00B8211D" w:rsidRPr="00817F1D">
        <w:rPr>
          <w:rStyle w:val="FootnoteReference"/>
          <w:lang w:eastAsia="ja-JP" w:bidi="th-TH"/>
        </w:rPr>
        <w:footnoteReference w:id="16"/>
      </w:r>
      <w:r w:rsidRPr="00817F1D">
        <w:rPr>
          <w:lang w:eastAsia="ja-JP" w:bidi="th-TH"/>
        </w:rPr>
        <w:t xml:space="preserve"> AEMC modelling revealed that as the magnitude of unscheduled price-responsive resources grows, the errors become substantial, resulting in a combined efficiency loss of $1,467-1,832m.</w:t>
      </w:r>
      <w:r w:rsidR="00B8211D" w:rsidRPr="00817F1D">
        <w:rPr>
          <w:rStyle w:val="FootnoteReference"/>
          <w:lang w:eastAsia="ja-JP" w:bidi="th-TH"/>
        </w:rPr>
        <w:footnoteReference w:id="17"/>
      </w:r>
      <w:r w:rsidRPr="00817F1D">
        <w:rPr>
          <w:lang w:eastAsia="ja-JP" w:bidi="th-TH"/>
        </w:rPr>
        <w:t xml:space="preserve"> The modelling also demonstrated that, absent integration, energy and </w:t>
      </w:r>
      <w:r w:rsidR="001B5E53">
        <w:rPr>
          <w:lang w:eastAsia="ja-JP" w:bidi="th-TH"/>
        </w:rPr>
        <w:t>frequency control ancillary services (</w:t>
      </w:r>
      <w:r w:rsidRPr="00817F1D">
        <w:rPr>
          <w:lang w:eastAsia="ja-JP" w:bidi="th-TH"/>
        </w:rPr>
        <w:t>FCAS</w:t>
      </w:r>
      <w:r w:rsidR="001B5E53">
        <w:rPr>
          <w:lang w:eastAsia="ja-JP" w:bidi="th-TH"/>
        </w:rPr>
        <w:t>)</w:t>
      </w:r>
      <w:r w:rsidRPr="00817F1D">
        <w:rPr>
          <w:lang w:eastAsia="ja-JP" w:bidi="th-TH"/>
        </w:rPr>
        <w:t xml:space="preserve"> prices would be substantially higher due to demand forecast errors.</w:t>
      </w:r>
    </w:p>
    <w:p w14:paraId="5DD39ED4" w14:textId="32EC66B1" w:rsidR="00BE363C" w:rsidRDefault="00BE363C" w:rsidP="00BE363C">
      <w:pPr>
        <w:pStyle w:val="Heading4"/>
        <w:ind w:left="1134" w:hanging="1134"/>
        <w:rPr>
          <w:lang w:eastAsia="ja-JP" w:bidi="th-TH"/>
        </w:rPr>
      </w:pPr>
      <w:r>
        <w:rPr>
          <w:lang w:eastAsia="ja-JP" w:bidi="th-TH"/>
        </w:rPr>
        <w:t>Problem</w:t>
      </w:r>
      <w:r w:rsidR="005D76A9">
        <w:rPr>
          <w:lang w:eastAsia="ja-JP" w:bidi="th-TH"/>
        </w:rPr>
        <w:t xml:space="preserve"> </w:t>
      </w:r>
    </w:p>
    <w:p w14:paraId="3A53B185" w14:textId="04E53BA2" w:rsidR="00B8211D" w:rsidRDefault="78B346FA" w:rsidP="00B8211D">
      <w:pPr>
        <w:spacing w:after="120"/>
        <w:rPr>
          <w:rFonts w:ascii="Calibri" w:eastAsia="Calibri" w:hAnsi="Calibri" w:cs="Calibri"/>
        </w:rPr>
      </w:pPr>
      <w:r w:rsidRPr="7670B793">
        <w:rPr>
          <w:lang w:eastAsia="ja-JP"/>
        </w:rPr>
        <w:t>The lack of visibility or predictability of CER</w:t>
      </w:r>
      <w:r w:rsidRPr="7670B793">
        <w:rPr>
          <w:lang w:eastAsia="ja-JP" w:bidi="th-TH"/>
        </w:rPr>
        <w:t xml:space="preserve"> will also impact how DNSPs operate their networks</w:t>
      </w:r>
      <w:r w:rsidR="7F5348E6" w:rsidRPr="7670B793">
        <w:rPr>
          <w:lang w:eastAsia="ja-JP" w:bidi="th-TH"/>
        </w:rPr>
        <w:t xml:space="preserve">. </w:t>
      </w:r>
      <w:r w:rsidR="41CAF2C8" w:rsidRPr="00817F1D">
        <w:rPr>
          <w:lang w:eastAsia="ja-JP" w:bidi="th-TH"/>
        </w:rPr>
        <w:t xml:space="preserve">Without information about how </w:t>
      </w:r>
      <w:r w:rsidR="41CAF2C8">
        <w:rPr>
          <w:lang w:eastAsia="ja-JP" w:bidi="th-TH"/>
        </w:rPr>
        <w:t>CER</w:t>
      </w:r>
      <w:r w:rsidR="41CAF2C8" w:rsidRPr="00817F1D">
        <w:rPr>
          <w:lang w:eastAsia="ja-JP" w:bidi="th-TH"/>
        </w:rPr>
        <w:t>, large batteries, and large flexible loads will behave, DNSPs</w:t>
      </w:r>
      <w:r w:rsidR="41CAF2C8">
        <w:rPr>
          <w:lang w:eastAsia="ja-JP" w:bidi="th-TH"/>
        </w:rPr>
        <w:t xml:space="preserve"> will </w:t>
      </w:r>
      <w:r w:rsidR="41CAF2C8" w:rsidRPr="00817F1D">
        <w:rPr>
          <w:lang w:eastAsia="ja-JP" w:bidi="th-TH"/>
        </w:rPr>
        <w:t xml:space="preserve">need to make assumptions and predictions about how these resources will behave. These assumptions </w:t>
      </w:r>
      <w:r w:rsidR="41CAF2C8">
        <w:rPr>
          <w:lang w:eastAsia="ja-JP" w:bidi="th-TH"/>
        </w:rPr>
        <w:t>will</w:t>
      </w:r>
      <w:r w:rsidR="41CAF2C8" w:rsidRPr="00817F1D">
        <w:rPr>
          <w:lang w:eastAsia="ja-JP" w:bidi="th-TH"/>
        </w:rPr>
        <w:t xml:space="preserve"> typically</w:t>
      </w:r>
      <w:r w:rsidR="41CAF2C8">
        <w:rPr>
          <w:lang w:eastAsia="ja-JP" w:bidi="th-TH"/>
        </w:rPr>
        <w:t xml:space="preserve"> be</w:t>
      </w:r>
      <w:r w:rsidR="41CAF2C8" w:rsidRPr="00817F1D">
        <w:rPr>
          <w:lang w:eastAsia="ja-JP" w:bidi="th-TH"/>
        </w:rPr>
        <w:t xml:space="preserve"> conservative and result in sub-optimal allocation of network capacity to these resources.</w:t>
      </w:r>
      <w:r w:rsidR="00B8211D" w:rsidRPr="00817F1D">
        <w:rPr>
          <w:rStyle w:val="FootnoteReference"/>
          <w:lang w:eastAsia="ja-JP" w:bidi="th-TH"/>
        </w:rPr>
        <w:footnoteReference w:id="18"/>
      </w:r>
      <w:r w:rsidR="41CAF2C8" w:rsidRPr="00817F1D">
        <w:rPr>
          <w:lang w:eastAsia="ja-JP" w:bidi="th-TH"/>
        </w:rPr>
        <w:t xml:space="preserve"> For instance, a DNSP may need to maintain sufficient headroom in its flexible </w:t>
      </w:r>
      <w:r w:rsidR="00725756">
        <w:rPr>
          <w:lang w:eastAsia="ja-JP" w:bidi="th-TH"/>
        </w:rPr>
        <w:t xml:space="preserve">export </w:t>
      </w:r>
      <w:r w:rsidR="41CAF2C8" w:rsidRPr="00817F1D">
        <w:rPr>
          <w:lang w:eastAsia="ja-JP" w:bidi="th-TH"/>
        </w:rPr>
        <w:t>limits to account for this unpredictability or provide restrictive static limits.</w:t>
      </w:r>
      <w:r w:rsidR="00B8211D" w:rsidRPr="00817F1D">
        <w:rPr>
          <w:rStyle w:val="FootnoteReference"/>
          <w:lang w:eastAsia="ja-JP" w:bidi="th-TH"/>
        </w:rPr>
        <w:footnoteReference w:id="19"/>
      </w:r>
      <w:r w:rsidR="41CAF2C8">
        <w:rPr>
          <w:lang w:eastAsia="ja-JP" w:bidi="th-TH"/>
        </w:rPr>
        <w:t xml:space="preserve"> </w:t>
      </w:r>
      <w:r w:rsidR="41CAF2C8" w:rsidRPr="630222D7">
        <w:rPr>
          <w:rFonts w:ascii="Calibri" w:eastAsia="Calibri" w:hAnsi="Calibri" w:cs="Calibri"/>
        </w:rPr>
        <w:t>Improved visibility of CER would also assist with planning for performance of the system during minimum system load conditions.</w:t>
      </w:r>
    </w:p>
    <w:p w14:paraId="7F854AFD" w14:textId="536A620C" w:rsidR="00333707" w:rsidRPr="00F96145" w:rsidRDefault="00B8211D" w:rsidP="00F96145">
      <w:pPr>
        <w:spacing w:before="0" w:after="0" w:line="240" w:lineRule="auto"/>
        <w:rPr>
          <w:rFonts w:cstheme="minorHAnsi"/>
        </w:rPr>
      </w:pPr>
      <w:r w:rsidRPr="00241680">
        <w:rPr>
          <w:rFonts w:cstheme="minorHAnsi"/>
        </w:rPr>
        <w:t>Present reliance on commercial data providers may not be representative of the underlying population of CER devices, with no guarantee that the data will appropriately scale up with uptake.</w:t>
      </w:r>
    </w:p>
    <w:p w14:paraId="0273298A" w14:textId="7FD1D394" w:rsidR="00BE363C" w:rsidRDefault="00BE363C" w:rsidP="00BE363C">
      <w:pPr>
        <w:pStyle w:val="Heading4"/>
        <w:ind w:left="1134" w:hanging="1134"/>
        <w:rPr>
          <w:lang w:eastAsia="ja-JP" w:bidi="th-TH"/>
        </w:rPr>
      </w:pPr>
      <w:r>
        <w:rPr>
          <w:lang w:eastAsia="ja-JP" w:bidi="th-TH"/>
        </w:rPr>
        <w:t>What</w:t>
      </w:r>
      <w:r w:rsidR="005545B4">
        <w:rPr>
          <w:lang w:eastAsia="ja-JP" w:bidi="th-TH"/>
        </w:rPr>
        <w:t>’</w:t>
      </w:r>
      <w:r>
        <w:rPr>
          <w:lang w:eastAsia="ja-JP" w:bidi="th-TH"/>
        </w:rPr>
        <w:t>s being done</w:t>
      </w:r>
    </w:p>
    <w:p w14:paraId="37E32275" w14:textId="692D5CE3" w:rsidR="00B8211D" w:rsidRPr="00817F1D" w:rsidRDefault="41CAF2C8" w:rsidP="00B8211D">
      <w:pPr>
        <w:spacing w:after="120"/>
      </w:pPr>
      <w:r w:rsidRPr="00817F1D">
        <w:rPr>
          <w:lang w:eastAsia="ja-JP"/>
        </w:rPr>
        <w:t xml:space="preserve">AEMO is responsible for </w:t>
      </w:r>
      <w:r w:rsidR="240BB583" w:rsidRPr="7670B793">
        <w:rPr>
          <w:lang w:eastAsia="ja-JP"/>
        </w:rPr>
        <w:t>estimating</w:t>
      </w:r>
      <w:r w:rsidR="240BB583">
        <w:rPr>
          <w:lang w:eastAsia="ja-JP"/>
        </w:rPr>
        <w:t xml:space="preserve"> </w:t>
      </w:r>
      <w:r w:rsidRPr="00817F1D">
        <w:rPr>
          <w:lang w:eastAsia="ja-JP"/>
        </w:rPr>
        <w:t>the level of expected demand</w:t>
      </w:r>
      <w:r w:rsidR="240BB583">
        <w:rPr>
          <w:lang w:eastAsia="ja-JP"/>
        </w:rPr>
        <w:t xml:space="preserve"> </w:t>
      </w:r>
      <w:r w:rsidR="240BB583" w:rsidRPr="7670B793">
        <w:rPr>
          <w:lang w:eastAsia="ja-JP"/>
        </w:rPr>
        <w:t>required to be met by</w:t>
      </w:r>
      <w:r w:rsidR="240BB583">
        <w:rPr>
          <w:lang w:eastAsia="ja-JP"/>
        </w:rPr>
        <w:t xml:space="preserve"> the </w:t>
      </w:r>
      <w:r w:rsidR="240BB583" w:rsidRPr="7670B793">
        <w:rPr>
          <w:lang w:eastAsia="ja-JP"/>
        </w:rPr>
        <w:t>dispatch process</w:t>
      </w:r>
      <w:r w:rsidRPr="7670B793">
        <w:rPr>
          <w:lang w:eastAsia="ja-JP"/>
        </w:rPr>
        <w:t>.</w:t>
      </w:r>
      <w:r w:rsidRPr="00817F1D">
        <w:rPr>
          <w:lang w:eastAsia="ja-JP"/>
        </w:rPr>
        <w:t xml:space="preserve"> It does this using the Demand Forecasting System to </w:t>
      </w:r>
      <w:r w:rsidR="0FE5BE9A" w:rsidRPr="7670B793">
        <w:rPr>
          <w:lang w:eastAsia="ja-JP"/>
        </w:rPr>
        <w:t>understand</w:t>
      </w:r>
      <w:r w:rsidRPr="00817F1D">
        <w:rPr>
          <w:lang w:eastAsia="ja-JP"/>
        </w:rPr>
        <w:t xml:space="preserve"> how demand will change under certain conditions (for example the day and time).</w:t>
      </w:r>
      <w:r w:rsidR="00B8211D" w:rsidRPr="00817F1D">
        <w:rPr>
          <w:rStyle w:val="FootnoteReference"/>
          <w:lang w:eastAsia="ja-JP"/>
        </w:rPr>
        <w:footnoteReference w:id="20"/>
      </w:r>
      <w:r w:rsidRPr="00817F1D">
        <w:rPr>
          <w:lang w:eastAsia="ja-JP"/>
        </w:rPr>
        <w:t xml:space="preserve"> </w:t>
      </w:r>
      <w:r w:rsidRPr="00817F1D">
        <w:t>AEMO currently uses a range of methods for obtaining information about what CER is connected to distribution networks and how it is operating. These include measured actual output, the DER register and DSPIP, to collect information about CER. These are described in more detail below:</w:t>
      </w:r>
    </w:p>
    <w:p w14:paraId="1FADAC63" w14:textId="77777777" w:rsidR="00B8211D" w:rsidRPr="00817F1D" w:rsidRDefault="41CAF2C8" w:rsidP="00857EF4">
      <w:pPr>
        <w:pStyle w:val="ListParagraph"/>
        <w:numPr>
          <w:ilvl w:val="0"/>
          <w:numId w:val="10"/>
        </w:numPr>
        <w:rPr>
          <w:lang w:eastAsia="ja-JP"/>
        </w:rPr>
      </w:pPr>
      <w:r w:rsidRPr="00817F1D">
        <w:rPr>
          <w:b/>
          <w:bCs/>
          <w:lang w:eastAsia="ja-JP"/>
        </w:rPr>
        <w:t xml:space="preserve">Measured actuals: </w:t>
      </w:r>
      <w:r w:rsidRPr="00817F1D">
        <w:rPr>
          <w:lang w:eastAsia="ja-JP"/>
        </w:rPr>
        <w:t>AEMO’s</w:t>
      </w:r>
      <w:r w:rsidRPr="00817F1D">
        <w:rPr>
          <w:b/>
          <w:bCs/>
          <w:lang w:eastAsia="ja-JP"/>
        </w:rPr>
        <w:t xml:space="preserve"> </w:t>
      </w:r>
      <w:r w:rsidRPr="00817F1D">
        <w:rPr>
          <w:lang w:eastAsia="ja-JP"/>
        </w:rPr>
        <w:t xml:space="preserve">Australian Solar Energy Forecasting System (ASEFS) produces solar generation forecasts for large solar power stations and small-scale distributed photovoltaic (PV) systems, covering forecasting timeframes from 5 minutes to 7 days. One input into this process is </w:t>
      </w:r>
      <w:r w:rsidRPr="00817F1D">
        <w:rPr>
          <w:lang w:eastAsia="ja-JP"/>
        </w:rPr>
        <w:lastRenderedPageBreak/>
        <w:t>actual output measurements from selected household rooftop PV systems from PVOutput.org and Solar Analytics, delivered every 30 minutes.</w:t>
      </w:r>
      <w:r w:rsidR="00B8211D" w:rsidRPr="00817F1D">
        <w:rPr>
          <w:rStyle w:val="FootnoteReference"/>
          <w:lang w:eastAsia="ja-JP"/>
        </w:rPr>
        <w:footnoteReference w:id="21"/>
      </w:r>
    </w:p>
    <w:p w14:paraId="64BB092F" w14:textId="0C5162A9" w:rsidR="00B8211D" w:rsidRPr="00817F1D" w:rsidRDefault="41CAF2C8" w:rsidP="00857EF4">
      <w:pPr>
        <w:pStyle w:val="ListParagraph"/>
        <w:numPr>
          <w:ilvl w:val="0"/>
          <w:numId w:val="10"/>
        </w:numPr>
        <w:spacing w:after="120"/>
        <w:jc w:val="both"/>
        <w:rPr>
          <w:lang w:eastAsia="ja-JP"/>
        </w:rPr>
      </w:pPr>
      <w:r w:rsidRPr="00817F1D">
        <w:rPr>
          <w:b/>
          <w:bCs/>
        </w:rPr>
        <w:t>Demand side participation information portal (DSPIP)</w:t>
      </w:r>
      <w:r w:rsidRPr="00817F1D">
        <w:t>: collected annually, the DSPIP contains information about the characteristics of DSP contracts from registered participants. The information is used to inform reliability modelling (</w:t>
      </w:r>
      <w:r w:rsidR="00084A3A">
        <w:t>Electricity Statement of Opportunities</w:t>
      </w:r>
      <w:r w:rsidRPr="00817F1D">
        <w:t xml:space="preserve">, Energy Adequacy Assessment Projection (EAAP), Medium Term projected assessment of system adequacy (MT PASA) and the </w:t>
      </w:r>
      <w:r w:rsidR="00993240">
        <w:t>Integrated System Plan(</w:t>
      </w:r>
      <w:r w:rsidRPr="00817F1D">
        <w:t>ISP</w:t>
      </w:r>
      <w:r w:rsidR="00993240">
        <w:t>)</w:t>
      </w:r>
      <w:r w:rsidRPr="00817F1D">
        <w:t>).</w:t>
      </w:r>
      <w:r w:rsidR="00B8211D" w:rsidRPr="00817F1D">
        <w:rPr>
          <w:rStyle w:val="FootnoteReference"/>
        </w:rPr>
        <w:footnoteReference w:id="22"/>
      </w:r>
      <w:r w:rsidRPr="00817F1D">
        <w:t xml:space="preserve"> </w:t>
      </w:r>
    </w:p>
    <w:p w14:paraId="765C4B41" w14:textId="294299FB" w:rsidR="00B8211D" w:rsidRDefault="00B8211D" w:rsidP="00B8211D">
      <w:pPr>
        <w:rPr>
          <w:rFonts w:eastAsia="Calibri"/>
        </w:rPr>
      </w:pPr>
      <w:r w:rsidRPr="00CE160A">
        <w:rPr>
          <w:rFonts w:eastAsia="Calibri"/>
        </w:rPr>
        <w:t>AEMO</w:t>
      </w:r>
      <w:r w:rsidR="003A6672">
        <w:rPr>
          <w:rFonts w:eastAsia="Calibri"/>
        </w:rPr>
        <w:t>’</w:t>
      </w:r>
      <w:r w:rsidRPr="00CE160A">
        <w:rPr>
          <w:rFonts w:eastAsia="Calibri"/>
        </w:rPr>
        <w:t xml:space="preserve">s current forecasting framework assumes that all generated </w:t>
      </w:r>
      <w:r w:rsidR="003919D9">
        <w:rPr>
          <w:rFonts w:eastAsia="Calibri"/>
        </w:rPr>
        <w:t xml:space="preserve">distributed </w:t>
      </w:r>
      <w:r w:rsidRPr="00CE160A">
        <w:rPr>
          <w:rFonts w:eastAsia="Calibri"/>
        </w:rPr>
        <w:t>PV</w:t>
      </w:r>
      <w:r w:rsidR="00411FD6">
        <w:rPr>
          <w:rFonts w:eastAsia="Calibri"/>
        </w:rPr>
        <w:t xml:space="preserve"> (DPV)</w:t>
      </w:r>
      <w:r w:rsidRPr="00CE160A">
        <w:rPr>
          <w:rFonts w:eastAsia="Calibri"/>
        </w:rPr>
        <w:t xml:space="preserve"> on the distribution network is unconstrained. With the introduction of Flexible Export Limits</w:t>
      </w:r>
      <w:r w:rsidR="003919D9">
        <w:rPr>
          <w:rFonts w:eastAsia="Calibri"/>
        </w:rPr>
        <w:t xml:space="preserve"> (FEL</w:t>
      </w:r>
      <w:r w:rsidR="00606917">
        <w:rPr>
          <w:rFonts w:eastAsia="Calibri"/>
        </w:rPr>
        <w:t>s)</w:t>
      </w:r>
      <w:r w:rsidRPr="00CE160A">
        <w:rPr>
          <w:rFonts w:eastAsia="Calibri"/>
        </w:rPr>
        <w:t xml:space="preserve"> and DOEs, solar PV is curtailed in response to distribution networks constraints, which is invisible to AEMO. </w:t>
      </w:r>
    </w:p>
    <w:p w14:paraId="50FE33F8" w14:textId="6A6E1541" w:rsidR="00AB6629" w:rsidRPr="00906E44" w:rsidRDefault="2AEF97A5" w:rsidP="5A4DFE41">
      <w:pPr>
        <w:rPr>
          <w:rFonts w:ascii="Calibri" w:eastAsia="Calibri" w:hAnsi="Calibri" w:cs="Calibri"/>
        </w:rPr>
      </w:pPr>
      <w:r w:rsidRPr="7670B793">
        <w:rPr>
          <w:rFonts w:ascii="Calibri" w:eastAsia="Calibri" w:hAnsi="Calibri" w:cs="Calibri"/>
        </w:rPr>
        <w:t>DNSPs with DOE offers are already receiving real-time (5-minute) site and device-level power and power quality data from participating customers via the CSIP-AUS protocol. In many cases, this information is being used in real or post time to refine DOE calculation mechanisms.</w:t>
      </w:r>
      <w:r w:rsidR="5A38297B" w:rsidRPr="7670B793">
        <w:rPr>
          <w:rFonts w:ascii="Calibri" w:eastAsia="Calibri" w:hAnsi="Calibri" w:cs="Calibri"/>
        </w:rPr>
        <w:t xml:space="preserve"> </w:t>
      </w:r>
      <w:r w:rsidR="5A38297B" w:rsidRPr="00906E44">
        <w:rPr>
          <w:rFonts w:ascii="Calibri" w:eastAsia="Calibri" w:hAnsi="Calibri" w:cs="Calibri"/>
        </w:rPr>
        <w:t>DNSPs also procure monitoring data from third party monitoring data providers, advanc</w:t>
      </w:r>
      <w:r w:rsidR="33C99DFB" w:rsidRPr="00906E44">
        <w:rPr>
          <w:rFonts w:ascii="Calibri" w:eastAsia="Calibri" w:hAnsi="Calibri" w:cs="Calibri"/>
        </w:rPr>
        <w:t>ed metering infrastructure (A</w:t>
      </w:r>
      <w:r w:rsidR="5A38297B" w:rsidRPr="00906E44">
        <w:rPr>
          <w:rFonts w:ascii="Calibri" w:eastAsia="Calibri" w:hAnsi="Calibri" w:cs="Calibri"/>
        </w:rPr>
        <w:t>MI</w:t>
      </w:r>
      <w:r w:rsidR="7BB42329" w:rsidRPr="00906E44">
        <w:rPr>
          <w:rFonts w:ascii="Calibri" w:eastAsia="Calibri" w:hAnsi="Calibri" w:cs="Calibri"/>
        </w:rPr>
        <w:t>)</w:t>
      </w:r>
      <w:r w:rsidR="5A38297B" w:rsidRPr="00906E44">
        <w:rPr>
          <w:rFonts w:ascii="Calibri" w:eastAsia="Calibri" w:hAnsi="Calibri" w:cs="Calibri"/>
        </w:rPr>
        <w:t xml:space="preserve">, </w:t>
      </w:r>
      <w:r w:rsidR="23B4B46D" w:rsidRPr="00906E44">
        <w:rPr>
          <w:rFonts w:ascii="Calibri" w:eastAsia="Calibri" w:hAnsi="Calibri" w:cs="Calibri"/>
        </w:rPr>
        <w:t>and power quality</w:t>
      </w:r>
      <w:r w:rsidR="5A38297B" w:rsidRPr="00906E44">
        <w:rPr>
          <w:rFonts w:ascii="Calibri" w:eastAsia="Calibri" w:hAnsi="Calibri" w:cs="Calibri"/>
        </w:rPr>
        <w:t xml:space="preserve"> monitoring within their networks. </w:t>
      </w:r>
    </w:p>
    <w:p w14:paraId="46A134A2" w14:textId="565DD0DC" w:rsidR="00AB6629" w:rsidRPr="008C563F" w:rsidRDefault="6AD0227D" w:rsidP="5A4DFE41">
      <w:pPr>
        <w:rPr>
          <w:rFonts w:ascii="Calibri" w:eastAsia="Calibri" w:hAnsi="Calibri" w:cs="Calibri"/>
        </w:rPr>
      </w:pPr>
      <w:r w:rsidRPr="7670B793">
        <w:rPr>
          <w:lang w:eastAsia="ja-JP"/>
        </w:rPr>
        <w:t>The AEMC’s “Accelerating smart meter deployment” rule change</w:t>
      </w:r>
      <w:r w:rsidR="2ED0DD47" w:rsidRPr="7670B793">
        <w:rPr>
          <w:lang w:eastAsia="ja-JP"/>
        </w:rPr>
        <w:t>, once fully implemented in July 2026,</w:t>
      </w:r>
      <w:r w:rsidRPr="7670B793">
        <w:rPr>
          <w:lang w:eastAsia="ja-JP"/>
        </w:rPr>
        <w:t xml:space="preserve"> will provide DNSPs with better access to power quality data from smart meters.</w:t>
      </w:r>
      <w:r w:rsidR="00AB6629" w:rsidRPr="5A4DFE41">
        <w:rPr>
          <w:rStyle w:val="FootnoteReference"/>
          <w:lang w:eastAsia="ja-JP"/>
        </w:rPr>
        <w:footnoteReference w:id="23"/>
      </w:r>
      <w:r w:rsidRPr="7670B793">
        <w:rPr>
          <w:lang w:eastAsia="ja-JP"/>
        </w:rPr>
        <w:t xml:space="preserve"> </w:t>
      </w:r>
      <w:r w:rsidRPr="7670B793">
        <w:rPr>
          <w:rFonts w:ascii="Calibri" w:eastAsia="Calibri" w:hAnsi="Calibri" w:cs="Calibri"/>
        </w:rPr>
        <w:t xml:space="preserve">This data could be used for several use cases to improve </w:t>
      </w:r>
      <w:r w:rsidR="00DE2F12">
        <w:rPr>
          <w:rFonts w:ascii="Calibri" w:eastAsia="Calibri" w:hAnsi="Calibri" w:cs="Calibri"/>
        </w:rPr>
        <w:t xml:space="preserve">DNSPs’ </w:t>
      </w:r>
      <w:r w:rsidRPr="7670B793">
        <w:rPr>
          <w:rFonts w:ascii="Calibri" w:eastAsia="Calibri" w:hAnsi="Calibri" w:cs="Calibri"/>
        </w:rPr>
        <w:t>understa</w:t>
      </w:r>
      <w:r w:rsidR="707CB292" w:rsidRPr="7670B793">
        <w:rPr>
          <w:rFonts w:ascii="Calibri" w:eastAsia="Calibri" w:hAnsi="Calibri" w:cs="Calibri"/>
        </w:rPr>
        <w:t>n</w:t>
      </w:r>
      <w:r w:rsidRPr="7670B793">
        <w:rPr>
          <w:rFonts w:ascii="Calibri" w:eastAsia="Calibri" w:hAnsi="Calibri" w:cs="Calibri"/>
        </w:rPr>
        <w:t>ding of their networks, including compliance monitoring of CER performance.</w:t>
      </w:r>
    </w:p>
    <w:p w14:paraId="4DBFEE21" w14:textId="40B3731D" w:rsidR="00B8211D" w:rsidRDefault="60F7FE9A" w:rsidP="00B8211D">
      <w:pPr>
        <w:rPr>
          <w:lang w:eastAsia="ja-JP"/>
        </w:rPr>
      </w:pPr>
      <w:r w:rsidRPr="5A4DFE41">
        <w:rPr>
          <w:rFonts w:eastAsia="Calibri"/>
        </w:rPr>
        <w:t xml:space="preserve">In response to this, </w:t>
      </w:r>
      <w:r w:rsidR="41CAF2C8" w:rsidRPr="5A4DFE41">
        <w:rPr>
          <w:rFonts w:eastAsia="Calibri"/>
        </w:rPr>
        <w:t xml:space="preserve">AEMO and SA Power Networks are collaborating on an “T-D Operational Forecasting” trial in which SA Power Networks are providing AEMO real-time visibility of the impact of DOEs on solar production as an input to the ASESF system. </w:t>
      </w:r>
    </w:p>
    <w:p w14:paraId="333F1317" w14:textId="214317B4" w:rsidR="00187E57" w:rsidRPr="003F1BE5" w:rsidRDefault="00187E57" w:rsidP="003F1BE5">
      <w:r w:rsidRPr="7670B793">
        <w:rPr>
          <w:lang w:eastAsia="ja-JP"/>
        </w:rPr>
        <w:t>In addition to existing CER monitoring data needs, the IPRR rule change introduces specific data sharing requirements to enable DNSPs to manage distribution-level impacts of VSRs. Under the IPRR framework, DNSPs require sufficient visibility of the distribution-connected qualifying resources that form each VSR to maintain local network security. To support this, the draft VSR Guidelines propose that DNSPs have access to information such as NMIs participating in VSRs, their VSR zones, standing data (including participation status), post-market bid and dispatch data, and aggregate five-minute revenue metering.</w:t>
      </w:r>
      <w:r w:rsidR="0047472F">
        <w:rPr>
          <w:rStyle w:val="FootnoteReference"/>
          <w:lang w:eastAsia="ja-JP"/>
        </w:rPr>
        <w:footnoteReference w:id="24"/>
      </w:r>
      <w:r w:rsidRPr="7670B793">
        <w:rPr>
          <w:lang w:eastAsia="ja-JP"/>
        </w:rPr>
        <w:t xml:space="preserve"> This highlights the emerging need to align the broader CER monitoring and data exchange framework, being considered under this workstream, with IPRR-specific data sharing arrangements to ensure DNSPs can effectively manage both passive CER and aggregated price-responsive resources within their networks.</w:t>
      </w:r>
    </w:p>
    <w:p w14:paraId="2F62A16C" w14:textId="0E88C561" w:rsidR="002D4670" w:rsidRDefault="7D79F228" w:rsidP="005545B4">
      <w:r>
        <w:lastRenderedPageBreak/>
        <w:t xml:space="preserve">To understand the impact of CER behaviour in response to power system disturbances, </w:t>
      </w:r>
      <w:r w:rsidR="0D5A28E0">
        <w:t xml:space="preserve">AEMO </w:t>
      </w:r>
      <w:r w:rsidR="0D5A28E0" w:rsidRPr="00F47887">
        <w:t>collect</w:t>
      </w:r>
      <w:r w:rsidR="0D5A28E0">
        <w:t>s</w:t>
      </w:r>
      <w:r w:rsidR="0D5A28E0" w:rsidRPr="00F47887">
        <w:t xml:space="preserve"> and analys</w:t>
      </w:r>
      <w:r w:rsidR="0D5A28E0">
        <w:t xml:space="preserve">es </w:t>
      </w:r>
      <w:r w:rsidR="0D5A28E0" w:rsidRPr="00F47887">
        <w:t>data from a range of sources</w:t>
      </w:r>
      <w:r w:rsidR="25CA0741">
        <w:t xml:space="preserve"> including </w:t>
      </w:r>
      <w:r w:rsidR="3911D8A3">
        <w:t xml:space="preserve">commercial </w:t>
      </w:r>
      <w:r w:rsidR="25CA0741">
        <w:t>monitoring data providers and inverter OEMs</w:t>
      </w:r>
      <w:r w:rsidR="0D5A28E0">
        <w:t xml:space="preserve">. </w:t>
      </w:r>
      <w:r w:rsidR="0D5A28E0" w:rsidRPr="005412A0">
        <w:t xml:space="preserve">In collaboration with Network Service Providers (NSPs), AEMO has developed dynamic models to represent the aggregate behaviour of </w:t>
      </w:r>
      <w:r w:rsidR="00411FD6">
        <w:t>D</w:t>
      </w:r>
      <w:r w:rsidR="0D5A28E0" w:rsidRPr="005412A0">
        <w:t>PV and composite load during NEM power system disturbances.</w:t>
      </w:r>
      <w:r w:rsidR="002D4670">
        <w:rPr>
          <w:rStyle w:val="FootnoteReference"/>
        </w:rPr>
        <w:footnoteReference w:id="25"/>
      </w:r>
    </w:p>
    <w:p w14:paraId="6EE0567B" w14:textId="5E4705F3" w:rsidR="002D4670" w:rsidRPr="00F96145" w:rsidRDefault="002D4670" w:rsidP="00F96145">
      <w:pPr>
        <w:spacing w:before="0" w:after="0" w:line="240" w:lineRule="auto"/>
      </w:pPr>
      <w:r>
        <w:t>The</w:t>
      </w:r>
      <w:r w:rsidR="005545B4">
        <w:t xml:space="preserve"> </w:t>
      </w:r>
      <w:r>
        <w:t>models are intended to be used by</w:t>
      </w:r>
      <w:r w:rsidR="005545B4">
        <w:t xml:space="preserve"> </w:t>
      </w:r>
      <w:r>
        <w:t>Transmission Network Service Providers</w:t>
      </w:r>
      <w:r w:rsidR="007C55F3">
        <w:t xml:space="preserve"> (TNSPs)</w:t>
      </w:r>
      <w:r>
        <w:t xml:space="preserve"> to review network stability limits in periods with high levels of </w:t>
      </w:r>
      <w:r w:rsidR="00411FD6">
        <w:t>D</w:t>
      </w:r>
      <w:r>
        <w:t>PV generation</w:t>
      </w:r>
      <w:r w:rsidR="002C268B">
        <w:t xml:space="preserve">. The key consideration today is </w:t>
      </w:r>
      <w:r w:rsidR="00524C54">
        <w:t xml:space="preserve">incorporating </w:t>
      </w:r>
      <w:r w:rsidR="00411FD6">
        <w:t>D</w:t>
      </w:r>
      <w:r>
        <w:t xml:space="preserve">PV shake-off </w:t>
      </w:r>
      <w:r w:rsidR="008476D8">
        <w:t xml:space="preserve">during </w:t>
      </w:r>
      <w:r w:rsidR="007B03F8">
        <w:t xml:space="preserve">disturbances </w:t>
      </w:r>
      <w:r w:rsidR="00C0332E">
        <w:t>within assessment of the technical envelope of the power system</w:t>
      </w:r>
      <w:r w:rsidR="005B36F4">
        <w:t xml:space="preserve">, </w:t>
      </w:r>
      <w:r w:rsidR="0068242B">
        <w:t>and operationalised</w:t>
      </w:r>
      <w:r w:rsidR="001A03A1">
        <w:t xml:space="preserve"> through</w:t>
      </w:r>
      <w:r w:rsidR="0068242B">
        <w:t xml:space="preserve"> </w:t>
      </w:r>
      <w:r w:rsidR="2B66559F">
        <w:t>constraints.</w:t>
      </w:r>
    </w:p>
    <w:p w14:paraId="6B62F91B" w14:textId="22CD25B4" w:rsidR="00821B9D" w:rsidRPr="00F96145" w:rsidRDefault="00F315D6" w:rsidP="00F96145">
      <w:pPr>
        <w:pStyle w:val="Heading4"/>
        <w:ind w:left="1134" w:hanging="1134"/>
        <w:rPr>
          <w:lang w:eastAsia="ja-JP" w:bidi="th-TH"/>
        </w:rPr>
      </w:pPr>
      <w:r>
        <w:rPr>
          <w:lang w:eastAsia="ja-JP" w:bidi="th-TH"/>
        </w:rPr>
        <w:t>Proposed action</w:t>
      </w:r>
    </w:p>
    <w:p w14:paraId="6506C241" w14:textId="64295959" w:rsidR="004A3508" w:rsidRPr="005545B4" w:rsidRDefault="00CE590A" w:rsidP="005545B4">
      <w:r>
        <w:rPr>
          <w:rFonts w:cstheme="minorHAnsi"/>
        </w:rPr>
        <w:t>To address the issues above w</w:t>
      </w:r>
      <w:r w:rsidR="002146BE" w:rsidRPr="00930935">
        <w:rPr>
          <w:rFonts w:cstheme="minorHAnsi"/>
        </w:rPr>
        <w:t xml:space="preserve">e are seeking stakeholder feedback on a proposed action </w:t>
      </w:r>
      <w:r w:rsidR="00A55FD8">
        <w:rPr>
          <w:rFonts w:cstheme="minorHAnsi"/>
        </w:rPr>
        <w:t xml:space="preserve">to </w:t>
      </w:r>
      <w:r w:rsidR="007A05B9">
        <w:t>c</w:t>
      </w:r>
      <w:r w:rsidR="007A05B9" w:rsidRPr="00141741">
        <w:t>larify, formalise and standardise the roles, expectations and accountabilities for all parties relating to</w:t>
      </w:r>
      <w:r w:rsidR="007A05B9">
        <w:t>:</w:t>
      </w:r>
    </w:p>
    <w:p w14:paraId="2CD7D118" w14:textId="332C274F" w:rsidR="004A3508" w:rsidRPr="00141741" w:rsidRDefault="004A3508" w:rsidP="00857EF4">
      <w:pPr>
        <w:numPr>
          <w:ilvl w:val="0"/>
          <w:numId w:val="45"/>
        </w:numPr>
        <w:spacing w:before="0" w:after="160" w:line="279" w:lineRule="auto"/>
      </w:pPr>
      <w:r w:rsidRPr="00141741">
        <w:rPr>
          <w:b/>
          <w:bCs/>
        </w:rPr>
        <w:t>Defining CER monitoring data needs and data specification</w:t>
      </w:r>
      <w:r w:rsidRPr="00141741">
        <w:t xml:space="preserve"> across use cases. </w:t>
      </w:r>
    </w:p>
    <w:p w14:paraId="6E7D5391" w14:textId="7ACF0466" w:rsidR="004A3508" w:rsidRPr="00141741" w:rsidRDefault="1E353FC5" w:rsidP="00857EF4">
      <w:pPr>
        <w:numPr>
          <w:ilvl w:val="0"/>
          <w:numId w:val="45"/>
        </w:numPr>
        <w:spacing w:before="0" w:after="160" w:line="279" w:lineRule="auto"/>
      </w:pPr>
      <w:r w:rsidRPr="5A4DFE41">
        <w:rPr>
          <w:b/>
          <w:bCs/>
        </w:rPr>
        <w:t xml:space="preserve">Collecting, aggregating, updating and maintaining quality CER monitoring data </w:t>
      </w:r>
      <w:r w:rsidRPr="00906E44">
        <w:t xml:space="preserve">to </w:t>
      </w:r>
      <w:r w:rsidR="53AE08C5" w:rsidRPr="00906E44">
        <w:t>enable</w:t>
      </w:r>
      <w:r w:rsidR="53AE08C5" w:rsidRPr="00883563">
        <w:rPr>
          <w:b/>
        </w:rPr>
        <w:t xml:space="preserve"> </w:t>
      </w:r>
      <w:r>
        <w:t xml:space="preserve">sufficient observability of CER within the distribution operating zone in transmission system operations. This involves coordination between DNSPs, TNSPs and AEMO </w:t>
      </w:r>
      <w:r w:rsidR="53AE08C5">
        <w:t>across several area</w:t>
      </w:r>
      <w:r w:rsidR="5E5B976A">
        <w:t>s</w:t>
      </w:r>
      <w:r w:rsidR="53AE08C5">
        <w:t>, including</w:t>
      </w:r>
      <w:r>
        <w:t>:</w:t>
      </w:r>
    </w:p>
    <w:p w14:paraId="0B5E3B39" w14:textId="65BC3003" w:rsidR="00BB0C12" w:rsidRPr="00F96145" w:rsidRDefault="00BB0C12" w:rsidP="00857EF4">
      <w:pPr>
        <w:pStyle w:val="ListParagraph"/>
        <w:numPr>
          <w:ilvl w:val="1"/>
          <w:numId w:val="45"/>
        </w:numPr>
        <w:spacing w:before="0"/>
        <w:rPr>
          <w:b/>
          <w:bCs/>
        </w:rPr>
      </w:pPr>
      <w:r w:rsidRPr="00691B97">
        <w:rPr>
          <w:rFonts w:asciiTheme="minorHAnsi" w:eastAsia="Calibri" w:hAnsiTheme="minorHAnsi" w:cstheme="minorHAnsi"/>
        </w:rPr>
        <w:t xml:space="preserve">operational forecasting of the impact of DNSP activities </w:t>
      </w:r>
      <w:r w:rsidR="00A55FD8">
        <w:rPr>
          <w:rFonts w:asciiTheme="minorHAnsi" w:eastAsia="Calibri" w:hAnsiTheme="minorHAnsi" w:cstheme="minorHAnsi"/>
        </w:rPr>
        <w:t>on</w:t>
      </w:r>
      <w:r w:rsidRPr="00691B97">
        <w:rPr>
          <w:rFonts w:asciiTheme="minorHAnsi" w:eastAsia="Calibri" w:hAnsiTheme="minorHAnsi" w:cstheme="minorHAnsi"/>
        </w:rPr>
        <w:t xml:space="preserve"> net load at the transmission-distribution interface (such as DOEs, community batteries, network support)</w:t>
      </w:r>
    </w:p>
    <w:p w14:paraId="58FBD750" w14:textId="3CE72AB5" w:rsidR="004A3508" w:rsidRPr="00141741" w:rsidRDefault="004A3508" w:rsidP="00857EF4">
      <w:pPr>
        <w:numPr>
          <w:ilvl w:val="1"/>
          <w:numId w:val="45"/>
        </w:numPr>
        <w:spacing w:before="0" w:after="160" w:line="279" w:lineRule="auto"/>
      </w:pPr>
      <w:r w:rsidRPr="00141741">
        <w:t xml:space="preserve">high speed monitoring </w:t>
      </w:r>
      <w:r>
        <w:t>at</w:t>
      </w:r>
      <w:r w:rsidRPr="00141741">
        <w:t xml:space="preserve"> strategic locations within the distribution network and automated data collection following disturbances, for incident analysis and model validation</w:t>
      </w:r>
    </w:p>
    <w:p w14:paraId="507FF8CB" w14:textId="77777777" w:rsidR="004A3508" w:rsidRPr="00141741" w:rsidRDefault="004A3508" w:rsidP="00857EF4">
      <w:pPr>
        <w:numPr>
          <w:ilvl w:val="1"/>
          <w:numId w:val="45"/>
        </w:numPr>
        <w:spacing w:before="0" w:after="160" w:line="279" w:lineRule="auto"/>
      </w:pPr>
      <w:r w:rsidRPr="00141741">
        <w:t>data and inputs required for aggregate representation of DER in network and forecasting models, including location of CER within the network topology and zonal groupings.</w:t>
      </w:r>
    </w:p>
    <w:p w14:paraId="587870B1" w14:textId="2C4096C6" w:rsidR="004A3508" w:rsidRPr="00141741" w:rsidRDefault="004A3508" w:rsidP="00857EF4">
      <w:pPr>
        <w:numPr>
          <w:ilvl w:val="0"/>
          <w:numId w:val="45"/>
        </w:numPr>
        <w:spacing w:before="0" w:after="160" w:line="279" w:lineRule="auto"/>
      </w:pPr>
      <w:r w:rsidRPr="00141741">
        <w:rPr>
          <w:b/>
          <w:bCs/>
        </w:rPr>
        <w:t>Using CER monitoring data</w:t>
      </w:r>
      <w:r w:rsidRPr="00141741">
        <w:t xml:space="preserve"> in forecasting, planning and operation of the power system. This includes developing improved tools, systems and processes to </w:t>
      </w:r>
      <w:r w:rsidR="00F10E15">
        <w:t xml:space="preserve">access and utilise </w:t>
      </w:r>
      <w:r w:rsidRPr="00141741">
        <w:t>monitoring data</w:t>
      </w:r>
      <w:r w:rsidR="00F51359">
        <w:t xml:space="preserve"> to:</w:t>
      </w:r>
    </w:p>
    <w:p w14:paraId="1F881430" w14:textId="0E38C62E" w:rsidR="004A3508" w:rsidRPr="00141741" w:rsidRDefault="004A3508" w:rsidP="00857EF4">
      <w:pPr>
        <w:numPr>
          <w:ilvl w:val="1"/>
          <w:numId w:val="45"/>
        </w:numPr>
        <w:spacing w:before="0" w:after="160" w:line="279" w:lineRule="auto"/>
      </w:pPr>
      <w:r w:rsidRPr="00141741">
        <w:t>predict CER responses to changing power system conditions</w:t>
      </w:r>
    </w:p>
    <w:p w14:paraId="7D4DCDA9" w14:textId="0CD3690D" w:rsidR="004A3508" w:rsidRPr="0003725B" w:rsidRDefault="004A3508" w:rsidP="00857EF4">
      <w:pPr>
        <w:numPr>
          <w:ilvl w:val="1"/>
          <w:numId w:val="45"/>
        </w:numPr>
        <w:spacing w:before="0" w:after="160" w:line="279" w:lineRule="auto"/>
      </w:pPr>
      <w:r w:rsidRPr="00141741">
        <w:t>forecast the impact of CER on net load at the transmission-distribution interface (such as CER with dynamic connections, community batteries, CER providing network support)</w:t>
      </w:r>
      <w:r w:rsidR="00F51359">
        <w:t>.</w:t>
      </w:r>
    </w:p>
    <w:p w14:paraId="04AD1559" w14:textId="33178DFB" w:rsidR="00BD120F" w:rsidRDefault="00BD120F" w:rsidP="002146BE">
      <w:pPr>
        <w:spacing w:after="120"/>
        <w:rPr>
          <w:lang w:eastAsia="ja-JP"/>
        </w:rPr>
      </w:pPr>
      <w:r>
        <w:rPr>
          <w:lang w:eastAsia="ja-JP"/>
        </w:rPr>
        <w:t>Consultation questions for the above are outlined in section</w:t>
      </w:r>
      <w:r w:rsidR="0047277E">
        <w:rPr>
          <w:lang w:eastAsia="ja-JP"/>
        </w:rPr>
        <w:t xml:space="preserve"> </w:t>
      </w:r>
      <w:r w:rsidR="0047277E" w:rsidRPr="00906E44">
        <w:rPr>
          <w:lang w:eastAsia="ja-JP"/>
        </w:rPr>
        <w:t>3.</w:t>
      </w:r>
      <w:r w:rsidR="00F51359" w:rsidRPr="00F51359">
        <w:rPr>
          <w:lang w:eastAsia="ja-JP"/>
        </w:rPr>
        <w:t>8</w:t>
      </w:r>
      <w:r w:rsidR="0047277E" w:rsidRPr="00F51359">
        <w:rPr>
          <w:lang w:eastAsia="ja-JP"/>
        </w:rPr>
        <w:t>.</w:t>
      </w:r>
    </w:p>
    <w:p w14:paraId="15F656DE" w14:textId="418B78B7" w:rsidR="00356306" w:rsidRPr="00356306" w:rsidRDefault="00356306" w:rsidP="00356306">
      <w:pPr>
        <w:pStyle w:val="Caption"/>
      </w:pPr>
      <w:bookmarkStart w:id="35" w:name="_Toc202820671"/>
      <w:r>
        <w:lastRenderedPageBreak/>
        <w:t xml:space="preserve">Table </w:t>
      </w:r>
      <w:r>
        <w:fldChar w:fldCharType="begin"/>
      </w:r>
      <w:r>
        <w:instrText xml:space="preserve"> SEQ Table \* ARABIC </w:instrText>
      </w:r>
      <w:r>
        <w:fldChar w:fldCharType="separate"/>
      </w:r>
      <w:r w:rsidR="00137B8B">
        <w:rPr>
          <w:noProof/>
        </w:rPr>
        <w:t>11</w:t>
      </w:r>
      <w:r>
        <w:fldChar w:fldCharType="end"/>
      </w:r>
      <w:r>
        <w:t>: Relevant use cases for monitoring data</w:t>
      </w:r>
      <w:bookmarkEnd w:id="35"/>
    </w:p>
    <w:tbl>
      <w:tblPr>
        <w:tblStyle w:val="TableGrid"/>
        <w:tblW w:w="0" w:type="auto"/>
        <w:tblLook w:val="04A0" w:firstRow="1" w:lastRow="0" w:firstColumn="1" w:lastColumn="0" w:noHBand="0" w:noVBand="1"/>
      </w:tblPr>
      <w:tblGrid>
        <w:gridCol w:w="3397"/>
        <w:gridCol w:w="1281"/>
        <w:gridCol w:w="1559"/>
        <w:gridCol w:w="2823"/>
      </w:tblGrid>
      <w:tr w:rsidR="00264800" w:rsidRPr="00B16B68" w14:paraId="1CB191D7" w14:textId="77777777" w:rsidTr="266E92E0">
        <w:tc>
          <w:tcPr>
            <w:tcW w:w="3397" w:type="dxa"/>
          </w:tcPr>
          <w:p w14:paraId="23262D04" w14:textId="77777777" w:rsidR="00264800" w:rsidRPr="005060F8" w:rsidRDefault="4C8DEFD3" w:rsidP="266E92E0">
            <w:pPr>
              <w:pStyle w:val="Default"/>
              <w:spacing w:before="0" w:after="0" w:line="259" w:lineRule="auto"/>
              <w:rPr>
                <w:rFonts w:asciiTheme="minorHAnsi" w:eastAsiaTheme="minorEastAsia" w:hAnsiTheme="minorHAnsi" w:cstheme="minorBidi"/>
                <w:b/>
                <w:bCs/>
                <w:color w:val="auto"/>
                <w:sz w:val="22"/>
                <w:szCs w:val="22"/>
                <w:lang w:eastAsia="ja-JP" w:bidi="ar-SA"/>
              </w:rPr>
            </w:pPr>
            <w:r w:rsidRPr="266E92E0">
              <w:rPr>
                <w:rFonts w:asciiTheme="minorHAnsi" w:eastAsiaTheme="minorEastAsia" w:hAnsiTheme="minorHAnsi" w:cstheme="minorBidi"/>
                <w:b/>
                <w:bCs/>
                <w:color w:val="auto"/>
                <w:sz w:val="22"/>
                <w:szCs w:val="22"/>
                <w:lang w:eastAsia="ja-JP" w:bidi="ar-SA"/>
              </w:rPr>
              <w:t>Use case name</w:t>
            </w:r>
          </w:p>
        </w:tc>
        <w:tc>
          <w:tcPr>
            <w:tcW w:w="1281" w:type="dxa"/>
          </w:tcPr>
          <w:p w14:paraId="0A99C0C2" w14:textId="77777777" w:rsidR="00264800" w:rsidRPr="005060F8" w:rsidRDefault="4C8DEFD3" w:rsidP="266E92E0">
            <w:pPr>
              <w:pStyle w:val="Default"/>
              <w:spacing w:before="0" w:after="0" w:line="259" w:lineRule="auto"/>
              <w:rPr>
                <w:rFonts w:asciiTheme="minorHAnsi" w:eastAsiaTheme="minorEastAsia" w:hAnsiTheme="minorHAnsi" w:cstheme="minorBidi"/>
                <w:b/>
                <w:bCs/>
                <w:color w:val="auto"/>
                <w:sz w:val="22"/>
                <w:szCs w:val="22"/>
                <w:lang w:eastAsia="ja-JP" w:bidi="ar-SA"/>
              </w:rPr>
            </w:pPr>
            <w:r w:rsidRPr="266E92E0">
              <w:rPr>
                <w:rFonts w:asciiTheme="minorHAnsi" w:eastAsiaTheme="minorEastAsia" w:hAnsiTheme="minorHAnsi" w:cstheme="minorBidi"/>
                <w:b/>
                <w:bCs/>
                <w:color w:val="auto"/>
                <w:sz w:val="22"/>
                <w:szCs w:val="22"/>
                <w:lang w:eastAsia="ja-JP" w:bidi="ar-SA"/>
              </w:rPr>
              <w:t>Use case ID</w:t>
            </w:r>
          </w:p>
        </w:tc>
        <w:tc>
          <w:tcPr>
            <w:tcW w:w="1559" w:type="dxa"/>
          </w:tcPr>
          <w:p w14:paraId="47847ED5" w14:textId="77777777" w:rsidR="00264800" w:rsidRPr="005060F8" w:rsidRDefault="00264800">
            <w:pPr>
              <w:spacing w:before="0" w:after="0"/>
              <w:jc w:val="both"/>
              <w:rPr>
                <w:b/>
                <w:bCs/>
              </w:rPr>
            </w:pPr>
            <w:r w:rsidRPr="005060F8">
              <w:rPr>
                <w:b/>
                <w:bCs/>
              </w:rPr>
              <w:t>Assigned role</w:t>
            </w:r>
          </w:p>
        </w:tc>
        <w:tc>
          <w:tcPr>
            <w:tcW w:w="2823" w:type="dxa"/>
          </w:tcPr>
          <w:p w14:paraId="41029F99" w14:textId="77777777" w:rsidR="00264800" w:rsidRPr="005060F8" w:rsidRDefault="00264800">
            <w:pPr>
              <w:spacing w:before="0" w:after="0"/>
              <w:jc w:val="both"/>
              <w:rPr>
                <w:b/>
                <w:bCs/>
              </w:rPr>
            </w:pPr>
            <w:r w:rsidRPr="005060F8">
              <w:rPr>
                <w:b/>
                <w:bCs/>
              </w:rPr>
              <w:t>Proposed Actor</w:t>
            </w:r>
          </w:p>
        </w:tc>
      </w:tr>
      <w:tr w:rsidR="00264800" w:rsidRPr="00B16B68" w14:paraId="50572A99" w14:textId="77777777" w:rsidTr="266E92E0">
        <w:tc>
          <w:tcPr>
            <w:tcW w:w="3397" w:type="dxa"/>
          </w:tcPr>
          <w:p w14:paraId="6334B61A" w14:textId="77777777" w:rsidR="00264800" w:rsidRPr="005060F8" w:rsidRDefault="00264800">
            <w:pPr>
              <w:spacing w:before="0" w:after="0"/>
            </w:pPr>
            <w:r w:rsidRPr="005060F8">
              <w:t>Manage power system models</w:t>
            </w:r>
          </w:p>
        </w:tc>
        <w:tc>
          <w:tcPr>
            <w:tcW w:w="1281" w:type="dxa"/>
          </w:tcPr>
          <w:p w14:paraId="783AEAD8" w14:textId="77777777" w:rsidR="00264800" w:rsidRPr="005060F8" w:rsidRDefault="00264800">
            <w:pPr>
              <w:spacing w:before="0" w:after="0"/>
            </w:pPr>
            <w:r w:rsidRPr="005060F8">
              <w:t>OTN01</w:t>
            </w:r>
          </w:p>
        </w:tc>
        <w:tc>
          <w:tcPr>
            <w:tcW w:w="1559" w:type="dxa"/>
          </w:tcPr>
          <w:p w14:paraId="075053CA" w14:textId="77777777" w:rsidR="00264800" w:rsidRPr="005060F8" w:rsidRDefault="00264800">
            <w:pPr>
              <w:spacing w:before="0" w:after="0"/>
            </w:pPr>
            <w:r w:rsidRPr="005060F8">
              <w:t>System operator (</w:t>
            </w:r>
            <w:proofErr w:type="spellStart"/>
            <w:r w:rsidRPr="005060F8">
              <w:t>tx</w:t>
            </w:r>
            <w:proofErr w:type="spellEnd"/>
            <w:r w:rsidRPr="005060F8">
              <w:t>)</w:t>
            </w:r>
          </w:p>
        </w:tc>
        <w:tc>
          <w:tcPr>
            <w:tcW w:w="2823" w:type="dxa"/>
          </w:tcPr>
          <w:p w14:paraId="2FAB0E7A" w14:textId="77777777" w:rsidR="00264800" w:rsidRPr="005060F8" w:rsidRDefault="00264800">
            <w:pPr>
              <w:spacing w:before="0" w:after="0"/>
            </w:pPr>
            <w:r w:rsidRPr="005060F8">
              <w:t>AEMO</w:t>
            </w:r>
          </w:p>
        </w:tc>
      </w:tr>
      <w:tr w:rsidR="00264800" w:rsidRPr="00B16B68" w14:paraId="2FE9C10C" w14:textId="77777777" w:rsidTr="266E92E0">
        <w:tc>
          <w:tcPr>
            <w:tcW w:w="3397" w:type="dxa"/>
          </w:tcPr>
          <w:p w14:paraId="3B0A05FA" w14:textId="77777777" w:rsidR="00264800" w:rsidRPr="005060F8" w:rsidRDefault="00264800">
            <w:pPr>
              <w:spacing w:before="0" w:after="0"/>
            </w:pPr>
            <w:r w:rsidRPr="005060F8">
              <w:t>Manage Dx network models</w:t>
            </w:r>
          </w:p>
        </w:tc>
        <w:tc>
          <w:tcPr>
            <w:tcW w:w="1281" w:type="dxa"/>
          </w:tcPr>
          <w:p w14:paraId="0A940BDC" w14:textId="77777777" w:rsidR="00264800" w:rsidRPr="005060F8" w:rsidRDefault="00264800">
            <w:pPr>
              <w:spacing w:before="0" w:after="0"/>
            </w:pPr>
            <w:r w:rsidRPr="005060F8">
              <w:t>OTN18</w:t>
            </w:r>
          </w:p>
        </w:tc>
        <w:tc>
          <w:tcPr>
            <w:tcW w:w="1559" w:type="dxa"/>
          </w:tcPr>
          <w:p w14:paraId="6C97A7B3" w14:textId="77777777" w:rsidR="00264800" w:rsidRPr="005060F8" w:rsidRDefault="00264800">
            <w:pPr>
              <w:spacing w:before="0" w:after="0"/>
            </w:pPr>
            <w:r w:rsidRPr="005060F8">
              <w:t>DNO</w:t>
            </w:r>
          </w:p>
        </w:tc>
        <w:tc>
          <w:tcPr>
            <w:tcW w:w="2823" w:type="dxa"/>
          </w:tcPr>
          <w:p w14:paraId="11096163" w14:textId="77777777" w:rsidR="00264800" w:rsidRPr="005060F8" w:rsidRDefault="00264800">
            <w:pPr>
              <w:spacing w:before="0" w:after="0"/>
            </w:pPr>
            <w:r w:rsidRPr="005060F8">
              <w:t>DNSP</w:t>
            </w:r>
          </w:p>
        </w:tc>
      </w:tr>
      <w:tr w:rsidR="00264800" w:rsidRPr="00B16B68" w14:paraId="1B8ED65B" w14:textId="77777777" w:rsidTr="266E92E0">
        <w:tc>
          <w:tcPr>
            <w:tcW w:w="3397" w:type="dxa"/>
          </w:tcPr>
          <w:p w14:paraId="359FB809" w14:textId="77777777" w:rsidR="00264800" w:rsidRPr="005060F8" w:rsidRDefault="00264800">
            <w:pPr>
              <w:spacing w:before="0" w:after="0"/>
            </w:pPr>
            <w:r w:rsidRPr="005060F8">
              <w:t>Manage Tx network models</w:t>
            </w:r>
          </w:p>
        </w:tc>
        <w:tc>
          <w:tcPr>
            <w:tcW w:w="1281" w:type="dxa"/>
          </w:tcPr>
          <w:p w14:paraId="4B640078" w14:textId="77777777" w:rsidR="00264800" w:rsidRPr="005060F8" w:rsidRDefault="00264800">
            <w:pPr>
              <w:spacing w:before="0" w:after="0"/>
            </w:pPr>
            <w:r w:rsidRPr="005060F8">
              <w:t>OTN39</w:t>
            </w:r>
          </w:p>
        </w:tc>
        <w:tc>
          <w:tcPr>
            <w:tcW w:w="1559" w:type="dxa"/>
          </w:tcPr>
          <w:p w14:paraId="5672D535" w14:textId="77777777" w:rsidR="00264800" w:rsidRPr="005060F8" w:rsidRDefault="00264800">
            <w:pPr>
              <w:spacing w:before="0" w:after="0"/>
            </w:pPr>
            <w:r w:rsidRPr="005060F8">
              <w:t>TNO</w:t>
            </w:r>
          </w:p>
        </w:tc>
        <w:tc>
          <w:tcPr>
            <w:tcW w:w="2823" w:type="dxa"/>
          </w:tcPr>
          <w:p w14:paraId="0E6A3563" w14:textId="77777777" w:rsidR="00264800" w:rsidRPr="005060F8" w:rsidRDefault="00264800">
            <w:pPr>
              <w:spacing w:before="0" w:after="0"/>
            </w:pPr>
            <w:r w:rsidRPr="005060F8">
              <w:t>TNSP</w:t>
            </w:r>
          </w:p>
        </w:tc>
      </w:tr>
      <w:tr w:rsidR="00B517C7" w:rsidRPr="00B16B68" w14:paraId="42D63FD9" w14:textId="77777777" w:rsidTr="266E92E0">
        <w:tc>
          <w:tcPr>
            <w:tcW w:w="3397" w:type="dxa"/>
          </w:tcPr>
          <w:p w14:paraId="63A034E8" w14:textId="6A4B0DFF" w:rsidR="00B517C7" w:rsidRPr="005060F8" w:rsidRDefault="00B517C7" w:rsidP="00B517C7">
            <w:pPr>
              <w:spacing w:before="0" w:after="0"/>
            </w:pPr>
            <w:r w:rsidRPr="005060F8">
              <w:t>Develop monitoring and reporting frameworks</w:t>
            </w:r>
          </w:p>
        </w:tc>
        <w:tc>
          <w:tcPr>
            <w:tcW w:w="1281" w:type="dxa"/>
          </w:tcPr>
          <w:p w14:paraId="141A88A4" w14:textId="5C64CEDF" w:rsidR="00B517C7" w:rsidRPr="005060F8" w:rsidRDefault="00B517C7" w:rsidP="00B517C7">
            <w:pPr>
              <w:spacing w:before="0" w:after="0"/>
            </w:pPr>
            <w:r w:rsidRPr="005060F8">
              <w:t>PO16</w:t>
            </w:r>
          </w:p>
        </w:tc>
        <w:tc>
          <w:tcPr>
            <w:tcW w:w="1559" w:type="dxa"/>
          </w:tcPr>
          <w:p w14:paraId="58F8C5AE" w14:textId="226115AF" w:rsidR="00B517C7" w:rsidRPr="005060F8" w:rsidRDefault="00B517C7" w:rsidP="00B517C7">
            <w:pPr>
              <w:spacing w:before="0" w:after="0"/>
            </w:pPr>
            <w:r w:rsidRPr="005060F8">
              <w:t>System operator (</w:t>
            </w:r>
            <w:proofErr w:type="spellStart"/>
            <w:r w:rsidRPr="005060F8">
              <w:t>tx</w:t>
            </w:r>
            <w:proofErr w:type="spellEnd"/>
            <w:r w:rsidRPr="005060F8">
              <w:t>)</w:t>
            </w:r>
          </w:p>
        </w:tc>
        <w:tc>
          <w:tcPr>
            <w:tcW w:w="2823" w:type="dxa"/>
          </w:tcPr>
          <w:p w14:paraId="5AC496B3" w14:textId="018997CB" w:rsidR="00B517C7" w:rsidRPr="005060F8" w:rsidRDefault="00B517C7" w:rsidP="00B517C7">
            <w:pPr>
              <w:spacing w:before="0" w:after="0"/>
            </w:pPr>
            <w:r w:rsidRPr="005060F8">
              <w:t>AEMO</w:t>
            </w:r>
          </w:p>
        </w:tc>
      </w:tr>
      <w:tr w:rsidR="00B517C7" w:rsidRPr="00B16B68" w14:paraId="6421EDE2" w14:textId="77777777" w:rsidTr="266E92E0">
        <w:tc>
          <w:tcPr>
            <w:tcW w:w="3397" w:type="dxa"/>
          </w:tcPr>
          <w:p w14:paraId="14C312A1" w14:textId="16910996" w:rsidR="00B517C7" w:rsidRPr="005060F8" w:rsidRDefault="00B517C7" w:rsidP="00B517C7">
            <w:pPr>
              <w:spacing w:before="0" w:after="0"/>
            </w:pPr>
            <w:r w:rsidRPr="005060F8">
              <w:t>Develop Dx monitoring and reporting frameworks</w:t>
            </w:r>
          </w:p>
        </w:tc>
        <w:tc>
          <w:tcPr>
            <w:tcW w:w="1281" w:type="dxa"/>
          </w:tcPr>
          <w:p w14:paraId="1AAE5F9D" w14:textId="552973DE" w:rsidR="00B517C7" w:rsidRPr="005060F8" w:rsidRDefault="00B517C7" w:rsidP="00B517C7">
            <w:pPr>
              <w:spacing w:before="0" w:after="0"/>
            </w:pPr>
            <w:r w:rsidRPr="005060F8">
              <w:t>PO50</w:t>
            </w:r>
          </w:p>
        </w:tc>
        <w:tc>
          <w:tcPr>
            <w:tcW w:w="1559" w:type="dxa"/>
          </w:tcPr>
          <w:p w14:paraId="2E96DB8F" w14:textId="324EEFB7" w:rsidR="00B517C7" w:rsidRPr="005060F8" w:rsidRDefault="00B517C7" w:rsidP="00B517C7">
            <w:pPr>
              <w:spacing w:before="0" w:after="0"/>
            </w:pPr>
            <w:r w:rsidRPr="005060F8">
              <w:t>System operator (dx)</w:t>
            </w:r>
          </w:p>
        </w:tc>
        <w:tc>
          <w:tcPr>
            <w:tcW w:w="2823" w:type="dxa"/>
          </w:tcPr>
          <w:p w14:paraId="6C71C866" w14:textId="194F1C65" w:rsidR="00B517C7" w:rsidRPr="005060F8" w:rsidRDefault="00B517C7" w:rsidP="00B517C7">
            <w:pPr>
              <w:spacing w:before="0" w:after="0"/>
            </w:pPr>
            <w:r w:rsidRPr="005060F8">
              <w:t>DNSP</w:t>
            </w:r>
          </w:p>
        </w:tc>
      </w:tr>
      <w:tr w:rsidR="00420D22" w:rsidRPr="00B16B68" w14:paraId="6589B14E" w14:textId="77777777" w:rsidTr="266E92E0">
        <w:trPr>
          <w:trHeight w:val="300"/>
        </w:trPr>
        <w:tc>
          <w:tcPr>
            <w:tcW w:w="3397" w:type="dxa"/>
          </w:tcPr>
          <w:p w14:paraId="25A0186A" w14:textId="7AF9D97D" w:rsidR="00BE7386" w:rsidRPr="005060F8" w:rsidRDefault="00BB1B97" w:rsidP="00BB1B97">
            <w:pPr>
              <w:spacing w:before="0" w:after="0"/>
            </w:pPr>
            <w:r w:rsidRPr="005060F8">
              <w:rPr>
                <w:lang w:eastAsia="en-AU"/>
              </w:rPr>
              <w:t>Install/Access/Maintain monitoring equipment</w:t>
            </w:r>
          </w:p>
        </w:tc>
        <w:tc>
          <w:tcPr>
            <w:tcW w:w="1281" w:type="dxa"/>
          </w:tcPr>
          <w:p w14:paraId="09D57028" w14:textId="034F7D8A" w:rsidR="00BE7386" w:rsidRPr="005060F8" w:rsidRDefault="00BE7386" w:rsidP="00B517C7">
            <w:pPr>
              <w:spacing w:before="0" w:after="0"/>
            </w:pPr>
            <w:r w:rsidRPr="005060F8">
              <w:t>CI27</w:t>
            </w:r>
          </w:p>
        </w:tc>
        <w:tc>
          <w:tcPr>
            <w:tcW w:w="1559" w:type="dxa"/>
          </w:tcPr>
          <w:p w14:paraId="5C3C533F" w14:textId="1CEA1375" w:rsidR="00BE7386" w:rsidRPr="005060F8" w:rsidRDefault="00750914" w:rsidP="00B517C7">
            <w:pPr>
              <w:spacing w:before="0" w:after="0"/>
            </w:pPr>
            <w:r w:rsidRPr="005060F8">
              <w:t>DNO</w:t>
            </w:r>
          </w:p>
        </w:tc>
        <w:tc>
          <w:tcPr>
            <w:tcW w:w="2823" w:type="dxa"/>
          </w:tcPr>
          <w:p w14:paraId="115271E1" w14:textId="50030821" w:rsidR="00BE7386" w:rsidRPr="005060F8" w:rsidRDefault="00750914" w:rsidP="00B517C7">
            <w:pPr>
              <w:spacing w:before="0" w:after="0"/>
            </w:pPr>
            <w:r w:rsidRPr="005060F8">
              <w:t>DNSP</w:t>
            </w:r>
          </w:p>
        </w:tc>
      </w:tr>
    </w:tbl>
    <w:p w14:paraId="1281F4AF" w14:textId="5521538C" w:rsidR="002146BE" w:rsidRPr="002146BE" w:rsidRDefault="002146BE" w:rsidP="00F96145">
      <w:pPr>
        <w:rPr>
          <w:lang w:eastAsia="ja-JP" w:bidi="th-TH"/>
        </w:rPr>
      </w:pPr>
    </w:p>
    <w:p w14:paraId="2EFB99BA" w14:textId="74B41A00" w:rsidR="00BE363C" w:rsidRDefault="00C22A51" w:rsidP="00BE1FB3">
      <w:pPr>
        <w:pStyle w:val="Heading3"/>
        <w:rPr>
          <w:lang w:eastAsia="ja-JP" w:bidi="th-TH"/>
        </w:rPr>
      </w:pPr>
      <w:bookmarkStart w:id="36" w:name="_Toc202391911"/>
      <w:r>
        <w:rPr>
          <w:lang w:eastAsia="ja-JP" w:bidi="th-TH"/>
        </w:rPr>
        <w:t xml:space="preserve">Common to actions #1 and </w:t>
      </w:r>
      <w:r w:rsidR="00BA0669">
        <w:rPr>
          <w:lang w:eastAsia="ja-JP" w:bidi="th-TH"/>
        </w:rPr>
        <w:t>#</w:t>
      </w:r>
      <w:r>
        <w:rPr>
          <w:lang w:eastAsia="ja-JP" w:bidi="th-TH"/>
        </w:rPr>
        <w:t xml:space="preserve">2: </w:t>
      </w:r>
      <w:r w:rsidR="00BE1FB3">
        <w:rPr>
          <w:lang w:eastAsia="ja-JP" w:bidi="th-TH"/>
        </w:rPr>
        <w:t>Improved data sharing arrangements for</w:t>
      </w:r>
      <w:r w:rsidR="00C743A3">
        <w:rPr>
          <w:lang w:eastAsia="ja-JP" w:bidi="th-TH"/>
        </w:rPr>
        <w:t xml:space="preserve"> CER</w:t>
      </w:r>
      <w:r w:rsidR="00BE1FB3">
        <w:rPr>
          <w:lang w:eastAsia="ja-JP" w:bidi="th-TH"/>
        </w:rPr>
        <w:t xml:space="preserve"> </w:t>
      </w:r>
      <w:r w:rsidR="00C743A3">
        <w:rPr>
          <w:lang w:eastAsia="ja-JP" w:bidi="th-TH"/>
        </w:rPr>
        <w:t>standing and monitoring data</w:t>
      </w:r>
      <w:bookmarkEnd w:id="36"/>
    </w:p>
    <w:p w14:paraId="3145BB1A" w14:textId="7CB6C7B4" w:rsidR="00C743A3" w:rsidRPr="00F96145" w:rsidRDefault="00C743A3" w:rsidP="00C743A3">
      <w:pPr>
        <w:spacing w:after="120"/>
      </w:pPr>
      <w:r>
        <w:t xml:space="preserve">In </w:t>
      </w:r>
      <w:r w:rsidRPr="00906E44">
        <w:t>chapter 3</w:t>
      </w:r>
      <w:r w:rsidRPr="00331AAA">
        <w:t xml:space="preserve"> we</w:t>
      </w:r>
      <w:r>
        <w:t xml:space="preserve"> proposed that action be tak</w:t>
      </w:r>
      <w:r w:rsidR="007E3A33">
        <w:t>en</w:t>
      </w:r>
      <w:r>
        <w:t xml:space="preserve"> as soon as possible to c</w:t>
      </w:r>
      <w:r w:rsidRPr="00141741">
        <w:t>larify, formalise and standardise the roles, expectations and accountabilities for all parties involved</w:t>
      </w:r>
      <w:r>
        <w:t xml:space="preserve"> in</w:t>
      </w:r>
      <w:r w:rsidRPr="00141741">
        <w:t>:</w:t>
      </w:r>
    </w:p>
    <w:p w14:paraId="52448395" w14:textId="3CAD714F" w:rsidR="00C743A3" w:rsidRPr="008C563F" w:rsidRDefault="00331AAA" w:rsidP="00857EF4">
      <w:pPr>
        <w:pStyle w:val="ListParagraph"/>
        <w:numPr>
          <w:ilvl w:val="0"/>
          <w:numId w:val="50"/>
        </w:numPr>
        <w:spacing w:after="120"/>
      </w:pPr>
      <w:r>
        <w:rPr>
          <w:b/>
          <w:bCs/>
        </w:rPr>
        <w:t>s</w:t>
      </w:r>
      <w:r w:rsidRPr="00C743A3">
        <w:rPr>
          <w:b/>
          <w:bCs/>
        </w:rPr>
        <w:t xml:space="preserve">haring </w:t>
      </w:r>
      <w:r w:rsidR="00C743A3" w:rsidRPr="00141741">
        <w:t>relevant device level data and information between relevant parties</w:t>
      </w:r>
    </w:p>
    <w:p w14:paraId="64A3312D" w14:textId="64E0B991" w:rsidR="00C743A3" w:rsidRDefault="00331AAA" w:rsidP="00857EF4">
      <w:pPr>
        <w:pStyle w:val="ListParagraph"/>
        <w:numPr>
          <w:ilvl w:val="0"/>
          <w:numId w:val="50"/>
        </w:numPr>
        <w:rPr>
          <w:lang w:eastAsia="ja-JP" w:bidi="th-TH"/>
        </w:rPr>
      </w:pPr>
      <w:r>
        <w:rPr>
          <w:b/>
          <w:bCs/>
        </w:rPr>
        <w:t>s</w:t>
      </w:r>
      <w:r w:rsidRPr="00F96145">
        <w:rPr>
          <w:b/>
          <w:bCs/>
        </w:rPr>
        <w:t xml:space="preserve">haring </w:t>
      </w:r>
      <w:r w:rsidR="00C743A3" w:rsidRPr="00F96145">
        <w:rPr>
          <w:b/>
          <w:bCs/>
        </w:rPr>
        <w:t>appropriately aggregated monitoring data</w:t>
      </w:r>
      <w:r w:rsidR="00C743A3" w:rsidRPr="00141741">
        <w:t> between relevant parties</w:t>
      </w:r>
      <w:r>
        <w:t>.</w:t>
      </w:r>
    </w:p>
    <w:p w14:paraId="2871D80E" w14:textId="60829A0A" w:rsidR="00CD09A3" w:rsidRDefault="00CD09A3" w:rsidP="00CD09A3">
      <w:pPr>
        <w:pStyle w:val="Heading4"/>
        <w:ind w:left="1134" w:hanging="1134"/>
        <w:rPr>
          <w:lang w:eastAsia="ja-JP" w:bidi="th-TH"/>
        </w:rPr>
      </w:pPr>
      <w:r>
        <w:rPr>
          <w:lang w:eastAsia="ja-JP" w:bidi="th-TH"/>
        </w:rPr>
        <w:t>Background</w:t>
      </w:r>
    </w:p>
    <w:p w14:paraId="65746FFD" w14:textId="34A76569" w:rsidR="00CD09A3" w:rsidRPr="00AC3470" w:rsidRDefault="00CD09A3" w:rsidP="4B996807">
      <w:pPr>
        <w:spacing w:before="0" w:after="0" w:line="240" w:lineRule="auto"/>
        <w:rPr>
          <w:lang w:eastAsia="ja-JP"/>
        </w:rPr>
      </w:pPr>
      <w:r w:rsidRPr="4B996807">
        <w:rPr>
          <w:lang w:eastAsia="ja-JP"/>
        </w:rPr>
        <w:t>Appropriate sharing</w:t>
      </w:r>
      <w:r w:rsidR="00326ECB" w:rsidRPr="4B996807">
        <w:rPr>
          <w:lang w:eastAsia="ja-JP"/>
        </w:rPr>
        <w:t xml:space="preserve"> and coordination</w:t>
      </w:r>
      <w:r w:rsidRPr="4B996807">
        <w:rPr>
          <w:lang w:eastAsia="ja-JP"/>
        </w:rPr>
        <w:t xml:space="preserve"> arrangements are needed to ensure that data can be shared among relevant </w:t>
      </w:r>
      <w:r w:rsidR="00326ECB" w:rsidRPr="4B996807">
        <w:rPr>
          <w:lang w:eastAsia="ja-JP"/>
        </w:rPr>
        <w:t>operational actors</w:t>
      </w:r>
      <w:r w:rsidR="1493AFE8" w:rsidRPr="4B996807">
        <w:rPr>
          <w:lang w:eastAsia="ja-JP"/>
        </w:rPr>
        <w:t>.</w:t>
      </w:r>
      <w:r w:rsidR="00326ECB" w:rsidRPr="4B996807">
        <w:rPr>
          <w:lang w:eastAsia="ja-JP"/>
        </w:rPr>
        <w:t xml:space="preserve"> </w:t>
      </w:r>
      <w:r w:rsidRPr="4B996807">
        <w:rPr>
          <w:lang w:eastAsia="ja-JP"/>
        </w:rPr>
        <w:t>Sharing the collected data</w:t>
      </w:r>
      <w:r>
        <w:t xml:space="preserve"> will be essential in helping to provide the benefits of greater visibility to all parties who need visibility</w:t>
      </w:r>
      <w:r w:rsidR="00584226">
        <w:t xml:space="preserve"> of key CER information and behaviour</w:t>
      </w:r>
      <w:r>
        <w:t xml:space="preserve">. </w:t>
      </w:r>
    </w:p>
    <w:p w14:paraId="2B2149D8" w14:textId="77777777" w:rsidR="00326ECB" w:rsidRPr="00AC3470" w:rsidRDefault="00326ECB" w:rsidP="00CD09A3">
      <w:pPr>
        <w:spacing w:before="0" w:after="0" w:line="240" w:lineRule="auto"/>
        <w:rPr>
          <w:rFonts w:cstheme="minorHAnsi"/>
          <w:lang w:eastAsia="ja-JP"/>
        </w:rPr>
      </w:pPr>
    </w:p>
    <w:p w14:paraId="7F64280B" w14:textId="3D9A5405" w:rsidR="002D6171" w:rsidRDefault="00CD09A3" w:rsidP="7670B793">
      <w:pPr>
        <w:spacing w:before="0" w:after="0" w:line="240" w:lineRule="auto"/>
        <w:rPr>
          <w:lang w:eastAsia="ja-JP"/>
        </w:rPr>
      </w:pPr>
      <w:r w:rsidRPr="7670B793">
        <w:rPr>
          <w:lang w:eastAsia="ja-JP"/>
        </w:rPr>
        <w:t xml:space="preserve">Project EDGE identified that a high </w:t>
      </w:r>
      <w:r w:rsidR="00F6462C">
        <w:rPr>
          <w:lang w:eastAsia="ja-JP"/>
        </w:rPr>
        <w:t>C</w:t>
      </w:r>
      <w:r w:rsidR="00F6462C" w:rsidRPr="7670B793">
        <w:rPr>
          <w:lang w:eastAsia="ja-JP"/>
        </w:rPr>
        <w:t xml:space="preserve">ER </w:t>
      </w:r>
      <w:r w:rsidRPr="7670B793">
        <w:rPr>
          <w:lang w:eastAsia="ja-JP"/>
        </w:rPr>
        <w:t xml:space="preserve">future requires sensitive data to be shared securely among many organisations and systems to facilitate </w:t>
      </w:r>
      <w:r w:rsidR="00F6462C">
        <w:rPr>
          <w:lang w:eastAsia="ja-JP"/>
        </w:rPr>
        <w:t>C</w:t>
      </w:r>
      <w:r w:rsidR="00F6462C" w:rsidRPr="7670B793">
        <w:rPr>
          <w:lang w:eastAsia="ja-JP"/>
        </w:rPr>
        <w:t xml:space="preserve">ER </w:t>
      </w:r>
      <w:r w:rsidRPr="7670B793">
        <w:rPr>
          <w:lang w:eastAsia="ja-JP"/>
        </w:rPr>
        <w:t>coordination.</w:t>
      </w:r>
      <w:r w:rsidR="006074F7">
        <w:rPr>
          <w:rStyle w:val="FootnoteReference"/>
          <w:lang w:eastAsia="ja-JP"/>
        </w:rPr>
        <w:footnoteReference w:id="26"/>
      </w:r>
      <w:r w:rsidRPr="7670B793">
        <w:rPr>
          <w:lang w:eastAsia="ja-JP"/>
        </w:rPr>
        <w:t xml:space="preserve"> This includes standing data and real time monitoring data that can be used by NSPs and AEMO for incident response, model validation, or real-time situational awareness and by other parties to capture the many and varied opportunities CER present. </w:t>
      </w:r>
    </w:p>
    <w:p w14:paraId="13775E97" w14:textId="26B051FD" w:rsidR="00CD09A3" w:rsidRDefault="00CD09A3" w:rsidP="00F96145">
      <w:pPr>
        <w:spacing w:before="0" w:after="0" w:line="240" w:lineRule="auto"/>
        <w:rPr>
          <w:rFonts w:cstheme="minorHAnsi"/>
          <w:lang w:eastAsia="ja-JP"/>
        </w:rPr>
      </w:pPr>
    </w:p>
    <w:p w14:paraId="1D77EC14" w14:textId="004D10C5" w:rsidR="00E51BE0" w:rsidRPr="002D071E" w:rsidRDefault="3D8760A0" w:rsidP="5A4DFE41">
      <w:pPr>
        <w:pStyle w:val="Heading4"/>
        <w:rPr>
          <w:rFonts w:cstheme="minorBidi"/>
          <w:lang w:eastAsia="ja-JP"/>
        </w:rPr>
      </w:pPr>
      <w:r w:rsidRPr="7670B793">
        <w:rPr>
          <w:lang w:eastAsia="ja-JP"/>
        </w:rPr>
        <w:lastRenderedPageBreak/>
        <w:t>Problem</w:t>
      </w:r>
    </w:p>
    <w:p w14:paraId="2F332FB8" w14:textId="52535FDD" w:rsidR="16AFC93C" w:rsidRPr="008B4CF5" w:rsidRDefault="16AFC93C" w:rsidP="008B4CF5">
      <w:r>
        <w:t>There is a range or work underway to improve data sharing arrangements, including through the wor</w:t>
      </w:r>
      <w:r w:rsidR="2E2E8513">
        <w:t>k</w:t>
      </w:r>
      <w:r>
        <w:t>stream to establish a data exchange</w:t>
      </w:r>
      <w:r w:rsidR="43055850">
        <w:t xml:space="preserve">. </w:t>
      </w:r>
      <w:r w:rsidR="48B31F08">
        <w:t>This work does not yet capture all use cases or present a coordinated, industry-wide solution to</w:t>
      </w:r>
      <w:r w:rsidR="2875EE04">
        <w:t xml:space="preserve"> enable d</w:t>
      </w:r>
      <w:r w:rsidR="48B31F08">
        <w:t>ata</w:t>
      </w:r>
      <w:r w:rsidR="6A2C9F66">
        <w:t xml:space="preserve"> sharing to the extent needed to effectively integrate CER into the power system and market. </w:t>
      </w:r>
    </w:p>
    <w:p w14:paraId="1F1EB02E" w14:textId="65D79EE1" w:rsidR="00CD09A3" w:rsidRDefault="00CD09A3" w:rsidP="00CD09A3">
      <w:pPr>
        <w:pStyle w:val="Heading4"/>
        <w:ind w:left="1134" w:hanging="1134"/>
        <w:rPr>
          <w:lang w:eastAsia="ja-JP" w:bidi="th-TH"/>
        </w:rPr>
      </w:pPr>
      <w:r>
        <w:rPr>
          <w:lang w:eastAsia="ja-JP" w:bidi="th-TH"/>
        </w:rPr>
        <w:t>What</w:t>
      </w:r>
      <w:r w:rsidR="005545B4">
        <w:rPr>
          <w:lang w:eastAsia="ja-JP" w:bidi="th-TH"/>
        </w:rPr>
        <w:t>’</w:t>
      </w:r>
      <w:r>
        <w:rPr>
          <w:lang w:eastAsia="ja-JP" w:bidi="th-TH"/>
        </w:rPr>
        <w:t>s being done</w:t>
      </w:r>
    </w:p>
    <w:p w14:paraId="0BF90074" w14:textId="77777777" w:rsidR="00CD09A3" w:rsidRPr="00817F1D" w:rsidRDefault="00CD09A3" w:rsidP="00CD09A3">
      <w:pPr>
        <w:spacing w:after="120"/>
        <w:rPr>
          <w:lang w:eastAsia="ja-JP" w:bidi="th-TH"/>
        </w:rPr>
      </w:pPr>
      <w:r w:rsidRPr="00817F1D">
        <w:rPr>
          <w:lang w:eastAsia="ja-JP" w:bidi="th-TH"/>
        </w:rPr>
        <w:t>AEMO</w:t>
      </w:r>
      <w:r>
        <w:rPr>
          <w:lang w:eastAsia="ja-JP" w:bidi="th-TH"/>
        </w:rPr>
        <w:t>, TNSPs</w:t>
      </w:r>
      <w:r w:rsidRPr="00817F1D">
        <w:rPr>
          <w:lang w:eastAsia="ja-JP" w:bidi="th-TH"/>
        </w:rPr>
        <w:t xml:space="preserve"> and DNSPs coordinate and share information across a number of areas, including:</w:t>
      </w:r>
    </w:p>
    <w:p w14:paraId="6A930667" w14:textId="6F04FBCD" w:rsidR="00CD09A3" w:rsidRDefault="00BA1D26" w:rsidP="00857EF4">
      <w:pPr>
        <w:pStyle w:val="ListParagraph"/>
        <w:numPr>
          <w:ilvl w:val="0"/>
          <w:numId w:val="22"/>
        </w:numPr>
        <w:tabs>
          <w:tab w:val="clear" w:pos="1080"/>
          <w:tab w:val="num" w:pos="567"/>
        </w:tabs>
        <w:spacing w:after="120"/>
        <w:ind w:left="567"/>
        <w:rPr>
          <w:lang w:eastAsia="ja-JP" w:bidi="th-TH"/>
        </w:rPr>
      </w:pPr>
      <w:r>
        <w:rPr>
          <w:lang w:eastAsia="ja-JP" w:bidi="th-TH"/>
        </w:rPr>
        <w:t>e</w:t>
      </w:r>
      <w:r w:rsidRPr="00817F1D">
        <w:rPr>
          <w:lang w:eastAsia="ja-JP" w:bidi="th-TH"/>
        </w:rPr>
        <w:t xml:space="preserve">mergency </w:t>
      </w:r>
      <w:r w:rsidR="00CD09A3" w:rsidRPr="00817F1D">
        <w:rPr>
          <w:lang w:eastAsia="ja-JP" w:bidi="th-TH"/>
        </w:rPr>
        <w:t>management activities, such as the solar backstop mechanisms and minimum system load procedures</w:t>
      </w:r>
    </w:p>
    <w:p w14:paraId="25699A53" w14:textId="2D3CEBB9" w:rsidR="00CD09A3" w:rsidRPr="00817F1D" w:rsidRDefault="00BA1D26" w:rsidP="00857EF4">
      <w:pPr>
        <w:pStyle w:val="ListParagraph"/>
        <w:numPr>
          <w:ilvl w:val="0"/>
          <w:numId w:val="22"/>
        </w:numPr>
        <w:tabs>
          <w:tab w:val="clear" w:pos="1080"/>
          <w:tab w:val="num" w:pos="567"/>
        </w:tabs>
        <w:spacing w:after="120"/>
        <w:ind w:left="567"/>
        <w:rPr>
          <w:lang w:eastAsia="ja-JP" w:bidi="th-TH"/>
        </w:rPr>
      </w:pPr>
      <w:r>
        <w:rPr>
          <w:lang w:eastAsia="ja-JP" w:bidi="th-TH"/>
        </w:rPr>
        <w:t xml:space="preserve">network </w:t>
      </w:r>
      <w:r w:rsidR="00CD09A3">
        <w:rPr>
          <w:lang w:eastAsia="ja-JP" w:bidi="th-TH"/>
        </w:rPr>
        <w:t>planning and expansion</w:t>
      </w:r>
      <w:r w:rsidR="00CD09A3">
        <w:rPr>
          <w:rStyle w:val="FootnoteReference"/>
          <w:lang w:eastAsia="ja-JP" w:bidi="th-TH"/>
        </w:rPr>
        <w:footnoteReference w:id="27"/>
      </w:r>
    </w:p>
    <w:p w14:paraId="5F52341F" w14:textId="152BE29D" w:rsidR="00CD09A3" w:rsidRPr="00817F1D" w:rsidRDefault="00BA1D26" w:rsidP="00857EF4">
      <w:pPr>
        <w:pStyle w:val="ListParagraph"/>
        <w:numPr>
          <w:ilvl w:val="0"/>
          <w:numId w:val="22"/>
        </w:numPr>
        <w:tabs>
          <w:tab w:val="clear" w:pos="1080"/>
          <w:tab w:val="num" w:pos="567"/>
        </w:tabs>
        <w:spacing w:after="120"/>
        <w:ind w:left="567"/>
        <w:rPr>
          <w:lang w:eastAsia="ja-JP" w:bidi="th-TH"/>
        </w:rPr>
      </w:pPr>
      <w:r>
        <w:rPr>
          <w:lang w:eastAsia="ja-JP" w:bidi="th-TH"/>
        </w:rPr>
        <w:t>p</w:t>
      </w:r>
      <w:r w:rsidRPr="00817F1D">
        <w:rPr>
          <w:lang w:eastAsia="ja-JP" w:bidi="th-TH"/>
        </w:rPr>
        <w:t xml:space="preserve">lanned </w:t>
      </w:r>
      <w:r w:rsidR="00CD09A3" w:rsidRPr="00817F1D">
        <w:rPr>
          <w:lang w:eastAsia="ja-JP" w:bidi="th-TH"/>
        </w:rPr>
        <w:t>maintenance on distribution or sub-transmission network assets that impact the transmission network or market operation</w:t>
      </w:r>
    </w:p>
    <w:p w14:paraId="6FA67E86" w14:textId="4FA162AC" w:rsidR="00CD09A3" w:rsidRPr="00817F1D" w:rsidRDefault="00BA1D26" w:rsidP="00857EF4">
      <w:pPr>
        <w:pStyle w:val="ListParagraph"/>
        <w:numPr>
          <w:ilvl w:val="0"/>
          <w:numId w:val="22"/>
        </w:numPr>
        <w:tabs>
          <w:tab w:val="clear" w:pos="1080"/>
          <w:tab w:val="num" w:pos="567"/>
        </w:tabs>
        <w:spacing w:after="120"/>
        <w:ind w:left="567"/>
        <w:rPr>
          <w:lang w:eastAsia="ja-JP" w:bidi="th-TH"/>
        </w:rPr>
      </w:pPr>
      <w:r>
        <w:rPr>
          <w:lang w:eastAsia="ja-JP" w:bidi="th-TH"/>
        </w:rPr>
        <w:t>t</w:t>
      </w:r>
      <w:r w:rsidR="00CD09A3" w:rsidRPr="00817F1D">
        <w:rPr>
          <w:lang w:eastAsia="ja-JP" w:bidi="th-TH"/>
        </w:rPr>
        <w:t>echnical requirements for connections.</w:t>
      </w:r>
    </w:p>
    <w:p w14:paraId="10207B4C" w14:textId="7D533ED1" w:rsidR="00F900B9" w:rsidRDefault="00582F28" w:rsidP="7670B793">
      <w:pPr>
        <w:rPr>
          <w:lang w:eastAsia="ja-JP"/>
        </w:rPr>
      </w:pPr>
      <w:r w:rsidRPr="7670B793">
        <w:rPr>
          <w:lang w:eastAsia="ja-JP"/>
        </w:rPr>
        <w:t>The CER Data Exchange Industry Co-Design initiative progressed a Project EDGE recommendation for streamlined organisation-to-organisation data exchange</w:t>
      </w:r>
      <w:r w:rsidR="00AF4FE3">
        <w:rPr>
          <w:lang w:eastAsia="ja-JP"/>
        </w:rPr>
        <w:t>,</w:t>
      </w:r>
      <w:r w:rsidRPr="7670B793">
        <w:rPr>
          <w:lang w:eastAsia="ja-JP"/>
        </w:rPr>
        <w:t xml:space="preserve"> completing its final report and High-Level Design in April 2025</w:t>
      </w:r>
      <w:r w:rsidR="00AF4FE3">
        <w:rPr>
          <w:lang w:eastAsia="ja-JP"/>
        </w:rPr>
        <w:t>.</w:t>
      </w:r>
      <w:r>
        <w:rPr>
          <w:rStyle w:val="FootnoteReference"/>
          <w:rFonts w:cstheme="minorHAnsi"/>
          <w:lang w:eastAsia="ja-JP"/>
        </w:rPr>
        <w:footnoteReference w:id="28"/>
      </w:r>
      <w:r w:rsidRPr="7670B793">
        <w:rPr>
          <w:lang w:eastAsia="ja-JP"/>
        </w:rPr>
        <w:t xml:space="preserve"> The next stage for a CER Data Exchange as envisaged and recommended by the industry co-design project is to undertake a detailed design effort for the initial infrastructure and priority use cases. </w:t>
      </w:r>
    </w:p>
    <w:p w14:paraId="5BB91391" w14:textId="29AA70A2" w:rsidR="00F900B9" w:rsidRDefault="00582F28" w:rsidP="00582F28">
      <w:pPr>
        <w:rPr>
          <w:rFonts w:cstheme="minorHAnsi"/>
          <w:lang w:eastAsia="ja-JP"/>
        </w:rPr>
      </w:pPr>
      <w:r>
        <w:rPr>
          <w:rFonts w:cstheme="minorHAnsi"/>
          <w:lang w:eastAsia="ja-JP"/>
        </w:rPr>
        <w:t>The expansion of th</w:t>
      </w:r>
      <w:r w:rsidR="00713966">
        <w:rPr>
          <w:rFonts w:cstheme="minorHAnsi"/>
          <w:lang w:eastAsia="ja-JP"/>
        </w:rPr>
        <w:t xml:space="preserve">e </w:t>
      </w:r>
      <w:r w:rsidR="00B4092F">
        <w:rPr>
          <w:rFonts w:cstheme="minorHAnsi"/>
          <w:lang w:eastAsia="ja-JP"/>
        </w:rPr>
        <w:t>data supported by this</w:t>
      </w:r>
      <w:r>
        <w:rPr>
          <w:rFonts w:cstheme="minorHAnsi"/>
          <w:lang w:eastAsia="ja-JP"/>
        </w:rPr>
        <w:t xml:space="preserve"> infrastructure is </w:t>
      </w:r>
      <w:r w:rsidRPr="002C522D">
        <w:rPr>
          <w:rFonts w:cstheme="minorHAnsi"/>
          <w:lang w:eastAsia="ja-JP"/>
        </w:rPr>
        <w:t xml:space="preserve">identified as part of the M2 </w:t>
      </w:r>
      <w:r w:rsidR="00CC39FC">
        <w:rPr>
          <w:rFonts w:cstheme="minorHAnsi"/>
          <w:lang w:eastAsia="ja-JP"/>
        </w:rPr>
        <w:t>–</w:t>
      </w:r>
      <w:r w:rsidRPr="002C522D">
        <w:rPr>
          <w:rFonts w:cstheme="minorHAnsi"/>
          <w:lang w:eastAsia="ja-JP"/>
        </w:rPr>
        <w:t xml:space="preserve"> Data</w:t>
      </w:r>
      <w:r w:rsidR="00CC39FC">
        <w:rPr>
          <w:rFonts w:cstheme="minorHAnsi"/>
          <w:lang w:eastAsia="ja-JP"/>
        </w:rPr>
        <w:t xml:space="preserve"> </w:t>
      </w:r>
      <w:r w:rsidRPr="002C522D">
        <w:rPr>
          <w:rFonts w:cstheme="minorHAnsi"/>
          <w:lang w:eastAsia="ja-JP"/>
        </w:rPr>
        <w:t>sharing arrangements</w:t>
      </w:r>
      <w:r>
        <w:rPr>
          <w:rFonts w:cstheme="minorHAnsi"/>
          <w:lang w:eastAsia="ja-JP"/>
        </w:rPr>
        <w:t xml:space="preserve">, proposed action #2. </w:t>
      </w:r>
      <w:r w:rsidR="00F900B9">
        <w:rPr>
          <w:rFonts w:cstheme="minorHAnsi"/>
          <w:lang w:eastAsia="ja-JP"/>
        </w:rPr>
        <w:t xml:space="preserve">There is an opportunity to consider different operational and wider industry use cases for CER </w:t>
      </w:r>
      <w:r w:rsidR="00F374A5">
        <w:rPr>
          <w:rFonts w:cstheme="minorHAnsi"/>
          <w:lang w:eastAsia="ja-JP"/>
        </w:rPr>
        <w:t>data</w:t>
      </w:r>
      <w:r w:rsidR="00B444D8">
        <w:rPr>
          <w:rFonts w:cstheme="minorHAnsi"/>
          <w:lang w:eastAsia="ja-JP"/>
        </w:rPr>
        <w:t xml:space="preserve">, and </w:t>
      </w:r>
      <w:r w:rsidR="000B110A">
        <w:rPr>
          <w:rFonts w:cstheme="minorHAnsi"/>
          <w:lang w:eastAsia="ja-JP"/>
        </w:rPr>
        <w:t>progress</w:t>
      </w:r>
      <w:r w:rsidR="00D250FD">
        <w:rPr>
          <w:rFonts w:cstheme="minorHAnsi"/>
          <w:lang w:eastAsia="ja-JP"/>
        </w:rPr>
        <w:t xml:space="preserve"> </w:t>
      </w:r>
      <w:r w:rsidR="00E950AC">
        <w:rPr>
          <w:rFonts w:cstheme="minorHAnsi"/>
          <w:lang w:eastAsia="ja-JP"/>
        </w:rPr>
        <w:t xml:space="preserve">them </w:t>
      </w:r>
      <w:r w:rsidR="008351C8">
        <w:rPr>
          <w:rFonts w:cstheme="minorHAnsi"/>
          <w:lang w:eastAsia="ja-JP"/>
        </w:rPr>
        <w:t xml:space="preserve">through development of data </w:t>
      </w:r>
      <w:r w:rsidR="00194687">
        <w:rPr>
          <w:rFonts w:cstheme="minorHAnsi"/>
          <w:lang w:eastAsia="ja-JP"/>
        </w:rPr>
        <w:t>exchange mechanisms.</w:t>
      </w:r>
      <w:r w:rsidR="000B110A">
        <w:rPr>
          <w:rFonts w:cstheme="minorHAnsi"/>
          <w:lang w:eastAsia="ja-JP"/>
        </w:rPr>
        <w:t xml:space="preserve"> </w:t>
      </w:r>
    </w:p>
    <w:p w14:paraId="6150BEC8" w14:textId="267EA087" w:rsidR="00CD09A3" w:rsidRDefault="369A072F" w:rsidP="00582F28">
      <w:pPr>
        <w:rPr>
          <w:lang w:eastAsia="ja-JP"/>
        </w:rPr>
      </w:pPr>
      <w:r w:rsidRPr="5A4DFE41">
        <w:rPr>
          <w:lang w:eastAsia="ja-JP"/>
        </w:rPr>
        <w:t xml:space="preserve">An approach to sharing this data is being tested in SA Power Networks, Engie, and AGL’s Market Active Solar Trial. The objective of the trial is to demonstrate how network DOEs can work in conjunction with retailer solar orchestration offers to stack value for customers. Two integration models are being tested in the trial </w:t>
      </w:r>
      <w:r w:rsidR="00D47010">
        <w:rPr>
          <w:lang w:eastAsia="ja-JP"/>
        </w:rPr>
        <w:t>–</w:t>
      </w:r>
      <w:r w:rsidRPr="5A4DFE41">
        <w:rPr>
          <w:lang w:eastAsia="ja-JP"/>
        </w:rPr>
        <w:t xml:space="preserve"> one where the DNSP DOE and retailer orchestration signal are both provided directly to the customer</w:t>
      </w:r>
      <w:r w:rsidR="00D47010">
        <w:rPr>
          <w:lang w:eastAsia="ja-JP"/>
        </w:rPr>
        <w:t>’</w:t>
      </w:r>
      <w:r w:rsidRPr="5A4DFE41">
        <w:rPr>
          <w:lang w:eastAsia="ja-JP"/>
        </w:rPr>
        <w:t>s equipment</w:t>
      </w:r>
      <w:r w:rsidR="00D47010">
        <w:rPr>
          <w:lang w:eastAsia="ja-JP"/>
        </w:rPr>
        <w:t>,</w:t>
      </w:r>
      <w:r w:rsidRPr="5A4DFE41">
        <w:rPr>
          <w:lang w:eastAsia="ja-JP"/>
        </w:rPr>
        <w:t xml:space="preserve"> the other where the retailer sends the orchestration signal to the DNSP who packages it up with the DOE and sends it to the customer site. </w:t>
      </w:r>
    </w:p>
    <w:p w14:paraId="71B3F245" w14:textId="0FB4DA5C" w:rsidR="00CD09A3" w:rsidRDefault="369A072F" w:rsidP="00582F28">
      <w:pPr>
        <w:rPr>
          <w:rFonts w:eastAsia="Calibri"/>
        </w:rPr>
      </w:pPr>
      <w:r w:rsidRPr="5A4DFE41">
        <w:rPr>
          <w:lang w:eastAsia="ja-JP"/>
        </w:rPr>
        <w:t xml:space="preserve">The latter model enables DNSPs and retailers to quickly exchange information on network constraints and orchestration signals respectively – improving operational visibility for both parties. This may allow retailers to leverage the digital infrastructure DNSPs have already invested in for DOEs to rapidly enable CER orchestration at scale. </w:t>
      </w:r>
    </w:p>
    <w:p w14:paraId="090B278D" w14:textId="586BD137" w:rsidR="00CD09A3" w:rsidRPr="00CD09A3" w:rsidRDefault="00CD09A3" w:rsidP="00F96145">
      <w:pPr>
        <w:rPr>
          <w:lang w:eastAsia="ja-JP" w:bidi="th-TH"/>
        </w:rPr>
      </w:pPr>
      <w:r w:rsidRPr="00901580">
        <w:rPr>
          <w:rFonts w:eastAsia="Calibri"/>
        </w:rPr>
        <w:lastRenderedPageBreak/>
        <w:t xml:space="preserve">Energy Consumers Australia has also submitted a rule change request that proposes DNSPs be required to publish data related to a range of information about CER uptake and conditions on their </w:t>
      </w:r>
      <w:r w:rsidR="00E83D0A">
        <w:rPr>
          <w:rFonts w:eastAsia="Calibri"/>
        </w:rPr>
        <w:t>n</w:t>
      </w:r>
      <w:r w:rsidRPr="00901580">
        <w:rPr>
          <w:rFonts w:eastAsia="Calibri"/>
        </w:rPr>
        <w:t>etworks.</w:t>
      </w:r>
      <w:r>
        <w:rPr>
          <w:rStyle w:val="FootnoteReference"/>
          <w:rFonts w:ascii="Calibri" w:eastAsia="Calibri" w:hAnsi="Calibri" w:cs="Calibri"/>
        </w:rPr>
        <w:footnoteReference w:id="29"/>
      </w:r>
      <w:r w:rsidRPr="00901580">
        <w:rPr>
          <w:rFonts w:eastAsia="Calibri"/>
        </w:rPr>
        <w:t xml:space="preserve"> Depending on the outcome of the rule change request, this information could be publicly available as part of a revised version of DNSPs’ Distribution Annual Planning Reports.</w:t>
      </w:r>
    </w:p>
    <w:p w14:paraId="7F18A213" w14:textId="1D495EA5" w:rsidR="00CD09A3" w:rsidRDefault="00B075BA" w:rsidP="00CD09A3">
      <w:pPr>
        <w:pStyle w:val="Heading4"/>
        <w:ind w:left="1134" w:hanging="1134"/>
        <w:rPr>
          <w:lang w:eastAsia="ja-JP" w:bidi="th-TH"/>
        </w:rPr>
      </w:pPr>
      <w:r>
        <w:rPr>
          <w:lang w:eastAsia="ja-JP" w:bidi="th-TH"/>
        </w:rPr>
        <w:t>Proposed action</w:t>
      </w:r>
    </w:p>
    <w:p w14:paraId="30DA00F4" w14:textId="1E38B5DB" w:rsidR="00B955F7" w:rsidRDefault="00BE3695" w:rsidP="00BE3695">
      <w:pPr>
        <w:spacing w:before="0" w:after="0" w:line="240" w:lineRule="auto"/>
        <w:rPr>
          <w:rFonts w:cstheme="minorHAnsi"/>
        </w:rPr>
      </w:pPr>
      <w:r w:rsidRPr="00930935">
        <w:rPr>
          <w:rFonts w:cstheme="minorHAnsi"/>
        </w:rPr>
        <w:t xml:space="preserve">We are seeking stakeholder feedback on a proposed action </w:t>
      </w:r>
      <w:r>
        <w:t>to</w:t>
      </w:r>
      <w:r w:rsidR="00AF3C5D">
        <w:t xml:space="preserve"> c</w:t>
      </w:r>
      <w:r w:rsidR="00AF3C5D" w:rsidRPr="00141741">
        <w:t>larify, formalise and standardise the roles, expectations and accountabilities for all parties involved in</w:t>
      </w:r>
      <w:r w:rsidRPr="00A40134">
        <w:rPr>
          <w:rFonts w:cstheme="minorHAnsi"/>
        </w:rPr>
        <w:t xml:space="preserve"> data sharing arrangements</w:t>
      </w:r>
      <w:r w:rsidR="00B955F7">
        <w:rPr>
          <w:rFonts w:cstheme="minorHAnsi"/>
        </w:rPr>
        <w:t xml:space="preserve"> for:</w:t>
      </w:r>
    </w:p>
    <w:p w14:paraId="0A0E7BDC" w14:textId="49C4D9D5" w:rsidR="00B955F7" w:rsidRDefault="00B955F7" w:rsidP="00857EF4">
      <w:pPr>
        <w:pStyle w:val="ListParagraph"/>
        <w:numPr>
          <w:ilvl w:val="0"/>
          <w:numId w:val="46"/>
        </w:numPr>
        <w:rPr>
          <w:lang w:eastAsia="ja-JP"/>
        </w:rPr>
      </w:pPr>
      <w:r w:rsidRPr="00141741">
        <w:t>relevant device level data</w:t>
      </w:r>
    </w:p>
    <w:p w14:paraId="5154EBAF" w14:textId="532E5242" w:rsidR="00B955F7" w:rsidRDefault="00FC0AB1" w:rsidP="00857EF4">
      <w:pPr>
        <w:pStyle w:val="ListParagraph"/>
        <w:numPr>
          <w:ilvl w:val="0"/>
          <w:numId w:val="46"/>
        </w:numPr>
        <w:spacing w:after="120"/>
        <w:rPr>
          <w:lang w:eastAsia="ja-JP"/>
        </w:rPr>
      </w:pPr>
      <w:r w:rsidRPr="00F96145">
        <w:t>aggregated monitoring data</w:t>
      </w:r>
      <w:r w:rsidR="00BA68A2">
        <w:t>.</w:t>
      </w:r>
    </w:p>
    <w:p w14:paraId="443655D3" w14:textId="510A9E91" w:rsidR="00A20C15" w:rsidRDefault="00B517C7" w:rsidP="4B996807">
      <w:pPr>
        <w:spacing w:after="120"/>
        <w:rPr>
          <w:lang w:eastAsia="ja-JP"/>
        </w:rPr>
      </w:pPr>
      <w:r>
        <w:t>This includes considering how different parties access and interact with the data</w:t>
      </w:r>
      <w:r w:rsidR="00707506">
        <w:t>, including</w:t>
      </w:r>
      <w:r w:rsidR="001F1364">
        <w:t xml:space="preserve"> </w:t>
      </w:r>
      <w:r>
        <w:t xml:space="preserve">data sharing </w:t>
      </w:r>
      <w:r w:rsidR="3AA96C34">
        <w:t>protocols, data</w:t>
      </w:r>
      <w:r w:rsidR="00707506">
        <w:t xml:space="preserve"> </w:t>
      </w:r>
      <w:r>
        <w:t xml:space="preserve">hosting and access platforms. </w:t>
      </w:r>
      <w:r w:rsidR="003A2A04" w:rsidRPr="4B996807">
        <w:rPr>
          <w:lang w:eastAsia="ja-JP"/>
        </w:rPr>
        <w:t xml:space="preserve">There is an opportunity to </w:t>
      </w:r>
      <w:r w:rsidR="00BE3695" w:rsidRPr="4B996807">
        <w:rPr>
          <w:lang w:eastAsia="ja-JP"/>
        </w:rPr>
        <w:t>progress findings from the CER data exchange co-design process and any supporting frameworks and processes</w:t>
      </w:r>
      <w:r w:rsidR="00A20C15" w:rsidRPr="4B996807">
        <w:rPr>
          <w:lang w:eastAsia="ja-JP"/>
        </w:rPr>
        <w:t>.</w:t>
      </w:r>
    </w:p>
    <w:p w14:paraId="0905B78F" w14:textId="745D77C8" w:rsidR="00BE3695" w:rsidRDefault="00BE3695" w:rsidP="00BE3695">
      <w:pPr>
        <w:rPr>
          <w:rFonts w:cstheme="minorHAnsi"/>
        </w:rPr>
      </w:pPr>
      <w:r w:rsidRPr="009A72C2">
        <w:rPr>
          <w:rFonts w:cstheme="minorHAnsi"/>
        </w:rPr>
        <w:t xml:space="preserve">This action is related to proposed action # </w:t>
      </w:r>
      <w:r w:rsidR="00086D12">
        <w:rPr>
          <w:rFonts w:cstheme="minorHAnsi"/>
        </w:rPr>
        <w:t>2</w:t>
      </w:r>
      <w:r w:rsidRPr="009A72C2">
        <w:rPr>
          <w:rFonts w:cstheme="minorHAnsi"/>
        </w:rPr>
        <w:t xml:space="preserve"> (</w:t>
      </w:r>
      <w:r>
        <w:rPr>
          <w:rFonts w:cstheme="minorHAnsi"/>
        </w:rPr>
        <w:t>Develop a data sharing MVP</w:t>
      </w:r>
      <w:r w:rsidRPr="009A72C2">
        <w:rPr>
          <w:rFonts w:cstheme="minorHAnsi"/>
        </w:rPr>
        <w:t xml:space="preserve">) identified as part of the M2 </w:t>
      </w:r>
      <w:r w:rsidR="00BA68A2">
        <w:rPr>
          <w:rFonts w:cstheme="minorHAnsi"/>
        </w:rPr>
        <w:t>–</w:t>
      </w:r>
      <w:r w:rsidRPr="009A72C2">
        <w:rPr>
          <w:rFonts w:cstheme="minorHAnsi"/>
        </w:rPr>
        <w:t xml:space="preserve"> Data</w:t>
      </w:r>
      <w:r w:rsidR="00BA68A2">
        <w:rPr>
          <w:rFonts w:cstheme="minorHAnsi"/>
        </w:rPr>
        <w:t xml:space="preserve"> </w:t>
      </w:r>
      <w:r w:rsidRPr="009A72C2">
        <w:rPr>
          <w:rFonts w:cstheme="minorHAnsi"/>
        </w:rPr>
        <w:t>sharing arrangements to inform planning and enable future markets</w:t>
      </w:r>
      <w:r w:rsidRPr="009A72C2">
        <w:rPr>
          <w:rFonts w:cstheme="minorHAnsi"/>
          <w:b/>
          <w:bCs/>
        </w:rPr>
        <w:t> </w:t>
      </w:r>
      <w:r w:rsidRPr="009A72C2">
        <w:rPr>
          <w:rFonts w:cstheme="minorHAnsi"/>
        </w:rPr>
        <w:t>workstream.</w:t>
      </w:r>
    </w:p>
    <w:p w14:paraId="677FE703" w14:textId="40C919B5" w:rsidR="0047277E" w:rsidRPr="00F96145" w:rsidRDefault="0047277E" w:rsidP="00F96145">
      <w:pPr>
        <w:spacing w:after="120"/>
        <w:rPr>
          <w:lang w:eastAsia="ja-JP"/>
        </w:rPr>
      </w:pPr>
      <w:r>
        <w:rPr>
          <w:lang w:eastAsia="ja-JP"/>
        </w:rPr>
        <w:t xml:space="preserve">Consultation questions for the above are outlined in section </w:t>
      </w:r>
      <w:r w:rsidRPr="00906E44">
        <w:rPr>
          <w:lang w:eastAsia="ja-JP"/>
        </w:rPr>
        <w:t>3.</w:t>
      </w:r>
      <w:r w:rsidR="003F4AC2" w:rsidRPr="003F4AC2">
        <w:rPr>
          <w:lang w:eastAsia="ja-JP"/>
        </w:rPr>
        <w:t>8</w:t>
      </w:r>
      <w:r>
        <w:rPr>
          <w:lang w:eastAsia="ja-JP"/>
        </w:rPr>
        <w:t>.</w:t>
      </w:r>
    </w:p>
    <w:p w14:paraId="289D5444" w14:textId="328FB636" w:rsidR="00356306" w:rsidRPr="00356306" w:rsidRDefault="00356306" w:rsidP="00356306">
      <w:pPr>
        <w:pStyle w:val="Caption"/>
        <w:rPr>
          <w:lang w:eastAsia="ja-JP" w:bidi="th-TH"/>
        </w:rPr>
      </w:pPr>
      <w:bookmarkStart w:id="37" w:name="_Toc202820672"/>
      <w:r>
        <w:t xml:space="preserve">Table </w:t>
      </w:r>
      <w:r>
        <w:fldChar w:fldCharType="begin"/>
      </w:r>
      <w:r>
        <w:instrText xml:space="preserve"> SEQ Table \* ARABIC </w:instrText>
      </w:r>
      <w:r>
        <w:fldChar w:fldCharType="separate"/>
      </w:r>
      <w:r w:rsidR="00137B8B">
        <w:rPr>
          <w:noProof/>
        </w:rPr>
        <w:t>12</w:t>
      </w:r>
      <w:r>
        <w:fldChar w:fldCharType="end"/>
      </w:r>
      <w:r>
        <w:t xml:space="preserve">: </w:t>
      </w:r>
      <w:r w:rsidRPr="00BD3693">
        <w:t>Relevant use cases for data sharing</w:t>
      </w:r>
      <w:bookmarkEnd w:id="37"/>
    </w:p>
    <w:tbl>
      <w:tblPr>
        <w:tblStyle w:val="TableGrid"/>
        <w:tblW w:w="0" w:type="auto"/>
        <w:tblLook w:val="04A0" w:firstRow="1" w:lastRow="0" w:firstColumn="1" w:lastColumn="0" w:noHBand="0" w:noVBand="1"/>
      </w:tblPr>
      <w:tblGrid>
        <w:gridCol w:w="3397"/>
        <w:gridCol w:w="1281"/>
        <w:gridCol w:w="1559"/>
        <w:gridCol w:w="2823"/>
      </w:tblGrid>
      <w:tr w:rsidR="00BE3695" w:rsidRPr="00B16B68" w14:paraId="73B62194" w14:textId="77777777" w:rsidTr="266E92E0">
        <w:tc>
          <w:tcPr>
            <w:tcW w:w="3397" w:type="dxa"/>
          </w:tcPr>
          <w:p w14:paraId="368F3FBF" w14:textId="77777777" w:rsidR="00BE3695" w:rsidRPr="005060F8" w:rsidRDefault="00BE3695" w:rsidP="266E92E0">
            <w:pPr>
              <w:pStyle w:val="Default"/>
              <w:spacing w:before="0" w:after="0" w:line="259" w:lineRule="auto"/>
              <w:rPr>
                <w:rFonts w:asciiTheme="minorHAnsi" w:eastAsiaTheme="minorEastAsia" w:hAnsiTheme="minorHAnsi" w:cstheme="minorBidi"/>
                <w:b/>
                <w:bCs/>
                <w:color w:val="auto"/>
                <w:sz w:val="22"/>
                <w:szCs w:val="22"/>
                <w:lang w:eastAsia="ja-JP" w:bidi="ar-SA"/>
              </w:rPr>
            </w:pPr>
            <w:r w:rsidRPr="266E92E0">
              <w:rPr>
                <w:rFonts w:asciiTheme="minorHAnsi" w:eastAsiaTheme="minorEastAsia" w:hAnsiTheme="minorHAnsi" w:cstheme="minorBidi"/>
                <w:b/>
                <w:bCs/>
                <w:color w:val="auto"/>
                <w:sz w:val="22"/>
                <w:szCs w:val="22"/>
                <w:lang w:eastAsia="ja-JP" w:bidi="ar-SA"/>
              </w:rPr>
              <w:t>Use case name</w:t>
            </w:r>
          </w:p>
        </w:tc>
        <w:tc>
          <w:tcPr>
            <w:tcW w:w="1281" w:type="dxa"/>
          </w:tcPr>
          <w:p w14:paraId="308D47D9" w14:textId="77777777" w:rsidR="00BE3695" w:rsidRPr="005060F8" w:rsidRDefault="00BE3695" w:rsidP="266E92E0">
            <w:pPr>
              <w:pStyle w:val="Default"/>
              <w:spacing w:before="0" w:after="0" w:line="259" w:lineRule="auto"/>
              <w:rPr>
                <w:rFonts w:asciiTheme="minorHAnsi" w:eastAsiaTheme="minorEastAsia" w:hAnsiTheme="minorHAnsi" w:cstheme="minorBidi"/>
                <w:b/>
                <w:bCs/>
                <w:color w:val="auto"/>
                <w:sz w:val="22"/>
                <w:szCs w:val="22"/>
                <w:lang w:eastAsia="ja-JP" w:bidi="ar-SA"/>
              </w:rPr>
            </w:pPr>
            <w:r w:rsidRPr="266E92E0">
              <w:rPr>
                <w:rFonts w:asciiTheme="minorHAnsi" w:eastAsiaTheme="minorEastAsia" w:hAnsiTheme="minorHAnsi" w:cstheme="minorBidi"/>
                <w:b/>
                <w:bCs/>
                <w:color w:val="auto"/>
                <w:sz w:val="22"/>
                <w:szCs w:val="22"/>
                <w:lang w:eastAsia="ja-JP" w:bidi="ar-SA"/>
              </w:rPr>
              <w:t>Use case ID</w:t>
            </w:r>
          </w:p>
        </w:tc>
        <w:tc>
          <w:tcPr>
            <w:tcW w:w="1559" w:type="dxa"/>
          </w:tcPr>
          <w:p w14:paraId="370A11EB" w14:textId="77777777" w:rsidR="00BE3695" w:rsidRPr="005060F8" w:rsidRDefault="00BE3695">
            <w:pPr>
              <w:spacing w:before="0" w:after="0"/>
              <w:jc w:val="both"/>
              <w:rPr>
                <w:b/>
                <w:bCs/>
              </w:rPr>
            </w:pPr>
            <w:r w:rsidRPr="005060F8">
              <w:rPr>
                <w:b/>
                <w:bCs/>
              </w:rPr>
              <w:t>Assigned role</w:t>
            </w:r>
          </w:p>
        </w:tc>
        <w:tc>
          <w:tcPr>
            <w:tcW w:w="2823" w:type="dxa"/>
          </w:tcPr>
          <w:p w14:paraId="185E4628" w14:textId="2E7225EC" w:rsidR="00BE3695" w:rsidRPr="005060F8" w:rsidRDefault="10364AA1">
            <w:pPr>
              <w:spacing w:before="0" w:after="0"/>
              <w:jc w:val="both"/>
              <w:rPr>
                <w:b/>
                <w:bCs/>
              </w:rPr>
            </w:pPr>
            <w:r w:rsidRPr="005060F8">
              <w:rPr>
                <w:b/>
                <w:bCs/>
              </w:rPr>
              <w:t>Proposed Actor</w:t>
            </w:r>
            <w:r w:rsidR="45E703FF" w:rsidRPr="005060F8">
              <w:rPr>
                <w:b/>
                <w:bCs/>
              </w:rPr>
              <w:t>/s</w:t>
            </w:r>
          </w:p>
        </w:tc>
      </w:tr>
      <w:tr w:rsidR="00BE3695" w:rsidRPr="00B16B68" w14:paraId="7384DC17" w14:textId="77777777" w:rsidTr="266E92E0">
        <w:tc>
          <w:tcPr>
            <w:tcW w:w="3397" w:type="dxa"/>
          </w:tcPr>
          <w:p w14:paraId="2D331BAF" w14:textId="77777777" w:rsidR="00BE3695" w:rsidRPr="005060F8" w:rsidRDefault="00BE3695">
            <w:pPr>
              <w:spacing w:before="0" w:after="0"/>
            </w:pPr>
            <w:r w:rsidRPr="005060F8">
              <w:t>Facilitate data exchange</w:t>
            </w:r>
          </w:p>
        </w:tc>
        <w:tc>
          <w:tcPr>
            <w:tcW w:w="1281" w:type="dxa"/>
          </w:tcPr>
          <w:p w14:paraId="1CB9D83A" w14:textId="77777777" w:rsidR="00BE3695" w:rsidRPr="005060F8" w:rsidRDefault="00BE3695">
            <w:pPr>
              <w:spacing w:before="0" w:after="0"/>
            </w:pPr>
            <w:r w:rsidRPr="005060F8">
              <w:t>OTN76</w:t>
            </w:r>
          </w:p>
        </w:tc>
        <w:tc>
          <w:tcPr>
            <w:tcW w:w="1559" w:type="dxa"/>
          </w:tcPr>
          <w:p w14:paraId="20A8DFC5" w14:textId="77777777" w:rsidR="00BE3695" w:rsidRPr="005060F8" w:rsidRDefault="00BE3695">
            <w:pPr>
              <w:spacing w:before="0" w:after="0"/>
            </w:pPr>
            <w:r w:rsidRPr="005060F8">
              <w:t>CER Data Exchange Coordinator</w:t>
            </w:r>
          </w:p>
        </w:tc>
        <w:tc>
          <w:tcPr>
            <w:tcW w:w="2823" w:type="dxa"/>
          </w:tcPr>
          <w:p w14:paraId="099D52F9" w14:textId="77777777" w:rsidR="00BE3695" w:rsidRPr="005060F8" w:rsidRDefault="00BE3695">
            <w:pPr>
              <w:spacing w:before="0" w:after="0"/>
            </w:pPr>
            <w:r w:rsidRPr="005060F8">
              <w:t>DNSP / AEMO (may change depending on what data is being shared and for what reason)</w:t>
            </w:r>
          </w:p>
        </w:tc>
      </w:tr>
      <w:tr w:rsidR="00B517C7" w:rsidRPr="00B16B68" w14:paraId="1421CF80" w14:textId="77777777" w:rsidTr="266E92E0">
        <w:tc>
          <w:tcPr>
            <w:tcW w:w="3397" w:type="dxa"/>
          </w:tcPr>
          <w:p w14:paraId="3629BFDA" w14:textId="0A743519" w:rsidR="00B517C7" w:rsidRPr="005060F8" w:rsidRDefault="00B517C7" w:rsidP="00B517C7">
            <w:pPr>
              <w:spacing w:before="0" w:after="0"/>
            </w:pPr>
            <w:r w:rsidRPr="005060F8">
              <w:t>Manage coordination between network operators</w:t>
            </w:r>
          </w:p>
        </w:tc>
        <w:tc>
          <w:tcPr>
            <w:tcW w:w="1281" w:type="dxa"/>
          </w:tcPr>
          <w:p w14:paraId="7AB1D1DA" w14:textId="2725C3D2" w:rsidR="00B517C7" w:rsidRPr="005060F8" w:rsidRDefault="00B517C7" w:rsidP="00B517C7">
            <w:pPr>
              <w:spacing w:before="0" w:after="0"/>
            </w:pPr>
            <w:r w:rsidRPr="005060F8">
              <w:t>OTN07</w:t>
            </w:r>
          </w:p>
        </w:tc>
        <w:tc>
          <w:tcPr>
            <w:tcW w:w="1559" w:type="dxa"/>
          </w:tcPr>
          <w:p w14:paraId="12CC993A" w14:textId="6ED60A8E" w:rsidR="00B517C7" w:rsidRPr="005060F8" w:rsidRDefault="00B517C7" w:rsidP="00B517C7">
            <w:pPr>
              <w:spacing w:before="0" w:after="0"/>
            </w:pPr>
            <w:r w:rsidRPr="005060F8">
              <w:t>System operator (Tx)</w:t>
            </w:r>
          </w:p>
        </w:tc>
        <w:tc>
          <w:tcPr>
            <w:tcW w:w="2823" w:type="dxa"/>
          </w:tcPr>
          <w:p w14:paraId="4E1EF174" w14:textId="245FDD6D" w:rsidR="00B517C7" w:rsidRPr="005060F8" w:rsidRDefault="00B517C7" w:rsidP="00B517C7">
            <w:pPr>
              <w:spacing w:before="0" w:after="0"/>
            </w:pPr>
            <w:r w:rsidRPr="005060F8">
              <w:t>AEMO</w:t>
            </w:r>
          </w:p>
        </w:tc>
      </w:tr>
      <w:tr w:rsidR="5A4DFE41" w14:paraId="3C26E5C3" w14:textId="77777777" w:rsidTr="266E92E0">
        <w:trPr>
          <w:trHeight w:val="300"/>
        </w:trPr>
        <w:tc>
          <w:tcPr>
            <w:tcW w:w="3397" w:type="dxa"/>
          </w:tcPr>
          <w:p w14:paraId="308227F8" w14:textId="3A40FC6B" w:rsidR="5A4DFE41" w:rsidRPr="005060F8" w:rsidRDefault="5A4DFE41"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Ensure CER regulatory requirements &amp; initiatives awareness</w:t>
            </w:r>
          </w:p>
        </w:tc>
        <w:tc>
          <w:tcPr>
            <w:tcW w:w="1281" w:type="dxa"/>
          </w:tcPr>
          <w:p w14:paraId="7E59F7C2" w14:textId="6DC009E2" w:rsidR="5A4DFE41" w:rsidRPr="005060F8" w:rsidRDefault="5A4DFE41"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PO04</w:t>
            </w:r>
          </w:p>
        </w:tc>
        <w:tc>
          <w:tcPr>
            <w:tcW w:w="1559" w:type="dxa"/>
          </w:tcPr>
          <w:p w14:paraId="58D66F05" w14:textId="0C6EAA63" w:rsidR="5A4DFE41" w:rsidRPr="005060F8" w:rsidRDefault="5A4DFE41"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CER Regulator</w:t>
            </w:r>
          </w:p>
        </w:tc>
        <w:tc>
          <w:tcPr>
            <w:tcW w:w="2823" w:type="dxa"/>
          </w:tcPr>
          <w:p w14:paraId="48E3C304" w14:textId="60E6EB8D" w:rsidR="5A4DFE41" w:rsidRPr="005060F8" w:rsidRDefault="5A4DFE41"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Clean Energy Regulator</w:t>
            </w:r>
            <w:r w:rsidRPr="005060F8">
              <w:br/>
            </w:r>
            <w:r w:rsidRPr="005060F8">
              <w:rPr>
                <w:rFonts w:ascii="Aptos Narrow" w:eastAsia="Aptos Narrow" w:hAnsi="Aptos Narrow" w:cs="Aptos Narrow"/>
                <w:color w:val="000000" w:themeColor="text1"/>
              </w:rPr>
              <w:t xml:space="preserve"> AER</w:t>
            </w:r>
          </w:p>
        </w:tc>
      </w:tr>
      <w:tr w:rsidR="5A4DFE41" w14:paraId="433FB6F0" w14:textId="77777777" w:rsidTr="266E92E0">
        <w:trPr>
          <w:trHeight w:val="300"/>
        </w:trPr>
        <w:tc>
          <w:tcPr>
            <w:tcW w:w="3397" w:type="dxa"/>
          </w:tcPr>
          <w:p w14:paraId="569BD21A" w14:textId="08F87E82" w:rsidR="00C1A602" w:rsidRPr="005060F8" w:rsidRDefault="00C1A602"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Develop &amp; manage Tx systems &amp; operating procedures for a high DER future</w:t>
            </w:r>
          </w:p>
        </w:tc>
        <w:tc>
          <w:tcPr>
            <w:tcW w:w="1281" w:type="dxa"/>
          </w:tcPr>
          <w:p w14:paraId="1070363B" w14:textId="7B31369C" w:rsidR="5A4DFE41" w:rsidRPr="005060F8" w:rsidRDefault="5A4DFE41" w:rsidP="008B4CF5">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PO33</w:t>
            </w:r>
          </w:p>
        </w:tc>
        <w:tc>
          <w:tcPr>
            <w:tcW w:w="1559" w:type="dxa"/>
          </w:tcPr>
          <w:p w14:paraId="42D0003E" w14:textId="79F8D958" w:rsidR="5A4DFE41" w:rsidRPr="005060F8" w:rsidRDefault="5A4DFE41" w:rsidP="008B4CF5">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System Operator (</w:t>
            </w:r>
            <w:proofErr w:type="spellStart"/>
            <w:r w:rsidRPr="005060F8">
              <w:rPr>
                <w:rFonts w:ascii="Aptos Narrow" w:eastAsia="Aptos Narrow" w:hAnsi="Aptos Narrow" w:cs="Aptos Narrow"/>
                <w:color w:val="000000" w:themeColor="text1"/>
              </w:rPr>
              <w:t>tx</w:t>
            </w:r>
            <w:proofErr w:type="spellEnd"/>
            <w:r w:rsidRPr="005060F8">
              <w:rPr>
                <w:rFonts w:ascii="Aptos Narrow" w:eastAsia="Aptos Narrow" w:hAnsi="Aptos Narrow" w:cs="Aptos Narrow"/>
                <w:color w:val="000000" w:themeColor="text1"/>
              </w:rPr>
              <w:t>)</w:t>
            </w:r>
          </w:p>
        </w:tc>
        <w:tc>
          <w:tcPr>
            <w:tcW w:w="2823" w:type="dxa"/>
          </w:tcPr>
          <w:p w14:paraId="3C6922A0" w14:textId="74C2F98E" w:rsidR="136AEBDB" w:rsidRPr="005060F8" w:rsidRDefault="136AEBDB" w:rsidP="008B4CF5">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AEMO</w:t>
            </w:r>
          </w:p>
        </w:tc>
      </w:tr>
      <w:tr w:rsidR="5A4DFE41" w14:paraId="64D80599" w14:textId="77777777" w:rsidTr="266E92E0">
        <w:trPr>
          <w:trHeight w:val="300"/>
        </w:trPr>
        <w:tc>
          <w:tcPr>
            <w:tcW w:w="3397" w:type="dxa"/>
          </w:tcPr>
          <w:p w14:paraId="56912C13" w14:textId="3E277CFA" w:rsidR="5A4DFE41" w:rsidRPr="005060F8" w:rsidRDefault="5A4DFE41"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Develop &amp; manage Dx systems &amp; operating procedures for a high DER future</w:t>
            </w:r>
          </w:p>
        </w:tc>
        <w:tc>
          <w:tcPr>
            <w:tcW w:w="1281" w:type="dxa"/>
          </w:tcPr>
          <w:p w14:paraId="4765FD37" w14:textId="3548AE01" w:rsidR="5A4DFE41" w:rsidRPr="005060F8" w:rsidRDefault="5A4DFE41"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PO51</w:t>
            </w:r>
          </w:p>
          <w:p w14:paraId="36940B60" w14:textId="3D7FF567" w:rsidR="5A4DFE41" w:rsidRPr="005060F8" w:rsidRDefault="5A4DFE41" w:rsidP="5A4DFE41">
            <w:pPr>
              <w:spacing w:before="0" w:after="0"/>
              <w:rPr>
                <w:rFonts w:ascii="Aptos Narrow" w:eastAsia="Aptos Narrow" w:hAnsi="Aptos Narrow" w:cs="Aptos Narrow"/>
                <w:color w:val="000000" w:themeColor="text1"/>
              </w:rPr>
            </w:pPr>
          </w:p>
        </w:tc>
        <w:tc>
          <w:tcPr>
            <w:tcW w:w="1559" w:type="dxa"/>
          </w:tcPr>
          <w:p w14:paraId="0957B68C" w14:textId="52B0CA7F" w:rsidR="5A4DFE41" w:rsidRPr="005060F8" w:rsidRDefault="5A4DFE41"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System Operator (dx)</w:t>
            </w:r>
          </w:p>
        </w:tc>
        <w:tc>
          <w:tcPr>
            <w:tcW w:w="2823" w:type="dxa"/>
          </w:tcPr>
          <w:p w14:paraId="2F0C63E9" w14:textId="63B246BA" w:rsidR="5A4DFE41" w:rsidRPr="005060F8" w:rsidRDefault="5A4DFE41" w:rsidP="5A4DFE41">
            <w:pPr>
              <w:spacing w:before="0" w:after="0"/>
              <w:rPr>
                <w:rFonts w:ascii="Aptos Narrow" w:eastAsia="Aptos Narrow" w:hAnsi="Aptos Narrow" w:cs="Aptos Narrow"/>
                <w:color w:val="000000" w:themeColor="text1"/>
              </w:rPr>
            </w:pPr>
            <w:r w:rsidRPr="005060F8">
              <w:rPr>
                <w:rFonts w:ascii="Aptos Narrow" w:eastAsia="Aptos Narrow" w:hAnsi="Aptos Narrow" w:cs="Aptos Narrow"/>
                <w:color w:val="000000" w:themeColor="text1"/>
              </w:rPr>
              <w:t>DNSP</w:t>
            </w:r>
          </w:p>
        </w:tc>
      </w:tr>
    </w:tbl>
    <w:p w14:paraId="40C62D6F" w14:textId="77777777" w:rsidR="003A0DAB" w:rsidRPr="00453A4E" w:rsidRDefault="003A0DAB" w:rsidP="003A0DAB">
      <w:pPr>
        <w:pStyle w:val="DSMOHeading1"/>
      </w:pPr>
      <w:bookmarkStart w:id="38" w:name="_Toc202391912"/>
      <w:bookmarkStart w:id="39" w:name="_Toc198257947"/>
      <w:r>
        <w:lastRenderedPageBreak/>
        <w:t>Appendix E: Proposed actions to support effective orchestration of CER</w:t>
      </w:r>
      <w:bookmarkEnd w:id="38"/>
    </w:p>
    <w:p w14:paraId="0DC9C0C9" w14:textId="33AA221E" w:rsidR="003A0DAB" w:rsidRPr="00F96145" w:rsidRDefault="26C50B52" w:rsidP="5A4DFE41">
      <w:pPr>
        <w:spacing w:after="0" w:line="240" w:lineRule="auto"/>
      </w:pPr>
      <w:r w:rsidRPr="5A4DFE41">
        <w:t xml:space="preserve">The capability mapping exercise completed as part of this project and described in </w:t>
      </w:r>
      <w:r w:rsidRPr="00906E44">
        <w:t>Appendix C</w:t>
      </w:r>
      <w:r w:rsidRPr="5A4DFE41">
        <w:t xml:space="preserve"> identifies the activities that need to occur to operate a distribution system with high CER. It clarifies what is required and who is accountable now. </w:t>
      </w:r>
    </w:p>
    <w:p w14:paraId="0FF5A11C" w14:textId="77777777" w:rsidR="003A0DAB" w:rsidRPr="00F96145" w:rsidRDefault="003A0DAB" w:rsidP="00F96145">
      <w:pPr>
        <w:spacing w:after="0" w:line="240" w:lineRule="auto"/>
        <w:rPr>
          <w:rFonts w:cstheme="minorHAnsi"/>
          <w:lang w:eastAsia="ja-JP" w:bidi="th-TH"/>
        </w:rPr>
      </w:pPr>
      <w:r w:rsidRPr="00F96145">
        <w:rPr>
          <w:rFonts w:cstheme="minorHAnsi"/>
          <w:lang w:eastAsia="ja-JP" w:bidi="th-TH"/>
        </w:rPr>
        <w:t xml:space="preserve">It shows that the majority of activities required to operate power system and market with high levels of CER are being performed by existing actors. These actors have the expertise, tools and inputs to deliver the capabilities assigned – at least to a level that allows current levels of CER to be managed to deliver secure system outcomes. </w:t>
      </w:r>
    </w:p>
    <w:p w14:paraId="401E4AFC" w14:textId="77777777" w:rsidR="0028467F" w:rsidRPr="00F96145" w:rsidRDefault="26C50B52" w:rsidP="5A4DFE41">
      <w:pPr>
        <w:spacing w:after="0" w:line="240" w:lineRule="auto"/>
        <w:rPr>
          <w:lang w:eastAsia="ja-JP" w:bidi="th-TH"/>
        </w:rPr>
      </w:pPr>
      <w:r w:rsidRPr="5A4DFE41">
        <w:rPr>
          <w:lang w:eastAsia="ja-JP" w:bidi="th-TH"/>
        </w:rPr>
        <w:t>There are nonetheless opportunities to improve how these activities are undertaken and pave the way for the evolution in capability uplift required.</w:t>
      </w:r>
    </w:p>
    <w:p w14:paraId="5D326A97" w14:textId="49403AD8" w:rsidR="003A0DAB" w:rsidRPr="00F96145" w:rsidRDefault="003A0DAB" w:rsidP="00F96145">
      <w:pPr>
        <w:spacing w:after="0" w:line="240" w:lineRule="auto"/>
        <w:rPr>
          <w:rFonts w:cstheme="minorHAnsi"/>
        </w:rPr>
      </w:pPr>
      <w:r w:rsidRPr="00906E44">
        <w:rPr>
          <w:rFonts w:cstheme="minorHAnsi"/>
          <w:lang w:eastAsia="ja-JP" w:bidi="th-TH"/>
        </w:rPr>
        <w:t>Chapter 3</w:t>
      </w:r>
      <w:r w:rsidRPr="00F96145">
        <w:rPr>
          <w:rFonts w:cstheme="minorHAnsi"/>
        </w:rPr>
        <w:t xml:space="preserve"> identified two areas where clarifying, formalising and standardising roles, expectations and accountabilities can enable </w:t>
      </w:r>
      <w:r w:rsidRPr="00F96145">
        <w:rPr>
          <w:rFonts w:cstheme="minorHAnsi"/>
          <w:b/>
          <w:bCs/>
        </w:rPr>
        <w:t>effective orchestration of CER</w:t>
      </w:r>
      <w:r w:rsidRPr="00F96145">
        <w:rPr>
          <w:rFonts w:cstheme="minorHAnsi"/>
        </w:rPr>
        <w:t xml:space="preserve"> and </w:t>
      </w:r>
      <w:r w:rsidRPr="00F96145">
        <w:rPr>
          <w:rFonts w:cstheme="minorHAnsi"/>
          <w:lang w:eastAsia="ja-JP" w:bidi="th-TH"/>
        </w:rPr>
        <w:t xml:space="preserve">capture the opportunities presented by increasing levels of CER. </w:t>
      </w:r>
    </w:p>
    <w:p w14:paraId="722FFE44" w14:textId="77777777" w:rsidR="003A0DAB" w:rsidRPr="00F96145" w:rsidRDefault="003A0DAB" w:rsidP="00F96145">
      <w:pPr>
        <w:spacing w:after="0" w:line="240" w:lineRule="auto"/>
        <w:rPr>
          <w:rFonts w:cstheme="minorHAnsi"/>
          <w:lang w:eastAsia="ja-JP" w:bidi="th-TH"/>
        </w:rPr>
      </w:pPr>
      <w:r w:rsidRPr="00F96145">
        <w:rPr>
          <w:rFonts w:cstheme="minorHAnsi"/>
        </w:rPr>
        <w:t xml:space="preserve">Effective orchestration means having the right frameworks and processes in place not just to manage CER so that the system remains secure, but to leverage CER in a way that promotes </w:t>
      </w:r>
      <w:r w:rsidRPr="00F96145">
        <w:rPr>
          <w:rFonts w:cstheme="minorHAnsi"/>
          <w:i/>
          <w:iCs/>
        </w:rPr>
        <w:t>efficient</w:t>
      </w:r>
      <w:r w:rsidRPr="00F96145">
        <w:rPr>
          <w:rFonts w:cstheme="minorHAnsi"/>
        </w:rPr>
        <w:t xml:space="preserve"> </w:t>
      </w:r>
      <w:r w:rsidRPr="00F96145">
        <w:rPr>
          <w:rFonts w:cstheme="minorHAnsi"/>
          <w:lang w:eastAsia="ja-JP" w:bidi="th-TH"/>
        </w:rPr>
        <w:t xml:space="preserve">power system and market outcomes. </w:t>
      </w:r>
    </w:p>
    <w:p w14:paraId="363A679F" w14:textId="0B224F99" w:rsidR="003A0DAB" w:rsidRPr="00F96145" w:rsidRDefault="26C50B52" w:rsidP="5A4DFE41">
      <w:pPr>
        <w:spacing w:after="0" w:line="240" w:lineRule="auto"/>
        <w:rPr>
          <w:b/>
          <w:bCs/>
          <w:lang w:eastAsia="ja-JP"/>
        </w:rPr>
      </w:pPr>
      <w:r w:rsidRPr="00906E44">
        <w:t xml:space="preserve">This appendix </w:t>
      </w:r>
      <w:r w:rsidR="5CB57F2E" w:rsidRPr="00906E44">
        <w:t xml:space="preserve">explores </w:t>
      </w:r>
      <w:r w:rsidRPr="00906E44">
        <w:t xml:space="preserve">the actions from chapter 3 to </w:t>
      </w:r>
      <w:r w:rsidRPr="00906E44">
        <w:rPr>
          <w:b/>
        </w:rPr>
        <w:t>support effective orchestration of CER</w:t>
      </w:r>
      <w:r w:rsidR="72388505" w:rsidRPr="00906E44">
        <w:rPr>
          <w:b/>
        </w:rPr>
        <w:t xml:space="preserve"> </w:t>
      </w:r>
      <w:r w:rsidR="72388505" w:rsidRPr="00906E44">
        <w:t>in more detail</w:t>
      </w:r>
      <w:r w:rsidRPr="00906E44">
        <w:rPr>
          <w:b/>
        </w:rPr>
        <w:t>.</w:t>
      </w:r>
    </w:p>
    <w:p w14:paraId="380D2AD9" w14:textId="36769C10" w:rsidR="003A0DAB" w:rsidRPr="00F96145" w:rsidRDefault="26C50B52" w:rsidP="5A4DFE41">
      <w:pPr>
        <w:spacing w:after="0" w:line="240" w:lineRule="auto"/>
      </w:pPr>
      <w:r w:rsidRPr="5A4DFE41">
        <w:t xml:space="preserve">For each of the proposed actions we are seeking stakeholder feedback </w:t>
      </w:r>
      <w:r w:rsidR="0E7D6C62" w:rsidRPr="5A4DFE41">
        <w:t>(</w:t>
      </w:r>
      <w:r w:rsidR="006F6198">
        <w:t>s</w:t>
      </w:r>
      <w:r w:rsidR="006F6198" w:rsidRPr="5A4DFE41">
        <w:t xml:space="preserve">ee </w:t>
      </w:r>
      <w:r w:rsidR="006F6198">
        <w:t xml:space="preserve">the consultation questions set out in </w:t>
      </w:r>
      <w:r w:rsidRPr="5A4DFE41">
        <w:t>sect</w:t>
      </w:r>
      <w:r w:rsidRPr="00375ECB">
        <w:t xml:space="preserve">ion </w:t>
      </w:r>
      <w:r w:rsidRPr="00906E44">
        <w:t>3.</w:t>
      </w:r>
      <w:r w:rsidR="00AD5C88" w:rsidRPr="00906E44">
        <w:t>8</w:t>
      </w:r>
      <w:r w:rsidRPr="00375ECB">
        <w:t>)</w:t>
      </w:r>
      <w:r w:rsidR="17B7C49E" w:rsidRPr="00375ECB">
        <w:t xml:space="preserve">. </w:t>
      </w:r>
      <w:r w:rsidRPr="00375ECB">
        <w:t>Stakehold</w:t>
      </w:r>
      <w:r w:rsidRPr="5A4DFE41">
        <w:t>er feedback will inform our final recommendations to Ministers in which we will propose an implementation approach to progress any action recommended</w:t>
      </w:r>
      <w:r w:rsidR="006F6198">
        <w:t>.</w:t>
      </w:r>
    </w:p>
    <w:p w14:paraId="6C31A3E4" w14:textId="693A8E33" w:rsidR="003A0DAB" w:rsidRPr="0046433E" w:rsidRDefault="003A0DAB" w:rsidP="0046433E">
      <w:pPr>
        <w:pStyle w:val="Heading3"/>
      </w:pPr>
      <w:bookmarkStart w:id="40" w:name="_Toc202391913"/>
      <w:r>
        <w:t xml:space="preserve">Proposed action # 3: Establishing and using off-market mechanisms and communicating relevant and standardised information to enable widespread adoption of these </w:t>
      </w:r>
      <w:r w:rsidR="0029630B">
        <w:t>mechanisms</w:t>
      </w:r>
      <w:bookmarkEnd w:id="40"/>
    </w:p>
    <w:p w14:paraId="47695298" w14:textId="6A5ED28C" w:rsidR="003A0DAB" w:rsidRPr="00F96145" w:rsidRDefault="00F41811" w:rsidP="7670B793">
      <w:pPr>
        <w:spacing w:after="0" w:line="240" w:lineRule="auto"/>
      </w:pPr>
      <w:r w:rsidRPr="7670B793">
        <w:t>We</w:t>
      </w:r>
      <w:r w:rsidR="003A0DAB" w:rsidRPr="7670B793">
        <w:t xml:space="preserve"> proposed that action be tak</w:t>
      </w:r>
      <w:r w:rsidR="004E083B" w:rsidRPr="7670B793">
        <w:t>e</w:t>
      </w:r>
      <w:r w:rsidR="003A0DAB" w:rsidRPr="7670B793">
        <w:t>n as soon as possible to clarify, formalise and standardise the roles, expectations and accountabilities for all parties involved in</w:t>
      </w:r>
      <w:r w:rsidR="003A0DAB" w:rsidRPr="7670B793">
        <w:rPr>
          <w:b/>
          <w:bCs/>
        </w:rPr>
        <w:t xml:space="preserve"> establishing, using off-market mechanisms (flexibility services, DOE’s, DNP’s) and communicating relevant and standardised information</w:t>
      </w:r>
      <w:r w:rsidR="003A0DAB" w:rsidRPr="7670B793">
        <w:t xml:space="preserve"> to enable widespread adoption of them to orchestrate CER. </w:t>
      </w:r>
    </w:p>
    <w:p w14:paraId="2E92794C" w14:textId="77777777" w:rsidR="003A0DAB" w:rsidRPr="00F96145" w:rsidRDefault="003A0DAB" w:rsidP="00F96145">
      <w:pPr>
        <w:spacing w:after="0" w:line="240" w:lineRule="auto"/>
        <w:rPr>
          <w:rFonts w:cstheme="minorHAnsi"/>
        </w:rPr>
      </w:pPr>
      <w:r w:rsidRPr="00F96145">
        <w:rPr>
          <w:rFonts w:cstheme="minorHAnsi"/>
        </w:rPr>
        <w:t>This includes:</w:t>
      </w:r>
    </w:p>
    <w:p w14:paraId="4444178D" w14:textId="0703091F" w:rsidR="003A0DAB" w:rsidRPr="00F96145" w:rsidRDefault="008563D5" w:rsidP="00857EF4">
      <w:pPr>
        <w:numPr>
          <w:ilvl w:val="0"/>
          <w:numId w:val="48"/>
        </w:numPr>
        <w:spacing w:after="0" w:line="240" w:lineRule="auto"/>
      </w:pPr>
      <w:r>
        <w:t>d</w:t>
      </w:r>
      <w:r w:rsidR="003A0DAB" w:rsidRPr="7670B793">
        <w:t>efining off-market flexibility services and standardising the use of available distribution system flexibility for distribution system, transmission system and wholesale market reasons across the NEM</w:t>
      </w:r>
    </w:p>
    <w:p w14:paraId="034845E2" w14:textId="1A81A349" w:rsidR="003A0DAB" w:rsidRPr="00F96145" w:rsidRDefault="008563D5" w:rsidP="00857EF4">
      <w:pPr>
        <w:numPr>
          <w:ilvl w:val="0"/>
          <w:numId w:val="48"/>
        </w:numPr>
        <w:spacing w:after="0" w:line="240" w:lineRule="auto"/>
        <w:rPr>
          <w:rFonts w:cstheme="minorHAnsi"/>
        </w:rPr>
      </w:pPr>
      <w:r>
        <w:rPr>
          <w:rFonts w:cstheme="minorHAnsi"/>
        </w:rPr>
        <w:t>e</w:t>
      </w:r>
      <w:r w:rsidR="001C3E47" w:rsidRPr="00F96145">
        <w:rPr>
          <w:rFonts w:cstheme="minorHAnsi"/>
        </w:rPr>
        <w:t>nabling</w:t>
      </w:r>
      <w:r w:rsidR="003A0DAB" w:rsidRPr="00F96145">
        <w:rPr>
          <w:rFonts w:cstheme="minorHAnsi"/>
        </w:rPr>
        <w:t xml:space="preserve"> the efficient procurement (by DNSPs and potentially other parties) of flexibility services at scale </w:t>
      </w:r>
    </w:p>
    <w:p w14:paraId="06AD916C" w14:textId="267D8A19" w:rsidR="003A0DAB" w:rsidRPr="00F96145" w:rsidRDefault="008563D5" w:rsidP="00857EF4">
      <w:pPr>
        <w:numPr>
          <w:ilvl w:val="0"/>
          <w:numId w:val="48"/>
        </w:numPr>
        <w:spacing w:after="0" w:line="240" w:lineRule="auto"/>
      </w:pPr>
      <w:r>
        <w:lastRenderedPageBreak/>
        <w:t>c</w:t>
      </w:r>
      <w:r w:rsidRPr="7670B793">
        <w:t xml:space="preserve">alculating </w:t>
      </w:r>
      <w:r w:rsidR="26C50B52" w:rsidRPr="7670B793">
        <w:t xml:space="preserve">available capacity, and calculating, using and communicating DOEs and DNPs </w:t>
      </w:r>
      <w:r w:rsidR="1B2EFEE7" w:rsidRPr="7670B793">
        <w:t>across</w:t>
      </w:r>
      <w:r w:rsidR="26C50B52" w:rsidRPr="7670B793">
        <w:t xml:space="preserve"> the NEM</w:t>
      </w:r>
      <w:r w:rsidR="001C3E47" w:rsidRPr="7670B793">
        <w:t xml:space="preserve"> –</w:t>
      </w:r>
      <w:r w:rsidR="26C50B52" w:rsidRPr="7670B793">
        <w:t xml:space="preserve"> as the operational parameters to </w:t>
      </w:r>
      <w:r w:rsidR="001C3E47" w:rsidRPr="7670B793">
        <w:t>leverage/use that</w:t>
      </w:r>
      <w:r w:rsidR="0179BED7" w:rsidRPr="7670B793">
        <w:t xml:space="preserve"> capacity</w:t>
      </w:r>
    </w:p>
    <w:p w14:paraId="4BB0970E" w14:textId="39279B14" w:rsidR="003A0DAB" w:rsidRPr="00F96145" w:rsidRDefault="008563D5" w:rsidP="00857EF4">
      <w:pPr>
        <w:numPr>
          <w:ilvl w:val="0"/>
          <w:numId w:val="48"/>
        </w:numPr>
        <w:spacing w:after="0" w:line="240" w:lineRule="auto"/>
        <w:rPr>
          <w:rFonts w:cstheme="minorHAnsi"/>
        </w:rPr>
      </w:pPr>
      <w:r>
        <w:rPr>
          <w:rFonts w:cstheme="minorHAnsi"/>
        </w:rPr>
        <w:t>e</w:t>
      </w:r>
      <w:r w:rsidR="003A0DAB" w:rsidRPr="00F96145">
        <w:rPr>
          <w:rFonts w:cstheme="minorHAnsi"/>
        </w:rPr>
        <w:t>nabling industry investment and uplift to achieve widespread implementation and use of off-market mechanisms to orchestrate CER.</w:t>
      </w:r>
    </w:p>
    <w:p w14:paraId="509FD51C" w14:textId="56365BF7" w:rsidR="003A0DAB" w:rsidRPr="00F96145" w:rsidRDefault="003A0DAB" w:rsidP="00F96145">
      <w:pPr>
        <w:spacing w:after="0" w:line="240" w:lineRule="auto"/>
        <w:rPr>
          <w:rFonts w:cstheme="minorHAnsi"/>
        </w:rPr>
      </w:pPr>
      <w:r w:rsidRPr="00F96145">
        <w:rPr>
          <w:rFonts w:cstheme="minorHAnsi"/>
        </w:rPr>
        <w:t xml:space="preserve">Further detail is provided in the </w:t>
      </w:r>
      <w:r w:rsidRPr="00906E44">
        <w:rPr>
          <w:rFonts w:cstheme="minorHAnsi"/>
        </w:rPr>
        <w:t>sections</w:t>
      </w:r>
      <w:r w:rsidRPr="00F96145">
        <w:rPr>
          <w:rFonts w:cstheme="minorHAnsi"/>
        </w:rPr>
        <w:t xml:space="preserve"> below. </w:t>
      </w:r>
    </w:p>
    <w:p w14:paraId="1EBF6658" w14:textId="77777777" w:rsidR="003A0DAB" w:rsidRPr="0046433E" w:rsidRDefault="003A0DAB" w:rsidP="0046433E">
      <w:pPr>
        <w:pStyle w:val="Heading4"/>
      </w:pPr>
      <w:r w:rsidRPr="0046433E">
        <w:t>Defining off-market flexibility services and standardising the use of available distribution system flexibility.</w:t>
      </w:r>
    </w:p>
    <w:p w14:paraId="2FC60946" w14:textId="4DEEA735" w:rsidR="003A0DAB" w:rsidRPr="004E083B" w:rsidRDefault="003A0DAB" w:rsidP="00F96145">
      <w:pPr>
        <w:pStyle w:val="Headingbolditalic"/>
        <w:spacing w:after="0" w:line="240" w:lineRule="auto"/>
        <w:rPr>
          <w:rFonts w:cstheme="minorHAnsi"/>
          <w:lang w:val="en-AU"/>
        </w:rPr>
      </w:pPr>
      <w:r w:rsidRPr="004E083B">
        <w:rPr>
          <w:rFonts w:cstheme="minorHAnsi"/>
          <w:lang w:val="en-AU"/>
        </w:rPr>
        <w:t>Background</w:t>
      </w:r>
    </w:p>
    <w:p w14:paraId="5B6DA34E" w14:textId="0A34C0A4" w:rsidR="003A0DAB" w:rsidRPr="004E083B" w:rsidRDefault="003A0DAB" w:rsidP="00F96145">
      <w:pPr>
        <w:pStyle w:val="Headingbolditalic"/>
        <w:spacing w:after="0" w:line="240" w:lineRule="auto"/>
        <w:ind w:left="0"/>
        <w:rPr>
          <w:rFonts w:cstheme="minorHAnsi"/>
          <w:lang w:val="en-AU"/>
        </w:rPr>
      </w:pPr>
      <w:r w:rsidRPr="004E083B">
        <w:rPr>
          <w:rFonts w:cstheme="minorHAnsi"/>
          <w:b w:val="0"/>
          <w:bCs w:val="0"/>
          <w:i w:val="0"/>
          <w:iCs w:val="0"/>
          <w:lang w:val="en-AU"/>
        </w:rPr>
        <w:t xml:space="preserve">Flexibility services are used by DNSPs to help balance supply and demand and reduce network congestion. </w:t>
      </w:r>
      <w:r w:rsidRPr="004E083B">
        <w:rPr>
          <w:rStyle w:val="BodyTextChar"/>
          <w:rFonts w:cstheme="minorHAnsi"/>
          <w:b w:val="0"/>
          <w:bCs w:val="0"/>
          <w:i w:val="0"/>
          <w:iCs w:val="0"/>
          <w:lang w:val="en-AU"/>
        </w:rPr>
        <w:t xml:space="preserve">Currently distribution level flexibility is largely utilised for the provision of distribution </w:t>
      </w:r>
      <w:r w:rsidR="001D5EE7">
        <w:rPr>
          <w:rStyle w:val="BodyTextChar"/>
          <w:rFonts w:cstheme="minorHAnsi"/>
          <w:b w:val="0"/>
          <w:bCs w:val="0"/>
          <w:i w:val="0"/>
          <w:iCs w:val="0"/>
          <w:lang w:val="en-AU"/>
        </w:rPr>
        <w:t>s</w:t>
      </w:r>
      <w:r w:rsidR="001D5EE7" w:rsidRPr="004E083B">
        <w:rPr>
          <w:rStyle w:val="BodyTextChar"/>
          <w:rFonts w:cstheme="minorHAnsi"/>
          <w:b w:val="0"/>
          <w:bCs w:val="0"/>
          <w:i w:val="0"/>
          <w:iCs w:val="0"/>
          <w:lang w:val="en-AU"/>
        </w:rPr>
        <w:t>ervices</w:t>
      </w:r>
      <w:r w:rsidR="001D5EE7">
        <w:rPr>
          <w:rStyle w:val="BodyTextChar"/>
          <w:rFonts w:cstheme="minorHAnsi"/>
          <w:b w:val="0"/>
          <w:bCs w:val="0"/>
          <w:i w:val="0"/>
          <w:iCs w:val="0"/>
          <w:lang w:val="en-AU"/>
        </w:rPr>
        <w:t xml:space="preserve"> </w:t>
      </w:r>
      <w:r w:rsidR="00FD60A1">
        <w:rPr>
          <w:rStyle w:val="BodyTextChar"/>
          <w:rFonts w:cstheme="minorHAnsi"/>
          <w:b w:val="0"/>
          <w:bCs w:val="0"/>
          <w:i w:val="0"/>
          <w:iCs w:val="0"/>
          <w:lang w:val="en-AU"/>
        </w:rPr>
        <w:t xml:space="preserve">to mitigate costs associated with </w:t>
      </w:r>
      <w:r w:rsidRPr="004E083B">
        <w:rPr>
          <w:rStyle w:val="BodyTextChar"/>
          <w:rFonts w:cstheme="minorHAnsi"/>
          <w:b w:val="0"/>
          <w:bCs w:val="0"/>
          <w:i w:val="0"/>
          <w:iCs w:val="0"/>
          <w:lang w:val="en-AU"/>
        </w:rPr>
        <w:t>the “standard control service” of planning, maintaining and operating the distribution network. This translates to managing and resolving particular local network constraints one at a time.</w:t>
      </w:r>
      <w:r w:rsidRPr="004E083B">
        <w:rPr>
          <w:rFonts w:cstheme="minorHAnsi"/>
          <w:lang w:val="en-AU"/>
        </w:rPr>
        <w:t xml:space="preserve"> </w:t>
      </w:r>
    </w:p>
    <w:p w14:paraId="181ED21D" w14:textId="77777777" w:rsidR="003A0DAB" w:rsidRPr="004E083B" w:rsidRDefault="003A0DAB" w:rsidP="00F96145">
      <w:pPr>
        <w:pStyle w:val="Headingbolditalic"/>
        <w:spacing w:after="0" w:line="240" w:lineRule="auto"/>
        <w:rPr>
          <w:rFonts w:cstheme="minorHAnsi"/>
          <w:lang w:val="en-AU"/>
        </w:rPr>
      </w:pPr>
      <w:r w:rsidRPr="004E083B">
        <w:rPr>
          <w:rFonts w:cstheme="minorHAnsi"/>
          <w:lang w:val="en-AU"/>
        </w:rPr>
        <w:t>Problem</w:t>
      </w:r>
    </w:p>
    <w:p w14:paraId="5654ED7F" w14:textId="24CF1C09" w:rsidR="003A0DAB" w:rsidRPr="00F96145" w:rsidRDefault="003A0DAB" w:rsidP="00F96145">
      <w:pPr>
        <w:spacing w:after="0" w:line="240" w:lineRule="auto"/>
        <w:rPr>
          <w:rFonts w:cstheme="minorHAnsi"/>
        </w:rPr>
      </w:pPr>
      <w:r w:rsidRPr="00F96145">
        <w:rPr>
          <w:rFonts w:cstheme="minorHAnsi"/>
        </w:rPr>
        <w:t xml:space="preserve">There is currently no standardised definition of what constitutes non-network or flexibility services beyond </w:t>
      </w:r>
      <w:r w:rsidR="00D618DF">
        <w:rPr>
          <w:rFonts w:cstheme="minorHAnsi"/>
        </w:rPr>
        <w:t xml:space="preserve">the </w:t>
      </w:r>
      <w:r w:rsidRPr="00F96145">
        <w:rPr>
          <w:rFonts w:cstheme="minorHAnsi"/>
        </w:rPr>
        <w:t xml:space="preserve">existing network planning framework for considering </w:t>
      </w:r>
      <w:r w:rsidR="00D618DF">
        <w:rPr>
          <w:rFonts w:cstheme="minorHAnsi"/>
        </w:rPr>
        <w:t xml:space="preserve">and </w:t>
      </w:r>
      <w:r w:rsidRPr="00F96145">
        <w:rPr>
          <w:rFonts w:cstheme="minorHAnsi"/>
        </w:rPr>
        <w:t xml:space="preserve">evaluating non-network solutions and engaging with potential demand-side providers. This assessment is largely undertaken on a case-by-case basis, leading to inconsistent practices across jurisdictions. DNSPs vary in how they interface with flexibility providers and manage this flexibility operationally. </w:t>
      </w:r>
    </w:p>
    <w:p w14:paraId="1327F762" w14:textId="3873518C" w:rsidR="003A0DAB" w:rsidRPr="00F96145" w:rsidRDefault="003A0DAB" w:rsidP="00F96145">
      <w:pPr>
        <w:spacing w:after="0" w:line="240" w:lineRule="auto"/>
        <w:rPr>
          <w:rFonts w:cstheme="minorHAnsi"/>
        </w:rPr>
      </w:pPr>
      <w:r w:rsidRPr="00F96145">
        <w:rPr>
          <w:rFonts w:cstheme="minorHAnsi"/>
        </w:rPr>
        <w:t>The lack of definition and varied approach across DNSPs limits the availability and use of flexibility services by DNSP</w:t>
      </w:r>
      <w:r w:rsidR="00FE7F3B">
        <w:rPr>
          <w:rFonts w:cstheme="minorHAnsi"/>
        </w:rPr>
        <w:t>s</w:t>
      </w:r>
      <w:r w:rsidRPr="00F96145">
        <w:rPr>
          <w:rFonts w:cstheme="minorHAnsi"/>
        </w:rPr>
        <w:t xml:space="preserve"> and third parties, within and across networks, and at scale. </w:t>
      </w:r>
    </w:p>
    <w:p w14:paraId="7F4A20B2" w14:textId="79AAAC7B" w:rsidR="003A0DAB" w:rsidRPr="004E083B" w:rsidRDefault="0FF652C1" w:rsidP="00F96145">
      <w:pPr>
        <w:pStyle w:val="Headingbolditalic"/>
        <w:spacing w:after="0" w:line="240" w:lineRule="auto"/>
        <w:rPr>
          <w:rFonts w:cstheme="minorHAnsi"/>
          <w:lang w:val="en-AU"/>
        </w:rPr>
      </w:pPr>
      <w:r w:rsidRPr="5A4DFE41">
        <w:rPr>
          <w:lang w:val="en-AU"/>
        </w:rPr>
        <w:t>What’s being done</w:t>
      </w:r>
    </w:p>
    <w:p w14:paraId="00D0E2E2" w14:textId="5C0B9125" w:rsidR="009411CB" w:rsidRPr="008B4CF5" w:rsidRDefault="510E7841" w:rsidP="008B4CF5">
      <w:pPr>
        <w:spacing w:after="0" w:line="240" w:lineRule="auto"/>
        <w:jc w:val="both"/>
      </w:pPr>
      <w:r w:rsidRPr="5A4DFE41">
        <w:t>When planning investments, t</w:t>
      </w:r>
      <w:r w:rsidRPr="008B4CF5">
        <w:t>ransmission businesses</w:t>
      </w:r>
      <w:r w:rsidRPr="5A4DFE41">
        <w:t xml:space="preserve"> must </w:t>
      </w:r>
      <w:r w:rsidRPr="008B4CF5">
        <w:t xml:space="preserve">meet </w:t>
      </w:r>
      <w:r w:rsidR="7921E411" w:rsidRPr="5A4DFE41">
        <w:t>an identified</w:t>
      </w:r>
      <w:r w:rsidRPr="008B4CF5">
        <w:t xml:space="preserve"> network need </w:t>
      </w:r>
      <w:r w:rsidRPr="5A4DFE41">
        <w:t xml:space="preserve">based on </w:t>
      </w:r>
      <w:r w:rsidRPr="008B4CF5">
        <w:t>a cost-benefit assessment (the regulatory investment test for transmission or RIT-T) that includes considering if non-network solutions like demand response may be more efficient.</w:t>
      </w:r>
      <w:r w:rsidR="1E2BBE34" w:rsidRPr="5A4DFE41">
        <w:t xml:space="preserve"> Non-network solutions can include engaging with CER to provide services. </w:t>
      </w:r>
    </w:p>
    <w:p w14:paraId="0B43B1DB" w14:textId="3B0C3E41" w:rsidR="009411CB" w:rsidRPr="00F96145" w:rsidRDefault="4B7E201E" w:rsidP="5A4DFE41">
      <w:pPr>
        <w:spacing w:after="0" w:line="240" w:lineRule="auto"/>
        <w:jc w:val="both"/>
      </w:pPr>
      <w:r w:rsidRPr="5A4DFE41">
        <w:t xml:space="preserve">DNSPs </w:t>
      </w:r>
      <w:r w:rsidR="586C1206" w:rsidRPr="5A4DFE41">
        <w:t>have more specific demand side obligations underpinned by a</w:t>
      </w:r>
      <w:r w:rsidRPr="5A4DFE41">
        <w:t xml:space="preserve"> require</w:t>
      </w:r>
      <w:r w:rsidR="78BB268F" w:rsidRPr="5A4DFE41">
        <w:t xml:space="preserve">ment </w:t>
      </w:r>
      <w:r w:rsidRPr="5A4DFE41">
        <w:t>that they are not only ‘meeting’ demand for service but also ‘managing’ that demand for service</w:t>
      </w:r>
      <w:r w:rsidR="56CC9B2D" w:rsidRPr="5A4DFE41">
        <w:t>.</w:t>
      </w:r>
      <w:r w:rsidRPr="5A4DFE41">
        <w:t xml:space="preserve"> </w:t>
      </w:r>
      <w:r w:rsidR="53413E55" w:rsidRPr="5A4DFE41">
        <w:t>DNSPs must develop a demand side engagement strategy which sets out the strategy for engaging with non-network providers and considering non-network options for addressing system limitations.</w:t>
      </w:r>
    </w:p>
    <w:p w14:paraId="76E45B1A" w14:textId="285A6F80" w:rsidR="009411CB" w:rsidRPr="00F96145" w:rsidRDefault="53413E55" w:rsidP="5A4DFE41">
      <w:pPr>
        <w:spacing w:after="0" w:line="240" w:lineRule="auto"/>
        <w:jc w:val="both"/>
      </w:pPr>
      <w:r w:rsidRPr="7670B793">
        <w:t>DNSPs must document their demand side engagement strategy in a demand side engagement document and establish and maintain a demand side engagement facility by which parties can register their interest in being notified of developments related to distribution network planning and expansion.</w:t>
      </w:r>
      <w:r w:rsidR="00E238BC">
        <w:rPr>
          <w:rStyle w:val="FootnoteReference"/>
        </w:rPr>
        <w:footnoteReference w:id="30"/>
      </w:r>
      <w:r w:rsidRPr="7670B793">
        <w:t xml:space="preserve"> </w:t>
      </w:r>
    </w:p>
    <w:p w14:paraId="3D72811A" w14:textId="2A3F5C7F" w:rsidR="5A4DFE41" w:rsidRDefault="5A4DFE41" w:rsidP="008B4CF5">
      <w:pPr>
        <w:spacing w:after="0" w:line="240" w:lineRule="auto"/>
        <w:jc w:val="both"/>
      </w:pPr>
    </w:p>
    <w:p w14:paraId="60B4C4D4" w14:textId="5FBD07A6" w:rsidR="009411CB" w:rsidRDefault="009411CB" w:rsidP="009411CB">
      <w:pPr>
        <w:pStyle w:val="ListParagraph"/>
        <w:ind w:left="0"/>
        <w:rPr>
          <w:lang w:eastAsia="ja-JP"/>
        </w:rPr>
      </w:pPr>
      <w:r>
        <w:rPr>
          <w:lang w:eastAsia="ja-JP"/>
        </w:rPr>
        <w:lastRenderedPageBreak/>
        <w:t xml:space="preserve">DNSPs are specifically incentivised to procure non-network options through the </w:t>
      </w:r>
      <w:r w:rsidRPr="003061F7">
        <w:rPr>
          <w:lang w:eastAsia="ja-JP"/>
        </w:rPr>
        <w:t>Demand management incentive scheme and innovation allowance</w:t>
      </w:r>
      <w:r>
        <w:rPr>
          <w:lang w:eastAsia="ja-JP"/>
        </w:rPr>
        <w:t>.</w:t>
      </w:r>
      <w:r w:rsidR="00E3701F" w:rsidRPr="00E3701F">
        <w:rPr>
          <w:rStyle w:val="FootnoteReference"/>
        </w:rPr>
        <w:t xml:space="preserve"> </w:t>
      </w:r>
      <w:r>
        <w:rPr>
          <w:lang w:eastAsia="ja-JP"/>
        </w:rPr>
        <w:t>Some DNSPs have partnered with technology providers to assist in procuring these non-network services.</w:t>
      </w:r>
    </w:p>
    <w:p w14:paraId="3D5B54F9" w14:textId="6ABE4402" w:rsidR="009411CB" w:rsidRPr="00634929" w:rsidRDefault="4B7E201E" w:rsidP="009411CB">
      <w:pPr>
        <w:pStyle w:val="ListParagraph"/>
        <w:ind w:left="0"/>
        <w:rPr>
          <w:lang w:eastAsia="ja-JP"/>
        </w:rPr>
      </w:pPr>
      <w:r>
        <w:rPr>
          <w:lang w:eastAsia="ja-JP"/>
        </w:rPr>
        <w:t xml:space="preserve">One example of this is the </w:t>
      </w:r>
      <w:proofErr w:type="spellStart"/>
      <w:r>
        <w:rPr>
          <w:lang w:eastAsia="ja-JP"/>
        </w:rPr>
        <w:t>Piclo</w:t>
      </w:r>
      <w:proofErr w:type="spellEnd"/>
      <w:r>
        <w:rPr>
          <w:lang w:eastAsia="ja-JP"/>
        </w:rPr>
        <w:t xml:space="preserve"> Flex platform.</w:t>
      </w:r>
      <w:r w:rsidR="009411CB">
        <w:rPr>
          <w:rStyle w:val="FootnoteReference"/>
          <w:lang w:eastAsia="ja-JP"/>
        </w:rPr>
        <w:footnoteReference w:id="31"/>
      </w:r>
      <w:r>
        <w:rPr>
          <w:lang w:eastAsia="ja-JP"/>
        </w:rPr>
        <w:t xml:space="preserve"> The </w:t>
      </w:r>
      <w:proofErr w:type="spellStart"/>
      <w:r w:rsidRPr="00B91C09">
        <w:rPr>
          <w:lang w:eastAsia="ja-JP"/>
        </w:rPr>
        <w:t>Piclo</w:t>
      </w:r>
      <w:proofErr w:type="spellEnd"/>
      <w:r w:rsidRPr="00B91C09">
        <w:rPr>
          <w:lang w:eastAsia="ja-JP"/>
        </w:rPr>
        <w:t xml:space="preserve"> Flex is an online marketplace that identifies and advertises </w:t>
      </w:r>
      <w:r w:rsidR="003410BF">
        <w:rPr>
          <w:lang w:eastAsia="ja-JP"/>
        </w:rPr>
        <w:t xml:space="preserve">parts of the </w:t>
      </w:r>
      <w:r>
        <w:rPr>
          <w:lang w:eastAsia="ja-JP"/>
        </w:rPr>
        <w:t xml:space="preserve">network </w:t>
      </w:r>
      <w:r w:rsidR="003410BF">
        <w:rPr>
          <w:lang w:eastAsia="ja-JP"/>
        </w:rPr>
        <w:t xml:space="preserve">that are </w:t>
      </w:r>
      <w:r>
        <w:rPr>
          <w:lang w:eastAsia="ja-JP"/>
        </w:rPr>
        <w:t>subject to constraints.</w:t>
      </w:r>
      <w:r w:rsidR="009411CB">
        <w:rPr>
          <w:rStyle w:val="FootnoteReference"/>
          <w:lang w:eastAsia="ja-JP"/>
        </w:rPr>
        <w:footnoteReference w:id="32"/>
      </w:r>
      <w:r>
        <w:rPr>
          <w:lang w:eastAsia="ja-JP"/>
        </w:rPr>
        <w:t xml:space="preserve"> The platform allows DNSP</w:t>
      </w:r>
      <w:r w:rsidR="00530694">
        <w:rPr>
          <w:lang w:eastAsia="ja-JP"/>
        </w:rPr>
        <w:t>s</w:t>
      </w:r>
      <w:r>
        <w:rPr>
          <w:lang w:eastAsia="ja-JP"/>
        </w:rPr>
        <w:t xml:space="preserve"> to quantify the value of alleviating a constraint and the forecast period over which the constraint could be managed through the provision of a non-network</w:t>
      </w:r>
      <w:r w:rsidRPr="00B91C09">
        <w:rPr>
          <w:lang w:eastAsia="ja-JP"/>
        </w:rPr>
        <w:t xml:space="preserve"> alternative.</w:t>
      </w:r>
      <w:r w:rsidR="009411CB">
        <w:rPr>
          <w:rStyle w:val="FootnoteReference"/>
          <w:lang w:eastAsia="ja-JP"/>
        </w:rPr>
        <w:footnoteReference w:id="33"/>
      </w:r>
      <w:r w:rsidRPr="00B91C09">
        <w:rPr>
          <w:lang w:eastAsia="ja-JP"/>
        </w:rPr>
        <w:t xml:space="preserve"> </w:t>
      </w:r>
      <w:r>
        <w:rPr>
          <w:lang w:eastAsia="ja-JP"/>
        </w:rPr>
        <w:t xml:space="preserve">This allows third parties, such as </w:t>
      </w:r>
      <w:r w:rsidR="00417ADF">
        <w:rPr>
          <w:lang w:eastAsia="ja-JP"/>
        </w:rPr>
        <w:t xml:space="preserve">CER </w:t>
      </w:r>
      <w:r>
        <w:rPr>
          <w:lang w:eastAsia="ja-JP"/>
        </w:rPr>
        <w:t>providers or aggregators, to bid resources to alleviate the constraints and be paid if successful.</w:t>
      </w:r>
    </w:p>
    <w:p w14:paraId="35C4BA15" w14:textId="0966055E" w:rsidR="009411CB" w:rsidRPr="00A5369D" w:rsidRDefault="4B7E201E" w:rsidP="5A4DFE41">
      <w:pPr>
        <w:pStyle w:val="Headingbolditalic"/>
        <w:spacing w:after="0" w:line="240" w:lineRule="auto"/>
        <w:ind w:left="0"/>
        <w:rPr>
          <w:b w:val="0"/>
          <w:bCs w:val="0"/>
          <w:i w:val="0"/>
          <w:iCs w:val="0"/>
        </w:rPr>
      </w:pPr>
      <w:r w:rsidRPr="5A4DFE41">
        <w:rPr>
          <w:b w:val="0"/>
          <w:bCs w:val="0"/>
          <w:i w:val="0"/>
          <w:iCs w:val="0"/>
        </w:rPr>
        <w:t>Most DNSP have CER integration strategies that include core capabilities and management systems required to enable CER flexibility to participate, be seen and accounted for in distribution system operations</w:t>
      </w:r>
      <w:r w:rsidR="0967ED16" w:rsidRPr="5A4DFE41">
        <w:rPr>
          <w:b w:val="0"/>
          <w:bCs w:val="0"/>
          <w:i w:val="0"/>
          <w:iCs w:val="0"/>
        </w:rPr>
        <w:t>. This includes</w:t>
      </w:r>
      <w:r w:rsidRPr="5A4DFE41">
        <w:rPr>
          <w:b w:val="0"/>
          <w:bCs w:val="0"/>
          <w:i w:val="0"/>
          <w:iCs w:val="0"/>
        </w:rPr>
        <w:t xml:space="preserve"> </w:t>
      </w:r>
      <w:r w:rsidR="459F9428" w:rsidRPr="5A4DFE41">
        <w:rPr>
          <w:b w:val="0"/>
          <w:bCs w:val="0"/>
          <w:i w:val="0"/>
          <w:iCs w:val="0"/>
        </w:rPr>
        <w:t xml:space="preserve">controlled load, </w:t>
      </w:r>
      <w:r w:rsidRPr="5A4DFE41">
        <w:rPr>
          <w:b w:val="0"/>
          <w:bCs w:val="0"/>
          <w:i w:val="0"/>
          <w:iCs w:val="0"/>
        </w:rPr>
        <w:t xml:space="preserve">efforts </w:t>
      </w:r>
      <w:r w:rsidR="5FB3A8B9" w:rsidRPr="5A4DFE41">
        <w:rPr>
          <w:b w:val="0"/>
          <w:bCs w:val="0"/>
          <w:i w:val="0"/>
          <w:iCs w:val="0"/>
        </w:rPr>
        <w:t xml:space="preserve">by all DNSPs </w:t>
      </w:r>
      <w:r w:rsidRPr="5A4DFE41">
        <w:rPr>
          <w:b w:val="0"/>
          <w:bCs w:val="0"/>
          <w:i w:val="0"/>
          <w:iCs w:val="0"/>
        </w:rPr>
        <w:t>to enable DOEs</w:t>
      </w:r>
      <w:r w:rsidR="4BFA3DC0" w:rsidRPr="5A4DFE41">
        <w:rPr>
          <w:b w:val="0"/>
          <w:bCs w:val="0"/>
          <w:i w:val="0"/>
          <w:iCs w:val="0"/>
        </w:rPr>
        <w:t xml:space="preserve">, </w:t>
      </w:r>
      <w:r w:rsidR="30C2923D" w:rsidRPr="5A4DFE41">
        <w:rPr>
          <w:b w:val="0"/>
          <w:bCs w:val="0"/>
          <w:i w:val="0"/>
          <w:iCs w:val="0"/>
        </w:rPr>
        <w:t xml:space="preserve">and emerging approaches by some DNSPs to use dynamic pricing </w:t>
      </w:r>
      <w:r w:rsidR="1799AAB7" w:rsidRPr="5A4DFE41">
        <w:rPr>
          <w:b w:val="0"/>
          <w:bCs w:val="0"/>
          <w:i w:val="0"/>
          <w:iCs w:val="0"/>
        </w:rPr>
        <w:t>to</w:t>
      </w:r>
      <w:r w:rsidRPr="5A4DFE41">
        <w:rPr>
          <w:b w:val="0"/>
          <w:bCs w:val="0"/>
          <w:i w:val="0"/>
          <w:iCs w:val="0"/>
        </w:rPr>
        <w:t xml:space="preserve"> interact with demand-side participants and VSRs.</w:t>
      </w:r>
      <w:r w:rsidR="5CE68008" w:rsidRPr="5A4DFE41">
        <w:rPr>
          <w:b w:val="0"/>
          <w:bCs w:val="0"/>
          <w:i w:val="0"/>
          <w:iCs w:val="0"/>
        </w:rPr>
        <w:t xml:space="preserve"> </w:t>
      </w:r>
      <w:r w:rsidR="16A4D2D4" w:rsidRPr="5A4DFE41">
        <w:rPr>
          <w:b w:val="0"/>
          <w:bCs w:val="0"/>
          <w:i w:val="0"/>
          <w:iCs w:val="0"/>
        </w:rPr>
        <w:t xml:space="preserve">Customers </w:t>
      </w:r>
      <w:proofErr w:type="gramStart"/>
      <w:r w:rsidR="16A4D2D4" w:rsidRPr="5A4DFE41">
        <w:rPr>
          <w:b w:val="0"/>
          <w:bCs w:val="0"/>
          <w:i w:val="0"/>
          <w:iCs w:val="0"/>
        </w:rPr>
        <w:t>enabled for</w:t>
      </w:r>
      <w:proofErr w:type="gramEnd"/>
      <w:r w:rsidR="16A4D2D4" w:rsidRPr="5A4DFE41">
        <w:rPr>
          <w:b w:val="0"/>
          <w:bCs w:val="0"/>
          <w:i w:val="0"/>
          <w:iCs w:val="0"/>
        </w:rPr>
        <w:t xml:space="preserve"> flexible exports also provide opportunities </w:t>
      </w:r>
      <w:r w:rsidR="797016BC" w:rsidRPr="5A4DFE41">
        <w:rPr>
          <w:b w:val="0"/>
          <w:bCs w:val="0"/>
          <w:i w:val="0"/>
          <w:iCs w:val="0"/>
        </w:rPr>
        <w:t xml:space="preserve">for </w:t>
      </w:r>
      <w:r w:rsidR="16A4D2D4" w:rsidRPr="5A4DFE41">
        <w:rPr>
          <w:b w:val="0"/>
          <w:bCs w:val="0"/>
          <w:i w:val="0"/>
          <w:iCs w:val="0"/>
        </w:rPr>
        <w:t xml:space="preserve">CER flexibility </w:t>
      </w:r>
      <w:r w:rsidR="2B5E4043" w:rsidRPr="5A4DFE41">
        <w:rPr>
          <w:b w:val="0"/>
          <w:bCs w:val="0"/>
          <w:i w:val="0"/>
          <w:iCs w:val="0"/>
        </w:rPr>
        <w:t xml:space="preserve">to be used </w:t>
      </w:r>
      <w:r w:rsidR="16A4D2D4" w:rsidRPr="5A4DFE41">
        <w:rPr>
          <w:b w:val="0"/>
          <w:bCs w:val="0"/>
          <w:i w:val="0"/>
          <w:iCs w:val="0"/>
        </w:rPr>
        <w:t xml:space="preserve">for system level balancing, </w:t>
      </w:r>
      <w:r w:rsidR="64A34C28" w:rsidRPr="5A4DFE41">
        <w:rPr>
          <w:b w:val="0"/>
          <w:bCs w:val="0"/>
          <w:i w:val="0"/>
          <w:iCs w:val="0"/>
        </w:rPr>
        <w:t>for example during minimum system load conditions</w:t>
      </w:r>
      <w:r w:rsidR="77627B10" w:rsidRPr="5A4DFE41">
        <w:rPr>
          <w:b w:val="0"/>
          <w:bCs w:val="0"/>
          <w:i w:val="0"/>
          <w:iCs w:val="0"/>
        </w:rPr>
        <w:t xml:space="preserve">. </w:t>
      </w:r>
    </w:p>
    <w:p w14:paraId="57238614" w14:textId="30E388D6" w:rsidR="003A0DAB" w:rsidRPr="004E083B" w:rsidRDefault="003A0DAB" w:rsidP="00F96145">
      <w:pPr>
        <w:pStyle w:val="Headingbolditalic"/>
        <w:spacing w:after="0" w:line="240" w:lineRule="auto"/>
        <w:rPr>
          <w:rFonts w:cstheme="minorHAnsi"/>
          <w:lang w:val="en-AU"/>
        </w:rPr>
      </w:pPr>
      <w:r w:rsidRPr="004E083B">
        <w:rPr>
          <w:rFonts w:cstheme="minorHAnsi"/>
          <w:lang w:val="en-AU"/>
        </w:rPr>
        <w:t xml:space="preserve">Proposed action </w:t>
      </w:r>
    </w:p>
    <w:p w14:paraId="28A470D4" w14:textId="77777777" w:rsidR="00711CF9" w:rsidRPr="00F96145" w:rsidRDefault="008C3BF4" w:rsidP="00F96145">
      <w:pPr>
        <w:spacing w:after="0" w:line="240" w:lineRule="auto"/>
        <w:rPr>
          <w:rFonts w:cstheme="minorHAnsi"/>
        </w:rPr>
      </w:pPr>
      <w:r w:rsidRPr="00F96145">
        <w:rPr>
          <w:rFonts w:cstheme="minorHAnsi"/>
        </w:rPr>
        <w:t xml:space="preserve">We are proposing action be taken as soon as possible to clarify, formalise and standardise the roles, expectations and accountabilities for all parties involved in </w:t>
      </w:r>
      <w:r w:rsidRPr="00F96145">
        <w:rPr>
          <w:rFonts w:cstheme="minorHAnsi"/>
          <w:b/>
          <w:bCs/>
        </w:rPr>
        <w:t>defining off-market flexibility services and standardising the use of available distribution system flexibility</w:t>
      </w:r>
      <w:r w:rsidRPr="00F96145">
        <w:rPr>
          <w:rFonts w:cstheme="minorHAnsi"/>
        </w:rPr>
        <w:t xml:space="preserve"> </w:t>
      </w:r>
    </w:p>
    <w:p w14:paraId="08DB8DED" w14:textId="5D9E54A0" w:rsidR="003A0DAB" w:rsidRPr="00F96145" w:rsidRDefault="00711CF9" w:rsidP="00F96145">
      <w:pPr>
        <w:spacing w:after="0" w:line="240" w:lineRule="auto"/>
        <w:rPr>
          <w:rFonts w:cstheme="minorHAnsi"/>
        </w:rPr>
      </w:pPr>
      <w:r w:rsidRPr="00F96145">
        <w:rPr>
          <w:rFonts w:cstheme="minorHAnsi"/>
        </w:rPr>
        <w:t>C</w:t>
      </w:r>
      <w:r w:rsidR="003A0DAB" w:rsidRPr="0046433E">
        <w:rPr>
          <w:rFonts w:cstheme="minorHAnsi"/>
          <w:lang w:eastAsia="ja-JP"/>
        </w:rPr>
        <w:t>onsideration should be given</w:t>
      </w:r>
      <w:r w:rsidR="000E3AC5">
        <w:rPr>
          <w:rFonts w:cstheme="minorHAnsi"/>
          <w:lang w:eastAsia="ja-JP"/>
        </w:rPr>
        <w:t xml:space="preserve"> to</w:t>
      </w:r>
      <w:r w:rsidR="003A0DAB" w:rsidRPr="0046433E">
        <w:rPr>
          <w:rFonts w:cstheme="minorHAnsi"/>
          <w:lang w:eastAsia="ja-JP"/>
        </w:rPr>
        <w:t>:</w:t>
      </w:r>
    </w:p>
    <w:p w14:paraId="69E07CB6" w14:textId="2043F5C4" w:rsidR="003A0DAB" w:rsidRPr="00F96145" w:rsidRDefault="003A0DAB" w:rsidP="00857EF4">
      <w:pPr>
        <w:pStyle w:val="ListParagraph"/>
        <w:numPr>
          <w:ilvl w:val="0"/>
          <w:numId w:val="55"/>
        </w:numPr>
        <w:spacing w:before="0"/>
        <w:ind w:hanging="357"/>
        <w:rPr>
          <w:rFonts w:cstheme="minorHAnsi"/>
          <w:lang w:eastAsia="ja-JP"/>
        </w:rPr>
      </w:pPr>
      <w:r w:rsidRPr="00F96145">
        <w:rPr>
          <w:rFonts w:cstheme="minorHAnsi"/>
          <w:lang w:eastAsia="ja-JP"/>
        </w:rPr>
        <w:t xml:space="preserve">technical definition of services </w:t>
      </w:r>
    </w:p>
    <w:p w14:paraId="641D341F" w14:textId="77777777" w:rsidR="003A0DAB" w:rsidRPr="00F96145" w:rsidRDefault="003A0DAB" w:rsidP="00857EF4">
      <w:pPr>
        <w:pStyle w:val="ListParagraph"/>
        <w:numPr>
          <w:ilvl w:val="0"/>
          <w:numId w:val="55"/>
        </w:numPr>
        <w:spacing w:before="0"/>
        <w:ind w:hanging="357"/>
        <w:rPr>
          <w:rFonts w:cstheme="minorHAnsi"/>
          <w:lang w:eastAsia="ja-JP"/>
        </w:rPr>
      </w:pPr>
      <w:r w:rsidRPr="00F96145">
        <w:rPr>
          <w:rFonts w:cstheme="minorHAnsi"/>
          <w:lang w:eastAsia="ja-JP"/>
        </w:rPr>
        <w:t xml:space="preserve">participation requirements </w:t>
      </w:r>
    </w:p>
    <w:p w14:paraId="02F60753" w14:textId="3F634F71" w:rsidR="003A0DAB" w:rsidRPr="00F96145" w:rsidRDefault="003A0DAB" w:rsidP="00857EF4">
      <w:pPr>
        <w:pStyle w:val="ListParagraph"/>
        <w:numPr>
          <w:ilvl w:val="0"/>
          <w:numId w:val="55"/>
        </w:numPr>
        <w:spacing w:before="0"/>
        <w:ind w:hanging="357"/>
        <w:rPr>
          <w:rFonts w:cstheme="minorHAnsi"/>
          <w:lang w:eastAsia="ja-JP"/>
        </w:rPr>
      </w:pPr>
      <w:r w:rsidRPr="00F96145">
        <w:rPr>
          <w:rFonts w:cstheme="minorHAnsi"/>
          <w:lang w:eastAsia="ja-JP"/>
        </w:rPr>
        <w:t>engagement with DNSP management platforms</w:t>
      </w:r>
    </w:p>
    <w:p w14:paraId="292A2743" w14:textId="7E87DA11" w:rsidR="001C3E47" w:rsidRPr="00F96145" w:rsidRDefault="001C3E47" w:rsidP="00857EF4">
      <w:pPr>
        <w:pStyle w:val="ListParagraph"/>
        <w:numPr>
          <w:ilvl w:val="0"/>
          <w:numId w:val="55"/>
        </w:numPr>
        <w:spacing w:before="0"/>
        <w:ind w:hanging="357"/>
        <w:rPr>
          <w:rFonts w:cstheme="minorHAnsi"/>
        </w:rPr>
      </w:pPr>
      <w:r w:rsidRPr="00F96145">
        <w:rPr>
          <w:rFonts w:cstheme="minorHAnsi"/>
        </w:rPr>
        <w:t>use of available distribution system flexibility in the:</w:t>
      </w:r>
    </w:p>
    <w:p w14:paraId="21038859" w14:textId="260661B0" w:rsidR="001C3E47" w:rsidRPr="00F96145" w:rsidRDefault="001C3E47" w:rsidP="00857EF4">
      <w:pPr>
        <w:pStyle w:val="ListParagraph"/>
        <w:numPr>
          <w:ilvl w:val="1"/>
          <w:numId w:val="55"/>
        </w:numPr>
        <w:spacing w:before="0"/>
        <w:ind w:hanging="357"/>
        <w:rPr>
          <w:rFonts w:cstheme="minorHAnsi"/>
        </w:rPr>
      </w:pPr>
      <w:r w:rsidRPr="00F96145">
        <w:rPr>
          <w:rFonts w:cstheme="minorHAnsi"/>
        </w:rPr>
        <w:t>distribution system</w:t>
      </w:r>
    </w:p>
    <w:p w14:paraId="1F9283CB" w14:textId="6C881697" w:rsidR="001C3E47" w:rsidRPr="00F96145" w:rsidRDefault="001C3E47" w:rsidP="00857EF4">
      <w:pPr>
        <w:pStyle w:val="ListParagraph"/>
        <w:numPr>
          <w:ilvl w:val="1"/>
          <w:numId w:val="55"/>
        </w:numPr>
        <w:spacing w:before="0"/>
        <w:ind w:hanging="357"/>
        <w:rPr>
          <w:rFonts w:cstheme="minorHAnsi"/>
        </w:rPr>
      </w:pPr>
      <w:r w:rsidRPr="00F96145">
        <w:rPr>
          <w:rFonts w:cstheme="minorHAnsi"/>
        </w:rPr>
        <w:t xml:space="preserve">transmission system </w:t>
      </w:r>
    </w:p>
    <w:p w14:paraId="4C48D440" w14:textId="1305BC5C" w:rsidR="001C3E47" w:rsidRPr="00F96145" w:rsidRDefault="001C3E47" w:rsidP="00857EF4">
      <w:pPr>
        <w:pStyle w:val="ListParagraph"/>
        <w:numPr>
          <w:ilvl w:val="1"/>
          <w:numId w:val="55"/>
        </w:numPr>
        <w:spacing w:before="0"/>
        <w:ind w:hanging="357"/>
        <w:rPr>
          <w:rFonts w:cstheme="minorHAnsi"/>
        </w:rPr>
      </w:pPr>
      <w:r w:rsidRPr="00F96145">
        <w:rPr>
          <w:rFonts w:cstheme="minorHAnsi"/>
        </w:rPr>
        <w:t>wholesale market.</w:t>
      </w:r>
    </w:p>
    <w:p w14:paraId="69F22DB9" w14:textId="5D5B7905" w:rsidR="00E77612" w:rsidRPr="00F96145" w:rsidRDefault="00417A38" w:rsidP="00F96145">
      <w:pPr>
        <w:spacing w:after="0" w:line="240" w:lineRule="auto"/>
        <w:rPr>
          <w:rFonts w:cstheme="minorHAnsi"/>
        </w:rPr>
      </w:pPr>
      <w:r w:rsidRPr="00F96145">
        <w:rPr>
          <w:rFonts w:cstheme="minorHAnsi"/>
        </w:rPr>
        <w:t>W</w:t>
      </w:r>
      <w:r w:rsidR="00E77612" w:rsidRPr="00F96145" w:rsidDel="00642319">
        <w:rPr>
          <w:rFonts w:cstheme="minorHAnsi"/>
        </w:rPr>
        <w:t>e are seeking stakeholder feedback on</w:t>
      </w:r>
      <w:r w:rsidR="00E77612" w:rsidRPr="00F96145">
        <w:rPr>
          <w:rFonts w:cstheme="minorHAnsi"/>
        </w:rPr>
        <w:t xml:space="preserve"> </w:t>
      </w:r>
      <w:r w:rsidR="0037467E" w:rsidRPr="00F96145">
        <w:rPr>
          <w:rFonts w:cstheme="minorHAnsi"/>
        </w:rPr>
        <w:t xml:space="preserve">this proposed action </w:t>
      </w:r>
      <w:r w:rsidR="000E3AC5">
        <w:rPr>
          <w:rFonts w:cstheme="minorHAnsi"/>
        </w:rPr>
        <w:t>–</w:t>
      </w:r>
      <w:r w:rsidR="0037467E" w:rsidRPr="00F96145">
        <w:rPr>
          <w:rFonts w:cstheme="minorHAnsi"/>
        </w:rPr>
        <w:t xml:space="preserve"> s</w:t>
      </w:r>
      <w:r w:rsidR="00E77612" w:rsidRPr="00F96145">
        <w:rPr>
          <w:rFonts w:cstheme="minorHAnsi"/>
        </w:rPr>
        <w:t>ee</w:t>
      </w:r>
      <w:r w:rsidR="000E3AC5">
        <w:rPr>
          <w:rFonts w:cstheme="minorHAnsi"/>
        </w:rPr>
        <w:t xml:space="preserve"> the</w:t>
      </w:r>
      <w:r w:rsidR="005030CC">
        <w:rPr>
          <w:rFonts w:cstheme="minorHAnsi"/>
        </w:rPr>
        <w:t xml:space="preserve"> consultation</w:t>
      </w:r>
      <w:r w:rsidR="000E3AC5">
        <w:rPr>
          <w:rFonts w:cstheme="minorHAnsi"/>
        </w:rPr>
        <w:t xml:space="preserve"> questions set out in </w:t>
      </w:r>
      <w:r w:rsidR="00E77612" w:rsidRPr="005030CC">
        <w:rPr>
          <w:rFonts w:cstheme="minorHAnsi"/>
        </w:rPr>
        <w:t xml:space="preserve">section </w:t>
      </w:r>
      <w:r w:rsidR="00E77612" w:rsidRPr="00906E44">
        <w:rPr>
          <w:rFonts w:cstheme="minorHAnsi"/>
        </w:rPr>
        <w:t>3.</w:t>
      </w:r>
      <w:r w:rsidR="000E3AC5" w:rsidRPr="00906E44">
        <w:rPr>
          <w:rFonts w:cstheme="minorHAnsi"/>
        </w:rPr>
        <w:t>8</w:t>
      </w:r>
      <w:r w:rsidR="0037467E" w:rsidRPr="005030CC">
        <w:rPr>
          <w:rFonts w:cstheme="minorHAnsi"/>
        </w:rPr>
        <w:t>.</w:t>
      </w:r>
    </w:p>
    <w:p w14:paraId="64F9A725" w14:textId="40BDD38C" w:rsidR="00356306" w:rsidRPr="00356306" w:rsidRDefault="00356306" w:rsidP="00356306">
      <w:pPr>
        <w:pStyle w:val="Caption"/>
        <w:rPr>
          <w:i/>
          <w:iCs/>
        </w:rPr>
      </w:pPr>
      <w:bookmarkStart w:id="41" w:name="_Toc202820673"/>
      <w:r>
        <w:t xml:space="preserve">Table </w:t>
      </w:r>
      <w:r>
        <w:fldChar w:fldCharType="begin"/>
      </w:r>
      <w:r>
        <w:instrText xml:space="preserve"> SEQ Table \* ARABIC </w:instrText>
      </w:r>
      <w:r>
        <w:fldChar w:fldCharType="separate"/>
      </w:r>
      <w:r w:rsidR="00137B8B">
        <w:rPr>
          <w:noProof/>
        </w:rPr>
        <w:t>13</w:t>
      </w:r>
      <w:r>
        <w:fldChar w:fldCharType="end"/>
      </w:r>
      <w:r>
        <w:t xml:space="preserve">: </w:t>
      </w:r>
      <w:r w:rsidRPr="00B46C29">
        <w:t>Relevant use cases for off-market mechanisms</w:t>
      </w:r>
      <w:bookmarkEnd w:id="41"/>
    </w:p>
    <w:tbl>
      <w:tblPr>
        <w:tblStyle w:val="TableGrid"/>
        <w:tblW w:w="0" w:type="auto"/>
        <w:tblLook w:val="04A0" w:firstRow="1" w:lastRow="0" w:firstColumn="1" w:lastColumn="0" w:noHBand="0" w:noVBand="1"/>
      </w:tblPr>
      <w:tblGrid>
        <w:gridCol w:w="3689"/>
        <w:gridCol w:w="1028"/>
        <w:gridCol w:w="2348"/>
        <w:gridCol w:w="1995"/>
      </w:tblGrid>
      <w:tr w:rsidR="003A0DAB" w:rsidRPr="00F96145" w14:paraId="48B927B8" w14:textId="77777777" w:rsidTr="5A4DFE41">
        <w:tc>
          <w:tcPr>
            <w:tcW w:w="3689" w:type="dxa"/>
          </w:tcPr>
          <w:p w14:paraId="5C7077F0" w14:textId="77777777" w:rsidR="003A0DAB" w:rsidRPr="0046433E" w:rsidRDefault="003A0DAB" w:rsidP="0042468F">
            <w:pPr>
              <w:pStyle w:val="Default"/>
              <w:spacing w:before="0" w:after="0"/>
              <w:rPr>
                <w:rFonts w:asciiTheme="minorHAnsi" w:eastAsiaTheme="minorHAnsi" w:hAnsiTheme="minorHAnsi" w:cstheme="minorHAnsi"/>
                <w:b/>
                <w:bCs/>
                <w:color w:val="auto"/>
                <w:sz w:val="22"/>
                <w:szCs w:val="22"/>
                <w:lang w:eastAsia="ja-JP" w:bidi="ar-SA"/>
              </w:rPr>
            </w:pPr>
            <w:r w:rsidRPr="0046433E">
              <w:rPr>
                <w:rFonts w:asciiTheme="minorHAnsi" w:eastAsiaTheme="minorHAnsi" w:hAnsiTheme="minorHAnsi" w:cstheme="minorHAnsi"/>
                <w:b/>
                <w:bCs/>
                <w:color w:val="auto"/>
                <w:sz w:val="22"/>
                <w:szCs w:val="22"/>
                <w:lang w:eastAsia="ja-JP" w:bidi="ar-SA"/>
              </w:rPr>
              <w:t>Use case name</w:t>
            </w:r>
          </w:p>
        </w:tc>
        <w:tc>
          <w:tcPr>
            <w:tcW w:w="1028" w:type="dxa"/>
          </w:tcPr>
          <w:p w14:paraId="61B626A0" w14:textId="77777777" w:rsidR="003A0DAB" w:rsidRPr="0046433E" w:rsidRDefault="003A0DAB" w:rsidP="0042468F">
            <w:pPr>
              <w:pStyle w:val="Default"/>
              <w:spacing w:before="0" w:after="0"/>
              <w:rPr>
                <w:rFonts w:asciiTheme="minorHAnsi" w:eastAsiaTheme="minorHAnsi" w:hAnsiTheme="minorHAnsi" w:cstheme="minorHAnsi"/>
                <w:b/>
                <w:bCs/>
                <w:color w:val="auto"/>
                <w:sz w:val="22"/>
                <w:szCs w:val="22"/>
                <w:lang w:eastAsia="ja-JP" w:bidi="ar-SA"/>
              </w:rPr>
            </w:pPr>
            <w:r w:rsidRPr="0046433E">
              <w:rPr>
                <w:rFonts w:asciiTheme="minorHAnsi" w:eastAsiaTheme="minorHAnsi" w:hAnsiTheme="minorHAnsi" w:cstheme="minorHAnsi"/>
                <w:b/>
                <w:bCs/>
                <w:color w:val="auto"/>
                <w:sz w:val="22"/>
                <w:szCs w:val="22"/>
                <w:lang w:eastAsia="ja-JP" w:bidi="ar-SA"/>
              </w:rPr>
              <w:t>Use case ID</w:t>
            </w:r>
          </w:p>
        </w:tc>
        <w:tc>
          <w:tcPr>
            <w:tcW w:w="2348" w:type="dxa"/>
          </w:tcPr>
          <w:p w14:paraId="23F4AC4E" w14:textId="77777777" w:rsidR="003A0DAB" w:rsidRPr="0046433E" w:rsidRDefault="003A0DAB" w:rsidP="0042468F">
            <w:pPr>
              <w:pStyle w:val="Default"/>
              <w:spacing w:before="0" w:after="0"/>
              <w:rPr>
                <w:rFonts w:asciiTheme="minorHAnsi" w:eastAsiaTheme="minorHAnsi" w:hAnsiTheme="minorHAnsi" w:cstheme="minorHAnsi"/>
                <w:b/>
                <w:bCs/>
                <w:color w:val="auto"/>
                <w:sz w:val="22"/>
                <w:szCs w:val="22"/>
                <w:lang w:eastAsia="ja-JP" w:bidi="ar-SA"/>
              </w:rPr>
            </w:pPr>
            <w:r w:rsidRPr="0046433E">
              <w:rPr>
                <w:rFonts w:asciiTheme="minorHAnsi" w:eastAsiaTheme="minorHAnsi" w:hAnsiTheme="minorHAnsi" w:cstheme="minorHAnsi"/>
                <w:b/>
                <w:bCs/>
                <w:color w:val="auto"/>
                <w:sz w:val="22"/>
                <w:szCs w:val="22"/>
                <w:lang w:eastAsia="ja-JP" w:bidi="ar-SA"/>
              </w:rPr>
              <w:t>Assigned role</w:t>
            </w:r>
          </w:p>
        </w:tc>
        <w:tc>
          <w:tcPr>
            <w:tcW w:w="1995" w:type="dxa"/>
          </w:tcPr>
          <w:p w14:paraId="7C83008D" w14:textId="77777777" w:rsidR="003A0DAB" w:rsidRPr="0046433E" w:rsidRDefault="003A0DAB" w:rsidP="00F96145">
            <w:pPr>
              <w:pStyle w:val="Default"/>
              <w:spacing w:before="0" w:after="0"/>
              <w:rPr>
                <w:rFonts w:asciiTheme="minorHAnsi" w:eastAsiaTheme="minorHAnsi" w:hAnsiTheme="minorHAnsi" w:cstheme="minorHAnsi"/>
                <w:b/>
                <w:bCs/>
                <w:color w:val="auto"/>
                <w:sz w:val="22"/>
                <w:szCs w:val="22"/>
                <w:lang w:eastAsia="ja-JP" w:bidi="ar-SA"/>
              </w:rPr>
            </w:pPr>
            <w:r w:rsidRPr="0046433E">
              <w:rPr>
                <w:rFonts w:asciiTheme="minorHAnsi" w:eastAsiaTheme="minorHAnsi" w:hAnsiTheme="minorHAnsi" w:cstheme="minorHAnsi"/>
                <w:b/>
                <w:bCs/>
                <w:color w:val="auto"/>
                <w:sz w:val="22"/>
                <w:szCs w:val="22"/>
                <w:lang w:eastAsia="ja-JP" w:bidi="ar-SA"/>
              </w:rPr>
              <w:t>Proposed actor</w:t>
            </w:r>
          </w:p>
        </w:tc>
      </w:tr>
      <w:tr w:rsidR="003A0DAB" w:rsidRPr="00F96145" w14:paraId="560336B9" w14:textId="77777777" w:rsidTr="5A4DFE41">
        <w:tc>
          <w:tcPr>
            <w:tcW w:w="3689" w:type="dxa"/>
          </w:tcPr>
          <w:p w14:paraId="0235997C" w14:textId="77777777" w:rsidR="003A0DAB" w:rsidRPr="0046433E" w:rsidRDefault="003A0DAB" w:rsidP="0042468F">
            <w:pPr>
              <w:spacing w:before="0" w:after="0" w:line="240" w:lineRule="auto"/>
              <w:rPr>
                <w:rFonts w:cstheme="minorHAnsi"/>
                <w:lang w:eastAsia="en-AU"/>
              </w:rPr>
            </w:pPr>
            <w:r w:rsidRPr="0046433E">
              <w:rPr>
                <w:rFonts w:cstheme="minorHAnsi"/>
              </w:rPr>
              <w:t>Ingest Load Forecast &amp; T/D Capacities</w:t>
            </w:r>
          </w:p>
        </w:tc>
        <w:tc>
          <w:tcPr>
            <w:tcW w:w="1028" w:type="dxa"/>
          </w:tcPr>
          <w:p w14:paraId="5D4DE324" w14:textId="77777777" w:rsidR="003A0DAB" w:rsidRPr="0046433E" w:rsidRDefault="003A0DAB" w:rsidP="0042468F">
            <w:pPr>
              <w:pStyle w:val="Default"/>
              <w:spacing w:before="0" w:after="0"/>
              <w:rPr>
                <w:rFonts w:asciiTheme="minorHAnsi" w:hAnsiTheme="minorHAnsi" w:cstheme="minorHAnsi"/>
                <w:sz w:val="22"/>
                <w:szCs w:val="22"/>
              </w:rPr>
            </w:pPr>
            <w:r w:rsidRPr="0046433E">
              <w:rPr>
                <w:rFonts w:asciiTheme="minorHAnsi" w:hAnsiTheme="minorHAnsi" w:cstheme="minorHAnsi"/>
                <w:sz w:val="22"/>
                <w:szCs w:val="22"/>
              </w:rPr>
              <w:t>OTN02</w:t>
            </w:r>
          </w:p>
        </w:tc>
        <w:tc>
          <w:tcPr>
            <w:tcW w:w="2348" w:type="dxa"/>
          </w:tcPr>
          <w:p w14:paraId="100FC5A8" w14:textId="77777777" w:rsidR="003A0DAB" w:rsidRPr="0046433E"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46433E">
              <w:rPr>
                <w:rFonts w:asciiTheme="minorHAnsi" w:hAnsiTheme="minorHAnsi" w:cstheme="minorHAnsi"/>
                <w:sz w:val="22"/>
                <w:szCs w:val="22"/>
              </w:rPr>
              <w:t>System Operator (</w:t>
            </w:r>
            <w:proofErr w:type="spellStart"/>
            <w:r w:rsidRPr="0046433E">
              <w:rPr>
                <w:rFonts w:asciiTheme="minorHAnsi" w:hAnsiTheme="minorHAnsi" w:cstheme="minorHAnsi"/>
                <w:sz w:val="22"/>
                <w:szCs w:val="22"/>
              </w:rPr>
              <w:t>tx</w:t>
            </w:r>
            <w:proofErr w:type="spellEnd"/>
            <w:r w:rsidRPr="0046433E">
              <w:rPr>
                <w:rFonts w:asciiTheme="minorHAnsi" w:hAnsiTheme="minorHAnsi" w:cstheme="minorHAnsi"/>
                <w:sz w:val="22"/>
                <w:szCs w:val="22"/>
              </w:rPr>
              <w:t xml:space="preserve">) </w:t>
            </w:r>
          </w:p>
        </w:tc>
        <w:tc>
          <w:tcPr>
            <w:tcW w:w="1995" w:type="dxa"/>
          </w:tcPr>
          <w:p w14:paraId="481E85E3" w14:textId="77777777" w:rsidR="003A0DAB" w:rsidRPr="0046433E" w:rsidRDefault="003A0DAB" w:rsidP="00F96145">
            <w:pPr>
              <w:pStyle w:val="Default"/>
              <w:spacing w:before="0" w:after="0"/>
              <w:rPr>
                <w:rFonts w:asciiTheme="minorHAnsi" w:hAnsiTheme="minorHAnsi" w:cstheme="minorHAnsi"/>
                <w:sz w:val="22"/>
                <w:szCs w:val="22"/>
              </w:rPr>
            </w:pPr>
            <w:r w:rsidRPr="0046433E">
              <w:rPr>
                <w:rFonts w:asciiTheme="minorHAnsi" w:hAnsiTheme="minorHAnsi" w:cstheme="minorHAnsi"/>
                <w:sz w:val="22"/>
                <w:szCs w:val="22"/>
              </w:rPr>
              <w:t>TNSP</w:t>
            </w:r>
          </w:p>
        </w:tc>
      </w:tr>
      <w:tr w:rsidR="5A4DFE41" w14:paraId="528BF663" w14:textId="77777777" w:rsidTr="5A4DFE41">
        <w:trPr>
          <w:trHeight w:val="300"/>
        </w:trPr>
        <w:tc>
          <w:tcPr>
            <w:tcW w:w="3689" w:type="dxa"/>
          </w:tcPr>
          <w:p w14:paraId="493C1DA5" w14:textId="77777777" w:rsidR="5A4DFE41" w:rsidRDefault="5A4DFE41" w:rsidP="5A4DFE41">
            <w:pPr>
              <w:spacing w:before="0" w:after="0" w:line="240" w:lineRule="auto"/>
              <w:rPr>
                <w:lang w:eastAsia="en-AU"/>
              </w:rPr>
            </w:pPr>
            <w:r w:rsidRPr="5A4DFE41">
              <w:rPr>
                <w:lang w:eastAsia="en-AU"/>
              </w:rPr>
              <w:t>Publish Demand &amp; Market Forecasts</w:t>
            </w:r>
          </w:p>
        </w:tc>
        <w:tc>
          <w:tcPr>
            <w:tcW w:w="1028" w:type="dxa"/>
          </w:tcPr>
          <w:p w14:paraId="76A8EFB8" w14:textId="77777777" w:rsidR="5A4DFE41" w:rsidRDefault="5A4DFE41" w:rsidP="5A4DFE41">
            <w:pPr>
              <w:pStyle w:val="Default"/>
              <w:spacing w:before="0" w:after="0"/>
              <w:rPr>
                <w:rFonts w:asciiTheme="minorHAnsi" w:eastAsiaTheme="minorEastAsia" w:hAnsiTheme="minorHAnsi" w:cstheme="minorBidi"/>
                <w:color w:val="auto"/>
                <w:sz w:val="22"/>
                <w:szCs w:val="22"/>
                <w:lang w:eastAsia="ja-JP" w:bidi="ar-SA"/>
              </w:rPr>
            </w:pPr>
            <w:r w:rsidRPr="5A4DFE41">
              <w:rPr>
                <w:rFonts w:asciiTheme="minorHAnsi" w:hAnsiTheme="minorHAnsi" w:cstheme="minorBidi"/>
                <w:sz w:val="22"/>
                <w:szCs w:val="22"/>
              </w:rPr>
              <w:t>OTN06</w:t>
            </w:r>
          </w:p>
        </w:tc>
        <w:tc>
          <w:tcPr>
            <w:tcW w:w="2348" w:type="dxa"/>
          </w:tcPr>
          <w:p w14:paraId="43CB0990" w14:textId="77777777" w:rsidR="5A4DFE41" w:rsidRDefault="5A4DFE41" w:rsidP="5A4DFE41">
            <w:pPr>
              <w:pStyle w:val="Default"/>
              <w:spacing w:before="0" w:after="0"/>
              <w:rPr>
                <w:rFonts w:asciiTheme="minorHAnsi" w:eastAsiaTheme="minorEastAsia" w:hAnsiTheme="minorHAnsi" w:cstheme="minorBidi"/>
                <w:color w:val="auto"/>
                <w:sz w:val="22"/>
                <w:szCs w:val="22"/>
                <w:lang w:eastAsia="ja-JP" w:bidi="ar-SA"/>
              </w:rPr>
            </w:pPr>
            <w:r w:rsidRPr="5A4DFE41">
              <w:rPr>
                <w:rFonts w:asciiTheme="minorHAnsi" w:hAnsiTheme="minorHAnsi" w:cstheme="minorBidi"/>
                <w:sz w:val="22"/>
                <w:szCs w:val="22"/>
              </w:rPr>
              <w:t>System Operator (</w:t>
            </w:r>
            <w:proofErr w:type="spellStart"/>
            <w:r w:rsidRPr="5A4DFE41">
              <w:rPr>
                <w:rFonts w:asciiTheme="minorHAnsi" w:hAnsiTheme="minorHAnsi" w:cstheme="minorBidi"/>
                <w:sz w:val="22"/>
                <w:szCs w:val="22"/>
              </w:rPr>
              <w:t>tx</w:t>
            </w:r>
            <w:proofErr w:type="spellEnd"/>
            <w:r w:rsidRPr="5A4DFE41">
              <w:rPr>
                <w:rFonts w:asciiTheme="minorHAnsi" w:hAnsiTheme="minorHAnsi" w:cstheme="minorBidi"/>
                <w:sz w:val="22"/>
                <w:szCs w:val="22"/>
              </w:rPr>
              <w:t>)</w:t>
            </w:r>
          </w:p>
        </w:tc>
        <w:tc>
          <w:tcPr>
            <w:tcW w:w="1995" w:type="dxa"/>
          </w:tcPr>
          <w:p w14:paraId="6250A3A1" w14:textId="77777777" w:rsidR="5A4DFE41" w:rsidRDefault="5A4DFE41" w:rsidP="5A4DFE41">
            <w:pPr>
              <w:pStyle w:val="Default"/>
              <w:spacing w:before="0" w:after="0"/>
              <w:rPr>
                <w:rFonts w:asciiTheme="minorHAnsi" w:hAnsiTheme="minorHAnsi" w:cstheme="minorBidi"/>
                <w:sz w:val="22"/>
                <w:szCs w:val="22"/>
              </w:rPr>
            </w:pPr>
            <w:r w:rsidRPr="5A4DFE41">
              <w:rPr>
                <w:rFonts w:asciiTheme="minorHAnsi" w:hAnsiTheme="minorHAnsi" w:cstheme="minorBidi"/>
                <w:sz w:val="22"/>
                <w:szCs w:val="22"/>
              </w:rPr>
              <w:t>TNSP</w:t>
            </w:r>
          </w:p>
        </w:tc>
      </w:tr>
      <w:tr w:rsidR="5A4DFE41" w14:paraId="1A51E9E2" w14:textId="77777777" w:rsidTr="5A4DFE41">
        <w:trPr>
          <w:trHeight w:val="300"/>
        </w:trPr>
        <w:tc>
          <w:tcPr>
            <w:tcW w:w="3689" w:type="dxa"/>
          </w:tcPr>
          <w:p w14:paraId="575CF106" w14:textId="0A1D28A5" w:rsidR="5A4DFE41" w:rsidRDefault="5A4DFE41" w:rsidP="008B4CF5">
            <w:pPr>
              <w:spacing w:before="0" w:after="0" w:line="240" w:lineRule="auto"/>
              <w:rPr>
                <w:rFonts w:ascii="Calibri" w:eastAsia="Calibri" w:hAnsi="Calibri" w:cs="Calibri"/>
                <w:color w:val="000000" w:themeColor="text1"/>
              </w:rPr>
            </w:pPr>
            <w:r w:rsidRPr="5A4DFE41">
              <w:rPr>
                <w:rFonts w:ascii="Calibri" w:eastAsia="Calibri" w:hAnsi="Calibri" w:cs="Calibri"/>
                <w:color w:val="000000" w:themeColor="text1"/>
              </w:rPr>
              <w:t>Generate Load Forecasts</w:t>
            </w:r>
          </w:p>
        </w:tc>
        <w:tc>
          <w:tcPr>
            <w:tcW w:w="1028" w:type="dxa"/>
          </w:tcPr>
          <w:p w14:paraId="4DCC2461" w14:textId="24450578" w:rsidR="5A4DFE41" w:rsidRDefault="5A4DFE41" w:rsidP="008B4CF5">
            <w:pPr>
              <w:pStyle w:val="Default"/>
              <w:rPr>
                <w:rFonts w:ascii="Calibri" w:eastAsia="Calibri" w:hAnsi="Calibri" w:cs="Calibri"/>
                <w:color w:val="000000" w:themeColor="text1"/>
              </w:rPr>
            </w:pPr>
            <w:r w:rsidRPr="5A4DFE41">
              <w:rPr>
                <w:rFonts w:ascii="Calibri" w:eastAsia="Calibri" w:hAnsi="Calibri" w:cs="Calibri"/>
                <w:color w:val="000000" w:themeColor="text1"/>
                <w:sz w:val="22"/>
                <w:szCs w:val="22"/>
              </w:rPr>
              <w:t>OTN20</w:t>
            </w:r>
          </w:p>
        </w:tc>
        <w:tc>
          <w:tcPr>
            <w:tcW w:w="2348" w:type="dxa"/>
          </w:tcPr>
          <w:p w14:paraId="7406C8C7" w14:textId="75A272D6" w:rsidR="5A4DFE41" w:rsidRDefault="5A4DFE41" w:rsidP="008B4CF5">
            <w:pPr>
              <w:pStyle w:val="Default"/>
              <w:rPr>
                <w:rFonts w:ascii="Calibri" w:eastAsia="Calibri" w:hAnsi="Calibri" w:cs="Calibri"/>
                <w:color w:val="000000" w:themeColor="text1"/>
              </w:rPr>
            </w:pPr>
            <w:r w:rsidRPr="5A4DFE41">
              <w:rPr>
                <w:rFonts w:ascii="Calibri" w:eastAsia="Calibri" w:hAnsi="Calibri" w:cs="Calibri"/>
                <w:color w:val="000000" w:themeColor="text1"/>
                <w:sz w:val="22"/>
                <w:szCs w:val="22"/>
              </w:rPr>
              <w:t>System Operator (dx)</w:t>
            </w:r>
          </w:p>
        </w:tc>
        <w:tc>
          <w:tcPr>
            <w:tcW w:w="1995" w:type="dxa"/>
          </w:tcPr>
          <w:p w14:paraId="0E86E8C5" w14:textId="09038983" w:rsidR="5A4DFE41" w:rsidRDefault="5A4DFE41" w:rsidP="008B4CF5">
            <w:pPr>
              <w:pStyle w:val="Default"/>
              <w:rPr>
                <w:rFonts w:ascii="Calibri" w:eastAsia="Calibri" w:hAnsi="Calibri" w:cs="Calibri"/>
                <w:color w:val="000000" w:themeColor="text1"/>
              </w:rPr>
            </w:pPr>
            <w:r w:rsidRPr="5A4DFE41">
              <w:rPr>
                <w:rFonts w:ascii="Calibri" w:eastAsia="Calibri" w:hAnsi="Calibri" w:cs="Calibri"/>
                <w:color w:val="000000" w:themeColor="text1"/>
                <w:sz w:val="22"/>
                <w:szCs w:val="22"/>
              </w:rPr>
              <w:t>DNSP</w:t>
            </w:r>
          </w:p>
        </w:tc>
      </w:tr>
      <w:tr w:rsidR="003A0DAB" w:rsidRPr="00F96145" w14:paraId="499BE81A" w14:textId="77777777" w:rsidTr="5A4DFE41">
        <w:trPr>
          <w:trHeight w:val="158"/>
        </w:trPr>
        <w:tc>
          <w:tcPr>
            <w:tcW w:w="3689" w:type="dxa"/>
          </w:tcPr>
          <w:p w14:paraId="54572834" w14:textId="77777777" w:rsidR="003A0DAB" w:rsidRPr="0046433E" w:rsidRDefault="003A0DAB" w:rsidP="0042468F">
            <w:pPr>
              <w:spacing w:before="0" w:after="0" w:line="240" w:lineRule="auto"/>
              <w:rPr>
                <w:rFonts w:cstheme="minorHAnsi"/>
                <w:lang w:eastAsia="en-AU"/>
              </w:rPr>
            </w:pPr>
            <w:r w:rsidRPr="0046433E">
              <w:rPr>
                <w:rFonts w:cstheme="minorHAnsi"/>
                <w:lang w:eastAsia="en-AU"/>
              </w:rPr>
              <w:t>Calculate &amp; provide Tx/Dx capacities</w:t>
            </w:r>
          </w:p>
        </w:tc>
        <w:tc>
          <w:tcPr>
            <w:tcW w:w="1028" w:type="dxa"/>
          </w:tcPr>
          <w:p w14:paraId="2EAE3A4B" w14:textId="77777777" w:rsidR="003A0DAB" w:rsidRPr="0046433E"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46433E">
              <w:rPr>
                <w:rFonts w:asciiTheme="minorHAnsi" w:hAnsiTheme="minorHAnsi" w:cstheme="minorHAnsi"/>
                <w:sz w:val="22"/>
                <w:szCs w:val="22"/>
              </w:rPr>
              <w:t>OTN21</w:t>
            </w:r>
          </w:p>
        </w:tc>
        <w:tc>
          <w:tcPr>
            <w:tcW w:w="2348" w:type="dxa"/>
          </w:tcPr>
          <w:p w14:paraId="6CFF1C32" w14:textId="77777777" w:rsidR="003A0DAB" w:rsidRPr="0046433E"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46433E">
              <w:rPr>
                <w:rFonts w:asciiTheme="minorHAnsi" w:hAnsiTheme="minorHAnsi" w:cstheme="minorHAnsi"/>
                <w:sz w:val="22"/>
                <w:szCs w:val="22"/>
              </w:rPr>
              <w:t>System Operator (dx)</w:t>
            </w:r>
          </w:p>
        </w:tc>
        <w:tc>
          <w:tcPr>
            <w:tcW w:w="1995" w:type="dxa"/>
          </w:tcPr>
          <w:p w14:paraId="11E998E9" w14:textId="77777777" w:rsidR="003A0DAB" w:rsidRPr="0046433E" w:rsidRDefault="003A0DAB" w:rsidP="00F96145">
            <w:pPr>
              <w:pStyle w:val="Default"/>
              <w:spacing w:before="0" w:after="0"/>
              <w:rPr>
                <w:rFonts w:asciiTheme="minorHAnsi" w:hAnsiTheme="minorHAnsi" w:cstheme="minorHAnsi"/>
                <w:sz w:val="22"/>
                <w:szCs w:val="22"/>
              </w:rPr>
            </w:pPr>
            <w:r w:rsidRPr="0046433E">
              <w:rPr>
                <w:rFonts w:asciiTheme="minorHAnsi" w:hAnsiTheme="minorHAnsi" w:cstheme="minorHAnsi"/>
                <w:sz w:val="22"/>
                <w:szCs w:val="22"/>
              </w:rPr>
              <w:t>DNSP</w:t>
            </w:r>
          </w:p>
        </w:tc>
      </w:tr>
      <w:tr w:rsidR="003A0DAB" w:rsidRPr="00F96145" w14:paraId="2A19F703" w14:textId="77777777" w:rsidTr="00883563">
        <w:tc>
          <w:tcPr>
            <w:tcW w:w="3689" w:type="dxa"/>
          </w:tcPr>
          <w:p w14:paraId="7D2415E4" w14:textId="77777777" w:rsidR="003A0DAB" w:rsidRPr="0046433E" w:rsidRDefault="003A0DAB" w:rsidP="0042468F">
            <w:pPr>
              <w:spacing w:before="0" w:after="0" w:line="240" w:lineRule="auto"/>
              <w:rPr>
                <w:rFonts w:cstheme="minorHAnsi"/>
                <w:lang w:eastAsia="en-AU"/>
              </w:rPr>
            </w:pPr>
            <w:r w:rsidRPr="0046433E">
              <w:rPr>
                <w:rFonts w:cstheme="minorHAnsi"/>
                <w:lang w:eastAsia="en-AU"/>
              </w:rPr>
              <w:t>Manage Dx Network Constraints Through CER Services</w:t>
            </w:r>
          </w:p>
        </w:tc>
        <w:tc>
          <w:tcPr>
            <w:tcW w:w="1028" w:type="dxa"/>
          </w:tcPr>
          <w:p w14:paraId="6C68D3F8" w14:textId="77777777" w:rsidR="003A0DAB" w:rsidRPr="0046433E"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46433E">
              <w:rPr>
                <w:rFonts w:asciiTheme="minorHAnsi" w:hAnsiTheme="minorHAnsi" w:cstheme="minorHAnsi"/>
                <w:sz w:val="22"/>
                <w:szCs w:val="22"/>
              </w:rPr>
              <w:t>OTN28</w:t>
            </w:r>
          </w:p>
        </w:tc>
        <w:tc>
          <w:tcPr>
            <w:tcW w:w="2348" w:type="dxa"/>
          </w:tcPr>
          <w:p w14:paraId="0C98D2F3" w14:textId="77777777" w:rsidR="003A0DAB" w:rsidRPr="0046433E"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46433E">
              <w:rPr>
                <w:rFonts w:asciiTheme="minorHAnsi" w:hAnsiTheme="minorHAnsi" w:cstheme="minorHAnsi"/>
                <w:sz w:val="22"/>
                <w:szCs w:val="22"/>
              </w:rPr>
              <w:t>System Operator (dx)</w:t>
            </w:r>
          </w:p>
        </w:tc>
        <w:tc>
          <w:tcPr>
            <w:tcW w:w="1995" w:type="dxa"/>
          </w:tcPr>
          <w:p w14:paraId="5DE15F82" w14:textId="77777777" w:rsidR="003A0DAB" w:rsidRPr="0046433E" w:rsidRDefault="003A0DAB" w:rsidP="00F96145">
            <w:pPr>
              <w:pStyle w:val="Default"/>
              <w:spacing w:before="0" w:after="0"/>
              <w:rPr>
                <w:rFonts w:asciiTheme="minorHAnsi" w:hAnsiTheme="minorHAnsi" w:cstheme="minorHAnsi"/>
                <w:sz w:val="22"/>
                <w:szCs w:val="22"/>
              </w:rPr>
            </w:pPr>
            <w:r w:rsidRPr="0046433E">
              <w:rPr>
                <w:rFonts w:asciiTheme="minorHAnsi" w:hAnsiTheme="minorHAnsi" w:cstheme="minorHAnsi"/>
                <w:sz w:val="22"/>
                <w:szCs w:val="22"/>
              </w:rPr>
              <w:t>DNSP</w:t>
            </w:r>
          </w:p>
        </w:tc>
      </w:tr>
      <w:tr w:rsidR="003A0DAB" w:rsidRPr="00F96145" w14:paraId="4B7D691A" w14:textId="77777777" w:rsidTr="00883563">
        <w:tc>
          <w:tcPr>
            <w:tcW w:w="3689" w:type="dxa"/>
          </w:tcPr>
          <w:p w14:paraId="393D98BE" w14:textId="77777777" w:rsidR="5A4DFE41" w:rsidRDefault="5A4DFE41" w:rsidP="5A4DFE41">
            <w:pPr>
              <w:spacing w:before="0" w:after="0" w:line="240" w:lineRule="auto"/>
              <w:rPr>
                <w:lang w:eastAsia="en-AU"/>
              </w:rPr>
            </w:pPr>
            <w:r w:rsidRPr="5A4DFE41">
              <w:rPr>
                <w:lang w:eastAsia="en-AU"/>
              </w:rPr>
              <w:t>Settle Dx Network Service Payments</w:t>
            </w:r>
          </w:p>
        </w:tc>
        <w:tc>
          <w:tcPr>
            <w:tcW w:w="1028" w:type="dxa"/>
          </w:tcPr>
          <w:p w14:paraId="46A9F78C" w14:textId="77777777" w:rsidR="5A4DFE41" w:rsidRDefault="5A4DFE41" w:rsidP="5A4DFE41">
            <w:pPr>
              <w:pStyle w:val="Default"/>
              <w:spacing w:before="0" w:after="0"/>
              <w:rPr>
                <w:rFonts w:asciiTheme="minorHAnsi" w:eastAsiaTheme="minorEastAsia" w:hAnsiTheme="minorHAnsi" w:cstheme="minorBidi"/>
                <w:color w:val="auto"/>
                <w:sz w:val="22"/>
                <w:szCs w:val="22"/>
                <w:lang w:eastAsia="ja-JP" w:bidi="ar-SA"/>
              </w:rPr>
            </w:pPr>
            <w:r w:rsidRPr="5A4DFE41">
              <w:rPr>
                <w:rFonts w:asciiTheme="minorHAnsi" w:hAnsiTheme="minorHAnsi" w:cstheme="minorBidi"/>
                <w:sz w:val="22"/>
                <w:szCs w:val="22"/>
              </w:rPr>
              <w:t>OTN31</w:t>
            </w:r>
          </w:p>
        </w:tc>
        <w:tc>
          <w:tcPr>
            <w:tcW w:w="2348" w:type="dxa"/>
          </w:tcPr>
          <w:p w14:paraId="39C17AD7" w14:textId="77777777" w:rsidR="5A4DFE41" w:rsidRDefault="5A4DFE41" w:rsidP="5A4DFE41">
            <w:pPr>
              <w:pStyle w:val="Default"/>
              <w:spacing w:before="0" w:after="0"/>
              <w:rPr>
                <w:rFonts w:asciiTheme="minorHAnsi" w:eastAsiaTheme="minorEastAsia" w:hAnsiTheme="minorHAnsi" w:cstheme="minorBidi"/>
                <w:color w:val="auto"/>
                <w:sz w:val="22"/>
                <w:szCs w:val="22"/>
                <w:lang w:eastAsia="ja-JP" w:bidi="ar-SA"/>
              </w:rPr>
            </w:pPr>
            <w:r w:rsidRPr="5A4DFE41">
              <w:rPr>
                <w:rFonts w:asciiTheme="minorHAnsi" w:hAnsiTheme="minorHAnsi" w:cstheme="minorBidi"/>
                <w:sz w:val="22"/>
                <w:szCs w:val="22"/>
              </w:rPr>
              <w:t>System Operator (dx)</w:t>
            </w:r>
          </w:p>
        </w:tc>
        <w:tc>
          <w:tcPr>
            <w:tcW w:w="1995" w:type="dxa"/>
          </w:tcPr>
          <w:p w14:paraId="5D5EBB62" w14:textId="77777777" w:rsidR="5A4DFE41" w:rsidRDefault="5A4DFE41" w:rsidP="5A4DFE41">
            <w:pPr>
              <w:pStyle w:val="Default"/>
              <w:spacing w:before="0" w:after="0"/>
              <w:rPr>
                <w:rFonts w:asciiTheme="minorHAnsi" w:hAnsiTheme="minorHAnsi" w:cstheme="minorBidi"/>
                <w:sz w:val="22"/>
                <w:szCs w:val="22"/>
              </w:rPr>
            </w:pPr>
            <w:r w:rsidRPr="5A4DFE41">
              <w:rPr>
                <w:rFonts w:asciiTheme="minorHAnsi" w:hAnsiTheme="minorHAnsi" w:cstheme="minorBidi"/>
                <w:sz w:val="22"/>
                <w:szCs w:val="22"/>
              </w:rPr>
              <w:t>DNSP</w:t>
            </w:r>
          </w:p>
        </w:tc>
      </w:tr>
      <w:tr w:rsidR="5A4DFE41" w14:paraId="30B16136" w14:textId="77777777" w:rsidTr="00883563">
        <w:trPr>
          <w:trHeight w:val="300"/>
        </w:trPr>
        <w:tc>
          <w:tcPr>
            <w:tcW w:w="3689" w:type="dxa"/>
          </w:tcPr>
          <w:p w14:paraId="6F5BC402" w14:textId="29E88DBD" w:rsidR="5A4DFE41" w:rsidRPr="00883563" w:rsidRDefault="5A4DFE41" w:rsidP="00883563">
            <w:pPr>
              <w:pStyle w:val="Default"/>
            </w:pPr>
            <w:r w:rsidRPr="5A4DFE41">
              <w:rPr>
                <w:rFonts w:asciiTheme="minorHAnsi" w:hAnsiTheme="minorHAnsi" w:cstheme="minorBidi"/>
                <w:sz w:val="22"/>
                <w:szCs w:val="22"/>
              </w:rPr>
              <w:lastRenderedPageBreak/>
              <w:t>Create load &amp; generation forecast</w:t>
            </w:r>
          </w:p>
        </w:tc>
        <w:tc>
          <w:tcPr>
            <w:tcW w:w="1028" w:type="dxa"/>
          </w:tcPr>
          <w:p w14:paraId="7D46BC85" w14:textId="5992540A" w:rsidR="5A4DFE41" w:rsidRDefault="5A4DFE41" w:rsidP="5A4DFE41">
            <w:pPr>
              <w:pStyle w:val="Default"/>
              <w:spacing w:before="0" w:after="0"/>
              <w:rPr>
                <w:rFonts w:asciiTheme="minorHAnsi" w:eastAsiaTheme="minorEastAsia" w:hAnsiTheme="minorHAnsi" w:cstheme="minorBidi"/>
                <w:color w:val="auto"/>
                <w:sz w:val="22"/>
                <w:szCs w:val="22"/>
                <w:lang w:eastAsia="ja-JP" w:bidi="ar-SA"/>
              </w:rPr>
            </w:pPr>
            <w:r w:rsidRPr="5A4DFE41">
              <w:rPr>
                <w:rFonts w:asciiTheme="minorHAnsi" w:hAnsiTheme="minorHAnsi" w:cstheme="minorBidi"/>
                <w:sz w:val="22"/>
                <w:szCs w:val="22"/>
              </w:rPr>
              <w:t>OTN80</w:t>
            </w:r>
          </w:p>
        </w:tc>
        <w:tc>
          <w:tcPr>
            <w:tcW w:w="2348" w:type="dxa"/>
          </w:tcPr>
          <w:p w14:paraId="2B285659" w14:textId="5DAEEF4E" w:rsidR="5A4DFE41" w:rsidRDefault="5A4DFE41" w:rsidP="5A4DFE41">
            <w:pPr>
              <w:pStyle w:val="Default"/>
              <w:spacing w:before="0" w:after="0"/>
              <w:rPr>
                <w:rFonts w:asciiTheme="minorHAnsi" w:eastAsiaTheme="minorEastAsia" w:hAnsiTheme="minorHAnsi" w:cstheme="minorBidi"/>
                <w:color w:val="auto"/>
                <w:sz w:val="22"/>
                <w:szCs w:val="22"/>
                <w:lang w:eastAsia="ja-JP" w:bidi="ar-SA"/>
              </w:rPr>
            </w:pPr>
            <w:r w:rsidRPr="5A4DFE41">
              <w:rPr>
                <w:rFonts w:asciiTheme="minorHAnsi" w:hAnsiTheme="minorHAnsi" w:cstheme="minorBidi"/>
                <w:sz w:val="22"/>
                <w:szCs w:val="22"/>
              </w:rPr>
              <w:t>Customer Agent</w:t>
            </w:r>
          </w:p>
        </w:tc>
        <w:tc>
          <w:tcPr>
            <w:tcW w:w="1995" w:type="dxa"/>
          </w:tcPr>
          <w:p w14:paraId="17F14757" w14:textId="1B1F5DDA" w:rsidR="5A4DFE41" w:rsidRPr="00883563" w:rsidRDefault="5A4DFE41" w:rsidP="00883563">
            <w:pPr>
              <w:spacing w:before="0" w:after="0"/>
              <w:rPr>
                <w:color w:val="000000" w:themeColor="text1"/>
              </w:rPr>
            </w:pPr>
            <w:r w:rsidRPr="008B4CF5">
              <w:rPr>
                <w:rFonts w:eastAsiaTheme="minorEastAsia"/>
                <w:color w:val="000000" w:themeColor="text1"/>
              </w:rPr>
              <w:t>Aggregator</w:t>
            </w:r>
            <w:r>
              <w:br/>
            </w:r>
            <w:r w:rsidRPr="008B4CF5">
              <w:rPr>
                <w:rFonts w:eastAsiaTheme="minorEastAsia"/>
                <w:color w:val="000000" w:themeColor="text1"/>
              </w:rPr>
              <w:t xml:space="preserve"> Energy Retailer</w:t>
            </w:r>
            <w:r>
              <w:br/>
            </w:r>
            <w:r w:rsidRPr="008B4CF5">
              <w:rPr>
                <w:rFonts w:eastAsiaTheme="minorEastAsia"/>
                <w:color w:val="000000" w:themeColor="text1"/>
              </w:rPr>
              <w:t xml:space="preserve"> Energy Service Companies</w:t>
            </w:r>
            <w:r>
              <w:br/>
            </w:r>
            <w:r w:rsidRPr="008B4CF5">
              <w:rPr>
                <w:rFonts w:eastAsiaTheme="minorEastAsia"/>
                <w:color w:val="000000" w:themeColor="text1"/>
              </w:rPr>
              <w:t xml:space="preserve"> Participating CER/DER owner investor</w:t>
            </w:r>
            <w:r>
              <w:br/>
            </w:r>
            <w:r w:rsidRPr="008B4CF5">
              <w:rPr>
                <w:rFonts w:eastAsiaTheme="minorEastAsia"/>
                <w:color w:val="000000" w:themeColor="text1"/>
              </w:rPr>
              <w:t xml:space="preserve"> Active DER/CER</w:t>
            </w:r>
          </w:p>
        </w:tc>
      </w:tr>
      <w:tr w:rsidR="5A4DFE41" w14:paraId="11647BB6" w14:textId="77777777" w:rsidTr="00883563">
        <w:trPr>
          <w:trHeight w:val="300"/>
        </w:trPr>
        <w:tc>
          <w:tcPr>
            <w:tcW w:w="3689" w:type="dxa"/>
          </w:tcPr>
          <w:p w14:paraId="5F5858E6" w14:textId="0F4BA73A" w:rsidR="5A4DFE41" w:rsidRPr="00883563" w:rsidRDefault="5A4DFE41" w:rsidP="008B4CF5">
            <w:pPr>
              <w:spacing w:before="0" w:after="0" w:line="240" w:lineRule="auto"/>
              <w:rPr>
                <w:rFonts w:ascii="Calibri" w:hAnsi="Calibri"/>
                <w:color w:val="000000" w:themeColor="text1"/>
              </w:rPr>
            </w:pPr>
            <w:r w:rsidRPr="00883563">
              <w:rPr>
                <w:rFonts w:ascii="Calibri" w:hAnsi="Calibri"/>
                <w:color w:val="000000" w:themeColor="text1"/>
              </w:rPr>
              <w:t>Create &amp; update retail operational forecasts</w:t>
            </w:r>
          </w:p>
        </w:tc>
        <w:tc>
          <w:tcPr>
            <w:tcW w:w="1028" w:type="dxa"/>
          </w:tcPr>
          <w:p w14:paraId="4E74CFAB" w14:textId="645B074D" w:rsidR="5A4DFE41" w:rsidRPr="00883563" w:rsidRDefault="5A4DFE41" w:rsidP="00883563">
            <w:pPr>
              <w:pStyle w:val="Default"/>
              <w:rPr>
                <w:rFonts w:ascii="Calibri" w:eastAsia="Calibri" w:hAnsi="Calibri"/>
                <w:color w:val="000000" w:themeColor="text1"/>
              </w:rPr>
            </w:pPr>
            <w:r w:rsidRPr="00883563">
              <w:rPr>
                <w:rFonts w:ascii="Calibri" w:eastAsia="Calibri" w:hAnsi="Calibri"/>
                <w:color w:val="000000" w:themeColor="text1"/>
                <w:sz w:val="22"/>
              </w:rPr>
              <w:t>OTN81</w:t>
            </w:r>
          </w:p>
        </w:tc>
        <w:tc>
          <w:tcPr>
            <w:tcW w:w="2348" w:type="dxa"/>
          </w:tcPr>
          <w:p w14:paraId="0C9DFBCC" w14:textId="13340DC3" w:rsidR="5A4DFE41" w:rsidRPr="00883563" w:rsidRDefault="5A4DFE41" w:rsidP="00883563">
            <w:pPr>
              <w:pStyle w:val="Default"/>
              <w:rPr>
                <w:rFonts w:ascii="Calibri" w:eastAsia="Calibri" w:hAnsi="Calibri"/>
                <w:color w:val="000000" w:themeColor="text1"/>
              </w:rPr>
            </w:pPr>
            <w:r w:rsidRPr="00906E44">
              <w:rPr>
                <w:rFonts w:ascii="Calibri" w:eastAsia="Calibri" w:hAnsi="Calibri"/>
                <w:color w:val="000000" w:themeColor="text1"/>
                <w:sz w:val="22"/>
              </w:rPr>
              <w:t>Energy supplier</w:t>
            </w:r>
          </w:p>
        </w:tc>
        <w:tc>
          <w:tcPr>
            <w:tcW w:w="1995" w:type="dxa"/>
          </w:tcPr>
          <w:p w14:paraId="6E6469F5" w14:textId="4F009DD2" w:rsidR="5A4DFE41" w:rsidRPr="00883563" w:rsidRDefault="5A4DFE41" w:rsidP="00883563">
            <w:pPr>
              <w:pStyle w:val="Default"/>
              <w:rPr>
                <w:rFonts w:ascii="Calibri" w:eastAsia="Calibri" w:hAnsi="Calibri"/>
                <w:color w:val="000000" w:themeColor="text1"/>
              </w:rPr>
            </w:pPr>
            <w:r w:rsidRPr="00906E44">
              <w:rPr>
                <w:rFonts w:ascii="Calibri" w:eastAsia="Calibri" w:hAnsi="Calibri"/>
                <w:color w:val="000000" w:themeColor="text1"/>
                <w:sz w:val="22"/>
              </w:rPr>
              <w:t>Energy Retailer</w:t>
            </w:r>
          </w:p>
        </w:tc>
      </w:tr>
      <w:tr w:rsidR="5A4DFE41" w14:paraId="1056FF08" w14:textId="77777777" w:rsidTr="00883563">
        <w:trPr>
          <w:trHeight w:val="300"/>
        </w:trPr>
        <w:tc>
          <w:tcPr>
            <w:tcW w:w="3689" w:type="dxa"/>
          </w:tcPr>
          <w:p w14:paraId="76C64D4C" w14:textId="45C3AF7F" w:rsidR="5A4DFE41" w:rsidRPr="00883563" w:rsidRDefault="5A4DFE41" w:rsidP="008B4CF5">
            <w:pPr>
              <w:spacing w:before="0" w:after="0" w:line="240" w:lineRule="auto"/>
              <w:rPr>
                <w:rFonts w:ascii="Calibri" w:hAnsi="Calibri"/>
                <w:color w:val="000000" w:themeColor="text1"/>
              </w:rPr>
            </w:pPr>
            <w:r w:rsidRPr="00883563">
              <w:rPr>
                <w:rFonts w:ascii="Calibri" w:hAnsi="Calibri"/>
                <w:color w:val="000000" w:themeColor="text1"/>
              </w:rPr>
              <w:t>Create and update Dx operational forecasts</w:t>
            </w:r>
          </w:p>
        </w:tc>
        <w:tc>
          <w:tcPr>
            <w:tcW w:w="1028" w:type="dxa"/>
          </w:tcPr>
          <w:p w14:paraId="29195A1E" w14:textId="6DB1AD37" w:rsidR="5A4DFE41" w:rsidRPr="00883563" w:rsidRDefault="5A4DFE41" w:rsidP="00883563">
            <w:pPr>
              <w:pStyle w:val="Default"/>
              <w:rPr>
                <w:rFonts w:ascii="Calibri" w:eastAsia="Calibri" w:hAnsi="Calibri"/>
                <w:color w:val="000000" w:themeColor="text1"/>
              </w:rPr>
            </w:pPr>
            <w:r w:rsidRPr="00883563">
              <w:rPr>
                <w:rFonts w:ascii="Calibri" w:eastAsia="Calibri" w:hAnsi="Calibri"/>
                <w:color w:val="000000" w:themeColor="text1"/>
                <w:sz w:val="22"/>
              </w:rPr>
              <w:t>OTN95</w:t>
            </w:r>
          </w:p>
        </w:tc>
        <w:tc>
          <w:tcPr>
            <w:tcW w:w="2348" w:type="dxa"/>
          </w:tcPr>
          <w:p w14:paraId="25A19762" w14:textId="12FE2B42" w:rsidR="5A4DFE41" w:rsidRPr="00883563" w:rsidRDefault="5A4DFE41" w:rsidP="00883563">
            <w:pPr>
              <w:pStyle w:val="Default"/>
              <w:rPr>
                <w:rFonts w:ascii="Calibri" w:eastAsia="Calibri" w:hAnsi="Calibri"/>
                <w:color w:val="000000" w:themeColor="text1"/>
              </w:rPr>
            </w:pPr>
            <w:r w:rsidRPr="00883563">
              <w:rPr>
                <w:rFonts w:ascii="Calibri" w:eastAsia="Calibri" w:hAnsi="Calibri"/>
                <w:color w:val="000000" w:themeColor="text1"/>
                <w:sz w:val="22"/>
              </w:rPr>
              <w:t xml:space="preserve">System Operator (dx) </w:t>
            </w:r>
          </w:p>
        </w:tc>
        <w:tc>
          <w:tcPr>
            <w:tcW w:w="1995" w:type="dxa"/>
          </w:tcPr>
          <w:p w14:paraId="5522F8BD" w14:textId="0C76DB9F" w:rsidR="5A4DFE41" w:rsidRPr="00883563" w:rsidRDefault="5A4DFE41" w:rsidP="00883563">
            <w:pPr>
              <w:pStyle w:val="Default"/>
              <w:rPr>
                <w:rFonts w:ascii="Calibri" w:eastAsia="Calibri" w:hAnsi="Calibri"/>
                <w:color w:val="000000" w:themeColor="text1"/>
              </w:rPr>
            </w:pPr>
            <w:r w:rsidRPr="00883563">
              <w:rPr>
                <w:rFonts w:ascii="Calibri" w:eastAsia="Calibri" w:hAnsi="Calibri"/>
                <w:color w:val="000000" w:themeColor="text1"/>
                <w:sz w:val="22"/>
              </w:rPr>
              <w:t>DNSP</w:t>
            </w:r>
          </w:p>
        </w:tc>
      </w:tr>
      <w:tr w:rsidR="003A0DAB" w:rsidRPr="00F96145" w14:paraId="5843A458" w14:textId="77777777" w:rsidTr="00883563">
        <w:tc>
          <w:tcPr>
            <w:tcW w:w="3689" w:type="dxa"/>
          </w:tcPr>
          <w:p w14:paraId="2535F1B3" w14:textId="65B37307" w:rsidR="003A0DAB" w:rsidRPr="0046433E" w:rsidRDefault="003A0DAB" w:rsidP="0042468F">
            <w:pPr>
              <w:spacing w:before="0" w:after="0" w:line="240" w:lineRule="auto"/>
              <w:rPr>
                <w:rFonts w:cstheme="minorHAnsi"/>
                <w:lang w:eastAsia="en-AU"/>
              </w:rPr>
            </w:pPr>
            <w:r w:rsidRPr="0046433E">
              <w:rPr>
                <w:rFonts w:cstheme="minorHAnsi"/>
                <w:lang w:eastAsia="en-AU"/>
              </w:rPr>
              <w:t>Trigger dynamic prices</w:t>
            </w:r>
          </w:p>
        </w:tc>
        <w:tc>
          <w:tcPr>
            <w:tcW w:w="1028" w:type="dxa"/>
          </w:tcPr>
          <w:p w14:paraId="21861F0B" w14:textId="3050C968" w:rsidR="003A0DAB" w:rsidRPr="0046433E"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46433E">
              <w:rPr>
                <w:rFonts w:asciiTheme="minorHAnsi" w:hAnsiTheme="minorHAnsi" w:cstheme="minorHAnsi"/>
                <w:sz w:val="22"/>
                <w:szCs w:val="22"/>
              </w:rPr>
              <w:t>OTN96</w:t>
            </w:r>
          </w:p>
        </w:tc>
        <w:tc>
          <w:tcPr>
            <w:tcW w:w="2348" w:type="dxa"/>
          </w:tcPr>
          <w:p w14:paraId="3161B99F" w14:textId="690DFC80" w:rsidR="003A0DAB" w:rsidRPr="0046433E" w:rsidRDefault="26C50B52" w:rsidP="5A4DFE41">
            <w:pPr>
              <w:pStyle w:val="Default"/>
              <w:spacing w:before="0" w:after="0"/>
              <w:rPr>
                <w:rFonts w:asciiTheme="minorHAnsi" w:eastAsiaTheme="minorEastAsia" w:hAnsiTheme="minorHAnsi" w:cstheme="minorBidi"/>
                <w:color w:val="auto"/>
                <w:sz w:val="22"/>
                <w:szCs w:val="22"/>
                <w:lang w:eastAsia="ja-JP" w:bidi="ar-SA"/>
              </w:rPr>
            </w:pPr>
            <w:r w:rsidRPr="5A4DFE41">
              <w:rPr>
                <w:rFonts w:asciiTheme="minorHAnsi" w:eastAsiaTheme="minorEastAsia" w:hAnsiTheme="minorHAnsi" w:cstheme="minorBidi"/>
                <w:color w:val="auto"/>
                <w:sz w:val="22"/>
                <w:szCs w:val="22"/>
                <w:lang w:eastAsia="ja-JP" w:bidi="ar-SA"/>
              </w:rPr>
              <w:t>DNO</w:t>
            </w:r>
          </w:p>
        </w:tc>
        <w:tc>
          <w:tcPr>
            <w:tcW w:w="1995" w:type="dxa"/>
          </w:tcPr>
          <w:p w14:paraId="0D1ACD53" w14:textId="27241D14" w:rsidR="003A0DAB" w:rsidRPr="0046433E" w:rsidRDefault="3F93147C" w:rsidP="5A4DFE41">
            <w:pPr>
              <w:pStyle w:val="Default"/>
              <w:spacing w:before="0" w:after="0"/>
              <w:rPr>
                <w:rFonts w:asciiTheme="minorHAnsi" w:eastAsiaTheme="minorEastAsia" w:hAnsiTheme="minorHAnsi" w:cstheme="minorBidi"/>
                <w:color w:val="auto"/>
                <w:sz w:val="22"/>
                <w:szCs w:val="22"/>
                <w:lang w:eastAsia="ja-JP" w:bidi="ar-SA"/>
              </w:rPr>
            </w:pPr>
            <w:r w:rsidRPr="5A4DFE41">
              <w:rPr>
                <w:rFonts w:asciiTheme="minorHAnsi" w:eastAsiaTheme="minorEastAsia" w:hAnsiTheme="minorHAnsi" w:cstheme="minorBidi"/>
                <w:color w:val="auto"/>
                <w:sz w:val="22"/>
                <w:szCs w:val="22"/>
                <w:lang w:eastAsia="ja-JP" w:bidi="ar-SA"/>
              </w:rPr>
              <w:t>DNSP</w:t>
            </w:r>
          </w:p>
        </w:tc>
      </w:tr>
    </w:tbl>
    <w:p w14:paraId="2EE75CDB" w14:textId="77777777" w:rsidR="003A0DAB" w:rsidRPr="00F96145" w:rsidRDefault="003A0DAB" w:rsidP="00F96145">
      <w:pPr>
        <w:tabs>
          <w:tab w:val="num" w:pos="-1080"/>
        </w:tabs>
        <w:spacing w:after="0" w:line="240" w:lineRule="auto"/>
        <w:rPr>
          <w:rFonts w:cstheme="minorHAnsi"/>
          <w:lang w:eastAsia="ja-JP"/>
        </w:rPr>
      </w:pPr>
    </w:p>
    <w:p w14:paraId="7CE217EB" w14:textId="420A17BB" w:rsidR="003A0DAB" w:rsidRPr="0042468F" w:rsidRDefault="00711CF9" w:rsidP="00F96145">
      <w:pPr>
        <w:pStyle w:val="Heading4"/>
      </w:pPr>
      <w:r w:rsidRPr="0042468F">
        <w:t>P</w:t>
      </w:r>
      <w:r w:rsidR="00AB1A5F" w:rsidRPr="0042468F">
        <w:t xml:space="preserve">rocurement of flexibility services at scale </w:t>
      </w:r>
    </w:p>
    <w:p w14:paraId="08BC94D3" w14:textId="2DB0E49E" w:rsidR="003A0DAB" w:rsidRPr="004E083B" w:rsidRDefault="003A0DAB" w:rsidP="00F96145">
      <w:pPr>
        <w:pStyle w:val="Headingbolditalic"/>
        <w:spacing w:after="0" w:line="240" w:lineRule="auto"/>
        <w:rPr>
          <w:rFonts w:cstheme="minorHAnsi"/>
          <w:lang w:val="en-AU"/>
        </w:rPr>
      </w:pPr>
      <w:r w:rsidRPr="004E083B">
        <w:rPr>
          <w:rFonts w:cstheme="minorHAnsi"/>
          <w:lang w:val="en-AU"/>
        </w:rPr>
        <w:t>Background</w:t>
      </w:r>
    </w:p>
    <w:p w14:paraId="45A61F45" w14:textId="193EA849" w:rsidR="003A0DAB" w:rsidRPr="004E083B" w:rsidRDefault="26C50B52" w:rsidP="5A4DFE41">
      <w:pPr>
        <w:pStyle w:val="Headingbolditalic"/>
        <w:spacing w:after="0" w:line="240" w:lineRule="auto"/>
        <w:ind w:left="0"/>
        <w:rPr>
          <w:b w:val="0"/>
          <w:bCs w:val="0"/>
          <w:i w:val="0"/>
          <w:iCs w:val="0"/>
          <w:lang w:val="en-AU"/>
        </w:rPr>
      </w:pPr>
      <w:r w:rsidRPr="5A4DFE41">
        <w:rPr>
          <w:b w:val="0"/>
          <w:bCs w:val="0"/>
          <w:i w:val="0"/>
          <w:iCs w:val="0"/>
          <w:lang w:val="en-AU"/>
        </w:rPr>
        <w:t xml:space="preserve">DNSPs in the NEM today have access to some level of flexibility within their networks that </w:t>
      </w:r>
      <w:r w:rsidR="30E81E6A" w:rsidRPr="5A4DFE41">
        <w:rPr>
          <w:b w:val="0"/>
          <w:bCs w:val="0"/>
          <w:i w:val="0"/>
          <w:iCs w:val="0"/>
          <w:lang w:val="en-AU"/>
        </w:rPr>
        <w:t xml:space="preserve">shape net load and </w:t>
      </w:r>
      <w:r w:rsidRPr="5A4DFE41">
        <w:rPr>
          <w:b w:val="0"/>
          <w:bCs w:val="0"/>
          <w:i w:val="0"/>
          <w:iCs w:val="0"/>
          <w:lang w:val="en-AU"/>
        </w:rPr>
        <w:t>outcomes at the transmission/distribution interface. This includes load control programs, contracts for network support, and local network management schemes with larger non-scheduled plant</w:t>
      </w:r>
      <w:r w:rsidR="6C83B0CD" w:rsidRPr="5A4DFE41">
        <w:rPr>
          <w:b w:val="0"/>
          <w:bCs w:val="0"/>
          <w:i w:val="0"/>
          <w:iCs w:val="0"/>
          <w:lang w:val="en-AU"/>
        </w:rPr>
        <w:t>, DOEs and DNPs</w:t>
      </w:r>
      <w:r w:rsidRPr="5A4DFE41">
        <w:rPr>
          <w:b w:val="0"/>
          <w:bCs w:val="0"/>
          <w:i w:val="0"/>
          <w:iCs w:val="0"/>
          <w:lang w:val="en-AU"/>
        </w:rPr>
        <w:t xml:space="preserve">. The use of CER to deliver off-market network support or flexibility services to the transmission level </w:t>
      </w:r>
      <w:r w:rsidR="436D6F53" w:rsidRPr="5A4DFE41">
        <w:rPr>
          <w:b w:val="0"/>
          <w:bCs w:val="0"/>
          <w:i w:val="0"/>
          <w:iCs w:val="0"/>
          <w:lang w:val="en-AU"/>
        </w:rPr>
        <w:t>occurs today only to a limited extent, during abnormal scenarios at the system level only</w:t>
      </w:r>
      <w:r w:rsidR="0055567D">
        <w:rPr>
          <w:b w:val="0"/>
          <w:bCs w:val="0"/>
          <w:i w:val="0"/>
          <w:iCs w:val="0"/>
          <w:lang w:val="en-AU"/>
        </w:rPr>
        <w:t>.</w:t>
      </w:r>
      <w:r w:rsidR="1EA0FB55" w:rsidRPr="5A4DFE41">
        <w:rPr>
          <w:b w:val="0"/>
          <w:bCs w:val="0"/>
          <w:i w:val="0"/>
          <w:iCs w:val="0"/>
          <w:lang w:val="en-AU"/>
        </w:rPr>
        <w:t xml:space="preserve"> </w:t>
      </w:r>
      <w:r w:rsidR="0055567D">
        <w:rPr>
          <w:b w:val="0"/>
          <w:bCs w:val="0"/>
          <w:i w:val="0"/>
          <w:iCs w:val="0"/>
          <w:lang w:val="en-AU"/>
        </w:rPr>
        <w:t>T</w:t>
      </w:r>
      <w:r w:rsidR="1EA0FB55" w:rsidRPr="5A4DFE41">
        <w:rPr>
          <w:b w:val="0"/>
          <w:bCs w:val="0"/>
          <w:i w:val="0"/>
          <w:iCs w:val="0"/>
          <w:lang w:val="en-AU"/>
        </w:rPr>
        <w:t xml:space="preserve">here is significant opportunity for this </w:t>
      </w:r>
      <w:r w:rsidRPr="5A4DFE41">
        <w:rPr>
          <w:b w:val="0"/>
          <w:bCs w:val="0"/>
          <w:i w:val="0"/>
          <w:iCs w:val="0"/>
          <w:lang w:val="en-AU"/>
        </w:rPr>
        <w:t>to grow in the future with planned roll-outs of DOEs</w:t>
      </w:r>
      <w:r w:rsidR="1EA0FB55" w:rsidRPr="5A4DFE41">
        <w:rPr>
          <w:b w:val="0"/>
          <w:bCs w:val="0"/>
          <w:i w:val="0"/>
          <w:iCs w:val="0"/>
          <w:lang w:val="en-AU"/>
        </w:rPr>
        <w:t>,</w:t>
      </w:r>
      <w:r w:rsidRPr="5A4DFE41">
        <w:rPr>
          <w:b w:val="0"/>
          <w:bCs w:val="0"/>
          <w:i w:val="0"/>
          <w:iCs w:val="0"/>
          <w:lang w:val="en-AU"/>
        </w:rPr>
        <w:t xml:space="preserve"> network/community batteries</w:t>
      </w:r>
      <w:r w:rsidR="1EA0FB55" w:rsidRPr="5A4DFE41">
        <w:rPr>
          <w:b w:val="0"/>
          <w:bCs w:val="0"/>
          <w:i w:val="0"/>
          <w:iCs w:val="0"/>
          <w:lang w:val="en-AU"/>
        </w:rPr>
        <w:t xml:space="preserve"> and evolution in distribution system capability to manage these sources of flexibility</w:t>
      </w:r>
      <w:r w:rsidRPr="5A4DFE41">
        <w:rPr>
          <w:b w:val="0"/>
          <w:bCs w:val="0"/>
          <w:i w:val="0"/>
          <w:iCs w:val="0"/>
          <w:lang w:val="en-AU"/>
        </w:rPr>
        <w:t xml:space="preserve">. </w:t>
      </w:r>
    </w:p>
    <w:p w14:paraId="110A71E3" w14:textId="08FEA0FD" w:rsidR="003A0DAB" w:rsidRPr="004E083B" w:rsidRDefault="003A0DAB" w:rsidP="00F96145">
      <w:pPr>
        <w:pStyle w:val="Headingbolditalic"/>
        <w:spacing w:after="0" w:line="240" w:lineRule="auto"/>
        <w:rPr>
          <w:rFonts w:cstheme="minorHAnsi"/>
          <w:lang w:val="en-AU"/>
        </w:rPr>
      </w:pPr>
      <w:r w:rsidRPr="004E083B">
        <w:rPr>
          <w:rFonts w:cstheme="minorHAnsi"/>
          <w:lang w:val="en-AU"/>
        </w:rPr>
        <w:t xml:space="preserve">Problem </w:t>
      </w:r>
    </w:p>
    <w:p w14:paraId="4F46AAFB" w14:textId="13CAA87A" w:rsidR="003A0DAB" w:rsidRPr="004E083B" w:rsidRDefault="003A0DAB" w:rsidP="00F96145">
      <w:pPr>
        <w:pStyle w:val="Headingbolditalic"/>
        <w:spacing w:after="0" w:line="240" w:lineRule="auto"/>
        <w:ind w:left="0"/>
        <w:rPr>
          <w:rFonts w:cstheme="minorHAnsi"/>
          <w:b w:val="0"/>
          <w:bCs w:val="0"/>
          <w:i w:val="0"/>
          <w:iCs w:val="0"/>
          <w:lang w:val="en-AU"/>
        </w:rPr>
      </w:pPr>
      <w:r w:rsidRPr="004E083B">
        <w:rPr>
          <w:rFonts w:cstheme="minorHAnsi"/>
          <w:b w:val="0"/>
          <w:bCs w:val="0"/>
          <w:i w:val="0"/>
          <w:iCs w:val="0"/>
          <w:lang w:val="en-AU"/>
        </w:rPr>
        <w:t xml:space="preserve">There is little clarity on the extent to which the distribution level resources and actions can be utilised for the provision of </w:t>
      </w:r>
      <w:r w:rsidRPr="004E083B">
        <w:rPr>
          <w:rFonts w:cstheme="minorHAnsi"/>
          <w:i w:val="0"/>
          <w:iCs w:val="0"/>
          <w:lang w:val="en-AU"/>
        </w:rPr>
        <w:t>system-level</w:t>
      </w:r>
      <w:r w:rsidRPr="004E083B">
        <w:rPr>
          <w:rFonts w:cstheme="minorHAnsi"/>
          <w:b w:val="0"/>
          <w:bCs w:val="0"/>
          <w:i w:val="0"/>
          <w:iCs w:val="0"/>
          <w:lang w:val="en-AU"/>
        </w:rPr>
        <w:t xml:space="preserve"> flexibility and how this might work. For example can distribution-level flexibility be used only when </w:t>
      </w:r>
      <w:r w:rsidR="00C66F65">
        <w:rPr>
          <w:rFonts w:cstheme="minorHAnsi"/>
          <w:b w:val="0"/>
          <w:bCs w:val="0"/>
          <w:i w:val="0"/>
          <w:iCs w:val="0"/>
          <w:lang w:val="en-AU"/>
        </w:rPr>
        <w:t>lack of reserve (</w:t>
      </w:r>
      <w:r w:rsidRPr="004E083B">
        <w:rPr>
          <w:rFonts w:cstheme="minorHAnsi"/>
          <w:b w:val="0"/>
          <w:bCs w:val="0"/>
          <w:i w:val="0"/>
          <w:iCs w:val="0"/>
          <w:lang w:val="en-AU"/>
        </w:rPr>
        <w:t>LOR</w:t>
      </w:r>
      <w:r w:rsidR="00C66F65">
        <w:rPr>
          <w:rFonts w:cstheme="minorHAnsi"/>
          <w:b w:val="0"/>
          <w:bCs w:val="0"/>
          <w:i w:val="0"/>
          <w:iCs w:val="0"/>
          <w:lang w:val="en-AU"/>
        </w:rPr>
        <w:t>)</w:t>
      </w:r>
      <w:r w:rsidRPr="004E083B">
        <w:rPr>
          <w:rFonts w:cstheme="minorHAnsi"/>
          <w:b w:val="0"/>
          <w:bCs w:val="0"/>
          <w:i w:val="0"/>
          <w:iCs w:val="0"/>
          <w:lang w:val="en-AU"/>
        </w:rPr>
        <w:t xml:space="preserve"> or </w:t>
      </w:r>
      <w:r w:rsidR="00967A05">
        <w:rPr>
          <w:rFonts w:cstheme="minorHAnsi"/>
          <w:b w:val="0"/>
          <w:bCs w:val="0"/>
          <w:i w:val="0"/>
          <w:iCs w:val="0"/>
          <w:lang w:val="en-AU"/>
        </w:rPr>
        <w:t>minimum system load (MSL)</w:t>
      </w:r>
      <w:r w:rsidR="00967A05" w:rsidRPr="004E083B">
        <w:rPr>
          <w:rFonts w:cstheme="minorHAnsi"/>
          <w:b w:val="0"/>
          <w:bCs w:val="0"/>
          <w:i w:val="0"/>
          <w:iCs w:val="0"/>
          <w:lang w:val="en-AU"/>
        </w:rPr>
        <w:t xml:space="preserve"> </w:t>
      </w:r>
      <w:r w:rsidRPr="004E083B">
        <w:rPr>
          <w:rFonts w:cstheme="minorHAnsi"/>
          <w:b w:val="0"/>
          <w:bCs w:val="0"/>
          <w:i w:val="0"/>
          <w:iCs w:val="0"/>
          <w:lang w:val="en-AU"/>
        </w:rPr>
        <w:t xml:space="preserve">risks are identified in pre-dispatch or more regularly? </w:t>
      </w:r>
    </w:p>
    <w:p w14:paraId="651A49A8" w14:textId="2BAC160D" w:rsidR="003A0DAB" w:rsidRPr="00F96145" w:rsidRDefault="003A0DAB" w:rsidP="00F96145">
      <w:pPr>
        <w:spacing w:after="0" w:line="240" w:lineRule="auto"/>
        <w:rPr>
          <w:rFonts w:cstheme="minorHAnsi"/>
        </w:rPr>
      </w:pPr>
      <w:r w:rsidRPr="00F96145">
        <w:rPr>
          <w:rFonts w:cstheme="minorHAnsi"/>
        </w:rPr>
        <w:t>There are also interoperability gaps across device level, management platforms and cross-party coordination mechanisms</w:t>
      </w:r>
      <w:r w:rsidR="00967A05">
        <w:rPr>
          <w:rFonts w:cstheme="minorHAnsi"/>
        </w:rPr>
        <w:t>. These gaps, which</w:t>
      </w:r>
      <w:r w:rsidRPr="00F96145">
        <w:rPr>
          <w:rFonts w:cstheme="minorHAnsi"/>
        </w:rPr>
        <w:t xml:space="preserve"> limit how flexibility services can be used</w:t>
      </w:r>
      <w:r w:rsidR="00967A05">
        <w:rPr>
          <w:rFonts w:cstheme="minorHAnsi"/>
        </w:rPr>
        <w:t>,</w:t>
      </w:r>
      <w:r w:rsidRPr="00F96145">
        <w:rPr>
          <w:rFonts w:cstheme="minorHAnsi"/>
        </w:rPr>
        <w:t xml:space="preserve"> includ</w:t>
      </w:r>
      <w:r w:rsidR="00967A05">
        <w:rPr>
          <w:rFonts w:cstheme="minorHAnsi"/>
        </w:rPr>
        <w:t>e</w:t>
      </w:r>
      <w:r w:rsidRPr="00F96145">
        <w:rPr>
          <w:rFonts w:cstheme="minorHAnsi"/>
        </w:rPr>
        <w:t>:</w:t>
      </w:r>
    </w:p>
    <w:p w14:paraId="3C889024" w14:textId="61D82B79" w:rsidR="003A0DAB" w:rsidRPr="00F96145" w:rsidRDefault="003A0DAB" w:rsidP="00857EF4">
      <w:pPr>
        <w:pStyle w:val="ListParagraph"/>
        <w:numPr>
          <w:ilvl w:val="0"/>
          <w:numId w:val="25"/>
        </w:numPr>
        <w:jc w:val="both"/>
        <w:rPr>
          <w:rFonts w:asciiTheme="minorHAnsi" w:hAnsiTheme="minorHAnsi" w:cstheme="minorHAnsi"/>
        </w:rPr>
      </w:pPr>
      <w:r w:rsidRPr="00F96145">
        <w:rPr>
          <w:rFonts w:asciiTheme="minorHAnsi" w:hAnsiTheme="minorHAnsi" w:cstheme="minorHAnsi"/>
        </w:rPr>
        <w:t>CER-related data</w:t>
      </w:r>
      <w:r w:rsidR="00967A05">
        <w:rPr>
          <w:rFonts w:asciiTheme="minorHAnsi" w:hAnsiTheme="minorHAnsi" w:cstheme="minorHAnsi"/>
        </w:rPr>
        <w:t>,</w:t>
      </w:r>
      <w:r w:rsidRPr="00F96145">
        <w:rPr>
          <w:rFonts w:asciiTheme="minorHAnsi" w:hAnsiTheme="minorHAnsi" w:cstheme="minorHAnsi"/>
        </w:rPr>
        <w:t xml:space="preserve"> which is fragmented and lacks standardisation </w:t>
      </w:r>
      <w:r w:rsidRPr="00906E44">
        <w:rPr>
          <w:rFonts w:asciiTheme="minorHAnsi" w:hAnsiTheme="minorHAnsi" w:cstheme="minorHAnsi"/>
        </w:rPr>
        <w:t xml:space="preserve">(explored in </w:t>
      </w:r>
      <w:r w:rsidR="000B34C5" w:rsidRPr="00906E44">
        <w:rPr>
          <w:rFonts w:asciiTheme="minorHAnsi" w:hAnsiTheme="minorHAnsi" w:cstheme="minorHAnsi"/>
        </w:rPr>
        <w:t>Appendix D in relation to</w:t>
      </w:r>
      <w:r w:rsidRPr="00906E44">
        <w:rPr>
          <w:rFonts w:asciiTheme="minorHAnsi" w:hAnsiTheme="minorHAnsi" w:cstheme="minorHAnsi"/>
        </w:rPr>
        <w:t xml:space="preserve"> visibility of CER information)</w:t>
      </w:r>
    </w:p>
    <w:p w14:paraId="5E0E944F" w14:textId="1538E74D" w:rsidR="003A0DAB" w:rsidRPr="00F96145" w:rsidRDefault="00905A1F" w:rsidP="00857EF4">
      <w:pPr>
        <w:pStyle w:val="ListParagraph"/>
        <w:numPr>
          <w:ilvl w:val="0"/>
          <w:numId w:val="25"/>
        </w:numPr>
        <w:jc w:val="both"/>
        <w:rPr>
          <w:rFonts w:asciiTheme="minorHAnsi" w:hAnsiTheme="minorHAnsi" w:cstheme="minorHAnsi"/>
        </w:rPr>
      </w:pPr>
      <w:r>
        <w:rPr>
          <w:rFonts w:asciiTheme="minorHAnsi" w:hAnsiTheme="minorHAnsi" w:cstheme="minorHAnsi"/>
        </w:rPr>
        <w:t xml:space="preserve">understanding </w:t>
      </w:r>
      <w:r w:rsidR="00063CCB">
        <w:rPr>
          <w:rFonts w:asciiTheme="minorHAnsi" w:hAnsiTheme="minorHAnsi" w:cstheme="minorHAnsi"/>
        </w:rPr>
        <w:t xml:space="preserve">and </w:t>
      </w:r>
      <w:r w:rsidR="003A0DAB" w:rsidRPr="00F96145">
        <w:rPr>
          <w:rFonts w:asciiTheme="minorHAnsi" w:hAnsiTheme="minorHAnsi" w:cstheme="minorHAnsi"/>
        </w:rPr>
        <w:t xml:space="preserve">visibility of what CER services are available at any given time, service dispatch and outcomes, accurate forecasting tools to estimate the future availability or value of CER-based support </w:t>
      </w:r>
      <w:r w:rsidR="003A0DAB" w:rsidRPr="00906E44">
        <w:rPr>
          <w:rFonts w:asciiTheme="minorHAnsi" w:hAnsiTheme="minorHAnsi" w:cstheme="minorHAnsi"/>
        </w:rPr>
        <w:t xml:space="preserve">(explored in </w:t>
      </w:r>
      <w:r w:rsidR="00A130CE" w:rsidRPr="00906E44">
        <w:rPr>
          <w:rFonts w:asciiTheme="minorHAnsi" w:hAnsiTheme="minorHAnsi" w:cstheme="minorHAnsi"/>
        </w:rPr>
        <w:t>Appendix D in relation to</w:t>
      </w:r>
      <w:r w:rsidR="003A0DAB" w:rsidRPr="00906E44">
        <w:rPr>
          <w:rFonts w:asciiTheme="minorHAnsi" w:hAnsiTheme="minorHAnsi" w:cstheme="minorHAnsi"/>
        </w:rPr>
        <w:t xml:space="preserve"> visibility of CER operation).</w:t>
      </w:r>
    </w:p>
    <w:p w14:paraId="2AE90A84" w14:textId="430E2DD8" w:rsidR="003A0DAB" w:rsidRPr="00F96145" w:rsidRDefault="00905A1F" w:rsidP="00857EF4">
      <w:pPr>
        <w:pStyle w:val="ListParagraph"/>
        <w:numPr>
          <w:ilvl w:val="0"/>
          <w:numId w:val="25"/>
        </w:numPr>
        <w:jc w:val="both"/>
        <w:rPr>
          <w:rFonts w:asciiTheme="minorHAnsi" w:hAnsiTheme="minorHAnsi" w:cstheme="minorHAnsi"/>
        </w:rPr>
      </w:pPr>
      <w:r>
        <w:rPr>
          <w:rFonts w:asciiTheme="minorHAnsi" w:hAnsiTheme="minorHAnsi" w:cstheme="minorHAnsi"/>
        </w:rPr>
        <w:t>u</w:t>
      </w:r>
      <w:r w:rsidR="003A0DAB" w:rsidRPr="00F96145">
        <w:rPr>
          <w:rFonts w:asciiTheme="minorHAnsi" w:hAnsiTheme="minorHAnsi" w:cstheme="minorHAnsi"/>
        </w:rPr>
        <w:t>se cases for operational coordination between relevant parties are not necessarily clearly defined</w:t>
      </w:r>
      <w:r w:rsidR="00A91918">
        <w:rPr>
          <w:rFonts w:asciiTheme="minorHAnsi" w:hAnsiTheme="minorHAnsi" w:cstheme="minorHAnsi"/>
        </w:rPr>
        <w:t>, especially in the context of flexibility within the distribution network being utilised for transmission network or system level benefit.</w:t>
      </w:r>
    </w:p>
    <w:p w14:paraId="7DD6FBFD" w14:textId="12018C24" w:rsidR="003A0DAB" w:rsidRPr="004E083B" w:rsidRDefault="003A0DAB" w:rsidP="00F96145">
      <w:pPr>
        <w:pStyle w:val="Headingbolditalic"/>
        <w:spacing w:after="0" w:line="240" w:lineRule="auto"/>
        <w:ind w:left="0"/>
        <w:rPr>
          <w:rFonts w:cstheme="minorHAnsi"/>
          <w:b w:val="0"/>
          <w:bCs w:val="0"/>
          <w:i w:val="0"/>
          <w:iCs w:val="0"/>
          <w:lang w:val="en-AU"/>
        </w:rPr>
      </w:pPr>
      <w:r w:rsidRPr="004E083B">
        <w:rPr>
          <w:rFonts w:cstheme="minorHAnsi"/>
          <w:b w:val="0"/>
          <w:bCs w:val="0"/>
          <w:i w:val="0"/>
          <w:iCs w:val="0"/>
          <w:lang w:val="en-AU"/>
        </w:rPr>
        <w:t xml:space="preserve">Furthermore the benefits of increased flexibility services are not limited to DNSPs and are difficult to quantify. The current regulatory framework that closely manages </w:t>
      </w:r>
      <w:r w:rsidR="00D60B35" w:rsidRPr="004E083B">
        <w:rPr>
          <w:rFonts w:cstheme="minorHAnsi"/>
          <w:b w:val="0"/>
          <w:bCs w:val="0"/>
          <w:i w:val="0"/>
          <w:iCs w:val="0"/>
          <w:lang w:val="en-AU"/>
        </w:rPr>
        <w:t xml:space="preserve">and provides oversight of </w:t>
      </w:r>
      <w:r w:rsidRPr="004E083B">
        <w:rPr>
          <w:rFonts w:cstheme="minorHAnsi"/>
          <w:b w:val="0"/>
          <w:bCs w:val="0"/>
          <w:i w:val="0"/>
          <w:iCs w:val="0"/>
          <w:lang w:val="en-AU"/>
        </w:rPr>
        <w:t xml:space="preserve">DNSPs' </w:t>
      </w:r>
      <w:r w:rsidRPr="004E083B">
        <w:rPr>
          <w:rFonts w:cstheme="minorHAnsi"/>
          <w:b w:val="0"/>
          <w:bCs w:val="0"/>
          <w:i w:val="0"/>
          <w:iCs w:val="0"/>
          <w:lang w:val="en-AU"/>
        </w:rPr>
        <w:lastRenderedPageBreak/>
        <w:t xml:space="preserve">expenditures may limit the procurement of any services beyond the immediate needs of </w:t>
      </w:r>
      <w:r w:rsidR="00A91918">
        <w:rPr>
          <w:rFonts w:cstheme="minorHAnsi"/>
          <w:b w:val="0"/>
          <w:bCs w:val="0"/>
          <w:i w:val="0"/>
          <w:iCs w:val="0"/>
          <w:lang w:val="en-AU"/>
        </w:rPr>
        <w:t>the local distribution network.</w:t>
      </w:r>
    </w:p>
    <w:p w14:paraId="3B8E13B8" w14:textId="08CC0DB4" w:rsidR="003A0DAB" w:rsidRPr="0046433E" w:rsidRDefault="003A0DAB" w:rsidP="00F96145">
      <w:pPr>
        <w:spacing w:after="0" w:line="240" w:lineRule="auto"/>
        <w:rPr>
          <w:rFonts w:cstheme="minorHAnsi"/>
          <w:lang w:eastAsia="ja-JP"/>
        </w:rPr>
      </w:pPr>
      <w:r w:rsidRPr="00F96145">
        <w:rPr>
          <w:rFonts w:cstheme="minorHAnsi"/>
        </w:rPr>
        <w:t xml:space="preserve">Lack of policy guidance on the use of </w:t>
      </w:r>
      <w:r w:rsidRPr="0046433E">
        <w:rPr>
          <w:rFonts w:cstheme="minorHAnsi"/>
        </w:rPr>
        <w:t xml:space="preserve">distribution system flexibility for transmission system and wholesale market reasons </w:t>
      </w:r>
      <w:r w:rsidRPr="0046433E">
        <w:rPr>
          <w:rFonts w:cstheme="minorHAnsi"/>
          <w:lang w:eastAsia="ja-JP"/>
        </w:rPr>
        <w:t xml:space="preserve">will limit the use of CER </w:t>
      </w:r>
      <w:r w:rsidRPr="00F96145">
        <w:rPr>
          <w:rFonts w:cstheme="minorHAnsi"/>
        </w:rPr>
        <w:t>as a legitimate, reliable alternative to transmission level resources</w:t>
      </w:r>
      <w:r w:rsidR="006D562F">
        <w:rPr>
          <w:rFonts w:cstheme="minorHAnsi"/>
        </w:rPr>
        <w:t xml:space="preserve">, and </w:t>
      </w:r>
      <w:r w:rsidR="00810FC7">
        <w:rPr>
          <w:rFonts w:cstheme="minorHAnsi"/>
        </w:rPr>
        <w:t>source of flexibility within system-level balancing</w:t>
      </w:r>
    </w:p>
    <w:p w14:paraId="54974898" w14:textId="77777777" w:rsidR="003A0DAB" w:rsidRPr="004E083B" w:rsidRDefault="003A0DAB" w:rsidP="00F96145">
      <w:pPr>
        <w:pStyle w:val="Headingbolditalic"/>
        <w:spacing w:after="0" w:line="240" w:lineRule="auto"/>
        <w:rPr>
          <w:rFonts w:cstheme="minorHAnsi"/>
          <w:lang w:val="en-AU"/>
        </w:rPr>
      </w:pPr>
      <w:r w:rsidRPr="004E083B">
        <w:rPr>
          <w:rFonts w:cstheme="minorHAnsi"/>
          <w:lang w:val="en-AU"/>
        </w:rPr>
        <w:t>What’s being done</w:t>
      </w:r>
    </w:p>
    <w:p w14:paraId="36226A91" w14:textId="40EC599F" w:rsidR="0075482F" w:rsidRPr="004E083B" w:rsidRDefault="003A0DAB" w:rsidP="00F96145">
      <w:pPr>
        <w:pStyle w:val="Headingbolditalic"/>
        <w:spacing w:after="0" w:line="240" w:lineRule="auto"/>
        <w:ind w:left="0"/>
        <w:rPr>
          <w:rFonts w:cstheme="minorHAnsi"/>
          <w:b w:val="0"/>
          <w:bCs w:val="0"/>
          <w:i w:val="0"/>
          <w:iCs w:val="0"/>
          <w:lang w:val="en-AU"/>
        </w:rPr>
      </w:pPr>
      <w:r w:rsidRPr="004E083B">
        <w:rPr>
          <w:rFonts w:cstheme="minorHAnsi"/>
          <w:b w:val="0"/>
          <w:bCs w:val="0"/>
          <w:i w:val="0"/>
          <w:iCs w:val="0"/>
          <w:lang w:val="en-AU"/>
        </w:rPr>
        <w:t>Most DNSP</w:t>
      </w:r>
      <w:r w:rsidR="003A7FC0">
        <w:rPr>
          <w:rFonts w:cstheme="minorHAnsi"/>
          <w:b w:val="0"/>
          <w:bCs w:val="0"/>
          <w:i w:val="0"/>
          <w:iCs w:val="0"/>
          <w:lang w:val="en-AU"/>
        </w:rPr>
        <w:t>s</w:t>
      </w:r>
      <w:r w:rsidRPr="004E083B">
        <w:rPr>
          <w:rFonts w:cstheme="minorHAnsi"/>
          <w:b w:val="0"/>
          <w:bCs w:val="0"/>
          <w:i w:val="0"/>
          <w:iCs w:val="0"/>
          <w:lang w:val="en-AU"/>
        </w:rPr>
        <w:t xml:space="preserve"> have CER integration strategies that include core capabilities and management systems required to enable CER flexibility to participate, be seen and accounted for in distribution system operations – via their efforts to enable DOEs and interact with demand-side participants and VSRs.</w:t>
      </w:r>
    </w:p>
    <w:p w14:paraId="591D66AC" w14:textId="25A02A4E" w:rsidR="0075482F" w:rsidRPr="004E083B" w:rsidRDefault="0075482F" w:rsidP="00F96145">
      <w:pPr>
        <w:pStyle w:val="Headingbolditalic"/>
        <w:spacing w:after="0" w:line="240" w:lineRule="auto"/>
        <w:rPr>
          <w:rFonts w:cstheme="minorHAnsi"/>
          <w:lang w:val="en-AU"/>
        </w:rPr>
      </w:pPr>
      <w:r w:rsidRPr="004E083B">
        <w:rPr>
          <w:rFonts w:cstheme="minorHAnsi"/>
          <w:lang w:val="en-AU"/>
        </w:rPr>
        <w:t>Proposed action</w:t>
      </w:r>
    </w:p>
    <w:p w14:paraId="2BA7410C" w14:textId="5D4D6C72" w:rsidR="00AB1A5F" w:rsidRPr="00F96145" w:rsidRDefault="50B75585" w:rsidP="5A4DFE41">
      <w:pPr>
        <w:spacing w:after="0" w:line="240" w:lineRule="auto"/>
      </w:pPr>
      <w:r w:rsidRPr="5A4DFE41">
        <w:t>We are proposing action be taken as soon as possible to clarify, formalise and standardise the roles, expectations and accountabilities for all parties involved in</w:t>
      </w:r>
      <w:r w:rsidR="0456E428" w:rsidRPr="5A4DFE41">
        <w:t xml:space="preserve"> </w:t>
      </w:r>
      <w:r w:rsidR="0456E428" w:rsidRPr="5A4DFE41">
        <w:rPr>
          <w:b/>
          <w:bCs/>
        </w:rPr>
        <w:t>procurement of flexibility services at scale</w:t>
      </w:r>
      <w:r w:rsidR="2B2F54C0" w:rsidRPr="5A4DFE41">
        <w:t xml:space="preserve">, across </w:t>
      </w:r>
      <w:r w:rsidR="002417AC">
        <w:t>a</w:t>
      </w:r>
      <w:r w:rsidR="002417AC" w:rsidRPr="5A4DFE41">
        <w:t xml:space="preserve"> </w:t>
      </w:r>
      <w:r w:rsidR="2B2F54C0" w:rsidRPr="5A4DFE41">
        <w:t>DNSP</w:t>
      </w:r>
      <w:r w:rsidR="002417AC">
        <w:t>’</w:t>
      </w:r>
      <w:r w:rsidR="2B2F54C0" w:rsidRPr="5A4DFE41">
        <w:t xml:space="preserve">s </w:t>
      </w:r>
      <w:r w:rsidR="002417AC">
        <w:t>network</w:t>
      </w:r>
      <w:r w:rsidR="002417AC" w:rsidRPr="5A4DFE41">
        <w:t xml:space="preserve"> </w:t>
      </w:r>
      <w:r w:rsidR="2B2F54C0" w:rsidRPr="5A4DFE41">
        <w:t>and not just restricted to addressing identified network constraints.</w:t>
      </w:r>
    </w:p>
    <w:p w14:paraId="6C403CA1" w14:textId="5B073492" w:rsidR="00711CF9" w:rsidRPr="00F96145" w:rsidRDefault="00903D4F" w:rsidP="00F96145">
      <w:pPr>
        <w:pStyle w:val="BodyText"/>
        <w:spacing w:before="200" w:after="0" w:line="240" w:lineRule="auto"/>
        <w:rPr>
          <w:rFonts w:cstheme="minorHAnsi"/>
          <w:sz w:val="22"/>
        </w:rPr>
      </w:pPr>
      <w:r w:rsidRPr="00F96145">
        <w:rPr>
          <w:rFonts w:cstheme="minorHAnsi"/>
          <w:sz w:val="22"/>
        </w:rPr>
        <w:t>Consideration should be given to</w:t>
      </w:r>
      <w:r w:rsidR="00711CF9" w:rsidRPr="00F96145">
        <w:rPr>
          <w:rFonts w:cstheme="minorHAnsi"/>
          <w:sz w:val="22"/>
        </w:rPr>
        <w:t xml:space="preserve"> d</w:t>
      </w:r>
      <w:r w:rsidR="00AB1A5F" w:rsidRPr="00F96145">
        <w:rPr>
          <w:rFonts w:cstheme="minorHAnsi"/>
          <w:sz w:val="22"/>
        </w:rPr>
        <w:t>evel</w:t>
      </w:r>
      <w:r w:rsidR="00711CF9" w:rsidRPr="00F96145">
        <w:rPr>
          <w:rFonts w:cstheme="minorHAnsi"/>
          <w:sz w:val="22"/>
        </w:rPr>
        <w:t>oping</w:t>
      </w:r>
      <w:r w:rsidR="00AB1A5F" w:rsidRPr="00F96145">
        <w:rPr>
          <w:rFonts w:cstheme="minorHAnsi"/>
          <w:sz w:val="22"/>
        </w:rPr>
        <w:t xml:space="preserve"> options to</w:t>
      </w:r>
      <w:r w:rsidR="002417AC">
        <w:rPr>
          <w:rFonts w:cstheme="minorHAnsi"/>
          <w:sz w:val="22"/>
        </w:rPr>
        <w:t>:</w:t>
      </w:r>
      <w:r w:rsidR="00AB1A5F" w:rsidRPr="00F96145">
        <w:rPr>
          <w:rFonts w:cstheme="minorHAnsi"/>
          <w:sz w:val="22"/>
        </w:rPr>
        <w:t xml:space="preserve"> </w:t>
      </w:r>
    </w:p>
    <w:p w14:paraId="63B313F2" w14:textId="2EFF0C73" w:rsidR="00AB1A5F" w:rsidRPr="00F96145" w:rsidRDefault="00AB1A5F" w:rsidP="00857EF4">
      <w:pPr>
        <w:pStyle w:val="BodyText"/>
        <w:numPr>
          <w:ilvl w:val="0"/>
          <w:numId w:val="54"/>
        </w:numPr>
        <w:spacing w:before="0" w:after="0" w:line="240" w:lineRule="auto"/>
        <w:ind w:left="714" w:hanging="357"/>
        <w:rPr>
          <w:rFonts w:cstheme="minorHAnsi"/>
          <w:sz w:val="22"/>
        </w:rPr>
      </w:pPr>
      <w:r w:rsidRPr="00F96145">
        <w:rPr>
          <w:rFonts w:cstheme="minorHAnsi"/>
          <w:sz w:val="22"/>
        </w:rPr>
        <w:t>enable the efficient procurement</w:t>
      </w:r>
      <w:r w:rsidR="002417AC">
        <w:rPr>
          <w:rFonts w:cstheme="minorHAnsi"/>
          <w:sz w:val="22"/>
        </w:rPr>
        <w:t xml:space="preserve"> of </w:t>
      </w:r>
      <w:r w:rsidR="00D24B38">
        <w:rPr>
          <w:rFonts w:cstheme="minorHAnsi"/>
          <w:sz w:val="22"/>
        </w:rPr>
        <w:t xml:space="preserve">flexibility services via </w:t>
      </w:r>
      <w:r w:rsidR="002417AC">
        <w:rPr>
          <w:rFonts w:cstheme="minorHAnsi"/>
          <w:sz w:val="22"/>
        </w:rPr>
        <w:t>CER</w:t>
      </w:r>
      <w:r w:rsidRPr="00F96145">
        <w:rPr>
          <w:rFonts w:cstheme="minorHAnsi"/>
          <w:sz w:val="22"/>
        </w:rPr>
        <w:t xml:space="preserve"> </w:t>
      </w:r>
      <w:r w:rsidR="00711CF9" w:rsidRPr="00F96145">
        <w:rPr>
          <w:rFonts w:cstheme="minorHAnsi"/>
          <w:sz w:val="22"/>
        </w:rPr>
        <w:t xml:space="preserve">(by DNSPs and other parties) </w:t>
      </w:r>
    </w:p>
    <w:p w14:paraId="55E2589B" w14:textId="289ADB1B" w:rsidR="00711CF9" w:rsidRPr="00F96145" w:rsidRDefault="00AB1A5F" w:rsidP="00857EF4">
      <w:pPr>
        <w:pStyle w:val="BodyText"/>
        <w:numPr>
          <w:ilvl w:val="0"/>
          <w:numId w:val="54"/>
        </w:numPr>
        <w:spacing w:before="0" w:after="0" w:line="240" w:lineRule="auto"/>
        <w:ind w:left="714" w:hanging="357"/>
        <w:rPr>
          <w:rFonts w:cstheme="minorHAnsi"/>
          <w:sz w:val="22"/>
        </w:rPr>
      </w:pPr>
      <w:r w:rsidRPr="00F96145">
        <w:rPr>
          <w:rFonts w:cstheme="minorHAnsi"/>
          <w:sz w:val="22"/>
        </w:rPr>
        <w:t xml:space="preserve">address governance issues that </w:t>
      </w:r>
      <w:r w:rsidR="00767617">
        <w:rPr>
          <w:rFonts w:cstheme="minorHAnsi"/>
          <w:sz w:val="22"/>
        </w:rPr>
        <w:t xml:space="preserve">may </w:t>
      </w:r>
      <w:r w:rsidRPr="00F96145">
        <w:rPr>
          <w:rFonts w:cstheme="minorHAnsi"/>
          <w:sz w:val="22"/>
        </w:rPr>
        <w:t>a</w:t>
      </w:r>
      <w:r w:rsidR="00711CF9" w:rsidRPr="00F96145">
        <w:rPr>
          <w:rFonts w:cstheme="minorHAnsi"/>
          <w:sz w:val="22"/>
        </w:rPr>
        <w:t xml:space="preserve">rise </w:t>
      </w:r>
      <w:r w:rsidR="00767617">
        <w:rPr>
          <w:rFonts w:cstheme="minorHAnsi"/>
          <w:sz w:val="22"/>
        </w:rPr>
        <w:t xml:space="preserve">depending on </w:t>
      </w:r>
      <w:r w:rsidR="004D0AD9">
        <w:rPr>
          <w:rFonts w:cstheme="minorHAnsi"/>
          <w:sz w:val="22"/>
        </w:rPr>
        <w:t xml:space="preserve">design of information or </w:t>
      </w:r>
      <w:r w:rsidR="00765840" w:rsidRPr="004E083B">
        <w:rPr>
          <w:rFonts w:cstheme="minorHAnsi"/>
          <w:sz w:val="22"/>
        </w:rPr>
        <w:t>procurement</w:t>
      </w:r>
      <w:r w:rsidR="00F96145">
        <w:rPr>
          <w:rFonts w:cstheme="minorHAnsi"/>
          <w:sz w:val="22"/>
        </w:rPr>
        <w:t xml:space="preserve"> platforms</w:t>
      </w:r>
    </w:p>
    <w:p w14:paraId="5AE15036" w14:textId="142B9285" w:rsidR="00AB1A5F" w:rsidRPr="00F96145" w:rsidRDefault="00AB1A5F" w:rsidP="00857EF4">
      <w:pPr>
        <w:pStyle w:val="BodyText"/>
        <w:numPr>
          <w:ilvl w:val="0"/>
          <w:numId w:val="54"/>
        </w:numPr>
        <w:spacing w:before="0" w:after="0" w:line="240" w:lineRule="auto"/>
        <w:ind w:left="714" w:hanging="357"/>
        <w:rPr>
          <w:rFonts w:cstheme="minorHAnsi"/>
          <w:sz w:val="22"/>
        </w:rPr>
      </w:pPr>
      <w:r w:rsidRPr="00F96145">
        <w:rPr>
          <w:rFonts w:cstheme="minorHAnsi"/>
          <w:sz w:val="22"/>
        </w:rPr>
        <w:t>achiev</w:t>
      </w:r>
      <w:r w:rsidR="00711CF9" w:rsidRPr="00F96145">
        <w:rPr>
          <w:rFonts w:cstheme="minorHAnsi"/>
          <w:sz w:val="22"/>
        </w:rPr>
        <w:t>e</w:t>
      </w:r>
      <w:r w:rsidRPr="00F96145">
        <w:rPr>
          <w:rFonts w:cstheme="minorHAnsi"/>
          <w:sz w:val="22"/>
        </w:rPr>
        <w:t xml:space="preserve"> whole of system objectives. </w:t>
      </w:r>
    </w:p>
    <w:p w14:paraId="0465C7EE" w14:textId="79835E0B" w:rsidR="0037467E" w:rsidRPr="00F96145" w:rsidRDefault="0037467E" w:rsidP="00F96145">
      <w:pPr>
        <w:spacing w:after="0" w:line="240" w:lineRule="auto"/>
        <w:rPr>
          <w:rFonts w:cstheme="minorHAnsi"/>
        </w:rPr>
      </w:pPr>
      <w:r w:rsidRPr="00F96145">
        <w:rPr>
          <w:rFonts w:cstheme="minorHAnsi"/>
        </w:rPr>
        <w:t>W</w:t>
      </w:r>
      <w:r w:rsidRPr="00F96145" w:rsidDel="00642319">
        <w:rPr>
          <w:rFonts w:cstheme="minorHAnsi"/>
        </w:rPr>
        <w:t>e are seeking stakeholder feedback on</w:t>
      </w:r>
      <w:r w:rsidRPr="00F96145">
        <w:rPr>
          <w:rFonts w:cstheme="minorHAnsi"/>
        </w:rPr>
        <w:t xml:space="preserve"> this proposed action </w:t>
      </w:r>
      <w:r w:rsidR="00D24B38">
        <w:rPr>
          <w:rFonts w:cstheme="minorHAnsi"/>
        </w:rPr>
        <w:t>–</w:t>
      </w:r>
      <w:r w:rsidRPr="00F96145">
        <w:rPr>
          <w:rFonts w:cstheme="minorHAnsi"/>
        </w:rPr>
        <w:t xml:space="preserve"> see</w:t>
      </w:r>
      <w:r w:rsidR="00D24B38">
        <w:rPr>
          <w:rFonts w:cstheme="minorHAnsi"/>
        </w:rPr>
        <w:t xml:space="preserve"> consultation questions set out in</w:t>
      </w:r>
      <w:r w:rsidRPr="00F96145">
        <w:rPr>
          <w:rFonts w:cstheme="minorHAnsi"/>
        </w:rPr>
        <w:t xml:space="preserve"> section </w:t>
      </w:r>
      <w:r w:rsidRPr="00906E44">
        <w:rPr>
          <w:rFonts w:cstheme="minorHAnsi"/>
        </w:rPr>
        <w:t>3.</w:t>
      </w:r>
      <w:r w:rsidR="00D24B38" w:rsidRPr="00906E44">
        <w:rPr>
          <w:rFonts w:cstheme="minorHAnsi"/>
        </w:rPr>
        <w:t>8</w:t>
      </w:r>
      <w:r w:rsidR="00D24B38">
        <w:rPr>
          <w:rFonts w:cstheme="minorHAnsi"/>
        </w:rPr>
        <w:t>.</w:t>
      </w:r>
    </w:p>
    <w:p w14:paraId="3EBE81DE" w14:textId="6E74344E" w:rsidR="00356306" w:rsidRPr="004E083B" w:rsidRDefault="00356306" w:rsidP="00356306">
      <w:pPr>
        <w:pStyle w:val="Caption"/>
      </w:pPr>
      <w:bookmarkStart w:id="42" w:name="_Toc202820674"/>
      <w:r>
        <w:t xml:space="preserve">Table </w:t>
      </w:r>
      <w:r>
        <w:fldChar w:fldCharType="begin"/>
      </w:r>
      <w:r>
        <w:instrText xml:space="preserve"> SEQ Table \* ARABIC </w:instrText>
      </w:r>
      <w:r>
        <w:fldChar w:fldCharType="separate"/>
      </w:r>
      <w:r w:rsidR="00137B8B">
        <w:rPr>
          <w:noProof/>
        </w:rPr>
        <w:t>14</w:t>
      </w:r>
      <w:r>
        <w:fldChar w:fldCharType="end"/>
      </w:r>
      <w:r>
        <w:t xml:space="preserve">: </w:t>
      </w:r>
      <w:r w:rsidRPr="003B0FA4">
        <w:t>Relevant use cases for flexibility services</w:t>
      </w:r>
      <w:bookmarkEnd w:id="42"/>
    </w:p>
    <w:tbl>
      <w:tblPr>
        <w:tblStyle w:val="TableGrid"/>
        <w:tblW w:w="0" w:type="auto"/>
        <w:tblLook w:val="04A0" w:firstRow="1" w:lastRow="0" w:firstColumn="1" w:lastColumn="0" w:noHBand="0" w:noVBand="1"/>
      </w:tblPr>
      <w:tblGrid>
        <w:gridCol w:w="3649"/>
        <w:gridCol w:w="1096"/>
        <w:gridCol w:w="2337"/>
        <w:gridCol w:w="1978"/>
      </w:tblGrid>
      <w:tr w:rsidR="003A0DAB" w:rsidRPr="00F96145" w14:paraId="7C65F8D2" w14:textId="77777777" w:rsidTr="0062085C">
        <w:tc>
          <w:tcPr>
            <w:tcW w:w="3649" w:type="dxa"/>
          </w:tcPr>
          <w:p w14:paraId="64E65CE7" w14:textId="77777777" w:rsidR="003A0DAB" w:rsidRPr="008F5CCA" w:rsidRDefault="003A0DAB" w:rsidP="0042468F">
            <w:pPr>
              <w:pStyle w:val="Default"/>
              <w:spacing w:before="0" w:after="0"/>
              <w:rPr>
                <w:rFonts w:asciiTheme="minorHAnsi" w:eastAsiaTheme="minorHAnsi" w:hAnsiTheme="minorHAnsi" w:cstheme="minorHAnsi"/>
                <w:b/>
                <w:bCs/>
                <w:color w:val="auto"/>
                <w:sz w:val="22"/>
                <w:szCs w:val="22"/>
                <w:lang w:eastAsia="ja-JP" w:bidi="ar-SA"/>
              </w:rPr>
            </w:pPr>
            <w:r w:rsidRPr="008F5CCA">
              <w:rPr>
                <w:rFonts w:asciiTheme="minorHAnsi" w:eastAsiaTheme="minorHAnsi" w:hAnsiTheme="minorHAnsi" w:cstheme="minorHAnsi"/>
                <w:b/>
                <w:bCs/>
                <w:color w:val="auto"/>
                <w:sz w:val="22"/>
                <w:szCs w:val="22"/>
                <w:lang w:eastAsia="ja-JP" w:bidi="ar-SA"/>
              </w:rPr>
              <w:t>Use case name</w:t>
            </w:r>
          </w:p>
        </w:tc>
        <w:tc>
          <w:tcPr>
            <w:tcW w:w="1096" w:type="dxa"/>
          </w:tcPr>
          <w:p w14:paraId="7486ED7F" w14:textId="77777777" w:rsidR="003A0DAB" w:rsidRPr="008F5CCA" w:rsidRDefault="003A0DAB" w:rsidP="0042468F">
            <w:pPr>
              <w:pStyle w:val="Default"/>
              <w:spacing w:before="0" w:after="0"/>
              <w:rPr>
                <w:rFonts w:asciiTheme="minorHAnsi" w:eastAsiaTheme="minorHAnsi" w:hAnsiTheme="minorHAnsi" w:cstheme="minorHAnsi"/>
                <w:b/>
                <w:bCs/>
                <w:color w:val="auto"/>
                <w:sz w:val="22"/>
                <w:szCs w:val="22"/>
                <w:lang w:eastAsia="ja-JP" w:bidi="ar-SA"/>
              </w:rPr>
            </w:pPr>
            <w:r w:rsidRPr="008F5CCA">
              <w:rPr>
                <w:rFonts w:asciiTheme="minorHAnsi" w:eastAsiaTheme="minorHAnsi" w:hAnsiTheme="minorHAnsi" w:cstheme="minorHAnsi"/>
                <w:b/>
                <w:bCs/>
                <w:color w:val="auto"/>
                <w:sz w:val="22"/>
                <w:szCs w:val="22"/>
                <w:lang w:eastAsia="ja-JP" w:bidi="ar-SA"/>
              </w:rPr>
              <w:t>Use case ID</w:t>
            </w:r>
          </w:p>
        </w:tc>
        <w:tc>
          <w:tcPr>
            <w:tcW w:w="2337" w:type="dxa"/>
          </w:tcPr>
          <w:p w14:paraId="77520A55" w14:textId="77777777" w:rsidR="003A0DAB" w:rsidRPr="008F5CCA" w:rsidRDefault="003A0DAB" w:rsidP="0042468F">
            <w:pPr>
              <w:pStyle w:val="Default"/>
              <w:spacing w:before="0" w:after="0"/>
              <w:rPr>
                <w:rFonts w:asciiTheme="minorHAnsi" w:eastAsiaTheme="minorHAnsi" w:hAnsiTheme="minorHAnsi" w:cstheme="minorHAnsi"/>
                <w:b/>
                <w:bCs/>
                <w:color w:val="auto"/>
                <w:sz w:val="22"/>
                <w:szCs w:val="22"/>
                <w:lang w:eastAsia="ja-JP" w:bidi="ar-SA"/>
              </w:rPr>
            </w:pPr>
            <w:r w:rsidRPr="008F5CCA">
              <w:rPr>
                <w:rFonts w:asciiTheme="minorHAnsi" w:eastAsiaTheme="minorHAnsi" w:hAnsiTheme="minorHAnsi" w:cstheme="minorHAnsi"/>
                <w:b/>
                <w:bCs/>
                <w:color w:val="auto"/>
                <w:sz w:val="22"/>
                <w:szCs w:val="22"/>
                <w:lang w:eastAsia="ja-JP" w:bidi="ar-SA"/>
              </w:rPr>
              <w:t>Assigned role</w:t>
            </w:r>
          </w:p>
        </w:tc>
        <w:tc>
          <w:tcPr>
            <w:tcW w:w="1978" w:type="dxa"/>
          </w:tcPr>
          <w:p w14:paraId="21635FFC" w14:textId="77777777" w:rsidR="003A0DAB" w:rsidRPr="008F5CCA" w:rsidRDefault="003A0DAB" w:rsidP="00F96145">
            <w:pPr>
              <w:pStyle w:val="Default"/>
              <w:spacing w:before="0" w:after="0"/>
              <w:rPr>
                <w:rFonts w:asciiTheme="minorHAnsi" w:eastAsiaTheme="minorHAnsi" w:hAnsiTheme="minorHAnsi" w:cstheme="minorHAnsi"/>
                <w:b/>
                <w:bCs/>
                <w:color w:val="auto"/>
                <w:sz w:val="22"/>
                <w:szCs w:val="22"/>
                <w:lang w:eastAsia="ja-JP" w:bidi="ar-SA"/>
              </w:rPr>
            </w:pPr>
            <w:r w:rsidRPr="008F5CCA">
              <w:rPr>
                <w:rFonts w:asciiTheme="minorHAnsi" w:eastAsiaTheme="minorHAnsi" w:hAnsiTheme="minorHAnsi" w:cstheme="minorHAnsi"/>
                <w:b/>
                <w:bCs/>
                <w:color w:val="auto"/>
                <w:sz w:val="22"/>
                <w:szCs w:val="22"/>
                <w:lang w:eastAsia="ja-JP" w:bidi="ar-SA"/>
              </w:rPr>
              <w:t>Proposed actor</w:t>
            </w:r>
          </w:p>
        </w:tc>
      </w:tr>
      <w:tr w:rsidR="003A0DAB" w:rsidRPr="00F96145" w14:paraId="4FEFB05A" w14:textId="77777777" w:rsidTr="0062085C">
        <w:tc>
          <w:tcPr>
            <w:tcW w:w="3649" w:type="dxa"/>
          </w:tcPr>
          <w:p w14:paraId="6F078BEB" w14:textId="77777777" w:rsidR="003A0DAB" w:rsidRPr="008F5CCA" w:rsidRDefault="003A0DAB" w:rsidP="0042468F">
            <w:pPr>
              <w:spacing w:before="0" w:after="0" w:line="240" w:lineRule="auto"/>
              <w:rPr>
                <w:rFonts w:cstheme="minorHAnsi"/>
                <w:lang w:eastAsia="en-AU"/>
              </w:rPr>
            </w:pPr>
            <w:r w:rsidRPr="008F5CCA">
              <w:rPr>
                <w:rFonts w:cstheme="minorHAnsi"/>
              </w:rPr>
              <w:t>Ingest Load Forecast &amp; T/D Capacities</w:t>
            </w:r>
          </w:p>
        </w:tc>
        <w:tc>
          <w:tcPr>
            <w:tcW w:w="1096" w:type="dxa"/>
          </w:tcPr>
          <w:p w14:paraId="0F8FAB7D" w14:textId="77777777" w:rsidR="003A0DAB" w:rsidRPr="008F5CCA" w:rsidRDefault="003A0DAB" w:rsidP="0042468F">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OTN02</w:t>
            </w:r>
          </w:p>
        </w:tc>
        <w:tc>
          <w:tcPr>
            <w:tcW w:w="2337" w:type="dxa"/>
          </w:tcPr>
          <w:p w14:paraId="15B28A4B" w14:textId="77777777" w:rsidR="003A0DAB" w:rsidRPr="008F5CCA"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8F5CCA">
              <w:rPr>
                <w:rFonts w:asciiTheme="minorHAnsi" w:hAnsiTheme="minorHAnsi" w:cstheme="minorHAnsi"/>
                <w:sz w:val="22"/>
                <w:szCs w:val="22"/>
              </w:rPr>
              <w:t>System Operator (</w:t>
            </w:r>
            <w:proofErr w:type="spellStart"/>
            <w:r w:rsidRPr="008F5CCA">
              <w:rPr>
                <w:rFonts w:asciiTheme="minorHAnsi" w:hAnsiTheme="minorHAnsi" w:cstheme="minorHAnsi"/>
                <w:sz w:val="22"/>
                <w:szCs w:val="22"/>
              </w:rPr>
              <w:t>tx</w:t>
            </w:r>
            <w:proofErr w:type="spellEnd"/>
            <w:r w:rsidRPr="008F5CCA">
              <w:rPr>
                <w:rFonts w:asciiTheme="minorHAnsi" w:hAnsiTheme="minorHAnsi" w:cstheme="minorHAnsi"/>
                <w:sz w:val="22"/>
                <w:szCs w:val="22"/>
              </w:rPr>
              <w:t>)</w:t>
            </w:r>
          </w:p>
        </w:tc>
        <w:tc>
          <w:tcPr>
            <w:tcW w:w="1978" w:type="dxa"/>
          </w:tcPr>
          <w:p w14:paraId="7D701557" w14:textId="77777777" w:rsidR="003A0DAB" w:rsidRPr="008F5CCA" w:rsidRDefault="003A0DAB" w:rsidP="00F96145">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TNSP</w:t>
            </w:r>
          </w:p>
        </w:tc>
      </w:tr>
      <w:tr w:rsidR="003A0DAB" w:rsidRPr="00F96145" w14:paraId="7B8F4916" w14:textId="77777777" w:rsidTr="0062085C">
        <w:tc>
          <w:tcPr>
            <w:tcW w:w="3649" w:type="dxa"/>
          </w:tcPr>
          <w:p w14:paraId="394D4F60" w14:textId="77777777" w:rsidR="003A0DAB" w:rsidRPr="008F5CCA" w:rsidRDefault="003A0DAB" w:rsidP="0042468F">
            <w:pPr>
              <w:spacing w:before="0" w:after="0" w:line="240" w:lineRule="auto"/>
              <w:rPr>
                <w:rFonts w:cstheme="minorHAnsi"/>
              </w:rPr>
            </w:pPr>
            <w:r w:rsidRPr="008F5CCA">
              <w:rPr>
                <w:rFonts w:cstheme="minorHAnsi"/>
                <w:lang w:eastAsia="en-AU"/>
              </w:rPr>
              <w:t>Publish Demand &amp; Market Forecasts</w:t>
            </w:r>
          </w:p>
        </w:tc>
        <w:tc>
          <w:tcPr>
            <w:tcW w:w="1096" w:type="dxa"/>
          </w:tcPr>
          <w:p w14:paraId="65EAF82E" w14:textId="77777777" w:rsidR="003A0DAB" w:rsidRPr="008F5CCA" w:rsidRDefault="003A0DAB" w:rsidP="00F96145">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OTN06</w:t>
            </w:r>
          </w:p>
        </w:tc>
        <w:tc>
          <w:tcPr>
            <w:tcW w:w="2337" w:type="dxa"/>
          </w:tcPr>
          <w:p w14:paraId="023FE28B" w14:textId="77777777" w:rsidR="003A0DAB" w:rsidRPr="008F5CCA" w:rsidRDefault="003A0DAB" w:rsidP="00F96145">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System Operator (</w:t>
            </w:r>
            <w:proofErr w:type="spellStart"/>
            <w:r w:rsidRPr="008F5CCA">
              <w:rPr>
                <w:rFonts w:asciiTheme="minorHAnsi" w:hAnsiTheme="minorHAnsi" w:cstheme="minorHAnsi"/>
                <w:sz w:val="22"/>
                <w:szCs w:val="22"/>
              </w:rPr>
              <w:t>tx</w:t>
            </w:r>
            <w:proofErr w:type="spellEnd"/>
            <w:r w:rsidRPr="008F5CCA">
              <w:rPr>
                <w:rFonts w:asciiTheme="minorHAnsi" w:hAnsiTheme="minorHAnsi" w:cstheme="minorHAnsi"/>
                <w:sz w:val="22"/>
                <w:szCs w:val="22"/>
              </w:rPr>
              <w:t>)</w:t>
            </w:r>
          </w:p>
        </w:tc>
        <w:tc>
          <w:tcPr>
            <w:tcW w:w="1978" w:type="dxa"/>
          </w:tcPr>
          <w:p w14:paraId="67E29C33" w14:textId="77777777" w:rsidR="003A0DAB" w:rsidRPr="008F5CCA" w:rsidRDefault="003A0DAB" w:rsidP="00F96145">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TNSP</w:t>
            </w:r>
          </w:p>
        </w:tc>
      </w:tr>
      <w:tr w:rsidR="003A0DAB" w:rsidRPr="00F96145" w14:paraId="77DCF43A" w14:textId="77777777" w:rsidTr="0062085C">
        <w:tc>
          <w:tcPr>
            <w:tcW w:w="3649" w:type="dxa"/>
          </w:tcPr>
          <w:p w14:paraId="42F3CBCD" w14:textId="77777777" w:rsidR="003A0DAB" w:rsidRPr="008F5CCA" w:rsidRDefault="003A0DAB" w:rsidP="0042468F">
            <w:pPr>
              <w:spacing w:before="0" w:after="0" w:line="240" w:lineRule="auto"/>
              <w:rPr>
                <w:rFonts w:cstheme="minorHAnsi"/>
              </w:rPr>
            </w:pPr>
            <w:r w:rsidRPr="008F5CCA">
              <w:rPr>
                <w:rFonts w:cstheme="minorHAnsi"/>
                <w:lang w:eastAsia="en-AU"/>
              </w:rPr>
              <w:t>Generate Load Forecasts</w:t>
            </w:r>
          </w:p>
        </w:tc>
        <w:tc>
          <w:tcPr>
            <w:tcW w:w="1096" w:type="dxa"/>
          </w:tcPr>
          <w:p w14:paraId="1DDE463A" w14:textId="77777777" w:rsidR="003A0DAB" w:rsidRPr="008F5CCA" w:rsidRDefault="003A0DAB" w:rsidP="00F96145">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OTN20</w:t>
            </w:r>
          </w:p>
        </w:tc>
        <w:tc>
          <w:tcPr>
            <w:tcW w:w="2337" w:type="dxa"/>
          </w:tcPr>
          <w:p w14:paraId="7338CEDF" w14:textId="77777777" w:rsidR="003A0DAB" w:rsidRPr="008F5CCA" w:rsidRDefault="003A0DAB" w:rsidP="00F96145">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System Operator (dx)</w:t>
            </w:r>
          </w:p>
        </w:tc>
        <w:tc>
          <w:tcPr>
            <w:tcW w:w="1978" w:type="dxa"/>
          </w:tcPr>
          <w:p w14:paraId="65653CDE" w14:textId="77777777" w:rsidR="003A0DAB" w:rsidRPr="008F5CCA" w:rsidRDefault="003A0DAB" w:rsidP="00F96145">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DNSP</w:t>
            </w:r>
          </w:p>
        </w:tc>
      </w:tr>
      <w:tr w:rsidR="003A0DAB" w:rsidRPr="00F96145" w14:paraId="61421A53" w14:textId="77777777" w:rsidTr="0062085C">
        <w:tc>
          <w:tcPr>
            <w:tcW w:w="3649" w:type="dxa"/>
          </w:tcPr>
          <w:p w14:paraId="72923E44" w14:textId="77777777" w:rsidR="003A0DAB" w:rsidRPr="008F5CCA" w:rsidRDefault="003A0DAB" w:rsidP="0042468F">
            <w:pPr>
              <w:spacing w:before="0" w:after="0" w:line="240" w:lineRule="auto"/>
              <w:rPr>
                <w:rFonts w:cstheme="minorHAnsi"/>
                <w:lang w:eastAsia="en-AU"/>
              </w:rPr>
            </w:pPr>
            <w:r w:rsidRPr="008F5CCA">
              <w:rPr>
                <w:rFonts w:cstheme="minorHAnsi"/>
                <w:lang w:eastAsia="en-AU"/>
              </w:rPr>
              <w:t>Manage Dx Network Constraints Through CER Services</w:t>
            </w:r>
          </w:p>
        </w:tc>
        <w:tc>
          <w:tcPr>
            <w:tcW w:w="1096" w:type="dxa"/>
          </w:tcPr>
          <w:p w14:paraId="6F6BB7CD" w14:textId="77777777" w:rsidR="003A0DAB" w:rsidRPr="008F5CCA"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8F5CCA">
              <w:rPr>
                <w:rFonts w:asciiTheme="minorHAnsi" w:hAnsiTheme="minorHAnsi" w:cstheme="minorHAnsi"/>
                <w:sz w:val="22"/>
                <w:szCs w:val="22"/>
              </w:rPr>
              <w:t>OTN28</w:t>
            </w:r>
          </w:p>
        </w:tc>
        <w:tc>
          <w:tcPr>
            <w:tcW w:w="2337" w:type="dxa"/>
          </w:tcPr>
          <w:p w14:paraId="1277327B" w14:textId="77777777" w:rsidR="003A0DAB" w:rsidRPr="008F5CCA" w:rsidRDefault="003A0DAB" w:rsidP="0042468F">
            <w:pPr>
              <w:pStyle w:val="Default"/>
              <w:spacing w:before="0" w:after="0"/>
              <w:rPr>
                <w:rFonts w:asciiTheme="minorHAnsi" w:eastAsiaTheme="minorHAnsi" w:hAnsiTheme="minorHAnsi" w:cstheme="minorHAnsi"/>
                <w:color w:val="auto"/>
                <w:sz w:val="22"/>
                <w:szCs w:val="22"/>
                <w:lang w:eastAsia="ja-JP" w:bidi="ar-SA"/>
              </w:rPr>
            </w:pPr>
            <w:r w:rsidRPr="008F5CCA">
              <w:rPr>
                <w:rFonts w:asciiTheme="minorHAnsi" w:hAnsiTheme="minorHAnsi" w:cstheme="minorHAnsi"/>
                <w:sz w:val="22"/>
                <w:szCs w:val="22"/>
              </w:rPr>
              <w:t xml:space="preserve">System Operator (dx) </w:t>
            </w:r>
          </w:p>
        </w:tc>
        <w:tc>
          <w:tcPr>
            <w:tcW w:w="1978" w:type="dxa"/>
          </w:tcPr>
          <w:p w14:paraId="01D847AB" w14:textId="77777777" w:rsidR="003A0DAB" w:rsidRPr="008F5CCA" w:rsidRDefault="003A0DAB" w:rsidP="00F96145">
            <w:pPr>
              <w:pStyle w:val="Default"/>
              <w:spacing w:before="0" w:after="0"/>
              <w:rPr>
                <w:rFonts w:asciiTheme="minorHAnsi" w:hAnsiTheme="minorHAnsi" w:cstheme="minorHAnsi"/>
                <w:sz w:val="22"/>
                <w:szCs w:val="22"/>
              </w:rPr>
            </w:pPr>
            <w:r w:rsidRPr="008F5CCA">
              <w:rPr>
                <w:rFonts w:asciiTheme="minorHAnsi" w:hAnsiTheme="minorHAnsi" w:cstheme="minorHAnsi"/>
                <w:sz w:val="22"/>
                <w:szCs w:val="22"/>
              </w:rPr>
              <w:t>DNSP</w:t>
            </w:r>
          </w:p>
        </w:tc>
      </w:tr>
      <w:tr w:rsidR="003A7653" w:rsidRPr="00F96145" w14:paraId="5A79A69A" w14:textId="77777777" w:rsidTr="0062085C">
        <w:tc>
          <w:tcPr>
            <w:tcW w:w="3649" w:type="dxa"/>
          </w:tcPr>
          <w:p w14:paraId="7CC17A6E" w14:textId="521063F0" w:rsidR="003A7653" w:rsidRPr="008F5CCA" w:rsidRDefault="003A7653" w:rsidP="003A7653">
            <w:pPr>
              <w:spacing w:before="0" w:after="0" w:line="240" w:lineRule="auto"/>
              <w:rPr>
                <w:rFonts w:cstheme="minorHAnsi"/>
                <w:lang w:eastAsia="en-AU"/>
              </w:rPr>
            </w:pPr>
            <w:r w:rsidRPr="008F5CCA">
              <w:rPr>
                <w:rFonts w:cstheme="minorHAnsi"/>
                <w:lang w:eastAsia="en-AU"/>
              </w:rPr>
              <w:t>Settle Dx Network Service Payments</w:t>
            </w:r>
          </w:p>
        </w:tc>
        <w:tc>
          <w:tcPr>
            <w:tcW w:w="1096" w:type="dxa"/>
          </w:tcPr>
          <w:p w14:paraId="2582B810" w14:textId="59D6C015" w:rsidR="003A7653" w:rsidRPr="008F5CCA" w:rsidRDefault="003A7653" w:rsidP="003A7653">
            <w:pPr>
              <w:pStyle w:val="Default"/>
              <w:rPr>
                <w:rFonts w:asciiTheme="minorHAnsi" w:hAnsiTheme="minorHAnsi" w:cstheme="minorHAnsi"/>
                <w:sz w:val="22"/>
                <w:szCs w:val="22"/>
              </w:rPr>
            </w:pPr>
            <w:r w:rsidRPr="008F5CCA">
              <w:rPr>
                <w:rFonts w:asciiTheme="minorHAnsi" w:hAnsiTheme="minorHAnsi" w:cstheme="minorHAnsi"/>
                <w:sz w:val="22"/>
                <w:szCs w:val="22"/>
              </w:rPr>
              <w:t>OTN31</w:t>
            </w:r>
          </w:p>
        </w:tc>
        <w:tc>
          <w:tcPr>
            <w:tcW w:w="2337" w:type="dxa"/>
          </w:tcPr>
          <w:p w14:paraId="22DBF915" w14:textId="2CBD3199" w:rsidR="003A7653" w:rsidRPr="008F5CCA" w:rsidRDefault="003A7653" w:rsidP="003A7653">
            <w:pPr>
              <w:pStyle w:val="Default"/>
              <w:rPr>
                <w:rFonts w:asciiTheme="minorHAnsi" w:hAnsiTheme="minorHAnsi" w:cstheme="minorHAnsi"/>
                <w:sz w:val="22"/>
                <w:szCs w:val="22"/>
              </w:rPr>
            </w:pPr>
            <w:r w:rsidRPr="008F5CCA">
              <w:rPr>
                <w:rFonts w:asciiTheme="minorHAnsi" w:hAnsiTheme="minorHAnsi" w:cstheme="minorHAnsi"/>
                <w:sz w:val="22"/>
                <w:szCs w:val="22"/>
              </w:rPr>
              <w:t xml:space="preserve">System Operator (dx) </w:t>
            </w:r>
          </w:p>
        </w:tc>
        <w:tc>
          <w:tcPr>
            <w:tcW w:w="1978" w:type="dxa"/>
          </w:tcPr>
          <w:p w14:paraId="6BEF681A" w14:textId="37D0663F" w:rsidR="003A7653" w:rsidRPr="008F5CCA" w:rsidRDefault="003A7653" w:rsidP="003A7653">
            <w:pPr>
              <w:pStyle w:val="Default"/>
              <w:rPr>
                <w:rFonts w:asciiTheme="minorHAnsi" w:hAnsiTheme="minorHAnsi" w:cstheme="minorHAnsi"/>
                <w:sz w:val="22"/>
                <w:szCs w:val="22"/>
              </w:rPr>
            </w:pPr>
            <w:r w:rsidRPr="008F5CCA">
              <w:rPr>
                <w:rFonts w:asciiTheme="minorHAnsi" w:hAnsiTheme="minorHAnsi" w:cstheme="minorHAnsi"/>
                <w:sz w:val="22"/>
                <w:szCs w:val="22"/>
              </w:rPr>
              <w:t>DNSP</w:t>
            </w:r>
          </w:p>
        </w:tc>
      </w:tr>
      <w:tr w:rsidR="003A7653" w:rsidRPr="00F96145" w14:paraId="24730B1C" w14:textId="77777777" w:rsidTr="0062085C">
        <w:tc>
          <w:tcPr>
            <w:tcW w:w="3649" w:type="dxa"/>
          </w:tcPr>
          <w:p w14:paraId="67084884" w14:textId="60420FFE" w:rsidR="003A7653" w:rsidRPr="008F5CCA" w:rsidRDefault="003A7653" w:rsidP="003A7653">
            <w:pPr>
              <w:spacing w:before="0" w:after="0" w:line="240" w:lineRule="auto"/>
              <w:rPr>
                <w:rFonts w:cstheme="minorHAnsi"/>
                <w:lang w:eastAsia="en-AU"/>
              </w:rPr>
            </w:pPr>
            <w:r w:rsidRPr="008F5CCA">
              <w:rPr>
                <w:rFonts w:cstheme="minorHAnsi"/>
                <w:lang w:eastAsia="en-AU"/>
              </w:rPr>
              <w:t>Provide limits advice to the System Operator (</w:t>
            </w:r>
            <w:proofErr w:type="spellStart"/>
            <w:r w:rsidRPr="008F5CCA">
              <w:rPr>
                <w:rFonts w:cstheme="minorHAnsi"/>
                <w:lang w:eastAsia="en-AU"/>
              </w:rPr>
              <w:t>tx</w:t>
            </w:r>
            <w:proofErr w:type="spellEnd"/>
            <w:r w:rsidRPr="008F5CCA">
              <w:rPr>
                <w:rFonts w:cstheme="minorHAnsi"/>
                <w:lang w:eastAsia="en-AU"/>
              </w:rPr>
              <w:t>)</w:t>
            </w:r>
          </w:p>
        </w:tc>
        <w:tc>
          <w:tcPr>
            <w:tcW w:w="1096" w:type="dxa"/>
          </w:tcPr>
          <w:p w14:paraId="43D2DDF3" w14:textId="616C7E87" w:rsidR="003A7653" w:rsidRPr="008F5CCA" w:rsidRDefault="003A7653" w:rsidP="003A7653">
            <w:pPr>
              <w:pStyle w:val="Default"/>
              <w:rPr>
                <w:rFonts w:asciiTheme="minorHAnsi" w:hAnsiTheme="minorHAnsi" w:cstheme="minorHAnsi"/>
                <w:sz w:val="22"/>
                <w:szCs w:val="22"/>
              </w:rPr>
            </w:pPr>
            <w:r w:rsidRPr="008F5CCA">
              <w:rPr>
                <w:rFonts w:asciiTheme="minorHAnsi" w:hAnsiTheme="minorHAnsi" w:cstheme="minorHAnsi"/>
                <w:sz w:val="22"/>
                <w:szCs w:val="22"/>
              </w:rPr>
              <w:t>OTN34</w:t>
            </w:r>
          </w:p>
        </w:tc>
        <w:tc>
          <w:tcPr>
            <w:tcW w:w="2337" w:type="dxa"/>
          </w:tcPr>
          <w:p w14:paraId="0B997FA2" w14:textId="1A3EF988" w:rsidR="003A7653" w:rsidRPr="008F5CCA" w:rsidRDefault="003A7653" w:rsidP="003A7653">
            <w:pPr>
              <w:pStyle w:val="Default"/>
              <w:rPr>
                <w:rFonts w:asciiTheme="minorHAnsi" w:hAnsiTheme="minorHAnsi" w:cstheme="minorHAnsi"/>
                <w:sz w:val="22"/>
                <w:szCs w:val="22"/>
              </w:rPr>
            </w:pPr>
            <w:r w:rsidRPr="008F5CCA">
              <w:rPr>
                <w:rFonts w:asciiTheme="minorHAnsi" w:hAnsiTheme="minorHAnsi" w:cstheme="minorHAnsi"/>
                <w:sz w:val="22"/>
                <w:szCs w:val="22"/>
              </w:rPr>
              <w:t>TNO</w:t>
            </w:r>
          </w:p>
        </w:tc>
        <w:tc>
          <w:tcPr>
            <w:tcW w:w="1978" w:type="dxa"/>
          </w:tcPr>
          <w:p w14:paraId="1AC220DA" w14:textId="7CF78CE0" w:rsidR="003A7653" w:rsidRPr="008F5CCA" w:rsidRDefault="003A7653" w:rsidP="003A7653">
            <w:pPr>
              <w:pStyle w:val="Default"/>
              <w:rPr>
                <w:rFonts w:asciiTheme="minorHAnsi" w:hAnsiTheme="minorHAnsi" w:cstheme="minorHAnsi"/>
                <w:sz w:val="22"/>
                <w:szCs w:val="22"/>
              </w:rPr>
            </w:pPr>
            <w:r w:rsidRPr="008F5CCA">
              <w:rPr>
                <w:rFonts w:asciiTheme="minorHAnsi" w:hAnsiTheme="minorHAnsi" w:cstheme="minorHAnsi"/>
                <w:sz w:val="22"/>
                <w:szCs w:val="22"/>
              </w:rPr>
              <w:t>TNSP</w:t>
            </w:r>
          </w:p>
        </w:tc>
      </w:tr>
      <w:tr w:rsidR="00157400" w:rsidRPr="00F96145" w:rsidDel="00793822" w14:paraId="023327B8" w14:textId="77777777" w:rsidTr="0062085C">
        <w:tc>
          <w:tcPr>
            <w:tcW w:w="3649" w:type="dxa"/>
          </w:tcPr>
          <w:p w14:paraId="62FCD68E" w14:textId="7EBAC420" w:rsidR="00157400" w:rsidRPr="008F5CCA" w:rsidDel="00793822" w:rsidRDefault="00D71AA1" w:rsidP="003A7653">
            <w:pPr>
              <w:spacing w:before="0" w:after="0" w:line="240" w:lineRule="auto"/>
              <w:rPr>
                <w:rFonts w:cstheme="minorHAnsi"/>
                <w:lang w:eastAsia="en-AU"/>
              </w:rPr>
            </w:pPr>
            <w:r w:rsidRPr="008F5CCA">
              <w:rPr>
                <w:rFonts w:cstheme="minorHAnsi"/>
                <w:lang w:eastAsia="en-AU"/>
              </w:rPr>
              <w:t>Generate medium to long term forecast</w:t>
            </w:r>
          </w:p>
        </w:tc>
        <w:tc>
          <w:tcPr>
            <w:tcW w:w="1096" w:type="dxa"/>
          </w:tcPr>
          <w:p w14:paraId="18BFFF92" w14:textId="250BC653" w:rsidR="00157400" w:rsidRPr="008F5CCA" w:rsidDel="00793822" w:rsidRDefault="00D71AA1" w:rsidP="003A7653">
            <w:pPr>
              <w:pStyle w:val="Default"/>
              <w:rPr>
                <w:rFonts w:asciiTheme="minorHAnsi" w:hAnsiTheme="minorHAnsi" w:cstheme="minorHAnsi"/>
                <w:sz w:val="22"/>
                <w:szCs w:val="22"/>
              </w:rPr>
            </w:pPr>
            <w:r w:rsidRPr="008F5CCA">
              <w:rPr>
                <w:rFonts w:asciiTheme="minorHAnsi" w:hAnsiTheme="minorHAnsi" w:cstheme="minorHAnsi"/>
                <w:sz w:val="22"/>
                <w:szCs w:val="22"/>
              </w:rPr>
              <w:t>PO52</w:t>
            </w:r>
          </w:p>
        </w:tc>
        <w:tc>
          <w:tcPr>
            <w:tcW w:w="2337" w:type="dxa"/>
          </w:tcPr>
          <w:p w14:paraId="18BC52CB" w14:textId="487DF677" w:rsidR="00157400" w:rsidRPr="008F5CCA" w:rsidDel="00793822" w:rsidRDefault="00D71AA1" w:rsidP="003A7653">
            <w:pPr>
              <w:pStyle w:val="Default"/>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Customer agent</w:t>
            </w:r>
          </w:p>
        </w:tc>
        <w:tc>
          <w:tcPr>
            <w:tcW w:w="1978" w:type="dxa"/>
          </w:tcPr>
          <w:p w14:paraId="0BC0E58E" w14:textId="2348A14B" w:rsidR="00157400" w:rsidRPr="008F5CCA" w:rsidDel="00793822" w:rsidRDefault="009C5F7E" w:rsidP="00906E44">
            <w:pPr>
              <w:spacing w:before="0" w:after="0" w:line="240" w:lineRule="auto"/>
              <w:rPr>
                <w:rFonts w:ascii="Aptos Narrow" w:eastAsia="Times New Roman" w:hAnsi="Aptos Narrow" w:cs="Calibri"/>
                <w:color w:val="000000"/>
                <w:lang w:eastAsia="zh-CN"/>
              </w:rPr>
            </w:pPr>
            <w:r w:rsidRPr="008F5CCA">
              <w:rPr>
                <w:rFonts w:ascii="Aptos Narrow" w:hAnsi="Aptos Narrow" w:cs="Calibri"/>
                <w:color w:val="000000"/>
              </w:rPr>
              <w:t>Aggregator</w:t>
            </w:r>
            <w:r w:rsidRPr="008F5CCA">
              <w:rPr>
                <w:rFonts w:ascii="Aptos Narrow" w:hAnsi="Aptos Narrow" w:cs="Calibri"/>
                <w:color w:val="000000"/>
              </w:rPr>
              <w:br/>
              <w:t>Energy Retailer</w:t>
            </w:r>
            <w:r w:rsidRPr="008F5CCA">
              <w:rPr>
                <w:rFonts w:ascii="Aptos Narrow" w:hAnsi="Aptos Narrow" w:cs="Calibri"/>
                <w:color w:val="000000"/>
              </w:rPr>
              <w:br/>
              <w:t>Energy Service Companies</w:t>
            </w:r>
            <w:r w:rsidRPr="008F5CCA">
              <w:rPr>
                <w:rFonts w:ascii="Aptos Narrow" w:hAnsi="Aptos Narrow" w:cs="Calibri"/>
                <w:color w:val="000000"/>
              </w:rPr>
              <w:br/>
              <w:t>Participating CER/DER owner investor</w:t>
            </w:r>
            <w:r w:rsidRPr="008F5CCA">
              <w:rPr>
                <w:rFonts w:ascii="Aptos Narrow" w:hAnsi="Aptos Narrow" w:cs="Calibri"/>
                <w:color w:val="000000"/>
              </w:rPr>
              <w:br/>
              <w:t>Active DER/CER</w:t>
            </w:r>
          </w:p>
        </w:tc>
      </w:tr>
      <w:tr w:rsidR="009C5F7E" w:rsidRPr="00F96145" w:rsidDel="00793822" w14:paraId="50788F7C" w14:textId="77777777" w:rsidTr="0062085C">
        <w:tc>
          <w:tcPr>
            <w:tcW w:w="3649" w:type="dxa"/>
          </w:tcPr>
          <w:p w14:paraId="4E70265E" w14:textId="08683475" w:rsidR="009C5F7E" w:rsidRPr="008F5CCA" w:rsidRDefault="009C5F7E" w:rsidP="003A7653">
            <w:pPr>
              <w:spacing w:before="0" w:after="0" w:line="240" w:lineRule="auto"/>
              <w:rPr>
                <w:rFonts w:cstheme="minorHAnsi"/>
                <w:lang w:eastAsia="en-AU"/>
              </w:rPr>
            </w:pPr>
            <w:r w:rsidRPr="008F5CCA">
              <w:rPr>
                <w:rFonts w:cstheme="minorHAnsi"/>
                <w:lang w:eastAsia="en-AU"/>
              </w:rPr>
              <w:t>Publish Off-market system service needs</w:t>
            </w:r>
          </w:p>
        </w:tc>
        <w:tc>
          <w:tcPr>
            <w:tcW w:w="1096" w:type="dxa"/>
          </w:tcPr>
          <w:p w14:paraId="3F7CBB98" w14:textId="59D745B7" w:rsidR="009C5F7E" w:rsidRPr="008F5CCA" w:rsidRDefault="009C5F7E" w:rsidP="003A7653">
            <w:pPr>
              <w:pStyle w:val="Default"/>
              <w:rPr>
                <w:rFonts w:asciiTheme="minorHAnsi" w:hAnsiTheme="minorHAnsi" w:cstheme="minorHAnsi"/>
                <w:sz w:val="22"/>
                <w:szCs w:val="22"/>
              </w:rPr>
            </w:pPr>
            <w:r w:rsidRPr="008F5CCA">
              <w:rPr>
                <w:rFonts w:asciiTheme="minorHAnsi" w:hAnsiTheme="minorHAnsi" w:cstheme="minorHAnsi"/>
                <w:sz w:val="22"/>
                <w:szCs w:val="22"/>
              </w:rPr>
              <w:t>PO53</w:t>
            </w:r>
          </w:p>
        </w:tc>
        <w:tc>
          <w:tcPr>
            <w:tcW w:w="2337" w:type="dxa"/>
          </w:tcPr>
          <w:p w14:paraId="2F357FBA" w14:textId="58B88692" w:rsidR="009C5F7E" w:rsidRPr="008F5CCA" w:rsidRDefault="009C5F7E" w:rsidP="003A7653">
            <w:pPr>
              <w:pStyle w:val="Default"/>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System operator (</w:t>
            </w:r>
            <w:proofErr w:type="spellStart"/>
            <w:r w:rsidRPr="008F5CCA">
              <w:rPr>
                <w:rFonts w:asciiTheme="minorHAnsi" w:eastAsiaTheme="minorHAnsi" w:hAnsiTheme="minorHAnsi" w:cstheme="minorHAnsi"/>
                <w:color w:val="auto"/>
                <w:sz w:val="22"/>
                <w:szCs w:val="22"/>
                <w:lang w:eastAsia="ja-JP" w:bidi="ar-SA"/>
              </w:rPr>
              <w:t>tx</w:t>
            </w:r>
            <w:proofErr w:type="spellEnd"/>
            <w:r w:rsidRPr="008F5CCA">
              <w:rPr>
                <w:rFonts w:asciiTheme="minorHAnsi" w:eastAsiaTheme="minorHAnsi" w:hAnsiTheme="minorHAnsi" w:cstheme="minorHAnsi"/>
                <w:color w:val="auto"/>
                <w:sz w:val="22"/>
                <w:szCs w:val="22"/>
                <w:lang w:eastAsia="ja-JP" w:bidi="ar-SA"/>
              </w:rPr>
              <w:t>)</w:t>
            </w:r>
          </w:p>
        </w:tc>
        <w:tc>
          <w:tcPr>
            <w:tcW w:w="1978" w:type="dxa"/>
          </w:tcPr>
          <w:p w14:paraId="3271BD51" w14:textId="680FA7C9" w:rsidR="009C5F7E" w:rsidRPr="008F5CCA" w:rsidRDefault="004F5FBB" w:rsidP="009C5F7E">
            <w:pPr>
              <w:spacing w:before="0" w:after="0" w:line="240" w:lineRule="auto"/>
              <w:rPr>
                <w:rFonts w:ascii="Aptos Narrow" w:hAnsi="Aptos Narrow" w:cs="Calibri"/>
                <w:color w:val="000000"/>
              </w:rPr>
            </w:pPr>
            <w:r w:rsidRPr="008F5CCA">
              <w:rPr>
                <w:rFonts w:cstheme="minorHAnsi"/>
              </w:rPr>
              <w:t>AEMO</w:t>
            </w:r>
          </w:p>
        </w:tc>
      </w:tr>
      <w:tr w:rsidR="00413456" w:rsidRPr="00F96145" w:rsidDel="00793822" w14:paraId="53D551E5" w14:textId="77777777" w:rsidTr="0062085C">
        <w:tc>
          <w:tcPr>
            <w:tcW w:w="3649" w:type="dxa"/>
          </w:tcPr>
          <w:p w14:paraId="51C1164C" w14:textId="7D3D05E7" w:rsidR="00413456" w:rsidRPr="008F5CCA" w:rsidRDefault="00413456" w:rsidP="003A7653">
            <w:pPr>
              <w:spacing w:before="0" w:after="0" w:line="240" w:lineRule="auto"/>
              <w:rPr>
                <w:rFonts w:cstheme="minorHAnsi"/>
                <w:lang w:eastAsia="en-AU"/>
              </w:rPr>
            </w:pPr>
            <w:r w:rsidRPr="008F5CCA">
              <w:rPr>
                <w:rFonts w:cstheme="minorHAnsi"/>
                <w:lang w:eastAsia="en-AU"/>
              </w:rPr>
              <w:t>Define service characteristics and contract terms</w:t>
            </w:r>
          </w:p>
        </w:tc>
        <w:tc>
          <w:tcPr>
            <w:tcW w:w="1096" w:type="dxa"/>
          </w:tcPr>
          <w:p w14:paraId="77813766" w14:textId="77747755" w:rsidR="00413456" w:rsidRPr="008F5CCA" w:rsidRDefault="00413456" w:rsidP="003A7653">
            <w:pPr>
              <w:pStyle w:val="Default"/>
              <w:rPr>
                <w:rFonts w:asciiTheme="minorHAnsi" w:hAnsiTheme="minorHAnsi" w:cstheme="minorHAnsi"/>
                <w:sz w:val="22"/>
                <w:szCs w:val="22"/>
              </w:rPr>
            </w:pPr>
            <w:r w:rsidRPr="008F5CCA">
              <w:rPr>
                <w:rFonts w:asciiTheme="minorHAnsi" w:hAnsiTheme="minorHAnsi" w:cstheme="minorHAnsi"/>
                <w:sz w:val="22"/>
                <w:szCs w:val="22"/>
              </w:rPr>
              <w:t>PO54</w:t>
            </w:r>
          </w:p>
        </w:tc>
        <w:tc>
          <w:tcPr>
            <w:tcW w:w="2337" w:type="dxa"/>
          </w:tcPr>
          <w:p w14:paraId="3337436F" w14:textId="57AF2E2C" w:rsidR="00413456" w:rsidRPr="008F5CCA" w:rsidRDefault="004F5FBB" w:rsidP="003A7653">
            <w:pPr>
              <w:pStyle w:val="Default"/>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System operator (</w:t>
            </w:r>
            <w:proofErr w:type="spellStart"/>
            <w:r w:rsidRPr="008F5CCA">
              <w:rPr>
                <w:rFonts w:asciiTheme="minorHAnsi" w:eastAsiaTheme="minorHAnsi" w:hAnsiTheme="minorHAnsi" w:cstheme="minorHAnsi"/>
                <w:color w:val="auto"/>
                <w:sz w:val="22"/>
                <w:szCs w:val="22"/>
                <w:lang w:eastAsia="ja-JP" w:bidi="ar-SA"/>
              </w:rPr>
              <w:t>tx</w:t>
            </w:r>
            <w:proofErr w:type="spellEnd"/>
            <w:r w:rsidRPr="008F5CCA">
              <w:rPr>
                <w:rFonts w:asciiTheme="minorHAnsi" w:eastAsiaTheme="minorHAnsi" w:hAnsiTheme="minorHAnsi" w:cstheme="minorHAnsi"/>
                <w:color w:val="auto"/>
                <w:sz w:val="22"/>
                <w:szCs w:val="22"/>
                <w:lang w:eastAsia="ja-JP" w:bidi="ar-SA"/>
              </w:rPr>
              <w:t>)</w:t>
            </w:r>
          </w:p>
        </w:tc>
        <w:tc>
          <w:tcPr>
            <w:tcW w:w="1978" w:type="dxa"/>
          </w:tcPr>
          <w:p w14:paraId="6A22CB12" w14:textId="3C56C8A9" w:rsidR="00413456" w:rsidRPr="008F5CCA" w:rsidRDefault="004F5FBB" w:rsidP="009C5F7E">
            <w:pPr>
              <w:spacing w:before="0" w:after="0" w:line="240" w:lineRule="auto"/>
              <w:rPr>
                <w:rFonts w:ascii="Aptos Narrow" w:hAnsi="Aptos Narrow" w:cs="Calibri"/>
                <w:color w:val="000000"/>
              </w:rPr>
            </w:pPr>
            <w:r w:rsidRPr="008F5CCA">
              <w:rPr>
                <w:rFonts w:cstheme="minorHAnsi"/>
              </w:rPr>
              <w:t>AEMO</w:t>
            </w:r>
          </w:p>
        </w:tc>
      </w:tr>
      <w:tr w:rsidR="00413456" w:rsidRPr="00F96145" w:rsidDel="00793822" w14:paraId="3593C301" w14:textId="77777777" w:rsidTr="0062085C">
        <w:tc>
          <w:tcPr>
            <w:tcW w:w="3649" w:type="dxa"/>
          </w:tcPr>
          <w:p w14:paraId="551CA19B" w14:textId="08DABA35" w:rsidR="00413456" w:rsidRPr="008F5CCA" w:rsidRDefault="004F5FBB" w:rsidP="003A7653">
            <w:pPr>
              <w:spacing w:before="0" w:after="0" w:line="240" w:lineRule="auto"/>
              <w:rPr>
                <w:rFonts w:cstheme="minorHAnsi"/>
                <w:lang w:eastAsia="en-AU"/>
              </w:rPr>
            </w:pPr>
            <w:r w:rsidRPr="008F5CCA">
              <w:rPr>
                <w:rFonts w:cstheme="minorHAnsi"/>
                <w:lang w:eastAsia="en-AU"/>
              </w:rPr>
              <w:t>Engage Off market system services</w:t>
            </w:r>
          </w:p>
        </w:tc>
        <w:tc>
          <w:tcPr>
            <w:tcW w:w="1096" w:type="dxa"/>
          </w:tcPr>
          <w:p w14:paraId="46709D96" w14:textId="1FDB3C92" w:rsidR="00413456" w:rsidRPr="008F5CCA" w:rsidRDefault="004F5FBB" w:rsidP="003A7653">
            <w:pPr>
              <w:pStyle w:val="Default"/>
              <w:rPr>
                <w:rFonts w:asciiTheme="minorHAnsi" w:hAnsiTheme="minorHAnsi" w:cstheme="minorHAnsi"/>
                <w:sz w:val="22"/>
                <w:szCs w:val="22"/>
              </w:rPr>
            </w:pPr>
            <w:r w:rsidRPr="008F5CCA">
              <w:rPr>
                <w:rFonts w:asciiTheme="minorHAnsi" w:hAnsiTheme="minorHAnsi" w:cstheme="minorHAnsi"/>
                <w:sz w:val="22"/>
                <w:szCs w:val="22"/>
              </w:rPr>
              <w:t>PO55</w:t>
            </w:r>
          </w:p>
        </w:tc>
        <w:tc>
          <w:tcPr>
            <w:tcW w:w="2337" w:type="dxa"/>
          </w:tcPr>
          <w:p w14:paraId="695A5B02" w14:textId="65E673FC" w:rsidR="00413456" w:rsidRPr="008F5CCA" w:rsidRDefault="004F5FBB" w:rsidP="003A7653">
            <w:pPr>
              <w:pStyle w:val="Default"/>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System operator (</w:t>
            </w:r>
            <w:proofErr w:type="spellStart"/>
            <w:r w:rsidRPr="008F5CCA">
              <w:rPr>
                <w:rFonts w:asciiTheme="minorHAnsi" w:eastAsiaTheme="minorHAnsi" w:hAnsiTheme="minorHAnsi" w:cstheme="minorHAnsi"/>
                <w:color w:val="auto"/>
                <w:sz w:val="22"/>
                <w:szCs w:val="22"/>
                <w:lang w:eastAsia="ja-JP" w:bidi="ar-SA"/>
              </w:rPr>
              <w:t>tx</w:t>
            </w:r>
            <w:proofErr w:type="spellEnd"/>
            <w:r w:rsidRPr="008F5CCA">
              <w:rPr>
                <w:rFonts w:asciiTheme="minorHAnsi" w:eastAsiaTheme="minorHAnsi" w:hAnsiTheme="minorHAnsi" w:cstheme="minorHAnsi"/>
                <w:color w:val="auto"/>
                <w:sz w:val="22"/>
                <w:szCs w:val="22"/>
                <w:lang w:eastAsia="ja-JP" w:bidi="ar-SA"/>
              </w:rPr>
              <w:t>)</w:t>
            </w:r>
          </w:p>
        </w:tc>
        <w:tc>
          <w:tcPr>
            <w:tcW w:w="1978" w:type="dxa"/>
          </w:tcPr>
          <w:p w14:paraId="4A623B8F" w14:textId="554A7CD5" w:rsidR="00413456" w:rsidRPr="008F5CCA" w:rsidRDefault="004F5FBB" w:rsidP="009C5F7E">
            <w:pPr>
              <w:spacing w:before="0" w:after="0" w:line="240" w:lineRule="auto"/>
              <w:rPr>
                <w:rFonts w:ascii="Aptos Narrow" w:hAnsi="Aptos Narrow" w:cs="Calibri"/>
                <w:color w:val="000000"/>
              </w:rPr>
            </w:pPr>
            <w:r w:rsidRPr="008F5CCA">
              <w:rPr>
                <w:rFonts w:cstheme="minorHAnsi"/>
              </w:rPr>
              <w:t>AEMO</w:t>
            </w:r>
          </w:p>
        </w:tc>
      </w:tr>
      <w:tr w:rsidR="00936832" w:rsidRPr="00F96145" w14:paraId="5CB311B2" w14:textId="77777777" w:rsidTr="0062085C">
        <w:tc>
          <w:tcPr>
            <w:tcW w:w="3649" w:type="dxa"/>
          </w:tcPr>
          <w:p w14:paraId="08F6E414" w14:textId="727B1520" w:rsidR="00936832" w:rsidRPr="008F5CCA" w:rsidRDefault="00936832" w:rsidP="00936832">
            <w:pPr>
              <w:spacing w:before="0" w:after="0" w:line="240" w:lineRule="auto"/>
              <w:rPr>
                <w:rFonts w:cstheme="minorHAnsi"/>
                <w:lang w:eastAsia="en-AU"/>
              </w:rPr>
            </w:pPr>
            <w:r w:rsidRPr="008F5CCA">
              <w:rPr>
                <w:rFonts w:cstheme="minorHAnsi"/>
                <w:lang w:eastAsia="en-AU"/>
              </w:rPr>
              <w:lastRenderedPageBreak/>
              <w:t>Publish retail flexibility service needs</w:t>
            </w:r>
          </w:p>
        </w:tc>
        <w:tc>
          <w:tcPr>
            <w:tcW w:w="1096" w:type="dxa"/>
          </w:tcPr>
          <w:p w14:paraId="02988BB1" w14:textId="23DD9A8D" w:rsidR="00936832" w:rsidRPr="008F5CCA" w:rsidRDefault="00936832" w:rsidP="00936832">
            <w:pPr>
              <w:pStyle w:val="Default"/>
              <w:rPr>
                <w:rFonts w:asciiTheme="minorHAnsi" w:hAnsiTheme="minorHAnsi" w:cstheme="minorHAnsi"/>
                <w:sz w:val="22"/>
                <w:szCs w:val="22"/>
              </w:rPr>
            </w:pPr>
            <w:r w:rsidRPr="008F5CCA">
              <w:rPr>
                <w:rFonts w:asciiTheme="minorHAnsi" w:hAnsiTheme="minorHAnsi" w:cstheme="minorHAnsi"/>
                <w:sz w:val="22"/>
                <w:szCs w:val="22"/>
              </w:rPr>
              <w:t>PO62</w:t>
            </w:r>
          </w:p>
        </w:tc>
        <w:tc>
          <w:tcPr>
            <w:tcW w:w="2337" w:type="dxa"/>
          </w:tcPr>
          <w:p w14:paraId="3133B029" w14:textId="1473D9D2" w:rsidR="00936832" w:rsidRPr="008F5CCA" w:rsidRDefault="00936832" w:rsidP="00936832">
            <w:pPr>
              <w:pStyle w:val="Default"/>
              <w:rPr>
                <w:rFonts w:asciiTheme="minorHAnsi" w:eastAsiaTheme="minorHAnsi" w:hAnsiTheme="minorHAnsi" w:cstheme="minorHAnsi"/>
                <w:color w:val="auto"/>
                <w:sz w:val="22"/>
                <w:szCs w:val="22"/>
                <w:lang w:eastAsia="ja-JP" w:bidi="ar-SA"/>
              </w:rPr>
            </w:pPr>
            <w:r w:rsidRPr="008F5CCA">
              <w:rPr>
                <w:rFonts w:asciiTheme="minorHAnsi" w:hAnsiTheme="minorHAnsi" w:cstheme="minorHAnsi"/>
                <w:sz w:val="22"/>
                <w:szCs w:val="22"/>
              </w:rPr>
              <w:t>Energy Supplier</w:t>
            </w:r>
          </w:p>
        </w:tc>
        <w:tc>
          <w:tcPr>
            <w:tcW w:w="1978" w:type="dxa"/>
          </w:tcPr>
          <w:p w14:paraId="26F9EAD7" w14:textId="3B826405" w:rsidR="00936832" w:rsidRPr="008F5CCA" w:rsidRDefault="00936832" w:rsidP="00936832">
            <w:pPr>
              <w:pStyle w:val="Default"/>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Energy Retailer</w:t>
            </w:r>
          </w:p>
        </w:tc>
      </w:tr>
      <w:tr w:rsidR="00936832" w:rsidRPr="00F96145" w14:paraId="04409B2D" w14:textId="77777777" w:rsidTr="0062085C">
        <w:tc>
          <w:tcPr>
            <w:tcW w:w="3649" w:type="dxa"/>
          </w:tcPr>
          <w:p w14:paraId="43C09FDD" w14:textId="127C6B27" w:rsidR="00936832" w:rsidRPr="008F5CCA" w:rsidRDefault="00936832" w:rsidP="00936832">
            <w:pPr>
              <w:spacing w:before="0" w:after="0" w:line="240" w:lineRule="auto"/>
              <w:rPr>
                <w:rFonts w:cstheme="minorHAnsi"/>
                <w:lang w:eastAsia="en-AU"/>
              </w:rPr>
            </w:pPr>
            <w:r w:rsidRPr="008F5CCA">
              <w:rPr>
                <w:rFonts w:cstheme="minorHAnsi"/>
                <w:lang w:eastAsia="en-AU"/>
              </w:rPr>
              <w:t>Define retail service characteristics and contract terms</w:t>
            </w:r>
          </w:p>
        </w:tc>
        <w:tc>
          <w:tcPr>
            <w:tcW w:w="1096" w:type="dxa"/>
          </w:tcPr>
          <w:p w14:paraId="4FC1C9E2" w14:textId="23D353AB" w:rsidR="00936832" w:rsidRPr="008F5CCA" w:rsidRDefault="00936832" w:rsidP="00936832">
            <w:pPr>
              <w:pStyle w:val="Default"/>
              <w:rPr>
                <w:rFonts w:asciiTheme="minorHAnsi" w:hAnsiTheme="minorHAnsi" w:cstheme="minorHAnsi"/>
                <w:sz w:val="22"/>
                <w:szCs w:val="22"/>
              </w:rPr>
            </w:pPr>
            <w:r w:rsidRPr="008F5CCA">
              <w:rPr>
                <w:rFonts w:asciiTheme="minorHAnsi" w:hAnsiTheme="minorHAnsi" w:cstheme="minorHAnsi"/>
                <w:sz w:val="22"/>
                <w:szCs w:val="22"/>
              </w:rPr>
              <w:t>PO63</w:t>
            </w:r>
          </w:p>
        </w:tc>
        <w:tc>
          <w:tcPr>
            <w:tcW w:w="2337" w:type="dxa"/>
          </w:tcPr>
          <w:p w14:paraId="586AD2D2" w14:textId="1C46B336" w:rsidR="00936832" w:rsidRPr="008F5CCA" w:rsidRDefault="00936832" w:rsidP="00936832">
            <w:pPr>
              <w:pStyle w:val="Default"/>
              <w:rPr>
                <w:rFonts w:asciiTheme="minorHAnsi" w:eastAsiaTheme="minorHAnsi" w:hAnsiTheme="minorHAnsi" w:cstheme="minorHAnsi"/>
                <w:color w:val="auto"/>
                <w:sz w:val="22"/>
                <w:szCs w:val="22"/>
                <w:lang w:eastAsia="ja-JP" w:bidi="ar-SA"/>
              </w:rPr>
            </w:pPr>
            <w:r w:rsidRPr="008F5CCA">
              <w:rPr>
                <w:rFonts w:asciiTheme="minorHAnsi" w:hAnsiTheme="minorHAnsi" w:cstheme="minorHAnsi"/>
                <w:sz w:val="22"/>
                <w:szCs w:val="22"/>
              </w:rPr>
              <w:t>Energy Supplier</w:t>
            </w:r>
          </w:p>
        </w:tc>
        <w:tc>
          <w:tcPr>
            <w:tcW w:w="1978" w:type="dxa"/>
          </w:tcPr>
          <w:p w14:paraId="15269576" w14:textId="1FC081FE" w:rsidR="00936832" w:rsidRPr="008F5CCA" w:rsidRDefault="00936832" w:rsidP="00936832">
            <w:pPr>
              <w:pStyle w:val="Default"/>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Energy Retailer</w:t>
            </w:r>
          </w:p>
        </w:tc>
      </w:tr>
      <w:tr w:rsidR="00936832" w:rsidRPr="00F96145" w14:paraId="6FBFCB8C" w14:textId="77777777" w:rsidTr="0062085C">
        <w:tc>
          <w:tcPr>
            <w:tcW w:w="3649" w:type="dxa"/>
          </w:tcPr>
          <w:p w14:paraId="179AC882" w14:textId="6C3EB905" w:rsidR="00936832" w:rsidRPr="008F5CCA" w:rsidRDefault="00936832" w:rsidP="00936832">
            <w:pPr>
              <w:spacing w:before="0" w:after="0" w:line="240" w:lineRule="auto"/>
              <w:rPr>
                <w:rFonts w:cstheme="minorHAnsi"/>
                <w:lang w:eastAsia="en-AU"/>
              </w:rPr>
            </w:pPr>
            <w:r w:rsidRPr="008F5CCA">
              <w:rPr>
                <w:rFonts w:cstheme="minorHAnsi"/>
                <w:lang w:eastAsia="en-AU"/>
              </w:rPr>
              <w:t>Engage retail flexibility service</w:t>
            </w:r>
          </w:p>
        </w:tc>
        <w:tc>
          <w:tcPr>
            <w:tcW w:w="1096" w:type="dxa"/>
          </w:tcPr>
          <w:p w14:paraId="280AE7DD" w14:textId="3C687C82" w:rsidR="00936832" w:rsidRPr="008F5CCA" w:rsidRDefault="00936832" w:rsidP="00936832">
            <w:pPr>
              <w:pStyle w:val="Default"/>
              <w:rPr>
                <w:rFonts w:asciiTheme="minorHAnsi" w:hAnsiTheme="minorHAnsi" w:cstheme="minorHAnsi"/>
                <w:sz w:val="22"/>
                <w:szCs w:val="22"/>
              </w:rPr>
            </w:pPr>
            <w:r w:rsidRPr="008F5CCA">
              <w:rPr>
                <w:rFonts w:asciiTheme="minorHAnsi" w:hAnsiTheme="minorHAnsi" w:cstheme="minorHAnsi"/>
                <w:sz w:val="22"/>
                <w:szCs w:val="22"/>
              </w:rPr>
              <w:t>PO64</w:t>
            </w:r>
          </w:p>
        </w:tc>
        <w:tc>
          <w:tcPr>
            <w:tcW w:w="2337" w:type="dxa"/>
          </w:tcPr>
          <w:p w14:paraId="456DCB72" w14:textId="394E232B" w:rsidR="00936832" w:rsidRPr="008F5CCA" w:rsidRDefault="00936832" w:rsidP="00936832">
            <w:pPr>
              <w:pStyle w:val="Default"/>
              <w:rPr>
                <w:rFonts w:asciiTheme="minorHAnsi" w:eastAsiaTheme="minorHAnsi" w:hAnsiTheme="minorHAnsi" w:cstheme="minorHAnsi"/>
                <w:color w:val="auto"/>
                <w:sz w:val="22"/>
                <w:szCs w:val="22"/>
                <w:lang w:eastAsia="ja-JP" w:bidi="ar-SA"/>
              </w:rPr>
            </w:pPr>
            <w:r w:rsidRPr="008F5CCA">
              <w:rPr>
                <w:rFonts w:asciiTheme="minorHAnsi" w:hAnsiTheme="minorHAnsi" w:cstheme="minorHAnsi"/>
                <w:sz w:val="22"/>
                <w:szCs w:val="22"/>
              </w:rPr>
              <w:t>Energy Supplier</w:t>
            </w:r>
          </w:p>
        </w:tc>
        <w:tc>
          <w:tcPr>
            <w:tcW w:w="1978" w:type="dxa"/>
          </w:tcPr>
          <w:p w14:paraId="2022BD2B" w14:textId="4C299FC6" w:rsidR="00936832" w:rsidRPr="008F5CCA" w:rsidRDefault="00936832" w:rsidP="00936832">
            <w:pPr>
              <w:pStyle w:val="Default"/>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Energy Retailer</w:t>
            </w:r>
          </w:p>
        </w:tc>
      </w:tr>
      <w:tr w:rsidR="00936832" w:rsidRPr="00F96145" w14:paraId="58603026" w14:textId="77777777" w:rsidTr="0062085C">
        <w:tc>
          <w:tcPr>
            <w:tcW w:w="3649" w:type="dxa"/>
          </w:tcPr>
          <w:p w14:paraId="22817AB8" w14:textId="0FCED224" w:rsidR="00936832" w:rsidRPr="008F5CCA" w:rsidRDefault="00936832" w:rsidP="00936832">
            <w:pPr>
              <w:spacing w:before="0" w:after="0" w:line="240" w:lineRule="auto"/>
              <w:rPr>
                <w:rFonts w:cstheme="minorHAnsi"/>
                <w:lang w:eastAsia="en-AU"/>
              </w:rPr>
            </w:pPr>
            <w:r w:rsidRPr="008F5CCA">
              <w:rPr>
                <w:rFonts w:cstheme="minorHAnsi"/>
              </w:rPr>
              <w:t>Create load &amp; generation forecast</w:t>
            </w:r>
          </w:p>
        </w:tc>
        <w:tc>
          <w:tcPr>
            <w:tcW w:w="1096" w:type="dxa"/>
          </w:tcPr>
          <w:p w14:paraId="5C4D9C5D" w14:textId="0C60742A" w:rsidR="00936832" w:rsidRPr="008F5CCA" w:rsidRDefault="00936832" w:rsidP="00936832">
            <w:pPr>
              <w:pStyle w:val="Default"/>
              <w:rPr>
                <w:rFonts w:asciiTheme="minorHAnsi" w:hAnsiTheme="minorHAnsi" w:cstheme="minorHAnsi"/>
                <w:sz w:val="22"/>
                <w:szCs w:val="22"/>
              </w:rPr>
            </w:pPr>
            <w:r w:rsidRPr="008F5CCA">
              <w:rPr>
                <w:rFonts w:asciiTheme="minorHAnsi" w:hAnsiTheme="minorHAnsi" w:cstheme="minorHAnsi"/>
                <w:sz w:val="22"/>
                <w:szCs w:val="22"/>
              </w:rPr>
              <w:t>OTN80</w:t>
            </w:r>
          </w:p>
        </w:tc>
        <w:tc>
          <w:tcPr>
            <w:tcW w:w="2337" w:type="dxa"/>
          </w:tcPr>
          <w:p w14:paraId="28748C7B" w14:textId="6B5534DD" w:rsidR="00936832" w:rsidRPr="008F5CCA" w:rsidRDefault="00936832" w:rsidP="00936832">
            <w:pPr>
              <w:pStyle w:val="Default"/>
              <w:rPr>
                <w:rFonts w:asciiTheme="minorHAnsi" w:eastAsiaTheme="minorHAnsi" w:hAnsiTheme="minorHAnsi" w:cstheme="minorHAnsi"/>
                <w:color w:val="auto"/>
                <w:sz w:val="22"/>
                <w:szCs w:val="22"/>
                <w:lang w:eastAsia="ja-JP" w:bidi="ar-SA"/>
              </w:rPr>
            </w:pPr>
            <w:r w:rsidRPr="008F5CCA">
              <w:rPr>
                <w:rFonts w:asciiTheme="minorHAnsi" w:hAnsiTheme="minorHAnsi" w:cstheme="minorHAnsi"/>
                <w:sz w:val="22"/>
                <w:szCs w:val="22"/>
              </w:rPr>
              <w:t>Customer Agent</w:t>
            </w:r>
          </w:p>
        </w:tc>
        <w:tc>
          <w:tcPr>
            <w:tcW w:w="1978" w:type="dxa"/>
          </w:tcPr>
          <w:p w14:paraId="3ED9F8AC" w14:textId="77777777" w:rsidR="00936832" w:rsidRPr="008F5CCA" w:rsidRDefault="00936832" w:rsidP="00936832">
            <w:pPr>
              <w:spacing w:before="0" w:after="0" w:line="240" w:lineRule="auto"/>
              <w:rPr>
                <w:rFonts w:ascii="Aptos Narrow" w:eastAsia="Times New Roman" w:hAnsi="Aptos Narrow" w:cs="Calibri"/>
                <w:color w:val="000000"/>
                <w:lang w:eastAsia="zh-CN"/>
              </w:rPr>
            </w:pPr>
            <w:r w:rsidRPr="008F5CCA">
              <w:rPr>
                <w:rFonts w:ascii="Aptos Narrow" w:hAnsi="Aptos Narrow" w:cs="Calibri"/>
                <w:color w:val="000000"/>
              </w:rPr>
              <w:t>Aggregator</w:t>
            </w:r>
            <w:r w:rsidRPr="008F5CCA">
              <w:rPr>
                <w:rFonts w:ascii="Aptos Narrow" w:hAnsi="Aptos Narrow" w:cs="Calibri"/>
                <w:color w:val="000000"/>
              </w:rPr>
              <w:br/>
              <w:t>Energy Retailer</w:t>
            </w:r>
            <w:r w:rsidRPr="008F5CCA">
              <w:rPr>
                <w:rFonts w:ascii="Aptos Narrow" w:hAnsi="Aptos Narrow" w:cs="Calibri"/>
                <w:color w:val="000000"/>
              </w:rPr>
              <w:br/>
              <w:t>Energy Service Companies</w:t>
            </w:r>
            <w:r w:rsidRPr="008F5CCA">
              <w:rPr>
                <w:rFonts w:ascii="Aptos Narrow" w:hAnsi="Aptos Narrow" w:cs="Calibri"/>
                <w:color w:val="000000"/>
              </w:rPr>
              <w:br/>
              <w:t>Participating CER/DER owner investor</w:t>
            </w:r>
            <w:r w:rsidRPr="008F5CCA">
              <w:rPr>
                <w:rFonts w:ascii="Aptos Narrow" w:hAnsi="Aptos Narrow" w:cs="Calibri"/>
                <w:color w:val="000000"/>
              </w:rPr>
              <w:br/>
              <w:t>Active DER/CER</w:t>
            </w:r>
          </w:p>
          <w:p w14:paraId="1A3E055B" w14:textId="77777777" w:rsidR="00936832" w:rsidRPr="008F5CCA" w:rsidRDefault="00936832" w:rsidP="00936832">
            <w:pPr>
              <w:pStyle w:val="Default"/>
              <w:rPr>
                <w:rFonts w:asciiTheme="minorHAnsi" w:eastAsiaTheme="minorHAnsi" w:hAnsiTheme="minorHAnsi" w:cstheme="minorHAnsi"/>
                <w:color w:val="auto"/>
                <w:sz w:val="22"/>
                <w:szCs w:val="22"/>
                <w:lang w:eastAsia="ja-JP" w:bidi="ar-SA"/>
              </w:rPr>
            </w:pPr>
          </w:p>
        </w:tc>
      </w:tr>
      <w:tr w:rsidR="00936832" w:rsidRPr="00F96145" w14:paraId="3325D331" w14:textId="77777777" w:rsidTr="0062085C">
        <w:tc>
          <w:tcPr>
            <w:tcW w:w="3649" w:type="dxa"/>
          </w:tcPr>
          <w:p w14:paraId="0A291CD8" w14:textId="65E8519D" w:rsidR="00936832" w:rsidRPr="008F5CCA" w:rsidRDefault="00936832" w:rsidP="00936832">
            <w:pPr>
              <w:spacing w:before="0" w:after="0" w:line="240" w:lineRule="auto"/>
              <w:rPr>
                <w:rFonts w:cstheme="minorHAnsi"/>
              </w:rPr>
            </w:pPr>
            <w:r w:rsidRPr="008F5CCA">
              <w:rPr>
                <w:rFonts w:cstheme="minorHAnsi"/>
                <w:lang w:eastAsia="en-AU"/>
              </w:rPr>
              <w:t>Create &amp; update retail operational forecasts</w:t>
            </w:r>
          </w:p>
        </w:tc>
        <w:tc>
          <w:tcPr>
            <w:tcW w:w="1096" w:type="dxa"/>
          </w:tcPr>
          <w:p w14:paraId="66444A75" w14:textId="1C8FDA77" w:rsidR="00936832" w:rsidRPr="008F5CCA" w:rsidRDefault="00936832" w:rsidP="00936832">
            <w:pPr>
              <w:pStyle w:val="Default"/>
              <w:rPr>
                <w:rFonts w:asciiTheme="minorHAnsi" w:hAnsiTheme="minorHAnsi" w:cstheme="minorHAnsi"/>
                <w:sz w:val="22"/>
                <w:szCs w:val="22"/>
              </w:rPr>
            </w:pPr>
            <w:r w:rsidRPr="008F5CCA">
              <w:rPr>
                <w:rFonts w:asciiTheme="minorHAnsi" w:hAnsiTheme="minorHAnsi" w:cstheme="minorHAnsi"/>
                <w:sz w:val="22"/>
                <w:szCs w:val="22"/>
              </w:rPr>
              <w:t>OTN81</w:t>
            </w:r>
          </w:p>
        </w:tc>
        <w:tc>
          <w:tcPr>
            <w:tcW w:w="2337" w:type="dxa"/>
          </w:tcPr>
          <w:p w14:paraId="64E948FD" w14:textId="2E28527E" w:rsidR="00936832" w:rsidRPr="008F5CCA" w:rsidRDefault="00936832" w:rsidP="00936832">
            <w:pPr>
              <w:pStyle w:val="Default"/>
              <w:rPr>
                <w:rFonts w:asciiTheme="minorHAnsi" w:hAnsiTheme="minorHAnsi" w:cstheme="minorHAnsi"/>
                <w:sz w:val="22"/>
                <w:szCs w:val="22"/>
              </w:rPr>
            </w:pPr>
            <w:r w:rsidRPr="008F5CCA">
              <w:rPr>
                <w:rFonts w:asciiTheme="minorHAnsi" w:hAnsiTheme="minorHAnsi" w:cstheme="minorHAnsi"/>
                <w:sz w:val="22"/>
                <w:szCs w:val="22"/>
              </w:rPr>
              <w:t>Energy Supplier</w:t>
            </w:r>
          </w:p>
        </w:tc>
        <w:tc>
          <w:tcPr>
            <w:tcW w:w="1978" w:type="dxa"/>
          </w:tcPr>
          <w:p w14:paraId="64A1ED9F" w14:textId="55BCC652" w:rsidR="00936832" w:rsidRPr="008F5CCA" w:rsidRDefault="00936832" w:rsidP="00936832">
            <w:pPr>
              <w:spacing w:before="0" w:after="0" w:line="240" w:lineRule="auto"/>
              <w:rPr>
                <w:rFonts w:ascii="Aptos Narrow" w:hAnsi="Aptos Narrow" w:cs="Calibri"/>
                <w:color w:val="000000"/>
              </w:rPr>
            </w:pPr>
            <w:r w:rsidRPr="008F5CCA">
              <w:rPr>
                <w:rFonts w:cstheme="minorHAnsi"/>
                <w:lang w:eastAsia="ja-JP"/>
              </w:rPr>
              <w:t>Energy Retailer</w:t>
            </w:r>
          </w:p>
        </w:tc>
      </w:tr>
      <w:tr w:rsidR="00936832" w:rsidRPr="00F96145" w14:paraId="70242EAB" w14:textId="77777777" w:rsidTr="0062085C">
        <w:tc>
          <w:tcPr>
            <w:tcW w:w="3649" w:type="dxa"/>
          </w:tcPr>
          <w:p w14:paraId="28CE6B60" w14:textId="725BAE9F" w:rsidR="00936832" w:rsidRPr="008F5CCA" w:rsidRDefault="00936832" w:rsidP="00936832">
            <w:pPr>
              <w:spacing w:before="0" w:after="0" w:line="240" w:lineRule="auto"/>
              <w:rPr>
                <w:rFonts w:cstheme="minorHAnsi"/>
                <w:lang w:eastAsia="en-AU"/>
              </w:rPr>
            </w:pPr>
            <w:r w:rsidRPr="008F5CCA">
              <w:rPr>
                <w:rFonts w:cstheme="minorHAnsi"/>
                <w:lang w:eastAsia="en-AU"/>
              </w:rPr>
              <w:t>Create and update Dx operational forecasts</w:t>
            </w:r>
          </w:p>
        </w:tc>
        <w:tc>
          <w:tcPr>
            <w:tcW w:w="1096" w:type="dxa"/>
          </w:tcPr>
          <w:p w14:paraId="11F9F86D" w14:textId="4246F8CE" w:rsidR="00936832" w:rsidRPr="008F5CCA" w:rsidRDefault="00936832" w:rsidP="00936832">
            <w:pPr>
              <w:pStyle w:val="Default"/>
              <w:rPr>
                <w:rFonts w:asciiTheme="minorHAnsi" w:hAnsiTheme="minorHAnsi" w:cstheme="minorHAnsi"/>
                <w:sz w:val="22"/>
                <w:szCs w:val="22"/>
              </w:rPr>
            </w:pPr>
            <w:r w:rsidRPr="008F5CCA">
              <w:rPr>
                <w:rFonts w:asciiTheme="minorHAnsi" w:hAnsiTheme="minorHAnsi" w:cstheme="minorHAnsi"/>
                <w:sz w:val="22"/>
                <w:szCs w:val="22"/>
              </w:rPr>
              <w:t>OTN95</w:t>
            </w:r>
          </w:p>
        </w:tc>
        <w:tc>
          <w:tcPr>
            <w:tcW w:w="2337" w:type="dxa"/>
          </w:tcPr>
          <w:p w14:paraId="3DBC2A11" w14:textId="6C08F2FB" w:rsidR="00936832" w:rsidRPr="008F5CCA" w:rsidRDefault="00936832" w:rsidP="00936832">
            <w:pPr>
              <w:pStyle w:val="Default"/>
              <w:rPr>
                <w:rFonts w:asciiTheme="minorHAnsi" w:hAnsiTheme="minorHAnsi" w:cstheme="minorHAnsi"/>
                <w:sz w:val="22"/>
                <w:szCs w:val="22"/>
              </w:rPr>
            </w:pPr>
            <w:r w:rsidRPr="008F5CCA">
              <w:rPr>
                <w:rFonts w:asciiTheme="minorHAnsi" w:hAnsiTheme="minorHAnsi" w:cstheme="minorHAnsi"/>
                <w:sz w:val="22"/>
                <w:szCs w:val="22"/>
              </w:rPr>
              <w:t>System Operator (dx)</w:t>
            </w:r>
          </w:p>
        </w:tc>
        <w:tc>
          <w:tcPr>
            <w:tcW w:w="1978" w:type="dxa"/>
          </w:tcPr>
          <w:p w14:paraId="76A6980D" w14:textId="6F48C196" w:rsidR="00936832" w:rsidRPr="008F5CCA" w:rsidRDefault="00936832" w:rsidP="00936832">
            <w:pPr>
              <w:spacing w:before="0" w:after="0" w:line="240" w:lineRule="auto"/>
              <w:rPr>
                <w:rFonts w:cstheme="minorHAnsi"/>
                <w:lang w:eastAsia="ja-JP"/>
              </w:rPr>
            </w:pPr>
            <w:r w:rsidRPr="008F5CCA">
              <w:rPr>
                <w:rFonts w:cstheme="minorHAnsi"/>
              </w:rPr>
              <w:t>AEMO</w:t>
            </w:r>
          </w:p>
        </w:tc>
      </w:tr>
      <w:tr w:rsidR="00936832" w:rsidRPr="00F96145" w14:paraId="0DEA2561" w14:textId="77777777" w:rsidTr="0062085C">
        <w:tc>
          <w:tcPr>
            <w:tcW w:w="3649" w:type="dxa"/>
          </w:tcPr>
          <w:p w14:paraId="40E4D2AA" w14:textId="77777777" w:rsidR="00936832" w:rsidRPr="008F5CCA" w:rsidRDefault="00936832" w:rsidP="00936832">
            <w:pPr>
              <w:spacing w:before="0" w:after="0" w:line="240" w:lineRule="auto"/>
              <w:rPr>
                <w:rFonts w:cstheme="minorHAnsi"/>
                <w:lang w:eastAsia="en-AU"/>
              </w:rPr>
            </w:pPr>
            <w:r w:rsidRPr="008F5CCA">
              <w:rPr>
                <w:rFonts w:cstheme="minorHAnsi"/>
                <w:lang w:eastAsia="en-AU"/>
              </w:rPr>
              <w:t>Trigger dynamic prices</w:t>
            </w:r>
          </w:p>
        </w:tc>
        <w:tc>
          <w:tcPr>
            <w:tcW w:w="1096" w:type="dxa"/>
          </w:tcPr>
          <w:p w14:paraId="2572A2B2" w14:textId="77777777" w:rsidR="00936832" w:rsidRPr="008F5CCA" w:rsidRDefault="00936832" w:rsidP="00936832">
            <w:pPr>
              <w:pStyle w:val="Default"/>
              <w:spacing w:before="0" w:after="0"/>
              <w:rPr>
                <w:rFonts w:asciiTheme="minorHAnsi" w:eastAsiaTheme="minorHAnsi" w:hAnsiTheme="minorHAnsi" w:cstheme="minorHAnsi"/>
                <w:color w:val="auto"/>
                <w:sz w:val="22"/>
                <w:szCs w:val="22"/>
                <w:lang w:eastAsia="ja-JP" w:bidi="ar-SA"/>
              </w:rPr>
            </w:pPr>
            <w:r w:rsidRPr="008F5CCA">
              <w:rPr>
                <w:rFonts w:asciiTheme="minorHAnsi" w:hAnsiTheme="minorHAnsi" w:cstheme="minorHAnsi"/>
                <w:sz w:val="22"/>
                <w:szCs w:val="22"/>
              </w:rPr>
              <w:t>OTN96</w:t>
            </w:r>
          </w:p>
        </w:tc>
        <w:tc>
          <w:tcPr>
            <w:tcW w:w="2337" w:type="dxa"/>
          </w:tcPr>
          <w:p w14:paraId="39D83F76" w14:textId="77777777" w:rsidR="00936832" w:rsidRPr="008F5CCA" w:rsidRDefault="00936832" w:rsidP="00936832">
            <w:pPr>
              <w:pStyle w:val="Default"/>
              <w:spacing w:before="0" w:after="0"/>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DNO</w:t>
            </w:r>
          </w:p>
        </w:tc>
        <w:tc>
          <w:tcPr>
            <w:tcW w:w="1978" w:type="dxa"/>
          </w:tcPr>
          <w:p w14:paraId="38075F92" w14:textId="77777777" w:rsidR="00936832" w:rsidRPr="008F5CCA" w:rsidRDefault="00936832" w:rsidP="00936832">
            <w:pPr>
              <w:pStyle w:val="Default"/>
              <w:spacing w:before="0" w:after="0"/>
              <w:rPr>
                <w:rFonts w:asciiTheme="minorHAnsi" w:eastAsiaTheme="minorHAnsi" w:hAnsiTheme="minorHAnsi" w:cstheme="minorHAnsi"/>
                <w:color w:val="auto"/>
                <w:sz w:val="22"/>
                <w:szCs w:val="22"/>
                <w:lang w:eastAsia="ja-JP" w:bidi="ar-SA"/>
              </w:rPr>
            </w:pPr>
            <w:r w:rsidRPr="008F5CCA">
              <w:rPr>
                <w:rFonts w:asciiTheme="minorHAnsi" w:eastAsiaTheme="minorHAnsi" w:hAnsiTheme="minorHAnsi" w:cstheme="minorHAnsi"/>
                <w:color w:val="auto"/>
                <w:sz w:val="22"/>
                <w:szCs w:val="22"/>
                <w:lang w:eastAsia="ja-JP" w:bidi="ar-SA"/>
              </w:rPr>
              <w:t>DNSP</w:t>
            </w:r>
          </w:p>
        </w:tc>
      </w:tr>
    </w:tbl>
    <w:p w14:paraId="5C95FC8F" w14:textId="77777777" w:rsidR="003A0DAB" w:rsidRPr="004E083B" w:rsidRDefault="003A0DAB" w:rsidP="00F96145">
      <w:pPr>
        <w:pStyle w:val="Headingbolditalic"/>
        <w:ind w:left="0"/>
        <w:rPr>
          <w:lang w:val="en-AU"/>
        </w:rPr>
      </w:pPr>
    </w:p>
    <w:p w14:paraId="0106CF26" w14:textId="4A407D22" w:rsidR="003A0DAB" w:rsidRDefault="001C3E47" w:rsidP="003A0DAB">
      <w:pPr>
        <w:pStyle w:val="Heading4"/>
        <w:ind w:left="851"/>
      </w:pPr>
      <w:r>
        <w:t>C</w:t>
      </w:r>
      <w:r w:rsidR="003A0DAB" w:rsidRPr="00141741">
        <w:t>alculating available capacity, and calculating, using and communicating DOE’s and DNP’s ac</w:t>
      </w:r>
      <w:r w:rsidR="0084339F">
        <w:t>r</w:t>
      </w:r>
      <w:r w:rsidR="003A0DAB" w:rsidRPr="00141741">
        <w:t>oss the NEM</w:t>
      </w:r>
      <w:r w:rsidR="003A0DAB">
        <w:t>.</w:t>
      </w:r>
    </w:p>
    <w:p w14:paraId="7D458612" w14:textId="5518061D" w:rsidR="003A0DAB" w:rsidRPr="004E083B" w:rsidRDefault="003A0DAB" w:rsidP="003A0DAB">
      <w:pPr>
        <w:pStyle w:val="Headingbolditalic"/>
        <w:rPr>
          <w:lang w:val="en-AU"/>
        </w:rPr>
      </w:pPr>
      <w:r w:rsidRPr="004E083B">
        <w:rPr>
          <w:lang w:val="en-AU"/>
        </w:rPr>
        <w:t>Background</w:t>
      </w:r>
    </w:p>
    <w:p w14:paraId="6F355341" w14:textId="77777777" w:rsidR="003A0DAB" w:rsidRDefault="003A0DAB" w:rsidP="003A0DAB">
      <w:pPr>
        <w:pStyle w:val="Default"/>
        <w:spacing w:before="120" w:after="120"/>
        <w:rPr>
          <w:rFonts w:ascii="Calibri" w:hAnsi="Calibri" w:cs="Calibri"/>
          <w:sz w:val="22"/>
          <w:szCs w:val="22"/>
        </w:rPr>
      </w:pPr>
      <w:r w:rsidRPr="00531283">
        <w:rPr>
          <w:rFonts w:ascii="Calibri" w:hAnsi="Calibri" w:cs="Calibri"/>
          <w:sz w:val="22"/>
          <w:szCs w:val="22"/>
        </w:rPr>
        <w:t xml:space="preserve">In a high CER power system, there are often times and locations when there are more resources that want access to the distribution network than the network can safely allow. </w:t>
      </w:r>
      <w:r>
        <w:rPr>
          <w:rFonts w:ascii="Calibri" w:hAnsi="Calibri" w:cs="Calibri"/>
          <w:sz w:val="22"/>
          <w:szCs w:val="22"/>
        </w:rPr>
        <w:t xml:space="preserve">Historically, the network became congested (i.e. network access was scarce) at times of peak demand. Increasingly, the network is becoming “export congested” in the middle of the day when solar exports are high. </w:t>
      </w:r>
    </w:p>
    <w:p w14:paraId="6BC7CD96" w14:textId="14504628" w:rsidR="003A0DAB" w:rsidRPr="00C7139B" w:rsidRDefault="26C50B52" w:rsidP="003A0DAB">
      <w:r w:rsidRPr="5A4DFE41">
        <w:rPr>
          <w:rFonts w:ascii="Calibri" w:hAnsi="Calibri" w:cs="Calibri"/>
        </w:rPr>
        <w:t>There are two key tools DNSPs use to signal network scarcity and manage access – network pricing and operating envelopes</w:t>
      </w:r>
      <w:r w:rsidR="33974249" w:rsidRPr="5A4DFE41">
        <w:rPr>
          <w:rFonts w:ascii="Calibri" w:hAnsi="Calibri" w:cs="Calibri"/>
        </w:rPr>
        <w:t xml:space="preserve"> (</w:t>
      </w:r>
      <w:r w:rsidR="787F3DB3" w:rsidRPr="5A4DFE41">
        <w:rPr>
          <w:rFonts w:ascii="Calibri" w:hAnsi="Calibri" w:cs="Calibri"/>
        </w:rPr>
        <w:t xml:space="preserve">or </w:t>
      </w:r>
      <w:r w:rsidR="33974249" w:rsidRPr="5A4DFE41">
        <w:rPr>
          <w:rFonts w:ascii="Calibri" w:hAnsi="Calibri" w:cs="Calibri"/>
        </w:rPr>
        <w:t>physical limits</w:t>
      </w:r>
      <w:r w:rsidR="44A55FF4" w:rsidRPr="5A4DFE41">
        <w:rPr>
          <w:rFonts w:ascii="Calibri" w:hAnsi="Calibri" w:cs="Calibri"/>
        </w:rPr>
        <w:t>)</w:t>
      </w:r>
      <w:r w:rsidRPr="5A4DFE41">
        <w:rPr>
          <w:rFonts w:ascii="Calibri" w:hAnsi="Calibri" w:cs="Calibri"/>
        </w:rPr>
        <w:t xml:space="preserve">. </w:t>
      </w:r>
      <w:r w:rsidRPr="5A4DFE41">
        <w:t>For the majority of CER currently in the NEM, operating envelopes</w:t>
      </w:r>
      <w:r w:rsidR="4ECCE3E4" w:rsidRPr="5A4DFE41">
        <w:t xml:space="preserve"> and</w:t>
      </w:r>
      <w:r w:rsidR="64B5E270" w:rsidRPr="5A4DFE41">
        <w:t xml:space="preserve"> </w:t>
      </w:r>
      <w:r w:rsidRPr="5A4DFE41">
        <w:t>network prices are not passed through to customers in a meaningful</w:t>
      </w:r>
      <w:r w:rsidR="08939767" w:rsidRPr="5A4DFE41">
        <w:t xml:space="preserve"> </w:t>
      </w:r>
      <w:r w:rsidRPr="5A4DFE41">
        <w:t xml:space="preserve">or timely way. This </w:t>
      </w:r>
      <w:r>
        <w:t xml:space="preserve">means customers have limited incentive to respond to power system needs even if they were able and wanted to. </w:t>
      </w:r>
      <w:r w:rsidR="0039478F">
        <w:t>This means that</w:t>
      </w:r>
      <w:r w:rsidRPr="5A4DFE41">
        <w:t xml:space="preserve"> </w:t>
      </w:r>
      <w:r w:rsidR="718B6E44" w:rsidRPr="5A4DFE41">
        <w:t xml:space="preserve">potentially </w:t>
      </w:r>
      <w:r w:rsidRPr="5A4DFE41">
        <w:t xml:space="preserve">responsive CER </w:t>
      </w:r>
      <w:r w:rsidR="0039478F">
        <w:t xml:space="preserve">is </w:t>
      </w:r>
      <w:r>
        <w:t xml:space="preserve">not being used to its full potential to lower total system costs and provide individual consumer value. </w:t>
      </w:r>
    </w:p>
    <w:p w14:paraId="6B26DFC3" w14:textId="259248D3" w:rsidR="003A0DAB" w:rsidRDefault="26C50B52" w:rsidP="003A0DAB">
      <w:pPr>
        <w:pStyle w:val="Default"/>
        <w:spacing w:before="120" w:after="120"/>
        <w:rPr>
          <w:rFonts w:ascii="Calibri" w:hAnsi="Calibri" w:cs="Calibri"/>
        </w:rPr>
      </w:pPr>
      <w:r w:rsidRPr="5A4DFE41">
        <w:rPr>
          <w:rFonts w:ascii="Calibri" w:hAnsi="Calibri" w:cs="Calibri"/>
          <w:sz w:val="22"/>
          <w:szCs w:val="22"/>
        </w:rPr>
        <w:t xml:space="preserve">The way operating envelopes and network prices are commonly used in the NEM today, compared to how they can be used </w:t>
      </w:r>
      <w:r w:rsidR="544C6110" w:rsidRPr="5A4DFE41">
        <w:rPr>
          <w:rFonts w:ascii="Calibri" w:hAnsi="Calibri" w:cs="Calibri"/>
          <w:sz w:val="22"/>
          <w:szCs w:val="22"/>
        </w:rPr>
        <w:t xml:space="preserve">together </w:t>
      </w:r>
      <w:r w:rsidRPr="5A4DFE41">
        <w:rPr>
          <w:rFonts w:ascii="Calibri" w:hAnsi="Calibri" w:cs="Calibri"/>
          <w:sz w:val="22"/>
          <w:szCs w:val="22"/>
        </w:rPr>
        <w:t>to more accurately and directly signal network capacity to consumers (through their agents)</w:t>
      </w:r>
      <w:r w:rsidR="0012597F">
        <w:rPr>
          <w:rFonts w:ascii="Calibri" w:hAnsi="Calibri" w:cs="Calibri"/>
          <w:sz w:val="22"/>
          <w:szCs w:val="22"/>
        </w:rPr>
        <w:t>,</w:t>
      </w:r>
      <w:r w:rsidRPr="5A4DFE41">
        <w:rPr>
          <w:rFonts w:ascii="Calibri" w:hAnsi="Calibri" w:cs="Calibri"/>
          <w:sz w:val="22"/>
          <w:szCs w:val="22"/>
        </w:rPr>
        <w:t xml:space="preserve"> is</w:t>
      </w:r>
      <w:r w:rsidRPr="5A4DFE41">
        <w:rPr>
          <w:rFonts w:ascii="Calibri" w:hAnsi="Calibri" w:cs="Calibri"/>
        </w:rPr>
        <w:t xml:space="preserve"> described in </w:t>
      </w:r>
      <w:r w:rsidRPr="00906E44">
        <w:rPr>
          <w:rFonts w:ascii="Calibri" w:hAnsi="Calibri" w:cs="Calibri"/>
        </w:rPr>
        <w:t xml:space="preserve">Box </w:t>
      </w:r>
      <w:r w:rsidR="446DE25D" w:rsidRPr="00906E44">
        <w:rPr>
          <w:rFonts w:ascii="Calibri" w:hAnsi="Calibri" w:cs="Calibri"/>
        </w:rPr>
        <w:t>5</w:t>
      </w:r>
      <w:r w:rsidRPr="5A4DFE41">
        <w:rPr>
          <w:rFonts w:ascii="Calibri" w:hAnsi="Calibri" w:cs="Calibri"/>
        </w:rPr>
        <w:t xml:space="preserve"> below. </w:t>
      </w:r>
    </w:p>
    <w:p w14:paraId="78F18860" w14:textId="618A5346" w:rsidR="004539A8" w:rsidRPr="00531283" w:rsidRDefault="0087692E" w:rsidP="0087692E">
      <w:pPr>
        <w:pStyle w:val="Caption"/>
        <w:rPr>
          <w:rFonts w:cs="Calibri"/>
          <w:sz w:val="22"/>
          <w:szCs w:val="22"/>
        </w:rPr>
      </w:pPr>
      <w:bookmarkStart w:id="43" w:name="_Toc202820690"/>
      <w:r>
        <w:t xml:space="preserve">Box </w:t>
      </w:r>
      <w:r>
        <w:fldChar w:fldCharType="begin"/>
      </w:r>
      <w:r>
        <w:instrText xml:space="preserve"> SEQ Box \* ARABIC \r 5 </w:instrText>
      </w:r>
      <w:r>
        <w:fldChar w:fldCharType="separate"/>
      </w:r>
      <w:r w:rsidR="00137B8B">
        <w:rPr>
          <w:noProof/>
        </w:rPr>
        <w:t>5</w:t>
      </w:r>
      <w:r>
        <w:fldChar w:fldCharType="end"/>
      </w:r>
      <w:r>
        <w:t>: network levers to manage congestion and CER</w:t>
      </w:r>
      <w:bookmarkEnd w:id="43"/>
    </w:p>
    <w:tbl>
      <w:tblPr>
        <w:tblStyle w:val="TableGrid"/>
        <w:tblW w:w="0" w:type="auto"/>
        <w:tblLook w:val="04A0" w:firstRow="1" w:lastRow="0" w:firstColumn="1" w:lastColumn="0" w:noHBand="0" w:noVBand="1"/>
      </w:tblPr>
      <w:tblGrid>
        <w:gridCol w:w="4530"/>
        <w:gridCol w:w="4530"/>
      </w:tblGrid>
      <w:tr w:rsidR="003A0DAB" w14:paraId="5009EB40" w14:textId="77777777" w:rsidTr="266E92E0">
        <w:tc>
          <w:tcPr>
            <w:tcW w:w="4530" w:type="dxa"/>
            <w:shd w:val="clear" w:color="auto" w:fill="083A42" w:themeFill="background2"/>
          </w:tcPr>
          <w:p w14:paraId="110701E8" w14:textId="77777777" w:rsidR="003A0DAB" w:rsidRDefault="003A0DAB" w:rsidP="266E92E0">
            <w:pPr>
              <w:spacing w:before="0" w:after="0" w:line="240" w:lineRule="auto"/>
              <w:rPr>
                <w:b/>
                <w:bCs/>
                <w:color w:val="FFFFFF" w:themeColor="accent6"/>
              </w:rPr>
            </w:pPr>
            <w:r w:rsidRPr="266E92E0">
              <w:rPr>
                <w:b/>
                <w:bCs/>
                <w:color w:val="FFFFFF" w:themeColor="accent6"/>
              </w:rPr>
              <w:t>Operating Envelopes</w:t>
            </w:r>
          </w:p>
        </w:tc>
        <w:tc>
          <w:tcPr>
            <w:tcW w:w="4530" w:type="dxa"/>
            <w:shd w:val="clear" w:color="auto" w:fill="083A42" w:themeFill="background2"/>
          </w:tcPr>
          <w:p w14:paraId="54E0D2F5" w14:textId="77777777" w:rsidR="003A0DAB" w:rsidRDefault="003A0DAB" w:rsidP="266E92E0">
            <w:pPr>
              <w:spacing w:before="0" w:after="0" w:line="240" w:lineRule="auto"/>
              <w:rPr>
                <w:b/>
                <w:bCs/>
                <w:color w:val="FFFFFF" w:themeColor="accent6"/>
              </w:rPr>
            </w:pPr>
            <w:r w:rsidRPr="266E92E0">
              <w:rPr>
                <w:b/>
                <w:bCs/>
                <w:color w:val="FFFFFF" w:themeColor="accent6"/>
              </w:rPr>
              <w:t>Network Prices</w:t>
            </w:r>
          </w:p>
        </w:tc>
      </w:tr>
      <w:tr w:rsidR="003A0DAB" w14:paraId="0C3D8B12" w14:textId="77777777" w:rsidTr="266E92E0">
        <w:tc>
          <w:tcPr>
            <w:tcW w:w="4530" w:type="dxa"/>
            <w:shd w:val="clear" w:color="auto" w:fill="8CD9CD" w:themeFill="accent2" w:themeFillTint="99"/>
          </w:tcPr>
          <w:p w14:paraId="2792E5D2" w14:textId="77777777" w:rsidR="003A0DAB" w:rsidRPr="002F6594" w:rsidRDefault="003A0DAB" w:rsidP="005A3E0E">
            <w:pPr>
              <w:spacing w:before="0" w:after="0" w:line="240" w:lineRule="auto"/>
              <w:rPr>
                <w:b/>
                <w:bCs/>
              </w:rPr>
            </w:pPr>
            <w:r>
              <w:rPr>
                <w:b/>
                <w:bCs/>
              </w:rPr>
              <w:t>What are o</w:t>
            </w:r>
            <w:r w:rsidRPr="002F6594">
              <w:rPr>
                <w:b/>
                <w:bCs/>
              </w:rPr>
              <w:t>perating envelopes</w:t>
            </w:r>
            <w:r>
              <w:rPr>
                <w:b/>
                <w:bCs/>
              </w:rPr>
              <w:t>?</w:t>
            </w:r>
          </w:p>
          <w:p w14:paraId="49876E86" w14:textId="77777777" w:rsidR="003A0DAB" w:rsidRDefault="003A0DAB" w:rsidP="005A3E0E">
            <w:pPr>
              <w:pStyle w:val="Default"/>
              <w:spacing w:before="0" w:after="0"/>
              <w:rPr>
                <w:rFonts w:asciiTheme="minorHAnsi" w:hAnsiTheme="minorHAnsi" w:cstheme="minorHAnsi"/>
                <w:color w:val="auto"/>
                <w:sz w:val="22"/>
                <w:szCs w:val="22"/>
              </w:rPr>
            </w:pPr>
            <w:r w:rsidRPr="00196A60">
              <w:rPr>
                <w:rFonts w:asciiTheme="minorHAnsi" w:hAnsiTheme="minorHAnsi" w:cstheme="minorHAnsi"/>
                <w:color w:val="auto"/>
                <w:sz w:val="22"/>
                <w:szCs w:val="22"/>
              </w:rPr>
              <w:t xml:space="preserve">Operating envelopes refer to the physical limits or amount of electricity that a customer can import from or export to the grid. These limits are determined by the distribution network </w:t>
            </w:r>
            <w:r w:rsidRPr="00196A60">
              <w:rPr>
                <w:rFonts w:asciiTheme="minorHAnsi" w:hAnsiTheme="minorHAnsi" w:cstheme="minorHAnsi"/>
                <w:color w:val="auto"/>
                <w:sz w:val="22"/>
                <w:szCs w:val="22"/>
              </w:rPr>
              <w:lastRenderedPageBreak/>
              <w:t>service provider (DNSP) for every customer connection point to ensure the stability and safety of the grid</w:t>
            </w:r>
            <w:r>
              <w:rPr>
                <w:rFonts w:asciiTheme="minorHAnsi" w:hAnsiTheme="minorHAnsi" w:cstheme="minorHAnsi"/>
                <w:color w:val="auto"/>
                <w:sz w:val="22"/>
                <w:szCs w:val="22"/>
              </w:rPr>
              <w:t xml:space="preserve"> and to facilitate equitable access</w:t>
            </w:r>
            <w:r w:rsidRPr="00196A60">
              <w:rPr>
                <w:rFonts w:asciiTheme="minorHAnsi" w:hAnsiTheme="minorHAnsi" w:cstheme="minorHAnsi"/>
                <w:color w:val="auto"/>
                <w:sz w:val="22"/>
                <w:szCs w:val="22"/>
              </w:rPr>
              <w:t>. They can be static or dynamic.</w:t>
            </w:r>
          </w:p>
          <w:p w14:paraId="6BA7DE39" w14:textId="77777777" w:rsidR="003A0DAB" w:rsidRPr="00FC640B" w:rsidRDefault="003A0DAB" w:rsidP="005A3E0E">
            <w:pPr>
              <w:pStyle w:val="Default"/>
              <w:spacing w:before="0" w:after="0"/>
            </w:pPr>
          </w:p>
        </w:tc>
        <w:tc>
          <w:tcPr>
            <w:tcW w:w="4530" w:type="dxa"/>
            <w:shd w:val="clear" w:color="auto" w:fill="D8F2EE" w:themeFill="accent2" w:themeFillTint="33"/>
          </w:tcPr>
          <w:p w14:paraId="22051EDB" w14:textId="77777777" w:rsidR="003A0DAB" w:rsidRDefault="003A0DAB" w:rsidP="005A3E0E">
            <w:pPr>
              <w:spacing w:before="0" w:after="0" w:line="240" w:lineRule="auto"/>
              <w:rPr>
                <w:b/>
                <w:bCs/>
              </w:rPr>
            </w:pPr>
            <w:r>
              <w:rPr>
                <w:b/>
              </w:rPr>
              <w:lastRenderedPageBreak/>
              <w:t>What are n</w:t>
            </w:r>
            <w:r w:rsidRPr="00BB629F">
              <w:rPr>
                <w:b/>
              </w:rPr>
              <w:t>etwork pric</w:t>
            </w:r>
            <w:r>
              <w:rPr>
                <w:b/>
              </w:rPr>
              <w:t>es?</w:t>
            </w:r>
          </w:p>
          <w:p w14:paraId="1B9708E9" w14:textId="5F450A75" w:rsidR="003A0DAB" w:rsidRPr="00856127" w:rsidRDefault="26C50B52" w:rsidP="005A3E0E">
            <w:pPr>
              <w:pStyle w:val="Default"/>
              <w:spacing w:before="0" w:after="0"/>
              <w:rPr>
                <w:rFonts w:asciiTheme="minorHAnsi" w:hAnsiTheme="minorHAnsi" w:cstheme="minorHAnsi"/>
                <w:color w:val="auto"/>
                <w:sz w:val="22"/>
                <w:szCs w:val="22"/>
              </w:rPr>
            </w:pPr>
            <w:r w:rsidRPr="5A4DFE41">
              <w:rPr>
                <w:rFonts w:asciiTheme="minorHAnsi" w:hAnsiTheme="minorHAnsi" w:cstheme="minorBidi"/>
                <w:color w:val="auto"/>
                <w:sz w:val="22"/>
                <w:szCs w:val="22"/>
              </w:rPr>
              <w:t xml:space="preserve">Network tariffs or prices are set by DNSPs to recover their regulated revenue from customers. Network prices aim to signal the long-term or “long-run marginal” costs to build </w:t>
            </w:r>
            <w:r w:rsidRPr="5A4DFE41">
              <w:rPr>
                <w:rFonts w:asciiTheme="minorHAnsi" w:hAnsiTheme="minorHAnsi" w:cstheme="minorBidi"/>
                <w:color w:val="auto"/>
                <w:sz w:val="22"/>
                <w:szCs w:val="22"/>
              </w:rPr>
              <w:lastRenderedPageBreak/>
              <w:t>and operate the network, to serve customer demand.</w:t>
            </w:r>
            <w:r w:rsidR="003A0DAB" w:rsidRPr="5A4DFE41">
              <w:rPr>
                <w:rStyle w:val="FootnoteReference"/>
                <w:rFonts w:asciiTheme="minorHAnsi" w:hAnsiTheme="minorHAnsi" w:cstheme="minorBidi"/>
                <w:color w:val="auto"/>
                <w:sz w:val="22"/>
                <w:szCs w:val="22"/>
              </w:rPr>
              <w:footnoteReference w:id="34"/>
            </w:r>
            <w:r w:rsidRPr="5A4DFE41">
              <w:rPr>
                <w:rFonts w:asciiTheme="minorHAnsi" w:hAnsiTheme="minorHAnsi" w:cstheme="minorBidi"/>
                <w:color w:val="auto"/>
                <w:sz w:val="22"/>
                <w:szCs w:val="22"/>
              </w:rPr>
              <w:t xml:space="preserve"> However, true cost reflectivity is currently limited as, for example, the cost of building and operating the network to serve different customers at different locations at different times is different, but network prices are usually static and represent an average cost to serve. </w:t>
            </w:r>
          </w:p>
        </w:tc>
      </w:tr>
      <w:tr w:rsidR="003A0DAB" w14:paraId="2CC95E2C" w14:textId="77777777" w:rsidTr="266E92E0">
        <w:tc>
          <w:tcPr>
            <w:tcW w:w="4530" w:type="dxa"/>
            <w:shd w:val="clear" w:color="auto" w:fill="8CD9CD" w:themeFill="accent2" w:themeFillTint="99"/>
          </w:tcPr>
          <w:p w14:paraId="300CDC66" w14:textId="76AF1E6A" w:rsidR="003A0DAB" w:rsidRDefault="003A0DAB" w:rsidP="005A3E0E">
            <w:pPr>
              <w:spacing w:before="0" w:after="0" w:line="240" w:lineRule="auto"/>
              <w:rPr>
                <w:lang w:bidi="th-TH"/>
              </w:rPr>
            </w:pPr>
            <w:r w:rsidRPr="00E70E9D">
              <w:rPr>
                <w:b/>
                <w:bCs/>
              </w:rPr>
              <w:lastRenderedPageBreak/>
              <w:t>T</w:t>
            </w:r>
            <w:r w:rsidRPr="00E70E9D">
              <w:rPr>
                <w:b/>
                <w:bCs/>
                <w:lang w:bidi="th-TH"/>
              </w:rPr>
              <w:t xml:space="preserve">he vast majority of </w:t>
            </w:r>
            <w:r>
              <w:rPr>
                <w:b/>
                <w:bCs/>
                <w:lang w:bidi="th-TH"/>
              </w:rPr>
              <w:t>operating envelope</w:t>
            </w:r>
            <w:r w:rsidR="002B310E">
              <w:rPr>
                <w:b/>
                <w:bCs/>
                <w:lang w:bidi="th-TH"/>
              </w:rPr>
              <w:t>s</w:t>
            </w:r>
            <w:r>
              <w:rPr>
                <w:b/>
                <w:bCs/>
                <w:lang w:bidi="th-TH"/>
              </w:rPr>
              <w:t xml:space="preserve"> for </w:t>
            </w:r>
            <w:r w:rsidRPr="00E70E9D">
              <w:rPr>
                <w:b/>
                <w:bCs/>
                <w:lang w:bidi="th-TH"/>
              </w:rPr>
              <w:t>household solar connections today are ‘static’</w:t>
            </w:r>
            <w:r>
              <w:rPr>
                <w:b/>
                <w:bCs/>
                <w:lang w:bidi="th-TH"/>
              </w:rPr>
              <w:t>.</w:t>
            </w:r>
            <w:r w:rsidRPr="00F5224D">
              <w:rPr>
                <w:lang w:bidi="th-TH"/>
              </w:rPr>
              <w:t xml:space="preserve"> </w:t>
            </w:r>
            <w:r>
              <w:rPr>
                <w:lang w:bidi="th-TH"/>
              </w:rPr>
              <w:t>This means</w:t>
            </w:r>
            <w:r w:rsidRPr="00F5224D">
              <w:rPr>
                <w:lang w:bidi="th-TH"/>
              </w:rPr>
              <w:t xml:space="preserve"> customers that export solar usually have a fixed ‘limit’</w:t>
            </w:r>
            <w:r>
              <w:rPr>
                <w:lang w:bidi="th-TH"/>
              </w:rPr>
              <w:t xml:space="preserve"> that determines </w:t>
            </w:r>
            <w:r w:rsidRPr="007122D2">
              <w:rPr>
                <w:lang w:eastAsia="ja-JP"/>
              </w:rPr>
              <w:t xml:space="preserve">how much </w:t>
            </w:r>
            <w:r>
              <w:rPr>
                <w:lang w:eastAsia="ja-JP"/>
              </w:rPr>
              <w:t>they</w:t>
            </w:r>
            <w:r w:rsidRPr="007122D2">
              <w:rPr>
                <w:lang w:eastAsia="ja-JP"/>
              </w:rPr>
              <w:t xml:space="preserve"> are allowed to export</w:t>
            </w:r>
            <w:r>
              <w:rPr>
                <w:lang w:eastAsia="ja-JP"/>
              </w:rPr>
              <w:t xml:space="preserve"> or import</w:t>
            </w:r>
            <w:r w:rsidRPr="007122D2">
              <w:rPr>
                <w:lang w:eastAsia="ja-JP"/>
              </w:rPr>
              <w:t>.</w:t>
            </w:r>
            <w:r>
              <w:rPr>
                <w:lang w:eastAsia="ja-JP"/>
              </w:rPr>
              <w:t xml:space="preserve"> The limit </w:t>
            </w:r>
            <w:r>
              <w:rPr>
                <w:lang w:bidi="th-TH"/>
              </w:rPr>
              <w:t>is</w:t>
            </w:r>
            <w:r w:rsidRPr="00F5224D">
              <w:rPr>
                <w:lang w:bidi="th-TH"/>
              </w:rPr>
              <w:t xml:space="preserve"> </w:t>
            </w:r>
            <w:r w:rsidRPr="007122D2">
              <w:rPr>
                <w:lang w:eastAsia="ja-JP"/>
              </w:rPr>
              <w:t xml:space="preserve">set based on maintaining integrity in </w:t>
            </w:r>
            <w:r>
              <w:rPr>
                <w:lang w:eastAsia="ja-JP"/>
              </w:rPr>
              <w:t xml:space="preserve">the </w:t>
            </w:r>
            <w:r w:rsidRPr="007122D2">
              <w:rPr>
                <w:lang w:eastAsia="ja-JP"/>
              </w:rPr>
              <w:t>worst-case scenario</w:t>
            </w:r>
            <w:r>
              <w:rPr>
                <w:lang w:eastAsia="ja-JP"/>
              </w:rPr>
              <w:t xml:space="preserve"> (i.e. at peak net-exporting times) </w:t>
            </w:r>
            <w:r w:rsidRPr="66546032">
              <w:rPr>
                <w:rFonts w:ascii="Calibri" w:eastAsia="Calibri" w:hAnsi="Calibri" w:cs="Calibri"/>
              </w:rPr>
              <w:t>in the absence of real-time visibility of the low voltage network</w:t>
            </w:r>
            <w:r w:rsidRPr="66546032" w:rsidDel="000232B0">
              <w:rPr>
                <w:rFonts w:ascii="Calibri" w:eastAsia="Calibri" w:hAnsi="Calibri" w:cs="Calibri"/>
              </w:rPr>
              <w:t>.</w:t>
            </w:r>
            <w:r w:rsidRPr="00F5224D">
              <w:rPr>
                <w:lang w:bidi="th-TH"/>
              </w:rPr>
              <w:t> </w:t>
            </w:r>
          </w:p>
          <w:p w14:paraId="78700AFF" w14:textId="372EC8A3" w:rsidR="003A0DAB" w:rsidRPr="00662E19" w:rsidRDefault="003A0DAB" w:rsidP="005A3E0E">
            <w:pPr>
              <w:spacing w:before="0" w:after="0" w:line="240" w:lineRule="auto"/>
              <w:rPr>
                <w:lang w:eastAsia="ja-JP"/>
              </w:rPr>
            </w:pPr>
            <w:r w:rsidRPr="00F5224D">
              <w:rPr>
                <w:lang w:bidi="th-TH"/>
              </w:rPr>
              <w:t>In some cases, where the local network already had large amounts of rooftop solar installed, to ensure a safe and secure network, solar exports were limited to zero and customers were unable to export any electricity to the network.</w:t>
            </w:r>
            <w:r>
              <w:rPr>
                <w:lang w:bidi="th-TH"/>
              </w:rPr>
              <w:t xml:space="preserve"> </w:t>
            </w:r>
            <w:r>
              <w:rPr>
                <w:lang w:eastAsia="ja-JP"/>
              </w:rPr>
              <w:t>This</w:t>
            </w:r>
            <w:r w:rsidRPr="007122D2">
              <w:rPr>
                <w:lang w:eastAsia="ja-JP"/>
              </w:rPr>
              <w:t xml:space="preserve"> can lead to </w:t>
            </w:r>
            <w:r>
              <w:rPr>
                <w:lang w:eastAsia="ja-JP"/>
              </w:rPr>
              <w:t xml:space="preserve">high levels of curtailment during peak times (which is the </w:t>
            </w:r>
            <w:r w:rsidR="0008082B">
              <w:rPr>
                <w:lang w:eastAsia="ja-JP"/>
              </w:rPr>
              <w:t>purpose of the restriction</w:t>
            </w:r>
            <w:r>
              <w:rPr>
                <w:lang w:eastAsia="ja-JP"/>
              </w:rPr>
              <w:t xml:space="preserve">) but </w:t>
            </w:r>
            <w:r w:rsidR="00E43149">
              <w:rPr>
                <w:lang w:eastAsia="ja-JP"/>
              </w:rPr>
              <w:t xml:space="preserve">this approach </w:t>
            </w:r>
            <w:r>
              <w:rPr>
                <w:lang w:eastAsia="ja-JP"/>
              </w:rPr>
              <w:t>also restrict</w:t>
            </w:r>
            <w:r w:rsidR="00E43149">
              <w:rPr>
                <w:lang w:eastAsia="ja-JP"/>
              </w:rPr>
              <w:t>s</w:t>
            </w:r>
            <w:r>
              <w:rPr>
                <w:lang w:eastAsia="ja-JP"/>
              </w:rPr>
              <w:t xml:space="preserve"> export at times when the network could accommodate higher flows</w:t>
            </w:r>
            <w:r w:rsidRPr="007122D2">
              <w:rPr>
                <w:lang w:eastAsia="ja-JP"/>
              </w:rPr>
              <w:t xml:space="preserve">. </w:t>
            </w:r>
          </w:p>
        </w:tc>
        <w:tc>
          <w:tcPr>
            <w:tcW w:w="4530" w:type="dxa"/>
            <w:shd w:val="clear" w:color="auto" w:fill="D8F2EE" w:themeFill="accent2" w:themeFillTint="33"/>
          </w:tcPr>
          <w:p w14:paraId="7D62BF96" w14:textId="77777777" w:rsidR="003A0DAB" w:rsidRDefault="003A0DAB" w:rsidP="005A3E0E">
            <w:pPr>
              <w:pStyle w:val="Default"/>
              <w:spacing w:before="0" w:after="0"/>
              <w:rPr>
                <w:rFonts w:asciiTheme="minorHAnsi" w:hAnsiTheme="minorHAnsi" w:cstheme="minorHAnsi"/>
                <w:color w:val="auto"/>
                <w:sz w:val="22"/>
                <w:szCs w:val="22"/>
              </w:rPr>
            </w:pPr>
            <w:r w:rsidRPr="00E86E1F">
              <w:rPr>
                <w:rFonts w:asciiTheme="minorHAnsi" w:hAnsiTheme="minorHAnsi" w:cstheme="minorHAnsi"/>
                <w:b/>
                <w:bCs/>
                <w:color w:val="auto"/>
                <w:sz w:val="22"/>
                <w:szCs w:val="22"/>
              </w:rPr>
              <w:t xml:space="preserve">Network prices are set annually for </w:t>
            </w:r>
            <w:r>
              <w:rPr>
                <w:rFonts w:asciiTheme="minorHAnsi" w:hAnsiTheme="minorHAnsi" w:cstheme="minorHAnsi"/>
                <w:b/>
                <w:bCs/>
                <w:color w:val="auto"/>
                <w:sz w:val="22"/>
                <w:szCs w:val="22"/>
              </w:rPr>
              <w:t>m</w:t>
            </w:r>
            <w:r w:rsidRPr="00E86E1F">
              <w:rPr>
                <w:rFonts w:asciiTheme="minorHAnsi" w:hAnsiTheme="minorHAnsi" w:cstheme="minorHAnsi"/>
                <w:b/>
                <w:bCs/>
                <w:color w:val="auto"/>
                <w:sz w:val="22"/>
                <w:szCs w:val="22"/>
              </w:rPr>
              <w:t xml:space="preserve">ost </w:t>
            </w:r>
            <w:r>
              <w:rPr>
                <w:rFonts w:asciiTheme="minorHAnsi" w:hAnsiTheme="minorHAnsi" w:cstheme="minorHAnsi"/>
                <w:b/>
                <w:bCs/>
                <w:color w:val="auto"/>
                <w:sz w:val="22"/>
                <w:szCs w:val="22"/>
              </w:rPr>
              <w:t xml:space="preserve">household </w:t>
            </w:r>
            <w:r w:rsidRPr="00E86E1F">
              <w:rPr>
                <w:rFonts w:asciiTheme="minorHAnsi" w:hAnsiTheme="minorHAnsi" w:cstheme="minorHAnsi"/>
                <w:b/>
                <w:bCs/>
                <w:color w:val="auto"/>
                <w:sz w:val="22"/>
                <w:szCs w:val="22"/>
              </w:rPr>
              <w:t>customers</w:t>
            </w:r>
            <w:r>
              <w:rPr>
                <w:rFonts w:asciiTheme="minorHAnsi" w:hAnsiTheme="minorHAnsi" w:cstheme="minorHAnsi"/>
                <w:b/>
                <w:bCs/>
                <w:color w:val="auto"/>
                <w:sz w:val="22"/>
                <w:szCs w:val="22"/>
              </w:rPr>
              <w:t xml:space="preserve">. </w:t>
            </w:r>
            <w:r>
              <w:rPr>
                <w:rFonts w:asciiTheme="minorHAnsi" w:hAnsiTheme="minorHAnsi" w:cstheme="minorHAnsi"/>
                <w:color w:val="auto"/>
                <w:sz w:val="22"/>
                <w:szCs w:val="22"/>
              </w:rPr>
              <w:t xml:space="preserve">This means customers pay static, average network prices that don’t accurately reflect the actual cost of the network to serve their individual needs. This approach served as a reasonable way to recover the cost of network infrastructure from consumers when consumer behaviour was relatively homogonous </w:t>
            </w:r>
            <w:r w:rsidRPr="630222D7">
              <w:rPr>
                <w:rFonts w:asciiTheme="minorHAnsi" w:hAnsiTheme="minorHAnsi" w:cstheme="minorBidi"/>
                <w:color w:val="auto"/>
                <w:sz w:val="22"/>
                <w:szCs w:val="22"/>
              </w:rPr>
              <w:t>and inelastic</w:t>
            </w:r>
            <w:r>
              <w:rPr>
                <w:rFonts w:asciiTheme="minorHAnsi" w:hAnsiTheme="minorHAnsi" w:cstheme="minorHAnsi"/>
                <w:color w:val="auto"/>
                <w:sz w:val="22"/>
                <w:szCs w:val="22"/>
              </w:rPr>
              <w:t xml:space="preserve">. </w:t>
            </w:r>
          </w:p>
          <w:p w14:paraId="505CCD82" w14:textId="77777777" w:rsidR="003A0DAB" w:rsidRDefault="003A0DAB" w:rsidP="005A3E0E">
            <w:pPr>
              <w:pStyle w:val="Default"/>
              <w:spacing w:before="0" w:after="0"/>
              <w:rPr>
                <w:rFonts w:asciiTheme="minorHAnsi" w:hAnsiTheme="minorHAnsi" w:cstheme="minorHAnsi"/>
                <w:color w:val="auto"/>
                <w:sz w:val="22"/>
                <w:szCs w:val="22"/>
              </w:rPr>
            </w:pPr>
            <w:r>
              <w:rPr>
                <w:rFonts w:asciiTheme="minorHAnsi" w:hAnsiTheme="minorHAnsi" w:cstheme="minorHAnsi"/>
                <w:color w:val="auto"/>
                <w:sz w:val="22"/>
                <w:szCs w:val="22"/>
              </w:rPr>
              <w:t xml:space="preserve">A range of targeted cost-reflective and time-varying network tariffs are used to more accurately represent the cost to serve different customers at different times or under different conditions. This includes </w:t>
            </w:r>
            <w:r w:rsidRPr="630222D7">
              <w:rPr>
                <w:rFonts w:ascii="Calibri" w:eastAsia="Calibri" w:hAnsi="Calibri" w:cs="Calibri"/>
                <w:sz w:val="22"/>
                <w:szCs w:val="22"/>
              </w:rPr>
              <w:t>tariffs with seasonal charging parameters</w:t>
            </w:r>
            <w:r>
              <w:rPr>
                <w:rFonts w:asciiTheme="minorHAnsi" w:hAnsiTheme="minorHAnsi" w:cstheme="minorHAnsi"/>
                <w:color w:val="auto"/>
                <w:sz w:val="22"/>
                <w:szCs w:val="22"/>
              </w:rPr>
              <w:t xml:space="preserve">, critical peak pricing, and load control tariffs.  </w:t>
            </w:r>
          </w:p>
          <w:p w14:paraId="1344E359" w14:textId="77777777" w:rsidR="003A0DAB" w:rsidRDefault="003A0DAB" w:rsidP="005A3E0E">
            <w:pPr>
              <w:pStyle w:val="Default"/>
              <w:spacing w:before="0" w:after="0"/>
              <w:rPr>
                <w:rFonts w:asciiTheme="minorHAnsi" w:hAnsiTheme="minorHAnsi" w:cstheme="minorHAnsi"/>
                <w:color w:val="auto"/>
                <w:sz w:val="22"/>
                <w:szCs w:val="22"/>
              </w:rPr>
            </w:pPr>
            <w:r>
              <w:rPr>
                <w:rFonts w:asciiTheme="minorHAnsi" w:hAnsiTheme="minorHAnsi" w:cstheme="minorHAnsi"/>
                <w:color w:val="auto"/>
                <w:sz w:val="22"/>
                <w:szCs w:val="22"/>
              </w:rPr>
              <w:t xml:space="preserve">Fully dynamic network pricing is being trialled. </w:t>
            </w:r>
          </w:p>
          <w:p w14:paraId="54D28F1E" w14:textId="77777777" w:rsidR="003A0DAB" w:rsidRPr="00BB629F" w:rsidRDefault="003A0DAB" w:rsidP="005A3E0E">
            <w:pPr>
              <w:pStyle w:val="Default"/>
              <w:spacing w:before="0" w:after="0"/>
              <w:rPr>
                <w:b/>
              </w:rPr>
            </w:pPr>
          </w:p>
        </w:tc>
      </w:tr>
      <w:tr w:rsidR="003A0DAB" w14:paraId="14D100C2" w14:textId="77777777" w:rsidTr="266E92E0">
        <w:tc>
          <w:tcPr>
            <w:tcW w:w="4530" w:type="dxa"/>
            <w:shd w:val="clear" w:color="auto" w:fill="8CD9CD" w:themeFill="accent2" w:themeFillTint="99"/>
          </w:tcPr>
          <w:p w14:paraId="442E8385" w14:textId="77777777" w:rsidR="003A0DAB" w:rsidRPr="001961E1" w:rsidRDefault="003A0DAB" w:rsidP="005A3E0E">
            <w:pPr>
              <w:pStyle w:val="Default"/>
              <w:spacing w:before="0" w:after="0"/>
              <w:rPr>
                <w:rFonts w:asciiTheme="minorHAnsi" w:hAnsiTheme="minorHAnsi" w:cstheme="minorHAnsi"/>
                <w:b/>
                <w:color w:val="auto"/>
                <w:sz w:val="22"/>
                <w:szCs w:val="22"/>
              </w:rPr>
            </w:pPr>
            <w:r>
              <w:rPr>
                <w:rFonts w:asciiTheme="minorHAnsi" w:hAnsiTheme="minorHAnsi" w:cstheme="minorHAnsi"/>
                <w:b/>
                <w:bCs/>
                <w:color w:val="auto"/>
                <w:sz w:val="22"/>
                <w:szCs w:val="22"/>
              </w:rPr>
              <w:t>What does an operating envelop look like in practice for the majority of customers today</w:t>
            </w:r>
            <w:r w:rsidRPr="001961E1">
              <w:rPr>
                <w:rFonts w:asciiTheme="minorHAnsi" w:hAnsiTheme="minorHAnsi" w:cstheme="minorHAnsi"/>
                <w:b/>
                <w:bCs/>
                <w:color w:val="auto"/>
                <w:sz w:val="22"/>
                <w:szCs w:val="22"/>
              </w:rPr>
              <w:t>?</w:t>
            </w:r>
          </w:p>
          <w:p w14:paraId="47784E5F" w14:textId="4627DABC" w:rsidR="003A0DAB" w:rsidRDefault="26C50B52" w:rsidP="005A3E0E">
            <w:pPr>
              <w:spacing w:before="0" w:after="0" w:line="240" w:lineRule="auto"/>
              <w:rPr>
                <w:lang w:eastAsia="ja-JP"/>
              </w:rPr>
            </w:pPr>
            <w:r w:rsidRPr="5A4DFE41">
              <w:rPr>
                <w:lang w:eastAsia="ja-JP"/>
              </w:rPr>
              <w:t xml:space="preserve">During normal operations, when CER reaches the fixed limit (operating envelope) that applies at the connection point, or if the network reaches its upper voltage limit, the inverter “self-curtails” </w:t>
            </w:r>
            <w:r w:rsidR="004E480B">
              <w:rPr>
                <w:lang w:eastAsia="ja-JP"/>
              </w:rPr>
              <w:t>–</w:t>
            </w:r>
            <w:r w:rsidRPr="5A4DFE41">
              <w:rPr>
                <w:lang w:eastAsia="ja-JP"/>
              </w:rPr>
              <w:t xml:space="preserve"> switches</w:t>
            </w:r>
            <w:r w:rsidR="004E480B">
              <w:rPr>
                <w:lang w:eastAsia="ja-JP"/>
              </w:rPr>
              <w:t xml:space="preserve"> </w:t>
            </w:r>
            <w:r w:rsidRPr="5A4DFE41">
              <w:rPr>
                <w:lang w:eastAsia="ja-JP"/>
              </w:rPr>
              <w:t>off or down (</w:t>
            </w:r>
            <w:r w:rsidRPr="00ED3068">
              <w:rPr>
                <w:lang w:eastAsia="ja-JP"/>
              </w:rPr>
              <w:t xml:space="preserve">see </w:t>
            </w:r>
            <w:r w:rsidRPr="00906E44">
              <w:rPr>
                <w:lang w:eastAsia="ja-JP"/>
              </w:rPr>
              <w:t xml:space="preserve">Box </w:t>
            </w:r>
            <w:r w:rsidR="60049FC4" w:rsidRPr="00906E44">
              <w:rPr>
                <w:lang w:eastAsia="ja-JP"/>
              </w:rPr>
              <w:t xml:space="preserve">2 </w:t>
            </w:r>
            <w:r w:rsidR="00ED3068">
              <w:rPr>
                <w:lang w:eastAsia="ja-JP"/>
              </w:rPr>
              <w:t>in section 1.2</w:t>
            </w:r>
            <w:r w:rsidRPr="00ED3068">
              <w:rPr>
                <w:lang w:eastAsia="ja-JP"/>
              </w:rPr>
              <w:t>).</w:t>
            </w:r>
            <w:r w:rsidRPr="5A4DFE41">
              <w:rPr>
                <w:lang w:eastAsia="ja-JP"/>
              </w:rPr>
              <w:t xml:space="preserve"> </w:t>
            </w:r>
          </w:p>
          <w:p w14:paraId="6D63702B" w14:textId="77777777" w:rsidR="003A0DAB" w:rsidRPr="007F3301" w:rsidRDefault="26C50B52" w:rsidP="005A3E0E">
            <w:pPr>
              <w:spacing w:before="0" w:after="0" w:line="240" w:lineRule="auto"/>
            </w:pPr>
            <w:r>
              <w:t xml:space="preserve">During emergency minimum system load events, DNSPs are also able to curtail CER through </w:t>
            </w:r>
            <w:r w:rsidRPr="00FB559D">
              <w:rPr>
                <w:b/>
                <w:bCs/>
              </w:rPr>
              <w:t>emergency backstop mechanisms</w:t>
            </w:r>
            <w:r>
              <w:t>.</w:t>
            </w:r>
            <w:r w:rsidR="003A0DAB">
              <w:rPr>
                <w:rStyle w:val="FootnoteReference"/>
              </w:rPr>
              <w:footnoteReference w:id="35"/>
            </w:r>
            <w:r>
              <w:t xml:space="preserve"> These mechanisms vary across jurisdictions but generally </w:t>
            </w:r>
            <w:r w:rsidRPr="00A40211">
              <w:t xml:space="preserve">allow </w:t>
            </w:r>
            <w:r>
              <w:t>DNSPs</w:t>
            </w:r>
            <w:r w:rsidRPr="00A40211">
              <w:t xml:space="preserve"> to </w:t>
            </w:r>
            <w:r>
              <w:t xml:space="preserve">remotely and </w:t>
            </w:r>
            <w:r w:rsidRPr="00A40211">
              <w:t xml:space="preserve">temporarily limit solar exports from systems </w:t>
            </w:r>
            <w:r>
              <w:t xml:space="preserve">with remote communications that were </w:t>
            </w:r>
            <w:r w:rsidRPr="00A40211">
              <w:lastRenderedPageBreak/>
              <w:t>installed or upgraded after a certain date</w:t>
            </w:r>
            <w:r>
              <w:t>.</w:t>
            </w:r>
            <w:r w:rsidRPr="0031591E">
              <w:rPr>
                <w:rFonts w:ascii="Arial" w:hAnsi="Arial" w:cs="Arial"/>
                <w:color w:val="022528"/>
                <w:shd w:val="clear" w:color="auto" w:fill="FFFFFF"/>
              </w:rPr>
              <w:t xml:space="preserve"> </w:t>
            </w:r>
            <w:r>
              <w:t>This mechanism is used as</w:t>
            </w:r>
            <w:r w:rsidRPr="0031591E">
              <w:t xml:space="preserve"> a last resort to manage minimum system load emergencies </w:t>
            </w:r>
            <w:r>
              <w:t>(</w:t>
            </w:r>
            <w:r w:rsidRPr="00A40211">
              <w:t>primarily when solar generation exceeds demand</w:t>
            </w:r>
            <w:r>
              <w:t>)</w:t>
            </w:r>
            <w:r w:rsidRPr="0031591E">
              <w:t xml:space="preserve"> and protect system security.</w:t>
            </w:r>
          </w:p>
        </w:tc>
        <w:tc>
          <w:tcPr>
            <w:tcW w:w="4530" w:type="dxa"/>
            <w:shd w:val="clear" w:color="auto" w:fill="D8F2EE" w:themeFill="accent2" w:themeFillTint="33"/>
          </w:tcPr>
          <w:p w14:paraId="1AD323C6" w14:textId="77777777" w:rsidR="003A0DAB" w:rsidRPr="001961E1" w:rsidRDefault="003A0DAB" w:rsidP="005A3E0E">
            <w:pPr>
              <w:pStyle w:val="Default"/>
              <w:spacing w:before="0" w:after="0"/>
              <w:rPr>
                <w:rFonts w:asciiTheme="minorHAnsi" w:hAnsiTheme="minorHAnsi" w:cstheme="minorHAnsi"/>
                <w:b/>
                <w:bCs/>
                <w:color w:val="auto"/>
                <w:sz w:val="22"/>
                <w:szCs w:val="22"/>
              </w:rPr>
            </w:pPr>
            <w:r>
              <w:rPr>
                <w:rFonts w:asciiTheme="minorHAnsi" w:hAnsiTheme="minorHAnsi" w:cstheme="minorHAnsi"/>
                <w:b/>
                <w:bCs/>
                <w:color w:val="auto"/>
                <w:sz w:val="22"/>
                <w:szCs w:val="22"/>
              </w:rPr>
              <w:lastRenderedPageBreak/>
              <w:t>What do network</w:t>
            </w:r>
            <w:r w:rsidRPr="001961E1">
              <w:rPr>
                <w:rFonts w:asciiTheme="minorHAnsi" w:hAnsiTheme="minorHAnsi" w:cstheme="minorHAnsi"/>
                <w:b/>
                <w:bCs/>
                <w:color w:val="auto"/>
                <w:sz w:val="22"/>
                <w:szCs w:val="22"/>
              </w:rPr>
              <w:t xml:space="preserve"> prices </w:t>
            </w:r>
            <w:r>
              <w:rPr>
                <w:rFonts w:asciiTheme="minorHAnsi" w:hAnsiTheme="minorHAnsi" w:cstheme="minorHAnsi"/>
                <w:b/>
                <w:bCs/>
                <w:color w:val="auto"/>
                <w:sz w:val="22"/>
                <w:szCs w:val="22"/>
              </w:rPr>
              <w:t>look like in practice for the majority of customers today</w:t>
            </w:r>
            <w:r w:rsidRPr="001961E1">
              <w:rPr>
                <w:rFonts w:asciiTheme="minorHAnsi" w:hAnsiTheme="minorHAnsi" w:cstheme="minorHAnsi"/>
                <w:b/>
                <w:bCs/>
                <w:color w:val="auto"/>
                <w:sz w:val="22"/>
                <w:szCs w:val="22"/>
              </w:rPr>
              <w:t>?</w:t>
            </w:r>
          </w:p>
          <w:p w14:paraId="31102A0A" w14:textId="460B9CD1" w:rsidR="003A0DAB" w:rsidRDefault="003A0DAB" w:rsidP="005A3E0E">
            <w:pPr>
              <w:pStyle w:val="Default"/>
              <w:spacing w:before="0" w:after="0"/>
              <w:rPr>
                <w:rFonts w:asciiTheme="minorHAnsi" w:hAnsiTheme="minorHAnsi" w:cstheme="minorHAnsi"/>
                <w:color w:val="auto"/>
                <w:sz w:val="22"/>
                <w:szCs w:val="22"/>
              </w:rPr>
            </w:pPr>
            <w:r>
              <w:rPr>
                <w:rFonts w:asciiTheme="minorHAnsi" w:hAnsiTheme="minorHAnsi" w:cstheme="minorHAnsi"/>
                <w:color w:val="auto"/>
                <w:sz w:val="22"/>
                <w:szCs w:val="22"/>
              </w:rPr>
              <w:t>Except for some very large customers, network prices are usually charged to</w:t>
            </w:r>
            <w:r w:rsidR="00E7279E">
              <w:rPr>
                <w:rFonts w:asciiTheme="minorHAnsi" w:hAnsiTheme="minorHAnsi" w:cstheme="minorHAnsi"/>
                <w:color w:val="auto"/>
                <w:sz w:val="22"/>
                <w:szCs w:val="22"/>
              </w:rPr>
              <w:t xml:space="preserve"> the</w:t>
            </w:r>
            <w:r>
              <w:rPr>
                <w:rFonts w:asciiTheme="minorHAnsi" w:hAnsiTheme="minorHAnsi" w:cstheme="minorHAnsi"/>
                <w:color w:val="auto"/>
                <w:sz w:val="22"/>
                <w:szCs w:val="22"/>
              </w:rPr>
              <w:t xml:space="preserve"> retailer who then passes on the network costs to consumers as part of a bundle of costs. Retail product designs can amplify, dilute, or change the signal that reaches the customer</w:t>
            </w:r>
            <w:r w:rsidRPr="630222D7">
              <w:rPr>
                <w:rFonts w:asciiTheme="minorHAnsi" w:hAnsiTheme="minorHAnsi" w:cstheme="minorBidi"/>
                <w:color w:val="auto"/>
                <w:sz w:val="22"/>
                <w:szCs w:val="22"/>
              </w:rPr>
              <w:t xml:space="preserve">, </w:t>
            </w:r>
            <w:r w:rsidRPr="630222D7">
              <w:rPr>
                <w:rFonts w:ascii="Calibri" w:eastAsia="Calibri" w:hAnsi="Calibri" w:cs="Calibri"/>
                <w:sz w:val="22"/>
                <w:szCs w:val="22"/>
              </w:rPr>
              <w:t xml:space="preserve">depending on </w:t>
            </w:r>
            <w:r>
              <w:rPr>
                <w:rFonts w:ascii="Calibri" w:eastAsia="Calibri" w:hAnsi="Calibri" w:cs="Calibri"/>
                <w:sz w:val="22"/>
                <w:szCs w:val="22"/>
              </w:rPr>
              <w:t>the retail product or service a customer signs up to</w:t>
            </w:r>
            <w:r w:rsidRPr="630222D7">
              <w:rPr>
                <w:rFonts w:ascii="Calibri" w:eastAsia="Calibri" w:hAnsi="Calibri" w:cs="Calibri"/>
                <w:sz w:val="22"/>
                <w:szCs w:val="22"/>
              </w:rPr>
              <w:t>.</w:t>
            </w:r>
            <w:r>
              <w:rPr>
                <w:rFonts w:asciiTheme="minorHAnsi" w:hAnsiTheme="minorHAnsi" w:cstheme="minorHAnsi"/>
                <w:color w:val="auto"/>
                <w:sz w:val="22"/>
                <w:szCs w:val="22"/>
              </w:rPr>
              <w:t xml:space="preserve"> </w:t>
            </w:r>
          </w:p>
          <w:p w14:paraId="54298392" w14:textId="3083DB90" w:rsidR="003A0DAB" w:rsidRDefault="003A0DAB" w:rsidP="005A3E0E">
            <w:pPr>
              <w:spacing w:before="0" w:after="0" w:line="240" w:lineRule="auto"/>
              <w:rPr>
                <w:lang w:eastAsia="ja-JP"/>
              </w:rPr>
            </w:pPr>
            <w:r>
              <w:rPr>
                <w:lang w:eastAsia="ja-JP"/>
              </w:rPr>
              <w:t>For example</w:t>
            </w:r>
            <w:r w:rsidR="003B56B4">
              <w:rPr>
                <w:lang w:eastAsia="ja-JP"/>
              </w:rPr>
              <w:t>,</w:t>
            </w:r>
            <w:r>
              <w:rPr>
                <w:lang w:eastAsia="ja-JP"/>
              </w:rPr>
              <w:t xml:space="preserve"> time of use tariffs increase the prices customers pay during common peak period</w:t>
            </w:r>
            <w:r w:rsidR="003B56B4">
              <w:rPr>
                <w:lang w:eastAsia="ja-JP"/>
              </w:rPr>
              <w:t>s</w:t>
            </w:r>
            <w:r>
              <w:rPr>
                <w:lang w:eastAsia="ja-JP"/>
              </w:rPr>
              <w:t xml:space="preserve"> to encourage customers to decrease demand. Retail products that offer “free energy” during the middle of the day encourage customers to use electricity at that time to soak </w:t>
            </w:r>
            <w:r>
              <w:rPr>
                <w:lang w:eastAsia="ja-JP"/>
              </w:rPr>
              <w:lastRenderedPageBreak/>
              <w:t xml:space="preserve">up solar exports and help reduce export congestion on the network.  </w:t>
            </w:r>
          </w:p>
          <w:p w14:paraId="57A94BE2" w14:textId="01FF2E53" w:rsidR="003A0DAB" w:rsidRPr="000A154A" w:rsidRDefault="003A0DAB" w:rsidP="005A3E0E">
            <w:pPr>
              <w:pStyle w:val="Default"/>
              <w:spacing w:before="0" w:after="0"/>
              <w:rPr>
                <w:rFonts w:asciiTheme="minorHAnsi" w:hAnsiTheme="minorHAnsi" w:cstheme="minorHAnsi"/>
                <w:color w:val="auto"/>
                <w:sz w:val="22"/>
                <w:szCs w:val="22"/>
              </w:rPr>
            </w:pPr>
            <w:r>
              <w:rPr>
                <w:rFonts w:asciiTheme="minorHAnsi" w:hAnsiTheme="minorHAnsi" w:cstheme="minorHAnsi"/>
                <w:color w:val="auto"/>
                <w:sz w:val="22"/>
                <w:szCs w:val="22"/>
              </w:rPr>
              <w:t xml:space="preserve">However, </w:t>
            </w:r>
            <w:r w:rsidR="003B56B4">
              <w:rPr>
                <w:rFonts w:asciiTheme="minorHAnsi" w:hAnsiTheme="minorHAnsi" w:cstheme="minorHAnsi"/>
                <w:color w:val="auto"/>
                <w:sz w:val="22"/>
                <w:szCs w:val="22"/>
              </w:rPr>
              <w:t>most</w:t>
            </w:r>
            <w:r>
              <w:rPr>
                <w:rFonts w:asciiTheme="minorHAnsi" w:hAnsiTheme="minorHAnsi" w:cstheme="minorHAnsi"/>
                <w:color w:val="auto"/>
                <w:sz w:val="22"/>
                <w:szCs w:val="22"/>
              </w:rPr>
              <w:t xml:space="preserve"> customers do not receive meaningful network price signals through their retail offer that would enable or encourage consumer or CER behaviour that aligns with power system needs – particularly not with any location</w:t>
            </w:r>
            <w:r w:rsidR="00034BE7">
              <w:rPr>
                <w:rFonts w:asciiTheme="minorHAnsi" w:hAnsiTheme="minorHAnsi" w:cstheme="minorHAnsi"/>
                <w:color w:val="auto"/>
                <w:sz w:val="22"/>
                <w:szCs w:val="22"/>
              </w:rPr>
              <w:t>-</w:t>
            </w:r>
            <w:r>
              <w:rPr>
                <w:rFonts w:asciiTheme="minorHAnsi" w:hAnsiTheme="minorHAnsi" w:cstheme="minorHAnsi"/>
                <w:color w:val="auto"/>
                <w:sz w:val="22"/>
                <w:szCs w:val="22"/>
              </w:rPr>
              <w:t xml:space="preserve"> or time-specific needs. </w:t>
            </w:r>
          </w:p>
        </w:tc>
      </w:tr>
      <w:tr w:rsidR="003A0DAB" w14:paraId="053715CB" w14:textId="77777777" w:rsidTr="266E92E0">
        <w:trPr>
          <w:trHeight w:val="577"/>
        </w:trPr>
        <w:tc>
          <w:tcPr>
            <w:tcW w:w="4530" w:type="dxa"/>
            <w:shd w:val="clear" w:color="auto" w:fill="8CD9CD" w:themeFill="accent2" w:themeFillTint="99"/>
          </w:tcPr>
          <w:p w14:paraId="3116DC48" w14:textId="76BE47AD" w:rsidR="003A0DAB" w:rsidRPr="00053122" w:rsidRDefault="26C50B52" w:rsidP="005A3E0E">
            <w:pPr>
              <w:spacing w:before="0" w:after="0" w:line="240" w:lineRule="auto"/>
              <w:rPr>
                <w:lang w:eastAsia="ja-JP"/>
              </w:rPr>
            </w:pPr>
            <w:r w:rsidRPr="5A4DFE41">
              <w:rPr>
                <w:b/>
                <w:bCs/>
              </w:rPr>
              <w:lastRenderedPageBreak/>
              <w:t xml:space="preserve">Dynamic operating envelopes (DOEs) can more accurately signal the available capacity of the network. </w:t>
            </w:r>
            <w:r>
              <w:rPr>
                <w:lang w:eastAsia="ja-JP"/>
              </w:rPr>
              <w:t>DOEs refer to operating envelopes that change over the course of the day to reflect the near-real time hosting capacity of the network.</w:t>
            </w:r>
            <w:r w:rsidR="003A0DAB">
              <w:rPr>
                <w:rStyle w:val="FootnoteReference"/>
                <w:lang w:eastAsia="ja-JP"/>
              </w:rPr>
              <w:footnoteReference w:id="36"/>
            </w:r>
            <w:r>
              <w:rPr>
                <w:lang w:eastAsia="ja-JP"/>
              </w:rPr>
              <w:t xml:space="preserve"> They can be used as the basis for varying the </w:t>
            </w:r>
            <w:r w:rsidRPr="00C9292A">
              <w:rPr>
                <w:lang w:eastAsia="ja-JP"/>
              </w:rPr>
              <w:t>import and export limits</w:t>
            </w:r>
            <w:r>
              <w:rPr>
                <w:lang w:eastAsia="ja-JP"/>
              </w:rPr>
              <w:t xml:space="preserve"> for a customer</w:t>
            </w:r>
            <w:r w:rsidRPr="00C9292A">
              <w:rPr>
                <w:lang w:eastAsia="ja-JP"/>
              </w:rPr>
              <w:t xml:space="preserve"> over time and location based on the available capacity of the local network or power system as a whole.</w:t>
            </w:r>
            <w:r w:rsidR="003A0DAB">
              <w:rPr>
                <w:rStyle w:val="FootnoteReference"/>
                <w:lang w:eastAsia="ja-JP"/>
              </w:rPr>
              <w:footnoteReference w:id="37"/>
            </w:r>
            <w:r>
              <w:rPr>
                <w:lang w:eastAsia="ja-JP"/>
              </w:rPr>
              <w:t xml:space="preserve"> </w:t>
            </w:r>
            <w:r w:rsidRPr="10F439DA">
              <w:rPr>
                <w:lang w:eastAsia="ja-JP"/>
              </w:rPr>
              <w:t xml:space="preserve">The same concept can be applied to imports, for example varying the </w:t>
            </w:r>
            <w:r>
              <w:rPr>
                <w:lang w:eastAsia="ja-JP"/>
              </w:rPr>
              <w:t>rate at which</w:t>
            </w:r>
            <w:r w:rsidRPr="10F439DA">
              <w:rPr>
                <w:lang w:eastAsia="ja-JP"/>
              </w:rPr>
              <w:t xml:space="preserve"> a</w:t>
            </w:r>
            <w:r>
              <w:rPr>
                <w:lang w:eastAsia="ja-JP"/>
              </w:rPr>
              <w:t>n EV can charge during peak demand periods</w:t>
            </w:r>
            <w:r w:rsidRPr="10F439DA">
              <w:rPr>
                <w:lang w:eastAsia="ja-JP"/>
              </w:rPr>
              <w:t xml:space="preserve">. </w:t>
            </w:r>
            <w:r w:rsidRPr="10F439DA">
              <w:t xml:space="preserve"> DOEs are calculated by the DNSP and can be communicated to customer </w:t>
            </w:r>
            <w:r>
              <w:t>connect</w:t>
            </w:r>
            <w:r w:rsidR="00570546">
              <w:t>ion</w:t>
            </w:r>
            <w:r>
              <w:t xml:space="preserve"> points</w:t>
            </w:r>
            <w:r w:rsidRPr="10F439DA">
              <w:t xml:space="preserve"> over different pathways. </w:t>
            </w:r>
          </w:p>
        </w:tc>
        <w:tc>
          <w:tcPr>
            <w:tcW w:w="4530" w:type="dxa"/>
            <w:shd w:val="clear" w:color="auto" w:fill="D8F2EE" w:themeFill="accent2" w:themeFillTint="33"/>
          </w:tcPr>
          <w:p w14:paraId="550D8CC6" w14:textId="60C3612C" w:rsidR="003A0DAB" w:rsidRPr="0030743E" w:rsidRDefault="26C50B52" w:rsidP="005A3E0E">
            <w:pPr>
              <w:pStyle w:val="Default"/>
              <w:rPr>
                <w:rFonts w:asciiTheme="minorHAnsi" w:hAnsiTheme="minorHAnsi" w:cstheme="minorHAnsi"/>
                <w:color w:val="auto"/>
                <w:sz w:val="22"/>
                <w:szCs w:val="22"/>
              </w:rPr>
            </w:pPr>
            <w:r w:rsidRPr="5A4DFE41">
              <w:rPr>
                <w:rFonts w:asciiTheme="minorHAnsi" w:hAnsiTheme="minorHAnsi" w:cstheme="minorBidi"/>
                <w:b/>
                <w:bCs/>
                <w:color w:val="auto"/>
                <w:sz w:val="22"/>
                <w:szCs w:val="22"/>
              </w:rPr>
              <w:t xml:space="preserve">Dynamic network prices (DNPs) can more accurately signal the available capacity of the network. </w:t>
            </w:r>
            <w:r w:rsidRPr="5A4DFE41">
              <w:rPr>
                <w:rFonts w:asciiTheme="minorHAnsi" w:hAnsiTheme="minorHAnsi" w:cstheme="minorBidi"/>
                <w:color w:val="auto"/>
                <w:sz w:val="22"/>
                <w:szCs w:val="22"/>
              </w:rPr>
              <w:t>DNPs change in response to the actual cost to serve customers</w:t>
            </w:r>
            <w:r w:rsidR="00570546">
              <w:rPr>
                <w:rFonts w:asciiTheme="minorHAnsi" w:hAnsiTheme="minorHAnsi" w:cstheme="minorBidi"/>
                <w:color w:val="auto"/>
                <w:sz w:val="22"/>
                <w:szCs w:val="22"/>
              </w:rPr>
              <w:t>,</w:t>
            </w:r>
            <w:r w:rsidR="003A0DAB" w:rsidRPr="5A4DFE41">
              <w:rPr>
                <w:rStyle w:val="FootnoteReference"/>
                <w:rFonts w:asciiTheme="minorHAnsi" w:hAnsiTheme="minorHAnsi" w:cstheme="minorBidi"/>
                <w:color w:val="auto"/>
                <w:sz w:val="22"/>
                <w:szCs w:val="22"/>
              </w:rPr>
              <w:footnoteReference w:id="38"/>
            </w:r>
            <w:r w:rsidRPr="5A4DFE41">
              <w:rPr>
                <w:rFonts w:asciiTheme="minorHAnsi" w:hAnsiTheme="minorHAnsi" w:cstheme="minorBidi"/>
                <w:color w:val="auto"/>
                <w:sz w:val="22"/>
                <w:szCs w:val="22"/>
              </w:rPr>
              <w:t xml:space="preserve"> based on real or near real-time conditions.</w:t>
            </w:r>
            <w:r w:rsidR="003A0DAB" w:rsidRPr="5A4DFE41">
              <w:rPr>
                <w:rStyle w:val="FootnoteReference"/>
                <w:rFonts w:asciiTheme="minorHAnsi" w:hAnsiTheme="minorHAnsi" w:cstheme="minorBidi"/>
                <w:color w:val="auto"/>
                <w:sz w:val="22"/>
                <w:szCs w:val="22"/>
              </w:rPr>
              <w:footnoteReference w:id="39"/>
            </w:r>
            <w:r w:rsidRPr="5A4DFE41">
              <w:rPr>
                <w:rFonts w:asciiTheme="minorHAnsi" w:hAnsiTheme="minorHAnsi" w:cstheme="minorBidi"/>
                <w:color w:val="auto"/>
                <w:sz w:val="22"/>
                <w:szCs w:val="22"/>
              </w:rPr>
              <w:t>  Using this information, dynamic prices are calculated and refreshed at a set interval, such as once a day. Dynamic pricing components for both imports (load) and exports (generation) are published for each defined sub-section of a distribution network.</w:t>
            </w:r>
          </w:p>
          <w:p w14:paraId="03DE60E0" w14:textId="6AD8A864" w:rsidR="003A0DAB" w:rsidRPr="00E44D0A" w:rsidRDefault="003A0DAB" w:rsidP="00A80F65">
            <w:pPr>
              <w:pStyle w:val="Default"/>
              <w:keepNext/>
              <w:spacing w:before="120" w:after="120"/>
              <w:rPr>
                <w:rFonts w:asciiTheme="minorHAnsi" w:hAnsiTheme="minorHAnsi" w:cstheme="minorHAnsi"/>
                <w:sz w:val="22"/>
                <w:szCs w:val="22"/>
              </w:rPr>
            </w:pPr>
            <w:r w:rsidRPr="009E2576">
              <w:rPr>
                <w:rFonts w:asciiTheme="minorHAnsi" w:hAnsiTheme="minorHAnsi" w:cstheme="minorHAnsi"/>
                <w:sz w:val="22"/>
                <w:szCs w:val="22"/>
              </w:rPr>
              <w:t xml:space="preserve">Dynamic network </w:t>
            </w:r>
            <w:r w:rsidRPr="0030743E">
              <w:rPr>
                <w:rFonts w:asciiTheme="minorHAnsi" w:hAnsiTheme="minorHAnsi" w:cstheme="minorHAnsi"/>
                <w:sz w:val="22"/>
                <w:szCs w:val="22"/>
              </w:rPr>
              <w:t>prices</w:t>
            </w:r>
            <w:r w:rsidRPr="009E2576">
              <w:rPr>
                <w:rFonts w:asciiTheme="minorHAnsi" w:hAnsiTheme="minorHAnsi" w:cstheme="minorHAnsi"/>
                <w:sz w:val="22"/>
                <w:szCs w:val="22"/>
              </w:rPr>
              <w:t xml:space="preserve"> signal when the network is becoming constrained (that is,</w:t>
            </w:r>
            <w:r w:rsidR="00FB7251">
              <w:rPr>
                <w:rFonts w:asciiTheme="minorHAnsi" w:hAnsiTheme="minorHAnsi" w:cstheme="minorHAnsi"/>
                <w:sz w:val="22"/>
                <w:szCs w:val="22"/>
              </w:rPr>
              <w:t xml:space="preserve"> when</w:t>
            </w:r>
            <w:r w:rsidRPr="009E2576">
              <w:rPr>
                <w:rFonts w:asciiTheme="minorHAnsi" w:hAnsiTheme="minorHAnsi" w:cstheme="minorHAnsi"/>
                <w:sz w:val="22"/>
                <w:szCs w:val="22"/>
              </w:rPr>
              <w:t xml:space="preserve"> the ability to get additional use from the network is becoming scarce). </w:t>
            </w:r>
            <w:r>
              <w:rPr>
                <w:rFonts w:asciiTheme="minorHAnsi" w:hAnsiTheme="minorHAnsi" w:cstheme="minorHAnsi"/>
                <w:sz w:val="22"/>
                <w:szCs w:val="22"/>
              </w:rPr>
              <w:t>A</w:t>
            </w:r>
            <w:r w:rsidRPr="009E2576">
              <w:rPr>
                <w:rFonts w:asciiTheme="minorHAnsi" w:hAnsiTheme="minorHAnsi" w:cstheme="minorHAnsi"/>
                <w:sz w:val="22"/>
                <w:szCs w:val="22"/>
              </w:rPr>
              <w:t xml:space="preserve"> consumer would face higher DNP</w:t>
            </w:r>
            <w:r>
              <w:rPr>
                <w:rFonts w:asciiTheme="minorHAnsi" w:hAnsiTheme="minorHAnsi" w:cstheme="minorHAnsi"/>
                <w:sz w:val="22"/>
                <w:szCs w:val="22"/>
              </w:rPr>
              <w:t>s</w:t>
            </w:r>
            <w:r w:rsidRPr="009E2576">
              <w:rPr>
                <w:rFonts w:asciiTheme="minorHAnsi" w:hAnsiTheme="minorHAnsi" w:cstheme="minorHAnsi"/>
                <w:sz w:val="22"/>
                <w:szCs w:val="22"/>
              </w:rPr>
              <w:t xml:space="preserve"> </w:t>
            </w:r>
            <w:r>
              <w:rPr>
                <w:rFonts w:asciiTheme="minorHAnsi" w:hAnsiTheme="minorHAnsi" w:cstheme="minorHAnsi"/>
                <w:sz w:val="22"/>
                <w:szCs w:val="22"/>
              </w:rPr>
              <w:t xml:space="preserve">to use the network </w:t>
            </w:r>
            <w:r w:rsidRPr="009E2576">
              <w:rPr>
                <w:rFonts w:asciiTheme="minorHAnsi" w:hAnsiTheme="minorHAnsi" w:cstheme="minorHAnsi"/>
                <w:sz w:val="22"/>
                <w:szCs w:val="22"/>
              </w:rPr>
              <w:t>at the time their part of the network is becoming constrained</w:t>
            </w:r>
            <w:r>
              <w:rPr>
                <w:rFonts w:asciiTheme="minorHAnsi" w:hAnsiTheme="minorHAnsi" w:cstheme="minorHAnsi"/>
                <w:sz w:val="22"/>
                <w:szCs w:val="22"/>
              </w:rPr>
              <w:t xml:space="preserve"> and </w:t>
            </w:r>
            <w:r>
              <w:rPr>
                <w:rFonts w:asciiTheme="minorHAnsi" w:hAnsiTheme="minorHAnsi" w:cstheme="minorBidi"/>
                <w:sz w:val="22"/>
                <w:szCs w:val="22"/>
              </w:rPr>
              <w:t>be paid</w:t>
            </w:r>
            <w:r w:rsidRPr="630222D7">
              <w:rPr>
                <w:rFonts w:asciiTheme="minorHAnsi" w:hAnsiTheme="minorHAnsi" w:cstheme="minorBidi"/>
                <w:sz w:val="22"/>
                <w:szCs w:val="22"/>
              </w:rPr>
              <w:t xml:space="preserve"> to support the network during that time</w:t>
            </w:r>
            <w:r>
              <w:rPr>
                <w:rFonts w:asciiTheme="minorHAnsi" w:hAnsiTheme="minorHAnsi" w:cstheme="minorBidi"/>
                <w:sz w:val="22"/>
                <w:szCs w:val="22"/>
              </w:rPr>
              <w:t>.</w:t>
            </w:r>
            <w:r w:rsidRPr="630222D7">
              <w:rPr>
                <w:rFonts w:asciiTheme="minorHAnsi" w:hAnsiTheme="minorHAnsi" w:cstheme="minorBidi"/>
                <w:sz w:val="22"/>
                <w:szCs w:val="22"/>
              </w:rPr>
              <w:t xml:space="preserve"> </w:t>
            </w:r>
            <w:r>
              <w:rPr>
                <w:rFonts w:asciiTheme="minorHAnsi" w:hAnsiTheme="minorHAnsi" w:cstheme="minorBidi"/>
                <w:sz w:val="22"/>
                <w:szCs w:val="22"/>
              </w:rPr>
              <w:t>W</w:t>
            </w:r>
            <w:r>
              <w:rPr>
                <w:rFonts w:asciiTheme="minorHAnsi" w:hAnsiTheme="minorHAnsi" w:cstheme="minorHAnsi"/>
                <w:sz w:val="22"/>
                <w:szCs w:val="22"/>
              </w:rPr>
              <w:t xml:space="preserve">hen the network is unconstrained customers would face lower (even zero) DNPs. </w:t>
            </w:r>
          </w:p>
        </w:tc>
      </w:tr>
    </w:tbl>
    <w:p w14:paraId="2D4BCADD" w14:textId="0DF257EE" w:rsidR="003A0DAB" w:rsidRPr="00906E44" w:rsidRDefault="26C50B52" w:rsidP="003A0DAB">
      <w:pPr>
        <w:pStyle w:val="Default"/>
        <w:spacing w:before="120" w:after="120"/>
        <w:rPr>
          <w:rFonts w:ascii="Calibri" w:eastAsia="Calibri" w:hAnsi="Calibri" w:cs="Calibri"/>
          <w:sz w:val="22"/>
          <w:szCs w:val="22"/>
        </w:rPr>
      </w:pPr>
      <w:r w:rsidRPr="00906E44">
        <w:rPr>
          <w:rFonts w:ascii="Calibri" w:eastAsia="Calibri" w:hAnsi="Calibri" w:cs="Calibri"/>
          <w:sz w:val="22"/>
          <w:szCs w:val="22"/>
        </w:rPr>
        <w:t xml:space="preserve">The application of effective DOEs and DNPs </w:t>
      </w:r>
      <w:r w:rsidR="4ADF4E33" w:rsidRPr="00906E44">
        <w:rPr>
          <w:rFonts w:ascii="Calibri" w:eastAsia="Calibri" w:hAnsi="Calibri" w:cs="Calibri"/>
          <w:sz w:val="22"/>
          <w:szCs w:val="22"/>
        </w:rPr>
        <w:t xml:space="preserve">can </w:t>
      </w:r>
      <w:r w:rsidRPr="00906E44">
        <w:rPr>
          <w:rFonts w:ascii="Calibri" w:eastAsia="Calibri" w:hAnsi="Calibri" w:cs="Calibri"/>
          <w:sz w:val="22"/>
          <w:szCs w:val="22"/>
        </w:rPr>
        <w:t>enable CER to contribute to better utilisation of networks at a local level as well as more efficient power system and wholesale market outcomes</w:t>
      </w:r>
      <w:r w:rsidR="38F4B9A3" w:rsidRPr="00906E44">
        <w:rPr>
          <w:rFonts w:ascii="Calibri" w:eastAsia="Calibri" w:hAnsi="Calibri" w:cs="Calibri"/>
          <w:sz w:val="22"/>
          <w:szCs w:val="22"/>
        </w:rPr>
        <w:t>, depending on how they are implemented</w:t>
      </w:r>
      <w:r w:rsidRPr="00906E44">
        <w:rPr>
          <w:rFonts w:ascii="Calibri" w:eastAsia="Calibri" w:hAnsi="Calibri" w:cs="Calibri"/>
          <w:sz w:val="22"/>
          <w:szCs w:val="22"/>
        </w:rPr>
        <w:t xml:space="preserve">. Retailers and other customer agents will rely on DOEs and DNPs to develop CER products and services that </w:t>
      </w:r>
      <w:r w:rsidR="73225220" w:rsidRPr="00906E44">
        <w:rPr>
          <w:rFonts w:ascii="Calibri" w:eastAsia="Calibri" w:hAnsi="Calibri" w:cs="Calibri"/>
          <w:sz w:val="22"/>
          <w:szCs w:val="22"/>
        </w:rPr>
        <w:t xml:space="preserve">can respond to grid conditions and </w:t>
      </w:r>
      <w:r w:rsidRPr="00906E44">
        <w:rPr>
          <w:rFonts w:ascii="Calibri" w:eastAsia="Calibri" w:hAnsi="Calibri" w:cs="Calibri"/>
          <w:sz w:val="22"/>
          <w:szCs w:val="22"/>
        </w:rPr>
        <w:t xml:space="preserve">align </w:t>
      </w:r>
      <w:r w:rsidR="73225220" w:rsidRPr="00906E44">
        <w:rPr>
          <w:rFonts w:ascii="Calibri" w:eastAsia="Calibri" w:hAnsi="Calibri" w:cs="Calibri"/>
          <w:sz w:val="22"/>
          <w:szCs w:val="22"/>
        </w:rPr>
        <w:t xml:space="preserve">with </w:t>
      </w:r>
      <w:r w:rsidRPr="00906E44">
        <w:rPr>
          <w:rFonts w:ascii="Calibri" w:eastAsia="Calibri" w:hAnsi="Calibri" w:cs="Calibri"/>
          <w:sz w:val="22"/>
          <w:szCs w:val="22"/>
        </w:rPr>
        <w:t xml:space="preserve">customer preferences. </w:t>
      </w:r>
    </w:p>
    <w:p w14:paraId="4FB24A04" w14:textId="70C9D894" w:rsidR="003A0DAB" w:rsidRPr="006321DE" w:rsidRDefault="003A0DAB" w:rsidP="003A0DAB">
      <w:pPr>
        <w:pStyle w:val="Default"/>
        <w:rPr>
          <w:rFonts w:asciiTheme="minorHAnsi" w:hAnsiTheme="minorHAnsi" w:cstheme="minorHAnsi"/>
          <w:color w:val="auto"/>
          <w:sz w:val="22"/>
          <w:szCs w:val="22"/>
        </w:rPr>
      </w:pPr>
      <w:r w:rsidRPr="006321DE">
        <w:rPr>
          <w:rFonts w:asciiTheme="minorHAnsi" w:hAnsiTheme="minorHAnsi" w:cstheme="minorHAnsi"/>
          <w:color w:val="auto"/>
          <w:sz w:val="22"/>
          <w:szCs w:val="22"/>
        </w:rPr>
        <w:lastRenderedPageBreak/>
        <w:t>The potential benefits of effective DOEs and DNPs</w:t>
      </w:r>
      <w:r w:rsidR="00EE2B1E">
        <w:rPr>
          <w:rFonts w:asciiTheme="minorHAnsi" w:hAnsiTheme="minorHAnsi" w:cstheme="minorHAnsi"/>
          <w:color w:val="auto"/>
          <w:sz w:val="22"/>
          <w:szCs w:val="22"/>
        </w:rPr>
        <w:t>, depending on how they designed and utilised,</w:t>
      </w:r>
      <w:r w:rsidRPr="006321DE">
        <w:rPr>
          <w:rFonts w:asciiTheme="minorHAnsi" w:hAnsiTheme="minorHAnsi" w:cstheme="minorHAnsi"/>
          <w:color w:val="auto"/>
          <w:sz w:val="22"/>
          <w:szCs w:val="22"/>
        </w:rPr>
        <w:t xml:space="preserve"> are enormous and include: </w:t>
      </w:r>
    </w:p>
    <w:p w14:paraId="05CE4B1B" w14:textId="0A86AA51" w:rsidR="00E91046" w:rsidRPr="006321DE" w:rsidRDefault="356973EB" w:rsidP="00857EF4">
      <w:pPr>
        <w:pStyle w:val="Default"/>
        <w:numPr>
          <w:ilvl w:val="0"/>
          <w:numId w:val="19"/>
        </w:numPr>
        <w:spacing w:before="120" w:after="120"/>
        <w:rPr>
          <w:rFonts w:asciiTheme="minorHAnsi" w:hAnsiTheme="minorHAnsi" w:cstheme="minorBidi"/>
          <w:color w:val="auto"/>
          <w:sz w:val="22"/>
          <w:szCs w:val="22"/>
        </w:rPr>
      </w:pPr>
      <w:r w:rsidRPr="5A4DFE41">
        <w:rPr>
          <w:rFonts w:asciiTheme="minorHAnsi" w:hAnsiTheme="minorHAnsi" w:cstheme="minorBidi"/>
          <w:color w:val="auto"/>
          <w:sz w:val="22"/>
          <w:szCs w:val="22"/>
        </w:rPr>
        <w:t xml:space="preserve">enabling more CER export </w:t>
      </w:r>
      <w:r w:rsidR="009D33D3">
        <w:rPr>
          <w:rFonts w:asciiTheme="minorHAnsi" w:hAnsiTheme="minorHAnsi" w:cstheme="minorBidi"/>
          <w:color w:val="auto"/>
          <w:sz w:val="22"/>
          <w:szCs w:val="22"/>
        </w:rPr>
        <w:t xml:space="preserve">to </w:t>
      </w:r>
      <w:r w:rsidRPr="5A4DFE41">
        <w:rPr>
          <w:rFonts w:asciiTheme="minorHAnsi" w:hAnsiTheme="minorHAnsi" w:cstheme="minorBidi"/>
          <w:color w:val="auto"/>
          <w:sz w:val="22"/>
          <w:szCs w:val="22"/>
        </w:rPr>
        <w:t xml:space="preserve">be used in response to market conditions, offsetting the need for wholesale market resources and lowering wholesale prices for all customers </w:t>
      </w:r>
    </w:p>
    <w:p w14:paraId="56240181" w14:textId="6B40A556" w:rsidR="00E91046" w:rsidRPr="006321DE" w:rsidRDefault="00E91046" w:rsidP="00857EF4">
      <w:pPr>
        <w:pStyle w:val="FootnoteText"/>
        <w:numPr>
          <w:ilvl w:val="0"/>
          <w:numId w:val="19"/>
        </w:numPr>
        <w:rPr>
          <w:sz w:val="22"/>
          <w:szCs w:val="22"/>
        </w:rPr>
      </w:pPr>
      <w:r w:rsidRPr="006321DE">
        <w:rPr>
          <w:sz w:val="22"/>
          <w:szCs w:val="22"/>
        </w:rPr>
        <w:t>fairer network capacity allocation based on consumer preference rather than driven by physics which generally results in those furthest from the distribution transformer being constrained off</w:t>
      </w:r>
    </w:p>
    <w:p w14:paraId="3E5AA2A1" w14:textId="5570CF18" w:rsidR="00E91046" w:rsidRPr="006321DE" w:rsidRDefault="00E91046" w:rsidP="00857EF4">
      <w:pPr>
        <w:pStyle w:val="Default"/>
        <w:numPr>
          <w:ilvl w:val="0"/>
          <w:numId w:val="19"/>
        </w:numPr>
        <w:spacing w:before="120" w:after="120"/>
        <w:rPr>
          <w:rFonts w:asciiTheme="minorHAnsi" w:hAnsiTheme="minorHAnsi" w:cstheme="minorHAnsi"/>
          <w:color w:val="auto"/>
          <w:sz w:val="22"/>
          <w:szCs w:val="22"/>
        </w:rPr>
      </w:pPr>
      <w:r w:rsidRPr="006321DE">
        <w:rPr>
          <w:rFonts w:asciiTheme="minorHAnsi" w:hAnsiTheme="minorHAnsi" w:cstheme="minorHAnsi"/>
          <w:color w:val="auto"/>
          <w:sz w:val="22"/>
          <w:szCs w:val="22"/>
        </w:rPr>
        <w:t>flattening network load</w:t>
      </w:r>
      <w:r w:rsidR="009D33D3">
        <w:rPr>
          <w:rFonts w:asciiTheme="minorHAnsi" w:hAnsiTheme="minorHAnsi" w:cstheme="minorHAnsi"/>
          <w:color w:val="auto"/>
          <w:sz w:val="22"/>
          <w:szCs w:val="22"/>
        </w:rPr>
        <w:t xml:space="preserve"> and</w:t>
      </w:r>
      <w:r w:rsidRPr="006321DE">
        <w:rPr>
          <w:rFonts w:asciiTheme="minorHAnsi" w:hAnsiTheme="minorHAnsi" w:cstheme="minorHAnsi"/>
          <w:color w:val="auto"/>
          <w:sz w:val="22"/>
          <w:szCs w:val="22"/>
        </w:rPr>
        <w:t xml:space="preserve"> increasing network utilisation, </w:t>
      </w:r>
      <w:r w:rsidR="009D33D3">
        <w:rPr>
          <w:rFonts w:asciiTheme="minorHAnsi" w:hAnsiTheme="minorHAnsi" w:cstheme="minorHAnsi"/>
          <w:color w:val="auto"/>
          <w:sz w:val="22"/>
          <w:szCs w:val="22"/>
        </w:rPr>
        <w:t xml:space="preserve">which </w:t>
      </w:r>
      <w:r w:rsidRPr="006321DE">
        <w:rPr>
          <w:rFonts w:asciiTheme="minorHAnsi" w:hAnsiTheme="minorHAnsi" w:cstheme="minorHAnsi"/>
          <w:color w:val="auto"/>
          <w:sz w:val="22"/>
          <w:szCs w:val="22"/>
        </w:rPr>
        <w:t>ultimately minimis</w:t>
      </w:r>
      <w:r w:rsidR="009D33D3">
        <w:rPr>
          <w:rFonts w:asciiTheme="minorHAnsi" w:hAnsiTheme="minorHAnsi" w:cstheme="minorHAnsi"/>
          <w:color w:val="auto"/>
          <w:sz w:val="22"/>
          <w:szCs w:val="22"/>
        </w:rPr>
        <w:t>e</w:t>
      </w:r>
      <w:r w:rsidRPr="006321DE">
        <w:rPr>
          <w:rFonts w:asciiTheme="minorHAnsi" w:hAnsiTheme="minorHAnsi" w:cstheme="minorHAnsi"/>
          <w:color w:val="auto"/>
          <w:sz w:val="22"/>
          <w:szCs w:val="22"/>
        </w:rPr>
        <w:t xml:space="preserve"> network expenditure</w:t>
      </w:r>
    </w:p>
    <w:p w14:paraId="361DE27D" w14:textId="6706A971" w:rsidR="00E91046" w:rsidRPr="006321DE" w:rsidRDefault="356973EB" w:rsidP="00857EF4">
      <w:pPr>
        <w:pStyle w:val="Default"/>
        <w:numPr>
          <w:ilvl w:val="0"/>
          <w:numId w:val="19"/>
        </w:numPr>
        <w:spacing w:before="120" w:after="120"/>
        <w:rPr>
          <w:rFonts w:asciiTheme="minorHAnsi" w:hAnsiTheme="minorHAnsi" w:cstheme="minorBidi"/>
          <w:sz w:val="22"/>
          <w:szCs w:val="22"/>
        </w:rPr>
      </w:pPr>
      <w:r w:rsidRPr="5A4DFE41">
        <w:rPr>
          <w:rFonts w:asciiTheme="minorHAnsi" w:hAnsiTheme="minorHAnsi" w:cstheme="minorBidi"/>
          <w:sz w:val="22"/>
          <w:szCs w:val="22"/>
        </w:rPr>
        <w:t xml:space="preserve">allowing CER to ‘self-organise’ to ration the system to its highest value uses </w:t>
      </w:r>
    </w:p>
    <w:p w14:paraId="3386B3BF" w14:textId="77777777" w:rsidR="00E91046" w:rsidRPr="006321DE" w:rsidRDefault="00E91046" w:rsidP="00857EF4">
      <w:pPr>
        <w:pStyle w:val="Default"/>
        <w:numPr>
          <w:ilvl w:val="0"/>
          <w:numId w:val="19"/>
        </w:numPr>
        <w:spacing w:before="120" w:after="120"/>
        <w:rPr>
          <w:rFonts w:asciiTheme="minorHAnsi" w:hAnsiTheme="minorHAnsi" w:cstheme="minorHAnsi"/>
          <w:sz w:val="22"/>
          <w:szCs w:val="22"/>
        </w:rPr>
      </w:pPr>
      <w:r w:rsidRPr="006321DE">
        <w:rPr>
          <w:rFonts w:asciiTheme="minorHAnsi" w:hAnsiTheme="minorHAnsi" w:cstheme="minorHAnsi"/>
          <w:color w:val="auto"/>
          <w:sz w:val="22"/>
          <w:szCs w:val="22"/>
        </w:rPr>
        <w:t xml:space="preserve">greater interoperability between customers, the network and the market </w:t>
      </w:r>
    </w:p>
    <w:p w14:paraId="51AA7429" w14:textId="77777777" w:rsidR="00E91046" w:rsidRPr="006321DE" w:rsidRDefault="00E91046" w:rsidP="00857EF4">
      <w:pPr>
        <w:pStyle w:val="Default"/>
        <w:numPr>
          <w:ilvl w:val="0"/>
          <w:numId w:val="19"/>
        </w:numPr>
        <w:spacing w:before="120" w:after="120"/>
        <w:rPr>
          <w:b/>
          <w:sz w:val="22"/>
          <w:szCs w:val="22"/>
          <w:lang w:eastAsia="ja-JP"/>
        </w:rPr>
      </w:pPr>
      <w:r w:rsidRPr="006321DE">
        <w:rPr>
          <w:rFonts w:asciiTheme="minorHAnsi" w:hAnsiTheme="minorHAnsi" w:cstheme="minorHAnsi"/>
          <w:sz w:val="22"/>
          <w:szCs w:val="22"/>
        </w:rPr>
        <w:t xml:space="preserve">versatility to manage different network conditions </w:t>
      </w:r>
    </w:p>
    <w:p w14:paraId="13373791" w14:textId="77777777" w:rsidR="00E91046" w:rsidRPr="006321DE" w:rsidRDefault="00E91046" w:rsidP="00857EF4">
      <w:pPr>
        <w:pStyle w:val="Default"/>
        <w:numPr>
          <w:ilvl w:val="0"/>
          <w:numId w:val="19"/>
        </w:numPr>
        <w:spacing w:before="120" w:after="120"/>
        <w:rPr>
          <w:rFonts w:asciiTheme="minorHAnsi" w:hAnsiTheme="minorHAnsi" w:cstheme="minorHAnsi"/>
          <w:sz w:val="22"/>
          <w:szCs w:val="22"/>
        </w:rPr>
      </w:pPr>
      <w:r w:rsidRPr="006321DE">
        <w:rPr>
          <w:rFonts w:asciiTheme="minorHAnsi" w:hAnsiTheme="minorHAnsi" w:cstheme="minorHAnsi"/>
          <w:color w:val="auto"/>
          <w:sz w:val="22"/>
          <w:szCs w:val="22"/>
        </w:rPr>
        <w:t>revealing</w:t>
      </w:r>
      <w:r w:rsidRPr="006321DE">
        <w:rPr>
          <w:rFonts w:asciiTheme="minorHAnsi" w:hAnsiTheme="minorHAnsi" w:cstheme="minorHAnsi"/>
          <w:sz w:val="22"/>
          <w:szCs w:val="22"/>
        </w:rPr>
        <w:t xml:space="preserve"> how much consumers might value an expansion to the network</w:t>
      </w:r>
    </w:p>
    <w:p w14:paraId="485B7404" w14:textId="63C5B1C5" w:rsidR="00E91046" w:rsidRPr="006321DE" w:rsidRDefault="00A578C3" w:rsidP="00857EF4">
      <w:pPr>
        <w:pStyle w:val="Default"/>
        <w:numPr>
          <w:ilvl w:val="0"/>
          <w:numId w:val="19"/>
        </w:numPr>
        <w:spacing w:before="120" w:after="120"/>
        <w:rPr>
          <w:rFonts w:asciiTheme="minorHAnsi" w:hAnsiTheme="minorHAnsi" w:cstheme="minorHAnsi"/>
          <w:sz w:val="22"/>
          <w:szCs w:val="22"/>
        </w:rPr>
      </w:pPr>
      <w:r>
        <w:rPr>
          <w:rFonts w:asciiTheme="minorHAnsi" w:hAnsiTheme="minorHAnsi" w:cstheme="minorHAnsi"/>
          <w:sz w:val="22"/>
          <w:szCs w:val="22"/>
        </w:rPr>
        <w:t>r</w:t>
      </w:r>
      <w:r w:rsidRPr="006321DE">
        <w:rPr>
          <w:rFonts w:asciiTheme="minorHAnsi" w:hAnsiTheme="minorHAnsi" w:cstheme="minorHAnsi"/>
          <w:sz w:val="22"/>
          <w:szCs w:val="22"/>
        </w:rPr>
        <w:t xml:space="preserve">educing </w:t>
      </w:r>
      <w:r w:rsidR="00E91046" w:rsidRPr="006321DE">
        <w:rPr>
          <w:rFonts w:asciiTheme="minorHAnsi" w:hAnsiTheme="minorHAnsi" w:cstheme="minorHAnsi"/>
          <w:sz w:val="22"/>
          <w:szCs w:val="22"/>
        </w:rPr>
        <w:t xml:space="preserve">the reliance on network control mechanisms </w:t>
      </w:r>
    </w:p>
    <w:p w14:paraId="4F36E1A4" w14:textId="1D60423F" w:rsidR="00E91046" w:rsidRPr="006321DE" w:rsidRDefault="00E91046" w:rsidP="00857EF4">
      <w:pPr>
        <w:pStyle w:val="ListParagraph"/>
        <w:numPr>
          <w:ilvl w:val="0"/>
          <w:numId w:val="19"/>
        </w:numPr>
        <w:spacing w:before="120" w:after="120"/>
      </w:pPr>
      <w:r w:rsidRPr="006321DE">
        <w:t>flexibility compared to existing network-led procurement approaches</w:t>
      </w:r>
      <w:r w:rsidR="00A578C3">
        <w:t>.</w:t>
      </w:r>
      <w:r w:rsidRPr="006321DE">
        <w:t xml:space="preserve"> </w:t>
      </w:r>
    </w:p>
    <w:p w14:paraId="077B2EEB" w14:textId="5BBEDDB4" w:rsidR="003A0DAB" w:rsidRPr="004E083B" w:rsidRDefault="003A0DAB" w:rsidP="003A0DAB">
      <w:pPr>
        <w:pStyle w:val="Headingbolditalic"/>
        <w:rPr>
          <w:lang w:val="en-AU"/>
        </w:rPr>
      </w:pPr>
      <w:r w:rsidRPr="004E083B">
        <w:rPr>
          <w:lang w:val="en-AU"/>
        </w:rPr>
        <w:t xml:space="preserve">Problem </w:t>
      </w:r>
    </w:p>
    <w:p w14:paraId="1BC394C9" w14:textId="1EC48955" w:rsidR="003A0DAB" w:rsidRDefault="003A0DAB" w:rsidP="003A0DAB">
      <w:pPr>
        <w:pStyle w:val="Default"/>
        <w:spacing w:before="120" w:after="120"/>
        <w:rPr>
          <w:rFonts w:asciiTheme="minorHAnsi" w:hAnsiTheme="minorHAnsi" w:cstheme="minorHAnsi"/>
          <w:sz w:val="22"/>
          <w:szCs w:val="22"/>
        </w:rPr>
      </w:pPr>
      <w:r>
        <w:rPr>
          <w:rFonts w:asciiTheme="minorHAnsi" w:hAnsiTheme="minorHAnsi" w:cstheme="minorHAnsi"/>
          <w:sz w:val="22"/>
          <w:szCs w:val="22"/>
        </w:rPr>
        <w:t xml:space="preserve">Currently, the approach to </w:t>
      </w:r>
      <w:r w:rsidRPr="00E00BCA">
        <w:rPr>
          <w:rFonts w:asciiTheme="minorHAnsi" w:hAnsiTheme="minorHAnsi" w:cstheme="minorHAnsi"/>
          <w:sz w:val="22"/>
          <w:szCs w:val="22"/>
        </w:rPr>
        <w:t xml:space="preserve">calculating </w:t>
      </w:r>
      <w:r>
        <w:rPr>
          <w:rFonts w:asciiTheme="minorHAnsi" w:hAnsiTheme="minorHAnsi" w:cstheme="minorHAnsi"/>
          <w:sz w:val="22"/>
          <w:szCs w:val="22"/>
        </w:rPr>
        <w:t xml:space="preserve">and </w:t>
      </w:r>
      <w:r w:rsidRPr="00E00BCA">
        <w:rPr>
          <w:rFonts w:asciiTheme="minorHAnsi" w:hAnsiTheme="minorHAnsi" w:cstheme="minorHAnsi"/>
          <w:sz w:val="22"/>
          <w:szCs w:val="22"/>
        </w:rPr>
        <w:t xml:space="preserve">using </w:t>
      </w:r>
      <w:r>
        <w:rPr>
          <w:rFonts w:asciiTheme="minorHAnsi" w:hAnsiTheme="minorHAnsi" w:cstheme="minorHAnsi"/>
          <w:sz w:val="22"/>
          <w:szCs w:val="22"/>
        </w:rPr>
        <w:t xml:space="preserve">DOEs and DNPs and then </w:t>
      </w:r>
      <w:r w:rsidRPr="00E00BCA">
        <w:rPr>
          <w:rFonts w:asciiTheme="minorHAnsi" w:hAnsiTheme="minorHAnsi" w:cstheme="minorHAnsi"/>
          <w:sz w:val="22"/>
          <w:szCs w:val="22"/>
        </w:rPr>
        <w:t>communicating relevant information to third parties</w:t>
      </w:r>
      <w:r w:rsidRPr="00A578C3">
        <w:rPr>
          <w:rFonts w:asciiTheme="minorHAnsi" w:hAnsiTheme="minorHAnsi" w:cstheme="minorHAnsi"/>
          <w:sz w:val="22"/>
          <w:szCs w:val="22"/>
        </w:rPr>
        <w:t xml:space="preserve">, </w:t>
      </w:r>
      <w:r w:rsidRPr="00906E44">
        <w:rPr>
          <w:rFonts w:ascii="Calibri" w:eastAsia="Calibri" w:hAnsi="Calibri" w:cs="Calibri"/>
          <w:sz w:val="22"/>
          <w:szCs w:val="22"/>
        </w:rPr>
        <w:t>is managed individually by each DNSP</w:t>
      </w:r>
      <w:r w:rsidRPr="66546032">
        <w:rPr>
          <w:rFonts w:ascii="Calibri" w:eastAsia="Calibri" w:hAnsi="Calibri" w:cs="Calibri"/>
        </w:rPr>
        <w:t xml:space="preserve">. </w:t>
      </w:r>
      <w:r w:rsidRPr="00E00BCA">
        <w:rPr>
          <w:rFonts w:asciiTheme="minorHAnsi" w:hAnsiTheme="minorHAnsi" w:cstheme="minorHAnsi"/>
          <w:sz w:val="22"/>
          <w:szCs w:val="22"/>
        </w:rPr>
        <w:t xml:space="preserve">There is a lack of policy guidance on how and when DOEs can or should be used (e.g. only as emergency backstops or more regularly) </w:t>
      </w:r>
      <w:r>
        <w:rPr>
          <w:rFonts w:asciiTheme="minorHAnsi" w:hAnsiTheme="minorHAnsi" w:cstheme="minorHAnsi"/>
          <w:sz w:val="22"/>
          <w:szCs w:val="22"/>
        </w:rPr>
        <w:t>and</w:t>
      </w:r>
      <w:r w:rsidRPr="00E00BCA">
        <w:rPr>
          <w:rFonts w:asciiTheme="minorHAnsi" w:hAnsiTheme="minorHAnsi" w:cstheme="minorHAnsi"/>
          <w:sz w:val="22"/>
          <w:szCs w:val="22"/>
        </w:rPr>
        <w:t xml:space="preserve"> the extent to which (and how) DOEs and DNPs and their role in distribution system operation can and should be relied on for the purposes of whole of system operations and planning.</w:t>
      </w:r>
    </w:p>
    <w:p w14:paraId="392FAB53" w14:textId="77777777" w:rsidR="003A0DAB" w:rsidRDefault="003A0DAB" w:rsidP="003A0DAB">
      <w:pPr>
        <w:pStyle w:val="Default"/>
        <w:spacing w:before="120" w:after="120"/>
        <w:rPr>
          <w:rFonts w:asciiTheme="minorHAnsi" w:hAnsiTheme="minorHAnsi" w:cstheme="minorHAnsi"/>
          <w:sz w:val="22"/>
          <w:szCs w:val="22"/>
        </w:rPr>
      </w:pPr>
      <w:r w:rsidRPr="00E00BCA">
        <w:rPr>
          <w:rFonts w:asciiTheme="minorHAnsi" w:hAnsiTheme="minorHAnsi" w:cstheme="minorHAnsi"/>
          <w:sz w:val="22"/>
          <w:szCs w:val="22"/>
        </w:rPr>
        <w:t>Without a standardised approach to calculating and using dynamic signals, and with no common framework for communicating, their widespread use in orche</w:t>
      </w:r>
      <w:r>
        <w:rPr>
          <w:rFonts w:asciiTheme="minorHAnsi" w:hAnsiTheme="minorHAnsi" w:cstheme="minorHAnsi"/>
          <w:sz w:val="22"/>
          <w:szCs w:val="22"/>
        </w:rPr>
        <w:t>s</w:t>
      </w:r>
      <w:r w:rsidRPr="00E00BCA">
        <w:rPr>
          <w:rFonts w:asciiTheme="minorHAnsi" w:hAnsiTheme="minorHAnsi" w:cstheme="minorHAnsi"/>
          <w:sz w:val="22"/>
          <w:szCs w:val="22"/>
        </w:rPr>
        <w:t>trating CER is limited.</w:t>
      </w:r>
    </w:p>
    <w:p w14:paraId="74CC73DA" w14:textId="74D54071" w:rsidR="003A0DAB" w:rsidRDefault="4F69AE4A" w:rsidP="003A0DAB">
      <w:pPr>
        <w:spacing w:before="120" w:after="120"/>
        <w:rPr>
          <w:rFonts w:ascii="Calibri" w:eastAsia="Calibri" w:hAnsi="Calibri" w:cs="Calibri"/>
        </w:rPr>
      </w:pPr>
      <w:r w:rsidRPr="7670B793">
        <w:rPr>
          <w:rFonts w:ascii="Calibri" w:eastAsia="Calibri" w:hAnsi="Calibri" w:cs="Calibri"/>
        </w:rPr>
        <w:t>In</w:t>
      </w:r>
      <w:r w:rsidRPr="66546032">
        <w:rPr>
          <w:rFonts w:ascii="Calibri" w:eastAsia="Calibri" w:hAnsi="Calibri" w:cs="Calibri"/>
        </w:rPr>
        <w:t xml:space="preserve"> </w:t>
      </w:r>
      <w:r w:rsidR="26C50B52" w:rsidRPr="66546032">
        <w:rPr>
          <w:rFonts w:ascii="Calibri" w:eastAsia="Calibri" w:hAnsi="Calibri" w:cs="Calibri"/>
        </w:rPr>
        <w:t xml:space="preserve">the absence of </w:t>
      </w:r>
      <w:r w:rsidR="26C50B52" w:rsidRPr="7670B793">
        <w:rPr>
          <w:rFonts w:ascii="Calibri" w:eastAsia="Calibri" w:hAnsi="Calibri" w:cs="Calibri"/>
        </w:rPr>
        <w:t>DOE</w:t>
      </w:r>
      <w:r w:rsidRPr="7670B793">
        <w:rPr>
          <w:rFonts w:ascii="Calibri" w:eastAsia="Calibri" w:hAnsi="Calibri" w:cs="Calibri"/>
        </w:rPr>
        <w:t>s</w:t>
      </w:r>
      <w:r w:rsidR="26C50B52">
        <w:rPr>
          <w:rFonts w:ascii="Calibri" w:eastAsia="Calibri" w:hAnsi="Calibri" w:cs="Calibri"/>
        </w:rPr>
        <w:t>, DNPs or other tools to encourage CER to be responsive and to allocate network access fairly</w:t>
      </w:r>
      <w:r w:rsidR="4A6A785E" w:rsidRPr="7670B793">
        <w:rPr>
          <w:rFonts w:ascii="Calibri" w:eastAsia="Calibri" w:hAnsi="Calibri" w:cs="Calibri"/>
        </w:rPr>
        <w:t xml:space="preserve"> are limited in their ability to manage network hosting capacity. T</w:t>
      </w:r>
      <w:r w:rsidR="26C50B52" w:rsidRPr="7670B793">
        <w:rPr>
          <w:rFonts w:ascii="Calibri" w:eastAsia="Calibri" w:hAnsi="Calibri" w:cs="Calibri"/>
        </w:rPr>
        <w:t>here</w:t>
      </w:r>
      <w:r w:rsidR="26C50B52" w:rsidRPr="66546032">
        <w:rPr>
          <w:rFonts w:ascii="Calibri" w:eastAsia="Calibri" w:hAnsi="Calibri" w:cs="Calibri"/>
        </w:rPr>
        <w:t xml:space="preserve"> is a growing risk that network hosting capacity </w:t>
      </w:r>
      <w:r w:rsidR="26C50B52">
        <w:rPr>
          <w:rFonts w:ascii="Calibri" w:eastAsia="Calibri" w:hAnsi="Calibri" w:cs="Calibri"/>
        </w:rPr>
        <w:t xml:space="preserve">will be </w:t>
      </w:r>
      <w:r w:rsidR="26C50B52" w:rsidRPr="66546032">
        <w:rPr>
          <w:rFonts w:ascii="Calibri" w:eastAsia="Calibri" w:hAnsi="Calibri" w:cs="Calibri"/>
        </w:rPr>
        <w:t xml:space="preserve">exhausted by passive CER and future CER connections would </w:t>
      </w:r>
      <w:r w:rsidR="003B7CB3">
        <w:rPr>
          <w:rFonts w:ascii="Calibri" w:eastAsia="Calibri" w:hAnsi="Calibri" w:cs="Calibri"/>
        </w:rPr>
        <w:t xml:space="preserve">then </w:t>
      </w:r>
      <w:r w:rsidR="3662825F" w:rsidRPr="7670B793">
        <w:rPr>
          <w:rFonts w:ascii="Calibri" w:eastAsia="Calibri" w:hAnsi="Calibri" w:cs="Calibri"/>
        </w:rPr>
        <w:t>be subject to conservative limits applied to their output</w:t>
      </w:r>
      <w:r w:rsidR="26C50B52" w:rsidRPr="7670B793">
        <w:rPr>
          <w:rFonts w:ascii="Calibri" w:eastAsia="Calibri" w:hAnsi="Calibri" w:cs="Calibri"/>
        </w:rPr>
        <w:t xml:space="preserve">. </w:t>
      </w:r>
    </w:p>
    <w:p w14:paraId="62857731" w14:textId="25252E0F" w:rsidR="003A0DAB" w:rsidRPr="004E083B" w:rsidRDefault="0089414B" w:rsidP="003A0DAB">
      <w:pPr>
        <w:pStyle w:val="Headingbolditalic"/>
        <w:rPr>
          <w:lang w:val="en-AU"/>
        </w:rPr>
      </w:pPr>
      <w:r>
        <w:rPr>
          <w:lang w:val="en-AU"/>
        </w:rPr>
        <w:t>What’s being done</w:t>
      </w:r>
    </w:p>
    <w:p w14:paraId="353A7C87" w14:textId="34162297" w:rsidR="00811FFC" w:rsidRPr="001B60DD" w:rsidRDefault="7A54F8D7" w:rsidP="5A4DFE41">
      <w:pPr>
        <w:pStyle w:val="Headingbolditalic"/>
        <w:ind w:left="0"/>
        <w:rPr>
          <w:b w:val="0"/>
          <w:bCs w:val="0"/>
          <w:i w:val="0"/>
          <w:iCs w:val="0"/>
        </w:rPr>
      </w:pPr>
      <w:r w:rsidRPr="7670B793">
        <w:rPr>
          <w:b w:val="0"/>
          <w:bCs w:val="0"/>
          <w:i w:val="0"/>
          <w:iCs w:val="0"/>
        </w:rPr>
        <w:t>DOEs are emerging as the preferred way of integrating CER into power system operations. This is because the</w:t>
      </w:r>
      <w:r w:rsidR="12010A3B" w:rsidRPr="7670B793">
        <w:rPr>
          <w:b w:val="0"/>
          <w:bCs w:val="0"/>
          <w:i w:val="0"/>
          <w:iCs w:val="0"/>
        </w:rPr>
        <w:t>y</w:t>
      </w:r>
      <w:r w:rsidRPr="7670B793">
        <w:rPr>
          <w:b w:val="0"/>
          <w:bCs w:val="0"/>
          <w:i w:val="0"/>
          <w:iCs w:val="0"/>
        </w:rPr>
        <w:t xml:space="preserve"> allow DNSPs to manage network </w:t>
      </w:r>
      <w:r w:rsidR="12010A3B" w:rsidRPr="7670B793">
        <w:rPr>
          <w:b w:val="0"/>
          <w:bCs w:val="0"/>
          <w:i w:val="0"/>
          <w:iCs w:val="0"/>
        </w:rPr>
        <w:t>hosting capacity more dynamically</w:t>
      </w:r>
      <w:r w:rsidRPr="7670B793">
        <w:rPr>
          <w:b w:val="0"/>
          <w:bCs w:val="0"/>
          <w:i w:val="0"/>
          <w:iCs w:val="0"/>
        </w:rPr>
        <w:t xml:space="preserve"> </w:t>
      </w:r>
      <w:r w:rsidR="12010A3B" w:rsidRPr="7670B793">
        <w:rPr>
          <w:b w:val="0"/>
          <w:bCs w:val="0"/>
          <w:i w:val="0"/>
          <w:iCs w:val="0"/>
        </w:rPr>
        <w:t>and efficiently than traditional static limits, enabling better network utili</w:t>
      </w:r>
      <w:r w:rsidR="1A02A929" w:rsidRPr="7670B793">
        <w:rPr>
          <w:b w:val="0"/>
          <w:bCs w:val="0"/>
          <w:i w:val="0"/>
          <w:iCs w:val="0"/>
        </w:rPr>
        <w:t>s</w:t>
      </w:r>
      <w:r w:rsidR="12010A3B" w:rsidRPr="7670B793">
        <w:rPr>
          <w:b w:val="0"/>
          <w:bCs w:val="0"/>
          <w:i w:val="0"/>
          <w:iCs w:val="0"/>
        </w:rPr>
        <w:t xml:space="preserve">ation </w:t>
      </w:r>
      <w:r w:rsidRPr="7670B793">
        <w:rPr>
          <w:b w:val="0"/>
          <w:bCs w:val="0"/>
          <w:i w:val="0"/>
          <w:iCs w:val="0"/>
        </w:rPr>
        <w:t xml:space="preserve">and higher </w:t>
      </w:r>
      <w:r w:rsidR="66CF1807" w:rsidRPr="7670B793">
        <w:rPr>
          <w:b w:val="0"/>
          <w:bCs w:val="0"/>
          <w:i w:val="0"/>
          <w:iCs w:val="0"/>
        </w:rPr>
        <w:t xml:space="preserve">contributions </w:t>
      </w:r>
      <w:r w:rsidRPr="7670B793">
        <w:rPr>
          <w:b w:val="0"/>
          <w:bCs w:val="0"/>
          <w:i w:val="0"/>
          <w:iCs w:val="0"/>
        </w:rPr>
        <w:t xml:space="preserve">from customers’ solar and battery systems when there is more hosting capacity on the local network and more equitable treatment of customers at times when </w:t>
      </w:r>
      <w:r w:rsidR="5021AFA2" w:rsidRPr="7670B793">
        <w:rPr>
          <w:b w:val="0"/>
          <w:bCs w:val="0"/>
          <w:i w:val="0"/>
          <w:iCs w:val="0"/>
        </w:rPr>
        <w:t xml:space="preserve">network </w:t>
      </w:r>
      <w:r w:rsidRPr="7670B793">
        <w:rPr>
          <w:b w:val="0"/>
          <w:bCs w:val="0"/>
          <w:i w:val="0"/>
          <w:iCs w:val="0"/>
        </w:rPr>
        <w:t>access is limited</w:t>
      </w:r>
      <w:r w:rsidRPr="00906E44">
        <w:rPr>
          <w:b w:val="0"/>
          <w:i w:val="0"/>
        </w:rPr>
        <w:t>.</w:t>
      </w:r>
      <w:r w:rsidR="00811FFC" w:rsidRPr="00906E44">
        <w:rPr>
          <w:rStyle w:val="FootnoteReference"/>
          <w:b w:val="0"/>
          <w:i w:val="0"/>
        </w:rPr>
        <w:footnoteReference w:id="40"/>
      </w:r>
    </w:p>
    <w:p w14:paraId="1FC805D6" w14:textId="5039D84A" w:rsidR="00811FFC" w:rsidRPr="00430823" w:rsidRDefault="7A54F8D7" w:rsidP="5A4DFE41">
      <w:pPr>
        <w:pStyle w:val="Default"/>
        <w:spacing w:before="120" w:after="120"/>
        <w:rPr>
          <w:rFonts w:asciiTheme="minorHAnsi" w:hAnsiTheme="minorHAnsi" w:cstheme="minorBidi"/>
          <w:sz w:val="22"/>
          <w:szCs w:val="22"/>
        </w:rPr>
      </w:pPr>
      <w:r w:rsidRPr="5A4DFE41">
        <w:rPr>
          <w:rFonts w:asciiTheme="minorHAnsi" w:hAnsiTheme="minorHAnsi" w:cstheme="minorBidi"/>
          <w:sz w:val="22"/>
          <w:szCs w:val="22"/>
        </w:rPr>
        <w:t>Few networks have fully implemented DOEs at scale</w:t>
      </w:r>
      <w:r w:rsidR="00B94764">
        <w:rPr>
          <w:rFonts w:asciiTheme="minorHAnsi" w:hAnsiTheme="minorHAnsi" w:cstheme="minorBidi"/>
          <w:sz w:val="22"/>
          <w:szCs w:val="22"/>
        </w:rPr>
        <w:t>,</w:t>
      </w:r>
      <w:r w:rsidR="300A78C2" w:rsidRPr="5A4DFE41">
        <w:rPr>
          <w:rFonts w:asciiTheme="minorHAnsi" w:hAnsiTheme="minorHAnsi" w:cstheme="minorBidi"/>
          <w:sz w:val="22"/>
          <w:szCs w:val="22"/>
        </w:rPr>
        <w:t xml:space="preserve"> but work is underway within all DNSPs to do so over time.</w:t>
      </w:r>
      <w:r w:rsidR="481C0383" w:rsidRPr="5A4DFE41">
        <w:rPr>
          <w:rFonts w:asciiTheme="minorHAnsi" w:hAnsiTheme="minorHAnsi" w:cstheme="minorBidi"/>
          <w:sz w:val="22"/>
          <w:szCs w:val="22"/>
        </w:rPr>
        <w:t xml:space="preserve"> Examples include:</w:t>
      </w:r>
    </w:p>
    <w:p w14:paraId="57949E75" w14:textId="5D45D162" w:rsidR="00811FFC" w:rsidRDefault="7A54F8D7" w:rsidP="00857EF4">
      <w:pPr>
        <w:numPr>
          <w:ilvl w:val="0"/>
          <w:numId w:val="20"/>
        </w:numPr>
        <w:spacing w:after="120"/>
        <w:rPr>
          <w:lang w:eastAsia="ja-JP"/>
        </w:rPr>
      </w:pPr>
      <w:r>
        <w:rPr>
          <w:lang w:eastAsia="ja-JP"/>
        </w:rPr>
        <w:lastRenderedPageBreak/>
        <w:t xml:space="preserve">Energex and Ergon Energy’s “Dynamic connections” option which uses DOEs to vary exports </w:t>
      </w:r>
      <w:r w:rsidRPr="00B34E16">
        <w:rPr>
          <w:lang w:eastAsia="ja-JP"/>
        </w:rPr>
        <w:t>between 1.5kW/phase and 10kW/phase</w:t>
      </w:r>
      <w:r>
        <w:rPr>
          <w:lang w:eastAsia="ja-JP"/>
        </w:rPr>
        <w:t xml:space="preserve"> depending on the network conditions (</w:t>
      </w:r>
      <w:r w:rsidRPr="00303C29">
        <w:rPr>
          <w:lang w:eastAsia="ja-JP"/>
        </w:rPr>
        <w:t>unless there is a significant emergency event requiring all solar PV generation to stop</w:t>
      </w:r>
      <w:r>
        <w:rPr>
          <w:lang w:eastAsia="ja-JP"/>
        </w:rPr>
        <w:t>). Dynamic connections are increasingly</w:t>
      </w:r>
      <w:r w:rsidR="00C56839">
        <w:rPr>
          <w:lang w:eastAsia="ja-JP"/>
        </w:rPr>
        <w:t xml:space="preserve"> used</w:t>
      </w:r>
      <w:r>
        <w:rPr>
          <w:lang w:eastAsia="ja-JP"/>
        </w:rPr>
        <w:t xml:space="preserve"> for new connections in Queensland compared to </w:t>
      </w:r>
      <w:r w:rsidRPr="00E02D50">
        <w:rPr>
          <w:lang w:eastAsia="ja-JP"/>
        </w:rPr>
        <w:t xml:space="preserve">a </w:t>
      </w:r>
      <w:r w:rsidR="00F255D3">
        <w:rPr>
          <w:lang w:eastAsia="ja-JP"/>
        </w:rPr>
        <w:t xml:space="preserve">static </w:t>
      </w:r>
      <w:r w:rsidRPr="00E02D50">
        <w:rPr>
          <w:lang w:eastAsia="ja-JP"/>
        </w:rPr>
        <w:t xml:space="preserve">maximum of </w:t>
      </w:r>
      <w:r>
        <w:rPr>
          <w:lang w:eastAsia="ja-JP"/>
        </w:rPr>
        <w:t>5</w:t>
      </w:r>
      <w:r w:rsidRPr="00B34E16">
        <w:rPr>
          <w:lang w:eastAsia="ja-JP"/>
        </w:rPr>
        <w:t>kW</w:t>
      </w:r>
      <w:r w:rsidRPr="00E02D50">
        <w:rPr>
          <w:lang w:eastAsia="ja-JP"/>
        </w:rPr>
        <w:t xml:space="preserve"> per </w:t>
      </w:r>
      <w:r w:rsidRPr="00B34E16">
        <w:rPr>
          <w:lang w:eastAsia="ja-JP"/>
        </w:rPr>
        <w:t>phase</w:t>
      </w:r>
      <w:r>
        <w:rPr>
          <w:lang w:eastAsia="ja-JP"/>
        </w:rPr>
        <w:t xml:space="preserve"> </w:t>
      </w:r>
      <w:r w:rsidRPr="00E02D50">
        <w:rPr>
          <w:lang w:eastAsia="ja-JP"/>
        </w:rPr>
        <w:t xml:space="preserve">on a basic connection (or 2 kW for premises connected to </w:t>
      </w:r>
      <w:r w:rsidR="00F255D3">
        <w:rPr>
          <w:lang w:eastAsia="ja-JP"/>
        </w:rPr>
        <w:t>a</w:t>
      </w:r>
      <w:r w:rsidR="00F255D3" w:rsidRPr="00E02D50">
        <w:rPr>
          <w:lang w:eastAsia="ja-JP"/>
        </w:rPr>
        <w:t xml:space="preserve"> </w:t>
      </w:r>
      <w:r w:rsidRPr="00E02D50">
        <w:rPr>
          <w:lang w:eastAsia="ja-JP"/>
        </w:rPr>
        <w:t>regional single wire network)</w:t>
      </w:r>
      <w:r>
        <w:rPr>
          <w:lang w:eastAsia="ja-JP"/>
        </w:rPr>
        <w:t>.</w:t>
      </w:r>
      <w:r w:rsidR="00811FFC">
        <w:rPr>
          <w:rStyle w:val="FootnoteReference"/>
          <w:lang w:eastAsia="ja-JP"/>
        </w:rPr>
        <w:footnoteReference w:id="41"/>
      </w:r>
      <w:r>
        <w:rPr>
          <w:lang w:eastAsia="ja-JP"/>
        </w:rPr>
        <w:t xml:space="preserve"> </w:t>
      </w:r>
      <w:r w:rsidRPr="630222D7">
        <w:rPr>
          <w:rFonts w:ascii="Calibri" w:eastAsia="Calibri" w:hAnsi="Calibri" w:cs="Calibri"/>
        </w:rPr>
        <w:t>Dynamic connection standards in Queensland allow communication of dynamic export and import limits to CER</w:t>
      </w:r>
      <w:r>
        <w:rPr>
          <w:rFonts w:ascii="Calibri" w:eastAsia="Calibri" w:hAnsi="Calibri" w:cs="Calibri"/>
        </w:rPr>
        <w:t>.</w:t>
      </w:r>
      <w:r w:rsidR="00811FFC">
        <w:rPr>
          <w:rStyle w:val="FootnoteReference"/>
          <w:rFonts w:ascii="Calibri" w:eastAsia="Calibri" w:hAnsi="Calibri" w:cs="Calibri"/>
        </w:rPr>
        <w:footnoteReference w:id="42"/>
      </w:r>
    </w:p>
    <w:p w14:paraId="7B8FE5C9" w14:textId="3C668540" w:rsidR="00811FFC" w:rsidRPr="0078508F" w:rsidRDefault="7A54F8D7" w:rsidP="00857EF4">
      <w:pPr>
        <w:numPr>
          <w:ilvl w:val="0"/>
          <w:numId w:val="20"/>
        </w:numPr>
        <w:spacing w:after="120"/>
        <w:rPr>
          <w:lang w:eastAsia="ja-JP"/>
        </w:rPr>
      </w:pPr>
      <w:r w:rsidRPr="00906E44">
        <w:rPr>
          <w:lang w:eastAsia="ja-JP"/>
        </w:rPr>
        <w:t>SA</w:t>
      </w:r>
      <w:r w:rsidR="003A59DB" w:rsidRPr="00906E44">
        <w:rPr>
          <w:lang w:eastAsia="ja-JP"/>
        </w:rPr>
        <w:t xml:space="preserve"> </w:t>
      </w:r>
      <w:r w:rsidRPr="00906E44">
        <w:rPr>
          <w:lang w:eastAsia="ja-JP"/>
        </w:rPr>
        <w:t>P</w:t>
      </w:r>
      <w:r w:rsidR="003A59DB" w:rsidRPr="00906E44">
        <w:rPr>
          <w:lang w:eastAsia="ja-JP"/>
        </w:rPr>
        <w:t xml:space="preserve">ower </w:t>
      </w:r>
      <w:r w:rsidRPr="00906E44">
        <w:rPr>
          <w:lang w:eastAsia="ja-JP"/>
        </w:rPr>
        <w:t>N</w:t>
      </w:r>
      <w:r w:rsidR="003A59DB" w:rsidRPr="00906E44">
        <w:rPr>
          <w:lang w:eastAsia="ja-JP"/>
        </w:rPr>
        <w:t>etwork</w:t>
      </w:r>
      <w:r w:rsidRPr="00906E44">
        <w:rPr>
          <w:lang w:eastAsia="ja-JP"/>
        </w:rPr>
        <w:t>’s</w:t>
      </w:r>
      <w:r w:rsidRPr="00201E59">
        <w:rPr>
          <w:lang w:eastAsia="ja-JP"/>
        </w:rPr>
        <w:t xml:space="preserve"> “flexible</w:t>
      </w:r>
      <w:r>
        <w:rPr>
          <w:lang w:eastAsia="ja-JP"/>
        </w:rPr>
        <w:t xml:space="preserve"> exports” which give eligible CER connections a f</w:t>
      </w:r>
      <w:r w:rsidRPr="00362E4A">
        <w:rPr>
          <w:lang w:eastAsia="ja-JP"/>
        </w:rPr>
        <w:t xml:space="preserve">lexible </w:t>
      </w:r>
      <w:r>
        <w:rPr>
          <w:lang w:eastAsia="ja-JP"/>
        </w:rPr>
        <w:t>e</w:t>
      </w:r>
      <w:r w:rsidRPr="00362E4A">
        <w:rPr>
          <w:lang w:eastAsia="ja-JP"/>
        </w:rPr>
        <w:t>xport limit between 1.5kW and 10kW/phase</w:t>
      </w:r>
      <w:r>
        <w:rPr>
          <w:lang w:eastAsia="ja-JP"/>
        </w:rPr>
        <w:t xml:space="preserve"> compared to a f</w:t>
      </w:r>
      <w:r w:rsidRPr="00362E4A">
        <w:rPr>
          <w:lang w:eastAsia="ja-JP"/>
        </w:rPr>
        <w:t>ixed export limit of 1.5kW/phase</w:t>
      </w:r>
      <w:r>
        <w:rPr>
          <w:lang w:eastAsia="ja-JP"/>
        </w:rPr>
        <w:t xml:space="preserve"> at all times.</w:t>
      </w:r>
      <w:r w:rsidR="00811FFC">
        <w:rPr>
          <w:rStyle w:val="FootnoteReference"/>
          <w:lang w:eastAsia="ja-JP"/>
        </w:rPr>
        <w:footnoteReference w:id="43"/>
      </w:r>
      <w:r>
        <w:rPr>
          <w:lang w:eastAsia="ja-JP"/>
        </w:rPr>
        <w:t xml:space="preserve">  Flexible exports are now the preferred option in </w:t>
      </w:r>
      <w:r w:rsidRPr="00906E44">
        <w:rPr>
          <w:lang w:eastAsia="ja-JP"/>
        </w:rPr>
        <w:t>South Australia (SA)</w:t>
      </w:r>
      <w:r>
        <w:rPr>
          <w:lang w:eastAsia="ja-JP"/>
        </w:rPr>
        <w:t xml:space="preserve"> with around 85% of new connections opting-in.</w:t>
      </w:r>
      <w:r w:rsidR="00811FFC">
        <w:rPr>
          <w:rStyle w:val="FootnoteReference"/>
          <w:lang w:eastAsia="ja-JP"/>
        </w:rPr>
        <w:footnoteReference w:id="44"/>
      </w:r>
    </w:p>
    <w:p w14:paraId="5A6F56D0" w14:textId="06356BA4" w:rsidR="00811FFC" w:rsidRPr="00E44D0A" w:rsidRDefault="7A54F8D7" w:rsidP="00811FFC">
      <w:pPr>
        <w:pStyle w:val="Default"/>
        <w:spacing w:before="120" w:after="120"/>
        <w:rPr>
          <w:rFonts w:asciiTheme="minorHAnsi" w:hAnsiTheme="minorHAnsi" w:cstheme="minorHAnsi"/>
          <w:sz w:val="22"/>
          <w:szCs w:val="22"/>
        </w:rPr>
      </w:pPr>
      <w:r w:rsidRPr="5A4DFE41">
        <w:rPr>
          <w:rFonts w:asciiTheme="minorHAnsi" w:hAnsiTheme="minorHAnsi" w:cstheme="minorBidi"/>
          <w:sz w:val="22"/>
          <w:szCs w:val="22"/>
        </w:rPr>
        <w:t>The P.1 workstream in the CER Roadmap to “enable consumers to export and import more power to and from the grid” is seeking to fast</w:t>
      </w:r>
      <w:r w:rsidRPr="7670B793">
        <w:rPr>
          <w:rFonts w:asciiTheme="minorHAnsi" w:hAnsiTheme="minorHAnsi" w:cstheme="minorBidi"/>
          <w:sz w:val="22"/>
          <w:szCs w:val="22"/>
        </w:rPr>
        <w:t xml:space="preserve"> </w:t>
      </w:r>
      <w:r w:rsidRPr="5A4DFE41">
        <w:rPr>
          <w:rFonts w:asciiTheme="minorHAnsi" w:hAnsiTheme="minorHAnsi" w:cstheme="minorBidi"/>
          <w:sz w:val="22"/>
          <w:szCs w:val="22"/>
        </w:rPr>
        <w:t>track implementation of flexible exports component of DOEs by network operators to enable increased CER flexibility, third party participation and maximise benefits to the system and customers.</w:t>
      </w:r>
    </w:p>
    <w:p w14:paraId="7C626112" w14:textId="5A7E7CCF" w:rsidR="00811FFC" w:rsidRDefault="00811FFC" w:rsidP="00811FFC">
      <w:pPr>
        <w:pStyle w:val="Headingbolditalic"/>
        <w:ind w:left="0"/>
        <w:rPr>
          <w:b w:val="0"/>
          <w:i w:val="0"/>
          <w:lang w:val="en-AU"/>
        </w:rPr>
      </w:pPr>
      <w:r>
        <w:rPr>
          <w:b w:val="0"/>
          <w:bCs w:val="0"/>
          <w:i w:val="0"/>
          <w:iCs w:val="0"/>
          <w:lang w:val="en-AU"/>
        </w:rPr>
        <w:t>DNPs</w:t>
      </w:r>
      <w:r w:rsidRPr="008C66FA">
        <w:rPr>
          <w:b w:val="0"/>
          <w:bCs w:val="0"/>
          <w:i w:val="0"/>
          <w:iCs w:val="0"/>
          <w:lang w:val="en-AU"/>
        </w:rPr>
        <w:t xml:space="preserve"> are</w:t>
      </w:r>
      <w:r w:rsidRPr="008C66FA">
        <w:rPr>
          <w:b w:val="0"/>
          <w:i w:val="0"/>
          <w:lang w:val="en-AU"/>
        </w:rPr>
        <w:t xml:space="preserve"> being trialled </w:t>
      </w:r>
      <w:r w:rsidRPr="00E44D0A">
        <w:rPr>
          <w:b w:val="0"/>
          <w:i w:val="0"/>
          <w:lang w:val="en-AU"/>
        </w:rPr>
        <w:t>through Project Edith which began as a demonstration project between Ausgrid and Reposit Power in late 2021. After the initial success, more partners joined the project to explore new ways for customers with batteries to participate in energy markets via VPPs. The project showcased how dynamic pricing can help facilitate the participation of CER in the energy market while remaining within distribution network capacity limits. The "Edith model" is a system in which network charges are based on the actual loading of the network that a particular customer is connected to at a specific time. This model is opt-in and can be accessed through customer agents (retailers or aggregators), often packaged up as a part of a broader VPP offering and managed through technology, making it easy for customers to participate.</w:t>
      </w:r>
    </w:p>
    <w:p w14:paraId="6532E4E0" w14:textId="71133E69" w:rsidR="003A0DAB" w:rsidRPr="004E083B" w:rsidRDefault="0042468F" w:rsidP="003A0DAB">
      <w:pPr>
        <w:pStyle w:val="Headingbolditalic"/>
        <w:rPr>
          <w:lang w:val="en-AU"/>
        </w:rPr>
      </w:pPr>
      <w:r w:rsidRPr="004E083B">
        <w:rPr>
          <w:lang w:val="en-AU"/>
        </w:rPr>
        <w:t>Proposed a</w:t>
      </w:r>
      <w:r w:rsidR="003A0DAB" w:rsidRPr="004E083B">
        <w:rPr>
          <w:lang w:val="en-AU"/>
        </w:rPr>
        <w:t>ction</w:t>
      </w:r>
    </w:p>
    <w:p w14:paraId="4DA16886" w14:textId="7141214D" w:rsidR="0042468F" w:rsidRPr="00A328E5" w:rsidRDefault="1F4AD2F8" w:rsidP="5A4DFE41">
      <w:pPr>
        <w:spacing w:after="0" w:line="240" w:lineRule="auto"/>
      </w:pPr>
      <w:r w:rsidRPr="5A4DFE41">
        <w:t>We are proposing action be taken as soon as possible to clarify, formalise and standardise the roles, expectations and accountabilities for all parties involved in</w:t>
      </w:r>
      <w:r w:rsidR="7D761864" w:rsidRPr="5A4DFE41">
        <w:t xml:space="preserve"> </w:t>
      </w:r>
      <w:r w:rsidR="5E51C590" w:rsidRPr="5A4DFE41">
        <w:rPr>
          <w:b/>
          <w:bCs/>
        </w:rPr>
        <w:t>c</w:t>
      </w:r>
      <w:r w:rsidR="07E46B31" w:rsidRPr="5A4DFE41">
        <w:rPr>
          <w:b/>
          <w:bCs/>
        </w:rPr>
        <w:t>alculating available capacity, and calculating, using and communicating DOEs and DNPs</w:t>
      </w:r>
      <w:r w:rsidR="0011007B" w:rsidRPr="00906E44">
        <w:t>,</w:t>
      </w:r>
      <w:r w:rsidR="7D761864" w:rsidRPr="5A4DFE41">
        <w:rPr>
          <w:b/>
          <w:bCs/>
        </w:rPr>
        <w:t xml:space="preserve"> </w:t>
      </w:r>
      <w:r w:rsidR="154E029D" w:rsidRPr="5A4DFE41">
        <w:t>as the operational parameters to manage network access and incentivise efficient utilisation of this capacity in operational timeframe</w:t>
      </w:r>
      <w:r w:rsidR="42A40AF5" w:rsidRPr="5A4DFE41">
        <w:t>s.</w:t>
      </w:r>
      <w:r w:rsidR="07E46B31" w:rsidRPr="5A4DFE41">
        <w:t xml:space="preserve"> </w:t>
      </w:r>
    </w:p>
    <w:p w14:paraId="04B7D4A7" w14:textId="392D692B" w:rsidR="003A0DAB" w:rsidRPr="008C2869" w:rsidRDefault="26C50B52" w:rsidP="008C2869">
      <w:pPr>
        <w:pStyle w:val="BodyText"/>
        <w:spacing w:before="200" w:after="0" w:line="240" w:lineRule="auto"/>
        <w:rPr>
          <w:rFonts w:cstheme="minorHAnsi"/>
          <w:sz w:val="22"/>
        </w:rPr>
      </w:pPr>
      <w:r w:rsidRPr="7670B793">
        <w:rPr>
          <w:rFonts w:ascii="Calibri" w:eastAsia="Calibri" w:hAnsi="Calibri" w:cs="Calibri"/>
          <w:sz w:val="22"/>
        </w:rPr>
        <w:t>DOEs</w:t>
      </w:r>
      <w:r w:rsidR="4A923021" w:rsidRPr="7670B793">
        <w:rPr>
          <w:rFonts w:ascii="Calibri" w:eastAsia="Calibri" w:hAnsi="Calibri" w:cs="Calibri"/>
          <w:sz w:val="22"/>
        </w:rPr>
        <w:t xml:space="preserve"> </w:t>
      </w:r>
      <w:r w:rsidR="00ED40E3">
        <w:rPr>
          <w:rFonts w:ascii="Calibri" w:eastAsia="Calibri" w:hAnsi="Calibri" w:cs="Calibri"/>
          <w:sz w:val="22"/>
        </w:rPr>
        <w:t>are</w:t>
      </w:r>
      <w:r w:rsidR="4A923021" w:rsidRPr="7670B793">
        <w:rPr>
          <w:rFonts w:ascii="Calibri" w:eastAsia="Calibri" w:hAnsi="Calibri" w:cs="Calibri"/>
          <w:sz w:val="22"/>
        </w:rPr>
        <w:t xml:space="preserve"> based on the underlying physics of the network</w:t>
      </w:r>
      <w:r w:rsidR="00BD6EB8">
        <w:rPr>
          <w:rFonts w:ascii="Calibri" w:eastAsia="Calibri" w:hAnsi="Calibri" w:cs="Calibri"/>
          <w:sz w:val="22"/>
        </w:rPr>
        <w:t xml:space="preserve"> but cal</w:t>
      </w:r>
      <w:r w:rsidR="009044A1">
        <w:rPr>
          <w:rFonts w:ascii="Calibri" w:eastAsia="Calibri" w:hAnsi="Calibri" w:cs="Calibri"/>
          <w:sz w:val="22"/>
        </w:rPr>
        <w:t>c</w:t>
      </w:r>
      <w:r w:rsidR="00BD6EB8">
        <w:rPr>
          <w:rFonts w:ascii="Calibri" w:eastAsia="Calibri" w:hAnsi="Calibri" w:cs="Calibri"/>
          <w:sz w:val="22"/>
        </w:rPr>
        <w:t>ulating them requires an</w:t>
      </w:r>
      <w:r w:rsidR="4A923021" w:rsidRPr="7670B793">
        <w:rPr>
          <w:rFonts w:ascii="Calibri" w:eastAsia="Calibri" w:hAnsi="Calibri" w:cs="Calibri"/>
          <w:sz w:val="22"/>
        </w:rPr>
        <w:t xml:space="preserve"> </w:t>
      </w:r>
      <w:r w:rsidR="40F2955F" w:rsidRPr="7670B793">
        <w:rPr>
          <w:rFonts w:ascii="Calibri" w:eastAsia="Calibri" w:hAnsi="Calibri" w:cs="Calibri"/>
          <w:sz w:val="22"/>
        </w:rPr>
        <w:t xml:space="preserve">understanding of </w:t>
      </w:r>
      <w:r w:rsidR="009044A1">
        <w:rPr>
          <w:rFonts w:ascii="Calibri" w:eastAsia="Calibri" w:hAnsi="Calibri" w:cs="Calibri"/>
          <w:sz w:val="22"/>
        </w:rPr>
        <w:t xml:space="preserve">both </w:t>
      </w:r>
      <w:r w:rsidR="40F2955F" w:rsidRPr="7670B793">
        <w:rPr>
          <w:rFonts w:ascii="Calibri" w:eastAsia="Calibri" w:hAnsi="Calibri" w:cs="Calibri"/>
          <w:sz w:val="22"/>
        </w:rPr>
        <w:t>physical capacity and</w:t>
      </w:r>
      <w:r w:rsidR="00BD6EB8">
        <w:rPr>
          <w:rFonts w:ascii="Calibri" w:eastAsia="Calibri" w:hAnsi="Calibri" w:cs="Calibri"/>
          <w:sz w:val="22"/>
        </w:rPr>
        <w:t xml:space="preserve"> </w:t>
      </w:r>
      <w:r w:rsidR="40F2955F" w:rsidRPr="7670B793">
        <w:rPr>
          <w:rFonts w:ascii="Calibri" w:eastAsia="Calibri" w:hAnsi="Calibri" w:cs="Calibri"/>
          <w:sz w:val="22"/>
        </w:rPr>
        <w:t>model</w:t>
      </w:r>
      <w:r w:rsidR="009044A1">
        <w:rPr>
          <w:rFonts w:ascii="Calibri" w:eastAsia="Calibri" w:hAnsi="Calibri" w:cs="Calibri"/>
          <w:sz w:val="22"/>
        </w:rPr>
        <w:t>ling techniques and limitation</w:t>
      </w:r>
      <w:r w:rsidR="40F2955F" w:rsidRPr="7670B793">
        <w:rPr>
          <w:rFonts w:ascii="Calibri" w:eastAsia="Calibri" w:hAnsi="Calibri" w:cs="Calibri"/>
          <w:sz w:val="22"/>
        </w:rPr>
        <w:t>. T</w:t>
      </w:r>
      <w:r w:rsidRPr="7670B793">
        <w:rPr>
          <w:rFonts w:ascii="Calibri" w:eastAsia="Calibri" w:hAnsi="Calibri" w:cs="Calibri"/>
          <w:sz w:val="22"/>
        </w:rPr>
        <w:t>here</w:t>
      </w:r>
      <w:r w:rsidRPr="5A4DFE41">
        <w:rPr>
          <w:rFonts w:ascii="Calibri" w:eastAsia="Calibri" w:hAnsi="Calibri" w:cs="Calibri"/>
          <w:sz w:val="22"/>
        </w:rPr>
        <w:t xml:space="preserve"> are a range </w:t>
      </w:r>
      <w:r w:rsidRPr="5A4DFE41">
        <w:rPr>
          <w:rFonts w:ascii="Calibri" w:eastAsia="Calibri" w:hAnsi="Calibri" w:cs="Calibri"/>
          <w:sz w:val="22"/>
        </w:rPr>
        <w:lastRenderedPageBreak/>
        <w:t>of approaches to calculating and using DOEs with very different customer and market trade-offs.</w:t>
      </w:r>
      <w:r w:rsidR="003A0DAB" w:rsidRPr="5A4DFE41">
        <w:rPr>
          <w:rStyle w:val="FootnoteReference"/>
          <w:rFonts w:ascii="Calibri" w:eastAsia="Calibri" w:hAnsi="Calibri" w:cs="Calibri"/>
          <w:sz w:val="22"/>
        </w:rPr>
        <w:footnoteReference w:id="45"/>
      </w:r>
      <w:r w:rsidRPr="5A4DFE41">
        <w:rPr>
          <w:rFonts w:ascii="Calibri" w:eastAsia="Calibri" w:hAnsi="Calibri" w:cs="Calibri"/>
          <w:sz w:val="22"/>
        </w:rPr>
        <w:t xml:space="preserve"> </w:t>
      </w:r>
      <w:r w:rsidR="6820ABEC" w:rsidRPr="5A4DFE41">
        <w:rPr>
          <w:sz w:val="22"/>
        </w:rPr>
        <w:t xml:space="preserve">Consideration should be given to developing options to </w:t>
      </w:r>
      <w:r w:rsidRPr="5A4DFE41">
        <w:rPr>
          <w:rFonts w:ascii="Calibri" w:eastAsia="Calibri" w:hAnsi="Calibri" w:cs="Calibri"/>
          <w:sz w:val="22"/>
        </w:rPr>
        <w:t>ensur</w:t>
      </w:r>
      <w:r w:rsidR="00CC0F2F">
        <w:rPr>
          <w:rFonts w:ascii="Calibri" w:eastAsia="Calibri" w:hAnsi="Calibri" w:cs="Calibri"/>
          <w:sz w:val="22"/>
        </w:rPr>
        <w:t>e</w:t>
      </w:r>
      <w:r w:rsidRPr="5A4DFE41">
        <w:rPr>
          <w:rFonts w:ascii="Calibri" w:eastAsia="Calibri" w:hAnsi="Calibri" w:cs="Calibri"/>
          <w:sz w:val="22"/>
        </w:rPr>
        <w:t>:</w:t>
      </w:r>
    </w:p>
    <w:p w14:paraId="1B65C0D8" w14:textId="10583194" w:rsidR="003A0DAB" w:rsidRPr="004025A8" w:rsidRDefault="26C50B52" w:rsidP="00857EF4">
      <w:pPr>
        <w:pStyle w:val="Default"/>
        <w:numPr>
          <w:ilvl w:val="0"/>
          <w:numId w:val="29"/>
        </w:numPr>
        <w:spacing w:before="120" w:after="120"/>
        <w:rPr>
          <w:rFonts w:ascii="Calibri" w:eastAsia="Calibri" w:hAnsi="Calibri" w:cs="Calibri"/>
          <w:sz w:val="22"/>
          <w:szCs w:val="22"/>
        </w:rPr>
      </w:pPr>
      <w:r w:rsidRPr="5A4DFE41">
        <w:rPr>
          <w:rFonts w:ascii="Calibri" w:eastAsia="Calibri" w:hAnsi="Calibri" w:cs="Calibri"/>
          <w:sz w:val="22"/>
          <w:szCs w:val="22"/>
        </w:rPr>
        <w:t xml:space="preserve">the methodology for calculating DOEs and DNPs achieve agreed consumer-focused objectives </w:t>
      </w:r>
    </w:p>
    <w:p w14:paraId="29A3DE76" w14:textId="23B31C49" w:rsidR="003A0DAB" w:rsidRPr="004025A8" w:rsidRDefault="003A0DAB" w:rsidP="00857EF4">
      <w:pPr>
        <w:pStyle w:val="Default"/>
        <w:numPr>
          <w:ilvl w:val="0"/>
          <w:numId w:val="29"/>
        </w:numPr>
        <w:spacing w:before="120" w:after="120"/>
        <w:rPr>
          <w:rFonts w:ascii="Calibri" w:eastAsia="Calibri" w:hAnsi="Calibri" w:cs="Calibri"/>
          <w:sz w:val="22"/>
          <w:szCs w:val="22"/>
        </w:rPr>
      </w:pPr>
      <w:r w:rsidRPr="004025A8">
        <w:rPr>
          <w:rFonts w:ascii="Calibri" w:eastAsia="Calibri" w:hAnsi="Calibri" w:cs="Calibri"/>
          <w:sz w:val="22"/>
          <w:szCs w:val="22"/>
        </w:rPr>
        <w:t>the guidance on how DOEs and DNPs are used is clear and</w:t>
      </w:r>
      <w:r w:rsidRPr="00906E44">
        <w:rPr>
          <w:rFonts w:ascii="Calibri" w:eastAsia="Calibri" w:hAnsi="Calibri" w:cs="Calibri"/>
          <w:sz w:val="22"/>
          <w:szCs w:val="22"/>
        </w:rPr>
        <w:t xml:space="preserve"> includes appropriate consideration the conformance monitoring framework </w:t>
      </w:r>
      <w:r w:rsidR="00D42418" w:rsidRPr="00906E44">
        <w:rPr>
          <w:rFonts w:ascii="Calibri" w:eastAsia="Calibri" w:hAnsi="Calibri" w:cs="Calibri"/>
          <w:sz w:val="22"/>
          <w:szCs w:val="22"/>
        </w:rPr>
        <w:t>and control hiera</w:t>
      </w:r>
      <w:r w:rsidR="00761FF0" w:rsidRPr="00906E44">
        <w:rPr>
          <w:rFonts w:ascii="Calibri" w:eastAsia="Calibri" w:hAnsi="Calibri" w:cs="Calibri"/>
          <w:sz w:val="22"/>
          <w:szCs w:val="22"/>
        </w:rPr>
        <w:t>r</w:t>
      </w:r>
      <w:r w:rsidR="00D42418" w:rsidRPr="00906E44">
        <w:rPr>
          <w:rFonts w:ascii="Calibri" w:eastAsia="Calibri" w:hAnsi="Calibri" w:cs="Calibri"/>
          <w:sz w:val="22"/>
          <w:szCs w:val="22"/>
        </w:rPr>
        <w:t>chy proposed in action 4 and 6</w:t>
      </w:r>
      <w:r w:rsidRPr="00906E44">
        <w:rPr>
          <w:rFonts w:ascii="Calibri" w:eastAsia="Calibri" w:hAnsi="Calibri" w:cs="Calibri"/>
          <w:sz w:val="22"/>
          <w:szCs w:val="22"/>
        </w:rPr>
        <w:t>)</w:t>
      </w:r>
    </w:p>
    <w:p w14:paraId="0E9A0CFE" w14:textId="14CF774D" w:rsidR="003A0DAB" w:rsidRPr="004025A8" w:rsidRDefault="003A0DAB" w:rsidP="00857EF4">
      <w:pPr>
        <w:pStyle w:val="Default"/>
        <w:numPr>
          <w:ilvl w:val="0"/>
          <w:numId w:val="29"/>
        </w:numPr>
        <w:spacing w:before="120" w:after="120"/>
        <w:rPr>
          <w:rFonts w:asciiTheme="minorHAnsi" w:eastAsia="Calibri" w:hAnsiTheme="minorHAnsi" w:cstheme="minorHAnsi"/>
          <w:sz w:val="22"/>
          <w:szCs w:val="22"/>
        </w:rPr>
      </w:pPr>
      <w:r w:rsidRPr="004025A8">
        <w:rPr>
          <w:rFonts w:asciiTheme="minorHAnsi" w:eastAsia="Calibri" w:hAnsiTheme="minorHAnsi" w:cstheme="minorHAnsi"/>
          <w:sz w:val="22"/>
          <w:szCs w:val="22"/>
        </w:rPr>
        <w:t xml:space="preserve">there is a common framework for communicating relevant information to third parties (e.g. </w:t>
      </w:r>
      <w:r w:rsidR="008432BC">
        <w:rPr>
          <w:rFonts w:asciiTheme="minorHAnsi" w:eastAsia="Calibri" w:hAnsiTheme="minorHAnsi" w:cstheme="minorHAnsi"/>
          <w:sz w:val="22"/>
          <w:szCs w:val="22"/>
        </w:rPr>
        <w:t>common information models for key parameters, application guidance key functions)</w:t>
      </w:r>
      <w:r w:rsidRPr="004025A8">
        <w:rPr>
          <w:rFonts w:asciiTheme="minorHAnsi" w:hAnsiTheme="minorHAnsi" w:cstheme="minorHAnsi"/>
          <w:sz w:val="22"/>
          <w:szCs w:val="22"/>
        </w:rPr>
        <w:t xml:space="preserve"> so that </w:t>
      </w:r>
      <w:r w:rsidR="008432BC">
        <w:rPr>
          <w:rFonts w:asciiTheme="minorHAnsi" w:eastAsia="Calibri" w:hAnsiTheme="minorHAnsi" w:cstheme="minorHAnsi"/>
          <w:sz w:val="22"/>
          <w:szCs w:val="22"/>
        </w:rPr>
        <w:t xml:space="preserve">customer agents and product vendors can </w:t>
      </w:r>
      <w:r w:rsidR="00F14834">
        <w:rPr>
          <w:rFonts w:asciiTheme="minorHAnsi" w:eastAsia="Calibri" w:hAnsiTheme="minorHAnsi" w:cstheme="minorHAnsi"/>
          <w:sz w:val="22"/>
          <w:szCs w:val="22"/>
        </w:rPr>
        <w:t xml:space="preserve">develop </w:t>
      </w:r>
      <w:r w:rsidR="00EC534A">
        <w:rPr>
          <w:rFonts w:asciiTheme="minorHAnsi" w:hAnsiTheme="minorHAnsi" w:cstheme="minorHAnsi"/>
          <w:sz w:val="22"/>
          <w:szCs w:val="22"/>
        </w:rPr>
        <w:t xml:space="preserve">compliant </w:t>
      </w:r>
      <w:r w:rsidRPr="004025A8">
        <w:rPr>
          <w:rFonts w:asciiTheme="minorHAnsi" w:hAnsiTheme="minorHAnsi" w:cstheme="minorHAnsi"/>
          <w:sz w:val="22"/>
          <w:szCs w:val="22"/>
        </w:rPr>
        <w:t>customer products and services</w:t>
      </w:r>
      <w:r w:rsidRPr="004025A8">
        <w:rPr>
          <w:rFonts w:asciiTheme="minorHAnsi" w:eastAsia="Calibri" w:hAnsiTheme="minorHAnsi" w:cstheme="minorHAnsi"/>
          <w:sz w:val="22"/>
          <w:szCs w:val="22"/>
        </w:rPr>
        <w:t xml:space="preserve"> that align consumer preferences with power system needs. </w:t>
      </w:r>
    </w:p>
    <w:p w14:paraId="46F1219F" w14:textId="0B7EE026" w:rsidR="003A0DAB" w:rsidRPr="004025A8" w:rsidRDefault="003A0DAB" w:rsidP="003A0DAB">
      <w:pPr>
        <w:pStyle w:val="Default"/>
        <w:spacing w:before="120" w:after="120"/>
        <w:rPr>
          <w:rFonts w:ascii="Calibri" w:eastAsia="Calibri" w:hAnsi="Calibri" w:cs="Calibri"/>
          <w:sz w:val="22"/>
          <w:szCs w:val="22"/>
        </w:rPr>
      </w:pPr>
      <w:r>
        <w:rPr>
          <w:rFonts w:ascii="Calibri" w:eastAsia="Calibri" w:hAnsi="Calibri" w:cs="Calibri"/>
          <w:sz w:val="22"/>
          <w:szCs w:val="22"/>
        </w:rPr>
        <w:t>It may be appropriate to</w:t>
      </w:r>
      <w:r w:rsidRPr="004025A8">
        <w:rPr>
          <w:rFonts w:ascii="Calibri" w:eastAsia="Calibri" w:hAnsi="Calibri" w:cs="Calibri"/>
          <w:sz w:val="22"/>
          <w:szCs w:val="22"/>
        </w:rPr>
        <w:t xml:space="preserve"> consider a mechanism for regular review of </w:t>
      </w:r>
      <w:r w:rsidR="00D42418">
        <w:rPr>
          <w:rFonts w:ascii="Calibri" w:eastAsia="Calibri" w:hAnsi="Calibri" w:cs="Calibri"/>
          <w:sz w:val="22"/>
          <w:szCs w:val="22"/>
        </w:rPr>
        <w:t xml:space="preserve">and </w:t>
      </w:r>
      <w:r w:rsidRPr="004025A8">
        <w:rPr>
          <w:rFonts w:ascii="Calibri" w:eastAsia="Calibri" w:hAnsi="Calibri" w:cs="Calibri"/>
          <w:sz w:val="22"/>
          <w:szCs w:val="22"/>
        </w:rPr>
        <w:t xml:space="preserve">policy guidance </w:t>
      </w:r>
      <w:r w:rsidR="00D42418">
        <w:rPr>
          <w:rFonts w:ascii="Calibri" w:eastAsia="Calibri" w:hAnsi="Calibri" w:cs="Calibri"/>
          <w:sz w:val="22"/>
          <w:szCs w:val="22"/>
        </w:rPr>
        <w:t xml:space="preserve">or frameworks </w:t>
      </w:r>
      <w:r w:rsidRPr="004025A8">
        <w:rPr>
          <w:rFonts w:ascii="Calibri" w:eastAsia="Calibri" w:hAnsi="Calibri" w:cs="Calibri"/>
          <w:sz w:val="22"/>
          <w:szCs w:val="22"/>
        </w:rPr>
        <w:t>as the power system continues to develop.</w:t>
      </w:r>
    </w:p>
    <w:p w14:paraId="1D22D23B" w14:textId="15CDE289" w:rsidR="00A328E5" w:rsidRPr="007E6801" w:rsidRDefault="00A328E5" w:rsidP="00A328E5">
      <w:pPr>
        <w:spacing w:after="0" w:line="240" w:lineRule="auto"/>
        <w:rPr>
          <w:rFonts w:cstheme="minorHAnsi"/>
        </w:rPr>
      </w:pPr>
      <w:r w:rsidRPr="00985396">
        <w:rPr>
          <w:rFonts w:cstheme="minorHAnsi"/>
        </w:rPr>
        <w:t>W</w:t>
      </w:r>
      <w:r w:rsidRPr="00985396" w:rsidDel="00642319">
        <w:rPr>
          <w:rFonts w:cstheme="minorHAnsi"/>
        </w:rPr>
        <w:t>e are seeking stakeholder feedback on</w:t>
      </w:r>
      <w:r w:rsidRPr="00985396">
        <w:rPr>
          <w:rFonts w:cstheme="minorHAnsi"/>
        </w:rPr>
        <w:t xml:space="preserve"> this proposed action </w:t>
      </w:r>
      <w:r w:rsidR="00330237">
        <w:rPr>
          <w:rFonts w:cstheme="minorHAnsi"/>
        </w:rPr>
        <w:t>–</w:t>
      </w:r>
      <w:r w:rsidRPr="00985396">
        <w:rPr>
          <w:rFonts w:cstheme="minorHAnsi"/>
        </w:rPr>
        <w:t xml:space="preserve"> see</w:t>
      </w:r>
      <w:r w:rsidR="00330237">
        <w:rPr>
          <w:rFonts w:cstheme="minorHAnsi"/>
        </w:rPr>
        <w:t xml:space="preserve"> stakeholder consultation questions in</w:t>
      </w:r>
      <w:r w:rsidRPr="00985396">
        <w:rPr>
          <w:rFonts w:cstheme="minorHAnsi"/>
        </w:rPr>
        <w:t xml:space="preserve"> section </w:t>
      </w:r>
      <w:r w:rsidRPr="00906E44">
        <w:rPr>
          <w:rFonts w:cstheme="minorHAnsi"/>
        </w:rPr>
        <w:t>3.</w:t>
      </w:r>
      <w:r w:rsidR="00330237" w:rsidRPr="00906E44">
        <w:rPr>
          <w:rFonts w:cstheme="minorHAnsi"/>
        </w:rPr>
        <w:t>8</w:t>
      </w:r>
      <w:r w:rsidRPr="00985396">
        <w:rPr>
          <w:rFonts w:cstheme="minorHAnsi"/>
        </w:rPr>
        <w:t>.</w:t>
      </w:r>
    </w:p>
    <w:p w14:paraId="44F7AA0E" w14:textId="41F64FA6" w:rsidR="00356306" w:rsidRPr="004E083B" w:rsidRDefault="00356306" w:rsidP="00356306">
      <w:pPr>
        <w:pStyle w:val="Caption"/>
      </w:pPr>
      <w:bookmarkStart w:id="44" w:name="_Toc202820675"/>
      <w:r>
        <w:t xml:space="preserve">Table </w:t>
      </w:r>
      <w:r>
        <w:fldChar w:fldCharType="begin"/>
      </w:r>
      <w:r>
        <w:instrText xml:space="preserve"> SEQ Table \* ARABIC </w:instrText>
      </w:r>
      <w:r>
        <w:fldChar w:fldCharType="separate"/>
      </w:r>
      <w:r w:rsidR="00137B8B">
        <w:rPr>
          <w:noProof/>
        </w:rPr>
        <w:t>15</w:t>
      </w:r>
      <w:r>
        <w:fldChar w:fldCharType="end"/>
      </w:r>
      <w:r>
        <w:t xml:space="preserve">: </w:t>
      </w:r>
      <w:r w:rsidRPr="00A05258">
        <w:t>Relevant use cases for calculating and communicating DOEs and DNPs</w:t>
      </w:r>
      <w:bookmarkEnd w:id="44"/>
    </w:p>
    <w:tbl>
      <w:tblPr>
        <w:tblStyle w:val="TableGrid"/>
        <w:tblW w:w="0" w:type="auto"/>
        <w:tblLook w:val="04A0" w:firstRow="1" w:lastRow="0" w:firstColumn="1" w:lastColumn="0" w:noHBand="0" w:noVBand="1"/>
      </w:tblPr>
      <w:tblGrid>
        <w:gridCol w:w="3128"/>
        <w:gridCol w:w="1100"/>
        <w:gridCol w:w="2614"/>
        <w:gridCol w:w="2218"/>
      </w:tblGrid>
      <w:tr w:rsidR="003A0DAB" w:rsidRPr="004C30AA" w14:paraId="090BEB3D" w14:textId="77777777" w:rsidTr="5A4DFE41">
        <w:tc>
          <w:tcPr>
            <w:tcW w:w="3128" w:type="dxa"/>
          </w:tcPr>
          <w:p w14:paraId="1764AF6C" w14:textId="77777777" w:rsidR="003A0DAB" w:rsidRPr="00D10476" w:rsidRDefault="003A0DAB" w:rsidP="00A328E5">
            <w:pPr>
              <w:pStyle w:val="Default"/>
              <w:spacing w:before="0" w:after="0"/>
              <w:rPr>
                <w:rFonts w:asciiTheme="minorHAnsi" w:eastAsiaTheme="minorHAnsi" w:hAnsiTheme="minorHAnsi" w:cstheme="minorHAnsi"/>
                <w:b/>
                <w:bCs/>
                <w:color w:val="auto"/>
                <w:sz w:val="22"/>
                <w:szCs w:val="22"/>
                <w:lang w:eastAsia="ja-JP" w:bidi="ar-SA"/>
              </w:rPr>
            </w:pPr>
            <w:r w:rsidRPr="00D10476">
              <w:rPr>
                <w:rFonts w:asciiTheme="minorHAnsi" w:eastAsiaTheme="minorHAnsi" w:hAnsiTheme="minorHAnsi" w:cstheme="minorHAnsi"/>
                <w:b/>
                <w:bCs/>
                <w:color w:val="auto"/>
                <w:sz w:val="22"/>
                <w:szCs w:val="22"/>
                <w:lang w:eastAsia="ja-JP" w:bidi="ar-SA"/>
              </w:rPr>
              <w:t>Use case name</w:t>
            </w:r>
          </w:p>
        </w:tc>
        <w:tc>
          <w:tcPr>
            <w:tcW w:w="1100" w:type="dxa"/>
          </w:tcPr>
          <w:p w14:paraId="0CAA82AD" w14:textId="77777777" w:rsidR="003A0DAB" w:rsidRPr="00D10476" w:rsidRDefault="003A0DAB" w:rsidP="00A328E5">
            <w:pPr>
              <w:pStyle w:val="Default"/>
              <w:spacing w:before="0" w:after="0"/>
              <w:rPr>
                <w:rFonts w:asciiTheme="minorHAnsi" w:eastAsiaTheme="minorHAnsi" w:hAnsiTheme="minorHAnsi" w:cstheme="minorHAnsi"/>
                <w:b/>
                <w:bCs/>
                <w:color w:val="auto"/>
                <w:sz w:val="22"/>
                <w:szCs w:val="22"/>
                <w:lang w:eastAsia="ja-JP" w:bidi="ar-SA"/>
              </w:rPr>
            </w:pPr>
            <w:r w:rsidRPr="00D10476">
              <w:rPr>
                <w:rFonts w:asciiTheme="minorHAnsi" w:eastAsiaTheme="minorHAnsi" w:hAnsiTheme="minorHAnsi" w:cstheme="minorHAnsi"/>
                <w:b/>
                <w:bCs/>
                <w:color w:val="auto"/>
                <w:sz w:val="22"/>
                <w:szCs w:val="22"/>
                <w:lang w:eastAsia="ja-JP" w:bidi="ar-SA"/>
              </w:rPr>
              <w:t>Use case ID</w:t>
            </w:r>
          </w:p>
        </w:tc>
        <w:tc>
          <w:tcPr>
            <w:tcW w:w="2614" w:type="dxa"/>
          </w:tcPr>
          <w:p w14:paraId="0463E26B" w14:textId="77777777" w:rsidR="003A0DAB" w:rsidRPr="00D10476" w:rsidRDefault="003A0DAB" w:rsidP="00A328E5">
            <w:pPr>
              <w:pStyle w:val="Default"/>
              <w:spacing w:before="0" w:after="0"/>
              <w:rPr>
                <w:rFonts w:asciiTheme="minorHAnsi" w:eastAsiaTheme="minorHAnsi" w:hAnsiTheme="minorHAnsi" w:cstheme="minorHAnsi"/>
                <w:b/>
                <w:bCs/>
                <w:color w:val="auto"/>
                <w:sz w:val="22"/>
                <w:szCs w:val="22"/>
                <w:lang w:eastAsia="ja-JP" w:bidi="ar-SA"/>
              </w:rPr>
            </w:pPr>
            <w:r w:rsidRPr="00D10476">
              <w:rPr>
                <w:rFonts w:asciiTheme="minorHAnsi" w:eastAsiaTheme="minorHAnsi" w:hAnsiTheme="minorHAnsi" w:cstheme="minorHAnsi"/>
                <w:b/>
                <w:bCs/>
                <w:color w:val="auto"/>
                <w:sz w:val="22"/>
                <w:szCs w:val="22"/>
                <w:lang w:eastAsia="ja-JP" w:bidi="ar-SA"/>
              </w:rPr>
              <w:t>Assigned role</w:t>
            </w:r>
          </w:p>
        </w:tc>
        <w:tc>
          <w:tcPr>
            <w:tcW w:w="2218" w:type="dxa"/>
          </w:tcPr>
          <w:p w14:paraId="06F1E5DC" w14:textId="77777777" w:rsidR="003A0DAB" w:rsidRPr="00D10476" w:rsidRDefault="003A0DAB" w:rsidP="00A328E5">
            <w:pPr>
              <w:pStyle w:val="Default"/>
              <w:spacing w:before="0" w:after="0"/>
              <w:rPr>
                <w:rFonts w:asciiTheme="minorHAnsi" w:eastAsiaTheme="minorHAnsi" w:hAnsiTheme="minorHAnsi" w:cstheme="minorHAnsi"/>
                <w:b/>
                <w:bCs/>
                <w:color w:val="auto"/>
                <w:sz w:val="22"/>
                <w:szCs w:val="22"/>
                <w:lang w:eastAsia="ja-JP" w:bidi="ar-SA"/>
              </w:rPr>
            </w:pPr>
            <w:r w:rsidRPr="00D10476">
              <w:rPr>
                <w:rFonts w:asciiTheme="minorHAnsi" w:eastAsiaTheme="minorHAnsi" w:hAnsiTheme="minorHAnsi" w:cstheme="minorHAnsi"/>
                <w:b/>
                <w:bCs/>
                <w:color w:val="auto"/>
                <w:sz w:val="22"/>
                <w:szCs w:val="22"/>
                <w:lang w:eastAsia="ja-JP" w:bidi="ar-SA"/>
              </w:rPr>
              <w:t>Proposed actor</w:t>
            </w:r>
          </w:p>
        </w:tc>
      </w:tr>
      <w:tr w:rsidR="003A0DAB" w14:paraId="259DA6E9" w14:textId="77777777" w:rsidTr="5A4DFE41">
        <w:tc>
          <w:tcPr>
            <w:tcW w:w="3128" w:type="dxa"/>
          </w:tcPr>
          <w:p w14:paraId="294C2D1F" w14:textId="77777777" w:rsidR="003A0DAB" w:rsidRPr="00D10476" w:rsidRDefault="003A0DAB" w:rsidP="00A328E5">
            <w:pPr>
              <w:pStyle w:val="Default"/>
              <w:spacing w:before="0" w:after="0"/>
              <w:rPr>
                <w:rFonts w:asciiTheme="minorHAnsi" w:eastAsiaTheme="minorHAnsi" w:hAnsiTheme="minorHAnsi" w:cstheme="minorHAnsi"/>
                <w:color w:val="auto"/>
                <w:sz w:val="22"/>
                <w:szCs w:val="22"/>
                <w:lang w:eastAsia="ja-JP" w:bidi="ar-SA"/>
              </w:rPr>
            </w:pPr>
            <w:r w:rsidRPr="00D10476">
              <w:rPr>
                <w:rFonts w:asciiTheme="minorHAnsi" w:hAnsiTheme="minorHAnsi" w:cstheme="minorHAnsi"/>
                <w:sz w:val="22"/>
                <w:szCs w:val="22"/>
              </w:rPr>
              <w:t>Calculate and provide Dx Network Constraints</w:t>
            </w:r>
            <w:r w:rsidRPr="00D10476">
              <w:rPr>
                <w:rFonts w:asciiTheme="minorHAnsi" w:eastAsiaTheme="minorHAnsi" w:hAnsiTheme="minorHAnsi" w:cstheme="minorHAnsi"/>
                <w:color w:val="auto"/>
                <w:sz w:val="22"/>
                <w:szCs w:val="22"/>
                <w:lang w:eastAsia="ja-JP" w:bidi="ar-SA"/>
              </w:rPr>
              <w:t xml:space="preserve"> </w:t>
            </w:r>
          </w:p>
        </w:tc>
        <w:tc>
          <w:tcPr>
            <w:tcW w:w="1100" w:type="dxa"/>
          </w:tcPr>
          <w:p w14:paraId="6A6BCD4F" w14:textId="77777777" w:rsidR="003A0DAB" w:rsidRPr="00D10476" w:rsidRDefault="003A0DAB" w:rsidP="00A328E5">
            <w:pPr>
              <w:pStyle w:val="Default"/>
              <w:spacing w:before="0" w:after="0"/>
              <w:rPr>
                <w:rFonts w:asciiTheme="minorHAnsi" w:eastAsiaTheme="minorHAnsi" w:hAnsiTheme="minorHAnsi" w:cstheme="minorHAnsi"/>
                <w:color w:val="auto"/>
                <w:sz w:val="22"/>
                <w:szCs w:val="22"/>
                <w:lang w:eastAsia="ja-JP" w:bidi="ar-SA"/>
              </w:rPr>
            </w:pPr>
            <w:r w:rsidRPr="00D10476">
              <w:rPr>
                <w:rFonts w:asciiTheme="minorHAnsi" w:hAnsiTheme="minorHAnsi" w:cstheme="minorHAnsi"/>
                <w:sz w:val="22"/>
                <w:szCs w:val="22"/>
              </w:rPr>
              <w:t>OTN27</w:t>
            </w:r>
          </w:p>
        </w:tc>
        <w:tc>
          <w:tcPr>
            <w:tcW w:w="2614" w:type="dxa"/>
          </w:tcPr>
          <w:p w14:paraId="44B041BD" w14:textId="77777777" w:rsidR="003A0DAB" w:rsidRPr="00D10476" w:rsidRDefault="003A0DAB" w:rsidP="00A328E5">
            <w:pPr>
              <w:pStyle w:val="Default"/>
              <w:spacing w:before="0" w:after="0"/>
              <w:rPr>
                <w:rFonts w:asciiTheme="minorHAnsi" w:eastAsiaTheme="minorHAnsi" w:hAnsiTheme="minorHAnsi" w:cstheme="minorHAnsi"/>
                <w:color w:val="auto"/>
                <w:sz w:val="22"/>
                <w:szCs w:val="22"/>
                <w:lang w:eastAsia="ja-JP" w:bidi="ar-SA"/>
              </w:rPr>
            </w:pPr>
            <w:r w:rsidRPr="00D10476">
              <w:rPr>
                <w:rFonts w:asciiTheme="minorHAnsi" w:hAnsiTheme="minorHAnsi" w:cstheme="minorHAnsi"/>
                <w:sz w:val="22"/>
                <w:szCs w:val="22"/>
              </w:rPr>
              <w:t>DNO</w:t>
            </w:r>
          </w:p>
        </w:tc>
        <w:tc>
          <w:tcPr>
            <w:tcW w:w="2218" w:type="dxa"/>
          </w:tcPr>
          <w:p w14:paraId="38D6DB08"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DNSP</w:t>
            </w:r>
          </w:p>
        </w:tc>
      </w:tr>
      <w:tr w:rsidR="003A0DAB" w14:paraId="6CFC59E3" w14:textId="77777777" w:rsidTr="5A4DFE41">
        <w:tc>
          <w:tcPr>
            <w:tcW w:w="3128" w:type="dxa"/>
          </w:tcPr>
          <w:p w14:paraId="2C190CCA" w14:textId="77777777" w:rsidR="003A0DAB" w:rsidRPr="00D10476" w:rsidRDefault="003A0DAB" w:rsidP="00A328E5">
            <w:pPr>
              <w:pStyle w:val="Default"/>
              <w:spacing w:before="0" w:after="0"/>
              <w:rPr>
                <w:rFonts w:asciiTheme="minorHAnsi" w:eastAsiaTheme="minorHAnsi" w:hAnsiTheme="minorHAnsi" w:cstheme="minorHAnsi"/>
                <w:color w:val="auto"/>
                <w:sz w:val="22"/>
                <w:szCs w:val="22"/>
                <w:lang w:eastAsia="ja-JP" w:bidi="ar-SA"/>
              </w:rPr>
            </w:pPr>
            <w:r w:rsidRPr="00D10476">
              <w:rPr>
                <w:rFonts w:asciiTheme="minorHAnsi" w:hAnsiTheme="minorHAnsi" w:cstheme="minorHAnsi"/>
                <w:sz w:val="22"/>
                <w:szCs w:val="22"/>
              </w:rPr>
              <w:t>Generate &amp; publish DOEs</w:t>
            </w:r>
            <w:r w:rsidRPr="00D10476">
              <w:rPr>
                <w:rFonts w:asciiTheme="minorHAnsi" w:eastAsiaTheme="minorHAnsi" w:hAnsiTheme="minorHAnsi" w:cstheme="minorHAnsi"/>
                <w:color w:val="auto"/>
                <w:sz w:val="22"/>
                <w:szCs w:val="22"/>
                <w:lang w:eastAsia="ja-JP" w:bidi="ar-SA"/>
              </w:rPr>
              <w:t xml:space="preserve"> </w:t>
            </w:r>
          </w:p>
        </w:tc>
        <w:tc>
          <w:tcPr>
            <w:tcW w:w="1100" w:type="dxa"/>
          </w:tcPr>
          <w:p w14:paraId="580C7A8C" w14:textId="77777777" w:rsidR="003A0DAB" w:rsidRPr="00D10476" w:rsidRDefault="003A0DAB" w:rsidP="00A328E5">
            <w:pPr>
              <w:pStyle w:val="Default"/>
              <w:spacing w:before="0" w:after="0"/>
              <w:rPr>
                <w:rFonts w:asciiTheme="minorHAnsi" w:eastAsiaTheme="minorHAnsi" w:hAnsiTheme="minorHAnsi" w:cstheme="minorHAnsi"/>
                <w:color w:val="auto"/>
                <w:sz w:val="22"/>
                <w:szCs w:val="22"/>
                <w:lang w:eastAsia="ja-JP" w:bidi="ar-SA"/>
              </w:rPr>
            </w:pPr>
            <w:r w:rsidRPr="00D10476">
              <w:rPr>
                <w:rFonts w:asciiTheme="minorHAnsi" w:hAnsiTheme="minorHAnsi" w:cstheme="minorHAnsi"/>
                <w:sz w:val="22"/>
                <w:szCs w:val="22"/>
              </w:rPr>
              <w:t>OTN22</w:t>
            </w:r>
          </w:p>
        </w:tc>
        <w:tc>
          <w:tcPr>
            <w:tcW w:w="2614" w:type="dxa"/>
          </w:tcPr>
          <w:p w14:paraId="71C62C8A" w14:textId="77777777" w:rsidR="003A0DAB" w:rsidRPr="00D10476" w:rsidRDefault="003A0DAB" w:rsidP="00A328E5">
            <w:pPr>
              <w:pStyle w:val="Default"/>
              <w:spacing w:before="0" w:after="0"/>
              <w:rPr>
                <w:rFonts w:asciiTheme="minorHAnsi" w:eastAsiaTheme="minorHAnsi" w:hAnsiTheme="minorHAnsi" w:cstheme="minorHAnsi"/>
                <w:color w:val="auto"/>
                <w:sz w:val="22"/>
                <w:szCs w:val="22"/>
                <w:lang w:eastAsia="ja-JP" w:bidi="ar-SA"/>
              </w:rPr>
            </w:pPr>
            <w:r w:rsidRPr="00D10476">
              <w:rPr>
                <w:rFonts w:asciiTheme="minorHAnsi" w:hAnsiTheme="minorHAnsi" w:cstheme="minorHAnsi"/>
                <w:sz w:val="22"/>
                <w:szCs w:val="22"/>
              </w:rPr>
              <w:t>System Operator (dx)</w:t>
            </w:r>
          </w:p>
        </w:tc>
        <w:tc>
          <w:tcPr>
            <w:tcW w:w="2218" w:type="dxa"/>
          </w:tcPr>
          <w:p w14:paraId="5AA7A89C"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DNSP</w:t>
            </w:r>
          </w:p>
        </w:tc>
      </w:tr>
      <w:tr w:rsidR="003A0DAB" w14:paraId="3F01E77F" w14:textId="77777777" w:rsidTr="5A4DFE41">
        <w:tc>
          <w:tcPr>
            <w:tcW w:w="3128" w:type="dxa"/>
          </w:tcPr>
          <w:p w14:paraId="281144EA" w14:textId="77777777" w:rsidR="003A0DAB" w:rsidRPr="00D10476" w:rsidRDefault="003A0DAB" w:rsidP="00A328E5">
            <w:pPr>
              <w:spacing w:before="0" w:after="0" w:line="240" w:lineRule="auto"/>
              <w:rPr>
                <w:rFonts w:cstheme="minorHAnsi"/>
                <w:lang w:eastAsia="en-AU"/>
              </w:rPr>
            </w:pPr>
            <w:r w:rsidRPr="00D10476">
              <w:rPr>
                <w:rFonts w:cstheme="minorHAnsi"/>
                <w:lang w:eastAsia="en-AU"/>
              </w:rPr>
              <w:t>Analyse market and off-market opportunities</w:t>
            </w:r>
          </w:p>
        </w:tc>
        <w:tc>
          <w:tcPr>
            <w:tcW w:w="1100" w:type="dxa"/>
          </w:tcPr>
          <w:p w14:paraId="398D8AC4"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OTN41</w:t>
            </w:r>
          </w:p>
        </w:tc>
        <w:tc>
          <w:tcPr>
            <w:tcW w:w="2614" w:type="dxa"/>
          </w:tcPr>
          <w:p w14:paraId="06115F2B"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Customer Agent</w:t>
            </w:r>
          </w:p>
        </w:tc>
        <w:tc>
          <w:tcPr>
            <w:tcW w:w="2218" w:type="dxa"/>
          </w:tcPr>
          <w:p w14:paraId="4408FDAD" w14:textId="301EA4B0" w:rsidR="5A4DFE41" w:rsidRPr="00D10476" w:rsidRDefault="5A4DFE41" w:rsidP="00883563">
            <w:pPr>
              <w:spacing w:before="0" w:after="0"/>
              <w:rPr>
                <w:rFonts w:ascii="Aptos Narrow" w:hAnsi="Aptos Narrow"/>
                <w:color w:val="000000" w:themeColor="text1"/>
              </w:rPr>
            </w:pPr>
            <w:r w:rsidRPr="00D10476">
              <w:rPr>
                <w:rFonts w:ascii="Aptos Narrow" w:eastAsia="Aptos Narrow" w:hAnsi="Aptos Narrow" w:cs="Aptos Narrow"/>
                <w:color w:val="000000" w:themeColor="text1"/>
              </w:rPr>
              <w:t>Aggregator</w:t>
            </w:r>
            <w:r w:rsidRPr="00D10476">
              <w:br/>
            </w:r>
            <w:r w:rsidRPr="00D10476">
              <w:rPr>
                <w:rFonts w:ascii="Aptos Narrow" w:eastAsia="Aptos Narrow" w:hAnsi="Aptos Narrow" w:cs="Aptos Narrow"/>
                <w:color w:val="000000" w:themeColor="text1"/>
              </w:rPr>
              <w:t xml:space="preserve"> Energy Retailer</w:t>
            </w:r>
            <w:r w:rsidRPr="00D10476">
              <w:br/>
            </w:r>
            <w:r w:rsidRPr="00D10476">
              <w:rPr>
                <w:rFonts w:ascii="Aptos Narrow" w:eastAsia="Aptos Narrow" w:hAnsi="Aptos Narrow" w:cs="Aptos Narrow"/>
                <w:color w:val="000000" w:themeColor="text1"/>
              </w:rPr>
              <w:t xml:space="preserve"> Energy Service Companies</w:t>
            </w:r>
            <w:r w:rsidRPr="00D10476">
              <w:br/>
            </w:r>
            <w:r w:rsidRPr="00D10476">
              <w:rPr>
                <w:rFonts w:ascii="Aptos Narrow" w:eastAsia="Aptos Narrow" w:hAnsi="Aptos Narrow" w:cs="Aptos Narrow"/>
                <w:color w:val="000000" w:themeColor="text1"/>
              </w:rPr>
              <w:t xml:space="preserve"> Participating CER/DER owner investor</w:t>
            </w:r>
            <w:r w:rsidRPr="00D10476">
              <w:br/>
            </w:r>
            <w:r w:rsidRPr="00D10476">
              <w:rPr>
                <w:rFonts w:ascii="Aptos Narrow" w:eastAsia="Aptos Narrow" w:hAnsi="Aptos Narrow" w:cs="Aptos Narrow"/>
                <w:color w:val="000000" w:themeColor="text1"/>
              </w:rPr>
              <w:t xml:space="preserve"> Active DER/CER</w:t>
            </w:r>
          </w:p>
        </w:tc>
      </w:tr>
      <w:tr w:rsidR="003A0DAB" w14:paraId="1D561107" w14:textId="77777777" w:rsidTr="5A4DFE41">
        <w:tc>
          <w:tcPr>
            <w:tcW w:w="3128" w:type="dxa"/>
          </w:tcPr>
          <w:p w14:paraId="471AD5F8" w14:textId="77777777" w:rsidR="003A0DAB" w:rsidRPr="00D10476" w:rsidRDefault="003A0DAB" w:rsidP="00A328E5">
            <w:pPr>
              <w:spacing w:before="0" w:after="0" w:line="240" w:lineRule="auto"/>
              <w:rPr>
                <w:rFonts w:cstheme="minorHAnsi"/>
                <w:lang w:eastAsia="en-AU"/>
              </w:rPr>
            </w:pPr>
            <w:r w:rsidRPr="00D10476">
              <w:rPr>
                <w:rFonts w:cstheme="minorHAnsi"/>
                <w:lang w:eastAsia="en-AU"/>
              </w:rPr>
              <w:t>Forecast Portfolio (VSRs) Capacities</w:t>
            </w:r>
          </w:p>
        </w:tc>
        <w:tc>
          <w:tcPr>
            <w:tcW w:w="1100" w:type="dxa"/>
          </w:tcPr>
          <w:p w14:paraId="6B8F54F9"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OTN43</w:t>
            </w:r>
          </w:p>
        </w:tc>
        <w:tc>
          <w:tcPr>
            <w:tcW w:w="2614" w:type="dxa"/>
          </w:tcPr>
          <w:p w14:paraId="74BBB20A" w14:textId="167869B4"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Customer Agent</w:t>
            </w:r>
          </w:p>
        </w:tc>
        <w:tc>
          <w:tcPr>
            <w:tcW w:w="2218" w:type="dxa"/>
          </w:tcPr>
          <w:p w14:paraId="6F18F97C" w14:textId="397FFFEC" w:rsidR="5A4DFE41" w:rsidRPr="00D10476" w:rsidRDefault="5A4DFE41" w:rsidP="00883563">
            <w:pPr>
              <w:spacing w:before="0" w:after="0"/>
              <w:rPr>
                <w:rFonts w:ascii="Aptos Narrow" w:hAnsi="Aptos Narrow"/>
                <w:color w:val="000000" w:themeColor="text1"/>
              </w:rPr>
            </w:pPr>
            <w:r w:rsidRPr="00D10476">
              <w:rPr>
                <w:rFonts w:ascii="Aptos Narrow" w:eastAsia="Aptos Narrow" w:hAnsi="Aptos Narrow" w:cs="Aptos Narrow"/>
                <w:color w:val="000000" w:themeColor="text1"/>
              </w:rPr>
              <w:t>Aggregator</w:t>
            </w:r>
            <w:r w:rsidRPr="00D10476">
              <w:br/>
            </w:r>
            <w:r w:rsidRPr="00D10476">
              <w:rPr>
                <w:rFonts w:ascii="Aptos Narrow" w:eastAsia="Aptos Narrow" w:hAnsi="Aptos Narrow" w:cs="Aptos Narrow"/>
                <w:color w:val="000000" w:themeColor="text1"/>
              </w:rPr>
              <w:t xml:space="preserve"> Energy Retailer</w:t>
            </w:r>
            <w:r w:rsidRPr="00D10476">
              <w:br/>
            </w:r>
            <w:r w:rsidRPr="00D10476">
              <w:rPr>
                <w:rFonts w:ascii="Aptos Narrow" w:eastAsia="Aptos Narrow" w:hAnsi="Aptos Narrow" w:cs="Aptos Narrow"/>
                <w:color w:val="000000" w:themeColor="text1"/>
              </w:rPr>
              <w:t xml:space="preserve"> Energy Service Companies</w:t>
            </w:r>
          </w:p>
        </w:tc>
      </w:tr>
      <w:tr w:rsidR="003A0DAB" w14:paraId="16A9B6DC" w14:textId="77777777" w:rsidTr="5A4DFE41">
        <w:tc>
          <w:tcPr>
            <w:tcW w:w="3128" w:type="dxa"/>
          </w:tcPr>
          <w:p w14:paraId="09D7F6FD" w14:textId="77777777" w:rsidR="003A0DAB" w:rsidRPr="00D10476" w:rsidRDefault="003A0DAB" w:rsidP="00A328E5">
            <w:pPr>
              <w:spacing w:before="0" w:after="0" w:line="240" w:lineRule="auto"/>
              <w:rPr>
                <w:rFonts w:cstheme="minorHAnsi"/>
                <w:lang w:eastAsia="en-AU"/>
              </w:rPr>
            </w:pPr>
            <w:r w:rsidRPr="00D10476">
              <w:rPr>
                <w:rFonts w:cstheme="minorHAnsi"/>
                <w:lang w:eastAsia="en-AU"/>
              </w:rPr>
              <w:t>Ingest DOEs and apply/reflect within bids.</w:t>
            </w:r>
          </w:p>
        </w:tc>
        <w:tc>
          <w:tcPr>
            <w:tcW w:w="1100" w:type="dxa"/>
          </w:tcPr>
          <w:p w14:paraId="3D2AF94A"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OTN44</w:t>
            </w:r>
          </w:p>
        </w:tc>
        <w:tc>
          <w:tcPr>
            <w:tcW w:w="2614" w:type="dxa"/>
          </w:tcPr>
          <w:p w14:paraId="34AA5A42" w14:textId="247BE041" w:rsidR="003A0DAB" w:rsidRPr="00D10476" w:rsidRDefault="003A0DAB" w:rsidP="00A328E5">
            <w:pPr>
              <w:spacing w:before="0" w:after="0" w:line="240" w:lineRule="auto"/>
              <w:rPr>
                <w:rFonts w:cstheme="minorHAnsi"/>
                <w:lang w:eastAsia="en-AU"/>
              </w:rPr>
            </w:pPr>
            <w:r w:rsidRPr="00D10476">
              <w:rPr>
                <w:rFonts w:cstheme="minorHAnsi"/>
                <w:lang w:eastAsia="en-AU"/>
              </w:rPr>
              <w:t xml:space="preserve">Customer Agent or CER customer (where connected directly) </w:t>
            </w:r>
          </w:p>
        </w:tc>
        <w:tc>
          <w:tcPr>
            <w:tcW w:w="2218" w:type="dxa"/>
          </w:tcPr>
          <w:p w14:paraId="1D4599E3" w14:textId="390336B2" w:rsidR="5A4DFE41" w:rsidRPr="00D10476" w:rsidRDefault="5A4DFE41" w:rsidP="00883563">
            <w:pPr>
              <w:spacing w:before="0" w:after="0"/>
              <w:rPr>
                <w:rFonts w:ascii="Aptos Narrow" w:hAnsi="Aptos Narrow"/>
                <w:color w:val="000000" w:themeColor="text1"/>
              </w:rPr>
            </w:pPr>
            <w:r w:rsidRPr="00D10476">
              <w:rPr>
                <w:rFonts w:ascii="Aptos Narrow" w:eastAsia="Aptos Narrow" w:hAnsi="Aptos Narrow" w:cs="Aptos Narrow"/>
                <w:color w:val="000000" w:themeColor="text1"/>
              </w:rPr>
              <w:t>Aggregator</w:t>
            </w:r>
            <w:r w:rsidRPr="00D10476">
              <w:br/>
            </w:r>
            <w:r w:rsidRPr="00D10476">
              <w:rPr>
                <w:rFonts w:ascii="Aptos Narrow" w:eastAsia="Aptos Narrow" w:hAnsi="Aptos Narrow" w:cs="Aptos Narrow"/>
                <w:color w:val="000000" w:themeColor="text1"/>
              </w:rPr>
              <w:t xml:space="preserve"> Energy Retailer</w:t>
            </w:r>
            <w:r w:rsidRPr="00D10476">
              <w:br/>
            </w:r>
            <w:r w:rsidRPr="00D10476">
              <w:rPr>
                <w:rFonts w:ascii="Aptos Narrow" w:eastAsia="Aptos Narrow" w:hAnsi="Aptos Narrow" w:cs="Aptos Narrow"/>
                <w:color w:val="000000" w:themeColor="text1"/>
              </w:rPr>
              <w:t xml:space="preserve"> Energy Service Companies</w:t>
            </w:r>
            <w:r w:rsidRPr="00D10476">
              <w:br/>
            </w:r>
            <w:r w:rsidRPr="00D10476">
              <w:rPr>
                <w:rFonts w:ascii="Aptos Narrow" w:eastAsia="Aptos Narrow" w:hAnsi="Aptos Narrow" w:cs="Aptos Narrow"/>
                <w:color w:val="000000" w:themeColor="text1"/>
              </w:rPr>
              <w:t xml:space="preserve"> Participating CER/DER owner </w:t>
            </w:r>
            <w:r w:rsidRPr="00D10476">
              <w:rPr>
                <w:rFonts w:ascii="Aptos Narrow" w:eastAsia="Aptos Narrow" w:hAnsi="Aptos Narrow" w:cs="Aptos Narrow"/>
                <w:color w:val="000000" w:themeColor="text1"/>
              </w:rPr>
              <w:lastRenderedPageBreak/>
              <w:t>investor</w:t>
            </w:r>
            <w:r w:rsidRPr="00D10476">
              <w:br/>
            </w:r>
            <w:r w:rsidRPr="00D10476">
              <w:rPr>
                <w:rFonts w:ascii="Aptos Narrow" w:eastAsia="Aptos Narrow" w:hAnsi="Aptos Narrow" w:cs="Aptos Narrow"/>
                <w:color w:val="000000" w:themeColor="text1"/>
              </w:rPr>
              <w:t xml:space="preserve"> Active DER/CER</w:t>
            </w:r>
          </w:p>
        </w:tc>
      </w:tr>
      <w:tr w:rsidR="003A0DAB" w14:paraId="62704358" w14:textId="77777777" w:rsidTr="5A4DFE41">
        <w:tc>
          <w:tcPr>
            <w:tcW w:w="3128" w:type="dxa"/>
          </w:tcPr>
          <w:p w14:paraId="07D8D132" w14:textId="77777777" w:rsidR="003A0DAB" w:rsidRPr="00D10476" w:rsidRDefault="003A0DAB" w:rsidP="00A328E5">
            <w:pPr>
              <w:spacing w:before="0" w:after="0" w:line="240" w:lineRule="auto"/>
              <w:rPr>
                <w:rFonts w:cstheme="minorHAnsi"/>
                <w:lang w:eastAsia="en-AU"/>
              </w:rPr>
            </w:pPr>
            <w:r w:rsidRPr="00D10476">
              <w:rPr>
                <w:rFonts w:cstheme="minorHAnsi"/>
                <w:lang w:eastAsia="en-AU"/>
              </w:rPr>
              <w:lastRenderedPageBreak/>
              <w:t>Provide ongoing Bids</w:t>
            </w:r>
          </w:p>
        </w:tc>
        <w:tc>
          <w:tcPr>
            <w:tcW w:w="1100" w:type="dxa"/>
          </w:tcPr>
          <w:p w14:paraId="23DE1247"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OTN46</w:t>
            </w:r>
          </w:p>
        </w:tc>
        <w:tc>
          <w:tcPr>
            <w:tcW w:w="2614" w:type="dxa"/>
          </w:tcPr>
          <w:p w14:paraId="19700097" w14:textId="3F56EA7D"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Customer Agent</w:t>
            </w:r>
          </w:p>
        </w:tc>
        <w:tc>
          <w:tcPr>
            <w:tcW w:w="2218" w:type="dxa"/>
          </w:tcPr>
          <w:p w14:paraId="7E61751D" w14:textId="6ED917A5" w:rsidR="5A4DFE41" w:rsidRPr="00D10476" w:rsidRDefault="5A4DFE41" w:rsidP="00883563">
            <w:pPr>
              <w:spacing w:before="0" w:after="0"/>
              <w:rPr>
                <w:rFonts w:ascii="Aptos Narrow" w:hAnsi="Aptos Narrow"/>
                <w:color w:val="000000" w:themeColor="text1"/>
              </w:rPr>
            </w:pPr>
            <w:r w:rsidRPr="00D10476">
              <w:rPr>
                <w:rFonts w:ascii="Aptos Narrow" w:eastAsia="Aptos Narrow" w:hAnsi="Aptos Narrow" w:cs="Aptos Narrow"/>
                <w:color w:val="000000" w:themeColor="text1"/>
              </w:rPr>
              <w:t>Aggregator</w:t>
            </w:r>
            <w:r w:rsidRPr="00D10476">
              <w:br/>
            </w:r>
            <w:r w:rsidRPr="00D10476">
              <w:rPr>
                <w:rFonts w:ascii="Aptos Narrow" w:eastAsia="Aptos Narrow" w:hAnsi="Aptos Narrow" w:cs="Aptos Narrow"/>
                <w:color w:val="000000" w:themeColor="text1"/>
              </w:rPr>
              <w:t xml:space="preserve"> Energy Retailer</w:t>
            </w:r>
            <w:r w:rsidRPr="00D10476">
              <w:br/>
            </w:r>
            <w:r w:rsidRPr="00D10476">
              <w:rPr>
                <w:rFonts w:ascii="Aptos Narrow" w:eastAsia="Aptos Narrow" w:hAnsi="Aptos Narrow" w:cs="Aptos Narrow"/>
                <w:color w:val="000000" w:themeColor="text1"/>
              </w:rPr>
              <w:t xml:space="preserve"> Energy Service Companies</w:t>
            </w:r>
            <w:r w:rsidRPr="00D10476">
              <w:br/>
            </w:r>
            <w:r w:rsidRPr="00D10476">
              <w:rPr>
                <w:rFonts w:ascii="Aptos Narrow" w:eastAsia="Aptos Narrow" w:hAnsi="Aptos Narrow" w:cs="Aptos Narrow"/>
                <w:color w:val="000000" w:themeColor="text1"/>
              </w:rPr>
              <w:t xml:space="preserve"> Participating CER/DER owner investor</w:t>
            </w:r>
            <w:r w:rsidRPr="00D10476">
              <w:br/>
            </w:r>
            <w:r w:rsidRPr="00D10476">
              <w:rPr>
                <w:rFonts w:ascii="Aptos Narrow" w:eastAsia="Aptos Narrow" w:hAnsi="Aptos Narrow" w:cs="Aptos Narrow"/>
                <w:color w:val="000000" w:themeColor="text1"/>
              </w:rPr>
              <w:t xml:space="preserve"> Active DER/CER</w:t>
            </w:r>
          </w:p>
        </w:tc>
      </w:tr>
      <w:tr w:rsidR="003A0DAB" w14:paraId="3C5E042A" w14:textId="77777777" w:rsidTr="5A4DFE41">
        <w:tc>
          <w:tcPr>
            <w:tcW w:w="3128" w:type="dxa"/>
          </w:tcPr>
          <w:p w14:paraId="07D47EC8" w14:textId="77777777" w:rsidR="003A0DAB" w:rsidRPr="00D10476" w:rsidRDefault="003A0DAB" w:rsidP="00A328E5">
            <w:pPr>
              <w:spacing w:before="0" w:after="0" w:line="240" w:lineRule="auto"/>
              <w:rPr>
                <w:rFonts w:cstheme="minorHAnsi"/>
                <w:lang w:eastAsia="en-AU"/>
              </w:rPr>
            </w:pPr>
            <w:r w:rsidRPr="00D10476">
              <w:rPr>
                <w:rFonts w:cstheme="minorHAnsi"/>
                <w:lang w:eastAsia="en-AU"/>
              </w:rPr>
              <w:t>Manage CERs in their VSRs</w:t>
            </w:r>
          </w:p>
        </w:tc>
        <w:tc>
          <w:tcPr>
            <w:tcW w:w="1100" w:type="dxa"/>
          </w:tcPr>
          <w:p w14:paraId="7E108323"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OTN50</w:t>
            </w:r>
          </w:p>
        </w:tc>
        <w:tc>
          <w:tcPr>
            <w:tcW w:w="2614" w:type="dxa"/>
          </w:tcPr>
          <w:p w14:paraId="5A83D6AA" w14:textId="046EA531"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Customer Agent or CER customer (where connected directly)</w:t>
            </w:r>
          </w:p>
        </w:tc>
        <w:tc>
          <w:tcPr>
            <w:tcW w:w="2218" w:type="dxa"/>
          </w:tcPr>
          <w:p w14:paraId="26C15F73" w14:textId="2CEE8C88" w:rsidR="5A4DFE41" w:rsidRPr="00D10476" w:rsidRDefault="5A4DFE41" w:rsidP="00883563">
            <w:pPr>
              <w:spacing w:before="0" w:after="0"/>
              <w:rPr>
                <w:rFonts w:ascii="Aptos Narrow" w:hAnsi="Aptos Narrow"/>
                <w:color w:val="000000" w:themeColor="text1"/>
              </w:rPr>
            </w:pPr>
            <w:r w:rsidRPr="00D10476">
              <w:rPr>
                <w:rFonts w:ascii="Aptos Narrow" w:eastAsia="Aptos Narrow" w:hAnsi="Aptos Narrow" w:cs="Aptos Narrow"/>
                <w:color w:val="000000" w:themeColor="text1"/>
              </w:rPr>
              <w:t>Aggregator</w:t>
            </w:r>
            <w:r w:rsidRPr="00D10476">
              <w:br/>
            </w:r>
            <w:r w:rsidRPr="00D10476">
              <w:rPr>
                <w:rFonts w:ascii="Aptos Narrow" w:eastAsia="Aptos Narrow" w:hAnsi="Aptos Narrow" w:cs="Aptos Narrow"/>
                <w:color w:val="000000" w:themeColor="text1"/>
              </w:rPr>
              <w:t xml:space="preserve"> Energy Retailer</w:t>
            </w:r>
            <w:r w:rsidRPr="00D10476">
              <w:br/>
            </w:r>
            <w:r w:rsidRPr="00D10476">
              <w:rPr>
                <w:rFonts w:ascii="Aptos Narrow" w:eastAsia="Aptos Narrow" w:hAnsi="Aptos Narrow" w:cs="Aptos Narrow"/>
                <w:color w:val="000000" w:themeColor="text1"/>
              </w:rPr>
              <w:t xml:space="preserve"> Energy Service Companies</w:t>
            </w:r>
            <w:r w:rsidRPr="00D10476">
              <w:br/>
            </w:r>
            <w:r w:rsidRPr="00D10476">
              <w:rPr>
                <w:rFonts w:ascii="Aptos Narrow" w:eastAsia="Aptos Narrow" w:hAnsi="Aptos Narrow" w:cs="Aptos Narrow"/>
                <w:color w:val="000000" w:themeColor="text1"/>
              </w:rPr>
              <w:t xml:space="preserve"> Participating CER/DER owner investor</w:t>
            </w:r>
            <w:r w:rsidRPr="00D10476">
              <w:br/>
            </w:r>
            <w:r w:rsidRPr="00D10476">
              <w:rPr>
                <w:rFonts w:ascii="Aptos Narrow" w:eastAsia="Aptos Narrow" w:hAnsi="Aptos Narrow" w:cs="Aptos Narrow"/>
                <w:color w:val="000000" w:themeColor="text1"/>
              </w:rPr>
              <w:t xml:space="preserve"> Active DER/CER</w:t>
            </w:r>
          </w:p>
        </w:tc>
      </w:tr>
      <w:tr w:rsidR="003A0DAB" w14:paraId="548293D9" w14:textId="77777777" w:rsidTr="5A4DFE41">
        <w:tc>
          <w:tcPr>
            <w:tcW w:w="3128" w:type="dxa"/>
          </w:tcPr>
          <w:p w14:paraId="7DD28D1B" w14:textId="77777777" w:rsidR="003A0DAB" w:rsidRPr="00D10476" w:rsidRDefault="003A0DAB" w:rsidP="00A328E5">
            <w:pPr>
              <w:spacing w:before="0" w:after="0" w:line="240" w:lineRule="auto"/>
              <w:rPr>
                <w:rFonts w:cstheme="minorHAnsi"/>
                <w:lang w:eastAsia="en-AU"/>
              </w:rPr>
            </w:pPr>
            <w:r w:rsidRPr="00D10476">
              <w:rPr>
                <w:rFonts w:cstheme="minorHAnsi"/>
                <w:lang w:eastAsia="en-AU"/>
              </w:rPr>
              <w:t>Establish system goals &amp; create strategies to effectively utilise CER</w:t>
            </w:r>
          </w:p>
        </w:tc>
        <w:tc>
          <w:tcPr>
            <w:tcW w:w="1100" w:type="dxa"/>
          </w:tcPr>
          <w:p w14:paraId="117C3A73" w14:textId="77777777" w:rsidR="003A0DAB" w:rsidRPr="00D10476" w:rsidRDefault="003A0DAB" w:rsidP="00A328E5">
            <w:pPr>
              <w:pStyle w:val="Default"/>
              <w:spacing w:before="0" w:after="0"/>
              <w:rPr>
                <w:rFonts w:asciiTheme="minorHAnsi" w:hAnsiTheme="minorHAnsi" w:cstheme="minorHAnsi"/>
                <w:sz w:val="22"/>
                <w:szCs w:val="22"/>
              </w:rPr>
            </w:pPr>
            <w:r w:rsidRPr="00D10476">
              <w:rPr>
                <w:rFonts w:asciiTheme="minorHAnsi" w:hAnsiTheme="minorHAnsi" w:cstheme="minorHAnsi"/>
                <w:sz w:val="22"/>
                <w:szCs w:val="22"/>
              </w:rPr>
              <w:t>PO24</w:t>
            </w:r>
          </w:p>
        </w:tc>
        <w:tc>
          <w:tcPr>
            <w:tcW w:w="2614" w:type="dxa"/>
          </w:tcPr>
          <w:p w14:paraId="65DB0825" w14:textId="23C3EBDF" w:rsidR="003A0DAB" w:rsidRPr="00D10476" w:rsidRDefault="26C50B52" w:rsidP="5A4DFE41">
            <w:pPr>
              <w:pStyle w:val="Default"/>
              <w:spacing w:before="0" w:after="0"/>
              <w:rPr>
                <w:rFonts w:asciiTheme="minorHAnsi" w:hAnsiTheme="minorHAnsi" w:cstheme="minorBidi"/>
                <w:sz w:val="22"/>
                <w:szCs w:val="22"/>
              </w:rPr>
            </w:pPr>
            <w:r w:rsidRPr="00D10476">
              <w:rPr>
                <w:rFonts w:asciiTheme="minorHAnsi" w:hAnsiTheme="minorHAnsi" w:cstheme="minorBidi"/>
                <w:sz w:val="22"/>
                <w:szCs w:val="22"/>
              </w:rPr>
              <w:t>Policy Maker</w:t>
            </w:r>
          </w:p>
        </w:tc>
        <w:tc>
          <w:tcPr>
            <w:tcW w:w="2218" w:type="dxa"/>
          </w:tcPr>
          <w:p w14:paraId="25E1FDE1" w14:textId="47BF6146" w:rsidR="5A4DFE41" w:rsidRPr="00D10476" w:rsidRDefault="5A4DFE41" w:rsidP="00883563">
            <w:pPr>
              <w:spacing w:before="0" w:after="0"/>
              <w:rPr>
                <w:rFonts w:ascii="Aptos Narrow" w:hAnsi="Aptos Narrow"/>
                <w:color w:val="000000" w:themeColor="text1"/>
              </w:rPr>
            </w:pPr>
            <w:r w:rsidRPr="00D10476">
              <w:rPr>
                <w:rFonts w:ascii="Aptos Narrow" w:eastAsia="Aptos Narrow" w:hAnsi="Aptos Narrow" w:cs="Aptos Narrow"/>
                <w:color w:val="000000" w:themeColor="text1"/>
              </w:rPr>
              <w:t>AEMC</w:t>
            </w:r>
          </w:p>
        </w:tc>
      </w:tr>
    </w:tbl>
    <w:p w14:paraId="280EE1B7" w14:textId="77777777" w:rsidR="003A0DAB" w:rsidRPr="00141741" w:rsidRDefault="003A0DAB" w:rsidP="003A0DAB">
      <w:pPr>
        <w:pStyle w:val="Heading4"/>
        <w:ind w:left="1134" w:hanging="992"/>
      </w:pPr>
      <w:r w:rsidRPr="00141741">
        <w:t>Enabling industry investment and uplift to achieve widespread implementation and use of off-market mechanisms to orchestrate CER</w:t>
      </w:r>
      <w:r>
        <w:rPr>
          <w:sz w:val="24"/>
        </w:rPr>
        <w:t>.</w:t>
      </w:r>
    </w:p>
    <w:p w14:paraId="5DF5E592" w14:textId="70F241DA" w:rsidR="003A0DAB" w:rsidRPr="004E083B" w:rsidRDefault="003A0DAB" w:rsidP="00EB015C">
      <w:pPr>
        <w:pStyle w:val="Headingbolditalic"/>
        <w:spacing w:after="0" w:line="240" w:lineRule="auto"/>
        <w:rPr>
          <w:lang w:val="en-AU"/>
        </w:rPr>
      </w:pPr>
      <w:r w:rsidRPr="004E083B">
        <w:rPr>
          <w:lang w:val="en-AU"/>
        </w:rPr>
        <w:t>Background</w:t>
      </w:r>
    </w:p>
    <w:p w14:paraId="3D7505CE" w14:textId="16550495" w:rsidR="003A0DAB" w:rsidRPr="00D917D5" w:rsidDel="00CF2820" w:rsidRDefault="003A0DAB" w:rsidP="00EB015C">
      <w:pPr>
        <w:pStyle w:val="Default"/>
        <w:spacing w:before="200"/>
        <w:rPr>
          <w:rFonts w:asciiTheme="minorHAnsi" w:hAnsiTheme="minorHAnsi" w:cstheme="minorHAnsi"/>
          <w:color w:val="auto"/>
          <w:sz w:val="22"/>
          <w:szCs w:val="22"/>
        </w:rPr>
      </w:pPr>
      <w:r w:rsidRPr="00D917D5">
        <w:rPr>
          <w:rFonts w:asciiTheme="minorHAnsi" w:hAnsiTheme="minorHAnsi" w:cstheme="minorHAnsi"/>
          <w:color w:val="auto"/>
          <w:sz w:val="22"/>
          <w:szCs w:val="22"/>
        </w:rPr>
        <w:t>An</w:t>
      </w:r>
      <w:r w:rsidRPr="00D917D5" w:rsidDel="00CF2820">
        <w:rPr>
          <w:rFonts w:asciiTheme="minorHAnsi" w:hAnsiTheme="minorHAnsi" w:cstheme="minorHAnsi"/>
          <w:color w:val="auto"/>
          <w:sz w:val="22"/>
          <w:szCs w:val="22"/>
        </w:rPr>
        <w:t xml:space="preserve"> effective, widespread roll out of DOEs and DNPs will rely on consumer and industry trust which </w:t>
      </w:r>
      <w:r w:rsidR="00403BB2">
        <w:rPr>
          <w:rFonts w:asciiTheme="minorHAnsi" w:hAnsiTheme="minorHAnsi" w:cstheme="minorHAnsi"/>
          <w:color w:val="auto"/>
          <w:sz w:val="22"/>
          <w:szCs w:val="22"/>
        </w:rPr>
        <w:t>requires</w:t>
      </w:r>
      <w:r w:rsidRPr="00D917D5" w:rsidDel="00CF2820">
        <w:rPr>
          <w:rFonts w:asciiTheme="minorHAnsi" w:hAnsiTheme="minorHAnsi" w:cstheme="minorHAnsi"/>
          <w:color w:val="auto"/>
          <w:sz w:val="22"/>
          <w:szCs w:val="22"/>
        </w:rPr>
        <w:t xml:space="preserve"> significant investment in data and technology and a concerted </w:t>
      </w:r>
      <w:r w:rsidR="00403BB2">
        <w:rPr>
          <w:rFonts w:asciiTheme="minorHAnsi" w:hAnsiTheme="minorHAnsi" w:cstheme="minorHAnsi"/>
          <w:color w:val="auto"/>
          <w:sz w:val="22"/>
          <w:szCs w:val="22"/>
        </w:rPr>
        <w:t xml:space="preserve">effort to develop the </w:t>
      </w:r>
      <w:r w:rsidRPr="00D917D5" w:rsidDel="00CF2820">
        <w:rPr>
          <w:rFonts w:asciiTheme="minorHAnsi" w:hAnsiTheme="minorHAnsi" w:cstheme="minorHAnsi"/>
          <w:color w:val="auto"/>
          <w:sz w:val="22"/>
          <w:szCs w:val="22"/>
        </w:rPr>
        <w:t xml:space="preserve">coordination and communication </w:t>
      </w:r>
      <w:r w:rsidR="00095D8D">
        <w:rPr>
          <w:rFonts w:asciiTheme="minorHAnsi" w:hAnsiTheme="minorHAnsi" w:cstheme="minorHAnsi"/>
          <w:color w:val="auto"/>
          <w:sz w:val="22"/>
          <w:szCs w:val="22"/>
        </w:rPr>
        <w:t>architecture and associated roles for</w:t>
      </w:r>
      <w:r w:rsidR="00AA290A">
        <w:rPr>
          <w:rFonts w:asciiTheme="minorHAnsi" w:hAnsiTheme="minorHAnsi" w:cstheme="minorHAnsi"/>
          <w:color w:val="auto"/>
          <w:sz w:val="22"/>
          <w:szCs w:val="22"/>
        </w:rPr>
        <w:t xml:space="preserve"> </w:t>
      </w:r>
      <w:r w:rsidRPr="00D917D5" w:rsidDel="00CF2820">
        <w:rPr>
          <w:rFonts w:asciiTheme="minorHAnsi" w:hAnsiTheme="minorHAnsi" w:cstheme="minorHAnsi"/>
          <w:color w:val="auto"/>
          <w:sz w:val="22"/>
          <w:szCs w:val="22"/>
        </w:rPr>
        <w:t>all parties involved.</w:t>
      </w:r>
    </w:p>
    <w:p w14:paraId="4D6C7BAA" w14:textId="77777777" w:rsidR="003A0DAB" w:rsidRDefault="003A0DAB" w:rsidP="00EB015C">
      <w:pPr>
        <w:pStyle w:val="Default"/>
        <w:spacing w:before="200"/>
        <w:rPr>
          <w:rFonts w:asciiTheme="minorHAnsi" w:eastAsiaTheme="minorHAnsi" w:hAnsiTheme="minorHAnsi" w:cstheme="minorBidi"/>
          <w:color w:val="auto"/>
          <w:sz w:val="22"/>
          <w:szCs w:val="22"/>
          <w:lang w:eastAsia="ja-JP" w:bidi="ar-SA"/>
        </w:rPr>
      </w:pPr>
      <w:r w:rsidRPr="001A20A0" w:rsidDel="00CF2820">
        <w:rPr>
          <w:rFonts w:asciiTheme="minorHAnsi" w:eastAsiaTheme="minorHAnsi" w:hAnsiTheme="minorHAnsi" w:cstheme="minorBidi"/>
          <w:color w:val="auto"/>
          <w:sz w:val="22"/>
          <w:szCs w:val="22"/>
          <w:lang w:eastAsia="ja-JP" w:bidi="ar-SA"/>
        </w:rPr>
        <w:t xml:space="preserve">The success of DNPs as a tool to manage congestion in line with consumer preferences and power system needs relies heavily on each part of the industry playing a role and coordinating across roles. </w:t>
      </w:r>
      <w:r w:rsidDel="00CF2820">
        <w:rPr>
          <w:rFonts w:asciiTheme="minorHAnsi" w:eastAsiaTheme="minorHAnsi" w:hAnsiTheme="minorHAnsi" w:cstheme="minorBidi"/>
          <w:color w:val="auto"/>
          <w:sz w:val="22"/>
          <w:szCs w:val="22"/>
          <w:lang w:eastAsia="ja-JP" w:bidi="ar-SA"/>
        </w:rPr>
        <w:t xml:space="preserve">This is necessary to build consumer trust and industry confidence that these dynamic signals can be relied upon as a legitimate and reliable alternative to network solutions and interventions. </w:t>
      </w:r>
    </w:p>
    <w:p w14:paraId="263D7B58" w14:textId="569D97DA" w:rsidR="006B6EA1" w:rsidRPr="00EC2E17" w:rsidDel="00B53A63" w:rsidRDefault="006B6EA1" w:rsidP="00EB015C">
      <w:pPr>
        <w:spacing w:after="0" w:line="240" w:lineRule="auto"/>
      </w:pPr>
      <w:r w:rsidRPr="00EC2E17" w:rsidDel="00B53A63">
        <w:t xml:space="preserve">If DOEs are calculated and communicated effectively, then the task of gaining consumer trust falls to customer agents </w:t>
      </w:r>
      <w:r w:rsidR="00AA290A">
        <w:t xml:space="preserve">to </w:t>
      </w:r>
      <w:r w:rsidRPr="00EC2E17" w:rsidDel="00B53A63">
        <w:t>incorporat</w:t>
      </w:r>
      <w:r w:rsidR="00AA290A">
        <w:t xml:space="preserve">e the ability to receive and act on </w:t>
      </w:r>
      <w:r w:rsidRPr="00EC2E17" w:rsidDel="00B53A63">
        <w:t>DOE</w:t>
      </w:r>
      <w:r w:rsidR="006372AD">
        <w:t>s</w:t>
      </w:r>
      <w:r w:rsidRPr="00EC2E17" w:rsidDel="00B53A63">
        <w:t xml:space="preserve"> and DNPs into products and services that are accessible and attractive to consumers. </w:t>
      </w:r>
    </w:p>
    <w:p w14:paraId="7FE090CF" w14:textId="76D76A39" w:rsidR="006B6EA1" w:rsidRDefault="006B6EA1" w:rsidP="00EB015C">
      <w:pPr>
        <w:spacing w:after="0" w:line="240" w:lineRule="auto"/>
        <w:rPr>
          <w:lang w:eastAsia="ja-JP"/>
        </w:rPr>
      </w:pPr>
      <w:r w:rsidRPr="00EC2E17" w:rsidDel="00B53A63">
        <w:rPr>
          <w:lang w:eastAsia="ja-JP"/>
        </w:rPr>
        <w:t>For example, innovative retailers could offer consumers a range of ‘exposure’ to DOEs or DNPs. Those who are more responsive may wish for the full exposure to the signal while less risk-tolerant consumers may want products which combine the opportunity to respond to DNPs along with a DOE-supported price ceiling</w:t>
      </w:r>
      <w:r w:rsidR="00184618">
        <w:rPr>
          <w:lang w:eastAsia="ja-JP"/>
        </w:rPr>
        <w:t>.</w:t>
      </w:r>
    </w:p>
    <w:p w14:paraId="2C9E025B" w14:textId="4112F95A" w:rsidR="00BD1ABE" w:rsidRDefault="0ECCDBF8" w:rsidP="008B4CF5">
      <w:pPr>
        <w:spacing w:after="0" w:line="240" w:lineRule="auto"/>
        <w:rPr>
          <w:lang w:val="en-US" w:eastAsia="ja-JP"/>
        </w:rPr>
      </w:pPr>
      <w:r w:rsidRPr="5A4DFE41">
        <w:rPr>
          <w:lang w:val="en-US" w:eastAsia="ja-JP"/>
        </w:rPr>
        <w:lastRenderedPageBreak/>
        <w:t>How and how well they do this will be a crucial part in integrating CER and is the subject of the AEMC’s Pricing review.</w:t>
      </w:r>
      <w:r w:rsidR="00184618">
        <w:rPr>
          <w:rStyle w:val="FootnoteReference"/>
          <w:lang w:val="en-US" w:eastAsia="ja-JP"/>
        </w:rPr>
        <w:footnoteReference w:id="46"/>
      </w:r>
      <w:r w:rsidRPr="5A4DFE41">
        <w:rPr>
          <w:lang w:val="en-US" w:eastAsia="ja-JP"/>
        </w:rPr>
        <w:t xml:space="preserve"> The pricing review is investigating the products and services </w:t>
      </w:r>
      <w:r w:rsidR="00184618">
        <w:rPr>
          <w:lang w:val="en-US" w:eastAsia="ja-JP"/>
        </w:rPr>
        <w:t xml:space="preserve">that </w:t>
      </w:r>
      <w:r w:rsidRPr="5A4DFE41">
        <w:rPr>
          <w:lang w:val="en-US" w:eastAsia="ja-JP"/>
        </w:rPr>
        <w:t>future consumers will need and the market and regulatory arrangements which will deliver them.</w:t>
      </w:r>
      <w:r w:rsidR="00184618">
        <w:rPr>
          <w:rStyle w:val="FootnoteReference"/>
          <w:lang w:val="en-US" w:eastAsia="ja-JP"/>
        </w:rPr>
        <w:footnoteReference w:id="47"/>
      </w:r>
      <w:r w:rsidRPr="5A4DFE41">
        <w:rPr>
          <w:lang w:val="en-US" w:eastAsia="ja-JP"/>
        </w:rPr>
        <w:t xml:space="preserve"> This review will consider how the diverse needs of consumers and their CER assets can be met and </w:t>
      </w:r>
      <w:proofErr w:type="spellStart"/>
      <w:r w:rsidR="00994F69" w:rsidRPr="5A4DFE41">
        <w:rPr>
          <w:lang w:val="en-US" w:eastAsia="ja-JP"/>
        </w:rPr>
        <w:t>utili</w:t>
      </w:r>
      <w:r w:rsidR="00994F69">
        <w:rPr>
          <w:lang w:val="en-US" w:eastAsia="ja-JP"/>
        </w:rPr>
        <w:t>s</w:t>
      </w:r>
      <w:r w:rsidR="00994F69" w:rsidRPr="5A4DFE41">
        <w:rPr>
          <w:lang w:val="en-US" w:eastAsia="ja-JP"/>
        </w:rPr>
        <w:t>ed</w:t>
      </w:r>
      <w:proofErr w:type="spellEnd"/>
      <w:r w:rsidR="00994F69" w:rsidRPr="5A4DFE41">
        <w:rPr>
          <w:lang w:val="en-US" w:eastAsia="ja-JP"/>
        </w:rPr>
        <w:t xml:space="preserve"> </w:t>
      </w:r>
      <w:r w:rsidRPr="5A4DFE41">
        <w:rPr>
          <w:lang w:val="en-US" w:eastAsia="ja-JP"/>
        </w:rPr>
        <w:t xml:space="preserve">while delivering a low cost, reliable, and low carbon transition. </w:t>
      </w:r>
      <w:r w:rsidR="0A8AB012" w:rsidRPr="7670B793">
        <w:rPr>
          <w:lang w:val="en-US" w:eastAsia="ja-JP"/>
        </w:rPr>
        <w:t xml:space="preserve">A discussion paper </w:t>
      </w:r>
      <w:r w:rsidR="374606D4" w:rsidRPr="7670B793">
        <w:rPr>
          <w:lang w:val="en-US" w:eastAsia="ja-JP"/>
        </w:rPr>
        <w:t xml:space="preserve">was </w:t>
      </w:r>
      <w:r w:rsidR="0A8AB012" w:rsidRPr="7670B793">
        <w:rPr>
          <w:lang w:val="en-US" w:eastAsia="ja-JP"/>
        </w:rPr>
        <w:t xml:space="preserve">published in June 2025 </w:t>
      </w:r>
      <w:r w:rsidR="435024E2" w:rsidRPr="7670B793">
        <w:rPr>
          <w:lang w:val="en-US" w:eastAsia="ja-JP"/>
        </w:rPr>
        <w:t xml:space="preserve">to </w:t>
      </w:r>
      <w:r w:rsidR="435024E2" w:rsidRPr="008B4CF5">
        <w:rPr>
          <w:lang w:val="en-US" w:eastAsia="ja-JP"/>
        </w:rPr>
        <w:t>test and validate with stakeholders the problems identified, why they are occurring, and whether they will persist in the future in the absence of reform.</w:t>
      </w:r>
      <w:r w:rsidR="00D077CA">
        <w:rPr>
          <w:rStyle w:val="FootnoteReference"/>
          <w:lang w:val="en-US" w:eastAsia="ja-JP"/>
        </w:rPr>
        <w:footnoteReference w:id="48"/>
      </w:r>
    </w:p>
    <w:p w14:paraId="1C140A82" w14:textId="0C513632" w:rsidR="007325F5" w:rsidRPr="00EC2E17" w:rsidDel="00B53A63" w:rsidRDefault="36671D9C" w:rsidP="00EB015C">
      <w:pPr>
        <w:spacing w:after="0" w:line="240" w:lineRule="auto"/>
        <w:rPr>
          <w:lang w:eastAsia="ja-JP"/>
        </w:rPr>
      </w:pPr>
      <w:r w:rsidRPr="5A4DFE41">
        <w:rPr>
          <w:lang w:val="en-US" w:eastAsia="ja-JP"/>
        </w:rPr>
        <w:t xml:space="preserve">The </w:t>
      </w:r>
      <w:r w:rsidR="0ECCDBF8" w:rsidRPr="5A4DFE41">
        <w:rPr>
          <w:lang w:val="en-US" w:eastAsia="ja-JP"/>
        </w:rPr>
        <w:t>distribution system</w:t>
      </w:r>
      <w:r w:rsidRPr="5A4DFE41">
        <w:rPr>
          <w:lang w:val="en-US" w:eastAsia="ja-JP"/>
        </w:rPr>
        <w:t xml:space="preserve"> can act as a platform for CER flexibility by </w:t>
      </w:r>
      <w:r w:rsidR="366A9DC1" w:rsidRPr="5A4DFE41">
        <w:rPr>
          <w:lang w:val="en-US" w:eastAsia="ja-JP"/>
        </w:rPr>
        <w:t>providing</w:t>
      </w:r>
      <w:r w:rsidR="3A961AB6" w:rsidRPr="5A4DFE41">
        <w:rPr>
          <w:lang w:val="en-US" w:eastAsia="ja-JP"/>
        </w:rPr>
        <w:t xml:space="preserve"> consumers and their agents to </w:t>
      </w:r>
      <w:r w:rsidR="5CE71A00" w:rsidRPr="5A4DFE41">
        <w:rPr>
          <w:lang w:val="en-US" w:eastAsia="ja-JP"/>
        </w:rPr>
        <w:t>receive</w:t>
      </w:r>
      <w:r w:rsidR="7FAC5DF3" w:rsidRPr="5A4DFE41">
        <w:rPr>
          <w:lang w:val="en-US" w:eastAsia="ja-JP"/>
        </w:rPr>
        <w:t xml:space="preserve"> signals aligned with underlying network and system needs. In doing so, </w:t>
      </w:r>
      <w:r w:rsidR="3B9CCF98" w:rsidRPr="5A4DFE41">
        <w:rPr>
          <w:lang w:val="en-US" w:eastAsia="ja-JP"/>
        </w:rPr>
        <w:t xml:space="preserve">this </w:t>
      </w:r>
      <w:proofErr w:type="gramStart"/>
      <w:r w:rsidR="49E601D7" w:rsidRPr="5A4DFE41">
        <w:rPr>
          <w:lang w:val="en-US" w:eastAsia="ja-JP"/>
        </w:rPr>
        <w:t>sets</w:t>
      </w:r>
      <w:proofErr w:type="gramEnd"/>
      <w:r w:rsidR="49E601D7" w:rsidRPr="5A4DFE41">
        <w:rPr>
          <w:lang w:val="en-US" w:eastAsia="ja-JP"/>
        </w:rPr>
        <w:t xml:space="preserve"> an environment for innovation in</w:t>
      </w:r>
      <w:r w:rsidR="0ECCDBF8" w:rsidRPr="5A4DFE41">
        <w:rPr>
          <w:lang w:val="en-US" w:eastAsia="ja-JP"/>
        </w:rPr>
        <w:t xml:space="preserve"> products and services</w:t>
      </w:r>
      <w:r w:rsidR="0092173D">
        <w:rPr>
          <w:lang w:val="en-US" w:eastAsia="ja-JP"/>
        </w:rPr>
        <w:t xml:space="preserve"> that</w:t>
      </w:r>
      <w:r w:rsidR="49E601D7" w:rsidRPr="5A4DFE41">
        <w:rPr>
          <w:lang w:val="en-US" w:eastAsia="ja-JP"/>
        </w:rPr>
        <w:t xml:space="preserve"> consumers</w:t>
      </w:r>
      <w:r w:rsidR="0ECCDBF8" w:rsidRPr="5A4DFE41">
        <w:rPr>
          <w:lang w:val="en-US" w:eastAsia="ja-JP"/>
        </w:rPr>
        <w:t xml:space="preserve"> need, including those which reward consumers for responding to network and wholesale market conditions</w:t>
      </w:r>
      <w:r w:rsidR="27131109" w:rsidRPr="5A4DFE41">
        <w:rPr>
          <w:lang w:val="en-US" w:eastAsia="ja-JP"/>
        </w:rPr>
        <w:t>.</w:t>
      </w:r>
    </w:p>
    <w:p w14:paraId="55D0FBB4" w14:textId="0147504C" w:rsidR="003A0DAB" w:rsidRPr="004E083B" w:rsidRDefault="003A0DAB" w:rsidP="00EB015C">
      <w:pPr>
        <w:pStyle w:val="Headingbolditalic"/>
        <w:spacing w:after="0" w:line="240" w:lineRule="auto"/>
        <w:rPr>
          <w:lang w:val="en-AU"/>
        </w:rPr>
      </w:pPr>
      <w:r w:rsidRPr="004E083B">
        <w:rPr>
          <w:lang w:val="en-AU"/>
        </w:rPr>
        <w:t>Problem</w:t>
      </w:r>
    </w:p>
    <w:p w14:paraId="4D550527" w14:textId="77777777" w:rsidR="003A0DAB" w:rsidRPr="001A20A0" w:rsidDel="00CF2820" w:rsidRDefault="003A0DAB" w:rsidP="00EB015C">
      <w:pPr>
        <w:pStyle w:val="Default"/>
        <w:spacing w:before="200"/>
        <w:rPr>
          <w:rFonts w:asciiTheme="minorHAnsi" w:eastAsiaTheme="minorHAnsi" w:hAnsiTheme="minorHAnsi" w:cstheme="minorBidi"/>
          <w:color w:val="auto"/>
          <w:sz w:val="22"/>
          <w:szCs w:val="22"/>
          <w:lang w:eastAsia="ja-JP" w:bidi="ar-SA"/>
        </w:rPr>
      </w:pPr>
      <w:r w:rsidDel="00CF2820">
        <w:rPr>
          <w:rFonts w:asciiTheme="minorHAnsi" w:eastAsiaTheme="minorHAnsi" w:hAnsiTheme="minorHAnsi" w:cstheme="minorBidi"/>
          <w:color w:val="auto"/>
          <w:sz w:val="22"/>
          <w:szCs w:val="22"/>
          <w:lang w:eastAsia="ja-JP" w:bidi="ar-SA"/>
        </w:rPr>
        <w:t>Industry investment and uplift will be required from:</w:t>
      </w:r>
    </w:p>
    <w:p w14:paraId="51B37E10" w14:textId="54307518" w:rsidR="003A0DAB" w:rsidDel="00CF2820" w:rsidRDefault="003A0DAB" w:rsidP="00857EF4">
      <w:pPr>
        <w:pStyle w:val="ListParagraph"/>
        <w:numPr>
          <w:ilvl w:val="0"/>
          <w:numId w:val="26"/>
        </w:numPr>
        <w:rPr>
          <w:lang w:eastAsia="ja-JP"/>
        </w:rPr>
      </w:pPr>
      <w:r w:rsidDel="00CF2820">
        <w:rPr>
          <w:lang w:eastAsia="ja-JP"/>
        </w:rPr>
        <w:t>DN</w:t>
      </w:r>
      <w:r w:rsidR="00055262">
        <w:rPr>
          <w:lang w:eastAsia="ja-JP"/>
        </w:rPr>
        <w:t>S</w:t>
      </w:r>
      <w:r w:rsidDel="00CF2820">
        <w:rPr>
          <w:lang w:eastAsia="ja-JP"/>
        </w:rPr>
        <w:t>P</w:t>
      </w:r>
      <w:r w:rsidR="00055262">
        <w:rPr>
          <w:lang w:eastAsia="ja-JP"/>
        </w:rPr>
        <w:t>s</w:t>
      </w:r>
      <w:r w:rsidDel="00CF2820">
        <w:rPr>
          <w:lang w:eastAsia="ja-JP"/>
        </w:rPr>
        <w:t xml:space="preserve"> </w:t>
      </w:r>
      <w:r w:rsidR="00581CB6">
        <w:rPr>
          <w:lang w:eastAsia="ja-JP"/>
        </w:rPr>
        <w:t xml:space="preserve">to incentivise </w:t>
      </w:r>
      <w:r w:rsidDel="00CF2820">
        <w:rPr>
          <w:lang w:eastAsia="ja-JP"/>
        </w:rPr>
        <w:t xml:space="preserve">and installers to install and enable DOE and DNP-ready devices. </w:t>
      </w:r>
    </w:p>
    <w:p w14:paraId="6DF7FDEE" w14:textId="0FF4DA39" w:rsidR="00095D74" w:rsidRPr="002108FA" w:rsidRDefault="3015552F" w:rsidP="00857EF4">
      <w:pPr>
        <w:pStyle w:val="ListParagraph"/>
        <w:numPr>
          <w:ilvl w:val="0"/>
          <w:numId w:val="26"/>
        </w:numPr>
        <w:spacing w:before="120" w:after="120"/>
        <w:rPr>
          <w:lang w:eastAsia="ja-JP"/>
        </w:rPr>
      </w:pPr>
      <w:r>
        <w:rPr>
          <w:lang w:eastAsia="ja-JP"/>
        </w:rPr>
        <w:t>DNSPs to invest in</w:t>
      </w:r>
      <w:r w:rsidRPr="00883563">
        <w:rPr>
          <w:rFonts w:asciiTheme="minorHAnsi" w:hAnsiTheme="minorHAnsi"/>
        </w:rPr>
        <w:t xml:space="preserve"> </w:t>
      </w:r>
      <w:r w:rsidRPr="5A4DFE41">
        <w:rPr>
          <w:rFonts w:asciiTheme="minorHAnsi" w:hAnsiTheme="minorHAnsi" w:cstheme="minorBidi"/>
          <w:lang w:eastAsia="ja-JP"/>
        </w:rPr>
        <w:t xml:space="preserve">DOE and DNP calculation </w:t>
      </w:r>
      <w:r w:rsidR="6112E592" w:rsidRPr="7670B793">
        <w:rPr>
          <w:rFonts w:asciiTheme="minorHAnsi" w:hAnsiTheme="minorHAnsi" w:cstheme="minorBidi"/>
          <w:lang w:eastAsia="ja-JP"/>
        </w:rPr>
        <w:t>methods</w:t>
      </w:r>
      <w:r w:rsidR="2680007B" w:rsidRPr="7670B793">
        <w:rPr>
          <w:rFonts w:asciiTheme="minorHAnsi" w:hAnsiTheme="minorHAnsi" w:cstheme="minorBidi"/>
          <w:lang w:eastAsia="ja-JP"/>
        </w:rPr>
        <w:t xml:space="preserve"> and operationalise</w:t>
      </w:r>
      <w:r w:rsidR="0092173D">
        <w:rPr>
          <w:rFonts w:asciiTheme="minorHAnsi" w:hAnsiTheme="minorHAnsi" w:cstheme="minorBidi"/>
          <w:lang w:eastAsia="ja-JP"/>
        </w:rPr>
        <w:t xml:space="preserve"> them</w:t>
      </w:r>
      <w:r w:rsidR="2680007B" w:rsidRPr="7670B793">
        <w:rPr>
          <w:rFonts w:asciiTheme="minorHAnsi" w:hAnsiTheme="minorHAnsi" w:cstheme="minorBidi"/>
          <w:lang w:eastAsia="ja-JP"/>
        </w:rPr>
        <w:t xml:space="preserve"> within their systems</w:t>
      </w:r>
      <w:r w:rsidR="3DD386FF" w:rsidRPr="7670B793">
        <w:rPr>
          <w:rFonts w:asciiTheme="minorHAnsi" w:hAnsiTheme="minorHAnsi" w:cstheme="minorBidi"/>
          <w:lang w:eastAsia="ja-JP"/>
        </w:rPr>
        <w:t xml:space="preserve">, starting to </w:t>
      </w:r>
      <w:r w:rsidR="1A114D34" w:rsidRPr="7670B793">
        <w:rPr>
          <w:rFonts w:asciiTheme="minorHAnsi" w:hAnsiTheme="minorHAnsi" w:cstheme="minorBidi"/>
          <w:lang w:eastAsia="ja-JP"/>
        </w:rPr>
        <w:t>unlock network capacity quickly</w:t>
      </w:r>
      <w:r>
        <w:t>. W</w:t>
      </w:r>
      <w:r w:rsidR="4E064753">
        <w:t xml:space="preserve">hile some DNSPs </w:t>
      </w:r>
      <w:r w:rsidR="222BE1FA">
        <w:t xml:space="preserve">may </w:t>
      </w:r>
      <w:r w:rsidR="290666BA">
        <w:t>not need to go beyond</w:t>
      </w:r>
      <w:r w:rsidR="222BE1FA" w:rsidRPr="00883563">
        <w:t xml:space="preserve"> us</w:t>
      </w:r>
      <w:r w:rsidR="290666BA" w:rsidRPr="00883563">
        <w:t>ing</w:t>
      </w:r>
      <w:r w:rsidR="222BE1FA" w:rsidRPr="00883563">
        <w:t xml:space="preserve"> </w:t>
      </w:r>
      <w:r w:rsidR="222BE1FA">
        <w:t>simple approximation methods, w</w:t>
      </w:r>
      <w:r>
        <w:t>ithout</w:t>
      </w:r>
      <w:r w:rsidRPr="006A1CCB">
        <w:t xml:space="preserve"> good data and calculation models, DOEs</w:t>
      </w:r>
      <w:r>
        <w:t xml:space="preserve"> and DNPs</w:t>
      </w:r>
      <w:r w:rsidRPr="006A1CCB">
        <w:t xml:space="preserve"> </w:t>
      </w:r>
      <w:r>
        <w:t xml:space="preserve">may </w:t>
      </w:r>
      <w:r w:rsidR="222BE1FA">
        <w:t xml:space="preserve">continue </w:t>
      </w:r>
      <w:r w:rsidRPr="006A1CCB">
        <w:t>be calculated conservatively to account for uncertainty</w:t>
      </w:r>
      <w:r w:rsidR="222BE1FA">
        <w:t xml:space="preserve"> when some specific network areas may benefit from more advanced </w:t>
      </w:r>
      <w:r w:rsidR="3DD386FF">
        <w:t>network model based calculations</w:t>
      </w:r>
      <w:r w:rsidRPr="006A1CCB">
        <w:t>, and CER may continue to be constrained more than needed</w:t>
      </w:r>
      <w:r w:rsidR="3DD386FF">
        <w:t xml:space="preserve"> in these areas</w:t>
      </w:r>
      <w:r w:rsidRPr="5A4DFE41">
        <w:rPr>
          <w:rFonts w:asciiTheme="minorHAnsi" w:hAnsiTheme="minorHAnsi" w:cstheme="minorBidi"/>
          <w:lang w:eastAsia="ja-JP"/>
        </w:rPr>
        <w:t>.</w:t>
      </w:r>
      <w:r w:rsidR="00095D74" w:rsidRPr="5A4DFE41">
        <w:rPr>
          <w:rStyle w:val="FootnoteReference"/>
          <w:rFonts w:asciiTheme="minorHAnsi" w:hAnsiTheme="minorHAnsi" w:cstheme="minorBidi"/>
          <w:lang w:eastAsia="ja-JP"/>
        </w:rPr>
        <w:footnoteReference w:id="49"/>
      </w:r>
    </w:p>
    <w:p w14:paraId="5DD596A9" w14:textId="3F647F18" w:rsidR="003A0DAB" w:rsidDel="00CF2820" w:rsidRDefault="000C6788" w:rsidP="00857EF4">
      <w:pPr>
        <w:pStyle w:val="ListParagraph"/>
        <w:numPr>
          <w:ilvl w:val="0"/>
          <w:numId w:val="26"/>
        </w:numPr>
        <w:rPr>
          <w:lang w:eastAsia="ja-JP"/>
        </w:rPr>
      </w:pPr>
      <w:r>
        <w:rPr>
          <w:lang w:eastAsia="ja-JP"/>
        </w:rPr>
        <w:t>The e</w:t>
      </w:r>
      <w:r w:rsidR="003A0DAB" w:rsidDel="00CF2820">
        <w:rPr>
          <w:lang w:eastAsia="ja-JP"/>
        </w:rPr>
        <w:t xml:space="preserve">lectricity retail sector to </w:t>
      </w:r>
      <w:r w:rsidR="00C7799D">
        <w:rPr>
          <w:lang w:eastAsia="ja-JP"/>
        </w:rPr>
        <w:t xml:space="preserve">integrate </w:t>
      </w:r>
      <w:r w:rsidR="003A0DAB" w:rsidDel="00CF2820">
        <w:rPr>
          <w:lang w:eastAsia="ja-JP"/>
        </w:rPr>
        <w:t>DNPs</w:t>
      </w:r>
      <w:r w:rsidR="00C7799D">
        <w:rPr>
          <w:lang w:eastAsia="ja-JP"/>
        </w:rPr>
        <w:t xml:space="preserve"> within their retail offers and </w:t>
      </w:r>
      <w:r w:rsidR="00AE35A3">
        <w:rPr>
          <w:lang w:eastAsia="ja-JP"/>
        </w:rPr>
        <w:t>how they manage their port</w:t>
      </w:r>
      <w:r>
        <w:rPr>
          <w:lang w:eastAsia="ja-JP"/>
        </w:rPr>
        <w:t>f</w:t>
      </w:r>
      <w:r w:rsidR="00AE35A3">
        <w:rPr>
          <w:lang w:eastAsia="ja-JP"/>
        </w:rPr>
        <w:t xml:space="preserve">olios by </w:t>
      </w:r>
      <w:r w:rsidR="003A0DAB" w:rsidDel="00CF2820">
        <w:rPr>
          <w:lang w:eastAsia="ja-JP"/>
        </w:rPr>
        <w:t>develop</w:t>
      </w:r>
      <w:r w:rsidR="00AE35A3">
        <w:rPr>
          <w:lang w:eastAsia="ja-JP"/>
        </w:rPr>
        <w:t>ing</w:t>
      </w:r>
      <w:r w:rsidR="003A0DAB" w:rsidDel="00CF2820">
        <w:rPr>
          <w:lang w:eastAsia="ja-JP"/>
        </w:rPr>
        <w:t xml:space="preserve"> attractive consumer products and services </w:t>
      </w:r>
      <w:r w:rsidR="00285F6A">
        <w:rPr>
          <w:lang w:eastAsia="ja-JP"/>
        </w:rPr>
        <w:t>and</w:t>
      </w:r>
      <w:r w:rsidR="00285F6A" w:rsidDel="00CF2820">
        <w:rPr>
          <w:lang w:eastAsia="ja-JP"/>
        </w:rPr>
        <w:t xml:space="preserve"> </w:t>
      </w:r>
      <w:r w:rsidR="003A0DAB" w:rsidDel="00CF2820">
        <w:rPr>
          <w:lang w:eastAsia="ja-JP"/>
        </w:rPr>
        <w:t xml:space="preserve">pass these signals through to at least a portion of CER customers. </w:t>
      </w:r>
    </w:p>
    <w:p w14:paraId="6601AD54" w14:textId="3BB9EFDD" w:rsidR="003A0DAB" w:rsidRPr="004E083B" w:rsidDel="00CF2820" w:rsidRDefault="003A0DAB" w:rsidP="00857EF4">
      <w:pPr>
        <w:pStyle w:val="ListParagraph"/>
        <w:numPr>
          <w:ilvl w:val="0"/>
          <w:numId w:val="26"/>
        </w:numPr>
        <w:rPr>
          <w:lang w:eastAsia="ja-JP"/>
        </w:rPr>
      </w:pPr>
      <w:r w:rsidRPr="004E083B" w:rsidDel="00CF2820">
        <w:rPr>
          <w:lang w:eastAsia="ja-JP"/>
        </w:rPr>
        <w:t xml:space="preserve">Aggregators to respond effectively on behalf of consumers. As VPP operations mature, the tracking resources and capacity will likely increase the ability for consumers to be price responsive. </w:t>
      </w:r>
      <w:r w:rsidR="007E22B6">
        <w:rPr>
          <w:lang w:eastAsia="ja-JP"/>
        </w:rPr>
        <w:t>Consistency of DOE</w:t>
      </w:r>
      <w:r w:rsidR="00EE42C5">
        <w:rPr>
          <w:lang w:eastAsia="ja-JP"/>
        </w:rPr>
        <w:t xml:space="preserve"> formats and interfaces would </w:t>
      </w:r>
      <w:r w:rsidR="001A3487">
        <w:rPr>
          <w:lang w:eastAsia="ja-JP"/>
        </w:rPr>
        <w:t>assist adoption.</w:t>
      </w:r>
    </w:p>
    <w:p w14:paraId="69636AD8" w14:textId="0D6C9303" w:rsidR="003A0DAB" w:rsidRPr="004E083B" w:rsidDel="00CF2820" w:rsidRDefault="6DE9E422" w:rsidP="5A4DFE41">
      <w:pPr>
        <w:pStyle w:val="Headingbolditalic"/>
        <w:spacing w:after="0" w:line="240" w:lineRule="auto"/>
        <w:ind w:left="0"/>
        <w:rPr>
          <w:b w:val="0"/>
          <w:bCs w:val="0"/>
          <w:i w:val="0"/>
          <w:iCs w:val="0"/>
          <w:lang w:val="en-AU"/>
        </w:rPr>
      </w:pPr>
      <w:r w:rsidRPr="7670B793">
        <w:rPr>
          <w:b w:val="0"/>
          <w:bCs w:val="0"/>
          <w:i w:val="0"/>
          <w:iCs w:val="0"/>
        </w:rPr>
        <w:t>DNSP investment may be overseen by the AER to ensure it is prudent and efficient and in line with a network’s CER penetration levels</w:t>
      </w:r>
      <w:r w:rsidR="6C25700C" w:rsidRPr="7670B793">
        <w:rPr>
          <w:b w:val="0"/>
          <w:bCs w:val="0"/>
          <w:i w:val="0"/>
          <w:iCs w:val="0"/>
        </w:rPr>
        <w:t xml:space="preserve">. </w:t>
      </w:r>
      <w:r w:rsidR="7C27F0D7" w:rsidRPr="7670B793">
        <w:rPr>
          <w:b w:val="0"/>
          <w:bCs w:val="0"/>
          <w:i w:val="0"/>
          <w:iCs w:val="0"/>
        </w:rPr>
        <w:t xml:space="preserve">For </w:t>
      </w:r>
      <w:proofErr w:type="gramStart"/>
      <w:r w:rsidR="7C27F0D7" w:rsidRPr="7670B793">
        <w:rPr>
          <w:b w:val="0"/>
          <w:bCs w:val="0"/>
          <w:i w:val="0"/>
          <w:iCs w:val="0"/>
        </w:rPr>
        <w:t>example</w:t>
      </w:r>
      <w:proofErr w:type="gramEnd"/>
      <w:r w:rsidR="7C27F0D7" w:rsidRPr="7670B793">
        <w:rPr>
          <w:b w:val="0"/>
          <w:bCs w:val="0"/>
          <w:i w:val="0"/>
          <w:iCs w:val="0"/>
        </w:rPr>
        <w:t xml:space="preserve"> </w:t>
      </w:r>
      <w:r w:rsidR="2026BEA8" w:rsidRPr="7670B793">
        <w:rPr>
          <w:b w:val="0"/>
          <w:bCs w:val="0"/>
          <w:i w:val="0"/>
          <w:iCs w:val="0"/>
        </w:rPr>
        <w:t>t</w:t>
      </w:r>
      <w:r w:rsidR="6C25700C" w:rsidRPr="7670B793">
        <w:rPr>
          <w:b w:val="0"/>
          <w:bCs w:val="0"/>
          <w:i w:val="0"/>
          <w:iCs w:val="0"/>
        </w:rPr>
        <w:t>here could be periodic analysis (as part of regulatory oversight) of DOEs against historical actual network limits to ensure CER is not overly constrained beyond what is deemed appropriate</w:t>
      </w:r>
      <w:r w:rsidR="5984CDA3" w:rsidRPr="7670B793">
        <w:rPr>
          <w:b w:val="0"/>
          <w:bCs w:val="0"/>
          <w:i w:val="0"/>
          <w:iCs w:val="0"/>
        </w:rPr>
        <w:t xml:space="preserve"> – as was suggested in the findings from Project EDGE</w:t>
      </w:r>
      <w:r w:rsidR="6C25700C" w:rsidRPr="7670B793">
        <w:rPr>
          <w:b w:val="0"/>
          <w:bCs w:val="0"/>
          <w:i w:val="0"/>
          <w:iCs w:val="0"/>
        </w:rPr>
        <w:t>.</w:t>
      </w:r>
      <w:r w:rsidR="00237A43" w:rsidRPr="7670B793">
        <w:rPr>
          <w:rStyle w:val="FootnoteReference"/>
          <w:b w:val="0"/>
          <w:bCs w:val="0"/>
          <w:i w:val="0"/>
          <w:iCs w:val="0"/>
        </w:rPr>
        <w:footnoteReference w:id="50"/>
      </w:r>
      <w:r w:rsidRPr="7670B793">
        <w:rPr>
          <w:b w:val="0"/>
          <w:bCs w:val="0"/>
          <w:i w:val="0"/>
          <w:iCs w:val="0"/>
        </w:rPr>
        <w:t xml:space="preserve"> </w:t>
      </w:r>
      <w:r w:rsidR="26C50B52" w:rsidRPr="7670B793" w:rsidDel="00CF2820">
        <w:rPr>
          <w:b w:val="0"/>
          <w:bCs w:val="0"/>
          <w:i w:val="0"/>
          <w:iCs w:val="0"/>
          <w:lang w:val="en-AU"/>
        </w:rPr>
        <w:t xml:space="preserve">The benefits of DOEs and DNPs and the systems and processes to support them are not limited to DNSPs and are difficult to quantify. The current regulatory framework that closely manages </w:t>
      </w:r>
      <w:r w:rsidR="00243FC4" w:rsidRPr="7670B793" w:rsidDel="00CF2820">
        <w:rPr>
          <w:b w:val="0"/>
          <w:bCs w:val="0"/>
          <w:i w:val="0"/>
          <w:iCs w:val="0"/>
          <w:lang w:val="en-AU"/>
        </w:rPr>
        <w:t xml:space="preserve">and provides oversight </w:t>
      </w:r>
      <w:r w:rsidR="00243FC4">
        <w:rPr>
          <w:b w:val="0"/>
          <w:bCs w:val="0"/>
          <w:i w:val="0"/>
          <w:iCs w:val="0"/>
          <w:lang w:val="en-AU"/>
        </w:rPr>
        <w:t xml:space="preserve">of </w:t>
      </w:r>
      <w:r w:rsidR="26C50B52" w:rsidRPr="7670B793" w:rsidDel="00CF2820">
        <w:rPr>
          <w:b w:val="0"/>
          <w:bCs w:val="0"/>
          <w:i w:val="0"/>
          <w:iCs w:val="0"/>
          <w:lang w:val="en-AU"/>
        </w:rPr>
        <w:t>DNSPs' expenditures may limit DNSP investment beyond the immediate needs of the DNSP</w:t>
      </w:r>
      <w:r w:rsidR="6C72D4D4" w:rsidRPr="7670B793">
        <w:rPr>
          <w:b w:val="0"/>
          <w:bCs w:val="0"/>
          <w:i w:val="0"/>
          <w:iCs w:val="0"/>
          <w:lang w:val="en-AU"/>
        </w:rPr>
        <w:t>.</w:t>
      </w:r>
      <w:r w:rsidR="26C50B52" w:rsidRPr="7670B793" w:rsidDel="00CF2820">
        <w:rPr>
          <w:b w:val="0"/>
          <w:bCs w:val="0"/>
          <w:i w:val="0"/>
          <w:iCs w:val="0"/>
          <w:lang w:val="en-AU"/>
        </w:rPr>
        <w:t xml:space="preserve"> </w:t>
      </w:r>
    </w:p>
    <w:p w14:paraId="2606DFEC" w14:textId="3B8B6DB3" w:rsidR="003A0DAB" w:rsidRPr="004E083B" w:rsidDel="00F31463" w:rsidRDefault="00CA234E" w:rsidP="00EB015C">
      <w:pPr>
        <w:pStyle w:val="Headingbolditalic"/>
        <w:spacing w:after="0" w:line="240" w:lineRule="auto"/>
        <w:rPr>
          <w:lang w:val="en-AU"/>
        </w:rPr>
      </w:pPr>
      <w:r>
        <w:rPr>
          <w:lang w:val="en-AU"/>
        </w:rPr>
        <w:lastRenderedPageBreak/>
        <w:t>What’s being done</w:t>
      </w:r>
    </w:p>
    <w:p w14:paraId="70C93972" w14:textId="45D77CDE" w:rsidR="003A0DAB" w:rsidDel="00F31463" w:rsidRDefault="003A0DAB" w:rsidP="00EB015C">
      <w:pPr>
        <w:spacing w:after="0" w:line="240" w:lineRule="auto"/>
        <w:rPr>
          <w:rFonts w:ascii="Calibri" w:eastAsia="Calibri" w:hAnsi="Calibri" w:cs="Calibri"/>
        </w:rPr>
      </w:pPr>
      <w:r w:rsidRPr="008D7B66" w:rsidDel="00F31463">
        <w:t>DOEs and DNPs are in their infancy in the NEM</w:t>
      </w:r>
      <w:r w:rsidR="00243FC4">
        <w:t>.</w:t>
      </w:r>
      <w:r w:rsidR="00BF2767">
        <w:t xml:space="preserve"> </w:t>
      </w:r>
      <w:r w:rsidR="00243FC4">
        <w:t>H</w:t>
      </w:r>
      <w:r w:rsidR="00BF2767">
        <w:t>owever</w:t>
      </w:r>
      <w:r w:rsidR="00243FC4">
        <w:t>,</w:t>
      </w:r>
      <w:r w:rsidR="00BF2767">
        <w:t xml:space="preserve"> all DNSPs</w:t>
      </w:r>
      <w:r w:rsidR="00145A16">
        <w:t xml:space="preserve"> have committed to imp</w:t>
      </w:r>
      <w:r w:rsidR="00883B48">
        <w:t xml:space="preserve">lementing DOEs within the CER/DER integration strategies, with some </w:t>
      </w:r>
      <w:r w:rsidR="00445427">
        <w:t xml:space="preserve">trialling DNPs. </w:t>
      </w:r>
      <w:r w:rsidDel="00F31463">
        <w:t>For example</w:t>
      </w:r>
      <w:r w:rsidR="004F695A">
        <w:t>,</w:t>
      </w:r>
      <w:r w:rsidDel="00F31463">
        <w:t xml:space="preserve"> i</w:t>
      </w:r>
      <w:r w:rsidRPr="630222D7" w:rsidDel="00F31463">
        <w:rPr>
          <w:rFonts w:ascii="Calibri" w:eastAsia="Calibri" w:hAnsi="Calibri" w:cs="Calibri"/>
        </w:rPr>
        <w:t xml:space="preserve">ndustry has already invested in building DOE capability to support the South Australian DOE rollout and have been tested and certified by SA Power Networks. </w:t>
      </w:r>
    </w:p>
    <w:p w14:paraId="72ADCD03" w14:textId="76DE387F" w:rsidR="003A0DAB" w:rsidDel="00F31463" w:rsidRDefault="26C50B52" w:rsidP="00EB015C">
      <w:pPr>
        <w:spacing w:after="0" w:line="240" w:lineRule="auto"/>
        <w:rPr>
          <w:rFonts w:ascii="Calibri" w:eastAsia="Calibri" w:hAnsi="Calibri" w:cs="Calibri"/>
        </w:rPr>
      </w:pPr>
      <w:r w:rsidRPr="7670B793">
        <w:rPr>
          <w:rFonts w:ascii="Calibri" w:eastAsia="Calibri" w:hAnsi="Calibri" w:cs="Calibri"/>
        </w:rPr>
        <w:t xml:space="preserve">This is in the process of being converted to a national process </w:t>
      </w:r>
      <w:r w:rsidR="6AADF481" w:rsidRPr="7670B793">
        <w:rPr>
          <w:rFonts w:ascii="Calibri" w:eastAsia="Calibri" w:hAnsi="Calibri" w:cs="Calibri"/>
        </w:rPr>
        <w:t>via Standards Australia Committee EL-062</w:t>
      </w:r>
      <w:r w:rsidRPr="7670B793">
        <w:rPr>
          <w:rFonts w:ascii="Calibri" w:eastAsia="Calibri" w:hAnsi="Calibri" w:cs="Calibri"/>
        </w:rPr>
        <w:t xml:space="preserve">, aligning on CSIP-AUS v1.2, ahead of the NSW </w:t>
      </w:r>
      <w:r w:rsidR="004F695A">
        <w:rPr>
          <w:rFonts w:ascii="Calibri" w:eastAsia="Calibri" w:hAnsi="Calibri" w:cs="Calibri"/>
        </w:rPr>
        <w:t xml:space="preserve">emergency </w:t>
      </w:r>
      <w:r w:rsidRPr="7670B793">
        <w:rPr>
          <w:rFonts w:ascii="Calibri" w:eastAsia="Calibri" w:hAnsi="Calibri" w:cs="Calibri"/>
        </w:rPr>
        <w:t xml:space="preserve">backstop implementation. This has led to </w:t>
      </w:r>
      <w:r w:rsidR="00CC52AC">
        <w:rPr>
          <w:rFonts w:ascii="Calibri" w:eastAsia="Calibri" w:hAnsi="Calibri" w:cs="Calibri"/>
        </w:rPr>
        <w:t xml:space="preserve">over </w:t>
      </w:r>
      <w:r w:rsidRPr="7670B793">
        <w:rPr>
          <w:rFonts w:ascii="Calibri" w:eastAsia="Calibri" w:hAnsi="Calibri" w:cs="Calibri"/>
        </w:rPr>
        <w:t xml:space="preserve">98% of solar inverter manufacturers that sell in Australia developing and certifying DOE capability, with minimal testing required to support the national process. </w:t>
      </w:r>
    </w:p>
    <w:p w14:paraId="109EDD03" w14:textId="77777777" w:rsidR="003A0DAB" w:rsidDel="00F31463" w:rsidRDefault="003A0DAB" w:rsidP="00EB015C">
      <w:pPr>
        <w:spacing w:after="0" w:line="240" w:lineRule="auto"/>
        <w:rPr>
          <w:rFonts w:cstheme="minorHAnsi"/>
          <w:sz w:val="20"/>
          <w:szCs w:val="20"/>
        </w:rPr>
      </w:pPr>
      <w:r w:rsidRPr="630222D7" w:rsidDel="00F31463">
        <w:rPr>
          <w:rFonts w:ascii="Calibri" w:eastAsia="Calibri" w:hAnsi="Calibri" w:cs="Calibri"/>
        </w:rPr>
        <w:t xml:space="preserve">Further work is required to ensure that other devices (including solar, battery, chargers and other smart loads) can co-ordinate behind-the-meter to respond to the site-wide DOE signal. As retailer / customer agent led CER orchestration becomes more prevalent, some development work will be required to integrate DOEs into CER dispatch engines to inform and shape market-based response. </w:t>
      </w:r>
    </w:p>
    <w:p w14:paraId="39916560" w14:textId="0C3CE6D0" w:rsidR="003A0DAB" w:rsidRPr="004E083B" w:rsidDel="00B53A63" w:rsidRDefault="003A0DAB" w:rsidP="00EB015C">
      <w:pPr>
        <w:pStyle w:val="Headingbolditalic"/>
        <w:spacing w:after="0" w:line="240" w:lineRule="auto"/>
        <w:rPr>
          <w:lang w:val="en-AU"/>
        </w:rPr>
      </w:pPr>
      <w:r w:rsidRPr="004E083B">
        <w:rPr>
          <w:lang w:val="en-AU"/>
        </w:rPr>
        <w:t>Proposed action</w:t>
      </w:r>
      <w:r w:rsidRPr="004E083B" w:rsidDel="00B53A63">
        <w:rPr>
          <w:lang w:val="en-AU"/>
        </w:rPr>
        <w:t xml:space="preserve"> </w:t>
      </w:r>
    </w:p>
    <w:p w14:paraId="7009F456" w14:textId="22D4CDC3" w:rsidR="00D42418" w:rsidRPr="00EB015C" w:rsidRDefault="00D42418" w:rsidP="00EB015C">
      <w:pPr>
        <w:spacing w:after="0" w:line="240" w:lineRule="auto"/>
        <w:rPr>
          <w:rFonts w:cstheme="minorHAnsi"/>
          <w:b/>
          <w:bCs/>
        </w:rPr>
      </w:pPr>
      <w:r w:rsidRPr="00985396">
        <w:rPr>
          <w:rFonts w:cstheme="minorHAnsi"/>
        </w:rPr>
        <w:t>We are proposing action be taken as soon as possible to clarify, formalise and standardise the roles, expectations and accountabilities for all parties involved in</w:t>
      </w:r>
      <w:r w:rsidRPr="00D42418">
        <w:rPr>
          <w:rFonts w:cstheme="minorHAnsi"/>
        </w:rPr>
        <w:t xml:space="preserve"> </w:t>
      </w:r>
      <w:r w:rsidRPr="00D42418">
        <w:rPr>
          <w:rFonts w:cstheme="minorHAnsi"/>
          <w:b/>
          <w:bCs/>
        </w:rPr>
        <w:t>enabling industry investment and uplift to achieve widespread implementation and use of off-market mechanisms to orchestrate CER.</w:t>
      </w:r>
    </w:p>
    <w:p w14:paraId="330308D9" w14:textId="045946E6" w:rsidR="00D42418" w:rsidRDefault="00D42418" w:rsidP="00EB015C">
      <w:pPr>
        <w:tabs>
          <w:tab w:val="num" w:pos="-1080"/>
        </w:tabs>
        <w:spacing w:after="0" w:line="240" w:lineRule="auto"/>
        <w:rPr>
          <w:rFonts w:cstheme="minorHAnsi"/>
        </w:rPr>
      </w:pPr>
      <w:r>
        <w:rPr>
          <w:rFonts w:cstheme="minorHAnsi"/>
        </w:rPr>
        <w:t>Consideration should be given to:</w:t>
      </w:r>
    </w:p>
    <w:p w14:paraId="7A7050E8" w14:textId="466FB193" w:rsidR="00970802" w:rsidRDefault="007309D4" w:rsidP="00857EF4">
      <w:pPr>
        <w:pStyle w:val="ListParagraph"/>
        <w:numPr>
          <w:ilvl w:val="0"/>
          <w:numId w:val="56"/>
        </w:numPr>
        <w:tabs>
          <w:tab w:val="num" w:pos="-1080"/>
        </w:tabs>
        <w:rPr>
          <w:rFonts w:cstheme="minorHAnsi"/>
        </w:rPr>
      </w:pPr>
      <w:r>
        <w:rPr>
          <w:rFonts w:cstheme="minorHAnsi"/>
        </w:rPr>
        <w:t>ensuring</w:t>
      </w:r>
      <w:r w:rsidR="00020613">
        <w:rPr>
          <w:rFonts w:cstheme="minorHAnsi"/>
        </w:rPr>
        <w:t xml:space="preserve"> investment is prudent and efficient </w:t>
      </w:r>
      <w:r>
        <w:rPr>
          <w:rFonts w:cstheme="minorHAnsi"/>
        </w:rPr>
        <w:t>and delivers whole of system outcomes</w:t>
      </w:r>
    </w:p>
    <w:p w14:paraId="1A2E61A0" w14:textId="61548BA5" w:rsidR="00783E7B" w:rsidRPr="00970802" w:rsidRDefault="007309D4" w:rsidP="00857EF4">
      <w:pPr>
        <w:pStyle w:val="ListParagraph"/>
        <w:numPr>
          <w:ilvl w:val="0"/>
          <w:numId w:val="56"/>
        </w:numPr>
        <w:tabs>
          <w:tab w:val="num" w:pos="-1080"/>
        </w:tabs>
        <w:rPr>
          <w:rFonts w:cstheme="minorHAnsi"/>
        </w:rPr>
      </w:pPr>
      <w:r>
        <w:rPr>
          <w:rFonts w:cstheme="minorHAnsi"/>
        </w:rPr>
        <w:t>c</w:t>
      </w:r>
      <w:r w:rsidR="00783E7B" w:rsidRPr="00970802">
        <w:rPr>
          <w:rFonts w:cstheme="minorHAnsi"/>
        </w:rPr>
        <w:t>onsumer protections</w:t>
      </w:r>
      <w:r w:rsidR="00763A28">
        <w:rPr>
          <w:rFonts w:cstheme="minorHAnsi"/>
        </w:rPr>
        <w:t xml:space="preserve"> are in place</w:t>
      </w:r>
      <w:r w:rsidR="00783E7B" w:rsidRPr="00970802">
        <w:rPr>
          <w:rFonts w:cstheme="minorHAnsi"/>
        </w:rPr>
        <w:t xml:space="preserve"> to ensure the opportunities and risks are appropriately balanced</w:t>
      </w:r>
      <w:r w:rsidR="00EB015C">
        <w:rPr>
          <w:rFonts w:cstheme="minorHAnsi"/>
        </w:rPr>
        <w:t xml:space="preserve"> – noting that the National CER Roadmap consumer workstreams are focused on this</w:t>
      </w:r>
      <w:r w:rsidR="007F299C">
        <w:rPr>
          <w:rFonts w:cstheme="minorHAnsi"/>
        </w:rPr>
        <w:t xml:space="preserve"> issue</w:t>
      </w:r>
      <w:r w:rsidR="00EB015C">
        <w:rPr>
          <w:rFonts w:cstheme="minorHAnsi"/>
        </w:rPr>
        <w:t xml:space="preserve"> </w:t>
      </w:r>
    </w:p>
    <w:p w14:paraId="3582F5DC" w14:textId="14324670" w:rsidR="00A322C9" w:rsidRPr="00EB015C" w:rsidRDefault="007F299C" w:rsidP="00857EF4">
      <w:pPr>
        <w:pStyle w:val="ListParagraph"/>
        <w:numPr>
          <w:ilvl w:val="0"/>
          <w:numId w:val="56"/>
        </w:numPr>
        <w:tabs>
          <w:tab w:val="num" w:pos="-1080"/>
        </w:tabs>
        <w:rPr>
          <w:rFonts w:cstheme="minorHAnsi"/>
        </w:rPr>
      </w:pPr>
      <w:r>
        <w:rPr>
          <w:rFonts w:cstheme="minorHAnsi"/>
        </w:rPr>
        <w:t>c</w:t>
      </w:r>
      <w:r w:rsidRPr="00970802">
        <w:rPr>
          <w:rFonts w:cstheme="minorHAnsi"/>
        </w:rPr>
        <w:t>ompl</w:t>
      </w:r>
      <w:r>
        <w:rPr>
          <w:rFonts w:cstheme="minorHAnsi"/>
        </w:rPr>
        <w:t>e</w:t>
      </w:r>
      <w:r w:rsidRPr="00970802">
        <w:rPr>
          <w:rFonts w:cstheme="minorHAnsi"/>
        </w:rPr>
        <w:t xml:space="preserve">mentary </w:t>
      </w:r>
      <w:r w:rsidR="00970802" w:rsidRPr="00970802">
        <w:rPr>
          <w:rFonts w:cstheme="minorHAnsi"/>
        </w:rPr>
        <w:t xml:space="preserve">developments in retail markets </w:t>
      </w:r>
      <w:r>
        <w:rPr>
          <w:rFonts w:cstheme="minorHAnsi"/>
        </w:rPr>
        <w:t xml:space="preserve">are progressed </w:t>
      </w:r>
      <w:r w:rsidR="00970802" w:rsidRPr="00970802">
        <w:rPr>
          <w:rFonts w:cstheme="minorHAnsi"/>
        </w:rPr>
        <w:t xml:space="preserve">so that </w:t>
      </w:r>
      <w:r w:rsidR="00A322C9" w:rsidRPr="00EC2E17" w:rsidDel="00B53A63">
        <w:t xml:space="preserve">DOEs and DNPs </w:t>
      </w:r>
      <w:r w:rsidR="00970802">
        <w:t xml:space="preserve">are leveraged </w:t>
      </w:r>
      <w:r w:rsidR="009943DE">
        <w:t xml:space="preserve">via </w:t>
      </w:r>
      <w:r w:rsidR="00A322C9" w:rsidRPr="00EC2E17" w:rsidDel="00B53A63">
        <w:t>products and services that are accessible and attractive to consumers</w:t>
      </w:r>
      <w:r w:rsidR="00463AD2">
        <w:t xml:space="preserve">, noting that </w:t>
      </w:r>
      <w:r w:rsidR="00CA5347">
        <w:t>AEMC’s pricing review is considering</w:t>
      </w:r>
      <w:r w:rsidR="001A3487">
        <w:t xml:space="preserve"> </w:t>
      </w:r>
      <w:r w:rsidR="00CA5347">
        <w:t xml:space="preserve">these matters. </w:t>
      </w:r>
    </w:p>
    <w:p w14:paraId="1B5E0477" w14:textId="099FD031" w:rsidR="00B75E65" w:rsidRPr="00EB015C" w:rsidDel="00B53A63" w:rsidRDefault="00D42418" w:rsidP="00EB015C">
      <w:pPr>
        <w:spacing w:after="0" w:line="240" w:lineRule="auto"/>
        <w:rPr>
          <w:rFonts w:cstheme="minorHAnsi"/>
        </w:rPr>
      </w:pPr>
      <w:r w:rsidRPr="00985396">
        <w:rPr>
          <w:rFonts w:cstheme="minorHAnsi"/>
        </w:rPr>
        <w:t>W</w:t>
      </w:r>
      <w:r w:rsidRPr="00985396" w:rsidDel="00642319">
        <w:rPr>
          <w:rFonts w:cstheme="minorHAnsi"/>
        </w:rPr>
        <w:t>e are seeking stakeholder feedback on</w:t>
      </w:r>
      <w:r w:rsidRPr="00985396">
        <w:rPr>
          <w:rFonts w:cstheme="minorHAnsi"/>
        </w:rPr>
        <w:t xml:space="preserve"> this proposed action </w:t>
      </w:r>
      <w:r w:rsidR="009943DE">
        <w:rPr>
          <w:rFonts w:cstheme="minorHAnsi"/>
        </w:rPr>
        <w:t>–</w:t>
      </w:r>
      <w:r w:rsidRPr="00985396">
        <w:rPr>
          <w:rFonts w:cstheme="minorHAnsi"/>
        </w:rPr>
        <w:t xml:space="preserve"> see</w:t>
      </w:r>
      <w:r w:rsidR="009943DE">
        <w:rPr>
          <w:rFonts w:cstheme="minorHAnsi"/>
        </w:rPr>
        <w:t xml:space="preserve"> stakeholder consultation questions in</w:t>
      </w:r>
      <w:r w:rsidRPr="00985396">
        <w:rPr>
          <w:rFonts w:cstheme="minorHAnsi"/>
        </w:rPr>
        <w:t xml:space="preserve"> sectio</w:t>
      </w:r>
      <w:r w:rsidRPr="009044A1">
        <w:rPr>
          <w:rFonts w:cstheme="minorHAnsi"/>
        </w:rPr>
        <w:t xml:space="preserve">n </w:t>
      </w:r>
      <w:r w:rsidRPr="00906E44">
        <w:rPr>
          <w:rFonts w:cstheme="minorHAnsi"/>
        </w:rPr>
        <w:t>3.</w:t>
      </w:r>
      <w:r w:rsidR="009943DE" w:rsidRPr="00906E44">
        <w:rPr>
          <w:rFonts w:cstheme="minorHAnsi"/>
        </w:rPr>
        <w:t>8</w:t>
      </w:r>
      <w:r w:rsidRPr="009044A1">
        <w:rPr>
          <w:rFonts w:cstheme="minorHAnsi"/>
        </w:rPr>
        <w:t>.</w:t>
      </w:r>
    </w:p>
    <w:p w14:paraId="29CBAD15" w14:textId="71641725" w:rsidR="006F335E" w:rsidRPr="004E083B" w:rsidDel="00B53A63" w:rsidRDefault="006F335E" w:rsidP="006F335E">
      <w:pPr>
        <w:pStyle w:val="Caption"/>
      </w:pPr>
      <w:bookmarkStart w:id="45" w:name="_Toc202820676"/>
      <w:r>
        <w:t xml:space="preserve">Table </w:t>
      </w:r>
      <w:r>
        <w:fldChar w:fldCharType="begin"/>
      </w:r>
      <w:r>
        <w:instrText xml:space="preserve"> SEQ Table \* ARABIC </w:instrText>
      </w:r>
      <w:r>
        <w:fldChar w:fldCharType="separate"/>
      </w:r>
      <w:r w:rsidR="00137B8B">
        <w:rPr>
          <w:noProof/>
        </w:rPr>
        <w:t>16</w:t>
      </w:r>
      <w:r>
        <w:fldChar w:fldCharType="end"/>
      </w:r>
      <w:r>
        <w:t xml:space="preserve">: </w:t>
      </w:r>
      <w:r w:rsidRPr="006412CE">
        <w:t>Relevant use cases for enabling industry uplift</w:t>
      </w:r>
      <w:bookmarkEnd w:id="45"/>
    </w:p>
    <w:tbl>
      <w:tblPr>
        <w:tblStyle w:val="TableGrid"/>
        <w:tblW w:w="0" w:type="auto"/>
        <w:tblLook w:val="04A0" w:firstRow="1" w:lastRow="0" w:firstColumn="1" w:lastColumn="0" w:noHBand="0" w:noVBand="1"/>
      </w:tblPr>
      <w:tblGrid>
        <w:gridCol w:w="3128"/>
        <w:gridCol w:w="1100"/>
        <w:gridCol w:w="2614"/>
        <w:gridCol w:w="2218"/>
      </w:tblGrid>
      <w:tr w:rsidR="003A0DAB" w:rsidRPr="004C30AA" w:rsidDel="00B53A63" w14:paraId="794278D9" w14:textId="77777777" w:rsidTr="005A3E0E">
        <w:tc>
          <w:tcPr>
            <w:tcW w:w="3128" w:type="dxa"/>
          </w:tcPr>
          <w:p w14:paraId="5F2EE63A" w14:textId="77777777" w:rsidR="003A0DAB" w:rsidRPr="00D10476" w:rsidDel="00B53A63" w:rsidRDefault="003A0DAB" w:rsidP="005A3E0E">
            <w:pPr>
              <w:pStyle w:val="Default"/>
              <w:spacing w:before="0" w:after="0"/>
              <w:rPr>
                <w:rFonts w:asciiTheme="minorHAnsi" w:eastAsiaTheme="minorHAnsi" w:hAnsiTheme="minorHAnsi" w:cstheme="minorHAnsi"/>
                <w:b/>
                <w:bCs/>
                <w:color w:val="auto"/>
                <w:sz w:val="22"/>
                <w:szCs w:val="22"/>
                <w:lang w:eastAsia="ja-JP" w:bidi="ar-SA"/>
              </w:rPr>
            </w:pPr>
            <w:r w:rsidRPr="00D10476" w:rsidDel="00B53A63">
              <w:rPr>
                <w:rFonts w:asciiTheme="minorHAnsi" w:eastAsiaTheme="minorHAnsi" w:hAnsiTheme="minorHAnsi" w:cstheme="minorHAnsi"/>
                <w:b/>
                <w:bCs/>
                <w:color w:val="auto"/>
                <w:sz w:val="22"/>
                <w:szCs w:val="22"/>
                <w:lang w:eastAsia="ja-JP" w:bidi="ar-SA"/>
              </w:rPr>
              <w:t>Use case name</w:t>
            </w:r>
          </w:p>
        </w:tc>
        <w:tc>
          <w:tcPr>
            <w:tcW w:w="1100" w:type="dxa"/>
          </w:tcPr>
          <w:p w14:paraId="25431637" w14:textId="77777777" w:rsidR="003A0DAB" w:rsidRPr="00D10476" w:rsidDel="00B53A63" w:rsidRDefault="003A0DAB" w:rsidP="005A3E0E">
            <w:pPr>
              <w:pStyle w:val="Default"/>
              <w:spacing w:before="0" w:after="0"/>
              <w:rPr>
                <w:rFonts w:asciiTheme="minorHAnsi" w:eastAsiaTheme="minorHAnsi" w:hAnsiTheme="minorHAnsi" w:cstheme="minorHAnsi"/>
                <w:b/>
                <w:bCs/>
                <w:color w:val="auto"/>
                <w:sz w:val="22"/>
                <w:szCs w:val="22"/>
                <w:lang w:eastAsia="ja-JP" w:bidi="ar-SA"/>
              </w:rPr>
            </w:pPr>
            <w:r w:rsidRPr="00D10476" w:rsidDel="00B53A63">
              <w:rPr>
                <w:rFonts w:asciiTheme="minorHAnsi" w:eastAsiaTheme="minorHAnsi" w:hAnsiTheme="minorHAnsi" w:cstheme="minorHAnsi"/>
                <w:b/>
                <w:bCs/>
                <w:color w:val="auto"/>
                <w:sz w:val="22"/>
                <w:szCs w:val="22"/>
                <w:lang w:eastAsia="ja-JP" w:bidi="ar-SA"/>
              </w:rPr>
              <w:t>Use case ID</w:t>
            </w:r>
          </w:p>
        </w:tc>
        <w:tc>
          <w:tcPr>
            <w:tcW w:w="2614" w:type="dxa"/>
          </w:tcPr>
          <w:p w14:paraId="19B7F8FA" w14:textId="77777777" w:rsidR="003A0DAB" w:rsidRPr="00D10476" w:rsidDel="00B53A63" w:rsidRDefault="003A0DAB" w:rsidP="005A3E0E">
            <w:pPr>
              <w:pStyle w:val="Default"/>
              <w:spacing w:before="0" w:after="0"/>
              <w:rPr>
                <w:rFonts w:asciiTheme="minorHAnsi" w:eastAsiaTheme="minorHAnsi" w:hAnsiTheme="minorHAnsi" w:cstheme="minorHAnsi"/>
                <w:b/>
                <w:bCs/>
                <w:color w:val="auto"/>
                <w:sz w:val="22"/>
                <w:szCs w:val="22"/>
                <w:lang w:eastAsia="ja-JP" w:bidi="ar-SA"/>
              </w:rPr>
            </w:pPr>
            <w:r w:rsidRPr="00D10476" w:rsidDel="00B53A63">
              <w:rPr>
                <w:rFonts w:asciiTheme="minorHAnsi" w:eastAsiaTheme="minorHAnsi" w:hAnsiTheme="minorHAnsi" w:cstheme="minorHAnsi"/>
                <w:b/>
                <w:bCs/>
                <w:color w:val="auto"/>
                <w:sz w:val="22"/>
                <w:szCs w:val="22"/>
                <w:lang w:eastAsia="ja-JP" w:bidi="ar-SA"/>
              </w:rPr>
              <w:t>Assigned role</w:t>
            </w:r>
          </w:p>
        </w:tc>
        <w:tc>
          <w:tcPr>
            <w:tcW w:w="2218" w:type="dxa"/>
          </w:tcPr>
          <w:p w14:paraId="41D73CC0" w14:textId="77777777" w:rsidR="003A0DAB" w:rsidRPr="00D10476" w:rsidDel="00B53A63" w:rsidRDefault="003A0DAB" w:rsidP="005A3E0E">
            <w:pPr>
              <w:pStyle w:val="Default"/>
              <w:rPr>
                <w:rFonts w:asciiTheme="minorHAnsi" w:eastAsiaTheme="minorHAnsi" w:hAnsiTheme="minorHAnsi" w:cstheme="minorHAnsi"/>
                <w:b/>
                <w:bCs/>
                <w:color w:val="auto"/>
                <w:sz w:val="22"/>
                <w:szCs w:val="22"/>
                <w:lang w:eastAsia="ja-JP" w:bidi="ar-SA"/>
              </w:rPr>
            </w:pPr>
            <w:r w:rsidRPr="00D10476" w:rsidDel="00B53A63">
              <w:rPr>
                <w:rFonts w:asciiTheme="minorHAnsi" w:eastAsiaTheme="minorHAnsi" w:hAnsiTheme="minorHAnsi" w:cstheme="minorHAnsi"/>
                <w:b/>
                <w:bCs/>
                <w:color w:val="auto"/>
                <w:sz w:val="22"/>
                <w:szCs w:val="22"/>
                <w:lang w:eastAsia="ja-JP" w:bidi="ar-SA"/>
              </w:rPr>
              <w:t>Proposed actor</w:t>
            </w:r>
          </w:p>
        </w:tc>
      </w:tr>
      <w:tr w:rsidR="003A0DAB" w:rsidDel="00B53A63" w14:paraId="707F0670" w14:textId="77777777" w:rsidTr="005A3E0E">
        <w:tc>
          <w:tcPr>
            <w:tcW w:w="3128" w:type="dxa"/>
          </w:tcPr>
          <w:p w14:paraId="06231AA4" w14:textId="77777777" w:rsidR="003A0DAB" w:rsidRPr="00D10476" w:rsidDel="00B53A63" w:rsidRDefault="003A0DAB" w:rsidP="005A3E0E">
            <w:pPr>
              <w:pStyle w:val="Default"/>
              <w:spacing w:before="0" w:after="0"/>
              <w:rPr>
                <w:rFonts w:asciiTheme="minorHAnsi" w:eastAsiaTheme="minorHAnsi" w:hAnsiTheme="minorHAnsi" w:cstheme="minorHAnsi"/>
                <w:color w:val="auto"/>
                <w:sz w:val="22"/>
                <w:szCs w:val="22"/>
                <w:lang w:eastAsia="ja-JP" w:bidi="ar-SA"/>
              </w:rPr>
            </w:pPr>
            <w:r w:rsidRPr="00D10476" w:rsidDel="00B53A63">
              <w:rPr>
                <w:rFonts w:asciiTheme="minorHAnsi" w:hAnsiTheme="minorHAnsi" w:cstheme="minorHAnsi"/>
                <w:sz w:val="22"/>
                <w:szCs w:val="22"/>
              </w:rPr>
              <w:t>Calculate and provide Dx Network Constraints</w:t>
            </w:r>
            <w:r w:rsidRPr="00D10476" w:rsidDel="00B53A63">
              <w:rPr>
                <w:rFonts w:asciiTheme="minorHAnsi" w:eastAsiaTheme="minorHAnsi" w:hAnsiTheme="minorHAnsi" w:cstheme="minorHAnsi"/>
                <w:color w:val="auto"/>
                <w:sz w:val="22"/>
                <w:szCs w:val="22"/>
                <w:lang w:eastAsia="ja-JP" w:bidi="ar-SA"/>
              </w:rPr>
              <w:t xml:space="preserve"> </w:t>
            </w:r>
          </w:p>
        </w:tc>
        <w:tc>
          <w:tcPr>
            <w:tcW w:w="1100" w:type="dxa"/>
          </w:tcPr>
          <w:p w14:paraId="0BC1B829" w14:textId="77777777" w:rsidR="003A0DAB" w:rsidRPr="00D10476" w:rsidDel="00B53A63" w:rsidRDefault="003A0DAB" w:rsidP="005A3E0E">
            <w:pPr>
              <w:pStyle w:val="Default"/>
              <w:spacing w:before="0" w:after="0"/>
              <w:rPr>
                <w:rFonts w:asciiTheme="minorHAnsi" w:eastAsiaTheme="minorHAnsi" w:hAnsiTheme="minorHAnsi" w:cstheme="minorHAnsi"/>
                <w:color w:val="auto"/>
                <w:sz w:val="22"/>
                <w:szCs w:val="22"/>
                <w:lang w:eastAsia="ja-JP" w:bidi="ar-SA"/>
              </w:rPr>
            </w:pPr>
            <w:r w:rsidRPr="00D10476" w:rsidDel="00B53A63">
              <w:rPr>
                <w:rFonts w:asciiTheme="minorHAnsi" w:hAnsiTheme="minorHAnsi" w:cstheme="minorHAnsi"/>
                <w:sz w:val="22"/>
                <w:szCs w:val="22"/>
              </w:rPr>
              <w:t>OTN27</w:t>
            </w:r>
          </w:p>
        </w:tc>
        <w:tc>
          <w:tcPr>
            <w:tcW w:w="2614" w:type="dxa"/>
          </w:tcPr>
          <w:p w14:paraId="21C2A150" w14:textId="77777777" w:rsidR="003A0DAB" w:rsidRPr="00D10476" w:rsidDel="00B53A63" w:rsidRDefault="003A0DAB" w:rsidP="005A3E0E">
            <w:pPr>
              <w:pStyle w:val="Default"/>
              <w:spacing w:before="0" w:after="0"/>
              <w:rPr>
                <w:rFonts w:asciiTheme="minorHAnsi" w:eastAsiaTheme="minorHAnsi" w:hAnsiTheme="minorHAnsi" w:cstheme="minorHAnsi"/>
                <w:color w:val="auto"/>
                <w:sz w:val="22"/>
                <w:szCs w:val="22"/>
                <w:lang w:eastAsia="ja-JP" w:bidi="ar-SA"/>
              </w:rPr>
            </w:pPr>
            <w:r w:rsidRPr="00D10476" w:rsidDel="00B53A63">
              <w:rPr>
                <w:rFonts w:asciiTheme="minorHAnsi" w:hAnsiTheme="minorHAnsi" w:cstheme="minorHAnsi"/>
                <w:sz w:val="22"/>
                <w:szCs w:val="22"/>
              </w:rPr>
              <w:t>DNO</w:t>
            </w:r>
          </w:p>
        </w:tc>
        <w:tc>
          <w:tcPr>
            <w:tcW w:w="2218" w:type="dxa"/>
          </w:tcPr>
          <w:p w14:paraId="42B3382E" w14:textId="77777777" w:rsidR="003A0DAB" w:rsidRPr="00D10476" w:rsidDel="00B53A63" w:rsidRDefault="003A0DAB" w:rsidP="005A3E0E">
            <w:pPr>
              <w:pStyle w:val="Default"/>
              <w:rPr>
                <w:rFonts w:asciiTheme="minorHAnsi" w:hAnsiTheme="minorHAnsi" w:cstheme="minorHAnsi"/>
                <w:sz w:val="22"/>
                <w:szCs w:val="22"/>
              </w:rPr>
            </w:pPr>
            <w:r w:rsidRPr="00D10476" w:rsidDel="00B53A63">
              <w:rPr>
                <w:rFonts w:asciiTheme="minorHAnsi" w:hAnsiTheme="minorHAnsi" w:cstheme="minorHAnsi"/>
                <w:sz w:val="22"/>
                <w:szCs w:val="22"/>
              </w:rPr>
              <w:t>DNSP</w:t>
            </w:r>
          </w:p>
        </w:tc>
      </w:tr>
      <w:tr w:rsidR="003A0DAB" w:rsidDel="00B53A63" w14:paraId="2DD9409A" w14:textId="77777777" w:rsidTr="005A3E0E">
        <w:tc>
          <w:tcPr>
            <w:tcW w:w="3128" w:type="dxa"/>
          </w:tcPr>
          <w:p w14:paraId="5426ECB3" w14:textId="77777777" w:rsidR="003A0DAB" w:rsidRPr="00D10476" w:rsidDel="00B53A63" w:rsidRDefault="003A0DAB" w:rsidP="005A3E0E">
            <w:pPr>
              <w:pStyle w:val="Default"/>
              <w:spacing w:before="0" w:after="0"/>
              <w:rPr>
                <w:rFonts w:asciiTheme="minorHAnsi" w:eastAsiaTheme="minorHAnsi" w:hAnsiTheme="minorHAnsi" w:cstheme="minorHAnsi"/>
                <w:color w:val="auto"/>
                <w:sz w:val="22"/>
                <w:szCs w:val="22"/>
                <w:lang w:eastAsia="ja-JP" w:bidi="ar-SA"/>
              </w:rPr>
            </w:pPr>
            <w:r w:rsidRPr="00D10476" w:rsidDel="00B53A63">
              <w:rPr>
                <w:rFonts w:asciiTheme="minorHAnsi" w:hAnsiTheme="minorHAnsi" w:cstheme="minorHAnsi"/>
                <w:sz w:val="22"/>
                <w:szCs w:val="22"/>
              </w:rPr>
              <w:t>Generate &amp; publish DOEs</w:t>
            </w:r>
            <w:r w:rsidRPr="00D10476" w:rsidDel="00B53A63">
              <w:rPr>
                <w:rFonts w:asciiTheme="minorHAnsi" w:eastAsiaTheme="minorHAnsi" w:hAnsiTheme="minorHAnsi" w:cstheme="minorHAnsi"/>
                <w:color w:val="auto"/>
                <w:sz w:val="22"/>
                <w:szCs w:val="22"/>
                <w:lang w:eastAsia="ja-JP" w:bidi="ar-SA"/>
              </w:rPr>
              <w:t xml:space="preserve"> </w:t>
            </w:r>
          </w:p>
        </w:tc>
        <w:tc>
          <w:tcPr>
            <w:tcW w:w="1100" w:type="dxa"/>
          </w:tcPr>
          <w:p w14:paraId="74536C29" w14:textId="77777777" w:rsidR="003A0DAB" w:rsidRPr="00D10476" w:rsidDel="00B53A63" w:rsidRDefault="003A0DAB" w:rsidP="005A3E0E">
            <w:pPr>
              <w:pStyle w:val="Default"/>
              <w:spacing w:before="0" w:after="0"/>
              <w:rPr>
                <w:rFonts w:asciiTheme="minorHAnsi" w:eastAsiaTheme="minorHAnsi" w:hAnsiTheme="minorHAnsi" w:cstheme="minorHAnsi"/>
                <w:color w:val="auto"/>
                <w:sz w:val="22"/>
                <w:szCs w:val="22"/>
                <w:lang w:eastAsia="ja-JP" w:bidi="ar-SA"/>
              </w:rPr>
            </w:pPr>
            <w:r w:rsidRPr="00D10476" w:rsidDel="00B53A63">
              <w:rPr>
                <w:rFonts w:asciiTheme="minorHAnsi" w:hAnsiTheme="minorHAnsi" w:cstheme="minorHAnsi"/>
                <w:sz w:val="22"/>
                <w:szCs w:val="22"/>
              </w:rPr>
              <w:t>OTN22</w:t>
            </w:r>
          </w:p>
        </w:tc>
        <w:tc>
          <w:tcPr>
            <w:tcW w:w="2614" w:type="dxa"/>
          </w:tcPr>
          <w:p w14:paraId="3F6958A1" w14:textId="77777777" w:rsidR="003A0DAB" w:rsidRPr="00D10476" w:rsidDel="00B53A63" w:rsidRDefault="003A0DAB" w:rsidP="005A3E0E">
            <w:pPr>
              <w:pStyle w:val="Default"/>
              <w:spacing w:before="0" w:after="0"/>
              <w:rPr>
                <w:rFonts w:asciiTheme="minorHAnsi" w:eastAsiaTheme="minorHAnsi" w:hAnsiTheme="minorHAnsi" w:cstheme="minorHAnsi"/>
                <w:color w:val="auto"/>
                <w:sz w:val="22"/>
                <w:szCs w:val="22"/>
                <w:lang w:eastAsia="ja-JP" w:bidi="ar-SA"/>
              </w:rPr>
            </w:pPr>
            <w:r w:rsidRPr="00D10476" w:rsidDel="00B53A63">
              <w:rPr>
                <w:rFonts w:asciiTheme="minorHAnsi" w:hAnsiTheme="minorHAnsi" w:cstheme="minorHAnsi"/>
                <w:sz w:val="22"/>
                <w:szCs w:val="22"/>
              </w:rPr>
              <w:t>System Operator (dx)</w:t>
            </w:r>
          </w:p>
        </w:tc>
        <w:tc>
          <w:tcPr>
            <w:tcW w:w="2218" w:type="dxa"/>
          </w:tcPr>
          <w:p w14:paraId="4779FC84" w14:textId="77777777" w:rsidR="003A0DAB" w:rsidRPr="00D10476" w:rsidDel="00B53A63" w:rsidRDefault="003A0DAB" w:rsidP="005A3E0E">
            <w:pPr>
              <w:pStyle w:val="Default"/>
              <w:rPr>
                <w:rFonts w:asciiTheme="minorHAnsi" w:hAnsiTheme="minorHAnsi" w:cstheme="minorHAnsi"/>
                <w:sz w:val="22"/>
                <w:szCs w:val="22"/>
              </w:rPr>
            </w:pPr>
            <w:r w:rsidRPr="00D10476" w:rsidDel="00B53A63">
              <w:rPr>
                <w:rFonts w:asciiTheme="minorHAnsi" w:hAnsiTheme="minorHAnsi" w:cstheme="minorHAnsi"/>
                <w:sz w:val="22"/>
                <w:szCs w:val="22"/>
              </w:rPr>
              <w:t>DNSP</w:t>
            </w:r>
          </w:p>
        </w:tc>
      </w:tr>
      <w:tr w:rsidR="009A49AE" w:rsidDel="00B53A63" w14:paraId="74A56257" w14:textId="77777777" w:rsidTr="005A3E0E">
        <w:tc>
          <w:tcPr>
            <w:tcW w:w="3128" w:type="dxa"/>
          </w:tcPr>
          <w:p w14:paraId="4EEFD926" w14:textId="0291594B" w:rsidR="009A49AE" w:rsidRPr="00D10476" w:rsidDel="00B53A63" w:rsidRDefault="009A49AE" w:rsidP="009A49AE">
            <w:pPr>
              <w:pStyle w:val="Default"/>
              <w:rPr>
                <w:rFonts w:asciiTheme="minorHAnsi" w:hAnsiTheme="minorHAnsi" w:cstheme="minorHAnsi"/>
                <w:sz w:val="22"/>
                <w:szCs w:val="22"/>
              </w:rPr>
            </w:pPr>
            <w:r w:rsidRPr="00D10476">
              <w:rPr>
                <w:rFonts w:cstheme="minorHAnsi"/>
                <w:sz w:val="22"/>
                <w:szCs w:val="22"/>
              </w:rPr>
              <w:t>Provide limits advice to the System Operator (</w:t>
            </w:r>
            <w:proofErr w:type="spellStart"/>
            <w:r w:rsidRPr="00D10476">
              <w:rPr>
                <w:rFonts w:cstheme="minorHAnsi"/>
                <w:sz w:val="22"/>
                <w:szCs w:val="22"/>
              </w:rPr>
              <w:t>tx</w:t>
            </w:r>
            <w:proofErr w:type="spellEnd"/>
            <w:r w:rsidRPr="00D10476">
              <w:rPr>
                <w:rFonts w:cstheme="minorHAnsi"/>
                <w:sz w:val="22"/>
                <w:szCs w:val="22"/>
              </w:rPr>
              <w:t>)</w:t>
            </w:r>
          </w:p>
        </w:tc>
        <w:tc>
          <w:tcPr>
            <w:tcW w:w="1100" w:type="dxa"/>
          </w:tcPr>
          <w:p w14:paraId="626A5913" w14:textId="1D1B41D4"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OTN34</w:t>
            </w:r>
          </w:p>
        </w:tc>
        <w:tc>
          <w:tcPr>
            <w:tcW w:w="2614" w:type="dxa"/>
          </w:tcPr>
          <w:p w14:paraId="24E818AD" w14:textId="39B9229B"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TNO</w:t>
            </w:r>
          </w:p>
        </w:tc>
        <w:tc>
          <w:tcPr>
            <w:tcW w:w="2218" w:type="dxa"/>
          </w:tcPr>
          <w:p w14:paraId="77077877" w14:textId="0E7174D2"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TNSP</w:t>
            </w:r>
          </w:p>
        </w:tc>
      </w:tr>
      <w:tr w:rsidR="009A49AE" w:rsidDel="00B53A63" w14:paraId="77BC7FC0" w14:textId="77777777" w:rsidTr="005A3E0E">
        <w:tc>
          <w:tcPr>
            <w:tcW w:w="3128" w:type="dxa"/>
          </w:tcPr>
          <w:p w14:paraId="029015F6" w14:textId="77777777" w:rsidR="009A49AE" w:rsidRPr="00D10476" w:rsidDel="00B53A63" w:rsidRDefault="009A49AE" w:rsidP="009A49AE">
            <w:pPr>
              <w:spacing w:before="0" w:after="0" w:line="240" w:lineRule="auto"/>
              <w:rPr>
                <w:rFonts w:cstheme="minorHAnsi"/>
                <w:lang w:eastAsia="en-AU"/>
              </w:rPr>
            </w:pPr>
            <w:r w:rsidRPr="00D10476" w:rsidDel="00B53A63">
              <w:rPr>
                <w:rFonts w:cstheme="minorHAnsi"/>
                <w:lang w:eastAsia="en-AU"/>
              </w:rPr>
              <w:t>Analyse market and off-market opportunities</w:t>
            </w:r>
          </w:p>
        </w:tc>
        <w:tc>
          <w:tcPr>
            <w:tcW w:w="1100" w:type="dxa"/>
          </w:tcPr>
          <w:p w14:paraId="6CA732D1" w14:textId="77777777"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OTN41</w:t>
            </w:r>
          </w:p>
        </w:tc>
        <w:tc>
          <w:tcPr>
            <w:tcW w:w="2614" w:type="dxa"/>
          </w:tcPr>
          <w:p w14:paraId="65555B76" w14:textId="77777777"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Customer Agent</w:t>
            </w:r>
          </w:p>
        </w:tc>
        <w:tc>
          <w:tcPr>
            <w:tcW w:w="2218" w:type="dxa"/>
          </w:tcPr>
          <w:p w14:paraId="16A29F0D" w14:textId="0DCF2781" w:rsidR="009A49AE" w:rsidRPr="00D10476" w:rsidDel="00B53A63" w:rsidRDefault="009A49AE" w:rsidP="00906E44">
            <w:pPr>
              <w:spacing w:before="0" w:after="0" w:line="240" w:lineRule="auto"/>
              <w:rPr>
                <w:rFonts w:ascii="Aptos Narrow" w:hAnsi="Aptos Narrow" w:cs="Calibri"/>
                <w:lang w:eastAsia="zh-CN"/>
              </w:rPr>
            </w:pPr>
            <w:r w:rsidRPr="00D10476">
              <w:rPr>
                <w:rFonts w:ascii="Aptos Narrow" w:hAnsi="Aptos Narrow" w:cs="Calibri"/>
                <w:color w:val="000000"/>
              </w:rPr>
              <w:t>Aggregator</w:t>
            </w:r>
            <w:r w:rsidRPr="00D10476">
              <w:rPr>
                <w:rFonts w:ascii="Aptos Narrow" w:hAnsi="Aptos Narrow" w:cs="Calibri"/>
                <w:color w:val="000000"/>
              </w:rPr>
              <w:br/>
              <w:t>Energy Retailer</w:t>
            </w:r>
            <w:r w:rsidRPr="00D10476">
              <w:rPr>
                <w:rFonts w:ascii="Aptos Narrow" w:hAnsi="Aptos Narrow" w:cs="Calibri"/>
                <w:color w:val="000000"/>
              </w:rPr>
              <w:br/>
              <w:t>Energy Service Companies</w:t>
            </w:r>
            <w:r w:rsidRPr="00D10476">
              <w:rPr>
                <w:rFonts w:ascii="Aptos Narrow" w:hAnsi="Aptos Narrow" w:cs="Calibri"/>
                <w:color w:val="000000"/>
              </w:rPr>
              <w:br/>
              <w:t>Participating CER/DER owner investor</w:t>
            </w:r>
            <w:r w:rsidRPr="00D10476">
              <w:rPr>
                <w:rFonts w:ascii="Aptos Narrow" w:hAnsi="Aptos Narrow" w:cs="Calibri"/>
                <w:color w:val="000000"/>
              </w:rPr>
              <w:br/>
              <w:t>Active DER/CER</w:t>
            </w:r>
          </w:p>
        </w:tc>
      </w:tr>
      <w:tr w:rsidR="009A49AE" w:rsidDel="00B53A63" w14:paraId="2B3DC843" w14:textId="77777777" w:rsidTr="005A3E0E">
        <w:tc>
          <w:tcPr>
            <w:tcW w:w="3128" w:type="dxa"/>
          </w:tcPr>
          <w:p w14:paraId="157DD446" w14:textId="77777777" w:rsidR="009A49AE" w:rsidRPr="00D10476" w:rsidDel="00B53A63" w:rsidRDefault="009A49AE" w:rsidP="009A49AE">
            <w:pPr>
              <w:spacing w:before="0" w:after="0" w:line="240" w:lineRule="auto"/>
              <w:rPr>
                <w:rFonts w:cstheme="minorHAnsi"/>
                <w:lang w:eastAsia="en-AU"/>
              </w:rPr>
            </w:pPr>
            <w:r w:rsidRPr="00D10476" w:rsidDel="00B53A63">
              <w:rPr>
                <w:rFonts w:cstheme="minorHAnsi"/>
                <w:lang w:eastAsia="en-AU"/>
              </w:rPr>
              <w:lastRenderedPageBreak/>
              <w:t>Forecast Portfolio (VSRs) Capacities</w:t>
            </w:r>
          </w:p>
        </w:tc>
        <w:tc>
          <w:tcPr>
            <w:tcW w:w="1100" w:type="dxa"/>
          </w:tcPr>
          <w:p w14:paraId="17454E16" w14:textId="77777777"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OTN43</w:t>
            </w:r>
          </w:p>
        </w:tc>
        <w:tc>
          <w:tcPr>
            <w:tcW w:w="2614" w:type="dxa"/>
          </w:tcPr>
          <w:p w14:paraId="58D14E80" w14:textId="53029163"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Customer Agent</w:t>
            </w:r>
          </w:p>
        </w:tc>
        <w:tc>
          <w:tcPr>
            <w:tcW w:w="2218" w:type="dxa"/>
          </w:tcPr>
          <w:p w14:paraId="70BD5A4A" w14:textId="75702504" w:rsidR="009A49AE" w:rsidRPr="00D10476" w:rsidDel="00B53A63" w:rsidRDefault="009A49AE" w:rsidP="00906E44">
            <w:pPr>
              <w:spacing w:before="0" w:after="0" w:line="240" w:lineRule="auto"/>
              <w:rPr>
                <w:rFonts w:ascii="Aptos Narrow" w:hAnsi="Aptos Narrow" w:cs="Calibri"/>
                <w:lang w:eastAsia="zh-CN"/>
              </w:rPr>
            </w:pPr>
            <w:r w:rsidRPr="00D10476">
              <w:rPr>
                <w:rFonts w:ascii="Aptos Narrow" w:hAnsi="Aptos Narrow" w:cs="Calibri"/>
                <w:color w:val="000000"/>
              </w:rPr>
              <w:t>Aggregator</w:t>
            </w:r>
            <w:r w:rsidRPr="00D10476">
              <w:rPr>
                <w:rFonts w:ascii="Aptos Narrow" w:hAnsi="Aptos Narrow" w:cs="Calibri"/>
                <w:color w:val="000000"/>
              </w:rPr>
              <w:br/>
              <w:t>Energy Retailer</w:t>
            </w:r>
            <w:r w:rsidRPr="00D10476">
              <w:rPr>
                <w:rFonts w:ascii="Aptos Narrow" w:hAnsi="Aptos Narrow" w:cs="Calibri"/>
                <w:color w:val="000000"/>
              </w:rPr>
              <w:br/>
              <w:t>Energy Service Companies</w:t>
            </w:r>
          </w:p>
        </w:tc>
      </w:tr>
      <w:tr w:rsidR="009A49AE" w:rsidDel="00B53A63" w14:paraId="48573A2F" w14:textId="77777777" w:rsidTr="005A3E0E">
        <w:tc>
          <w:tcPr>
            <w:tcW w:w="3128" w:type="dxa"/>
          </w:tcPr>
          <w:p w14:paraId="7C388415" w14:textId="77777777" w:rsidR="009A49AE" w:rsidRPr="00D10476" w:rsidDel="00B53A63" w:rsidRDefault="009A49AE" w:rsidP="009A49AE">
            <w:pPr>
              <w:spacing w:before="0" w:after="0" w:line="240" w:lineRule="auto"/>
              <w:rPr>
                <w:rFonts w:cstheme="minorHAnsi"/>
                <w:lang w:eastAsia="en-AU"/>
              </w:rPr>
            </w:pPr>
            <w:r w:rsidRPr="00D10476" w:rsidDel="00B53A63">
              <w:rPr>
                <w:rFonts w:cstheme="minorHAnsi"/>
                <w:lang w:eastAsia="en-AU"/>
              </w:rPr>
              <w:t>Ingest DOEs and apply/reflect within bids.</w:t>
            </w:r>
          </w:p>
        </w:tc>
        <w:tc>
          <w:tcPr>
            <w:tcW w:w="1100" w:type="dxa"/>
          </w:tcPr>
          <w:p w14:paraId="1F30205A" w14:textId="77777777"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OTN44</w:t>
            </w:r>
          </w:p>
        </w:tc>
        <w:tc>
          <w:tcPr>
            <w:tcW w:w="2614" w:type="dxa"/>
          </w:tcPr>
          <w:p w14:paraId="1455E6F4" w14:textId="2490558A" w:rsidR="009A49AE" w:rsidRPr="00D10476" w:rsidDel="00B53A63" w:rsidRDefault="009A49AE" w:rsidP="009A49AE">
            <w:pPr>
              <w:spacing w:before="0" w:after="0" w:line="240" w:lineRule="auto"/>
              <w:rPr>
                <w:rFonts w:cstheme="minorHAnsi"/>
                <w:lang w:eastAsia="en-AU"/>
              </w:rPr>
            </w:pPr>
            <w:r w:rsidRPr="00D10476" w:rsidDel="00B53A63">
              <w:rPr>
                <w:rFonts w:cstheme="minorHAnsi"/>
                <w:lang w:eastAsia="en-AU"/>
              </w:rPr>
              <w:t xml:space="preserve">Customer Agent or CER customer (where connected directly) </w:t>
            </w:r>
          </w:p>
        </w:tc>
        <w:tc>
          <w:tcPr>
            <w:tcW w:w="2218" w:type="dxa"/>
          </w:tcPr>
          <w:p w14:paraId="3E89D257" w14:textId="62E8BD69" w:rsidR="009A49AE" w:rsidRPr="00D10476" w:rsidDel="00B53A63" w:rsidRDefault="009A49AE" w:rsidP="009A49AE">
            <w:pPr>
              <w:spacing w:before="0" w:after="0" w:line="240" w:lineRule="auto"/>
              <w:rPr>
                <w:rFonts w:ascii="Aptos Narrow" w:eastAsia="Times New Roman" w:hAnsi="Aptos Narrow" w:cs="Calibri"/>
                <w:color w:val="000000"/>
                <w:lang w:eastAsia="zh-CN"/>
              </w:rPr>
            </w:pPr>
            <w:r w:rsidRPr="00D10476">
              <w:rPr>
                <w:rFonts w:ascii="Aptos Narrow" w:hAnsi="Aptos Narrow" w:cs="Calibri"/>
                <w:color w:val="000000"/>
              </w:rPr>
              <w:t>Aggregator</w:t>
            </w:r>
            <w:r w:rsidRPr="00D10476">
              <w:rPr>
                <w:rFonts w:ascii="Aptos Narrow" w:hAnsi="Aptos Narrow" w:cs="Calibri"/>
                <w:color w:val="000000"/>
              </w:rPr>
              <w:br/>
              <w:t>Energy Retailer</w:t>
            </w:r>
            <w:r w:rsidRPr="00D10476">
              <w:rPr>
                <w:rFonts w:ascii="Aptos Narrow" w:hAnsi="Aptos Narrow" w:cs="Calibri"/>
                <w:color w:val="000000"/>
              </w:rPr>
              <w:br/>
              <w:t>Energy Service Companies</w:t>
            </w:r>
            <w:r w:rsidRPr="00D10476">
              <w:rPr>
                <w:rFonts w:ascii="Aptos Narrow" w:hAnsi="Aptos Narrow" w:cs="Calibri"/>
                <w:color w:val="000000"/>
              </w:rPr>
              <w:br/>
              <w:t>Participating CER/DER owner investor</w:t>
            </w:r>
            <w:r w:rsidRPr="00D10476">
              <w:rPr>
                <w:rFonts w:ascii="Aptos Narrow" w:hAnsi="Aptos Narrow" w:cs="Calibri"/>
                <w:color w:val="000000"/>
              </w:rPr>
              <w:br/>
              <w:t>Active DER/CER</w:t>
            </w:r>
          </w:p>
        </w:tc>
      </w:tr>
      <w:tr w:rsidR="009A49AE" w:rsidDel="00B53A63" w14:paraId="44D52DA3" w14:textId="77777777" w:rsidTr="005A3E0E">
        <w:tc>
          <w:tcPr>
            <w:tcW w:w="3128" w:type="dxa"/>
          </w:tcPr>
          <w:p w14:paraId="555FEA19" w14:textId="77777777" w:rsidR="009A49AE" w:rsidRPr="00D10476" w:rsidDel="00B53A63" w:rsidRDefault="009A49AE" w:rsidP="009A49AE">
            <w:pPr>
              <w:spacing w:before="0" w:after="0" w:line="240" w:lineRule="auto"/>
              <w:rPr>
                <w:rFonts w:cstheme="minorHAnsi"/>
                <w:lang w:eastAsia="en-AU"/>
              </w:rPr>
            </w:pPr>
            <w:r w:rsidRPr="00D10476" w:rsidDel="00B53A63">
              <w:rPr>
                <w:rFonts w:cstheme="minorHAnsi"/>
                <w:lang w:eastAsia="en-AU"/>
              </w:rPr>
              <w:t>Provide ongoing Bids</w:t>
            </w:r>
          </w:p>
        </w:tc>
        <w:tc>
          <w:tcPr>
            <w:tcW w:w="1100" w:type="dxa"/>
          </w:tcPr>
          <w:p w14:paraId="5BA4B6CB" w14:textId="77777777"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OTN46</w:t>
            </w:r>
          </w:p>
        </w:tc>
        <w:tc>
          <w:tcPr>
            <w:tcW w:w="2614" w:type="dxa"/>
          </w:tcPr>
          <w:p w14:paraId="5905714C" w14:textId="502E490D"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Customer Agent</w:t>
            </w:r>
          </w:p>
        </w:tc>
        <w:tc>
          <w:tcPr>
            <w:tcW w:w="2218" w:type="dxa"/>
          </w:tcPr>
          <w:p w14:paraId="40D84B7F" w14:textId="0E6D2ECE" w:rsidR="009A49AE" w:rsidRPr="00D10476" w:rsidDel="00B53A63" w:rsidRDefault="009A49AE" w:rsidP="00906E44">
            <w:pPr>
              <w:spacing w:before="0" w:after="0" w:line="240" w:lineRule="auto"/>
              <w:rPr>
                <w:rFonts w:ascii="Aptos Narrow" w:hAnsi="Aptos Narrow" w:cs="Calibri"/>
                <w:lang w:eastAsia="zh-CN"/>
              </w:rPr>
            </w:pPr>
            <w:r w:rsidRPr="00D10476">
              <w:rPr>
                <w:rFonts w:ascii="Aptos Narrow" w:hAnsi="Aptos Narrow" w:cs="Calibri"/>
                <w:color w:val="000000"/>
              </w:rPr>
              <w:t>Aggregator</w:t>
            </w:r>
            <w:r w:rsidRPr="00D10476">
              <w:rPr>
                <w:rFonts w:ascii="Aptos Narrow" w:hAnsi="Aptos Narrow" w:cs="Calibri"/>
                <w:color w:val="000000"/>
              </w:rPr>
              <w:br/>
              <w:t>Energy Retailer</w:t>
            </w:r>
            <w:r w:rsidRPr="00D10476">
              <w:rPr>
                <w:rFonts w:ascii="Aptos Narrow" w:hAnsi="Aptos Narrow" w:cs="Calibri"/>
                <w:color w:val="000000"/>
              </w:rPr>
              <w:br/>
              <w:t>Energy Service Companies</w:t>
            </w:r>
            <w:r w:rsidRPr="00D10476">
              <w:rPr>
                <w:rFonts w:ascii="Aptos Narrow" w:hAnsi="Aptos Narrow" w:cs="Calibri"/>
                <w:color w:val="000000"/>
              </w:rPr>
              <w:br/>
              <w:t>Participating CER/DER owner investor</w:t>
            </w:r>
            <w:r w:rsidRPr="00D10476">
              <w:rPr>
                <w:rFonts w:ascii="Aptos Narrow" w:hAnsi="Aptos Narrow" w:cs="Calibri"/>
                <w:color w:val="000000"/>
              </w:rPr>
              <w:br/>
              <w:t>Active DER/CER</w:t>
            </w:r>
          </w:p>
        </w:tc>
      </w:tr>
      <w:tr w:rsidR="009A49AE" w:rsidDel="00B53A63" w14:paraId="4A513FA3" w14:textId="77777777" w:rsidTr="005A3E0E">
        <w:tc>
          <w:tcPr>
            <w:tcW w:w="3128" w:type="dxa"/>
          </w:tcPr>
          <w:p w14:paraId="4144B2A3" w14:textId="77777777" w:rsidR="009A49AE" w:rsidRPr="00D10476" w:rsidDel="00B53A63" w:rsidRDefault="009A49AE" w:rsidP="009A49AE">
            <w:pPr>
              <w:spacing w:before="0" w:after="0" w:line="240" w:lineRule="auto"/>
              <w:rPr>
                <w:rFonts w:cstheme="minorHAnsi"/>
                <w:lang w:eastAsia="en-AU"/>
              </w:rPr>
            </w:pPr>
            <w:r w:rsidRPr="00D10476" w:rsidDel="00B53A63">
              <w:rPr>
                <w:rFonts w:cstheme="minorHAnsi"/>
                <w:lang w:eastAsia="en-AU"/>
              </w:rPr>
              <w:t>Manage CERs in their VSRs</w:t>
            </w:r>
          </w:p>
        </w:tc>
        <w:tc>
          <w:tcPr>
            <w:tcW w:w="1100" w:type="dxa"/>
          </w:tcPr>
          <w:p w14:paraId="0385EAB0" w14:textId="77777777"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OTN50</w:t>
            </w:r>
          </w:p>
        </w:tc>
        <w:tc>
          <w:tcPr>
            <w:tcW w:w="2614" w:type="dxa"/>
          </w:tcPr>
          <w:p w14:paraId="438922C0" w14:textId="1AB56139"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Customer Agent or CER customer (where connected directly)</w:t>
            </w:r>
          </w:p>
        </w:tc>
        <w:tc>
          <w:tcPr>
            <w:tcW w:w="2218" w:type="dxa"/>
          </w:tcPr>
          <w:p w14:paraId="7F06FE28" w14:textId="6EDCE8CB" w:rsidR="009A49AE" w:rsidRPr="00D10476" w:rsidDel="00B53A63" w:rsidRDefault="009A49AE" w:rsidP="00906E44">
            <w:pPr>
              <w:spacing w:before="0" w:after="0" w:line="240" w:lineRule="auto"/>
              <w:rPr>
                <w:rFonts w:ascii="Aptos Narrow" w:hAnsi="Aptos Narrow" w:cs="Calibri"/>
                <w:lang w:eastAsia="zh-CN"/>
              </w:rPr>
            </w:pPr>
            <w:r w:rsidRPr="00D10476">
              <w:rPr>
                <w:rFonts w:ascii="Aptos Narrow" w:hAnsi="Aptos Narrow" w:cs="Calibri"/>
                <w:color w:val="000000"/>
              </w:rPr>
              <w:t>Aggregator</w:t>
            </w:r>
            <w:r w:rsidRPr="00D10476">
              <w:rPr>
                <w:rFonts w:ascii="Aptos Narrow" w:hAnsi="Aptos Narrow" w:cs="Calibri"/>
                <w:color w:val="000000"/>
              </w:rPr>
              <w:br/>
              <w:t>Energy Retailer</w:t>
            </w:r>
            <w:r w:rsidRPr="00D10476">
              <w:rPr>
                <w:rFonts w:ascii="Aptos Narrow" w:hAnsi="Aptos Narrow" w:cs="Calibri"/>
                <w:color w:val="000000"/>
              </w:rPr>
              <w:br/>
              <w:t>Energy Service Companies</w:t>
            </w:r>
            <w:r w:rsidRPr="00D10476">
              <w:rPr>
                <w:rFonts w:ascii="Aptos Narrow" w:hAnsi="Aptos Narrow" w:cs="Calibri"/>
                <w:color w:val="000000"/>
              </w:rPr>
              <w:br/>
              <w:t>Participating CER/DER owner investor</w:t>
            </w:r>
            <w:r w:rsidRPr="00D10476">
              <w:rPr>
                <w:rFonts w:ascii="Aptos Narrow" w:hAnsi="Aptos Narrow" w:cs="Calibri"/>
                <w:color w:val="000000"/>
              </w:rPr>
              <w:br/>
              <w:t>Active DER/CER</w:t>
            </w:r>
          </w:p>
        </w:tc>
      </w:tr>
      <w:tr w:rsidR="009A49AE" w:rsidDel="00B53A63" w14:paraId="7CCA728A" w14:textId="77777777" w:rsidTr="005A3E0E">
        <w:tc>
          <w:tcPr>
            <w:tcW w:w="3128" w:type="dxa"/>
          </w:tcPr>
          <w:p w14:paraId="1502ED87" w14:textId="1B9493C6" w:rsidR="009A49AE" w:rsidRPr="00D10476" w:rsidDel="00B53A63" w:rsidRDefault="009A49AE" w:rsidP="009A49AE">
            <w:pPr>
              <w:spacing w:before="0" w:after="0" w:line="240" w:lineRule="auto"/>
              <w:rPr>
                <w:rFonts w:cstheme="minorHAnsi"/>
                <w:lang w:eastAsia="en-AU"/>
              </w:rPr>
            </w:pPr>
            <w:r w:rsidRPr="00D10476">
              <w:rPr>
                <w:rFonts w:cstheme="minorHAnsi"/>
                <w:lang w:eastAsia="en-AU"/>
              </w:rPr>
              <w:t>Generate medium to long term forecast</w:t>
            </w:r>
          </w:p>
        </w:tc>
        <w:tc>
          <w:tcPr>
            <w:tcW w:w="1100" w:type="dxa"/>
          </w:tcPr>
          <w:p w14:paraId="2C5F10E3" w14:textId="2DF5DACA"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PO52</w:t>
            </w:r>
          </w:p>
        </w:tc>
        <w:tc>
          <w:tcPr>
            <w:tcW w:w="2614" w:type="dxa"/>
          </w:tcPr>
          <w:p w14:paraId="56179AD2" w14:textId="4BD73247" w:rsidR="009A49AE" w:rsidRPr="00D10476" w:rsidDel="00B53A63" w:rsidRDefault="009A49AE" w:rsidP="009A49AE">
            <w:pPr>
              <w:pStyle w:val="Default"/>
              <w:rPr>
                <w:rFonts w:asciiTheme="minorHAnsi" w:hAnsiTheme="minorHAnsi" w:cstheme="minorHAnsi"/>
                <w:sz w:val="22"/>
                <w:szCs w:val="22"/>
              </w:rPr>
            </w:pPr>
            <w:r w:rsidRPr="00D10476">
              <w:rPr>
                <w:rFonts w:asciiTheme="minorHAnsi" w:eastAsiaTheme="minorHAnsi" w:hAnsiTheme="minorHAnsi" w:cstheme="minorHAnsi"/>
                <w:color w:val="auto"/>
                <w:sz w:val="22"/>
                <w:szCs w:val="22"/>
                <w:lang w:eastAsia="ja-JP" w:bidi="ar-SA"/>
              </w:rPr>
              <w:t>Customer agent</w:t>
            </w:r>
          </w:p>
        </w:tc>
        <w:tc>
          <w:tcPr>
            <w:tcW w:w="2218" w:type="dxa"/>
          </w:tcPr>
          <w:p w14:paraId="629B59A1" w14:textId="19B09ECB" w:rsidR="009A49AE" w:rsidRPr="00D10476" w:rsidRDefault="009A49AE" w:rsidP="009A49AE">
            <w:pPr>
              <w:spacing w:before="0" w:after="0" w:line="240" w:lineRule="auto"/>
              <w:rPr>
                <w:rFonts w:ascii="Aptos Narrow" w:hAnsi="Aptos Narrow" w:cs="Calibri"/>
                <w:color w:val="000000"/>
              </w:rPr>
            </w:pPr>
            <w:r w:rsidRPr="00D10476">
              <w:rPr>
                <w:rFonts w:ascii="Aptos Narrow" w:hAnsi="Aptos Narrow" w:cs="Calibri"/>
                <w:color w:val="000000"/>
              </w:rPr>
              <w:t>Aggregator</w:t>
            </w:r>
            <w:r w:rsidRPr="00D10476">
              <w:rPr>
                <w:rFonts w:ascii="Aptos Narrow" w:hAnsi="Aptos Narrow" w:cs="Calibri"/>
                <w:color w:val="000000"/>
              </w:rPr>
              <w:br/>
              <w:t>Energy Retailer</w:t>
            </w:r>
            <w:r w:rsidRPr="00D10476">
              <w:rPr>
                <w:rFonts w:ascii="Aptos Narrow" w:hAnsi="Aptos Narrow" w:cs="Calibri"/>
                <w:color w:val="000000"/>
              </w:rPr>
              <w:br/>
              <w:t>Energy Service Companies</w:t>
            </w:r>
            <w:r w:rsidRPr="00D10476">
              <w:rPr>
                <w:rFonts w:ascii="Aptos Narrow" w:hAnsi="Aptos Narrow" w:cs="Calibri"/>
                <w:color w:val="000000"/>
              </w:rPr>
              <w:br/>
              <w:t>Participating CER/DER owner investor</w:t>
            </w:r>
            <w:r w:rsidRPr="00D10476">
              <w:rPr>
                <w:rFonts w:ascii="Aptos Narrow" w:hAnsi="Aptos Narrow" w:cs="Calibri"/>
                <w:color w:val="000000"/>
              </w:rPr>
              <w:br/>
              <w:t>Active DER/CER</w:t>
            </w:r>
          </w:p>
        </w:tc>
      </w:tr>
      <w:tr w:rsidR="009A49AE" w:rsidDel="00B53A63" w14:paraId="02ED8DB4" w14:textId="77777777" w:rsidTr="005A3E0E">
        <w:tc>
          <w:tcPr>
            <w:tcW w:w="3128" w:type="dxa"/>
          </w:tcPr>
          <w:p w14:paraId="761964E0" w14:textId="27C892C9" w:rsidR="009A49AE" w:rsidRPr="00D10476" w:rsidDel="00B53A63" w:rsidRDefault="009A49AE" w:rsidP="009A49AE">
            <w:pPr>
              <w:spacing w:before="0" w:after="0" w:line="240" w:lineRule="auto"/>
              <w:rPr>
                <w:rFonts w:cstheme="minorHAnsi"/>
                <w:lang w:eastAsia="en-AU"/>
              </w:rPr>
            </w:pPr>
            <w:r w:rsidRPr="00D10476">
              <w:rPr>
                <w:rFonts w:cstheme="minorHAnsi"/>
                <w:lang w:eastAsia="en-AU"/>
              </w:rPr>
              <w:t>Publish Off-market system service needs</w:t>
            </w:r>
          </w:p>
        </w:tc>
        <w:tc>
          <w:tcPr>
            <w:tcW w:w="1100" w:type="dxa"/>
          </w:tcPr>
          <w:p w14:paraId="473FEA13" w14:textId="54B3F5F8"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PO53</w:t>
            </w:r>
          </w:p>
        </w:tc>
        <w:tc>
          <w:tcPr>
            <w:tcW w:w="2614" w:type="dxa"/>
          </w:tcPr>
          <w:p w14:paraId="7A03A8C0" w14:textId="16F019D7" w:rsidR="009A49AE" w:rsidRPr="00D10476" w:rsidDel="00B53A63" w:rsidRDefault="009A49AE" w:rsidP="009A49AE">
            <w:pPr>
              <w:pStyle w:val="Default"/>
              <w:rPr>
                <w:rFonts w:asciiTheme="minorHAnsi" w:hAnsiTheme="minorHAnsi" w:cstheme="minorHAnsi"/>
                <w:sz w:val="22"/>
                <w:szCs w:val="22"/>
              </w:rPr>
            </w:pPr>
            <w:r w:rsidRPr="00D10476">
              <w:rPr>
                <w:rFonts w:asciiTheme="minorHAnsi" w:eastAsiaTheme="minorHAnsi" w:hAnsiTheme="minorHAnsi" w:cstheme="minorHAnsi"/>
                <w:color w:val="auto"/>
                <w:sz w:val="22"/>
                <w:szCs w:val="22"/>
                <w:lang w:eastAsia="ja-JP" w:bidi="ar-SA"/>
              </w:rPr>
              <w:t>System operator (</w:t>
            </w:r>
            <w:proofErr w:type="spellStart"/>
            <w:r w:rsidRPr="00D10476">
              <w:rPr>
                <w:rFonts w:asciiTheme="minorHAnsi" w:eastAsiaTheme="minorHAnsi" w:hAnsiTheme="minorHAnsi" w:cstheme="minorHAnsi"/>
                <w:color w:val="auto"/>
                <w:sz w:val="22"/>
                <w:szCs w:val="22"/>
                <w:lang w:eastAsia="ja-JP" w:bidi="ar-SA"/>
              </w:rPr>
              <w:t>tx</w:t>
            </w:r>
            <w:proofErr w:type="spellEnd"/>
            <w:r w:rsidRPr="00D10476">
              <w:rPr>
                <w:rFonts w:asciiTheme="minorHAnsi" w:eastAsiaTheme="minorHAnsi" w:hAnsiTheme="minorHAnsi" w:cstheme="minorHAnsi"/>
                <w:color w:val="auto"/>
                <w:sz w:val="22"/>
                <w:szCs w:val="22"/>
                <w:lang w:eastAsia="ja-JP" w:bidi="ar-SA"/>
              </w:rPr>
              <w:t>)</w:t>
            </w:r>
          </w:p>
        </w:tc>
        <w:tc>
          <w:tcPr>
            <w:tcW w:w="2218" w:type="dxa"/>
          </w:tcPr>
          <w:p w14:paraId="796DC362" w14:textId="141C126B" w:rsidR="009A49AE" w:rsidRPr="00D10476" w:rsidRDefault="009A49AE" w:rsidP="009A49AE">
            <w:pPr>
              <w:spacing w:before="0" w:after="0" w:line="240" w:lineRule="auto"/>
              <w:rPr>
                <w:rFonts w:ascii="Aptos Narrow" w:hAnsi="Aptos Narrow" w:cs="Calibri"/>
                <w:color w:val="000000"/>
              </w:rPr>
            </w:pPr>
            <w:r w:rsidRPr="00D10476">
              <w:rPr>
                <w:rFonts w:cstheme="minorHAnsi"/>
              </w:rPr>
              <w:t>AEMO</w:t>
            </w:r>
          </w:p>
        </w:tc>
      </w:tr>
      <w:tr w:rsidR="009A49AE" w:rsidDel="00B53A63" w14:paraId="538DB65A" w14:textId="77777777" w:rsidTr="005A3E0E">
        <w:tc>
          <w:tcPr>
            <w:tcW w:w="3128" w:type="dxa"/>
          </w:tcPr>
          <w:p w14:paraId="480088E5" w14:textId="13FB4706" w:rsidR="009A49AE" w:rsidRPr="00D10476" w:rsidDel="00B53A63" w:rsidRDefault="009A49AE" w:rsidP="009A49AE">
            <w:pPr>
              <w:spacing w:before="0" w:after="0" w:line="240" w:lineRule="auto"/>
              <w:rPr>
                <w:rFonts w:cstheme="minorHAnsi"/>
                <w:lang w:eastAsia="en-AU"/>
              </w:rPr>
            </w:pPr>
            <w:r w:rsidRPr="00D10476">
              <w:rPr>
                <w:rFonts w:cstheme="minorHAnsi"/>
                <w:lang w:eastAsia="en-AU"/>
              </w:rPr>
              <w:t>Publish retail flexibility service needs</w:t>
            </w:r>
          </w:p>
        </w:tc>
        <w:tc>
          <w:tcPr>
            <w:tcW w:w="1100" w:type="dxa"/>
          </w:tcPr>
          <w:p w14:paraId="5790A324" w14:textId="29E074D7"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PO62</w:t>
            </w:r>
          </w:p>
        </w:tc>
        <w:tc>
          <w:tcPr>
            <w:tcW w:w="2614" w:type="dxa"/>
          </w:tcPr>
          <w:p w14:paraId="62CF6FC5" w14:textId="22EF36C5"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Energy Supplier</w:t>
            </w:r>
          </w:p>
        </w:tc>
        <w:tc>
          <w:tcPr>
            <w:tcW w:w="2218" w:type="dxa"/>
          </w:tcPr>
          <w:p w14:paraId="4AFFD4A6" w14:textId="4E14F52A" w:rsidR="009A49AE" w:rsidRPr="00D10476" w:rsidRDefault="009A49AE" w:rsidP="009A49AE">
            <w:pPr>
              <w:spacing w:before="0" w:after="0" w:line="240" w:lineRule="auto"/>
              <w:rPr>
                <w:rFonts w:ascii="Aptos Narrow" w:hAnsi="Aptos Narrow" w:cs="Calibri"/>
                <w:color w:val="000000"/>
              </w:rPr>
            </w:pPr>
            <w:r w:rsidRPr="00D10476">
              <w:rPr>
                <w:rFonts w:cstheme="minorHAnsi"/>
                <w:lang w:eastAsia="ja-JP"/>
              </w:rPr>
              <w:t>Energy Retailer</w:t>
            </w:r>
          </w:p>
        </w:tc>
      </w:tr>
      <w:tr w:rsidR="009A49AE" w:rsidDel="00B53A63" w14:paraId="10395E5A" w14:textId="77777777" w:rsidTr="005A3E0E">
        <w:tc>
          <w:tcPr>
            <w:tcW w:w="3128" w:type="dxa"/>
          </w:tcPr>
          <w:p w14:paraId="56E2A2EA" w14:textId="150E1EAF" w:rsidR="009A49AE" w:rsidRPr="00D10476" w:rsidDel="00B53A63" w:rsidRDefault="009A49AE" w:rsidP="009A49AE">
            <w:pPr>
              <w:spacing w:before="0" w:after="0" w:line="240" w:lineRule="auto"/>
              <w:rPr>
                <w:rFonts w:cstheme="minorHAnsi"/>
                <w:lang w:eastAsia="en-AU"/>
              </w:rPr>
            </w:pPr>
            <w:r w:rsidRPr="00D10476">
              <w:rPr>
                <w:rFonts w:cstheme="minorHAnsi"/>
              </w:rPr>
              <w:t>Create load &amp; generation forecast</w:t>
            </w:r>
          </w:p>
        </w:tc>
        <w:tc>
          <w:tcPr>
            <w:tcW w:w="1100" w:type="dxa"/>
          </w:tcPr>
          <w:p w14:paraId="4F90C5BF" w14:textId="59BBCB8E"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OTN80</w:t>
            </w:r>
          </w:p>
        </w:tc>
        <w:tc>
          <w:tcPr>
            <w:tcW w:w="2614" w:type="dxa"/>
          </w:tcPr>
          <w:p w14:paraId="7FFF08F3" w14:textId="147CF854"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Customer Agent</w:t>
            </w:r>
          </w:p>
        </w:tc>
        <w:tc>
          <w:tcPr>
            <w:tcW w:w="2218" w:type="dxa"/>
          </w:tcPr>
          <w:p w14:paraId="194F7E04" w14:textId="77777777" w:rsidR="009A49AE" w:rsidRPr="00D10476" w:rsidRDefault="009A49AE" w:rsidP="009A49AE">
            <w:pPr>
              <w:spacing w:before="0" w:after="0" w:line="240" w:lineRule="auto"/>
              <w:rPr>
                <w:rFonts w:ascii="Aptos Narrow" w:eastAsia="Times New Roman" w:hAnsi="Aptos Narrow" w:cs="Calibri"/>
                <w:color w:val="000000"/>
                <w:lang w:eastAsia="zh-CN"/>
              </w:rPr>
            </w:pPr>
            <w:r w:rsidRPr="00D10476">
              <w:rPr>
                <w:rFonts w:ascii="Aptos Narrow" w:hAnsi="Aptos Narrow" w:cs="Calibri"/>
                <w:color w:val="000000"/>
              </w:rPr>
              <w:t>Aggregator</w:t>
            </w:r>
            <w:r w:rsidRPr="00D10476">
              <w:rPr>
                <w:rFonts w:ascii="Aptos Narrow" w:hAnsi="Aptos Narrow" w:cs="Calibri"/>
                <w:color w:val="000000"/>
              </w:rPr>
              <w:br/>
              <w:t>Energy Retailer</w:t>
            </w:r>
            <w:r w:rsidRPr="00D10476">
              <w:rPr>
                <w:rFonts w:ascii="Aptos Narrow" w:hAnsi="Aptos Narrow" w:cs="Calibri"/>
                <w:color w:val="000000"/>
              </w:rPr>
              <w:br/>
              <w:t>Energy Service Companies</w:t>
            </w:r>
            <w:r w:rsidRPr="00D10476">
              <w:rPr>
                <w:rFonts w:ascii="Aptos Narrow" w:hAnsi="Aptos Narrow" w:cs="Calibri"/>
                <w:color w:val="000000"/>
              </w:rPr>
              <w:br/>
              <w:t>Participating CER/DER owner investor</w:t>
            </w:r>
            <w:r w:rsidRPr="00D10476">
              <w:rPr>
                <w:rFonts w:ascii="Aptos Narrow" w:hAnsi="Aptos Narrow" w:cs="Calibri"/>
                <w:color w:val="000000"/>
              </w:rPr>
              <w:br/>
              <w:t>Active DER/CER</w:t>
            </w:r>
          </w:p>
          <w:p w14:paraId="760746F0" w14:textId="77777777" w:rsidR="009A49AE" w:rsidRPr="00D10476" w:rsidRDefault="009A49AE" w:rsidP="009A49AE">
            <w:pPr>
              <w:spacing w:before="0" w:after="0" w:line="240" w:lineRule="auto"/>
              <w:rPr>
                <w:rFonts w:ascii="Aptos Narrow" w:hAnsi="Aptos Narrow" w:cs="Calibri"/>
                <w:color w:val="000000"/>
              </w:rPr>
            </w:pPr>
          </w:p>
        </w:tc>
      </w:tr>
      <w:tr w:rsidR="009A49AE" w:rsidDel="00B53A63" w14:paraId="4B94F448" w14:textId="77777777" w:rsidTr="005A3E0E">
        <w:tc>
          <w:tcPr>
            <w:tcW w:w="3128" w:type="dxa"/>
          </w:tcPr>
          <w:p w14:paraId="550F4702" w14:textId="19A22E94" w:rsidR="009A49AE" w:rsidRPr="00D10476" w:rsidDel="00B53A63" w:rsidRDefault="009A49AE" w:rsidP="009A49AE">
            <w:pPr>
              <w:spacing w:before="0" w:after="0" w:line="240" w:lineRule="auto"/>
              <w:rPr>
                <w:rFonts w:cstheme="minorHAnsi"/>
                <w:lang w:eastAsia="en-AU"/>
              </w:rPr>
            </w:pPr>
            <w:r w:rsidRPr="00D10476">
              <w:rPr>
                <w:rFonts w:cstheme="minorHAnsi"/>
                <w:lang w:eastAsia="en-AU"/>
              </w:rPr>
              <w:t>Create &amp; update retail operational forecasts</w:t>
            </w:r>
          </w:p>
        </w:tc>
        <w:tc>
          <w:tcPr>
            <w:tcW w:w="1100" w:type="dxa"/>
          </w:tcPr>
          <w:p w14:paraId="4624068C" w14:textId="7DE1B668"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OTN81</w:t>
            </w:r>
          </w:p>
        </w:tc>
        <w:tc>
          <w:tcPr>
            <w:tcW w:w="2614" w:type="dxa"/>
          </w:tcPr>
          <w:p w14:paraId="6F1BF522" w14:textId="571FC165"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Energy Supplier</w:t>
            </w:r>
          </w:p>
        </w:tc>
        <w:tc>
          <w:tcPr>
            <w:tcW w:w="2218" w:type="dxa"/>
          </w:tcPr>
          <w:p w14:paraId="1E98161C" w14:textId="784B2537" w:rsidR="009A49AE" w:rsidRPr="00D10476" w:rsidRDefault="009A49AE" w:rsidP="009A49AE">
            <w:pPr>
              <w:spacing w:before="0" w:after="0" w:line="240" w:lineRule="auto"/>
              <w:rPr>
                <w:rFonts w:ascii="Aptos Narrow" w:hAnsi="Aptos Narrow" w:cs="Calibri"/>
                <w:color w:val="000000"/>
              </w:rPr>
            </w:pPr>
            <w:r w:rsidRPr="00D10476">
              <w:rPr>
                <w:rFonts w:cstheme="minorHAnsi"/>
                <w:lang w:eastAsia="ja-JP"/>
              </w:rPr>
              <w:t>Energy Retailer</w:t>
            </w:r>
          </w:p>
        </w:tc>
      </w:tr>
      <w:tr w:rsidR="009A49AE" w:rsidDel="00B53A63" w14:paraId="5D36CA6E" w14:textId="77777777" w:rsidTr="005A3E0E">
        <w:tc>
          <w:tcPr>
            <w:tcW w:w="3128" w:type="dxa"/>
          </w:tcPr>
          <w:p w14:paraId="7A579430" w14:textId="75DFB3E6" w:rsidR="009A49AE" w:rsidRPr="00D10476" w:rsidDel="00B53A63" w:rsidRDefault="009A49AE" w:rsidP="009A49AE">
            <w:pPr>
              <w:spacing w:before="0" w:after="0" w:line="240" w:lineRule="auto"/>
              <w:rPr>
                <w:rFonts w:cstheme="minorHAnsi"/>
                <w:lang w:eastAsia="en-AU"/>
              </w:rPr>
            </w:pPr>
            <w:r w:rsidRPr="00D10476">
              <w:rPr>
                <w:rFonts w:cstheme="minorHAnsi"/>
                <w:lang w:eastAsia="en-AU"/>
              </w:rPr>
              <w:t>Create and update Dx operational forecasts</w:t>
            </w:r>
          </w:p>
        </w:tc>
        <w:tc>
          <w:tcPr>
            <w:tcW w:w="1100" w:type="dxa"/>
          </w:tcPr>
          <w:p w14:paraId="0CDCFEC9" w14:textId="220587C0"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OTN95</w:t>
            </w:r>
          </w:p>
        </w:tc>
        <w:tc>
          <w:tcPr>
            <w:tcW w:w="2614" w:type="dxa"/>
          </w:tcPr>
          <w:p w14:paraId="1527168D" w14:textId="49359AB4"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System Operator (dx)</w:t>
            </w:r>
          </w:p>
        </w:tc>
        <w:tc>
          <w:tcPr>
            <w:tcW w:w="2218" w:type="dxa"/>
          </w:tcPr>
          <w:p w14:paraId="1798D52C" w14:textId="287CCFF2" w:rsidR="009A49AE" w:rsidRPr="00D10476" w:rsidRDefault="009A49AE" w:rsidP="009A49AE">
            <w:pPr>
              <w:spacing w:before="0" w:after="0" w:line="240" w:lineRule="auto"/>
              <w:rPr>
                <w:rFonts w:ascii="Aptos Narrow" w:hAnsi="Aptos Narrow" w:cs="Calibri"/>
                <w:color w:val="000000"/>
              </w:rPr>
            </w:pPr>
            <w:r w:rsidRPr="00D10476">
              <w:rPr>
                <w:rFonts w:cstheme="minorHAnsi"/>
              </w:rPr>
              <w:t>AEMO</w:t>
            </w:r>
          </w:p>
        </w:tc>
      </w:tr>
      <w:tr w:rsidR="009A49AE" w:rsidDel="00B53A63" w14:paraId="1851B8C9" w14:textId="77777777" w:rsidTr="005A3E0E">
        <w:tc>
          <w:tcPr>
            <w:tcW w:w="3128" w:type="dxa"/>
          </w:tcPr>
          <w:p w14:paraId="2A033AD7" w14:textId="77777777" w:rsidR="009A49AE" w:rsidRPr="00D10476" w:rsidDel="00B53A63" w:rsidRDefault="009A49AE" w:rsidP="009A49AE">
            <w:pPr>
              <w:spacing w:before="0" w:after="0" w:line="240" w:lineRule="auto"/>
              <w:rPr>
                <w:rFonts w:cstheme="minorHAnsi"/>
                <w:lang w:eastAsia="en-AU"/>
              </w:rPr>
            </w:pPr>
            <w:r w:rsidRPr="00D10476" w:rsidDel="00B53A63">
              <w:rPr>
                <w:rFonts w:cstheme="minorHAnsi"/>
                <w:lang w:eastAsia="en-AU"/>
              </w:rPr>
              <w:t>Establish system goals &amp; create strategies to effectively utilise CER</w:t>
            </w:r>
          </w:p>
        </w:tc>
        <w:tc>
          <w:tcPr>
            <w:tcW w:w="1100" w:type="dxa"/>
          </w:tcPr>
          <w:p w14:paraId="58F50FCA" w14:textId="77777777"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PO24</w:t>
            </w:r>
          </w:p>
        </w:tc>
        <w:tc>
          <w:tcPr>
            <w:tcW w:w="2614" w:type="dxa"/>
          </w:tcPr>
          <w:p w14:paraId="4C6B8F60" w14:textId="3B5F97F5" w:rsidR="009A49AE" w:rsidRPr="00D10476" w:rsidDel="00B53A63" w:rsidRDefault="009A49AE" w:rsidP="009A49AE">
            <w:pPr>
              <w:pStyle w:val="Default"/>
              <w:spacing w:before="0" w:after="0"/>
              <w:rPr>
                <w:rFonts w:asciiTheme="minorHAnsi" w:hAnsiTheme="minorHAnsi" w:cstheme="minorHAnsi"/>
                <w:sz w:val="22"/>
                <w:szCs w:val="22"/>
              </w:rPr>
            </w:pPr>
            <w:r w:rsidRPr="00D10476" w:rsidDel="00B53A63">
              <w:rPr>
                <w:rFonts w:asciiTheme="minorHAnsi" w:hAnsiTheme="minorHAnsi" w:cstheme="minorHAnsi"/>
                <w:sz w:val="22"/>
                <w:szCs w:val="22"/>
              </w:rPr>
              <w:t>Policy Maker</w:t>
            </w:r>
          </w:p>
        </w:tc>
        <w:tc>
          <w:tcPr>
            <w:tcW w:w="2218" w:type="dxa"/>
          </w:tcPr>
          <w:p w14:paraId="55682B4B" w14:textId="249B59CA" w:rsidR="009A49AE" w:rsidRPr="00D10476" w:rsidDel="00B53A63" w:rsidRDefault="009A49AE" w:rsidP="009A49AE">
            <w:pPr>
              <w:pStyle w:val="Default"/>
              <w:rPr>
                <w:rFonts w:asciiTheme="minorHAnsi" w:hAnsiTheme="minorHAnsi" w:cstheme="minorHAnsi"/>
                <w:sz w:val="22"/>
                <w:szCs w:val="22"/>
              </w:rPr>
            </w:pPr>
            <w:r w:rsidRPr="00D10476">
              <w:rPr>
                <w:rFonts w:asciiTheme="minorHAnsi" w:hAnsiTheme="minorHAnsi" w:cstheme="minorHAnsi"/>
                <w:sz w:val="22"/>
                <w:szCs w:val="22"/>
              </w:rPr>
              <w:t>AEMC</w:t>
            </w:r>
          </w:p>
        </w:tc>
      </w:tr>
    </w:tbl>
    <w:p w14:paraId="0BBBA637" w14:textId="77777777" w:rsidR="003A0DAB" w:rsidRDefault="003A0DAB" w:rsidP="003A0DAB">
      <w:pPr>
        <w:pStyle w:val="Heading3"/>
      </w:pPr>
      <w:bookmarkStart w:id="46" w:name="_Toc202391914"/>
      <w:bookmarkStart w:id="47" w:name="_Hlk199757577"/>
      <w:r w:rsidRPr="00906E44">
        <w:lastRenderedPageBreak/>
        <w:t>Proposed action # 4:</w:t>
      </w:r>
      <w:r w:rsidRPr="00141741">
        <w:t xml:space="preserve"> </w:t>
      </w:r>
      <w:r w:rsidRPr="000C7064">
        <w:t>Conformance and compliance for non-conforming CER participating in off</w:t>
      </w:r>
      <w:r>
        <w:t>-</w:t>
      </w:r>
      <w:r w:rsidRPr="000C7064">
        <w:t>market mechanisms</w:t>
      </w:r>
      <w:bookmarkEnd w:id="46"/>
      <w:r w:rsidRPr="000C7064">
        <w:t xml:space="preserve"> </w:t>
      </w:r>
    </w:p>
    <w:p w14:paraId="38E44155" w14:textId="457CA961" w:rsidR="003A0DAB" w:rsidRPr="000C0C37" w:rsidRDefault="003A0DAB" w:rsidP="003A0DAB">
      <w:r>
        <w:t xml:space="preserve">In </w:t>
      </w:r>
      <w:r w:rsidRPr="00906E44">
        <w:t>chapter 3</w:t>
      </w:r>
      <w:r>
        <w:t xml:space="preserve"> we proposed that action be tak</w:t>
      </w:r>
      <w:r w:rsidR="007E3A33">
        <w:t>en</w:t>
      </w:r>
      <w:r>
        <w:t xml:space="preserve"> as soon as possible to c</w:t>
      </w:r>
      <w:r w:rsidRPr="00141741">
        <w:t xml:space="preserve">larify, formalise and standardise the roles, expectations and accountabilities for all parties </w:t>
      </w:r>
      <w:r>
        <w:t xml:space="preserve">participating in off-market mechanisms </w:t>
      </w:r>
      <w:r w:rsidRPr="00141741">
        <w:t>(flexibility services, DOEs, DNPs)</w:t>
      </w:r>
      <w:r>
        <w:t xml:space="preserve"> to ensure compliance. This includes </w:t>
      </w:r>
      <w:r w:rsidR="00F514AC">
        <w:t xml:space="preserve">clear </w:t>
      </w:r>
      <w:r>
        <w:t xml:space="preserve">roles </w:t>
      </w:r>
      <w:r w:rsidR="00F514AC">
        <w:t xml:space="preserve">and associated </w:t>
      </w:r>
      <w:r>
        <w:t>expectations and accountabilit</w:t>
      </w:r>
      <w:r w:rsidR="00F514AC">
        <w:t>ies for these roles in relation</w:t>
      </w:r>
      <w:r>
        <w:t xml:space="preserve"> to:</w:t>
      </w:r>
    </w:p>
    <w:p w14:paraId="27AB19F2" w14:textId="5A7AD6C3" w:rsidR="003A0DAB" w:rsidRDefault="003A0DAB" w:rsidP="00857EF4">
      <w:pPr>
        <w:numPr>
          <w:ilvl w:val="0"/>
          <w:numId w:val="49"/>
        </w:numPr>
        <w:spacing w:after="120"/>
      </w:pPr>
      <w:r w:rsidRPr="005E6FF2">
        <w:t>testing, monitoring, assessing compliance, enforcement and rectification arrangements for non-conforming CER participating in off market mechanisms</w:t>
      </w:r>
      <w:r w:rsidRPr="00141741">
        <w:t> </w:t>
      </w:r>
      <w:r w:rsidRPr="00EA027A">
        <w:t xml:space="preserve">and the application of DOEs for aggregated CER participating in the wholesale market </w:t>
      </w:r>
    </w:p>
    <w:p w14:paraId="6A0F1800" w14:textId="77777777" w:rsidR="003A0DAB" w:rsidRDefault="003A0DAB" w:rsidP="00857EF4">
      <w:pPr>
        <w:numPr>
          <w:ilvl w:val="0"/>
          <w:numId w:val="49"/>
        </w:numPr>
        <w:spacing w:after="120"/>
      </w:pPr>
      <w:r>
        <w:t>formalising the control hierarchy applying to different coordination signals sent to CER devices</w:t>
      </w:r>
      <w:bookmarkEnd w:id="47"/>
      <w:r>
        <w:t xml:space="preserve"> so that they respect network and system limits and behave appropriately during normal, abnormal and emergency conditions.</w:t>
      </w:r>
    </w:p>
    <w:p w14:paraId="6018B5F4" w14:textId="77777777" w:rsidR="003A0DAB" w:rsidRDefault="003A0DAB" w:rsidP="003A0DAB">
      <w:pPr>
        <w:spacing w:after="120"/>
      </w:pPr>
      <w:r w:rsidRPr="00141741">
        <w:t xml:space="preserve">We note </w:t>
      </w:r>
      <w:r w:rsidRPr="003757A3">
        <w:t xml:space="preserve">the </w:t>
      </w:r>
      <w:r w:rsidRPr="00906E44">
        <w:t>T1 workstream</w:t>
      </w:r>
      <w:r w:rsidRPr="003757A3">
        <w:t xml:space="preserve"> to support nationally consistent standards, and the </w:t>
      </w:r>
      <w:r w:rsidRPr="00906E44">
        <w:t>T2 workstream</w:t>
      </w:r>
      <w:r w:rsidRPr="003757A3">
        <w:t xml:space="preserve"> to establish a regulatory framework for CER is underway and may address this in full or in part.</w:t>
      </w:r>
    </w:p>
    <w:p w14:paraId="2F093872" w14:textId="2C2CE59B" w:rsidR="003A0DAB" w:rsidRDefault="003A0DAB" w:rsidP="003A0DAB">
      <w:pPr>
        <w:spacing w:after="120"/>
      </w:pPr>
      <w:r>
        <w:t xml:space="preserve">Further detail is provided in the sections below. </w:t>
      </w:r>
    </w:p>
    <w:p w14:paraId="0FC728FC" w14:textId="358DDF97" w:rsidR="003A0DAB" w:rsidRDefault="003A0DAB" w:rsidP="00857EF4">
      <w:pPr>
        <w:pStyle w:val="Heading4"/>
        <w:numPr>
          <w:ilvl w:val="2"/>
          <w:numId w:val="27"/>
        </w:numPr>
        <w:ind w:left="993" w:hanging="993"/>
      </w:pPr>
      <w:r>
        <w:t>T</w:t>
      </w:r>
      <w:r w:rsidRPr="005E6FF2">
        <w:t>esting, monitoring, assessing compliance, enforcement and rectification arrangements</w:t>
      </w:r>
      <w:r w:rsidR="007D50A3">
        <w:t xml:space="preserve"> for CER participating in off-market mechanisms</w:t>
      </w:r>
      <w:r w:rsidRPr="00EA027A">
        <w:t xml:space="preserve"> </w:t>
      </w:r>
    </w:p>
    <w:p w14:paraId="667C0E88" w14:textId="0F75DD27" w:rsidR="003A0DAB" w:rsidRPr="004E083B" w:rsidRDefault="003A0DAB" w:rsidP="003A0DAB">
      <w:pPr>
        <w:pStyle w:val="Headingbolditalic"/>
        <w:rPr>
          <w:lang w:val="en-AU"/>
        </w:rPr>
      </w:pPr>
      <w:r w:rsidRPr="004E083B">
        <w:rPr>
          <w:lang w:val="en-AU"/>
        </w:rPr>
        <w:t>Background</w:t>
      </w:r>
    </w:p>
    <w:p w14:paraId="40466015" w14:textId="5FC127F9" w:rsidR="003A0DAB" w:rsidRDefault="00291A04" w:rsidP="003A0DAB">
      <w:pPr>
        <w:pStyle w:val="BodyText"/>
        <w:rPr>
          <w:sz w:val="22"/>
          <w:szCs w:val="24"/>
        </w:rPr>
      </w:pPr>
      <w:r>
        <w:rPr>
          <w:sz w:val="22"/>
          <w:szCs w:val="24"/>
        </w:rPr>
        <w:t>Several</w:t>
      </w:r>
      <w:r w:rsidR="003A0DAB" w:rsidRPr="00985396">
        <w:rPr>
          <w:sz w:val="22"/>
          <w:szCs w:val="24"/>
        </w:rPr>
        <w:t xml:space="preserve"> components </w:t>
      </w:r>
      <w:r>
        <w:rPr>
          <w:sz w:val="22"/>
          <w:szCs w:val="24"/>
        </w:rPr>
        <w:t xml:space="preserve">are required for </w:t>
      </w:r>
      <w:r w:rsidR="003A0DAB">
        <w:rPr>
          <w:sz w:val="22"/>
          <w:szCs w:val="24"/>
        </w:rPr>
        <w:t xml:space="preserve">a robust framework </w:t>
      </w:r>
      <w:r>
        <w:rPr>
          <w:sz w:val="22"/>
          <w:szCs w:val="24"/>
        </w:rPr>
        <w:t xml:space="preserve">that </w:t>
      </w:r>
      <w:r w:rsidR="003A0DAB">
        <w:rPr>
          <w:sz w:val="22"/>
          <w:szCs w:val="24"/>
        </w:rPr>
        <w:t>ensure</w:t>
      </w:r>
      <w:r>
        <w:rPr>
          <w:sz w:val="22"/>
          <w:szCs w:val="24"/>
        </w:rPr>
        <w:t>s</w:t>
      </w:r>
      <w:r w:rsidR="003A0DAB">
        <w:rPr>
          <w:sz w:val="22"/>
          <w:szCs w:val="24"/>
        </w:rPr>
        <w:t xml:space="preserve"> off-market mechanisms can be relied on – both at</w:t>
      </w:r>
      <w:r w:rsidR="003A0DAB" w:rsidRPr="0041566C">
        <w:rPr>
          <w:rFonts w:cstheme="minorHAnsi"/>
          <w:sz w:val="22"/>
        </w:rPr>
        <w:t xml:space="preserve"> the device level and across aggregations</w:t>
      </w:r>
      <w:r w:rsidR="003A0DAB">
        <w:rPr>
          <w:rFonts w:cstheme="minorHAnsi"/>
          <w:sz w:val="22"/>
        </w:rPr>
        <w:t xml:space="preserve"> </w:t>
      </w:r>
      <w:r>
        <w:rPr>
          <w:rFonts w:cstheme="minorHAnsi"/>
          <w:sz w:val="22"/>
        </w:rPr>
        <w:t>–</w:t>
      </w:r>
      <w:r w:rsidR="003A0DAB">
        <w:rPr>
          <w:rFonts w:cstheme="minorHAnsi"/>
          <w:sz w:val="22"/>
        </w:rPr>
        <w:t xml:space="preserve"> </w:t>
      </w:r>
      <w:r w:rsidR="003A0DAB">
        <w:rPr>
          <w:sz w:val="22"/>
          <w:szCs w:val="24"/>
        </w:rPr>
        <w:t>to</w:t>
      </w:r>
      <w:r>
        <w:rPr>
          <w:sz w:val="22"/>
          <w:szCs w:val="24"/>
        </w:rPr>
        <w:t xml:space="preserve"> </w:t>
      </w:r>
      <w:r w:rsidR="003A0DAB">
        <w:rPr>
          <w:sz w:val="22"/>
          <w:szCs w:val="24"/>
        </w:rPr>
        <w:t xml:space="preserve">help balance supply and manage congestion. </w:t>
      </w:r>
      <w:r>
        <w:rPr>
          <w:sz w:val="22"/>
          <w:szCs w:val="24"/>
        </w:rPr>
        <w:t>These are t</w:t>
      </w:r>
      <w:r w:rsidRPr="00985396">
        <w:rPr>
          <w:sz w:val="22"/>
          <w:szCs w:val="24"/>
        </w:rPr>
        <w:t>esting, monitoring, assessing compliance, enforcing compliance an</w:t>
      </w:r>
      <w:r>
        <w:rPr>
          <w:sz w:val="22"/>
          <w:szCs w:val="24"/>
        </w:rPr>
        <w:t>d</w:t>
      </w:r>
      <w:r w:rsidRPr="00985396">
        <w:rPr>
          <w:sz w:val="22"/>
          <w:szCs w:val="24"/>
        </w:rPr>
        <w:t xml:space="preserve"> arrangements to ensure non-compliance is rectified</w:t>
      </w:r>
      <w:r>
        <w:rPr>
          <w:sz w:val="22"/>
          <w:szCs w:val="24"/>
        </w:rPr>
        <w:t>.</w:t>
      </w:r>
    </w:p>
    <w:p w14:paraId="66E0D5F3" w14:textId="300589E8" w:rsidR="003A0DAB" w:rsidRPr="004E083B" w:rsidRDefault="003A0DAB" w:rsidP="003A0DAB">
      <w:pPr>
        <w:pStyle w:val="Headingbolditalic"/>
        <w:rPr>
          <w:lang w:val="en-AU"/>
        </w:rPr>
      </w:pPr>
      <w:r w:rsidRPr="004E083B">
        <w:rPr>
          <w:lang w:val="en-AU"/>
        </w:rPr>
        <w:t>Problem</w:t>
      </w:r>
    </w:p>
    <w:p w14:paraId="5A7CC0B0" w14:textId="19D43195" w:rsidR="003A0DAB" w:rsidRDefault="003A0DAB" w:rsidP="003A0DAB">
      <w:pPr>
        <w:tabs>
          <w:tab w:val="num" w:pos="-1080"/>
        </w:tabs>
        <w:spacing w:before="0"/>
        <w:rPr>
          <w:rFonts w:cstheme="minorHAnsi"/>
        </w:rPr>
      </w:pPr>
      <w:r w:rsidRPr="7670B793">
        <w:t xml:space="preserve">There is no </w:t>
      </w:r>
      <w:r w:rsidR="004C29AA" w:rsidRPr="7670B793">
        <w:t xml:space="preserve">formal </w:t>
      </w:r>
      <w:r w:rsidRPr="7670B793">
        <w:t xml:space="preserve">conformance monitoring and compliance framework to ensure aggregated device operation complies with dynamic signals. </w:t>
      </w:r>
      <w:r w:rsidR="004C29AA" w:rsidRPr="7670B793">
        <w:t>This</w:t>
      </w:r>
      <w:r w:rsidRPr="7670B793">
        <w:t xml:space="preserve"> limit</w:t>
      </w:r>
      <w:r w:rsidR="004C29AA" w:rsidRPr="7670B793">
        <w:t>s</w:t>
      </w:r>
      <w:r w:rsidRPr="7670B793">
        <w:t xml:space="preserve"> confidence in </w:t>
      </w:r>
      <w:r w:rsidR="00733A39" w:rsidRPr="7670B793">
        <w:t xml:space="preserve">dynamic signals </w:t>
      </w:r>
      <w:r w:rsidRPr="7670B793">
        <w:t>appl</w:t>
      </w:r>
      <w:r w:rsidR="0043780B" w:rsidRPr="7670B793">
        <w:t>ied</w:t>
      </w:r>
      <w:r w:rsidRPr="7670B793">
        <w:t xml:space="preserve"> at the device level and across aggregations</w:t>
      </w:r>
      <w:r w:rsidR="00A12E77" w:rsidRPr="7670B793">
        <w:t xml:space="preserve"> at scale, </w:t>
      </w:r>
      <w:r w:rsidR="0076371A" w:rsidRPr="7670B793">
        <w:t xml:space="preserve">which in turn </w:t>
      </w:r>
      <w:r w:rsidR="00A12E77" w:rsidRPr="7670B793">
        <w:t>limit</w:t>
      </w:r>
      <w:r w:rsidR="0076371A" w:rsidRPr="7670B793">
        <w:t>s</w:t>
      </w:r>
      <w:r w:rsidR="00A12E77" w:rsidRPr="7670B793">
        <w:t xml:space="preserve"> trust in the over</w:t>
      </w:r>
      <w:r w:rsidR="004416FC" w:rsidRPr="7670B793">
        <w:t>all power system and markets</w:t>
      </w:r>
      <w:r w:rsidR="00291A04">
        <w:t>.</w:t>
      </w:r>
      <w:r w:rsidR="00D4249A">
        <w:rPr>
          <w:rStyle w:val="FootnoteReference"/>
          <w:rFonts w:cstheme="minorHAnsi"/>
        </w:rPr>
        <w:footnoteReference w:id="51"/>
      </w:r>
    </w:p>
    <w:p w14:paraId="48598B2C" w14:textId="77777777" w:rsidR="004B74CD" w:rsidRDefault="001B6DA8" w:rsidP="004B74CD">
      <w:pPr>
        <w:pStyle w:val="Headingbolditalic"/>
        <w:rPr>
          <w:lang w:val="en-AU"/>
        </w:rPr>
      </w:pPr>
      <w:r w:rsidRPr="00F3051F">
        <w:rPr>
          <w:lang w:val="en-AU"/>
        </w:rPr>
        <w:t xml:space="preserve">What’s being done </w:t>
      </w:r>
    </w:p>
    <w:p w14:paraId="34338F32" w14:textId="7BA37201" w:rsidR="003A0DAB" w:rsidRPr="00985396" w:rsidRDefault="003A0DAB" w:rsidP="004B74CD">
      <w:pPr>
        <w:tabs>
          <w:tab w:val="num" w:pos="-1080"/>
        </w:tabs>
        <w:spacing w:before="0"/>
        <w:rPr>
          <w:rFonts w:cstheme="minorHAnsi"/>
        </w:rPr>
      </w:pPr>
      <w:r w:rsidRPr="00D10476">
        <w:rPr>
          <w:rFonts w:cstheme="minorHAnsi"/>
        </w:rPr>
        <w:lastRenderedPageBreak/>
        <w:t>The T2 workstream to</w:t>
      </w:r>
      <w:r w:rsidRPr="00F3051F">
        <w:rPr>
          <w:rFonts w:cstheme="minorHAnsi"/>
        </w:rPr>
        <w:t xml:space="preserve"> establish a regulatory framework for CER is underway and may address this in full or in part.</w:t>
      </w:r>
    </w:p>
    <w:p w14:paraId="39092FE1" w14:textId="64ED2CC6" w:rsidR="003A0DAB" w:rsidRPr="00985396" w:rsidRDefault="003A0DAB" w:rsidP="003A0DAB">
      <w:pPr>
        <w:tabs>
          <w:tab w:val="num" w:pos="-1080"/>
        </w:tabs>
        <w:spacing w:before="0"/>
        <w:rPr>
          <w:sz w:val="24"/>
          <w:szCs w:val="24"/>
        </w:rPr>
      </w:pPr>
      <w:r w:rsidRPr="00985396">
        <w:rPr>
          <w:rFonts w:cstheme="minorHAnsi"/>
        </w:rPr>
        <w:t xml:space="preserve">The focus of this action is to ensure roles, expectations and accountabilities are clear during operations so </w:t>
      </w:r>
      <w:r>
        <w:rPr>
          <w:rFonts w:cstheme="minorHAnsi"/>
        </w:rPr>
        <w:t>non-</w:t>
      </w:r>
      <w:r w:rsidRPr="00985396">
        <w:rPr>
          <w:rFonts w:cstheme="minorHAnsi"/>
        </w:rPr>
        <w:t xml:space="preserve">compliance </w:t>
      </w:r>
      <w:r>
        <w:rPr>
          <w:rFonts w:cstheme="minorHAnsi"/>
        </w:rPr>
        <w:t>can be i</w:t>
      </w:r>
      <w:r w:rsidRPr="00985396">
        <w:rPr>
          <w:rFonts w:cstheme="minorHAnsi"/>
        </w:rPr>
        <w:t>dentifie</w:t>
      </w:r>
      <w:r>
        <w:rPr>
          <w:rFonts w:cstheme="minorHAnsi"/>
        </w:rPr>
        <w:t>d and</w:t>
      </w:r>
      <w:r w:rsidRPr="00985396">
        <w:rPr>
          <w:rFonts w:cstheme="minorHAnsi"/>
        </w:rPr>
        <w:t xml:space="preserve"> appropriate action can be taken to rectify </w:t>
      </w:r>
      <w:r>
        <w:rPr>
          <w:rFonts w:cstheme="minorHAnsi"/>
        </w:rPr>
        <w:t xml:space="preserve">the situation and hold responsible parties accountable in a timely manner. </w:t>
      </w:r>
    </w:p>
    <w:p w14:paraId="307EA5DA" w14:textId="4881A2AA" w:rsidR="003A0DAB" w:rsidRPr="004E083B" w:rsidRDefault="003A0DAB" w:rsidP="003A0DAB">
      <w:pPr>
        <w:pStyle w:val="Headingbolditalic"/>
        <w:rPr>
          <w:lang w:val="en-AU"/>
        </w:rPr>
      </w:pPr>
      <w:r w:rsidRPr="004E083B">
        <w:rPr>
          <w:lang w:val="en-AU"/>
        </w:rPr>
        <w:t xml:space="preserve">Proposed action </w:t>
      </w:r>
    </w:p>
    <w:p w14:paraId="05AD713E" w14:textId="5302739F" w:rsidR="003A0DAB" w:rsidRPr="00C66B72" w:rsidRDefault="003A0DAB" w:rsidP="003A0DAB">
      <w:pPr>
        <w:rPr>
          <w:b/>
          <w:bCs/>
        </w:rPr>
      </w:pPr>
      <w:r w:rsidRPr="00BB1A6A" w:rsidDel="00B53A63">
        <w:rPr>
          <w:rFonts w:cstheme="minorHAnsi"/>
        </w:rPr>
        <w:t xml:space="preserve">We are seeking stakeholder feedback on a proposed action to </w:t>
      </w:r>
      <w:r>
        <w:t>c</w:t>
      </w:r>
      <w:r w:rsidRPr="00141741">
        <w:t xml:space="preserve">larify, formalise and standardise the roles, expectations and accountabilities for all parties </w:t>
      </w:r>
      <w:r w:rsidRPr="00C66B72">
        <w:rPr>
          <w:b/>
          <w:bCs/>
        </w:rPr>
        <w:t xml:space="preserve">participating in off-market mechanisms (flexibility services, DOEs, DNPs) to ensure compliance with those off-market mechanisms. </w:t>
      </w:r>
    </w:p>
    <w:p w14:paraId="69DE1137" w14:textId="3081A8C9" w:rsidR="003A0DAB" w:rsidRDefault="003A0DAB" w:rsidP="003A0DAB">
      <w:r>
        <w:t>This includes roles</w:t>
      </w:r>
      <w:r w:rsidR="001A2B74">
        <w:t>,</w:t>
      </w:r>
      <w:r>
        <w:t xml:space="preserve"> expectations and accountability relating to </w:t>
      </w:r>
      <w:r w:rsidRPr="005E6FF2">
        <w:t>testing, monitoring, assessing compliance, enforcement and rectification arrangements for</w:t>
      </w:r>
      <w:r>
        <w:t>:</w:t>
      </w:r>
      <w:r w:rsidRPr="005E6FF2">
        <w:t xml:space="preserve"> </w:t>
      </w:r>
    </w:p>
    <w:p w14:paraId="074765F1" w14:textId="77777777" w:rsidR="003A0DAB" w:rsidRDefault="003A0DAB" w:rsidP="00857EF4">
      <w:pPr>
        <w:pStyle w:val="ListParagraph"/>
        <w:numPr>
          <w:ilvl w:val="0"/>
          <w:numId w:val="51"/>
        </w:numPr>
      </w:pPr>
      <w:r w:rsidRPr="005E6FF2">
        <w:t>non-conforming CER participating in off market mechanisms</w:t>
      </w:r>
      <w:r w:rsidRPr="00141741">
        <w:t> </w:t>
      </w:r>
      <w:r w:rsidRPr="00EA027A">
        <w:t xml:space="preserve"> </w:t>
      </w:r>
    </w:p>
    <w:p w14:paraId="591E84CC" w14:textId="77777777" w:rsidR="003A0DAB" w:rsidRDefault="003A0DAB" w:rsidP="00857EF4">
      <w:pPr>
        <w:pStyle w:val="ListParagraph"/>
        <w:numPr>
          <w:ilvl w:val="0"/>
          <w:numId w:val="51"/>
        </w:numPr>
      </w:pPr>
      <w:r w:rsidRPr="00EA027A">
        <w:t xml:space="preserve">the application of DOEs for aggregated CER participating in the wholesale market. </w:t>
      </w:r>
    </w:p>
    <w:p w14:paraId="02D9736F" w14:textId="201A7C3F" w:rsidR="003A0DAB" w:rsidRDefault="003A0DAB" w:rsidP="003A0DAB">
      <w:pPr>
        <w:spacing w:after="120"/>
      </w:pPr>
      <w:r w:rsidRPr="00141741">
        <w:t xml:space="preserve">We note the </w:t>
      </w:r>
      <w:r w:rsidRPr="00906E44">
        <w:t>T1 workstream</w:t>
      </w:r>
      <w:r w:rsidRPr="007E2E6C">
        <w:t xml:space="preserve"> to support nationally consistent standards, and the </w:t>
      </w:r>
      <w:r w:rsidRPr="00906E44">
        <w:t>T2 workstream</w:t>
      </w:r>
      <w:r w:rsidRPr="007E2E6C">
        <w:t xml:space="preserve"> to</w:t>
      </w:r>
      <w:r w:rsidRPr="00141741">
        <w:t xml:space="preserve"> establish a regulatory framework for CER </w:t>
      </w:r>
      <w:r w:rsidR="007E2E6C">
        <w:t>are</w:t>
      </w:r>
      <w:r w:rsidR="007E2E6C" w:rsidRPr="00141741">
        <w:t xml:space="preserve"> </w:t>
      </w:r>
      <w:r w:rsidRPr="00141741">
        <w:t>underway and may address this in full or in part.</w:t>
      </w:r>
      <w:r w:rsidR="009C4A65">
        <w:t xml:space="preserve"> We also note that there are likely to be operational roles associated with DOE conformance that will need to be considered through this review.</w:t>
      </w:r>
    </w:p>
    <w:p w14:paraId="47819ADC" w14:textId="03A3FCA4" w:rsidR="00012C87" w:rsidRDefault="00012C87" w:rsidP="00012C87">
      <w:pPr>
        <w:spacing w:after="0" w:line="240" w:lineRule="auto"/>
        <w:rPr>
          <w:rFonts w:cstheme="minorHAnsi"/>
        </w:rPr>
      </w:pPr>
      <w:r w:rsidRPr="00985396">
        <w:rPr>
          <w:rFonts w:cstheme="minorHAnsi"/>
        </w:rPr>
        <w:t>W</w:t>
      </w:r>
      <w:r w:rsidRPr="00985396" w:rsidDel="00642319">
        <w:rPr>
          <w:rFonts w:cstheme="minorHAnsi"/>
        </w:rPr>
        <w:t>e are seeking stakeholder feedback on</w:t>
      </w:r>
      <w:r w:rsidRPr="00985396">
        <w:rPr>
          <w:rFonts w:cstheme="minorHAnsi"/>
        </w:rPr>
        <w:t xml:space="preserve"> this proposed action </w:t>
      </w:r>
      <w:r w:rsidR="007E2E6C">
        <w:rPr>
          <w:rFonts w:cstheme="minorHAnsi"/>
        </w:rPr>
        <w:t>–</w:t>
      </w:r>
      <w:r w:rsidRPr="00985396">
        <w:rPr>
          <w:rFonts w:cstheme="minorHAnsi"/>
        </w:rPr>
        <w:t xml:space="preserve"> see</w:t>
      </w:r>
      <w:r w:rsidR="007E2E6C">
        <w:rPr>
          <w:rFonts w:cstheme="minorHAnsi"/>
        </w:rPr>
        <w:t xml:space="preserve"> stakeholder consultation questions set out in</w:t>
      </w:r>
      <w:r w:rsidRPr="00985396">
        <w:rPr>
          <w:rFonts w:cstheme="minorHAnsi"/>
        </w:rPr>
        <w:t xml:space="preserve"> section </w:t>
      </w:r>
      <w:r w:rsidRPr="00906E44">
        <w:rPr>
          <w:rFonts w:cstheme="minorHAnsi"/>
        </w:rPr>
        <w:t>3.</w:t>
      </w:r>
      <w:r w:rsidR="007E2E6C" w:rsidRPr="00906E44">
        <w:rPr>
          <w:rFonts w:cstheme="minorHAnsi"/>
        </w:rPr>
        <w:t>8</w:t>
      </w:r>
      <w:r w:rsidRPr="00985396">
        <w:rPr>
          <w:rFonts w:cstheme="minorHAnsi"/>
        </w:rPr>
        <w:t>.</w:t>
      </w:r>
    </w:p>
    <w:p w14:paraId="6BE64071" w14:textId="2116A0C0" w:rsidR="006F335E" w:rsidRPr="004E083B" w:rsidDel="00B53A63" w:rsidRDefault="006F335E" w:rsidP="006F335E">
      <w:pPr>
        <w:pStyle w:val="Caption"/>
      </w:pPr>
      <w:bookmarkStart w:id="48" w:name="_Toc202820677"/>
      <w:r>
        <w:t xml:space="preserve">Table </w:t>
      </w:r>
      <w:r>
        <w:fldChar w:fldCharType="begin"/>
      </w:r>
      <w:r>
        <w:instrText xml:space="preserve"> SEQ Table \* ARABIC </w:instrText>
      </w:r>
      <w:r>
        <w:fldChar w:fldCharType="separate"/>
      </w:r>
      <w:r w:rsidR="00137B8B">
        <w:rPr>
          <w:noProof/>
        </w:rPr>
        <w:t>17</w:t>
      </w:r>
      <w:r>
        <w:fldChar w:fldCharType="end"/>
      </w:r>
      <w:r>
        <w:t xml:space="preserve">: </w:t>
      </w:r>
      <w:r w:rsidRPr="00472034">
        <w:t>Relevant use cases for conformance and compliance of CER participating in off-market mechanisms</w:t>
      </w:r>
      <w:bookmarkEnd w:id="48"/>
    </w:p>
    <w:tbl>
      <w:tblPr>
        <w:tblStyle w:val="TableGrid"/>
        <w:tblW w:w="0" w:type="auto"/>
        <w:tblLook w:val="04A0" w:firstRow="1" w:lastRow="0" w:firstColumn="1" w:lastColumn="0" w:noHBand="0" w:noVBand="1"/>
      </w:tblPr>
      <w:tblGrid>
        <w:gridCol w:w="3920"/>
        <w:gridCol w:w="1184"/>
        <w:gridCol w:w="2438"/>
        <w:gridCol w:w="1518"/>
      </w:tblGrid>
      <w:tr w:rsidR="003A0DAB" w:rsidDel="00B53A63" w14:paraId="066D94C5" w14:textId="77777777" w:rsidTr="005A3E0E">
        <w:tc>
          <w:tcPr>
            <w:tcW w:w="0" w:type="auto"/>
          </w:tcPr>
          <w:p w14:paraId="3DAEEFA1" w14:textId="77777777" w:rsidR="003A0DAB" w:rsidRPr="00906E44" w:rsidDel="00B53A63" w:rsidRDefault="003A0DAB" w:rsidP="005A3E0E">
            <w:pPr>
              <w:spacing w:before="0" w:after="0"/>
              <w:rPr>
                <w:rFonts w:cstheme="minorHAnsi"/>
                <w:b/>
                <w:lang w:eastAsia="en-AU"/>
              </w:rPr>
            </w:pPr>
            <w:r w:rsidRPr="00906E44" w:rsidDel="00B53A63">
              <w:rPr>
                <w:rFonts w:cstheme="minorHAnsi"/>
                <w:b/>
                <w:lang w:eastAsia="en-AU"/>
              </w:rPr>
              <w:t>Use case name</w:t>
            </w:r>
          </w:p>
        </w:tc>
        <w:tc>
          <w:tcPr>
            <w:tcW w:w="0" w:type="auto"/>
          </w:tcPr>
          <w:p w14:paraId="7B2BC3F5" w14:textId="77777777" w:rsidR="003A0DAB" w:rsidRPr="00906E44" w:rsidDel="00B53A63" w:rsidRDefault="003A0DAB" w:rsidP="005A3E0E">
            <w:pPr>
              <w:pStyle w:val="Default"/>
              <w:spacing w:before="0" w:after="0"/>
              <w:rPr>
                <w:rFonts w:asciiTheme="minorHAnsi" w:hAnsiTheme="minorHAnsi" w:cstheme="minorHAnsi"/>
                <w:b/>
                <w:sz w:val="22"/>
                <w:szCs w:val="22"/>
              </w:rPr>
            </w:pPr>
            <w:r w:rsidRPr="00906E44" w:rsidDel="00B53A63">
              <w:rPr>
                <w:rFonts w:asciiTheme="minorHAnsi" w:hAnsiTheme="minorHAnsi" w:cstheme="minorHAnsi"/>
                <w:b/>
                <w:sz w:val="22"/>
                <w:szCs w:val="22"/>
              </w:rPr>
              <w:t>Use case ID</w:t>
            </w:r>
          </w:p>
        </w:tc>
        <w:tc>
          <w:tcPr>
            <w:tcW w:w="0" w:type="auto"/>
          </w:tcPr>
          <w:p w14:paraId="5909915A" w14:textId="77777777" w:rsidR="003A0DAB" w:rsidRPr="00906E44" w:rsidDel="00B53A63" w:rsidRDefault="003A0DAB" w:rsidP="005A3E0E">
            <w:pPr>
              <w:pStyle w:val="Default"/>
              <w:spacing w:before="0" w:after="0"/>
              <w:rPr>
                <w:rFonts w:asciiTheme="minorHAnsi" w:hAnsiTheme="minorHAnsi" w:cstheme="minorHAnsi"/>
                <w:b/>
                <w:sz w:val="22"/>
                <w:szCs w:val="22"/>
              </w:rPr>
            </w:pPr>
            <w:r w:rsidRPr="00906E44" w:rsidDel="00B53A63">
              <w:rPr>
                <w:rFonts w:asciiTheme="minorHAnsi" w:hAnsiTheme="minorHAnsi" w:cstheme="minorHAnsi"/>
                <w:b/>
                <w:sz w:val="22"/>
                <w:szCs w:val="22"/>
              </w:rPr>
              <w:t>Assigned role</w:t>
            </w:r>
          </w:p>
        </w:tc>
        <w:tc>
          <w:tcPr>
            <w:tcW w:w="0" w:type="auto"/>
          </w:tcPr>
          <w:p w14:paraId="5F1A1391" w14:textId="77777777" w:rsidR="003A0DAB" w:rsidRPr="00906E44" w:rsidDel="00B53A63" w:rsidRDefault="003A0DAB" w:rsidP="005A3E0E">
            <w:pPr>
              <w:pStyle w:val="Default"/>
              <w:spacing w:before="0" w:after="0"/>
              <w:rPr>
                <w:rFonts w:asciiTheme="minorHAnsi" w:hAnsiTheme="minorHAnsi" w:cstheme="minorHAnsi"/>
                <w:b/>
                <w:sz w:val="22"/>
                <w:szCs w:val="22"/>
              </w:rPr>
            </w:pPr>
            <w:r w:rsidRPr="00906E44" w:rsidDel="00B53A63">
              <w:rPr>
                <w:rFonts w:asciiTheme="minorHAnsi" w:hAnsiTheme="minorHAnsi" w:cstheme="minorHAnsi"/>
                <w:b/>
                <w:sz w:val="22"/>
                <w:szCs w:val="22"/>
              </w:rPr>
              <w:t>Proposed actor</w:t>
            </w:r>
          </w:p>
        </w:tc>
      </w:tr>
      <w:tr w:rsidR="003A0DAB" w:rsidDel="00B53A63" w14:paraId="7DC251AD" w14:textId="77777777" w:rsidTr="005A3E0E">
        <w:tc>
          <w:tcPr>
            <w:tcW w:w="0" w:type="auto"/>
          </w:tcPr>
          <w:p w14:paraId="34F0FD0B" w14:textId="77777777" w:rsidR="003A0DAB" w:rsidRPr="00A05EB5" w:rsidDel="00B53A63" w:rsidRDefault="003A0DAB" w:rsidP="005A3E0E">
            <w:pPr>
              <w:spacing w:before="0" w:after="0"/>
              <w:rPr>
                <w:rFonts w:cstheme="minorHAnsi"/>
                <w:lang w:eastAsia="en-AU"/>
              </w:rPr>
            </w:pPr>
            <w:r w:rsidRPr="00A05EB5" w:rsidDel="00B53A63">
              <w:rPr>
                <w:rFonts w:cstheme="minorHAnsi"/>
                <w:lang w:eastAsia="en-AU"/>
              </w:rPr>
              <w:t xml:space="preserve">Monitor Conformity of DOEs  </w:t>
            </w:r>
          </w:p>
        </w:tc>
        <w:tc>
          <w:tcPr>
            <w:tcW w:w="0" w:type="auto"/>
          </w:tcPr>
          <w:p w14:paraId="1C2860AC"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OTN23</w:t>
            </w:r>
          </w:p>
        </w:tc>
        <w:tc>
          <w:tcPr>
            <w:tcW w:w="0" w:type="auto"/>
          </w:tcPr>
          <w:p w14:paraId="54115982"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System Operator (dx)</w:t>
            </w:r>
          </w:p>
        </w:tc>
        <w:tc>
          <w:tcPr>
            <w:tcW w:w="0" w:type="auto"/>
          </w:tcPr>
          <w:p w14:paraId="38A3C4D1"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DNSP</w:t>
            </w:r>
          </w:p>
        </w:tc>
      </w:tr>
      <w:tr w:rsidR="003A0DAB" w:rsidDel="00B53A63" w14:paraId="3F5A0B74" w14:textId="77777777" w:rsidTr="005A3E0E">
        <w:tc>
          <w:tcPr>
            <w:tcW w:w="0" w:type="auto"/>
          </w:tcPr>
          <w:p w14:paraId="22C44C31"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DOE Conformity Assessment</w:t>
            </w:r>
          </w:p>
        </w:tc>
        <w:tc>
          <w:tcPr>
            <w:tcW w:w="0" w:type="auto"/>
          </w:tcPr>
          <w:p w14:paraId="5FABAE78"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OTN73</w:t>
            </w:r>
          </w:p>
        </w:tc>
        <w:tc>
          <w:tcPr>
            <w:tcW w:w="0" w:type="auto"/>
          </w:tcPr>
          <w:p w14:paraId="5851140C"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CER Conformance Assessor</w:t>
            </w:r>
          </w:p>
        </w:tc>
        <w:tc>
          <w:tcPr>
            <w:tcW w:w="0" w:type="auto"/>
          </w:tcPr>
          <w:p w14:paraId="397B0420" w14:textId="77777777" w:rsidR="003A0DAB" w:rsidRPr="00A05EB5" w:rsidDel="00B53A63" w:rsidRDefault="003A0DAB" w:rsidP="005A3E0E">
            <w:pPr>
              <w:pStyle w:val="Default"/>
              <w:spacing w:before="0" w:after="0"/>
              <w:rPr>
                <w:rFonts w:asciiTheme="minorHAnsi" w:hAnsiTheme="minorHAnsi" w:cstheme="minorHAnsi"/>
                <w:sz w:val="22"/>
                <w:szCs w:val="22"/>
              </w:rPr>
            </w:pPr>
            <w:r w:rsidDel="00B53A63">
              <w:rPr>
                <w:rFonts w:asciiTheme="minorHAnsi" w:hAnsiTheme="minorHAnsi" w:cstheme="minorHAnsi"/>
                <w:sz w:val="22"/>
                <w:szCs w:val="22"/>
              </w:rPr>
              <w:t>Subject to T2</w:t>
            </w:r>
          </w:p>
        </w:tc>
      </w:tr>
      <w:tr w:rsidR="003A0DAB" w:rsidDel="00B53A63" w14:paraId="2E34E073" w14:textId="77777777" w:rsidTr="005A3E0E">
        <w:tc>
          <w:tcPr>
            <w:tcW w:w="0" w:type="auto"/>
          </w:tcPr>
          <w:p w14:paraId="7C763415"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Provide breach report/notification</w:t>
            </w:r>
          </w:p>
        </w:tc>
        <w:tc>
          <w:tcPr>
            <w:tcW w:w="0" w:type="auto"/>
          </w:tcPr>
          <w:p w14:paraId="5DB90CC0"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OTN93</w:t>
            </w:r>
          </w:p>
        </w:tc>
        <w:tc>
          <w:tcPr>
            <w:tcW w:w="0" w:type="auto"/>
          </w:tcPr>
          <w:p w14:paraId="1F2B1D29"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CER Conformance Assessor</w:t>
            </w:r>
          </w:p>
        </w:tc>
        <w:tc>
          <w:tcPr>
            <w:tcW w:w="0" w:type="auto"/>
          </w:tcPr>
          <w:p w14:paraId="540A6797" w14:textId="77777777" w:rsidR="003A0DAB" w:rsidRPr="00A05EB5" w:rsidDel="00B53A63" w:rsidRDefault="003A0DAB" w:rsidP="005A3E0E">
            <w:pPr>
              <w:pStyle w:val="Default"/>
              <w:spacing w:before="0" w:after="0"/>
              <w:rPr>
                <w:rFonts w:asciiTheme="minorHAnsi" w:hAnsiTheme="minorHAnsi" w:cstheme="minorHAnsi"/>
                <w:sz w:val="22"/>
                <w:szCs w:val="22"/>
              </w:rPr>
            </w:pPr>
            <w:r w:rsidDel="00B53A63">
              <w:rPr>
                <w:rFonts w:asciiTheme="minorHAnsi" w:hAnsiTheme="minorHAnsi" w:cstheme="minorHAnsi"/>
                <w:sz w:val="22"/>
                <w:szCs w:val="22"/>
              </w:rPr>
              <w:t>Subject to T2</w:t>
            </w:r>
          </w:p>
        </w:tc>
      </w:tr>
      <w:tr w:rsidR="003A0DAB" w:rsidDel="00B53A63" w14:paraId="02090759" w14:textId="77777777" w:rsidTr="005A3E0E">
        <w:tc>
          <w:tcPr>
            <w:tcW w:w="0" w:type="auto"/>
          </w:tcPr>
          <w:p w14:paraId="3D937864"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Calculate and provide Dx Network Constraints</w:t>
            </w:r>
          </w:p>
        </w:tc>
        <w:tc>
          <w:tcPr>
            <w:tcW w:w="0" w:type="auto"/>
          </w:tcPr>
          <w:p w14:paraId="5D7E5B49"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OTN27</w:t>
            </w:r>
          </w:p>
        </w:tc>
        <w:tc>
          <w:tcPr>
            <w:tcW w:w="0" w:type="auto"/>
          </w:tcPr>
          <w:p w14:paraId="5380D9E2"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DNO</w:t>
            </w:r>
          </w:p>
        </w:tc>
        <w:tc>
          <w:tcPr>
            <w:tcW w:w="0" w:type="auto"/>
          </w:tcPr>
          <w:p w14:paraId="11338F31"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DNSP</w:t>
            </w:r>
          </w:p>
        </w:tc>
      </w:tr>
      <w:tr w:rsidR="003A0DAB" w:rsidDel="00B53A63" w14:paraId="2C741CD9" w14:textId="77777777" w:rsidTr="005A3E0E">
        <w:tc>
          <w:tcPr>
            <w:tcW w:w="0" w:type="auto"/>
          </w:tcPr>
          <w:p w14:paraId="2F6B8BD1"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Generate &amp; publish DOEs</w:t>
            </w:r>
          </w:p>
        </w:tc>
        <w:tc>
          <w:tcPr>
            <w:tcW w:w="0" w:type="auto"/>
          </w:tcPr>
          <w:p w14:paraId="4BDFAA64"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OTN22</w:t>
            </w:r>
          </w:p>
        </w:tc>
        <w:tc>
          <w:tcPr>
            <w:tcW w:w="0" w:type="auto"/>
          </w:tcPr>
          <w:p w14:paraId="5E98AA86"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System Operator (dx)</w:t>
            </w:r>
          </w:p>
        </w:tc>
        <w:tc>
          <w:tcPr>
            <w:tcW w:w="0" w:type="auto"/>
          </w:tcPr>
          <w:p w14:paraId="21D2BB9C" w14:textId="77777777" w:rsidR="003A0DAB" w:rsidRPr="00A05EB5" w:rsidDel="00B53A63" w:rsidRDefault="003A0DAB" w:rsidP="005A3E0E">
            <w:pPr>
              <w:pStyle w:val="Default"/>
              <w:spacing w:before="0" w:after="0"/>
              <w:rPr>
                <w:rFonts w:asciiTheme="minorHAnsi" w:hAnsiTheme="minorHAnsi" w:cstheme="minorHAnsi"/>
                <w:sz w:val="22"/>
                <w:szCs w:val="22"/>
              </w:rPr>
            </w:pPr>
            <w:r w:rsidRPr="00A05EB5" w:rsidDel="00B53A63">
              <w:rPr>
                <w:rFonts w:asciiTheme="minorHAnsi" w:hAnsiTheme="minorHAnsi" w:cstheme="minorHAnsi"/>
                <w:sz w:val="22"/>
                <w:szCs w:val="22"/>
              </w:rPr>
              <w:t>DNSP</w:t>
            </w:r>
          </w:p>
        </w:tc>
      </w:tr>
    </w:tbl>
    <w:p w14:paraId="7D838E1D" w14:textId="77777777" w:rsidR="003A0DAB" w:rsidRPr="00453A4E" w:rsidRDefault="003A0DAB" w:rsidP="003A0DAB"/>
    <w:p w14:paraId="227870E5" w14:textId="65027BF8" w:rsidR="003A0DAB" w:rsidRDefault="003A0DAB" w:rsidP="003A0DAB">
      <w:pPr>
        <w:pStyle w:val="Heading4"/>
      </w:pPr>
      <w:r>
        <w:t>Formalising</w:t>
      </w:r>
      <w:r w:rsidR="007A6341">
        <w:t xml:space="preserve"> the control hierarchy applying to different coordination signals sent to CER</w:t>
      </w:r>
    </w:p>
    <w:p w14:paraId="018FBA4A" w14:textId="42C9A269" w:rsidR="003A0DAB" w:rsidRPr="004E083B" w:rsidRDefault="003A0DAB" w:rsidP="003A0DAB">
      <w:pPr>
        <w:pStyle w:val="Headingbolditalic"/>
        <w:rPr>
          <w:lang w:val="en-AU"/>
        </w:rPr>
      </w:pPr>
      <w:r w:rsidRPr="004E083B">
        <w:rPr>
          <w:lang w:val="en-AU"/>
        </w:rPr>
        <w:t>Background</w:t>
      </w:r>
    </w:p>
    <w:p w14:paraId="01EA6C19" w14:textId="6F2D460F" w:rsidR="003A0DAB" w:rsidRDefault="003A0DAB" w:rsidP="003A0DAB">
      <w:r>
        <w:t xml:space="preserve">Historically, distribution level resources and constraints were not a material concern for system security and reliability. However, with high levels of CER, distribution system </w:t>
      </w:r>
      <w:r w:rsidR="006F6F33">
        <w:t xml:space="preserve">outcomes are </w:t>
      </w:r>
      <w:r>
        <w:t xml:space="preserve">now a </w:t>
      </w:r>
      <w:r>
        <w:lastRenderedPageBreak/>
        <w:t>crucial</w:t>
      </w:r>
      <w:r w:rsidR="006F6F33">
        <w:t xml:space="preserve"> consideration in balancing </w:t>
      </w:r>
      <w:r>
        <w:t>supply and demand</w:t>
      </w:r>
      <w:r w:rsidR="006F05E2">
        <w:t xml:space="preserve"> at the system-level</w:t>
      </w:r>
      <w:r>
        <w:t xml:space="preserve">, </w:t>
      </w:r>
      <w:r w:rsidR="006F6F33">
        <w:t xml:space="preserve">and managing </w:t>
      </w:r>
      <w:r w:rsidR="007F30FA">
        <w:t xml:space="preserve">system security at </w:t>
      </w:r>
      <w:r w:rsidR="006F05E2">
        <w:t>the transmission-distribution interface.</w:t>
      </w:r>
      <w:r>
        <w:t xml:space="preserve"> </w:t>
      </w:r>
    </w:p>
    <w:p w14:paraId="1E21CC94" w14:textId="05562A33" w:rsidR="0005690F" w:rsidRDefault="004A5C30" w:rsidP="0005690F">
      <w:r>
        <w:t xml:space="preserve">CER </w:t>
      </w:r>
      <w:r w:rsidRPr="00184404">
        <w:t>devices and management systems</w:t>
      </w:r>
      <w:r>
        <w:t xml:space="preserve"> </w:t>
      </w:r>
      <w:r w:rsidR="0005690F">
        <w:t xml:space="preserve">respond to signals and </w:t>
      </w:r>
      <w:r w:rsidR="00F55D46" w:rsidRPr="004E083B">
        <w:t>instructions</w:t>
      </w:r>
      <w:r w:rsidR="0005690F">
        <w:t xml:space="preserve"> from a range of parties. Some are signals for </w:t>
      </w:r>
      <w:r w:rsidR="0005690F" w:rsidRPr="005B315C">
        <w:t>voluntary consumer actions</w:t>
      </w:r>
      <w:r w:rsidR="0005690F">
        <w:t xml:space="preserve">, some for contracted actions and </w:t>
      </w:r>
      <w:r w:rsidR="00F55D46" w:rsidRPr="004E083B">
        <w:t>some</w:t>
      </w:r>
      <w:r w:rsidR="0005690F" w:rsidRPr="005B315C">
        <w:t xml:space="preserve"> </w:t>
      </w:r>
      <w:r w:rsidR="004A6207">
        <w:t>for</w:t>
      </w:r>
      <w:r w:rsidR="004A6207" w:rsidRPr="005B315C">
        <w:t xml:space="preserve"> </w:t>
      </w:r>
      <w:r w:rsidR="0005690F" w:rsidRPr="005B315C">
        <w:t>emergency interventions by system operators</w:t>
      </w:r>
      <w:r w:rsidR="0005690F">
        <w:t>. For example</w:t>
      </w:r>
      <w:r w:rsidR="004A6207">
        <w:t>,</w:t>
      </w:r>
      <w:r w:rsidR="0005690F" w:rsidRPr="005B315C">
        <w:t xml:space="preserve"> </w:t>
      </w:r>
      <w:r w:rsidR="0005690F">
        <w:t xml:space="preserve">emergency interventions may include </w:t>
      </w:r>
      <w:r w:rsidR="0005690F" w:rsidRPr="005B315C">
        <w:t xml:space="preserve">curtailing rooftop PV remotely (e.g. via CSIP-Aus communications), </w:t>
      </w:r>
      <w:r w:rsidR="0005690F">
        <w:t xml:space="preserve">whereas voluntary actions may include </w:t>
      </w:r>
      <w:r w:rsidR="0005690F" w:rsidRPr="005B315C">
        <w:t xml:space="preserve">charging batteries </w:t>
      </w:r>
      <w:r w:rsidR="0005690F">
        <w:t xml:space="preserve">in response to dynamic prices </w:t>
      </w:r>
      <w:r w:rsidR="0005690F" w:rsidRPr="005B315C">
        <w:t xml:space="preserve">to absorb excess generation, increasing demand </w:t>
      </w:r>
      <w:r w:rsidR="0005690F">
        <w:t xml:space="preserve">at certain times of day to receive a discount </w:t>
      </w:r>
      <w:r w:rsidR="0005690F" w:rsidRPr="005B315C">
        <w:t>(e.g. hot water load shifting, EV charging, industrial load flexing</w:t>
      </w:r>
      <w:r w:rsidR="0005690F">
        <w:t>).</w:t>
      </w:r>
    </w:p>
    <w:p w14:paraId="4E3A3E2F" w14:textId="789AD1F9" w:rsidR="00EC65ED" w:rsidRDefault="00EA328A" w:rsidP="0005690F">
      <w:r>
        <w:t xml:space="preserve">A clear control </w:t>
      </w:r>
      <w:r w:rsidR="00F55D46" w:rsidRPr="004E083B">
        <w:t>hierarchy</w:t>
      </w:r>
      <w:r>
        <w:t xml:space="preserve"> is required to ensure </w:t>
      </w:r>
      <w:r w:rsidR="00766513">
        <w:t xml:space="preserve">more important signals and instructions </w:t>
      </w:r>
      <w:r w:rsidR="00021EE8">
        <w:t xml:space="preserve">take precedence over </w:t>
      </w:r>
      <w:r w:rsidR="00766513">
        <w:t>less important ones</w:t>
      </w:r>
      <w:r w:rsidR="00A540E4">
        <w:t xml:space="preserve">. This </w:t>
      </w:r>
      <w:r w:rsidR="00021EE8">
        <w:t>enables</w:t>
      </w:r>
      <w:r w:rsidR="00EC65ED">
        <w:t>:</w:t>
      </w:r>
      <w:r w:rsidR="00021EE8">
        <w:t xml:space="preserve"> </w:t>
      </w:r>
    </w:p>
    <w:p w14:paraId="150C585C" w14:textId="620761F8" w:rsidR="00EC65ED" w:rsidRDefault="00EA328A" w:rsidP="00857EF4">
      <w:pPr>
        <w:pStyle w:val="ListParagraph"/>
        <w:numPr>
          <w:ilvl w:val="0"/>
          <w:numId w:val="63"/>
        </w:numPr>
      </w:pPr>
      <w:r>
        <w:t xml:space="preserve">network and system operators </w:t>
      </w:r>
      <w:r w:rsidR="00021EE8">
        <w:t xml:space="preserve">to </w:t>
      </w:r>
      <w:r>
        <w:t xml:space="preserve">have confidence in managing the technical envelope of their </w:t>
      </w:r>
      <w:r w:rsidR="00600036" w:rsidRPr="004E083B">
        <w:t>asset</w:t>
      </w:r>
      <w:r>
        <w:t xml:space="preserve"> </w:t>
      </w:r>
    </w:p>
    <w:p w14:paraId="3C320060" w14:textId="64C9F5DF" w:rsidR="00EA328A" w:rsidRDefault="00EA328A" w:rsidP="00857EF4">
      <w:pPr>
        <w:pStyle w:val="ListParagraph"/>
        <w:numPr>
          <w:ilvl w:val="0"/>
          <w:numId w:val="63"/>
        </w:numPr>
      </w:pPr>
      <w:r>
        <w:t>retailers and other customer agents</w:t>
      </w:r>
      <w:r w:rsidR="00EC65ED">
        <w:t xml:space="preserve"> to have a clear understanding </w:t>
      </w:r>
      <w:r w:rsidR="00F91719">
        <w:t>about how to manage</w:t>
      </w:r>
      <w:r w:rsidR="000E7D52">
        <w:t xml:space="preserve"> customer devices under</w:t>
      </w:r>
      <w:r>
        <w:t xml:space="preserve"> their control</w:t>
      </w:r>
      <w:r w:rsidR="00F91719">
        <w:t xml:space="preserve"> and clear</w:t>
      </w:r>
      <w:r w:rsidR="000E7D52" w:rsidRPr="000E7D52">
        <w:t xml:space="preserve"> </w:t>
      </w:r>
      <w:r w:rsidR="000E7D52">
        <w:t>expectations for their fleets under normal and abnormal conditions</w:t>
      </w:r>
      <w:r>
        <w:t>.</w:t>
      </w:r>
    </w:p>
    <w:p w14:paraId="1941ABF0" w14:textId="00F916C9" w:rsidR="003A0DAB" w:rsidRPr="004E083B" w:rsidRDefault="003A0DAB" w:rsidP="00012C87">
      <w:pPr>
        <w:pStyle w:val="Headingbolditalic"/>
        <w:rPr>
          <w:lang w:val="en-AU"/>
        </w:rPr>
      </w:pPr>
      <w:r w:rsidRPr="004E083B">
        <w:rPr>
          <w:lang w:val="en-AU"/>
        </w:rPr>
        <w:t>Problem</w:t>
      </w:r>
      <w:r w:rsidR="00012C87" w:rsidRPr="004E083B">
        <w:rPr>
          <w:rFonts w:ascii="Calibri" w:hAnsi="Calibri" w:cs="Calibri"/>
          <w:lang w:val="en-AU"/>
        </w:rPr>
        <w:t xml:space="preserve"> </w:t>
      </w:r>
    </w:p>
    <w:p w14:paraId="076DE5A7" w14:textId="61D9BE9B" w:rsidR="003A0DAB" w:rsidRDefault="00824072" w:rsidP="003A0DAB">
      <w:r>
        <w:t>There is</w:t>
      </w:r>
      <w:r w:rsidR="007769DE">
        <w:t xml:space="preserve"> currently no uniformly applied,</w:t>
      </w:r>
      <w:r>
        <w:t xml:space="preserve"> formal </w:t>
      </w:r>
      <w:r w:rsidR="00A86967" w:rsidRPr="004E083B">
        <w:t>hierarchy</w:t>
      </w:r>
      <w:r>
        <w:t xml:space="preserve"> of control </w:t>
      </w:r>
      <w:r w:rsidR="004A5C30">
        <w:t xml:space="preserve">for </w:t>
      </w:r>
      <w:r w:rsidR="004A5C30" w:rsidRPr="00184404">
        <w:t>signals or instructions sent to CER devices and management systems</w:t>
      </w:r>
      <w:r w:rsidR="007769DE">
        <w:t xml:space="preserve"> to ensure</w:t>
      </w:r>
      <w:r w:rsidR="004A5C30">
        <w:t xml:space="preserve"> </w:t>
      </w:r>
      <w:r w:rsidR="004A5C30" w:rsidRPr="00184404">
        <w:t>more important</w:t>
      </w:r>
      <w:r w:rsidR="004A5C30">
        <w:t xml:space="preserve"> </w:t>
      </w:r>
      <w:r w:rsidR="007769DE">
        <w:t xml:space="preserve">network and system security limits and responses take precedence </w:t>
      </w:r>
      <w:r w:rsidR="00785555">
        <w:t xml:space="preserve">over discretionary </w:t>
      </w:r>
      <w:r w:rsidR="004A5C30">
        <w:t>ones</w:t>
      </w:r>
      <w:r w:rsidR="00A11ACB">
        <w:t xml:space="preserve">, supporting customer agents to </w:t>
      </w:r>
      <w:r w:rsidR="004727D4">
        <w:t xml:space="preserve">optimise </w:t>
      </w:r>
      <w:r w:rsidR="005F1D68">
        <w:t>CER</w:t>
      </w:r>
      <w:r w:rsidR="00981BE9">
        <w:t xml:space="preserve"> value</w:t>
      </w:r>
      <w:r w:rsidR="005F1D68">
        <w:t xml:space="preserve"> within </w:t>
      </w:r>
      <w:r w:rsidR="00981BE9">
        <w:t>g</w:t>
      </w:r>
      <w:r w:rsidR="004B29D0">
        <w:t>ri</w:t>
      </w:r>
      <w:r w:rsidR="00981BE9">
        <w:t xml:space="preserve">d </w:t>
      </w:r>
      <w:r w:rsidR="005F1D68">
        <w:t>limits</w:t>
      </w:r>
      <w:r w:rsidR="00626C47">
        <w:t>.</w:t>
      </w:r>
      <w:r w:rsidR="00981BE9">
        <w:rPr>
          <w:rStyle w:val="FootnoteReference"/>
        </w:rPr>
        <w:footnoteReference w:id="52"/>
      </w:r>
    </w:p>
    <w:p w14:paraId="61096B37" w14:textId="2B2DE0C9" w:rsidR="003A0DAB" w:rsidRDefault="00C67745" w:rsidP="003A0DAB">
      <w:r w:rsidRPr="7670B793">
        <w:t>There are no compensatory controls and pre-determined autonomous failsafe behaviours to safeguard against contradictory instructions and to ensure DOE application even when communications are lost.</w:t>
      </w:r>
      <w:r w:rsidRPr="7670B793">
        <w:rPr>
          <w:vertAlign w:val="superscript"/>
        </w:rPr>
        <w:footnoteReference w:id="53"/>
      </w:r>
      <w:r w:rsidRPr="7670B793">
        <w:t xml:space="preserve"> </w:t>
      </w:r>
      <w:r w:rsidR="003A0DAB" w:rsidRPr="005B315C">
        <w:t xml:space="preserve">Without a hierarchy, </w:t>
      </w:r>
      <w:r w:rsidR="00EC25BD">
        <w:t>control signals communicated by</w:t>
      </w:r>
      <w:r w:rsidR="003A0DAB" w:rsidRPr="005B315C">
        <w:t xml:space="preserve"> different actors have the potential to overlap and be in conflict</w:t>
      </w:r>
      <w:r w:rsidR="00EC25BD">
        <w:t xml:space="preserve"> under certain scenarios</w:t>
      </w:r>
      <w:r w:rsidR="003A0DAB" w:rsidRPr="005B315C">
        <w:t>.</w:t>
      </w:r>
      <w:r w:rsidR="003A0DAB">
        <w:t xml:space="preserve"> Ultimately this can result in conservative: </w:t>
      </w:r>
    </w:p>
    <w:p w14:paraId="41630338" w14:textId="77777777" w:rsidR="003A0DAB" w:rsidRDefault="003A0DAB" w:rsidP="003A0DAB">
      <w:pPr>
        <w:pStyle w:val="ListBullet2"/>
        <w:tabs>
          <w:tab w:val="clear" w:pos="360"/>
        </w:tabs>
      </w:pPr>
      <w:r w:rsidRPr="00487E8E">
        <w:t xml:space="preserve">use of distribution-level resources as part of whole of system </w:t>
      </w:r>
      <w:r>
        <w:t>operations</w:t>
      </w:r>
      <w:r w:rsidRPr="00487E8E">
        <w:t xml:space="preserve">. </w:t>
      </w:r>
      <w:r>
        <w:t>This is particularly relevant to flexibility services at the distribution level.</w:t>
      </w:r>
    </w:p>
    <w:p w14:paraId="0E7F6299" w14:textId="77777777" w:rsidR="003A0DAB" w:rsidRDefault="003A0DAB" w:rsidP="003A0DAB">
      <w:pPr>
        <w:pStyle w:val="ListBullet2"/>
        <w:tabs>
          <w:tab w:val="clear" w:pos="360"/>
        </w:tabs>
      </w:pPr>
      <w:r>
        <w:lastRenderedPageBreak/>
        <w:t>planning processes that do not incorporate CER in a way that reflects the realities of what’s actually occurring in the system. This can result in a less efficient and/or more expensive network.</w:t>
      </w:r>
    </w:p>
    <w:p w14:paraId="47F64699" w14:textId="4EAD66EE" w:rsidR="003A0DAB" w:rsidRPr="004E083B" w:rsidRDefault="003A0DAB" w:rsidP="003A0DAB">
      <w:pPr>
        <w:pStyle w:val="Headingbolditalic"/>
        <w:rPr>
          <w:lang w:val="en-AU"/>
        </w:rPr>
      </w:pPr>
      <w:r w:rsidRPr="004E083B">
        <w:rPr>
          <w:lang w:val="en-AU"/>
        </w:rPr>
        <w:t>What’s being done</w:t>
      </w:r>
    </w:p>
    <w:p w14:paraId="4DFF2C34" w14:textId="152E3D69" w:rsidR="003A0DAB" w:rsidRDefault="003A0DAB" w:rsidP="003A0DAB">
      <w:r>
        <w:t>Roles and responsibilities for AEMO, TNSPs, DN</w:t>
      </w:r>
      <w:r w:rsidR="00017229">
        <w:t>S</w:t>
      </w:r>
      <w:r>
        <w:t xml:space="preserve">Ps, </w:t>
      </w:r>
      <w:r w:rsidR="00017229">
        <w:t xml:space="preserve">retailers </w:t>
      </w:r>
      <w:r>
        <w:t xml:space="preserve">and </w:t>
      </w:r>
      <w:r w:rsidR="30AEEAC4">
        <w:t xml:space="preserve">certain </w:t>
      </w:r>
      <w:r>
        <w:t xml:space="preserve">other </w:t>
      </w:r>
      <w:r w:rsidR="7C86411E">
        <w:t>participants</w:t>
      </w:r>
      <w:r>
        <w:t xml:space="preserve"> are formalised through the NER. These roles and responsibilities are explicit when it comes to each participant’s role and the </w:t>
      </w:r>
      <w:r w:rsidR="00C97E2C">
        <w:t>hierarchy</w:t>
      </w:r>
      <w:r>
        <w:t xml:space="preserve"> of instructions in the wholesale market and transmission system. However</w:t>
      </w:r>
      <w:r w:rsidR="00017229">
        <w:t>,</w:t>
      </w:r>
      <w:r>
        <w:t xml:space="preserve"> the roles, responsibilities and </w:t>
      </w:r>
      <w:r w:rsidR="00C97E2C">
        <w:t>hierarchy</w:t>
      </w:r>
      <w:r>
        <w:t xml:space="preserve"> of instructions that support integration of distribution-level CER have developed relatively organically – based </w:t>
      </w:r>
      <w:r w:rsidR="00C97E2C">
        <w:t>loosely</w:t>
      </w:r>
      <w:r>
        <w:t xml:space="preserve"> on what happens at the wholesale level. For example</w:t>
      </w:r>
      <w:r w:rsidR="00017229">
        <w:t>,</w:t>
      </w:r>
      <w:r>
        <w:t xml:space="preserve"> the current framework implicitly leads to arrangements where:  </w:t>
      </w:r>
    </w:p>
    <w:p w14:paraId="514FB1D0" w14:textId="77777777" w:rsidR="003A0DAB" w:rsidRDefault="26C50B52" w:rsidP="00857EF4">
      <w:pPr>
        <w:pStyle w:val="ListParagraph"/>
        <w:numPr>
          <w:ilvl w:val="0"/>
          <w:numId w:val="24"/>
        </w:numPr>
      </w:pPr>
      <w:r>
        <w:t>AEMO and TNSPs are responsible for managing the transmission operating zone and coordinating with the distribution operating zone for system security, congestion management at the transmission/distribution interface and system-level balancing.</w:t>
      </w:r>
    </w:p>
    <w:p w14:paraId="79655A1E" w14:textId="510ACD4E" w:rsidR="003A0DAB" w:rsidRDefault="003A0DAB" w:rsidP="00857EF4">
      <w:pPr>
        <w:pStyle w:val="ListParagraph"/>
        <w:numPr>
          <w:ilvl w:val="0"/>
          <w:numId w:val="24"/>
        </w:numPr>
      </w:pPr>
      <w:r>
        <w:t>DNSPs are responsible for</w:t>
      </w:r>
      <w:r w:rsidRPr="00CF270F">
        <w:t xml:space="preserve"> </w:t>
      </w:r>
      <w:r>
        <w:t>managing the distribution system operating zone</w:t>
      </w:r>
      <w:r w:rsidR="00960BDE">
        <w:t>, including</w:t>
      </w:r>
      <w:r>
        <w:t>: setting limits and terms of access for CER within their networks</w:t>
      </w:r>
      <w:r w:rsidR="00960BDE">
        <w:t>;</w:t>
      </w:r>
      <w:r>
        <w:t xml:space="preserve"> procuring and coordinating CER providing local network support</w:t>
      </w:r>
      <w:r w:rsidR="00960BDE">
        <w:t>;</w:t>
      </w:r>
      <w:r>
        <w:t xml:space="preserve"> </w:t>
      </w:r>
      <w:r w:rsidR="00A8745C">
        <w:t xml:space="preserve">coordinating </w:t>
      </w:r>
      <w:r>
        <w:t xml:space="preserve">with the </w:t>
      </w:r>
      <w:r w:rsidR="00A8745C">
        <w:t xml:space="preserve">transmission </w:t>
      </w:r>
      <w:r>
        <w:t>operating zone</w:t>
      </w:r>
      <w:r w:rsidR="00960BDE">
        <w:t>;</w:t>
      </w:r>
      <w:r>
        <w:t xml:space="preserve"> </w:t>
      </w:r>
      <w:r w:rsidR="00960BDE">
        <w:t xml:space="preserve">providing </w:t>
      </w:r>
      <w:r>
        <w:t xml:space="preserve">observability of CER and the </w:t>
      </w:r>
      <w:r w:rsidR="00960BDE">
        <w:t>distribution</w:t>
      </w:r>
      <w:r>
        <w:t xml:space="preserve"> operating zone for </w:t>
      </w:r>
      <w:r w:rsidR="00960BDE">
        <w:t>transmission</w:t>
      </w:r>
      <w:r>
        <w:t xml:space="preserve"> system operations</w:t>
      </w:r>
      <w:r w:rsidR="00960BDE">
        <w:t>;</w:t>
      </w:r>
      <w:r w:rsidR="00002C21">
        <w:t xml:space="preserve"> identifying the</w:t>
      </w:r>
      <w:r>
        <w:t xml:space="preserve"> impact of their activities on net load at the </w:t>
      </w:r>
      <w:r w:rsidR="00002C21">
        <w:t>transmission-distribution</w:t>
      </w:r>
      <w:r>
        <w:t xml:space="preserve"> interface</w:t>
      </w:r>
      <w:r w:rsidR="00002C21">
        <w:t>;</w:t>
      </w:r>
      <w:r>
        <w:t xml:space="preserve"> and </w:t>
      </w:r>
      <w:r w:rsidR="00002C21">
        <w:t xml:space="preserve">identifying </w:t>
      </w:r>
      <w:r>
        <w:t xml:space="preserve">outcomes within the </w:t>
      </w:r>
      <w:r w:rsidR="00002C21">
        <w:t>distribution</w:t>
      </w:r>
      <w:r>
        <w:t xml:space="preserve"> operating zone required for system security and reliability</w:t>
      </w:r>
      <w:r w:rsidR="00002C21">
        <w:t>.</w:t>
      </w:r>
    </w:p>
    <w:p w14:paraId="403F1DC5" w14:textId="2673080C" w:rsidR="003A0DAB" w:rsidRPr="00843EE2" w:rsidRDefault="26C50B52" w:rsidP="00857EF4">
      <w:pPr>
        <w:pStyle w:val="ListParagraph"/>
        <w:numPr>
          <w:ilvl w:val="0"/>
          <w:numId w:val="24"/>
        </w:numPr>
      </w:pPr>
      <w:r>
        <w:t xml:space="preserve">Customer agents are responsible for participating in the wholesale market and the provision of local network </w:t>
      </w:r>
      <w:r w:rsidR="7E6A2B6C">
        <w:t xml:space="preserve">and </w:t>
      </w:r>
      <w:r w:rsidR="539F6D96">
        <w:t>retailer</w:t>
      </w:r>
      <w:r w:rsidR="7E6A2B6C">
        <w:t xml:space="preserve"> </w:t>
      </w:r>
      <w:r w:rsidR="539F6D96">
        <w:t>flexibility</w:t>
      </w:r>
      <w:r>
        <w:t xml:space="preserve"> services, and acting on their customers behalf in the coordination of their CER fleets</w:t>
      </w:r>
      <w:r w:rsidR="002C6B75">
        <w:t>. This includes</w:t>
      </w:r>
      <w:r>
        <w:t xml:space="preserve"> applying</w:t>
      </w:r>
      <w:r w:rsidR="002C6B75">
        <w:t xml:space="preserve"> an</w:t>
      </w:r>
      <w:r>
        <w:t xml:space="preserve"> appropriate control hierarchy within their fleets to ensure distribution network limits are respected, and minimum technical requirements are met.</w:t>
      </w:r>
    </w:p>
    <w:p w14:paraId="5065E58F" w14:textId="57CAF764" w:rsidR="003A0DAB" w:rsidRPr="00843EE2" w:rsidRDefault="26C50B52" w:rsidP="003A0DAB">
      <w:r>
        <w:t xml:space="preserve">While this project and consultation paper assigns roles and actors to each of the activities (or use cases) that we have identified as being required for power system and market operations, there is no work underway to </w:t>
      </w:r>
      <w:r w:rsidR="77E980DD">
        <w:t>explicitly</w:t>
      </w:r>
      <w:r>
        <w:t xml:space="preserve"> formalise the control </w:t>
      </w:r>
      <w:r w:rsidR="77E980DD">
        <w:t>hierarchy</w:t>
      </w:r>
      <w:r>
        <w:t xml:space="preserve"> for distribution-level operations through Rules, guidelines or other legal instruments.  </w:t>
      </w:r>
    </w:p>
    <w:p w14:paraId="7024745D" w14:textId="14F2B2C9" w:rsidR="003A0DAB" w:rsidRPr="004E083B" w:rsidRDefault="003A0DAB" w:rsidP="003A0DAB">
      <w:pPr>
        <w:pStyle w:val="Headingbolditalic"/>
        <w:rPr>
          <w:lang w:val="en-AU"/>
        </w:rPr>
      </w:pPr>
      <w:r w:rsidRPr="004E083B">
        <w:rPr>
          <w:rFonts w:eastAsia="Calibri"/>
          <w:lang w:val="en-AU"/>
        </w:rPr>
        <w:t xml:space="preserve">Proposed action </w:t>
      </w:r>
    </w:p>
    <w:p w14:paraId="3CA25FFA" w14:textId="6D260DC8" w:rsidR="00AF11B9" w:rsidRDefault="6214F386" w:rsidP="5A4DFE41">
      <w:pPr>
        <w:spacing w:after="0" w:line="240" w:lineRule="auto"/>
      </w:pPr>
      <w:r w:rsidRPr="5A4DFE41">
        <w:t xml:space="preserve">We are proposing action be taken as soon as possible to clarify, formalise and standardise the roles, expectations and accountabilities for all parties involved in </w:t>
      </w:r>
      <w:r w:rsidR="1F6B4909" w:rsidRPr="5A4DFE41">
        <w:t xml:space="preserve">participating in </w:t>
      </w:r>
      <w:r w:rsidR="64C3E968" w:rsidRPr="5A4DFE41">
        <w:t>market and/or</w:t>
      </w:r>
      <w:r w:rsidR="1F6B4909" w:rsidRPr="5A4DFE41">
        <w:t xml:space="preserve"> off-market mechanisms (flexibility services, DOEs, DNPs) to ensure conformance and compliance. </w:t>
      </w:r>
    </w:p>
    <w:p w14:paraId="7E201153" w14:textId="5D8B7216" w:rsidR="0040720A" w:rsidRDefault="00AF11B9" w:rsidP="00012C87">
      <w:pPr>
        <w:spacing w:after="0" w:line="240" w:lineRule="auto"/>
        <w:rPr>
          <w:b/>
          <w:bCs/>
        </w:rPr>
      </w:pPr>
      <w:r w:rsidRPr="00AF11B9">
        <w:rPr>
          <w:rFonts w:cstheme="minorHAnsi"/>
        </w:rPr>
        <w:t>This includes</w:t>
      </w:r>
      <w:r>
        <w:rPr>
          <w:rFonts w:cstheme="minorHAnsi"/>
        </w:rPr>
        <w:t xml:space="preserve"> </w:t>
      </w:r>
      <w:r w:rsidR="0040720A" w:rsidRPr="00AF11B9">
        <w:rPr>
          <w:b/>
          <w:bCs/>
        </w:rPr>
        <w:t>formalising the control hierarchy applying to different coordination signals sent to CER devices so that they respect network and system limits and behave appropriately during normal, abnormal and emergency conditions. </w:t>
      </w:r>
    </w:p>
    <w:p w14:paraId="4D9E1CF7" w14:textId="6F7ED440" w:rsidR="00AF11B9" w:rsidRPr="00173E2A" w:rsidRDefault="00AF11B9" w:rsidP="00012C87">
      <w:pPr>
        <w:spacing w:after="0" w:line="240" w:lineRule="auto"/>
      </w:pPr>
      <w:r w:rsidRPr="00173E2A">
        <w:t>Consideration should be given to</w:t>
      </w:r>
      <w:r w:rsidR="00A24FD9">
        <w:t>:</w:t>
      </w:r>
      <w:r w:rsidRPr="00173E2A">
        <w:t xml:space="preserve"> </w:t>
      </w:r>
    </w:p>
    <w:p w14:paraId="0B779007" w14:textId="14C62DFF" w:rsidR="009B349E" w:rsidRDefault="009B349E" w:rsidP="00857EF4">
      <w:pPr>
        <w:pStyle w:val="ListParagraph"/>
        <w:numPr>
          <w:ilvl w:val="0"/>
          <w:numId w:val="28"/>
        </w:numPr>
      </w:pPr>
      <w:r w:rsidRPr="00633127">
        <w:t>Functional prioritisation at the device level, appropriately prioritising different control signals e.g. protection actions, DNSP DOEs</w:t>
      </w:r>
      <w:r w:rsidR="00521C64">
        <w:t>,</w:t>
      </w:r>
      <w:r w:rsidRPr="00633127">
        <w:t xml:space="preserve"> provision of local network support, responding to DNPs and wholesale market participation.</w:t>
      </w:r>
    </w:p>
    <w:p w14:paraId="76201E00" w14:textId="642519B3" w:rsidR="003A0DAB" w:rsidRPr="00633127" w:rsidRDefault="003A0DAB" w:rsidP="00857EF4">
      <w:pPr>
        <w:pStyle w:val="ListParagraph"/>
        <w:numPr>
          <w:ilvl w:val="0"/>
          <w:numId w:val="28"/>
        </w:numPr>
      </w:pPr>
      <w:r w:rsidRPr="00633127">
        <w:lastRenderedPageBreak/>
        <w:t>System management action: for normal, abnormal and emergency conditions in the distribution network and transmission system</w:t>
      </w:r>
      <w:r w:rsidR="00521C64">
        <w:t>.</w:t>
      </w:r>
    </w:p>
    <w:p w14:paraId="3028F8E2" w14:textId="26087E9D" w:rsidR="003A0DAB" w:rsidRDefault="003A0DAB" w:rsidP="003A0DAB">
      <w:pPr>
        <w:spacing w:after="120"/>
      </w:pPr>
      <w:r w:rsidRPr="00141741">
        <w:t xml:space="preserve">We note </w:t>
      </w:r>
      <w:r w:rsidRPr="00521C64">
        <w:t xml:space="preserve">the </w:t>
      </w:r>
      <w:r w:rsidRPr="00906E44">
        <w:t>T1 workstream</w:t>
      </w:r>
      <w:r w:rsidRPr="00521C64">
        <w:t xml:space="preserve"> to support nationally consistent standards, and the </w:t>
      </w:r>
      <w:r w:rsidRPr="00906E44">
        <w:t>T2 workstream</w:t>
      </w:r>
      <w:r w:rsidRPr="00521C64">
        <w:t xml:space="preserve"> to</w:t>
      </w:r>
      <w:r w:rsidRPr="00141741">
        <w:t xml:space="preserve"> establish a regulatory framework for CER </w:t>
      </w:r>
      <w:r w:rsidR="00521C64">
        <w:t>are</w:t>
      </w:r>
      <w:r w:rsidR="00521C64" w:rsidRPr="00141741">
        <w:t xml:space="preserve"> </w:t>
      </w:r>
      <w:r w:rsidRPr="00141741">
        <w:t>underway and may address this in full or in part.</w:t>
      </w:r>
    </w:p>
    <w:p w14:paraId="004FD3F1" w14:textId="015ED0AA" w:rsidR="00012C87" w:rsidRDefault="00012C87" w:rsidP="00012C87">
      <w:pPr>
        <w:spacing w:after="0" w:line="240" w:lineRule="auto"/>
        <w:rPr>
          <w:rFonts w:cstheme="minorHAnsi"/>
        </w:rPr>
      </w:pPr>
      <w:r w:rsidRPr="00985396">
        <w:rPr>
          <w:rFonts w:cstheme="minorHAnsi"/>
        </w:rPr>
        <w:t>W</w:t>
      </w:r>
      <w:r w:rsidRPr="00985396" w:rsidDel="00642319">
        <w:rPr>
          <w:rFonts w:cstheme="minorHAnsi"/>
        </w:rPr>
        <w:t>e are seeking stakeholder feedback on</w:t>
      </w:r>
      <w:r w:rsidRPr="00985396">
        <w:rPr>
          <w:rFonts w:cstheme="minorHAnsi"/>
        </w:rPr>
        <w:t xml:space="preserve"> this proposed action </w:t>
      </w:r>
      <w:r w:rsidR="00521C64">
        <w:rPr>
          <w:rFonts w:cstheme="minorHAnsi"/>
        </w:rPr>
        <w:t>–</w:t>
      </w:r>
      <w:r w:rsidRPr="00985396">
        <w:rPr>
          <w:rFonts w:cstheme="minorHAnsi"/>
        </w:rPr>
        <w:t xml:space="preserve"> see</w:t>
      </w:r>
      <w:r w:rsidR="00521C64">
        <w:rPr>
          <w:rFonts w:cstheme="minorHAnsi"/>
        </w:rPr>
        <w:t xml:space="preserve"> stakeholder consultation questions set out in</w:t>
      </w:r>
      <w:r w:rsidRPr="00985396">
        <w:rPr>
          <w:rFonts w:cstheme="minorHAnsi"/>
        </w:rPr>
        <w:t xml:space="preserve"> section </w:t>
      </w:r>
      <w:r w:rsidRPr="00906E44">
        <w:rPr>
          <w:rFonts w:cstheme="minorHAnsi"/>
        </w:rPr>
        <w:t>3.</w:t>
      </w:r>
      <w:r w:rsidR="00521C64" w:rsidRPr="00906E44">
        <w:rPr>
          <w:rFonts w:cstheme="minorHAnsi"/>
        </w:rPr>
        <w:t>8</w:t>
      </w:r>
      <w:r w:rsidRPr="00F91719">
        <w:rPr>
          <w:rFonts w:cstheme="minorHAnsi"/>
        </w:rPr>
        <w:t>.</w:t>
      </w:r>
    </w:p>
    <w:p w14:paraId="46F890CA" w14:textId="465B046D" w:rsidR="006F335E" w:rsidRPr="004E083B" w:rsidRDefault="006F335E" w:rsidP="006F335E">
      <w:pPr>
        <w:pStyle w:val="Caption"/>
      </w:pPr>
      <w:bookmarkStart w:id="49" w:name="_Toc202820678"/>
      <w:r>
        <w:t xml:space="preserve">Table </w:t>
      </w:r>
      <w:r>
        <w:fldChar w:fldCharType="begin"/>
      </w:r>
      <w:r>
        <w:instrText xml:space="preserve"> SEQ Table \* ARABIC </w:instrText>
      </w:r>
      <w:r>
        <w:fldChar w:fldCharType="separate"/>
      </w:r>
      <w:r w:rsidR="00137B8B">
        <w:rPr>
          <w:noProof/>
        </w:rPr>
        <w:t>18</w:t>
      </w:r>
      <w:r>
        <w:fldChar w:fldCharType="end"/>
      </w:r>
      <w:r>
        <w:t xml:space="preserve">: </w:t>
      </w:r>
      <w:r w:rsidRPr="00FC0F72">
        <w:t>Relevant use cases for formalising control hierarchy</w:t>
      </w:r>
      <w:bookmarkEnd w:id="49"/>
    </w:p>
    <w:tbl>
      <w:tblPr>
        <w:tblStyle w:val="TableGrid"/>
        <w:tblW w:w="0" w:type="auto"/>
        <w:tblLook w:val="04A0" w:firstRow="1" w:lastRow="0" w:firstColumn="1" w:lastColumn="0" w:noHBand="0" w:noVBand="1"/>
      </w:tblPr>
      <w:tblGrid>
        <w:gridCol w:w="4634"/>
        <w:gridCol w:w="1362"/>
        <w:gridCol w:w="1647"/>
        <w:gridCol w:w="1417"/>
      </w:tblGrid>
      <w:tr w:rsidR="003A0DAB" w:rsidRPr="004F2F05" w14:paraId="2F6510D1" w14:textId="77777777" w:rsidTr="005A3E0E">
        <w:tc>
          <w:tcPr>
            <w:tcW w:w="4634" w:type="dxa"/>
          </w:tcPr>
          <w:p w14:paraId="1DE1766F" w14:textId="77777777" w:rsidR="003A0DAB" w:rsidRPr="00D10476" w:rsidRDefault="003A0DAB" w:rsidP="005A3E0E">
            <w:pPr>
              <w:spacing w:before="0" w:after="0"/>
              <w:jc w:val="both"/>
              <w:rPr>
                <w:b/>
                <w:bCs/>
              </w:rPr>
            </w:pPr>
            <w:r w:rsidRPr="00D10476">
              <w:rPr>
                <w:b/>
                <w:bCs/>
              </w:rPr>
              <w:t>Use case name</w:t>
            </w:r>
          </w:p>
        </w:tc>
        <w:tc>
          <w:tcPr>
            <w:tcW w:w="1362" w:type="dxa"/>
          </w:tcPr>
          <w:p w14:paraId="6D894F39" w14:textId="77777777" w:rsidR="003A0DAB" w:rsidRPr="00D10476" w:rsidRDefault="003A0DAB" w:rsidP="005A3E0E">
            <w:pPr>
              <w:spacing w:before="0" w:after="0"/>
              <w:jc w:val="both"/>
              <w:rPr>
                <w:b/>
                <w:bCs/>
              </w:rPr>
            </w:pPr>
            <w:r w:rsidRPr="00D10476">
              <w:rPr>
                <w:b/>
                <w:bCs/>
              </w:rPr>
              <w:t>Use case ID</w:t>
            </w:r>
          </w:p>
        </w:tc>
        <w:tc>
          <w:tcPr>
            <w:tcW w:w="1647" w:type="dxa"/>
          </w:tcPr>
          <w:p w14:paraId="47B121D0" w14:textId="77777777" w:rsidR="003A0DAB" w:rsidRPr="00D10476" w:rsidRDefault="003A0DAB" w:rsidP="005A3E0E">
            <w:pPr>
              <w:spacing w:before="0" w:after="0"/>
              <w:jc w:val="both"/>
              <w:rPr>
                <w:b/>
                <w:bCs/>
              </w:rPr>
            </w:pPr>
            <w:r w:rsidRPr="00D10476">
              <w:rPr>
                <w:b/>
                <w:bCs/>
              </w:rPr>
              <w:t>Assigned role</w:t>
            </w:r>
          </w:p>
        </w:tc>
        <w:tc>
          <w:tcPr>
            <w:tcW w:w="1417" w:type="dxa"/>
          </w:tcPr>
          <w:p w14:paraId="716AF5D0" w14:textId="77777777" w:rsidR="003A0DAB" w:rsidRPr="00D10476" w:rsidRDefault="003A0DAB" w:rsidP="005A3E0E">
            <w:pPr>
              <w:spacing w:before="0" w:after="0"/>
              <w:jc w:val="both"/>
              <w:rPr>
                <w:b/>
                <w:bCs/>
              </w:rPr>
            </w:pPr>
            <w:r w:rsidRPr="00D10476">
              <w:rPr>
                <w:b/>
                <w:bCs/>
              </w:rPr>
              <w:t>Proposed actor</w:t>
            </w:r>
          </w:p>
        </w:tc>
      </w:tr>
      <w:tr w:rsidR="003A0DAB" w:rsidRPr="004F2F05" w14:paraId="4C608918" w14:textId="77777777" w:rsidTr="005A3E0E">
        <w:tc>
          <w:tcPr>
            <w:tcW w:w="4634" w:type="dxa"/>
          </w:tcPr>
          <w:p w14:paraId="5342FD43" w14:textId="77777777" w:rsidR="003A0DAB" w:rsidRPr="00D10476" w:rsidRDefault="003A0DAB" w:rsidP="005A3E0E">
            <w:pPr>
              <w:spacing w:before="0" w:after="0"/>
              <w:jc w:val="both"/>
            </w:pPr>
            <w:r w:rsidRPr="00D10476">
              <w:t>Develop &amp; manage Tx systems &amp; operating procedures for a high DER future</w:t>
            </w:r>
          </w:p>
        </w:tc>
        <w:tc>
          <w:tcPr>
            <w:tcW w:w="1362" w:type="dxa"/>
          </w:tcPr>
          <w:p w14:paraId="4BFADD4A" w14:textId="77777777" w:rsidR="003A0DAB" w:rsidRPr="00D10476" w:rsidRDefault="003A0DAB" w:rsidP="005A3E0E">
            <w:pPr>
              <w:pStyle w:val="Default"/>
              <w:jc w:val="both"/>
              <w:rPr>
                <w:rFonts w:asciiTheme="minorHAnsi" w:eastAsiaTheme="minorHAnsi" w:hAnsiTheme="minorHAnsi" w:cstheme="minorBidi"/>
                <w:color w:val="auto"/>
                <w:sz w:val="22"/>
                <w:szCs w:val="22"/>
                <w:lang w:eastAsia="en-US" w:bidi="ar-SA"/>
              </w:rPr>
            </w:pPr>
            <w:r w:rsidRPr="00D10476">
              <w:rPr>
                <w:rFonts w:asciiTheme="minorHAnsi" w:eastAsiaTheme="minorHAnsi" w:hAnsiTheme="minorHAnsi" w:cstheme="minorBidi"/>
                <w:color w:val="auto"/>
                <w:sz w:val="22"/>
                <w:szCs w:val="22"/>
                <w:lang w:eastAsia="en-US" w:bidi="ar-SA"/>
              </w:rPr>
              <w:t>PO33</w:t>
            </w:r>
          </w:p>
        </w:tc>
        <w:tc>
          <w:tcPr>
            <w:tcW w:w="1647" w:type="dxa"/>
          </w:tcPr>
          <w:p w14:paraId="72083393" w14:textId="77777777" w:rsidR="003A0DAB" w:rsidRPr="00D10476" w:rsidRDefault="003A0DAB" w:rsidP="005A3E0E">
            <w:pPr>
              <w:pStyle w:val="Default"/>
              <w:spacing w:before="0" w:after="0"/>
              <w:jc w:val="both"/>
              <w:rPr>
                <w:rFonts w:asciiTheme="minorHAnsi" w:eastAsiaTheme="minorHAnsi" w:hAnsiTheme="minorHAnsi" w:cstheme="minorBidi"/>
                <w:color w:val="auto"/>
                <w:sz w:val="22"/>
                <w:szCs w:val="22"/>
                <w:lang w:eastAsia="en-US" w:bidi="ar-SA"/>
              </w:rPr>
            </w:pPr>
            <w:r w:rsidRPr="00D10476">
              <w:rPr>
                <w:rFonts w:asciiTheme="minorHAnsi" w:eastAsiaTheme="minorHAnsi" w:hAnsiTheme="minorHAnsi" w:cstheme="minorBidi"/>
                <w:color w:val="auto"/>
                <w:sz w:val="22"/>
                <w:szCs w:val="22"/>
                <w:lang w:eastAsia="en-US" w:bidi="ar-SA"/>
              </w:rPr>
              <w:t>System Operator (</w:t>
            </w:r>
            <w:proofErr w:type="spellStart"/>
            <w:r w:rsidRPr="00D10476">
              <w:rPr>
                <w:rFonts w:asciiTheme="minorHAnsi" w:eastAsiaTheme="minorHAnsi" w:hAnsiTheme="minorHAnsi" w:cstheme="minorBidi"/>
                <w:color w:val="auto"/>
                <w:sz w:val="22"/>
                <w:szCs w:val="22"/>
                <w:lang w:eastAsia="en-US" w:bidi="ar-SA"/>
              </w:rPr>
              <w:t>tx</w:t>
            </w:r>
            <w:proofErr w:type="spellEnd"/>
            <w:r w:rsidRPr="00D10476">
              <w:rPr>
                <w:rFonts w:asciiTheme="minorHAnsi" w:eastAsiaTheme="minorHAnsi" w:hAnsiTheme="minorHAnsi" w:cstheme="minorBidi"/>
                <w:color w:val="auto"/>
                <w:sz w:val="22"/>
                <w:szCs w:val="22"/>
                <w:lang w:eastAsia="en-US" w:bidi="ar-SA"/>
              </w:rPr>
              <w:t>)</w:t>
            </w:r>
          </w:p>
        </w:tc>
        <w:tc>
          <w:tcPr>
            <w:tcW w:w="1417" w:type="dxa"/>
          </w:tcPr>
          <w:p w14:paraId="3FAF8A7C" w14:textId="77777777" w:rsidR="003A0DAB" w:rsidRPr="00D10476" w:rsidRDefault="003A0DAB" w:rsidP="005A3E0E">
            <w:pPr>
              <w:pStyle w:val="Default"/>
              <w:jc w:val="both"/>
              <w:rPr>
                <w:rFonts w:asciiTheme="minorHAnsi" w:eastAsiaTheme="minorHAnsi" w:hAnsiTheme="minorHAnsi" w:cstheme="minorBidi"/>
                <w:color w:val="auto"/>
                <w:sz w:val="22"/>
                <w:szCs w:val="22"/>
                <w:lang w:eastAsia="en-US" w:bidi="ar-SA"/>
              </w:rPr>
            </w:pPr>
            <w:r w:rsidRPr="00D10476">
              <w:rPr>
                <w:rFonts w:asciiTheme="minorHAnsi" w:eastAsiaTheme="minorHAnsi" w:hAnsiTheme="minorHAnsi" w:cstheme="minorBidi"/>
                <w:color w:val="auto"/>
                <w:sz w:val="22"/>
                <w:szCs w:val="22"/>
                <w:lang w:eastAsia="en-US" w:bidi="ar-SA"/>
              </w:rPr>
              <w:t>TNSP</w:t>
            </w:r>
          </w:p>
        </w:tc>
      </w:tr>
      <w:tr w:rsidR="003A0DAB" w:rsidRPr="004F2F05" w14:paraId="30E79CF7" w14:textId="77777777" w:rsidTr="005A3E0E">
        <w:tc>
          <w:tcPr>
            <w:tcW w:w="4634" w:type="dxa"/>
          </w:tcPr>
          <w:p w14:paraId="2E783397" w14:textId="77777777" w:rsidR="003A0DAB" w:rsidRPr="00D10476" w:rsidRDefault="003A0DAB" w:rsidP="005A3E0E">
            <w:pPr>
              <w:spacing w:before="0" w:after="0"/>
              <w:jc w:val="both"/>
            </w:pPr>
            <w:r w:rsidRPr="00D10476">
              <w:t>Develop &amp; manage Dx systems &amp; operating procedures for a high DER future</w:t>
            </w:r>
          </w:p>
        </w:tc>
        <w:tc>
          <w:tcPr>
            <w:tcW w:w="1362" w:type="dxa"/>
          </w:tcPr>
          <w:p w14:paraId="545FE179" w14:textId="77777777" w:rsidR="003A0DAB" w:rsidRPr="00D10476" w:rsidRDefault="003A0DAB" w:rsidP="005A3E0E">
            <w:pPr>
              <w:pStyle w:val="Default"/>
              <w:jc w:val="both"/>
              <w:rPr>
                <w:rFonts w:asciiTheme="minorHAnsi" w:eastAsiaTheme="minorHAnsi" w:hAnsiTheme="minorHAnsi" w:cstheme="minorBidi"/>
                <w:color w:val="auto"/>
                <w:sz w:val="22"/>
                <w:szCs w:val="22"/>
                <w:lang w:eastAsia="en-US" w:bidi="ar-SA"/>
              </w:rPr>
            </w:pPr>
            <w:r w:rsidRPr="00D10476">
              <w:rPr>
                <w:rFonts w:asciiTheme="minorHAnsi" w:eastAsiaTheme="minorHAnsi" w:hAnsiTheme="minorHAnsi" w:cstheme="minorBidi"/>
                <w:color w:val="auto"/>
                <w:sz w:val="22"/>
                <w:szCs w:val="22"/>
                <w:lang w:eastAsia="en-US" w:bidi="ar-SA"/>
              </w:rPr>
              <w:t>PO51</w:t>
            </w:r>
          </w:p>
        </w:tc>
        <w:tc>
          <w:tcPr>
            <w:tcW w:w="1647" w:type="dxa"/>
          </w:tcPr>
          <w:p w14:paraId="7D59D2F1" w14:textId="77777777" w:rsidR="003A0DAB" w:rsidRPr="00D10476" w:rsidRDefault="003A0DAB" w:rsidP="005A3E0E">
            <w:pPr>
              <w:pStyle w:val="Default"/>
              <w:jc w:val="both"/>
              <w:rPr>
                <w:rFonts w:asciiTheme="minorHAnsi" w:eastAsiaTheme="minorHAnsi" w:hAnsiTheme="minorHAnsi" w:cstheme="minorBidi"/>
                <w:color w:val="auto"/>
                <w:sz w:val="22"/>
                <w:szCs w:val="22"/>
                <w:lang w:eastAsia="en-US" w:bidi="ar-SA"/>
              </w:rPr>
            </w:pPr>
            <w:r w:rsidRPr="00D10476">
              <w:rPr>
                <w:rFonts w:asciiTheme="minorHAnsi" w:eastAsiaTheme="minorHAnsi" w:hAnsiTheme="minorHAnsi" w:cstheme="minorBidi"/>
                <w:color w:val="auto"/>
                <w:sz w:val="22"/>
                <w:szCs w:val="22"/>
                <w:lang w:eastAsia="en-US" w:bidi="ar-SA"/>
              </w:rPr>
              <w:t>System Operator (dx)</w:t>
            </w:r>
          </w:p>
        </w:tc>
        <w:tc>
          <w:tcPr>
            <w:tcW w:w="1417" w:type="dxa"/>
          </w:tcPr>
          <w:p w14:paraId="79FE6EA5" w14:textId="77777777" w:rsidR="003A0DAB" w:rsidRPr="00D10476" w:rsidRDefault="003A0DAB" w:rsidP="005A3E0E">
            <w:pPr>
              <w:pStyle w:val="Default"/>
              <w:jc w:val="both"/>
              <w:rPr>
                <w:rFonts w:asciiTheme="minorHAnsi" w:eastAsiaTheme="minorHAnsi" w:hAnsiTheme="minorHAnsi" w:cstheme="minorBidi"/>
                <w:color w:val="auto"/>
                <w:sz w:val="22"/>
                <w:szCs w:val="22"/>
                <w:lang w:eastAsia="en-US" w:bidi="ar-SA"/>
              </w:rPr>
            </w:pPr>
            <w:r w:rsidRPr="00D10476">
              <w:rPr>
                <w:rFonts w:asciiTheme="minorHAnsi" w:eastAsiaTheme="minorHAnsi" w:hAnsiTheme="minorHAnsi" w:cstheme="minorBidi"/>
                <w:color w:val="auto"/>
                <w:sz w:val="22"/>
                <w:szCs w:val="22"/>
                <w:lang w:eastAsia="en-US" w:bidi="ar-SA"/>
              </w:rPr>
              <w:t>DNSP</w:t>
            </w:r>
          </w:p>
        </w:tc>
      </w:tr>
    </w:tbl>
    <w:p w14:paraId="407D6E4C" w14:textId="77777777" w:rsidR="003A0DAB" w:rsidRPr="004E083B" w:rsidRDefault="003A0DAB" w:rsidP="00F96145">
      <w:pPr>
        <w:pStyle w:val="Headingbolditalic"/>
        <w:ind w:left="0"/>
        <w:rPr>
          <w:lang w:val="en-AU"/>
        </w:rPr>
      </w:pPr>
    </w:p>
    <w:p w14:paraId="5EF3A29E" w14:textId="77777777" w:rsidR="00366C90" w:rsidRPr="00453A4E" w:rsidRDefault="00366C90" w:rsidP="00366C90">
      <w:pPr>
        <w:sectPr w:rsidR="00366C90" w:rsidRPr="00453A4E" w:rsidSect="00A05EB5">
          <w:pgSz w:w="11906" w:h="16838"/>
          <w:pgMar w:top="1418" w:right="1418" w:bottom="1418" w:left="1418" w:header="567" w:footer="283" w:gutter="0"/>
          <w:cols w:space="708"/>
          <w:docGrid w:linePitch="360"/>
        </w:sectPr>
      </w:pPr>
      <w:bookmarkStart w:id="50" w:name="_Toc198069789"/>
      <w:bookmarkEnd w:id="39"/>
    </w:p>
    <w:p w14:paraId="40F33643" w14:textId="77777777" w:rsidR="000A1523" w:rsidRDefault="000A1523" w:rsidP="000A1523">
      <w:pPr>
        <w:pStyle w:val="DSMOHeading1"/>
      </w:pPr>
      <w:bookmarkStart w:id="51" w:name="_Toc202391915"/>
      <w:bookmarkStart w:id="52" w:name="_Toc198257948"/>
      <w:r>
        <w:lastRenderedPageBreak/>
        <w:t xml:space="preserve">Appendix F: Proposed actions to embed </w:t>
      </w:r>
      <w:r w:rsidRPr="00453A4E">
        <w:t>CER in system security frameworks</w:t>
      </w:r>
      <w:bookmarkEnd w:id="51"/>
      <w:r w:rsidRPr="00453A4E">
        <w:t xml:space="preserve"> </w:t>
      </w:r>
    </w:p>
    <w:p w14:paraId="4D757956" w14:textId="2D77B06C" w:rsidR="000A1523" w:rsidRPr="00453A4E" w:rsidRDefault="0B4DCDED" w:rsidP="000A1523">
      <w:r>
        <w:t xml:space="preserve">The capability mapping exercise completed as part of this project and described in </w:t>
      </w:r>
      <w:r w:rsidR="50AB0F78" w:rsidRPr="00906E44">
        <w:t>Appendix</w:t>
      </w:r>
      <w:r w:rsidRPr="00906E44">
        <w:t xml:space="preserve"> C</w:t>
      </w:r>
      <w:r>
        <w:t xml:space="preserve"> identifies the activities that need to occur to operate a distribution system with high CER. It clarifies what is required and who is accountable now. </w:t>
      </w:r>
    </w:p>
    <w:p w14:paraId="2EBCBFA5" w14:textId="6CA5BB4E" w:rsidR="000A1523" w:rsidRDefault="0B4DCDED" w:rsidP="000A1523">
      <w:pPr>
        <w:rPr>
          <w:lang w:eastAsia="ja-JP" w:bidi="th-TH"/>
        </w:rPr>
      </w:pPr>
      <w:r w:rsidRPr="5A4DFE41">
        <w:rPr>
          <w:lang w:eastAsia="ja-JP" w:bidi="th-TH"/>
        </w:rPr>
        <w:t>It shows that the majority of activities required to operate power system and market with current levels of CER are being performed by existing actors</w:t>
      </w:r>
      <w:r w:rsidR="7B5375E1" w:rsidRPr="5A4DFE41">
        <w:rPr>
          <w:lang w:eastAsia="ja-JP" w:bidi="th-TH"/>
        </w:rPr>
        <w:t xml:space="preserve"> to some extent</w:t>
      </w:r>
      <w:r w:rsidRPr="5A4DFE41">
        <w:rPr>
          <w:lang w:eastAsia="ja-JP" w:bidi="th-TH"/>
        </w:rPr>
        <w:t xml:space="preserve">. These actors already have the expertise, tools and inputs to deliver the capabilities assigned – at least to a level that allows current levels of CER to be managed to deliver secure system outcomes. There are nonetheless opportunities to improve how these activities are undertaken and pave the way for the evolution in capability uplift required. </w:t>
      </w:r>
    </w:p>
    <w:p w14:paraId="1A10E9E5" w14:textId="77777777" w:rsidR="000A1523" w:rsidRPr="00141741" w:rsidRDefault="000A1523" w:rsidP="000A1523">
      <w:pPr>
        <w:spacing w:after="120"/>
      </w:pPr>
      <w:r w:rsidRPr="00906E44">
        <w:rPr>
          <w:lang w:eastAsia="ja-JP" w:bidi="th-TH"/>
        </w:rPr>
        <w:t>Chapter 3</w:t>
      </w:r>
      <w:r w:rsidRPr="00141741">
        <w:t xml:space="preserve"> identified two areas where clarifying, formalising and standardising roles, expectations and accountabilities can e</w:t>
      </w:r>
      <w:r>
        <w:t xml:space="preserve">nable CER to be </w:t>
      </w:r>
      <w:r>
        <w:rPr>
          <w:b/>
          <w:bCs/>
        </w:rPr>
        <w:t>integrate CER into</w:t>
      </w:r>
      <w:r w:rsidRPr="00985396">
        <w:rPr>
          <w:b/>
          <w:bCs/>
        </w:rPr>
        <w:t xml:space="preserve"> system security and emergency management frameworks</w:t>
      </w:r>
      <w:r w:rsidRPr="00141741">
        <w:rPr>
          <w:lang w:eastAsia="ja-JP" w:bidi="th-TH"/>
        </w:rPr>
        <w:t xml:space="preserve">. </w:t>
      </w:r>
    </w:p>
    <w:p w14:paraId="15E9BE93" w14:textId="2248BD2F" w:rsidR="000A1523" w:rsidRDefault="0B4DCDED" w:rsidP="000A1523">
      <w:r>
        <w:t xml:space="preserve">System security includes the ability to maintain or quickly return system operations to within defined technical limits following </w:t>
      </w:r>
      <w:r w:rsidR="2159458A">
        <w:t>credible events in the power system</w:t>
      </w:r>
      <w:r>
        <w:t xml:space="preserve">. Emergency management encompasses the capabilities, systems and procedures that are </w:t>
      </w:r>
      <w:r w:rsidR="00B666C6">
        <w:t xml:space="preserve">used </w:t>
      </w:r>
      <w:r w:rsidR="300B9F37">
        <w:t>to recover and restore supply during extreme, abnormal system conditions</w:t>
      </w:r>
      <w:r>
        <w:t xml:space="preserve">. </w:t>
      </w:r>
    </w:p>
    <w:p w14:paraId="4340D2B6" w14:textId="6473CB23" w:rsidR="000A1523" w:rsidRDefault="0B4DCDED" w:rsidP="000A1523">
      <w:pPr>
        <w:rPr>
          <w:b/>
          <w:bCs/>
        </w:rPr>
      </w:pPr>
      <w:r w:rsidRPr="00906E44">
        <w:t>This appendix</w:t>
      </w:r>
      <w:r w:rsidR="7A5B8E22" w:rsidRPr="00906E44">
        <w:t xml:space="preserve"> explores</w:t>
      </w:r>
      <w:r w:rsidRPr="00906E44">
        <w:t xml:space="preserve"> the actions from chapter 3 to </w:t>
      </w:r>
      <w:r w:rsidRPr="00906E44">
        <w:rPr>
          <w:b/>
        </w:rPr>
        <w:t>integrate CER into system security and emergency management frameworks</w:t>
      </w:r>
      <w:r w:rsidR="33CED240" w:rsidRPr="00906E44">
        <w:rPr>
          <w:b/>
        </w:rPr>
        <w:t xml:space="preserve"> in more detail</w:t>
      </w:r>
      <w:r w:rsidRPr="00906E44">
        <w:rPr>
          <w:b/>
        </w:rPr>
        <w:t>.</w:t>
      </w:r>
    </w:p>
    <w:p w14:paraId="63F48735" w14:textId="075FE3BC" w:rsidR="000A1523" w:rsidRDefault="0B4DCDED" w:rsidP="000A1523">
      <w:r>
        <w:t xml:space="preserve">For each of the proposed actions we are seeking stakeholder feedback </w:t>
      </w:r>
      <w:r w:rsidR="188CF172">
        <w:t>(</w:t>
      </w:r>
      <w:r w:rsidR="00501B76">
        <w:t xml:space="preserve">see </w:t>
      </w:r>
      <w:r>
        <w:t xml:space="preserve">section </w:t>
      </w:r>
      <w:r w:rsidRPr="00906E44">
        <w:t>3.</w:t>
      </w:r>
      <w:r w:rsidR="00501B76" w:rsidRPr="00906E44">
        <w:t>8 for stakeholder c</w:t>
      </w:r>
      <w:r w:rsidRPr="00906E44">
        <w:t>onsultation questions</w:t>
      </w:r>
      <w:r>
        <w:t>)</w:t>
      </w:r>
      <w:r w:rsidR="17B7C49E">
        <w:t xml:space="preserve">. </w:t>
      </w:r>
      <w:r>
        <w:t>Stakeholder feedback will inform our final recommendations to Ministers in which we will propose an implementation approach to progress any action recommended</w:t>
      </w:r>
      <w:r w:rsidR="0013511B">
        <w:t>.</w:t>
      </w:r>
    </w:p>
    <w:p w14:paraId="36F3F50A" w14:textId="77777777" w:rsidR="000A1523" w:rsidRDefault="000A1523" w:rsidP="000A1523">
      <w:pPr>
        <w:pStyle w:val="Heading3"/>
      </w:pPr>
      <w:bookmarkStart w:id="53" w:name="_Toc202391916"/>
      <w:r>
        <w:t xml:space="preserve">Propose action #5: </w:t>
      </w:r>
      <w:r w:rsidRPr="00E32DB0">
        <w:t>accounting for, using or controlling CER as part of system security and emergency management frameworks</w:t>
      </w:r>
      <w:bookmarkEnd w:id="53"/>
    </w:p>
    <w:p w14:paraId="480C52FB" w14:textId="04B067EF" w:rsidR="000A1523" w:rsidRDefault="000A1523" w:rsidP="000A1523">
      <w:r>
        <w:t xml:space="preserve">In </w:t>
      </w:r>
      <w:r w:rsidRPr="00906E44">
        <w:t>chapter 3</w:t>
      </w:r>
      <w:r>
        <w:t xml:space="preserve"> we proposed that action be tak</w:t>
      </w:r>
      <w:r w:rsidR="007E3A33">
        <w:t>en</w:t>
      </w:r>
      <w:r>
        <w:t xml:space="preserve"> as soon as possible to</w:t>
      </w:r>
      <w:r w:rsidRPr="00F0696E">
        <w:t xml:space="preserve"> </w:t>
      </w:r>
      <w:r>
        <w:t>c</w:t>
      </w:r>
      <w:r w:rsidRPr="00141741">
        <w:t>larify, formalise and standardise the roles, expectations and accountabilities for all parties involved</w:t>
      </w:r>
      <w:r w:rsidRPr="00995BB1">
        <w:t xml:space="preserve"> </w:t>
      </w:r>
      <w:r w:rsidRPr="00985396">
        <w:rPr>
          <w:b/>
          <w:bCs/>
        </w:rPr>
        <w:t>accounting for, using or controlling CER as part of system security and emergency management frameworks.</w:t>
      </w:r>
      <w:r>
        <w:t xml:space="preserve"> This includes:</w:t>
      </w:r>
    </w:p>
    <w:p w14:paraId="50188DD0" w14:textId="14F33F9D" w:rsidR="000A1523" w:rsidRPr="00141741" w:rsidRDefault="000A1523" w:rsidP="00906E44">
      <w:pPr>
        <w:numPr>
          <w:ilvl w:val="0"/>
          <w:numId w:val="52"/>
        </w:numPr>
        <w:spacing w:before="120" w:after="0" w:line="240" w:lineRule="auto"/>
        <w:ind w:hanging="357"/>
      </w:pPr>
      <w:r>
        <w:rPr>
          <w:b/>
          <w:bCs/>
        </w:rPr>
        <w:t>Performance during d</w:t>
      </w:r>
      <w:r w:rsidRPr="00141741">
        <w:rPr>
          <w:b/>
          <w:bCs/>
        </w:rPr>
        <w:t>isturbances</w:t>
      </w:r>
      <w:r w:rsidRPr="00141741">
        <w:t> including the roles</w:t>
      </w:r>
      <w:r w:rsidR="0013511B">
        <w:t>,</w:t>
      </w:r>
      <w:r w:rsidRPr="00141741">
        <w:t xml:space="preserve"> expectations and accountabilities for</w:t>
      </w:r>
      <w:r w:rsidR="00411FD6">
        <w:t xml:space="preserve"> s</w:t>
      </w:r>
      <w:r w:rsidR="0B4DCDED">
        <w:t xml:space="preserve">etting and updating technical standards to include appropriate fault ride-through capability. </w:t>
      </w:r>
      <w:r w:rsidR="0B4DCDED">
        <w:lastRenderedPageBreak/>
        <w:t xml:space="preserve">We </w:t>
      </w:r>
      <w:r w:rsidR="0B4DCDED" w:rsidRPr="00411FD6">
        <w:t xml:space="preserve">note </w:t>
      </w:r>
      <w:r w:rsidR="0B4DCDED" w:rsidRPr="00906E44">
        <w:t>the T1 workstream</w:t>
      </w:r>
      <w:r w:rsidR="724C2B09" w:rsidRPr="00906E44">
        <w:t xml:space="preserve"> </w:t>
      </w:r>
      <w:r w:rsidR="0B4DCDED" w:rsidRPr="00411FD6">
        <w:t xml:space="preserve">to support nationally consistent standards, and the </w:t>
      </w:r>
      <w:r w:rsidR="0B4DCDED" w:rsidRPr="00906E44">
        <w:t>T2 workstream</w:t>
      </w:r>
      <w:r w:rsidR="0B4DCDED" w:rsidRPr="00411FD6">
        <w:t xml:space="preserve"> to establish a regulatory framework for CER </w:t>
      </w:r>
      <w:r w:rsidR="00411FD6" w:rsidRPr="00411FD6">
        <w:t xml:space="preserve">are </w:t>
      </w:r>
      <w:r w:rsidR="0B4DCDED" w:rsidRPr="00411FD6">
        <w:t>underway and may address this in full or in part.</w:t>
      </w:r>
      <w:r w:rsidR="0B4DCDED">
        <w:t> </w:t>
      </w:r>
    </w:p>
    <w:p w14:paraId="590533B0" w14:textId="60072AAF" w:rsidR="000A1523" w:rsidRPr="00141741" w:rsidRDefault="000A1523" w:rsidP="00857EF4">
      <w:pPr>
        <w:numPr>
          <w:ilvl w:val="0"/>
          <w:numId w:val="52"/>
        </w:numPr>
        <w:spacing w:before="120" w:after="0" w:line="240" w:lineRule="auto"/>
        <w:ind w:hanging="357"/>
      </w:pPr>
      <w:r>
        <w:rPr>
          <w:b/>
          <w:bCs/>
        </w:rPr>
        <w:t>E</w:t>
      </w:r>
      <w:r w:rsidRPr="00141741">
        <w:rPr>
          <w:b/>
          <w:bCs/>
        </w:rPr>
        <w:t>mergency CER curtailment</w:t>
      </w:r>
      <w:r w:rsidRPr="00141741">
        <w:t> including the roles</w:t>
      </w:r>
      <w:r w:rsidR="00411FD6">
        <w:t>,</w:t>
      </w:r>
      <w:r w:rsidRPr="00141741">
        <w:t xml:space="preserve"> expectations and accountabilities for</w:t>
      </w:r>
      <w:r w:rsidR="00411FD6">
        <w:t>:</w:t>
      </w:r>
    </w:p>
    <w:p w14:paraId="379CB996" w14:textId="52DC2F1E" w:rsidR="000A1523" w:rsidRPr="00141741" w:rsidRDefault="00411FD6" w:rsidP="00857EF4">
      <w:pPr>
        <w:numPr>
          <w:ilvl w:val="1"/>
          <w:numId w:val="52"/>
        </w:numPr>
        <w:spacing w:before="120" w:after="0" w:line="240" w:lineRule="auto"/>
        <w:ind w:hanging="357"/>
      </w:pPr>
      <w:r>
        <w:t>e</w:t>
      </w:r>
      <w:r w:rsidRPr="00141741">
        <w:t xml:space="preserve">stablishing </w:t>
      </w:r>
      <w:r w:rsidR="000A1523" w:rsidRPr="00141741">
        <w:t>DPV curtailment schemes</w:t>
      </w:r>
    </w:p>
    <w:p w14:paraId="12887062" w14:textId="256DCF5D" w:rsidR="000A1523" w:rsidRPr="00141741" w:rsidRDefault="00411FD6" w:rsidP="00857EF4">
      <w:pPr>
        <w:numPr>
          <w:ilvl w:val="1"/>
          <w:numId w:val="52"/>
        </w:numPr>
        <w:spacing w:before="120" w:after="0" w:line="240" w:lineRule="auto"/>
        <w:ind w:hanging="357"/>
      </w:pPr>
      <w:r>
        <w:t>e</w:t>
      </w:r>
      <w:r w:rsidRPr="00141741">
        <w:t xml:space="preserve">nsuring </w:t>
      </w:r>
      <w:r w:rsidR="000A1523" w:rsidRPr="00141741">
        <w:t xml:space="preserve">all new DPV systems (up to 5 MW) are </w:t>
      </w:r>
      <w:r w:rsidR="00A56CAC">
        <w:t xml:space="preserve">captured </w:t>
      </w:r>
      <w:r w:rsidR="000A1523" w:rsidRPr="00141741">
        <w:t>within these schemes</w:t>
      </w:r>
    </w:p>
    <w:p w14:paraId="174C1E9E" w14:textId="00B8E64D" w:rsidR="000A1523" w:rsidRPr="00141741" w:rsidRDefault="00411FD6" w:rsidP="00857EF4">
      <w:pPr>
        <w:numPr>
          <w:ilvl w:val="1"/>
          <w:numId w:val="52"/>
        </w:numPr>
        <w:spacing w:before="120" w:after="0" w:line="240" w:lineRule="auto"/>
        <w:ind w:hanging="357"/>
      </w:pPr>
      <w:r>
        <w:t>a</w:t>
      </w:r>
      <w:r w:rsidRPr="00141741">
        <w:t xml:space="preserve">ssessing </w:t>
      </w:r>
      <w:r w:rsidR="000A1523" w:rsidRPr="00141741">
        <w:t>and monitoring site-level compliance</w:t>
      </w:r>
    </w:p>
    <w:p w14:paraId="5E3F6405" w14:textId="5067BE56" w:rsidR="000A1523" w:rsidRPr="00141741" w:rsidRDefault="00411FD6" w:rsidP="00857EF4">
      <w:pPr>
        <w:numPr>
          <w:ilvl w:val="1"/>
          <w:numId w:val="52"/>
        </w:numPr>
        <w:spacing w:before="120" w:after="0" w:line="240" w:lineRule="auto"/>
        <w:ind w:hanging="357"/>
      </w:pPr>
      <w:r>
        <w:t>t</w:t>
      </w:r>
      <w:r w:rsidRPr="00141741">
        <w:t xml:space="preserve">esting </w:t>
      </w:r>
      <w:r w:rsidR="000A1523" w:rsidRPr="00141741">
        <w:t>and validating scheme performance and robustness</w:t>
      </w:r>
    </w:p>
    <w:p w14:paraId="40ECFEBD" w14:textId="7CB9F4DD" w:rsidR="000A1523" w:rsidRPr="00141741" w:rsidRDefault="00411FD6" w:rsidP="00857EF4">
      <w:pPr>
        <w:numPr>
          <w:ilvl w:val="1"/>
          <w:numId w:val="52"/>
        </w:numPr>
        <w:spacing w:before="120" w:after="0" w:line="240" w:lineRule="auto"/>
        <w:ind w:hanging="357"/>
      </w:pPr>
      <w:r>
        <w:t>c</w:t>
      </w:r>
      <w:r w:rsidRPr="00141741">
        <w:t>oordinati</w:t>
      </w:r>
      <w:r>
        <w:t>ng</w:t>
      </w:r>
      <w:r w:rsidRPr="00141741">
        <w:t xml:space="preserve"> </w:t>
      </w:r>
      <w:r w:rsidR="00D8146B">
        <w:t xml:space="preserve">the </w:t>
      </w:r>
      <w:r w:rsidR="00036768">
        <w:t>effective</w:t>
      </w:r>
      <w:r w:rsidR="000A1523" w:rsidRPr="00141741">
        <w:t xml:space="preserve"> </w:t>
      </w:r>
      <w:r w:rsidR="00D8146B">
        <w:t>operation</w:t>
      </w:r>
      <w:r w:rsidR="00D8146B" w:rsidRPr="00141741">
        <w:t xml:space="preserve"> </w:t>
      </w:r>
      <w:r w:rsidR="00D8146B">
        <w:t xml:space="preserve">of the </w:t>
      </w:r>
      <w:r w:rsidR="000A1523" w:rsidRPr="00141741">
        <w:t>emergency backstop</w:t>
      </w:r>
      <w:r w:rsidR="000A1523">
        <w:t xml:space="preserve"> </w:t>
      </w:r>
      <w:r w:rsidR="00D8146B">
        <w:t>mechanism.</w:t>
      </w:r>
    </w:p>
    <w:p w14:paraId="5EF57A37" w14:textId="4E10E56F" w:rsidR="000A1523" w:rsidRPr="00141741" w:rsidRDefault="000A1523" w:rsidP="00857EF4">
      <w:pPr>
        <w:numPr>
          <w:ilvl w:val="0"/>
          <w:numId w:val="52"/>
        </w:numPr>
        <w:spacing w:before="120" w:after="0" w:line="240" w:lineRule="auto"/>
        <w:ind w:hanging="357"/>
      </w:pPr>
      <w:r>
        <w:rPr>
          <w:b/>
          <w:bCs/>
        </w:rPr>
        <w:t>S</w:t>
      </w:r>
      <w:r w:rsidRPr="00141741">
        <w:rPr>
          <w:b/>
          <w:bCs/>
        </w:rPr>
        <w:t>ystem restart and emergency restoration</w:t>
      </w:r>
      <w:r w:rsidRPr="00141741">
        <w:t> including the roles</w:t>
      </w:r>
      <w:r w:rsidR="00D8146B">
        <w:t>,</w:t>
      </w:r>
      <w:r w:rsidRPr="00141741">
        <w:t xml:space="preserve"> expectations and accountabilities for</w:t>
      </w:r>
      <w:r w:rsidR="00D8146B">
        <w:t>:</w:t>
      </w:r>
    </w:p>
    <w:p w14:paraId="0A5E7CDB" w14:textId="04F3B2E8" w:rsidR="000A1523" w:rsidRPr="00141741" w:rsidRDefault="000A1523" w:rsidP="00857EF4">
      <w:pPr>
        <w:numPr>
          <w:ilvl w:val="1"/>
          <w:numId w:val="52"/>
        </w:numPr>
        <w:spacing w:before="120" w:after="0" w:line="240" w:lineRule="auto"/>
        <w:ind w:hanging="357"/>
      </w:pPr>
      <w:r w:rsidRPr="00B90382">
        <w:t xml:space="preserve">assessing the impact of increasing CER on system restart, including </w:t>
      </w:r>
      <w:r w:rsidRPr="00141741">
        <w:t>modelling DPV impact on system restart pathways</w:t>
      </w:r>
    </w:p>
    <w:p w14:paraId="65E88E1C" w14:textId="77777777" w:rsidR="000A1523" w:rsidRPr="00141741" w:rsidRDefault="000A1523" w:rsidP="00857EF4">
      <w:pPr>
        <w:numPr>
          <w:ilvl w:val="1"/>
          <w:numId w:val="52"/>
        </w:numPr>
        <w:spacing w:before="120" w:after="0" w:line="240" w:lineRule="auto"/>
        <w:ind w:hanging="357"/>
      </w:pPr>
      <w:r w:rsidRPr="00141741">
        <w:t>managing DPV on restoration pathways</w:t>
      </w:r>
    </w:p>
    <w:p w14:paraId="25A0BCFD" w14:textId="3B20BB85" w:rsidR="000A1523" w:rsidRPr="00883563" w:rsidRDefault="000A1523" w:rsidP="00857EF4">
      <w:pPr>
        <w:numPr>
          <w:ilvl w:val="1"/>
          <w:numId w:val="52"/>
        </w:numPr>
        <w:spacing w:before="120" w:after="0" w:line="240" w:lineRule="auto"/>
        <w:ind w:hanging="357"/>
      </w:pPr>
      <w:r w:rsidRPr="00883563">
        <w:t xml:space="preserve">operational coordination between the </w:t>
      </w:r>
      <w:r w:rsidR="00CB7FCC" w:rsidRPr="00883563">
        <w:t>transmission</w:t>
      </w:r>
      <w:r w:rsidRPr="00883563">
        <w:t xml:space="preserve"> and distribution operating zone</w:t>
      </w:r>
      <w:r w:rsidR="00D8146B">
        <w:t>s</w:t>
      </w:r>
      <w:r w:rsidRPr="00883563">
        <w:t xml:space="preserve"> for system restart.</w:t>
      </w:r>
    </w:p>
    <w:p w14:paraId="227EF035" w14:textId="1B18C2D8" w:rsidR="000A1523" w:rsidRPr="00141741" w:rsidRDefault="000A1523" w:rsidP="00857EF4">
      <w:pPr>
        <w:numPr>
          <w:ilvl w:val="0"/>
          <w:numId w:val="52"/>
        </w:numPr>
        <w:spacing w:before="120" w:after="0" w:line="240" w:lineRule="auto"/>
        <w:ind w:hanging="357"/>
      </w:pPr>
      <w:r>
        <w:rPr>
          <w:b/>
          <w:bCs/>
        </w:rPr>
        <w:t>Emergency f</w:t>
      </w:r>
      <w:r w:rsidRPr="00141741">
        <w:rPr>
          <w:b/>
          <w:bCs/>
        </w:rPr>
        <w:t xml:space="preserve">requency management </w:t>
      </w:r>
      <w:r w:rsidRPr="00141741">
        <w:t>including the roles</w:t>
      </w:r>
      <w:r w:rsidR="00D8146B">
        <w:t>,</w:t>
      </w:r>
      <w:r w:rsidRPr="00141741">
        <w:t xml:space="preserve"> expectations and accountabilities for</w:t>
      </w:r>
      <w:r w:rsidR="00D8146B">
        <w:t>:</w:t>
      </w:r>
    </w:p>
    <w:p w14:paraId="7AD1E0DD" w14:textId="482DEFC2" w:rsidR="000A1523" w:rsidRPr="00141741" w:rsidRDefault="00D8146B" w:rsidP="00857EF4">
      <w:pPr>
        <w:numPr>
          <w:ilvl w:val="1"/>
          <w:numId w:val="52"/>
        </w:numPr>
        <w:spacing w:before="120" w:after="0" w:line="240" w:lineRule="auto"/>
        <w:ind w:hanging="357"/>
      </w:pPr>
      <w:r>
        <w:t>s</w:t>
      </w:r>
      <w:r w:rsidRPr="00141741">
        <w:t xml:space="preserve">etting </w:t>
      </w:r>
      <w:r w:rsidR="000A1523" w:rsidRPr="00141741">
        <w:t>and updating technical standards to include appropriate frequency response capability (</w:t>
      </w:r>
      <w:r w:rsidR="000A1523">
        <w:t>w</w:t>
      </w:r>
      <w:r w:rsidR="000A1523" w:rsidRPr="00141741">
        <w:t xml:space="preserve">e note </w:t>
      </w:r>
      <w:r w:rsidR="000A1523" w:rsidRPr="00D8146B">
        <w:t xml:space="preserve">the </w:t>
      </w:r>
      <w:r w:rsidR="000A1523" w:rsidRPr="00906E44">
        <w:t>T1 workstream</w:t>
      </w:r>
      <w:r w:rsidR="000A1523" w:rsidRPr="00D8146B">
        <w:t xml:space="preserve"> to support nationally consistent standards, and the </w:t>
      </w:r>
      <w:r w:rsidR="000A1523" w:rsidRPr="00906E44">
        <w:t>T2 workstream</w:t>
      </w:r>
      <w:r w:rsidR="000A1523" w:rsidRPr="00D8146B">
        <w:t xml:space="preserve"> to establish</w:t>
      </w:r>
      <w:r w:rsidR="000A1523" w:rsidRPr="00141741">
        <w:t xml:space="preserve"> a regulatory framework for CER </w:t>
      </w:r>
      <w:r>
        <w:t xml:space="preserve">are </w:t>
      </w:r>
      <w:r w:rsidR="000A1523" w:rsidRPr="00141741">
        <w:t>underway and may address this in full or in part</w:t>
      </w:r>
      <w:r w:rsidR="000A1523">
        <w:t>)</w:t>
      </w:r>
      <w:r w:rsidR="000A1523" w:rsidRPr="00141741">
        <w:t> </w:t>
      </w:r>
    </w:p>
    <w:p w14:paraId="60AC86A7" w14:textId="4C893A87" w:rsidR="000A1523" w:rsidRDefault="000A1523" w:rsidP="00857EF4">
      <w:pPr>
        <w:numPr>
          <w:ilvl w:val="1"/>
          <w:numId w:val="52"/>
        </w:numPr>
        <w:spacing w:before="120" w:after="0" w:line="240" w:lineRule="auto"/>
        <w:ind w:hanging="357"/>
      </w:pPr>
      <w:r w:rsidRPr="00141741">
        <w:t>evolving the frameworks for emergency under-frequency response in the context of high CER</w:t>
      </w:r>
      <w:r w:rsidR="00D8146B">
        <w:t>.</w:t>
      </w:r>
    </w:p>
    <w:p w14:paraId="55B6A4FC" w14:textId="26691C61" w:rsidR="000A1523" w:rsidRDefault="000A1523" w:rsidP="000A1523">
      <w:pPr>
        <w:spacing w:after="120"/>
      </w:pPr>
      <w:r>
        <w:t xml:space="preserve">Further detail is provided in </w:t>
      </w:r>
      <w:r w:rsidRPr="00D8146B">
        <w:t xml:space="preserve">the </w:t>
      </w:r>
      <w:r w:rsidRPr="00906E44">
        <w:t>sections</w:t>
      </w:r>
      <w:r>
        <w:t xml:space="preserve"> below. </w:t>
      </w:r>
    </w:p>
    <w:p w14:paraId="5AE43C19" w14:textId="77777777" w:rsidR="000A1523" w:rsidRPr="001C0D83" w:rsidRDefault="000A1523" w:rsidP="000A1523">
      <w:pPr>
        <w:pStyle w:val="Heading4"/>
        <w:spacing w:before="120"/>
        <w:ind w:left="1276" w:hanging="1134"/>
      </w:pPr>
      <w:r w:rsidRPr="001C0D83">
        <w:t>Performance during disturbances</w:t>
      </w:r>
    </w:p>
    <w:p w14:paraId="00E28226" w14:textId="3B90160F" w:rsidR="000A1523" w:rsidRPr="004E083B" w:rsidRDefault="000A1523" w:rsidP="000A1523">
      <w:pPr>
        <w:pStyle w:val="Headingbolditalic"/>
        <w:rPr>
          <w:lang w:val="en-AU"/>
        </w:rPr>
      </w:pPr>
      <w:r w:rsidRPr="004E083B">
        <w:rPr>
          <w:lang w:val="en-AU"/>
        </w:rPr>
        <w:t>Background</w:t>
      </w:r>
    </w:p>
    <w:p w14:paraId="31D63EA1" w14:textId="2421B93C" w:rsidR="00070DCF" w:rsidRPr="00883563" w:rsidRDefault="000A1523" w:rsidP="7670B793">
      <w:pPr>
        <w:rPr>
          <w:rFonts w:ascii="Calibri" w:hAnsi="Calibri"/>
        </w:rPr>
      </w:pPr>
      <w:r w:rsidRPr="00817F1D">
        <w:t xml:space="preserve">CER performance </w:t>
      </w:r>
      <w:r>
        <w:t>during</w:t>
      </w:r>
      <w:r w:rsidRPr="00817F1D">
        <w:t xml:space="preserve"> system disturbances is an important system security consideration given the current and increasing scale of CER. In aggregate, rooftop PV already represents the single largest generator in nameplate capacity terms in all NEM</w:t>
      </w:r>
      <w:r w:rsidR="00A62E1D">
        <w:t xml:space="preserve"> </w:t>
      </w:r>
      <w:r w:rsidRPr="00817F1D">
        <w:t>regions</w:t>
      </w:r>
      <w:r w:rsidR="00A62E1D">
        <w:t xml:space="preserve"> (other than</w:t>
      </w:r>
      <w:r w:rsidR="00A62E1D" w:rsidRPr="00817F1D">
        <w:t xml:space="preserve"> Tasmania</w:t>
      </w:r>
      <w:r w:rsidR="00A62E1D">
        <w:t>)</w:t>
      </w:r>
      <w:r w:rsidRPr="00817F1D">
        <w:t xml:space="preserve"> </w:t>
      </w:r>
      <w:r>
        <w:t>and the WEM</w:t>
      </w:r>
      <w:r w:rsidRPr="00817F1D">
        <w:t>.</w:t>
      </w:r>
      <w:r>
        <w:rPr>
          <w:rStyle w:val="FootnoteReference"/>
        </w:rPr>
        <w:footnoteReference w:id="54"/>
      </w:r>
      <w:r w:rsidRPr="00817F1D">
        <w:t xml:space="preserve"> The simultaneous disconnection of a large proportion of a region’s rooftop PV </w:t>
      </w:r>
      <w:r w:rsidR="03F32FF0" w:rsidRPr="7670B793">
        <w:rPr>
          <w:rFonts w:ascii="Calibri" w:eastAsia="Calibri" w:hAnsi="Calibri" w:cs="Calibri"/>
        </w:rPr>
        <w:t xml:space="preserve">adds to the contingency size that needs to be managed by contingency FCAS reserves. Without action, this will become increasingly unmanageable operationally with the potential to result in widespread and prolonged outage situations. </w:t>
      </w:r>
    </w:p>
    <w:p w14:paraId="3BEA93A6" w14:textId="3CCBF4CF" w:rsidR="00070DCF" w:rsidRDefault="03F32FF0">
      <w:pPr>
        <w:rPr>
          <w:rFonts w:ascii="Calibri" w:eastAsia="Calibri" w:hAnsi="Calibri" w:cs="Calibri"/>
        </w:rPr>
      </w:pPr>
      <w:r w:rsidRPr="7670B793">
        <w:rPr>
          <w:rFonts w:ascii="Calibri" w:eastAsia="Calibri" w:hAnsi="Calibri" w:cs="Calibri"/>
        </w:rPr>
        <w:lastRenderedPageBreak/>
        <w:t xml:space="preserve">Since 2018, AEMO has been collecting and analysing data from a wide range of sources to understand the behaviour of </w:t>
      </w:r>
      <w:r w:rsidR="00E76F3A">
        <w:rPr>
          <w:rFonts w:ascii="Calibri" w:eastAsia="Calibri" w:hAnsi="Calibri" w:cs="Calibri"/>
        </w:rPr>
        <w:t>C</w:t>
      </w:r>
      <w:r w:rsidR="00E76F3A" w:rsidRPr="7670B793">
        <w:rPr>
          <w:rFonts w:ascii="Calibri" w:eastAsia="Calibri" w:hAnsi="Calibri" w:cs="Calibri"/>
        </w:rPr>
        <w:t xml:space="preserve">ER </w:t>
      </w:r>
      <w:r w:rsidRPr="7670B793">
        <w:rPr>
          <w:rFonts w:ascii="Calibri" w:eastAsia="Calibri" w:hAnsi="Calibri" w:cs="Calibri"/>
        </w:rPr>
        <w:t>during disturbances. This has been used to:</w:t>
      </w:r>
    </w:p>
    <w:p w14:paraId="6D2DB1B9" w14:textId="5884469F" w:rsidR="00070DCF" w:rsidRDefault="00E76F3A" w:rsidP="008B4CF5">
      <w:pPr>
        <w:pStyle w:val="ListParagraph"/>
        <w:numPr>
          <w:ilvl w:val="0"/>
          <w:numId w:val="3"/>
        </w:numPr>
        <w:spacing w:before="0"/>
        <w:rPr>
          <w:rFonts w:eastAsia="Calibri"/>
        </w:rPr>
      </w:pPr>
      <w:r>
        <w:rPr>
          <w:rFonts w:eastAsia="Calibri"/>
        </w:rPr>
        <w:t>p</w:t>
      </w:r>
      <w:r w:rsidRPr="7670B793">
        <w:rPr>
          <w:rFonts w:eastAsia="Calibri"/>
        </w:rPr>
        <w:t xml:space="preserve">rovide </w:t>
      </w:r>
      <w:r w:rsidR="03F32FF0" w:rsidRPr="7670B793">
        <w:rPr>
          <w:rFonts w:eastAsia="Calibri"/>
        </w:rPr>
        <w:t>an evidence base for uplift to technical requirements for small-scale inverters, leading to the changes to the AS/NZS4777.2 national standard in 2020</w:t>
      </w:r>
    </w:p>
    <w:p w14:paraId="10D84759" w14:textId="7BB40E34" w:rsidR="00A27C03" w:rsidRDefault="00A56CAC" w:rsidP="008B4CF5">
      <w:pPr>
        <w:pStyle w:val="ListParagraph"/>
        <w:numPr>
          <w:ilvl w:val="0"/>
          <w:numId w:val="3"/>
        </w:numPr>
        <w:spacing w:before="0"/>
        <w:rPr>
          <w:rFonts w:eastAsia="Calibri"/>
        </w:rPr>
      </w:pPr>
      <w:r w:rsidRPr="7670B793">
        <w:rPr>
          <w:rFonts w:eastAsia="Calibri"/>
        </w:rPr>
        <w:t>Analys</w:t>
      </w:r>
      <w:r>
        <w:rPr>
          <w:rFonts w:eastAsia="Calibri"/>
        </w:rPr>
        <w:t>e</w:t>
      </w:r>
      <w:r w:rsidR="00F245F5">
        <w:rPr>
          <w:rFonts w:eastAsia="Calibri"/>
        </w:rPr>
        <w:t xml:space="preserve"> </w:t>
      </w:r>
      <w:r w:rsidR="00F51542">
        <w:rPr>
          <w:rFonts w:eastAsia="Calibri"/>
        </w:rPr>
        <w:t>C</w:t>
      </w:r>
      <w:r w:rsidR="00F51542" w:rsidRPr="7670B793">
        <w:rPr>
          <w:rFonts w:eastAsia="Calibri"/>
        </w:rPr>
        <w:t xml:space="preserve">ER </w:t>
      </w:r>
      <w:r w:rsidR="03F32FF0" w:rsidRPr="7670B793">
        <w:rPr>
          <w:rFonts w:eastAsia="Calibri"/>
        </w:rPr>
        <w:t xml:space="preserve">compliance with AS/NZ4777.2 after the 2020 update, and </w:t>
      </w:r>
      <w:r w:rsidR="00FF5213">
        <w:rPr>
          <w:rFonts w:eastAsia="Calibri"/>
        </w:rPr>
        <w:t xml:space="preserve">provided </w:t>
      </w:r>
      <w:r w:rsidR="0073687A">
        <w:rPr>
          <w:rFonts w:eastAsia="Calibri"/>
        </w:rPr>
        <w:t>an evidence base for</w:t>
      </w:r>
      <w:r w:rsidR="00F245F5">
        <w:rPr>
          <w:rFonts w:eastAsia="Calibri"/>
        </w:rPr>
        <w:t xml:space="preserve"> </w:t>
      </w:r>
      <w:r w:rsidR="03F32FF0" w:rsidRPr="7670B793">
        <w:rPr>
          <w:rFonts w:eastAsia="Calibri"/>
        </w:rPr>
        <w:t>industry uplift</w:t>
      </w:r>
    </w:p>
    <w:p w14:paraId="79295FAA" w14:textId="4D14D375" w:rsidR="00070DCF" w:rsidRPr="0038461F" w:rsidRDefault="00FE0E05" w:rsidP="00D52A05">
      <w:pPr>
        <w:pStyle w:val="ListParagraph"/>
        <w:numPr>
          <w:ilvl w:val="0"/>
          <w:numId w:val="3"/>
        </w:numPr>
        <w:spacing w:before="0"/>
        <w:rPr>
          <w:rFonts w:eastAsia="Calibri"/>
          <w:color w:val="165788"/>
          <w:u w:val="single"/>
          <w:vertAlign w:val="superscript"/>
        </w:rPr>
      </w:pPr>
      <w:r w:rsidRPr="7670B793" w:rsidDel="00FE0E05">
        <w:rPr>
          <w:rFonts w:eastAsia="Calibri"/>
        </w:rPr>
        <w:t xml:space="preserve"> </w:t>
      </w:r>
      <w:r w:rsidR="03F32FF0" w:rsidRPr="0038461F">
        <w:rPr>
          <w:rFonts w:eastAsia="Calibri"/>
        </w:rPr>
        <w:t xml:space="preserve">Assessment of </w:t>
      </w:r>
      <w:r w:rsidR="00F51542" w:rsidRPr="0038461F">
        <w:rPr>
          <w:rFonts w:eastAsia="Calibri"/>
        </w:rPr>
        <w:t xml:space="preserve">CER </w:t>
      </w:r>
      <w:r w:rsidR="03F32FF0" w:rsidRPr="0038461F">
        <w:rPr>
          <w:rFonts w:eastAsia="Calibri"/>
        </w:rPr>
        <w:t>and load-side behaviour for relevant power system incident investigations</w:t>
      </w:r>
      <w:r w:rsidR="00F51542" w:rsidRPr="0038461F">
        <w:rPr>
          <w:rFonts w:eastAsia="Calibri"/>
        </w:rPr>
        <w:t>.</w:t>
      </w:r>
      <w:r w:rsidR="000A1523" w:rsidRPr="7670B793">
        <w:rPr>
          <w:color w:val="165788"/>
          <w:u w:val="single"/>
          <w:vertAlign w:val="superscript"/>
        </w:rPr>
        <w:footnoteReference w:id="55"/>
      </w:r>
    </w:p>
    <w:p w14:paraId="13715789" w14:textId="74E612C7" w:rsidR="000A1523" w:rsidRDefault="000A1523" w:rsidP="000A1523">
      <w:pPr>
        <w:spacing w:after="0"/>
      </w:pPr>
      <w:r w:rsidRPr="00817F1D">
        <w:t xml:space="preserve">Simultaneous disconnection of rooftop PV or other CER devices can occur when inverter settings are </w:t>
      </w:r>
      <w:r w:rsidR="00070DCF">
        <w:t xml:space="preserve">not </w:t>
      </w:r>
      <w:r w:rsidRPr="00817F1D">
        <w:t>configured to</w:t>
      </w:r>
      <w:r w:rsidR="00070DCF">
        <w:t xml:space="preserve"> withstand </w:t>
      </w:r>
      <w:r w:rsidRPr="00817F1D">
        <w:t>disturbances (such as frequency or voltage fluctuations</w:t>
      </w:r>
      <w:r>
        <w:t>)</w:t>
      </w:r>
      <w:r w:rsidR="001D05EC">
        <w:t>. In large numbers, this can cause a large aggregate</w:t>
      </w:r>
      <w:r w:rsidRPr="00817F1D">
        <w:t xml:space="preserve"> “shake-off” of CER systems</w:t>
      </w:r>
      <w:r w:rsidR="001D05EC">
        <w:t xml:space="preserve">, </w:t>
      </w:r>
      <w:r w:rsidR="00DE3C45">
        <w:t>in response to the initiating event for the disturbance (e.g.</w:t>
      </w:r>
      <w:r w:rsidRPr="00817F1D">
        <w:t xml:space="preserve"> </w:t>
      </w:r>
      <w:r>
        <w:t>sudden disconnection</w:t>
      </w:r>
      <w:r w:rsidRPr="00817F1D">
        <w:t xml:space="preserve"> of a large generating unit</w:t>
      </w:r>
      <w:r w:rsidR="00DE3C45">
        <w:t>)</w:t>
      </w:r>
      <w:r>
        <w:t>.</w:t>
      </w:r>
      <w:r w:rsidRPr="00817F1D">
        <w:t xml:space="preserve"> In such cases the largest credible contingency in a region becomes the size of the generating unit plus the amount of </w:t>
      </w:r>
      <w:r w:rsidR="00411FD6">
        <w:t>D</w:t>
      </w:r>
      <w:r w:rsidRPr="00817F1D">
        <w:t>PV generation that shakes off.</w:t>
      </w:r>
      <w:r w:rsidRPr="00817F1D">
        <w:rPr>
          <w:rStyle w:val="FootnoteReference"/>
        </w:rPr>
        <w:footnoteReference w:id="56"/>
      </w:r>
      <w:r w:rsidRPr="00817F1D">
        <w:t xml:space="preserve"> This increases the difficulty and cost of maintaining the system in a secure state, capable of being returned to target operating conditions within 30 minutes of any credible contingency event.</w:t>
      </w:r>
    </w:p>
    <w:p w14:paraId="7E37CEC9" w14:textId="77777777" w:rsidR="000A1523" w:rsidRPr="004E083B" w:rsidRDefault="000A1523" w:rsidP="000A1523">
      <w:pPr>
        <w:pStyle w:val="Headingbolditalic"/>
        <w:rPr>
          <w:lang w:val="en-AU"/>
        </w:rPr>
      </w:pPr>
      <w:r w:rsidRPr="004E083B">
        <w:rPr>
          <w:lang w:val="en-AU"/>
        </w:rPr>
        <w:t>Problem</w:t>
      </w:r>
    </w:p>
    <w:p w14:paraId="3E04FD6D" w14:textId="641944B7" w:rsidR="000A1523" w:rsidRDefault="000A1523" w:rsidP="000A1523">
      <w:r w:rsidRPr="00817F1D">
        <w:t>The AS/NZS 4777.2 standard specifies the expected performance and behaviour of inverters at low voltages (such as households or small-scale commercial) and the necessary tests for compliance. At present AS/NZS4777.2 only applies to small scal</w:t>
      </w:r>
      <w:r w:rsidR="00C670E1">
        <w:t>e</w:t>
      </w:r>
      <w:r w:rsidRPr="00817F1D">
        <w:t xml:space="preserve"> inverters (including rooftop PV and </w:t>
      </w:r>
      <w:r w:rsidR="00460D48">
        <w:t>battery storage</w:t>
      </w:r>
      <w:r w:rsidRPr="00817F1D">
        <w:t>) connected to the distribution network. It doesn't apply to larger systems or other kinds of CER. It was estimated in 2022 that 30-50% of new rooftop sol</w:t>
      </w:r>
      <w:r>
        <w:t>ar</w:t>
      </w:r>
      <w:r w:rsidRPr="00817F1D">
        <w:t xml:space="preserve"> inverter connections were non-compliant with AS/NZS4777.2.</w:t>
      </w:r>
      <w:r w:rsidRPr="00817F1D">
        <w:rPr>
          <w:rStyle w:val="FootnoteReference"/>
        </w:rPr>
        <w:footnoteReference w:id="57"/>
      </w:r>
      <w:r>
        <w:t xml:space="preserve"> </w:t>
      </w:r>
    </w:p>
    <w:p w14:paraId="15D4F2A4" w14:textId="29256490" w:rsidR="00AC04AE" w:rsidRPr="00AC04AE" w:rsidRDefault="00AC04AE" w:rsidP="00AC04AE">
      <w:r w:rsidRPr="00AC04AE">
        <w:t>There is also a significant legacy fleet of CER that predate the current standard and lack necessary ride-through functionality. This increases the need for newer systems to be compliant and for their behaviour to be predictable and modelled accurately in system studies.</w:t>
      </w:r>
    </w:p>
    <w:p w14:paraId="607B1F54" w14:textId="4209E2C3" w:rsidR="000A1523" w:rsidRPr="004E083B" w:rsidRDefault="009204D2" w:rsidP="000A1523">
      <w:pPr>
        <w:pStyle w:val="Headingbolditalic"/>
        <w:rPr>
          <w:lang w:val="en-AU"/>
        </w:rPr>
      </w:pPr>
      <w:r>
        <w:rPr>
          <w:lang w:val="en-AU"/>
        </w:rPr>
        <w:t>What’s being done</w:t>
      </w:r>
    </w:p>
    <w:p w14:paraId="6E6DC675" w14:textId="1C6E3A20" w:rsidR="000A1523" w:rsidRPr="00817F1D" w:rsidRDefault="000A1523" w:rsidP="000A1523">
      <w:r>
        <w:t>T</w:t>
      </w:r>
      <w:r w:rsidRPr="00817F1D">
        <w:t xml:space="preserve">he risk of cascading rooftop PV inverter disconnections has </w:t>
      </w:r>
      <w:r w:rsidR="00902ED3">
        <w:t xml:space="preserve">been </w:t>
      </w:r>
      <w:r w:rsidR="00653F1C">
        <w:t xml:space="preserve">considered in </w:t>
      </w:r>
      <w:r w:rsidRPr="00817F1D">
        <w:t xml:space="preserve">updates to the technical standards that apply to grid-connected </w:t>
      </w:r>
      <w:r w:rsidR="00653F1C">
        <w:t xml:space="preserve">small-scale </w:t>
      </w:r>
      <w:r w:rsidRPr="00817F1D">
        <w:t xml:space="preserve">inverters. These changes include: </w:t>
      </w:r>
    </w:p>
    <w:p w14:paraId="04637AC2" w14:textId="77777777" w:rsidR="000A1523" w:rsidRPr="00FB39BB" w:rsidRDefault="000A1523" w:rsidP="00857EF4">
      <w:pPr>
        <w:pStyle w:val="ListParagraph"/>
        <w:numPr>
          <w:ilvl w:val="0"/>
          <w:numId w:val="18"/>
        </w:numPr>
      </w:pPr>
      <w:r w:rsidRPr="00817F1D">
        <w:lastRenderedPageBreak/>
        <w:t>AS/NZS 4777.2 was updated in 2020 to ensure that inverters would remain connected following temporary grid disturbances.</w:t>
      </w:r>
      <w:r>
        <w:rPr>
          <w:rStyle w:val="FootnoteReference"/>
        </w:rPr>
        <w:footnoteReference w:id="58"/>
      </w:r>
      <w:r w:rsidRPr="00817F1D">
        <w:t xml:space="preserve"> </w:t>
      </w:r>
      <w:r>
        <w:t xml:space="preserve">It </w:t>
      </w:r>
      <w:r w:rsidRPr="00FB39BB">
        <w:rPr>
          <w:rFonts w:eastAsia="Calibri"/>
        </w:rPr>
        <w:t>also introduced region unification on inverter settings in order to make installation and commissioning more straightforward for installers, improving compliance rates.</w:t>
      </w:r>
      <w:r>
        <w:rPr>
          <w:rFonts w:eastAsia="Calibri"/>
        </w:rPr>
        <w:t xml:space="preserve"> The standard</w:t>
      </w:r>
      <w:r w:rsidRPr="00817F1D">
        <w:t xml:space="preserve"> was updated again in August 2024 to include generation limit control parameters, electric vehicle supply equipment specific clauses and other changes. </w:t>
      </w:r>
    </w:p>
    <w:p w14:paraId="77690884" w14:textId="386E13B9" w:rsidR="000A1523" w:rsidRDefault="000A1523" w:rsidP="00857EF4">
      <w:pPr>
        <w:pStyle w:val="ListParagraph"/>
        <w:numPr>
          <w:ilvl w:val="0"/>
          <w:numId w:val="18"/>
        </w:numPr>
      </w:pPr>
      <w:r w:rsidRPr="00817F1D">
        <w:t>AS/NZS 4777.1 specifies installation requirements of grid connected energy systems via inverters. The standard was updated in 2024 to extend to vehicle-to-grid (V2G), allowing EV supply equipment to export energy to the grid, potentially helping meet energy needs at peak demand times while also mirroring the grid-protection capabilities of rooftop solar inverters and home batteries.</w:t>
      </w:r>
    </w:p>
    <w:p w14:paraId="0D2A7F7C" w14:textId="77777777" w:rsidR="00F03BCC" w:rsidRDefault="000A1523" w:rsidP="00906E44">
      <w:r>
        <w:t>DNSPs across Australia have varying levels of compliance management capabilities, which ensure CER is installed and operated in conformance with grid connection requirements. For example, SA Power Networks have a mature compliance program which holds solar retailers accountable for installation conformance.</w:t>
      </w:r>
      <w:r>
        <w:rPr>
          <w:rStyle w:val="FootnoteReference"/>
        </w:rPr>
        <w:footnoteReference w:id="59"/>
      </w:r>
      <w:r>
        <w:t xml:space="preserve"> </w:t>
      </w:r>
    </w:p>
    <w:p w14:paraId="137897F5" w14:textId="5C11DBBB" w:rsidR="000A1523" w:rsidRDefault="000A1523" w:rsidP="00906E44">
      <w:r>
        <w:t xml:space="preserve">The program tracks whether CER </w:t>
      </w:r>
      <w:r w:rsidR="00FE0E05">
        <w:t xml:space="preserve">has been </w:t>
      </w:r>
      <w:proofErr w:type="spellStart"/>
      <w:r w:rsidR="00FE0E05">
        <w:t>installed</w:t>
      </w:r>
      <w:r w:rsidR="004B3D47">
        <w:t>correctly</w:t>
      </w:r>
      <w:proofErr w:type="spellEnd"/>
      <w:r w:rsidR="004B3D47">
        <w:t xml:space="preserve"> including that it is</w:t>
      </w:r>
      <w:r>
        <w:t xml:space="preserve"> DOE responsive, conforms to static export limit arrangements, and has the correct AS4777 region setting (proxy for ride-through settings). If the percentage of a given solar retailer's compliant installations falls below </w:t>
      </w:r>
      <w:proofErr w:type="gramStart"/>
      <w:r>
        <w:t>90%</w:t>
      </w:r>
      <w:proofErr w:type="gramEnd"/>
      <w:r>
        <w:t xml:space="preserve"> they are issued 3 formal warnings prior to being locked out of submitting further applications. The program has helped lift closeout average compliance levels from 40% to 95%. </w:t>
      </w:r>
    </w:p>
    <w:p w14:paraId="146A49FA" w14:textId="34278434" w:rsidR="000A1523" w:rsidRPr="00D343B0" w:rsidRDefault="000A1523" w:rsidP="000A1523">
      <w:r>
        <w:t xml:space="preserve">The </w:t>
      </w:r>
      <w:r w:rsidR="008124A2">
        <w:rPr>
          <w:lang w:eastAsia="ja-JP"/>
        </w:rPr>
        <w:t>n</w:t>
      </w:r>
      <w:r w:rsidR="008124A2" w:rsidRPr="00817F1D">
        <w:rPr>
          <w:lang w:eastAsia="ja-JP"/>
        </w:rPr>
        <w:t xml:space="preserve">ational </w:t>
      </w:r>
      <w:r w:rsidRPr="00817F1D">
        <w:rPr>
          <w:lang w:eastAsia="ja-JP"/>
        </w:rPr>
        <w:t>regulatory framework for CER to set and enforce standards</w:t>
      </w:r>
      <w:r w:rsidR="008124A2">
        <w:rPr>
          <w:lang w:eastAsia="ja-JP"/>
        </w:rPr>
        <w:t>,</w:t>
      </w:r>
      <w:r>
        <w:rPr>
          <w:lang w:eastAsia="ja-JP"/>
        </w:rPr>
        <w:t xml:space="preserve"> which is currently being progressed </w:t>
      </w:r>
      <w:r w:rsidRPr="008124A2">
        <w:rPr>
          <w:lang w:eastAsia="ja-JP"/>
        </w:rPr>
        <w:t xml:space="preserve">through a </w:t>
      </w:r>
      <w:r w:rsidRPr="00906E44">
        <w:rPr>
          <w:lang w:eastAsia="ja-JP"/>
        </w:rPr>
        <w:t xml:space="preserve">co-designed process under the </w:t>
      </w:r>
      <w:r w:rsidRPr="00906E44">
        <w:t>CER Roadmap T2 workstream</w:t>
      </w:r>
      <w:r w:rsidRPr="00906E44">
        <w:rPr>
          <w:lang w:eastAsia="ja-JP"/>
        </w:rPr>
        <w:t>, will play an important role in establishing and enforcing standards that support predictable responses to disturbances.</w:t>
      </w:r>
      <w:r>
        <w:rPr>
          <w:lang w:eastAsia="ja-JP"/>
        </w:rPr>
        <w:t xml:space="preserve"> </w:t>
      </w:r>
    </w:p>
    <w:p w14:paraId="4CA4C998" w14:textId="0E7C340A" w:rsidR="000A1523" w:rsidRPr="004E083B" w:rsidRDefault="000A1523" w:rsidP="000A1523">
      <w:pPr>
        <w:pStyle w:val="Headingbolditalic"/>
        <w:rPr>
          <w:lang w:val="en-AU"/>
        </w:rPr>
      </w:pPr>
      <w:r w:rsidRPr="004E083B">
        <w:rPr>
          <w:lang w:val="en-AU"/>
        </w:rPr>
        <w:t>Proposed action</w:t>
      </w:r>
    </w:p>
    <w:p w14:paraId="36AC3FF5" w14:textId="4F0534CB" w:rsidR="00154410" w:rsidRDefault="00122F91" w:rsidP="00154410">
      <w:pPr>
        <w:spacing w:before="120" w:after="0" w:line="240" w:lineRule="auto"/>
      </w:pPr>
      <w:r w:rsidRPr="00985396">
        <w:rPr>
          <w:rFonts w:cstheme="minorHAnsi"/>
        </w:rPr>
        <w:t>We are proposing action be taken as soon as possible to clarify, formalise and standardise the roles, expectations and accountabilities for all parties involved in</w:t>
      </w:r>
      <w:r>
        <w:rPr>
          <w:rFonts w:cstheme="minorHAnsi"/>
        </w:rPr>
        <w:t xml:space="preserve"> </w:t>
      </w:r>
      <w:r w:rsidR="00891010">
        <w:rPr>
          <w:b/>
          <w:bCs/>
        </w:rPr>
        <w:t>ensuring appropriate performance of CER during d</w:t>
      </w:r>
      <w:r w:rsidR="00891010" w:rsidRPr="00141741">
        <w:rPr>
          <w:b/>
          <w:bCs/>
        </w:rPr>
        <w:t>isturbances</w:t>
      </w:r>
      <w:r w:rsidR="00891010">
        <w:t>.</w:t>
      </w:r>
      <w:r w:rsidR="00515336">
        <w:t xml:space="preserve"> </w:t>
      </w:r>
      <w:r w:rsidR="00891010">
        <w:t>This includes</w:t>
      </w:r>
      <w:r w:rsidR="00154410">
        <w:t xml:space="preserve"> f</w:t>
      </w:r>
      <w:r w:rsidR="00154410" w:rsidRPr="00154410">
        <w:t>ormalising and standardising roles, expectations and accountabilities for:</w:t>
      </w:r>
    </w:p>
    <w:p w14:paraId="78ABD356" w14:textId="6DF0AF88" w:rsidR="00154410" w:rsidRDefault="004F3CEA" w:rsidP="00857EF4">
      <w:pPr>
        <w:pStyle w:val="ListParagraph"/>
        <w:numPr>
          <w:ilvl w:val="0"/>
          <w:numId w:val="60"/>
        </w:numPr>
        <w:spacing w:before="120"/>
      </w:pPr>
      <w:r>
        <w:t>u</w:t>
      </w:r>
      <w:r w:rsidRPr="00154410">
        <w:t xml:space="preserve">pdating </w:t>
      </w:r>
      <w:r w:rsidR="00154410" w:rsidRPr="00154410">
        <w:t>and maintaining technical standards (e.g. ride-through performance)</w:t>
      </w:r>
    </w:p>
    <w:p w14:paraId="50D1DA34" w14:textId="7C501397" w:rsidR="00154410" w:rsidRDefault="004F3CEA" w:rsidP="00857EF4">
      <w:pPr>
        <w:pStyle w:val="ListParagraph"/>
        <w:numPr>
          <w:ilvl w:val="0"/>
          <w:numId w:val="60"/>
        </w:numPr>
        <w:spacing w:before="120"/>
      </w:pPr>
      <w:r>
        <w:t>e</w:t>
      </w:r>
      <w:r w:rsidRPr="00154410">
        <w:t xml:space="preserve">nsuring </w:t>
      </w:r>
      <w:r w:rsidR="00154410" w:rsidRPr="00154410">
        <w:t>effective compliance mechanisms</w:t>
      </w:r>
    </w:p>
    <w:p w14:paraId="52C7AEB7" w14:textId="240C38F5" w:rsidR="00154410" w:rsidRDefault="004F3CEA" w:rsidP="00857EF4">
      <w:pPr>
        <w:pStyle w:val="ListParagraph"/>
        <w:numPr>
          <w:ilvl w:val="0"/>
          <w:numId w:val="60"/>
        </w:numPr>
        <w:spacing w:before="120"/>
      </w:pPr>
      <w:r>
        <w:t>e</w:t>
      </w:r>
      <w:r w:rsidRPr="00154410">
        <w:t xml:space="preserve">nabling </w:t>
      </w:r>
      <w:r w:rsidR="00154410" w:rsidRPr="00154410">
        <w:t>monitoring of CER conformance (including firmware and operational behaviour)</w:t>
      </w:r>
    </w:p>
    <w:p w14:paraId="780A5CE1" w14:textId="03F1DC2F" w:rsidR="00891010" w:rsidRDefault="004F3CEA" w:rsidP="00857EF4">
      <w:pPr>
        <w:pStyle w:val="ListParagraph"/>
        <w:numPr>
          <w:ilvl w:val="0"/>
          <w:numId w:val="60"/>
        </w:numPr>
        <w:spacing w:before="120"/>
      </w:pPr>
      <w:r>
        <w:t>i</w:t>
      </w:r>
      <w:r w:rsidR="00154410" w:rsidRPr="00154410">
        <w:t>ntegrating accurate CER models into the technical envelope for system studies and operations.</w:t>
      </w:r>
    </w:p>
    <w:p w14:paraId="6018B0A7" w14:textId="7098ADFE" w:rsidR="00891010" w:rsidRPr="00141741" w:rsidRDefault="00891010" w:rsidP="00891010">
      <w:pPr>
        <w:spacing w:before="120" w:after="0" w:line="240" w:lineRule="auto"/>
      </w:pPr>
      <w:r w:rsidRPr="00141741">
        <w:lastRenderedPageBreak/>
        <w:t xml:space="preserve">We </w:t>
      </w:r>
      <w:r w:rsidRPr="004F3CEA">
        <w:t xml:space="preserve">note </w:t>
      </w:r>
      <w:r w:rsidRPr="00906E44">
        <w:t>the T1 workstream</w:t>
      </w:r>
      <w:r w:rsidRPr="004F3CEA">
        <w:t xml:space="preserve"> to support nationally consistent standards, and the </w:t>
      </w:r>
      <w:r w:rsidRPr="00906E44">
        <w:t>T2 workstream</w:t>
      </w:r>
      <w:r w:rsidRPr="004F3CEA">
        <w:t xml:space="preserve"> to</w:t>
      </w:r>
      <w:r w:rsidRPr="00141741">
        <w:t xml:space="preserve"> establish a regulatory framework for CER </w:t>
      </w:r>
      <w:r w:rsidR="004F3CEA">
        <w:t>are</w:t>
      </w:r>
      <w:r w:rsidR="004F3CEA" w:rsidRPr="00141741">
        <w:t xml:space="preserve"> </w:t>
      </w:r>
      <w:r w:rsidRPr="00141741">
        <w:t>underway and may address this in full or in part. </w:t>
      </w:r>
    </w:p>
    <w:p w14:paraId="3A51B03E" w14:textId="4476958D" w:rsidR="00122F91" w:rsidRPr="00122F91" w:rsidRDefault="00122F91" w:rsidP="00122F91">
      <w:pPr>
        <w:rPr>
          <w:rFonts w:cstheme="minorHAnsi"/>
        </w:rPr>
      </w:pPr>
      <w:r w:rsidRPr="00122F91">
        <w:rPr>
          <w:rFonts w:cstheme="minorHAnsi"/>
        </w:rPr>
        <w:t>W</w:t>
      </w:r>
      <w:r w:rsidRPr="00122F91" w:rsidDel="00642319">
        <w:rPr>
          <w:rFonts w:cstheme="minorHAnsi"/>
        </w:rPr>
        <w:t>e are seeking stakeholder feedback on</w:t>
      </w:r>
      <w:r w:rsidRPr="00122F91">
        <w:rPr>
          <w:rFonts w:cstheme="minorHAnsi"/>
        </w:rPr>
        <w:t xml:space="preserve"> this proposed action </w:t>
      </w:r>
      <w:r w:rsidR="004F3CEA">
        <w:rPr>
          <w:rFonts w:cstheme="minorHAnsi"/>
        </w:rPr>
        <w:t>–</w:t>
      </w:r>
      <w:r w:rsidRPr="00122F91">
        <w:rPr>
          <w:rFonts w:cstheme="minorHAnsi"/>
        </w:rPr>
        <w:t xml:space="preserve"> see</w:t>
      </w:r>
      <w:r w:rsidR="004F3CEA">
        <w:rPr>
          <w:rFonts w:cstheme="minorHAnsi"/>
        </w:rPr>
        <w:t xml:space="preserve"> stakeholder consultation questions set out in</w:t>
      </w:r>
      <w:r w:rsidRPr="00122F91">
        <w:rPr>
          <w:rFonts w:cstheme="minorHAnsi"/>
        </w:rPr>
        <w:t xml:space="preserve"> section </w:t>
      </w:r>
      <w:r w:rsidRPr="00906E44">
        <w:rPr>
          <w:rFonts w:cstheme="minorHAnsi"/>
        </w:rPr>
        <w:t>3.</w:t>
      </w:r>
      <w:r w:rsidR="004F3CEA" w:rsidRPr="00906E44">
        <w:rPr>
          <w:rFonts w:cstheme="minorHAnsi"/>
        </w:rPr>
        <w:t>8</w:t>
      </w:r>
      <w:r w:rsidRPr="004F3CEA">
        <w:rPr>
          <w:rFonts w:cstheme="minorHAnsi"/>
        </w:rPr>
        <w:t>.</w:t>
      </w:r>
    </w:p>
    <w:p w14:paraId="419CC3D5" w14:textId="066A2522" w:rsidR="006F335E" w:rsidRPr="004E083B" w:rsidRDefault="006F335E" w:rsidP="006F335E">
      <w:pPr>
        <w:pStyle w:val="Caption"/>
      </w:pPr>
      <w:bookmarkStart w:id="54" w:name="_Toc202820679"/>
      <w:r>
        <w:t xml:space="preserve">Table </w:t>
      </w:r>
      <w:r>
        <w:fldChar w:fldCharType="begin"/>
      </w:r>
      <w:r>
        <w:instrText xml:space="preserve"> SEQ Table \* ARABIC </w:instrText>
      </w:r>
      <w:r>
        <w:fldChar w:fldCharType="separate"/>
      </w:r>
      <w:r w:rsidR="00137B8B">
        <w:rPr>
          <w:noProof/>
        </w:rPr>
        <w:t>19</w:t>
      </w:r>
      <w:r>
        <w:fldChar w:fldCharType="end"/>
      </w:r>
      <w:r>
        <w:t xml:space="preserve">: </w:t>
      </w:r>
      <w:r w:rsidRPr="00FE1FB5">
        <w:t>Relevant use cases for performance during disturbances</w:t>
      </w:r>
      <w:bookmarkEnd w:id="54"/>
    </w:p>
    <w:tbl>
      <w:tblPr>
        <w:tblStyle w:val="TableGrid"/>
        <w:tblpPr w:leftFromText="180" w:rightFromText="180" w:vertAnchor="text" w:horzAnchor="margin" w:tblpY="61"/>
        <w:tblW w:w="0" w:type="auto"/>
        <w:tblLook w:val="04A0" w:firstRow="1" w:lastRow="0" w:firstColumn="1" w:lastColumn="0" w:noHBand="0" w:noVBand="1"/>
      </w:tblPr>
      <w:tblGrid>
        <w:gridCol w:w="3397"/>
        <w:gridCol w:w="1560"/>
        <w:gridCol w:w="1559"/>
        <w:gridCol w:w="2544"/>
      </w:tblGrid>
      <w:tr w:rsidR="000A1523" w:rsidRPr="00891010" w14:paraId="32091AA7" w14:textId="77777777" w:rsidTr="5A4DFE41">
        <w:tc>
          <w:tcPr>
            <w:tcW w:w="3397" w:type="dxa"/>
          </w:tcPr>
          <w:p w14:paraId="0F9DFF42" w14:textId="77777777" w:rsidR="000A1523" w:rsidRPr="00891010" w:rsidRDefault="000A1523" w:rsidP="005A3E0E">
            <w:pPr>
              <w:spacing w:before="0" w:after="0"/>
              <w:jc w:val="both"/>
              <w:rPr>
                <w:b/>
                <w:bCs/>
              </w:rPr>
            </w:pPr>
            <w:r w:rsidRPr="00891010">
              <w:rPr>
                <w:b/>
                <w:bCs/>
              </w:rPr>
              <w:t>Use case name</w:t>
            </w:r>
          </w:p>
        </w:tc>
        <w:tc>
          <w:tcPr>
            <w:tcW w:w="1560" w:type="dxa"/>
          </w:tcPr>
          <w:p w14:paraId="3B564A43" w14:textId="77777777" w:rsidR="000A1523" w:rsidRPr="00891010" w:rsidRDefault="000A1523" w:rsidP="005A3E0E">
            <w:pPr>
              <w:spacing w:before="0" w:after="0"/>
              <w:jc w:val="both"/>
              <w:rPr>
                <w:b/>
                <w:bCs/>
              </w:rPr>
            </w:pPr>
            <w:r w:rsidRPr="00891010">
              <w:rPr>
                <w:b/>
                <w:bCs/>
              </w:rPr>
              <w:t>Use case ID</w:t>
            </w:r>
          </w:p>
        </w:tc>
        <w:tc>
          <w:tcPr>
            <w:tcW w:w="1559" w:type="dxa"/>
          </w:tcPr>
          <w:p w14:paraId="786BCA86" w14:textId="77777777" w:rsidR="000A1523" w:rsidRPr="00891010" w:rsidRDefault="000A1523" w:rsidP="005A3E0E">
            <w:pPr>
              <w:spacing w:before="0" w:after="0"/>
              <w:jc w:val="both"/>
              <w:rPr>
                <w:b/>
                <w:bCs/>
              </w:rPr>
            </w:pPr>
            <w:r w:rsidRPr="00891010">
              <w:rPr>
                <w:b/>
                <w:bCs/>
              </w:rPr>
              <w:t>Assigned role</w:t>
            </w:r>
          </w:p>
        </w:tc>
        <w:tc>
          <w:tcPr>
            <w:tcW w:w="2544" w:type="dxa"/>
          </w:tcPr>
          <w:p w14:paraId="5A455CE1" w14:textId="77777777" w:rsidR="000A1523" w:rsidRPr="00891010" w:rsidRDefault="000A1523" w:rsidP="005A3E0E">
            <w:pPr>
              <w:spacing w:before="0" w:after="0"/>
              <w:jc w:val="both"/>
              <w:rPr>
                <w:b/>
                <w:bCs/>
              </w:rPr>
            </w:pPr>
            <w:r w:rsidRPr="00891010">
              <w:rPr>
                <w:b/>
                <w:bCs/>
              </w:rPr>
              <w:t>Proposed Actor</w:t>
            </w:r>
          </w:p>
        </w:tc>
      </w:tr>
      <w:tr w:rsidR="5A4DFE41" w14:paraId="6880C00F" w14:textId="77777777" w:rsidTr="008B4CF5">
        <w:trPr>
          <w:trHeight w:val="300"/>
        </w:trPr>
        <w:tc>
          <w:tcPr>
            <w:tcW w:w="3397" w:type="dxa"/>
          </w:tcPr>
          <w:p w14:paraId="006D936C" w14:textId="2AD3AF8A" w:rsidR="2843DFDC" w:rsidRPr="004F3CEA" w:rsidRDefault="2843DFDC">
            <w:pPr>
              <w:rPr>
                <w:rFonts w:cstheme="minorHAnsi"/>
              </w:rPr>
            </w:pPr>
            <w:r w:rsidRPr="00906E44">
              <w:rPr>
                <w:rFonts w:eastAsia="Segoe UI" w:cstheme="minorHAnsi"/>
                <w:color w:val="333333"/>
              </w:rPr>
              <w:t>Monitor market trends influencing CER uptake and operation</w:t>
            </w:r>
          </w:p>
        </w:tc>
        <w:tc>
          <w:tcPr>
            <w:tcW w:w="1560" w:type="dxa"/>
          </w:tcPr>
          <w:p w14:paraId="3F4B0D0D" w14:textId="7B11B68C" w:rsidR="2843DFDC" w:rsidRPr="00906E44" w:rsidRDefault="2843DFDC" w:rsidP="5A4DFE41">
            <w:pPr>
              <w:rPr>
                <w:rFonts w:eastAsia="Calibri" w:cstheme="minorHAnsi"/>
              </w:rPr>
            </w:pPr>
            <w:r w:rsidRPr="00906E44">
              <w:rPr>
                <w:rFonts w:eastAsia="Segoe UI" w:cstheme="minorHAnsi"/>
                <w:color w:val="333333"/>
              </w:rPr>
              <w:t>PO02</w:t>
            </w:r>
          </w:p>
        </w:tc>
        <w:tc>
          <w:tcPr>
            <w:tcW w:w="1559" w:type="dxa"/>
          </w:tcPr>
          <w:p w14:paraId="6C804913" w14:textId="309BBBDA" w:rsidR="2843DFDC" w:rsidRDefault="2843DFDC" w:rsidP="5A4DFE41">
            <w:r>
              <w:t>CER Regulator</w:t>
            </w:r>
          </w:p>
        </w:tc>
        <w:tc>
          <w:tcPr>
            <w:tcW w:w="2544" w:type="dxa"/>
            <w:vMerge w:val="restart"/>
            <w:vAlign w:val="center"/>
          </w:tcPr>
          <w:p w14:paraId="348F0983" w14:textId="77777777" w:rsidR="0B4DCDED" w:rsidRDefault="0B4DCDED" w:rsidP="5A4DFE41">
            <w:pPr>
              <w:spacing w:before="0" w:after="0"/>
            </w:pPr>
            <w:r>
              <w:t>Subject to outcomes of CER regulatory framework workstream</w:t>
            </w:r>
          </w:p>
        </w:tc>
      </w:tr>
      <w:tr w:rsidR="5A4DFE41" w14:paraId="44745034" w14:textId="77777777" w:rsidTr="5A4DFE41">
        <w:trPr>
          <w:trHeight w:val="300"/>
        </w:trPr>
        <w:tc>
          <w:tcPr>
            <w:tcW w:w="3397" w:type="dxa"/>
          </w:tcPr>
          <w:p w14:paraId="389752A2" w14:textId="04B15ACC" w:rsidR="2843DFDC" w:rsidRPr="00906E44" w:rsidRDefault="2843DFDC" w:rsidP="5A4DFE41">
            <w:pPr>
              <w:rPr>
                <w:rFonts w:eastAsia="Segoe UI" w:cstheme="minorHAnsi"/>
              </w:rPr>
            </w:pPr>
            <w:r w:rsidRPr="00906E44">
              <w:rPr>
                <w:rFonts w:eastAsia="Segoe UI" w:cstheme="minorHAnsi"/>
                <w:color w:val="333333"/>
              </w:rPr>
              <w:t>Accreditation and registration process</w:t>
            </w:r>
          </w:p>
        </w:tc>
        <w:tc>
          <w:tcPr>
            <w:tcW w:w="1560" w:type="dxa"/>
          </w:tcPr>
          <w:p w14:paraId="16C59B8E" w14:textId="1443D56C" w:rsidR="2843DFDC" w:rsidRDefault="2843DFDC" w:rsidP="5A4DFE41">
            <w:r>
              <w:t>PO06</w:t>
            </w:r>
          </w:p>
        </w:tc>
        <w:tc>
          <w:tcPr>
            <w:tcW w:w="1559" w:type="dxa"/>
          </w:tcPr>
          <w:p w14:paraId="39A6953E" w14:textId="262FFF5D" w:rsidR="2843DFDC" w:rsidRDefault="2843DFDC" w:rsidP="5A4DFE41">
            <w:r>
              <w:t>CER Regulator</w:t>
            </w:r>
          </w:p>
        </w:tc>
        <w:tc>
          <w:tcPr>
            <w:tcW w:w="2544" w:type="dxa"/>
            <w:vMerge/>
          </w:tcPr>
          <w:p w14:paraId="449BAA18" w14:textId="77777777" w:rsidR="00DB65DF" w:rsidRDefault="00DB65DF"/>
        </w:tc>
      </w:tr>
      <w:tr w:rsidR="5A4DFE41" w14:paraId="761F5095" w14:textId="77777777" w:rsidTr="5A4DFE41">
        <w:trPr>
          <w:trHeight w:val="300"/>
        </w:trPr>
        <w:tc>
          <w:tcPr>
            <w:tcW w:w="3397" w:type="dxa"/>
          </w:tcPr>
          <w:p w14:paraId="65518E85" w14:textId="328E2208" w:rsidR="2843DFDC" w:rsidRPr="00906E44" w:rsidRDefault="2843DFDC" w:rsidP="5A4DFE41">
            <w:pPr>
              <w:rPr>
                <w:rFonts w:eastAsia="Calibri" w:cstheme="minorHAnsi"/>
              </w:rPr>
            </w:pPr>
            <w:r w:rsidRPr="00906E44">
              <w:rPr>
                <w:rFonts w:eastAsia="Segoe UI" w:cstheme="minorHAnsi"/>
                <w:color w:val="333333"/>
              </w:rPr>
              <w:t>Develop &amp; refine conformance frameworks</w:t>
            </w:r>
          </w:p>
        </w:tc>
        <w:tc>
          <w:tcPr>
            <w:tcW w:w="1560" w:type="dxa"/>
          </w:tcPr>
          <w:p w14:paraId="6075A86B" w14:textId="278DBE8B" w:rsidR="2843DFDC" w:rsidRDefault="2843DFDC" w:rsidP="5A4DFE41">
            <w:r>
              <w:t>PO07</w:t>
            </w:r>
          </w:p>
        </w:tc>
        <w:tc>
          <w:tcPr>
            <w:tcW w:w="1559" w:type="dxa"/>
          </w:tcPr>
          <w:p w14:paraId="7F137D2D" w14:textId="72E0C837" w:rsidR="2843DFDC" w:rsidRDefault="2843DFDC" w:rsidP="5A4DFE41">
            <w:r>
              <w:t>CER Regulator</w:t>
            </w:r>
          </w:p>
        </w:tc>
        <w:tc>
          <w:tcPr>
            <w:tcW w:w="2544" w:type="dxa"/>
            <w:vMerge/>
          </w:tcPr>
          <w:p w14:paraId="102CAEAB" w14:textId="77777777" w:rsidR="00DB65DF" w:rsidRDefault="00DB65DF"/>
        </w:tc>
      </w:tr>
      <w:tr w:rsidR="5A4DFE41" w14:paraId="20794864" w14:textId="77777777" w:rsidTr="5A4DFE41">
        <w:trPr>
          <w:trHeight w:val="300"/>
        </w:trPr>
        <w:tc>
          <w:tcPr>
            <w:tcW w:w="3397" w:type="dxa"/>
          </w:tcPr>
          <w:p w14:paraId="2C24A874" w14:textId="62220167" w:rsidR="2843DFDC" w:rsidRPr="00906E44" w:rsidRDefault="2843DFDC" w:rsidP="5A4DFE41">
            <w:pPr>
              <w:rPr>
                <w:rFonts w:eastAsia="Calibri" w:cstheme="minorHAnsi"/>
              </w:rPr>
            </w:pPr>
            <w:r w:rsidRPr="00906E44">
              <w:rPr>
                <w:rFonts w:eastAsia="Segoe UI" w:cstheme="minorHAnsi"/>
                <w:color w:val="333333"/>
              </w:rPr>
              <w:t>Authorise CER product certification &amp; testing requirements</w:t>
            </w:r>
          </w:p>
        </w:tc>
        <w:tc>
          <w:tcPr>
            <w:tcW w:w="1560" w:type="dxa"/>
          </w:tcPr>
          <w:p w14:paraId="16B91B47" w14:textId="4EA351E0" w:rsidR="2843DFDC" w:rsidRDefault="2843DFDC" w:rsidP="5A4DFE41">
            <w:r>
              <w:t>PO12</w:t>
            </w:r>
          </w:p>
        </w:tc>
        <w:tc>
          <w:tcPr>
            <w:tcW w:w="1559" w:type="dxa"/>
          </w:tcPr>
          <w:p w14:paraId="0B7616D3" w14:textId="2EB6EC92" w:rsidR="2843DFDC" w:rsidRDefault="2843DFDC" w:rsidP="5A4DFE41">
            <w:pPr>
              <w:spacing w:before="0" w:after="0"/>
            </w:pPr>
            <w:r>
              <w:t>CER Technical Regulator</w:t>
            </w:r>
          </w:p>
        </w:tc>
        <w:tc>
          <w:tcPr>
            <w:tcW w:w="2544" w:type="dxa"/>
            <w:vMerge/>
          </w:tcPr>
          <w:p w14:paraId="7361C357" w14:textId="77777777" w:rsidR="00DB65DF" w:rsidRDefault="00DB65DF"/>
        </w:tc>
      </w:tr>
      <w:tr w:rsidR="000A1523" w:rsidRPr="00891010" w14:paraId="737CCEB7" w14:textId="77777777" w:rsidTr="00883563">
        <w:tc>
          <w:tcPr>
            <w:tcW w:w="3397" w:type="dxa"/>
          </w:tcPr>
          <w:p w14:paraId="22503643" w14:textId="77777777" w:rsidR="000A1523" w:rsidRPr="00891010" w:rsidRDefault="000A1523" w:rsidP="005A3E0E">
            <w:pPr>
              <w:spacing w:before="0" w:after="0"/>
            </w:pPr>
            <w:r w:rsidRPr="00891010">
              <w:t>Define CER product technical standards development framework</w:t>
            </w:r>
          </w:p>
        </w:tc>
        <w:tc>
          <w:tcPr>
            <w:tcW w:w="1560" w:type="dxa"/>
          </w:tcPr>
          <w:p w14:paraId="7A3E67A7" w14:textId="77777777" w:rsidR="000A1523" w:rsidRPr="00891010" w:rsidRDefault="000A1523" w:rsidP="005A3E0E">
            <w:pPr>
              <w:spacing w:before="0" w:after="0"/>
            </w:pPr>
            <w:r w:rsidRPr="00891010">
              <w:t>PO13</w:t>
            </w:r>
          </w:p>
        </w:tc>
        <w:tc>
          <w:tcPr>
            <w:tcW w:w="1559" w:type="dxa"/>
          </w:tcPr>
          <w:p w14:paraId="471B5E2A" w14:textId="77777777" w:rsidR="000A1523" w:rsidRPr="00891010" w:rsidRDefault="000A1523" w:rsidP="005A3E0E">
            <w:pPr>
              <w:spacing w:before="0" w:after="0"/>
            </w:pPr>
            <w:r w:rsidRPr="00891010">
              <w:t>CER Technical Regulator</w:t>
            </w:r>
          </w:p>
        </w:tc>
        <w:tc>
          <w:tcPr>
            <w:tcW w:w="2544" w:type="dxa"/>
          </w:tcPr>
          <w:p w14:paraId="7FF84BB1" w14:textId="77777777" w:rsidR="000A1523" w:rsidRPr="00891010" w:rsidRDefault="000A1523" w:rsidP="005A3E0E">
            <w:pPr>
              <w:spacing w:before="0" w:after="0"/>
            </w:pPr>
            <w:r w:rsidRPr="00891010">
              <w:t>Subject to outcomes of CER regulatory framework workstream</w:t>
            </w:r>
          </w:p>
        </w:tc>
      </w:tr>
    </w:tbl>
    <w:p w14:paraId="7CB57C86" w14:textId="77777777" w:rsidR="000A1523" w:rsidRDefault="000A1523" w:rsidP="000A1523">
      <w:pPr>
        <w:pStyle w:val="Heading4"/>
        <w:ind w:left="1276" w:hanging="1134"/>
      </w:pPr>
      <w:r>
        <w:t>E</w:t>
      </w:r>
      <w:r w:rsidRPr="00453A4E">
        <w:t xml:space="preserve">mergency </w:t>
      </w:r>
      <w:r>
        <w:t>CER curtailment</w:t>
      </w:r>
    </w:p>
    <w:p w14:paraId="59771BB6" w14:textId="77F82CF1" w:rsidR="000A1523" w:rsidRPr="004E083B" w:rsidRDefault="000A1523" w:rsidP="000A1523">
      <w:pPr>
        <w:pStyle w:val="Headingbolditalic"/>
        <w:rPr>
          <w:lang w:val="en-AU"/>
        </w:rPr>
      </w:pPr>
      <w:r w:rsidRPr="004E083B">
        <w:rPr>
          <w:lang w:val="en-AU"/>
        </w:rPr>
        <w:t>Background</w:t>
      </w:r>
    </w:p>
    <w:p w14:paraId="496EF8D9" w14:textId="37587AD6" w:rsidR="000A1523" w:rsidRPr="00817F1D" w:rsidRDefault="000A1523" w:rsidP="000A1523">
      <w:pPr>
        <w:keepNext/>
        <w:jc w:val="both"/>
      </w:pPr>
      <w:r w:rsidRPr="00817F1D">
        <w:t xml:space="preserve">Electricity generated from rooftop PV reduces demand for electricity from large-scale, </w:t>
      </w:r>
      <w:r>
        <w:t>synchronous</w:t>
      </w:r>
      <w:r w:rsidRPr="00817F1D">
        <w:t xml:space="preserve"> connected generators. While this is a potential source of cost savings for consumers, at present there is a ‘minimum system load’ (MSL) that must be maintained in order to </w:t>
      </w:r>
      <w:r w:rsidR="008A1DB5">
        <w:t xml:space="preserve">securely </w:t>
      </w:r>
      <w:r w:rsidRPr="00817F1D">
        <w:t xml:space="preserve">operate the </w:t>
      </w:r>
      <w:r w:rsidR="008A1DB5">
        <w:t xml:space="preserve">power </w:t>
      </w:r>
      <w:r w:rsidRPr="00817F1D">
        <w:t xml:space="preserve">system. This is because a minimum number of large-scale generators are required to be operational at a given time to provide essential system services including system strength, inertia, voltage control and reactive power management. </w:t>
      </w:r>
    </w:p>
    <w:p w14:paraId="414D6D9B" w14:textId="145421AF" w:rsidR="000A1523" w:rsidRPr="00557F44" w:rsidRDefault="000A1523" w:rsidP="000A1523">
      <w:pPr>
        <w:keepNext/>
        <w:jc w:val="both"/>
      </w:pPr>
      <w:r w:rsidRPr="00817F1D">
        <w:t>The rapid increase in rooftop PV over the past years has driven a corresponding reduction in minimum demand in the NEM. This declining minimum demand</w:t>
      </w:r>
      <w:r w:rsidR="008A1DB5">
        <w:t xml:space="preserve"> has led to operational demand across NEM regions gradually </w:t>
      </w:r>
      <w:r w:rsidR="002109E5">
        <w:t xml:space="preserve">falling to </w:t>
      </w:r>
      <w:r w:rsidRPr="00817F1D">
        <w:t>MSL threshold</w:t>
      </w:r>
      <w:r w:rsidR="008A1DB5">
        <w:t>s</w:t>
      </w:r>
      <w:r w:rsidRPr="00817F1D">
        <w:t xml:space="preserve"> required for secure operations</w:t>
      </w:r>
      <w:r w:rsidR="008A1DB5">
        <w:t xml:space="preserve">, and projected for the NEM mainland under some plausible conditions </w:t>
      </w:r>
      <w:r w:rsidR="004E2B30">
        <w:t>soon</w:t>
      </w:r>
      <w:r w:rsidR="00A40646">
        <w:t>.</w:t>
      </w:r>
      <w:r w:rsidRPr="00817F1D">
        <w:t xml:space="preserve"> </w:t>
      </w:r>
      <w:r w:rsidR="004E2B30">
        <w:t xml:space="preserve"> </w:t>
      </w:r>
      <w:r w:rsidRPr="00817F1D">
        <w:t xml:space="preserve">AEMO estimates there is a greater than 10 per cent </w:t>
      </w:r>
      <w:r w:rsidRPr="00817F1D">
        <w:lastRenderedPageBreak/>
        <w:t>chance of NEM minimum demand dropping below the MSL threshold in normal conditions by 2027 and greater than 50 per cent chance by 2029, under a Step Change trajectory (see</w:t>
      </w:r>
      <w:r>
        <w:t xml:space="preserve"> </w:t>
      </w:r>
      <w:r w:rsidR="001D53B4">
        <w:t>figure 15</w:t>
      </w:r>
      <w:r w:rsidRPr="00817F1D">
        <w:t xml:space="preserve">). </w:t>
      </w:r>
    </w:p>
    <w:p w14:paraId="5272A5CE" w14:textId="77777777" w:rsidR="000A1523" w:rsidRPr="00817F1D" w:rsidRDefault="000A1523" w:rsidP="000A1523">
      <w:pPr>
        <w:keepNext/>
        <w:jc w:val="both"/>
      </w:pPr>
      <w:r w:rsidRPr="00817F1D">
        <w:rPr>
          <w:noProof/>
        </w:rPr>
        <w:drawing>
          <wp:inline distT="0" distB="0" distL="0" distR="0" wp14:anchorId="1CA58292" wp14:editId="1AA6EA53">
            <wp:extent cx="5759450" cy="3672205"/>
            <wp:effectExtent l="0" t="0" r="0" b="4445"/>
            <wp:docPr id="1684755860" name="Picture 1" descr="Visual depiction of NEM minimum demand dropping below the MSL threshold in normal conditions by 2027 and greater than 50 per cent chance by 2029, under a Step Change traj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55860" name="Picture 1" descr="Visual depiction of NEM minimum demand dropping below the MSL threshold in normal conditions by 2027 and greater than 50 per cent chance by 2029, under a Step Change trajectory."/>
                    <pic:cNvPicPr/>
                  </pic:nvPicPr>
                  <pic:blipFill>
                    <a:blip r:embed="rId24"/>
                    <a:stretch>
                      <a:fillRect/>
                    </a:stretch>
                  </pic:blipFill>
                  <pic:spPr>
                    <a:xfrm>
                      <a:off x="0" y="0"/>
                      <a:ext cx="5759450" cy="3672205"/>
                    </a:xfrm>
                    <a:prstGeom prst="rect">
                      <a:avLst/>
                    </a:prstGeom>
                  </pic:spPr>
                </pic:pic>
              </a:graphicData>
            </a:graphic>
          </wp:inline>
        </w:drawing>
      </w:r>
    </w:p>
    <w:p w14:paraId="19EEE46D" w14:textId="149258B4" w:rsidR="007336FB" w:rsidRPr="007336FB" w:rsidRDefault="007336FB" w:rsidP="007336FB">
      <w:pPr>
        <w:pStyle w:val="Caption"/>
      </w:pPr>
      <w:bookmarkStart w:id="55" w:name="_Toc202820686"/>
      <w:r>
        <w:t xml:space="preserve">Figure </w:t>
      </w:r>
      <w:r>
        <w:fldChar w:fldCharType="begin"/>
      </w:r>
      <w:r>
        <w:instrText xml:space="preserve"> SEQ Figure \* ARABIC </w:instrText>
      </w:r>
      <w:r>
        <w:fldChar w:fldCharType="separate"/>
      </w:r>
      <w:r w:rsidR="00137B8B">
        <w:rPr>
          <w:noProof/>
        </w:rPr>
        <w:t>15</w:t>
      </w:r>
      <w:r>
        <w:fldChar w:fldCharType="end"/>
      </w:r>
      <w:r>
        <w:t xml:space="preserve">: Minimum demand in the NEM. Source: </w:t>
      </w:r>
      <w:hyperlink r:id="rId25" w:history="1">
        <w:r w:rsidRPr="00817F1D">
          <w:rPr>
            <w:rStyle w:val="Hyperlink"/>
          </w:rPr>
          <w:t>AEMO, 2024</w:t>
        </w:r>
      </w:hyperlink>
      <w:r>
        <w:t>.</w:t>
      </w:r>
      <w:bookmarkEnd w:id="55"/>
    </w:p>
    <w:p w14:paraId="36363021" w14:textId="3612AF96" w:rsidR="000A1523" w:rsidRPr="00817F1D" w:rsidRDefault="0B4DCDED" w:rsidP="7670B793">
      <w:pPr>
        <w:jc w:val="both"/>
        <w:rPr>
          <w:rFonts w:ascii="Calibri" w:eastAsia="Calibri" w:hAnsi="Calibri" w:cs="Calibri"/>
        </w:rPr>
      </w:pPr>
      <w:r>
        <w:t xml:space="preserve">The ability to curtail rooftop PV output </w:t>
      </w:r>
      <w:r w:rsidR="1ABC041F">
        <w:t xml:space="preserve">if required for system security </w:t>
      </w:r>
      <w:r>
        <w:t xml:space="preserve">under </w:t>
      </w:r>
      <w:r w:rsidR="1ABC041F">
        <w:t xml:space="preserve">certain </w:t>
      </w:r>
      <w:r>
        <w:t>conditions is an essential emergency capability to maintain system security as rooftop PV capacity continues to increase. This is referred to as a ‘</w:t>
      </w:r>
      <w:r w:rsidRPr="7670B793">
        <w:rPr>
          <w:b/>
          <w:bCs/>
        </w:rPr>
        <w:t>backstop</w:t>
      </w:r>
      <w:r>
        <w:t xml:space="preserve">’ capability. </w:t>
      </w:r>
      <w:r w:rsidR="2957E86F" w:rsidRPr="7670B793">
        <w:rPr>
          <w:rFonts w:ascii="Calibri" w:eastAsia="Calibri" w:hAnsi="Calibri" w:cs="Calibri"/>
        </w:rPr>
        <w:t xml:space="preserve">In the near term, this capability is required as a last resort measure to manage MSL risks and the risk of DPV disconnection during disturbances. Other reasons may emerge into the future, including: </w:t>
      </w:r>
    </w:p>
    <w:p w14:paraId="37072662" w14:textId="7A9CF9C8" w:rsidR="000A1523" w:rsidRPr="00817F1D" w:rsidRDefault="2957E86F" w:rsidP="008B4CF5">
      <w:pPr>
        <w:pStyle w:val="ListParagraph"/>
        <w:numPr>
          <w:ilvl w:val="0"/>
          <w:numId w:val="2"/>
        </w:numPr>
        <w:spacing w:before="0"/>
        <w:ind w:left="763"/>
        <w:jc w:val="both"/>
        <w:rPr>
          <w:rFonts w:eastAsia="Calibri"/>
        </w:rPr>
      </w:pPr>
      <w:r w:rsidRPr="7670B793">
        <w:rPr>
          <w:rFonts w:eastAsia="Calibri"/>
        </w:rPr>
        <w:t xml:space="preserve">managing large net load ramps due to the impact of cloud cover on aggregate rooftop PV </w:t>
      </w:r>
    </w:p>
    <w:p w14:paraId="40529E82" w14:textId="493982D0" w:rsidR="000A1523" w:rsidRPr="00817F1D" w:rsidRDefault="2957E86F" w:rsidP="008B4CF5">
      <w:pPr>
        <w:pStyle w:val="ListParagraph"/>
        <w:numPr>
          <w:ilvl w:val="0"/>
          <w:numId w:val="2"/>
        </w:numPr>
        <w:spacing w:before="0"/>
        <w:ind w:left="763"/>
        <w:jc w:val="both"/>
        <w:rPr>
          <w:rFonts w:eastAsia="Calibri"/>
        </w:rPr>
      </w:pPr>
      <w:r w:rsidRPr="7670B793">
        <w:rPr>
          <w:rFonts w:eastAsia="Calibri"/>
        </w:rPr>
        <w:t>maintaining interconnector flows within limits where multiple regions are experiencing high PV output</w:t>
      </w:r>
    </w:p>
    <w:p w14:paraId="743E2237" w14:textId="7615BB6A" w:rsidR="000A1523" w:rsidRPr="00817F1D" w:rsidRDefault="2957E86F" w:rsidP="008B4CF5">
      <w:pPr>
        <w:pStyle w:val="ListParagraph"/>
        <w:numPr>
          <w:ilvl w:val="0"/>
          <w:numId w:val="2"/>
        </w:numPr>
        <w:spacing w:before="0"/>
        <w:ind w:left="763"/>
        <w:jc w:val="both"/>
        <w:rPr>
          <w:rFonts w:eastAsia="Calibri"/>
        </w:rPr>
      </w:pPr>
      <w:r w:rsidRPr="7670B793">
        <w:rPr>
          <w:rFonts w:eastAsia="Calibri"/>
        </w:rPr>
        <w:t xml:space="preserve">managing the impact of rooftop solar on the system restart process under restricted or limited communications network availability </w:t>
      </w:r>
    </w:p>
    <w:p w14:paraId="0764F378" w14:textId="48732D93" w:rsidR="000A1523" w:rsidRPr="00817F1D" w:rsidRDefault="2957E86F" w:rsidP="008B4CF5">
      <w:pPr>
        <w:pStyle w:val="ListParagraph"/>
        <w:numPr>
          <w:ilvl w:val="0"/>
          <w:numId w:val="2"/>
        </w:numPr>
        <w:spacing w:before="0"/>
        <w:ind w:left="763"/>
        <w:jc w:val="both"/>
        <w:rPr>
          <w:rFonts w:eastAsia="Calibri"/>
        </w:rPr>
      </w:pPr>
      <w:r w:rsidRPr="7670B793">
        <w:rPr>
          <w:rFonts w:eastAsia="Calibri"/>
        </w:rPr>
        <w:t>providing a secure and robust means to ‘isolate and defend’ devices under the control of compromised third-party management systems.</w:t>
      </w:r>
    </w:p>
    <w:p w14:paraId="44CB9979" w14:textId="16C52B63" w:rsidR="000A1523" w:rsidRPr="004E083B" w:rsidRDefault="000A1523" w:rsidP="000A1523">
      <w:pPr>
        <w:pStyle w:val="Headingbolditalic"/>
        <w:rPr>
          <w:lang w:val="en-AU"/>
        </w:rPr>
      </w:pPr>
      <w:r w:rsidRPr="004E083B">
        <w:rPr>
          <w:lang w:val="en-AU"/>
        </w:rPr>
        <w:t>Problem</w:t>
      </w:r>
    </w:p>
    <w:p w14:paraId="51CB82B5" w14:textId="4CAE29AC" w:rsidR="000A1523" w:rsidRPr="000C7E12" w:rsidRDefault="0B4DCDED" w:rsidP="5A4DFE41">
      <w:pPr>
        <w:spacing w:before="0"/>
        <w:ind w:left="62"/>
      </w:pPr>
      <w:r w:rsidRPr="5A4DFE41">
        <w:t xml:space="preserve">Backstop capability is required today in several NEM regions if extreme abnormal conditions (e.g. regions islanding from the NEM) were to occur during high solar, light underlying demand periods. </w:t>
      </w:r>
      <w:r w:rsidR="00FF08C2">
        <w:t xml:space="preserve">As noted above, </w:t>
      </w:r>
      <w:r w:rsidRPr="5A4DFE41">
        <w:rPr>
          <w:rFonts w:eastAsia="Calibri"/>
        </w:rPr>
        <w:t xml:space="preserve">AEMO has assessed the need for the emergency </w:t>
      </w:r>
      <w:r w:rsidR="00B8466A">
        <w:rPr>
          <w:rFonts w:eastAsia="Calibri"/>
        </w:rPr>
        <w:t>D</w:t>
      </w:r>
      <w:r w:rsidRPr="5A4DFE41">
        <w:rPr>
          <w:rFonts w:eastAsia="Calibri"/>
        </w:rPr>
        <w:t xml:space="preserve">PV backstop to maintain </w:t>
      </w:r>
      <w:r w:rsidR="00B8466A">
        <w:rPr>
          <w:rFonts w:eastAsia="Calibri"/>
        </w:rPr>
        <w:t>MSL</w:t>
      </w:r>
      <w:r w:rsidRPr="5A4DFE41">
        <w:rPr>
          <w:rFonts w:eastAsia="Calibri"/>
        </w:rPr>
        <w:t xml:space="preserve"> requirements across the NEM mainland balancing area, under some plausible conditions, </w:t>
      </w:r>
      <w:r w:rsidR="5C92B6B3" w:rsidRPr="7670B793">
        <w:rPr>
          <w:rFonts w:eastAsia="Calibri"/>
        </w:rPr>
        <w:t>as early as</w:t>
      </w:r>
      <w:r w:rsidR="5C92B6B3" w:rsidRPr="5A4DFE41">
        <w:rPr>
          <w:rFonts w:eastAsia="Calibri"/>
        </w:rPr>
        <w:t xml:space="preserve"> </w:t>
      </w:r>
      <w:r w:rsidRPr="5A4DFE41">
        <w:t>October 2025</w:t>
      </w:r>
      <w:r w:rsidR="5C92B6B3" w:rsidRPr="7670B793">
        <w:t xml:space="preserve"> and under normal conditions by October 2027</w:t>
      </w:r>
      <w:r w:rsidRPr="5A4DFE41">
        <w:t>.</w:t>
      </w:r>
    </w:p>
    <w:p w14:paraId="07624C19" w14:textId="50817B48" w:rsidR="000A1523" w:rsidRDefault="0B4DCDED" w:rsidP="5A4DFE41">
      <w:pPr>
        <w:spacing w:before="0" w:after="0" w:line="240" w:lineRule="auto"/>
        <w:rPr>
          <w:rFonts w:eastAsia="Calibri"/>
        </w:rPr>
      </w:pPr>
      <w:r w:rsidRPr="5A4DFE41">
        <w:rPr>
          <w:rFonts w:eastAsia="Calibri"/>
        </w:rPr>
        <w:t>However, the majority of rooftop PV in the NEM today cannot be curtailed by DNSPs or AEMO, even in case of extreme abnormal conditions due to:</w:t>
      </w:r>
    </w:p>
    <w:p w14:paraId="610E1599" w14:textId="2654B30D" w:rsidR="000A1523" w:rsidRPr="000F6A94" w:rsidRDefault="00FF08C2" w:rsidP="00857EF4">
      <w:pPr>
        <w:pStyle w:val="ListParagraph"/>
        <w:numPr>
          <w:ilvl w:val="0"/>
          <w:numId w:val="33"/>
        </w:numPr>
        <w:spacing w:before="0"/>
        <w:rPr>
          <w:rFonts w:cstheme="minorBidi"/>
        </w:rPr>
      </w:pPr>
      <w:r>
        <w:rPr>
          <w:rFonts w:cstheme="minorBidi"/>
        </w:rPr>
        <w:lastRenderedPageBreak/>
        <w:t>l</w:t>
      </w:r>
      <w:r w:rsidRPr="5A4DFE41">
        <w:rPr>
          <w:rFonts w:cstheme="minorBidi"/>
        </w:rPr>
        <w:t xml:space="preserve">ow </w:t>
      </w:r>
      <w:r w:rsidR="0B4DCDED" w:rsidRPr="5A4DFE41">
        <w:rPr>
          <w:rFonts w:cstheme="minorBidi"/>
        </w:rPr>
        <w:t>rates of device-level inverter compliance and inadequate testing of scheme performance</w:t>
      </w:r>
    </w:p>
    <w:p w14:paraId="745F8976" w14:textId="4F105161" w:rsidR="000A1523" w:rsidRDefault="00FF08C2" w:rsidP="00857EF4">
      <w:pPr>
        <w:pStyle w:val="ListParagraph"/>
        <w:numPr>
          <w:ilvl w:val="0"/>
          <w:numId w:val="32"/>
        </w:numPr>
        <w:spacing w:before="0"/>
        <w:rPr>
          <w:rFonts w:cstheme="minorHAnsi"/>
        </w:rPr>
      </w:pPr>
      <w:r>
        <w:rPr>
          <w:rFonts w:cstheme="minorHAnsi"/>
        </w:rPr>
        <w:t>i</w:t>
      </w:r>
      <w:r w:rsidRPr="005A30DA">
        <w:rPr>
          <w:rFonts w:cstheme="minorHAnsi"/>
        </w:rPr>
        <w:t xml:space="preserve">mplementation </w:t>
      </w:r>
      <w:r w:rsidR="000A1523" w:rsidRPr="005A30DA">
        <w:rPr>
          <w:rFonts w:cstheme="minorHAnsi"/>
        </w:rPr>
        <w:t>issues leading to devices being configured incorrectly</w:t>
      </w:r>
    </w:p>
    <w:p w14:paraId="0C58F67D" w14:textId="400EE8A7" w:rsidR="009B1EC4" w:rsidRPr="005A30DA" w:rsidRDefault="00FF08C2" w:rsidP="00857EF4">
      <w:pPr>
        <w:pStyle w:val="ListParagraph"/>
        <w:numPr>
          <w:ilvl w:val="0"/>
          <w:numId w:val="32"/>
        </w:numPr>
        <w:spacing w:before="0"/>
        <w:rPr>
          <w:rFonts w:cstheme="minorHAnsi"/>
        </w:rPr>
      </w:pPr>
      <w:r>
        <w:rPr>
          <w:rFonts w:cstheme="minorHAnsi"/>
        </w:rPr>
        <w:t>u</w:t>
      </w:r>
      <w:r w:rsidR="009B1EC4" w:rsidRPr="009B1EC4">
        <w:rPr>
          <w:rFonts w:cstheme="minorHAnsi"/>
        </w:rPr>
        <w:t>nclear roles and accountability for scheme development and operation</w:t>
      </w:r>
      <w:r w:rsidR="00E17019">
        <w:rPr>
          <w:rFonts w:cstheme="minorHAnsi"/>
        </w:rPr>
        <w:t>.</w:t>
      </w:r>
    </w:p>
    <w:p w14:paraId="1A839625" w14:textId="275E94F0" w:rsidR="5A4DFE41" w:rsidRPr="00883563" w:rsidRDefault="5A4DFE41" w:rsidP="00883563"/>
    <w:p w14:paraId="20B5AF88" w14:textId="5349AE7F" w:rsidR="000A1523" w:rsidRPr="00817F1D" w:rsidRDefault="0B4DCDED" w:rsidP="000A1523">
      <w:r>
        <w:t xml:space="preserve">AEMO estimates there will be a gap in backstop capability in all mainland NEM regions from October 2025 (see </w:t>
      </w:r>
      <w:r w:rsidR="00FF08C2">
        <w:t>figure 16</w:t>
      </w:r>
      <w:r>
        <w:t>).</w:t>
      </w:r>
    </w:p>
    <w:p w14:paraId="751BAEFF" w14:textId="77777777" w:rsidR="000A1523" w:rsidRPr="00817F1D" w:rsidRDefault="000A1523" w:rsidP="000A1523">
      <w:pPr>
        <w:keepNext/>
      </w:pPr>
      <w:r w:rsidRPr="00817F1D">
        <w:rPr>
          <w:noProof/>
        </w:rPr>
        <w:drawing>
          <wp:inline distT="0" distB="0" distL="0" distR="0" wp14:anchorId="46DA4103" wp14:editId="54FA795C">
            <wp:extent cx="5759450" cy="3667760"/>
            <wp:effectExtent l="0" t="0" r="0" b="8890"/>
            <wp:docPr id="1317044720" name="Picture 1" descr="Table depicting emergency backstop status in mainland NEM regions across October 2023 to October 2025 – particularly for South Australia, Victoria, Queensland, and New South Wales and th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44720" name="Picture 1" descr="Table depicting emergency backstop status in mainland NEM regions across October 2023 to October 2025 – particularly for South Australia, Victoria, Queensland, and New South Wales and the ACT."/>
                    <pic:cNvPicPr/>
                  </pic:nvPicPr>
                  <pic:blipFill rotWithShape="1">
                    <a:blip r:embed="rId26"/>
                    <a:srcRect t="5094"/>
                    <a:stretch/>
                  </pic:blipFill>
                  <pic:spPr bwMode="auto">
                    <a:xfrm>
                      <a:off x="0" y="0"/>
                      <a:ext cx="5759450" cy="3667760"/>
                    </a:xfrm>
                    <a:prstGeom prst="rect">
                      <a:avLst/>
                    </a:prstGeom>
                    <a:ln>
                      <a:noFill/>
                    </a:ln>
                    <a:extLst>
                      <a:ext uri="{53640926-AAD7-44D8-BBD7-CCE9431645EC}">
                        <a14:shadowObscured xmlns:a14="http://schemas.microsoft.com/office/drawing/2010/main"/>
                      </a:ext>
                    </a:extLst>
                  </pic:spPr>
                </pic:pic>
              </a:graphicData>
            </a:graphic>
          </wp:inline>
        </w:drawing>
      </w:r>
    </w:p>
    <w:p w14:paraId="3864295D" w14:textId="7D5A74F2" w:rsidR="00D50824" w:rsidRPr="00D50824" w:rsidRDefault="00D50824" w:rsidP="00D50824">
      <w:pPr>
        <w:pStyle w:val="Caption"/>
      </w:pPr>
      <w:bookmarkStart w:id="56" w:name="_Toc202820687"/>
      <w:r>
        <w:t xml:space="preserve">Figure </w:t>
      </w:r>
      <w:r>
        <w:fldChar w:fldCharType="begin"/>
      </w:r>
      <w:r>
        <w:instrText xml:space="preserve"> SEQ Figure \* ARABIC </w:instrText>
      </w:r>
      <w:r>
        <w:fldChar w:fldCharType="separate"/>
      </w:r>
      <w:r w:rsidR="00137B8B">
        <w:rPr>
          <w:noProof/>
        </w:rPr>
        <w:t>16</w:t>
      </w:r>
      <w:r>
        <w:fldChar w:fldCharType="end"/>
      </w:r>
      <w:r>
        <w:t xml:space="preserve">: Summary of emergency backstop status in mainland NEM regions. Source: </w:t>
      </w:r>
      <w:hyperlink r:id="rId27">
        <w:r w:rsidRPr="5A4DFE41">
          <w:rPr>
            <w:rStyle w:val="Hyperlink"/>
          </w:rPr>
          <w:t>AEMO, 2024</w:t>
        </w:r>
      </w:hyperlink>
      <w:r>
        <w:t>.</w:t>
      </w:r>
      <w:bookmarkEnd w:id="56"/>
    </w:p>
    <w:p w14:paraId="4B3C8302" w14:textId="4CB82C0E" w:rsidR="001B10F9" w:rsidRDefault="00433844" w:rsidP="003729EC">
      <w:pPr>
        <w:spacing w:after="0" w:line="240" w:lineRule="auto"/>
        <w:contextualSpacing/>
        <w:rPr>
          <w:rFonts w:eastAsia="Calibri" w:cstheme="minorHAnsi"/>
        </w:rPr>
      </w:pPr>
      <w:r>
        <w:t>E</w:t>
      </w:r>
      <w:r w:rsidRPr="00F3088E">
        <w:t xml:space="preserve">xisting </w:t>
      </w:r>
      <w:r>
        <w:t xml:space="preserve">backstop mechanisms in the NEM and WA today </w:t>
      </w:r>
      <w:r w:rsidR="00BB6E98">
        <w:t xml:space="preserve">are </w:t>
      </w:r>
      <w:r w:rsidR="00FF08C2">
        <w:t>established via</w:t>
      </w:r>
      <w:r w:rsidR="00BB6E98">
        <w:t xml:space="preserve"> </w:t>
      </w:r>
      <w:r w:rsidRPr="00F3088E">
        <w:t>jurisdictional instruments</w:t>
      </w:r>
      <w:r w:rsidR="00BB6E98">
        <w:t>.</w:t>
      </w:r>
      <w:r w:rsidRPr="00F3088E">
        <w:t xml:space="preserve"> </w:t>
      </w:r>
      <w:r w:rsidR="000A1523" w:rsidRPr="00F3088E">
        <w:t>Currently, there is no explicit NER obligation for DNSPs to deliver a robust backstop capability and no clear DNSP role for designing, implementing and maintaining emergency CER curtailment capability</w:t>
      </w:r>
      <w:r w:rsidR="000A1523">
        <w:t xml:space="preserve">. </w:t>
      </w:r>
      <w:r w:rsidR="00DD506B">
        <w:t xml:space="preserve">This has resulted in </w:t>
      </w:r>
      <w:r w:rsidR="000A1523" w:rsidRPr="00F3088E">
        <w:t>a lack of consistency across DNSPs in terms of functional requirements for effective scheme operation</w:t>
      </w:r>
      <w:r w:rsidR="000A1523">
        <w:t xml:space="preserve">. </w:t>
      </w:r>
      <w:r w:rsidR="000A1523" w:rsidRPr="006D0449">
        <w:rPr>
          <w:rFonts w:cstheme="minorHAnsi"/>
        </w:rPr>
        <w:t xml:space="preserve">This limits </w:t>
      </w:r>
      <w:r w:rsidR="000A1523" w:rsidRPr="006D0449">
        <w:rPr>
          <w:rFonts w:eastAsia="Calibri" w:cstheme="minorHAnsi"/>
        </w:rPr>
        <w:t xml:space="preserve">the extent to which emergency backstop mechanisms can be relied upon if required for system security. </w:t>
      </w:r>
    </w:p>
    <w:p w14:paraId="56AEBF71" w14:textId="515B4BD6" w:rsidR="001B10F9" w:rsidRPr="001B10F9" w:rsidRDefault="001B10F9" w:rsidP="003729EC">
      <w:pPr>
        <w:spacing w:after="0" w:line="240" w:lineRule="auto"/>
        <w:rPr>
          <w:rFonts w:cstheme="minorHAnsi"/>
        </w:rPr>
      </w:pPr>
      <w:r>
        <w:rPr>
          <w:rFonts w:eastAsia="Calibri" w:cstheme="minorHAnsi"/>
        </w:rPr>
        <w:t>In addition, t</w:t>
      </w:r>
      <w:r w:rsidRPr="001B10F9">
        <w:rPr>
          <w:rFonts w:eastAsia="Calibri" w:cstheme="minorHAnsi"/>
        </w:rPr>
        <w:t xml:space="preserve">he effectiveness of a </w:t>
      </w:r>
      <w:r w:rsidRPr="001B10F9">
        <w:rPr>
          <w:rFonts w:cstheme="minorHAnsi"/>
        </w:rPr>
        <w:t xml:space="preserve">nationally consistent emergency backstop mechanism for rooftop PV will be limited unless operational coordination between parties is formalised. </w:t>
      </w:r>
    </w:p>
    <w:p w14:paraId="08F3443F" w14:textId="77777777" w:rsidR="001B10F9" w:rsidRDefault="001B10F9" w:rsidP="003729EC">
      <w:pPr>
        <w:spacing w:after="0" w:line="240" w:lineRule="auto"/>
        <w:jc w:val="both"/>
      </w:pPr>
      <w:r>
        <w:t xml:space="preserve">Currently there are </w:t>
      </w:r>
      <w:r w:rsidRPr="00777360">
        <w:t>operational uncertainty</w:t>
      </w:r>
      <w:r>
        <w:t xml:space="preserve"> and </w:t>
      </w:r>
      <w:r w:rsidRPr="00777360">
        <w:t xml:space="preserve">coordination issues </w:t>
      </w:r>
      <w:r>
        <w:t>including issues relating to:</w:t>
      </w:r>
    </w:p>
    <w:p w14:paraId="778DD177" w14:textId="334FCCDD" w:rsidR="001B10F9" w:rsidRPr="00817F1D" w:rsidRDefault="001B10F9" w:rsidP="00857EF4">
      <w:pPr>
        <w:pStyle w:val="ListParagraph"/>
        <w:numPr>
          <w:ilvl w:val="0"/>
          <w:numId w:val="34"/>
        </w:numPr>
        <w:spacing w:before="0" w:after="160" w:line="259" w:lineRule="auto"/>
        <w:contextualSpacing/>
        <w:jc w:val="both"/>
      </w:pPr>
      <w:r w:rsidRPr="00817F1D">
        <w:t xml:space="preserve">control hierarchy </w:t>
      </w:r>
      <w:r>
        <w:t xml:space="preserve">(see proposed action </w:t>
      </w:r>
      <w:r w:rsidR="003729EC">
        <w:t>4 and 6</w:t>
      </w:r>
      <w:r>
        <w:t xml:space="preserve">) </w:t>
      </w:r>
      <w:r w:rsidRPr="00EB354E">
        <w:t xml:space="preserve">and inability to discriminate for CER devices </w:t>
      </w:r>
      <w:r w:rsidR="00B02042">
        <w:t>providing</w:t>
      </w:r>
      <w:r w:rsidR="00B02042" w:rsidRPr="00EB354E">
        <w:t xml:space="preserve"> </w:t>
      </w:r>
      <w:r w:rsidRPr="00EB354E">
        <w:t>grid support during MSL conditions</w:t>
      </w:r>
    </w:p>
    <w:p w14:paraId="16A9C55C" w14:textId="1772F9D4" w:rsidR="001B10F9" w:rsidRPr="00817F1D" w:rsidRDefault="00B02042" w:rsidP="00857EF4">
      <w:pPr>
        <w:pStyle w:val="ListParagraph"/>
        <w:numPr>
          <w:ilvl w:val="0"/>
          <w:numId w:val="34"/>
        </w:numPr>
        <w:spacing w:before="0" w:after="160" w:line="259" w:lineRule="auto"/>
        <w:contextualSpacing/>
        <w:jc w:val="both"/>
      </w:pPr>
      <w:r>
        <w:t xml:space="preserve">the </w:t>
      </w:r>
      <w:r w:rsidR="001B10F9" w:rsidRPr="00817F1D">
        <w:t xml:space="preserve">ability </w:t>
      </w:r>
      <w:r w:rsidR="001B10F9">
        <w:t xml:space="preserve">for system operators </w:t>
      </w:r>
      <w:r w:rsidR="001B10F9" w:rsidRPr="00817F1D">
        <w:t xml:space="preserve">to </w:t>
      </w:r>
      <w:r w:rsidR="001B10F9">
        <w:t xml:space="preserve">identify and potentially exempt </w:t>
      </w:r>
      <w:r w:rsidR="001B10F9" w:rsidRPr="00817F1D">
        <w:t xml:space="preserve">CER devices </w:t>
      </w:r>
      <w:r w:rsidR="001B10F9">
        <w:t xml:space="preserve">from backstop curtailment when they are </w:t>
      </w:r>
      <w:r w:rsidR="001B10F9" w:rsidRPr="00817F1D">
        <w:t xml:space="preserve">providing </w:t>
      </w:r>
      <w:r w:rsidR="001B10F9">
        <w:t xml:space="preserve">other necessary </w:t>
      </w:r>
      <w:r w:rsidR="001B10F9" w:rsidRPr="00817F1D">
        <w:t xml:space="preserve">grid support </w:t>
      </w:r>
      <w:r w:rsidR="001B10F9">
        <w:t>services</w:t>
      </w:r>
    </w:p>
    <w:p w14:paraId="0A05091B" w14:textId="265FCA61" w:rsidR="001B10F9" w:rsidRPr="00817F1D" w:rsidRDefault="001B10F9" w:rsidP="00857EF4">
      <w:pPr>
        <w:pStyle w:val="ListParagraph"/>
        <w:numPr>
          <w:ilvl w:val="0"/>
          <w:numId w:val="34"/>
        </w:numPr>
        <w:spacing w:before="0" w:after="160" w:line="259" w:lineRule="auto"/>
        <w:contextualSpacing/>
        <w:jc w:val="both"/>
      </w:pPr>
      <w:r>
        <w:lastRenderedPageBreak/>
        <w:t>timely</w:t>
      </w:r>
      <w:r w:rsidRPr="00817F1D">
        <w:t xml:space="preserve"> coordination chain </w:t>
      </w:r>
      <w:r>
        <w:t xml:space="preserve">between </w:t>
      </w:r>
      <w:r w:rsidRPr="00817F1D">
        <w:t xml:space="preserve">TNSPs </w:t>
      </w:r>
      <w:r w:rsidR="00B02042">
        <w:t>and</w:t>
      </w:r>
      <w:r w:rsidR="00B02042" w:rsidRPr="00817F1D">
        <w:t xml:space="preserve"> </w:t>
      </w:r>
      <w:r w:rsidRPr="00817F1D">
        <w:t xml:space="preserve">DNSPs </w:t>
      </w:r>
      <w:r>
        <w:t xml:space="preserve">when activating </w:t>
      </w:r>
      <w:r w:rsidRPr="00817F1D">
        <w:t xml:space="preserve">emergency </w:t>
      </w:r>
      <w:r>
        <w:t>backstop procedures</w:t>
      </w:r>
      <w:r w:rsidRPr="00817F1D">
        <w:t>. This is important in the context of AEMO’s obligation to return the power system to secure operating state within 30 minutes</w:t>
      </w:r>
    </w:p>
    <w:p w14:paraId="7E3B0A80" w14:textId="43E3A90E" w:rsidR="001B10F9" w:rsidRPr="00817F1D" w:rsidRDefault="001B10F9" w:rsidP="00857EF4">
      <w:pPr>
        <w:pStyle w:val="ListParagraph"/>
        <w:numPr>
          <w:ilvl w:val="0"/>
          <w:numId w:val="34"/>
        </w:numPr>
        <w:spacing w:before="0" w:after="160" w:line="259" w:lineRule="auto"/>
        <w:contextualSpacing/>
        <w:jc w:val="both"/>
      </w:pPr>
      <w:r w:rsidRPr="00817F1D">
        <w:t>consistent notification and reporting from DNSPs to AEMO after backstop activation, in terms of actual curtailment and CER still online</w:t>
      </w:r>
    </w:p>
    <w:p w14:paraId="3A0ECB75" w14:textId="0FD9524F" w:rsidR="001B10F9" w:rsidRDefault="001B10F9" w:rsidP="00857EF4">
      <w:pPr>
        <w:pStyle w:val="ListParagraph"/>
        <w:numPr>
          <w:ilvl w:val="0"/>
          <w:numId w:val="34"/>
        </w:numPr>
        <w:spacing w:before="0" w:after="160" w:line="259" w:lineRule="auto"/>
        <w:contextualSpacing/>
        <w:jc w:val="both"/>
      </w:pPr>
      <w:r w:rsidRPr="00817F1D">
        <w:t>sufficient coverage of backstop capability requirements across the full range of CER device types, sizes and connection topologies</w:t>
      </w:r>
    </w:p>
    <w:p w14:paraId="64A02430" w14:textId="29968928" w:rsidR="001B10F9" w:rsidRPr="00A05EB5" w:rsidRDefault="00B02042" w:rsidP="00857EF4">
      <w:pPr>
        <w:pStyle w:val="ListParagraph"/>
        <w:numPr>
          <w:ilvl w:val="0"/>
          <w:numId w:val="34"/>
        </w:numPr>
        <w:spacing w:before="0" w:after="160" w:line="259" w:lineRule="auto"/>
        <w:contextualSpacing/>
        <w:jc w:val="both"/>
        <w:rPr>
          <w:rFonts w:eastAsia="Calibri"/>
        </w:rPr>
      </w:pPr>
      <w:r>
        <w:rPr>
          <w:rFonts w:eastAsia="Calibri"/>
        </w:rPr>
        <w:t>i</w:t>
      </w:r>
      <w:r w:rsidR="001B10F9" w:rsidRPr="66546032">
        <w:rPr>
          <w:rFonts w:eastAsia="Calibri"/>
        </w:rPr>
        <w:t>nsufficient holistic capability requirements for orchestrating CER during normal operation as well as emergencies</w:t>
      </w:r>
    </w:p>
    <w:p w14:paraId="6E9939B9" w14:textId="3E265983" w:rsidR="001B10F9" w:rsidRDefault="001B10F9" w:rsidP="00857EF4">
      <w:pPr>
        <w:pStyle w:val="ListParagraph"/>
        <w:numPr>
          <w:ilvl w:val="0"/>
          <w:numId w:val="34"/>
        </w:numPr>
        <w:spacing w:before="0" w:after="160" w:line="259" w:lineRule="auto"/>
        <w:contextualSpacing/>
        <w:jc w:val="both"/>
      </w:pPr>
      <w:r w:rsidRPr="00817F1D">
        <w:t>how alternative backstop mechanisms (e.g. hot water load control) can be utilised within the backstop mechanism as well as a source of flexibility that can alleviate or reduce the need for backstop activation</w:t>
      </w:r>
      <w:r>
        <w:t xml:space="preserve"> (</w:t>
      </w:r>
      <w:r w:rsidRPr="00817F1D">
        <w:t xml:space="preserve">responsibilities and pathways for participation for alternative backstop mechanisms are not defined and considered </w:t>
      </w:r>
      <w:r w:rsidR="00B02042">
        <w:t xml:space="preserve">on a </w:t>
      </w:r>
      <w:r w:rsidRPr="00817F1D">
        <w:t>case-by-case</w:t>
      </w:r>
      <w:r w:rsidR="00B02042">
        <w:t xml:space="preserve"> basis</w:t>
      </w:r>
      <w:r w:rsidR="004423E5">
        <w:t>)</w:t>
      </w:r>
    </w:p>
    <w:p w14:paraId="07486AD1" w14:textId="6044CD6E" w:rsidR="001B10F9" w:rsidRDefault="001B10F9" w:rsidP="00857EF4">
      <w:pPr>
        <w:pStyle w:val="ListParagraph"/>
        <w:numPr>
          <w:ilvl w:val="0"/>
          <w:numId w:val="34"/>
        </w:numPr>
        <w:spacing w:before="0" w:after="160" w:line="259" w:lineRule="auto"/>
        <w:contextualSpacing/>
        <w:jc w:val="both"/>
      </w:pPr>
      <w:r w:rsidRPr="66546032">
        <w:t>funding pathways and consensus with the AER and Governments on building alternative backstop mechanism</w:t>
      </w:r>
    </w:p>
    <w:p w14:paraId="00368A1A" w14:textId="6918B5A3" w:rsidR="001B10F9" w:rsidRDefault="00B02042" w:rsidP="00857EF4">
      <w:pPr>
        <w:pStyle w:val="ListParagraph"/>
        <w:numPr>
          <w:ilvl w:val="0"/>
          <w:numId w:val="34"/>
        </w:numPr>
        <w:spacing w:before="0" w:after="160" w:line="259" w:lineRule="auto"/>
        <w:contextualSpacing/>
        <w:jc w:val="both"/>
      </w:pPr>
      <w:r>
        <w:t>t</w:t>
      </w:r>
      <w:r w:rsidRPr="00817F1D">
        <w:t xml:space="preserve">echnical </w:t>
      </w:r>
      <w:r w:rsidR="001B10F9" w:rsidRPr="00817F1D">
        <w:t>specifications (e.g. response speed, latency) clearly defined or standardised across networks</w:t>
      </w:r>
    </w:p>
    <w:p w14:paraId="2C9B2387" w14:textId="4086701C" w:rsidR="001B10F9" w:rsidRPr="003729EC" w:rsidRDefault="001B10F9" w:rsidP="00857EF4">
      <w:pPr>
        <w:pStyle w:val="ListParagraph"/>
        <w:numPr>
          <w:ilvl w:val="0"/>
          <w:numId w:val="34"/>
        </w:numPr>
        <w:spacing w:before="0" w:after="160" w:line="259" w:lineRule="auto"/>
        <w:contextualSpacing/>
        <w:jc w:val="both"/>
      </w:pPr>
      <w:r w:rsidRPr="00552117">
        <w:t>ability to estimate aggregate rooftop PV under control and available for curtailment, as well as to validate actual curtailment</w:t>
      </w:r>
      <w:r>
        <w:t>.</w:t>
      </w:r>
    </w:p>
    <w:p w14:paraId="6B7AB625" w14:textId="47DDC04E" w:rsidR="000A1523" w:rsidRPr="004E083B" w:rsidRDefault="00CE7AED" w:rsidP="000A1523">
      <w:pPr>
        <w:pStyle w:val="Headingbolditalic"/>
        <w:rPr>
          <w:lang w:val="en-AU"/>
        </w:rPr>
      </w:pPr>
      <w:r>
        <w:rPr>
          <w:lang w:val="en-AU"/>
        </w:rPr>
        <w:t>What’s being done</w:t>
      </w:r>
    </w:p>
    <w:p w14:paraId="5DAAA226" w14:textId="73FD13BD" w:rsidR="000A1523" w:rsidRPr="00817F1D" w:rsidRDefault="0B4DCDED" w:rsidP="00883563">
      <w:pPr>
        <w:jc w:val="both"/>
      </w:pPr>
      <w:r>
        <w:t>The technical capability for emergency backstop already exists</w:t>
      </w:r>
      <w:r w:rsidR="00FC5C5C">
        <w:t>.</w:t>
      </w:r>
      <w:r>
        <w:t xml:space="preserve"> </w:t>
      </w:r>
      <w:r w:rsidR="00FC5C5C">
        <w:t>M</w:t>
      </w:r>
      <w:r>
        <w:t>echanisms are being progressively implemented state-by-state, and are now in place in all jurisdictions except NSW/ACT and Tasmania</w:t>
      </w:r>
      <w:r w:rsidR="2ECF2BEB">
        <w:t xml:space="preserve"> where there is policy work underway to implement them in the future</w:t>
      </w:r>
      <w:r>
        <w:t>.</w:t>
      </w:r>
    </w:p>
    <w:p w14:paraId="761B7D9E" w14:textId="77777777" w:rsidR="000A1523" w:rsidRPr="00817F1D" w:rsidRDefault="000A1523" w:rsidP="00857EF4">
      <w:pPr>
        <w:pStyle w:val="ListParagraph"/>
        <w:numPr>
          <w:ilvl w:val="0"/>
          <w:numId w:val="64"/>
        </w:numPr>
        <w:jc w:val="both"/>
      </w:pPr>
      <w:r w:rsidRPr="00817F1D">
        <w:t>South Australia has had a regulatory framework that includes a backstop mechanism in place since 2020, however compliance rates with the mechanism were initially poor. SAPN has undertaken a major work program to improve compliance and has built significant curtailment capacity since 2020. This capability has been relied upon to maintain energy security. Further work is still required to achieve the levels of compliance needed for ongoing operational effectiveness.</w:t>
      </w:r>
    </w:p>
    <w:p w14:paraId="17AF133B" w14:textId="77777777" w:rsidR="000A1523" w:rsidRPr="00817F1D" w:rsidRDefault="000A1523" w:rsidP="00857EF4">
      <w:pPr>
        <w:pStyle w:val="ListParagraph"/>
        <w:numPr>
          <w:ilvl w:val="0"/>
          <w:numId w:val="64"/>
        </w:numPr>
      </w:pPr>
      <w:r w:rsidRPr="00817F1D">
        <w:t>Queensland has implemented a backstop mechanism for inverters larger than 10 kVA, however compliance rates have been extremely poor, with only ~16% of assessed systems performing as required.</w:t>
      </w:r>
      <w:r>
        <w:rPr>
          <w:rStyle w:val="FootnoteReference"/>
        </w:rPr>
        <w:footnoteReference w:id="60"/>
      </w:r>
      <w:r w:rsidRPr="00817F1D">
        <w:t xml:space="preserve"> </w:t>
      </w:r>
      <w:r w:rsidRPr="008B4CF5">
        <w:t>There is now work under way to achieve the levels of compliance needed for ongoing operational effectiveness.</w:t>
      </w:r>
    </w:p>
    <w:p w14:paraId="32818996" w14:textId="1B754905" w:rsidR="000A1523" w:rsidRPr="00817F1D" w:rsidRDefault="000A1523" w:rsidP="00857EF4">
      <w:pPr>
        <w:pStyle w:val="ListParagraph"/>
        <w:numPr>
          <w:ilvl w:val="0"/>
          <w:numId w:val="64"/>
        </w:numPr>
      </w:pPr>
      <w:r w:rsidRPr="00817F1D">
        <w:t xml:space="preserve">Victoria introduced a backstop mechanism in October </w:t>
      </w:r>
      <w:proofErr w:type="gramStart"/>
      <w:r w:rsidRPr="00817F1D">
        <w:t>2024,</w:t>
      </w:r>
      <w:proofErr w:type="gramEnd"/>
      <w:r w:rsidRPr="00817F1D">
        <w:t xml:space="preserve"> however the capability is small at present. Experiences in South Australia and Queensland suggest considerable efforts will be required to achieve the necessary levels of compliance.</w:t>
      </w:r>
    </w:p>
    <w:p w14:paraId="2E882073" w14:textId="77777777" w:rsidR="000A1523" w:rsidRDefault="000A1523" w:rsidP="00857EF4">
      <w:pPr>
        <w:pStyle w:val="ListParagraph"/>
        <w:numPr>
          <w:ilvl w:val="0"/>
          <w:numId w:val="64"/>
        </w:numPr>
      </w:pPr>
      <w:r w:rsidRPr="00817F1D">
        <w:t>New South Wales is engaging with AEMO and network service providers on recommendations to introduce a backstop mechanism as soon as possible, but a framework is not yet in place.</w:t>
      </w:r>
    </w:p>
    <w:p w14:paraId="3751B744" w14:textId="4EEB3E95" w:rsidR="000A1523" w:rsidRPr="004E083B" w:rsidRDefault="000A1523" w:rsidP="00857EF4">
      <w:pPr>
        <w:pStyle w:val="ListParagraph"/>
        <w:numPr>
          <w:ilvl w:val="0"/>
          <w:numId w:val="64"/>
        </w:numPr>
      </w:pPr>
      <w:r w:rsidRPr="004E083B">
        <w:lastRenderedPageBreak/>
        <w:t>In Western Australia, Western Power curtail embedded generation (mostly commercial and industrial PV sites) in their network, mostly via SCADA</w:t>
      </w:r>
      <w:r w:rsidR="009969E7">
        <w:t>. S</w:t>
      </w:r>
      <w:r w:rsidRPr="004E083B">
        <w:t xml:space="preserve">ince 14 February 2022, new </w:t>
      </w:r>
      <w:r w:rsidR="00411FD6">
        <w:t>D</w:t>
      </w:r>
      <w:r w:rsidRPr="004E083B">
        <w:t>PV sites ≤5 kVA which receive buyback payments through the Distributed Energy Buyback Scheme (DEBS) must be on state-owned retailer Synergy’s Emergency Solar Management (ESM) backstop mechanism.</w:t>
      </w:r>
    </w:p>
    <w:p w14:paraId="54F07D39" w14:textId="589CA1EE" w:rsidR="000A1523" w:rsidRPr="004E083B" w:rsidRDefault="000A1523" w:rsidP="000A1523">
      <w:r w:rsidRPr="004E083B">
        <w:t>Rooftop PV curtailment can also be achieved through other mechanisms. For example, AEMO may request that DNSPs use overvoltage to increase curtailment of rooftop solar through Emergency Voltage Management.</w:t>
      </w:r>
      <w:r w:rsidR="009A4BB1">
        <w:rPr>
          <w:rStyle w:val="FootnoteReference"/>
        </w:rPr>
        <w:footnoteReference w:id="61"/>
      </w:r>
    </w:p>
    <w:p w14:paraId="2900E586" w14:textId="77777777" w:rsidR="000A1523" w:rsidRPr="004E083B" w:rsidRDefault="000A1523" w:rsidP="000A1523">
      <w:pPr>
        <w:pStyle w:val="Headingbolditalic"/>
        <w:rPr>
          <w:lang w:val="en-AU"/>
        </w:rPr>
      </w:pPr>
      <w:r w:rsidRPr="004E083B">
        <w:rPr>
          <w:lang w:val="en-AU"/>
        </w:rPr>
        <w:t>Proposed action</w:t>
      </w:r>
    </w:p>
    <w:p w14:paraId="253BBCA7" w14:textId="1AC2AAFA" w:rsidR="00312481" w:rsidRPr="00141741" w:rsidRDefault="00312481" w:rsidP="00312481">
      <w:pPr>
        <w:spacing w:before="120" w:after="0" w:line="240" w:lineRule="auto"/>
      </w:pPr>
      <w:r w:rsidRPr="00985396">
        <w:rPr>
          <w:rFonts w:cstheme="minorHAnsi"/>
        </w:rPr>
        <w:t>We are proposing action be taken as soon as possible to clarify, formalise and standardise the roles, expectations and accountabilities for all parties involved i</w:t>
      </w:r>
      <w:r>
        <w:rPr>
          <w:rFonts w:cstheme="minorHAnsi"/>
        </w:rPr>
        <w:t>n e</w:t>
      </w:r>
      <w:r w:rsidRPr="00141741">
        <w:rPr>
          <w:b/>
          <w:bCs/>
        </w:rPr>
        <w:t>mergency CER curtailment</w:t>
      </w:r>
      <w:r w:rsidRPr="00141741">
        <w:t> including the roles</w:t>
      </w:r>
      <w:r w:rsidR="001A1285">
        <w:t>,</w:t>
      </w:r>
      <w:r w:rsidRPr="00141741">
        <w:t xml:space="preserve"> expectations and accountabilities for</w:t>
      </w:r>
      <w:r w:rsidR="00D96868">
        <w:t>:</w:t>
      </w:r>
    </w:p>
    <w:p w14:paraId="0EAEA8D0" w14:textId="31CCBCF6" w:rsidR="00312481" w:rsidRPr="00141741" w:rsidRDefault="001A1285" w:rsidP="00857EF4">
      <w:pPr>
        <w:numPr>
          <w:ilvl w:val="1"/>
          <w:numId w:val="52"/>
        </w:numPr>
        <w:spacing w:before="120" w:after="0" w:line="240" w:lineRule="auto"/>
        <w:ind w:hanging="357"/>
      </w:pPr>
      <w:r>
        <w:t>e</w:t>
      </w:r>
      <w:r w:rsidRPr="00141741">
        <w:t xml:space="preserve">stablishing </w:t>
      </w:r>
      <w:r w:rsidR="00312481" w:rsidRPr="00141741">
        <w:t>DPV curtailment schemes</w:t>
      </w:r>
      <w:r w:rsidR="000E3BA4">
        <w:t xml:space="preserve"> </w:t>
      </w:r>
      <w:r w:rsidR="000E3BA4" w:rsidRPr="000E3BA4">
        <w:t>across all jurisdictions with sufficient scale and robustness</w:t>
      </w:r>
    </w:p>
    <w:p w14:paraId="5D8EE038" w14:textId="1679F340" w:rsidR="00312481" w:rsidRPr="00141741" w:rsidRDefault="001A1285" w:rsidP="00857EF4">
      <w:pPr>
        <w:numPr>
          <w:ilvl w:val="1"/>
          <w:numId w:val="52"/>
        </w:numPr>
        <w:spacing w:before="120" w:after="0" w:line="240" w:lineRule="auto"/>
        <w:ind w:hanging="357"/>
      </w:pPr>
      <w:r>
        <w:t>e</w:t>
      </w:r>
      <w:r w:rsidRPr="00141741">
        <w:t xml:space="preserve">nsuring </w:t>
      </w:r>
      <w:r w:rsidR="00312481" w:rsidRPr="00141741">
        <w:t>all new DPV systems (up to 5 MW) are harnessed within these schemes</w:t>
      </w:r>
    </w:p>
    <w:p w14:paraId="4D3CA813" w14:textId="5F759578" w:rsidR="00312481" w:rsidRPr="00141741" w:rsidRDefault="001A1285" w:rsidP="00857EF4">
      <w:pPr>
        <w:numPr>
          <w:ilvl w:val="1"/>
          <w:numId w:val="52"/>
        </w:numPr>
        <w:spacing w:before="120" w:after="0" w:line="240" w:lineRule="auto"/>
        <w:ind w:hanging="357"/>
      </w:pPr>
      <w:r>
        <w:t>a</w:t>
      </w:r>
      <w:r w:rsidRPr="00141741">
        <w:t xml:space="preserve">ssessing </w:t>
      </w:r>
      <w:r w:rsidR="00312481" w:rsidRPr="00141741">
        <w:t xml:space="preserve">and </w:t>
      </w:r>
      <w:r w:rsidR="007347EE">
        <w:t xml:space="preserve">independent </w:t>
      </w:r>
      <w:r w:rsidR="00312481" w:rsidRPr="00141741">
        <w:t xml:space="preserve">monitoring </w:t>
      </w:r>
      <w:r w:rsidR="007347EE">
        <w:t>of</w:t>
      </w:r>
      <w:r w:rsidR="00312481" w:rsidRPr="00141741">
        <w:t xml:space="preserve"> site-level compliance</w:t>
      </w:r>
    </w:p>
    <w:p w14:paraId="6655D7A1" w14:textId="3CF417C7" w:rsidR="000C11D0" w:rsidRDefault="001A1285" w:rsidP="00857EF4">
      <w:pPr>
        <w:numPr>
          <w:ilvl w:val="1"/>
          <w:numId w:val="52"/>
        </w:numPr>
        <w:spacing w:before="120" w:after="0" w:line="240" w:lineRule="auto"/>
        <w:ind w:hanging="357"/>
      </w:pPr>
      <w:r>
        <w:t>t</w:t>
      </w:r>
      <w:r w:rsidRPr="00141741">
        <w:t xml:space="preserve">esting </w:t>
      </w:r>
      <w:r w:rsidR="00312481" w:rsidRPr="00141741">
        <w:t>and validating scheme performance and robustness</w:t>
      </w:r>
    </w:p>
    <w:p w14:paraId="67AEAA8F" w14:textId="7B40F871" w:rsidR="000C11D0" w:rsidRPr="000C11D0" w:rsidRDefault="001A1285" w:rsidP="00857EF4">
      <w:pPr>
        <w:numPr>
          <w:ilvl w:val="1"/>
          <w:numId w:val="52"/>
        </w:numPr>
        <w:spacing w:before="120" w:after="0" w:line="240" w:lineRule="auto"/>
        <w:ind w:hanging="357"/>
      </w:pPr>
      <w:r>
        <w:t>e</w:t>
      </w:r>
      <w:r w:rsidRPr="000C11D0">
        <w:t xml:space="preserve">stablishing </w:t>
      </w:r>
      <w:r w:rsidR="000C11D0" w:rsidRPr="003F1BE5">
        <w:t>compliance obligations</w:t>
      </w:r>
      <w:r w:rsidR="000C11D0" w:rsidRPr="000C11D0">
        <w:t xml:space="preserve"> for scheme conformance, validation, and rectification</w:t>
      </w:r>
    </w:p>
    <w:p w14:paraId="32718094" w14:textId="2C9C2E27" w:rsidR="00312481" w:rsidRPr="00141741" w:rsidRDefault="001A1285" w:rsidP="00857EF4">
      <w:pPr>
        <w:numPr>
          <w:ilvl w:val="1"/>
          <w:numId w:val="52"/>
        </w:numPr>
        <w:spacing w:before="120" w:after="0" w:line="240" w:lineRule="auto"/>
        <w:ind w:hanging="357"/>
      </w:pPr>
      <w:r>
        <w:t>c</w:t>
      </w:r>
      <w:r w:rsidRPr="00141741">
        <w:t xml:space="preserve">oordination </w:t>
      </w:r>
      <w:r w:rsidR="00312481" w:rsidRPr="00141741">
        <w:t>required for emergency backstop</w:t>
      </w:r>
      <w:r w:rsidR="00312481">
        <w:t xml:space="preserve"> operation</w:t>
      </w:r>
    </w:p>
    <w:p w14:paraId="09ADC460" w14:textId="58F1BEEA" w:rsidR="00312481" w:rsidRPr="00122F91" w:rsidRDefault="00312481" w:rsidP="00312481">
      <w:pPr>
        <w:rPr>
          <w:rFonts w:cstheme="minorHAnsi"/>
        </w:rPr>
      </w:pPr>
      <w:r w:rsidRPr="00122F91">
        <w:rPr>
          <w:rFonts w:cstheme="minorHAnsi"/>
        </w:rPr>
        <w:t>W</w:t>
      </w:r>
      <w:r w:rsidRPr="00122F91" w:rsidDel="00642319">
        <w:rPr>
          <w:rFonts w:cstheme="minorHAnsi"/>
        </w:rPr>
        <w:t>e are seeking stakeholder feedback on</w:t>
      </w:r>
      <w:r w:rsidRPr="00122F91">
        <w:rPr>
          <w:rFonts w:cstheme="minorHAnsi"/>
        </w:rPr>
        <w:t xml:space="preserve"> this proposed action </w:t>
      </w:r>
      <w:r w:rsidR="001A1285">
        <w:rPr>
          <w:rFonts w:cstheme="minorHAnsi"/>
        </w:rPr>
        <w:t>–</w:t>
      </w:r>
      <w:r w:rsidRPr="00122F91">
        <w:rPr>
          <w:rFonts w:cstheme="minorHAnsi"/>
        </w:rPr>
        <w:t xml:space="preserve"> see</w:t>
      </w:r>
      <w:r w:rsidR="001A1285">
        <w:rPr>
          <w:rFonts w:cstheme="minorHAnsi"/>
        </w:rPr>
        <w:t xml:space="preserve"> stakeholder consultation questions set out in</w:t>
      </w:r>
      <w:r w:rsidRPr="00122F91">
        <w:rPr>
          <w:rFonts w:cstheme="minorHAnsi"/>
        </w:rPr>
        <w:t xml:space="preserve"> section </w:t>
      </w:r>
      <w:r w:rsidRPr="00906E44">
        <w:rPr>
          <w:rFonts w:cstheme="minorHAnsi"/>
        </w:rPr>
        <w:t>3.</w:t>
      </w:r>
      <w:r w:rsidR="001A1285" w:rsidRPr="001A1285">
        <w:rPr>
          <w:rFonts w:cstheme="minorHAnsi"/>
        </w:rPr>
        <w:t>8</w:t>
      </w:r>
      <w:r w:rsidRPr="00122F91">
        <w:rPr>
          <w:rFonts w:cstheme="minorHAnsi"/>
        </w:rPr>
        <w:t>.</w:t>
      </w:r>
    </w:p>
    <w:p w14:paraId="63D64DF1" w14:textId="4921963B" w:rsidR="006F335E" w:rsidRPr="004E083B" w:rsidRDefault="006F335E" w:rsidP="006F335E">
      <w:pPr>
        <w:pStyle w:val="Caption"/>
      </w:pPr>
      <w:bookmarkStart w:id="57" w:name="_Toc202820680"/>
      <w:r>
        <w:t xml:space="preserve">Table </w:t>
      </w:r>
      <w:r>
        <w:fldChar w:fldCharType="begin"/>
      </w:r>
      <w:r>
        <w:instrText xml:space="preserve"> SEQ Table \* ARABIC </w:instrText>
      </w:r>
      <w:r>
        <w:fldChar w:fldCharType="separate"/>
      </w:r>
      <w:r w:rsidR="00137B8B">
        <w:rPr>
          <w:noProof/>
        </w:rPr>
        <w:t>20</w:t>
      </w:r>
      <w:r>
        <w:fldChar w:fldCharType="end"/>
      </w:r>
      <w:r>
        <w:t xml:space="preserve">: </w:t>
      </w:r>
      <w:r w:rsidRPr="005062E1">
        <w:t>Relevant use cases for emergency CER curtailment</w:t>
      </w:r>
      <w:bookmarkEnd w:id="57"/>
    </w:p>
    <w:tbl>
      <w:tblPr>
        <w:tblStyle w:val="TableGrid"/>
        <w:tblW w:w="0" w:type="auto"/>
        <w:tblLook w:val="04A0" w:firstRow="1" w:lastRow="0" w:firstColumn="1" w:lastColumn="0" w:noHBand="0" w:noVBand="1"/>
      </w:tblPr>
      <w:tblGrid>
        <w:gridCol w:w="3356"/>
        <w:gridCol w:w="1545"/>
        <w:gridCol w:w="1637"/>
        <w:gridCol w:w="2522"/>
      </w:tblGrid>
      <w:tr w:rsidR="000A1523" w:rsidRPr="00A05EB5" w14:paraId="692BB57F" w14:textId="77777777" w:rsidTr="00883563">
        <w:tc>
          <w:tcPr>
            <w:tcW w:w="3356" w:type="dxa"/>
          </w:tcPr>
          <w:p w14:paraId="42C568C7" w14:textId="77777777" w:rsidR="000A1523" w:rsidRPr="00312481" w:rsidRDefault="000A1523" w:rsidP="001B10F9">
            <w:pPr>
              <w:spacing w:before="0" w:after="0" w:line="240" w:lineRule="auto"/>
              <w:jc w:val="both"/>
              <w:rPr>
                <w:rFonts w:cstheme="minorHAnsi"/>
                <w:b/>
                <w:bCs/>
              </w:rPr>
            </w:pPr>
            <w:r w:rsidRPr="00312481">
              <w:rPr>
                <w:rFonts w:cstheme="minorHAnsi"/>
                <w:b/>
                <w:bCs/>
              </w:rPr>
              <w:t>Use case name</w:t>
            </w:r>
          </w:p>
        </w:tc>
        <w:tc>
          <w:tcPr>
            <w:tcW w:w="1545" w:type="dxa"/>
          </w:tcPr>
          <w:p w14:paraId="2A516A3E" w14:textId="77777777" w:rsidR="000A1523" w:rsidRPr="00312481" w:rsidRDefault="000A1523" w:rsidP="001B10F9">
            <w:pPr>
              <w:spacing w:before="0" w:after="0" w:line="240" w:lineRule="auto"/>
              <w:jc w:val="both"/>
              <w:rPr>
                <w:rFonts w:cstheme="minorHAnsi"/>
                <w:b/>
                <w:bCs/>
              </w:rPr>
            </w:pPr>
            <w:r w:rsidRPr="00312481">
              <w:rPr>
                <w:rFonts w:cstheme="minorHAnsi"/>
                <w:b/>
                <w:bCs/>
              </w:rPr>
              <w:t>Use case ID</w:t>
            </w:r>
          </w:p>
        </w:tc>
        <w:tc>
          <w:tcPr>
            <w:tcW w:w="1637" w:type="dxa"/>
          </w:tcPr>
          <w:p w14:paraId="10659F19" w14:textId="77777777" w:rsidR="000A1523" w:rsidRPr="00312481" w:rsidRDefault="000A1523" w:rsidP="001B10F9">
            <w:pPr>
              <w:spacing w:before="0" w:after="0" w:line="240" w:lineRule="auto"/>
              <w:jc w:val="both"/>
              <w:rPr>
                <w:rFonts w:cstheme="minorHAnsi"/>
                <w:b/>
                <w:bCs/>
              </w:rPr>
            </w:pPr>
            <w:r w:rsidRPr="00312481">
              <w:rPr>
                <w:rFonts w:cstheme="minorHAnsi"/>
                <w:b/>
                <w:bCs/>
              </w:rPr>
              <w:t>Assigned role</w:t>
            </w:r>
          </w:p>
        </w:tc>
        <w:tc>
          <w:tcPr>
            <w:tcW w:w="2522" w:type="dxa"/>
          </w:tcPr>
          <w:p w14:paraId="25953C01" w14:textId="77777777" w:rsidR="000A1523" w:rsidRPr="00312481" w:rsidRDefault="000A1523" w:rsidP="001B10F9">
            <w:pPr>
              <w:spacing w:before="0" w:after="0" w:line="240" w:lineRule="auto"/>
              <w:jc w:val="both"/>
              <w:rPr>
                <w:rFonts w:cstheme="minorHAnsi"/>
                <w:b/>
                <w:bCs/>
              </w:rPr>
            </w:pPr>
            <w:r w:rsidRPr="00312481">
              <w:rPr>
                <w:rFonts w:cstheme="minorHAnsi"/>
                <w:b/>
                <w:bCs/>
              </w:rPr>
              <w:t>Proposed Actor</w:t>
            </w:r>
          </w:p>
        </w:tc>
      </w:tr>
      <w:tr w:rsidR="000A1523" w:rsidRPr="00A05EB5" w14:paraId="332D007F" w14:textId="77777777" w:rsidTr="00883563">
        <w:tc>
          <w:tcPr>
            <w:tcW w:w="3356" w:type="dxa"/>
          </w:tcPr>
          <w:p w14:paraId="4CDEBFBF" w14:textId="77777777" w:rsidR="000A1523" w:rsidRPr="00312481" w:rsidRDefault="000A1523" w:rsidP="001B10F9">
            <w:pPr>
              <w:spacing w:before="0" w:after="0" w:line="240" w:lineRule="auto"/>
              <w:rPr>
                <w:rFonts w:cstheme="minorHAnsi"/>
              </w:rPr>
            </w:pPr>
            <w:r w:rsidRPr="00312481">
              <w:rPr>
                <w:rFonts w:cstheme="minorHAnsi"/>
              </w:rPr>
              <w:t>Direct TNSP and DNSP to maintain energy demand level</w:t>
            </w:r>
          </w:p>
        </w:tc>
        <w:tc>
          <w:tcPr>
            <w:tcW w:w="1545" w:type="dxa"/>
          </w:tcPr>
          <w:p w14:paraId="186EF0D5" w14:textId="77777777" w:rsidR="000A1523" w:rsidRPr="00312481" w:rsidRDefault="000A1523" w:rsidP="001B10F9">
            <w:pPr>
              <w:spacing w:before="0" w:after="0" w:line="240" w:lineRule="auto"/>
              <w:rPr>
                <w:rFonts w:cstheme="minorHAnsi"/>
              </w:rPr>
            </w:pPr>
            <w:r w:rsidRPr="00312481">
              <w:rPr>
                <w:rFonts w:cstheme="minorHAnsi"/>
              </w:rPr>
              <w:t>OTE2</w:t>
            </w:r>
          </w:p>
        </w:tc>
        <w:tc>
          <w:tcPr>
            <w:tcW w:w="1637" w:type="dxa"/>
          </w:tcPr>
          <w:p w14:paraId="7319EB2D" w14:textId="77777777" w:rsidR="000A1523" w:rsidRPr="00312481" w:rsidRDefault="000A1523" w:rsidP="001B10F9">
            <w:pPr>
              <w:spacing w:before="0" w:after="0" w:line="240" w:lineRule="auto"/>
              <w:rPr>
                <w:rFonts w:cstheme="minorHAnsi"/>
              </w:rPr>
            </w:pPr>
            <w:r w:rsidRPr="00312481">
              <w:rPr>
                <w:rFonts w:cstheme="minorHAnsi"/>
              </w:rPr>
              <w:t>System operator (Tx)</w:t>
            </w:r>
          </w:p>
        </w:tc>
        <w:tc>
          <w:tcPr>
            <w:tcW w:w="2522" w:type="dxa"/>
          </w:tcPr>
          <w:p w14:paraId="44600858" w14:textId="77777777" w:rsidR="000A1523" w:rsidRPr="00312481" w:rsidRDefault="000A1523" w:rsidP="001B10F9">
            <w:pPr>
              <w:spacing w:before="0" w:after="0" w:line="240" w:lineRule="auto"/>
              <w:rPr>
                <w:rFonts w:cstheme="minorHAnsi"/>
              </w:rPr>
            </w:pPr>
            <w:r w:rsidRPr="00312481">
              <w:rPr>
                <w:rFonts w:cstheme="minorHAnsi"/>
              </w:rPr>
              <w:t>AEMO</w:t>
            </w:r>
          </w:p>
        </w:tc>
      </w:tr>
      <w:tr w:rsidR="000A1523" w:rsidRPr="00A05EB5" w14:paraId="17890F62" w14:textId="77777777" w:rsidTr="00883563">
        <w:tc>
          <w:tcPr>
            <w:tcW w:w="3356" w:type="dxa"/>
          </w:tcPr>
          <w:p w14:paraId="6078CA86" w14:textId="77777777" w:rsidR="000A1523" w:rsidRPr="00312481" w:rsidRDefault="000A1523" w:rsidP="001B10F9">
            <w:pPr>
              <w:spacing w:before="0" w:after="0" w:line="240" w:lineRule="auto"/>
              <w:rPr>
                <w:rFonts w:cstheme="minorHAnsi"/>
              </w:rPr>
            </w:pPr>
            <w:r w:rsidRPr="00312481">
              <w:rPr>
                <w:rFonts w:cstheme="minorHAnsi"/>
              </w:rPr>
              <w:t>Direct to action emergency plans</w:t>
            </w:r>
          </w:p>
        </w:tc>
        <w:tc>
          <w:tcPr>
            <w:tcW w:w="1545" w:type="dxa"/>
          </w:tcPr>
          <w:p w14:paraId="14FE4DF9" w14:textId="77777777" w:rsidR="000A1523" w:rsidRPr="00312481" w:rsidRDefault="000A1523" w:rsidP="001B10F9">
            <w:pPr>
              <w:spacing w:before="0" w:after="0" w:line="240" w:lineRule="auto"/>
              <w:rPr>
                <w:rFonts w:cstheme="minorHAnsi"/>
              </w:rPr>
            </w:pPr>
            <w:r w:rsidRPr="00312481">
              <w:rPr>
                <w:rFonts w:cstheme="minorHAnsi"/>
              </w:rPr>
              <w:t>OTE4</w:t>
            </w:r>
          </w:p>
        </w:tc>
        <w:tc>
          <w:tcPr>
            <w:tcW w:w="1637" w:type="dxa"/>
          </w:tcPr>
          <w:p w14:paraId="7B021462" w14:textId="77777777" w:rsidR="000A1523" w:rsidRPr="00312481" w:rsidRDefault="000A1523" w:rsidP="001B10F9">
            <w:pPr>
              <w:spacing w:before="0" w:after="0" w:line="240" w:lineRule="auto"/>
              <w:rPr>
                <w:rFonts w:cstheme="minorHAnsi"/>
              </w:rPr>
            </w:pPr>
            <w:r w:rsidRPr="00312481">
              <w:rPr>
                <w:rFonts w:cstheme="minorHAnsi"/>
              </w:rPr>
              <w:t>System operator (Tx)</w:t>
            </w:r>
          </w:p>
        </w:tc>
        <w:tc>
          <w:tcPr>
            <w:tcW w:w="2522" w:type="dxa"/>
          </w:tcPr>
          <w:p w14:paraId="19D4E605" w14:textId="77777777" w:rsidR="000A1523" w:rsidRPr="00312481" w:rsidRDefault="000A1523" w:rsidP="001B10F9">
            <w:pPr>
              <w:spacing w:before="0" w:after="0" w:line="240" w:lineRule="auto"/>
              <w:rPr>
                <w:rFonts w:cstheme="minorHAnsi"/>
              </w:rPr>
            </w:pPr>
            <w:r w:rsidRPr="00312481">
              <w:rPr>
                <w:rFonts w:cstheme="minorHAnsi"/>
              </w:rPr>
              <w:t>AEMO</w:t>
            </w:r>
          </w:p>
        </w:tc>
      </w:tr>
      <w:tr w:rsidR="000A1523" w:rsidRPr="00A05EB5" w14:paraId="5D604504" w14:textId="77777777" w:rsidTr="00883563">
        <w:tc>
          <w:tcPr>
            <w:tcW w:w="3356" w:type="dxa"/>
          </w:tcPr>
          <w:p w14:paraId="001FD39C" w14:textId="77777777" w:rsidR="000A1523" w:rsidRPr="00312481" w:rsidRDefault="000A1523" w:rsidP="001B10F9">
            <w:pPr>
              <w:spacing w:before="0" w:after="0" w:line="240" w:lineRule="auto"/>
              <w:rPr>
                <w:rFonts w:cstheme="minorHAnsi"/>
              </w:rPr>
            </w:pPr>
            <w:r w:rsidRPr="00312481">
              <w:rPr>
                <w:rFonts w:cstheme="minorHAnsi"/>
              </w:rPr>
              <w:t>Advise available curtailment quantity</w:t>
            </w:r>
          </w:p>
        </w:tc>
        <w:tc>
          <w:tcPr>
            <w:tcW w:w="1545" w:type="dxa"/>
          </w:tcPr>
          <w:p w14:paraId="6005B334" w14:textId="77777777" w:rsidR="000A1523" w:rsidRPr="00312481" w:rsidRDefault="000A1523" w:rsidP="001B10F9">
            <w:pPr>
              <w:spacing w:before="0" w:after="0" w:line="240" w:lineRule="auto"/>
              <w:rPr>
                <w:rFonts w:cstheme="minorHAnsi"/>
              </w:rPr>
            </w:pPr>
            <w:r w:rsidRPr="00312481">
              <w:rPr>
                <w:rFonts w:cstheme="minorHAnsi"/>
              </w:rPr>
              <w:t>OTE7</w:t>
            </w:r>
          </w:p>
        </w:tc>
        <w:tc>
          <w:tcPr>
            <w:tcW w:w="1637" w:type="dxa"/>
          </w:tcPr>
          <w:p w14:paraId="55B8C02F" w14:textId="77777777" w:rsidR="000A1523" w:rsidRPr="00312481" w:rsidRDefault="000A1523" w:rsidP="001B10F9">
            <w:pPr>
              <w:spacing w:before="0" w:after="0" w:line="240" w:lineRule="auto"/>
              <w:rPr>
                <w:rFonts w:cstheme="minorHAnsi"/>
              </w:rPr>
            </w:pPr>
            <w:r w:rsidRPr="00312481">
              <w:rPr>
                <w:rFonts w:cstheme="minorHAnsi"/>
              </w:rPr>
              <w:t>System operator (Dx)</w:t>
            </w:r>
          </w:p>
        </w:tc>
        <w:tc>
          <w:tcPr>
            <w:tcW w:w="2522" w:type="dxa"/>
          </w:tcPr>
          <w:p w14:paraId="2BB1C1B0" w14:textId="77777777" w:rsidR="000A1523" w:rsidRPr="00312481" w:rsidRDefault="000A1523" w:rsidP="001B10F9">
            <w:pPr>
              <w:spacing w:before="0" w:after="0" w:line="240" w:lineRule="auto"/>
              <w:rPr>
                <w:rFonts w:cstheme="minorHAnsi"/>
              </w:rPr>
            </w:pPr>
            <w:r w:rsidRPr="00312481">
              <w:rPr>
                <w:rFonts w:cstheme="minorHAnsi"/>
              </w:rPr>
              <w:t>DNSP</w:t>
            </w:r>
          </w:p>
        </w:tc>
      </w:tr>
      <w:tr w:rsidR="000A1523" w:rsidRPr="00A05EB5" w14:paraId="0ADC7E6A" w14:textId="77777777" w:rsidTr="00883563">
        <w:tc>
          <w:tcPr>
            <w:tcW w:w="3356" w:type="dxa"/>
          </w:tcPr>
          <w:p w14:paraId="5144A09D" w14:textId="77777777" w:rsidR="000A1523" w:rsidRPr="00312481" w:rsidRDefault="000A1523" w:rsidP="001B10F9">
            <w:pPr>
              <w:spacing w:before="0" w:after="0" w:line="240" w:lineRule="auto"/>
              <w:rPr>
                <w:rFonts w:cstheme="minorHAnsi"/>
              </w:rPr>
            </w:pPr>
            <w:r w:rsidRPr="00312481">
              <w:rPr>
                <w:rFonts w:cstheme="minorHAnsi"/>
              </w:rPr>
              <w:t>Generate and provide emergency commands</w:t>
            </w:r>
          </w:p>
        </w:tc>
        <w:tc>
          <w:tcPr>
            <w:tcW w:w="1545" w:type="dxa"/>
          </w:tcPr>
          <w:p w14:paraId="50D29208" w14:textId="77777777" w:rsidR="000A1523" w:rsidRPr="00312481" w:rsidRDefault="000A1523" w:rsidP="001B10F9">
            <w:pPr>
              <w:spacing w:before="0" w:after="0" w:line="240" w:lineRule="auto"/>
              <w:rPr>
                <w:rFonts w:cstheme="minorHAnsi"/>
              </w:rPr>
            </w:pPr>
            <w:r w:rsidRPr="00312481">
              <w:rPr>
                <w:rFonts w:cstheme="minorHAnsi"/>
              </w:rPr>
              <w:t>OTE8</w:t>
            </w:r>
          </w:p>
        </w:tc>
        <w:tc>
          <w:tcPr>
            <w:tcW w:w="1637" w:type="dxa"/>
          </w:tcPr>
          <w:p w14:paraId="3939256F" w14:textId="77777777" w:rsidR="000A1523" w:rsidRPr="00312481" w:rsidRDefault="000A1523" w:rsidP="001B10F9">
            <w:pPr>
              <w:spacing w:before="0" w:after="0" w:line="240" w:lineRule="auto"/>
              <w:rPr>
                <w:rFonts w:cstheme="minorHAnsi"/>
              </w:rPr>
            </w:pPr>
            <w:r w:rsidRPr="00312481">
              <w:rPr>
                <w:rFonts w:cstheme="minorHAnsi"/>
              </w:rPr>
              <w:t>DNO</w:t>
            </w:r>
          </w:p>
        </w:tc>
        <w:tc>
          <w:tcPr>
            <w:tcW w:w="2522" w:type="dxa"/>
          </w:tcPr>
          <w:p w14:paraId="605DD5B6" w14:textId="77777777" w:rsidR="000A1523" w:rsidRPr="00312481" w:rsidRDefault="000A1523" w:rsidP="001B10F9">
            <w:pPr>
              <w:spacing w:before="0" w:after="0" w:line="240" w:lineRule="auto"/>
              <w:rPr>
                <w:rFonts w:cstheme="minorHAnsi"/>
              </w:rPr>
            </w:pPr>
            <w:r w:rsidRPr="00312481">
              <w:rPr>
                <w:rFonts w:cstheme="minorHAnsi"/>
              </w:rPr>
              <w:t>DNSP</w:t>
            </w:r>
          </w:p>
        </w:tc>
      </w:tr>
      <w:tr w:rsidR="000A1523" w:rsidRPr="00A05EB5" w14:paraId="18247802" w14:textId="77777777" w:rsidTr="00883563">
        <w:tc>
          <w:tcPr>
            <w:tcW w:w="3356" w:type="dxa"/>
          </w:tcPr>
          <w:p w14:paraId="47EA4D13" w14:textId="77777777" w:rsidR="000A1523" w:rsidRPr="00312481" w:rsidRDefault="000A1523" w:rsidP="001B10F9">
            <w:pPr>
              <w:spacing w:before="0" w:after="0" w:line="240" w:lineRule="auto"/>
              <w:rPr>
                <w:rFonts w:cstheme="minorHAnsi"/>
              </w:rPr>
            </w:pPr>
            <w:r w:rsidRPr="00312481">
              <w:rPr>
                <w:rFonts w:cstheme="minorHAnsi"/>
              </w:rPr>
              <w:t>Monitor conformity of backstop commands</w:t>
            </w:r>
          </w:p>
        </w:tc>
        <w:tc>
          <w:tcPr>
            <w:tcW w:w="1545" w:type="dxa"/>
          </w:tcPr>
          <w:p w14:paraId="029B9DF5" w14:textId="77777777" w:rsidR="000A1523" w:rsidRPr="00312481" w:rsidRDefault="000A1523" w:rsidP="001B10F9">
            <w:pPr>
              <w:spacing w:before="0" w:after="0" w:line="240" w:lineRule="auto"/>
              <w:rPr>
                <w:rFonts w:cstheme="minorHAnsi"/>
              </w:rPr>
            </w:pPr>
            <w:r w:rsidRPr="00312481">
              <w:rPr>
                <w:rFonts w:cstheme="minorHAnsi"/>
              </w:rPr>
              <w:t>OTE10</w:t>
            </w:r>
          </w:p>
        </w:tc>
        <w:tc>
          <w:tcPr>
            <w:tcW w:w="1637" w:type="dxa"/>
          </w:tcPr>
          <w:p w14:paraId="2707817E" w14:textId="77777777" w:rsidR="000A1523" w:rsidRPr="00312481" w:rsidRDefault="000A1523" w:rsidP="001B10F9">
            <w:pPr>
              <w:spacing w:before="0" w:after="0" w:line="240" w:lineRule="auto"/>
              <w:rPr>
                <w:rFonts w:cstheme="minorHAnsi"/>
              </w:rPr>
            </w:pPr>
            <w:r w:rsidRPr="00312481">
              <w:rPr>
                <w:rFonts w:cstheme="minorHAnsi"/>
              </w:rPr>
              <w:t>DNO</w:t>
            </w:r>
          </w:p>
        </w:tc>
        <w:tc>
          <w:tcPr>
            <w:tcW w:w="2522" w:type="dxa"/>
          </w:tcPr>
          <w:p w14:paraId="65FF8F2C" w14:textId="77777777" w:rsidR="000A1523" w:rsidRPr="00312481" w:rsidRDefault="000A1523" w:rsidP="001B10F9">
            <w:pPr>
              <w:spacing w:before="0" w:after="0" w:line="240" w:lineRule="auto"/>
              <w:rPr>
                <w:rFonts w:cstheme="minorHAnsi"/>
              </w:rPr>
            </w:pPr>
            <w:r w:rsidRPr="00312481">
              <w:rPr>
                <w:rFonts w:cstheme="minorHAnsi"/>
              </w:rPr>
              <w:t>DNSP</w:t>
            </w:r>
          </w:p>
        </w:tc>
      </w:tr>
      <w:tr w:rsidR="000A1523" w:rsidRPr="00A05EB5" w14:paraId="71C52864" w14:textId="77777777" w:rsidTr="00883563">
        <w:tc>
          <w:tcPr>
            <w:tcW w:w="3356" w:type="dxa"/>
          </w:tcPr>
          <w:p w14:paraId="4A1CA337" w14:textId="77777777" w:rsidR="000A1523" w:rsidRPr="00312481" w:rsidRDefault="000A1523" w:rsidP="001B10F9">
            <w:pPr>
              <w:spacing w:before="0" w:after="0" w:line="240" w:lineRule="auto"/>
              <w:rPr>
                <w:rFonts w:cstheme="minorHAnsi"/>
              </w:rPr>
            </w:pPr>
            <w:r w:rsidRPr="00312481">
              <w:rPr>
                <w:rFonts w:cstheme="minorHAnsi"/>
              </w:rPr>
              <w:t>Initiate Backstop process</w:t>
            </w:r>
          </w:p>
        </w:tc>
        <w:tc>
          <w:tcPr>
            <w:tcW w:w="1545" w:type="dxa"/>
          </w:tcPr>
          <w:p w14:paraId="47AE618D" w14:textId="77777777" w:rsidR="000A1523" w:rsidRPr="00312481" w:rsidRDefault="000A1523" w:rsidP="001B10F9">
            <w:pPr>
              <w:spacing w:before="0" w:after="0" w:line="240" w:lineRule="auto"/>
              <w:rPr>
                <w:rFonts w:cstheme="minorHAnsi"/>
              </w:rPr>
            </w:pPr>
            <w:r w:rsidRPr="00312481">
              <w:rPr>
                <w:rFonts w:cstheme="minorHAnsi"/>
              </w:rPr>
              <w:t>OTE12</w:t>
            </w:r>
          </w:p>
        </w:tc>
        <w:tc>
          <w:tcPr>
            <w:tcW w:w="1637" w:type="dxa"/>
          </w:tcPr>
          <w:p w14:paraId="07E13FA2" w14:textId="77777777" w:rsidR="000A1523" w:rsidRPr="00312481" w:rsidRDefault="000A1523" w:rsidP="001B10F9">
            <w:pPr>
              <w:spacing w:before="0" w:after="0" w:line="240" w:lineRule="auto"/>
              <w:rPr>
                <w:rFonts w:cstheme="minorHAnsi"/>
              </w:rPr>
            </w:pPr>
            <w:r w:rsidRPr="00312481">
              <w:rPr>
                <w:rFonts w:cstheme="minorHAnsi"/>
              </w:rPr>
              <w:t>TNO</w:t>
            </w:r>
          </w:p>
        </w:tc>
        <w:tc>
          <w:tcPr>
            <w:tcW w:w="2522" w:type="dxa"/>
          </w:tcPr>
          <w:p w14:paraId="6752E26C" w14:textId="77777777" w:rsidR="000A1523" w:rsidRPr="00312481" w:rsidRDefault="000A1523" w:rsidP="001B10F9">
            <w:pPr>
              <w:spacing w:before="0" w:after="0" w:line="240" w:lineRule="auto"/>
              <w:rPr>
                <w:rFonts w:cstheme="minorHAnsi"/>
              </w:rPr>
            </w:pPr>
            <w:r w:rsidRPr="00312481">
              <w:rPr>
                <w:rFonts w:cstheme="minorHAnsi"/>
              </w:rPr>
              <w:t>TNSP</w:t>
            </w:r>
          </w:p>
        </w:tc>
      </w:tr>
      <w:tr w:rsidR="000A1523" w:rsidRPr="00A05EB5" w14:paraId="38324028" w14:textId="77777777" w:rsidTr="00883563">
        <w:tc>
          <w:tcPr>
            <w:tcW w:w="3356" w:type="dxa"/>
          </w:tcPr>
          <w:p w14:paraId="33AB7865" w14:textId="77777777" w:rsidR="000A1523" w:rsidRPr="00312481" w:rsidRDefault="000A1523" w:rsidP="001B10F9">
            <w:pPr>
              <w:spacing w:before="0" w:after="0" w:line="240" w:lineRule="auto"/>
              <w:rPr>
                <w:rFonts w:cstheme="minorHAnsi"/>
              </w:rPr>
            </w:pPr>
            <w:r w:rsidRPr="00312481">
              <w:rPr>
                <w:rFonts w:cstheme="minorHAnsi"/>
              </w:rPr>
              <w:t>Receive emergency commands to curtail generation</w:t>
            </w:r>
          </w:p>
        </w:tc>
        <w:tc>
          <w:tcPr>
            <w:tcW w:w="1545" w:type="dxa"/>
          </w:tcPr>
          <w:p w14:paraId="54367C1A" w14:textId="77777777" w:rsidR="000A1523" w:rsidRPr="00312481" w:rsidRDefault="000A1523" w:rsidP="001B10F9">
            <w:pPr>
              <w:spacing w:before="0" w:after="0" w:line="240" w:lineRule="auto"/>
              <w:rPr>
                <w:rFonts w:cstheme="minorHAnsi"/>
              </w:rPr>
            </w:pPr>
            <w:r w:rsidRPr="00312481">
              <w:rPr>
                <w:rFonts w:cstheme="minorHAnsi"/>
              </w:rPr>
              <w:t>OTE17</w:t>
            </w:r>
          </w:p>
        </w:tc>
        <w:tc>
          <w:tcPr>
            <w:tcW w:w="1637" w:type="dxa"/>
          </w:tcPr>
          <w:p w14:paraId="4943E13D" w14:textId="77777777" w:rsidR="000A1523" w:rsidRPr="00312481" w:rsidRDefault="000A1523" w:rsidP="001B10F9">
            <w:pPr>
              <w:spacing w:before="0" w:after="0" w:line="240" w:lineRule="auto"/>
              <w:rPr>
                <w:rFonts w:cstheme="minorHAnsi"/>
              </w:rPr>
            </w:pPr>
            <w:r w:rsidRPr="00312481">
              <w:rPr>
                <w:rFonts w:cstheme="minorHAnsi"/>
              </w:rPr>
              <w:t>Customer agent</w:t>
            </w:r>
          </w:p>
        </w:tc>
        <w:tc>
          <w:tcPr>
            <w:tcW w:w="2522" w:type="dxa"/>
          </w:tcPr>
          <w:p w14:paraId="4C24BB4C" w14:textId="77777777" w:rsidR="000A1523" w:rsidRPr="00312481" w:rsidRDefault="000A1523" w:rsidP="001B10F9">
            <w:pPr>
              <w:spacing w:before="0" w:after="0" w:line="240" w:lineRule="auto"/>
              <w:rPr>
                <w:rFonts w:cstheme="minorHAnsi"/>
              </w:rPr>
            </w:pPr>
            <w:r w:rsidRPr="00312481">
              <w:rPr>
                <w:rFonts w:cstheme="minorHAnsi"/>
              </w:rPr>
              <w:t>Aggregator, Energy retailer, Energy service companies</w:t>
            </w:r>
          </w:p>
        </w:tc>
      </w:tr>
      <w:tr w:rsidR="000A1523" w:rsidRPr="00A05EB5" w14:paraId="56D6E36A" w14:textId="77777777" w:rsidTr="00883563">
        <w:tc>
          <w:tcPr>
            <w:tcW w:w="3356" w:type="dxa"/>
          </w:tcPr>
          <w:p w14:paraId="7AD4076F" w14:textId="77777777" w:rsidR="000A1523" w:rsidRPr="00312481" w:rsidRDefault="000A1523" w:rsidP="001B10F9">
            <w:pPr>
              <w:spacing w:before="0" w:after="0" w:line="240" w:lineRule="auto"/>
              <w:rPr>
                <w:rFonts w:cstheme="minorHAnsi"/>
              </w:rPr>
            </w:pPr>
            <w:r w:rsidRPr="00312481">
              <w:rPr>
                <w:rFonts w:cstheme="minorHAnsi"/>
              </w:rPr>
              <w:lastRenderedPageBreak/>
              <w:t>Receive and action backstop commands</w:t>
            </w:r>
          </w:p>
        </w:tc>
        <w:tc>
          <w:tcPr>
            <w:tcW w:w="1545" w:type="dxa"/>
          </w:tcPr>
          <w:p w14:paraId="332E236A" w14:textId="77777777" w:rsidR="000A1523" w:rsidRPr="00312481" w:rsidRDefault="000A1523" w:rsidP="001B10F9">
            <w:pPr>
              <w:spacing w:before="0" w:after="0" w:line="240" w:lineRule="auto"/>
              <w:rPr>
                <w:rFonts w:cstheme="minorHAnsi"/>
              </w:rPr>
            </w:pPr>
            <w:r w:rsidRPr="00312481">
              <w:rPr>
                <w:rFonts w:cstheme="minorHAnsi"/>
              </w:rPr>
              <w:t>OTE19</w:t>
            </w:r>
          </w:p>
        </w:tc>
        <w:tc>
          <w:tcPr>
            <w:tcW w:w="1637" w:type="dxa"/>
          </w:tcPr>
          <w:p w14:paraId="0C11572D" w14:textId="77777777" w:rsidR="000A1523" w:rsidRPr="00312481" w:rsidRDefault="000A1523" w:rsidP="001B10F9">
            <w:pPr>
              <w:spacing w:before="0" w:after="0" w:line="240" w:lineRule="auto"/>
              <w:rPr>
                <w:rFonts w:cstheme="minorHAnsi"/>
              </w:rPr>
            </w:pPr>
            <w:r w:rsidRPr="00312481">
              <w:rPr>
                <w:rFonts w:cstheme="minorHAnsi"/>
              </w:rPr>
              <w:t>Communication manager</w:t>
            </w:r>
          </w:p>
        </w:tc>
        <w:tc>
          <w:tcPr>
            <w:tcW w:w="2522" w:type="dxa"/>
          </w:tcPr>
          <w:p w14:paraId="104A1FA2" w14:textId="77777777" w:rsidR="000A1523" w:rsidRPr="00312481" w:rsidRDefault="000A1523" w:rsidP="001B10F9">
            <w:pPr>
              <w:spacing w:before="0" w:after="0" w:line="240" w:lineRule="auto"/>
              <w:rPr>
                <w:rFonts w:cstheme="minorHAnsi"/>
              </w:rPr>
            </w:pPr>
            <w:r w:rsidRPr="00312481">
              <w:rPr>
                <w:rFonts w:cstheme="minorHAnsi"/>
              </w:rPr>
              <w:t>Aggregator</w:t>
            </w:r>
          </w:p>
          <w:p w14:paraId="06AC4BDE" w14:textId="77777777" w:rsidR="000A1523" w:rsidRPr="00312481" w:rsidRDefault="000A1523" w:rsidP="001B10F9">
            <w:pPr>
              <w:spacing w:before="0" w:after="0" w:line="240" w:lineRule="auto"/>
              <w:rPr>
                <w:rFonts w:cstheme="minorHAnsi"/>
              </w:rPr>
            </w:pPr>
            <w:r w:rsidRPr="00312481">
              <w:rPr>
                <w:rFonts w:cstheme="minorHAnsi"/>
              </w:rPr>
              <w:t>Energy Retailer</w:t>
            </w:r>
          </w:p>
          <w:p w14:paraId="1AE7381A" w14:textId="77777777" w:rsidR="000A1523" w:rsidRPr="00312481" w:rsidRDefault="000A1523" w:rsidP="001B10F9">
            <w:pPr>
              <w:spacing w:before="0" w:after="0" w:line="240" w:lineRule="auto"/>
              <w:rPr>
                <w:rFonts w:cstheme="minorHAnsi"/>
              </w:rPr>
            </w:pPr>
            <w:r w:rsidRPr="00312481">
              <w:rPr>
                <w:rFonts w:cstheme="minorHAnsi"/>
              </w:rPr>
              <w:t>Energy Service Companies</w:t>
            </w:r>
          </w:p>
          <w:p w14:paraId="335FF69E" w14:textId="77777777" w:rsidR="000A1523" w:rsidRPr="00312481" w:rsidRDefault="000A1523" w:rsidP="001B10F9">
            <w:pPr>
              <w:spacing w:before="0" w:after="0" w:line="240" w:lineRule="auto"/>
              <w:rPr>
                <w:rFonts w:cstheme="minorHAnsi"/>
              </w:rPr>
            </w:pPr>
            <w:r w:rsidRPr="00312481">
              <w:rPr>
                <w:rFonts w:cstheme="minorHAnsi"/>
              </w:rPr>
              <w:t>DNSP</w:t>
            </w:r>
          </w:p>
          <w:p w14:paraId="0384D595" w14:textId="77777777" w:rsidR="000A1523" w:rsidRPr="00312481" w:rsidRDefault="000A1523" w:rsidP="001B10F9">
            <w:pPr>
              <w:spacing w:before="0" w:after="0" w:line="240" w:lineRule="auto"/>
              <w:rPr>
                <w:rFonts w:cstheme="minorHAnsi"/>
              </w:rPr>
            </w:pPr>
            <w:r w:rsidRPr="00312481">
              <w:rPr>
                <w:rFonts w:cstheme="minorHAnsi"/>
              </w:rPr>
              <w:t>Equipment Manufacturer</w:t>
            </w:r>
          </w:p>
          <w:p w14:paraId="1A0261DD" w14:textId="77777777" w:rsidR="000A1523" w:rsidRPr="00312481" w:rsidRDefault="000A1523" w:rsidP="001B10F9">
            <w:pPr>
              <w:spacing w:before="0" w:after="0" w:line="240" w:lineRule="auto"/>
              <w:rPr>
                <w:rFonts w:cstheme="minorHAnsi"/>
              </w:rPr>
            </w:pPr>
            <w:r w:rsidRPr="00312481">
              <w:rPr>
                <w:rFonts w:cstheme="minorHAnsi"/>
              </w:rPr>
              <w:t>Large Independent Networks</w:t>
            </w:r>
          </w:p>
          <w:p w14:paraId="68711F9E" w14:textId="77777777" w:rsidR="000A1523" w:rsidRPr="00312481" w:rsidRDefault="000A1523" w:rsidP="001B10F9">
            <w:pPr>
              <w:spacing w:before="0" w:after="0" w:line="240" w:lineRule="auto"/>
              <w:rPr>
                <w:rFonts w:cstheme="minorHAnsi"/>
              </w:rPr>
            </w:pPr>
            <w:r w:rsidRPr="00312481">
              <w:rPr>
                <w:rFonts w:cstheme="minorHAnsi"/>
              </w:rPr>
              <w:t>Microgrids</w:t>
            </w:r>
          </w:p>
        </w:tc>
      </w:tr>
      <w:tr w:rsidR="000A1523" w:rsidRPr="00A05EB5" w14:paraId="7767CC0A" w14:textId="77777777" w:rsidTr="00883563">
        <w:tc>
          <w:tcPr>
            <w:tcW w:w="3356" w:type="dxa"/>
          </w:tcPr>
          <w:p w14:paraId="0CDF2C62" w14:textId="77777777" w:rsidR="000A1523" w:rsidRPr="00312481" w:rsidRDefault="000A1523" w:rsidP="001B10F9">
            <w:pPr>
              <w:spacing w:before="0" w:after="0" w:line="240" w:lineRule="auto"/>
              <w:rPr>
                <w:rFonts w:cstheme="minorHAnsi"/>
              </w:rPr>
            </w:pPr>
            <w:r w:rsidRPr="00312481">
              <w:rPr>
                <w:rFonts w:cstheme="minorHAnsi"/>
              </w:rPr>
              <w:t>Receive and action backstop commands</w:t>
            </w:r>
          </w:p>
        </w:tc>
        <w:tc>
          <w:tcPr>
            <w:tcW w:w="1545" w:type="dxa"/>
          </w:tcPr>
          <w:p w14:paraId="68B65B07" w14:textId="77777777" w:rsidR="000A1523" w:rsidRPr="00312481" w:rsidRDefault="000A1523" w:rsidP="001B10F9">
            <w:pPr>
              <w:spacing w:before="0" w:after="0" w:line="240" w:lineRule="auto"/>
              <w:rPr>
                <w:rFonts w:cstheme="minorHAnsi"/>
              </w:rPr>
            </w:pPr>
            <w:r w:rsidRPr="00312481">
              <w:rPr>
                <w:rFonts w:cstheme="minorHAnsi"/>
              </w:rPr>
              <w:t>OTE20</w:t>
            </w:r>
          </w:p>
        </w:tc>
        <w:tc>
          <w:tcPr>
            <w:tcW w:w="1637" w:type="dxa"/>
          </w:tcPr>
          <w:p w14:paraId="36CF1AEC" w14:textId="77777777" w:rsidR="000A1523" w:rsidRPr="00312481" w:rsidRDefault="000A1523" w:rsidP="001B10F9">
            <w:pPr>
              <w:spacing w:before="0" w:after="0" w:line="240" w:lineRule="auto"/>
              <w:rPr>
                <w:rFonts w:cstheme="minorHAnsi"/>
              </w:rPr>
            </w:pPr>
            <w:r w:rsidRPr="00312481">
              <w:rPr>
                <w:rFonts w:cstheme="minorHAnsi"/>
              </w:rPr>
              <w:t>CER customer</w:t>
            </w:r>
          </w:p>
        </w:tc>
        <w:tc>
          <w:tcPr>
            <w:tcW w:w="2522" w:type="dxa"/>
          </w:tcPr>
          <w:p w14:paraId="4248A17B" w14:textId="77777777" w:rsidR="000A1523" w:rsidRPr="00312481" w:rsidRDefault="000A1523" w:rsidP="001B10F9">
            <w:pPr>
              <w:spacing w:before="0" w:after="0" w:line="240" w:lineRule="auto"/>
              <w:rPr>
                <w:rFonts w:cstheme="minorHAnsi"/>
              </w:rPr>
            </w:pPr>
            <w:r w:rsidRPr="00312481">
              <w:rPr>
                <w:rFonts w:cstheme="minorHAnsi"/>
              </w:rPr>
              <w:t>DNSP, AEMO</w:t>
            </w:r>
          </w:p>
        </w:tc>
      </w:tr>
      <w:tr w:rsidR="000A1523" w:rsidRPr="00A05EB5" w14:paraId="029D4734" w14:textId="77777777" w:rsidTr="00883563">
        <w:tc>
          <w:tcPr>
            <w:tcW w:w="3356" w:type="dxa"/>
          </w:tcPr>
          <w:p w14:paraId="640B8C19" w14:textId="77777777" w:rsidR="000A1523" w:rsidRPr="00312481" w:rsidRDefault="000A1523" w:rsidP="001B10F9">
            <w:pPr>
              <w:keepNext/>
              <w:spacing w:before="0" w:after="0" w:line="240" w:lineRule="auto"/>
              <w:rPr>
                <w:rFonts w:cstheme="minorHAnsi"/>
              </w:rPr>
            </w:pPr>
            <w:r w:rsidRPr="00312481">
              <w:rPr>
                <w:rFonts w:cstheme="minorHAnsi"/>
              </w:rPr>
              <w:t>Define CER product technical standards development framework</w:t>
            </w:r>
          </w:p>
        </w:tc>
        <w:tc>
          <w:tcPr>
            <w:tcW w:w="1545" w:type="dxa"/>
          </w:tcPr>
          <w:p w14:paraId="2A0A8DA6" w14:textId="77777777" w:rsidR="000A1523" w:rsidRPr="00312481" w:rsidRDefault="000A1523" w:rsidP="001B10F9">
            <w:pPr>
              <w:keepNext/>
              <w:spacing w:before="0" w:after="0" w:line="240" w:lineRule="auto"/>
              <w:rPr>
                <w:rFonts w:cstheme="minorHAnsi"/>
              </w:rPr>
            </w:pPr>
            <w:r w:rsidRPr="00312481">
              <w:rPr>
                <w:rFonts w:cstheme="minorHAnsi"/>
              </w:rPr>
              <w:t>PO13</w:t>
            </w:r>
          </w:p>
        </w:tc>
        <w:tc>
          <w:tcPr>
            <w:tcW w:w="1637" w:type="dxa"/>
          </w:tcPr>
          <w:p w14:paraId="71E8E8BA" w14:textId="77777777" w:rsidR="000A1523" w:rsidRPr="00312481" w:rsidRDefault="000A1523" w:rsidP="001B10F9">
            <w:pPr>
              <w:keepNext/>
              <w:spacing w:before="0" w:after="0" w:line="240" w:lineRule="auto"/>
              <w:rPr>
                <w:rFonts w:cstheme="minorHAnsi"/>
              </w:rPr>
            </w:pPr>
            <w:r w:rsidRPr="00312481">
              <w:rPr>
                <w:rFonts w:cstheme="minorHAnsi"/>
              </w:rPr>
              <w:t>CER Technical Regulator</w:t>
            </w:r>
          </w:p>
        </w:tc>
        <w:tc>
          <w:tcPr>
            <w:tcW w:w="2522" w:type="dxa"/>
          </w:tcPr>
          <w:p w14:paraId="0F351618" w14:textId="77777777" w:rsidR="000A1523" w:rsidRPr="00312481" w:rsidRDefault="000A1523" w:rsidP="001B10F9">
            <w:pPr>
              <w:keepNext/>
              <w:spacing w:before="0" w:after="0" w:line="240" w:lineRule="auto"/>
              <w:rPr>
                <w:rFonts w:cstheme="minorHAnsi"/>
              </w:rPr>
            </w:pPr>
            <w:r w:rsidRPr="00312481">
              <w:rPr>
                <w:rFonts w:cstheme="minorHAnsi"/>
              </w:rPr>
              <w:t>Subject to outcomes of CER regulatory framework workstream</w:t>
            </w:r>
          </w:p>
        </w:tc>
      </w:tr>
      <w:tr w:rsidR="00E75962" w:rsidRPr="00A05EB5" w14:paraId="239F8E36" w14:textId="77777777" w:rsidTr="004C1A39">
        <w:tc>
          <w:tcPr>
            <w:tcW w:w="3356" w:type="dxa"/>
          </w:tcPr>
          <w:p w14:paraId="0A54703E" w14:textId="47486C7B" w:rsidR="00E75962" w:rsidRPr="00525DFE" w:rsidRDefault="00F90E31" w:rsidP="001B10F9">
            <w:pPr>
              <w:keepNext/>
              <w:spacing w:before="0" w:after="0" w:line="240" w:lineRule="auto"/>
              <w:rPr>
                <w:rFonts w:cstheme="minorHAnsi"/>
              </w:rPr>
            </w:pPr>
            <w:r w:rsidRPr="003F1BE5">
              <w:rPr>
                <w:lang w:eastAsia="en-AU"/>
              </w:rPr>
              <w:t>Develop &amp; publish emergency operating protocols</w:t>
            </w:r>
          </w:p>
        </w:tc>
        <w:tc>
          <w:tcPr>
            <w:tcW w:w="1545" w:type="dxa"/>
          </w:tcPr>
          <w:p w14:paraId="6462BE7B" w14:textId="7A5F0A7B" w:rsidR="00E75962" w:rsidRPr="00525DFE" w:rsidRDefault="00E75962" w:rsidP="001B10F9">
            <w:pPr>
              <w:keepNext/>
              <w:spacing w:before="0" w:after="0" w:line="240" w:lineRule="auto"/>
              <w:rPr>
                <w:rFonts w:cstheme="minorHAnsi"/>
              </w:rPr>
            </w:pPr>
            <w:r w:rsidRPr="00525DFE">
              <w:rPr>
                <w:rFonts w:cstheme="minorHAnsi"/>
              </w:rPr>
              <w:t>PO17</w:t>
            </w:r>
          </w:p>
        </w:tc>
        <w:tc>
          <w:tcPr>
            <w:tcW w:w="1637" w:type="dxa"/>
          </w:tcPr>
          <w:p w14:paraId="3B326B39" w14:textId="3215EE59" w:rsidR="00E75962" w:rsidRPr="00525DFE" w:rsidRDefault="006444A3" w:rsidP="00525DFE">
            <w:pPr>
              <w:keepNext/>
              <w:spacing w:before="0" w:after="0" w:line="240" w:lineRule="auto"/>
              <w:rPr>
                <w:rFonts w:cstheme="minorHAnsi"/>
              </w:rPr>
            </w:pPr>
            <w:r w:rsidRPr="003F1BE5">
              <w:rPr>
                <w:lang w:eastAsia="en-AU"/>
              </w:rPr>
              <w:t>System Operator (</w:t>
            </w:r>
            <w:proofErr w:type="spellStart"/>
            <w:r w:rsidRPr="003F1BE5">
              <w:rPr>
                <w:lang w:eastAsia="en-AU"/>
              </w:rPr>
              <w:t>tx</w:t>
            </w:r>
            <w:proofErr w:type="spellEnd"/>
            <w:r w:rsidRPr="003F1BE5">
              <w:rPr>
                <w:lang w:eastAsia="en-AU"/>
              </w:rPr>
              <w:t>)</w:t>
            </w:r>
          </w:p>
        </w:tc>
        <w:tc>
          <w:tcPr>
            <w:tcW w:w="2522" w:type="dxa"/>
          </w:tcPr>
          <w:p w14:paraId="18482AD3" w14:textId="079D5282" w:rsidR="00E75962" w:rsidRPr="00525DFE" w:rsidRDefault="00AA0980" w:rsidP="001B10F9">
            <w:pPr>
              <w:keepNext/>
              <w:spacing w:before="0" w:after="0" w:line="240" w:lineRule="auto"/>
              <w:rPr>
                <w:rFonts w:cstheme="minorHAnsi"/>
              </w:rPr>
            </w:pPr>
            <w:r w:rsidRPr="00525DFE">
              <w:rPr>
                <w:rFonts w:cstheme="minorHAnsi"/>
              </w:rPr>
              <w:t>AEMO</w:t>
            </w:r>
          </w:p>
        </w:tc>
      </w:tr>
      <w:tr w:rsidR="004C1A39" w:rsidRPr="00A05EB5" w14:paraId="0C7570E7" w14:textId="77777777" w:rsidTr="004C1A39">
        <w:tc>
          <w:tcPr>
            <w:tcW w:w="3356" w:type="dxa"/>
          </w:tcPr>
          <w:p w14:paraId="1FDAFE60" w14:textId="587C9551" w:rsidR="004C1A39" w:rsidRPr="003F1BE5" w:rsidRDefault="004C1A39" w:rsidP="004C1A39">
            <w:pPr>
              <w:keepNext/>
              <w:spacing w:before="0" w:after="0" w:line="240" w:lineRule="auto"/>
              <w:rPr>
                <w:lang w:eastAsia="en-AU"/>
              </w:rPr>
            </w:pPr>
            <w:r w:rsidRPr="003F1BE5">
              <w:rPr>
                <w:lang w:eastAsia="en-AU"/>
              </w:rPr>
              <w:t>Direct Customer Agent, DNSP and TNSP to modify CER energy flow</w:t>
            </w:r>
          </w:p>
        </w:tc>
        <w:tc>
          <w:tcPr>
            <w:tcW w:w="1545" w:type="dxa"/>
          </w:tcPr>
          <w:p w14:paraId="2F5D6AF7" w14:textId="4F37C099" w:rsidR="004C1A39" w:rsidRPr="00525DFE" w:rsidRDefault="004C1A39" w:rsidP="004C1A39">
            <w:pPr>
              <w:keepNext/>
              <w:spacing w:before="0" w:after="0" w:line="240" w:lineRule="auto"/>
              <w:rPr>
                <w:rFonts w:cstheme="minorHAnsi"/>
              </w:rPr>
            </w:pPr>
            <w:r w:rsidRPr="00525DFE">
              <w:rPr>
                <w:rFonts w:cstheme="minorHAnsi"/>
              </w:rPr>
              <w:t>OTN10</w:t>
            </w:r>
          </w:p>
        </w:tc>
        <w:tc>
          <w:tcPr>
            <w:tcW w:w="1637" w:type="dxa"/>
          </w:tcPr>
          <w:p w14:paraId="2DDD4126" w14:textId="14A23712" w:rsidR="004C1A39" w:rsidRPr="003F1BE5" w:rsidRDefault="004C1A39" w:rsidP="003F1BE5">
            <w:pPr>
              <w:keepNext/>
              <w:spacing w:before="0" w:after="0" w:line="240" w:lineRule="auto"/>
              <w:rPr>
                <w:lang w:eastAsia="en-AU"/>
              </w:rPr>
            </w:pPr>
            <w:r w:rsidRPr="003F1BE5">
              <w:rPr>
                <w:lang w:eastAsia="en-AU"/>
              </w:rPr>
              <w:t>System Operator (</w:t>
            </w:r>
            <w:proofErr w:type="spellStart"/>
            <w:r w:rsidRPr="003F1BE5">
              <w:rPr>
                <w:lang w:eastAsia="en-AU"/>
              </w:rPr>
              <w:t>tx</w:t>
            </w:r>
            <w:proofErr w:type="spellEnd"/>
            <w:r w:rsidRPr="003F1BE5">
              <w:rPr>
                <w:lang w:eastAsia="en-AU"/>
              </w:rPr>
              <w:t>)</w:t>
            </w:r>
          </w:p>
        </w:tc>
        <w:tc>
          <w:tcPr>
            <w:tcW w:w="2522" w:type="dxa"/>
          </w:tcPr>
          <w:p w14:paraId="1C192A38" w14:textId="2E276E81" w:rsidR="004C1A39" w:rsidRPr="00525DFE" w:rsidRDefault="004C1A39" w:rsidP="004C1A39">
            <w:pPr>
              <w:keepNext/>
              <w:spacing w:before="0" w:after="0" w:line="240" w:lineRule="auto"/>
              <w:rPr>
                <w:rFonts w:cstheme="minorHAnsi"/>
              </w:rPr>
            </w:pPr>
            <w:r w:rsidRPr="00525DFE">
              <w:rPr>
                <w:rFonts w:cstheme="minorHAnsi"/>
              </w:rPr>
              <w:t>AEMO</w:t>
            </w:r>
          </w:p>
        </w:tc>
      </w:tr>
      <w:tr w:rsidR="004C1A39" w:rsidRPr="00A05EB5" w14:paraId="54E31B65" w14:textId="77777777" w:rsidTr="004C1A39">
        <w:tc>
          <w:tcPr>
            <w:tcW w:w="3356" w:type="dxa"/>
          </w:tcPr>
          <w:p w14:paraId="601650C2" w14:textId="712EE269" w:rsidR="004C1A39" w:rsidRPr="003F1BE5" w:rsidRDefault="00B11289" w:rsidP="003F1BE5">
            <w:pPr>
              <w:spacing w:before="0" w:after="0"/>
              <w:rPr>
                <w:lang w:eastAsia="en-AU"/>
              </w:rPr>
            </w:pPr>
            <w:r w:rsidRPr="003F1BE5">
              <w:rPr>
                <w:lang w:eastAsia="en-AU"/>
              </w:rPr>
              <w:t>Adjust the energy flow on network in response of LOR2/MSl2 forecast</w:t>
            </w:r>
          </w:p>
        </w:tc>
        <w:tc>
          <w:tcPr>
            <w:tcW w:w="1545" w:type="dxa"/>
          </w:tcPr>
          <w:p w14:paraId="532517BD" w14:textId="4563F47B" w:rsidR="004C1A39" w:rsidRPr="00525DFE" w:rsidRDefault="00B27432" w:rsidP="004C1A39">
            <w:pPr>
              <w:keepNext/>
              <w:spacing w:before="0" w:after="0" w:line="240" w:lineRule="auto"/>
              <w:rPr>
                <w:rFonts w:cstheme="minorHAnsi"/>
              </w:rPr>
            </w:pPr>
            <w:r w:rsidRPr="00525DFE">
              <w:rPr>
                <w:rFonts w:cstheme="minorHAnsi"/>
              </w:rPr>
              <w:t>OTN19</w:t>
            </w:r>
          </w:p>
        </w:tc>
        <w:tc>
          <w:tcPr>
            <w:tcW w:w="1637" w:type="dxa"/>
          </w:tcPr>
          <w:p w14:paraId="510C91C3" w14:textId="56194304" w:rsidR="004C1A39" w:rsidRPr="003F1BE5" w:rsidRDefault="008F5616" w:rsidP="003F1BE5">
            <w:pPr>
              <w:keepNext/>
              <w:spacing w:before="0" w:after="0" w:line="240" w:lineRule="auto"/>
              <w:rPr>
                <w:lang w:eastAsia="en-AU"/>
              </w:rPr>
            </w:pPr>
            <w:r w:rsidRPr="003F1BE5">
              <w:rPr>
                <w:lang w:eastAsia="en-AU"/>
              </w:rPr>
              <w:t>System Operator (dx)</w:t>
            </w:r>
          </w:p>
        </w:tc>
        <w:tc>
          <w:tcPr>
            <w:tcW w:w="2522" w:type="dxa"/>
          </w:tcPr>
          <w:p w14:paraId="6A40D974" w14:textId="44206BFD" w:rsidR="004C1A39" w:rsidRPr="00525DFE" w:rsidRDefault="008F5616" w:rsidP="004C1A39">
            <w:pPr>
              <w:keepNext/>
              <w:spacing w:before="0" w:after="0" w:line="240" w:lineRule="auto"/>
              <w:rPr>
                <w:rFonts w:cstheme="minorHAnsi"/>
              </w:rPr>
            </w:pPr>
            <w:r w:rsidRPr="00525DFE">
              <w:rPr>
                <w:rFonts w:cstheme="minorHAnsi"/>
              </w:rPr>
              <w:t>DNSP</w:t>
            </w:r>
          </w:p>
        </w:tc>
      </w:tr>
    </w:tbl>
    <w:p w14:paraId="646E1EE3" w14:textId="77777777" w:rsidR="000A1523" w:rsidRDefault="000A1523" w:rsidP="000A1523">
      <w:pPr>
        <w:pStyle w:val="Heading4"/>
        <w:ind w:left="1276" w:hanging="1134"/>
        <w:rPr>
          <w:rFonts w:eastAsia="Calibri"/>
        </w:rPr>
      </w:pPr>
      <w:r>
        <w:rPr>
          <w:rFonts w:eastAsia="Calibri"/>
        </w:rPr>
        <w:t>S</w:t>
      </w:r>
      <w:r w:rsidRPr="00453A4E">
        <w:rPr>
          <w:rFonts w:eastAsia="Calibri"/>
        </w:rPr>
        <w:t xml:space="preserve">ystem restart </w:t>
      </w:r>
      <w:r>
        <w:rPr>
          <w:rFonts w:eastAsia="Calibri"/>
        </w:rPr>
        <w:t>and emergency restoration</w:t>
      </w:r>
    </w:p>
    <w:p w14:paraId="6FA3CAD2" w14:textId="77777777" w:rsidR="000A1523" w:rsidRDefault="000A1523" w:rsidP="000A1523">
      <w:pPr>
        <w:pStyle w:val="Headingbolditalic"/>
        <w:rPr>
          <w:lang w:val="en-AU"/>
        </w:rPr>
      </w:pPr>
      <w:r>
        <w:rPr>
          <w:lang w:val="en-AU"/>
        </w:rPr>
        <w:t>Background</w:t>
      </w:r>
    </w:p>
    <w:p w14:paraId="6FD56AB6" w14:textId="2903CAE7" w:rsidR="00847CF8" w:rsidRDefault="28A84AC9" w:rsidP="7670B793">
      <w:pPr>
        <w:pStyle w:val="Headingbolditalic"/>
        <w:ind w:left="0"/>
        <w:rPr>
          <w:b w:val="0"/>
          <w:bCs w:val="0"/>
          <w:i w:val="0"/>
          <w:iCs w:val="0"/>
          <w:lang w:val="en-AU" w:eastAsia="en-US"/>
        </w:rPr>
      </w:pPr>
      <w:r w:rsidRPr="7670B793">
        <w:rPr>
          <w:b w:val="0"/>
          <w:bCs w:val="0"/>
          <w:i w:val="0"/>
          <w:iCs w:val="0"/>
          <w:lang w:val="en-AU" w:eastAsia="en-US"/>
        </w:rPr>
        <w:t xml:space="preserve">Currently, system restart </w:t>
      </w:r>
      <w:r w:rsidR="34080FFC" w:rsidRPr="7670B793">
        <w:rPr>
          <w:b w:val="0"/>
          <w:bCs w:val="0"/>
          <w:i w:val="0"/>
          <w:iCs w:val="0"/>
          <w:lang w:val="en-AU" w:eastAsia="en-US"/>
        </w:rPr>
        <w:t xml:space="preserve">relies on </w:t>
      </w:r>
      <w:r w:rsidR="51AAAF1E" w:rsidRPr="7670B793">
        <w:rPr>
          <w:b w:val="0"/>
          <w:bCs w:val="0"/>
          <w:i w:val="0"/>
          <w:iCs w:val="0"/>
          <w:lang w:val="en-AU" w:eastAsia="en-US"/>
        </w:rPr>
        <w:t xml:space="preserve">restart-capable </w:t>
      </w:r>
      <w:r w:rsidRPr="7670B793">
        <w:rPr>
          <w:b w:val="0"/>
          <w:bCs w:val="0"/>
          <w:i w:val="0"/>
          <w:iCs w:val="0"/>
          <w:lang w:val="en-AU" w:eastAsia="en-US"/>
        </w:rPr>
        <w:t xml:space="preserve">large generators and predictable load </w:t>
      </w:r>
      <w:r w:rsidR="50AEB082" w:rsidRPr="7670B793">
        <w:rPr>
          <w:b w:val="0"/>
          <w:bCs w:val="0"/>
          <w:i w:val="0"/>
          <w:iCs w:val="0"/>
          <w:lang w:val="en-AU" w:eastAsia="en-US"/>
        </w:rPr>
        <w:t>blocks for the restoration process</w:t>
      </w:r>
      <w:r w:rsidRPr="7670B793">
        <w:rPr>
          <w:b w:val="0"/>
          <w:bCs w:val="0"/>
          <w:i w:val="0"/>
          <w:iCs w:val="0"/>
          <w:lang w:val="en-AU" w:eastAsia="en-US"/>
        </w:rPr>
        <w:t>. The ongoing growth of rooftop PV generation reduces the availability of stable load blocks required for the system restoration process.</w:t>
      </w:r>
      <w:r w:rsidR="00847CF8" w:rsidRPr="7670B793">
        <w:rPr>
          <w:rStyle w:val="FootnoteReference"/>
          <w:b w:val="0"/>
          <w:bCs w:val="0"/>
          <w:i w:val="0"/>
          <w:iCs w:val="0"/>
          <w:lang w:val="en-AU" w:eastAsia="en-US"/>
        </w:rPr>
        <w:footnoteReference w:id="62"/>
      </w:r>
      <w:r w:rsidRPr="00817F1D">
        <w:rPr>
          <w:lang w:val="en-AU" w:eastAsia="en-US"/>
        </w:rPr>
        <w:t xml:space="preserve"> </w:t>
      </w:r>
    </w:p>
    <w:p w14:paraId="018B99BC" w14:textId="3B1CD0F2" w:rsidR="00847CF8" w:rsidRDefault="28A84AC9" w:rsidP="7670B793">
      <w:pPr>
        <w:pStyle w:val="Headingbolditalic"/>
        <w:ind w:left="0"/>
        <w:rPr>
          <w:b w:val="0"/>
          <w:bCs w:val="0"/>
          <w:i w:val="0"/>
          <w:iCs w:val="0"/>
          <w:lang w:val="en-AU" w:eastAsia="en-US"/>
        </w:rPr>
      </w:pPr>
      <w:r w:rsidRPr="7670B793">
        <w:rPr>
          <w:b w:val="0"/>
          <w:bCs w:val="0"/>
          <w:i w:val="0"/>
          <w:iCs w:val="0"/>
          <w:lang w:val="en-AU" w:eastAsia="en-US"/>
        </w:rPr>
        <w:t xml:space="preserve">With large quantities of passive or uncoordinated rooftop PV generation, it will become increasingly difficult </w:t>
      </w:r>
      <w:r w:rsidR="00937E42">
        <w:rPr>
          <w:b w:val="0"/>
          <w:bCs w:val="0"/>
          <w:i w:val="0"/>
          <w:iCs w:val="0"/>
          <w:lang w:val="en-AU" w:eastAsia="en-US"/>
        </w:rPr>
        <w:t xml:space="preserve">to </w:t>
      </w:r>
      <w:r w:rsidR="2211ED48" w:rsidRPr="7670B793">
        <w:rPr>
          <w:b w:val="0"/>
          <w:bCs w:val="0"/>
          <w:i w:val="0"/>
          <w:iCs w:val="0"/>
          <w:lang w:val="en-AU" w:eastAsia="en-US"/>
        </w:rPr>
        <w:t>manage the impact of rooftop PV variability on the restoration process</w:t>
      </w:r>
      <w:r w:rsidRPr="7670B793">
        <w:rPr>
          <w:b w:val="0"/>
          <w:bCs w:val="0"/>
          <w:i w:val="0"/>
          <w:iCs w:val="0"/>
          <w:lang w:val="en-AU" w:eastAsia="en-US"/>
        </w:rPr>
        <w:t xml:space="preserve">. The inadvertent </w:t>
      </w:r>
      <w:r w:rsidR="5432E181" w:rsidRPr="7670B793">
        <w:rPr>
          <w:b w:val="0"/>
          <w:bCs w:val="0"/>
          <w:i w:val="0"/>
          <w:iCs w:val="0"/>
          <w:lang w:val="en-AU" w:eastAsia="en-US"/>
        </w:rPr>
        <w:t xml:space="preserve">and uncontrolled </w:t>
      </w:r>
      <w:r w:rsidRPr="7670B793">
        <w:rPr>
          <w:b w:val="0"/>
          <w:bCs w:val="0"/>
          <w:i w:val="0"/>
          <w:iCs w:val="0"/>
          <w:lang w:val="en-AU" w:eastAsia="en-US"/>
        </w:rPr>
        <w:t>energisation of large amount</w:t>
      </w:r>
      <w:r w:rsidR="7A26B033" w:rsidRPr="7670B793">
        <w:rPr>
          <w:b w:val="0"/>
          <w:bCs w:val="0"/>
          <w:i w:val="0"/>
          <w:iCs w:val="0"/>
          <w:lang w:val="en-AU" w:eastAsia="en-US"/>
        </w:rPr>
        <w:t>s</w:t>
      </w:r>
      <w:r w:rsidRPr="7670B793">
        <w:rPr>
          <w:b w:val="0"/>
          <w:bCs w:val="0"/>
          <w:i w:val="0"/>
          <w:iCs w:val="0"/>
          <w:lang w:val="en-AU" w:eastAsia="en-US"/>
        </w:rPr>
        <w:t xml:space="preserve"> of rooftop PV generation</w:t>
      </w:r>
      <w:r w:rsidR="7A26B033" w:rsidRPr="7670B793">
        <w:rPr>
          <w:b w:val="0"/>
          <w:bCs w:val="0"/>
          <w:i w:val="0"/>
          <w:iCs w:val="0"/>
          <w:lang w:val="en-AU" w:eastAsia="en-US"/>
        </w:rPr>
        <w:t xml:space="preserve"> on system restart pathways</w:t>
      </w:r>
      <w:r w:rsidR="461AA3FD" w:rsidRPr="7670B793">
        <w:rPr>
          <w:b w:val="0"/>
          <w:bCs w:val="0"/>
          <w:i w:val="0"/>
          <w:iCs w:val="0"/>
          <w:lang w:val="en-AU" w:eastAsia="en-US"/>
        </w:rPr>
        <w:t xml:space="preserve"> during the restoration process </w:t>
      </w:r>
      <w:r w:rsidRPr="7670B793">
        <w:rPr>
          <w:b w:val="0"/>
          <w:bCs w:val="0"/>
          <w:i w:val="0"/>
          <w:iCs w:val="0"/>
          <w:lang w:val="en-AU" w:eastAsia="en-US"/>
        </w:rPr>
        <w:t>could cause large signal voltage and frequency oscillations and inadvertently disconnect restored generators (including black start services) or sensitive load.</w:t>
      </w:r>
      <w:r w:rsidR="00847CF8" w:rsidRPr="7670B793">
        <w:rPr>
          <w:rStyle w:val="FootnoteReference"/>
          <w:b w:val="0"/>
          <w:bCs w:val="0"/>
          <w:i w:val="0"/>
          <w:iCs w:val="0"/>
          <w:lang w:val="en-AU" w:eastAsia="en-US"/>
        </w:rPr>
        <w:footnoteReference w:id="63"/>
      </w:r>
    </w:p>
    <w:p w14:paraId="53310F7D" w14:textId="1B322662" w:rsidR="005E65A4" w:rsidRPr="00847CF8" w:rsidRDefault="25DA5475" w:rsidP="005E65A4">
      <w:r>
        <w:t>A means of managing uncontrolled rooftop PV generation during the restart process, even without internet connectivity (which may not be available during a system black event), is required. This could require adapting system restoration processes and potentially revising inverter standards so that they autonomously respond during a prolonged outage (such as a delayed ramping of export) so that stable load blocks can be maintained.</w:t>
      </w:r>
    </w:p>
    <w:p w14:paraId="58B56F3E" w14:textId="03319CE0" w:rsidR="000A1523" w:rsidRPr="004E083B" w:rsidRDefault="000A1523" w:rsidP="000A1523">
      <w:pPr>
        <w:pStyle w:val="Headingbolditalic"/>
        <w:rPr>
          <w:lang w:val="en-AU"/>
        </w:rPr>
      </w:pPr>
      <w:r w:rsidRPr="004E083B">
        <w:rPr>
          <w:lang w:val="en-AU"/>
        </w:rPr>
        <w:t xml:space="preserve">Problem </w:t>
      </w:r>
    </w:p>
    <w:p w14:paraId="0590E4AF" w14:textId="24146715" w:rsidR="00847CF8" w:rsidRDefault="000A1523" w:rsidP="7670B793">
      <w:pPr>
        <w:pStyle w:val="Headingbolditalic"/>
        <w:ind w:left="0"/>
        <w:rPr>
          <w:b w:val="0"/>
          <w:bCs w:val="0"/>
          <w:i w:val="0"/>
          <w:iCs w:val="0"/>
          <w:lang w:val="en-AU" w:eastAsia="en-US"/>
        </w:rPr>
      </w:pPr>
      <w:r w:rsidRPr="7670B793">
        <w:rPr>
          <w:b w:val="0"/>
          <w:bCs w:val="0"/>
          <w:i w:val="0"/>
          <w:iCs w:val="0"/>
          <w:lang w:val="en-AU" w:eastAsia="en-US"/>
        </w:rPr>
        <w:lastRenderedPageBreak/>
        <w:t xml:space="preserve">System restart is </w:t>
      </w:r>
      <w:r w:rsidR="00EC37B9" w:rsidRPr="7670B793">
        <w:rPr>
          <w:b w:val="0"/>
          <w:bCs w:val="0"/>
          <w:i w:val="0"/>
          <w:iCs w:val="0"/>
          <w:lang w:val="en-AU" w:eastAsia="en-US"/>
        </w:rPr>
        <w:t xml:space="preserve">coordinated by </w:t>
      </w:r>
      <w:r w:rsidRPr="7670B793">
        <w:rPr>
          <w:b w:val="0"/>
          <w:bCs w:val="0"/>
          <w:i w:val="0"/>
          <w:iCs w:val="0"/>
          <w:lang w:val="en-AU" w:eastAsia="en-US"/>
        </w:rPr>
        <w:t>AEMO</w:t>
      </w:r>
      <w:r w:rsidR="00801E81" w:rsidRPr="7670B793">
        <w:rPr>
          <w:b w:val="0"/>
          <w:bCs w:val="0"/>
          <w:i w:val="0"/>
          <w:iCs w:val="0"/>
          <w:lang w:val="en-AU" w:eastAsia="en-US"/>
        </w:rPr>
        <w:t xml:space="preserve">, </w:t>
      </w:r>
      <w:r w:rsidR="00782F04">
        <w:rPr>
          <w:b w:val="0"/>
          <w:bCs w:val="0"/>
          <w:i w:val="0"/>
          <w:iCs w:val="0"/>
          <w:lang w:val="en-AU" w:eastAsia="en-US"/>
        </w:rPr>
        <w:t>working</w:t>
      </w:r>
      <w:r w:rsidR="00782F04" w:rsidRPr="7670B793">
        <w:rPr>
          <w:b w:val="0"/>
          <w:bCs w:val="0"/>
          <w:i w:val="0"/>
          <w:iCs w:val="0"/>
          <w:lang w:val="en-AU" w:eastAsia="en-US"/>
        </w:rPr>
        <w:t xml:space="preserve"> </w:t>
      </w:r>
      <w:r w:rsidR="00801E81" w:rsidRPr="7670B793">
        <w:rPr>
          <w:b w:val="0"/>
          <w:bCs w:val="0"/>
          <w:i w:val="0"/>
          <w:iCs w:val="0"/>
          <w:lang w:val="en-AU" w:eastAsia="en-US"/>
        </w:rPr>
        <w:t>closely with NSPs</w:t>
      </w:r>
      <w:r w:rsidR="005F50E1" w:rsidRPr="7670B793">
        <w:rPr>
          <w:b w:val="0"/>
          <w:bCs w:val="0"/>
          <w:i w:val="0"/>
          <w:iCs w:val="0"/>
          <w:lang w:val="en-AU" w:eastAsia="en-US"/>
        </w:rPr>
        <w:t xml:space="preserve">, and contracting with </w:t>
      </w:r>
      <w:r w:rsidR="00C941D7" w:rsidRPr="7670B793">
        <w:rPr>
          <w:b w:val="0"/>
          <w:bCs w:val="0"/>
          <w:i w:val="0"/>
          <w:iCs w:val="0"/>
          <w:lang w:val="en-AU" w:eastAsia="en-US"/>
        </w:rPr>
        <w:t>utility-scale plant providing restart and restoration support services</w:t>
      </w:r>
      <w:r w:rsidR="00801E81" w:rsidRPr="7670B793">
        <w:rPr>
          <w:b w:val="0"/>
          <w:bCs w:val="0"/>
          <w:i w:val="0"/>
          <w:iCs w:val="0"/>
          <w:lang w:val="en-AU" w:eastAsia="en-US"/>
        </w:rPr>
        <w:t>.</w:t>
      </w:r>
      <w:r w:rsidRPr="7670B793">
        <w:rPr>
          <w:b w:val="0"/>
          <w:bCs w:val="0"/>
          <w:i w:val="0"/>
          <w:iCs w:val="0"/>
          <w:lang w:val="en-AU" w:eastAsia="en-US"/>
        </w:rPr>
        <w:t xml:space="preserve"> In the context of high </w:t>
      </w:r>
      <w:r w:rsidR="00782F04">
        <w:rPr>
          <w:b w:val="0"/>
          <w:bCs w:val="0"/>
          <w:i w:val="0"/>
          <w:iCs w:val="0"/>
          <w:lang w:val="en-AU" w:eastAsia="en-US"/>
        </w:rPr>
        <w:t xml:space="preserve">levels of </w:t>
      </w:r>
      <w:r w:rsidRPr="7670B793">
        <w:rPr>
          <w:b w:val="0"/>
          <w:bCs w:val="0"/>
          <w:i w:val="0"/>
          <w:iCs w:val="0"/>
          <w:lang w:val="en-AU" w:eastAsia="en-US"/>
        </w:rPr>
        <w:t xml:space="preserve">CER, DNSPs </w:t>
      </w:r>
      <w:r w:rsidR="00092FD8" w:rsidRPr="7670B793">
        <w:rPr>
          <w:b w:val="0"/>
          <w:bCs w:val="0"/>
          <w:i w:val="0"/>
          <w:iCs w:val="0"/>
          <w:lang w:val="en-AU" w:eastAsia="en-US"/>
        </w:rPr>
        <w:t xml:space="preserve">will need to play an increasing role in the restart process. There are also </w:t>
      </w:r>
      <w:r w:rsidR="00782F04" w:rsidRPr="7670B793">
        <w:rPr>
          <w:b w:val="0"/>
          <w:bCs w:val="0"/>
          <w:i w:val="0"/>
          <w:iCs w:val="0"/>
          <w:lang w:val="en-AU" w:eastAsia="en-US"/>
        </w:rPr>
        <w:t>opportunities</w:t>
      </w:r>
      <w:r w:rsidR="00092FD8" w:rsidRPr="7670B793">
        <w:rPr>
          <w:b w:val="0"/>
          <w:bCs w:val="0"/>
          <w:i w:val="0"/>
          <w:iCs w:val="0"/>
          <w:lang w:val="en-AU" w:eastAsia="en-US"/>
        </w:rPr>
        <w:t xml:space="preserve"> for CER </w:t>
      </w:r>
      <w:r w:rsidRPr="7670B793">
        <w:rPr>
          <w:b w:val="0"/>
          <w:bCs w:val="0"/>
          <w:i w:val="0"/>
          <w:iCs w:val="0"/>
          <w:lang w:val="en-AU" w:eastAsia="en-US"/>
        </w:rPr>
        <w:t>aggregators</w:t>
      </w:r>
      <w:r w:rsidR="00092FD8" w:rsidRPr="7670B793">
        <w:rPr>
          <w:b w:val="0"/>
          <w:bCs w:val="0"/>
          <w:i w:val="0"/>
          <w:iCs w:val="0"/>
          <w:lang w:val="en-AU" w:eastAsia="en-US"/>
        </w:rPr>
        <w:t xml:space="preserve"> and resources within the distribution system to contribute to the restart process</w:t>
      </w:r>
      <w:r w:rsidR="00463A33" w:rsidRPr="7670B793">
        <w:rPr>
          <w:b w:val="0"/>
          <w:bCs w:val="0"/>
          <w:i w:val="0"/>
          <w:iCs w:val="0"/>
          <w:lang w:val="en-AU" w:eastAsia="en-US"/>
        </w:rPr>
        <w:t xml:space="preserve">. </w:t>
      </w:r>
      <w:r w:rsidR="00847CF8" w:rsidRPr="7670B793">
        <w:rPr>
          <w:b w:val="0"/>
          <w:bCs w:val="0"/>
          <w:i w:val="0"/>
          <w:iCs w:val="0"/>
          <w:lang w:val="en-AU" w:eastAsia="en-US"/>
        </w:rPr>
        <w:t xml:space="preserve">However: </w:t>
      </w:r>
    </w:p>
    <w:p w14:paraId="2C0E2C2A" w14:textId="4648CFC5" w:rsidR="00847CF8" w:rsidRPr="00847CF8" w:rsidRDefault="00C11279" w:rsidP="00857EF4">
      <w:pPr>
        <w:pStyle w:val="ListParagraph"/>
        <w:numPr>
          <w:ilvl w:val="0"/>
          <w:numId w:val="57"/>
        </w:numPr>
      </w:pPr>
      <w:r>
        <w:t>t</w:t>
      </w:r>
      <w:r w:rsidR="00847CF8" w:rsidRPr="00A111F3">
        <w:t>here is a gap in capability to model and assess the impact of increasing CER on system restart</w:t>
      </w:r>
      <w:r w:rsidR="00EF33B8">
        <w:t xml:space="preserve"> pathways</w:t>
      </w:r>
      <w:r w:rsidR="005E19FA">
        <w:t xml:space="preserve"> –</w:t>
      </w:r>
      <w:r w:rsidR="00847CF8" w:rsidRPr="00A111F3">
        <w:t xml:space="preserve"> </w:t>
      </w:r>
      <w:r w:rsidR="005E19FA">
        <w:t>o</w:t>
      </w:r>
      <w:r w:rsidR="00847CF8" w:rsidRPr="00A111F3">
        <w:t>nly basic models exist today</w:t>
      </w:r>
      <w:r w:rsidR="00847CF8">
        <w:t xml:space="preserve"> and </w:t>
      </w:r>
      <w:r w:rsidR="00847CF8" w:rsidRPr="00A111F3">
        <w:t xml:space="preserve">comprehensive studies (covering various scenarios, different </w:t>
      </w:r>
      <w:r w:rsidR="00847CF8">
        <w:t>C</w:t>
      </w:r>
      <w:r w:rsidR="00847CF8" w:rsidRPr="00A111F3">
        <w:t>ER mixes, etc.) and model validation are lacking</w:t>
      </w:r>
    </w:p>
    <w:p w14:paraId="2DBEA6A8" w14:textId="72579E77" w:rsidR="00847CF8" w:rsidRDefault="00847CF8" w:rsidP="00857EF4">
      <w:pPr>
        <w:pStyle w:val="Headingbolditalic"/>
        <w:numPr>
          <w:ilvl w:val="0"/>
          <w:numId w:val="57"/>
        </w:numPr>
        <w:rPr>
          <w:b w:val="0"/>
          <w:bCs w:val="0"/>
          <w:i w:val="0"/>
          <w:iCs w:val="0"/>
          <w:lang w:val="en-AU" w:eastAsia="en-US"/>
        </w:rPr>
      </w:pPr>
      <w:r>
        <w:rPr>
          <w:b w:val="0"/>
          <w:bCs w:val="0"/>
          <w:i w:val="0"/>
          <w:iCs w:val="0"/>
          <w:lang w:val="en-AU" w:eastAsia="en-US"/>
        </w:rPr>
        <w:t>there is lack of coordination when it comes to modelling, understanding and assessing the feasible system restart and restoration pathways</w:t>
      </w:r>
    </w:p>
    <w:p w14:paraId="173F9A07" w14:textId="618DE100" w:rsidR="00847CF8" w:rsidRPr="00847CF8" w:rsidRDefault="00847CF8" w:rsidP="00857EF4">
      <w:pPr>
        <w:pStyle w:val="Headingbolditalic"/>
        <w:numPr>
          <w:ilvl w:val="0"/>
          <w:numId w:val="57"/>
        </w:numPr>
        <w:rPr>
          <w:b w:val="0"/>
          <w:bCs w:val="0"/>
          <w:i w:val="0"/>
          <w:iCs w:val="0"/>
          <w:lang w:val="en-AU" w:eastAsia="en-US"/>
        </w:rPr>
      </w:pPr>
      <w:r w:rsidRPr="00847CF8">
        <w:rPr>
          <w:b w:val="0"/>
          <w:bCs w:val="0"/>
          <w:i w:val="0"/>
          <w:iCs w:val="0"/>
          <w:lang w:val="en-AU" w:eastAsia="en-US"/>
        </w:rPr>
        <w:t>i</w:t>
      </w:r>
      <w:r w:rsidR="000A1523" w:rsidRPr="00847CF8">
        <w:rPr>
          <w:b w:val="0"/>
          <w:bCs w:val="0"/>
          <w:i w:val="0"/>
          <w:iCs w:val="0"/>
          <w:lang w:val="en-AU" w:eastAsia="en-US"/>
        </w:rPr>
        <w:t>t is unclear how this could or should happen e.g. how an aggregator of batteries might be instructed to support a black start, or a DNSP systematically block or coordinate CER during grid energisation</w:t>
      </w:r>
    </w:p>
    <w:p w14:paraId="024E3865" w14:textId="62D2EE0E" w:rsidR="000A1523" w:rsidRPr="00847CF8" w:rsidRDefault="00A9543A" w:rsidP="00857EF4">
      <w:pPr>
        <w:pStyle w:val="Headingbolditalic"/>
        <w:numPr>
          <w:ilvl w:val="0"/>
          <w:numId w:val="57"/>
        </w:numPr>
        <w:rPr>
          <w:b w:val="0"/>
          <w:bCs w:val="0"/>
          <w:i w:val="0"/>
          <w:iCs w:val="0"/>
          <w:lang w:val="en-AU" w:eastAsia="en-US"/>
        </w:rPr>
      </w:pPr>
      <w:r>
        <w:rPr>
          <w:b w:val="0"/>
          <w:bCs w:val="0"/>
          <w:i w:val="0"/>
          <w:iCs w:val="0"/>
          <w:lang w:val="en-AU" w:eastAsia="en-US"/>
        </w:rPr>
        <w:t>p</w:t>
      </w:r>
      <w:r w:rsidR="000A1523" w:rsidRPr="00847CF8">
        <w:rPr>
          <w:b w:val="0"/>
          <w:bCs w:val="0"/>
          <w:i w:val="0"/>
          <w:iCs w:val="0"/>
          <w:lang w:val="en-AU" w:eastAsia="en-US"/>
        </w:rPr>
        <w:t>rocedures (and possibly enabling technologies like remote CER disconnect during restart) are not yet standard, representing a gap in operational readiness.</w:t>
      </w:r>
    </w:p>
    <w:p w14:paraId="6EA6A9DE" w14:textId="4F9B0AF0" w:rsidR="000A1523" w:rsidRDefault="00847CF8" w:rsidP="000A1523">
      <w:pPr>
        <w:pStyle w:val="Headingbolditalic"/>
        <w:ind w:left="0"/>
        <w:rPr>
          <w:b w:val="0"/>
          <w:bCs w:val="0"/>
          <w:i w:val="0"/>
          <w:iCs w:val="0"/>
          <w:lang w:val="en-AU" w:eastAsia="en-US"/>
        </w:rPr>
      </w:pPr>
      <w:r>
        <w:rPr>
          <w:b w:val="0"/>
          <w:bCs w:val="0"/>
          <w:i w:val="0"/>
          <w:iCs w:val="0"/>
          <w:lang w:val="en-AU" w:eastAsia="en-US"/>
        </w:rPr>
        <w:t xml:space="preserve">Without a sophisticated understanding of the </w:t>
      </w:r>
      <w:r w:rsidR="00CB7FCC" w:rsidRPr="004E083B">
        <w:rPr>
          <w:b w:val="0"/>
          <w:bCs w:val="0"/>
          <w:i w:val="0"/>
          <w:iCs w:val="0"/>
          <w:lang w:val="en-AU" w:eastAsia="en-US"/>
        </w:rPr>
        <w:t>behaviour</w:t>
      </w:r>
      <w:r>
        <w:rPr>
          <w:b w:val="0"/>
          <w:bCs w:val="0"/>
          <w:i w:val="0"/>
          <w:iCs w:val="0"/>
          <w:lang w:val="en-AU" w:eastAsia="en-US"/>
        </w:rPr>
        <w:t xml:space="preserve"> and potential impact of CER on syste</w:t>
      </w:r>
      <w:r w:rsidR="00C11279">
        <w:rPr>
          <w:b w:val="0"/>
          <w:bCs w:val="0"/>
          <w:i w:val="0"/>
          <w:iCs w:val="0"/>
          <w:lang w:val="en-AU" w:eastAsia="en-US"/>
        </w:rPr>
        <w:t>m restart and i</w:t>
      </w:r>
      <w:r w:rsidR="000A1523" w:rsidRPr="00817F1D">
        <w:rPr>
          <w:b w:val="0"/>
          <w:bCs w:val="0"/>
          <w:i w:val="0"/>
          <w:iCs w:val="0"/>
          <w:lang w:val="en-AU" w:eastAsia="en-US"/>
        </w:rPr>
        <w:t>n the absence of</w:t>
      </w:r>
      <w:r>
        <w:rPr>
          <w:b w:val="0"/>
          <w:bCs w:val="0"/>
          <w:i w:val="0"/>
          <w:iCs w:val="0"/>
          <w:lang w:val="en-AU" w:eastAsia="en-US"/>
        </w:rPr>
        <w:t xml:space="preserve"> </w:t>
      </w:r>
      <w:r w:rsidR="000A1523" w:rsidRPr="00817F1D">
        <w:rPr>
          <w:b w:val="0"/>
          <w:bCs w:val="0"/>
          <w:i w:val="0"/>
          <w:iCs w:val="0"/>
          <w:lang w:val="en-AU" w:eastAsia="en-US"/>
        </w:rPr>
        <w:t xml:space="preserve">an adequate system restart plan that effectively accommodates high levels of CER penetration, AEMO may be forced to wait until </w:t>
      </w:r>
      <w:r w:rsidR="000A1523">
        <w:rPr>
          <w:b w:val="0"/>
          <w:bCs w:val="0"/>
          <w:i w:val="0"/>
          <w:iCs w:val="0"/>
          <w:lang w:val="en-AU" w:eastAsia="en-US"/>
        </w:rPr>
        <w:t xml:space="preserve">the evening when solar insolation levels drop and </w:t>
      </w:r>
      <w:r w:rsidR="000A1523" w:rsidRPr="00817F1D">
        <w:rPr>
          <w:b w:val="0"/>
          <w:bCs w:val="0"/>
          <w:i w:val="0"/>
          <w:iCs w:val="0"/>
          <w:lang w:val="en-AU" w:eastAsia="en-US"/>
        </w:rPr>
        <w:t xml:space="preserve">sufficient levels of stable loads are available to </w:t>
      </w:r>
      <w:r w:rsidR="00065405">
        <w:rPr>
          <w:b w:val="0"/>
          <w:bCs w:val="0"/>
          <w:i w:val="0"/>
          <w:iCs w:val="0"/>
          <w:lang w:val="en-AU" w:eastAsia="en-US"/>
        </w:rPr>
        <w:t xml:space="preserve">effectively </w:t>
      </w:r>
      <w:r w:rsidR="000A1523" w:rsidRPr="00817F1D">
        <w:rPr>
          <w:b w:val="0"/>
          <w:bCs w:val="0"/>
          <w:i w:val="0"/>
          <w:iCs w:val="0"/>
          <w:lang w:val="en-AU" w:eastAsia="en-US"/>
        </w:rPr>
        <w:t xml:space="preserve">restart the system. </w:t>
      </w:r>
      <w:r w:rsidR="000A1523">
        <w:rPr>
          <w:b w:val="0"/>
          <w:bCs w:val="0"/>
          <w:i w:val="0"/>
          <w:iCs w:val="0"/>
          <w:lang w:val="en-AU" w:eastAsia="en-US"/>
        </w:rPr>
        <w:t>This would prolong the length of system black events.</w:t>
      </w:r>
    </w:p>
    <w:p w14:paraId="0ACFAEBA" w14:textId="0FBD5F4D" w:rsidR="000A1523" w:rsidRPr="004E083B" w:rsidRDefault="00D23D10" w:rsidP="000A1523">
      <w:pPr>
        <w:pStyle w:val="Headingbolditalic"/>
        <w:rPr>
          <w:lang w:val="en-AU"/>
        </w:rPr>
      </w:pPr>
      <w:r w:rsidRPr="7670B793">
        <w:rPr>
          <w:lang w:val="en-AU"/>
        </w:rPr>
        <w:t>What’s being done</w:t>
      </w:r>
    </w:p>
    <w:p w14:paraId="09F8A5C4" w14:textId="1AFDA826" w:rsidR="00A9543A" w:rsidRPr="00564638" w:rsidRDefault="3FA7000F" w:rsidP="008B4CF5">
      <w:pPr>
        <w:spacing w:after="120"/>
        <w:rPr>
          <w:rFonts w:ascii="Calibri" w:eastAsia="Calibri" w:hAnsi="Calibri" w:cs="Calibri"/>
        </w:rPr>
      </w:pPr>
      <w:r w:rsidRPr="7670B793">
        <w:rPr>
          <w:rFonts w:ascii="Calibri" w:eastAsia="Calibri" w:hAnsi="Calibri" w:cs="Calibri"/>
        </w:rPr>
        <w:t>AEMO has prepared Technical Advice to inform the Reliability Panel review of the NEM System Restart Standard (SRS) considering both the system restart regulatory framework and new settings for the system restart standard.</w:t>
      </w:r>
      <w:r w:rsidR="00CD63C8">
        <w:rPr>
          <w:rStyle w:val="FootnoteReference"/>
          <w:rFonts w:ascii="Calibri" w:eastAsia="Calibri" w:hAnsi="Calibri" w:cs="Calibri"/>
        </w:rPr>
        <w:footnoteReference w:id="64"/>
      </w:r>
      <w:r w:rsidRPr="7670B793">
        <w:rPr>
          <w:rFonts w:ascii="Calibri" w:eastAsia="Calibri" w:hAnsi="Calibri" w:cs="Calibri"/>
        </w:rPr>
        <w:t xml:space="preserve"> This has considered the impacts of </w:t>
      </w:r>
      <w:r w:rsidR="00CD63C8">
        <w:rPr>
          <w:rFonts w:ascii="Calibri" w:eastAsia="Calibri" w:hAnsi="Calibri" w:cs="Calibri"/>
        </w:rPr>
        <w:t>C</w:t>
      </w:r>
      <w:r w:rsidR="00CD63C8" w:rsidRPr="7670B793">
        <w:rPr>
          <w:rFonts w:ascii="Calibri" w:eastAsia="Calibri" w:hAnsi="Calibri" w:cs="Calibri"/>
        </w:rPr>
        <w:t xml:space="preserve">ER </w:t>
      </w:r>
      <w:r w:rsidRPr="7670B793">
        <w:rPr>
          <w:rFonts w:ascii="Calibri" w:eastAsia="Calibri" w:hAnsi="Calibri" w:cs="Calibri"/>
        </w:rPr>
        <w:t>on the restart process, and pathways for these impacts to managed, including</w:t>
      </w:r>
      <w:r w:rsidR="00CD63C8">
        <w:rPr>
          <w:rFonts w:ascii="Calibri" w:eastAsia="Calibri" w:hAnsi="Calibri" w:cs="Calibri"/>
        </w:rPr>
        <w:t>:</w:t>
      </w:r>
    </w:p>
    <w:p w14:paraId="41D1B581" w14:textId="102889E8" w:rsidR="00A9543A" w:rsidRPr="00564638" w:rsidRDefault="3FA7000F" w:rsidP="008B4CF5">
      <w:pPr>
        <w:pStyle w:val="ListParagraph"/>
        <w:numPr>
          <w:ilvl w:val="0"/>
          <w:numId w:val="1"/>
        </w:numPr>
        <w:spacing w:before="0" w:line="276" w:lineRule="auto"/>
        <w:rPr>
          <w:rFonts w:eastAsia="Calibri"/>
        </w:rPr>
      </w:pPr>
      <w:r w:rsidRPr="7670B793">
        <w:rPr>
          <w:rFonts w:eastAsia="Calibri"/>
        </w:rPr>
        <w:t>enhanced coordination with DN</w:t>
      </w:r>
      <w:r w:rsidR="00CD63C8">
        <w:rPr>
          <w:rFonts w:eastAsia="Calibri"/>
        </w:rPr>
        <w:t>S</w:t>
      </w:r>
      <w:r w:rsidRPr="7670B793">
        <w:rPr>
          <w:rFonts w:eastAsia="Calibri"/>
        </w:rPr>
        <w:t>P</w:t>
      </w:r>
      <w:r w:rsidR="00CD63C8">
        <w:rPr>
          <w:rFonts w:eastAsia="Calibri"/>
        </w:rPr>
        <w:t>s</w:t>
      </w:r>
      <w:r w:rsidRPr="7670B793">
        <w:rPr>
          <w:rFonts w:eastAsia="Calibri"/>
        </w:rPr>
        <w:t xml:space="preserve"> to effectively account for and manage the impact </w:t>
      </w:r>
      <w:r w:rsidR="000249B5">
        <w:rPr>
          <w:rFonts w:eastAsia="Calibri"/>
        </w:rPr>
        <w:t xml:space="preserve">of </w:t>
      </w:r>
      <w:r w:rsidRPr="7670B793">
        <w:rPr>
          <w:rFonts w:eastAsia="Calibri"/>
        </w:rPr>
        <w:t>rooftop solar on the restart process, and the data and models required to do this</w:t>
      </w:r>
    </w:p>
    <w:p w14:paraId="3AD4DCB1" w14:textId="21B23BE4" w:rsidR="00A9543A" w:rsidRPr="00564638" w:rsidRDefault="3FA7000F" w:rsidP="008B4CF5">
      <w:pPr>
        <w:pStyle w:val="ListParagraph"/>
        <w:numPr>
          <w:ilvl w:val="0"/>
          <w:numId w:val="1"/>
        </w:numPr>
        <w:spacing w:before="0" w:line="276" w:lineRule="auto"/>
        <w:rPr>
          <w:rFonts w:eastAsia="Calibri"/>
        </w:rPr>
      </w:pPr>
      <w:r w:rsidRPr="7670B793">
        <w:rPr>
          <w:rFonts w:eastAsia="Calibri"/>
        </w:rPr>
        <w:t>the ability to manage rooftop solar on restart pathways</w:t>
      </w:r>
      <w:r w:rsidR="000249B5">
        <w:rPr>
          <w:rFonts w:eastAsia="Calibri"/>
        </w:rPr>
        <w:t>.</w:t>
      </w:r>
    </w:p>
    <w:p w14:paraId="72FE73F7" w14:textId="624608DD" w:rsidR="00A9543A" w:rsidRPr="00564638" w:rsidRDefault="00A9543A" w:rsidP="7670B793">
      <w:pPr>
        <w:pStyle w:val="Headingbolditalic"/>
        <w:ind w:left="0"/>
        <w:rPr>
          <w:b w:val="0"/>
          <w:bCs w:val="0"/>
          <w:i w:val="0"/>
          <w:iCs w:val="0"/>
          <w:lang w:val="en-AU"/>
        </w:rPr>
      </w:pPr>
      <w:r w:rsidRPr="7670B793">
        <w:rPr>
          <w:b w:val="0"/>
          <w:bCs w:val="0"/>
          <w:i w:val="0"/>
          <w:iCs w:val="0"/>
          <w:lang w:val="en-AU"/>
        </w:rPr>
        <w:t>AEMO is undertaking system restoration studies for high rooftop PV conditions.</w:t>
      </w:r>
      <w:r w:rsidRPr="7670B793">
        <w:rPr>
          <w:rStyle w:val="FootnoteReference"/>
          <w:b w:val="0"/>
          <w:bCs w:val="0"/>
          <w:i w:val="0"/>
          <w:iCs w:val="0"/>
          <w:lang w:val="en-AU"/>
        </w:rPr>
        <w:footnoteReference w:id="65"/>
      </w:r>
      <w:r w:rsidRPr="7670B793">
        <w:rPr>
          <w:b w:val="0"/>
          <w:bCs w:val="0"/>
          <w:i w:val="0"/>
          <w:iCs w:val="0"/>
          <w:lang w:val="en-AU"/>
        </w:rPr>
        <w:t xml:space="preserve"> AEMO has identified this as a capability likely required in the next 5+ years.</w:t>
      </w:r>
      <w:r w:rsidRPr="7670B793">
        <w:rPr>
          <w:rStyle w:val="FootnoteReference"/>
          <w:b w:val="0"/>
          <w:bCs w:val="0"/>
          <w:i w:val="0"/>
          <w:iCs w:val="0"/>
          <w:lang w:val="en-AU"/>
        </w:rPr>
        <w:footnoteReference w:id="66"/>
      </w:r>
      <w:r w:rsidRPr="7670B793">
        <w:rPr>
          <w:b w:val="0"/>
          <w:bCs w:val="0"/>
          <w:i w:val="0"/>
          <w:iCs w:val="0"/>
          <w:lang w:val="en-AU"/>
        </w:rPr>
        <w:t xml:space="preserve"> AEMO’s Engineering Roadmap </w:t>
      </w:r>
      <w:r w:rsidRPr="7670B793">
        <w:rPr>
          <w:b w:val="0"/>
          <w:bCs w:val="0"/>
          <w:i w:val="0"/>
          <w:iCs w:val="0"/>
          <w:lang w:val="en-AU"/>
        </w:rPr>
        <w:lastRenderedPageBreak/>
        <w:t>analysis will assist them in determining options for both the upcoming 2026-29 System restart ancillary services procurement round, and longer-term procurement from 2030 onwards.</w:t>
      </w:r>
      <w:r w:rsidRPr="7670B793">
        <w:rPr>
          <w:rStyle w:val="FootnoteReference"/>
          <w:b w:val="0"/>
          <w:bCs w:val="0"/>
          <w:i w:val="0"/>
          <w:iCs w:val="0"/>
          <w:lang w:val="en-AU"/>
        </w:rPr>
        <w:footnoteReference w:id="67"/>
      </w:r>
    </w:p>
    <w:p w14:paraId="2AA28893" w14:textId="22C87963" w:rsidR="000A1523" w:rsidRPr="004E083B" w:rsidRDefault="000A1523" w:rsidP="00A9543A">
      <w:pPr>
        <w:spacing w:before="240" w:after="240"/>
        <w:rPr>
          <w:b/>
          <w:bCs/>
          <w:i/>
          <w:iCs/>
        </w:rPr>
      </w:pPr>
      <w:r w:rsidRPr="004E083B">
        <w:t>CSIP-AUS capable solar equipment required under DNSP</w:t>
      </w:r>
      <w:r w:rsidR="00A9543A" w:rsidRPr="004E083B">
        <w:t xml:space="preserve">, </w:t>
      </w:r>
      <w:r w:rsidRPr="004E083B">
        <w:t xml:space="preserve">DOE and backstop schemes already have the capability to return to a reduced default export limit in the event of a power outage. Under system restart conditions, these devices would remain curtailed to this default limit until the device receives a new instruction from the DNSP. With all new solar installations compliant with this standard in South Australia and Victoria, and soon to be in New South Wales, </w:t>
      </w:r>
      <w:r w:rsidR="00075513">
        <w:t xml:space="preserve">this </w:t>
      </w:r>
      <w:r w:rsidRPr="004E083B">
        <w:t xml:space="preserve">provides a foundational capability that </w:t>
      </w:r>
      <w:r w:rsidR="00CE5491">
        <w:t xml:space="preserve">could </w:t>
      </w:r>
      <w:r w:rsidRPr="004E083B">
        <w:t>be leveraged and adapted as needed.</w:t>
      </w:r>
      <w:r w:rsidR="00CE5491">
        <w:t xml:space="preserve"> This will require development of effective autonomous responses at the device level and operational coordination across parties.</w:t>
      </w:r>
    </w:p>
    <w:p w14:paraId="385E4A4B" w14:textId="77777777" w:rsidR="000A1523" w:rsidRPr="004E083B" w:rsidRDefault="000A1523" w:rsidP="000A1523">
      <w:pPr>
        <w:pStyle w:val="Headingbolditalic"/>
        <w:rPr>
          <w:lang w:val="en-AU"/>
        </w:rPr>
      </w:pPr>
      <w:r w:rsidRPr="004E083B">
        <w:rPr>
          <w:lang w:val="en-AU"/>
        </w:rPr>
        <w:t>Proposed action</w:t>
      </w:r>
    </w:p>
    <w:p w14:paraId="5945579F" w14:textId="7BE77D9F" w:rsidR="00A9543A" w:rsidRPr="00141741" w:rsidRDefault="00A9543A" w:rsidP="005E65A4">
      <w:pPr>
        <w:spacing w:before="120" w:after="0" w:line="240" w:lineRule="auto"/>
      </w:pPr>
      <w:r w:rsidRPr="00985396">
        <w:rPr>
          <w:rFonts w:cstheme="minorHAnsi"/>
        </w:rPr>
        <w:t>We are proposing action be taken as soon as possible to clarify, formalise and standardise the roles, expectations and accountabilities for all parties involved i</w:t>
      </w:r>
      <w:r>
        <w:rPr>
          <w:rFonts w:cstheme="minorHAnsi"/>
        </w:rPr>
        <w:t xml:space="preserve">n </w:t>
      </w:r>
      <w:r w:rsidR="005E65A4">
        <w:rPr>
          <w:b/>
          <w:bCs/>
        </w:rPr>
        <w:t>s</w:t>
      </w:r>
      <w:r w:rsidRPr="00141741">
        <w:rPr>
          <w:b/>
          <w:bCs/>
        </w:rPr>
        <w:t>ystem restart and emergency restoration</w:t>
      </w:r>
      <w:r w:rsidRPr="00141741">
        <w:t> including the roles</w:t>
      </w:r>
      <w:r w:rsidR="00075513">
        <w:t>,</w:t>
      </w:r>
      <w:r w:rsidRPr="00141741">
        <w:t xml:space="preserve"> expectations and accountabilities for</w:t>
      </w:r>
      <w:r w:rsidR="00075513">
        <w:t>:</w:t>
      </w:r>
    </w:p>
    <w:p w14:paraId="6CE73F56" w14:textId="77777777" w:rsidR="005E65A4" w:rsidRDefault="005E65A4" w:rsidP="005E65A4">
      <w:pPr>
        <w:spacing w:before="0" w:after="0" w:line="240" w:lineRule="auto"/>
        <w:rPr>
          <w:b/>
          <w:bCs/>
          <w:i/>
          <w:iCs/>
        </w:rPr>
      </w:pPr>
    </w:p>
    <w:p w14:paraId="1FEBBCD9" w14:textId="7E3F436C" w:rsidR="005E65A4" w:rsidRPr="005E65A4" w:rsidRDefault="00A9543A" w:rsidP="00857EF4">
      <w:pPr>
        <w:pStyle w:val="Headingbolditalic"/>
        <w:numPr>
          <w:ilvl w:val="0"/>
          <w:numId w:val="57"/>
        </w:numPr>
        <w:rPr>
          <w:b w:val="0"/>
          <w:bCs w:val="0"/>
          <w:i w:val="0"/>
          <w:iCs w:val="0"/>
          <w:lang w:val="en-AU" w:eastAsia="en-US"/>
        </w:rPr>
      </w:pPr>
      <w:r w:rsidRPr="005E65A4">
        <w:rPr>
          <w:b w:val="0"/>
          <w:bCs w:val="0"/>
          <w:i w:val="0"/>
          <w:iCs w:val="0"/>
          <w:lang w:val="en-AU" w:eastAsia="en-US"/>
        </w:rPr>
        <w:t>assessing the impact of increasing CER on system restart, including modelling DPV impact on system restart pathways</w:t>
      </w:r>
      <w:r w:rsidR="00431A06">
        <w:rPr>
          <w:b w:val="0"/>
          <w:bCs w:val="0"/>
          <w:i w:val="0"/>
          <w:iCs w:val="0"/>
          <w:lang w:val="en-AU" w:eastAsia="en-US"/>
        </w:rPr>
        <w:t>.</w:t>
      </w:r>
      <w:r w:rsidR="005E65A4" w:rsidRPr="005E65A4">
        <w:rPr>
          <w:b w:val="0"/>
          <w:bCs w:val="0"/>
          <w:i w:val="0"/>
          <w:iCs w:val="0"/>
          <w:lang w:val="en-AU" w:eastAsia="en-US"/>
        </w:rPr>
        <w:t xml:space="preserve"> This includes formalising:</w:t>
      </w:r>
    </w:p>
    <w:p w14:paraId="31B894A5" w14:textId="4F36D067" w:rsidR="005E65A4" w:rsidRPr="00883563" w:rsidRDefault="005E65A4" w:rsidP="00857EF4">
      <w:pPr>
        <w:pStyle w:val="Headingbolditalic"/>
        <w:numPr>
          <w:ilvl w:val="1"/>
          <w:numId w:val="57"/>
        </w:numPr>
        <w:rPr>
          <w:b w:val="0"/>
          <w:i w:val="0"/>
          <w:lang w:val="en-AU"/>
        </w:rPr>
      </w:pPr>
      <w:r w:rsidRPr="00883563">
        <w:rPr>
          <w:b w:val="0"/>
          <w:i w:val="0"/>
          <w:lang w:val="en-AU"/>
        </w:rPr>
        <w:t>DNSP</w:t>
      </w:r>
      <w:r w:rsidR="00007692">
        <w:rPr>
          <w:b w:val="0"/>
          <w:i w:val="0"/>
          <w:lang w:val="en-AU"/>
        </w:rPr>
        <w:t>s’</w:t>
      </w:r>
      <w:r w:rsidRPr="00883563">
        <w:rPr>
          <w:b w:val="0"/>
          <w:i w:val="0"/>
          <w:lang w:val="en-AU"/>
        </w:rPr>
        <w:t xml:space="preserve"> role</w:t>
      </w:r>
      <w:r w:rsidR="00007692">
        <w:rPr>
          <w:b w:val="0"/>
          <w:i w:val="0"/>
          <w:lang w:val="en-AU"/>
        </w:rPr>
        <w:t>s</w:t>
      </w:r>
      <w:r w:rsidRPr="00883563">
        <w:rPr>
          <w:b w:val="0"/>
          <w:i w:val="0"/>
          <w:lang w:val="en-AU"/>
        </w:rPr>
        <w:t xml:space="preserve"> in </w:t>
      </w:r>
      <w:r w:rsidR="007E4419" w:rsidRPr="00883563">
        <w:rPr>
          <w:b w:val="0"/>
          <w:i w:val="0"/>
          <w:lang w:val="en-AU"/>
        </w:rPr>
        <w:t>modelling</w:t>
      </w:r>
      <w:r w:rsidRPr="00883563">
        <w:rPr>
          <w:b w:val="0"/>
          <w:i w:val="0"/>
          <w:lang w:val="en-AU"/>
        </w:rPr>
        <w:t xml:space="preserve"> their network assets and CER on system restart pathways </w:t>
      </w:r>
      <w:r w:rsidR="007E4419" w:rsidRPr="00883563">
        <w:rPr>
          <w:b w:val="0"/>
          <w:i w:val="0"/>
          <w:lang w:val="en-AU"/>
        </w:rPr>
        <w:t xml:space="preserve">and sharing this information with relevant parties </w:t>
      </w:r>
      <w:r w:rsidRPr="00883563">
        <w:rPr>
          <w:b w:val="0"/>
          <w:i w:val="0"/>
          <w:lang w:val="en-AU"/>
        </w:rPr>
        <w:t xml:space="preserve"> </w:t>
      </w:r>
    </w:p>
    <w:p w14:paraId="543F4813" w14:textId="5C0A84A3" w:rsidR="00A9543A" w:rsidRPr="005E65A4" w:rsidRDefault="005E65A4" w:rsidP="00857EF4">
      <w:pPr>
        <w:pStyle w:val="Headingbolditalic"/>
        <w:numPr>
          <w:ilvl w:val="1"/>
          <w:numId w:val="57"/>
        </w:numPr>
        <w:rPr>
          <w:b w:val="0"/>
          <w:bCs w:val="0"/>
          <w:i w:val="0"/>
          <w:iCs w:val="0"/>
          <w:lang w:val="en-AU" w:eastAsia="en-US"/>
        </w:rPr>
      </w:pPr>
      <w:r w:rsidRPr="005E65A4">
        <w:rPr>
          <w:b w:val="0"/>
          <w:bCs w:val="0"/>
          <w:i w:val="0"/>
          <w:iCs w:val="0"/>
          <w:lang w:val="en-AU" w:eastAsia="en-US"/>
        </w:rPr>
        <w:t>TNSPs</w:t>
      </w:r>
      <w:r w:rsidR="00007692">
        <w:rPr>
          <w:b w:val="0"/>
          <w:bCs w:val="0"/>
          <w:i w:val="0"/>
          <w:iCs w:val="0"/>
          <w:lang w:val="en-AU" w:eastAsia="en-US"/>
        </w:rPr>
        <w:t>’</w:t>
      </w:r>
      <w:r w:rsidRPr="005E65A4">
        <w:rPr>
          <w:b w:val="0"/>
          <w:bCs w:val="0"/>
          <w:i w:val="0"/>
          <w:iCs w:val="0"/>
          <w:lang w:val="en-AU" w:eastAsia="en-US"/>
        </w:rPr>
        <w:t xml:space="preserve"> role</w:t>
      </w:r>
      <w:r w:rsidR="00007692">
        <w:rPr>
          <w:b w:val="0"/>
          <w:bCs w:val="0"/>
          <w:i w:val="0"/>
          <w:iCs w:val="0"/>
          <w:lang w:val="en-AU" w:eastAsia="en-US"/>
        </w:rPr>
        <w:t>s</w:t>
      </w:r>
      <w:r w:rsidRPr="005E65A4">
        <w:rPr>
          <w:b w:val="0"/>
          <w:bCs w:val="0"/>
          <w:i w:val="0"/>
          <w:iCs w:val="0"/>
          <w:lang w:val="en-AU" w:eastAsia="en-US"/>
        </w:rPr>
        <w:t xml:space="preserve"> </w:t>
      </w:r>
      <w:r w:rsidR="007E4419">
        <w:rPr>
          <w:b w:val="0"/>
          <w:bCs w:val="0"/>
          <w:i w:val="0"/>
          <w:iCs w:val="0"/>
          <w:lang w:val="en-AU" w:eastAsia="en-US"/>
        </w:rPr>
        <w:t>in assessing</w:t>
      </w:r>
      <w:r w:rsidRPr="005E65A4">
        <w:rPr>
          <w:b w:val="0"/>
          <w:bCs w:val="0"/>
          <w:i w:val="0"/>
          <w:iCs w:val="0"/>
          <w:lang w:val="en-AU" w:eastAsia="en-US"/>
        </w:rPr>
        <w:t xml:space="preserve"> the impact of DPV on restart pathways and consideration of support services and other means that might be able to mitigate this impact</w:t>
      </w:r>
    </w:p>
    <w:p w14:paraId="1ABCEE86" w14:textId="1A8F4B8A" w:rsidR="00A9543A" w:rsidRPr="005E65A4" w:rsidRDefault="00A9543A" w:rsidP="00857EF4">
      <w:pPr>
        <w:pStyle w:val="Headingbolditalic"/>
        <w:numPr>
          <w:ilvl w:val="0"/>
          <w:numId w:val="57"/>
        </w:numPr>
        <w:rPr>
          <w:b w:val="0"/>
          <w:bCs w:val="0"/>
          <w:i w:val="0"/>
          <w:iCs w:val="0"/>
          <w:lang w:val="en-AU" w:eastAsia="en-US"/>
        </w:rPr>
      </w:pPr>
      <w:r w:rsidRPr="005E65A4">
        <w:rPr>
          <w:b w:val="0"/>
          <w:bCs w:val="0"/>
          <w:i w:val="0"/>
          <w:iCs w:val="0"/>
          <w:lang w:val="en-AU" w:eastAsia="en-US"/>
        </w:rPr>
        <w:t>managing DPV on restoration pathways</w:t>
      </w:r>
      <w:r w:rsidR="005E65A4" w:rsidRPr="005E65A4">
        <w:rPr>
          <w:b w:val="0"/>
          <w:bCs w:val="0"/>
          <w:i w:val="0"/>
          <w:iCs w:val="0"/>
          <w:lang w:val="en-AU" w:eastAsia="en-US"/>
        </w:rPr>
        <w:t xml:space="preserve"> including the potential to formalise operational responsibility for the DNSP to be able to actively manage DPV on restoration pathways, if assessed to be necessary</w:t>
      </w:r>
    </w:p>
    <w:p w14:paraId="486C97FF" w14:textId="1EE5E5B6" w:rsidR="00A9543A" w:rsidRPr="005E65A4" w:rsidRDefault="00A9543A" w:rsidP="00857EF4">
      <w:pPr>
        <w:pStyle w:val="Headingbolditalic"/>
        <w:numPr>
          <w:ilvl w:val="0"/>
          <w:numId w:val="57"/>
        </w:numPr>
        <w:rPr>
          <w:b w:val="0"/>
          <w:bCs w:val="0"/>
          <w:i w:val="0"/>
          <w:iCs w:val="0"/>
          <w:lang w:val="en-AU" w:eastAsia="en-US"/>
        </w:rPr>
      </w:pPr>
      <w:r w:rsidRPr="005E65A4">
        <w:rPr>
          <w:b w:val="0"/>
          <w:bCs w:val="0"/>
          <w:i w:val="0"/>
          <w:iCs w:val="0"/>
          <w:lang w:val="en-AU" w:eastAsia="en-US"/>
        </w:rPr>
        <w:t xml:space="preserve">operational coordination between the </w:t>
      </w:r>
      <w:r w:rsidR="00CB7FCC" w:rsidRPr="004E083B">
        <w:rPr>
          <w:b w:val="0"/>
          <w:bCs w:val="0"/>
          <w:i w:val="0"/>
          <w:iCs w:val="0"/>
          <w:lang w:val="en-AU" w:eastAsia="en-US"/>
        </w:rPr>
        <w:t>transmission</w:t>
      </w:r>
      <w:r w:rsidRPr="005E65A4">
        <w:rPr>
          <w:b w:val="0"/>
          <w:bCs w:val="0"/>
          <w:i w:val="0"/>
          <w:iCs w:val="0"/>
          <w:lang w:val="en-AU" w:eastAsia="en-US"/>
        </w:rPr>
        <w:t xml:space="preserve"> and distribution operating zone for system restart.</w:t>
      </w:r>
    </w:p>
    <w:p w14:paraId="0667AC7C" w14:textId="08D840D1" w:rsidR="000A1523" w:rsidRPr="005E65A4" w:rsidRDefault="00A9543A" w:rsidP="000A1523">
      <w:pPr>
        <w:rPr>
          <w:rFonts w:cstheme="minorHAnsi"/>
        </w:rPr>
      </w:pPr>
      <w:r w:rsidRPr="00122F91">
        <w:rPr>
          <w:rFonts w:cstheme="minorHAnsi"/>
        </w:rPr>
        <w:t>W</w:t>
      </w:r>
      <w:r w:rsidRPr="00122F91" w:rsidDel="00642319">
        <w:rPr>
          <w:rFonts w:cstheme="minorHAnsi"/>
        </w:rPr>
        <w:t>e are seeking stakeholder feedback on</w:t>
      </w:r>
      <w:r w:rsidRPr="00122F91">
        <w:rPr>
          <w:rFonts w:cstheme="minorHAnsi"/>
        </w:rPr>
        <w:t xml:space="preserve"> this proposed action </w:t>
      </w:r>
      <w:r w:rsidR="00007692">
        <w:rPr>
          <w:rFonts w:cstheme="minorHAnsi"/>
        </w:rPr>
        <w:t>–</w:t>
      </w:r>
      <w:r w:rsidRPr="00122F91">
        <w:rPr>
          <w:rFonts w:cstheme="minorHAnsi"/>
        </w:rPr>
        <w:t xml:space="preserve"> see</w:t>
      </w:r>
      <w:r w:rsidR="00007692">
        <w:rPr>
          <w:rFonts w:cstheme="minorHAnsi"/>
        </w:rPr>
        <w:t xml:space="preserve"> stakeholder consultation questions set out in</w:t>
      </w:r>
      <w:r w:rsidRPr="00122F91">
        <w:rPr>
          <w:rFonts w:cstheme="minorHAnsi"/>
        </w:rPr>
        <w:t xml:space="preserve"> section </w:t>
      </w:r>
      <w:r w:rsidRPr="00906E44">
        <w:rPr>
          <w:rFonts w:cstheme="minorHAnsi"/>
        </w:rPr>
        <w:t>3.</w:t>
      </w:r>
      <w:r w:rsidR="00007692" w:rsidRPr="00007692">
        <w:rPr>
          <w:rFonts w:cstheme="minorHAnsi"/>
        </w:rPr>
        <w:t>8</w:t>
      </w:r>
      <w:r w:rsidRPr="00122F91">
        <w:rPr>
          <w:rFonts w:cstheme="minorHAnsi"/>
        </w:rPr>
        <w:t>.</w:t>
      </w:r>
    </w:p>
    <w:p w14:paraId="0843442F" w14:textId="3A361806" w:rsidR="006F335E" w:rsidRPr="004E083B" w:rsidRDefault="006F335E" w:rsidP="006F335E">
      <w:pPr>
        <w:pStyle w:val="Caption"/>
      </w:pPr>
      <w:bookmarkStart w:id="58" w:name="_Toc202820681"/>
      <w:r>
        <w:lastRenderedPageBreak/>
        <w:t xml:space="preserve">Table </w:t>
      </w:r>
      <w:r>
        <w:fldChar w:fldCharType="begin"/>
      </w:r>
      <w:r>
        <w:instrText xml:space="preserve"> SEQ Table \* ARABIC </w:instrText>
      </w:r>
      <w:r>
        <w:fldChar w:fldCharType="separate"/>
      </w:r>
      <w:r w:rsidR="00137B8B">
        <w:rPr>
          <w:noProof/>
        </w:rPr>
        <w:t>21</w:t>
      </w:r>
      <w:r>
        <w:fldChar w:fldCharType="end"/>
      </w:r>
      <w:r>
        <w:t xml:space="preserve">: </w:t>
      </w:r>
      <w:r w:rsidRPr="00080A44">
        <w:t>Relevant use cases for system restart and restoration</w:t>
      </w:r>
      <w:bookmarkEnd w:id="58"/>
    </w:p>
    <w:tbl>
      <w:tblPr>
        <w:tblStyle w:val="TableGrid"/>
        <w:tblW w:w="0" w:type="auto"/>
        <w:tblLook w:val="04A0" w:firstRow="1" w:lastRow="0" w:firstColumn="1" w:lastColumn="0" w:noHBand="0" w:noVBand="1"/>
      </w:tblPr>
      <w:tblGrid>
        <w:gridCol w:w="3217"/>
        <w:gridCol w:w="1489"/>
        <w:gridCol w:w="1918"/>
        <w:gridCol w:w="2436"/>
      </w:tblGrid>
      <w:tr w:rsidR="000A1523" w:rsidRPr="007E4419" w14:paraId="4FAFF700" w14:textId="77777777" w:rsidTr="5A4DFE41">
        <w:tc>
          <w:tcPr>
            <w:tcW w:w="3397" w:type="dxa"/>
          </w:tcPr>
          <w:p w14:paraId="6ACDE2B6" w14:textId="77777777" w:rsidR="000A1523" w:rsidRPr="007E4419" w:rsidRDefault="000A1523" w:rsidP="007E4419">
            <w:pPr>
              <w:keepNext/>
              <w:spacing w:before="0" w:after="0" w:line="240" w:lineRule="auto"/>
              <w:jc w:val="both"/>
              <w:rPr>
                <w:b/>
                <w:bCs/>
              </w:rPr>
            </w:pPr>
            <w:r w:rsidRPr="007E4419">
              <w:rPr>
                <w:b/>
                <w:bCs/>
              </w:rPr>
              <w:t>Use case name</w:t>
            </w:r>
          </w:p>
        </w:tc>
        <w:tc>
          <w:tcPr>
            <w:tcW w:w="1560" w:type="dxa"/>
          </w:tcPr>
          <w:p w14:paraId="777F547A" w14:textId="77777777" w:rsidR="000A1523" w:rsidRPr="007E4419" w:rsidRDefault="000A1523" w:rsidP="007E4419">
            <w:pPr>
              <w:keepNext/>
              <w:spacing w:before="0" w:after="0" w:line="240" w:lineRule="auto"/>
              <w:jc w:val="both"/>
              <w:rPr>
                <w:b/>
                <w:bCs/>
              </w:rPr>
            </w:pPr>
            <w:r w:rsidRPr="007E4419">
              <w:rPr>
                <w:b/>
                <w:bCs/>
              </w:rPr>
              <w:t>Use case ID</w:t>
            </w:r>
          </w:p>
        </w:tc>
        <w:tc>
          <w:tcPr>
            <w:tcW w:w="1559" w:type="dxa"/>
          </w:tcPr>
          <w:p w14:paraId="6AD8CFF8" w14:textId="77777777" w:rsidR="000A1523" w:rsidRPr="007E4419" w:rsidRDefault="000A1523" w:rsidP="007E4419">
            <w:pPr>
              <w:keepNext/>
              <w:spacing w:before="0" w:after="0" w:line="240" w:lineRule="auto"/>
              <w:jc w:val="both"/>
              <w:rPr>
                <w:b/>
                <w:bCs/>
              </w:rPr>
            </w:pPr>
            <w:r w:rsidRPr="007E4419">
              <w:rPr>
                <w:b/>
                <w:bCs/>
              </w:rPr>
              <w:t>Assigned role</w:t>
            </w:r>
          </w:p>
        </w:tc>
        <w:tc>
          <w:tcPr>
            <w:tcW w:w="2544" w:type="dxa"/>
          </w:tcPr>
          <w:p w14:paraId="1AAF3C7B" w14:textId="77777777" w:rsidR="000A1523" w:rsidRPr="007E4419" w:rsidRDefault="000A1523" w:rsidP="007E4419">
            <w:pPr>
              <w:keepNext/>
              <w:spacing w:before="0" w:after="0" w:line="240" w:lineRule="auto"/>
              <w:jc w:val="both"/>
              <w:rPr>
                <w:b/>
                <w:bCs/>
              </w:rPr>
            </w:pPr>
            <w:r w:rsidRPr="007E4419">
              <w:rPr>
                <w:b/>
                <w:bCs/>
              </w:rPr>
              <w:t>Proposed Actor</w:t>
            </w:r>
          </w:p>
        </w:tc>
      </w:tr>
      <w:tr w:rsidR="000A1523" w:rsidRPr="007E4419" w14:paraId="7BD07D85" w14:textId="77777777" w:rsidTr="5A4DFE41">
        <w:tc>
          <w:tcPr>
            <w:tcW w:w="3397" w:type="dxa"/>
          </w:tcPr>
          <w:p w14:paraId="338640D0" w14:textId="77777777" w:rsidR="000A1523" w:rsidRPr="007E4419" w:rsidRDefault="000A1523" w:rsidP="007E4419">
            <w:pPr>
              <w:keepNext/>
              <w:spacing w:before="0" w:after="0" w:line="240" w:lineRule="auto"/>
            </w:pPr>
            <w:r w:rsidRPr="007E4419">
              <w:t>Operate and adapt restoration strategy</w:t>
            </w:r>
          </w:p>
        </w:tc>
        <w:tc>
          <w:tcPr>
            <w:tcW w:w="1560" w:type="dxa"/>
          </w:tcPr>
          <w:p w14:paraId="40712D5A" w14:textId="77777777" w:rsidR="000A1523" w:rsidRPr="007E4419" w:rsidRDefault="000A1523" w:rsidP="007E4419">
            <w:pPr>
              <w:keepNext/>
              <w:spacing w:before="0" w:after="0" w:line="240" w:lineRule="auto"/>
            </w:pPr>
            <w:r w:rsidRPr="007E4419">
              <w:t>OTE6</w:t>
            </w:r>
          </w:p>
        </w:tc>
        <w:tc>
          <w:tcPr>
            <w:tcW w:w="1559" w:type="dxa"/>
          </w:tcPr>
          <w:p w14:paraId="50E59B9A" w14:textId="77777777" w:rsidR="000A1523" w:rsidRPr="007E4419" w:rsidRDefault="000A1523" w:rsidP="007E4419">
            <w:pPr>
              <w:keepNext/>
              <w:spacing w:before="0" w:after="0" w:line="240" w:lineRule="auto"/>
            </w:pPr>
            <w:r w:rsidRPr="007E4419">
              <w:t>System operator (Tx)</w:t>
            </w:r>
          </w:p>
        </w:tc>
        <w:tc>
          <w:tcPr>
            <w:tcW w:w="2544" w:type="dxa"/>
          </w:tcPr>
          <w:p w14:paraId="138F4ED8" w14:textId="77777777" w:rsidR="000A1523" w:rsidRPr="007E4419" w:rsidRDefault="000A1523" w:rsidP="007E4419">
            <w:pPr>
              <w:keepNext/>
              <w:spacing w:before="0" w:after="0" w:line="240" w:lineRule="auto"/>
            </w:pPr>
            <w:r w:rsidRPr="007E4419">
              <w:t>AEMO</w:t>
            </w:r>
          </w:p>
        </w:tc>
      </w:tr>
      <w:tr w:rsidR="000A1523" w:rsidRPr="007E4419" w14:paraId="1BC1CD82" w14:textId="77777777" w:rsidTr="5A4DFE41">
        <w:tc>
          <w:tcPr>
            <w:tcW w:w="3397" w:type="dxa"/>
          </w:tcPr>
          <w:p w14:paraId="086C5B58" w14:textId="77777777" w:rsidR="000A1523" w:rsidRPr="007E4419" w:rsidRDefault="000A1523" w:rsidP="007E4419">
            <w:pPr>
              <w:keepNext/>
              <w:spacing w:before="0" w:after="0" w:line="240" w:lineRule="auto"/>
            </w:pPr>
            <w:r w:rsidRPr="007E4419">
              <w:t>Prepare and implement system restart</w:t>
            </w:r>
          </w:p>
        </w:tc>
        <w:tc>
          <w:tcPr>
            <w:tcW w:w="1560" w:type="dxa"/>
          </w:tcPr>
          <w:p w14:paraId="3FF8F48B" w14:textId="77777777" w:rsidR="000A1523" w:rsidRPr="007E4419" w:rsidRDefault="000A1523" w:rsidP="007E4419">
            <w:pPr>
              <w:keepNext/>
              <w:spacing w:before="0" w:after="0" w:line="240" w:lineRule="auto"/>
            </w:pPr>
            <w:r w:rsidRPr="007E4419">
              <w:t>OTE11</w:t>
            </w:r>
          </w:p>
        </w:tc>
        <w:tc>
          <w:tcPr>
            <w:tcW w:w="1559" w:type="dxa"/>
          </w:tcPr>
          <w:p w14:paraId="4CCA4D77" w14:textId="77777777" w:rsidR="000A1523" w:rsidRPr="007E4419" w:rsidRDefault="000A1523" w:rsidP="007E4419">
            <w:pPr>
              <w:keepNext/>
              <w:spacing w:before="0" w:after="0" w:line="240" w:lineRule="auto"/>
            </w:pPr>
            <w:r w:rsidRPr="007E4419">
              <w:t>DNO</w:t>
            </w:r>
          </w:p>
        </w:tc>
        <w:tc>
          <w:tcPr>
            <w:tcW w:w="2544" w:type="dxa"/>
          </w:tcPr>
          <w:p w14:paraId="080AA753" w14:textId="77777777" w:rsidR="000A1523" w:rsidRPr="007E4419" w:rsidRDefault="000A1523" w:rsidP="007E4419">
            <w:pPr>
              <w:keepNext/>
              <w:spacing w:before="0" w:after="0" w:line="240" w:lineRule="auto"/>
            </w:pPr>
            <w:r w:rsidRPr="007E4419">
              <w:t>DNSP</w:t>
            </w:r>
          </w:p>
        </w:tc>
      </w:tr>
      <w:tr w:rsidR="000A1523" w:rsidRPr="007E4419" w14:paraId="54836464" w14:textId="77777777" w:rsidTr="5A4DFE41">
        <w:tc>
          <w:tcPr>
            <w:tcW w:w="3397" w:type="dxa"/>
          </w:tcPr>
          <w:p w14:paraId="74F5AA19" w14:textId="77777777" w:rsidR="000A1523" w:rsidRPr="007E4419" w:rsidRDefault="000A1523" w:rsidP="007E4419">
            <w:pPr>
              <w:keepNext/>
              <w:spacing w:before="0" w:after="0" w:line="240" w:lineRule="auto"/>
            </w:pPr>
            <w:r w:rsidRPr="007E4419">
              <w:t>Prepare and implement system restart</w:t>
            </w:r>
          </w:p>
        </w:tc>
        <w:tc>
          <w:tcPr>
            <w:tcW w:w="1560" w:type="dxa"/>
          </w:tcPr>
          <w:p w14:paraId="0F8B71ED" w14:textId="77777777" w:rsidR="000A1523" w:rsidRPr="007E4419" w:rsidRDefault="000A1523" w:rsidP="007E4419">
            <w:pPr>
              <w:keepNext/>
              <w:spacing w:before="0" w:after="0" w:line="240" w:lineRule="auto"/>
            </w:pPr>
            <w:r w:rsidRPr="007E4419">
              <w:t>OTE13</w:t>
            </w:r>
          </w:p>
        </w:tc>
        <w:tc>
          <w:tcPr>
            <w:tcW w:w="1559" w:type="dxa"/>
          </w:tcPr>
          <w:p w14:paraId="739E59DA" w14:textId="77777777" w:rsidR="000A1523" w:rsidRPr="007E4419" w:rsidRDefault="000A1523" w:rsidP="007E4419">
            <w:pPr>
              <w:keepNext/>
              <w:spacing w:before="0" w:after="0" w:line="240" w:lineRule="auto"/>
            </w:pPr>
            <w:r w:rsidRPr="007E4419">
              <w:t>TNO</w:t>
            </w:r>
          </w:p>
        </w:tc>
        <w:tc>
          <w:tcPr>
            <w:tcW w:w="2544" w:type="dxa"/>
          </w:tcPr>
          <w:p w14:paraId="1CE9E859" w14:textId="77777777" w:rsidR="000A1523" w:rsidRPr="007E4419" w:rsidRDefault="000A1523" w:rsidP="007E4419">
            <w:pPr>
              <w:keepNext/>
              <w:spacing w:before="0" w:after="0" w:line="240" w:lineRule="auto"/>
            </w:pPr>
            <w:r w:rsidRPr="007E4419">
              <w:t>TNSP</w:t>
            </w:r>
          </w:p>
        </w:tc>
      </w:tr>
      <w:tr w:rsidR="000A1523" w:rsidRPr="007E4419" w14:paraId="57C58670" w14:textId="77777777" w:rsidTr="5A4DFE41">
        <w:tc>
          <w:tcPr>
            <w:tcW w:w="3397" w:type="dxa"/>
          </w:tcPr>
          <w:p w14:paraId="4FAF23CC" w14:textId="77777777" w:rsidR="000A1523" w:rsidRPr="007E4419" w:rsidRDefault="000A1523" w:rsidP="007E4419">
            <w:pPr>
              <w:keepNext/>
              <w:spacing w:before="0" w:after="0" w:line="240" w:lineRule="auto"/>
            </w:pPr>
            <w:r w:rsidRPr="007E4419">
              <w:t>Operate disaggregated process per system restart</w:t>
            </w:r>
          </w:p>
        </w:tc>
        <w:tc>
          <w:tcPr>
            <w:tcW w:w="1560" w:type="dxa"/>
          </w:tcPr>
          <w:p w14:paraId="0CFD304A" w14:textId="77777777" w:rsidR="000A1523" w:rsidRPr="007E4419" w:rsidRDefault="000A1523" w:rsidP="007E4419">
            <w:pPr>
              <w:keepNext/>
              <w:spacing w:before="0" w:after="0" w:line="240" w:lineRule="auto"/>
            </w:pPr>
            <w:r w:rsidRPr="007E4419">
              <w:t>OTE18</w:t>
            </w:r>
          </w:p>
        </w:tc>
        <w:tc>
          <w:tcPr>
            <w:tcW w:w="1559" w:type="dxa"/>
          </w:tcPr>
          <w:p w14:paraId="68323EED" w14:textId="77777777" w:rsidR="000A1523" w:rsidRPr="007E4419" w:rsidRDefault="000A1523" w:rsidP="007E4419">
            <w:pPr>
              <w:keepNext/>
              <w:spacing w:before="0" w:after="0" w:line="240" w:lineRule="auto"/>
            </w:pPr>
            <w:r w:rsidRPr="007E4419">
              <w:t>Customer agent</w:t>
            </w:r>
          </w:p>
        </w:tc>
        <w:tc>
          <w:tcPr>
            <w:tcW w:w="2544" w:type="dxa"/>
          </w:tcPr>
          <w:p w14:paraId="6AA50534" w14:textId="77777777" w:rsidR="000A1523" w:rsidRPr="007E4419" w:rsidRDefault="000A1523" w:rsidP="007E4419">
            <w:pPr>
              <w:keepNext/>
              <w:spacing w:before="0" w:after="0" w:line="240" w:lineRule="auto"/>
            </w:pPr>
            <w:r w:rsidRPr="007E4419">
              <w:t>Aggregator, Energy retailer, Energy service companies</w:t>
            </w:r>
          </w:p>
        </w:tc>
      </w:tr>
      <w:tr w:rsidR="005E65A4" w:rsidRPr="007E4419" w14:paraId="195A560D" w14:textId="77777777" w:rsidTr="5A4DFE41">
        <w:tc>
          <w:tcPr>
            <w:tcW w:w="3397" w:type="dxa"/>
          </w:tcPr>
          <w:p w14:paraId="5731E892" w14:textId="2FC2258D" w:rsidR="005E65A4" w:rsidRPr="007E4419" w:rsidRDefault="005E65A4" w:rsidP="007E4419">
            <w:pPr>
              <w:keepNext/>
              <w:spacing w:before="0" w:after="0" w:line="240" w:lineRule="auto"/>
            </w:pPr>
            <w:r w:rsidRPr="007E4419">
              <w:t>Develop monitoring and reporting frameworks</w:t>
            </w:r>
          </w:p>
        </w:tc>
        <w:tc>
          <w:tcPr>
            <w:tcW w:w="1560" w:type="dxa"/>
          </w:tcPr>
          <w:p w14:paraId="30B40461" w14:textId="46276FA8" w:rsidR="005E65A4" w:rsidRPr="007E4419" w:rsidRDefault="005E65A4" w:rsidP="007E4419">
            <w:pPr>
              <w:keepNext/>
              <w:spacing w:before="0" w:after="0" w:line="240" w:lineRule="auto"/>
            </w:pPr>
            <w:r w:rsidRPr="007E4419">
              <w:t>PO16</w:t>
            </w:r>
          </w:p>
        </w:tc>
        <w:tc>
          <w:tcPr>
            <w:tcW w:w="1559" w:type="dxa"/>
          </w:tcPr>
          <w:p w14:paraId="0518C0D4" w14:textId="71F36D46" w:rsidR="005E65A4" w:rsidRPr="007E4419" w:rsidRDefault="005E65A4" w:rsidP="007E4419">
            <w:pPr>
              <w:keepNext/>
              <w:spacing w:before="0" w:after="0" w:line="240" w:lineRule="auto"/>
            </w:pPr>
            <w:r w:rsidRPr="007E4419">
              <w:t>System operator (Tx)</w:t>
            </w:r>
          </w:p>
        </w:tc>
        <w:tc>
          <w:tcPr>
            <w:tcW w:w="2544" w:type="dxa"/>
          </w:tcPr>
          <w:p w14:paraId="21AA3259" w14:textId="22B41031" w:rsidR="005E65A4" w:rsidRPr="007E4419" w:rsidRDefault="005E65A4" w:rsidP="007E4419">
            <w:pPr>
              <w:keepNext/>
              <w:spacing w:before="0" w:after="0" w:line="240" w:lineRule="auto"/>
            </w:pPr>
            <w:r w:rsidRPr="007E4419">
              <w:t>AEMO</w:t>
            </w:r>
          </w:p>
        </w:tc>
      </w:tr>
      <w:tr w:rsidR="005E65A4" w:rsidRPr="007E4419" w14:paraId="4D718E03" w14:textId="77777777" w:rsidTr="5A4DFE41">
        <w:tc>
          <w:tcPr>
            <w:tcW w:w="3397" w:type="dxa"/>
          </w:tcPr>
          <w:p w14:paraId="18295FE3" w14:textId="70DDE1B8" w:rsidR="005E65A4" w:rsidRPr="007E4419" w:rsidRDefault="005E65A4" w:rsidP="007E4419">
            <w:pPr>
              <w:keepNext/>
              <w:spacing w:before="0" w:after="0" w:line="240" w:lineRule="auto"/>
            </w:pPr>
            <w:r w:rsidRPr="007E4419">
              <w:t>Integrated grid planning account for CER impact and potential opportunities</w:t>
            </w:r>
          </w:p>
        </w:tc>
        <w:tc>
          <w:tcPr>
            <w:tcW w:w="1560" w:type="dxa"/>
          </w:tcPr>
          <w:p w14:paraId="06504E0D" w14:textId="0B293959" w:rsidR="005E65A4" w:rsidRPr="007E4419" w:rsidRDefault="005E65A4" w:rsidP="007E4419">
            <w:pPr>
              <w:keepNext/>
              <w:spacing w:before="0" w:after="0" w:line="240" w:lineRule="auto"/>
            </w:pPr>
            <w:r w:rsidRPr="007E4419">
              <w:t>PO19</w:t>
            </w:r>
          </w:p>
        </w:tc>
        <w:tc>
          <w:tcPr>
            <w:tcW w:w="1559" w:type="dxa"/>
          </w:tcPr>
          <w:p w14:paraId="51CF003E" w14:textId="4789B538" w:rsidR="005E65A4" w:rsidRPr="007E4419" w:rsidRDefault="005E65A4" w:rsidP="007E4419">
            <w:pPr>
              <w:keepNext/>
              <w:spacing w:before="0" w:after="0" w:line="240" w:lineRule="auto"/>
            </w:pPr>
            <w:r w:rsidRPr="007E4419">
              <w:t>System operator (Tx)</w:t>
            </w:r>
          </w:p>
        </w:tc>
        <w:tc>
          <w:tcPr>
            <w:tcW w:w="2544" w:type="dxa"/>
          </w:tcPr>
          <w:p w14:paraId="0D493B38" w14:textId="08F9ED6E" w:rsidR="005E65A4" w:rsidRPr="007E4419" w:rsidRDefault="005E65A4" w:rsidP="007E4419">
            <w:pPr>
              <w:keepNext/>
              <w:spacing w:before="0" w:after="0" w:line="240" w:lineRule="auto"/>
            </w:pPr>
            <w:r w:rsidRPr="007E4419">
              <w:t>AEMO</w:t>
            </w:r>
          </w:p>
        </w:tc>
      </w:tr>
      <w:tr w:rsidR="00E24ED5" w:rsidRPr="007E4419" w14:paraId="39385FF2" w14:textId="77777777" w:rsidTr="5A4DFE41">
        <w:tc>
          <w:tcPr>
            <w:tcW w:w="3397" w:type="dxa"/>
          </w:tcPr>
          <w:p w14:paraId="14A18745" w14:textId="3874B502" w:rsidR="008D3D54" w:rsidRPr="008D0F08" w:rsidRDefault="008D3D54" w:rsidP="008D3D54">
            <w:pPr>
              <w:keepNext/>
              <w:spacing w:before="0" w:after="0" w:line="240" w:lineRule="auto"/>
            </w:pPr>
            <w:r w:rsidRPr="003F1BE5">
              <w:rPr>
                <w:lang w:eastAsia="en-AU"/>
              </w:rPr>
              <w:t>Develop a restoration strategy</w:t>
            </w:r>
          </w:p>
        </w:tc>
        <w:tc>
          <w:tcPr>
            <w:tcW w:w="1560" w:type="dxa"/>
          </w:tcPr>
          <w:p w14:paraId="13CF19E4" w14:textId="7BE6FACD" w:rsidR="008D3D54" w:rsidRPr="008D0F08" w:rsidRDefault="008D3D54" w:rsidP="008D3D54">
            <w:pPr>
              <w:keepNext/>
              <w:spacing w:before="0" w:after="0" w:line="240" w:lineRule="auto"/>
            </w:pPr>
            <w:r w:rsidRPr="008D0F08">
              <w:t>PO21</w:t>
            </w:r>
          </w:p>
        </w:tc>
        <w:tc>
          <w:tcPr>
            <w:tcW w:w="1559" w:type="dxa"/>
          </w:tcPr>
          <w:p w14:paraId="0B20FFAC" w14:textId="447C55FF" w:rsidR="008D3D54" w:rsidRPr="008D0F08" w:rsidRDefault="008D3D54" w:rsidP="008D3D54">
            <w:pPr>
              <w:keepNext/>
              <w:spacing w:before="0" w:after="0" w:line="240" w:lineRule="auto"/>
            </w:pPr>
            <w:r w:rsidRPr="008D0F08">
              <w:t>System operator (Tx)</w:t>
            </w:r>
          </w:p>
        </w:tc>
        <w:tc>
          <w:tcPr>
            <w:tcW w:w="2544" w:type="dxa"/>
          </w:tcPr>
          <w:p w14:paraId="0BFD13AC" w14:textId="70FBFD29" w:rsidR="008D3D54" w:rsidRPr="008D0F08" w:rsidRDefault="008D3D54" w:rsidP="008D3D54">
            <w:pPr>
              <w:keepNext/>
              <w:spacing w:before="0" w:after="0" w:line="240" w:lineRule="auto"/>
            </w:pPr>
            <w:r w:rsidRPr="008D0F08">
              <w:t>AEMO</w:t>
            </w:r>
          </w:p>
        </w:tc>
      </w:tr>
      <w:tr w:rsidR="00E24ED5" w:rsidRPr="007E4419" w14:paraId="1746C9D3" w14:textId="77777777" w:rsidTr="5A4DFE41">
        <w:tc>
          <w:tcPr>
            <w:tcW w:w="3397" w:type="dxa"/>
          </w:tcPr>
          <w:p w14:paraId="16295BB6" w14:textId="19863DFC" w:rsidR="008D3D54" w:rsidRPr="003F1BE5" w:rsidRDefault="00491572" w:rsidP="008D3D54">
            <w:pPr>
              <w:keepNext/>
              <w:spacing w:before="0" w:after="0" w:line="240" w:lineRule="auto"/>
              <w:rPr>
                <w:lang w:eastAsia="en-AU"/>
              </w:rPr>
            </w:pPr>
            <w:r w:rsidRPr="003F1BE5">
              <w:rPr>
                <w:lang w:eastAsia="en-AU"/>
              </w:rPr>
              <w:t>Approve emergency operating protocols under high CER system security conditions</w:t>
            </w:r>
          </w:p>
        </w:tc>
        <w:tc>
          <w:tcPr>
            <w:tcW w:w="1560" w:type="dxa"/>
          </w:tcPr>
          <w:p w14:paraId="4BB00A51" w14:textId="1E2A4564" w:rsidR="008D3D54" w:rsidRPr="008D0F08" w:rsidRDefault="004776FE" w:rsidP="008D3D54">
            <w:pPr>
              <w:keepNext/>
              <w:spacing w:before="0" w:after="0" w:line="240" w:lineRule="auto"/>
            </w:pPr>
            <w:r w:rsidRPr="008D0F08">
              <w:t>PO26</w:t>
            </w:r>
          </w:p>
        </w:tc>
        <w:tc>
          <w:tcPr>
            <w:tcW w:w="1559" w:type="dxa"/>
          </w:tcPr>
          <w:p w14:paraId="3B889DEB" w14:textId="0E1E8BD8" w:rsidR="008D3D54" w:rsidRPr="008D0F08" w:rsidRDefault="00D20905" w:rsidP="008D3D54">
            <w:pPr>
              <w:keepNext/>
              <w:spacing w:before="0" w:after="0" w:line="240" w:lineRule="auto"/>
            </w:pPr>
            <w:r w:rsidRPr="00D20905">
              <w:t xml:space="preserve">Jurisdictional System Security Coordinator  </w:t>
            </w:r>
            <w:r>
              <w:t>(</w:t>
            </w:r>
            <w:r w:rsidR="008D0F08" w:rsidRPr="008D0F08">
              <w:t>JSSC</w:t>
            </w:r>
            <w:r>
              <w:t>)</w:t>
            </w:r>
          </w:p>
        </w:tc>
        <w:tc>
          <w:tcPr>
            <w:tcW w:w="2544" w:type="dxa"/>
          </w:tcPr>
          <w:p w14:paraId="031F07B5" w14:textId="12120A11" w:rsidR="008D3D54" w:rsidRPr="008D0F08" w:rsidRDefault="008D0F08" w:rsidP="008D3D54">
            <w:pPr>
              <w:keepNext/>
              <w:spacing w:before="0" w:after="0" w:line="240" w:lineRule="auto"/>
            </w:pPr>
            <w:r w:rsidRPr="008D0F08">
              <w:t>Jurisdictional Bodies</w:t>
            </w:r>
          </w:p>
        </w:tc>
      </w:tr>
      <w:tr w:rsidR="00E24ED5" w:rsidRPr="007E4419" w14:paraId="7E9CC01B" w14:textId="77777777" w:rsidTr="5A4DFE41">
        <w:tc>
          <w:tcPr>
            <w:tcW w:w="3397" w:type="dxa"/>
          </w:tcPr>
          <w:p w14:paraId="3E81D9C8" w14:textId="288A9288" w:rsidR="004776FE" w:rsidRPr="003F1BE5" w:rsidRDefault="0052227C" w:rsidP="008D3D54">
            <w:pPr>
              <w:keepNext/>
              <w:spacing w:before="0" w:after="0" w:line="240" w:lineRule="auto"/>
              <w:rPr>
                <w:lang w:eastAsia="en-AU"/>
              </w:rPr>
            </w:pPr>
            <w:r w:rsidRPr="003F1BE5">
              <w:rPr>
                <w:lang w:eastAsia="en-AU"/>
              </w:rPr>
              <w:t>Develop Dx emergency operating protocols &amp; restoration strategies</w:t>
            </w:r>
          </w:p>
        </w:tc>
        <w:tc>
          <w:tcPr>
            <w:tcW w:w="1560" w:type="dxa"/>
          </w:tcPr>
          <w:p w14:paraId="168C96F0" w14:textId="406743BF" w:rsidR="004776FE" w:rsidRPr="008D0F08" w:rsidRDefault="0009323B" w:rsidP="008D3D54">
            <w:pPr>
              <w:keepNext/>
              <w:spacing w:before="0" w:after="0" w:line="240" w:lineRule="auto"/>
            </w:pPr>
            <w:r w:rsidRPr="008D0F08">
              <w:t>PO39</w:t>
            </w:r>
          </w:p>
        </w:tc>
        <w:tc>
          <w:tcPr>
            <w:tcW w:w="1559" w:type="dxa"/>
          </w:tcPr>
          <w:p w14:paraId="2A874164" w14:textId="4F29242F" w:rsidR="004776FE" w:rsidRPr="008D0F08" w:rsidRDefault="00D44C33" w:rsidP="008D3D54">
            <w:pPr>
              <w:keepNext/>
              <w:spacing w:before="0" w:after="0" w:line="240" w:lineRule="auto"/>
            </w:pPr>
            <w:r w:rsidRPr="008D0F08">
              <w:t>System operator (Dx)</w:t>
            </w:r>
          </w:p>
        </w:tc>
        <w:tc>
          <w:tcPr>
            <w:tcW w:w="2544" w:type="dxa"/>
          </w:tcPr>
          <w:p w14:paraId="21E468C1" w14:textId="73AF0CD1" w:rsidR="004776FE" w:rsidRPr="008D0F08" w:rsidRDefault="008D0F08" w:rsidP="008D3D54">
            <w:pPr>
              <w:keepNext/>
              <w:spacing w:before="0" w:after="0" w:line="240" w:lineRule="auto"/>
            </w:pPr>
            <w:r w:rsidRPr="008D0F08">
              <w:t>DNSP</w:t>
            </w:r>
          </w:p>
        </w:tc>
      </w:tr>
      <w:tr w:rsidR="00E24ED5" w:rsidRPr="007E4419" w14:paraId="2EFFE933" w14:textId="77777777" w:rsidTr="5A4DFE41">
        <w:tc>
          <w:tcPr>
            <w:tcW w:w="3397" w:type="dxa"/>
          </w:tcPr>
          <w:p w14:paraId="0CC7D52B" w14:textId="1E129486" w:rsidR="0009323B" w:rsidRPr="003F1BE5" w:rsidRDefault="003D4D79" w:rsidP="008D3D54">
            <w:pPr>
              <w:keepNext/>
              <w:spacing w:before="0" w:after="0" w:line="240" w:lineRule="auto"/>
              <w:rPr>
                <w:lang w:eastAsia="en-AU"/>
              </w:rPr>
            </w:pPr>
            <w:r w:rsidRPr="003F1BE5">
              <w:rPr>
                <w:lang w:eastAsia="en-AU"/>
              </w:rPr>
              <w:t>Develop Tx emergency operating protocols &amp; restoration strategies</w:t>
            </w:r>
          </w:p>
        </w:tc>
        <w:tc>
          <w:tcPr>
            <w:tcW w:w="1560" w:type="dxa"/>
          </w:tcPr>
          <w:p w14:paraId="69499887" w14:textId="3A7740FC" w:rsidR="0009323B" w:rsidRPr="008D0F08" w:rsidRDefault="00C4204D" w:rsidP="008D3D54">
            <w:pPr>
              <w:keepNext/>
              <w:spacing w:before="0" w:after="0" w:line="240" w:lineRule="auto"/>
            </w:pPr>
            <w:r w:rsidRPr="008D0F08">
              <w:t>PO43</w:t>
            </w:r>
          </w:p>
        </w:tc>
        <w:tc>
          <w:tcPr>
            <w:tcW w:w="1559" w:type="dxa"/>
          </w:tcPr>
          <w:p w14:paraId="476D5EF1" w14:textId="252C0879" w:rsidR="0009323B" w:rsidRPr="008D0F08" w:rsidRDefault="003D4D79" w:rsidP="008D3D54">
            <w:pPr>
              <w:keepNext/>
              <w:spacing w:before="0" w:after="0" w:line="240" w:lineRule="auto"/>
            </w:pPr>
            <w:r w:rsidRPr="008D0F08">
              <w:t>TNO</w:t>
            </w:r>
          </w:p>
        </w:tc>
        <w:tc>
          <w:tcPr>
            <w:tcW w:w="2544" w:type="dxa"/>
          </w:tcPr>
          <w:p w14:paraId="49E00C9B" w14:textId="77B6D91D" w:rsidR="0009323B" w:rsidRPr="008D0F08" w:rsidRDefault="008D0F08" w:rsidP="008D3D54">
            <w:pPr>
              <w:keepNext/>
              <w:spacing w:before="0" w:after="0" w:line="240" w:lineRule="auto"/>
            </w:pPr>
            <w:r w:rsidRPr="008D0F08">
              <w:t>TNSP</w:t>
            </w:r>
          </w:p>
        </w:tc>
      </w:tr>
    </w:tbl>
    <w:p w14:paraId="7D9D7D77" w14:textId="77777777" w:rsidR="000A1523" w:rsidRPr="002E2232" w:rsidRDefault="000A1523" w:rsidP="000A1523">
      <w:pPr>
        <w:spacing w:before="0" w:after="0" w:line="240" w:lineRule="auto"/>
        <w:rPr>
          <w:rFonts w:eastAsia="Calibri" w:cstheme="minorHAnsi"/>
          <w:sz w:val="20"/>
          <w:szCs w:val="20"/>
        </w:rPr>
      </w:pPr>
    </w:p>
    <w:p w14:paraId="01C5BFED" w14:textId="6F3D4DCF" w:rsidR="000A1523" w:rsidRDefault="000A1523" w:rsidP="000A1523">
      <w:pPr>
        <w:pStyle w:val="Heading4"/>
        <w:ind w:left="1276" w:hanging="1134"/>
      </w:pPr>
      <w:r>
        <w:t>E</w:t>
      </w:r>
      <w:r w:rsidRPr="00453A4E">
        <w:t xml:space="preserve">mergency frequency </w:t>
      </w:r>
      <w:r>
        <w:t>management</w:t>
      </w:r>
    </w:p>
    <w:p w14:paraId="1A609422" w14:textId="77777777" w:rsidR="000A1523" w:rsidRPr="004E083B" w:rsidRDefault="000A1523" w:rsidP="000A1523">
      <w:pPr>
        <w:pStyle w:val="Headingbolditalic"/>
        <w:rPr>
          <w:lang w:val="en-AU"/>
        </w:rPr>
      </w:pPr>
      <w:r w:rsidRPr="004E083B">
        <w:rPr>
          <w:lang w:val="en-AU"/>
        </w:rPr>
        <w:t>Background</w:t>
      </w:r>
    </w:p>
    <w:p w14:paraId="14AEB22E" w14:textId="24BCB978" w:rsidR="00FC61DC" w:rsidRDefault="007E4419" w:rsidP="007E4419">
      <w:pPr>
        <w:spacing w:after="0"/>
      </w:pPr>
      <w:r w:rsidRPr="00817F1D">
        <w:t>Emergency frequency control schemes (EFCSs) are designed to arrest severe, rapid frequency changes resulting from major non-credible loss of generation or load in the power system</w:t>
      </w:r>
      <w:r>
        <w:t>.</w:t>
      </w:r>
      <w:r w:rsidRPr="00817F1D">
        <w:t xml:space="preserve"> </w:t>
      </w:r>
      <w:r w:rsidR="006105EF">
        <w:t xml:space="preserve">Frequency is an indicator of instantaneous supply-demand balance in </w:t>
      </w:r>
      <w:r w:rsidR="00F914B2">
        <w:t>AC power systems</w:t>
      </w:r>
      <w:r w:rsidR="006105EF">
        <w:t xml:space="preserve">. </w:t>
      </w:r>
    </w:p>
    <w:p w14:paraId="147BB28F" w14:textId="3FE92E77" w:rsidR="007E4419" w:rsidRDefault="007E4419" w:rsidP="007E4419">
      <w:pPr>
        <w:spacing w:after="0"/>
      </w:pPr>
      <w:r w:rsidRPr="00817F1D">
        <w:t>When demand exceeds supply</w:t>
      </w:r>
      <w:r>
        <w:t>,</w:t>
      </w:r>
      <w:r w:rsidRPr="00817F1D">
        <w:t xml:space="preserve"> synchronous generators slow down and the frequency falls. Underfrequency load shedding schemes </w:t>
      </w:r>
      <w:r>
        <w:t xml:space="preserve">(UFLS) </w:t>
      </w:r>
      <w:r w:rsidRPr="00817F1D">
        <w:t xml:space="preserve">are </w:t>
      </w:r>
      <w:r>
        <w:t xml:space="preserve">a type of EFCS </w:t>
      </w:r>
      <w:r w:rsidRPr="00817F1D">
        <w:t xml:space="preserve">that automatically disconnect </w:t>
      </w:r>
      <w:r w:rsidR="00AD0AB8">
        <w:t xml:space="preserve">load following contingencies that result in the sudden and large </w:t>
      </w:r>
      <w:r w:rsidR="00BA4B18">
        <w:t>excess demand conditions.</w:t>
      </w:r>
      <w:r w:rsidRPr="00817F1D">
        <w:t xml:space="preserve"> Underfrequency load shedding schemes work by tripping </w:t>
      </w:r>
      <w:r>
        <w:t>high voltage</w:t>
      </w:r>
      <w:r w:rsidRPr="00817F1D">
        <w:t xml:space="preserve"> circuit breakers at zone or sub</w:t>
      </w:r>
      <w:r>
        <w:t>-</w:t>
      </w:r>
      <w:r w:rsidRPr="00817F1D">
        <w:t xml:space="preserve">transmission substations, thereby bringing supply and demand back into balance. </w:t>
      </w:r>
    </w:p>
    <w:p w14:paraId="061F9634" w14:textId="27C976C6" w:rsidR="000A1523" w:rsidRPr="004E083B" w:rsidRDefault="000A1523" w:rsidP="000A1523">
      <w:pPr>
        <w:pStyle w:val="Headingbolditalic"/>
        <w:rPr>
          <w:lang w:val="en-AU"/>
        </w:rPr>
      </w:pPr>
      <w:r w:rsidRPr="004E083B">
        <w:rPr>
          <w:lang w:val="en-AU"/>
        </w:rPr>
        <w:t>Problem</w:t>
      </w:r>
    </w:p>
    <w:p w14:paraId="39641DAF" w14:textId="77777777" w:rsidR="00AA5BD3" w:rsidRDefault="000A1523" w:rsidP="000A1523">
      <w:pPr>
        <w:spacing w:after="0"/>
      </w:pPr>
      <w:r w:rsidRPr="00817F1D">
        <w:t>CER uptake has reduced the effectiveness of EFCSs in the NEM</w:t>
      </w:r>
      <w:r>
        <w:t>.</w:t>
      </w:r>
      <w:r w:rsidRPr="00817F1D">
        <w:t xml:space="preserve"> </w:t>
      </w:r>
      <w:r w:rsidR="007E4419">
        <w:t>There are a range of issues</w:t>
      </w:r>
      <w:r w:rsidR="00AA5BD3">
        <w:t xml:space="preserve">: </w:t>
      </w:r>
    </w:p>
    <w:p w14:paraId="6FAC4868" w14:textId="7F9CB1F6" w:rsidR="000A1523" w:rsidRDefault="000A1523" w:rsidP="00857EF4">
      <w:pPr>
        <w:pStyle w:val="ListParagraph"/>
        <w:numPr>
          <w:ilvl w:val="0"/>
          <w:numId w:val="58"/>
        </w:numPr>
      </w:pPr>
      <w:r>
        <w:t>At present,</w:t>
      </w:r>
      <w:r w:rsidRPr="00817F1D">
        <w:t xml:space="preserve"> it is </w:t>
      </w:r>
      <w:r>
        <w:t xml:space="preserve">not </w:t>
      </w:r>
      <w:r w:rsidRPr="00817F1D">
        <w:t>possible to shed distributed load without also shedding the CER generation (and storage) that is installed in the same premises.</w:t>
      </w:r>
    </w:p>
    <w:p w14:paraId="0A0D8B80" w14:textId="50D38B07" w:rsidR="007E4419" w:rsidRPr="004E083B" w:rsidRDefault="007E4419" w:rsidP="00857EF4">
      <w:pPr>
        <w:pStyle w:val="Headingbolditalic"/>
        <w:numPr>
          <w:ilvl w:val="0"/>
          <w:numId w:val="58"/>
        </w:numPr>
        <w:rPr>
          <w:b w:val="0"/>
          <w:bCs w:val="0"/>
          <w:i w:val="0"/>
          <w:iCs w:val="0"/>
          <w:lang w:val="en-AU"/>
        </w:rPr>
      </w:pPr>
      <w:r w:rsidRPr="004E083B">
        <w:rPr>
          <w:rFonts w:cstheme="minorHAnsi"/>
          <w:b w:val="0"/>
          <w:bCs w:val="0"/>
          <w:i w:val="0"/>
          <w:iCs w:val="0"/>
          <w:lang w:val="en-AU"/>
        </w:rPr>
        <w:lastRenderedPageBreak/>
        <w:t xml:space="preserve">Most CER is not currently configured to provide frequency response, despite this response being technically possible. </w:t>
      </w:r>
    </w:p>
    <w:p w14:paraId="470D599D" w14:textId="4AC4A193" w:rsidR="007E4419" w:rsidRPr="00817F1D" w:rsidRDefault="009237D7" w:rsidP="00857EF4">
      <w:pPr>
        <w:pStyle w:val="ListParagraph"/>
        <w:numPr>
          <w:ilvl w:val="0"/>
          <w:numId w:val="58"/>
        </w:numPr>
      </w:pPr>
      <w:r>
        <w:t xml:space="preserve">a real-time estimate of UFLS capability is </w:t>
      </w:r>
      <w:r w:rsidRPr="00817F1D">
        <w:t>required to allow for transmission system operation</w:t>
      </w:r>
      <w:r>
        <w:t>s and therefore t</w:t>
      </w:r>
      <w:r w:rsidR="004B467A">
        <w:t xml:space="preserve">he </w:t>
      </w:r>
      <w:r w:rsidR="004B467A" w:rsidRPr="00817F1D">
        <w:t xml:space="preserve">impact of CER on UFLS </w:t>
      </w:r>
      <w:r w:rsidR="004B467A">
        <w:t>capability at any given time need</w:t>
      </w:r>
      <w:r>
        <w:t>s</w:t>
      </w:r>
      <w:r w:rsidR="004B467A">
        <w:t xml:space="preserve"> to be well understood</w:t>
      </w:r>
      <w:r>
        <w:t>. H</w:t>
      </w:r>
      <w:r w:rsidR="00AA5BD3">
        <w:t>owever, t</w:t>
      </w:r>
      <w:r w:rsidR="007E4419" w:rsidRPr="00817F1D">
        <w:t xml:space="preserve">here are no obligations for DNSPs to provide real-time monitoring </w:t>
      </w:r>
      <w:r>
        <w:t xml:space="preserve">(or accurate estimates) </w:t>
      </w:r>
      <w:r w:rsidR="007E4419" w:rsidRPr="00817F1D">
        <w:t xml:space="preserve">of load on UFLS circuits to AEMO. </w:t>
      </w:r>
      <w:r>
        <w:t>Linked to this, r</w:t>
      </w:r>
      <w:r w:rsidRPr="00817F1D">
        <w:t>eal-time monitoring of load on UFLS circuits h</w:t>
      </w:r>
      <w:r>
        <w:t>as</w:t>
      </w:r>
      <w:r w:rsidRPr="00817F1D">
        <w:t xml:space="preserve"> been implemented </w:t>
      </w:r>
      <w:r>
        <w:t>on a</w:t>
      </w:r>
      <w:r w:rsidRPr="00817F1D">
        <w:t xml:space="preserve"> case-by-case </w:t>
      </w:r>
      <w:r>
        <w:t>basis</w:t>
      </w:r>
      <w:r w:rsidRPr="00817F1D">
        <w:t xml:space="preserve"> through DNSP</w:t>
      </w:r>
      <w:r>
        <w:t>s’</w:t>
      </w:r>
      <w:r w:rsidRPr="00817F1D">
        <w:t xml:space="preserve"> revenue determination</w:t>
      </w:r>
      <w:r>
        <w:t>s</w:t>
      </w:r>
      <w:r w:rsidRPr="00817F1D">
        <w:t xml:space="preserve"> and pass-through process</w:t>
      </w:r>
      <w:r>
        <w:t>es, however there is a lack of clarity</w:t>
      </w:r>
      <w:r w:rsidRPr="00817F1D">
        <w:t xml:space="preserve"> </w:t>
      </w:r>
      <w:r>
        <w:t xml:space="preserve">regarding </w:t>
      </w:r>
      <w:r w:rsidRPr="00817F1D">
        <w:t xml:space="preserve">expectations for this monitoring and how this data is exchanged between AEMO and DNSP control centres. </w:t>
      </w:r>
    </w:p>
    <w:p w14:paraId="66769F55" w14:textId="77777777" w:rsidR="007E4419" w:rsidRPr="006F1B31" w:rsidRDefault="007E4419" w:rsidP="00857EF4">
      <w:pPr>
        <w:pStyle w:val="ListParagraph"/>
        <w:numPr>
          <w:ilvl w:val="0"/>
          <w:numId w:val="58"/>
        </w:numPr>
      </w:pPr>
      <w:r w:rsidRPr="00817F1D">
        <w:t>There is also limited real-time or post-event visibility into how much load is actually shed during a UFLS event, particularly as metering and telemetry infrastructure often cannot differentiate CER exports from net load. This lack of granular, time-aligned data makes it difficult to assess whether UFLS schemes are achieving their intended system-stabilising effects.</w:t>
      </w:r>
    </w:p>
    <w:p w14:paraId="0D5BD601" w14:textId="6FA85C86" w:rsidR="000A1523" w:rsidRPr="009237D7" w:rsidRDefault="000A1523" w:rsidP="00857EF4">
      <w:pPr>
        <w:pStyle w:val="ListParagraph"/>
        <w:numPr>
          <w:ilvl w:val="0"/>
          <w:numId w:val="58"/>
        </w:numPr>
      </w:pPr>
      <w:r w:rsidRPr="006B6B8F">
        <w:t xml:space="preserve">It is </w:t>
      </w:r>
      <w:r w:rsidR="007E4419">
        <w:t xml:space="preserve">also </w:t>
      </w:r>
      <w:r w:rsidRPr="006B6B8F">
        <w:t xml:space="preserve">not clear which party should lead the redesign of UFLS schemes, how DNSPs choose which load to shed in a high CER environment, what technology changes are needed, and what obligations CER aggregators have in </w:t>
      </w:r>
      <w:r w:rsidR="00C238B8" w:rsidRPr="006B6B8F">
        <w:t>coordinat</w:t>
      </w:r>
      <w:r w:rsidR="00C238B8">
        <w:t>ing</w:t>
      </w:r>
      <w:r w:rsidR="00C238B8" w:rsidRPr="006B6B8F">
        <w:t xml:space="preserve"> </w:t>
      </w:r>
      <w:r w:rsidRPr="006B6B8F">
        <w:t xml:space="preserve">frequency management. </w:t>
      </w:r>
    </w:p>
    <w:p w14:paraId="172D8EA0" w14:textId="76DE51DC" w:rsidR="000A1523" w:rsidRPr="004E083B" w:rsidRDefault="00577D65" w:rsidP="000A1523">
      <w:pPr>
        <w:pStyle w:val="Headingbolditalic"/>
        <w:rPr>
          <w:lang w:val="en-AU"/>
        </w:rPr>
      </w:pPr>
      <w:r>
        <w:rPr>
          <w:lang w:val="en-AU"/>
        </w:rPr>
        <w:t>What’s being done</w:t>
      </w:r>
      <w:r w:rsidR="000A1523" w:rsidRPr="004E083B">
        <w:rPr>
          <w:lang w:val="en-AU"/>
        </w:rPr>
        <w:t xml:space="preserve"> </w:t>
      </w:r>
    </w:p>
    <w:p w14:paraId="49C554AF" w14:textId="28F283F5" w:rsidR="000A1523" w:rsidRPr="00817F1D" w:rsidRDefault="000A1523" w:rsidP="000A1523">
      <w:pPr>
        <w:keepNext/>
        <w:spacing w:after="0"/>
      </w:pPr>
      <w:r w:rsidRPr="00817F1D">
        <w:t xml:space="preserve">AEMO is undertaking studies in 2025 to assess the supply of frequency reserves during low demand periods and the impact of fast frequency response from </w:t>
      </w:r>
      <w:r w:rsidR="00460D48">
        <w:t>battery storage</w:t>
      </w:r>
      <w:r w:rsidR="00460D48" w:rsidRPr="00817F1D">
        <w:t xml:space="preserve"> </w:t>
      </w:r>
      <w:r w:rsidRPr="00817F1D">
        <w:t>to manage large credible contingencies.</w:t>
      </w:r>
      <w:r w:rsidRPr="00817F1D">
        <w:rPr>
          <w:rStyle w:val="FootnoteReference"/>
        </w:rPr>
        <w:footnoteReference w:id="68"/>
      </w:r>
    </w:p>
    <w:p w14:paraId="324E9F22" w14:textId="77777777" w:rsidR="000A1523" w:rsidRPr="00817F1D" w:rsidRDefault="000A1523" w:rsidP="000A1523">
      <w:pPr>
        <w:spacing w:after="0"/>
      </w:pPr>
      <w:r w:rsidRPr="00817F1D">
        <w:t xml:space="preserve">AEMO has also identified other potential options for improving the effectiveness of UFLS schemes in areas with high </w:t>
      </w:r>
      <w:r>
        <w:t xml:space="preserve">rooftop PV </w:t>
      </w:r>
      <w:r w:rsidRPr="00817F1D">
        <w:t>as part of a Victorian case study, including the potential for:</w:t>
      </w:r>
      <w:r w:rsidRPr="00817F1D">
        <w:rPr>
          <w:rStyle w:val="FootnoteReference"/>
        </w:rPr>
        <w:footnoteReference w:id="69"/>
      </w:r>
    </w:p>
    <w:p w14:paraId="0D3BA1DD" w14:textId="77777777" w:rsidR="000A1523" w:rsidRPr="00817F1D" w:rsidRDefault="000A1523" w:rsidP="00857EF4">
      <w:pPr>
        <w:pStyle w:val="ListParagraph"/>
        <w:numPr>
          <w:ilvl w:val="0"/>
          <w:numId w:val="23"/>
        </w:numPr>
      </w:pPr>
      <w:r w:rsidRPr="00817F1D">
        <w:t>dynamic arming of UFLS schemes, whereby the UFLS relay monitors the power flows on the circuit and disarms the frequency trip setting if the circuit has a reverse power flow</w:t>
      </w:r>
    </w:p>
    <w:p w14:paraId="43BD4BD7" w14:textId="77777777" w:rsidR="000A1523" w:rsidRPr="00817F1D" w:rsidRDefault="000A1523" w:rsidP="00857EF4">
      <w:pPr>
        <w:pStyle w:val="ListParagraph"/>
        <w:numPr>
          <w:ilvl w:val="0"/>
          <w:numId w:val="23"/>
        </w:numPr>
      </w:pPr>
      <w:r w:rsidRPr="00817F1D">
        <w:t>smart meters being used to sense frequency locally and to disconnect individual sites, or to disconnect particular loads or circuits at individual sites.</w:t>
      </w:r>
    </w:p>
    <w:p w14:paraId="5013458E" w14:textId="77777777" w:rsidR="000A1523" w:rsidRPr="004E083B" w:rsidRDefault="000A1523" w:rsidP="000A1523">
      <w:pPr>
        <w:rPr>
          <w:rFonts w:ascii="Calibri" w:eastAsia="Calibri" w:hAnsi="Calibri" w:cs="Calibri"/>
        </w:rPr>
      </w:pPr>
      <w:r w:rsidRPr="00817F1D">
        <w:t>AEMO recommended a number of areas for further investigation by Victorian NSPs.</w:t>
      </w:r>
      <w:r w:rsidRPr="00817F1D">
        <w:rPr>
          <w:rStyle w:val="FootnoteReference"/>
        </w:rPr>
        <w:footnoteReference w:id="70"/>
      </w:r>
      <w:r>
        <w:t xml:space="preserve"> </w:t>
      </w:r>
      <w:r w:rsidRPr="004E083B">
        <w:rPr>
          <w:rFonts w:ascii="Calibri" w:eastAsia="Calibri" w:hAnsi="Calibri" w:cs="Calibri"/>
        </w:rPr>
        <w:t>Dynamic arming of the South Australian UFLS scheme was completed by SA Power Networks in 2024.</w:t>
      </w:r>
      <w:r w:rsidRPr="004E083B">
        <w:rPr>
          <w:rStyle w:val="FootnoteReference"/>
          <w:rFonts w:ascii="Calibri" w:eastAsia="Calibri" w:hAnsi="Calibri" w:cs="Calibri"/>
        </w:rPr>
        <w:footnoteReference w:id="71"/>
      </w:r>
    </w:p>
    <w:p w14:paraId="1D6AE22F" w14:textId="31B2DC55" w:rsidR="000A1523" w:rsidRPr="008C309C" w:rsidRDefault="000A1523" w:rsidP="000A1523">
      <w:pPr>
        <w:spacing w:before="0" w:after="0" w:line="240" w:lineRule="auto"/>
        <w:rPr>
          <w:rFonts w:cstheme="minorHAnsi"/>
        </w:rPr>
      </w:pPr>
      <w:r w:rsidRPr="008C309C">
        <w:rPr>
          <w:rFonts w:cstheme="minorHAnsi"/>
        </w:rPr>
        <w:lastRenderedPageBreak/>
        <w:t>AEMO has been engaging with DNSPs across all NEM regions</w:t>
      </w:r>
      <w:r>
        <w:rPr>
          <w:rFonts w:cstheme="minorHAnsi"/>
        </w:rPr>
        <w:t xml:space="preserve"> to improve </w:t>
      </w:r>
      <w:r w:rsidRPr="008C309C">
        <w:rPr>
          <w:rFonts w:cstheme="minorHAnsi"/>
        </w:rPr>
        <w:t>visibility and understanding of UFLS availability</w:t>
      </w:r>
      <w:r>
        <w:rPr>
          <w:rFonts w:cstheme="minorHAnsi"/>
        </w:rPr>
        <w:t>.</w:t>
      </w:r>
      <w:r w:rsidR="009269F7">
        <w:rPr>
          <w:rFonts w:cstheme="minorHAnsi"/>
        </w:rPr>
        <w:t xml:space="preserve"> </w:t>
      </w:r>
      <w:r w:rsidRPr="00817F1D">
        <w:t>Real-time monitoring of load on UFLS circuits h</w:t>
      </w:r>
      <w:r>
        <w:t>as</w:t>
      </w:r>
      <w:r w:rsidRPr="00817F1D">
        <w:t xml:space="preserve"> been implemented </w:t>
      </w:r>
      <w:r>
        <w:t>on a</w:t>
      </w:r>
      <w:r w:rsidRPr="00817F1D">
        <w:t xml:space="preserve"> case-by-case </w:t>
      </w:r>
      <w:r>
        <w:t>basis</w:t>
      </w:r>
      <w:r w:rsidRPr="00817F1D">
        <w:t xml:space="preserve"> through DNSP</w:t>
      </w:r>
      <w:r>
        <w:t>s’</w:t>
      </w:r>
      <w:r w:rsidRPr="00817F1D">
        <w:t xml:space="preserve"> revenue determination</w:t>
      </w:r>
      <w:r>
        <w:t>s</w:t>
      </w:r>
      <w:r w:rsidRPr="00817F1D">
        <w:t xml:space="preserve"> and pass-through process</w:t>
      </w:r>
      <w:r>
        <w:t>es</w:t>
      </w:r>
      <w:r w:rsidRPr="00817F1D">
        <w:t>.</w:t>
      </w:r>
    </w:p>
    <w:p w14:paraId="0B31D2F3" w14:textId="7ABD0A78" w:rsidR="000A1523" w:rsidRPr="004E083B" w:rsidRDefault="000A1523" w:rsidP="009269F7">
      <w:pPr>
        <w:pStyle w:val="Headingbolditalic"/>
        <w:ind w:left="0"/>
        <w:rPr>
          <w:rFonts w:cstheme="minorHAnsi"/>
          <w:b w:val="0"/>
          <w:bCs w:val="0"/>
          <w:i w:val="0"/>
          <w:iCs w:val="0"/>
          <w:lang w:val="en-AU"/>
        </w:rPr>
      </w:pPr>
      <w:r w:rsidRPr="00906E44">
        <w:rPr>
          <w:rFonts w:cstheme="minorHAnsi"/>
          <w:b w:val="0"/>
          <w:i w:val="0"/>
          <w:lang w:val="en-AU"/>
        </w:rPr>
        <w:t>The T</w:t>
      </w:r>
      <w:r w:rsidRPr="00906E44">
        <w:rPr>
          <w:rFonts w:cstheme="minorHAnsi"/>
          <w:b w:val="0"/>
          <w:i w:val="0"/>
          <w:szCs w:val="24"/>
          <w:lang w:val="en-AU"/>
        </w:rPr>
        <w:t>1</w:t>
      </w:r>
      <w:r w:rsidRPr="00906E44">
        <w:rPr>
          <w:rFonts w:cstheme="minorHAnsi"/>
          <w:b w:val="0"/>
          <w:i w:val="0"/>
          <w:lang w:val="en-AU"/>
        </w:rPr>
        <w:t xml:space="preserve"> workstream to </w:t>
      </w:r>
      <w:r w:rsidR="00E46D9D" w:rsidRPr="00906E44">
        <w:rPr>
          <w:rFonts w:cstheme="minorHAnsi"/>
          <w:b w:val="0"/>
          <w:i w:val="0"/>
          <w:lang w:val="en-AU"/>
        </w:rPr>
        <w:t>develop nationally consistent standards</w:t>
      </w:r>
      <w:r w:rsidRPr="00906E44">
        <w:rPr>
          <w:rFonts w:cstheme="minorHAnsi"/>
          <w:b w:val="0"/>
          <w:i w:val="0"/>
          <w:lang w:val="en-AU"/>
        </w:rPr>
        <w:t xml:space="preserve"> for CER is underway and may address this </w:t>
      </w:r>
      <w:r w:rsidR="00CE6490" w:rsidRPr="00906E44">
        <w:rPr>
          <w:rFonts w:cstheme="minorHAnsi"/>
          <w:b w:val="0"/>
          <w:i w:val="0"/>
          <w:lang w:val="en-AU"/>
        </w:rPr>
        <w:t xml:space="preserve">issue of inverter standards </w:t>
      </w:r>
      <w:r w:rsidRPr="00906E44">
        <w:rPr>
          <w:rFonts w:cstheme="minorHAnsi"/>
          <w:b w:val="0"/>
          <w:i w:val="0"/>
          <w:lang w:val="en-AU"/>
        </w:rPr>
        <w:t>in full or in part.</w:t>
      </w:r>
      <w:r w:rsidRPr="004E083B">
        <w:rPr>
          <w:rFonts w:cstheme="minorHAnsi"/>
          <w:b w:val="0"/>
          <w:bCs w:val="0"/>
          <w:i w:val="0"/>
          <w:iCs w:val="0"/>
          <w:lang w:val="en-AU"/>
        </w:rPr>
        <w:t xml:space="preserve">  </w:t>
      </w:r>
    </w:p>
    <w:p w14:paraId="11766B5B" w14:textId="49F74D26" w:rsidR="000A1523" w:rsidRPr="004E083B" w:rsidRDefault="000A1523" w:rsidP="000A1523">
      <w:pPr>
        <w:pStyle w:val="Headingbolditalic"/>
        <w:rPr>
          <w:lang w:val="en-AU"/>
        </w:rPr>
      </w:pPr>
      <w:r w:rsidRPr="004E083B">
        <w:rPr>
          <w:lang w:val="en-AU"/>
        </w:rPr>
        <w:t>Proposed action</w:t>
      </w:r>
    </w:p>
    <w:p w14:paraId="7E883201" w14:textId="67D66054" w:rsidR="00E46D9D" w:rsidRPr="00141741" w:rsidRDefault="00E46D9D" w:rsidP="00E46D9D">
      <w:pPr>
        <w:spacing w:before="120" w:after="0" w:line="240" w:lineRule="auto"/>
      </w:pPr>
      <w:r w:rsidRPr="00985396">
        <w:rPr>
          <w:rFonts w:cstheme="minorHAnsi"/>
        </w:rPr>
        <w:t>We are proposing action be taken as soon as possible to clarify, formalise and standardise the roles, expectations and accountabilities for all parties involved i</w:t>
      </w:r>
      <w:r>
        <w:rPr>
          <w:rFonts w:cstheme="minorHAnsi"/>
        </w:rPr>
        <w:t xml:space="preserve">n </w:t>
      </w:r>
      <w:r>
        <w:rPr>
          <w:b/>
          <w:bCs/>
        </w:rPr>
        <w:t>Emergency f</w:t>
      </w:r>
      <w:r w:rsidRPr="00141741">
        <w:rPr>
          <w:b/>
          <w:bCs/>
        </w:rPr>
        <w:t xml:space="preserve">requency management </w:t>
      </w:r>
      <w:r w:rsidRPr="00141741">
        <w:t>including the roles</w:t>
      </w:r>
      <w:r w:rsidR="00CE6490">
        <w:t>,</w:t>
      </w:r>
      <w:r w:rsidRPr="00141741">
        <w:t xml:space="preserve"> expectations and accountabilities for</w:t>
      </w:r>
      <w:r>
        <w:t>:</w:t>
      </w:r>
    </w:p>
    <w:p w14:paraId="49F3452D" w14:textId="41478DD6" w:rsidR="00E46D9D" w:rsidRPr="00141741" w:rsidRDefault="00E46D9D" w:rsidP="00857EF4">
      <w:pPr>
        <w:pStyle w:val="ListParagraph"/>
        <w:numPr>
          <w:ilvl w:val="0"/>
          <w:numId w:val="21"/>
        </w:numPr>
      </w:pPr>
      <w:r w:rsidRPr="00141741">
        <w:t>Setting and updating technical standards to include appropriate frequency response capability</w:t>
      </w:r>
      <w:r w:rsidR="003C027C">
        <w:t xml:space="preserve">. </w:t>
      </w:r>
      <w:r w:rsidR="003C027C" w:rsidRPr="00817F1D">
        <w:t xml:space="preserve">There is </w:t>
      </w:r>
      <w:r w:rsidR="003C027C">
        <w:t>also</w:t>
      </w:r>
      <w:r w:rsidR="003C027C" w:rsidRPr="00817F1D">
        <w:t xml:space="preserve"> a</w:t>
      </w:r>
      <w:r w:rsidR="003C027C">
        <w:t xml:space="preserve">n opportunity </w:t>
      </w:r>
      <w:r w:rsidR="003C027C" w:rsidRPr="00817F1D">
        <w:t xml:space="preserve">to evolve CER capabilities </w:t>
      </w:r>
      <w:r w:rsidR="003C027C">
        <w:t>such as</w:t>
      </w:r>
      <w:r w:rsidR="003C027C" w:rsidRPr="00817F1D">
        <w:t xml:space="preserve"> fast frequency response or droop response from batteries or smart inverters and ensure that aggregators or customers can participate in frequency control frameworks.</w:t>
      </w:r>
      <w:r w:rsidR="003C027C">
        <w:t xml:space="preserve"> The current market ancillary services specifications (MASS) with regard to CER metering specifications needs to be re-evaluated to ensure appropriate CER participation is enabled. W</w:t>
      </w:r>
      <w:r w:rsidRPr="00141741">
        <w:t xml:space="preserve">e note </w:t>
      </w:r>
      <w:r w:rsidRPr="00CE6490">
        <w:t xml:space="preserve">the </w:t>
      </w:r>
      <w:r w:rsidRPr="00906E44">
        <w:t>T1 workstream</w:t>
      </w:r>
      <w:r w:rsidRPr="00CE6490">
        <w:t xml:space="preserve"> to support nationally consistent standards, and the </w:t>
      </w:r>
      <w:r w:rsidRPr="00906E44">
        <w:t>T2 workstream</w:t>
      </w:r>
      <w:r w:rsidRPr="00CE6490">
        <w:t xml:space="preserve"> to establish</w:t>
      </w:r>
      <w:r w:rsidRPr="00141741">
        <w:t xml:space="preserve"> a regulatory framework for CER </w:t>
      </w:r>
      <w:r w:rsidR="00CE6490">
        <w:t>are</w:t>
      </w:r>
      <w:r w:rsidR="00CE6490" w:rsidRPr="00141741">
        <w:t xml:space="preserve"> </w:t>
      </w:r>
      <w:r w:rsidRPr="00141741">
        <w:t>underway and may address this in full or in part. </w:t>
      </w:r>
    </w:p>
    <w:p w14:paraId="49E816BB" w14:textId="646AE086" w:rsidR="00E46D9D" w:rsidRPr="00817F1D" w:rsidRDefault="00FB1312" w:rsidP="00857EF4">
      <w:pPr>
        <w:pStyle w:val="ListParagraph"/>
        <w:numPr>
          <w:ilvl w:val="0"/>
          <w:numId w:val="21"/>
        </w:numPr>
      </w:pPr>
      <w:r>
        <w:t>C</w:t>
      </w:r>
      <w:r w:rsidR="00E46D9D">
        <w:t xml:space="preserve">larifying </w:t>
      </w:r>
      <w:r w:rsidR="0033724A">
        <w:t xml:space="preserve">and where needed, updating </w:t>
      </w:r>
      <w:r w:rsidR="00E46D9D">
        <w:t>p</w:t>
      </w:r>
      <w:r w:rsidR="00E46D9D" w:rsidRPr="00817F1D">
        <w:t>rocesses for remediation actions</w:t>
      </w:r>
      <w:r>
        <w:t xml:space="preserve"> to support</w:t>
      </w:r>
      <w:r w:rsidRPr="00FB1312">
        <w:t xml:space="preserve"> </w:t>
      </w:r>
      <w:r w:rsidRPr="00141741">
        <w:t>emergency under-frequency response in the context of high CER</w:t>
      </w:r>
      <w:r w:rsidR="00E46D9D" w:rsidRPr="00817F1D">
        <w:t>, including:</w:t>
      </w:r>
    </w:p>
    <w:p w14:paraId="67BCE710" w14:textId="3DF37998" w:rsidR="00E46D9D" w:rsidRPr="00817F1D" w:rsidRDefault="00F74577" w:rsidP="00857EF4">
      <w:pPr>
        <w:pStyle w:val="ListParagraph"/>
        <w:numPr>
          <w:ilvl w:val="1"/>
          <w:numId w:val="21"/>
        </w:numPr>
      </w:pPr>
      <w:r>
        <w:t>a</w:t>
      </w:r>
      <w:r w:rsidRPr="00817F1D">
        <w:t xml:space="preserve">greed </w:t>
      </w:r>
      <w:r w:rsidR="00E46D9D" w:rsidRPr="00817F1D">
        <w:t>roles and responsibilities (primarily between AEMO, TNSPs, DNSPs) and empowerment of responsible parties</w:t>
      </w:r>
    </w:p>
    <w:p w14:paraId="54F93690" w14:textId="6B62DAC2" w:rsidR="00E46D9D" w:rsidRPr="00817F1D" w:rsidRDefault="00F74577" w:rsidP="00857EF4">
      <w:pPr>
        <w:pStyle w:val="ListParagraph"/>
        <w:numPr>
          <w:ilvl w:val="1"/>
          <w:numId w:val="21"/>
        </w:numPr>
      </w:pPr>
      <w:r>
        <w:t>a</w:t>
      </w:r>
      <w:r w:rsidRPr="00817F1D">
        <w:t xml:space="preserve"> </w:t>
      </w:r>
      <w:r w:rsidR="00E46D9D" w:rsidRPr="00817F1D">
        <w:t>process for assessing costs/benefits of various remediation actions and determining which ones are optimal and justified</w:t>
      </w:r>
    </w:p>
    <w:p w14:paraId="77AF25C6" w14:textId="27B0AFB9" w:rsidR="00E46D9D" w:rsidRPr="00817F1D" w:rsidRDefault="00154477" w:rsidP="00857EF4">
      <w:pPr>
        <w:pStyle w:val="ListParagraph"/>
        <w:numPr>
          <w:ilvl w:val="1"/>
          <w:numId w:val="21"/>
        </w:numPr>
      </w:pPr>
      <w:r>
        <w:t>c</w:t>
      </w:r>
      <w:r w:rsidRPr="00817F1D">
        <w:t xml:space="preserve">lear </w:t>
      </w:r>
      <w:r w:rsidR="00E46D9D" w:rsidRPr="00817F1D">
        <w:t xml:space="preserve">funding pathways and consensus with the AER and Governments on </w:t>
      </w:r>
      <w:r w:rsidR="00E46D9D">
        <w:t xml:space="preserve">an </w:t>
      </w:r>
      <w:r w:rsidR="00E46D9D" w:rsidRPr="00817F1D">
        <w:t>approach</w:t>
      </w:r>
    </w:p>
    <w:p w14:paraId="1549199D" w14:textId="253AC934" w:rsidR="00E46D9D" w:rsidRPr="00817F1D" w:rsidRDefault="00154477" w:rsidP="00857EF4">
      <w:pPr>
        <w:pStyle w:val="ListParagraph"/>
        <w:numPr>
          <w:ilvl w:val="1"/>
          <w:numId w:val="21"/>
        </w:numPr>
      </w:pPr>
      <w:r>
        <w:t>f</w:t>
      </w:r>
      <w:r w:rsidRPr="00817F1D">
        <w:t xml:space="preserve">rameworks </w:t>
      </w:r>
      <w:r w:rsidR="00E46D9D" w:rsidRPr="00817F1D">
        <w:t xml:space="preserve">to consider efficient long term </w:t>
      </w:r>
      <w:r w:rsidR="00E46D9D">
        <w:t>emergency underfrequency</w:t>
      </w:r>
      <w:r w:rsidR="00E46D9D" w:rsidRPr="00817F1D">
        <w:t xml:space="preserve"> capability holistically, in conjunction with other DER integration activities and other impacts</w:t>
      </w:r>
    </w:p>
    <w:p w14:paraId="14B1B015" w14:textId="196529EE" w:rsidR="00E46D9D" w:rsidRDefault="00154477" w:rsidP="00857EF4">
      <w:pPr>
        <w:pStyle w:val="ListParagraph"/>
        <w:numPr>
          <w:ilvl w:val="1"/>
          <w:numId w:val="21"/>
        </w:numPr>
      </w:pPr>
      <w:r>
        <w:t>r</w:t>
      </w:r>
      <w:r w:rsidRPr="00817F1D">
        <w:t xml:space="preserve">eview </w:t>
      </w:r>
      <w:r w:rsidR="00E46D9D" w:rsidRPr="00817F1D">
        <w:t xml:space="preserve">of UFLS arrangements in the NER to ensure they are fit-for-purpose and appropriate for </w:t>
      </w:r>
      <w:r w:rsidRPr="00817F1D">
        <w:t xml:space="preserve">most </w:t>
      </w:r>
      <w:r w:rsidR="00E46D9D" w:rsidRPr="00817F1D">
        <w:t>situations</w:t>
      </w:r>
      <w:r>
        <w:t>.</w:t>
      </w:r>
    </w:p>
    <w:p w14:paraId="7FBCDC35" w14:textId="1DA7765D" w:rsidR="00E46D9D" w:rsidRPr="00E46D9D" w:rsidRDefault="00E46D9D" w:rsidP="00E46D9D">
      <w:pPr>
        <w:rPr>
          <w:rFonts w:cstheme="minorHAnsi"/>
        </w:rPr>
      </w:pPr>
      <w:r w:rsidRPr="00E46D9D">
        <w:rPr>
          <w:rFonts w:cstheme="minorHAnsi"/>
        </w:rPr>
        <w:t>W</w:t>
      </w:r>
      <w:r w:rsidRPr="00E46D9D" w:rsidDel="00642319">
        <w:rPr>
          <w:rFonts w:cstheme="minorHAnsi"/>
        </w:rPr>
        <w:t>e are seeking stakeholder feedback on</w:t>
      </w:r>
      <w:r w:rsidRPr="00E46D9D">
        <w:rPr>
          <w:rFonts w:cstheme="minorHAnsi"/>
        </w:rPr>
        <w:t xml:space="preserve"> this proposed action </w:t>
      </w:r>
      <w:r w:rsidR="00154477">
        <w:rPr>
          <w:rFonts w:cstheme="minorHAnsi"/>
        </w:rPr>
        <w:t>–</w:t>
      </w:r>
      <w:r w:rsidRPr="00E46D9D">
        <w:rPr>
          <w:rFonts w:cstheme="minorHAnsi"/>
        </w:rPr>
        <w:t xml:space="preserve"> see</w:t>
      </w:r>
      <w:r w:rsidR="00154477">
        <w:rPr>
          <w:rFonts w:cstheme="minorHAnsi"/>
        </w:rPr>
        <w:t xml:space="preserve"> stakeholder consultation questions set out in</w:t>
      </w:r>
      <w:r w:rsidRPr="00E46D9D">
        <w:rPr>
          <w:rFonts w:cstheme="minorHAnsi"/>
        </w:rPr>
        <w:t xml:space="preserve"> section </w:t>
      </w:r>
      <w:r w:rsidRPr="00906E44">
        <w:rPr>
          <w:rFonts w:cstheme="minorHAnsi"/>
        </w:rPr>
        <w:t>3.</w:t>
      </w:r>
      <w:r w:rsidR="00154477" w:rsidRPr="00906E44">
        <w:rPr>
          <w:rFonts w:cstheme="minorHAnsi"/>
        </w:rPr>
        <w:t>8</w:t>
      </w:r>
      <w:r w:rsidRPr="00E46D9D">
        <w:rPr>
          <w:rFonts w:cstheme="minorHAnsi"/>
        </w:rPr>
        <w:t>.</w:t>
      </w:r>
    </w:p>
    <w:p w14:paraId="3836E2EB" w14:textId="159EBEED" w:rsidR="006F335E" w:rsidRPr="004E083B" w:rsidRDefault="006F335E" w:rsidP="006F335E">
      <w:pPr>
        <w:pStyle w:val="Caption"/>
      </w:pPr>
      <w:bookmarkStart w:id="59" w:name="_Toc202820682"/>
      <w:r>
        <w:lastRenderedPageBreak/>
        <w:t xml:space="preserve">Table </w:t>
      </w:r>
      <w:r>
        <w:fldChar w:fldCharType="begin"/>
      </w:r>
      <w:r>
        <w:instrText xml:space="preserve"> SEQ Table \* ARABIC </w:instrText>
      </w:r>
      <w:r>
        <w:fldChar w:fldCharType="separate"/>
      </w:r>
      <w:r w:rsidR="00137B8B">
        <w:rPr>
          <w:noProof/>
        </w:rPr>
        <w:t>22</w:t>
      </w:r>
      <w:r>
        <w:fldChar w:fldCharType="end"/>
      </w:r>
      <w:r>
        <w:t xml:space="preserve">: </w:t>
      </w:r>
      <w:r w:rsidRPr="00393F0E">
        <w:t>Relevant use cases for emergency frequency management</w:t>
      </w:r>
      <w:bookmarkEnd w:id="59"/>
    </w:p>
    <w:tbl>
      <w:tblPr>
        <w:tblStyle w:val="TableGrid"/>
        <w:tblW w:w="0" w:type="auto"/>
        <w:tblLook w:val="04A0" w:firstRow="1" w:lastRow="0" w:firstColumn="1" w:lastColumn="0" w:noHBand="0" w:noVBand="1"/>
      </w:tblPr>
      <w:tblGrid>
        <w:gridCol w:w="3397"/>
        <w:gridCol w:w="1560"/>
        <w:gridCol w:w="1559"/>
        <w:gridCol w:w="2544"/>
      </w:tblGrid>
      <w:tr w:rsidR="000A1523" w:rsidRPr="00A867C1" w14:paraId="67CE65F1" w14:textId="77777777" w:rsidTr="005A3E0E">
        <w:tc>
          <w:tcPr>
            <w:tcW w:w="3397" w:type="dxa"/>
          </w:tcPr>
          <w:p w14:paraId="02D99431" w14:textId="77777777" w:rsidR="000A1523" w:rsidRPr="00D10476" w:rsidRDefault="000A1523" w:rsidP="005A3E0E">
            <w:pPr>
              <w:keepNext/>
              <w:spacing w:before="0" w:after="0"/>
              <w:jc w:val="both"/>
              <w:rPr>
                <w:b/>
                <w:bCs/>
              </w:rPr>
            </w:pPr>
            <w:r w:rsidRPr="00D10476">
              <w:rPr>
                <w:b/>
                <w:bCs/>
              </w:rPr>
              <w:t>Use case name</w:t>
            </w:r>
          </w:p>
        </w:tc>
        <w:tc>
          <w:tcPr>
            <w:tcW w:w="1560" w:type="dxa"/>
          </w:tcPr>
          <w:p w14:paraId="7016D45E" w14:textId="77777777" w:rsidR="000A1523" w:rsidRPr="00D10476" w:rsidRDefault="000A1523" w:rsidP="005A3E0E">
            <w:pPr>
              <w:keepNext/>
              <w:spacing w:before="0" w:after="0"/>
              <w:jc w:val="both"/>
              <w:rPr>
                <w:b/>
                <w:bCs/>
              </w:rPr>
            </w:pPr>
            <w:r w:rsidRPr="00D10476">
              <w:rPr>
                <w:b/>
                <w:bCs/>
              </w:rPr>
              <w:t>Use case ID</w:t>
            </w:r>
          </w:p>
        </w:tc>
        <w:tc>
          <w:tcPr>
            <w:tcW w:w="1559" w:type="dxa"/>
          </w:tcPr>
          <w:p w14:paraId="36DE1FAD" w14:textId="77777777" w:rsidR="000A1523" w:rsidRPr="00D10476" w:rsidRDefault="000A1523" w:rsidP="005A3E0E">
            <w:pPr>
              <w:keepNext/>
              <w:spacing w:before="0" w:after="0"/>
              <w:jc w:val="both"/>
              <w:rPr>
                <w:b/>
                <w:bCs/>
              </w:rPr>
            </w:pPr>
            <w:r w:rsidRPr="00D10476">
              <w:rPr>
                <w:b/>
                <w:bCs/>
              </w:rPr>
              <w:t>Assigned role</w:t>
            </w:r>
          </w:p>
        </w:tc>
        <w:tc>
          <w:tcPr>
            <w:tcW w:w="2544" w:type="dxa"/>
          </w:tcPr>
          <w:p w14:paraId="0271EE44" w14:textId="77777777" w:rsidR="000A1523" w:rsidRPr="00D10476" w:rsidRDefault="000A1523" w:rsidP="005A3E0E">
            <w:pPr>
              <w:keepNext/>
              <w:spacing w:before="0" w:after="0"/>
              <w:jc w:val="both"/>
              <w:rPr>
                <w:b/>
                <w:bCs/>
              </w:rPr>
            </w:pPr>
            <w:r w:rsidRPr="00D10476">
              <w:rPr>
                <w:b/>
                <w:bCs/>
              </w:rPr>
              <w:t>Proposed Actor</w:t>
            </w:r>
          </w:p>
        </w:tc>
      </w:tr>
      <w:tr w:rsidR="000A1523" w:rsidRPr="00A867C1" w14:paraId="4467B9EA" w14:textId="77777777" w:rsidTr="005A3E0E">
        <w:tc>
          <w:tcPr>
            <w:tcW w:w="3397" w:type="dxa"/>
          </w:tcPr>
          <w:p w14:paraId="7429B414" w14:textId="77777777" w:rsidR="000A1523" w:rsidRPr="00D10476" w:rsidRDefault="000A1523" w:rsidP="005A3E0E">
            <w:pPr>
              <w:keepNext/>
              <w:spacing w:before="0" w:after="0"/>
            </w:pPr>
            <w:r w:rsidRPr="00D10476">
              <w:t>Publish market emergency notices</w:t>
            </w:r>
          </w:p>
        </w:tc>
        <w:tc>
          <w:tcPr>
            <w:tcW w:w="1560" w:type="dxa"/>
          </w:tcPr>
          <w:p w14:paraId="7EEE58D3" w14:textId="77777777" w:rsidR="000A1523" w:rsidRPr="00D10476" w:rsidRDefault="000A1523" w:rsidP="005A3E0E">
            <w:pPr>
              <w:keepNext/>
              <w:spacing w:before="0" w:after="0"/>
            </w:pPr>
            <w:r w:rsidRPr="00D10476">
              <w:t>OTE1</w:t>
            </w:r>
          </w:p>
        </w:tc>
        <w:tc>
          <w:tcPr>
            <w:tcW w:w="1559" w:type="dxa"/>
          </w:tcPr>
          <w:p w14:paraId="18D296B5" w14:textId="77777777" w:rsidR="000A1523" w:rsidRPr="00D10476" w:rsidRDefault="000A1523" w:rsidP="005A3E0E">
            <w:pPr>
              <w:keepNext/>
              <w:spacing w:before="0" w:after="0"/>
            </w:pPr>
            <w:r w:rsidRPr="00D10476">
              <w:t>System operator (Tx)</w:t>
            </w:r>
          </w:p>
        </w:tc>
        <w:tc>
          <w:tcPr>
            <w:tcW w:w="2544" w:type="dxa"/>
          </w:tcPr>
          <w:p w14:paraId="61EC6190" w14:textId="77777777" w:rsidR="000A1523" w:rsidRPr="00D10476" w:rsidRDefault="000A1523" w:rsidP="005A3E0E">
            <w:pPr>
              <w:keepNext/>
              <w:spacing w:before="0" w:after="0"/>
            </w:pPr>
            <w:r w:rsidRPr="00D10476">
              <w:t>AEMO</w:t>
            </w:r>
          </w:p>
        </w:tc>
      </w:tr>
      <w:tr w:rsidR="003C027C" w:rsidRPr="00A867C1" w14:paraId="3ECA62D5" w14:textId="77777777" w:rsidTr="005A3E0E">
        <w:tc>
          <w:tcPr>
            <w:tcW w:w="3397" w:type="dxa"/>
          </w:tcPr>
          <w:p w14:paraId="16BED7A4" w14:textId="49D404AB" w:rsidR="003C027C" w:rsidRPr="00D10476" w:rsidRDefault="003C027C" w:rsidP="003C027C">
            <w:pPr>
              <w:keepNext/>
              <w:spacing w:before="0" w:after="0"/>
            </w:pPr>
            <w:r w:rsidRPr="00D10476">
              <w:t>Advise available curtailment quantity</w:t>
            </w:r>
          </w:p>
        </w:tc>
        <w:tc>
          <w:tcPr>
            <w:tcW w:w="1560" w:type="dxa"/>
          </w:tcPr>
          <w:p w14:paraId="326360EE" w14:textId="65C3EAAA" w:rsidR="003C027C" w:rsidRPr="00D10476" w:rsidRDefault="003C027C" w:rsidP="003C027C">
            <w:pPr>
              <w:keepNext/>
              <w:spacing w:before="0" w:after="0"/>
            </w:pPr>
            <w:r w:rsidRPr="00D10476">
              <w:t>OTE7</w:t>
            </w:r>
          </w:p>
        </w:tc>
        <w:tc>
          <w:tcPr>
            <w:tcW w:w="1559" w:type="dxa"/>
          </w:tcPr>
          <w:p w14:paraId="298A66B3" w14:textId="280E64BC" w:rsidR="003C027C" w:rsidRPr="00D10476" w:rsidRDefault="003C027C" w:rsidP="003C027C">
            <w:pPr>
              <w:keepNext/>
              <w:spacing w:before="0" w:after="0"/>
            </w:pPr>
            <w:r w:rsidRPr="00D10476">
              <w:t>System operator (Dx)</w:t>
            </w:r>
          </w:p>
        </w:tc>
        <w:tc>
          <w:tcPr>
            <w:tcW w:w="2544" w:type="dxa"/>
          </w:tcPr>
          <w:p w14:paraId="3D92AB82" w14:textId="4B3B4621" w:rsidR="003C027C" w:rsidRPr="00D10476" w:rsidRDefault="003C027C" w:rsidP="003C027C">
            <w:pPr>
              <w:keepNext/>
              <w:spacing w:before="0" w:after="0"/>
            </w:pPr>
            <w:r w:rsidRPr="00D10476">
              <w:t>DNSP</w:t>
            </w:r>
          </w:p>
        </w:tc>
      </w:tr>
      <w:tr w:rsidR="003C027C" w:rsidRPr="00A867C1" w14:paraId="453988AE" w14:textId="77777777" w:rsidTr="005A3E0E">
        <w:tc>
          <w:tcPr>
            <w:tcW w:w="3397" w:type="dxa"/>
          </w:tcPr>
          <w:p w14:paraId="5A540F5D" w14:textId="77777777" w:rsidR="003C027C" w:rsidRPr="00D10476" w:rsidRDefault="003C027C" w:rsidP="003C027C">
            <w:pPr>
              <w:keepNext/>
              <w:spacing w:before="0" w:after="0"/>
            </w:pPr>
            <w:r w:rsidRPr="00D10476">
              <w:t>UFLS or OFGS triggered</w:t>
            </w:r>
          </w:p>
        </w:tc>
        <w:tc>
          <w:tcPr>
            <w:tcW w:w="1560" w:type="dxa"/>
          </w:tcPr>
          <w:p w14:paraId="65DE35F4" w14:textId="77777777" w:rsidR="003C027C" w:rsidRPr="00D10476" w:rsidRDefault="003C027C" w:rsidP="003C027C">
            <w:pPr>
              <w:keepNext/>
              <w:spacing w:before="0" w:after="0"/>
            </w:pPr>
            <w:r w:rsidRPr="00D10476">
              <w:t>OTE9</w:t>
            </w:r>
          </w:p>
        </w:tc>
        <w:tc>
          <w:tcPr>
            <w:tcW w:w="1559" w:type="dxa"/>
          </w:tcPr>
          <w:p w14:paraId="18C8C34F" w14:textId="77777777" w:rsidR="003C027C" w:rsidRPr="00D10476" w:rsidRDefault="003C027C" w:rsidP="003C027C">
            <w:pPr>
              <w:keepNext/>
              <w:spacing w:before="0" w:after="0"/>
            </w:pPr>
            <w:r w:rsidRPr="00D10476">
              <w:t>DNO</w:t>
            </w:r>
          </w:p>
        </w:tc>
        <w:tc>
          <w:tcPr>
            <w:tcW w:w="2544" w:type="dxa"/>
          </w:tcPr>
          <w:p w14:paraId="68F9763A" w14:textId="77777777" w:rsidR="003C027C" w:rsidRPr="00D10476" w:rsidRDefault="003C027C" w:rsidP="003C027C">
            <w:pPr>
              <w:keepNext/>
              <w:spacing w:before="0" w:after="0"/>
            </w:pPr>
            <w:r w:rsidRPr="00D10476">
              <w:t>DNSP</w:t>
            </w:r>
          </w:p>
        </w:tc>
      </w:tr>
      <w:tr w:rsidR="003C027C" w:rsidRPr="00A867C1" w14:paraId="7D4A010A" w14:textId="77777777" w:rsidTr="005A3E0E">
        <w:tc>
          <w:tcPr>
            <w:tcW w:w="3397" w:type="dxa"/>
          </w:tcPr>
          <w:p w14:paraId="4B3D4D7B" w14:textId="77777777" w:rsidR="003C027C" w:rsidRPr="00D10476" w:rsidRDefault="003C027C" w:rsidP="003C027C">
            <w:pPr>
              <w:keepNext/>
              <w:spacing w:before="0" w:after="0"/>
            </w:pPr>
            <w:r w:rsidRPr="00D10476">
              <w:t>Adjust the energy flow on network</w:t>
            </w:r>
          </w:p>
        </w:tc>
        <w:tc>
          <w:tcPr>
            <w:tcW w:w="1560" w:type="dxa"/>
          </w:tcPr>
          <w:p w14:paraId="09D25276" w14:textId="77777777" w:rsidR="003C027C" w:rsidRPr="00D10476" w:rsidRDefault="003C027C" w:rsidP="003C027C">
            <w:pPr>
              <w:keepNext/>
              <w:spacing w:before="0" w:after="0"/>
            </w:pPr>
            <w:r w:rsidRPr="00D10476">
              <w:t>OTE22</w:t>
            </w:r>
          </w:p>
        </w:tc>
        <w:tc>
          <w:tcPr>
            <w:tcW w:w="1559" w:type="dxa"/>
          </w:tcPr>
          <w:p w14:paraId="64B2261F" w14:textId="77777777" w:rsidR="003C027C" w:rsidRPr="00D10476" w:rsidRDefault="003C027C" w:rsidP="003C027C">
            <w:pPr>
              <w:keepNext/>
              <w:spacing w:before="0" w:after="0"/>
            </w:pPr>
            <w:r w:rsidRPr="00D10476">
              <w:t>DNO</w:t>
            </w:r>
          </w:p>
        </w:tc>
        <w:tc>
          <w:tcPr>
            <w:tcW w:w="2544" w:type="dxa"/>
          </w:tcPr>
          <w:p w14:paraId="216D6860" w14:textId="77777777" w:rsidR="003C027C" w:rsidRPr="00D10476" w:rsidRDefault="003C027C" w:rsidP="003C027C">
            <w:pPr>
              <w:keepNext/>
              <w:spacing w:before="0" w:after="0"/>
            </w:pPr>
            <w:r w:rsidRPr="00D10476">
              <w:t>DNSP</w:t>
            </w:r>
          </w:p>
        </w:tc>
      </w:tr>
      <w:tr w:rsidR="003C027C" w:rsidRPr="00A867C1" w14:paraId="3D6E4EB2" w14:textId="77777777" w:rsidTr="005A3E0E">
        <w:tc>
          <w:tcPr>
            <w:tcW w:w="3397" w:type="dxa"/>
          </w:tcPr>
          <w:p w14:paraId="3996BAEB" w14:textId="3788E336" w:rsidR="003C027C" w:rsidRPr="00D10476" w:rsidRDefault="003C027C" w:rsidP="003C027C">
            <w:pPr>
              <w:keepNext/>
              <w:spacing w:before="0" w:after="0"/>
            </w:pPr>
            <w:r w:rsidRPr="00D10476">
              <w:t>Define CER product technical standards development framework</w:t>
            </w:r>
          </w:p>
        </w:tc>
        <w:tc>
          <w:tcPr>
            <w:tcW w:w="1560" w:type="dxa"/>
          </w:tcPr>
          <w:p w14:paraId="668DA455" w14:textId="1981550D" w:rsidR="003C027C" w:rsidRPr="00D10476" w:rsidRDefault="003C027C" w:rsidP="003C027C">
            <w:pPr>
              <w:keepNext/>
              <w:spacing w:before="0" w:after="0"/>
            </w:pPr>
            <w:r w:rsidRPr="00D10476">
              <w:t>PO13</w:t>
            </w:r>
          </w:p>
        </w:tc>
        <w:tc>
          <w:tcPr>
            <w:tcW w:w="1559" w:type="dxa"/>
          </w:tcPr>
          <w:p w14:paraId="62E63E59" w14:textId="11A8A3AD" w:rsidR="003C027C" w:rsidRPr="00D10476" w:rsidRDefault="003C027C" w:rsidP="003C027C">
            <w:pPr>
              <w:keepNext/>
              <w:spacing w:before="0" w:after="0"/>
              <w:rPr>
                <w:highlight w:val="yellow"/>
              </w:rPr>
            </w:pPr>
            <w:r w:rsidRPr="00D10476">
              <w:t>CER Technical Regulator</w:t>
            </w:r>
          </w:p>
        </w:tc>
        <w:tc>
          <w:tcPr>
            <w:tcW w:w="2544" w:type="dxa"/>
          </w:tcPr>
          <w:p w14:paraId="35F2C4A2" w14:textId="0D9BD00F" w:rsidR="003C027C" w:rsidRPr="00D10476" w:rsidRDefault="003C027C" w:rsidP="003C027C">
            <w:pPr>
              <w:keepNext/>
              <w:spacing w:before="0" w:after="0"/>
            </w:pPr>
            <w:r w:rsidRPr="00D10476">
              <w:t>Subject to outcomes of CER regulatory framework workstream</w:t>
            </w:r>
          </w:p>
        </w:tc>
      </w:tr>
      <w:tr w:rsidR="003C027C" w:rsidRPr="00A867C1" w14:paraId="6DDFAE9A" w14:textId="77777777" w:rsidTr="005A3E0E">
        <w:tc>
          <w:tcPr>
            <w:tcW w:w="3397" w:type="dxa"/>
          </w:tcPr>
          <w:p w14:paraId="50D559D5" w14:textId="77777777" w:rsidR="003C027C" w:rsidRPr="00D10476" w:rsidRDefault="003C027C" w:rsidP="003C027C">
            <w:pPr>
              <w:keepNext/>
              <w:spacing w:before="0" w:after="0"/>
            </w:pPr>
            <w:r w:rsidRPr="00D10476">
              <w:t>Develop Dx network infrastructure plans and Tx/Dx interface standards</w:t>
            </w:r>
          </w:p>
        </w:tc>
        <w:tc>
          <w:tcPr>
            <w:tcW w:w="1560" w:type="dxa"/>
          </w:tcPr>
          <w:p w14:paraId="23E40E4E" w14:textId="77777777" w:rsidR="003C027C" w:rsidRPr="00D10476" w:rsidRDefault="003C027C" w:rsidP="003C027C">
            <w:pPr>
              <w:keepNext/>
              <w:spacing w:before="0" w:after="0"/>
            </w:pPr>
            <w:r w:rsidRPr="00D10476">
              <w:t>PO31</w:t>
            </w:r>
          </w:p>
        </w:tc>
        <w:tc>
          <w:tcPr>
            <w:tcW w:w="1559" w:type="dxa"/>
          </w:tcPr>
          <w:p w14:paraId="7F059C93" w14:textId="77777777" w:rsidR="003C027C" w:rsidRPr="00D10476" w:rsidRDefault="003C027C" w:rsidP="003C027C">
            <w:pPr>
              <w:keepNext/>
              <w:spacing w:before="0" w:after="0"/>
            </w:pPr>
            <w:r w:rsidRPr="00D10476">
              <w:t>System operator (Dx)</w:t>
            </w:r>
          </w:p>
        </w:tc>
        <w:tc>
          <w:tcPr>
            <w:tcW w:w="2544" w:type="dxa"/>
          </w:tcPr>
          <w:p w14:paraId="1554B63B" w14:textId="77777777" w:rsidR="003C027C" w:rsidRPr="00D10476" w:rsidRDefault="003C027C" w:rsidP="003C027C">
            <w:pPr>
              <w:keepNext/>
              <w:spacing w:before="0" w:after="0"/>
            </w:pPr>
            <w:r w:rsidRPr="00D10476">
              <w:t>DNSP</w:t>
            </w:r>
          </w:p>
        </w:tc>
      </w:tr>
      <w:tr w:rsidR="003C027C" w:rsidRPr="00A867C1" w14:paraId="51C8EE02" w14:textId="77777777" w:rsidTr="005A3E0E">
        <w:tc>
          <w:tcPr>
            <w:tcW w:w="3397" w:type="dxa"/>
          </w:tcPr>
          <w:p w14:paraId="393A3A7D" w14:textId="77777777" w:rsidR="003C027C" w:rsidRPr="00D10476" w:rsidRDefault="003C027C" w:rsidP="003C027C">
            <w:pPr>
              <w:keepNext/>
              <w:spacing w:before="0" w:after="0"/>
            </w:pPr>
            <w:r w:rsidRPr="00D10476">
              <w:t>Undertake underfrequency studies and design remediation actions</w:t>
            </w:r>
          </w:p>
        </w:tc>
        <w:tc>
          <w:tcPr>
            <w:tcW w:w="1560" w:type="dxa"/>
          </w:tcPr>
          <w:p w14:paraId="09E2A0A9" w14:textId="77777777" w:rsidR="003C027C" w:rsidRPr="00D10476" w:rsidRDefault="003C027C" w:rsidP="003C027C">
            <w:pPr>
              <w:keepNext/>
              <w:spacing w:before="0" w:after="0"/>
            </w:pPr>
            <w:r w:rsidRPr="00D10476">
              <w:t>PO35</w:t>
            </w:r>
          </w:p>
        </w:tc>
        <w:tc>
          <w:tcPr>
            <w:tcW w:w="1559" w:type="dxa"/>
          </w:tcPr>
          <w:p w14:paraId="563A1F4D" w14:textId="77777777" w:rsidR="003C027C" w:rsidRPr="00D10476" w:rsidRDefault="003C027C" w:rsidP="003C027C">
            <w:pPr>
              <w:keepNext/>
              <w:spacing w:before="0" w:after="0"/>
            </w:pPr>
            <w:r w:rsidRPr="00D10476">
              <w:t xml:space="preserve">System operator (Tx) </w:t>
            </w:r>
          </w:p>
        </w:tc>
        <w:tc>
          <w:tcPr>
            <w:tcW w:w="2544" w:type="dxa"/>
          </w:tcPr>
          <w:p w14:paraId="0ECFB7C0" w14:textId="77777777" w:rsidR="003C027C" w:rsidRPr="00D10476" w:rsidRDefault="003C027C" w:rsidP="003C027C">
            <w:pPr>
              <w:keepNext/>
              <w:spacing w:before="0" w:after="0"/>
            </w:pPr>
            <w:r w:rsidRPr="00D10476">
              <w:t>AEMO</w:t>
            </w:r>
          </w:p>
        </w:tc>
      </w:tr>
      <w:tr w:rsidR="003C027C" w:rsidRPr="00A867C1" w14:paraId="680500ED" w14:textId="77777777" w:rsidTr="005A3E0E">
        <w:tc>
          <w:tcPr>
            <w:tcW w:w="3397" w:type="dxa"/>
          </w:tcPr>
          <w:p w14:paraId="245F917A" w14:textId="77777777" w:rsidR="003C027C" w:rsidRPr="00D10476" w:rsidRDefault="003C027C" w:rsidP="003C027C">
            <w:pPr>
              <w:keepNext/>
              <w:spacing w:before="0" w:after="0"/>
            </w:pPr>
            <w:r w:rsidRPr="00D10476">
              <w:t>Develop Dx monitoring and reporting frameworks</w:t>
            </w:r>
          </w:p>
        </w:tc>
        <w:tc>
          <w:tcPr>
            <w:tcW w:w="1560" w:type="dxa"/>
          </w:tcPr>
          <w:p w14:paraId="015CCB7E" w14:textId="77777777" w:rsidR="003C027C" w:rsidRPr="00D10476" w:rsidRDefault="003C027C" w:rsidP="003C027C">
            <w:pPr>
              <w:keepNext/>
              <w:spacing w:before="0" w:after="0"/>
            </w:pPr>
            <w:r w:rsidRPr="00D10476">
              <w:t>PO50</w:t>
            </w:r>
          </w:p>
        </w:tc>
        <w:tc>
          <w:tcPr>
            <w:tcW w:w="1559" w:type="dxa"/>
          </w:tcPr>
          <w:p w14:paraId="5FF74FE7" w14:textId="77777777" w:rsidR="003C027C" w:rsidRPr="00D10476" w:rsidRDefault="003C027C" w:rsidP="003C027C">
            <w:pPr>
              <w:keepNext/>
              <w:spacing w:before="0" w:after="0"/>
            </w:pPr>
            <w:r w:rsidRPr="00D10476">
              <w:t>System operator (Dx)</w:t>
            </w:r>
          </w:p>
        </w:tc>
        <w:tc>
          <w:tcPr>
            <w:tcW w:w="2544" w:type="dxa"/>
          </w:tcPr>
          <w:p w14:paraId="2DC1346D" w14:textId="77777777" w:rsidR="003C027C" w:rsidRPr="00D10476" w:rsidRDefault="003C027C" w:rsidP="003C027C">
            <w:pPr>
              <w:keepNext/>
              <w:spacing w:before="0" w:after="0"/>
            </w:pPr>
            <w:r w:rsidRPr="00D10476">
              <w:t>DNSP</w:t>
            </w:r>
          </w:p>
        </w:tc>
      </w:tr>
    </w:tbl>
    <w:p w14:paraId="2F97D131" w14:textId="77777777" w:rsidR="000A1523" w:rsidRPr="00985396" w:rsidRDefault="000A1523" w:rsidP="001277CB">
      <w:pPr>
        <w:pStyle w:val="Heading3"/>
      </w:pPr>
      <w:bookmarkStart w:id="60" w:name="_Toc202391917"/>
      <w:r>
        <w:t xml:space="preserve">Proposed action #6: </w:t>
      </w:r>
      <w:r w:rsidRPr="000C7064">
        <w:t xml:space="preserve">Conformance and compliance for non-conforming CER </w:t>
      </w:r>
      <w:r>
        <w:t>with</w:t>
      </w:r>
      <w:r w:rsidRPr="000C7064">
        <w:t xml:space="preserve">in </w:t>
      </w:r>
      <w:r>
        <w:t>system security frameworks</w:t>
      </w:r>
      <w:bookmarkEnd w:id="60"/>
    </w:p>
    <w:p w14:paraId="6E412109" w14:textId="3C747FC3" w:rsidR="000A1523" w:rsidRPr="002F31E7" w:rsidRDefault="000A1523" w:rsidP="000A1523">
      <w:r w:rsidRPr="00B80E45">
        <w:t xml:space="preserve">In </w:t>
      </w:r>
      <w:r w:rsidRPr="00906E44">
        <w:t>chapter 3</w:t>
      </w:r>
      <w:r w:rsidRPr="00B80E45">
        <w:t xml:space="preserve"> we</w:t>
      </w:r>
      <w:r>
        <w:t xml:space="preserve"> proposed that action be tak</w:t>
      </w:r>
      <w:r w:rsidR="00B80E45">
        <w:t>en</w:t>
      </w:r>
      <w:r>
        <w:t xml:space="preserve"> as soon as possible to</w:t>
      </w:r>
      <w:r w:rsidRPr="00F0696E">
        <w:t xml:space="preserve"> </w:t>
      </w:r>
      <w:r>
        <w:t>c</w:t>
      </w:r>
      <w:r w:rsidRPr="00141741">
        <w:t>larify, formalise and standardise the roles, expectations and accountabilities for all parties involved</w:t>
      </w:r>
      <w:r w:rsidRPr="00995BB1">
        <w:t xml:space="preserve"> </w:t>
      </w:r>
      <w:r w:rsidRPr="00141741">
        <w:t xml:space="preserve">in </w:t>
      </w:r>
      <w:r w:rsidRPr="002F31E7">
        <w:t>the operational performance of CER</w:t>
      </w:r>
      <w:r>
        <w:t xml:space="preserve"> within system security and emergency management frameworks</w:t>
      </w:r>
      <w:r w:rsidRPr="002F31E7">
        <w:t>. This includes:</w:t>
      </w:r>
    </w:p>
    <w:p w14:paraId="539D471C" w14:textId="5C563B99" w:rsidR="000A1523" w:rsidRDefault="000A1523" w:rsidP="00857EF4">
      <w:pPr>
        <w:pStyle w:val="ListParagraph"/>
        <w:numPr>
          <w:ilvl w:val="0"/>
          <w:numId w:val="53"/>
        </w:numPr>
        <w:spacing w:after="120"/>
      </w:pPr>
      <w:r w:rsidRPr="00141741">
        <w:t xml:space="preserve">testing, monitoring, assessing compliance, enforcement and rectification arrangements for non-conforming CER </w:t>
      </w:r>
      <w:r w:rsidRPr="00AF11B6">
        <w:t>within CER connection, participation and</w:t>
      </w:r>
      <w:r w:rsidRPr="00141741">
        <w:t xml:space="preserve"> system security frameworks and processes </w:t>
      </w:r>
    </w:p>
    <w:p w14:paraId="53BDEC4A" w14:textId="77777777" w:rsidR="000A1523" w:rsidRPr="00141741" w:rsidRDefault="000A1523" w:rsidP="00857EF4">
      <w:pPr>
        <w:pStyle w:val="ListParagraph"/>
        <w:numPr>
          <w:ilvl w:val="0"/>
          <w:numId w:val="53"/>
        </w:numPr>
        <w:spacing w:after="120"/>
      </w:pPr>
      <w:r w:rsidRPr="00141741">
        <w:t>formalising the control hierarchy applying to different coordination signals sent to CER devices</w:t>
      </w:r>
      <w:r w:rsidRPr="005476E2">
        <w:t xml:space="preserve"> so that they respect network and system limits and behave appropriately during normal, abnormal and emergency conditions</w:t>
      </w:r>
      <w:r w:rsidRPr="00141741">
        <w:t xml:space="preserve">.  </w:t>
      </w:r>
    </w:p>
    <w:p w14:paraId="381EBB09" w14:textId="73393BAA" w:rsidR="000A1523" w:rsidRDefault="000A1523" w:rsidP="000A1523">
      <w:r w:rsidRPr="00141741">
        <w:t xml:space="preserve">We note the </w:t>
      </w:r>
      <w:r w:rsidRPr="00906E44">
        <w:t>T1 workstream</w:t>
      </w:r>
      <w:r w:rsidRPr="002A3E53">
        <w:t xml:space="preserve"> to support nationally consistent standards, and the </w:t>
      </w:r>
      <w:r w:rsidRPr="00906E44">
        <w:t>T2 workstream</w:t>
      </w:r>
      <w:r w:rsidRPr="002A3E53">
        <w:t xml:space="preserve"> to</w:t>
      </w:r>
      <w:r w:rsidRPr="00141741">
        <w:t xml:space="preserve"> establish a regulatory framework for CER </w:t>
      </w:r>
      <w:r w:rsidR="002A3E53">
        <w:t>are</w:t>
      </w:r>
      <w:r w:rsidR="002A3E53" w:rsidRPr="00141741">
        <w:t xml:space="preserve"> </w:t>
      </w:r>
      <w:r w:rsidRPr="00141741">
        <w:t>underway and may address this in full or in part.</w:t>
      </w:r>
    </w:p>
    <w:p w14:paraId="78905B22" w14:textId="2C0089DC" w:rsidR="00EB11E6" w:rsidRPr="00DD4F66" w:rsidRDefault="00EB11E6" w:rsidP="000A1523">
      <w:pPr>
        <w:rPr>
          <w:b/>
          <w:bCs/>
          <w:lang w:eastAsia="ja-JP"/>
        </w:rPr>
      </w:pPr>
      <w:r>
        <w:t>Further detail is provided in the sections below.</w:t>
      </w:r>
    </w:p>
    <w:p w14:paraId="0DFA0E2E" w14:textId="77777777" w:rsidR="000A1523" w:rsidRDefault="000A1523" w:rsidP="000A1523">
      <w:pPr>
        <w:pStyle w:val="Heading4"/>
        <w:ind w:left="1276" w:hanging="1134"/>
      </w:pPr>
      <w:r>
        <w:t>T</w:t>
      </w:r>
      <w:r w:rsidRPr="00141741">
        <w:t xml:space="preserve">esting, monitoring, assessing compliance, enforcement and rectification arrangements for non-conforming CER </w:t>
      </w:r>
      <w:r w:rsidRPr="00AF11B6">
        <w:t xml:space="preserve">within </w:t>
      </w:r>
      <w:r w:rsidRPr="00141741">
        <w:t>system security frameworks and processes</w:t>
      </w:r>
      <w:r>
        <w:t xml:space="preserve"> </w:t>
      </w:r>
    </w:p>
    <w:p w14:paraId="4CFEC03E" w14:textId="77777777" w:rsidR="000A1523" w:rsidRPr="004E083B" w:rsidRDefault="000A1523" w:rsidP="000A1523">
      <w:pPr>
        <w:pStyle w:val="Headingbolditalic"/>
        <w:rPr>
          <w:lang w:val="en-AU"/>
        </w:rPr>
      </w:pPr>
      <w:r w:rsidRPr="004E083B">
        <w:rPr>
          <w:lang w:val="en-AU"/>
        </w:rPr>
        <w:t>Background</w:t>
      </w:r>
    </w:p>
    <w:p w14:paraId="6421F9F1" w14:textId="189D84CB" w:rsidR="000A1523" w:rsidRPr="00817F1D" w:rsidRDefault="000A1523" w:rsidP="000A1523">
      <w:pPr>
        <w:rPr>
          <w:lang w:eastAsia="ja-JP" w:bidi="th-TH"/>
        </w:rPr>
      </w:pPr>
      <w:r w:rsidRPr="00817F1D">
        <w:rPr>
          <w:lang w:eastAsia="ja-JP" w:bidi="th-TH"/>
        </w:rPr>
        <w:lastRenderedPageBreak/>
        <w:t>Robust conformance monitoring and compliance frameworks, including the clear allocation of responsibilities for these activities, will help build trust in CER as</w:t>
      </w:r>
      <w:r w:rsidR="002A3E53">
        <w:rPr>
          <w:lang w:eastAsia="ja-JP" w:bidi="th-TH"/>
        </w:rPr>
        <w:t xml:space="preserve"> a</w:t>
      </w:r>
      <w:r w:rsidRPr="00817F1D">
        <w:rPr>
          <w:lang w:eastAsia="ja-JP" w:bidi="th-TH"/>
        </w:rPr>
        <w:t xml:space="preserve"> legitimate, reliable alternative to traditional network solutions to manage power system flows in the distribution network. </w:t>
      </w:r>
      <w:r>
        <w:t>In addition, conformance monitoring and compliance frameworks play a critical role in fostering innovation and new services by providing a coordinated structure for verifying and enforcing performance requirements. This gives certainty to industry and consumers, enabling new technologies and service models to emerge, fostering competition and innovation while ensuring that the power system remains secure and reliable.</w:t>
      </w:r>
    </w:p>
    <w:p w14:paraId="067E7037" w14:textId="77777777" w:rsidR="000A1523" w:rsidRPr="00A0671A" w:rsidRDefault="000A1523" w:rsidP="000A1523">
      <w:r>
        <w:rPr>
          <w:rFonts w:cstheme="minorHAnsi"/>
        </w:rPr>
        <w:t xml:space="preserve">An essential part of power system security frameworks is </w:t>
      </w:r>
      <w:r w:rsidRPr="00DB0E4C">
        <w:rPr>
          <w:rFonts w:cstheme="minorHAnsi"/>
        </w:rPr>
        <w:t xml:space="preserve">monitoring </w:t>
      </w:r>
      <w:r>
        <w:rPr>
          <w:rFonts w:cstheme="minorHAnsi"/>
        </w:rPr>
        <w:t xml:space="preserve">actions from participants </w:t>
      </w:r>
      <w:r w:rsidRPr="00DB0E4C">
        <w:rPr>
          <w:rFonts w:cstheme="minorHAnsi"/>
        </w:rPr>
        <w:t>to ensure compliance with technical standards and operational commands.</w:t>
      </w:r>
      <w:r w:rsidRPr="00DB0E4C">
        <w:rPr>
          <w:rFonts w:cstheme="minorHAnsi"/>
          <w:vertAlign w:val="superscript"/>
        </w:rPr>
        <w:t xml:space="preserve"> </w:t>
      </w:r>
      <w:r w:rsidRPr="00DB0E4C">
        <w:rPr>
          <w:rFonts w:cstheme="minorHAnsi"/>
        </w:rPr>
        <w:t xml:space="preserve"> </w:t>
      </w:r>
    </w:p>
    <w:p w14:paraId="3BA3A368" w14:textId="77777777" w:rsidR="000A1523" w:rsidRPr="004E083B" w:rsidRDefault="000A1523" w:rsidP="000A1523">
      <w:pPr>
        <w:pStyle w:val="Headingbolditalic"/>
        <w:rPr>
          <w:lang w:val="en-AU"/>
        </w:rPr>
      </w:pPr>
      <w:r w:rsidRPr="004E083B">
        <w:rPr>
          <w:lang w:val="en-AU"/>
        </w:rPr>
        <w:t>Problem</w:t>
      </w:r>
    </w:p>
    <w:p w14:paraId="0FC093D1" w14:textId="17BB618D" w:rsidR="000A1523" w:rsidRPr="004E083B" w:rsidRDefault="000A1523" w:rsidP="000A1523">
      <w:pPr>
        <w:pStyle w:val="Headingbolditalic"/>
        <w:ind w:left="0"/>
        <w:rPr>
          <w:rFonts w:cstheme="minorHAnsi"/>
          <w:b w:val="0"/>
          <w:bCs w:val="0"/>
          <w:i w:val="0"/>
          <w:iCs w:val="0"/>
          <w:lang w:val="en-AU"/>
        </w:rPr>
      </w:pPr>
      <w:r w:rsidRPr="004E083B">
        <w:rPr>
          <w:rFonts w:cstheme="minorHAnsi"/>
          <w:b w:val="0"/>
          <w:bCs w:val="0"/>
          <w:i w:val="0"/>
          <w:iCs w:val="0"/>
          <w:lang w:val="en-AU"/>
        </w:rPr>
        <w:t xml:space="preserve">Under current frameworks, it is often unclear who is accountable for ensuring CER behaves as anticipated during grid events, particularly when a customer is enrolled </w:t>
      </w:r>
      <w:r w:rsidR="00EB7B4D">
        <w:rPr>
          <w:rFonts w:cstheme="minorHAnsi"/>
          <w:b w:val="0"/>
          <w:bCs w:val="0"/>
          <w:i w:val="0"/>
          <w:iCs w:val="0"/>
          <w:lang w:val="en-AU"/>
        </w:rPr>
        <w:t>in a program</w:t>
      </w:r>
      <w:r w:rsidR="00E9266A">
        <w:rPr>
          <w:rFonts w:cstheme="minorHAnsi"/>
          <w:b w:val="0"/>
          <w:bCs w:val="0"/>
          <w:i w:val="0"/>
          <w:iCs w:val="0"/>
          <w:lang w:val="en-AU"/>
        </w:rPr>
        <w:t xml:space="preserve"> (for example a VPP) </w:t>
      </w:r>
      <w:r w:rsidR="00EB7B4D">
        <w:rPr>
          <w:rFonts w:cstheme="minorHAnsi"/>
          <w:b w:val="0"/>
          <w:bCs w:val="0"/>
          <w:i w:val="0"/>
          <w:iCs w:val="0"/>
          <w:lang w:val="en-AU"/>
        </w:rPr>
        <w:t xml:space="preserve"> </w:t>
      </w:r>
      <w:r w:rsidRPr="004E083B">
        <w:rPr>
          <w:rFonts w:cstheme="minorHAnsi"/>
          <w:b w:val="0"/>
          <w:bCs w:val="0"/>
          <w:i w:val="0"/>
          <w:iCs w:val="0"/>
          <w:lang w:val="en-AU"/>
        </w:rPr>
        <w:t>through a customer agent. Specifically, it is unclear who is responsible for:</w:t>
      </w:r>
    </w:p>
    <w:p w14:paraId="69F373E4" w14:textId="75B2D5DA" w:rsidR="000A1523" w:rsidRPr="004E083B" w:rsidRDefault="00192B90" w:rsidP="00857EF4">
      <w:pPr>
        <w:pStyle w:val="Headingbolditalic"/>
        <w:numPr>
          <w:ilvl w:val="0"/>
          <w:numId w:val="35"/>
        </w:numPr>
        <w:spacing w:before="120" w:line="240" w:lineRule="auto"/>
        <w:ind w:left="714" w:hanging="357"/>
        <w:rPr>
          <w:rFonts w:cstheme="minorHAnsi"/>
          <w:b w:val="0"/>
          <w:bCs w:val="0"/>
          <w:i w:val="0"/>
          <w:iCs w:val="0"/>
          <w:lang w:val="en-AU"/>
        </w:rPr>
      </w:pPr>
      <w:r>
        <w:rPr>
          <w:rFonts w:cstheme="minorHAnsi"/>
          <w:b w:val="0"/>
          <w:bCs w:val="0"/>
          <w:i w:val="0"/>
          <w:iCs w:val="0"/>
          <w:lang w:val="en-AU"/>
        </w:rPr>
        <w:t>m</w:t>
      </w:r>
      <w:r w:rsidRPr="004E083B">
        <w:rPr>
          <w:rFonts w:cstheme="minorHAnsi"/>
          <w:b w:val="0"/>
          <w:bCs w:val="0"/>
          <w:i w:val="0"/>
          <w:iCs w:val="0"/>
          <w:lang w:val="en-AU"/>
        </w:rPr>
        <w:t xml:space="preserve">onitoring </w:t>
      </w:r>
      <w:r w:rsidR="000A1523" w:rsidRPr="004E083B">
        <w:rPr>
          <w:rFonts w:cstheme="minorHAnsi"/>
          <w:b w:val="0"/>
          <w:bCs w:val="0"/>
          <w:i w:val="0"/>
          <w:iCs w:val="0"/>
          <w:lang w:val="en-AU"/>
        </w:rPr>
        <w:t>and assessment of conformance of devices to the physical response stipulated in the standard</w:t>
      </w:r>
    </w:p>
    <w:p w14:paraId="3BB1F028" w14:textId="68C2F804" w:rsidR="000A1523" w:rsidRPr="004E083B" w:rsidRDefault="00192B90" w:rsidP="00857EF4">
      <w:pPr>
        <w:pStyle w:val="Headingbolditalic"/>
        <w:numPr>
          <w:ilvl w:val="0"/>
          <w:numId w:val="35"/>
        </w:numPr>
        <w:spacing w:before="120" w:line="240" w:lineRule="auto"/>
        <w:ind w:left="714" w:hanging="357"/>
        <w:rPr>
          <w:rFonts w:cstheme="minorHAnsi"/>
          <w:b w:val="0"/>
          <w:bCs w:val="0"/>
          <w:i w:val="0"/>
          <w:iCs w:val="0"/>
          <w:lang w:val="en-AU"/>
        </w:rPr>
      </w:pPr>
      <w:r>
        <w:rPr>
          <w:rFonts w:cstheme="minorHAnsi"/>
          <w:b w:val="0"/>
          <w:bCs w:val="0"/>
          <w:i w:val="0"/>
          <w:iCs w:val="0"/>
          <w:lang w:val="en-AU"/>
        </w:rPr>
        <w:t>e</w:t>
      </w:r>
      <w:r w:rsidRPr="004E083B">
        <w:rPr>
          <w:rFonts w:cstheme="minorHAnsi"/>
          <w:b w:val="0"/>
          <w:bCs w:val="0"/>
          <w:i w:val="0"/>
          <w:iCs w:val="0"/>
          <w:lang w:val="en-AU"/>
        </w:rPr>
        <w:t xml:space="preserve">nforcement </w:t>
      </w:r>
      <w:r w:rsidR="000A1523" w:rsidRPr="004E083B">
        <w:rPr>
          <w:rFonts w:cstheme="minorHAnsi"/>
          <w:b w:val="0"/>
          <w:bCs w:val="0"/>
          <w:i w:val="0"/>
          <w:iCs w:val="0"/>
          <w:lang w:val="en-AU"/>
        </w:rPr>
        <w:t>action when non-conformance has been identified</w:t>
      </w:r>
    </w:p>
    <w:p w14:paraId="345711D0" w14:textId="1AB199FB" w:rsidR="000A1523" w:rsidRPr="004E083B" w:rsidRDefault="00192B90" w:rsidP="00857EF4">
      <w:pPr>
        <w:pStyle w:val="Headingbolditalic"/>
        <w:numPr>
          <w:ilvl w:val="0"/>
          <w:numId w:val="35"/>
        </w:numPr>
        <w:spacing w:before="120" w:line="240" w:lineRule="auto"/>
        <w:ind w:left="714" w:hanging="357"/>
        <w:rPr>
          <w:rFonts w:cstheme="minorHAnsi"/>
          <w:b w:val="0"/>
          <w:bCs w:val="0"/>
          <w:i w:val="0"/>
          <w:iCs w:val="0"/>
          <w:lang w:val="en-AU"/>
        </w:rPr>
      </w:pPr>
      <w:r>
        <w:rPr>
          <w:rFonts w:cstheme="minorHAnsi"/>
          <w:b w:val="0"/>
          <w:bCs w:val="0"/>
          <w:i w:val="0"/>
          <w:iCs w:val="0"/>
          <w:lang w:val="en-AU"/>
        </w:rPr>
        <w:t>r</w:t>
      </w:r>
      <w:r w:rsidRPr="004E083B">
        <w:rPr>
          <w:rFonts w:cstheme="minorHAnsi"/>
          <w:b w:val="0"/>
          <w:bCs w:val="0"/>
          <w:i w:val="0"/>
          <w:iCs w:val="0"/>
          <w:lang w:val="en-AU"/>
        </w:rPr>
        <w:t xml:space="preserve">ectification </w:t>
      </w:r>
      <w:r w:rsidR="000A1523" w:rsidRPr="004E083B">
        <w:rPr>
          <w:rFonts w:cstheme="minorHAnsi"/>
          <w:b w:val="0"/>
          <w:bCs w:val="0"/>
          <w:i w:val="0"/>
          <w:iCs w:val="0"/>
          <w:lang w:val="en-AU"/>
        </w:rPr>
        <w:t>triggered through the enforcement action</w:t>
      </w:r>
      <w:r>
        <w:rPr>
          <w:rFonts w:cstheme="minorHAnsi"/>
          <w:b w:val="0"/>
          <w:bCs w:val="0"/>
          <w:i w:val="0"/>
          <w:iCs w:val="0"/>
          <w:lang w:val="en-AU"/>
        </w:rPr>
        <w:t>.</w:t>
      </w:r>
    </w:p>
    <w:p w14:paraId="0B5325E4" w14:textId="77777777" w:rsidR="000A1523" w:rsidRPr="004E083B" w:rsidRDefault="000A1523" w:rsidP="000A1523">
      <w:pPr>
        <w:pStyle w:val="Headingbolditalic"/>
        <w:ind w:left="0"/>
        <w:rPr>
          <w:rFonts w:cstheme="minorHAnsi"/>
          <w:b w:val="0"/>
          <w:bCs w:val="0"/>
          <w:i w:val="0"/>
          <w:iCs w:val="0"/>
          <w:lang w:val="en-AU"/>
        </w:rPr>
      </w:pPr>
      <w:r w:rsidRPr="004E083B">
        <w:rPr>
          <w:rFonts w:cstheme="minorHAnsi"/>
          <w:b w:val="0"/>
          <w:bCs w:val="0"/>
          <w:i w:val="0"/>
          <w:iCs w:val="0"/>
          <w:lang w:val="en-AU"/>
        </w:rPr>
        <w:t>This weakens disturbance management responses.</w:t>
      </w:r>
    </w:p>
    <w:p w14:paraId="0FE160B1" w14:textId="5FEC7036" w:rsidR="000A1523" w:rsidRPr="004E083B" w:rsidRDefault="00074443" w:rsidP="000A1523">
      <w:pPr>
        <w:pStyle w:val="Headingbolditalic"/>
        <w:rPr>
          <w:lang w:val="en-AU"/>
        </w:rPr>
      </w:pPr>
      <w:r>
        <w:rPr>
          <w:lang w:val="en-AU"/>
        </w:rPr>
        <w:t>What’s being done</w:t>
      </w:r>
    </w:p>
    <w:p w14:paraId="54471701" w14:textId="77777777" w:rsidR="000A1523" w:rsidRPr="004E083B" w:rsidRDefault="000A1523" w:rsidP="000A1523">
      <w:pPr>
        <w:pStyle w:val="Headingbolditalic"/>
        <w:ind w:left="0"/>
        <w:rPr>
          <w:rFonts w:cstheme="minorHAnsi"/>
          <w:b w:val="0"/>
          <w:bCs w:val="0"/>
          <w:i w:val="0"/>
          <w:iCs w:val="0"/>
          <w:lang w:val="en-AU"/>
        </w:rPr>
      </w:pPr>
      <w:r w:rsidRPr="00906E44">
        <w:rPr>
          <w:rFonts w:cstheme="minorHAnsi"/>
          <w:b w:val="0"/>
          <w:i w:val="0"/>
          <w:lang w:val="en-AU"/>
        </w:rPr>
        <w:t>The T2 workstream to establish a regulatory framework for CER is underway and may address this in full or in part.</w:t>
      </w:r>
      <w:r w:rsidRPr="004E083B">
        <w:rPr>
          <w:rFonts w:cstheme="minorHAnsi"/>
          <w:b w:val="0"/>
          <w:bCs w:val="0"/>
          <w:i w:val="0"/>
          <w:iCs w:val="0"/>
          <w:lang w:val="en-AU"/>
        </w:rPr>
        <w:t xml:space="preserve">  </w:t>
      </w:r>
    </w:p>
    <w:p w14:paraId="464A5DC0" w14:textId="77777777" w:rsidR="000A1523" w:rsidRPr="004E083B" w:rsidRDefault="000A1523" w:rsidP="000A1523">
      <w:pPr>
        <w:pStyle w:val="Headingbolditalic"/>
        <w:rPr>
          <w:lang w:val="en-AU"/>
        </w:rPr>
      </w:pPr>
      <w:r w:rsidRPr="004E083B">
        <w:rPr>
          <w:lang w:val="en-AU"/>
        </w:rPr>
        <w:t>Proposed action</w:t>
      </w:r>
    </w:p>
    <w:p w14:paraId="3ABDA34D" w14:textId="768E57A6" w:rsidR="003C027C" w:rsidRDefault="003C027C" w:rsidP="003C027C">
      <w:pPr>
        <w:spacing w:after="120"/>
      </w:pPr>
      <w:r w:rsidRPr="003C027C">
        <w:rPr>
          <w:rFonts w:cstheme="minorHAnsi"/>
        </w:rPr>
        <w:t xml:space="preserve">We are proposing action be taken as soon as possible to clarify, formalise and standardise the roles, expectations and accountabilities for all parties involved in </w:t>
      </w:r>
      <w:r w:rsidRPr="003C027C">
        <w:rPr>
          <w:b/>
          <w:bCs/>
        </w:rPr>
        <w:t>testing, monitoring, assessing compliance, enforcement and rectification arrangements for non-conforming CER within</w:t>
      </w:r>
      <w:r w:rsidRPr="00AF11B6">
        <w:t xml:space="preserve"> </w:t>
      </w:r>
      <w:r w:rsidR="00264E82" w:rsidRPr="00141741">
        <w:t>frameworks and processes</w:t>
      </w:r>
      <w:r w:rsidR="00264E82">
        <w:t xml:space="preserve"> relating to:</w:t>
      </w:r>
    </w:p>
    <w:p w14:paraId="4E57D659" w14:textId="02AA0F59" w:rsidR="003C027C" w:rsidRDefault="003C027C" w:rsidP="00857EF4">
      <w:pPr>
        <w:pStyle w:val="ListParagraph"/>
        <w:numPr>
          <w:ilvl w:val="0"/>
          <w:numId w:val="59"/>
        </w:numPr>
        <w:spacing w:after="120"/>
      </w:pPr>
      <w:r w:rsidRPr="00AF11B6">
        <w:t xml:space="preserve">CER connection </w:t>
      </w:r>
    </w:p>
    <w:p w14:paraId="5C138682" w14:textId="48FF5F21" w:rsidR="003C027C" w:rsidRPr="0050543A" w:rsidRDefault="003C027C" w:rsidP="00857EF4">
      <w:pPr>
        <w:pStyle w:val="ListParagraph"/>
        <w:numPr>
          <w:ilvl w:val="0"/>
          <w:numId w:val="59"/>
        </w:numPr>
        <w:spacing w:after="120"/>
        <w:rPr>
          <w:rFonts w:asciiTheme="minorHAnsi" w:eastAsia="Calibri" w:hAnsiTheme="minorHAnsi" w:cstheme="minorHAnsi"/>
        </w:rPr>
      </w:pPr>
      <w:r w:rsidRPr="00AF11B6">
        <w:t xml:space="preserve">participation </w:t>
      </w:r>
      <w:r w:rsidR="00264E82">
        <w:t>in the powe</w:t>
      </w:r>
      <w:r w:rsidR="0050543A">
        <w:t>r</w:t>
      </w:r>
      <w:r w:rsidR="00264E82">
        <w:t xml:space="preserve"> system</w:t>
      </w:r>
      <w:r w:rsidR="0050543A">
        <w:t xml:space="preserve"> </w:t>
      </w:r>
      <w:r w:rsidR="0050543A" w:rsidRPr="0050543A">
        <w:rPr>
          <w:rFonts w:asciiTheme="minorHAnsi" w:eastAsia="Calibri" w:hAnsiTheme="minorHAnsi" w:cstheme="minorHAnsi"/>
        </w:rPr>
        <w:t xml:space="preserve">e.g. </w:t>
      </w:r>
      <w:r w:rsidR="007C7FE3">
        <w:rPr>
          <w:rFonts w:asciiTheme="minorHAnsi" w:eastAsia="Calibri" w:hAnsiTheme="minorHAnsi" w:cstheme="minorHAnsi"/>
        </w:rPr>
        <w:t>when</w:t>
      </w:r>
      <w:r w:rsidR="0050543A" w:rsidRPr="0050543A">
        <w:rPr>
          <w:rFonts w:asciiTheme="minorHAnsi" w:eastAsia="Calibri" w:hAnsiTheme="minorHAnsi" w:cstheme="minorHAnsi"/>
        </w:rPr>
        <w:t xml:space="preserve"> providing grid support</w:t>
      </w:r>
    </w:p>
    <w:p w14:paraId="2F624BE6" w14:textId="2A6CF492" w:rsidR="003C027C" w:rsidRPr="0050543A" w:rsidRDefault="003C027C" w:rsidP="00857EF4">
      <w:pPr>
        <w:pStyle w:val="ListParagraph"/>
        <w:numPr>
          <w:ilvl w:val="0"/>
          <w:numId w:val="59"/>
        </w:numPr>
        <w:spacing w:after="120"/>
        <w:rPr>
          <w:rFonts w:asciiTheme="minorHAnsi" w:eastAsia="Calibri" w:hAnsiTheme="minorHAnsi" w:cstheme="minorHAnsi"/>
        </w:rPr>
      </w:pPr>
      <w:r w:rsidRPr="00141741">
        <w:t xml:space="preserve">system security </w:t>
      </w:r>
      <w:r w:rsidR="007C7FE3">
        <w:t>e.g.</w:t>
      </w:r>
      <w:r w:rsidR="0050543A">
        <w:t xml:space="preserve"> </w:t>
      </w:r>
      <w:r w:rsidR="0050543A" w:rsidRPr="0050543A">
        <w:rPr>
          <w:rFonts w:asciiTheme="minorHAnsi" w:eastAsia="Calibri" w:hAnsiTheme="minorHAnsi" w:cstheme="minorHAnsi"/>
        </w:rPr>
        <w:t>emergency CER curtailment</w:t>
      </w:r>
      <w:r w:rsidR="00F9560F">
        <w:rPr>
          <w:rFonts w:asciiTheme="minorHAnsi" w:eastAsia="Calibri" w:hAnsiTheme="minorHAnsi" w:cstheme="minorHAnsi"/>
        </w:rPr>
        <w:t>.</w:t>
      </w:r>
    </w:p>
    <w:p w14:paraId="3A8D21C4" w14:textId="69B5F3CE" w:rsidR="003C027C" w:rsidRPr="00E46D9D" w:rsidRDefault="003C027C" w:rsidP="7670B793">
      <w:r w:rsidRPr="7670B793">
        <w:t xml:space="preserve">We are seeking stakeholder feedback on this proposed action </w:t>
      </w:r>
      <w:r w:rsidR="00F9560F">
        <w:t>–</w:t>
      </w:r>
      <w:r w:rsidRPr="7670B793">
        <w:t xml:space="preserve"> see</w:t>
      </w:r>
      <w:r w:rsidR="00F9560F">
        <w:t xml:space="preserve"> stakeholder consultation questions set out in</w:t>
      </w:r>
      <w:r w:rsidRPr="7670B793">
        <w:t xml:space="preserve"> section </w:t>
      </w:r>
      <w:r w:rsidRPr="00906E44">
        <w:t>3.</w:t>
      </w:r>
      <w:r w:rsidR="00F9560F" w:rsidRPr="00906E44">
        <w:t>8</w:t>
      </w:r>
      <w:r w:rsidRPr="00F9560F">
        <w:t>.</w:t>
      </w:r>
    </w:p>
    <w:p w14:paraId="5A6E166A" w14:textId="3F3C02A9" w:rsidR="003A3776" w:rsidRDefault="003A3776" w:rsidP="003A3776">
      <w:pPr>
        <w:pStyle w:val="Caption"/>
      </w:pPr>
      <w:bookmarkStart w:id="61" w:name="_Toc202820683"/>
      <w:r>
        <w:lastRenderedPageBreak/>
        <w:t xml:space="preserve">Table </w:t>
      </w:r>
      <w:r>
        <w:fldChar w:fldCharType="begin"/>
      </w:r>
      <w:r>
        <w:instrText xml:space="preserve"> SEQ Table \* ARABIC </w:instrText>
      </w:r>
      <w:r>
        <w:fldChar w:fldCharType="separate"/>
      </w:r>
      <w:r w:rsidR="00137B8B">
        <w:rPr>
          <w:noProof/>
        </w:rPr>
        <w:t>23</w:t>
      </w:r>
      <w:r>
        <w:fldChar w:fldCharType="end"/>
      </w:r>
      <w:r>
        <w:t xml:space="preserve">: </w:t>
      </w:r>
      <w:r w:rsidRPr="00DF2427">
        <w:t>relevant use cases for conformance and compliance of CER within system security frameworks</w:t>
      </w:r>
      <w:bookmarkEnd w:id="61"/>
    </w:p>
    <w:tbl>
      <w:tblPr>
        <w:tblStyle w:val="TableGrid"/>
        <w:tblW w:w="0" w:type="auto"/>
        <w:tblLook w:val="04A0" w:firstRow="1" w:lastRow="0" w:firstColumn="1" w:lastColumn="0" w:noHBand="0" w:noVBand="1"/>
      </w:tblPr>
      <w:tblGrid>
        <w:gridCol w:w="2900"/>
        <w:gridCol w:w="940"/>
        <w:gridCol w:w="1700"/>
        <w:gridCol w:w="3520"/>
      </w:tblGrid>
      <w:tr w:rsidR="000A1523" w:rsidRPr="007A6341" w14:paraId="5000E54E" w14:textId="77777777" w:rsidTr="5A4DFE41">
        <w:tc>
          <w:tcPr>
            <w:tcW w:w="0" w:type="auto"/>
          </w:tcPr>
          <w:p w14:paraId="5A1976F7" w14:textId="77777777" w:rsidR="000A1523" w:rsidRPr="007A6341" w:rsidRDefault="000A1523" w:rsidP="007A6341">
            <w:pPr>
              <w:keepNext/>
              <w:spacing w:before="0" w:after="0" w:line="240" w:lineRule="auto"/>
              <w:jc w:val="both"/>
              <w:rPr>
                <w:rFonts w:cstheme="minorHAnsi"/>
                <w:b/>
              </w:rPr>
            </w:pPr>
            <w:r w:rsidRPr="007A6341">
              <w:rPr>
                <w:rFonts w:cstheme="minorHAnsi"/>
                <w:b/>
              </w:rPr>
              <w:t>Use case name</w:t>
            </w:r>
          </w:p>
        </w:tc>
        <w:tc>
          <w:tcPr>
            <w:tcW w:w="0" w:type="auto"/>
          </w:tcPr>
          <w:p w14:paraId="1DF5B594" w14:textId="77777777" w:rsidR="000A1523" w:rsidRPr="007A6341" w:rsidRDefault="000A1523" w:rsidP="007A6341">
            <w:pPr>
              <w:keepNext/>
              <w:spacing w:before="0" w:after="0" w:line="240" w:lineRule="auto"/>
              <w:jc w:val="both"/>
              <w:rPr>
                <w:rFonts w:cstheme="minorHAnsi"/>
                <w:b/>
              </w:rPr>
            </w:pPr>
            <w:r w:rsidRPr="007A6341">
              <w:rPr>
                <w:rFonts w:cstheme="minorHAnsi"/>
                <w:b/>
              </w:rPr>
              <w:t>Use case ID</w:t>
            </w:r>
          </w:p>
        </w:tc>
        <w:tc>
          <w:tcPr>
            <w:tcW w:w="0" w:type="auto"/>
          </w:tcPr>
          <w:p w14:paraId="7643AC0E" w14:textId="77777777" w:rsidR="000A1523" w:rsidRPr="007A6341" w:rsidRDefault="000A1523" w:rsidP="007A6341">
            <w:pPr>
              <w:keepNext/>
              <w:spacing w:before="0" w:after="0" w:line="240" w:lineRule="auto"/>
              <w:jc w:val="both"/>
              <w:rPr>
                <w:rFonts w:cstheme="minorHAnsi"/>
                <w:b/>
              </w:rPr>
            </w:pPr>
            <w:r w:rsidRPr="007A6341">
              <w:rPr>
                <w:rFonts w:cstheme="minorHAnsi"/>
                <w:b/>
              </w:rPr>
              <w:t>Assigned role</w:t>
            </w:r>
          </w:p>
        </w:tc>
        <w:tc>
          <w:tcPr>
            <w:tcW w:w="0" w:type="auto"/>
          </w:tcPr>
          <w:p w14:paraId="1D2C8542" w14:textId="77777777" w:rsidR="000A1523" w:rsidRPr="007A6341" w:rsidRDefault="000A1523" w:rsidP="007A6341">
            <w:pPr>
              <w:keepNext/>
              <w:spacing w:before="0" w:after="0" w:line="240" w:lineRule="auto"/>
              <w:jc w:val="both"/>
              <w:rPr>
                <w:rFonts w:cstheme="minorHAnsi"/>
                <w:b/>
              </w:rPr>
            </w:pPr>
            <w:r w:rsidRPr="007A6341">
              <w:rPr>
                <w:rFonts w:cstheme="minorHAnsi"/>
                <w:b/>
              </w:rPr>
              <w:t>Proposed Actor</w:t>
            </w:r>
          </w:p>
        </w:tc>
      </w:tr>
      <w:tr w:rsidR="000A1523" w:rsidRPr="007A6341" w14:paraId="2AFF1E11" w14:textId="77777777" w:rsidTr="5A4DFE41">
        <w:tc>
          <w:tcPr>
            <w:tcW w:w="0" w:type="auto"/>
          </w:tcPr>
          <w:p w14:paraId="4D69C13E" w14:textId="77777777" w:rsidR="000A1523" w:rsidRPr="007A6341" w:rsidRDefault="000A1523" w:rsidP="007A6341">
            <w:pPr>
              <w:keepNext/>
              <w:spacing w:before="0" w:after="0" w:line="240" w:lineRule="auto"/>
              <w:rPr>
                <w:rFonts w:cstheme="minorHAnsi"/>
              </w:rPr>
            </w:pPr>
            <w:r w:rsidRPr="007A6341">
              <w:rPr>
                <w:rFonts w:cstheme="minorHAnsi"/>
              </w:rPr>
              <w:t>Backstop conformity assessment</w:t>
            </w:r>
          </w:p>
        </w:tc>
        <w:tc>
          <w:tcPr>
            <w:tcW w:w="0" w:type="auto"/>
          </w:tcPr>
          <w:p w14:paraId="6D27548B" w14:textId="77777777" w:rsidR="000A1523" w:rsidRPr="007A6341" w:rsidRDefault="000A1523" w:rsidP="007A6341">
            <w:pPr>
              <w:keepNext/>
              <w:spacing w:before="0" w:after="0" w:line="240" w:lineRule="auto"/>
              <w:rPr>
                <w:rFonts w:cstheme="minorHAnsi"/>
              </w:rPr>
            </w:pPr>
            <w:r w:rsidRPr="007A6341">
              <w:rPr>
                <w:rFonts w:cstheme="minorHAnsi"/>
              </w:rPr>
              <w:t>OTE21</w:t>
            </w:r>
          </w:p>
        </w:tc>
        <w:tc>
          <w:tcPr>
            <w:tcW w:w="0" w:type="auto"/>
          </w:tcPr>
          <w:p w14:paraId="18E33D5A" w14:textId="77777777" w:rsidR="000A1523" w:rsidRPr="007A6341" w:rsidRDefault="000A1523" w:rsidP="007A6341">
            <w:pPr>
              <w:keepNext/>
              <w:spacing w:before="0" w:after="0" w:line="240" w:lineRule="auto"/>
              <w:rPr>
                <w:rFonts w:cstheme="minorHAnsi"/>
              </w:rPr>
            </w:pPr>
            <w:r w:rsidRPr="007A6341">
              <w:rPr>
                <w:rFonts w:cstheme="minorHAnsi"/>
              </w:rPr>
              <w:t>CER conformance assessor</w:t>
            </w:r>
          </w:p>
        </w:tc>
        <w:tc>
          <w:tcPr>
            <w:tcW w:w="0" w:type="auto"/>
          </w:tcPr>
          <w:p w14:paraId="3F195336" w14:textId="37455E3B" w:rsidR="5A4DFE41" w:rsidRPr="00906E44" w:rsidRDefault="5A4DFE41" w:rsidP="00883563">
            <w:pPr>
              <w:spacing w:before="0" w:after="0"/>
              <w:rPr>
                <w:rFonts w:cstheme="minorHAnsi"/>
                <w:color w:val="000000" w:themeColor="text1"/>
              </w:rPr>
            </w:pPr>
            <w:r w:rsidRPr="00906E44">
              <w:rPr>
                <w:rFonts w:eastAsia="Aptos Narrow" w:cstheme="minorHAnsi"/>
                <w:color w:val="000000" w:themeColor="text1"/>
              </w:rPr>
              <w:t xml:space="preserve"> Subject to the outcomes from the CER Regulatory Framework Workstream</w:t>
            </w:r>
          </w:p>
        </w:tc>
      </w:tr>
      <w:tr w:rsidR="000A1523" w:rsidRPr="007A6341" w14:paraId="0245A49F" w14:textId="77777777" w:rsidTr="5A4DFE41">
        <w:tc>
          <w:tcPr>
            <w:tcW w:w="0" w:type="auto"/>
          </w:tcPr>
          <w:p w14:paraId="183148DF" w14:textId="77777777" w:rsidR="000A1523" w:rsidRPr="007A6341" w:rsidRDefault="000A1523" w:rsidP="007A6341">
            <w:pPr>
              <w:keepNext/>
              <w:spacing w:before="0" w:after="0" w:line="240" w:lineRule="auto"/>
              <w:rPr>
                <w:rFonts w:cstheme="minorHAnsi"/>
              </w:rPr>
            </w:pPr>
            <w:r w:rsidRPr="007A6341">
              <w:rPr>
                <w:rFonts w:cstheme="minorHAnsi"/>
              </w:rPr>
              <w:t>Monitor conformity of customer’s CER</w:t>
            </w:r>
          </w:p>
        </w:tc>
        <w:tc>
          <w:tcPr>
            <w:tcW w:w="0" w:type="auto"/>
          </w:tcPr>
          <w:p w14:paraId="35C54C8F" w14:textId="77777777" w:rsidR="000A1523" w:rsidRPr="007A6341" w:rsidRDefault="000A1523" w:rsidP="007A6341">
            <w:pPr>
              <w:keepNext/>
              <w:spacing w:before="0" w:after="0" w:line="240" w:lineRule="auto"/>
              <w:rPr>
                <w:rFonts w:cstheme="minorHAnsi"/>
              </w:rPr>
            </w:pPr>
            <w:r w:rsidRPr="007A6341">
              <w:rPr>
                <w:rFonts w:cstheme="minorHAnsi"/>
              </w:rPr>
              <w:t>OTN55</w:t>
            </w:r>
          </w:p>
        </w:tc>
        <w:tc>
          <w:tcPr>
            <w:tcW w:w="0" w:type="auto"/>
          </w:tcPr>
          <w:p w14:paraId="6D16D09B" w14:textId="77777777" w:rsidR="000A1523" w:rsidRPr="007A6341" w:rsidRDefault="000A1523" w:rsidP="007A6341">
            <w:pPr>
              <w:keepNext/>
              <w:spacing w:before="0" w:after="0" w:line="240" w:lineRule="auto"/>
              <w:rPr>
                <w:rFonts w:cstheme="minorHAnsi"/>
              </w:rPr>
            </w:pPr>
            <w:r w:rsidRPr="007A6341">
              <w:rPr>
                <w:rFonts w:cstheme="minorHAnsi"/>
              </w:rPr>
              <w:t>Customer agent</w:t>
            </w:r>
          </w:p>
        </w:tc>
        <w:tc>
          <w:tcPr>
            <w:tcW w:w="0" w:type="auto"/>
          </w:tcPr>
          <w:p w14:paraId="1F4DAF2A" w14:textId="77777777" w:rsidR="000A1523" w:rsidRPr="007A6341" w:rsidRDefault="000A1523" w:rsidP="007A6341">
            <w:pPr>
              <w:keepNext/>
              <w:spacing w:before="0" w:after="0" w:line="240" w:lineRule="auto"/>
              <w:rPr>
                <w:rFonts w:cstheme="minorHAnsi"/>
              </w:rPr>
            </w:pPr>
            <w:r w:rsidRPr="007A6341">
              <w:rPr>
                <w:rFonts w:cstheme="minorHAnsi"/>
              </w:rPr>
              <w:t xml:space="preserve">Aggregator, Energy retailer, Energy service companies, Participating CER/DER owner investor, Active CER/DER </w:t>
            </w:r>
          </w:p>
        </w:tc>
      </w:tr>
      <w:tr w:rsidR="000A1523" w:rsidRPr="007A6341" w14:paraId="5BAFA8C7" w14:textId="77777777" w:rsidTr="5A4DFE41">
        <w:tc>
          <w:tcPr>
            <w:tcW w:w="0" w:type="auto"/>
          </w:tcPr>
          <w:p w14:paraId="44C90A61" w14:textId="77777777" w:rsidR="000A1523" w:rsidRPr="007A6341" w:rsidRDefault="000A1523" w:rsidP="007A6341">
            <w:pPr>
              <w:keepNext/>
              <w:spacing w:before="0" w:after="0" w:line="240" w:lineRule="auto"/>
              <w:rPr>
                <w:rFonts w:cstheme="minorHAnsi"/>
              </w:rPr>
            </w:pPr>
            <w:r w:rsidRPr="007A6341">
              <w:rPr>
                <w:rFonts w:cstheme="minorHAnsi"/>
              </w:rPr>
              <w:t>Monitor and analyse relevant customer DER behaviour</w:t>
            </w:r>
          </w:p>
        </w:tc>
        <w:tc>
          <w:tcPr>
            <w:tcW w:w="0" w:type="auto"/>
          </w:tcPr>
          <w:p w14:paraId="6FA001EE" w14:textId="77777777" w:rsidR="000A1523" w:rsidRPr="007A6341" w:rsidRDefault="000A1523" w:rsidP="007A6341">
            <w:pPr>
              <w:keepNext/>
              <w:spacing w:before="0" w:after="0" w:line="240" w:lineRule="auto"/>
              <w:rPr>
                <w:rFonts w:cstheme="minorHAnsi"/>
              </w:rPr>
            </w:pPr>
            <w:r w:rsidRPr="007A6341">
              <w:rPr>
                <w:rFonts w:cstheme="minorHAnsi"/>
              </w:rPr>
              <w:t>OTN71</w:t>
            </w:r>
          </w:p>
        </w:tc>
        <w:tc>
          <w:tcPr>
            <w:tcW w:w="0" w:type="auto"/>
          </w:tcPr>
          <w:p w14:paraId="6876FE5F" w14:textId="77777777" w:rsidR="000A1523" w:rsidRPr="007A6341" w:rsidRDefault="000A1523" w:rsidP="007A6341">
            <w:pPr>
              <w:keepNext/>
              <w:spacing w:before="0" w:after="0" w:line="240" w:lineRule="auto"/>
              <w:rPr>
                <w:rFonts w:cstheme="minorHAnsi"/>
              </w:rPr>
            </w:pPr>
            <w:r w:rsidRPr="007A6341">
              <w:rPr>
                <w:rFonts w:cstheme="minorHAnsi"/>
              </w:rPr>
              <w:t>CER conformance monitor</w:t>
            </w:r>
          </w:p>
        </w:tc>
        <w:tc>
          <w:tcPr>
            <w:tcW w:w="0" w:type="auto"/>
          </w:tcPr>
          <w:p w14:paraId="3809668B" w14:textId="77777777" w:rsidR="000A1523" w:rsidRPr="007A6341" w:rsidRDefault="000A1523" w:rsidP="007A6341">
            <w:pPr>
              <w:keepNext/>
              <w:spacing w:before="0" w:after="0" w:line="240" w:lineRule="auto"/>
              <w:rPr>
                <w:rFonts w:cstheme="minorHAnsi"/>
              </w:rPr>
            </w:pPr>
            <w:r w:rsidRPr="007A6341">
              <w:rPr>
                <w:rFonts w:cstheme="minorHAnsi"/>
              </w:rPr>
              <w:t>Subject to outcomes of CER regulatory framework workstream</w:t>
            </w:r>
          </w:p>
        </w:tc>
      </w:tr>
      <w:tr w:rsidR="000A1523" w:rsidRPr="007A6341" w14:paraId="558E420A" w14:textId="77777777" w:rsidTr="5A4DFE41">
        <w:tc>
          <w:tcPr>
            <w:tcW w:w="0" w:type="auto"/>
          </w:tcPr>
          <w:p w14:paraId="7CEAC2AA" w14:textId="77777777" w:rsidR="000A1523" w:rsidRPr="007A6341" w:rsidRDefault="000A1523" w:rsidP="007A6341">
            <w:pPr>
              <w:keepNext/>
              <w:spacing w:before="0" w:after="0" w:line="240" w:lineRule="auto"/>
              <w:rPr>
                <w:rFonts w:cstheme="minorHAnsi"/>
              </w:rPr>
            </w:pPr>
            <w:r w:rsidRPr="007A6341">
              <w:rPr>
                <w:rFonts w:cstheme="minorHAnsi"/>
              </w:rPr>
              <w:t>Provide breach report/notification</w:t>
            </w:r>
          </w:p>
        </w:tc>
        <w:tc>
          <w:tcPr>
            <w:tcW w:w="0" w:type="auto"/>
          </w:tcPr>
          <w:p w14:paraId="553AF4EF" w14:textId="77777777" w:rsidR="000A1523" w:rsidRPr="007A6341" w:rsidRDefault="000A1523" w:rsidP="007A6341">
            <w:pPr>
              <w:keepNext/>
              <w:spacing w:before="0" w:after="0" w:line="240" w:lineRule="auto"/>
              <w:rPr>
                <w:rFonts w:cstheme="minorHAnsi"/>
              </w:rPr>
            </w:pPr>
            <w:r w:rsidRPr="007A6341">
              <w:rPr>
                <w:rFonts w:cstheme="minorHAnsi"/>
              </w:rPr>
              <w:t>OTN93</w:t>
            </w:r>
          </w:p>
        </w:tc>
        <w:tc>
          <w:tcPr>
            <w:tcW w:w="0" w:type="auto"/>
          </w:tcPr>
          <w:p w14:paraId="51D3545B" w14:textId="77777777" w:rsidR="000A1523" w:rsidRPr="007A6341" w:rsidRDefault="000A1523" w:rsidP="007A6341">
            <w:pPr>
              <w:keepNext/>
              <w:spacing w:before="0" w:after="0" w:line="240" w:lineRule="auto"/>
              <w:rPr>
                <w:rFonts w:cstheme="minorHAnsi"/>
              </w:rPr>
            </w:pPr>
            <w:r w:rsidRPr="007A6341">
              <w:rPr>
                <w:rFonts w:cstheme="minorHAnsi"/>
              </w:rPr>
              <w:t>CER conformance assessor</w:t>
            </w:r>
          </w:p>
        </w:tc>
        <w:tc>
          <w:tcPr>
            <w:tcW w:w="0" w:type="auto"/>
          </w:tcPr>
          <w:p w14:paraId="6ED47D35" w14:textId="7B3CD7F2" w:rsidR="5A4DFE41" w:rsidRPr="00F3051F" w:rsidRDefault="5A4DFE41" w:rsidP="00F3051F">
            <w:pPr>
              <w:keepNext/>
              <w:spacing w:before="0" w:after="0" w:line="240" w:lineRule="auto"/>
              <w:rPr>
                <w:rFonts w:cstheme="minorHAnsi"/>
              </w:rPr>
            </w:pPr>
            <w:r w:rsidRPr="00F3051F">
              <w:rPr>
                <w:rFonts w:cstheme="minorHAnsi"/>
              </w:rPr>
              <w:t xml:space="preserve"> Subject to the outcomes from the CER Regulatory Framework Workstream</w:t>
            </w:r>
          </w:p>
        </w:tc>
      </w:tr>
      <w:tr w:rsidR="000A1523" w:rsidRPr="007A6341" w14:paraId="1D336D96" w14:textId="77777777" w:rsidTr="5A4DFE41">
        <w:tc>
          <w:tcPr>
            <w:tcW w:w="0" w:type="auto"/>
          </w:tcPr>
          <w:p w14:paraId="4D886455" w14:textId="77777777" w:rsidR="000A1523" w:rsidRPr="007A6341" w:rsidRDefault="000A1523" w:rsidP="007A6341">
            <w:pPr>
              <w:keepNext/>
              <w:spacing w:before="0" w:after="0" w:line="240" w:lineRule="auto"/>
              <w:rPr>
                <w:rFonts w:cstheme="minorHAnsi"/>
              </w:rPr>
            </w:pPr>
            <w:r w:rsidRPr="007A6341">
              <w:rPr>
                <w:rFonts w:cstheme="minorHAnsi"/>
              </w:rPr>
              <w:t>Develop &amp; refine conformance frameworks</w:t>
            </w:r>
          </w:p>
        </w:tc>
        <w:tc>
          <w:tcPr>
            <w:tcW w:w="0" w:type="auto"/>
          </w:tcPr>
          <w:p w14:paraId="047DDD89" w14:textId="77777777" w:rsidR="000A1523" w:rsidRPr="007A6341" w:rsidRDefault="000A1523" w:rsidP="007A6341">
            <w:pPr>
              <w:keepNext/>
              <w:spacing w:before="0" w:after="0" w:line="240" w:lineRule="auto"/>
              <w:rPr>
                <w:rFonts w:cstheme="minorHAnsi"/>
              </w:rPr>
            </w:pPr>
            <w:r w:rsidRPr="007A6341">
              <w:rPr>
                <w:rFonts w:cstheme="minorHAnsi"/>
              </w:rPr>
              <w:t>PO07</w:t>
            </w:r>
          </w:p>
        </w:tc>
        <w:tc>
          <w:tcPr>
            <w:tcW w:w="0" w:type="auto"/>
          </w:tcPr>
          <w:p w14:paraId="6BA87D46" w14:textId="77777777" w:rsidR="000A1523" w:rsidRPr="007A6341" w:rsidRDefault="000A1523" w:rsidP="007A6341">
            <w:pPr>
              <w:keepNext/>
              <w:spacing w:before="0" w:after="0" w:line="240" w:lineRule="auto"/>
              <w:rPr>
                <w:rFonts w:cstheme="minorHAnsi"/>
              </w:rPr>
            </w:pPr>
            <w:r w:rsidRPr="007A6341">
              <w:rPr>
                <w:rFonts w:cstheme="minorHAnsi"/>
              </w:rPr>
              <w:t>CER regulator</w:t>
            </w:r>
          </w:p>
        </w:tc>
        <w:tc>
          <w:tcPr>
            <w:tcW w:w="0" w:type="auto"/>
          </w:tcPr>
          <w:p w14:paraId="39DAE296" w14:textId="77777777" w:rsidR="000A1523" w:rsidRPr="007A6341" w:rsidRDefault="000A1523" w:rsidP="007A6341">
            <w:pPr>
              <w:keepNext/>
              <w:spacing w:before="0" w:after="0" w:line="240" w:lineRule="auto"/>
              <w:rPr>
                <w:rFonts w:cstheme="minorHAnsi"/>
                <w:highlight w:val="yellow"/>
              </w:rPr>
            </w:pPr>
            <w:r w:rsidRPr="007A6341">
              <w:rPr>
                <w:rFonts w:cstheme="minorHAnsi"/>
              </w:rPr>
              <w:t>Subject to outcomes of CER regulatory framework workstream</w:t>
            </w:r>
          </w:p>
        </w:tc>
      </w:tr>
      <w:tr w:rsidR="000A1523" w:rsidRPr="007A6341" w14:paraId="69C6E8A1" w14:textId="77777777" w:rsidTr="5A4DFE41">
        <w:tc>
          <w:tcPr>
            <w:tcW w:w="0" w:type="auto"/>
          </w:tcPr>
          <w:p w14:paraId="58FFC5D8" w14:textId="77777777" w:rsidR="000A1523" w:rsidRPr="007A6341" w:rsidRDefault="000A1523" w:rsidP="007A6341">
            <w:pPr>
              <w:keepNext/>
              <w:spacing w:before="0" w:after="0" w:line="240" w:lineRule="auto"/>
              <w:rPr>
                <w:rFonts w:cstheme="minorHAnsi"/>
              </w:rPr>
            </w:pPr>
            <w:r w:rsidRPr="007A6341">
              <w:rPr>
                <w:rFonts w:cstheme="minorHAnsi"/>
              </w:rPr>
              <w:t>Test performance of emergency tools</w:t>
            </w:r>
          </w:p>
        </w:tc>
        <w:tc>
          <w:tcPr>
            <w:tcW w:w="0" w:type="auto"/>
          </w:tcPr>
          <w:p w14:paraId="6755CBB4" w14:textId="77777777" w:rsidR="000A1523" w:rsidRPr="007A6341" w:rsidRDefault="000A1523" w:rsidP="007A6341">
            <w:pPr>
              <w:keepNext/>
              <w:spacing w:before="0" w:after="0" w:line="240" w:lineRule="auto"/>
              <w:rPr>
                <w:rFonts w:cstheme="minorHAnsi"/>
              </w:rPr>
            </w:pPr>
            <w:r w:rsidRPr="007A6341">
              <w:rPr>
                <w:rFonts w:cstheme="minorHAnsi"/>
              </w:rPr>
              <w:t>PO18</w:t>
            </w:r>
          </w:p>
        </w:tc>
        <w:tc>
          <w:tcPr>
            <w:tcW w:w="0" w:type="auto"/>
          </w:tcPr>
          <w:p w14:paraId="6174A93B" w14:textId="77777777" w:rsidR="000A1523" w:rsidRPr="007A6341" w:rsidRDefault="000A1523" w:rsidP="007A6341">
            <w:pPr>
              <w:keepNext/>
              <w:spacing w:before="0" w:after="0" w:line="240" w:lineRule="auto"/>
              <w:rPr>
                <w:rFonts w:cstheme="minorHAnsi"/>
              </w:rPr>
            </w:pPr>
            <w:r w:rsidRPr="007A6341">
              <w:rPr>
                <w:rFonts w:cstheme="minorHAnsi"/>
              </w:rPr>
              <w:t>System operator (Tx)</w:t>
            </w:r>
          </w:p>
        </w:tc>
        <w:tc>
          <w:tcPr>
            <w:tcW w:w="0" w:type="auto"/>
          </w:tcPr>
          <w:p w14:paraId="538D2B67" w14:textId="77777777" w:rsidR="000A1523" w:rsidRPr="007A6341" w:rsidRDefault="000A1523" w:rsidP="007A6341">
            <w:pPr>
              <w:keepNext/>
              <w:spacing w:before="0" w:after="0" w:line="240" w:lineRule="auto"/>
              <w:rPr>
                <w:rFonts w:cstheme="minorHAnsi"/>
                <w:highlight w:val="yellow"/>
              </w:rPr>
            </w:pPr>
            <w:r w:rsidRPr="007A6341">
              <w:rPr>
                <w:rFonts w:cstheme="minorHAnsi"/>
              </w:rPr>
              <w:t>AEMO</w:t>
            </w:r>
          </w:p>
        </w:tc>
      </w:tr>
      <w:tr w:rsidR="000A1523" w:rsidRPr="007A6341" w14:paraId="65EFA082" w14:textId="77777777" w:rsidTr="5A4DFE41">
        <w:tc>
          <w:tcPr>
            <w:tcW w:w="0" w:type="auto"/>
          </w:tcPr>
          <w:p w14:paraId="0ED75D01" w14:textId="77777777" w:rsidR="000A1523" w:rsidRPr="007A6341" w:rsidRDefault="000A1523" w:rsidP="007A6341">
            <w:pPr>
              <w:keepNext/>
              <w:spacing w:before="0" w:after="0" w:line="240" w:lineRule="auto"/>
              <w:rPr>
                <w:rFonts w:cstheme="minorHAnsi"/>
              </w:rPr>
            </w:pPr>
            <w:r w:rsidRPr="007A6341">
              <w:rPr>
                <w:rFonts w:cstheme="minorHAnsi"/>
              </w:rPr>
              <w:t>Apply corrective action for non-conformance</w:t>
            </w:r>
          </w:p>
        </w:tc>
        <w:tc>
          <w:tcPr>
            <w:tcW w:w="0" w:type="auto"/>
          </w:tcPr>
          <w:p w14:paraId="7717B425" w14:textId="77777777" w:rsidR="000A1523" w:rsidRPr="007A6341" w:rsidRDefault="000A1523" w:rsidP="007A6341">
            <w:pPr>
              <w:keepNext/>
              <w:spacing w:before="0" w:after="0" w:line="240" w:lineRule="auto"/>
              <w:rPr>
                <w:rFonts w:cstheme="minorHAnsi"/>
              </w:rPr>
            </w:pPr>
            <w:r w:rsidRPr="007A6341">
              <w:rPr>
                <w:rFonts w:cstheme="minorHAnsi"/>
              </w:rPr>
              <w:t>PO28</w:t>
            </w:r>
          </w:p>
        </w:tc>
        <w:tc>
          <w:tcPr>
            <w:tcW w:w="0" w:type="auto"/>
          </w:tcPr>
          <w:p w14:paraId="6366E5E7" w14:textId="77777777" w:rsidR="000A1523" w:rsidRPr="007A6341" w:rsidRDefault="000A1523" w:rsidP="007A6341">
            <w:pPr>
              <w:keepNext/>
              <w:spacing w:before="0" w:after="0" w:line="240" w:lineRule="auto"/>
              <w:rPr>
                <w:rFonts w:cstheme="minorHAnsi"/>
              </w:rPr>
            </w:pPr>
            <w:r w:rsidRPr="007A6341">
              <w:rPr>
                <w:rFonts w:cstheme="minorHAnsi"/>
              </w:rPr>
              <w:t>Enforcement manager</w:t>
            </w:r>
          </w:p>
        </w:tc>
        <w:tc>
          <w:tcPr>
            <w:tcW w:w="0" w:type="auto"/>
          </w:tcPr>
          <w:p w14:paraId="7D8EAF7F" w14:textId="77777777" w:rsidR="000A1523" w:rsidRPr="007A6341" w:rsidRDefault="000A1523" w:rsidP="007A6341">
            <w:pPr>
              <w:keepNext/>
              <w:spacing w:before="0" w:after="0" w:line="240" w:lineRule="auto"/>
              <w:rPr>
                <w:rFonts w:cstheme="minorHAnsi"/>
              </w:rPr>
            </w:pPr>
            <w:r w:rsidRPr="007A6341">
              <w:rPr>
                <w:rFonts w:cstheme="minorHAnsi"/>
              </w:rPr>
              <w:t>Subject to outcomes of CER Regulatory Framework workstream</w:t>
            </w:r>
          </w:p>
        </w:tc>
      </w:tr>
      <w:tr w:rsidR="000A1523" w:rsidRPr="007A6341" w14:paraId="61F4B117" w14:textId="77777777" w:rsidTr="5A4DFE41">
        <w:tc>
          <w:tcPr>
            <w:tcW w:w="0" w:type="auto"/>
          </w:tcPr>
          <w:p w14:paraId="34ED815B" w14:textId="77777777" w:rsidR="000A1523" w:rsidRPr="007A6341" w:rsidRDefault="000A1523" w:rsidP="007A6341">
            <w:pPr>
              <w:keepNext/>
              <w:spacing w:before="0" w:after="0" w:line="240" w:lineRule="auto"/>
              <w:rPr>
                <w:rFonts w:cstheme="minorHAnsi"/>
              </w:rPr>
            </w:pPr>
            <w:r w:rsidRPr="007A6341">
              <w:rPr>
                <w:rFonts w:cstheme="minorHAnsi"/>
              </w:rPr>
              <w:t>Implementing corrective measure for breach</w:t>
            </w:r>
          </w:p>
        </w:tc>
        <w:tc>
          <w:tcPr>
            <w:tcW w:w="0" w:type="auto"/>
          </w:tcPr>
          <w:p w14:paraId="168849A4" w14:textId="77777777" w:rsidR="000A1523" w:rsidRPr="007A6341" w:rsidRDefault="000A1523" w:rsidP="007A6341">
            <w:pPr>
              <w:keepNext/>
              <w:spacing w:before="0" w:after="0" w:line="240" w:lineRule="auto"/>
              <w:rPr>
                <w:rFonts w:cstheme="minorHAnsi"/>
              </w:rPr>
            </w:pPr>
            <w:r w:rsidRPr="007A6341">
              <w:rPr>
                <w:rFonts w:cstheme="minorHAnsi"/>
              </w:rPr>
              <w:t>PO29</w:t>
            </w:r>
          </w:p>
        </w:tc>
        <w:tc>
          <w:tcPr>
            <w:tcW w:w="0" w:type="auto"/>
          </w:tcPr>
          <w:p w14:paraId="057DDA4B" w14:textId="77777777" w:rsidR="000A1523" w:rsidRPr="007A6341" w:rsidRDefault="000A1523" w:rsidP="007A6341">
            <w:pPr>
              <w:keepNext/>
              <w:spacing w:before="0" w:after="0" w:line="240" w:lineRule="auto"/>
              <w:rPr>
                <w:rFonts w:cstheme="minorHAnsi"/>
              </w:rPr>
            </w:pPr>
            <w:r w:rsidRPr="007A6341">
              <w:rPr>
                <w:rFonts w:cstheme="minorHAnsi"/>
              </w:rPr>
              <w:t>Enforcement manager</w:t>
            </w:r>
          </w:p>
        </w:tc>
        <w:tc>
          <w:tcPr>
            <w:tcW w:w="0" w:type="auto"/>
          </w:tcPr>
          <w:p w14:paraId="482C2E30" w14:textId="77777777" w:rsidR="000A1523" w:rsidRPr="007A6341" w:rsidRDefault="000A1523" w:rsidP="007A6341">
            <w:pPr>
              <w:keepNext/>
              <w:spacing w:before="0" w:after="0" w:line="240" w:lineRule="auto"/>
              <w:rPr>
                <w:rFonts w:cstheme="minorHAnsi"/>
              </w:rPr>
            </w:pPr>
            <w:r w:rsidRPr="007A6341">
              <w:rPr>
                <w:rFonts w:cstheme="minorHAnsi"/>
              </w:rPr>
              <w:t>AER, CER regulator</w:t>
            </w:r>
          </w:p>
        </w:tc>
      </w:tr>
      <w:tr w:rsidR="000A1523" w:rsidRPr="007A6341" w14:paraId="1D51EC1D" w14:textId="77777777" w:rsidTr="5A4DFE41">
        <w:tc>
          <w:tcPr>
            <w:tcW w:w="0" w:type="auto"/>
          </w:tcPr>
          <w:p w14:paraId="033AAE67" w14:textId="77777777" w:rsidR="000A1523" w:rsidRPr="007A6341" w:rsidRDefault="000A1523" w:rsidP="007A6341">
            <w:pPr>
              <w:keepNext/>
              <w:spacing w:before="0" w:after="0" w:line="240" w:lineRule="auto"/>
              <w:rPr>
                <w:rFonts w:cstheme="minorHAnsi"/>
              </w:rPr>
            </w:pPr>
            <w:r w:rsidRPr="007A6341">
              <w:rPr>
                <w:rFonts w:cstheme="minorHAnsi"/>
              </w:rPr>
              <w:t>Monitor conformance using agreed framework</w:t>
            </w:r>
          </w:p>
        </w:tc>
        <w:tc>
          <w:tcPr>
            <w:tcW w:w="0" w:type="auto"/>
          </w:tcPr>
          <w:p w14:paraId="7D41603C" w14:textId="77777777" w:rsidR="000A1523" w:rsidRPr="007A6341" w:rsidRDefault="000A1523" w:rsidP="007A6341">
            <w:pPr>
              <w:keepNext/>
              <w:spacing w:before="0" w:after="0" w:line="240" w:lineRule="auto"/>
              <w:rPr>
                <w:rFonts w:cstheme="minorHAnsi"/>
              </w:rPr>
            </w:pPr>
            <w:r w:rsidRPr="007A6341">
              <w:rPr>
                <w:rFonts w:cstheme="minorHAnsi"/>
              </w:rPr>
              <w:t>PO47</w:t>
            </w:r>
          </w:p>
        </w:tc>
        <w:tc>
          <w:tcPr>
            <w:tcW w:w="0" w:type="auto"/>
          </w:tcPr>
          <w:p w14:paraId="5015CE31" w14:textId="77777777" w:rsidR="000A1523" w:rsidRPr="007A6341" w:rsidRDefault="000A1523" w:rsidP="007A6341">
            <w:pPr>
              <w:keepNext/>
              <w:spacing w:before="0" w:after="0" w:line="240" w:lineRule="auto"/>
              <w:rPr>
                <w:rFonts w:cstheme="minorHAnsi"/>
              </w:rPr>
            </w:pPr>
            <w:r w:rsidRPr="007A6341">
              <w:rPr>
                <w:rFonts w:cstheme="minorHAnsi"/>
              </w:rPr>
              <w:t>CER conformance monitor</w:t>
            </w:r>
          </w:p>
        </w:tc>
        <w:tc>
          <w:tcPr>
            <w:tcW w:w="0" w:type="auto"/>
          </w:tcPr>
          <w:p w14:paraId="6F940A09" w14:textId="77777777" w:rsidR="000A1523" w:rsidRPr="007A6341" w:rsidRDefault="000A1523" w:rsidP="007A6341">
            <w:pPr>
              <w:keepNext/>
              <w:spacing w:before="0" w:after="0" w:line="240" w:lineRule="auto"/>
              <w:rPr>
                <w:rFonts w:cstheme="minorHAnsi"/>
              </w:rPr>
            </w:pPr>
            <w:r w:rsidRPr="007A6341">
              <w:rPr>
                <w:rFonts w:cstheme="minorHAnsi"/>
              </w:rPr>
              <w:t>Retailer, energy services company</w:t>
            </w:r>
          </w:p>
        </w:tc>
      </w:tr>
      <w:tr w:rsidR="000A1523" w:rsidRPr="007A6341" w14:paraId="4C178EB9" w14:textId="77777777" w:rsidTr="5A4DFE41">
        <w:tc>
          <w:tcPr>
            <w:tcW w:w="0" w:type="auto"/>
          </w:tcPr>
          <w:p w14:paraId="6ADBDD4A" w14:textId="77777777" w:rsidR="000A1523" w:rsidRPr="007A6341" w:rsidRDefault="000A1523" w:rsidP="007A6341">
            <w:pPr>
              <w:keepNext/>
              <w:spacing w:before="0" w:after="0" w:line="240" w:lineRule="auto"/>
              <w:rPr>
                <w:rFonts w:cstheme="minorHAnsi"/>
              </w:rPr>
            </w:pPr>
            <w:r w:rsidRPr="007A6341">
              <w:rPr>
                <w:rFonts w:cstheme="minorHAnsi"/>
              </w:rPr>
              <w:t>Monitor assessment using agreed framework</w:t>
            </w:r>
          </w:p>
        </w:tc>
        <w:tc>
          <w:tcPr>
            <w:tcW w:w="0" w:type="auto"/>
          </w:tcPr>
          <w:p w14:paraId="0FC54809" w14:textId="77777777" w:rsidR="000A1523" w:rsidRPr="007A6341" w:rsidRDefault="000A1523" w:rsidP="007A6341">
            <w:pPr>
              <w:keepNext/>
              <w:spacing w:before="0" w:after="0" w:line="240" w:lineRule="auto"/>
              <w:rPr>
                <w:rFonts w:cstheme="minorHAnsi"/>
              </w:rPr>
            </w:pPr>
            <w:r w:rsidRPr="007A6341">
              <w:rPr>
                <w:rFonts w:cstheme="minorHAnsi"/>
              </w:rPr>
              <w:t>PO48</w:t>
            </w:r>
          </w:p>
        </w:tc>
        <w:tc>
          <w:tcPr>
            <w:tcW w:w="0" w:type="auto"/>
          </w:tcPr>
          <w:p w14:paraId="1E694754" w14:textId="77777777" w:rsidR="000A1523" w:rsidRPr="007A6341" w:rsidRDefault="000A1523" w:rsidP="007A6341">
            <w:pPr>
              <w:keepNext/>
              <w:spacing w:before="0" w:after="0" w:line="240" w:lineRule="auto"/>
              <w:rPr>
                <w:rFonts w:cstheme="minorHAnsi"/>
              </w:rPr>
            </w:pPr>
            <w:r w:rsidRPr="007A6341">
              <w:rPr>
                <w:rFonts w:cstheme="minorHAnsi"/>
              </w:rPr>
              <w:t>CER conformance assessor</w:t>
            </w:r>
          </w:p>
        </w:tc>
        <w:tc>
          <w:tcPr>
            <w:tcW w:w="0" w:type="auto"/>
          </w:tcPr>
          <w:p w14:paraId="47E234FC" w14:textId="77777777" w:rsidR="000A1523" w:rsidRPr="007A6341" w:rsidRDefault="000A1523" w:rsidP="007A6341">
            <w:pPr>
              <w:keepNext/>
              <w:spacing w:before="0" w:after="0" w:line="240" w:lineRule="auto"/>
              <w:rPr>
                <w:rFonts w:cstheme="minorHAnsi"/>
              </w:rPr>
            </w:pPr>
            <w:r w:rsidRPr="007A6341">
              <w:rPr>
                <w:rFonts w:cstheme="minorHAnsi"/>
              </w:rPr>
              <w:t>DNSP</w:t>
            </w:r>
          </w:p>
        </w:tc>
      </w:tr>
      <w:tr w:rsidR="000A1523" w:rsidRPr="007A6341" w14:paraId="7D87F700" w14:textId="77777777" w:rsidTr="5A4DFE41">
        <w:tc>
          <w:tcPr>
            <w:tcW w:w="0" w:type="auto"/>
          </w:tcPr>
          <w:p w14:paraId="3ECB2D9E" w14:textId="77777777" w:rsidR="000A1523" w:rsidRPr="007A6341" w:rsidRDefault="000A1523" w:rsidP="007A6341">
            <w:pPr>
              <w:keepNext/>
              <w:spacing w:before="0" w:after="0" w:line="240" w:lineRule="auto"/>
              <w:rPr>
                <w:rFonts w:cstheme="minorHAnsi"/>
              </w:rPr>
            </w:pPr>
            <w:r w:rsidRPr="007A6341">
              <w:rPr>
                <w:rFonts w:cstheme="minorHAnsi"/>
              </w:rPr>
              <w:t>Ongoing monitoring of CER conformance to technical standards</w:t>
            </w:r>
          </w:p>
        </w:tc>
        <w:tc>
          <w:tcPr>
            <w:tcW w:w="0" w:type="auto"/>
          </w:tcPr>
          <w:p w14:paraId="13A1DB25" w14:textId="77777777" w:rsidR="000A1523" w:rsidRPr="007A6341" w:rsidRDefault="000A1523" w:rsidP="007A6341">
            <w:pPr>
              <w:keepNext/>
              <w:spacing w:before="0" w:after="0" w:line="240" w:lineRule="auto"/>
              <w:rPr>
                <w:rFonts w:cstheme="minorHAnsi"/>
              </w:rPr>
            </w:pPr>
            <w:r w:rsidRPr="007A6341">
              <w:rPr>
                <w:rFonts w:cstheme="minorHAnsi"/>
              </w:rPr>
              <w:t>PO74</w:t>
            </w:r>
          </w:p>
        </w:tc>
        <w:tc>
          <w:tcPr>
            <w:tcW w:w="0" w:type="auto"/>
          </w:tcPr>
          <w:p w14:paraId="4360DEA0" w14:textId="77777777" w:rsidR="000A1523" w:rsidRPr="007A6341" w:rsidRDefault="000A1523" w:rsidP="007A6341">
            <w:pPr>
              <w:keepNext/>
              <w:spacing w:before="0" w:after="0" w:line="240" w:lineRule="auto"/>
              <w:rPr>
                <w:rFonts w:cstheme="minorHAnsi"/>
              </w:rPr>
            </w:pPr>
            <w:r w:rsidRPr="007A6341">
              <w:rPr>
                <w:rFonts w:cstheme="minorHAnsi"/>
              </w:rPr>
              <w:t>Customer Agent</w:t>
            </w:r>
          </w:p>
        </w:tc>
        <w:tc>
          <w:tcPr>
            <w:tcW w:w="0" w:type="auto"/>
          </w:tcPr>
          <w:p w14:paraId="76498533" w14:textId="77777777" w:rsidR="000A1523" w:rsidRPr="007A6341" w:rsidRDefault="000A1523" w:rsidP="007A6341">
            <w:pPr>
              <w:keepNext/>
              <w:spacing w:before="0" w:after="0" w:line="240" w:lineRule="auto"/>
              <w:rPr>
                <w:rFonts w:cstheme="minorHAnsi"/>
              </w:rPr>
            </w:pPr>
            <w:r w:rsidRPr="007A6341">
              <w:rPr>
                <w:rFonts w:cstheme="minorHAnsi"/>
              </w:rPr>
              <w:t>Subject to outcomes of CER regulatory framework workstream</w:t>
            </w:r>
          </w:p>
        </w:tc>
      </w:tr>
      <w:tr w:rsidR="000A1523" w:rsidRPr="007A6341" w14:paraId="3EE088BD" w14:textId="77777777" w:rsidTr="5A4DFE41">
        <w:tc>
          <w:tcPr>
            <w:tcW w:w="0" w:type="auto"/>
          </w:tcPr>
          <w:p w14:paraId="641BB668" w14:textId="77777777" w:rsidR="000A1523" w:rsidRPr="007A6341" w:rsidRDefault="000A1523" w:rsidP="007A6341">
            <w:pPr>
              <w:spacing w:before="0" w:after="0" w:line="240" w:lineRule="auto"/>
              <w:rPr>
                <w:rFonts w:cstheme="minorHAnsi"/>
              </w:rPr>
            </w:pPr>
            <w:r w:rsidRPr="007A6341">
              <w:rPr>
                <w:rFonts w:cstheme="minorHAnsi"/>
              </w:rPr>
              <w:t>Verify CER installation compliance</w:t>
            </w:r>
          </w:p>
        </w:tc>
        <w:tc>
          <w:tcPr>
            <w:tcW w:w="0" w:type="auto"/>
          </w:tcPr>
          <w:p w14:paraId="163193EB" w14:textId="77777777" w:rsidR="000A1523" w:rsidRPr="007A6341" w:rsidRDefault="000A1523" w:rsidP="007A6341">
            <w:pPr>
              <w:spacing w:before="0" w:after="0" w:line="240" w:lineRule="auto"/>
              <w:rPr>
                <w:rFonts w:cstheme="minorHAnsi"/>
              </w:rPr>
            </w:pPr>
            <w:r w:rsidRPr="007A6341">
              <w:rPr>
                <w:rFonts w:cstheme="minorHAnsi"/>
              </w:rPr>
              <w:t>CI30</w:t>
            </w:r>
          </w:p>
        </w:tc>
        <w:tc>
          <w:tcPr>
            <w:tcW w:w="0" w:type="auto"/>
          </w:tcPr>
          <w:p w14:paraId="07045393" w14:textId="77777777" w:rsidR="000A1523" w:rsidRPr="007A6341" w:rsidRDefault="000A1523" w:rsidP="007A6341">
            <w:pPr>
              <w:spacing w:before="0" w:after="0" w:line="240" w:lineRule="auto"/>
              <w:rPr>
                <w:rFonts w:cstheme="minorHAnsi"/>
              </w:rPr>
            </w:pPr>
            <w:r w:rsidRPr="007A6341">
              <w:rPr>
                <w:rFonts w:cstheme="minorHAnsi"/>
              </w:rPr>
              <w:t>CER conformance assessor</w:t>
            </w:r>
          </w:p>
        </w:tc>
        <w:tc>
          <w:tcPr>
            <w:tcW w:w="0" w:type="auto"/>
          </w:tcPr>
          <w:p w14:paraId="4C06E087" w14:textId="77777777" w:rsidR="000A1523" w:rsidRPr="007A6341" w:rsidRDefault="000A1523" w:rsidP="007A6341">
            <w:pPr>
              <w:spacing w:before="0" w:after="0" w:line="240" w:lineRule="auto"/>
              <w:rPr>
                <w:rFonts w:cstheme="minorHAnsi"/>
              </w:rPr>
            </w:pPr>
            <w:r w:rsidRPr="007A6341">
              <w:rPr>
                <w:rFonts w:cstheme="minorHAnsi"/>
              </w:rPr>
              <w:t>Subject to outcomes of CER regulatory framework workstream</w:t>
            </w:r>
          </w:p>
        </w:tc>
      </w:tr>
      <w:tr w:rsidR="000A1523" w:rsidRPr="007A6341" w14:paraId="2E756470" w14:textId="77777777" w:rsidTr="5A4DFE41">
        <w:tc>
          <w:tcPr>
            <w:tcW w:w="0" w:type="auto"/>
          </w:tcPr>
          <w:p w14:paraId="46EA9180" w14:textId="77777777" w:rsidR="000A1523" w:rsidRPr="007A6341" w:rsidRDefault="000A1523" w:rsidP="007A6341">
            <w:pPr>
              <w:spacing w:before="0" w:after="0" w:line="240" w:lineRule="auto"/>
              <w:rPr>
                <w:rFonts w:cstheme="minorHAnsi"/>
              </w:rPr>
            </w:pPr>
            <w:r w:rsidRPr="007A6341">
              <w:rPr>
                <w:rFonts w:cstheme="minorHAnsi"/>
              </w:rPr>
              <w:t>Sample and verify CER installation compliance</w:t>
            </w:r>
          </w:p>
        </w:tc>
        <w:tc>
          <w:tcPr>
            <w:tcW w:w="0" w:type="auto"/>
          </w:tcPr>
          <w:p w14:paraId="2FDCC959" w14:textId="77777777" w:rsidR="000A1523" w:rsidRPr="007A6341" w:rsidRDefault="000A1523" w:rsidP="007A6341">
            <w:pPr>
              <w:spacing w:before="0" w:after="0" w:line="240" w:lineRule="auto"/>
              <w:rPr>
                <w:rFonts w:cstheme="minorHAnsi"/>
              </w:rPr>
            </w:pPr>
            <w:r w:rsidRPr="007A6341">
              <w:rPr>
                <w:rFonts w:cstheme="minorHAnsi"/>
              </w:rPr>
              <w:t>CI34</w:t>
            </w:r>
          </w:p>
        </w:tc>
        <w:tc>
          <w:tcPr>
            <w:tcW w:w="0" w:type="auto"/>
          </w:tcPr>
          <w:p w14:paraId="442519BF" w14:textId="77777777" w:rsidR="000A1523" w:rsidRPr="007A6341" w:rsidRDefault="000A1523" w:rsidP="007A6341">
            <w:pPr>
              <w:spacing w:before="0" w:after="0" w:line="240" w:lineRule="auto"/>
              <w:rPr>
                <w:rFonts w:cstheme="minorHAnsi"/>
              </w:rPr>
            </w:pPr>
            <w:r w:rsidRPr="007A6341">
              <w:rPr>
                <w:rFonts w:cstheme="minorHAnsi"/>
              </w:rPr>
              <w:t>CER regulator</w:t>
            </w:r>
          </w:p>
        </w:tc>
        <w:tc>
          <w:tcPr>
            <w:tcW w:w="0" w:type="auto"/>
          </w:tcPr>
          <w:p w14:paraId="5E5999FD" w14:textId="77777777" w:rsidR="000A1523" w:rsidRPr="007A6341" w:rsidRDefault="000A1523" w:rsidP="007A6341">
            <w:pPr>
              <w:spacing w:before="0" w:after="0" w:line="240" w:lineRule="auto"/>
              <w:rPr>
                <w:rFonts w:cstheme="minorHAnsi"/>
              </w:rPr>
            </w:pPr>
            <w:r w:rsidRPr="007A6341">
              <w:rPr>
                <w:rFonts w:cstheme="minorHAnsi"/>
              </w:rPr>
              <w:t>CER regulator, DNSP</w:t>
            </w:r>
          </w:p>
        </w:tc>
      </w:tr>
    </w:tbl>
    <w:p w14:paraId="03678E1C" w14:textId="77777777" w:rsidR="00114E7F" w:rsidRDefault="00114E7F" w:rsidP="000A1523">
      <w:pPr>
        <w:pStyle w:val="BodyText"/>
      </w:pPr>
    </w:p>
    <w:p w14:paraId="3317B597" w14:textId="04571841" w:rsidR="00114E7F" w:rsidRDefault="00B96E8B" w:rsidP="00114E7F">
      <w:pPr>
        <w:pStyle w:val="Heading4"/>
      </w:pPr>
      <w:r>
        <w:t>F</w:t>
      </w:r>
      <w:r w:rsidR="00114E7F" w:rsidRPr="00141741">
        <w:t xml:space="preserve">ormalising </w:t>
      </w:r>
      <w:r w:rsidR="007A6341">
        <w:t>the control hierarchy applying to different coordination signals sent to CER</w:t>
      </w:r>
    </w:p>
    <w:p w14:paraId="60A19464" w14:textId="52107B97" w:rsidR="00360F92" w:rsidRPr="00CE2120" w:rsidRDefault="0039327D" w:rsidP="00CE2120">
      <w:pPr>
        <w:spacing w:after="120"/>
      </w:pPr>
      <w:r>
        <w:rPr>
          <w:rFonts w:cstheme="minorHAnsi"/>
        </w:rPr>
        <w:t>T</w:t>
      </w:r>
      <w:r w:rsidR="007A6341">
        <w:rPr>
          <w:rFonts w:cstheme="minorHAnsi"/>
        </w:rPr>
        <w:t>he control hiera</w:t>
      </w:r>
      <w:r w:rsidR="001277CB">
        <w:rPr>
          <w:rFonts w:cstheme="minorHAnsi"/>
        </w:rPr>
        <w:t>r</w:t>
      </w:r>
      <w:r w:rsidR="007A6341">
        <w:rPr>
          <w:rFonts w:cstheme="minorHAnsi"/>
        </w:rPr>
        <w:t>chy that applies to CER participating in off-market mechanisms will be the same as the control hiera</w:t>
      </w:r>
      <w:r w:rsidR="001277CB">
        <w:rPr>
          <w:rFonts w:cstheme="minorHAnsi"/>
        </w:rPr>
        <w:t>r</w:t>
      </w:r>
      <w:r w:rsidR="007A6341">
        <w:rPr>
          <w:rFonts w:cstheme="minorHAnsi"/>
        </w:rPr>
        <w:t>chy applying for the purposes of system security and emergency management frameworks</w:t>
      </w:r>
      <w:r>
        <w:rPr>
          <w:rFonts w:cstheme="minorHAnsi"/>
        </w:rPr>
        <w:t xml:space="preserve"> (see section 5.2.2)</w:t>
      </w:r>
      <w:r w:rsidR="007A6341">
        <w:rPr>
          <w:rFonts w:cstheme="minorHAnsi"/>
        </w:rPr>
        <w:t xml:space="preserve">. </w:t>
      </w:r>
    </w:p>
    <w:p w14:paraId="34F26FC8" w14:textId="3483967B" w:rsidR="00114E7F" w:rsidRDefault="00360F92" w:rsidP="00360F92">
      <w:pPr>
        <w:pStyle w:val="Heading2"/>
        <w:ind w:left="720" w:hanging="720"/>
      </w:pPr>
      <w:bookmarkStart w:id="62" w:name="_Toc202391918"/>
      <w:r w:rsidRPr="00817F1D">
        <w:lastRenderedPageBreak/>
        <w:t>Glossary</w:t>
      </w:r>
      <w:bookmarkEnd w:id="62"/>
      <w:r>
        <w:t xml:space="preserve"> </w:t>
      </w:r>
    </w:p>
    <w:tbl>
      <w:tblPr>
        <w:tblW w:w="5160" w:type="pct"/>
        <w:tblBorders>
          <w:top w:val="single" w:sz="6" w:space="0" w:color="auto"/>
          <w:bottom w:val="single" w:sz="4" w:space="0" w:color="auto"/>
          <w:insideH w:val="single" w:sz="4" w:space="0" w:color="auto"/>
        </w:tblBorders>
        <w:tblCellMar>
          <w:left w:w="40" w:type="dxa"/>
          <w:right w:w="40" w:type="dxa"/>
        </w:tblCellMar>
        <w:tblLook w:val="04A0" w:firstRow="1" w:lastRow="0" w:firstColumn="1" w:lastColumn="0" w:noHBand="0" w:noVBand="1"/>
      </w:tblPr>
      <w:tblGrid>
        <w:gridCol w:w="2340"/>
        <w:gridCol w:w="7020"/>
      </w:tblGrid>
      <w:tr w:rsidR="00360F92" w:rsidRPr="00360F92" w14:paraId="0CB0ED74" w14:textId="77777777" w:rsidTr="008A0F68">
        <w:trPr>
          <w:cantSplit/>
          <w:tblHeader/>
        </w:trPr>
        <w:tc>
          <w:tcPr>
            <w:tcW w:w="1250" w:type="pct"/>
            <w:tcBorders>
              <w:top w:val="single" w:sz="6" w:space="0" w:color="auto"/>
              <w:left w:val="nil"/>
              <w:bottom w:val="single" w:sz="4" w:space="0" w:color="auto"/>
              <w:right w:val="nil"/>
            </w:tcBorders>
            <w:tcMar>
              <w:top w:w="0" w:type="dxa"/>
              <w:left w:w="108" w:type="dxa"/>
              <w:bottom w:w="0" w:type="dxa"/>
              <w:right w:w="108" w:type="dxa"/>
            </w:tcMar>
            <w:hideMark/>
          </w:tcPr>
          <w:p w14:paraId="5E6554E3" w14:textId="77777777" w:rsidR="00360F92" w:rsidRPr="00360F92" w:rsidRDefault="00360F92" w:rsidP="00360F92">
            <w:pPr>
              <w:pStyle w:val="BodyText"/>
              <w:rPr>
                <w:b/>
                <w:sz w:val="22"/>
              </w:rPr>
            </w:pPr>
            <w:r w:rsidRPr="00360F92">
              <w:rPr>
                <w:b/>
                <w:sz w:val="22"/>
              </w:rPr>
              <w:t>Term</w:t>
            </w:r>
          </w:p>
        </w:tc>
        <w:tc>
          <w:tcPr>
            <w:tcW w:w="3750" w:type="pct"/>
            <w:tcBorders>
              <w:top w:val="single" w:sz="6" w:space="0" w:color="auto"/>
              <w:left w:val="nil"/>
              <w:bottom w:val="single" w:sz="4" w:space="0" w:color="auto"/>
              <w:right w:val="nil"/>
            </w:tcBorders>
            <w:tcMar>
              <w:top w:w="0" w:type="dxa"/>
              <w:left w:w="108" w:type="dxa"/>
              <w:bottom w:w="0" w:type="dxa"/>
              <w:right w:w="108" w:type="dxa"/>
            </w:tcMar>
            <w:hideMark/>
          </w:tcPr>
          <w:p w14:paraId="70767D47" w14:textId="77777777" w:rsidR="00360F92" w:rsidRPr="00360F92" w:rsidRDefault="00360F92" w:rsidP="00360F92">
            <w:pPr>
              <w:pStyle w:val="BodyText"/>
              <w:rPr>
                <w:b/>
                <w:sz w:val="22"/>
              </w:rPr>
            </w:pPr>
            <w:r w:rsidRPr="00360F92">
              <w:rPr>
                <w:b/>
                <w:sz w:val="22"/>
              </w:rPr>
              <w:t>Definition</w:t>
            </w:r>
          </w:p>
        </w:tc>
      </w:tr>
      <w:tr w:rsidR="00360F92" w:rsidRPr="00360F92" w14:paraId="0203A327"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7A923AE7" w14:textId="77777777" w:rsidR="00360F92" w:rsidRPr="00360F92" w:rsidRDefault="00360F92" w:rsidP="00360F92">
            <w:pPr>
              <w:pStyle w:val="BodyText"/>
              <w:rPr>
                <w:b/>
                <w:sz w:val="22"/>
              </w:rPr>
            </w:pPr>
            <w:r w:rsidRPr="00360F92">
              <w:rPr>
                <w:b/>
                <w:sz w:val="22"/>
              </w:rPr>
              <w:t>Actor</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56EA9FDC" w14:textId="77777777" w:rsidR="00360F92" w:rsidRPr="00360F92" w:rsidRDefault="00360F92" w:rsidP="00360F92">
            <w:pPr>
              <w:pStyle w:val="BodyText"/>
              <w:rPr>
                <w:sz w:val="22"/>
              </w:rPr>
            </w:pPr>
            <w:r w:rsidRPr="00360F92">
              <w:rPr>
                <w:sz w:val="22"/>
              </w:rPr>
              <w:t xml:space="preserve">A specific person, organisation, or system that performs a role. </w:t>
            </w:r>
          </w:p>
        </w:tc>
      </w:tr>
      <w:tr w:rsidR="00360F92" w:rsidRPr="00360F92" w14:paraId="666CB957"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6096B5AE" w14:textId="77777777" w:rsidR="00360F92" w:rsidRPr="00360F92" w:rsidRDefault="00360F92" w:rsidP="00360F92">
            <w:pPr>
              <w:pStyle w:val="BodyText"/>
              <w:rPr>
                <w:b/>
                <w:sz w:val="22"/>
              </w:rPr>
            </w:pPr>
            <w:r w:rsidRPr="00360F92">
              <w:rPr>
                <w:b/>
                <w:sz w:val="22"/>
              </w:rPr>
              <w:t>Australian Energy Market Commission (AEMC)</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10C4BBFE" w14:textId="77777777" w:rsidR="00360F92" w:rsidRPr="00360F92" w:rsidRDefault="00360F92" w:rsidP="00360F92">
            <w:pPr>
              <w:pStyle w:val="BodyText"/>
              <w:rPr>
                <w:sz w:val="22"/>
              </w:rPr>
            </w:pPr>
            <w:r w:rsidRPr="00360F92">
              <w:rPr>
                <w:sz w:val="22"/>
              </w:rPr>
              <w:t>The AEMC creates and amends National Electricity Rules (NER), National Gas Rules (NGR) and National Energy Retail Rules (NERR).</w:t>
            </w:r>
          </w:p>
        </w:tc>
      </w:tr>
      <w:tr w:rsidR="00360F92" w:rsidRPr="00360F92" w14:paraId="386E4B45"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740F360A" w14:textId="77777777" w:rsidR="00360F92" w:rsidRPr="00360F92" w:rsidRDefault="00360F92" w:rsidP="00360F92">
            <w:pPr>
              <w:pStyle w:val="BodyText"/>
              <w:rPr>
                <w:b/>
                <w:sz w:val="22"/>
              </w:rPr>
            </w:pPr>
            <w:r w:rsidRPr="00360F92">
              <w:rPr>
                <w:b/>
                <w:sz w:val="22"/>
              </w:rPr>
              <w:t>Australian Energy Market Operator (AEMO)</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06990C02" w14:textId="77777777" w:rsidR="00360F92" w:rsidRPr="00360F92" w:rsidRDefault="00360F92" w:rsidP="00360F92">
            <w:pPr>
              <w:pStyle w:val="BodyText"/>
              <w:rPr>
                <w:sz w:val="22"/>
              </w:rPr>
            </w:pPr>
            <w:r w:rsidRPr="00360F92">
              <w:rPr>
                <w:sz w:val="22"/>
              </w:rPr>
              <w:t>AEMO is responsible for managing and operating the National Electricity Market NEM) and the Wholesale Electricity Market (WEM), which includes facilitating market settlement, conducting TMO functions, and keeping the power system in a safe and secure operating state.</w:t>
            </w:r>
          </w:p>
        </w:tc>
      </w:tr>
      <w:tr w:rsidR="00360F92" w:rsidRPr="00360F92" w14:paraId="2DDADADE"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7A4A65C9" w14:textId="77777777" w:rsidR="00360F92" w:rsidRPr="00360F92" w:rsidRDefault="00360F92" w:rsidP="00360F92">
            <w:pPr>
              <w:pStyle w:val="BodyText"/>
              <w:rPr>
                <w:b/>
                <w:sz w:val="22"/>
              </w:rPr>
            </w:pPr>
            <w:r w:rsidRPr="00360F92">
              <w:rPr>
                <w:b/>
                <w:sz w:val="22"/>
              </w:rPr>
              <w:t>Australian Energy Regulator (AER)</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132FDA6A" w14:textId="77777777" w:rsidR="00360F92" w:rsidRPr="00360F92" w:rsidRDefault="00360F92" w:rsidP="00360F92">
            <w:pPr>
              <w:pStyle w:val="BodyText"/>
              <w:rPr>
                <w:sz w:val="22"/>
              </w:rPr>
            </w:pPr>
            <w:r w:rsidRPr="00360F92">
              <w:rPr>
                <w:sz w:val="22"/>
              </w:rPr>
              <w:t>The AER is responsible for regulating the electricity industry and protect the interests of current and future consumers of energy. This includes through promoting effective competition between persons or entities engaged in the generation, transmission, distribution or supply of electricity.</w:t>
            </w:r>
          </w:p>
        </w:tc>
      </w:tr>
      <w:tr w:rsidR="00360F92" w:rsidRPr="00360F92" w14:paraId="0B82F69F"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400B3FA1" w14:textId="77777777" w:rsidR="00360F92" w:rsidRPr="00360F92" w:rsidRDefault="00360F92" w:rsidP="00360F92">
            <w:pPr>
              <w:pStyle w:val="BodyText"/>
              <w:rPr>
                <w:b/>
                <w:sz w:val="22"/>
              </w:rPr>
            </w:pPr>
            <w:r w:rsidRPr="00360F92">
              <w:rPr>
                <w:b/>
                <w:sz w:val="22"/>
              </w:rPr>
              <w:t>Capabilities (level 1, 2, 3)</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0A94DA2F" w14:textId="77777777" w:rsidR="00360F92" w:rsidRPr="00360F92" w:rsidRDefault="00360F92" w:rsidP="00360F92">
            <w:pPr>
              <w:pStyle w:val="BodyText"/>
              <w:rPr>
                <w:sz w:val="22"/>
              </w:rPr>
            </w:pPr>
            <w:r w:rsidRPr="00360F92">
              <w:rPr>
                <w:sz w:val="22"/>
              </w:rPr>
              <w:t>Use case groupings (discussed further in in a separate user guide and artifacts published alongside this paper).</w:t>
            </w:r>
          </w:p>
        </w:tc>
      </w:tr>
      <w:tr w:rsidR="00360F92" w:rsidRPr="00360F92" w14:paraId="470676C7"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3A3BF86B" w14:textId="77777777" w:rsidR="00360F92" w:rsidRPr="00360F92" w:rsidRDefault="00360F92" w:rsidP="00360F92">
            <w:pPr>
              <w:pStyle w:val="BodyText"/>
              <w:rPr>
                <w:b/>
                <w:sz w:val="22"/>
              </w:rPr>
            </w:pPr>
            <w:r w:rsidRPr="00360F92">
              <w:rPr>
                <w:b/>
                <w:sz w:val="22"/>
              </w:rPr>
              <w:t>Consumer Energy Resources (CER)</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29B605BA" w14:textId="77777777" w:rsidR="00360F92" w:rsidRPr="00360F92" w:rsidRDefault="00360F92" w:rsidP="00360F92">
            <w:pPr>
              <w:pStyle w:val="BodyText"/>
              <w:rPr>
                <w:sz w:val="22"/>
              </w:rPr>
            </w:pPr>
            <w:r w:rsidRPr="00360F92">
              <w:rPr>
                <w:sz w:val="22"/>
              </w:rPr>
              <w:t>Small to medium scale energy resources located behind the meter at residential, commercial, and industrial premises that are owned or operator by the customer. These resources can include electricity generation such as rooftop solar PV, energy storage such as batteries or EVs, and flexible loads such as hot water heating.</w:t>
            </w:r>
          </w:p>
        </w:tc>
      </w:tr>
      <w:tr w:rsidR="00360F92" w:rsidRPr="00360F92" w14:paraId="75E0E286"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5E0791B3" w14:textId="77777777" w:rsidR="00360F92" w:rsidRPr="00360F92" w:rsidRDefault="00360F92" w:rsidP="00360F92">
            <w:pPr>
              <w:pStyle w:val="BodyText"/>
              <w:rPr>
                <w:b/>
                <w:sz w:val="22"/>
              </w:rPr>
            </w:pPr>
            <w:r w:rsidRPr="00360F92">
              <w:rPr>
                <w:b/>
                <w:sz w:val="22"/>
              </w:rPr>
              <w:t>Distributed Energy Resources (DER)</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636D5EF6" w14:textId="77777777" w:rsidR="00360F92" w:rsidRPr="00360F92" w:rsidRDefault="00360F92" w:rsidP="00360F92">
            <w:pPr>
              <w:pStyle w:val="BodyText"/>
              <w:rPr>
                <w:sz w:val="22"/>
              </w:rPr>
            </w:pPr>
            <w:r w:rsidRPr="00360F92">
              <w:rPr>
                <w:sz w:val="22"/>
              </w:rPr>
              <w:t>Similar to Consumer Energy Resources (CER), but refers to (often larger) technologies that are directly connected to the distribution network in front of the meter</w:t>
            </w:r>
          </w:p>
        </w:tc>
      </w:tr>
      <w:tr w:rsidR="00360F92" w:rsidRPr="00360F92" w14:paraId="093F13E8"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4F5F22BE" w14:textId="77777777" w:rsidR="00360F92" w:rsidRPr="00360F92" w:rsidRDefault="00360F92" w:rsidP="00360F92">
            <w:pPr>
              <w:pStyle w:val="BodyText"/>
              <w:rPr>
                <w:b/>
                <w:sz w:val="22"/>
              </w:rPr>
            </w:pPr>
            <w:r w:rsidRPr="00360F92">
              <w:rPr>
                <w:b/>
                <w:sz w:val="22"/>
              </w:rPr>
              <w:t>Distribution Market Operator (DMO)</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0FC4BACD" w14:textId="77777777" w:rsidR="00360F92" w:rsidRPr="00360F92" w:rsidRDefault="00360F92" w:rsidP="00360F92">
            <w:pPr>
              <w:pStyle w:val="BodyText"/>
              <w:rPr>
                <w:sz w:val="22"/>
              </w:rPr>
            </w:pPr>
            <w:r w:rsidRPr="00360F92">
              <w:rPr>
                <w:sz w:val="22"/>
              </w:rPr>
              <w:t xml:space="preserve">Responsible for operating markets for energy and other services exchanged between parties connected to the distribution network. There is currently no real-time distribution level markets in eth NEM and therefore no distribution market operator. </w:t>
            </w:r>
          </w:p>
        </w:tc>
      </w:tr>
      <w:tr w:rsidR="00360F92" w:rsidRPr="00360F92" w14:paraId="346ED4C2"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53EB5F0E" w14:textId="77777777" w:rsidR="00360F92" w:rsidRPr="00360F92" w:rsidRDefault="00360F92" w:rsidP="00360F92">
            <w:pPr>
              <w:pStyle w:val="BodyText"/>
              <w:rPr>
                <w:b/>
                <w:sz w:val="22"/>
              </w:rPr>
            </w:pPr>
            <w:r w:rsidRPr="00360F92">
              <w:rPr>
                <w:b/>
                <w:bCs/>
                <w:sz w:val="22"/>
              </w:rPr>
              <w:t>Distribution Network Operator (DNO)</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07AA89A3" w14:textId="77777777" w:rsidR="00360F92" w:rsidRPr="00360F92" w:rsidRDefault="00360F92" w:rsidP="00360F92">
            <w:pPr>
              <w:pStyle w:val="BodyText"/>
              <w:rPr>
                <w:sz w:val="22"/>
              </w:rPr>
            </w:pPr>
            <w:r w:rsidRPr="00360F92">
              <w:rPr>
                <w:sz w:val="22"/>
              </w:rPr>
              <w:t xml:space="preserve">Responsible for building and maintaining the assets that form the distribution network in a way that enables the safe, secure, and reliable </w:t>
            </w:r>
            <w:r w:rsidRPr="00360F92">
              <w:rPr>
                <w:sz w:val="22"/>
              </w:rPr>
              <w:lastRenderedPageBreak/>
              <w:t>transfer of electricity between parties connected to the distribution network. DNSPs are the distribution network operator in the NEM.</w:t>
            </w:r>
          </w:p>
        </w:tc>
      </w:tr>
      <w:tr w:rsidR="00360F92" w:rsidRPr="00360F92" w14:paraId="334E323C"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1AE4E634" w14:textId="77777777" w:rsidR="00360F92" w:rsidRPr="00360F92" w:rsidRDefault="00360F92" w:rsidP="00360F92">
            <w:pPr>
              <w:pStyle w:val="BodyText"/>
              <w:rPr>
                <w:b/>
                <w:sz w:val="22"/>
              </w:rPr>
            </w:pPr>
            <w:r w:rsidRPr="00360F92">
              <w:rPr>
                <w:b/>
                <w:sz w:val="22"/>
              </w:rPr>
              <w:lastRenderedPageBreak/>
              <w:t>Distribution Network Service Provider (DNSP)</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5A60168E" w14:textId="77777777" w:rsidR="00360F92" w:rsidRPr="00360F92" w:rsidRDefault="00360F92" w:rsidP="00360F92">
            <w:pPr>
              <w:pStyle w:val="BodyText"/>
              <w:rPr>
                <w:sz w:val="22"/>
              </w:rPr>
            </w:pPr>
            <w:r w:rsidRPr="00360F92">
              <w:rPr>
                <w:sz w:val="22"/>
              </w:rPr>
              <w:t>Responsible for the development and operation of the distribution network following an active network management approach in order to facilitate the secure, safe and reliable delivery of power flows between network connections. DNSPs are distribution owners and currently conduct DNO and DSO functions.</w:t>
            </w:r>
          </w:p>
        </w:tc>
      </w:tr>
      <w:tr w:rsidR="00360F92" w:rsidRPr="00360F92" w14:paraId="1DEAA3A0"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59E9E9CF" w14:textId="77777777" w:rsidR="00360F92" w:rsidRPr="00360F92" w:rsidRDefault="00360F92" w:rsidP="00360F92">
            <w:pPr>
              <w:pStyle w:val="BodyText"/>
              <w:rPr>
                <w:b/>
                <w:sz w:val="22"/>
              </w:rPr>
            </w:pPr>
            <w:r w:rsidRPr="00360F92">
              <w:rPr>
                <w:b/>
                <w:sz w:val="22"/>
              </w:rPr>
              <w:t>Distribution Owner</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7DBB8502" w14:textId="77777777" w:rsidR="00360F92" w:rsidRPr="00360F92" w:rsidRDefault="00360F92" w:rsidP="00360F92">
            <w:pPr>
              <w:pStyle w:val="BodyText"/>
              <w:rPr>
                <w:sz w:val="22"/>
              </w:rPr>
            </w:pPr>
            <w:r w:rsidRPr="00360F92">
              <w:rPr>
                <w:sz w:val="22"/>
              </w:rPr>
              <w:t xml:space="preserve">Owns the distribution assets that form the distribution network and is able to earn an investment return on those assets. DNSPs are the distribution owners in the NEM. </w:t>
            </w:r>
          </w:p>
        </w:tc>
      </w:tr>
      <w:tr w:rsidR="00360F92" w:rsidRPr="00360F92" w14:paraId="733C7A8C"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4D93FB61" w14:textId="77777777" w:rsidR="00360F92" w:rsidRPr="00360F92" w:rsidRDefault="00360F92" w:rsidP="00360F92">
            <w:pPr>
              <w:pStyle w:val="BodyText"/>
              <w:rPr>
                <w:b/>
                <w:sz w:val="22"/>
              </w:rPr>
            </w:pPr>
            <w:r w:rsidRPr="00360F92">
              <w:rPr>
                <w:b/>
                <w:sz w:val="22"/>
              </w:rPr>
              <w:t>Distribution Planner</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411F924D" w14:textId="77777777" w:rsidR="00360F92" w:rsidRPr="00360F92" w:rsidRDefault="00360F92" w:rsidP="00360F92">
            <w:pPr>
              <w:pStyle w:val="BodyText"/>
              <w:rPr>
                <w:sz w:val="22"/>
              </w:rPr>
            </w:pPr>
            <w:r w:rsidRPr="00360F92">
              <w:rPr>
                <w:sz w:val="22"/>
              </w:rPr>
              <w:t>Responsible for identifying appropriate distribution system investments. DNSPs are the distribution planner in the NEM.</w:t>
            </w:r>
          </w:p>
        </w:tc>
      </w:tr>
      <w:tr w:rsidR="00360F92" w:rsidRPr="00360F92" w14:paraId="3F432335"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7236403F" w14:textId="77777777" w:rsidR="00360F92" w:rsidRPr="00360F92" w:rsidRDefault="00360F92" w:rsidP="00360F92">
            <w:pPr>
              <w:pStyle w:val="BodyText"/>
              <w:rPr>
                <w:b/>
                <w:sz w:val="22"/>
              </w:rPr>
            </w:pPr>
            <w:r w:rsidRPr="00360F92">
              <w:rPr>
                <w:b/>
                <w:sz w:val="22"/>
              </w:rPr>
              <w:t>Distribution System Operator (DSO)</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264BA69A" w14:textId="77777777" w:rsidR="00360F92" w:rsidRPr="00360F92" w:rsidRDefault="00360F92" w:rsidP="00360F92">
            <w:pPr>
              <w:pStyle w:val="BodyText"/>
              <w:rPr>
                <w:sz w:val="22"/>
              </w:rPr>
            </w:pPr>
            <w:r w:rsidRPr="00360F92">
              <w:rPr>
                <w:sz w:val="22"/>
              </w:rPr>
              <w:t>Responsible for monitoring and managing the distribution system, including real-time system operation, in accordance with system constraints and regulated standards. DNSPs are currently the distribution system operator in the NEM.</w:t>
            </w:r>
          </w:p>
        </w:tc>
      </w:tr>
      <w:tr w:rsidR="00360F92" w:rsidRPr="00360F92" w14:paraId="1216AC06"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0DAA8A1D" w14:textId="77777777" w:rsidR="00360F92" w:rsidRPr="00360F92" w:rsidRDefault="00360F92" w:rsidP="00360F92">
            <w:pPr>
              <w:pStyle w:val="BodyText"/>
              <w:rPr>
                <w:b/>
                <w:sz w:val="22"/>
              </w:rPr>
            </w:pPr>
            <w:r w:rsidRPr="00360F92">
              <w:rPr>
                <w:b/>
                <w:sz w:val="22"/>
              </w:rPr>
              <w:t>Dynamic Network Price (DNP)</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6281368D" w14:textId="77777777" w:rsidR="00360F92" w:rsidRPr="00360F92" w:rsidRDefault="00360F92" w:rsidP="00360F92">
            <w:pPr>
              <w:pStyle w:val="BodyText"/>
              <w:rPr>
                <w:sz w:val="22"/>
              </w:rPr>
            </w:pPr>
            <w:r w:rsidRPr="00360F92">
              <w:rPr>
                <w:sz w:val="22"/>
              </w:rPr>
              <w:t>Prices that change in response to the actual cost to serve consumers, providing signals to consumers when their part of the network is constrained.</w:t>
            </w:r>
          </w:p>
        </w:tc>
      </w:tr>
      <w:tr w:rsidR="00360F92" w:rsidRPr="00360F92" w14:paraId="02CDFC37"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0AD20BC5" w14:textId="77777777" w:rsidR="00360F92" w:rsidRPr="00360F92" w:rsidRDefault="00360F92" w:rsidP="00360F92">
            <w:pPr>
              <w:pStyle w:val="BodyText"/>
              <w:rPr>
                <w:b/>
                <w:sz w:val="22"/>
              </w:rPr>
            </w:pPr>
            <w:r w:rsidRPr="00360F92">
              <w:rPr>
                <w:b/>
                <w:sz w:val="22"/>
              </w:rPr>
              <w:t>Dynamic Operating Envelope (DOE)</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371A30C6" w14:textId="77777777" w:rsidR="00360F92" w:rsidRPr="00360F92" w:rsidRDefault="00360F92" w:rsidP="00360F92">
            <w:pPr>
              <w:pStyle w:val="BodyText"/>
              <w:rPr>
                <w:sz w:val="22"/>
              </w:rPr>
            </w:pPr>
            <w:r w:rsidRPr="00360F92">
              <w:rPr>
                <w:sz w:val="22"/>
              </w:rPr>
              <w:t>Operating envelopes of the network that change to reflect the near-real time hosting capacity, and can be used as the basis for varying the import and export limits for a customer over time and location. DOEs are calculated by the DNSP and can be communicated to customer connect points over different pathways.</w:t>
            </w:r>
          </w:p>
        </w:tc>
      </w:tr>
      <w:tr w:rsidR="00360F92" w:rsidRPr="00360F92" w14:paraId="3536F8E4"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33518D1E" w14:textId="77777777" w:rsidR="00360F92" w:rsidRPr="00360F92" w:rsidRDefault="00360F92" w:rsidP="00360F92">
            <w:pPr>
              <w:pStyle w:val="BodyText"/>
              <w:rPr>
                <w:b/>
                <w:sz w:val="22"/>
              </w:rPr>
            </w:pPr>
            <w:r w:rsidRPr="00360F92">
              <w:rPr>
                <w:b/>
                <w:sz w:val="22"/>
              </w:rPr>
              <w:t>Energy and Climate Change Ministerial Council (ECMC)</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5A9F8826" w14:textId="77777777" w:rsidR="00360F92" w:rsidRPr="00360F92" w:rsidRDefault="00360F92" w:rsidP="00360F92">
            <w:pPr>
              <w:pStyle w:val="BodyText"/>
              <w:rPr>
                <w:sz w:val="22"/>
              </w:rPr>
            </w:pPr>
            <w:r w:rsidRPr="00360F92">
              <w:rPr>
                <w:sz w:val="22"/>
              </w:rPr>
              <w:t>A forum for the Commonwealth, Australian states and territories, and New Zealand to work together on priority issues of national significance and key reforms in the energy and climate change sectors. ECMC is chaired by the relevant Commonwealth Minister.</w:t>
            </w:r>
          </w:p>
        </w:tc>
      </w:tr>
      <w:tr w:rsidR="00360F92" w:rsidRPr="00360F92" w14:paraId="4275D404"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18F70990" w14:textId="77777777" w:rsidR="00360F92" w:rsidRPr="00360F92" w:rsidRDefault="00360F92" w:rsidP="00360F92">
            <w:pPr>
              <w:pStyle w:val="BodyText"/>
              <w:rPr>
                <w:b/>
                <w:sz w:val="22"/>
              </w:rPr>
            </w:pPr>
            <w:r w:rsidRPr="00360F92">
              <w:rPr>
                <w:b/>
                <w:sz w:val="22"/>
              </w:rPr>
              <w:t>National CER Roadmap (CER Roadmap)</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58369EC5" w14:textId="77777777" w:rsidR="00360F92" w:rsidRPr="00360F92" w:rsidRDefault="00360F92" w:rsidP="00360F92">
            <w:pPr>
              <w:pStyle w:val="BodyText"/>
              <w:rPr>
                <w:sz w:val="22"/>
              </w:rPr>
            </w:pPr>
            <w:r w:rsidRPr="00360F92">
              <w:rPr>
                <w:sz w:val="22"/>
              </w:rPr>
              <w:t>The CER Roadmap sets out a national plan to unlock full benefits of CER at scale across Australia. The CER Roadmap is focusing on priority reforms through four workstreams: consumers, technology, markets, and power system operations.</w:t>
            </w:r>
          </w:p>
        </w:tc>
      </w:tr>
      <w:tr w:rsidR="00360F92" w:rsidRPr="00360F92" w14:paraId="3C8C6E2C"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3D537F3C" w14:textId="77777777" w:rsidR="00360F92" w:rsidRPr="00360F92" w:rsidRDefault="00360F92" w:rsidP="00360F92">
            <w:pPr>
              <w:pStyle w:val="BodyText"/>
              <w:rPr>
                <w:b/>
                <w:sz w:val="22"/>
              </w:rPr>
            </w:pPr>
            <w:r w:rsidRPr="00360F92">
              <w:rPr>
                <w:b/>
                <w:sz w:val="22"/>
              </w:rPr>
              <w:lastRenderedPageBreak/>
              <w:t>National Electricity Market (NEM)</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4744FC36" w14:textId="77777777" w:rsidR="00360F92" w:rsidRPr="00360F92" w:rsidRDefault="00360F92" w:rsidP="00360F92">
            <w:pPr>
              <w:pStyle w:val="BodyText"/>
              <w:rPr>
                <w:sz w:val="22"/>
              </w:rPr>
            </w:pPr>
            <w:r w:rsidRPr="00360F92">
              <w:rPr>
                <w:sz w:val="22"/>
              </w:rPr>
              <w:t>The wholesale electricity market that operates in, and connects, Queensland, New South Wales, the Australia Capital Territory, Victoria, South Australia, and Tasmania. Generators and retailers in these states and territories buy and sell electricity through the NEM.</w:t>
            </w:r>
          </w:p>
        </w:tc>
      </w:tr>
      <w:tr w:rsidR="00360F92" w:rsidRPr="00360F92" w14:paraId="098E2D99"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726B5D8E" w14:textId="77777777" w:rsidR="00360F92" w:rsidRPr="00360F92" w:rsidRDefault="00360F92" w:rsidP="00360F92">
            <w:pPr>
              <w:pStyle w:val="BodyText"/>
              <w:rPr>
                <w:b/>
                <w:sz w:val="22"/>
              </w:rPr>
            </w:pPr>
            <w:r w:rsidRPr="00360F92">
              <w:rPr>
                <w:b/>
                <w:sz w:val="22"/>
              </w:rPr>
              <w:t>National Energy Transformation Partnership (NETP)</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1BF10D0B" w14:textId="77777777" w:rsidR="00360F92" w:rsidRPr="00360F92" w:rsidRDefault="00360F92" w:rsidP="00360F92">
            <w:pPr>
              <w:pStyle w:val="BodyText"/>
              <w:rPr>
                <w:sz w:val="22"/>
              </w:rPr>
            </w:pPr>
            <w:r w:rsidRPr="00360F92">
              <w:rPr>
                <w:sz w:val="22"/>
              </w:rPr>
              <w:t>A framework for Australian state, territory and Commonwealth governments to collaborate to transform Australia’s energy systems for our net zero future.</w:t>
            </w:r>
          </w:p>
        </w:tc>
      </w:tr>
      <w:tr w:rsidR="00360F92" w:rsidRPr="00360F92" w14:paraId="1406895E"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2E780ED0" w14:textId="77777777" w:rsidR="00360F92" w:rsidRPr="00360F92" w:rsidRDefault="00360F92" w:rsidP="00360F92">
            <w:pPr>
              <w:pStyle w:val="BodyText"/>
              <w:rPr>
                <w:b/>
                <w:sz w:val="22"/>
              </w:rPr>
            </w:pPr>
            <w:r w:rsidRPr="00360F92">
              <w:rPr>
                <w:b/>
                <w:sz w:val="22"/>
              </w:rPr>
              <w:t>Non-market (sub-set of off-market)</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4EDD1F4C" w14:textId="77777777" w:rsidR="00360F92" w:rsidRPr="00360F92" w:rsidRDefault="00360F92" w:rsidP="00360F92">
            <w:pPr>
              <w:pStyle w:val="BodyText"/>
              <w:rPr>
                <w:sz w:val="22"/>
              </w:rPr>
            </w:pPr>
            <w:r w:rsidRPr="00360F92">
              <w:rPr>
                <w:sz w:val="22"/>
              </w:rPr>
              <w:t xml:space="preserve">Services acquired by AEMO or TNSPs outside of a spot market (i.e. structured procurement) such as system restart and network support control ancillary services. </w:t>
            </w:r>
          </w:p>
        </w:tc>
      </w:tr>
      <w:tr w:rsidR="00360F92" w:rsidRPr="00360F92" w14:paraId="19E9DDFA"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59D09E0F" w14:textId="77777777" w:rsidR="00360F92" w:rsidRPr="00360F92" w:rsidRDefault="00360F92" w:rsidP="00360F92">
            <w:pPr>
              <w:pStyle w:val="BodyText"/>
              <w:rPr>
                <w:b/>
                <w:sz w:val="22"/>
              </w:rPr>
            </w:pPr>
            <w:r w:rsidRPr="00360F92">
              <w:rPr>
                <w:b/>
                <w:sz w:val="22"/>
              </w:rPr>
              <w:t>Off-market</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334C8728" w14:textId="77777777" w:rsidR="00360F92" w:rsidRPr="00360F92" w:rsidRDefault="00360F92" w:rsidP="00360F92">
            <w:pPr>
              <w:pStyle w:val="BodyText"/>
              <w:rPr>
                <w:sz w:val="22"/>
              </w:rPr>
            </w:pPr>
            <w:r w:rsidRPr="00360F92">
              <w:rPr>
                <w:sz w:val="22"/>
              </w:rPr>
              <w:t>Any services procured outside the wholesale market, including services at the distribution level.</w:t>
            </w:r>
          </w:p>
        </w:tc>
      </w:tr>
      <w:tr w:rsidR="00360F92" w:rsidRPr="00360F92" w14:paraId="7F3755DA"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3BF58E7F" w14:textId="77777777" w:rsidR="00360F92" w:rsidRPr="00360F92" w:rsidRDefault="00360F92" w:rsidP="00360F92">
            <w:pPr>
              <w:pStyle w:val="BodyText"/>
              <w:rPr>
                <w:b/>
                <w:sz w:val="22"/>
              </w:rPr>
            </w:pPr>
            <w:r w:rsidRPr="00360F92">
              <w:rPr>
                <w:b/>
                <w:sz w:val="22"/>
              </w:rPr>
              <w:t>Photovoltaic (PV)</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56686D56" w14:textId="77777777" w:rsidR="00360F92" w:rsidRPr="00360F92" w:rsidRDefault="00360F92" w:rsidP="00360F92">
            <w:pPr>
              <w:pStyle w:val="BodyText"/>
              <w:rPr>
                <w:sz w:val="22"/>
              </w:rPr>
            </w:pPr>
            <w:r w:rsidRPr="00360F92">
              <w:rPr>
                <w:sz w:val="22"/>
              </w:rPr>
              <w:t>Technology that can generates electricity using sunlight. Synonymous with rooftop PV and solar PV, PV can be a type of CER that allows consumers to generate electricity.</w:t>
            </w:r>
          </w:p>
        </w:tc>
      </w:tr>
      <w:tr w:rsidR="00360F92" w:rsidRPr="00360F92" w14:paraId="72EF4145"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08E595B1" w14:textId="77777777" w:rsidR="00360F92" w:rsidRPr="00360F92" w:rsidRDefault="00360F92" w:rsidP="00360F92">
            <w:pPr>
              <w:pStyle w:val="BodyText"/>
              <w:rPr>
                <w:b/>
                <w:sz w:val="22"/>
              </w:rPr>
            </w:pPr>
            <w:r w:rsidRPr="00360F92">
              <w:rPr>
                <w:b/>
                <w:sz w:val="22"/>
              </w:rPr>
              <w:t>Role</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6AAC66C3" w14:textId="77777777" w:rsidR="00360F92" w:rsidRPr="00360F92" w:rsidRDefault="00360F92" w:rsidP="00360F92">
            <w:pPr>
              <w:pStyle w:val="BodyText"/>
              <w:rPr>
                <w:sz w:val="22"/>
              </w:rPr>
            </w:pPr>
            <w:r w:rsidRPr="00360F92">
              <w:rPr>
                <w:sz w:val="22"/>
              </w:rPr>
              <w:t>The usual or expected function of an actor, or the part somebody or something plays in a particular action or event. An Actor may have a number of roles. A role could be performed by a number of actors.</w:t>
            </w:r>
          </w:p>
        </w:tc>
      </w:tr>
      <w:tr w:rsidR="00360F92" w:rsidRPr="00360F92" w14:paraId="1879F713"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5FA7ECA0" w14:textId="77777777" w:rsidR="00360F92" w:rsidRPr="00360F92" w:rsidRDefault="00360F92" w:rsidP="00360F92">
            <w:pPr>
              <w:pStyle w:val="BodyText"/>
              <w:rPr>
                <w:b/>
                <w:sz w:val="22"/>
              </w:rPr>
            </w:pPr>
            <w:r w:rsidRPr="00360F92">
              <w:rPr>
                <w:b/>
                <w:sz w:val="22"/>
              </w:rPr>
              <w:t>Transmission Market Operator (TMO)</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482D9A01" w14:textId="77777777" w:rsidR="00360F92" w:rsidRPr="00360F92" w:rsidRDefault="00360F92" w:rsidP="00360F92">
            <w:pPr>
              <w:pStyle w:val="BodyText"/>
              <w:rPr>
                <w:sz w:val="22"/>
              </w:rPr>
            </w:pPr>
            <w:r w:rsidRPr="00360F92">
              <w:rPr>
                <w:sz w:val="22"/>
              </w:rPr>
              <w:t>Responsible for operating markets for energy and other services exchanged between parties connected to the transmission network. AEMO is the transmission Market Operator in the NEM.</w:t>
            </w:r>
          </w:p>
        </w:tc>
      </w:tr>
      <w:tr w:rsidR="00360F92" w:rsidRPr="00360F92" w14:paraId="1BACA623"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1A085E29" w14:textId="77777777" w:rsidR="00360F92" w:rsidRPr="00360F92" w:rsidRDefault="00360F92" w:rsidP="00360F92">
            <w:pPr>
              <w:pStyle w:val="BodyText"/>
              <w:rPr>
                <w:b/>
                <w:sz w:val="22"/>
              </w:rPr>
            </w:pPr>
            <w:r w:rsidRPr="00360F92">
              <w:rPr>
                <w:b/>
                <w:sz w:val="22"/>
              </w:rPr>
              <w:t xml:space="preserve">Transmission </w:t>
            </w:r>
          </w:p>
          <w:p w14:paraId="4E10FE98" w14:textId="77777777" w:rsidR="00360F92" w:rsidRPr="00360F92" w:rsidRDefault="00360F92" w:rsidP="00360F92">
            <w:pPr>
              <w:pStyle w:val="BodyText"/>
              <w:rPr>
                <w:b/>
                <w:sz w:val="22"/>
              </w:rPr>
            </w:pPr>
            <w:r w:rsidRPr="00360F92">
              <w:rPr>
                <w:b/>
                <w:sz w:val="22"/>
              </w:rPr>
              <w:t>Network Operator (TNO)</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7D03F3CB" w14:textId="77777777" w:rsidR="00360F92" w:rsidRPr="00360F92" w:rsidRDefault="00360F92" w:rsidP="00360F92">
            <w:pPr>
              <w:pStyle w:val="BodyText"/>
              <w:rPr>
                <w:sz w:val="22"/>
              </w:rPr>
            </w:pPr>
            <w:r w:rsidRPr="00360F92">
              <w:rPr>
                <w:sz w:val="22"/>
              </w:rPr>
              <w:t>Responsible for building and maintaining the assets that form the transmission network in a way that enables the safe, secure, and reliable transfer of electricity between parties connected to the transmission network. TNSPs play this role in the NEM.</w:t>
            </w:r>
          </w:p>
        </w:tc>
      </w:tr>
      <w:tr w:rsidR="00360F92" w:rsidRPr="00360F92" w14:paraId="7AA9FFAB"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496E5C10" w14:textId="77777777" w:rsidR="00360F92" w:rsidRPr="00360F92" w:rsidRDefault="00360F92" w:rsidP="00360F92">
            <w:pPr>
              <w:pStyle w:val="BodyText"/>
              <w:rPr>
                <w:b/>
                <w:sz w:val="22"/>
              </w:rPr>
            </w:pPr>
            <w:r w:rsidRPr="00360F92">
              <w:rPr>
                <w:b/>
                <w:sz w:val="22"/>
              </w:rPr>
              <w:t>Transmission Network Service Provider (TNSP)</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29CEB95D" w14:textId="77777777" w:rsidR="00360F92" w:rsidRPr="00360F92" w:rsidRDefault="00360F92" w:rsidP="00360F92">
            <w:pPr>
              <w:pStyle w:val="BodyText"/>
              <w:rPr>
                <w:sz w:val="22"/>
              </w:rPr>
            </w:pPr>
            <w:r w:rsidRPr="00360F92">
              <w:rPr>
                <w:sz w:val="22"/>
              </w:rPr>
              <w:t>Responsible for the development and operation the transmission network area to facilitate the secure, safe and reliable delivery of power flows between network connections. TNSPs are transmission owners and conduct TNO functions.</w:t>
            </w:r>
          </w:p>
        </w:tc>
      </w:tr>
      <w:tr w:rsidR="00360F92" w:rsidRPr="00360F92" w14:paraId="16789791"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66C24FFC" w14:textId="77777777" w:rsidR="00360F92" w:rsidRPr="00360F92" w:rsidRDefault="00360F92" w:rsidP="00360F92">
            <w:pPr>
              <w:pStyle w:val="BodyText"/>
              <w:rPr>
                <w:b/>
                <w:sz w:val="22"/>
              </w:rPr>
            </w:pPr>
            <w:r w:rsidRPr="00360F92">
              <w:rPr>
                <w:b/>
                <w:sz w:val="22"/>
              </w:rPr>
              <w:lastRenderedPageBreak/>
              <w:t>Transmission Owner</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478362F8" w14:textId="77777777" w:rsidR="00360F92" w:rsidRPr="00360F92" w:rsidRDefault="00360F92" w:rsidP="00360F92">
            <w:pPr>
              <w:pStyle w:val="BodyText"/>
              <w:rPr>
                <w:sz w:val="22"/>
              </w:rPr>
            </w:pPr>
            <w:r w:rsidRPr="00360F92">
              <w:rPr>
                <w:sz w:val="22"/>
              </w:rPr>
              <w:t>Owns the transmission assets that form the transmission network and is able to earn an investment return on those assets. TNSPs are the transmission owners in the NEM.</w:t>
            </w:r>
          </w:p>
        </w:tc>
      </w:tr>
      <w:tr w:rsidR="00360F92" w:rsidRPr="00360F92" w14:paraId="49916808"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2B5B567E" w14:textId="77777777" w:rsidR="00360F92" w:rsidRPr="00360F92" w:rsidRDefault="00360F92" w:rsidP="00360F92">
            <w:pPr>
              <w:pStyle w:val="BodyText"/>
              <w:rPr>
                <w:b/>
                <w:sz w:val="22"/>
              </w:rPr>
            </w:pPr>
            <w:r w:rsidRPr="00360F92">
              <w:rPr>
                <w:b/>
                <w:sz w:val="22"/>
              </w:rPr>
              <w:t>Transmission System Operator (TSO)</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6A11D7D1" w14:textId="77777777" w:rsidR="00360F92" w:rsidRPr="00360F92" w:rsidRDefault="00360F92" w:rsidP="00360F92">
            <w:pPr>
              <w:pStyle w:val="BodyText"/>
              <w:rPr>
                <w:sz w:val="22"/>
              </w:rPr>
            </w:pPr>
            <w:r w:rsidRPr="00360F92">
              <w:rPr>
                <w:sz w:val="22"/>
              </w:rPr>
              <w:t>Responsible for monitoring and managing the transmission system, including real-time system operation, in accordance with system constraints and regulated standards. AEMO is the Transmission System Operator in the NEM.</w:t>
            </w:r>
          </w:p>
        </w:tc>
      </w:tr>
      <w:tr w:rsidR="00360F92" w:rsidRPr="00360F92" w14:paraId="0133D776"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vAlign w:val="center"/>
            <w:hideMark/>
          </w:tcPr>
          <w:p w14:paraId="6A50E574" w14:textId="77777777" w:rsidR="00360F92" w:rsidRPr="00360F92" w:rsidRDefault="00360F92" w:rsidP="00360F92">
            <w:pPr>
              <w:pStyle w:val="BodyText"/>
              <w:rPr>
                <w:b/>
                <w:sz w:val="22"/>
              </w:rPr>
            </w:pPr>
            <w:r w:rsidRPr="00360F92">
              <w:rPr>
                <w:b/>
                <w:sz w:val="22"/>
              </w:rPr>
              <w:t>Use case</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3C7F7838" w14:textId="77777777" w:rsidR="00360F92" w:rsidRPr="00360F92" w:rsidRDefault="00360F92" w:rsidP="00360F92">
            <w:pPr>
              <w:pStyle w:val="BodyText"/>
              <w:rPr>
                <w:sz w:val="22"/>
              </w:rPr>
            </w:pPr>
            <w:r w:rsidRPr="00360F92">
              <w:rPr>
                <w:sz w:val="22"/>
              </w:rPr>
              <w:t>Individual system functions or ‘activities’ identified through the capability mapping exercise under component one of this workstream (discussed further in a separate user guide and artifacts published alongside this paper).</w:t>
            </w:r>
          </w:p>
        </w:tc>
      </w:tr>
      <w:tr w:rsidR="00360F92" w:rsidRPr="00360F92" w14:paraId="5053816E"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3CDD788C" w14:textId="77777777" w:rsidR="00360F92" w:rsidRPr="00360F92" w:rsidRDefault="00360F92" w:rsidP="00360F92">
            <w:pPr>
              <w:pStyle w:val="BodyText"/>
              <w:rPr>
                <w:b/>
                <w:sz w:val="22"/>
              </w:rPr>
            </w:pPr>
            <w:r w:rsidRPr="00360F92">
              <w:rPr>
                <w:b/>
                <w:sz w:val="22"/>
              </w:rPr>
              <w:t>Virtual Power Plant (VPP)</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176672EC" w14:textId="77777777" w:rsidR="00360F92" w:rsidRPr="00360F92" w:rsidRDefault="00360F92" w:rsidP="00360F92">
            <w:pPr>
              <w:pStyle w:val="BodyText"/>
              <w:rPr>
                <w:sz w:val="22"/>
              </w:rPr>
            </w:pPr>
            <w:r w:rsidRPr="00360F92">
              <w:rPr>
                <w:sz w:val="22"/>
              </w:rPr>
              <w:t>CER and DER that are aggregated and operated in a coordinated manner to provide electricity services as a collective.</w:t>
            </w:r>
          </w:p>
        </w:tc>
      </w:tr>
      <w:tr w:rsidR="00360F92" w:rsidRPr="00360F92" w14:paraId="4750D47C" w14:textId="77777777" w:rsidTr="008A0F68">
        <w:tc>
          <w:tcPr>
            <w:tcW w:w="1250" w:type="pct"/>
            <w:tcBorders>
              <w:top w:val="single" w:sz="4" w:space="0" w:color="auto"/>
              <w:left w:val="nil"/>
              <w:bottom w:val="single" w:sz="4" w:space="0" w:color="auto"/>
              <w:right w:val="nil"/>
            </w:tcBorders>
            <w:tcMar>
              <w:top w:w="0" w:type="dxa"/>
              <w:left w:w="108" w:type="dxa"/>
              <w:bottom w:w="0" w:type="dxa"/>
              <w:right w:w="108" w:type="dxa"/>
            </w:tcMar>
            <w:hideMark/>
          </w:tcPr>
          <w:p w14:paraId="2E992D8E" w14:textId="77777777" w:rsidR="00360F92" w:rsidRPr="00360F92" w:rsidRDefault="00360F92" w:rsidP="00360F92">
            <w:pPr>
              <w:pStyle w:val="BodyText"/>
              <w:rPr>
                <w:b/>
                <w:sz w:val="22"/>
              </w:rPr>
            </w:pPr>
            <w:r w:rsidRPr="00360F92">
              <w:rPr>
                <w:b/>
                <w:sz w:val="22"/>
              </w:rPr>
              <w:t>Wholesale Electricity Market (WEM)</w:t>
            </w:r>
          </w:p>
        </w:tc>
        <w:tc>
          <w:tcPr>
            <w:tcW w:w="3750" w:type="pct"/>
            <w:tcBorders>
              <w:top w:val="single" w:sz="4" w:space="0" w:color="auto"/>
              <w:left w:val="nil"/>
              <w:bottom w:val="single" w:sz="4" w:space="0" w:color="auto"/>
              <w:right w:val="nil"/>
            </w:tcBorders>
            <w:tcMar>
              <w:top w:w="0" w:type="dxa"/>
              <w:left w:w="108" w:type="dxa"/>
              <w:bottom w:w="0" w:type="dxa"/>
              <w:right w:w="108" w:type="dxa"/>
            </w:tcMar>
            <w:hideMark/>
          </w:tcPr>
          <w:p w14:paraId="45757D33" w14:textId="77777777" w:rsidR="00360F92" w:rsidRPr="00360F92" w:rsidRDefault="00360F92" w:rsidP="00360F92">
            <w:pPr>
              <w:pStyle w:val="BodyText"/>
              <w:rPr>
                <w:sz w:val="22"/>
              </w:rPr>
            </w:pPr>
            <w:r w:rsidRPr="00360F92">
              <w:rPr>
                <w:sz w:val="22"/>
              </w:rPr>
              <w:t>The wholesale market to buy and sell electricity in south-west Western Australia from the South West Interconnected System (SWIS).</w:t>
            </w:r>
          </w:p>
        </w:tc>
      </w:tr>
      <w:bookmarkEnd w:id="1"/>
      <w:bookmarkEnd w:id="2"/>
      <w:bookmarkEnd w:id="50"/>
      <w:bookmarkEnd w:id="52"/>
    </w:tbl>
    <w:p w14:paraId="4FF2AADE" w14:textId="2A655F84" w:rsidR="00F5205F" w:rsidRPr="00817F1D" w:rsidRDefault="00F5205F" w:rsidP="00360F92">
      <w:pPr>
        <w:pStyle w:val="Heading2"/>
      </w:pPr>
    </w:p>
    <w:sectPr w:rsidR="00F5205F" w:rsidRPr="00817F1D">
      <w:headerReference w:type="even" r:id="rId28"/>
      <w:headerReference w:type="default" r:id="rId29"/>
      <w:footerReference w:type="default" r:id="rId30"/>
      <w:headerReference w:type="first" r:id="rId31"/>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0C6405" w14:textId="77777777" w:rsidR="009E7FC6" w:rsidRDefault="009E7FC6">
      <w:r>
        <w:separator/>
      </w:r>
    </w:p>
    <w:p w14:paraId="6965C69E" w14:textId="77777777" w:rsidR="009E7FC6" w:rsidRDefault="009E7FC6"/>
    <w:p w14:paraId="00817B16" w14:textId="77777777" w:rsidR="009E7FC6" w:rsidRDefault="009E7FC6"/>
  </w:endnote>
  <w:endnote w:type="continuationSeparator" w:id="0">
    <w:p w14:paraId="11FEE63F" w14:textId="77777777" w:rsidR="009E7FC6" w:rsidRDefault="009E7FC6">
      <w:r>
        <w:continuationSeparator/>
      </w:r>
    </w:p>
    <w:p w14:paraId="7AD3A91A" w14:textId="77777777" w:rsidR="009E7FC6" w:rsidRDefault="009E7FC6"/>
    <w:p w14:paraId="250B546D" w14:textId="77777777" w:rsidR="009E7FC6" w:rsidRDefault="009E7FC6"/>
  </w:endnote>
  <w:endnote w:type="continuationNotice" w:id="1">
    <w:p w14:paraId="688F21E0" w14:textId="77777777" w:rsidR="009E7FC6" w:rsidRDefault="009E7FC6">
      <w:pPr>
        <w:pStyle w:val="Footer"/>
      </w:pPr>
    </w:p>
    <w:p w14:paraId="5613783F" w14:textId="77777777" w:rsidR="009E7FC6" w:rsidRDefault="009E7FC6"/>
    <w:p w14:paraId="43F8FBFA" w14:textId="77777777" w:rsidR="009E7FC6" w:rsidRDefault="009E7F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Roboto">
    <w:charset w:val="00"/>
    <w:family w:val="auto"/>
    <w:pitch w:val="variable"/>
    <w:sig w:usb0="E0000AFF" w:usb1="5000217F" w:usb2="00000021"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48E59" w14:textId="77777777" w:rsidR="00996DDC" w:rsidRDefault="00996DDC">
    <w:pPr>
      <w:pStyle w:val="Footer"/>
    </w:pPr>
    <w:r>
      <w:rPr>
        <w:noProof/>
      </w:rPr>
      <w:drawing>
        <wp:anchor distT="0" distB="0" distL="114300" distR="114300" simplePos="0" relativeHeight="251658244" behindDoc="0" locked="0" layoutInCell="1" allowOverlap="1" wp14:anchorId="4B2845AC" wp14:editId="4CBA3AD7">
          <wp:simplePos x="0" y="0"/>
          <wp:positionH relativeFrom="leftMargin">
            <wp:align>right</wp:align>
          </wp:positionH>
          <wp:positionV relativeFrom="paragraph">
            <wp:posOffset>-134620</wp:posOffset>
          </wp:positionV>
          <wp:extent cx="542003" cy="562610"/>
          <wp:effectExtent l="0" t="0" r="0" b="8890"/>
          <wp:wrapNone/>
          <wp:docPr id="98971947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719477"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003" cy="562610"/>
                  </a:xfrm>
                  <a:prstGeom prst="rect">
                    <a:avLst/>
                  </a:prstGeom>
                  <a:noFill/>
                </pic:spPr>
              </pic:pic>
            </a:graphicData>
          </a:graphic>
          <wp14:sizeRelH relativeFrom="margin">
            <wp14:pctWidth>0</wp14:pctWidth>
          </wp14:sizeRelH>
          <wp14:sizeRelV relativeFrom="margin">
            <wp14:pctHeight>0</wp14:pctHeight>
          </wp14:sizeRelV>
        </wp:anchor>
      </w:drawing>
    </w:r>
    <w:r>
      <w:t>Consumer Energy Resources Taskforce</w:t>
    </w:r>
  </w:p>
  <w:p w14:paraId="2525E126" w14:textId="77777777" w:rsidR="00996DDC" w:rsidRDefault="00996DDC">
    <w:pPr>
      <w:pStyle w:val="Footer"/>
      <w:rPr>
        <w:noProof/>
      </w:rPr>
    </w:pP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1B6BB" w14:textId="4C9E9322" w:rsidR="00B861B4" w:rsidRDefault="004D7F90">
    <w:pPr>
      <w:pStyle w:val="Footer"/>
    </w:pPr>
    <w:r>
      <w:rPr>
        <w:noProof/>
      </w:rPr>
      <w:drawing>
        <wp:anchor distT="0" distB="0" distL="114300" distR="114300" simplePos="0" relativeHeight="251658241" behindDoc="0" locked="0" layoutInCell="1" allowOverlap="1" wp14:anchorId="7A7F6F4B" wp14:editId="76E1CE71">
          <wp:simplePos x="0" y="0"/>
          <wp:positionH relativeFrom="leftMargin">
            <wp:align>right</wp:align>
          </wp:positionH>
          <wp:positionV relativeFrom="paragraph">
            <wp:posOffset>-134620</wp:posOffset>
          </wp:positionV>
          <wp:extent cx="542003" cy="562610"/>
          <wp:effectExtent l="0" t="0" r="0" b="8890"/>
          <wp:wrapNone/>
          <wp:docPr id="41524827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48272" name="Picture 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003" cy="562610"/>
                  </a:xfrm>
                  <a:prstGeom prst="rect">
                    <a:avLst/>
                  </a:prstGeom>
                  <a:noFill/>
                </pic:spPr>
              </pic:pic>
            </a:graphicData>
          </a:graphic>
          <wp14:sizeRelH relativeFrom="margin">
            <wp14:pctWidth>0</wp14:pctWidth>
          </wp14:sizeRelH>
          <wp14:sizeRelV relativeFrom="margin">
            <wp14:pctHeight>0</wp14:pctHeight>
          </wp14:sizeRelV>
        </wp:anchor>
      </w:drawing>
    </w:r>
    <w:r w:rsidR="00970E4B">
      <w:t>Consumer Energy Resources Taskforce</w:t>
    </w:r>
  </w:p>
  <w:p w14:paraId="3D2BD46A" w14:textId="77777777" w:rsidR="00B861B4" w:rsidRDefault="00B861B4">
    <w:pPr>
      <w:pStyle w:val="Footer"/>
      <w:rPr>
        <w:noProof/>
      </w:rP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5AD15" w14:textId="77777777" w:rsidR="009E7FC6" w:rsidRDefault="009E7FC6">
      <w:r>
        <w:separator/>
      </w:r>
    </w:p>
  </w:footnote>
  <w:footnote w:type="continuationSeparator" w:id="0">
    <w:p w14:paraId="0B854C83" w14:textId="77777777" w:rsidR="009E7FC6" w:rsidRDefault="009E7FC6">
      <w:r>
        <w:continuationSeparator/>
      </w:r>
    </w:p>
    <w:p w14:paraId="13D4F138" w14:textId="77777777" w:rsidR="009E7FC6" w:rsidRDefault="009E7FC6"/>
    <w:p w14:paraId="6B36AA96" w14:textId="77777777" w:rsidR="009E7FC6" w:rsidRDefault="009E7FC6"/>
  </w:footnote>
  <w:footnote w:type="continuationNotice" w:id="1">
    <w:p w14:paraId="1946D96A" w14:textId="77777777" w:rsidR="009E7FC6" w:rsidRDefault="009E7FC6">
      <w:pPr>
        <w:pStyle w:val="Footer"/>
      </w:pPr>
    </w:p>
    <w:p w14:paraId="4E0F832F" w14:textId="77777777" w:rsidR="009E7FC6" w:rsidRDefault="009E7FC6"/>
    <w:p w14:paraId="44288D72" w14:textId="77777777" w:rsidR="009E7FC6" w:rsidRDefault="009E7FC6"/>
  </w:footnote>
  <w:footnote w:id="2">
    <w:p w14:paraId="291E0FC6" w14:textId="77777777" w:rsidR="00F5205F" w:rsidRPr="003E2061" w:rsidRDefault="00F5205F" w:rsidP="00F5205F">
      <w:pPr>
        <w:rPr>
          <w:lang w:eastAsia="ja-JP"/>
        </w:rPr>
      </w:pPr>
      <w:r>
        <w:rPr>
          <w:rStyle w:val="FootnoteReference"/>
        </w:rPr>
        <w:footnoteRef/>
      </w:r>
      <w:r>
        <w:t xml:space="preserve"> </w:t>
      </w:r>
      <w:r w:rsidRPr="003E2061">
        <w:rPr>
          <w:lang w:eastAsia="ja-JP"/>
        </w:rPr>
        <w:t xml:space="preserve">See chapter 5 of the </w:t>
      </w:r>
      <w:hyperlink r:id="rId1" w:history="1">
        <w:r w:rsidRPr="003E2061">
          <w:rPr>
            <w:rStyle w:val="Hyperlink"/>
            <w:i/>
            <w:lang w:eastAsia="ja-JP"/>
          </w:rPr>
          <w:t>National Consumer Energy Resources Roadmap</w:t>
        </w:r>
      </w:hyperlink>
      <w:r w:rsidRPr="003E2061">
        <w:rPr>
          <w:lang w:eastAsia="ja-JP"/>
        </w:rPr>
        <w:t xml:space="preserve"> for more detail on specific workstreams</w:t>
      </w:r>
    </w:p>
    <w:p w14:paraId="014FEDAF" w14:textId="77777777" w:rsidR="00F5205F" w:rsidRPr="003E2061" w:rsidRDefault="00F5205F" w:rsidP="00F5205F">
      <w:pPr>
        <w:pStyle w:val="FootnoteText"/>
      </w:pPr>
    </w:p>
  </w:footnote>
  <w:footnote w:id="3">
    <w:p w14:paraId="6B7D82F4" w14:textId="3F09BA5D" w:rsidR="00931A59" w:rsidRDefault="00931A59">
      <w:pPr>
        <w:pStyle w:val="FootnoteText"/>
      </w:pPr>
      <w:r>
        <w:rPr>
          <w:rStyle w:val="FootnoteReference"/>
        </w:rPr>
        <w:footnoteRef/>
      </w:r>
      <w:r>
        <w:t xml:space="preserve"> CER was previously encompassed in the term “distributed energy resources”, or DER. </w:t>
      </w:r>
      <w:r w:rsidR="00E76A73">
        <w:t>DER is</w:t>
      </w:r>
      <w:r w:rsidR="00E76A73" w:rsidRPr="00E76A73">
        <w:t xml:space="preserve"> commonly used for similar but often larger technologies that are directly connected to the distribution network in front of the meter. For brevity, this paper generally refers to CER but the issues are also relevant to DER.</w:t>
      </w:r>
    </w:p>
  </w:footnote>
  <w:footnote w:id="4">
    <w:p w14:paraId="67B908B2" w14:textId="55E7DE7D" w:rsidR="00AE39B0" w:rsidRDefault="00AE39B0">
      <w:pPr>
        <w:pStyle w:val="FootnoteText"/>
      </w:pPr>
      <w:r>
        <w:rPr>
          <w:rStyle w:val="FootnoteReference"/>
        </w:rPr>
        <w:footnoteRef/>
      </w:r>
      <w:r>
        <w:t xml:space="preserve"> </w:t>
      </w:r>
      <w:r w:rsidRPr="7670B793">
        <w:t xml:space="preserve">AER, DER integration expenditure guidance note, June 2022, available </w:t>
      </w:r>
      <w:hyperlink r:id="rId2" w:history="1">
        <w:r w:rsidRPr="7670B793">
          <w:rPr>
            <w:rStyle w:val="Hyperlink"/>
          </w:rPr>
          <w:t>here</w:t>
        </w:r>
      </w:hyperlink>
      <w:r>
        <w:t>.</w:t>
      </w:r>
    </w:p>
  </w:footnote>
  <w:footnote w:id="5">
    <w:p w14:paraId="18710B52" w14:textId="25B12542" w:rsidR="00FF7A22" w:rsidRPr="00F96145" w:rsidRDefault="00FF7A22">
      <w:pPr>
        <w:pStyle w:val="FootnoteText"/>
        <w:rPr>
          <w:lang w:val="en-US"/>
        </w:rPr>
      </w:pPr>
      <w:r>
        <w:rPr>
          <w:rStyle w:val="FootnoteReference"/>
        </w:rPr>
        <w:footnoteRef/>
      </w:r>
      <w:r>
        <w:t xml:space="preserve"> </w:t>
      </w:r>
      <w:r>
        <w:rPr>
          <w:lang w:val="en-US"/>
        </w:rPr>
        <w:t xml:space="preserve">See </w:t>
      </w:r>
      <w:r w:rsidRPr="00A154C5">
        <w:rPr>
          <w:lang w:val="en-US"/>
        </w:rPr>
        <w:t xml:space="preserve">Capability framework user guide </w:t>
      </w:r>
      <w:r w:rsidR="00A154C5" w:rsidRPr="00A154C5">
        <w:rPr>
          <w:lang w:val="en-US"/>
        </w:rPr>
        <w:t>(made available at consult.dcceew.gov.au)</w:t>
      </w:r>
      <w:r w:rsidRPr="00A154C5">
        <w:rPr>
          <w:lang w:val="en-US"/>
        </w:rPr>
        <w:t xml:space="preserve"> for more detail on the capability framework.</w:t>
      </w:r>
    </w:p>
  </w:footnote>
  <w:footnote w:id="6">
    <w:p w14:paraId="458D903F" w14:textId="77777777" w:rsidR="0020134F" w:rsidRPr="002C794B" w:rsidRDefault="0020134F" w:rsidP="0020134F">
      <w:pPr>
        <w:pStyle w:val="FootnoteText"/>
      </w:pPr>
      <w:r>
        <w:rPr>
          <w:rStyle w:val="FootnoteReference"/>
        </w:rPr>
        <w:footnoteRef/>
      </w:r>
      <w:r>
        <w:t xml:space="preserve"> </w:t>
      </w:r>
      <w:r w:rsidRPr="00123330">
        <w:rPr>
          <w:sz w:val="18"/>
          <w:szCs w:val="18"/>
        </w:rPr>
        <w:t xml:space="preserve">Potential links with other CER Roadmap workstreams are outlined in </w:t>
      </w:r>
      <w:r w:rsidRPr="00906E44">
        <w:rPr>
          <w:sz w:val="18"/>
          <w:szCs w:val="18"/>
        </w:rPr>
        <w:t>Appendix B</w:t>
      </w:r>
      <w:r w:rsidRPr="001F6058">
        <w:rPr>
          <w:sz w:val="18"/>
          <w:szCs w:val="18"/>
        </w:rPr>
        <w:t>.</w:t>
      </w:r>
    </w:p>
  </w:footnote>
  <w:footnote w:id="7">
    <w:p w14:paraId="62E39E2C" w14:textId="77777777" w:rsidR="0020134F" w:rsidRDefault="0020134F" w:rsidP="0020134F">
      <w:r>
        <w:rPr>
          <w:rStyle w:val="FootnoteReference"/>
        </w:rPr>
        <w:footnoteRef/>
      </w:r>
      <w:r>
        <w:t xml:space="preserve"> </w:t>
      </w:r>
      <w:r w:rsidRPr="00781C84">
        <w:rPr>
          <w:sz w:val="20"/>
          <w:szCs w:val="20"/>
        </w:rPr>
        <w:t xml:space="preserve">This workstream has not allocated roles related to the regulatory capabilities identified in the capability model to specific actors. The final assignment of actors for these regulatory capabilities will be determined through the ongoing co-design process within the CER Roadmap’s T2 workstream. </w:t>
      </w:r>
    </w:p>
    <w:p w14:paraId="5137DD4B" w14:textId="77777777" w:rsidR="0020134F" w:rsidRPr="00EA68ED" w:rsidRDefault="0020134F" w:rsidP="0020134F">
      <w:pPr>
        <w:pStyle w:val="FootnoteText"/>
      </w:pPr>
    </w:p>
  </w:footnote>
  <w:footnote w:id="8">
    <w:p w14:paraId="4252238C" w14:textId="77777777" w:rsidR="00915DC0" w:rsidRDefault="00915DC0" w:rsidP="00915DC0">
      <w:pPr>
        <w:pStyle w:val="FootnoteText"/>
      </w:pPr>
      <w:r>
        <w:rPr>
          <w:rStyle w:val="FootnoteReference"/>
        </w:rPr>
        <w:footnoteRef/>
      </w:r>
      <w:r>
        <w:t xml:space="preserve"> See Rule 3.7E of the NER.</w:t>
      </w:r>
    </w:p>
  </w:footnote>
  <w:footnote w:id="9">
    <w:p w14:paraId="60091609" w14:textId="17A24507" w:rsidR="00915DC0" w:rsidRDefault="00915DC0" w:rsidP="00915DC0">
      <w:pPr>
        <w:pStyle w:val="FootnoteText"/>
      </w:pPr>
      <w:r>
        <w:rPr>
          <w:rStyle w:val="FootnoteReference"/>
        </w:rPr>
        <w:footnoteRef/>
      </w:r>
      <w:r>
        <w:t xml:space="preserve"> See Rule 3.7</w:t>
      </w:r>
      <w:r w:rsidR="0009673B">
        <w:t>D</w:t>
      </w:r>
      <w:r>
        <w:t xml:space="preserve"> of the NER.</w:t>
      </w:r>
    </w:p>
  </w:footnote>
  <w:footnote w:id="10">
    <w:p w14:paraId="536A4520" w14:textId="2698237F" w:rsidR="00562236" w:rsidRDefault="00562236" w:rsidP="00562236">
      <w:pPr>
        <w:pStyle w:val="FootnoteText"/>
      </w:pPr>
      <w:r>
        <w:rPr>
          <w:rStyle w:val="FootnoteReference"/>
        </w:rPr>
        <w:footnoteRef/>
      </w:r>
      <w:r>
        <w:t xml:space="preserve"> AEMO, </w:t>
      </w:r>
      <w:hyperlink r:id="rId3" w:history="1">
        <w:r w:rsidRPr="009D1176">
          <w:rPr>
            <w:rStyle w:val="Hyperlink"/>
          </w:rPr>
          <w:t>Guide to Demand Side Participation Information Portal</w:t>
        </w:r>
      </w:hyperlink>
      <w:r>
        <w:t xml:space="preserve">, 3 April 2023, </w:t>
      </w:r>
      <w:r w:rsidR="00D43BCF">
        <w:t>p. 7</w:t>
      </w:r>
      <w:r w:rsidR="00534BE5">
        <w:t xml:space="preserve">. </w:t>
      </w:r>
      <w:r>
        <w:cr/>
      </w:r>
    </w:p>
  </w:footnote>
  <w:footnote w:id="11">
    <w:p w14:paraId="5B328458" w14:textId="6F44A27C" w:rsidR="005F4BD7" w:rsidRDefault="005F4BD7">
      <w:pPr>
        <w:pStyle w:val="FootnoteText"/>
      </w:pPr>
      <w:r>
        <w:rPr>
          <w:rStyle w:val="FootnoteReference"/>
        </w:rPr>
        <w:footnoteRef/>
      </w:r>
      <w:r>
        <w:t xml:space="preserve"> </w:t>
      </w:r>
      <w:r w:rsidR="004A69DE">
        <w:t xml:space="preserve">Available on the CER’s </w:t>
      </w:r>
      <w:hyperlink r:id="rId4" w:history="1">
        <w:r w:rsidR="004A69DE" w:rsidRPr="004A69DE">
          <w:rPr>
            <w:rStyle w:val="Hyperlink"/>
          </w:rPr>
          <w:t>website</w:t>
        </w:r>
      </w:hyperlink>
      <w:r w:rsidR="004A69DE">
        <w:t>.</w:t>
      </w:r>
    </w:p>
  </w:footnote>
  <w:footnote w:id="12">
    <w:p w14:paraId="7461C295" w14:textId="77777777" w:rsidR="00AD27C7" w:rsidRDefault="00AD27C7" w:rsidP="00AD27C7">
      <w:pPr>
        <w:pStyle w:val="FootnoteText"/>
      </w:pPr>
      <w:r>
        <w:rPr>
          <w:rStyle w:val="FootnoteReference"/>
        </w:rPr>
        <w:footnoteRef/>
      </w:r>
      <w:r>
        <w:t xml:space="preserve"> </w:t>
      </w:r>
      <w:r w:rsidRPr="00636D11">
        <w:t>Department of Climate Change, Energy, the Environment and Water</w:t>
      </w:r>
      <w:r>
        <w:t xml:space="preserve">, </w:t>
      </w:r>
      <w:r w:rsidRPr="00A63AA4">
        <w:t>NSW Emergency Backstop Mechanism and Consumer Energy Resources Installer Portal</w:t>
      </w:r>
      <w:r>
        <w:t xml:space="preserve">, Consultation paper, February 2025, available </w:t>
      </w:r>
      <w:hyperlink r:id="rId5" w:history="1">
        <w:r w:rsidRPr="00EE2486">
          <w:rPr>
            <w:rStyle w:val="Hyperlink"/>
          </w:rPr>
          <w:t>here</w:t>
        </w:r>
      </w:hyperlink>
      <w:r>
        <w:t xml:space="preserve">. </w:t>
      </w:r>
    </w:p>
  </w:footnote>
  <w:footnote w:id="13">
    <w:p w14:paraId="573B330F" w14:textId="3EE29DC2" w:rsidR="00DB1837" w:rsidRPr="00906E44" w:rsidRDefault="00DB1837">
      <w:pPr>
        <w:pStyle w:val="FootnoteText"/>
        <w:rPr>
          <w:lang w:val="en-US"/>
        </w:rPr>
      </w:pPr>
      <w:r>
        <w:rPr>
          <w:rStyle w:val="FootnoteReference"/>
        </w:rPr>
        <w:footnoteRef/>
      </w:r>
      <w:r>
        <w:t xml:space="preserve"> </w:t>
      </w:r>
      <w:r w:rsidRPr="00DB1837">
        <w:t xml:space="preserve">CSIP-AUS, or the Common Smart Inverter Profile – Australia, is a technical guide and set of standards developed to facilitate the deployment, monitoring, and management of </w:t>
      </w:r>
      <w:r>
        <w:t xml:space="preserve">CER </w:t>
      </w:r>
      <w:r w:rsidRPr="00DB1837">
        <w:t>within the Australian electricity network. It provides a standardi</w:t>
      </w:r>
      <w:r>
        <w:t>s</w:t>
      </w:r>
      <w:r w:rsidRPr="00DB1837">
        <w:t xml:space="preserve">ed way for </w:t>
      </w:r>
      <w:r>
        <w:t>CER</w:t>
      </w:r>
      <w:r w:rsidRPr="00DB1837">
        <w:t xml:space="preserve"> inverters to communicate with utility networks. </w:t>
      </w:r>
    </w:p>
  </w:footnote>
  <w:footnote w:id="14">
    <w:p w14:paraId="6E90E9D3" w14:textId="14FC1194" w:rsidR="005361AA" w:rsidRPr="005361AA" w:rsidRDefault="005361AA">
      <w:pPr>
        <w:pStyle w:val="FootnoteText"/>
        <w:rPr>
          <w:rFonts w:cstheme="minorHAnsi"/>
        </w:rPr>
      </w:pPr>
      <w:r>
        <w:rPr>
          <w:rStyle w:val="FootnoteReference"/>
        </w:rPr>
        <w:footnoteRef/>
      </w:r>
      <w:r>
        <w:t xml:space="preserve"> </w:t>
      </w:r>
      <w:r w:rsidRPr="00906E44">
        <w:rPr>
          <w:rFonts w:eastAsia="Calibri" w:cstheme="minorHAnsi"/>
        </w:rPr>
        <w:t xml:space="preserve">AEMO, </w:t>
      </w:r>
      <w:hyperlink r:id="rId6" w:history="1">
        <w:r w:rsidRPr="00906E44">
          <w:rPr>
            <w:rStyle w:val="Hyperlink"/>
            <w:rFonts w:eastAsia="Calibri" w:cstheme="minorHAnsi"/>
          </w:rPr>
          <w:t>Electric Vehicle Data</w:t>
        </w:r>
      </w:hyperlink>
      <w:r w:rsidRPr="00906E44">
        <w:rPr>
          <w:rFonts w:eastAsia="Calibri" w:cstheme="minorHAnsi"/>
        </w:rPr>
        <w:t>, website</w:t>
      </w:r>
    </w:p>
  </w:footnote>
  <w:footnote w:id="15">
    <w:p w14:paraId="602B8451" w14:textId="4353665F" w:rsidR="00094B6A" w:rsidRDefault="00094B6A">
      <w:pPr>
        <w:pStyle w:val="FootnoteText"/>
      </w:pPr>
      <w:r>
        <w:rPr>
          <w:rStyle w:val="FootnoteReference"/>
        </w:rPr>
        <w:footnoteRef/>
      </w:r>
      <w:r>
        <w:t xml:space="preserve"> </w:t>
      </w:r>
      <w:r w:rsidR="00E46328">
        <w:t xml:space="preserve">AEMC, </w:t>
      </w:r>
      <w:hyperlink r:id="rId7" w:history="1">
        <w:r w:rsidR="00E46328" w:rsidRPr="002E4FB6">
          <w:rPr>
            <w:rStyle w:val="Hyperlink"/>
          </w:rPr>
          <w:t>Integrating price-responsive resources into the NEM, Rule determination</w:t>
        </w:r>
      </w:hyperlink>
      <w:r w:rsidR="00E46328">
        <w:t>, 19 December 2024</w:t>
      </w:r>
    </w:p>
  </w:footnote>
  <w:footnote w:id="16">
    <w:p w14:paraId="31A67DA9" w14:textId="316698C4" w:rsidR="00B8211D" w:rsidRDefault="00B8211D" w:rsidP="00B8211D">
      <w:pPr>
        <w:pStyle w:val="FootnoteText"/>
      </w:pPr>
      <w:r>
        <w:rPr>
          <w:rStyle w:val="FootnoteReference"/>
        </w:rPr>
        <w:footnoteRef/>
      </w:r>
      <w:r>
        <w:t xml:space="preserve"> The AEMC used </w:t>
      </w:r>
      <w:r w:rsidR="003D41F5">
        <w:t>“</w:t>
      </w:r>
      <w:r>
        <w:t>unscheduled price-responsive resources</w:t>
      </w:r>
      <w:r w:rsidR="003D41F5">
        <w:t>”</w:t>
      </w:r>
      <w:r>
        <w:t xml:space="preserve"> to refer to: the wide range of residential, community, commercial and industrial energy resources and load that are not currently scheduled through the market dispatch process; and do or could respond, individually or as part of aggregation, to market price signals.</w:t>
      </w:r>
    </w:p>
  </w:footnote>
  <w:footnote w:id="17">
    <w:p w14:paraId="5B2F8E4A" w14:textId="19767668" w:rsidR="00B8211D" w:rsidRDefault="00B8211D" w:rsidP="00B8211D">
      <w:pPr>
        <w:pStyle w:val="FootnoteText"/>
        <w:spacing w:before="0" w:after="0"/>
      </w:pPr>
      <w:r>
        <w:rPr>
          <w:rStyle w:val="FootnoteReference"/>
        </w:rPr>
        <w:footnoteRef/>
      </w:r>
      <w:r>
        <w:t xml:space="preserve"> AEMC, </w:t>
      </w:r>
      <w:hyperlink r:id="rId8" w:history="1">
        <w:r w:rsidRPr="005C2092">
          <w:rPr>
            <w:rStyle w:val="Hyperlink"/>
          </w:rPr>
          <w:t>Integrating price responsive resources into the NEM, Final determination</w:t>
        </w:r>
      </w:hyperlink>
      <w:r>
        <w:t>, 19 December 2024, p. iv.</w:t>
      </w:r>
    </w:p>
  </w:footnote>
  <w:footnote w:id="18">
    <w:p w14:paraId="12BA125F" w14:textId="03A6B2F5" w:rsidR="00B8211D" w:rsidRDefault="00B8211D" w:rsidP="00B8211D">
      <w:pPr>
        <w:pStyle w:val="FootnoteText"/>
        <w:spacing w:before="0" w:after="0"/>
      </w:pPr>
      <w:r>
        <w:rPr>
          <w:rStyle w:val="FootnoteReference"/>
        </w:rPr>
        <w:footnoteRef/>
      </w:r>
      <w:r>
        <w:t xml:space="preserve"> SA Power Networks, </w:t>
      </w:r>
      <w:hyperlink r:id="rId9" w:history="1">
        <w:r w:rsidRPr="005C2092">
          <w:rPr>
            <w:rStyle w:val="Hyperlink"/>
          </w:rPr>
          <w:t>Submission to Integrating price-responsive resources into the NEM Draft Rule Determination</w:t>
        </w:r>
      </w:hyperlink>
      <w:r>
        <w:t>, 12 September 2024, p. 6.</w:t>
      </w:r>
    </w:p>
  </w:footnote>
  <w:footnote w:id="19">
    <w:p w14:paraId="075F8994" w14:textId="77777777" w:rsidR="00B8211D" w:rsidRDefault="00B8211D" w:rsidP="00B8211D">
      <w:pPr>
        <w:pStyle w:val="FootnoteText"/>
        <w:spacing w:before="0" w:after="0"/>
      </w:pPr>
      <w:r>
        <w:rPr>
          <w:rStyle w:val="FootnoteReference"/>
        </w:rPr>
        <w:footnoteRef/>
      </w:r>
      <w:r>
        <w:t xml:space="preserve"> For instance, in the SAPN distribution network the static export limit is 1.5 kW, compared to the flexible limit of 10 kW. SAPN, flexible exports brochure, accessed 16 April 2025, available </w:t>
      </w:r>
      <w:hyperlink r:id="rId10" w:history="1">
        <w:r w:rsidRPr="00E33B60">
          <w:rPr>
            <w:rStyle w:val="Hyperlink"/>
          </w:rPr>
          <w:t>here</w:t>
        </w:r>
      </w:hyperlink>
      <w:r>
        <w:t xml:space="preserve">. </w:t>
      </w:r>
    </w:p>
  </w:footnote>
  <w:footnote w:id="20">
    <w:p w14:paraId="6C8C75D4" w14:textId="77777777" w:rsidR="00B8211D" w:rsidRDefault="00B8211D" w:rsidP="00B8211D">
      <w:pPr>
        <w:pStyle w:val="FootnoteText"/>
        <w:spacing w:before="0" w:after="0"/>
      </w:pPr>
      <w:r>
        <w:rPr>
          <w:rStyle w:val="FootnoteReference"/>
        </w:rPr>
        <w:footnoteRef/>
      </w:r>
      <w:r>
        <w:t xml:space="preserve"> AEMO, Power system operating procedure – Load Forecasting, 30 May 2023, p. 8.</w:t>
      </w:r>
    </w:p>
  </w:footnote>
  <w:footnote w:id="21">
    <w:p w14:paraId="63913834" w14:textId="77777777" w:rsidR="00B8211D" w:rsidRDefault="00B8211D" w:rsidP="00B8211D">
      <w:pPr>
        <w:pStyle w:val="FootnoteText"/>
        <w:spacing w:before="0" w:after="0"/>
      </w:pPr>
      <w:r>
        <w:rPr>
          <w:rStyle w:val="FootnoteReference"/>
        </w:rPr>
        <w:footnoteRef/>
      </w:r>
      <w:r>
        <w:t xml:space="preserve"> AEMO, </w:t>
      </w:r>
      <w:r w:rsidRPr="00290F86">
        <w:t>Australian Solar Energy Forecasting System</w:t>
      </w:r>
      <w:r>
        <w:t xml:space="preserve">, ASEFS Phase 2, available </w:t>
      </w:r>
      <w:hyperlink r:id="rId11" w:history="1">
        <w:r w:rsidRPr="002E71A1">
          <w:rPr>
            <w:rStyle w:val="Hyperlink"/>
          </w:rPr>
          <w:t>here</w:t>
        </w:r>
      </w:hyperlink>
      <w:r>
        <w:t>, accessed 22 April 2025.</w:t>
      </w:r>
    </w:p>
  </w:footnote>
  <w:footnote w:id="22">
    <w:p w14:paraId="55261C33" w14:textId="32DFF2C5" w:rsidR="00B8211D" w:rsidRDefault="00B8211D" w:rsidP="00B8211D">
      <w:pPr>
        <w:pStyle w:val="FootnoteText"/>
        <w:spacing w:before="0" w:after="0"/>
      </w:pPr>
      <w:r>
        <w:rPr>
          <w:rStyle w:val="FootnoteReference"/>
        </w:rPr>
        <w:footnoteRef/>
      </w:r>
      <w:r>
        <w:t xml:space="preserve"> AEMC, </w:t>
      </w:r>
      <w:hyperlink r:id="rId12" w:history="1">
        <w:r w:rsidRPr="00BC12DA">
          <w:rPr>
            <w:rStyle w:val="Hyperlink"/>
          </w:rPr>
          <w:t>Integrating price-responsive resources into the NEM, Draft Determination</w:t>
        </w:r>
      </w:hyperlink>
      <w:r>
        <w:t>, 25 July 2024, p. 29.</w:t>
      </w:r>
    </w:p>
  </w:footnote>
  <w:footnote w:id="23">
    <w:p w14:paraId="20EE845D" w14:textId="61C6E9C0" w:rsidR="5A4DFE41" w:rsidRDefault="5A4DFE41" w:rsidP="5A4DFE41">
      <w:pPr>
        <w:pStyle w:val="FootnoteText"/>
      </w:pPr>
      <w:r w:rsidRPr="5A4DFE41">
        <w:rPr>
          <w:rStyle w:val="FootnoteReference"/>
        </w:rPr>
        <w:footnoteRef/>
      </w:r>
      <w:r>
        <w:t xml:space="preserve"> AEMC, </w:t>
      </w:r>
      <w:hyperlink r:id="rId13" w:history="1">
        <w:r w:rsidRPr="00906E44">
          <w:rPr>
            <w:rStyle w:val="Hyperlink"/>
          </w:rPr>
          <w:t>Accelerating Smart Meter Deployment</w:t>
        </w:r>
        <w:r w:rsidR="00A6065F" w:rsidRPr="003919D9">
          <w:rPr>
            <w:rStyle w:val="Hyperlink"/>
          </w:rPr>
          <w:t>, Final Determination</w:t>
        </w:r>
      </w:hyperlink>
      <w:r w:rsidR="00A6065F">
        <w:t>,</w:t>
      </w:r>
      <w:r>
        <w:t xml:space="preserve"> 2 November 2024, Section 3.2.</w:t>
      </w:r>
    </w:p>
  </w:footnote>
  <w:footnote w:id="24">
    <w:p w14:paraId="25F11A87" w14:textId="27956E71" w:rsidR="0047472F" w:rsidRPr="00906E44" w:rsidRDefault="0047472F">
      <w:pPr>
        <w:pStyle w:val="FootnoteText"/>
        <w:rPr>
          <w:lang w:val="en-US"/>
        </w:rPr>
      </w:pPr>
      <w:r>
        <w:rPr>
          <w:rStyle w:val="FootnoteReference"/>
        </w:rPr>
        <w:footnoteRef/>
      </w:r>
      <w:r>
        <w:t xml:space="preserve"> </w:t>
      </w:r>
      <w:r w:rsidR="009610B5">
        <w:t xml:space="preserve">AEMO, draft voluntarily scheduled resource guidelines, </w:t>
      </w:r>
      <w:r w:rsidR="00375ECB">
        <w:t xml:space="preserve">3 June 2025 available </w:t>
      </w:r>
      <w:hyperlink r:id="rId14" w:history="1">
        <w:r w:rsidR="00375ECB" w:rsidRPr="00375ECB">
          <w:rPr>
            <w:rStyle w:val="Hyperlink"/>
          </w:rPr>
          <w:t>here</w:t>
        </w:r>
        <w:r w:rsidR="009610B5" w:rsidRPr="00375ECB">
          <w:rPr>
            <w:rStyle w:val="Hyperlink"/>
          </w:rPr>
          <w:t xml:space="preserve"> </w:t>
        </w:r>
      </w:hyperlink>
    </w:p>
  </w:footnote>
  <w:footnote w:id="25">
    <w:p w14:paraId="6135D8F1" w14:textId="77777777" w:rsidR="002D4670" w:rsidRDefault="002D4670" w:rsidP="002D4670">
      <w:pPr>
        <w:pStyle w:val="FootnoteText"/>
      </w:pPr>
      <w:r>
        <w:rPr>
          <w:rStyle w:val="FootnoteReference"/>
        </w:rPr>
        <w:footnoteRef/>
      </w:r>
      <w:r>
        <w:t xml:space="preserve"> AEMO, Power system model development, available </w:t>
      </w:r>
      <w:hyperlink r:id="rId15" w:history="1">
        <w:r w:rsidRPr="007D6C8E">
          <w:rPr>
            <w:rStyle w:val="Hyperlink"/>
          </w:rPr>
          <w:t>here.</w:t>
        </w:r>
      </w:hyperlink>
    </w:p>
  </w:footnote>
  <w:footnote w:id="26">
    <w:p w14:paraId="4F88860A" w14:textId="0DED6587" w:rsidR="006074F7" w:rsidRDefault="006074F7">
      <w:pPr>
        <w:pStyle w:val="FootnoteText"/>
      </w:pPr>
      <w:r>
        <w:rPr>
          <w:rStyle w:val="FootnoteReference"/>
        </w:rPr>
        <w:footnoteRef/>
      </w:r>
      <w:r>
        <w:t xml:space="preserve"> AEMO, </w:t>
      </w:r>
      <w:hyperlink r:id="rId16" w:history="1">
        <w:r w:rsidRPr="009C2BDA">
          <w:rPr>
            <w:rStyle w:val="Hyperlink"/>
          </w:rPr>
          <w:t>Project EDGE – Final report</w:t>
        </w:r>
      </w:hyperlink>
      <w:r>
        <w:t>, October 2023, p. 31.</w:t>
      </w:r>
    </w:p>
  </w:footnote>
  <w:footnote w:id="27">
    <w:p w14:paraId="133E9621" w14:textId="77777777" w:rsidR="00CD09A3" w:rsidRDefault="00CD09A3" w:rsidP="00CD09A3">
      <w:pPr>
        <w:pStyle w:val="FootnoteText"/>
      </w:pPr>
      <w:r>
        <w:rPr>
          <w:rStyle w:val="FootnoteReference"/>
        </w:rPr>
        <w:footnoteRef/>
      </w:r>
      <w:r>
        <w:t xml:space="preserve"> NER, Rule 5.14.</w:t>
      </w:r>
    </w:p>
  </w:footnote>
  <w:footnote w:id="28">
    <w:p w14:paraId="7D3112B3" w14:textId="1D47A3F1" w:rsidR="00582F28" w:rsidRDefault="00582F28" w:rsidP="00582F28">
      <w:pPr>
        <w:pStyle w:val="FootnoteText"/>
      </w:pPr>
      <w:r>
        <w:rPr>
          <w:rStyle w:val="FootnoteReference"/>
        </w:rPr>
        <w:footnoteRef/>
      </w:r>
      <w:r>
        <w:t xml:space="preserve"> Summary report and High-Level Design available </w:t>
      </w:r>
      <w:r w:rsidR="00AC6D77">
        <w:t xml:space="preserve">on AEMO’s </w:t>
      </w:r>
      <w:hyperlink r:id="rId17" w:history="1">
        <w:r w:rsidR="00AC6D77" w:rsidRPr="00AC6D77">
          <w:rPr>
            <w:rStyle w:val="Hyperlink"/>
          </w:rPr>
          <w:t>website</w:t>
        </w:r>
      </w:hyperlink>
      <w:r w:rsidR="00AC6D77">
        <w:t xml:space="preserve">. </w:t>
      </w:r>
    </w:p>
  </w:footnote>
  <w:footnote w:id="29">
    <w:p w14:paraId="63123392" w14:textId="1809A900" w:rsidR="00CD09A3" w:rsidRPr="00E013BF" w:rsidRDefault="00CD09A3" w:rsidP="00CD09A3">
      <w:pPr>
        <w:spacing w:before="80" w:after="180" w:line="252" w:lineRule="auto"/>
        <w:contextualSpacing/>
      </w:pPr>
      <w:r>
        <w:rPr>
          <w:rStyle w:val="FootnoteReference"/>
        </w:rPr>
        <w:footnoteRef/>
      </w:r>
      <w:r w:rsidRPr="00E013BF">
        <w:rPr>
          <w:sz w:val="20"/>
          <w:szCs w:val="20"/>
        </w:rPr>
        <w:t xml:space="preserve"> Proposed information </w:t>
      </w:r>
      <w:proofErr w:type="gramStart"/>
      <w:r w:rsidRPr="00E013BF">
        <w:rPr>
          <w:sz w:val="20"/>
          <w:szCs w:val="20"/>
        </w:rPr>
        <w:t>includes:</w:t>
      </w:r>
      <w:proofErr w:type="gramEnd"/>
      <w:r w:rsidRPr="00E013BF">
        <w:rPr>
          <w:sz w:val="20"/>
          <w:szCs w:val="20"/>
        </w:rPr>
        <w:t xml:space="preserve"> </w:t>
      </w:r>
      <w:r w:rsidR="005F3BF7">
        <w:rPr>
          <w:sz w:val="20"/>
          <w:szCs w:val="20"/>
        </w:rPr>
        <w:t>a</w:t>
      </w:r>
      <w:r w:rsidR="005F3BF7" w:rsidRPr="00E013BF">
        <w:rPr>
          <w:sz w:val="20"/>
          <w:szCs w:val="20"/>
        </w:rPr>
        <w:t xml:space="preserve">doption </w:t>
      </w:r>
      <w:r w:rsidRPr="00E013BF">
        <w:rPr>
          <w:sz w:val="20"/>
          <w:szCs w:val="20"/>
        </w:rPr>
        <w:t xml:space="preserve">of solar systems, energy storage systems, electric vehicles, public electric vehicle charging stations, and flexible appliances connected within the low-voltage system; </w:t>
      </w:r>
      <w:r w:rsidR="005F3BF7">
        <w:rPr>
          <w:sz w:val="20"/>
          <w:szCs w:val="20"/>
        </w:rPr>
        <w:t>l</w:t>
      </w:r>
      <w:r w:rsidR="005F3BF7" w:rsidRPr="00E013BF">
        <w:rPr>
          <w:sz w:val="20"/>
          <w:szCs w:val="20"/>
        </w:rPr>
        <w:t>ow</w:t>
      </w:r>
      <w:r w:rsidRPr="00E013BF">
        <w:rPr>
          <w:sz w:val="20"/>
          <w:szCs w:val="20"/>
        </w:rPr>
        <w:t xml:space="preserve">-voltage consumption, both for native demand and operational demand; </w:t>
      </w:r>
      <w:r w:rsidR="005F3BF7">
        <w:rPr>
          <w:sz w:val="20"/>
          <w:szCs w:val="20"/>
        </w:rPr>
        <w:t>s</w:t>
      </w:r>
      <w:r w:rsidR="005F3BF7" w:rsidRPr="00E013BF">
        <w:rPr>
          <w:sz w:val="20"/>
          <w:szCs w:val="20"/>
        </w:rPr>
        <w:t xml:space="preserve">mart </w:t>
      </w:r>
      <w:r w:rsidRPr="00E013BF">
        <w:rPr>
          <w:sz w:val="20"/>
          <w:szCs w:val="20"/>
        </w:rPr>
        <w:t xml:space="preserve">meter power and power quality data, including usage; </w:t>
      </w:r>
      <w:r w:rsidR="005F3BF7">
        <w:rPr>
          <w:sz w:val="20"/>
          <w:szCs w:val="20"/>
        </w:rPr>
        <w:t>c</w:t>
      </w:r>
      <w:r w:rsidR="005F3BF7" w:rsidRPr="00E013BF">
        <w:rPr>
          <w:sz w:val="20"/>
          <w:szCs w:val="20"/>
        </w:rPr>
        <w:t xml:space="preserve">hange </w:t>
      </w:r>
      <w:r w:rsidRPr="00E013BF">
        <w:rPr>
          <w:sz w:val="20"/>
          <w:szCs w:val="20"/>
        </w:rPr>
        <w:t xml:space="preserve">in electrification uptake, including of reticulated gas; and </w:t>
      </w:r>
      <w:r w:rsidR="005F3BF7">
        <w:rPr>
          <w:sz w:val="20"/>
          <w:szCs w:val="20"/>
        </w:rPr>
        <w:t>c</w:t>
      </w:r>
      <w:r w:rsidR="005F3BF7" w:rsidRPr="00E013BF">
        <w:rPr>
          <w:sz w:val="20"/>
          <w:szCs w:val="20"/>
        </w:rPr>
        <w:t xml:space="preserve">hange </w:t>
      </w:r>
      <w:r w:rsidRPr="00E013BF">
        <w:rPr>
          <w:sz w:val="20"/>
          <w:szCs w:val="20"/>
        </w:rPr>
        <w:t>in energy efficiency.</w:t>
      </w:r>
      <w:r w:rsidRPr="00D53817">
        <w:rPr>
          <w:sz w:val="20"/>
          <w:szCs w:val="20"/>
        </w:rPr>
        <w:t xml:space="preserve"> See </w:t>
      </w:r>
      <w:r w:rsidR="00D74356">
        <w:rPr>
          <w:sz w:val="20"/>
          <w:szCs w:val="20"/>
        </w:rPr>
        <w:t>Energy Consumers Australia</w:t>
      </w:r>
      <w:r w:rsidR="00812096">
        <w:rPr>
          <w:sz w:val="20"/>
          <w:szCs w:val="20"/>
        </w:rPr>
        <w:t xml:space="preserve">, Integrated Distribution System Planning (electricity) rule change request, 22 January 2025, available on the </w:t>
      </w:r>
      <w:hyperlink r:id="rId18" w:history="1">
        <w:r w:rsidR="00812096" w:rsidRPr="00812096">
          <w:rPr>
            <w:rStyle w:val="Hyperlink"/>
            <w:sz w:val="20"/>
            <w:szCs w:val="20"/>
          </w:rPr>
          <w:t>AEMC website</w:t>
        </w:r>
      </w:hyperlink>
      <w:r w:rsidR="00812096">
        <w:rPr>
          <w:sz w:val="20"/>
          <w:szCs w:val="20"/>
        </w:rPr>
        <w:t>.</w:t>
      </w:r>
      <w:r w:rsidR="00D74356">
        <w:rPr>
          <w:sz w:val="20"/>
          <w:szCs w:val="20"/>
        </w:rPr>
        <w:t xml:space="preserve"> </w:t>
      </w:r>
    </w:p>
  </w:footnote>
  <w:footnote w:id="30">
    <w:p w14:paraId="7EA078A4" w14:textId="7041F9A0" w:rsidR="00E238BC" w:rsidRDefault="00E238BC">
      <w:pPr>
        <w:pStyle w:val="FootnoteText"/>
      </w:pPr>
      <w:r>
        <w:rPr>
          <w:rStyle w:val="FootnoteReference"/>
        </w:rPr>
        <w:footnoteRef/>
      </w:r>
      <w:r>
        <w:t xml:space="preserve"> NER Schedule 5.9.</w:t>
      </w:r>
    </w:p>
  </w:footnote>
  <w:footnote w:id="31">
    <w:p w14:paraId="2FC38470" w14:textId="2CBC1524" w:rsidR="009411CB" w:rsidRDefault="009411CB" w:rsidP="009411CB">
      <w:pPr>
        <w:pStyle w:val="FootnoteText"/>
        <w:spacing w:before="0" w:after="0"/>
      </w:pPr>
      <w:r>
        <w:rPr>
          <w:rStyle w:val="FootnoteReference"/>
        </w:rPr>
        <w:footnoteRef/>
      </w:r>
      <w:r>
        <w:t xml:space="preserve"> For instance CitiPower and </w:t>
      </w:r>
      <w:proofErr w:type="spellStart"/>
      <w:r>
        <w:t>Powercor</w:t>
      </w:r>
      <w:proofErr w:type="spellEnd"/>
      <w:r>
        <w:t xml:space="preserve"> is utilising this platform, see more </w:t>
      </w:r>
      <w:hyperlink r:id="rId19" w:history="1">
        <w:r w:rsidRPr="006C420F">
          <w:rPr>
            <w:rStyle w:val="Hyperlink"/>
          </w:rPr>
          <w:t>here</w:t>
        </w:r>
      </w:hyperlink>
      <w:r>
        <w:t>.</w:t>
      </w:r>
    </w:p>
  </w:footnote>
  <w:footnote w:id="32">
    <w:p w14:paraId="7ABC94BA" w14:textId="2835A307" w:rsidR="009411CB" w:rsidRDefault="009411CB" w:rsidP="009411CB">
      <w:pPr>
        <w:pStyle w:val="FootnoteText"/>
        <w:spacing w:before="0" w:after="0"/>
      </w:pPr>
      <w:r>
        <w:rPr>
          <w:rStyle w:val="FootnoteReference"/>
        </w:rPr>
        <w:footnoteRef/>
      </w:r>
      <w:r>
        <w:t xml:space="preserve"> See more information </w:t>
      </w:r>
      <w:hyperlink r:id="rId20" w:history="1">
        <w:r w:rsidRPr="00431AF1">
          <w:rPr>
            <w:rStyle w:val="Hyperlink"/>
          </w:rPr>
          <w:t>here</w:t>
        </w:r>
      </w:hyperlink>
      <w:r>
        <w:t>.</w:t>
      </w:r>
    </w:p>
  </w:footnote>
  <w:footnote w:id="33">
    <w:p w14:paraId="2FA28DD2" w14:textId="067E9CAF" w:rsidR="009411CB" w:rsidRDefault="009411CB" w:rsidP="009411CB">
      <w:pPr>
        <w:pStyle w:val="FootnoteText"/>
        <w:spacing w:before="0" w:after="0"/>
      </w:pPr>
      <w:r>
        <w:rPr>
          <w:rStyle w:val="FootnoteReference"/>
        </w:rPr>
        <w:footnoteRef/>
      </w:r>
      <w:r>
        <w:t xml:space="preserve"> AER, </w:t>
      </w:r>
      <w:hyperlink r:id="rId21" w:history="1">
        <w:r w:rsidRPr="00AB1D51">
          <w:rPr>
            <w:rStyle w:val="Hyperlink"/>
          </w:rPr>
          <w:t>Low-voltage network visibility – Phase 3 final report</w:t>
        </w:r>
      </w:hyperlink>
      <w:r>
        <w:t>, 31 March 2025, p. 10.</w:t>
      </w:r>
    </w:p>
  </w:footnote>
  <w:footnote w:id="34">
    <w:p w14:paraId="01A5CD69" w14:textId="77777777" w:rsidR="003A0DAB" w:rsidRPr="00477978" w:rsidRDefault="003A0DAB" w:rsidP="003A0DAB">
      <w:pPr>
        <w:pStyle w:val="FootnoteText"/>
      </w:pPr>
      <w:r>
        <w:rPr>
          <w:rStyle w:val="FootnoteReference"/>
        </w:rPr>
        <w:footnoteRef/>
      </w:r>
      <w:r>
        <w:t xml:space="preserve"> Long-run marginal costs pricing is a requirement in </w:t>
      </w:r>
      <w:r w:rsidRPr="008F5CCA">
        <w:t>the National Electricity Rules (NER) and prices are regulated by the Australian Energy Regulator (AER).</w:t>
      </w:r>
      <w:r>
        <w:t xml:space="preserve">   </w:t>
      </w:r>
    </w:p>
  </w:footnote>
  <w:footnote w:id="35">
    <w:p w14:paraId="50C5F61C" w14:textId="45A51721" w:rsidR="003A0DAB" w:rsidRPr="007E1D5A" w:rsidRDefault="003A0DAB" w:rsidP="003A0DAB">
      <w:pPr>
        <w:pStyle w:val="FootnoteText"/>
      </w:pPr>
      <w:r w:rsidRPr="00906E44">
        <w:rPr>
          <w:rStyle w:val="FootnoteReference"/>
        </w:rPr>
        <w:footnoteRef/>
      </w:r>
      <w:r w:rsidRPr="00906E44">
        <w:t xml:space="preserve"> </w:t>
      </w:r>
      <w:r w:rsidR="00014FF2" w:rsidRPr="00206742">
        <w:rPr>
          <w:rFonts w:cstheme="minorHAnsi"/>
        </w:rPr>
        <w:t>Mechanisms</w:t>
      </w:r>
      <w:r w:rsidR="00014FF2" w:rsidRPr="00B01215">
        <w:rPr>
          <w:rFonts w:cstheme="minorHAnsi"/>
        </w:rPr>
        <w:t xml:space="preserve"> are now in place in Queensland, Victoria, South Australia and </w:t>
      </w:r>
      <w:r w:rsidR="00014FF2">
        <w:rPr>
          <w:rFonts w:cstheme="minorHAnsi"/>
        </w:rPr>
        <w:t xml:space="preserve">WA </w:t>
      </w:r>
      <w:r w:rsidR="006207AE">
        <w:rPr>
          <w:rFonts w:cstheme="minorHAnsi"/>
        </w:rPr>
        <w:t xml:space="preserve">to allow </w:t>
      </w:r>
      <w:r w:rsidR="006207AE" w:rsidRPr="00B01215">
        <w:rPr>
          <w:rFonts w:cstheme="minorHAnsi"/>
        </w:rPr>
        <w:t>CER</w:t>
      </w:r>
      <w:r w:rsidR="006207AE">
        <w:rPr>
          <w:rFonts w:cstheme="minorHAnsi"/>
        </w:rPr>
        <w:t xml:space="preserve"> to be managed</w:t>
      </w:r>
      <w:r w:rsidR="006207AE" w:rsidRPr="00B01215">
        <w:rPr>
          <w:rFonts w:cstheme="minorHAnsi"/>
        </w:rPr>
        <w:t xml:space="preserve"> during minimum system load conditions</w:t>
      </w:r>
      <w:r w:rsidR="006207AE">
        <w:rPr>
          <w:rFonts w:cstheme="minorHAnsi"/>
        </w:rPr>
        <w:t xml:space="preserve">. </w:t>
      </w:r>
      <w:r w:rsidR="00A2227E">
        <w:t xml:space="preserve">The </w:t>
      </w:r>
      <w:r w:rsidR="00A2227E" w:rsidRPr="00A2227E">
        <w:t xml:space="preserve">NSW and ACT Governments </w:t>
      </w:r>
      <w:r w:rsidR="00A2227E">
        <w:t xml:space="preserve">are consulting on implementing an emergency backstop mechanism. </w:t>
      </w:r>
      <w:r w:rsidR="00BE74CB">
        <w:t xml:space="preserve">For further information for NSW see </w:t>
      </w:r>
      <w:hyperlink r:id="rId22" w:history="1">
        <w:r w:rsidR="00D15495" w:rsidRPr="00D15495">
          <w:rPr>
            <w:rStyle w:val="Hyperlink"/>
          </w:rPr>
          <w:t>here</w:t>
        </w:r>
      </w:hyperlink>
      <w:r w:rsidR="00D15495">
        <w:t xml:space="preserve"> and for ACT see </w:t>
      </w:r>
      <w:hyperlink r:id="rId23" w:anchor=":~:text=The%20ACT%20Government%20is%20consulting,periods%20as%20a%20last%20resort." w:history="1">
        <w:r w:rsidR="00D15495" w:rsidRPr="00F02EF5">
          <w:rPr>
            <w:rStyle w:val="Hyperlink"/>
          </w:rPr>
          <w:t>here</w:t>
        </w:r>
      </w:hyperlink>
      <w:r w:rsidR="00D15495">
        <w:t>.</w:t>
      </w:r>
      <w:r w:rsidR="00A2227E" w:rsidRPr="00A2227E" w:rsidDel="00014FF2">
        <w:rPr>
          <w:highlight w:val="yellow"/>
        </w:rPr>
        <w:t xml:space="preserve"> </w:t>
      </w:r>
    </w:p>
  </w:footnote>
  <w:footnote w:id="36">
    <w:p w14:paraId="557F6D27" w14:textId="69751451" w:rsidR="003A0DAB" w:rsidRPr="00577403" w:rsidRDefault="003A0DAB" w:rsidP="003A0DAB">
      <w:pPr>
        <w:pStyle w:val="FootnoteText"/>
      </w:pPr>
      <w:r>
        <w:rPr>
          <w:rStyle w:val="FootnoteReference"/>
        </w:rPr>
        <w:footnoteRef/>
      </w:r>
      <w:r>
        <w:t xml:space="preserve"> Related concepts </w:t>
      </w:r>
      <w:proofErr w:type="gramStart"/>
      <w:r>
        <w:t>include:</w:t>
      </w:r>
      <w:proofErr w:type="gramEnd"/>
      <w:r>
        <w:t xml:space="preserve"> </w:t>
      </w:r>
      <w:r w:rsidRPr="00577403">
        <w:rPr>
          <w:b/>
          <w:bCs/>
        </w:rPr>
        <w:t>dynamic connections</w:t>
      </w:r>
      <w:r>
        <w:t xml:space="preserve"> which refer to connection points where the customer has opted-in to an arrangement where the DNSP communicates dynamic operating envelopes (DOEs) remotely to vary the import and export limits for that customer; </w:t>
      </w:r>
      <w:r w:rsidRPr="00577403">
        <w:rPr>
          <w:b/>
          <w:bCs/>
        </w:rPr>
        <w:t>Flexible export limits</w:t>
      </w:r>
      <w:r>
        <w:t xml:space="preserve"> which describe the result of DOEs with res</w:t>
      </w:r>
      <w:r w:rsidR="00895122">
        <w:t>p</w:t>
      </w:r>
      <w:r>
        <w:t>ect to exports only</w:t>
      </w:r>
      <w:r w:rsidRPr="00906E44">
        <w:t xml:space="preserve">; </w:t>
      </w:r>
      <w:r w:rsidR="00895122" w:rsidRPr="00906E44">
        <w:t>and</w:t>
      </w:r>
      <w:r w:rsidRPr="00067244">
        <w:rPr>
          <w:b/>
          <w:bCs/>
        </w:rPr>
        <w:t xml:space="preserve"> “DOE ready”</w:t>
      </w:r>
      <w:r>
        <w:t xml:space="preserve"> which refers to CER devices or aggregators that have the technology and communications to maintain output within the “envelope”.</w:t>
      </w:r>
    </w:p>
  </w:footnote>
  <w:footnote w:id="37">
    <w:p w14:paraId="148B47DD" w14:textId="2DE73BA9" w:rsidR="003A0DAB" w:rsidRPr="00906E44" w:rsidRDefault="003A0DAB" w:rsidP="003A0DAB">
      <w:pPr>
        <w:pStyle w:val="FootnoteText"/>
        <w:spacing w:before="0" w:after="0"/>
      </w:pPr>
      <w:r w:rsidRPr="00906E44">
        <w:rPr>
          <w:rStyle w:val="FootnoteReference"/>
        </w:rPr>
        <w:footnoteRef/>
      </w:r>
      <w:r w:rsidRPr="00906E44">
        <w:t xml:space="preserve"> As outlined in the DEIP DOE Working Group’s Allocation Principle’s Workshop Summary</w:t>
      </w:r>
      <w:r w:rsidR="00895122">
        <w:t xml:space="preserve">, available </w:t>
      </w:r>
      <w:hyperlink r:id="rId24" w:history="1">
        <w:r w:rsidR="00895122" w:rsidRPr="00895122">
          <w:rPr>
            <w:rStyle w:val="Hyperlink"/>
          </w:rPr>
          <w:t>here</w:t>
        </w:r>
      </w:hyperlink>
      <w:r w:rsidR="00895122">
        <w:t>.</w:t>
      </w:r>
      <w:r w:rsidRPr="00906E44">
        <w:t xml:space="preserve"> </w:t>
      </w:r>
    </w:p>
  </w:footnote>
  <w:footnote w:id="38">
    <w:p w14:paraId="3E50A2D5" w14:textId="64C20961" w:rsidR="003A0DAB" w:rsidRPr="003E2061" w:rsidRDefault="003A0DAB" w:rsidP="003A0DAB">
      <w:pPr>
        <w:pStyle w:val="FootnoteText"/>
      </w:pPr>
      <w:r>
        <w:rPr>
          <w:rStyle w:val="FootnoteReference"/>
        </w:rPr>
        <w:footnoteRef/>
      </w:r>
      <w:r>
        <w:t xml:space="preserve"> </w:t>
      </w:r>
      <w:r w:rsidRPr="002942BF">
        <w:t>Network tariffs are set based on the long-term costs to serve customers. This is known as long-run marginal cost pricing and is a requirement of the N</w:t>
      </w:r>
      <w:r w:rsidR="006C1F37">
        <w:t>ER</w:t>
      </w:r>
      <w:r w:rsidRPr="002942BF">
        <w:t>.</w:t>
      </w:r>
    </w:p>
  </w:footnote>
  <w:footnote w:id="39">
    <w:p w14:paraId="36838C0A" w14:textId="438D57B1" w:rsidR="003A0DAB" w:rsidRPr="003E2061" w:rsidRDefault="003A0DAB" w:rsidP="003A0DAB">
      <w:pPr>
        <w:pStyle w:val="Default"/>
      </w:pPr>
      <w:r>
        <w:rPr>
          <w:rStyle w:val="FootnoteReference"/>
        </w:rPr>
        <w:footnoteRef/>
      </w:r>
      <w:r>
        <w:t xml:space="preserve"> </w:t>
      </w:r>
      <w:r w:rsidRPr="008C66FA">
        <w:rPr>
          <w:rFonts w:asciiTheme="minorHAnsi" w:hAnsiTheme="minorHAnsi" w:cstheme="minorHAnsi"/>
          <w:color w:val="auto"/>
          <w:sz w:val="20"/>
          <w:szCs w:val="20"/>
        </w:rPr>
        <w:t xml:space="preserve">Factors that can be considered when calculating dynamic prices </w:t>
      </w:r>
      <w:proofErr w:type="gramStart"/>
      <w:r w:rsidRPr="008C66FA">
        <w:rPr>
          <w:rFonts w:asciiTheme="minorHAnsi" w:hAnsiTheme="minorHAnsi" w:cstheme="minorHAnsi"/>
          <w:color w:val="auto"/>
          <w:sz w:val="20"/>
          <w:szCs w:val="20"/>
        </w:rPr>
        <w:t>include:</w:t>
      </w:r>
      <w:proofErr w:type="gramEnd"/>
      <w:r w:rsidRPr="008C66FA">
        <w:rPr>
          <w:rFonts w:asciiTheme="minorHAnsi" w:hAnsiTheme="minorHAnsi" w:cstheme="minorHAnsi"/>
          <w:color w:val="auto"/>
          <w:sz w:val="20"/>
          <w:szCs w:val="20"/>
        </w:rPr>
        <w:t xml:space="preserve">  typical demand and generation for each customer, weather, CER penetration in each area, and local area network characteristics. </w:t>
      </w:r>
      <w:r>
        <w:rPr>
          <w:rFonts w:asciiTheme="minorHAnsi" w:hAnsiTheme="minorHAnsi" w:cstheme="minorHAnsi"/>
          <w:color w:val="auto"/>
          <w:sz w:val="20"/>
          <w:szCs w:val="20"/>
        </w:rPr>
        <w:t xml:space="preserve">See Project Edith report </w:t>
      </w:r>
      <w:hyperlink r:id="rId25" w:history="1">
        <w:r w:rsidRPr="006C1F37">
          <w:rPr>
            <w:rStyle w:val="Hyperlink"/>
            <w:rFonts w:asciiTheme="minorHAnsi" w:hAnsiTheme="minorHAnsi" w:cstheme="minorHAnsi"/>
            <w:sz w:val="20"/>
            <w:szCs w:val="20"/>
          </w:rPr>
          <w:t>here</w:t>
        </w:r>
      </w:hyperlink>
      <w:r w:rsidR="006C1F37">
        <w:rPr>
          <w:rFonts w:asciiTheme="minorHAnsi" w:hAnsiTheme="minorHAnsi" w:cstheme="minorHAnsi"/>
          <w:color w:val="auto"/>
          <w:sz w:val="20"/>
          <w:szCs w:val="20"/>
        </w:rPr>
        <w:t>.</w:t>
      </w:r>
      <w:r>
        <w:rPr>
          <w:rFonts w:asciiTheme="minorHAnsi" w:hAnsiTheme="minorHAnsi" w:cstheme="minorHAnsi"/>
          <w:color w:val="auto"/>
          <w:sz w:val="20"/>
          <w:szCs w:val="20"/>
        </w:rPr>
        <w:t xml:space="preserve"> </w:t>
      </w:r>
    </w:p>
  </w:footnote>
  <w:footnote w:id="40">
    <w:p w14:paraId="6B6B8CF8" w14:textId="38EFB30F" w:rsidR="00811FFC" w:rsidRPr="00991F24" w:rsidRDefault="00811FFC" w:rsidP="00811FFC">
      <w:pPr>
        <w:pStyle w:val="FootnoteText"/>
      </w:pPr>
      <w:r>
        <w:rPr>
          <w:rStyle w:val="FootnoteReference"/>
        </w:rPr>
        <w:footnoteRef/>
      </w:r>
      <w:r>
        <w:t xml:space="preserve"> </w:t>
      </w:r>
      <w:r w:rsidRPr="00906E44">
        <w:rPr>
          <w:rFonts w:cstheme="minorHAnsi"/>
        </w:rPr>
        <w:t xml:space="preserve">As explained in Box </w:t>
      </w:r>
      <w:r w:rsidR="00B94764" w:rsidRPr="00906E44">
        <w:rPr>
          <w:rFonts w:cstheme="minorHAnsi"/>
        </w:rPr>
        <w:t xml:space="preserve">2 </w:t>
      </w:r>
      <w:r w:rsidR="00B94764" w:rsidRPr="00B94764">
        <w:rPr>
          <w:rFonts w:cstheme="minorHAnsi"/>
        </w:rPr>
        <w:t>in section</w:t>
      </w:r>
      <w:r w:rsidR="00B94764">
        <w:rPr>
          <w:rFonts w:cstheme="minorHAnsi"/>
        </w:rPr>
        <w:t xml:space="preserve"> 1.2</w:t>
      </w:r>
      <w:r>
        <w:rPr>
          <w:rFonts w:cstheme="minorHAnsi"/>
        </w:rPr>
        <w:t>, CER will, in the large majority of cases, self-curtail or cease exporting when the inverter detects that the voltage limit has been reached and before thermal limits are reached.</w:t>
      </w:r>
    </w:p>
  </w:footnote>
  <w:footnote w:id="41">
    <w:p w14:paraId="180BEB8D" w14:textId="5EB52A2D" w:rsidR="00811FFC" w:rsidRPr="00A34381" w:rsidRDefault="00811FFC" w:rsidP="00811FFC">
      <w:pPr>
        <w:pStyle w:val="FootnoteText"/>
      </w:pPr>
      <w:r>
        <w:rPr>
          <w:rStyle w:val="FootnoteReference"/>
        </w:rPr>
        <w:footnoteRef/>
      </w:r>
      <w:r>
        <w:t xml:space="preserve"> </w:t>
      </w:r>
      <w:r w:rsidR="004E4E57">
        <w:t xml:space="preserve">See </w:t>
      </w:r>
      <w:hyperlink r:id="rId26" w:history="1">
        <w:r w:rsidR="004E4E57" w:rsidRPr="004E4E57">
          <w:rPr>
            <w:rStyle w:val="Hyperlink"/>
          </w:rPr>
          <w:t>Energex’s website</w:t>
        </w:r>
      </w:hyperlink>
      <w:r w:rsidR="004E4E57">
        <w:t xml:space="preserve"> for further details. </w:t>
      </w:r>
    </w:p>
  </w:footnote>
  <w:footnote w:id="42">
    <w:p w14:paraId="1C58319A" w14:textId="5C68AD52" w:rsidR="00811FFC" w:rsidRDefault="00811FFC" w:rsidP="00811FFC">
      <w:pPr>
        <w:pStyle w:val="FootnoteText"/>
      </w:pPr>
      <w:r>
        <w:rPr>
          <w:rStyle w:val="FootnoteReference"/>
        </w:rPr>
        <w:footnoteRef/>
      </w:r>
      <w:r>
        <w:t xml:space="preserve"> </w:t>
      </w:r>
      <w:r w:rsidR="004E4E57">
        <w:t xml:space="preserve">See Energex and Ergon Energy’s </w:t>
      </w:r>
      <w:hyperlink w:history="1">
        <w:hyperlink r:id="rId27" w:history="1">
          <w:r w:rsidRPr="66546032">
            <w:rPr>
              <w:rStyle w:val="Hyperlink"/>
              <w:rFonts w:ascii="Calibri" w:eastAsia="Calibri" w:hAnsi="Calibri" w:cs="Calibri"/>
            </w:rPr>
            <w:t>Standard for Low Voltage EG Connections</w:t>
          </w:r>
        </w:hyperlink>
      </w:hyperlink>
      <w:r w:rsidRPr="66546032">
        <w:rPr>
          <w:rFonts w:ascii="Calibri" w:eastAsia="Calibri" w:hAnsi="Calibri" w:cs="Calibri"/>
        </w:rPr>
        <w:t xml:space="preserve"> (STNW3511)</w:t>
      </w:r>
      <w:r w:rsidR="003A59DB">
        <w:rPr>
          <w:rFonts w:ascii="Calibri" w:eastAsia="Calibri" w:hAnsi="Calibri" w:cs="Calibri"/>
        </w:rPr>
        <w:t>, effective from 23 February 2025.</w:t>
      </w:r>
    </w:p>
  </w:footnote>
  <w:footnote w:id="43">
    <w:p w14:paraId="7E73AF51" w14:textId="671FF77B" w:rsidR="00811FFC" w:rsidRPr="00E56EF1" w:rsidRDefault="00811FFC" w:rsidP="00811FFC">
      <w:pPr>
        <w:pStyle w:val="FootnoteText"/>
      </w:pPr>
      <w:r>
        <w:rPr>
          <w:rStyle w:val="FootnoteReference"/>
        </w:rPr>
        <w:footnoteRef/>
      </w:r>
      <w:r>
        <w:t xml:space="preserve"> </w:t>
      </w:r>
      <w:r w:rsidR="00201E59">
        <w:t xml:space="preserve">See </w:t>
      </w:r>
      <w:hyperlink r:id="rId28" w:history="1">
        <w:r w:rsidR="00201E59" w:rsidRPr="00201E59">
          <w:rPr>
            <w:rStyle w:val="Hyperlink"/>
          </w:rPr>
          <w:t>SA Power Network’s website</w:t>
        </w:r>
      </w:hyperlink>
      <w:r w:rsidR="00201E59">
        <w:t xml:space="preserve"> for further details. </w:t>
      </w:r>
    </w:p>
  </w:footnote>
  <w:footnote w:id="44">
    <w:p w14:paraId="3719B67B" w14:textId="5066228B" w:rsidR="00811FFC" w:rsidRPr="009E0D92" w:rsidRDefault="00811FFC" w:rsidP="00811FFC">
      <w:pPr>
        <w:pStyle w:val="FootnoteText"/>
      </w:pPr>
      <w:r>
        <w:rPr>
          <w:rStyle w:val="FootnoteReference"/>
        </w:rPr>
        <w:footnoteRef/>
      </w:r>
      <w:r>
        <w:t xml:space="preserve"> </w:t>
      </w:r>
      <w:r w:rsidR="009A0F0A">
        <w:t xml:space="preserve">See </w:t>
      </w:r>
      <w:hyperlink r:id="rId29" w:history="1">
        <w:r w:rsidR="009A0F0A" w:rsidRPr="009A0F0A">
          <w:rPr>
            <w:rStyle w:val="Hyperlink"/>
          </w:rPr>
          <w:t>SA Power Network’s website</w:t>
        </w:r>
      </w:hyperlink>
      <w:r w:rsidR="00B96206">
        <w:t>, accessed 25 June 2025</w:t>
      </w:r>
      <w:r w:rsidR="009A0F0A">
        <w:t xml:space="preserve">. </w:t>
      </w:r>
    </w:p>
  </w:footnote>
  <w:footnote w:id="45">
    <w:p w14:paraId="0249466C" w14:textId="1BD10A15" w:rsidR="003A0DAB" w:rsidRPr="00511D80" w:rsidRDefault="003A0DAB" w:rsidP="003A0DAB">
      <w:pPr>
        <w:pStyle w:val="FootnoteText"/>
      </w:pPr>
      <w:r>
        <w:rPr>
          <w:rStyle w:val="FootnoteReference"/>
        </w:rPr>
        <w:footnoteRef/>
      </w:r>
      <w:r>
        <w:t xml:space="preserve"> </w:t>
      </w:r>
      <w:r w:rsidR="00330237" w:rsidRPr="00906E44">
        <w:t>See</w:t>
      </w:r>
      <w:r w:rsidR="00330237" w:rsidRPr="00906E44">
        <w:rPr>
          <w:rFonts w:ascii="Calibri" w:eastAsia="Calibri" w:hAnsi="Calibri" w:cs="Calibri"/>
        </w:rPr>
        <w:t xml:space="preserve"> </w:t>
      </w:r>
      <w:hyperlink r:id="rId30" w:history="1">
        <w:r w:rsidRPr="00906E44">
          <w:rPr>
            <w:rStyle w:val="Hyperlink"/>
          </w:rPr>
          <w:t>Project E</w:t>
        </w:r>
        <w:r w:rsidR="00D37E53" w:rsidRPr="00906E44">
          <w:rPr>
            <w:rStyle w:val="Hyperlink"/>
          </w:rPr>
          <w:t>DGE</w:t>
        </w:r>
        <w:r w:rsidR="000624E6" w:rsidRPr="00906E44">
          <w:rPr>
            <w:rStyle w:val="Hyperlink"/>
          </w:rPr>
          <w:t xml:space="preserve"> Final Report</w:t>
        </w:r>
      </w:hyperlink>
      <w:r w:rsidR="000624E6" w:rsidRPr="00906E44">
        <w:rPr>
          <w:rFonts w:ascii="Calibri" w:eastAsia="Calibri" w:hAnsi="Calibri" w:cs="Calibri"/>
        </w:rPr>
        <w:t xml:space="preserve">, </w:t>
      </w:r>
      <w:r w:rsidR="00330237" w:rsidRPr="00330237">
        <w:rPr>
          <w:rFonts w:ascii="Calibri" w:eastAsia="Calibri" w:hAnsi="Calibri" w:cs="Calibri"/>
        </w:rPr>
        <w:t xml:space="preserve">October 2023, sections 4.3.1 on the </w:t>
      </w:r>
      <w:r w:rsidR="00D37E53" w:rsidRPr="00330237">
        <w:rPr>
          <w:rFonts w:ascii="Calibri" w:eastAsia="Calibri" w:hAnsi="Calibri" w:cs="Calibri"/>
        </w:rPr>
        <w:t>spectrum of DOE design options</w:t>
      </w:r>
      <w:r w:rsidR="00266630" w:rsidRPr="00330237">
        <w:rPr>
          <w:rFonts w:ascii="Calibri" w:eastAsia="Calibri" w:hAnsi="Calibri" w:cs="Calibri"/>
        </w:rPr>
        <w:t xml:space="preserve"> </w:t>
      </w:r>
      <w:r w:rsidR="00330237" w:rsidRPr="00330237">
        <w:rPr>
          <w:rFonts w:ascii="Calibri" w:eastAsia="Calibri" w:hAnsi="Calibri" w:cs="Calibri"/>
        </w:rPr>
        <w:t xml:space="preserve">and 4.3.2 on </w:t>
      </w:r>
      <w:r w:rsidR="00330237" w:rsidRPr="00906E44">
        <w:rPr>
          <w:rFonts w:ascii="Calibri" w:eastAsia="Calibri" w:hAnsi="Calibri" w:cs="Calibri"/>
        </w:rPr>
        <w:t>f</w:t>
      </w:r>
      <w:r w:rsidRPr="00906E44">
        <w:rPr>
          <w:rFonts w:ascii="Calibri" w:eastAsia="Calibri" w:hAnsi="Calibri" w:cs="Calibri"/>
        </w:rPr>
        <w:t xml:space="preserve">airness in </w:t>
      </w:r>
      <w:r w:rsidR="00330237" w:rsidRPr="00906E44">
        <w:rPr>
          <w:rFonts w:ascii="Calibri" w:eastAsia="Calibri" w:hAnsi="Calibri" w:cs="Calibri"/>
        </w:rPr>
        <w:t>DOE objectives</w:t>
      </w:r>
      <w:r w:rsidR="00330237" w:rsidRPr="00330237">
        <w:rPr>
          <w:rFonts w:ascii="Calibri" w:eastAsia="Calibri" w:hAnsi="Calibri" w:cs="Calibri"/>
        </w:rPr>
        <w:t>.</w:t>
      </w:r>
      <w:r w:rsidR="00DC0117">
        <w:rPr>
          <w:rFonts w:ascii="Calibri" w:eastAsia="Calibri" w:hAnsi="Calibri" w:cs="Calibri"/>
        </w:rPr>
        <w:t xml:space="preserve"> </w:t>
      </w:r>
    </w:p>
  </w:footnote>
  <w:footnote w:id="46">
    <w:p w14:paraId="1983439B" w14:textId="38EB8E2C" w:rsidR="00184618" w:rsidRDefault="00184618">
      <w:pPr>
        <w:pStyle w:val="FootnoteText"/>
      </w:pPr>
      <w:r>
        <w:rPr>
          <w:rStyle w:val="FootnoteReference"/>
        </w:rPr>
        <w:footnoteRef/>
      </w:r>
      <w:r>
        <w:t xml:space="preserve"> AEMC, </w:t>
      </w:r>
      <w:hyperlink r:id="rId31" w:history="1">
        <w:r w:rsidRPr="00B123D4">
          <w:rPr>
            <w:rStyle w:val="Hyperlink"/>
          </w:rPr>
          <w:t>The pricing review: Electricity pricing for a consumer-driven future</w:t>
        </w:r>
      </w:hyperlink>
      <w:r w:rsidR="00CC470B">
        <w:t>, Discussion paper, June 2025</w:t>
      </w:r>
      <w:r>
        <w:t>.</w:t>
      </w:r>
    </w:p>
  </w:footnote>
  <w:footnote w:id="47">
    <w:p w14:paraId="126E20B5" w14:textId="4C679779" w:rsidR="00184618" w:rsidRDefault="00184618">
      <w:pPr>
        <w:pStyle w:val="FootnoteText"/>
      </w:pPr>
      <w:r>
        <w:rPr>
          <w:rStyle w:val="FootnoteReference"/>
        </w:rPr>
        <w:footnoteRef/>
      </w:r>
      <w:r>
        <w:t xml:space="preserve"> </w:t>
      </w:r>
      <w:r w:rsidR="00994F69" w:rsidRPr="00DA1327">
        <w:t xml:space="preserve">AEMC, </w:t>
      </w:r>
      <w:hyperlink r:id="rId32" w:history="1">
        <w:r w:rsidR="00994F69" w:rsidRPr="00DA1327">
          <w:rPr>
            <w:rStyle w:val="Hyperlink"/>
          </w:rPr>
          <w:t>The pricing review: Electricity pricing for a consumer-driven future, Consultation paper</w:t>
        </w:r>
      </w:hyperlink>
      <w:r w:rsidR="00994F69" w:rsidRPr="00DA1327">
        <w:t>, 07 November</w:t>
      </w:r>
      <w:r w:rsidR="00994F69">
        <w:t xml:space="preserve"> </w:t>
      </w:r>
      <w:r w:rsidR="00994F69" w:rsidRPr="00DA1327">
        <w:t>2024</w:t>
      </w:r>
      <w:r w:rsidR="00994F69">
        <w:t>.</w:t>
      </w:r>
    </w:p>
  </w:footnote>
  <w:footnote w:id="48">
    <w:p w14:paraId="6617E8D9" w14:textId="5BE770CF" w:rsidR="00D077CA" w:rsidRDefault="00D077CA">
      <w:pPr>
        <w:pStyle w:val="FootnoteText"/>
      </w:pPr>
      <w:r>
        <w:rPr>
          <w:rStyle w:val="FootnoteReference"/>
        </w:rPr>
        <w:footnoteRef/>
      </w:r>
      <w:r>
        <w:t xml:space="preserve"> AEMC, </w:t>
      </w:r>
      <w:hyperlink r:id="rId33" w:history="1">
        <w:r w:rsidRPr="00B123D4">
          <w:rPr>
            <w:rStyle w:val="Hyperlink"/>
          </w:rPr>
          <w:t>The pricing review: Electricity pricing for a consumer-driven future</w:t>
        </w:r>
      </w:hyperlink>
      <w:r>
        <w:t>, Discussion paper, June 2025.</w:t>
      </w:r>
    </w:p>
  </w:footnote>
  <w:footnote w:id="49">
    <w:p w14:paraId="6A233416" w14:textId="3D7C8C44" w:rsidR="00095D74" w:rsidRPr="003E2061" w:rsidRDefault="00095D74" w:rsidP="007325F5">
      <w:pPr>
        <w:pStyle w:val="FootnoteText"/>
        <w:spacing w:before="0" w:after="0" w:line="240" w:lineRule="auto"/>
      </w:pPr>
      <w:r>
        <w:rPr>
          <w:rStyle w:val="FootnoteReference"/>
        </w:rPr>
        <w:footnoteRef/>
      </w:r>
      <w:r>
        <w:t xml:space="preserve"> </w:t>
      </w:r>
      <w:r w:rsidR="00707817">
        <w:t xml:space="preserve">See </w:t>
      </w:r>
      <w:hyperlink r:id="rId34" w:history="1">
        <w:r w:rsidR="00707817" w:rsidRPr="00707817">
          <w:rPr>
            <w:rStyle w:val="Hyperlink"/>
          </w:rPr>
          <w:t>Project Edge Final Report</w:t>
        </w:r>
      </w:hyperlink>
      <w:r w:rsidR="00707817">
        <w:t>, October 2023</w:t>
      </w:r>
      <w:r w:rsidR="00243FC4">
        <w:t>,</w:t>
      </w:r>
      <w:r w:rsidR="00707817">
        <w:t xml:space="preserve"> </w:t>
      </w:r>
      <w:r>
        <w:t>p.</w:t>
      </w:r>
      <w:r w:rsidR="00F631AA">
        <w:t>128</w:t>
      </w:r>
      <w:r w:rsidR="00445804">
        <w:t>, 15</w:t>
      </w:r>
      <w:r w:rsidR="009B2383">
        <w:t>8</w:t>
      </w:r>
      <w:r w:rsidR="00445804">
        <w:t>-159</w:t>
      </w:r>
      <w:r w:rsidR="009B2383">
        <w:t>.</w:t>
      </w:r>
    </w:p>
  </w:footnote>
  <w:footnote w:id="50">
    <w:p w14:paraId="596E10F6" w14:textId="0895DD0A" w:rsidR="00237A43" w:rsidRDefault="00237A43" w:rsidP="00237A43">
      <w:pPr>
        <w:pStyle w:val="FootnoteText"/>
      </w:pPr>
      <w:r>
        <w:rPr>
          <w:rStyle w:val="FootnoteReference"/>
        </w:rPr>
        <w:footnoteRef/>
      </w:r>
      <w:r>
        <w:t xml:space="preserve"> </w:t>
      </w:r>
      <w:r w:rsidR="00243FC4">
        <w:t xml:space="preserve">See </w:t>
      </w:r>
      <w:hyperlink r:id="rId35" w:history="1">
        <w:r w:rsidR="00243FC4" w:rsidRPr="00707817">
          <w:rPr>
            <w:rStyle w:val="Hyperlink"/>
          </w:rPr>
          <w:t>Project Edge Final Report</w:t>
        </w:r>
      </w:hyperlink>
      <w:r w:rsidR="00243FC4">
        <w:t xml:space="preserve">, October 2023, </w:t>
      </w:r>
      <w:r>
        <w:t>p.</w:t>
      </w:r>
      <w:r w:rsidR="00A41052">
        <w:t>31</w:t>
      </w:r>
      <w:r w:rsidR="00243FC4">
        <w:t>.</w:t>
      </w:r>
    </w:p>
  </w:footnote>
  <w:footnote w:id="51">
    <w:p w14:paraId="21881D2A" w14:textId="784D79B5" w:rsidR="00D4249A" w:rsidRDefault="00D4249A">
      <w:pPr>
        <w:pStyle w:val="FootnoteText"/>
      </w:pPr>
      <w:r>
        <w:rPr>
          <w:rStyle w:val="FootnoteReference"/>
        </w:rPr>
        <w:footnoteRef/>
      </w:r>
      <w:r>
        <w:t xml:space="preserve"> </w:t>
      </w:r>
      <w:r w:rsidR="00551EE3">
        <w:t xml:space="preserve">See </w:t>
      </w:r>
      <w:hyperlink r:id="rId36" w:history="1">
        <w:r w:rsidR="00551EE3" w:rsidRPr="00707817">
          <w:rPr>
            <w:rStyle w:val="Hyperlink"/>
          </w:rPr>
          <w:t>Project Edge Final Report</w:t>
        </w:r>
      </w:hyperlink>
      <w:r w:rsidR="00551EE3">
        <w:t>, October 2023,</w:t>
      </w:r>
      <w:r>
        <w:t xml:space="preserve"> p.341-346</w:t>
      </w:r>
    </w:p>
  </w:footnote>
  <w:footnote w:id="52">
    <w:p w14:paraId="71C71E0B" w14:textId="4F4313FB" w:rsidR="00981BE9" w:rsidRDefault="00981BE9">
      <w:pPr>
        <w:pStyle w:val="FootnoteText"/>
      </w:pPr>
      <w:r>
        <w:rPr>
          <w:rStyle w:val="FootnoteReference"/>
        </w:rPr>
        <w:footnoteRef/>
      </w:r>
      <w:r>
        <w:t xml:space="preserve"> </w:t>
      </w:r>
      <w:r w:rsidR="00626C47">
        <w:t xml:space="preserve">See </w:t>
      </w:r>
      <w:hyperlink r:id="rId37" w:history="1">
        <w:r w:rsidR="00626C47" w:rsidRPr="00707817">
          <w:rPr>
            <w:rStyle w:val="Hyperlink"/>
          </w:rPr>
          <w:t>Project Edge Final Report</w:t>
        </w:r>
      </w:hyperlink>
      <w:r w:rsidR="00626C47">
        <w:t>, October 2023,</w:t>
      </w:r>
      <w:r>
        <w:t xml:space="preserve"> p.347</w:t>
      </w:r>
    </w:p>
  </w:footnote>
  <w:footnote w:id="53">
    <w:p w14:paraId="783F5C55" w14:textId="3E77CD88" w:rsidR="00C67745" w:rsidRPr="00816CE0" w:rsidRDefault="00C67745" w:rsidP="00C67745">
      <w:pPr>
        <w:pStyle w:val="FootnoteText"/>
      </w:pPr>
      <w:r>
        <w:rPr>
          <w:rStyle w:val="FootnoteReference"/>
        </w:rPr>
        <w:footnoteRef/>
      </w:r>
      <w:r>
        <w:t xml:space="preserve"> </w:t>
      </w:r>
      <w:r w:rsidRPr="00816CE0">
        <w:t>This is not an explicit requirement today but being considered within DNSP DOE implementations</w:t>
      </w:r>
      <w:r>
        <w:t xml:space="preserve">. </w:t>
      </w:r>
      <w:r w:rsidRPr="00C37C95">
        <w:t xml:space="preserve">CSIP-AUS explicitly requires </w:t>
      </w:r>
      <w:r w:rsidRPr="00781C84">
        <w:t>all</w:t>
      </w:r>
      <w:r w:rsidRPr="00EC6C87">
        <w:t xml:space="preserve"> </w:t>
      </w:r>
      <w:r w:rsidRPr="00C37C95">
        <w:t>devices to support autonomous failsafe behaviours. Both SA</w:t>
      </w:r>
      <w:r w:rsidR="00F95D48">
        <w:t xml:space="preserve"> </w:t>
      </w:r>
      <w:r w:rsidRPr="00C37C95">
        <w:t>P</w:t>
      </w:r>
      <w:r w:rsidR="00F95D48">
        <w:t xml:space="preserve">ower </w:t>
      </w:r>
      <w:r w:rsidRPr="00C37C95">
        <w:t>N</w:t>
      </w:r>
      <w:r w:rsidR="00F95D48">
        <w:t>etworks</w:t>
      </w:r>
      <w:r w:rsidRPr="00C37C95">
        <w:t xml:space="preserve"> and E</w:t>
      </w:r>
      <w:r w:rsidR="00F95D48">
        <w:t xml:space="preserve">nergy </w:t>
      </w:r>
      <w:r w:rsidRPr="00C37C95">
        <w:t>Q</w:t>
      </w:r>
      <w:r w:rsidR="00F95D48">
        <w:t xml:space="preserve">ueensland </w:t>
      </w:r>
      <w:r w:rsidRPr="00C37C95">
        <w:t>L</w:t>
      </w:r>
      <w:r w:rsidR="00F95D48">
        <w:t>imited</w:t>
      </w:r>
      <w:r w:rsidRPr="00C37C95">
        <w:t xml:space="preserve"> use a 1.5kW communications failsafe today. </w:t>
      </w:r>
      <w:r>
        <w:t>F</w:t>
      </w:r>
      <w:r w:rsidRPr="00C37C95">
        <w:t>allback conditions are also used in Vic</w:t>
      </w:r>
      <w:r>
        <w:t>toria</w:t>
      </w:r>
      <w:r w:rsidRPr="00C37C95">
        <w:t xml:space="preserve"> for the backstop implementation.</w:t>
      </w:r>
      <w:r>
        <w:t xml:space="preserve"> </w:t>
      </w:r>
      <w:r w:rsidRPr="00FE71E5">
        <w:t xml:space="preserve">Project EDGE identified the need for </w:t>
      </w:r>
      <w:proofErr w:type="spellStart"/>
      <w:r w:rsidRPr="00FE71E5">
        <w:t>failsafes</w:t>
      </w:r>
      <w:proofErr w:type="spellEnd"/>
      <w:r w:rsidRPr="00FE71E5">
        <w:t xml:space="preserve"> and processes in place between the </w:t>
      </w:r>
      <w:r w:rsidR="00F95D48">
        <w:t>a</w:t>
      </w:r>
      <w:r w:rsidRPr="00FE71E5">
        <w:t>ggregator, DNSPs and AEMO in case of a communications outage or other events leading to the aggregator or their devices being unable to receive dispatch signals</w:t>
      </w:r>
      <w:r w:rsidR="00017229">
        <w:t>, and</w:t>
      </w:r>
      <w:r w:rsidRPr="00FE71E5">
        <w:t xml:space="preserve"> </w:t>
      </w:r>
      <w:r w:rsidR="00017229">
        <w:t>p</w:t>
      </w:r>
      <w:r w:rsidRPr="00FE71E5">
        <w:t>rocedures for a ‘graceful’ return to norm operation once communication has been restored.</w:t>
      </w:r>
    </w:p>
  </w:footnote>
  <w:footnote w:id="54">
    <w:p w14:paraId="6434BE5F" w14:textId="18E98CAB" w:rsidR="000A1523" w:rsidRPr="00BA345E" w:rsidRDefault="000A1523" w:rsidP="000A1523">
      <w:pPr>
        <w:pStyle w:val="FootnoteText"/>
      </w:pPr>
      <w:r>
        <w:rPr>
          <w:rStyle w:val="FootnoteReference"/>
        </w:rPr>
        <w:footnoteRef/>
      </w:r>
      <w:r>
        <w:t xml:space="preserve"> AEMO, Draft 2025 Stage 2 Inputs and Assumptions Workbook</w:t>
      </w:r>
      <w:r w:rsidR="003D4741">
        <w:t xml:space="preserve">, available </w:t>
      </w:r>
      <w:hyperlink r:id="rId38" w:history="1">
        <w:r w:rsidR="003D4741" w:rsidRPr="003D4741">
          <w:rPr>
            <w:rStyle w:val="Hyperlink"/>
          </w:rPr>
          <w:t>here</w:t>
        </w:r>
      </w:hyperlink>
      <w:r>
        <w:t>.</w:t>
      </w:r>
    </w:p>
  </w:footnote>
  <w:footnote w:id="55">
    <w:p w14:paraId="2D391D81" w14:textId="557090C6" w:rsidR="7670B793" w:rsidRPr="00F51542" w:rsidRDefault="7670B793" w:rsidP="008B4CF5">
      <w:pPr>
        <w:pStyle w:val="FootnoteText"/>
      </w:pPr>
      <w:r w:rsidRPr="00833364">
        <w:rPr>
          <w:rStyle w:val="FootnoteReference"/>
        </w:rPr>
        <w:footnoteRef/>
      </w:r>
      <w:r w:rsidRPr="00833364">
        <w:rPr>
          <w:rStyle w:val="FootnoteReference"/>
        </w:rPr>
        <w:t xml:space="preserve"> </w:t>
      </w:r>
      <w:r w:rsidRPr="00906E44">
        <w:rPr>
          <w:rFonts w:ascii="Calibri" w:eastAsia="Calibri" w:hAnsi="Calibri" w:cs="Calibri"/>
        </w:rPr>
        <w:t xml:space="preserve">Further information available </w:t>
      </w:r>
      <w:r w:rsidR="00480994">
        <w:rPr>
          <w:rFonts w:ascii="Calibri" w:eastAsia="Calibri" w:hAnsi="Calibri" w:cs="Calibri"/>
        </w:rPr>
        <w:t>on</w:t>
      </w:r>
      <w:r w:rsidR="00480994" w:rsidRPr="00906E44">
        <w:rPr>
          <w:rFonts w:ascii="Calibri" w:eastAsia="Calibri" w:hAnsi="Calibri" w:cs="Calibri"/>
        </w:rPr>
        <w:t xml:space="preserve"> </w:t>
      </w:r>
      <w:r w:rsidRPr="00906E44">
        <w:rPr>
          <w:rFonts w:ascii="Calibri" w:eastAsia="Calibri" w:hAnsi="Calibri" w:cs="Calibri"/>
        </w:rPr>
        <w:t>AEMO</w:t>
      </w:r>
      <w:r w:rsidR="00480994">
        <w:rPr>
          <w:rFonts w:ascii="Calibri" w:eastAsia="Calibri" w:hAnsi="Calibri" w:cs="Calibri"/>
        </w:rPr>
        <w:t>’s website</w:t>
      </w:r>
      <w:r w:rsidRPr="00906E44">
        <w:rPr>
          <w:rFonts w:ascii="Calibri" w:eastAsia="Calibri" w:hAnsi="Calibri" w:cs="Calibri"/>
        </w:rPr>
        <w:t xml:space="preserve">, </w:t>
      </w:r>
      <w:hyperlink r:id="rId39" w:history="1">
        <w:r w:rsidRPr="00906E44">
          <w:rPr>
            <w:rStyle w:val="Hyperlink"/>
            <w:rFonts w:ascii="Calibri" w:eastAsia="Calibri" w:hAnsi="Calibri" w:cs="Calibri"/>
          </w:rPr>
          <w:t>DER behaviour during disturbances</w:t>
        </w:r>
      </w:hyperlink>
      <w:r w:rsidR="00480994">
        <w:rPr>
          <w:rFonts w:ascii="Calibri" w:eastAsia="Calibri" w:hAnsi="Calibri" w:cs="Calibri"/>
        </w:rPr>
        <w:t>.</w:t>
      </w:r>
    </w:p>
  </w:footnote>
  <w:footnote w:id="56">
    <w:p w14:paraId="044D4498" w14:textId="77777777" w:rsidR="000A1523" w:rsidRPr="009D6066" w:rsidRDefault="000A1523" w:rsidP="000A1523">
      <w:pPr>
        <w:pStyle w:val="FootnoteText"/>
      </w:pPr>
      <w:r>
        <w:rPr>
          <w:rStyle w:val="FootnoteReference"/>
        </w:rPr>
        <w:footnoteRef/>
      </w:r>
      <w:r>
        <w:t xml:space="preserve"> AEMO, </w:t>
      </w:r>
      <w:hyperlink r:id="rId40" w:history="1">
        <w:r w:rsidRPr="00906E44">
          <w:rPr>
            <w:rStyle w:val="Hyperlink"/>
          </w:rPr>
          <w:t>Supporting secure operation with high levels of distributed resources</w:t>
        </w:r>
      </w:hyperlink>
      <w:r w:rsidRPr="00C670E1">
        <w:t>,</w:t>
      </w:r>
      <w:r>
        <w:t xml:space="preserve"> Q4, 2024, p. 25</w:t>
      </w:r>
    </w:p>
  </w:footnote>
  <w:footnote w:id="57">
    <w:p w14:paraId="234D2E8C" w14:textId="77777777" w:rsidR="000A1523" w:rsidRPr="001D46A5" w:rsidRDefault="000A1523" w:rsidP="000A1523">
      <w:pPr>
        <w:pStyle w:val="FootnoteText"/>
      </w:pPr>
      <w:r>
        <w:rPr>
          <w:rStyle w:val="FootnoteReference"/>
        </w:rPr>
        <w:footnoteRef/>
      </w:r>
      <w:r>
        <w:t xml:space="preserve"> AusNet, </w:t>
      </w:r>
      <w:hyperlink r:id="rId41" w:history="1">
        <w:r w:rsidRPr="00906E44">
          <w:rPr>
            <w:rStyle w:val="Hyperlink"/>
          </w:rPr>
          <w:t>Review into consumer energy resources (CER) technical standards – submission to consultation paper</w:t>
        </w:r>
      </w:hyperlink>
      <w:r w:rsidRPr="00C670E1">
        <w:t>,</w:t>
      </w:r>
      <w:r>
        <w:t xml:space="preserve"> November 2022, p. 1.</w:t>
      </w:r>
    </w:p>
  </w:footnote>
  <w:footnote w:id="58">
    <w:p w14:paraId="62FF7498" w14:textId="5A6EE7FA" w:rsidR="000A1523" w:rsidRPr="0058111A" w:rsidRDefault="000A1523" w:rsidP="000A1523">
      <w:r>
        <w:rPr>
          <w:rStyle w:val="FootnoteReference"/>
        </w:rPr>
        <w:footnoteRef/>
      </w:r>
      <w:r>
        <w:t xml:space="preserve"> </w:t>
      </w:r>
      <w:r w:rsidRPr="00E97812">
        <w:rPr>
          <w:sz w:val="20"/>
          <w:szCs w:val="20"/>
        </w:rPr>
        <w:t xml:space="preserve">The 2020 update to AS/NZS 4777.2  followed several years of collaboration between AEMO, industry and university researchers to analyse the response of </w:t>
      </w:r>
      <w:r w:rsidR="00411FD6">
        <w:rPr>
          <w:sz w:val="20"/>
          <w:szCs w:val="20"/>
        </w:rPr>
        <w:t>D</w:t>
      </w:r>
      <w:r w:rsidRPr="00E97812">
        <w:rPr>
          <w:sz w:val="20"/>
          <w:szCs w:val="20"/>
        </w:rPr>
        <w:t xml:space="preserve">PV systems to transmission-level disturbances like a sudden trip of a generators or network asset. </w:t>
      </w:r>
    </w:p>
  </w:footnote>
  <w:footnote w:id="59">
    <w:p w14:paraId="7D28CCD9" w14:textId="6BC638CF" w:rsidR="000A1523" w:rsidRDefault="000A1523" w:rsidP="000A1523">
      <w:pPr>
        <w:pStyle w:val="FootnoteText"/>
      </w:pPr>
      <w:r>
        <w:rPr>
          <w:rStyle w:val="FootnoteReference"/>
        </w:rPr>
        <w:footnoteRef/>
      </w:r>
      <w:r>
        <w:t xml:space="preserve"> </w:t>
      </w:r>
      <w:r w:rsidR="00051CA5">
        <w:t xml:space="preserve">See SA Power Network’s </w:t>
      </w:r>
      <w:hyperlink r:id="rId42" w:history="1">
        <w:r w:rsidR="00051CA5" w:rsidRPr="00051CA5">
          <w:rPr>
            <w:rStyle w:val="Hyperlink"/>
          </w:rPr>
          <w:t>website</w:t>
        </w:r>
      </w:hyperlink>
      <w:r w:rsidR="00051CA5">
        <w:t xml:space="preserve">. </w:t>
      </w:r>
    </w:p>
  </w:footnote>
  <w:footnote w:id="60">
    <w:p w14:paraId="185021BA" w14:textId="77777777" w:rsidR="000A1523" w:rsidRPr="00CC485D" w:rsidRDefault="000A1523" w:rsidP="000A1523">
      <w:pPr>
        <w:pStyle w:val="FootnoteText"/>
      </w:pPr>
      <w:r>
        <w:rPr>
          <w:rStyle w:val="FootnoteReference"/>
        </w:rPr>
        <w:footnoteRef/>
      </w:r>
      <w:r>
        <w:t xml:space="preserve"> AEMO, </w:t>
      </w:r>
      <w:hyperlink r:id="rId43" w:history="1">
        <w:r w:rsidRPr="00906E44">
          <w:rPr>
            <w:rStyle w:val="Hyperlink"/>
          </w:rPr>
          <w:t>Supporting secure operation with high levels of distributed resources</w:t>
        </w:r>
      </w:hyperlink>
      <w:r>
        <w:t>, Q4 2024, p. 8.</w:t>
      </w:r>
    </w:p>
  </w:footnote>
  <w:footnote w:id="61">
    <w:p w14:paraId="695F6109" w14:textId="15D219C8" w:rsidR="009A4BB1" w:rsidRDefault="009A4BB1">
      <w:pPr>
        <w:pStyle w:val="FootnoteText"/>
      </w:pPr>
      <w:r>
        <w:rPr>
          <w:rStyle w:val="FootnoteReference"/>
        </w:rPr>
        <w:footnoteRef/>
      </w:r>
      <w:r>
        <w:t xml:space="preserve"> </w:t>
      </w:r>
      <w:r>
        <w:rPr>
          <w:color w:val="000000" w:themeColor="text1"/>
        </w:rPr>
        <w:t xml:space="preserve">AER, 2023 – </w:t>
      </w:r>
      <w:hyperlink r:id="rId44" w:history="1">
        <w:r w:rsidRPr="00BA635C">
          <w:rPr>
            <w:rStyle w:val="Hyperlink"/>
          </w:rPr>
          <w:t>Export services network performance report</w:t>
        </w:r>
      </w:hyperlink>
      <w:r w:rsidRPr="00954DFC">
        <w:rPr>
          <w:color w:val="000000" w:themeColor="text1"/>
        </w:rPr>
        <w:t xml:space="preserve"> p 17</w:t>
      </w:r>
      <w:r>
        <w:rPr>
          <w:color w:val="000000" w:themeColor="text1"/>
        </w:rPr>
        <w:t>.</w:t>
      </w:r>
    </w:p>
  </w:footnote>
  <w:footnote w:id="62">
    <w:p w14:paraId="0999B3B5" w14:textId="77777777" w:rsidR="00847CF8" w:rsidRDefault="00847CF8" w:rsidP="00847CF8">
      <w:pPr>
        <w:pStyle w:val="FootnoteText"/>
      </w:pPr>
      <w:r>
        <w:rPr>
          <w:rStyle w:val="FootnoteReference"/>
        </w:rPr>
        <w:footnoteRef/>
      </w:r>
      <w:r>
        <w:t xml:space="preserve"> AEMO</w:t>
      </w:r>
      <w:r w:rsidRPr="00662A32">
        <w:rPr>
          <w:i/>
          <w:iCs/>
        </w:rPr>
        <w:t xml:space="preserve">, </w:t>
      </w:r>
      <w:hyperlink r:id="rId45" w:history="1">
        <w:r w:rsidRPr="00906E44">
          <w:rPr>
            <w:rStyle w:val="Hyperlink"/>
          </w:rPr>
          <w:t>2024 Transition Plan for System Security</w:t>
        </w:r>
      </w:hyperlink>
      <w:r w:rsidRPr="00662A32">
        <w:rPr>
          <w:i/>
          <w:iCs/>
        </w:rPr>
        <w:t>,</w:t>
      </w:r>
      <w:r>
        <w:t xml:space="preserve"> December 2024,</w:t>
      </w:r>
      <w:r w:rsidRPr="006A1896">
        <w:t xml:space="preserve"> </w:t>
      </w:r>
      <w:r>
        <w:t>pp. 57-58</w:t>
      </w:r>
    </w:p>
  </w:footnote>
  <w:footnote w:id="63">
    <w:p w14:paraId="688FD4AF" w14:textId="77777777" w:rsidR="00847CF8" w:rsidRPr="00DF26AA" w:rsidRDefault="00847CF8" w:rsidP="00847CF8">
      <w:pPr>
        <w:pStyle w:val="FootnoteText"/>
      </w:pPr>
      <w:r>
        <w:rPr>
          <w:rStyle w:val="FootnoteReference"/>
        </w:rPr>
        <w:footnoteRef/>
      </w:r>
      <w:r>
        <w:t xml:space="preserve"> AEMO, </w:t>
      </w:r>
      <w:hyperlink r:id="rId46" w:history="1">
        <w:r w:rsidRPr="00906E44">
          <w:rPr>
            <w:rStyle w:val="Hyperlink"/>
          </w:rPr>
          <w:t>Renewable integration study, Stage 1, Appendix A: High penetrations of distributed solar PV</w:t>
        </w:r>
      </w:hyperlink>
      <w:r>
        <w:t>, April 2020.</w:t>
      </w:r>
    </w:p>
  </w:footnote>
  <w:footnote w:id="64">
    <w:p w14:paraId="352FF4B4" w14:textId="0A5A61B8" w:rsidR="00CD63C8" w:rsidRDefault="00CD63C8">
      <w:pPr>
        <w:pStyle w:val="FootnoteText"/>
      </w:pPr>
      <w:r>
        <w:rPr>
          <w:rStyle w:val="FootnoteReference"/>
        </w:rPr>
        <w:footnoteRef/>
      </w:r>
      <w:r>
        <w:t xml:space="preserve"> </w:t>
      </w:r>
      <w:r w:rsidRPr="7670B793">
        <w:rPr>
          <w:rFonts w:ascii="Calibri" w:eastAsia="Calibri" w:hAnsi="Calibri" w:cs="Calibri"/>
          <w:sz w:val="22"/>
          <w:szCs w:val="22"/>
        </w:rPr>
        <w:t xml:space="preserve">AEMO, </w:t>
      </w:r>
      <w:hyperlink r:id="rId47" w:history="1">
        <w:r w:rsidRPr="00CD63C8">
          <w:rPr>
            <w:rStyle w:val="Hyperlink"/>
            <w:rFonts w:ascii="Calibri" w:eastAsia="Calibri" w:hAnsi="Calibri" w:cs="Calibri"/>
            <w:sz w:val="22"/>
            <w:szCs w:val="22"/>
          </w:rPr>
          <w:t>System Restart Technical Advice</w:t>
        </w:r>
      </w:hyperlink>
      <w:r w:rsidRPr="7670B793">
        <w:rPr>
          <w:rFonts w:ascii="Calibri" w:eastAsia="Calibri" w:hAnsi="Calibri" w:cs="Calibri"/>
          <w:sz w:val="22"/>
          <w:szCs w:val="22"/>
        </w:rPr>
        <w:t>, June 2025</w:t>
      </w:r>
      <w:r>
        <w:rPr>
          <w:rFonts w:ascii="Calibri" w:eastAsia="Calibri" w:hAnsi="Calibri" w:cs="Calibri"/>
          <w:sz w:val="22"/>
          <w:szCs w:val="22"/>
        </w:rPr>
        <w:t>.</w:t>
      </w:r>
      <w:r w:rsidRPr="7670B793">
        <w:rPr>
          <w:rFonts w:ascii="Calibri" w:eastAsia="Calibri" w:hAnsi="Calibri" w:cs="Calibri"/>
          <w:sz w:val="22"/>
          <w:szCs w:val="22"/>
        </w:rPr>
        <w:t xml:space="preserve"> </w:t>
      </w:r>
    </w:p>
  </w:footnote>
  <w:footnote w:id="65">
    <w:p w14:paraId="26B3C2EB" w14:textId="77777777" w:rsidR="00A9543A" w:rsidRPr="005A57E5" w:rsidRDefault="00A9543A" w:rsidP="00A9543A">
      <w:pPr>
        <w:pStyle w:val="FootnoteText"/>
      </w:pPr>
      <w:r>
        <w:rPr>
          <w:rStyle w:val="FootnoteReference"/>
        </w:rPr>
        <w:footnoteRef/>
      </w:r>
      <w:r>
        <w:t xml:space="preserve"> AEMO, </w:t>
      </w:r>
      <w:hyperlink r:id="rId48" w:history="1">
        <w:r w:rsidRPr="00906E44">
          <w:rPr>
            <w:rStyle w:val="Hyperlink"/>
          </w:rPr>
          <w:t>Engineering roadmap to 100% renewables, FY2024 priority actions</w:t>
        </w:r>
      </w:hyperlink>
      <w:r w:rsidRPr="00075513">
        <w:t>,</w:t>
      </w:r>
      <w:r>
        <w:t xml:space="preserve"> 2023, p. 16.</w:t>
      </w:r>
    </w:p>
  </w:footnote>
  <w:footnote w:id="66">
    <w:p w14:paraId="59497255" w14:textId="77777777" w:rsidR="00A9543A" w:rsidRPr="00577095" w:rsidRDefault="00A9543A" w:rsidP="00A9543A">
      <w:pPr>
        <w:pStyle w:val="FootnoteText"/>
      </w:pPr>
      <w:r>
        <w:rPr>
          <w:rStyle w:val="FootnoteReference"/>
        </w:rPr>
        <w:footnoteRef/>
      </w:r>
      <w:r>
        <w:t xml:space="preserve"> AEMO, </w:t>
      </w:r>
      <w:hyperlink r:id="rId49" w:history="1">
        <w:r w:rsidRPr="00906E44">
          <w:rPr>
            <w:rStyle w:val="Hyperlink"/>
          </w:rPr>
          <w:t>2024 Transition Plan for System Security</w:t>
        </w:r>
      </w:hyperlink>
      <w:r w:rsidRPr="00075513">
        <w:t xml:space="preserve">, </w:t>
      </w:r>
      <w:r>
        <w:t>December 2024</w:t>
      </w:r>
    </w:p>
  </w:footnote>
  <w:footnote w:id="67">
    <w:p w14:paraId="71B41339" w14:textId="258AA58B" w:rsidR="00A9543A" w:rsidRDefault="00A9543A" w:rsidP="00A9543A">
      <w:pPr>
        <w:pStyle w:val="FootnoteText"/>
      </w:pPr>
      <w:r>
        <w:rPr>
          <w:rStyle w:val="FootnoteReference"/>
        </w:rPr>
        <w:footnoteRef/>
      </w:r>
      <w:r>
        <w:t xml:space="preserve"> AEMO</w:t>
      </w:r>
      <w:r w:rsidRPr="00906E44">
        <w:t xml:space="preserve">, </w:t>
      </w:r>
      <w:hyperlink r:id="rId50" w:history="1">
        <w:r w:rsidRPr="00906E44">
          <w:rPr>
            <w:rStyle w:val="Hyperlink"/>
          </w:rPr>
          <w:t>2024 Transition Plan for System Security</w:t>
        </w:r>
      </w:hyperlink>
      <w:r w:rsidRPr="00662A32">
        <w:rPr>
          <w:i/>
          <w:iCs/>
        </w:rPr>
        <w:t>,</w:t>
      </w:r>
      <w:r>
        <w:t xml:space="preserve"> December 2024,</w:t>
      </w:r>
      <w:r w:rsidRPr="006A1896">
        <w:t xml:space="preserve"> </w:t>
      </w:r>
      <w:r>
        <w:t>p.57.</w:t>
      </w:r>
    </w:p>
  </w:footnote>
  <w:footnote w:id="68">
    <w:p w14:paraId="4E7E3739" w14:textId="77777777" w:rsidR="000A1523" w:rsidRPr="009D1FA3" w:rsidRDefault="000A1523" w:rsidP="000A1523">
      <w:pPr>
        <w:pStyle w:val="FootnoteText"/>
      </w:pPr>
      <w:r>
        <w:rPr>
          <w:rStyle w:val="FootnoteReference"/>
        </w:rPr>
        <w:footnoteRef/>
      </w:r>
      <w:r>
        <w:t xml:space="preserve"> AEMO, </w:t>
      </w:r>
      <w:hyperlink r:id="rId51" w:history="1">
        <w:r w:rsidRPr="00906E44">
          <w:rPr>
            <w:rStyle w:val="Hyperlink"/>
          </w:rPr>
          <w:t>2024 Transition Plan for System Security</w:t>
        </w:r>
      </w:hyperlink>
      <w:r w:rsidRPr="00460D48">
        <w:t>,</w:t>
      </w:r>
      <w:r>
        <w:t xml:space="preserve"> December 2024, p. 32.</w:t>
      </w:r>
    </w:p>
  </w:footnote>
  <w:footnote w:id="69">
    <w:p w14:paraId="5B19611E" w14:textId="7C5C477A" w:rsidR="000A1523" w:rsidRDefault="000A1523" w:rsidP="000A1523">
      <w:pPr>
        <w:pStyle w:val="FootnoteText"/>
      </w:pPr>
      <w:r>
        <w:rPr>
          <w:rStyle w:val="FootnoteReference"/>
        </w:rPr>
        <w:footnoteRef/>
      </w:r>
      <w:r>
        <w:t xml:space="preserve"> AEMO, </w:t>
      </w:r>
      <w:hyperlink r:id="rId52" w:history="1">
        <w:r w:rsidRPr="00906E44">
          <w:rPr>
            <w:rStyle w:val="Hyperlink"/>
          </w:rPr>
          <w:t>Under Frequency Load Shedding: Exploring dynamic arming options for adapting to distributed PV - Victorian case studies A report for the National Electricity Market</w:t>
        </w:r>
      </w:hyperlink>
      <w:r>
        <w:rPr>
          <w:i/>
          <w:iCs/>
        </w:rPr>
        <w:t>,</w:t>
      </w:r>
      <w:r w:rsidRPr="00A859E3">
        <w:t xml:space="preserve"> October 2023</w:t>
      </w:r>
      <w:r w:rsidR="006B42F2">
        <w:t>.</w:t>
      </w:r>
      <w:r w:rsidRPr="00A859E3">
        <w:t xml:space="preserve"> </w:t>
      </w:r>
    </w:p>
  </w:footnote>
  <w:footnote w:id="70">
    <w:p w14:paraId="77AFACD0" w14:textId="725BCF62" w:rsidR="000A1523" w:rsidRDefault="000A1523" w:rsidP="000A1523">
      <w:pPr>
        <w:pStyle w:val="FootnoteText"/>
      </w:pPr>
      <w:r>
        <w:rPr>
          <w:rStyle w:val="FootnoteReference"/>
        </w:rPr>
        <w:footnoteRef/>
      </w:r>
      <w:r>
        <w:t xml:space="preserve"> Ibid, p.37. AEMO repeated some of these findings and recommendations in its </w:t>
      </w:r>
      <w:r w:rsidRPr="00906E44">
        <w:t>2024 General Power System Risk Review Report – Draft</w:t>
      </w:r>
      <w:r w:rsidR="00FF5179">
        <w:t>,</w:t>
      </w:r>
      <w:r w:rsidRPr="00FF5179">
        <w:t xml:space="preserve"> </w:t>
      </w:r>
      <w:r w:rsidRPr="001E7AF0">
        <w:t>May 2024</w:t>
      </w:r>
      <w:r>
        <w:t>, pp.86-87.</w:t>
      </w:r>
    </w:p>
  </w:footnote>
  <w:footnote w:id="71">
    <w:p w14:paraId="29859D80" w14:textId="77777777" w:rsidR="000A1523" w:rsidRPr="00FF5179" w:rsidRDefault="000A1523" w:rsidP="000A1523">
      <w:pPr>
        <w:pStyle w:val="FootnoteText"/>
      </w:pPr>
      <w:r>
        <w:rPr>
          <w:rStyle w:val="FootnoteReference"/>
        </w:rPr>
        <w:footnoteRef/>
      </w:r>
      <w:r>
        <w:t xml:space="preserve"> </w:t>
      </w:r>
      <w:r w:rsidRPr="00906E44">
        <w:rPr>
          <w:rFonts w:ascii="Calibri" w:eastAsia="Calibri" w:hAnsi="Calibri" w:cs="Calibri"/>
          <w:lang w:val="en-GB"/>
        </w:rPr>
        <w:t xml:space="preserve">AEMO, </w:t>
      </w:r>
      <w:hyperlink w:history="1">
        <w:hyperlink r:id="rId53" w:history="1">
          <w:r w:rsidRPr="00906E44">
            <w:rPr>
              <w:rStyle w:val="Hyperlink"/>
              <w:rFonts w:ascii="Calibri" w:eastAsia="Calibri" w:hAnsi="Calibri" w:cs="Calibri"/>
              <w:lang w:val="en-GB"/>
            </w:rPr>
            <w:t>Emergency Underfrequency Response for South Australia</w:t>
          </w:r>
        </w:hyperlink>
      </w:hyperlink>
      <w:r w:rsidRPr="00906E44">
        <w:rPr>
          <w:rFonts w:ascii="Calibri" w:eastAsia="Calibri" w:hAnsi="Calibri" w:cs="Calibri"/>
          <w:lang w:val="en-GB"/>
        </w:rPr>
        <w:t>, May 2024, p. 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3B0A" w14:textId="40CC4E02" w:rsidR="00996DDC" w:rsidRDefault="005A519D">
    <w:pPr>
      <w:pStyle w:val="Header"/>
    </w:pPr>
    <w:r>
      <w:rPr>
        <w:noProof/>
      </w:rPr>
      <mc:AlternateContent>
        <mc:Choice Requires="wps">
          <w:drawing>
            <wp:anchor distT="0" distB="0" distL="114300" distR="114300" simplePos="0" relativeHeight="251658249" behindDoc="1" locked="0" layoutInCell="0" allowOverlap="1" wp14:anchorId="378D19AF" wp14:editId="58E769A2">
              <wp:simplePos x="0" y="0"/>
              <wp:positionH relativeFrom="margin">
                <wp:align>center</wp:align>
              </wp:positionH>
              <wp:positionV relativeFrom="margin">
                <wp:align>center</wp:align>
              </wp:positionV>
              <wp:extent cx="6379845" cy="1739900"/>
              <wp:effectExtent l="0" t="1685925" r="0" b="1536700"/>
              <wp:wrapNone/>
              <wp:docPr id="8347198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7984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E6C0BF" w14:textId="77777777" w:rsidR="005A519D" w:rsidRDefault="005A519D" w:rsidP="005A519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8D19AF" id="_x0000_t202" coordsize="21600,21600" o:spt="202" path="m,l,21600r21600,l21600,xe">
              <v:stroke joinstyle="miter"/>
              <v:path gradientshapeok="t" o:connecttype="rect"/>
            </v:shapetype>
            <v:shape id="Text Box 1" o:spid="_x0000_s1026" type="#_x0000_t202" style="position:absolute;left:0;text-align:left;margin-left:0;margin-top:0;width:502.35pt;height:137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" o:allowincell="f" filled="f" stroked="f">
              <v:stroke joinstyle="round"/>
              <o:lock v:ext="edit" shapetype="t"/>
              <v:textbox style="mso-fit-shape-to-text:t">
                <w:txbxContent>
                  <w:p w14:paraId="70E6C0BF" w14:textId="77777777" w:rsidR="005A519D" w:rsidRDefault="005A519D" w:rsidP="005A519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84596" w14:textId="59C46982" w:rsidR="00996DDC" w:rsidRDefault="00996DDC">
    <w:pPr>
      <w:pStyle w:val="Header"/>
    </w:pPr>
    <w:r>
      <w:t>Distribution system and market operations – Consultation Paper</w:t>
    </w:r>
    <w:r w:rsidR="00627922" w:rsidRPr="00627922">
      <w:rPr>
        <w:color w:val="FF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769EE" w14:textId="0A111827" w:rsidR="00996DDC" w:rsidRDefault="005A519D">
    <w:pPr>
      <w:pStyle w:val="Header"/>
      <w:jc w:val="left"/>
    </w:pPr>
    <w:r>
      <w:rPr>
        <w:noProof/>
      </w:rPr>
      <mc:AlternateContent>
        <mc:Choice Requires="wps">
          <w:drawing>
            <wp:anchor distT="0" distB="0" distL="114300" distR="114300" simplePos="0" relativeHeight="251658251" behindDoc="1" locked="0" layoutInCell="0" allowOverlap="1" wp14:anchorId="31C94570" wp14:editId="39BC5B8E">
              <wp:simplePos x="0" y="0"/>
              <wp:positionH relativeFrom="margin">
                <wp:align>center</wp:align>
              </wp:positionH>
              <wp:positionV relativeFrom="margin">
                <wp:align>center</wp:align>
              </wp:positionV>
              <wp:extent cx="6379845" cy="1739900"/>
              <wp:effectExtent l="0" t="1685925" r="0" b="1536700"/>
              <wp:wrapNone/>
              <wp:docPr id="11469463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79845" cy="1739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C65A60" w14:textId="77777777" w:rsidR="005A519D" w:rsidRDefault="005A519D" w:rsidP="005A519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1C94570" id="_x0000_t202" coordsize="21600,21600" o:spt="202" path="m,l,21600r21600,l21600,xe">
              <v:stroke joinstyle="miter"/>
              <v:path gradientshapeok="t" o:connecttype="rect"/>
            </v:shapetype>
            <v:shape id="Text Box 3" o:spid="_x0000_s1027" type="#_x0000_t202" style="position:absolute;margin-left:0;margin-top:0;width:502.35pt;height:137pt;rotation:-45;z-index:-25165822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" o:allowincell="f" filled="f" stroked="f">
              <v:stroke joinstyle="round"/>
              <o:lock v:ext="edit" shapetype="t"/>
              <v:textbox style="mso-fit-shape-to-text:t">
                <w:txbxContent>
                  <w:p w14:paraId="60C65A60" w14:textId="77777777" w:rsidR="005A519D" w:rsidRDefault="005A519D" w:rsidP="005A519D">
                    <w:pPr>
                      <w:jc w:val="center"/>
                      <w:rPr>
                        <w:rFonts w:ascii="Calibri" w:hAnsi="Calibri" w:cs="Calibri"/>
                        <w:color w:val="C0C0C0"/>
                        <w:sz w:val="2"/>
                        <w:szCs w:val="2"/>
                        <w14:textFill>
                          <w14:solidFill>
                            <w14:srgbClr w14:val="C0C0C0">
                              <w14:alpha w14:val="50000"/>
                            </w14:srgbClr>
                          </w14:solidFill>
                        </w14:textFill>
                      </w:rPr>
                    </w:pPr>
                    <w:r>
                      <w:rPr>
                        <w:rFonts w:ascii="Calibri" w:hAnsi="Calibri" w:cs="Calibri"/>
                        <w:color w:val="C0C0C0"/>
                        <w:sz w:val="2"/>
                        <w:szCs w:val="2"/>
                        <w14:textFill>
                          <w14:solidFill>
                            <w14:srgbClr w14:val="C0C0C0">
                              <w14:alpha w14:val="50000"/>
                            </w14:srgbClr>
                          </w14:solidFill>
                        </w14:textFill>
                      </w:rPr>
                      <w:t>working 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F867A3" w14:textId="7A08657E" w:rsidR="00B861B4" w:rsidRDefault="00137B8B">
    <w:pPr>
      <w:pStyle w:val="Header"/>
    </w:pPr>
    <w:r>
      <w:rPr>
        <w:noProof/>
      </w:rPr>
      <w:pict w14:anchorId="7C408D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0;margin-top:0;width:502.35pt;height:137pt;rotation:315;z-index:-251658234;mso-position-horizontal:center;mso-position-horizontal-relative:margin;mso-position-vertical:center;mso-position-vertical-relative:margin" o:allowincell="f" fillcolor="silver" stroked="f">
          <v:fill opacity=".5"/>
          <v:textpath style="font-family:&quot;Calibri&quot;;font-size:1pt" string="working 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88D84" w14:textId="7E927BA5" w:rsidR="00B861B4" w:rsidRDefault="00581656">
    <w:pPr>
      <w:pStyle w:val="Header"/>
    </w:pPr>
    <w:r>
      <w:t>Distribution system and market operations – Consultation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FA7B0" w14:textId="00371256" w:rsidR="00B861B4" w:rsidRDefault="00137B8B">
    <w:pPr>
      <w:pStyle w:val="Header"/>
      <w:jc w:val="left"/>
    </w:pPr>
    <w:r>
      <w:rPr>
        <w:noProof/>
      </w:rPr>
      <w:pict w14:anchorId="31DB63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02.35pt;height:137pt;rotation:315;z-index:-251658232;mso-position-horizontal:center;mso-position-horizontal-relative:margin;mso-position-vertical:center;mso-position-vertical-relative:margin" o:allowincell="f" fillcolor="silver" stroked="f">
          <v:fill opacity=".5"/>
          <v:textpath style="font-family:&quot;Calibri&quot;;font-size:1pt" string="working 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0884A9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41661B"/>
    <w:multiLevelType w:val="multilevel"/>
    <w:tmpl w:val="C38EC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51004"/>
    <w:multiLevelType w:val="hybridMultilevel"/>
    <w:tmpl w:val="50C87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65F1F29"/>
    <w:multiLevelType w:val="hybridMultilevel"/>
    <w:tmpl w:val="2F265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1B31AF"/>
    <w:multiLevelType w:val="multilevel"/>
    <w:tmpl w:val="3F2CE394"/>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decimal"/>
      <w:lvlText w:val="%3."/>
      <w:lvlJc w:val="left"/>
      <w:pPr>
        <w:ind w:left="252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 w15:restartNumberingAfterBreak="0">
    <w:nsid w:val="093445E1"/>
    <w:multiLevelType w:val="hybridMultilevel"/>
    <w:tmpl w:val="98EE523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72769B"/>
    <w:multiLevelType w:val="hybridMultilevel"/>
    <w:tmpl w:val="D99A9B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7E6DBF"/>
    <w:multiLevelType w:val="hybridMultilevel"/>
    <w:tmpl w:val="F38267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0E54167"/>
    <w:multiLevelType w:val="hybridMultilevel"/>
    <w:tmpl w:val="AB1AB72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4F35D3"/>
    <w:multiLevelType w:val="hybridMultilevel"/>
    <w:tmpl w:val="504ABC08"/>
    <w:lvl w:ilvl="0" w:tplc="9D044FD0">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2056DAA"/>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133E593E"/>
    <w:multiLevelType w:val="multilevel"/>
    <w:tmpl w:val="AEE40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777B72"/>
    <w:multiLevelType w:val="multilevel"/>
    <w:tmpl w:val="254C47B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59E7614"/>
    <w:multiLevelType w:val="hybridMultilevel"/>
    <w:tmpl w:val="5C2A4792"/>
    <w:lvl w:ilvl="0" w:tplc="0C090001">
      <w:start w:val="1"/>
      <w:numFmt w:val="bullet"/>
      <w:lvlText w:val=""/>
      <w:lvlJc w:val="left"/>
      <w:pPr>
        <w:ind w:left="782" w:hanging="360"/>
      </w:pPr>
      <w:rPr>
        <w:rFonts w:ascii="Symbol" w:hAnsi="Symbol" w:hint="default"/>
      </w:rPr>
    </w:lvl>
    <w:lvl w:ilvl="1" w:tplc="0C090003">
      <w:start w:val="1"/>
      <w:numFmt w:val="bullet"/>
      <w:lvlText w:val="o"/>
      <w:lvlJc w:val="left"/>
      <w:pPr>
        <w:ind w:left="1502" w:hanging="360"/>
      </w:pPr>
      <w:rPr>
        <w:rFonts w:ascii="Courier New" w:hAnsi="Courier New" w:cs="Courier New" w:hint="default"/>
      </w:rPr>
    </w:lvl>
    <w:lvl w:ilvl="2" w:tplc="0C090005" w:tentative="1">
      <w:start w:val="1"/>
      <w:numFmt w:val="bullet"/>
      <w:lvlText w:val=""/>
      <w:lvlJc w:val="left"/>
      <w:pPr>
        <w:ind w:left="2222" w:hanging="360"/>
      </w:pPr>
      <w:rPr>
        <w:rFonts w:ascii="Wingdings" w:hAnsi="Wingdings" w:hint="default"/>
      </w:rPr>
    </w:lvl>
    <w:lvl w:ilvl="3" w:tplc="0C090001" w:tentative="1">
      <w:start w:val="1"/>
      <w:numFmt w:val="bullet"/>
      <w:lvlText w:val=""/>
      <w:lvlJc w:val="left"/>
      <w:pPr>
        <w:ind w:left="2942" w:hanging="360"/>
      </w:pPr>
      <w:rPr>
        <w:rFonts w:ascii="Symbol" w:hAnsi="Symbol" w:hint="default"/>
      </w:rPr>
    </w:lvl>
    <w:lvl w:ilvl="4" w:tplc="0C090003" w:tentative="1">
      <w:start w:val="1"/>
      <w:numFmt w:val="bullet"/>
      <w:lvlText w:val="o"/>
      <w:lvlJc w:val="left"/>
      <w:pPr>
        <w:ind w:left="3662" w:hanging="360"/>
      </w:pPr>
      <w:rPr>
        <w:rFonts w:ascii="Courier New" w:hAnsi="Courier New" w:cs="Courier New" w:hint="default"/>
      </w:rPr>
    </w:lvl>
    <w:lvl w:ilvl="5" w:tplc="0C090005" w:tentative="1">
      <w:start w:val="1"/>
      <w:numFmt w:val="bullet"/>
      <w:lvlText w:val=""/>
      <w:lvlJc w:val="left"/>
      <w:pPr>
        <w:ind w:left="4382" w:hanging="360"/>
      </w:pPr>
      <w:rPr>
        <w:rFonts w:ascii="Wingdings" w:hAnsi="Wingdings" w:hint="default"/>
      </w:rPr>
    </w:lvl>
    <w:lvl w:ilvl="6" w:tplc="0C090001" w:tentative="1">
      <w:start w:val="1"/>
      <w:numFmt w:val="bullet"/>
      <w:lvlText w:val=""/>
      <w:lvlJc w:val="left"/>
      <w:pPr>
        <w:ind w:left="5102" w:hanging="360"/>
      </w:pPr>
      <w:rPr>
        <w:rFonts w:ascii="Symbol" w:hAnsi="Symbol" w:hint="default"/>
      </w:rPr>
    </w:lvl>
    <w:lvl w:ilvl="7" w:tplc="0C090003" w:tentative="1">
      <w:start w:val="1"/>
      <w:numFmt w:val="bullet"/>
      <w:lvlText w:val="o"/>
      <w:lvlJc w:val="left"/>
      <w:pPr>
        <w:ind w:left="5822" w:hanging="360"/>
      </w:pPr>
      <w:rPr>
        <w:rFonts w:ascii="Courier New" w:hAnsi="Courier New" w:cs="Courier New" w:hint="default"/>
      </w:rPr>
    </w:lvl>
    <w:lvl w:ilvl="8" w:tplc="0C090005" w:tentative="1">
      <w:start w:val="1"/>
      <w:numFmt w:val="bullet"/>
      <w:lvlText w:val=""/>
      <w:lvlJc w:val="left"/>
      <w:pPr>
        <w:ind w:left="6542" w:hanging="360"/>
      </w:pPr>
      <w:rPr>
        <w:rFonts w:ascii="Wingdings" w:hAnsi="Wingdings" w:hint="default"/>
      </w:rPr>
    </w:lvl>
  </w:abstractNum>
  <w:abstractNum w:abstractNumId="14" w15:restartNumberingAfterBreak="0">
    <w:nsid w:val="1620015A"/>
    <w:multiLevelType w:val="multilevel"/>
    <w:tmpl w:val="0364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2A071E"/>
    <w:multiLevelType w:val="multilevel"/>
    <w:tmpl w:val="C658C79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decimal"/>
      <w:lvlText w:val="%3."/>
      <w:lvlJc w:val="left"/>
      <w:pPr>
        <w:ind w:left="1800" w:hanging="36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7" w15:restartNumberingAfterBreak="0">
    <w:nsid w:val="1C5100C8"/>
    <w:multiLevelType w:val="hybridMultilevel"/>
    <w:tmpl w:val="5ECE5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A33D54"/>
    <w:multiLevelType w:val="hybridMultilevel"/>
    <w:tmpl w:val="E99A4E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886F28"/>
    <w:multiLevelType w:val="hybridMultilevel"/>
    <w:tmpl w:val="5E7630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9B3082"/>
    <w:multiLevelType w:val="hybridMultilevel"/>
    <w:tmpl w:val="2DF433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13D6711"/>
    <w:multiLevelType w:val="hybridMultilevel"/>
    <w:tmpl w:val="9B2EC3C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2" w15:restartNumberingAfterBreak="0">
    <w:nsid w:val="21E20078"/>
    <w:multiLevelType w:val="singleLevel"/>
    <w:tmpl w:val="F1BECFD4"/>
    <w:styleLink w:val="Headinglist"/>
    <w:lvl w:ilvl="0">
      <w:start w:val="1"/>
      <w:numFmt w:val="bullet"/>
      <w:pStyle w:val="ListBullet2"/>
      <w:lvlText w:val=""/>
      <w:lvlJc w:val="left"/>
      <w:pPr>
        <w:tabs>
          <w:tab w:val="num" w:pos="643"/>
        </w:tabs>
        <w:ind w:left="643" w:hanging="360"/>
      </w:pPr>
      <w:rPr>
        <w:rFonts w:ascii="Symbol" w:hAnsi="Symbol" w:hint="default"/>
      </w:rPr>
    </w:lvl>
  </w:abstractNum>
  <w:abstractNum w:abstractNumId="23" w15:restartNumberingAfterBreak="0">
    <w:nsid w:val="265366F3"/>
    <w:multiLevelType w:val="hybridMultilevel"/>
    <w:tmpl w:val="0CF21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6DF014D"/>
    <w:multiLevelType w:val="multilevel"/>
    <w:tmpl w:val="2FA4186E"/>
    <w:lvl w:ilvl="0">
      <w:start w:val="1"/>
      <w:numFmt w:val="upperLetter"/>
      <w:pStyle w:val="DSMOHeading1"/>
      <w:lvlText w:val="%1."/>
      <w:lvlJc w:val="left"/>
      <w:pPr>
        <w:ind w:left="360" w:hanging="360"/>
      </w:pPr>
      <w:rPr>
        <w:rFonts w:hint="default"/>
      </w:rPr>
    </w:lvl>
    <w:lvl w:ilvl="1">
      <w:start w:val="1"/>
      <w:numFmt w:val="decimal"/>
      <w:pStyle w:val="Heading3"/>
      <w:lvlText w:val="%1.%2."/>
      <w:lvlJc w:val="left"/>
      <w:pPr>
        <w:ind w:left="716" w:hanging="432"/>
      </w:pPr>
      <w:rPr>
        <w:rFonts w:hint="default"/>
      </w:rPr>
    </w:lvl>
    <w:lvl w:ilvl="2">
      <w:start w:val="1"/>
      <w:numFmt w:val="decimal"/>
      <w:pStyle w:val="Heading4"/>
      <w:lvlText w:val="%1.%2.%3."/>
      <w:lvlJc w:val="left"/>
      <w:pPr>
        <w:ind w:left="1497" w:hanging="504"/>
      </w:p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2043F6"/>
    <w:multiLevelType w:val="hybridMultilevel"/>
    <w:tmpl w:val="BFD2893A"/>
    <w:lvl w:ilvl="0" w:tplc="FC32B4E8">
      <w:start w:val="1"/>
      <w:numFmt w:val="bullet"/>
      <w:lvlText w:val="·"/>
      <w:lvlJc w:val="left"/>
      <w:pPr>
        <w:ind w:left="720" w:hanging="360"/>
      </w:pPr>
      <w:rPr>
        <w:rFonts w:ascii="Symbol" w:hAnsi="Symbol" w:hint="default"/>
      </w:rPr>
    </w:lvl>
    <w:lvl w:ilvl="1" w:tplc="AAA05508">
      <w:start w:val="1"/>
      <w:numFmt w:val="bullet"/>
      <w:lvlText w:val="o"/>
      <w:lvlJc w:val="left"/>
      <w:pPr>
        <w:ind w:left="1440" w:hanging="360"/>
      </w:pPr>
      <w:rPr>
        <w:rFonts w:ascii="Courier New" w:hAnsi="Courier New" w:hint="default"/>
      </w:rPr>
    </w:lvl>
    <w:lvl w:ilvl="2" w:tplc="68D65378">
      <w:start w:val="1"/>
      <w:numFmt w:val="bullet"/>
      <w:lvlText w:val=""/>
      <w:lvlJc w:val="left"/>
      <w:pPr>
        <w:ind w:left="2160" w:hanging="360"/>
      </w:pPr>
      <w:rPr>
        <w:rFonts w:ascii="Wingdings" w:hAnsi="Wingdings" w:hint="default"/>
      </w:rPr>
    </w:lvl>
    <w:lvl w:ilvl="3" w:tplc="AA5289B4">
      <w:start w:val="1"/>
      <w:numFmt w:val="bullet"/>
      <w:lvlText w:val=""/>
      <w:lvlJc w:val="left"/>
      <w:pPr>
        <w:ind w:left="2880" w:hanging="360"/>
      </w:pPr>
      <w:rPr>
        <w:rFonts w:ascii="Symbol" w:hAnsi="Symbol" w:hint="default"/>
      </w:rPr>
    </w:lvl>
    <w:lvl w:ilvl="4" w:tplc="5816D232">
      <w:start w:val="1"/>
      <w:numFmt w:val="bullet"/>
      <w:lvlText w:val="o"/>
      <w:lvlJc w:val="left"/>
      <w:pPr>
        <w:ind w:left="3600" w:hanging="360"/>
      </w:pPr>
      <w:rPr>
        <w:rFonts w:ascii="Courier New" w:hAnsi="Courier New" w:hint="default"/>
      </w:rPr>
    </w:lvl>
    <w:lvl w:ilvl="5" w:tplc="42BEEE06">
      <w:start w:val="1"/>
      <w:numFmt w:val="bullet"/>
      <w:lvlText w:val=""/>
      <w:lvlJc w:val="left"/>
      <w:pPr>
        <w:ind w:left="4320" w:hanging="360"/>
      </w:pPr>
      <w:rPr>
        <w:rFonts w:ascii="Wingdings" w:hAnsi="Wingdings" w:hint="default"/>
      </w:rPr>
    </w:lvl>
    <w:lvl w:ilvl="6" w:tplc="15C46E1A">
      <w:start w:val="1"/>
      <w:numFmt w:val="bullet"/>
      <w:lvlText w:val=""/>
      <w:lvlJc w:val="left"/>
      <w:pPr>
        <w:ind w:left="5040" w:hanging="360"/>
      </w:pPr>
      <w:rPr>
        <w:rFonts w:ascii="Symbol" w:hAnsi="Symbol" w:hint="default"/>
      </w:rPr>
    </w:lvl>
    <w:lvl w:ilvl="7" w:tplc="401848E8">
      <w:start w:val="1"/>
      <w:numFmt w:val="bullet"/>
      <w:lvlText w:val="o"/>
      <w:lvlJc w:val="left"/>
      <w:pPr>
        <w:ind w:left="5760" w:hanging="360"/>
      </w:pPr>
      <w:rPr>
        <w:rFonts w:ascii="Courier New" w:hAnsi="Courier New" w:hint="default"/>
      </w:rPr>
    </w:lvl>
    <w:lvl w:ilvl="8" w:tplc="582AA984">
      <w:start w:val="1"/>
      <w:numFmt w:val="bullet"/>
      <w:lvlText w:val=""/>
      <w:lvlJc w:val="left"/>
      <w:pPr>
        <w:ind w:left="6480" w:hanging="360"/>
      </w:pPr>
      <w:rPr>
        <w:rFonts w:ascii="Wingdings" w:hAnsi="Wingdings" w:hint="default"/>
      </w:rPr>
    </w:lvl>
  </w:abstractNum>
  <w:abstractNum w:abstractNumId="26" w15:restartNumberingAfterBreak="0">
    <w:nsid w:val="29850645"/>
    <w:multiLevelType w:val="hybridMultilevel"/>
    <w:tmpl w:val="903E2C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B581A91"/>
    <w:multiLevelType w:val="hybridMultilevel"/>
    <w:tmpl w:val="AE9415FA"/>
    <w:lvl w:ilvl="0" w:tplc="0C090001">
      <w:start w:val="1"/>
      <w:numFmt w:val="bullet"/>
      <w:lvlText w:val=""/>
      <w:lvlJc w:val="left"/>
      <w:pPr>
        <w:ind w:left="766" w:hanging="360"/>
      </w:pPr>
      <w:rPr>
        <w:rFonts w:ascii="Symbol" w:hAnsi="Symbol" w:hint="default"/>
      </w:rPr>
    </w:lvl>
    <w:lvl w:ilvl="1" w:tplc="0C090003">
      <w:start w:val="1"/>
      <w:numFmt w:val="bullet"/>
      <w:lvlText w:val="o"/>
      <w:lvlJc w:val="left"/>
      <w:pPr>
        <w:ind w:left="1486" w:hanging="360"/>
      </w:pPr>
      <w:rPr>
        <w:rFonts w:ascii="Courier New" w:hAnsi="Courier New" w:cs="Courier New" w:hint="default"/>
      </w:rPr>
    </w:lvl>
    <w:lvl w:ilvl="2" w:tplc="0C090005">
      <w:start w:val="1"/>
      <w:numFmt w:val="bullet"/>
      <w:lvlText w:val=""/>
      <w:lvlJc w:val="left"/>
      <w:pPr>
        <w:ind w:left="2206" w:hanging="360"/>
      </w:pPr>
      <w:rPr>
        <w:rFonts w:ascii="Wingdings" w:hAnsi="Wingdings" w:hint="default"/>
      </w:rPr>
    </w:lvl>
    <w:lvl w:ilvl="3" w:tplc="0C090001">
      <w:start w:val="1"/>
      <w:numFmt w:val="bullet"/>
      <w:lvlText w:val=""/>
      <w:lvlJc w:val="left"/>
      <w:pPr>
        <w:ind w:left="2926" w:hanging="360"/>
      </w:pPr>
      <w:rPr>
        <w:rFonts w:ascii="Symbol" w:hAnsi="Symbol" w:hint="default"/>
      </w:rPr>
    </w:lvl>
    <w:lvl w:ilvl="4" w:tplc="0C090003">
      <w:start w:val="1"/>
      <w:numFmt w:val="bullet"/>
      <w:lvlText w:val="o"/>
      <w:lvlJc w:val="left"/>
      <w:pPr>
        <w:ind w:left="3646" w:hanging="360"/>
      </w:pPr>
      <w:rPr>
        <w:rFonts w:ascii="Courier New" w:hAnsi="Courier New" w:cs="Courier New" w:hint="default"/>
      </w:rPr>
    </w:lvl>
    <w:lvl w:ilvl="5" w:tplc="0C090005">
      <w:start w:val="1"/>
      <w:numFmt w:val="bullet"/>
      <w:lvlText w:val=""/>
      <w:lvlJc w:val="left"/>
      <w:pPr>
        <w:ind w:left="4366" w:hanging="360"/>
      </w:pPr>
      <w:rPr>
        <w:rFonts w:ascii="Wingdings" w:hAnsi="Wingdings" w:hint="default"/>
      </w:rPr>
    </w:lvl>
    <w:lvl w:ilvl="6" w:tplc="0C090001">
      <w:start w:val="1"/>
      <w:numFmt w:val="bullet"/>
      <w:lvlText w:val=""/>
      <w:lvlJc w:val="left"/>
      <w:pPr>
        <w:ind w:left="5086" w:hanging="360"/>
      </w:pPr>
      <w:rPr>
        <w:rFonts w:ascii="Symbol" w:hAnsi="Symbol" w:hint="default"/>
      </w:rPr>
    </w:lvl>
    <w:lvl w:ilvl="7" w:tplc="0C090003">
      <w:start w:val="1"/>
      <w:numFmt w:val="bullet"/>
      <w:lvlText w:val="o"/>
      <w:lvlJc w:val="left"/>
      <w:pPr>
        <w:ind w:left="5806" w:hanging="360"/>
      </w:pPr>
      <w:rPr>
        <w:rFonts w:ascii="Courier New" w:hAnsi="Courier New" w:cs="Courier New" w:hint="default"/>
      </w:rPr>
    </w:lvl>
    <w:lvl w:ilvl="8" w:tplc="0C090005">
      <w:start w:val="1"/>
      <w:numFmt w:val="bullet"/>
      <w:lvlText w:val=""/>
      <w:lvlJc w:val="left"/>
      <w:pPr>
        <w:ind w:left="6526" w:hanging="360"/>
      </w:pPr>
      <w:rPr>
        <w:rFonts w:ascii="Wingdings" w:hAnsi="Wingdings" w:hint="default"/>
      </w:rPr>
    </w:lvl>
  </w:abstractNum>
  <w:abstractNum w:abstractNumId="28" w15:restartNumberingAfterBreak="0">
    <w:nsid w:val="2D8A37A5"/>
    <w:multiLevelType w:val="multilevel"/>
    <w:tmpl w:val="CD3C016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262C8C"/>
    <w:multiLevelType w:val="hybridMultilevel"/>
    <w:tmpl w:val="52D2B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FFC0014"/>
    <w:multiLevelType w:val="hybridMultilevel"/>
    <w:tmpl w:val="3A72A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4B84682"/>
    <w:multiLevelType w:val="hybridMultilevel"/>
    <w:tmpl w:val="7512C8D2"/>
    <w:lvl w:ilvl="0" w:tplc="0C090001">
      <w:start w:val="1"/>
      <w:numFmt w:val="bullet"/>
      <w:lvlText w:val=""/>
      <w:lvlJc w:val="left"/>
      <w:pPr>
        <w:ind w:left="772" w:hanging="360"/>
      </w:pPr>
      <w:rPr>
        <w:rFonts w:ascii="Symbol" w:hAnsi="Symbol" w:hint="default"/>
      </w:rPr>
    </w:lvl>
    <w:lvl w:ilvl="1" w:tplc="0C090003" w:tentative="1">
      <w:start w:val="1"/>
      <w:numFmt w:val="bullet"/>
      <w:lvlText w:val="o"/>
      <w:lvlJc w:val="left"/>
      <w:pPr>
        <w:ind w:left="1492" w:hanging="360"/>
      </w:pPr>
      <w:rPr>
        <w:rFonts w:ascii="Courier New" w:hAnsi="Courier New" w:cs="Courier New" w:hint="default"/>
      </w:rPr>
    </w:lvl>
    <w:lvl w:ilvl="2" w:tplc="0C090005" w:tentative="1">
      <w:start w:val="1"/>
      <w:numFmt w:val="bullet"/>
      <w:lvlText w:val=""/>
      <w:lvlJc w:val="left"/>
      <w:pPr>
        <w:ind w:left="2212" w:hanging="360"/>
      </w:pPr>
      <w:rPr>
        <w:rFonts w:ascii="Wingdings" w:hAnsi="Wingdings" w:hint="default"/>
      </w:rPr>
    </w:lvl>
    <w:lvl w:ilvl="3" w:tplc="0C090001" w:tentative="1">
      <w:start w:val="1"/>
      <w:numFmt w:val="bullet"/>
      <w:lvlText w:val=""/>
      <w:lvlJc w:val="left"/>
      <w:pPr>
        <w:ind w:left="2932" w:hanging="360"/>
      </w:pPr>
      <w:rPr>
        <w:rFonts w:ascii="Symbol" w:hAnsi="Symbol" w:hint="default"/>
      </w:rPr>
    </w:lvl>
    <w:lvl w:ilvl="4" w:tplc="0C090003" w:tentative="1">
      <w:start w:val="1"/>
      <w:numFmt w:val="bullet"/>
      <w:lvlText w:val="o"/>
      <w:lvlJc w:val="left"/>
      <w:pPr>
        <w:ind w:left="3652" w:hanging="360"/>
      </w:pPr>
      <w:rPr>
        <w:rFonts w:ascii="Courier New" w:hAnsi="Courier New" w:cs="Courier New" w:hint="default"/>
      </w:rPr>
    </w:lvl>
    <w:lvl w:ilvl="5" w:tplc="0C090005" w:tentative="1">
      <w:start w:val="1"/>
      <w:numFmt w:val="bullet"/>
      <w:lvlText w:val=""/>
      <w:lvlJc w:val="left"/>
      <w:pPr>
        <w:ind w:left="4372" w:hanging="360"/>
      </w:pPr>
      <w:rPr>
        <w:rFonts w:ascii="Wingdings" w:hAnsi="Wingdings" w:hint="default"/>
      </w:rPr>
    </w:lvl>
    <w:lvl w:ilvl="6" w:tplc="0C090001" w:tentative="1">
      <w:start w:val="1"/>
      <w:numFmt w:val="bullet"/>
      <w:lvlText w:val=""/>
      <w:lvlJc w:val="left"/>
      <w:pPr>
        <w:ind w:left="5092" w:hanging="360"/>
      </w:pPr>
      <w:rPr>
        <w:rFonts w:ascii="Symbol" w:hAnsi="Symbol" w:hint="default"/>
      </w:rPr>
    </w:lvl>
    <w:lvl w:ilvl="7" w:tplc="0C090003" w:tentative="1">
      <w:start w:val="1"/>
      <w:numFmt w:val="bullet"/>
      <w:lvlText w:val="o"/>
      <w:lvlJc w:val="left"/>
      <w:pPr>
        <w:ind w:left="5812" w:hanging="360"/>
      </w:pPr>
      <w:rPr>
        <w:rFonts w:ascii="Courier New" w:hAnsi="Courier New" w:cs="Courier New" w:hint="default"/>
      </w:rPr>
    </w:lvl>
    <w:lvl w:ilvl="8" w:tplc="0C090005" w:tentative="1">
      <w:start w:val="1"/>
      <w:numFmt w:val="bullet"/>
      <w:lvlText w:val=""/>
      <w:lvlJc w:val="left"/>
      <w:pPr>
        <w:ind w:left="6532" w:hanging="360"/>
      </w:pPr>
      <w:rPr>
        <w:rFonts w:ascii="Wingdings" w:hAnsi="Wingdings" w:hint="default"/>
      </w:rPr>
    </w:lvl>
  </w:abstractNum>
  <w:abstractNum w:abstractNumId="32" w15:restartNumberingAfterBreak="0">
    <w:nsid w:val="369534C3"/>
    <w:multiLevelType w:val="hybridMultilevel"/>
    <w:tmpl w:val="FFFFFFFF"/>
    <w:lvl w:ilvl="0" w:tplc="6B2E32DE">
      <w:start w:val="1"/>
      <w:numFmt w:val="bullet"/>
      <w:lvlText w:val=""/>
      <w:lvlJc w:val="left"/>
      <w:pPr>
        <w:ind w:left="720" w:hanging="360"/>
      </w:pPr>
      <w:rPr>
        <w:rFonts w:ascii="Symbol" w:hAnsi="Symbol" w:hint="default"/>
      </w:rPr>
    </w:lvl>
    <w:lvl w:ilvl="1" w:tplc="FB3A90D0">
      <w:start w:val="1"/>
      <w:numFmt w:val="bullet"/>
      <w:lvlText w:val="o"/>
      <w:lvlJc w:val="left"/>
      <w:pPr>
        <w:ind w:left="1440" w:hanging="360"/>
      </w:pPr>
      <w:rPr>
        <w:rFonts w:ascii="Courier New" w:hAnsi="Courier New" w:hint="default"/>
      </w:rPr>
    </w:lvl>
    <w:lvl w:ilvl="2" w:tplc="EFF05982">
      <w:start w:val="1"/>
      <w:numFmt w:val="bullet"/>
      <w:lvlText w:val=""/>
      <w:lvlJc w:val="left"/>
      <w:pPr>
        <w:ind w:left="2160" w:hanging="360"/>
      </w:pPr>
      <w:rPr>
        <w:rFonts w:ascii="Wingdings" w:hAnsi="Wingdings" w:hint="default"/>
      </w:rPr>
    </w:lvl>
    <w:lvl w:ilvl="3" w:tplc="622A5930">
      <w:start w:val="1"/>
      <w:numFmt w:val="bullet"/>
      <w:lvlText w:val=""/>
      <w:lvlJc w:val="left"/>
      <w:pPr>
        <w:ind w:left="2880" w:hanging="360"/>
      </w:pPr>
      <w:rPr>
        <w:rFonts w:ascii="Symbol" w:hAnsi="Symbol" w:hint="default"/>
      </w:rPr>
    </w:lvl>
    <w:lvl w:ilvl="4" w:tplc="148813A0">
      <w:start w:val="1"/>
      <w:numFmt w:val="bullet"/>
      <w:lvlText w:val="o"/>
      <w:lvlJc w:val="left"/>
      <w:pPr>
        <w:ind w:left="3600" w:hanging="360"/>
      </w:pPr>
      <w:rPr>
        <w:rFonts w:ascii="Courier New" w:hAnsi="Courier New" w:hint="default"/>
      </w:rPr>
    </w:lvl>
    <w:lvl w:ilvl="5" w:tplc="27BCCA28">
      <w:start w:val="1"/>
      <w:numFmt w:val="bullet"/>
      <w:lvlText w:val=""/>
      <w:lvlJc w:val="left"/>
      <w:pPr>
        <w:ind w:left="4320" w:hanging="360"/>
      </w:pPr>
      <w:rPr>
        <w:rFonts w:ascii="Wingdings" w:hAnsi="Wingdings" w:hint="default"/>
      </w:rPr>
    </w:lvl>
    <w:lvl w:ilvl="6" w:tplc="1A6C0D9E">
      <w:start w:val="1"/>
      <w:numFmt w:val="bullet"/>
      <w:lvlText w:val=""/>
      <w:lvlJc w:val="left"/>
      <w:pPr>
        <w:ind w:left="5040" w:hanging="360"/>
      </w:pPr>
      <w:rPr>
        <w:rFonts w:ascii="Symbol" w:hAnsi="Symbol" w:hint="default"/>
      </w:rPr>
    </w:lvl>
    <w:lvl w:ilvl="7" w:tplc="DBEA63B6">
      <w:start w:val="1"/>
      <w:numFmt w:val="bullet"/>
      <w:lvlText w:val="o"/>
      <w:lvlJc w:val="left"/>
      <w:pPr>
        <w:ind w:left="5760" w:hanging="360"/>
      </w:pPr>
      <w:rPr>
        <w:rFonts w:ascii="Courier New" w:hAnsi="Courier New" w:hint="default"/>
      </w:rPr>
    </w:lvl>
    <w:lvl w:ilvl="8" w:tplc="9B601B60">
      <w:start w:val="1"/>
      <w:numFmt w:val="bullet"/>
      <w:lvlText w:val=""/>
      <w:lvlJc w:val="left"/>
      <w:pPr>
        <w:ind w:left="6480" w:hanging="360"/>
      </w:pPr>
      <w:rPr>
        <w:rFonts w:ascii="Wingdings" w:hAnsi="Wingdings" w:hint="default"/>
      </w:rPr>
    </w:lvl>
  </w:abstractNum>
  <w:abstractNum w:abstractNumId="33" w15:restartNumberingAfterBreak="0">
    <w:nsid w:val="3B973D13"/>
    <w:multiLevelType w:val="multilevel"/>
    <w:tmpl w:val="A596F5E0"/>
    <w:lvl w:ilvl="0">
      <w:start w:val="1"/>
      <w:numFmt w:val="bullet"/>
      <w:pStyle w:val="Bullets"/>
      <w:lvlText w:val=""/>
      <w:lvlJc w:val="left"/>
      <w:pPr>
        <w:ind w:left="717" w:hanging="360"/>
      </w:pPr>
      <w:rPr>
        <w:rFonts w:ascii="Symbol" w:hAnsi="Symbol" w:hint="default"/>
        <w:color w:val="000000" w:themeColor="text1"/>
        <w:sz w:val="24"/>
      </w:rPr>
    </w:lvl>
    <w:lvl w:ilvl="1">
      <w:start w:val="1"/>
      <w:numFmt w:val="bullet"/>
      <w:lvlText w:val="o"/>
      <w:lvlJc w:val="left"/>
      <w:pPr>
        <w:tabs>
          <w:tab w:val="num" w:pos="1440"/>
        </w:tabs>
        <w:ind w:left="1440" w:hanging="360"/>
      </w:pPr>
      <w:rPr>
        <w:rFonts w:ascii="Courier New" w:hAnsi="Courier New" w:hint="default"/>
        <w:color w:val="275792"/>
      </w:rPr>
    </w:lvl>
    <w:lvl w:ilvl="2">
      <w:start w:val="1"/>
      <w:numFmt w:val="bullet"/>
      <w:lvlText w:val=""/>
      <w:lvlJc w:val="left"/>
      <w:pPr>
        <w:tabs>
          <w:tab w:val="num" w:pos="2160"/>
        </w:tabs>
        <w:ind w:left="2160" w:hanging="360"/>
      </w:pPr>
      <w:rPr>
        <w:rFonts w:ascii="Wingdings" w:hAnsi="Wingdings" w:hint="default"/>
        <w:color w:val="222021" w:themeColor="text2"/>
      </w:rPr>
    </w:lvl>
    <w:lvl w:ilvl="3">
      <w:start w:val="1"/>
      <w:numFmt w:val="bullet"/>
      <w:lvlText w:val=""/>
      <w:lvlJc w:val="left"/>
      <w:pPr>
        <w:tabs>
          <w:tab w:val="num" w:pos="2880"/>
        </w:tabs>
        <w:ind w:left="2880" w:hanging="360"/>
      </w:pPr>
      <w:rPr>
        <w:rFonts w:ascii="Wingdings" w:hAnsi="Wingdings" w:hint="default"/>
        <w:color w:val="275792"/>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FE85D27"/>
    <w:multiLevelType w:val="hybridMultilevel"/>
    <w:tmpl w:val="B5DC6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29A46B8"/>
    <w:multiLevelType w:val="hybridMultilevel"/>
    <w:tmpl w:val="81623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456582F"/>
    <w:multiLevelType w:val="hybridMultilevel"/>
    <w:tmpl w:val="A894D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E8495E"/>
    <w:multiLevelType w:val="hybridMultilevel"/>
    <w:tmpl w:val="C25A8E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39" w15:restartNumberingAfterBreak="0">
    <w:nsid w:val="4E7946D1"/>
    <w:multiLevelType w:val="hybridMultilevel"/>
    <w:tmpl w:val="14462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EB544A8"/>
    <w:multiLevelType w:val="hybridMultilevel"/>
    <w:tmpl w:val="36667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EC75B63"/>
    <w:multiLevelType w:val="hybridMultilevel"/>
    <w:tmpl w:val="7A5C937C"/>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061124"/>
    <w:multiLevelType w:val="hybridMultilevel"/>
    <w:tmpl w:val="A4F82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770342E"/>
    <w:multiLevelType w:val="multilevel"/>
    <w:tmpl w:val="887C8464"/>
    <w:styleLink w:val="TableBulletlist"/>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44" w15:restartNumberingAfterBreak="0">
    <w:nsid w:val="579B265A"/>
    <w:multiLevelType w:val="multilevel"/>
    <w:tmpl w:val="256CF3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115308"/>
    <w:multiLevelType w:val="multilevel"/>
    <w:tmpl w:val="4D981A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52348D"/>
    <w:multiLevelType w:val="hybridMultilevel"/>
    <w:tmpl w:val="AB4E7BA4"/>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5A8B541B"/>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48" w15:restartNumberingAfterBreak="0">
    <w:nsid w:val="5AEB22D3"/>
    <w:multiLevelType w:val="hybridMultilevel"/>
    <w:tmpl w:val="7A56B4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B6B2B63"/>
    <w:multiLevelType w:val="hybridMultilevel"/>
    <w:tmpl w:val="E8FCAF1A"/>
    <w:lvl w:ilvl="0" w:tplc="0E400AEC">
      <w:start w:val="1"/>
      <w:numFmt w:val="bullet"/>
      <w:lvlText w:val="·"/>
      <w:lvlJc w:val="left"/>
      <w:pPr>
        <w:ind w:left="720" w:hanging="360"/>
      </w:pPr>
      <w:rPr>
        <w:rFonts w:ascii="Symbol" w:hAnsi="Symbol" w:hint="default"/>
      </w:rPr>
    </w:lvl>
    <w:lvl w:ilvl="1" w:tplc="84DA2564">
      <w:start w:val="1"/>
      <w:numFmt w:val="bullet"/>
      <w:lvlText w:val="o"/>
      <w:lvlJc w:val="left"/>
      <w:pPr>
        <w:ind w:left="1440" w:hanging="360"/>
      </w:pPr>
      <w:rPr>
        <w:rFonts w:ascii="Courier New" w:hAnsi="Courier New" w:hint="default"/>
      </w:rPr>
    </w:lvl>
    <w:lvl w:ilvl="2" w:tplc="D10693FE">
      <w:start w:val="1"/>
      <w:numFmt w:val="bullet"/>
      <w:lvlText w:val=""/>
      <w:lvlJc w:val="left"/>
      <w:pPr>
        <w:ind w:left="2160" w:hanging="360"/>
      </w:pPr>
      <w:rPr>
        <w:rFonts w:ascii="Wingdings" w:hAnsi="Wingdings" w:hint="default"/>
      </w:rPr>
    </w:lvl>
    <w:lvl w:ilvl="3" w:tplc="ED567F38">
      <w:start w:val="1"/>
      <w:numFmt w:val="bullet"/>
      <w:lvlText w:val=""/>
      <w:lvlJc w:val="left"/>
      <w:pPr>
        <w:ind w:left="2880" w:hanging="360"/>
      </w:pPr>
      <w:rPr>
        <w:rFonts w:ascii="Symbol" w:hAnsi="Symbol" w:hint="default"/>
      </w:rPr>
    </w:lvl>
    <w:lvl w:ilvl="4" w:tplc="166C8550">
      <w:start w:val="1"/>
      <w:numFmt w:val="bullet"/>
      <w:lvlText w:val="o"/>
      <w:lvlJc w:val="left"/>
      <w:pPr>
        <w:ind w:left="3600" w:hanging="360"/>
      </w:pPr>
      <w:rPr>
        <w:rFonts w:ascii="Courier New" w:hAnsi="Courier New" w:hint="default"/>
      </w:rPr>
    </w:lvl>
    <w:lvl w:ilvl="5" w:tplc="CFF0E122">
      <w:start w:val="1"/>
      <w:numFmt w:val="bullet"/>
      <w:lvlText w:val=""/>
      <w:lvlJc w:val="left"/>
      <w:pPr>
        <w:ind w:left="4320" w:hanging="360"/>
      </w:pPr>
      <w:rPr>
        <w:rFonts w:ascii="Wingdings" w:hAnsi="Wingdings" w:hint="default"/>
      </w:rPr>
    </w:lvl>
    <w:lvl w:ilvl="6" w:tplc="8146C7F6">
      <w:start w:val="1"/>
      <w:numFmt w:val="bullet"/>
      <w:lvlText w:val=""/>
      <w:lvlJc w:val="left"/>
      <w:pPr>
        <w:ind w:left="5040" w:hanging="360"/>
      </w:pPr>
      <w:rPr>
        <w:rFonts w:ascii="Symbol" w:hAnsi="Symbol" w:hint="default"/>
      </w:rPr>
    </w:lvl>
    <w:lvl w:ilvl="7" w:tplc="DB920E9C">
      <w:start w:val="1"/>
      <w:numFmt w:val="bullet"/>
      <w:lvlText w:val="o"/>
      <w:lvlJc w:val="left"/>
      <w:pPr>
        <w:ind w:left="5760" w:hanging="360"/>
      </w:pPr>
      <w:rPr>
        <w:rFonts w:ascii="Courier New" w:hAnsi="Courier New" w:hint="default"/>
      </w:rPr>
    </w:lvl>
    <w:lvl w:ilvl="8" w:tplc="FB6267F8">
      <w:start w:val="1"/>
      <w:numFmt w:val="bullet"/>
      <w:lvlText w:val=""/>
      <w:lvlJc w:val="left"/>
      <w:pPr>
        <w:ind w:left="6480" w:hanging="360"/>
      </w:pPr>
      <w:rPr>
        <w:rFonts w:ascii="Wingdings" w:hAnsi="Wingdings" w:hint="default"/>
      </w:rPr>
    </w:lvl>
  </w:abstractNum>
  <w:abstractNum w:abstractNumId="50" w15:restartNumberingAfterBreak="0">
    <w:nsid w:val="60B66913"/>
    <w:multiLevelType w:val="multilevel"/>
    <w:tmpl w:val="08AC24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19E5A17"/>
    <w:multiLevelType w:val="hybridMultilevel"/>
    <w:tmpl w:val="AE5CA146"/>
    <w:lvl w:ilvl="0" w:tplc="6D78EC6A">
      <w:start w:val="1"/>
      <w:numFmt w:val="bullet"/>
      <w:lvlText w:val="·"/>
      <w:lvlJc w:val="left"/>
      <w:pPr>
        <w:ind w:left="720" w:hanging="360"/>
      </w:pPr>
      <w:rPr>
        <w:rFonts w:ascii="Symbol" w:hAnsi="Symbol" w:hint="default"/>
      </w:rPr>
    </w:lvl>
    <w:lvl w:ilvl="1" w:tplc="3B78DC62">
      <w:start w:val="1"/>
      <w:numFmt w:val="bullet"/>
      <w:lvlText w:val="o"/>
      <w:lvlJc w:val="left"/>
      <w:pPr>
        <w:ind w:left="1440" w:hanging="360"/>
      </w:pPr>
      <w:rPr>
        <w:rFonts w:ascii="Courier New" w:hAnsi="Courier New" w:hint="default"/>
      </w:rPr>
    </w:lvl>
    <w:lvl w:ilvl="2" w:tplc="5D060204">
      <w:start w:val="1"/>
      <w:numFmt w:val="bullet"/>
      <w:lvlText w:val=""/>
      <w:lvlJc w:val="left"/>
      <w:pPr>
        <w:ind w:left="2160" w:hanging="360"/>
      </w:pPr>
      <w:rPr>
        <w:rFonts w:ascii="Wingdings" w:hAnsi="Wingdings" w:hint="default"/>
      </w:rPr>
    </w:lvl>
    <w:lvl w:ilvl="3" w:tplc="A99649E0">
      <w:start w:val="1"/>
      <w:numFmt w:val="bullet"/>
      <w:lvlText w:val=""/>
      <w:lvlJc w:val="left"/>
      <w:pPr>
        <w:ind w:left="2880" w:hanging="360"/>
      </w:pPr>
      <w:rPr>
        <w:rFonts w:ascii="Symbol" w:hAnsi="Symbol" w:hint="default"/>
      </w:rPr>
    </w:lvl>
    <w:lvl w:ilvl="4" w:tplc="715EB69C">
      <w:start w:val="1"/>
      <w:numFmt w:val="bullet"/>
      <w:lvlText w:val="o"/>
      <w:lvlJc w:val="left"/>
      <w:pPr>
        <w:ind w:left="3600" w:hanging="360"/>
      </w:pPr>
      <w:rPr>
        <w:rFonts w:ascii="Courier New" w:hAnsi="Courier New" w:hint="default"/>
      </w:rPr>
    </w:lvl>
    <w:lvl w:ilvl="5" w:tplc="307ED93E">
      <w:start w:val="1"/>
      <w:numFmt w:val="bullet"/>
      <w:lvlText w:val=""/>
      <w:lvlJc w:val="left"/>
      <w:pPr>
        <w:ind w:left="4320" w:hanging="360"/>
      </w:pPr>
      <w:rPr>
        <w:rFonts w:ascii="Wingdings" w:hAnsi="Wingdings" w:hint="default"/>
      </w:rPr>
    </w:lvl>
    <w:lvl w:ilvl="6" w:tplc="9C3E98A4">
      <w:start w:val="1"/>
      <w:numFmt w:val="bullet"/>
      <w:lvlText w:val=""/>
      <w:lvlJc w:val="left"/>
      <w:pPr>
        <w:ind w:left="5040" w:hanging="360"/>
      </w:pPr>
      <w:rPr>
        <w:rFonts w:ascii="Symbol" w:hAnsi="Symbol" w:hint="default"/>
      </w:rPr>
    </w:lvl>
    <w:lvl w:ilvl="7" w:tplc="346EEB34">
      <w:start w:val="1"/>
      <w:numFmt w:val="bullet"/>
      <w:lvlText w:val="o"/>
      <w:lvlJc w:val="left"/>
      <w:pPr>
        <w:ind w:left="5760" w:hanging="360"/>
      </w:pPr>
      <w:rPr>
        <w:rFonts w:ascii="Courier New" w:hAnsi="Courier New" w:hint="default"/>
      </w:rPr>
    </w:lvl>
    <w:lvl w:ilvl="8" w:tplc="D398F9E0">
      <w:start w:val="1"/>
      <w:numFmt w:val="bullet"/>
      <w:lvlText w:val=""/>
      <w:lvlJc w:val="left"/>
      <w:pPr>
        <w:ind w:left="6480" w:hanging="360"/>
      </w:pPr>
      <w:rPr>
        <w:rFonts w:ascii="Wingdings" w:hAnsi="Wingdings" w:hint="default"/>
      </w:rPr>
    </w:lvl>
  </w:abstractNum>
  <w:abstractNum w:abstractNumId="52" w15:restartNumberingAfterBreak="0">
    <w:nsid w:val="62F7A526"/>
    <w:multiLevelType w:val="hybridMultilevel"/>
    <w:tmpl w:val="1F60FFEA"/>
    <w:lvl w:ilvl="0" w:tplc="4A28334E">
      <w:start w:val="1"/>
      <w:numFmt w:val="bullet"/>
      <w:lvlText w:val="·"/>
      <w:lvlJc w:val="left"/>
      <w:pPr>
        <w:ind w:left="720" w:hanging="360"/>
      </w:pPr>
      <w:rPr>
        <w:rFonts w:ascii="Symbol" w:hAnsi="Symbol" w:hint="default"/>
      </w:rPr>
    </w:lvl>
    <w:lvl w:ilvl="1" w:tplc="A3AC7F88">
      <w:start w:val="1"/>
      <w:numFmt w:val="bullet"/>
      <w:lvlText w:val="o"/>
      <w:lvlJc w:val="left"/>
      <w:pPr>
        <w:ind w:left="1440" w:hanging="360"/>
      </w:pPr>
      <w:rPr>
        <w:rFonts w:ascii="Courier New" w:hAnsi="Courier New" w:hint="default"/>
      </w:rPr>
    </w:lvl>
    <w:lvl w:ilvl="2" w:tplc="EDE40482">
      <w:start w:val="1"/>
      <w:numFmt w:val="bullet"/>
      <w:lvlText w:val=""/>
      <w:lvlJc w:val="left"/>
      <w:pPr>
        <w:ind w:left="2160" w:hanging="360"/>
      </w:pPr>
      <w:rPr>
        <w:rFonts w:ascii="Wingdings" w:hAnsi="Wingdings" w:hint="default"/>
      </w:rPr>
    </w:lvl>
    <w:lvl w:ilvl="3" w:tplc="71FC3B1A">
      <w:start w:val="1"/>
      <w:numFmt w:val="bullet"/>
      <w:lvlText w:val=""/>
      <w:lvlJc w:val="left"/>
      <w:pPr>
        <w:ind w:left="2880" w:hanging="360"/>
      </w:pPr>
      <w:rPr>
        <w:rFonts w:ascii="Symbol" w:hAnsi="Symbol" w:hint="default"/>
      </w:rPr>
    </w:lvl>
    <w:lvl w:ilvl="4" w:tplc="D4B6E5FE">
      <w:start w:val="1"/>
      <w:numFmt w:val="bullet"/>
      <w:lvlText w:val="o"/>
      <w:lvlJc w:val="left"/>
      <w:pPr>
        <w:ind w:left="3600" w:hanging="360"/>
      </w:pPr>
      <w:rPr>
        <w:rFonts w:ascii="Courier New" w:hAnsi="Courier New" w:hint="default"/>
      </w:rPr>
    </w:lvl>
    <w:lvl w:ilvl="5" w:tplc="035E83AC">
      <w:start w:val="1"/>
      <w:numFmt w:val="bullet"/>
      <w:lvlText w:val=""/>
      <w:lvlJc w:val="left"/>
      <w:pPr>
        <w:ind w:left="4320" w:hanging="360"/>
      </w:pPr>
      <w:rPr>
        <w:rFonts w:ascii="Wingdings" w:hAnsi="Wingdings" w:hint="default"/>
      </w:rPr>
    </w:lvl>
    <w:lvl w:ilvl="6" w:tplc="D88C038E">
      <w:start w:val="1"/>
      <w:numFmt w:val="bullet"/>
      <w:lvlText w:val=""/>
      <w:lvlJc w:val="left"/>
      <w:pPr>
        <w:ind w:left="5040" w:hanging="360"/>
      </w:pPr>
      <w:rPr>
        <w:rFonts w:ascii="Symbol" w:hAnsi="Symbol" w:hint="default"/>
      </w:rPr>
    </w:lvl>
    <w:lvl w:ilvl="7" w:tplc="DBF4DB72">
      <w:start w:val="1"/>
      <w:numFmt w:val="bullet"/>
      <w:lvlText w:val="o"/>
      <w:lvlJc w:val="left"/>
      <w:pPr>
        <w:ind w:left="5760" w:hanging="360"/>
      </w:pPr>
      <w:rPr>
        <w:rFonts w:ascii="Courier New" w:hAnsi="Courier New" w:hint="default"/>
      </w:rPr>
    </w:lvl>
    <w:lvl w:ilvl="8" w:tplc="53681376">
      <w:start w:val="1"/>
      <w:numFmt w:val="bullet"/>
      <w:lvlText w:val=""/>
      <w:lvlJc w:val="left"/>
      <w:pPr>
        <w:ind w:left="6480" w:hanging="360"/>
      </w:pPr>
      <w:rPr>
        <w:rFonts w:ascii="Wingdings" w:hAnsi="Wingdings" w:hint="default"/>
      </w:rPr>
    </w:lvl>
  </w:abstractNum>
  <w:abstractNum w:abstractNumId="53" w15:restartNumberingAfterBreak="0">
    <w:nsid w:val="63766688"/>
    <w:multiLevelType w:val="multilevel"/>
    <w:tmpl w:val="7066515E"/>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5BC3240"/>
    <w:multiLevelType w:val="hybridMultilevel"/>
    <w:tmpl w:val="ED440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8DA3749"/>
    <w:multiLevelType w:val="hybridMultilevel"/>
    <w:tmpl w:val="3C9EE6C6"/>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E03481A"/>
    <w:multiLevelType w:val="hybridMultilevel"/>
    <w:tmpl w:val="BDC2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F4E4AF3"/>
    <w:multiLevelType w:val="multilevel"/>
    <w:tmpl w:val="0CFA4EBA"/>
    <w:lvl w:ilvl="0">
      <w:start w:val="1"/>
      <w:numFmt w:val="decimal"/>
      <w:pStyle w:val="CUNumber1"/>
      <w:lvlText w:val="%1."/>
      <w:lvlJc w:val="left"/>
      <w:pPr>
        <w:tabs>
          <w:tab w:val="num" w:pos="964"/>
        </w:tabs>
        <w:ind w:left="964" w:hanging="964"/>
      </w:pPr>
      <w:rPr>
        <w:rFonts w:ascii="Times New Roman" w:hAnsi="Times New Roman" w:cs="Times New Roman" w:hint="default"/>
        <w:b w:val="0"/>
        <w:i w:val="0"/>
        <w:caps/>
        <w:strike w:val="0"/>
        <w:dstrike w:val="0"/>
        <w:sz w:val="22"/>
        <w:u w:val="none"/>
        <w:effect w:val="none"/>
      </w:rPr>
    </w:lvl>
    <w:lvl w:ilvl="1">
      <w:start w:val="1"/>
      <w:numFmt w:val="decimal"/>
      <w:pStyle w:val="CUNumber2"/>
      <w:lvlText w:val="%1.%2"/>
      <w:lvlJc w:val="left"/>
      <w:pPr>
        <w:tabs>
          <w:tab w:val="num" w:pos="964"/>
        </w:tabs>
        <w:ind w:left="964" w:hanging="964"/>
      </w:pPr>
      <w:rPr>
        <w:rFonts w:ascii="Times New Roman" w:hAnsi="Times New Roman" w:cs="Times New Roman" w:hint="default"/>
        <w:b w:val="0"/>
        <w:i w:val="0"/>
        <w:strike w:val="0"/>
        <w:dstrike w:val="0"/>
        <w:sz w:val="22"/>
        <w:u w:val="none"/>
        <w:effect w:val="none"/>
      </w:rPr>
    </w:lvl>
    <w:lvl w:ilvl="2">
      <w:start w:val="1"/>
      <w:numFmt w:val="lowerLetter"/>
      <w:pStyle w:val="CUNumber3"/>
      <w:lvlText w:val="(%3)"/>
      <w:lvlJc w:val="left"/>
      <w:pPr>
        <w:tabs>
          <w:tab w:val="num" w:pos="1928"/>
        </w:tabs>
        <w:ind w:left="1928" w:hanging="964"/>
      </w:pPr>
      <w:rPr>
        <w:rFonts w:ascii="Times New Roman" w:hAnsi="Times New Roman" w:cs="Times New Roman" w:hint="default"/>
        <w:b w:val="0"/>
        <w:i w:val="0"/>
        <w:strike w:val="0"/>
        <w:dstrike w:val="0"/>
        <w:sz w:val="22"/>
        <w:u w:val="none"/>
        <w:effect w:val="none"/>
      </w:rPr>
    </w:lvl>
    <w:lvl w:ilvl="3">
      <w:start w:val="1"/>
      <w:numFmt w:val="lowerRoman"/>
      <w:pStyle w:val="CUNumber4"/>
      <w:lvlText w:val="(%4)"/>
      <w:lvlJc w:val="left"/>
      <w:pPr>
        <w:tabs>
          <w:tab w:val="num" w:pos="2891"/>
        </w:tabs>
        <w:ind w:left="2891" w:hanging="963"/>
      </w:pPr>
      <w:rPr>
        <w:rFonts w:ascii="Times New Roman" w:hAnsi="Times New Roman" w:cs="Times New Roman" w:hint="default"/>
        <w:b w:val="0"/>
        <w:i w:val="0"/>
        <w:strike w:val="0"/>
        <w:dstrike w:val="0"/>
        <w:sz w:val="22"/>
        <w:u w:val="none"/>
        <w:effect w:val="none"/>
      </w:rPr>
    </w:lvl>
    <w:lvl w:ilvl="4">
      <w:start w:val="1"/>
      <w:numFmt w:val="upperLetter"/>
      <w:pStyle w:val="CUNumber5"/>
      <w:lvlText w:val="%5."/>
      <w:lvlJc w:val="left"/>
      <w:pPr>
        <w:tabs>
          <w:tab w:val="num" w:pos="3855"/>
        </w:tabs>
        <w:ind w:left="3855" w:hanging="964"/>
      </w:pPr>
      <w:rPr>
        <w:rFonts w:ascii="Times New Roman" w:hAnsi="Times New Roman" w:cs="Times New Roman" w:hint="default"/>
        <w:b w:val="0"/>
        <w:i w:val="0"/>
        <w:strike w:val="0"/>
        <w:dstrike w:val="0"/>
        <w:sz w:val="22"/>
        <w:u w:val="none"/>
        <w:effect w:val="none"/>
      </w:rPr>
    </w:lvl>
    <w:lvl w:ilvl="5">
      <w:start w:val="1"/>
      <w:numFmt w:val="decimal"/>
      <w:pStyle w:val="CUNumber6"/>
      <w:lvlText w:val="%6)"/>
      <w:lvlJc w:val="left"/>
      <w:pPr>
        <w:tabs>
          <w:tab w:val="num" w:pos="4819"/>
        </w:tabs>
        <w:ind w:left="4819" w:hanging="964"/>
      </w:pPr>
      <w:rPr>
        <w:rFonts w:ascii="Times New Roman" w:hAnsi="Times New Roman" w:cs="Times New Roman" w:hint="default"/>
        <w:b w:val="0"/>
        <w:i w:val="0"/>
        <w:strike w:val="0"/>
        <w:dstrike w:val="0"/>
        <w:sz w:val="22"/>
        <w:u w:val="none"/>
        <w:effect w:val="none"/>
      </w:rPr>
    </w:lvl>
    <w:lvl w:ilvl="6">
      <w:start w:val="1"/>
      <w:numFmt w:val="lowerLetter"/>
      <w:pStyle w:val="CUNumber7"/>
      <w:lvlText w:val="%7)"/>
      <w:lvlJc w:val="left"/>
      <w:pPr>
        <w:tabs>
          <w:tab w:val="num" w:pos="5783"/>
        </w:tabs>
        <w:ind w:left="5783" w:hanging="964"/>
      </w:pPr>
      <w:rPr>
        <w:rFonts w:ascii="Times New Roman" w:hAnsi="Times New Roman" w:cs="Times New Roman" w:hint="default"/>
        <w:b w:val="0"/>
        <w:i w:val="0"/>
        <w:strike w:val="0"/>
        <w:dstrike w:val="0"/>
        <w:sz w:val="22"/>
        <w:u w:val="none"/>
        <w:effect w:val="none"/>
      </w:rPr>
    </w:lvl>
    <w:lvl w:ilvl="7">
      <w:start w:val="1"/>
      <w:numFmt w:val="lowerRoman"/>
      <w:pStyle w:val="CUNumber8"/>
      <w:lvlText w:val="%8)"/>
      <w:lvlJc w:val="left"/>
      <w:pPr>
        <w:tabs>
          <w:tab w:val="num" w:pos="6746"/>
        </w:tabs>
        <w:ind w:left="6746" w:hanging="963"/>
      </w:pPr>
      <w:rPr>
        <w:rFonts w:ascii="Times New Roman" w:hAnsi="Times New Roman" w:cs="Times New Roman" w:hint="default"/>
        <w:b w:val="0"/>
        <w:i w:val="0"/>
        <w:strike w:val="0"/>
        <w:dstrike w:val="0"/>
        <w:sz w:val="22"/>
        <w:u w:val="none"/>
        <w:effect w:val="none"/>
      </w:rPr>
    </w:lvl>
    <w:lvl w:ilvl="8">
      <w:start w:val="1"/>
      <w:numFmt w:val="none"/>
      <w:suff w:val="nothing"/>
      <w:lvlText w:val=""/>
      <w:lvlJc w:val="left"/>
      <w:pPr>
        <w:ind w:left="0" w:firstLine="0"/>
      </w:pPr>
      <w:rPr>
        <w:rFonts w:ascii="Times New Roman" w:hAnsi="Times New Roman" w:cs="Times New Roman" w:hint="default"/>
        <w:b w:val="0"/>
        <w:i w:val="0"/>
        <w:sz w:val="24"/>
      </w:rPr>
    </w:lvl>
  </w:abstractNum>
  <w:abstractNum w:abstractNumId="58" w15:restartNumberingAfterBreak="0">
    <w:nsid w:val="74D44BA7"/>
    <w:multiLevelType w:val="multilevel"/>
    <w:tmpl w:val="18F612B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941059E"/>
    <w:multiLevelType w:val="hybridMultilevel"/>
    <w:tmpl w:val="4B2C66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E01486B"/>
    <w:multiLevelType w:val="multilevel"/>
    <w:tmpl w:val="01D8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EDC0CAB"/>
    <w:multiLevelType w:val="hybridMultilevel"/>
    <w:tmpl w:val="7E96E8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FD85AE3"/>
    <w:multiLevelType w:val="hybridMultilevel"/>
    <w:tmpl w:val="DD662C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FFD6262"/>
    <w:multiLevelType w:val="hybridMultilevel"/>
    <w:tmpl w:val="12825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25159105">
    <w:abstractNumId w:val="52"/>
  </w:num>
  <w:num w:numId="2" w16cid:durableId="668945525">
    <w:abstractNumId w:val="51"/>
  </w:num>
  <w:num w:numId="3" w16cid:durableId="2040351052">
    <w:abstractNumId w:val="25"/>
  </w:num>
  <w:num w:numId="4" w16cid:durableId="1979341107">
    <w:abstractNumId w:val="49"/>
  </w:num>
  <w:num w:numId="5" w16cid:durableId="1404451164">
    <w:abstractNumId w:val="38"/>
  </w:num>
  <w:num w:numId="6" w16cid:durableId="1666787524">
    <w:abstractNumId w:val="16"/>
  </w:num>
  <w:num w:numId="7" w16cid:durableId="1314063411">
    <w:abstractNumId w:val="43"/>
  </w:num>
  <w:num w:numId="8" w16cid:durableId="281765065">
    <w:abstractNumId w:val="47"/>
  </w:num>
  <w:num w:numId="9" w16cid:durableId="866915021">
    <w:abstractNumId w:val="10"/>
  </w:num>
  <w:num w:numId="10" w16cid:durableId="730538499">
    <w:abstractNumId w:val="15"/>
  </w:num>
  <w:num w:numId="11" w16cid:durableId="1844540536">
    <w:abstractNumId w:val="22"/>
  </w:num>
  <w:num w:numId="12" w16cid:durableId="117799561">
    <w:abstractNumId w:val="31"/>
  </w:num>
  <w:num w:numId="13" w16cid:durableId="94447836">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27246714">
    <w:abstractNumId w:val="33"/>
  </w:num>
  <w:num w:numId="15" w16cid:durableId="197012411">
    <w:abstractNumId w:val="0"/>
  </w:num>
  <w:num w:numId="16" w16cid:durableId="269974257">
    <w:abstractNumId w:val="24"/>
  </w:num>
  <w:num w:numId="17" w16cid:durableId="404302513">
    <w:abstractNumId w:val="5"/>
  </w:num>
  <w:num w:numId="18" w16cid:durableId="1284769053">
    <w:abstractNumId w:val="37"/>
  </w:num>
  <w:num w:numId="19" w16cid:durableId="130221362">
    <w:abstractNumId w:val="63"/>
  </w:num>
  <w:num w:numId="20" w16cid:durableId="1208179508">
    <w:abstractNumId w:val="14"/>
  </w:num>
  <w:num w:numId="21" w16cid:durableId="437681203">
    <w:abstractNumId w:val="61"/>
  </w:num>
  <w:num w:numId="22" w16cid:durableId="1810242344">
    <w:abstractNumId w:val="4"/>
  </w:num>
  <w:num w:numId="23" w16cid:durableId="1518083247">
    <w:abstractNumId w:val="29"/>
  </w:num>
  <w:num w:numId="24" w16cid:durableId="391075437">
    <w:abstractNumId w:val="41"/>
  </w:num>
  <w:num w:numId="25" w16cid:durableId="1686900239">
    <w:abstractNumId w:val="8"/>
  </w:num>
  <w:num w:numId="26" w16cid:durableId="1083917291">
    <w:abstractNumId w:val="46"/>
  </w:num>
  <w:num w:numId="27" w16cid:durableId="16027621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49359557">
    <w:abstractNumId w:val="59"/>
  </w:num>
  <w:num w:numId="29" w16cid:durableId="575818790">
    <w:abstractNumId w:val="17"/>
  </w:num>
  <w:num w:numId="30" w16cid:durableId="1492873512">
    <w:abstractNumId w:val="45"/>
  </w:num>
  <w:num w:numId="31" w16cid:durableId="273640028">
    <w:abstractNumId w:val="11"/>
  </w:num>
  <w:num w:numId="32" w16cid:durableId="1706365749">
    <w:abstractNumId w:val="13"/>
  </w:num>
  <w:num w:numId="33" w16cid:durableId="1488278981">
    <w:abstractNumId w:val="20"/>
  </w:num>
  <w:num w:numId="34" w16cid:durableId="910312737">
    <w:abstractNumId w:val="35"/>
  </w:num>
  <w:num w:numId="35" w16cid:durableId="634141016">
    <w:abstractNumId w:val="19"/>
  </w:num>
  <w:num w:numId="36" w16cid:durableId="101996244">
    <w:abstractNumId w:val="40"/>
  </w:num>
  <w:num w:numId="37" w16cid:durableId="1460221234">
    <w:abstractNumId w:val="6"/>
  </w:num>
  <w:num w:numId="38" w16cid:durableId="1448739055">
    <w:abstractNumId w:val="2"/>
  </w:num>
  <w:num w:numId="39" w16cid:durableId="225999328">
    <w:abstractNumId w:val="39"/>
  </w:num>
  <w:num w:numId="40" w16cid:durableId="462577967">
    <w:abstractNumId w:val="55"/>
  </w:num>
  <w:num w:numId="41" w16cid:durableId="1861311941">
    <w:abstractNumId w:val="28"/>
  </w:num>
  <w:num w:numId="42" w16cid:durableId="882256922">
    <w:abstractNumId w:val="53"/>
  </w:num>
  <w:num w:numId="43" w16cid:durableId="1974561168">
    <w:abstractNumId w:val="58"/>
  </w:num>
  <w:num w:numId="44" w16cid:durableId="2441812">
    <w:abstractNumId w:val="12"/>
  </w:num>
  <w:num w:numId="45" w16cid:durableId="1396784813">
    <w:abstractNumId w:val="23"/>
  </w:num>
  <w:num w:numId="46" w16cid:durableId="827482931">
    <w:abstractNumId w:val="50"/>
  </w:num>
  <w:num w:numId="47" w16cid:durableId="782649794">
    <w:abstractNumId w:val="60"/>
  </w:num>
  <w:num w:numId="48" w16cid:durableId="519588593">
    <w:abstractNumId w:val="44"/>
  </w:num>
  <w:num w:numId="49" w16cid:durableId="1481994635">
    <w:abstractNumId w:val="27"/>
  </w:num>
  <w:num w:numId="50" w16cid:durableId="1966227246">
    <w:abstractNumId w:val="3"/>
  </w:num>
  <w:num w:numId="51" w16cid:durableId="1748380622">
    <w:abstractNumId w:val="36"/>
  </w:num>
  <w:num w:numId="52" w16cid:durableId="479615059">
    <w:abstractNumId w:val="1"/>
  </w:num>
  <w:num w:numId="53" w16cid:durableId="960260564">
    <w:abstractNumId w:val="30"/>
  </w:num>
  <w:num w:numId="54" w16cid:durableId="464472920">
    <w:abstractNumId w:val="34"/>
  </w:num>
  <w:num w:numId="55" w16cid:durableId="2142113296">
    <w:abstractNumId w:val="18"/>
  </w:num>
  <w:num w:numId="56" w16cid:durableId="57631569">
    <w:abstractNumId w:val="54"/>
  </w:num>
  <w:num w:numId="57" w16cid:durableId="1062605445">
    <w:abstractNumId w:val="26"/>
  </w:num>
  <w:num w:numId="58" w16cid:durableId="241454895">
    <w:abstractNumId w:val="7"/>
  </w:num>
  <w:num w:numId="59" w16cid:durableId="1207983399">
    <w:abstractNumId w:val="56"/>
  </w:num>
  <w:num w:numId="60" w16cid:durableId="1362245714">
    <w:abstractNumId w:val="48"/>
  </w:num>
  <w:num w:numId="61" w16cid:durableId="1926380561">
    <w:abstractNumId w:val="9"/>
  </w:num>
  <w:num w:numId="62" w16cid:durableId="615330983">
    <w:abstractNumId w:val="21"/>
  </w:num>
  <w:num w:numId="63" w16cid:durableId="384377997">
    <w:abstractNumId w:val="62"/>
  </w:num>
  <w:num w:numId="64" w16cid:durableId="1324435949">
    <w:abstractNumId w:val="42"/>
  </w:num>
  <w:num w:numId="65" w16cid:durableId="1893930891">
    <w:abstractNumId w:val="32"/>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FC4"/>
    <w:rsid w:val="000002AB"/>
    <w:rsid w:val="000003C2"/>
    <w:rsid w:val="00000425"/>
    <w:rsid w:val="000004E1"/>
    <w:rsid w:val="000004E5"/>
    <w:rsid w:val="00000503"/>
    <w:rsid w:val="000008C6"/>
    <w:rsid w:val="000008D8"/>
    <w:rsid w:val="000009B3"/>
    <w:rsid w:val="000009FF"/>
    <w:rsid w:val="00000BC0"/>
    <w:rsid w:val="00000C00"/>
    <w:rsid w:val="00000F97"/>
    <w:rsid w:val="0000103C"/>
    <w:rsid w:val="000010B4"/>
    <w:rsid w:val="000013E5"/>
    <w:rsid w:val="000013F9"/>
    <w:rsid w:val="00001638"/>
    <w:rsid w:val="000016D5"/>
    <w:rsid w:val="0000183F"/>
    <w:rsid w:val="00001A3C"/>
    <w:rsid w:val="00001C0F"/>
    <w:rsid w:val="00001C93"/>
    <w:rsid w:val="00001CDC"/>
    <w:rsid w:val="00001D26"/>
    <w:rsid w:val="00001D51"/>
    <w:rsid w:val="00001DC1"/>
    <w:rsid w:val="00001DE1"/>
    <w:rsid w:val="00001E71"/>
    <w:rsid w:val="00001EDC"/>
    <w:rsid w:val="00001EEA"/>
    <w:rsid w:val="0000209B"/>
    <w:rsid w:val="000020B3"/>
    <w:rsid w:val="000020E2"/>
    <w:rsid w:val="000021C5"/>
    <w:rsid w:val="00002208"/>
    <w:rsid w:val="0000226A"/>
    <w:rsid w:val="000022C7"/>
    <w:rsid w:val="00002483"/>
    <w:rsid w:val="000024AF"/>
    <w:rsid w:val="00002569"/>
    <w:rsid w:val="00002867"/>
    <w:rsid w:val="00002884"/>
    <w:rsid w:val="00002B02"/>
    <w:rsid w:val="00002B25"/>
    <w:rsid w:val="00002C21"/>
    <w:rsid w:val="00002DA1"/>
    <w:rsid w:val="00002DE1"/>
    <w:rsid w:val="00002FE0"/>
    <w:rsid w:val="000034AE"/>
    <w:rsid w:val="00003627"/>
    <w:rsid w:val="00003893"/>
    <w:rsid w:val="00003A5C"/>
    <w:rsid w:val="00003A71"/>
    <w:rsid w:val="00003A9D"/>
    <w:rsid w:val="00003AB6"/>
    <w:rsid w:val="00003F4E"/>
    <w:rsid w:val="00003F6F"/>
    <w:rsid w:val="00004062"/>
    <w:rsid w:val="00004077"/>
    <w:rsid w:val="0000414C"/>
    <w:rsid w:val="00004213"/>
    <w:rsid w:val="000042B2"/>
    <w:rsid w:val="000042E6"/>
    <w:rsid w:val="0000483F"/>
    <w:rsid w:val="00004982"/>
    <w:rsid w:val="00004B3C"/>
    <w:rsid w:val="00004C3E"/>
    <w:rsid w:val="00004D3E"/>
    <w:rsid w:val="00005005"/>
    <w:rsid w:val="000051FC"/>
    <w:rsid w:val="000055F6"/>
    <w:rsid w:val="000057C1"/>
    <w:rsid w:val="00005808"/>
    <w:rsid w:val="00005BE9"/>
    <w:rsid w:val="00005C63"/>
    <w:rsid w:val="00005F0D"/>
    <w:rsid w:val="0000600A"/>
    <w:rsid w:val="00006095"/>
    <w:rsid w:val="000060D1"/>
    <w:rsid w:val="000062AD"/>
    <w:rsid w:val="0000641C"/>
    <w:rsid w:val="000064A1"/>
    <w:rsid w:val="000064B6"/>
    <w:rsid w:val="0000657F"/>
    <w:rsid w:val="00006603"/>
    <w:rsid w:val="0000672F"/>
    <w:rsid w:val="0000674A"/>
    <w:rsid w:val="000068DB"/>
    <w:rsid w:val="00006996"/>
    <w:rsid w:val="00006A51"/>
    <w:rsid w:val="00006C9A"/>
    <w:rsid w:val="00006DC7"/>
    <w:rsid w:val="00006E12"/>
    <w:rsid w:val="00006E43"/>
    <w:rsid w:val="00006E5B"/>
    <w:rsid w:val="00006F6D"/>
    <w:rsid w:val="00007119"/>
    <w:rsid w:val="00007153"/>
    <w:rsid w:val="00007241"/>
    <w:rsid w:val="00007273"/>
    <w:rsid w:val="0000745E"/>
    <w:rsid w:val="000074D0"/>
    <w:rsid w:val="00007509"/>
    <w:rsid w:val="0000757F"/>
    <w:rsid w:val="000075E1"/>
    <w:rsid w:val="00007692"/>
    <w:rsid w:val="00007788"/>
    <w:rsid w:val="000078BD"/>
    <w:rsid w:val="000078FD"/>
    <w:rsid w:val="000079CA"/>
    <w:rsid w:val="00007ADC"/>
    <w:rsid w:val="00007B62"/>
    <w:rsid w:val="00007B99"/>
    <w:rsid w:val="00007D8F"/>
    <w:rsid w:val="00007DE0"/>
    <w:rsid w:val="0001007E"/>
    <w:rsid w:val="0001019B"/>
    <w:rsid w:val="000101B3"/>
    <w:rsid w:val="000102B2"/>
    <w:rsid w:val="000103CD"/>
    <w:rsid w:val="000104AE"/>
    <w:rsid w:val="000104D8"/>
    <w:rsid w:val="00010518"/>
    <w:rsid w:val="0001068D"/>
    <w:rsid w:val="000106A5"/>
    <w:rsid w:val="000106EF"/>
    <w:rsid w:val="0001077D"/>
    <w:rsid w:val="0001078C"/>
    <w:rsid w:val="000109C7"/>
    <w:rsid w:val="000109F6"/>
    <w:rsid w:val="00010A32"/>
    <w:rsid w:val="00010A60"/>
    <w:rsid w:val="00010AAA"/>
    <w:rsid w:val="00010AE8"/>
    <w:rsid w:val="00010AEC"/>
    <w:rsid w:val="00010B13"/>
    <w:rsid w:val="00010B2F"/>
    <w:rsid w:val="00010B64"/>
    <w:rsid w:val="00010D85"/>
    <w:rsid w:val="00011061"/>
    <w:rsid w:val="000110E7"/>
    <w:rsid w:val="0001121E"/>
    <w:rsid w:val="00011233"/>
    <w:rsid w:val="000112AA"/>
    <w:rsid w:val="00011455"/>
    <w:rsid w:val="0001150E"/>
    <w:rsid w:val="0001156E"/>
    <w:rsid w:val="0001162D"/>
    <w:rsid w:val="00011631"/>
    <w:rsid w:val="000116B8"/>
    <w:rsid w:val="000116EE"/>
    <w:rsid w:val="000117FD"/>
    <w:rsid w:val="000118B6"/>
    <w:rsid w:val="0001195C"/>
    <w:rsid w:val="00011969"/>
    <w:rsid w:val="00011B02"/>
    <w:rsid w:val="00011BAE"/>
    <w:rsid w:val="00011D1B"/>
    <w:rsid w:val="0001200C"/>
    <w:rsid w:val="0001224F"/>
    <w:rsid w:val="0001230F"/>
    <w:rsid w:val="00012348"/>
    <w:rsid w:val="0001234B"/>
    <w:rsid w:val="00012431"/>
    <w:rsid w:val="00012544"/>
    <w:rsid w:val="000125F7"/>
    <w:rsid w:val="000126E4"/>
    <w:rsid w:val="00012754"/>
    <w:rsid w:val="00012909"/>
    <w:rsid w:val="000129E5"/>
    <w:rsid w:val="00012A88"/>
    <w:rsid w:val="00012B2A"/>
    <w:rsid w:val="00012B3A"/>
    <w:rsid w:val="00012C30"/>
    <w:rsid w:val="00012C87"/>
    <w:rsid w:val="00012CB4"/>
    <w:rsid w:val="00012F64"/>
    <w:rsid w:val="00012F96"/>
    <w:rsid w:val="00012FE5"/>
    <w:rsid w:val="00013011"/>
    <w:rsid w:val="000130F1"/>
    <w:rsid w:val="00013171"/>
    <w:rsid w:val="00013427"/>
    <w:rsid w:val="00013483"/>
    <w:rsid w:val="0001356E"/>
    <w:rsid w:val="000136A1"/>
    <w:rsid w:val="0001375A"/>
    <w:rsid w:val="0001388E"/>
    <w:rsid w:val="00013A3B"/>
    <w:rsid w:val="00013A48"/>
    <w:rsid w:val="00013ACD"/>
    <w:rsid w:val="00013B49"/>
    <w:rsid w:val="00013D22"/>
    <w:rsid w:val="00013D2E"/>
    <w:rsid w:val="00013F95"/>
    <w:rsid w:val="00014174"/>
    <w:rsid w:val="000142C2"/>
    <w:rsid w:val="00014331"/>
    <w:rsid w:val="0001433A"/>
    <w:rsid w:val="0001434D"/>
    <w:rsid w:val="00014492"/>
    <w:rsid w:val="0001454A"/>
    <w:rsid w:val="0001454E"/>
    <w:rsid w:val="00014678"/>
    <w:rsid w:val="0001472B"/>
    <w:rsid w:val="00014746"/>
    <w:rsid w:val="0001480C"/>
    <w:rsid w:val="00014829"/>
    <w:rsid w:val="000148EB"/>
    <w:rsid w:val="00014909"/>
    <w:rsid w:val="0001493A"/>
    <w:rsid w:val="00014A47"/>
    <w:rsid w:val="00014AC9"/>
    <w:rsid w:val="00014B48"/>
    <w:rsid w:val="00014C99"/>
    <w:rsid w:val="00014D82"/>
    <w:rsid w:val="00014F83"/>
    <w:rsid w:val="00014FF2"/>
    <w:rsid w:val="00015199"/>
    <w:rsid w:val="000151F9"/>
    <w:rsid w:val="00015210"/>
    <w:rsid w:val="0001537F"/>
    <w:rsid w:val="00015398"/>
    <w:rsid w:val="00015434"/>
    <w:rsid w:val="000154D9"/>
    <w:rsid w:val="000154FA"/>
    <w:rsid w:val="00015729"/>
    <w:rsid w:val="00015A21"/>
    <w:rsid w:val="00015AB2"/>
    <w:rsid w:val="00015EB1"/>
    <w:rsid w:val="00015EB9"/>
    <w:rsid w:val="00015ED0"/>
    <w:rsid w:val="00015FF3"/>
    <w:rsid w:val="0001614D"/>
    <w:rsid w:val="00016272"/>
    <w:rsid w:val="000162BA"/>
    <w:rsid w:val="000162D1"/>
    <w:rsid w:val="0001664B"/>
    <w:rsid w:val="00016898"/>
    <w:rsid w:val="0001690A"/>
    <w:rsid w:val="00016B19"/>
    <w:rsid w:val="00016BC8"/>
    <w:rsid w:val="00016C5A"/>
    <w:rsid w:val="00016EB0"/>
    <w:rsid w:val="00017229"/>
    <w:rsid w:val="0001730F"/>
    <w:rsid w:val="00017317"/>
    <w:rsid w:val="00017607"/>
    <w:rsid w:val="0001762A"/>
    <w:rsid w:val="000176A0"/>
    <w:rsid w:val="000176A2"/>
    <w:rsid w:val="00017735"/>
    <w:rsid w:val="000177AD"/>
    <w:rsid w:val="000178DD"/>
    <w:rsid w:val="00017928"/>
    <w:rsid w:val="00017AE6"/>
    <w:rsid w:val="00017C2F"/>
    <w:rsid w:val="00017C49"/>
    <w:rsid w:val="00017F1D"/>
    <w:rsid w:val="00020031"/>
    <w:rsid w:val="000200C8"/>
    <w:rsid w:val="0002011E"/>
    <w:rsid w:val="00020296"/>
    <w:rsid w:val="000202D5"/>
    <w:rsid w:val="00020349"/>
    <w:rsid w:val="000203D8"/>
    <w:rsid w:val="000205C3"/>
    <w:rsid w:val="00020613"/>
    <w:rsid w:val="00020773"/>
    <w:rsid w:val="00020A7B"/>
    <w:rsid w:val="00020ACF"/>
    <w:rsid w:val="00020D4B"/>
    <w:rsid w:val="00020D87"/>
    <w:rsid w:val="00020F31"/>
    <w:rsid w:val="00020F33"/>
    <w:rsid w:val="00020F87"/>
    <w:rsid w:val="00020FA5"/>
    <w:rsid w:val="00020FD1"/>
    <w:rsid w:val="00020FDD"/>
    <w:rsid w:val="00021008"/>
    <w:rsid w:val="00021035"/>
    <w:rsid w:val="0002108C"/>
    <w:rsid w:val="000213CC"/>
    <w:rsid w:val="00021515"/>
    <w:rsid w:val="00021844"/>
    <w:rsid w:val="0002191C"/>
    <w:rsid w:val="000219F7"/>
    <w:rsid w:val="00021A36"/>
    <w:rsid w:val="00021A6F"/>
    <w:rsid w:val="00021A9E"/>
    <w:rsid w:val="00021B04"/>
    <w:rsid w:val="00021CBE"/>
    <w:rsid w:val="00021D37"/>
    <w:rsid w:val="00021ED0"/>
    <w:rsid w:val="00021EE8"/>
    <w:rsid w:val="0002206A"/>
    <w:rsid w:val="00022143"/>
    <w:rsid w:val="000222E0"/>
    <w:rsid w:val="000222F9"/>
    <w:rsid w:val="00022328"/>
    <w:rsid w:val="00022430"/>
    <w:rsid w:val="00022571"/>
    <w:rsid w:val="00022627"/>
    <w:rsid w:val="0002269C"/>
    <w:rsid w:val="000227E1"/>
    <w:rsid w:val="00022907"/>
    <w:rsid w:val="00022A0B"/>
    <w:rsid w:val="00022B26"/>
    <w:rsid w:val="00022D36"/>
    <w:rsid w:val="00022EEB"/>
    <w:rsid w:val="00022F71"/>
    <w:rsid w:val="00022F74"/>
    <w:rsid w:val="00023102"/>
    <w:rsid w:val="000232B0"/>
    <w:rsid w:val="00023394"/>
    <w:rsid w:val="000236D7"/>
    <w:rsid w:val="000237EC"/>
    <w:rsid w:val="00023927"/>
    <w:rsid w:val="00023967"/>
    <w:rsid w:val="00023B7F"/>
    <w:rsid w:val="00023CC2"/>
    <w:rsid w:val="00023E21"/>
    <w:rsid w:val="00023E74"/>
    <w:rsid w:val="00023E98"/>
    <w:rsid w:val="00023FCF"/>
    <w:rsid w:val="00024083"/>
    <w:rsid w:val="000240B6"/>
    <w:rsid w:val="00024154"/>
    <w:rsid w:val="0002428E"/>
    <w:rsid w:val="000244E7"/>
    <w:rsid w:val="000247CE"/>
    <w:rsid w:val="0002483D"/>
    <w:rsid w:val="000248ED"/>
    <w:rsid w:val="000249B5"/>
    <w:rsid w:val="00024A53"/>
    <w:rsid w:val="00024D4E"/>
    <w:rsid w:val="00024EA2"/>
    <w:rsid w:val="00024F0D"/>
    <w:rsid w:val="00024FCE"/>
    <w:rsid w:val="00024FD2"/>
    <w:rsid w:val="000250C4"/>
    <w:rsid w:val="00025158"/>
    <w:rsid w:val="0002551F"/>
    <w:rsid w:val="000257F4"/>
    <w:rsid w:val="00025A4B"/>
    <w:rsid w:val="00025AEA"/>
    <w:rsid w:val="00025BCC"/>
    <w:rsid w:val="00025BED"/>
    <w:rsid w:val="00025C24"/>
    <w:rsid w:val="00025D19"/>
    <w:rsid w:val="000260E0"/>
    <w:rsid w:val="00026240"/>
    <w:rsid w:val="000263AA"/>
    <w:rsid w:val="0002641E"/>
    <w:rsid w:val="00026433"/>
    <w:rsid w:val="0002650A"/>
    <w:rsid w:val="0002661A"/>
    <w:rsid w:val="00026708"/>
    <w:rsid w:val="00026710"/>
    <w:rsid w:val="00026931"/>
    <w:rsid w:val="000269C8"/>
    <w:rsid w:val="00026BFA"/>
    <w:rsid w:val="00026CE1"/>
    <w:rsid w:val="00026E0D"/>
    <w:rsid w:val="00026F60"/>
    <w:rsid w:val="00027092"/>
    <w:rsid w:val="0002728E"/>
    <w:rsid w:val="000272DE"/>
    <w:rsid w:val="00027409"/>
    <w:rsid w:val="00027419"/>
    <w:rsid w:val="00027444"/>
    <w:rsid w:val="000274CA"/>
    <w:rsid w:val="000279B5"/>
    <w:rsid w:val="000279D6"/>
    <w:rsid w:val="00027C63"/>
    <w:rsid w:val="00027DD0"/>
    <w:rsid w:val="00027E43"/>
    <w:rsid w:val="00027F20"/>
    <w:rsid w:val="00027FE2"/>
    <w:rsid w:val="0003002D"/>
    <w:rsid w:val="0003017F"/>
    <w:rsid w:val="000302B0"/>
    <w:rsid w:val="000303BE"/>
    <w:rsid w:val="0003042A"/>
    <w:rsid w:val="00030613"/>
    <w:rsid w:val="0003061C"/>
    <w:rsid w:val="000307DB"/>
    <w:rsid w:val="00030837"/>
    <w:rsid w:val="00030939"/>
    <w:rsid w:val="0003093F"/>
    <w:rsid w:val="00030945"/>
    <w:rsid w:val="00030A21"/>
    <w:rsid w:val="00030C27"/>
    <w:rsid w:val="00030C67"/>
    <w:rsid w:val="00030DA2"/>
    <w:rsid w:val="00030ECC"/>
    <w:rsid w:val="00030FFE"/>
    <w:rsid w:val="00030FFF"/>
    <w:rsid w:val="0003132F"/>
    <w:rsid w:val="00031386"/>
    <w:rsid w:val="000313F1"/>
    <w:rsid w:val="00031599"/>
    <w:rsid w:val="000315A1"/>
    <w:rsid w:val="00031637"/>
    <w:rsid w:val="0003170C"/>
    <w:rsid w:val="00031720"/>
    <w:rsid w:val="000317FB"/>
    <w:rsid w:val="00031814"/>
    <w:rsid w:val="000318B2"/>
    <w:rsid w:val="00031AB0"/>
    <w:rsid w:val="00031B07"/>
    <w:rsid w:val="00031D4D"/>
    <w:rsid w:val="00031EDB"/>
    <w:rsid w:val="00031F42"/>
    <w:rsid w:val="0003210B"/>
    <w:rsid w:val="00032190"/>
    <w:rsid w:val="000321E4"/>
    <w:rsid w:val="00032375"/>
    <w:rsid w:val="00032608"/>
    <w:rsid w:val="00032653"/>
    <w:rsid w:val="0003265D"/>
    <w:rsid w:val="000326B5"/>
    <w:rsid w:val="00032757"/>
    <w:rsid w:val="00032797"/>
    <w:rsid w:val="00032894"/>
    <w:rsid w:val="00032B3D"/>
    <w:rsid w:val="00032B42"/>
    <w:rsid w:val="00032B59"/>
    <w:rsid w:val="00032CFE"/>
    <w:rsid w:val="00032D08"/>
    <w:rsid w:val="00032DF2"/>
    <w:rsid w:val="00032E17"/>
    <w:rsid w:val="00032E6B"/>
    <w:rsid w:val="00032EA6"/>
    <w:rsid w:val="00032F4B"/>
    <w:rsid w:val="000330C7"/>
    <w:rsid w:val="000330D0"/>
    <w:rsid w:val="00033388"/>
    <w:rsid w:val="0003339A"/>
    <w:rsid w:val="0003341B"/>
    <w:rsid w:val="0003357D"/>
    <w:rsid w:val="0003389D"/>
    <w:rsid w:val="000338FB"/>
    <w:rsid w:val="00033A30"/>
    <w:rsid w:val="00033ADD"/>
    <w:rsid w:val="00033EAA"/>
    <w:rsid w:val="00033F76"/>
    <w:rsid w:val="00033F7F"/>
    <w:rsid w:val="000340B6"/>
    <w:rsid w:val="00034496"/>
    <w:rsid w:val="000344EC"/>
    <w:rsid w:val="000345EA"/>
    <w:rsid w:val="0003460D"/>
    <w:rsid w:val="0003466C"/>
    <w:rsid w:val="000346C6"/>
    <w:rsid w:val="00034732"/>
    <w:rsid w:val="000347BE"/>
    <w:rsid w:val="000347DE"/>
    <w:rsid w:val="0003491B"/>
    <w:rsid w:val="00034A27"/>
    <w:rsid w:val="00034BE7"/>
    <w:rsid w:val="00034E31"/>
    <w:rsid w:val="00034FB7"/>
    <w:rsid w:val="000350AF"/>
    <w:rsid w:val="0003510B"/>
    <w:rsid w:val="00035168"/>
    <w:rsid w:val="0003536C"/>
    <w:rsid w:val="000353B1"/>
    <w:rsid w:val="00035404"/>
    <w:rsid w:val="0003577C"/>
    <w:rsid w:val="0003577D"/>
    <w:rsid w:val="00035B0A"/>
    <w:rsid w:val="00035F26"/>
    <w:rsid w:val="00035F5F"/>
    <w:rsid w:val="0003608F"/>
    <w:rsid w:val="000360D8"/>
    <w:rsid w:val="00036231"/>
    <w:rsid w:val="00036364"/>
    <w:rsid w:val="000363BD"/>
    <w:rsid w:val="0003653B"/>
    <w:rsid w:val="000365A5"/>
    <w:rsid w:val="0003660D"/>
    <w:rsid w:val="000366B1"/>
    <w:rsid w:val="00036768"/>
    <w:rsid w:val="00036CD4"/>
    <w:rsid w:val="00036D45"/>
    <w:rsid w:val="00036DAE"/>
    <w:rsid w:val="00036FED"/>
    <w:rsid w:val="00037166"/>
    <w:rsid w:val="0003725B"/>
    <w:rsid w:val="00037336"/>
    <w:rsid w:val="00037374"/>
    <w:rsid w:val="00037389"/>
    <w:rsid w:val="000373D1"/>
    <w:rsid w:val="000376FE"/>
    <w:rsid w:val="00037968"/>
    <w:rsid w:val="00037B64"/>
    <w:rsid w:val="00037BF4"/>
    <w:rsid w:val="00037D25"/>
    <w:rsid w:val="00037E57"/>
    <w:rsid w:val="00040060"/>
    <w:rsid w:val="0004024F"/>
    <w:rsid w:val="00040309"/>
    <w:rsid w:val="000403C0"/>
    <w:rsid w:val="0004043F"/>
    <w:rsid w:val="00040496"/>
    <w:rsid w:val="0004052B"/>
    <w:rsid w:val="000405CE"/>
    <w:rsid w:val="000406A2"/>
    <w:rsid w:val="000407CE"/>
    <w:rsid w:val="00040984"/>
    <w:rsid w:val="000409D4"/>
    <w:rsid w:val="00040A97"/>
    <w:rsid w:val="00040AB5"/>
    <w:rsid w:val="00040B84"/>
    <w:rsid w:val="00040C19"/>
    <w:rsid w:val="00040E09"/>
    <w:rsid w:val="00040E3D"/>
    <w:rsid w:val="00040E8E"/>
    <w:rsid w:val="00040EB9"/>
    <w:rsid w:val="00040EC9"/>
    <w:rsid w:val="0004104A"/>
    <w:rsid w:val="0004108C"/>
    <w:rsid w:val="000410EA"/>
    <w:rsid w:val="00041204"/>
    <w:rsid w:val="0004154A"/>
    <w:rsid w:val="0004166A"/>
    <w:rsid w:val="000416B6"/>
    <w:rsid w:val="00041A2B"/>
    <w:rsid w:val="00041A70"/>
    <w:rsid w:val="00041DD2"/>
    <w:rsid w:val="00041E1F"/>
    <w:rsid w:val="00041EC3"/>
    <w:rsid w:val="00041F3E"/>
    <w:rsid w:val="00042061"/>
    <w:rsid w:val="0004206A"/>
    <w:rsid w:val="000422F1"/>
    <w:rsid w:val="000423E9"/>
    <w:rsid w:val="00042EF4"/>
    <w:rsid w:val="0004304E"/>
    <w:rsid w:val="000431ED"/>
    <w:rsid w:val="000433C5"/>
    <w:rsid w:val="0004350F"/>
    <w:rsid w:val="0004357C"/>
    <w:rsid w:val="00043640"/>
    <w:rsid w:val="00043665"/>
    <w:rsid w:val="000437B8"/>
    <w:rsid w:val="000437C7"/>
    <w:rsid w:val="0004394F"/>
    <w:rsid w:val="00043ACC"/>
    <w:rsid w:val="00043BB9"/>
    <w:rsid w:val="00043BE1"/>
    <w:rsid w:val="00043C6D"/>
    <w:rsid w:val="00043C89"/>
    <w:rsid w:val="00043CEA"/>
    <w:rsid w:val="00043D05"/>
    <w:rsid w:val="00044081"/>
    <w:rsid w:val="0004410D"/>
    <w:rsid w:val="00044263"/>
    <w:rsid w:val="0004445E"/>
    <w:rsid w:val="00044571"/>
    <w:rsid w:val="000445CA"/>
    <w:rsid w:val="000446BA"/>
    <w:rsid w:val="000446C5"/>
    <w:rsid w:val="00044886"/>
    <w:rsid w:val="00044B1A"/>
    <w:rsid w:val="00044D03"/>
    <w:rsid w:val="00044FB8"/>
    <w:rsid w:val="00044FD1"/>
    <w:rsid w:val="000450D2"/>
    <w:rsid w:val="00045128"/>
    <w:rsid w:val="000452B5"/>
    <w:rsid w:val="00045311"/>
    <w:rsid w:val="00045349"/>
    <w:rsid w:val="000453AE"/>
    <w:rsid w:val="000454FB"/>
    <w:rsid w:val="000456B1"/>
    <w:rsid w:val="00045787"/>
    <w:rsid w:val="000458F8"/>
    <w:rsid w:val="00045921"/>
    <w:rsid w:val="00045A21"/>
    <w:rsid w:val="00045B48"/>
    <w:rsid w:val="00045DFA"/>
    <w:rsid w:val="00045F96"/>
    <w:rsid w:val="00045F99"/>
    <w:rsid w:val="00046093"/>
    <w:rsid w:val="0004611D"/>
    <w:rsid w:val="000461E4"/>
    <w:rsid w:val="000462A7"/>
    <w:rsid w:val="0004639E"/>
    <w:rsid w:val="000463F1"/>
    <w:rsid w:val="00046768"/>
    <w:rsid w:val="00046848"/>
    <w:rsid w:val="00046901"/>
    <w:rsid w:val="000469DD"/>
    <w:rsid w:val="00046B1B"/>
    <w:rsid w:val="00046BFA"/>
    <w:rsid w:val="00046DEF"/>
    <w:rsid w:val="00046DFF"/>
    <w:rsid w:val="00046F46"/>
    <w:rsid w:val="00047070"/>
    <w:rsid w:val="000471F6"/>
    <w:rsid w:val="00047224"/>
    <w:rsid w:val="0004737C"/>
    <w:rsid w:val="00047A35"/>
    <w:rsid w:val="00047AEB"/>
    <w:rsid w:val="00047B83"/>
    <w:rsid w:val="00047BB7"/>
    <w:rsid w:val="00047D16"/>
    <w:rsid w:val="00047F59"/>
    <w:rsid w:val="00050206"/>
    <w:rsid w:val="0005032F"/>
    <w:rsid w:val="00050521"/>
    <w:rsid w:val="00050610"/>
    <w:rsid w:val="000506B8"/>
    <w:rsid w:val="000506EA"/>
    <w:rsid w:val="000509EC"/>
    <w:rsid w:val="00050BBC"/>
    <w:rsid w:val="00050BF4"/>
    <w:rsid w:val="00050C1F"/>
    <w:rsid w:val="00050D4E"/>
    <w:rsid w:val="00050DD2"/>
    <w:rsid w:val="00050E26"/>
    <w:rsid w:val="0005103A"/>
    <w:rsid w:val="000510A9"/>
    <w:rsid w:val="00051102"/>
    <w:rsid w:val="0005111D"/>
    <w:rsid w:val="0005113E"/>
    <w:rsid w:val="000511A3"/>
    <w:rsid w:val="000513D0"/>
    <w:rsid w:val="0005161E"/>
    <w:rsid w:val="00051651"/>
    <w:rsid w:val="0005167B"/>
    <w:rsid w:val="00051774"/>
    <w:rsid w:val="000517D7"/>
    <w:rsid w:val="00051805"/>
    <w:rsid w:val="00051A1A"/>
    <w:rsid w:val="00051B02"/>
    <w:rsid w:val="00051BC3"/>
    <w:rsid w:val="00051BE6"/>
    <w:rsid w:val="00051C7B"/>
    <w:rsid w:val="00051C96"/>
    <w:rsid w:val="00051CA5"/>
    <w:rsid w:val="00051D62"/>
    <w:rsid w:val="00051E58"/>
    <w:rsid w:val="00051F04"/>
    <w:rsid w:val="00052269"/>
    <w:rsid w:val="00052355"/>
    <w:rsid w:val="000525AD"/>
    <w:rsid w:val="00052614"/>
    <w:rsid w:val="000526D3"/>
    <w:rsid w:val="0005275D"/>
    <w:rsid w:val="000529E6"/>
    <w:rsid w:val="00052A84"/>
    <w:rsid w:val="00052ADA"/>
    <w:rsid w:val="00052B32"/>
    <w:rsid w:val="00052EA1"/>
    <w:rsid w:val="00052EC9"/>
    <w:rsid w:val="00053077"/>
    <w:rsid w:val="00053122"/>
    <w:rsid w:val="0005319A"/>
    <w:rsid w:val="000533A4"/>
    <w:rsid w:val="000534F0"/>
    <w:rsid w:val="000535B5"/>
    <w:rsid w:val="00053623"/>
    <w:rsid w:val="000539D7"/>
    <w:rsid w:val="00053A1A"/>
    <w:rsid w:val="00053AA0"/>
    <w:rsid w:val="00053DF5"/>
    <w:rsid w:val="000540E6"/>
    <w:rsid w:val="000542FE"/>
    <w:rsid w:val="0005430A"/>
    <w:rsid w:val="000544E2"/>
    <w:rsid w:val="00054559"/>
    <w:rsid w:val="0005479A"/>
    <w:rsid w:val="000549BD"/>
    <w:rsid w:val="00054A27"/>
    <w:rsid w:val="00054C7A"/>
    <w:rsid w:val="00054D84"/>
    <w:rsid w:val="00054D92"/>
    <w:rsid w:val="00054E84"/>
    <w:rsid w:val="00054E8A"/>
    <w:rsid w:val="0005502D"/>
    <w:rsid w:val="00055183"/>
    <w:rsid w:val="000551B6"/>
    <w:rsid w:val="00055262"/>
    <w:rsid w:val="00055535"/>
    <w:rsid w:val="00055578"/>
    <w:rsid w:val="0005565B"/>
    <w:rsid w:val="00055842"/>
    <w:rsid w:val="000559A8"/>
    <w:rsid w:val="00055A9B"/>
    <w:rsid w:val="00055AC5"/>
    <w:rsid w:val="00055BCA"/>
    <w:rsid w:val="00055E72"/>
    <w:rsid w:val="00055ECC"/>
    <w:rsid w:val="00056485"/>
    <w:rsid w:val="000566C7"/>
    <w:rsid w:val="0005690F"/>
    <w:rsid w:val="000569EA"/>
    <w:rsid w:val="00056A47"/>
    <w:rsid w:val="00056C06"/>
    <w:rsid w:val="00056D48"/>
    <w:rsid w:val="00056DA4"/>
    <w:rsid w:val="00056EBE"/>
    <w:rsid w:val="00056F51"/>
    <w:rsid w:val="00056F9D"/>
    <w:rsid w:val="000571DC"/>
    <w:rsid w:val="000571F2"/>
    <w:rsid w:val="000571FD"/>
    <w:rsid w:val="000572AA"/>
    <w:rsid w:val="000572F5"/>
    <w:rsid w:val="00057742"/>
    <w:rsid w:val="00057920"/>
    <w:rsid w:val="00057A5F"/>
    <w:rsid w:val="00057BB4"/>
    <w:rsid w:val="00057D47"/>
    <w:rsid w:val="00057F9D"/>
    <w:rsid w:val="00060107"/>
    <w:rsid w:val="0006016A"/>
    <w:rsid w:val="000601C2"/>
    <w:rsid w:val="000601CF"/>
    <w:rsid w:val="0006037F"/>
    <w:rsid w:val="000603A1"/>
    <w:rsid w:val="00060466"/>
    <w:rsid w:val="00060477"/>
    <w:rsid w:val="0006049E"/>
    <w:rsid w:val="0006063E"/>
    <w:rsid w:val="0006071A"/>
    <w:rsid w:val="00060741"/>
    <w:rsid w:val="00060837"/>
    <w:rsid w:val="00060A64"/>
    <w:rsid w:val="00060B24"/>
    <w:rsid w:val="00060BC8"/>
    <w:rsid w:val="00060C59"/>
    <w:rsid w:val="00060CEF"/>
    <w:rsid w:val="00060FDD"/>
    <w:rsid w:val="000610A3"/>
    <w:rsid w:val="0006122C"/>
    <w:rsid w:val="00061242"/>
    <w:rsid w:val="000613FB"/>
    <w:rsid w:val="00061461"/>
    <w:rsid w:val="00061735"/>
    <w:rsid w:val="000618DC"/>
    <w:rsid w:val="00061A46"/>
    <w:rsid w:val="00061C20"/>
    <w:rsid w:val="00061D16"/>
    <w:rsid w:val="00061E6A"/>
    <w:rsid w:val="00061F37"/>
    <w:rsid w:val="00061F50"/>
    <w:rsid w:val="00062021"/>
    <w:rsid w:val="000621CA"/>
    <w:rsid w:val="000624E6"/>
    <w:rsid w:val="00062595"/>
    <w:rsid w:val="000627BC"/>
    <w:rsid w:val="00062B73"/>
    <w:rsid w:val="00062B7A"/>
    <w:rsid w:val="00062B88"/>
    <w:rsid w:val="00062BE3"/>
    <w:rsid w:val="00062D70"/>
    <w:rsid w:val="00062E43"/>
    <w:rsid w:val="00062F7D"/>
    <w:rsid w:val="00063082"/>
    <w:rsid w:val="000630EA"/>
    <w:rsid w:val="000631EE"/>
    <w:rsid w:val="00063247"/>
    <w:rsid w:val="0006326D"/>
    <w:rsid w:val="0006334B"/>
    <w:rsid w:val="000635E9"/>
    <w:rsid w:val="00063763"/>
    <w:rsid w:val="0006382E"/>
    <w:rsid w:val="000638C9"/>
    <w:rsid w:val="00063920"/>
    <w:rsid w:val="000639F3"/>
    <w:rsid w:val="00063AF8"/>
    <w:rsid w:val="00063B0F"/>
    <w:rsid w:val="00063BBC"/>
    <w:rsid w:val="00063C66"/>
    <w:rsid w:val="00063CCB"/>
    <w:rsid w:val="00063D01"/>
    <w:rsid w:val="00063D4F"/>
    <w:rsid w:val="00063DB7"/>
    <w:rsid w:val="00063DFA"/>
    <w:rsid w:val="00063E1C"/>
    <w:rsid w:val="00063E4D"/>
    <w:rsid w:val="00064160"/>
    <w:rsid w:val="00064177"/>
    <w:rsid w:val="000643AF"/>
    <w:rsid w:val="000645BF"/>
    <w:rsid w:val="000645F7"/>
    <w:rsid w:val="000646DE"/>
    <w:rsid w:val="000646E0"/>
    <w:rsid w:val="0006484D"/>
    <w:rsid w:val="000649F0"/>
    <w:rsid w:val="00064B3D"/>
    <w:rsid w:val="00064DFE"/>
    <w:rsid w:val="000651DC"/>
    <w:rsid w:val="00065243"/>
    <w:rsid w:val="00065405"/>
    <w:rsid w:val="000655A4"/>
    <w:rsid w:val="000655EF"/>
    <w:rsid w:val="00065639"/>
    <w:rsid w:val="00065750"/>
    <w:rsid w:val="00065753"/>
    <w:rsid w:val="0006581F"/>
    <w:rsid w:val="00065998"/>
    <w:rsid w:val="00065CBE"/>
    <w:rsid w:val="00065F21"/>
    <w:rsid w:val="00065FB4"/>
    <w:rsid w:val="00065FD7"/>
    <w:rsid w:val="00066174"/>
    <w:rsid w:val="000661F6"/>
    <w:rsid w:val="0006634B"/>
    <w:rsid w:val="0006636A"/>
    <w:rsid w:val="000664E9"/>
    <w:rsid w:val="0006657C"/>
    <w:rsid w:val="000665C6"/>
    <w:rsid w:val="000668CE"/>
    <w:rsid w:val="00066A02"/>
    <w:rsid w:val="00066B14"/>
    <w:rsid w:val="00066CD5"/>
    <w:rsid w:val="00066DE8"/>
    <w:rsid w:val="00066F83"/>
    <w:rsid w:val="00066F8B"/>
    <w:rsid w:val="00066FEF"/>
    <w:rsid w:val="00067244"/>
    <w:rsid w:val="000672B3"/>
    <w:rsid w:val="000673F6"/>
    <w:rsid w:val="000675AD"/>
    <w:rsid w:val="000675BB"/>
    <w:rsid w:val="0006762C"/>
    <w:rsid w:val="00067691"/>
    <w:rsid w:val="0006771F"/>
    <w:rsid w:val="000677E3"/>
    <w:rsid w:val="000678A9"/>
    <w:rsid w:val="00067901"/>
    <w:rsid w:val="000679D9"/>
    <w:rsid w:val="00067B19"/>
    <w:rsid w:val="00067B6D"/>
    <w:rsid w:val="00067C2D"/>
    <w:rsid w:val="00067CC9"/>
    <w:rsid w:val="00067D7E"/>
    <w:rsid w:val="00067E16"/>
    <w:rsid w:val="00067E24"/>
    <w:rsid w:val="00067ECA"/>
    <w:rsid w:val="00067EFC"/>
    <w:rsid w:val="00067F99"/>
    <w:rsid w:val="000700BE"/>
    <w:rsid w:val="000700DA"/>
    <w:rsid w:val="000704D9"/>
    <w:rsid w:val="0007054D"/>
    <w:rsid w:val="0007059E"/>
    <w:rsid w:val="000706DF"/>
    <w:rsid w:val="000706F2"/>
    <w:rsid w:val="00070A13"/>
    <w:rsid w:val="00070A73"/>
    <w:rsid w:val="00070B06"/>
    <w:rsid w:val="00070C7F"/>
    <w:rsid w:val="00070CE2"/>
    <w:rsid w:val="00070D4D"/>
    <w:rsid w:val="00070DCF"/>
    <w:rsid w:val="00070E87"/>
    <w:rsid w:val="00070EFB"/>
    <w:rsid w:val="00071047"/>
    <w:rsid w:val="000714D0"/>
    <w:rsid w:val="000716D1"/>
    <w:rsid w:val="000716E1"/>
    <w:rsid w:val="000717F8"/>
    <w:rsid w:val="00071843"/>
    <w:rsid w:val="00071AA5"/>
    <w:rsid w:val="00071B48"/>
    <w:rsid w:val="00071DFF"/>
    <w:rsid w:val="00071EB3"/>
    <w:rsid w:val="00071EE8"/>
    <w:rsid w:val="00072128"/>
    <w:rsid w:val="0007224A"/>
    <w:rsid w:val="00072288"/>
    <w:rsid w:val="000723C5"/>
    <w:rsid w:val="00072461"/>
    <w:rsid w:val="00072481"/>
    <w:rsid w:val="00072524"/>
    <w:rsid w:val="00072608"/>
    <w:rsid w:val="00072712"/>
    <w:rsid w:val="000727C9"/>
    <w:rsid w:val="000727CB"/>
    <w:rsid w:val="00072982"/>
    <w:rsid w:val="00072A67"/>
    <w:rsid w:val="00072B11"/>
    <w:rsid w:val="00072BF4"/>
    <w:rsid w:val="00072F95"/>
    <w:rsid w:val="0007300E"/>
    <w:rsid w:val="00073168"/>
    <w:rsid w:val="00073299"/>
    <w:rsid w:val="000733ED"/>
    <w:rsid w:val="000736AE"/>
    <w:rsid w:val="000736B0"/>
    <w:rsid w:val="0007399F"/>
    <w:rsid w:val="00073AAA"/>
    <w:rsid w:val="00073AB0"/>
    <w:rsid w:val="00073B02"/>
    <w:rsid w:val="00073CB0"/>
    <w:rsid w:val="00073CE3"/>
    <w:rsid w:val="0007404A"/>
    <w:rsid w:val="00074108"/>
    <w:rsid w:val="00074443"/>
    <w:rsid w:val="00074522"/>
    <w:rsid w:val="00074615"/>
    <w:rsid w:val="00074927"/>
    <w:rsid w:val="00074982"/>
    <w:rsid w:val="00074B03"/>
    <w:rsid w:val="00074C6A"/>
    <w:rsid w:val="00074E57"/>
    <w:rsid w:val="00074EDB"/>
    <w:rsid w:val="00074FA6"/>
    <w:rsid w:val="00075045"/>
    <w:rsid w:val="000750AD"/>
    <w:rsid w:val="00075133"/>
    <w:rsid w:val="00075191"/>
    <w:rsid w:val="00075197"/>
    <w:rsid w:val="00075226"/>
    <w:rsid w:val="00075386"/>
    <w:rsid w:val="00075502"/>
    <w:rsid w:val="00075513"/>
    <w:rsid w:val="000755FA"/>
    <w:rsid w:val="0007592B"/>
    <w:rsid w:val="000759AC"/>
    <w:rsid w:val="000759FE"/>
    <w:rsid w:val="00075B7D"/>
    <w:rsid w:val="00075CBA"/>
    <w:rsid w:val="00075D78"/>
    <w:rsid w:val="00075E20"/>
    <w:rsid w:val="00075E95"/>
    <w:rsid w:val="00075F17"/>
    <w:rsid w:val="00075F6B"/>
    <w:rsid w:val="0007612A"/>
    <w:rsid w:val="00076273"/>
    <w:rsid w:val="000762CB"/>
    <w:rsid w:val="000763B3"/>
    <w:rsid w:val="00076488"/>
    <w:rsid w:val="0007658F"/>
    <w:rsid w:val="000766A0"/>
    <w:rsid w:val="00076890"/>
    <w:rsid w:val="00076AC6"/>
    <w:rsid w:val="00076AFF"/>
    <w:rsid w:val="00076B54"/>
    <w:rsid w:val="00076C11"/>
    <w:rsid w:val="00076D08"/>
    <w:rsid w:val="00076E51"/>
    <w:rsid w:val="00077054"/>
    <w:rsid w:val="000772A5"/>
    <w:rsid w:val="000773D7"/>
    <w:rsid w:val="000773E9"/>
    <w:rsid w:val="0007748E"/>
    <w:rsid w:val="0007770F"/>
    <w:rsid w:val="0007777A"/>
    <w:rsid w:val="0007788F"/>
    <w:rsid w:val="000779AB"/>
    <w:rsid w:val="00077B89"/>
    <w:rsid w:val="00077E38"/>
    <w:rsid w:val="00077E9E"/>
    <w:rsid w:val="00080004"/>
    <w:rsid w:val="00080015"/>
    <w:rsid w:val="00080254"/>
    <w:rsid w:val="000802A8"/>
    <w:rsid w:val="000803F3"/>
    <w:rsid w:val="0008045F"/>
    <w:rsid w:val="0008046E"/>
    <w:rsid w:val="0008082B"/>
    <w:rsid w:val="00080AAB"/>
    <w:rsid w:val="00080CF1"/>
    <w:rsid w:val="00080D3D"/>
    <w:rsid w:val="00080E03"/>
    <w:rsid w:val="00080EAB"/>
    <w:rsid w:val="0008107B"/>
    <w:rsid w:val="00081498"/>
    <w:rsid w:val="0008171D"/>
    <w:rsid w:val="00081935"/>
    <w:rsid w:val="00081B2E"/>
    <w:rsid w:val="00081C30"/>
    <w:rsid w:val="00081F38"/>
    <w:rsid w:val="00081FB5"/>
    <w:rsid w:val="00082181"/>
    <w:rsid w:val="000821A1"/>
    <w:rsid w:val="00082213"/>
    <w:rsid w:val="00082269"/>
    <w:rsid w:val="0008269A"/>
    <w:rsid w:val="000826F4"/>
    <w:rsid w:val="00082766"/>
    <w:rsid w:val="00082772"/>
    <w:rsid w:val="00082778"/>
    <w:rsid w:val="000829E2"/>
    <w:rsid w:val="000829F3"/>
    <w:rsid w:val="00082A34"/>
    <w:rsid w:val="00082C91"/>
    <w:rsid w:val="00082CE5"/>
    <w:rsid w:val="00082EA6"/>
    <w:rsid w:val="00082F86"/>
    <w:rsid w:val="000830A6"/>
    <w:rsid w:val="000830DB"/>
    <w:rsid w:val="00083749"/>
    <w:rsid w:val="00083766"/>
    <w:rsid w:val="0008395B"/>
    <w:rsid w:val="0008398E"/>
    <w:rsid w:val="00083994"/>
    <w:rsid w:val="00083AB3"/>
    <w:rsid w:val="00083B50"/>
    <w:rsid w:val="00083B9D"/>
    <w:rsid w:val="00083BDA"/>
    <w:rsid w:val="00083CE1"/>
    <w:rsid w:val="00083E35"/>
    <w:rsid w:val="00083E55"/>
    <w:rsid w:val="00083E6C"/>
    <w:rsid w:val="00084165"/>
    <w:rsid w:val="000841CE"/>
    <w:rsid w:val="000843D5"/>
    <w:rsid w:val="00084551"/>
    <w:rsid w:val="00084561"/>
    <w:rsid w:val="00084A13"/>
    <w:rsid w:val="00084A3A"/>
    <w:rsid w:val="00084A5D"/>
    <w:rsid w:val="00084A72"/>
    <w:rsid w:val="00084ADF"/>
    <w:rsid w:val="00084B06"/>
    <w:rsid w:val="00084B25"/>
    <w:rsid w:val="00084C36"/>
    <w:rsid w:val="00084CFF"/>
    <w:rsid w:val="00084D22"/>
    <w:rsid w:val="00084E64"/>
    <w:rsid w:val="0008501A"/>
    <w:rsid w:val="0008501F"/>
    <w:rsid w:val="0008504B"/>
    <w:rsid w:val="000850BB"/>
    <w:rsid w:val="00085252"/>
    <w:rsid w:val="000852B7"/>
    <w:rsid w:val="000853B5"/>
    <w:rsid w:val="00085418"/>
    <w:rsid w:val="0008565B"/>
    <w:rsid w:val="00085792"/>
    <w:rsid w:val="000857D8"/>
    <w:rsid w:val="000858CC"/>
    <w:rsid w:val="00085BED"/>
    <w:rsid w:val="00085F07"/>
    <w:rsid w:val="00085F5C"/>
    <w:rsid w:val="00086032"/>
    <w:rsid w:val="000860B2"/>
    <w:rsid w:val="0008610C"/>
    <w:rsid w:val="00086297"/>
    <w:rsid w:val="00086425"/>
    <w:rsid w:val="000864F3"/>
    <w:rsid w:val="000864FD"/>
    <w:rsid w:val="0008675D"/>
    <w:rsid w:val="000869AB"/>
    <w:rsid w:val="00086B87"/>
    <w:rsid w:val="00086D12"/>
    <w:rsid w:val="00086D21"/>
    <w:rsid w:val="00086DD6"/>
    <w:rsid w:val="00086E14"/>
    <w:rsid w:val="00086EA9"/>
    <w:rsid w:val="000870F2"/>
    <w:rsid w:val="000872E1"/>
    <w:rsid w:val="00087382"/>
    <w:rsid w:val="0008742B"/>
    <w:rsid w:val="000875C9"/>
    <w:rsid w:val="00087739"/>
    <w:rsid w:val="00087787"/>
    <w:rsid w:val="000877C3"/>
    <w:rsid w:val="000879B2"/>
    <w:rsid w:val="00087AA0"/>
    <w:rsid w:val="00087BA0"/>
    <w:rsid w:val="00087C1D"/>
    <w:rsid w:val="00087CF8"/>
    <w:rsid w:val="00087D14"/>
    <w:rsid w:val="00087D71"/>
    <w:rsid w:val="00087E33"/>
    <w:rsid w:val="00087F08"/>
    <w:rsid w:val="0009003A"/>
    <w:rsid w:val="00090106"/>
    <w:rsid w:val="000901B8"/>
    <w:rsid w:val="0009033C"/>
    <w:rsid w:val="00090399"/>
    <w:rsid w:val="000903A6"/>
    <w:rsid w:val="0009045C"/>
    <w:rsid w:val="0009089D"/>
    <w:rsid w:val="000908AA"/>
    <w:rsid w:val="00090BC0"/>
    <w:rsid w:val="00090C03"/>
    <w:rsid w:val="00090C4D"/>
    <w:rsid w:val="00090D3B"/>
    <w:rsid w:val="00090F6D"/>
    <w:rsid w:val="00091302"/>
    <w:rsid w:val="00091341"/>
    <w:rsid w:val="0009146F"/>
    <w:rsid w:val="00091500"/>
    <w:rsid w:val="00091727"/>
    <w:rsid w:val="0009185F"/>
    <w:rsid w:val="00091863"/>
    <w:rsid w:val="000918F3"/>
    <w:rsid w:val="00091910"/>
    <w:rsid w:val="00091BB8"/>
    <w:rsid w:val="00091C05"/>
    <w:rsid w:val="00091D71"/>
    <w:rsid w:val="00091E44"/>
    <w:rsid w:val="00091EB0"/>
    <w:rsid w:val="00091EE7"/>
    <w:rsid w:val="00091FD6"/>
    <w:rsid w:val="00091FEF"/>
    <w:rsid w:val="0009206A"/>
    <w:rsid w:val="00092582"/>
    <w:rsid w:val="000925E3"/>
    <w:rsid w:val="0009270C"/>
    <w:rsid w:val="000929C6"/>
    <w:rsid w:val="00092A49"/>
    <w:rsid w:val="00092ADA"/>
    <w:rsid w:val="00092B84"/>
    <w:rsid w:val="00092CDE"/>
    <w:rsid w:val="00092D07"/>
    <w:rsid w:val="00092D2F"/>
    <w:rsid w:val="00092D6B"/>
    <w:rsid w:val="00092EE5"/>
    <w:rsid w:val="00092FD8"/>
    <w:rsid w:val="00093029"/>
    <w:rsid w:val="00093042"/>
    <w:rsid w:val="0009308D"/>
    <w:rsid w:val="0009309B"/>
    <w:rsid w:val="000931A2"/>
    <w:rsid w:val="0009323B"/>
    <w:rsid w:val="0009330D"/>
    <w:rsid w:val="00093329"/>
    <w:rsid w:val="00093359"/>
    <w:rsid w:val="00093523"/>
    <w:rsid w:val="0009369A"/>
    <w:rsid w:val="000936D5"/>
    <w:rsid w:val="000937FE"/>
    <w:rsid w:val="000938FD"/>
    <w:rsid w:val="00093A24"/>
    <w:rsid w:val="00093D96"/>
    <w:rsid w:val="00093E1A"/>
    <w:rsid w:val="00094002"/>
    <w:rsid w:val="000940FD"/>
    <w:rsid w:val="0009426E"/>
    <w:rsid w:val="0009428B"/>
    <w:rsid w:val="00094310"/>
    <w:rsid w:val="00094369"/>
    <w:rsid w:val="00094A17"/>
    <w:rsid w:val="00094B51"/>
    <w:rsid w:val="00094B6A"/>
    <w:rsid w:val="00094C58"/>
    <w:rsid w:val="00094D16"/>
    <w:rsid w:val="00094EC2"/>
    <w:rsid w:val="000953C4"/>
    <w:rsid w:val="000953F6"/>
    <w:rsid w:val="00095419"/>
    <w:rsid w:val="000954ED"/>
    <w:rsid w:val="00095539"/>
    <w:rsid w:val="00095540"/>
    <w:rsid w:val="00095548"/>
    <w:rsid w:val="000956CA"/>
    <w:rsid w:val="00095909"/>
    <w:rsid w:val="000959B3"/>
    <w:rsid w:val="00095AC0"/>
    <w:rsid w:val="00095AF8"/>
    <w:rsid w:val="00095B87"/>
    <w:rsid w:val="00095D74"/>
    <w:rsid w:val="00095D8D"/>
    <w:rsid w:val="00095F90"/>
    <w:rsid w:val="000961B6"/>
    <w:rsid w:val="000963AB"/>
    <w:rsid w:val="000963AE"/>
    <w:rsid w:val="00096460"/>
    <w:rsid w:val="000966E4"/>
    <w:rsid w:val="00096737"/>
    <w:rsid w:val="0009673B"/>
    <w:rsid w:val="0009675B"/>
    <w:rsid w:val="000967AE"/>
    <w:rsid w:val="00096854"/>
    <w:rsid w:val="00096892"/>
    <w:rsid w:val="0009698A"/>
    <w:rsid w:val="000969F3"/>
    <w:rsid w:val="00096A96"/>
    <w:rsid w:val="00096AA8"/>
    <w:rsid w:val="00096B41"/>
    <w:rsid w:val="00096B53"/>
    <w:rsid w:val="00096BB3"/>
    <w:rsid w:val="00096D5B"/>
    <w:rsid w:val="00096DA0"/>
    <w:rsid w:val="00096F3D"/>
    <w:rsid w:val="00097061"/>
    <w:rsid w:val="00097249"/>
    <w:rsid w:val="00097252"/>
    <w:rsid w:val="000972F3"/>
    <w:rsid w:val="0009731A"/>
    <w:rsid w:val="000973F5"/>
    <w:rsid w:val="0009752E"/>
    <w:rsid w:val="000975CD"/>
    <w:rsid w:val="000976C3"/>
    <w:rsid w:val="0009779E"/>
    <w:rsid w:val="0009789E"/>
    <w:rsid w:val="000978F3"/>
    <w:rsid w:val="00097A6C"/>
    <w:rsid w:val="00097BE7"/>
    <w:rsid w:val="00097C20"/>
    <w:rsid w:val="00097E56"/>
    <w:rsid w:val="00097FA8"/>
    <w:rsid w:val="000A014F"/>
    <w:rsid w:val="000A044E"/>
    <w:rsid w:val="000A0526"/>
    <w:rsid w:val="000A07C9"/>
    <w:rsid w:val="000A081F"/>
    <w:rsid w:val="000A08C7"/>
    <w:rsid w:val="000A0900"/>
    <w:rsid w:val="000A097B"/>
    <w:rsid w:val="000A0AF0"/>
    <w:rsid w:val="000A0B08"/>
    <w:rsid w:val="000A0B83"/>
    <w:rsid w:val="000A0E63"/>
    <w:rsid w:val="000A0FAC"/>
    <w:rsid w:val="000A111C"/>
    <w:rsid w:val="000A1180"/>
    <w:rsid w:val="000A12A4"/>
    <w:rsid w:val="000A1327"/>
    <w:rsid w:val="000A14AD"/>
    <w:rsid w:val="000A1523"/>
    <w:rsid w:val="000A1525"/>
    <w:rsid w:val="000A154A"/>
    <w:rsid w:val="000A1596"/>
    <w:rsid w:val="000A1817"/>
    <w:rsid w:val="000A19B4"/>
    <w:rsid w:val="000A1EEB"/>
    <w:rsid w:val="000A1F95"/>
    <w:rsid w:val="000A1FE8"/>
    <w:rsid w:val="000A203B"/>
    <w:rsid w:val="000A21A1"/>
    <w:rsid w:val="000A21C0"/>
    <w:rsid w:val="000A21D3"/>
    <w:rsid w:val="000A251F"/>
    <w:rsid w:val="000A2534"/>
    <w:rsid w:val="000A25EA"/>
    <w:rsid w:val="000A2789"/>
    <w:rsid w:val="000A29A5"/>
    <w:rsid w:val="000A2A28"/>
    <w:rsid w:val="000A2C3C"/>
    <w:rsid w:val="000A2CD9"/>
    <w:rsid w:val="000A2DE1"/>
    <w:rsid w:val="000A2F77"/>
    <w:rsid w:val="000A33DA"/>
    <w:rsid w:val="000A34D3"/>
    <w:rsid w:val="000A35DA"/>
    <w:rsid w:val="000A3636"/>
    <w:rsid w:val="000A3946"/>
    <w:rsid w:val="000A39C0"/>
    <w:rsid w:val="000A3A82"/>
    <w:rsid w:val="000A3F8B"/>
    <w:rsid w:val="000A4041"/>
    <w:rsid w:val="000A414D"/>
    <w:rsid w:val="000A416E"/>
    <w:rsid w:val="000A41D8"/>
    <w:rsid w:val="000A43F6"/>
    <w:rsid w:val="000A44B4"/>
    <w:rsid w:val="000A464D"/>
    <w:rsid w:val="000A47ED"/>
    <w:rsid w:val="000A495D"/>
    <w:rsid w:val="000A4B1C"/>
    <w:rsid w:val="000A4D53"/>
    <w:rsid w:val="000A4EC2"/>
    <w:rsid w:val="000A4FFC"/>
    <w:rsid w:val="000A505A"/>
    <w:rsid w:val="000A50A0"/>
    <w:rsid w:val="000A50B0"/>
    <w:rsid w:val="000A525A"/>
    <w:rsid w:val="000A536E"/>
    <w:rsid w:val="000A53CF"/>
    <w:rsid w:val="000A545C"/>
    <w:rsid w:val="000A5475"/>
    <w:rsid w:val="000A54A8"/>
    <w:rsid w:val="000A5591"/>
    <w:rsid w:val="000A5717"/>
    <w:rsid w:val="000A57F8"/>
    <w:rsid w:val="000A5827"/>
    <w:rsid w:val="000A598E"/>
    <w:rsid w:val="000A59A3"/>
    <w:rsid w:val="000A5B91"/>
    <w:rsid w:val="000A5D84"/>
    <w:rsid w:val="000A5DB4"/>
    <w:rsid w:val="000A5F76"/>
    <w:rsid w:val="000A616D"/>
    <w:rsid w:val="000A61A9"/>
    <w:rsid w:val="000A61CC"/>
    <w:rsid w:val="000A6200"/>
    <w:rsid w:val="000A627A"/>
    <w:rsid w:val="000A62A2"/>
    <w:rsid w:val="000A6537"/>
    <w:rsid w:val="000A6589"/>
    <w:rsid w:val="000A66A0"/>
    <w:rsid w:val="000A66EB"/>
    <w:rsid w:val="000A683C"/>
    <w:rsid w:val="000A6853"/>
    <w:rsid w:val="000A688E"/>
    <w:rsid w:val="000A6895"/>
    <w:rsid w:val="000A68AB"/>
    <w:rsid w:val="000A6979"/>
    <w:rsid w:val="000A6993"/>
    <w:rsid w:val="000A6A18"/>
    <w:rsid w:val="000A6A43"/>
    <w:rsid w:val="000A6A44"/>
    <w:rsid w:val="000A6AA5"/>
    <w:rsid w:val="000A6BE5"/>
    <w:rsid w:val="000A6C2F"/>
    <w:rsid w:val="000A6D1E"/>
    <w:rsid w:val="000A6E28"/>
    <w:rsid w:val="000A6E2D"/>
    <w:rsid w:val="000A704F"/>
    <w:rsid w:val="000A70E7"/>
    <w:rsid w:val="000A72F2"/>
    <w:rsid w:val="000A735F"/>
    <w:rsid w:val="000A73A7"/>
    <w:rsid w:val="000A7472"/>
    <w:rsid w:val="000A752E"/>
    <w:rsid w:val="000A760F"/>
    <w:rsid w:val="000A76B3"/>
    <w:rsid w:val="000A76C1"/>
    <w:rsid w:val="000A7858"/>
    <w:rsid w:val="000A796A"/>
    <w:rsid w:val="000A7AAF"/>
    <w:rsid w:val="000A7B04"/>
    <w:rsid w:val="000A7B34"/>
    <w:rsid w:val="000A7E14"/>
    <w:rsid w:val="000A7E68"/>
    <w:rsid w:val="000A7F51"/>
    <w:rsid w:val="000A7F96"/>
    <w:rsid w:val="000A7FE2"/>
    <w:rsid w:val="000B0190"/>
    <w:rsid w:val="000B0292"/>
    <w:rsid w:val="000B043D"/>
    <w:rsid w:val="000B0633"/>
    <w:rsid w:val="000B07E8"/>
    <w:rsid w:val="000B0B6F"/>
    <w:rsid w:val="000B0BD8"/>
    <w:rsid w:val="000B0D21"/>
    <w:rsid w:val="000B0DA9"/>
    <w:rsid w:val="000B0E72"/>
    <w:rsid w:val="000B0F8D"/>
    <w:rsid w:val="000B110A"/>
    <w:rsid w:val="000B1236"/>
    <w:rsid w:val="000B1550"/>
    <w:rsid w:val="000B1576"/>
    <w:rsid w:val="000B1659"/>
    <w:rsid w:val="000B16B9"/>
    <w:rsid w:val="000B17EF"/>
    <w:rsid w:val="000B1E4A"/>
    <w:rsid w:val="000B1E64"/>
    <w:rsid w:val="000B1F53"/>
    <w:rsid w:val="000B207A"/>
    <w:rsid w:val="000B21A7"/>
    <w:rsid w:val="000B2319"/>
    <w:rsid w:val="000B2613"/>
    <w:rsid w:val="000B269C"/>
    <w:rsid w:val="000B27FA"/>
    <w:rsid w:val="000B2800"/>
    <w:rsid w:val="000B28DB"/>
    <w:rsid w:val="000B291A"/>
    <w:rsid w:val="000B29AF"/>
    <w:rsid w:val="000B29D2"/>
    <w:rsid w:val="000B29EF"/>
    <w:rsid w:val="000B2A43"/>
    <w:rsid w:val="000B2C73"/>
    <w:rsid w:val="000B2FE4"/>
    <w:rsid w:val="000B3069"/>
    <w:rsid w:val="000B3146"/>
    <w:rsid w:val="000B3260"/>
    <w:rsid w:val="000B33E6"/>
    <w:rsid w:val="000B34C5"/>
    <w:rsid w:val="000B365F"/>
    <w:rsid w:val="000B39C9"/>
    <w:rsid w:val="000B3A3E"/>
    <w:rsid w:val="000B3AC0"/>
    <w:rsid w:val="000B3B4A"/>
    <w:rsid w:val="000B3B70"/>
    <w:rsid w:val="000B3BA1"/>
    <w:rsid w:val="000B3CAE"/>
    <w:rsid w:val="000B3D74"/>
    <w:rsid w:val="000B3E28"/>
    <w:rsid w:val="000B3E3B"/>
    <w:rsid w:val="000B3EE0"/>
    <w:rsid w:val="000B3EE5"/>
    <w:rsid w:val="000B400B"/>
    <w:rsid w:val="000B41F8"/>
    <w:rsid w:val="000B4232"/>
    <w:rsid w:val="000B437E"/>
    <w:rsid w:val="000B43B0"/>
    <w:rsid w:val="000B46D7"/>
    <w:rsid w:val="000B46E0"/>
    <w:rsid w:val="000B486D"/>
    <w:rsid w:val="000B4A67"/>
    <w:rsid w:val="000B4A6E"/>
    <w:rsid w:val="000B4D3A"/>
    <w:rsid w:val="000B4DC1"/>
    <w:rsid w:val="000B4DE5"/>
    <w:rsid w:val="000B4ECD"/>
    <w:rsid w:val="000B4F29"/>
    <w:rsid w:val="000B4F40"/>
    <w:rsid w:val="000B4F99"/>
    <w:rsid w:val="000B4FDC"/>
    <w:rsid w:val="000B5074"/>
    <w:rsid w:val="000B5179"/>
    <w:rsid w:val="000B5635"/>
    <w:rsid w:val="000B5658"/>
    <w:rsid w:val="000B565E"/>
    <w:rsid w:val="000B5764"/>
    <w:rsid w:val="000B58A6"/>
    <w:rsid w:val="000B58B4"/>
    <w:rsid w:val="000B597F"/>
    <w:rsid w:val="000B59FE"/>
    <w:rsid w:val="000B5A09"/>
    <w:rsid w:val="000B5A15"/>
    <w:rsid w:val="000B5A30"/>
    <w:rsid w:val="000B5A7F"/>
    <w:rsid w:val="000B5C29"/>
    <w:rsid w:val="000B5C5E"/>
    <w:rsid w:val="000B5CB2"/>
    <w:rsid w:val="000B5FAC"/>
    <w:rsid w:val="000B5FFB"/>
    <w:rsid w:val="000B6092"/>
    <w:rsid w:val="000B6220"/>
    <w:rsid w:val="000B627C"/>
    <w:rsid w:val="000B62DF"/>
    <w:rsid w:val="000B6387"/>
    <w:rsid w:val="000B6393"/>
    <w:rsid w:val="000B63DF"/>
    <w:rsid w:val="000B640A"/>
    <w:rsid w:val="000B6512"/>
    <w:rsid w:val="000B6782"/>
    <w:rsid w:val="000B67F1"/>
    <w:rsid w:val="000B69A3"/>
    <w:rsid w:val="000B69BB"/>
    <w:rsid w:val="000B6A61"/>
    <w:rsid w:val="000B6AC3"/>
    <w:rsid w:val="000B6F08"/>
    <w:rsid w:val="000B6FAE"/>
    <w:rsid w:val="000B70EC"/>
    <w:rsid w:val="000B713E"/>
    <w:rsid w:val="000B7251"/>
    <w:rsid w:val="000B7376"/>
    <w:rsid w:val="000B750D"/>
    <w:rsid w:val="000B7514"/>
    <w:rsid w:val="000B755A"/>
    <w:rsid w:val="000B7572"/>
    <w:rsid w:val="000B7852"/>
    <w:rsid w:val="000B7870"/>
    <w:rsid w:val="000B79A4"/>
    <w:rsid w:val="000B7AA7"/>
    <w:rsid w:val="000B7B23"/>
    <w:rsid w:val="000B7B70"/>
    <w:rsid w:val="000B7BC1"/>
    <w:rsid w:val="000B7F53"/>
    <w:rsid w:val="000C00E2"/>
    <w:rsid w:val="000C0166"/>
    <w:rsid w:val="000C023C"/>
    <w:rsid w:val="000C02E1"/>
    <w:rsid w:val="000C0319"/>
    <w:rsid w:val="000C0647"/>
    <w:rsid w:val="000C06A4"/>
    <w:rsid w:val="000C076A"/>
    <w:rsid w:val="000C07BD"/>
    <w:rsid w:val="000C080D"/>
    <w:rsid w:val="000C0874"/>
    <w:rsid w:val="000C08E1"/>
    <w:rsid w:val="000C0924"/>
    <w:rsid w:val="000C0C37"/>
    <w:rsid w:val="000C0C48"/>
    <w:rsid w:val="000C0C7D"/>
    <w:rsid w:val="000C0CC4"/>
    <w:rsid w:val="000C0D41"/>
    <w:rsid w:val="000C0DA1"/>
    <w:rsid w:val="000C0DB4"/>
    <w:rsid w:val="000C0FF1"/>
    <w:rsid w:val="000C11D0"/>
    <w:rsid w:val="000C128E"/>
    <w:rsid w:val="000C12E1"/>
    <w:rsid w:val="000C1411"/>
    <w:rsid w:val="000C1507"/>
    <w:rsid w:val="000C156E"/>
    <w:rsid w:val="000C1622"/>
    <w:rsid w:val="000C1736"/>
    <w:rsid w:val="000C19B3"/>
    <w:rsid w:val="000C1C82"/>
    <w:rsid w:val="000C1DCF"/>
    <w:rsid w:val="000C1EAB"/>
    <w:rsid w:val="000C218C"/>
    <w:rsid w:val="000C21D1"/>
    <w:rsid w:val="000C21DF"/>
    <w:rsid w:val="000C2428"/>
    <w:rsid w:val="000C2587"/>
    <w:rsid w:val="000C2677"/>
    <w:rsid w:val="000C26FD"/>
    <w:rsid w:val="000C281C"/>
    <w:rsid w:val="000C282B"/>
    <w:rsid w:val="000C2AB3"/>
    <w:rsid w:val="000C2B10"/>
    <w:rsid w:val="000C2C3E"/>
    <w:rsid w:val="000C2CC7"/>
    <w:rsid w:val="000C2CCB"/>
    <w:rsid w:val="000C2DCD"/>
    <w:rsid w:val="000C2E93"/>
    <w:rsid w:val="000C2ED9"/>
    <w:rsid w:val="000C30D7"/>
    <w:rsid w:val="000C31E5"/>
    <w:rsid w:val="000C3254"/>
    <w:rsid w:val="000C3401"/>
    <w:rsid w:val="000C34D8"/>
    <w:rsid w:val="000C34D9"/>
    <w:rsid w:val="000C34E6"/>
    <w:rsid w:val="000C3772"/>
    <w:rsid w:val="000C3792"/>
    <w:rsid w:val="000C393F"/>
    <w:rsid w:val="000C3999"/>
    <w:rsid w:val="000C3AFD"/>
    <w:rsid w:val="000C3E44"/>
    <w:rsid w:val="000C4114"/>
    <w:rsid w:val="000C412B"/>
    <w:rsid w:val="000C413A"/>
    <w:rsid w:val="000C438F"/>
    <w:rsid w:val="000C43DB"/>
    <w:rsid w:val="000C4424"/>
    <w:rsid w:val="000C45DD"/>
    <w:rsid w:val="000C49BF"/>
    <w:rsid w:val="000C4A50"/>
    <w:rsid w:val="000C4A55"/>
    <w:rsid w:val="000C4A92"/>
    <w:rsid w:val="000C4BED"/>
    <w:rsid w:val="000C4D27"/>
    <w:rsid w:val="000C508C"/>
    <w:rsid w:val="000C5110"/>
    <w:rsid w:val="000C5186"/>
    <w:rsid w:val="000C52D5"/>
    <w:rsid w:val="000C53C2"/>
    <w:rsid w:val="000C53E9"/>
    <w:rsid w:val="000C5465"/>
    <w:rsid w:val="000C551F"/>
    <w:rsid w:val="000C5682"/>
    <w:rsid w:val="000C5806"/>
    <w:rsid w:val="000C5A32"/>
    <w:rsid w:val="000C5A8C"/>
    <w:rsid w:val="000C5BAB"/>
    <w:rsid w:val="000C5C58"/>
    <w:rsid w:val="000C5D47"/>
    <w:rsid w:val="000C5D62"/>
    <w:rsid w:val="000C604C"/>
    <w:rsid w:val="000C604E"/>
    <w:rsid w:val="000C60B9"/>
    <w:rsid w:val="000C61EA"/>
    <w:rsid w:val="000C62B0"/>
    <w:rsid w:val="000C631F"/>
    <w:rsid w:val="000C634E"/>
    <w:rsid w:val="000C6399"/>
    <w:rsid w:val="000C6498"/>
    <w:rsid w:val="000C660C"/>
    <w:rsid w:val="000C6667"/>
    <w:rsid w:val="000C6788"/>
    <w:rsid w:val="000C6AC0"/>
    <w:rsid w:val="000C6F72"/>
    <w:rsid w:val="000C701C"/>
    <w:rsid w:val="000C7064"/>
    <w:rsid w:val="000C71C5"/>
    <w:rsid w:val="000C726B"/>
    <w:rsid w:val="000C72ED"/>
    <w:rsid w:val="000C73EF"/>
    <w:rsid w:val="000C7406"/>
    <w:rsid w:val="000C7740"/>
    <w:rsid w:val="000C7AC0"/>
    <w:rsid w:val="000C7B6F"/>
    <w:rsid w:val="000C7BBB"/>
    <w:rsid w:val="000C7CAC"/>
    <w:rsid w:val="000C7D07"/>
    <w:rsid w:val="000C7E07"/>
    <w:rsid w:val="000C7E0B"/>
    <w:rsid w:val="000C7E12"/>
    <w:rsid w:val="000C7F51"/>
    <w:rsid w:val="000C7F9A"/>
    <w:rsid w:val="000D01FA"/>
    <w:rsid w:val="000D020B"/>
    <w:rsid w:val="000D0410"/>
    <w:rsid w:val="000D042C"/>
    <w:rsid w:val="000D0498"/>
    <w:rsid w:val="000D0634"/>
    <w:rsid w:val="000D065D"/>
    <w:rsid w:val="000D0666"/>
    <w:rsid w:val="000D071C"/>
    <w:rsid w:val="000D081F"/>
    <w:rsid w:val="000D0B4A"/>
    <w:rsid w:val="000D0BC7"/>
    <w:rsid w:val="000D0BFD"/>
    <w:rsid w:val="000D0C06"/>
    <w:rsid w:val="000D0D35"/>
    <w:rsid w:val="000D0D61"/>
    <w:rsid w:val="000D0D92"/>
    <w:rsid w:val="000D0DA2"/>
    <w:rsid w:val="000D0E1B"/>
    <w:rsid w:val="000D0E67"/>
    <w:rsid w:val="000D0E91"/>
    <w:rsid w:val="000D10CC"/>
    <w:rsid w:val="000D114F"/>
    <w:rsid w:val="000D11C7"/>
    <w:rsid w:val="000D1254"/>
    <w:rsid w:val="000D167C"/>
    <w:rsid w:val="000D16F4"/>
    <w:rsid w:val="000D17F3"/>
    <w:rsid w:val="000D182F"/>
    <w:rsid w:val="000D19B9"/>
    <w:rsid w:val="000D1B00"/>
    <w:rsid w:val="000D1C36"/>
    <w:rsid w:val="000D1E42"/>
    <w:rsid w:val="000D1FEF"/>
    <w:rsid w:val="000D22DA"/>
    <w:rsid w:val="000D2305"/>
    <w:rsid w:val="000D235D"/>
    <w:rsid w:val="000D23DE"/>
    <w:rsid w:val="000D2476"/>
    <w:rsid w:val="000D2502"/>
    <w:rsid w:val="000D26EA"/>
    <w:rsid w:val="000D27F1"/>
    <w:rsid w:val="000D2927"/>
    <w:rsid w:val="000D2990"/>
    <w:rsid w:val="000D2A2B"/>
    <w:rsid w:val="000D2AA1"/>
    <w:rsid w:val="000D2AD9"/>
    <w:rsid w:val="000D2BF3"/>
    <w:rsid w:val="000D2CF4"/>
    <w:rsid w:val="000D2E68"/>
    <w:rsid w:val="000D2EBA"/>
    <w:rsid w:val="000D2EC5"/>
    <w:rsid w:val="000D2F08"/>
    <w:rsid w:val="000D2F97"/>
    <w:rsid w:val="000D3036"/>
    <w:rsid w:val="000D33E4"/>
    <w:rsid w:val="000D35DB"/>
    <w:rsid w:val="000D3609"/>
    <w:rsid w:val="000D36BA"/>
    <w:rsid w:val="000D3C5D"/>
    <w:rsid w:val="000D3C92"/>
    <w:rsid w:val="000D3D1D"/>
    <w:rsid w:val="000D3D71"/>
    <w:rsid w:val="000D3DFA"/>
    <w:rsid w:val="000D3F2D"/>
    <w:rsid w:val="000D4094"/>
    <w:rsid w:val="000D40DD"/>
    <w:rsid w:val="000D40F1"/>
    <w:rsid w:val="000D429D"/>
    <w:rsid w:val="000D42A7"/>
    <w:rsid w:val="000D45CD"/>
    <w:rsid w:val="000D469A"/>
    <w:rsid w:val="000D469C"/>
    <w:rsid w:val="000D47CE"/>
    <w:rsid w:val="000D48AF"/>
    <w:rsid w:val="000D4979"/>
    <w:rsid w:val="000D49AD"/>
    <w:rsid w:val="000D4A09"/>
    <w:rsid w:val="000D4AAC"/>
    <w:rsid w:val="000D4B0E"/>
    <w:rsid w:val="000D4BB5"/>
    <w:rsid w:val="000D4D5E"/>
    <w:rsid w:val="000D4E3A"/>
    <w:rsid w:val="000D5217"/>
    <w:rsid w:val="000D5253"/>
    <w:rsid w:val="000D5388"/>
    <w:rsid w:val="000D5701"/>
    <w:rsid w:val="000D58ED"/>
    <w:rsid w:val="000D58F4"/>
    <w:rsid w:val="000D5A04"/>
    <w:rsid w:val="000D5A80"/>
    <w:rsid w:val="000D5B43"/>
    <w:rsid w:val="000D5BAA"/>
    <w:rsid w:val="000D5CC5"/>
    <w:rsid w:val="000D5E00"/>
    <w:rsid w:val="000D5E5A"/>
    <w:rsid w:val="000D5EFD"/>
    <w:rsid w:val="000D5F7D"/>
    <w:rsid w:val="000D5F83"/>
    <w:rsid w:val="000D61CD"/>
    <w:rsid w:val="000D65A0"/>
    <w:rsid w:val="000D6643"/>
    <w:rsid w:val="000D6665"/>
    <w:rsid w:val="000D6918"/>
    <w:rsid w:val="000D696B"/>
    <w:rsid w:val="000D6A35"/>
    <w:rsid w:val="000D6DC1"/>
    <w:rsid w:val="000D6E59"/>
    <w:rsid w:val="000D6EB0"/>
    <w:rsid w:val="000D6F53"/>
    <w:rsid w:val="000D6FD7"/>
    <w:rsid w:val="000D72AF"/>
    <w:rsid w:val="000D7368"/>
    <w:rsid w:val="000D7385"/>
    <w:rsid w:val="000D73DB"/>
    <w:rsid w:val="000D7490"/>
    <w:rsid w:val="000D7504"/>
    <w:rsid w:val="000D75F9"/>
    <w:rsid w:val="000D7689"/>
    <w:rsid w:val="000D76C2"/>
    <w:rsid w:val="000D78F1"/>
    <w:rsid w:val="000D7A92"/>
    <w:rsid w:val="000D7ABA"/>
    <w:rsid w:val="000D7D6C"/>
    <w:rsid w:val="000D7D71"/>
    <w:rsid w:val="000D7FF3"/>
    <w:rsid w:val="000E0147"/>
    <w:rsid w:val="000E01F8"/>
    <w:rsid w:val="000E034B"/>
    <w:rsid w:val="000E04DF"/>
    <w:rsid w:val="000E0564"/>
    <w:rsid w:val="000E0650"/>
    <w:rsid w:val="000E06A9"/>
    <w:rsid w:val="000E072D"/>
    <w:rsid w:val="000E07CA"/>
    <w:rsid w:val="000E0814"/>
    <w:rsid w:val="000E08B9"/>
    <w:rsid w:val="000E09F1"/>
    <w:rsid w:val="000E0AEB"/>
    <w:rsid w:val="000E0B69"/>
    <w:rsid w:val="000E0B8E"/>
    <w:rsid w:val="000E0C01"/>
    <w:rsid w:val="000E0CD2"/>
    <w:rsid w:val="000E0E19"/>
    <w:rsid w:val="000E0E29"/>
    <w:rsid w:val="000E140F"/>
    <w:rsid w:val="000E1588"/>
    <w:rsid w:val="000E18EB"/>
    <w:rsid w:val="000E197A"/>
    <w:rsid w:val="000E1A3F"/>
    <w:rsid w:val="000E1A72"/>
    <w:rsid w:val="000E1AB3"/>
    <w:rsid w:val="000E1BED"/>
    <w:rsid w:val="000E1EEA"/>
    <w:rsid w:val="000E1EF9"/>
    <w:rsid w:val="000E1F27"/>
    <w:rsid w:val="000E227E"/>
    <w:rsid w:val="000E23F2"/>
    <w:rsid w:val="000E262F"/>
    <w:rsid w:val="000E26B8"/>
    <w:rsid w:val="000E2795"/>
    <w:rsid w:val="000E27B4"/>
    <w:rsid w:val="000E27C8"/>
    <w:rsid w:val="000E2829"/>
    <w:rsid w:val="000E28FE"/>
    <w:rsid w:val="000E29E4"/>
    <w:rsid w:val="000E2D11"/>
    <w:rsid w:val="000E2D70"/>
    <w:rsid w:val="000E327A"/>
    <w:rsid w:val="000E3348"/>
    <w:rsid w:val="000E3350"/>
    <w:rsid w:val="000E3460"/>
    <w:rsid w:val="000E34F1"/>
    <w:rsid w:val="000E359D"/>
    <w:rsid w:val="000E35C8"/>
    <w:rsid w:val="000E3602"/>
    <w:rsid w:val="000E363E"/>
    <w:rsid w:val="000E388F"/>
    <w:rsid w:val="000E38DE"/>
    <w:rsid w:val="000E38E7"/>
    <w:rsid w:val="000E3A7A"/>
    <w:rsid w:val="000E3AC5"/>
    <w:rsid w:val="000E3BA4"/>
    <w:rsid w:val="000E3C60"/>
    <w:rsid w:val="000E3E0C"/>
    <w:rsid w:val="000E4298"/>
    <w:rsid w:val="000E435A"/>
    <w:rsid w:val="000E435D"/>
    <w:rsid w:val="000E440E"/>
    <w:rsid w:val="000E46A7"/>
    <w:rsid w:val="000E46F1"/>
    <w:rsid w:val="000E47DA"/>
    <w:rsid w:val="000E495F"/>
    <w:rsid w:val="000E4961"/>
    <w:rsid w:val="000E4D29"/>
    <w:rsid w:val="000E4F9B"/>
    <w:rsid w:val="000E4FFB"/>
    <w:rsid w:val="000E501D"/>
    <w:rsid w:val="000E5099"/>
    <w:rsid w:val="000E5222"/>
    <w:rsid w:val="000E5389"/>
    <w:rsid w:val="000E56CB"/>
    <w:rsid w:val="000E597B"/>
    <w:rsid w:val="000E5980"/>
    <w:rsid w:val="000E5A4D"/>
    <w:rsid w:val="000E5BA1"/>
    <w:rsid w:val="000E5BD1"/>
    <w:rsid w:val="000E5D78"/>
    <w:rsid w:val="000E5DB1"/>
    <w:rsid w:val="000E5DE4"/>
    <w:rsid w:val="000E5DF1"/>
    <w:rsid w:val="000E5F86"/>
    <w:rsid w:val="000E617A"/>
    <w:rsid w:val="000E6215"/>
    <w:rsid w:val="000E622F"/>
    <w:rsid w:val="000E62AC"/>
    <w:rsid w:val="000E6377"/>
    <w:rsid w:val="000E63E7"/>
    <w:rsid w:val="000E6471"/>
    <w:rsid w:val="000E6687"/>
    <w:rsid w:val="000E6742"/>
    <w:rsid w:val="000E68C0"/>
    <w:rsid w:val="000E6A51"/>
    <w:rsid w:val="000E6BEC"/>
    <w:rsid w:val="000E6BF9"/>
    <w:rsid w:val="000E6D21"/>
    <w:rsid w:val="000E6DA3"/>
    <w:rsid w:val="000E6EA3"/>
    <w:rsid w:val="000E6FF8"/>
    <w:rsid w:val="000E707D"/>
    <w:rsid w:val="000E72C4"/>
    <w:rsid w:val="000E72DD"/>
    <w:rsid w:val="000E736D"/>
    <w:rsid w:val="000E7504"/>
    <w:rsid w:val="000E79D6"/>
    <w:rsid w:val="000E79E9"/>
    <w:rsid w:val="000E79FB"/>
    <w:rsid w:val="000E7ADD"/>
    <w:rsid w:val="000E7BE2"/>
    <w:rsid w:val="000E7CE8"/>
    <w:rsid w:val="000E7D52"/>
    <w:rsid w:val="000E7E54"/>
    <w:rsid w:val="000E7ECE"/>
    <w:rsid w:val="000E7F80"/>
    <w:rsid w:val="000F01DB"/>
    <w:rsid w:val="000F01DC"/>
    <w:rsid w:val="000F02E1"/>
    <w:rsid w:val="000F03D4"/>
    <w:rsid w:val="000F0475"/>
    <w:rsid w:val="000F0494"/>
    <w:rsid w:val="000F04BC"/>
    <w:rsid w:val="000F04CB"/>
    <w:rsid w:val="000F0514"/>
    <w:rsid w:val="000F057F"/>
    <w:rsid w:val="000F08AB"/>
    <w:rsid w:val="000F09CA"/>
    <w:rsid w:val="000F0AA2"/>
    <w:rsid w:val="000F0B02"/>
    <w:rsid w:val="000F0B0D"/>
    <w:rsid w:val="000F0F92"/>
    <w:rsid w:val="000F135B"/>
    <w:rsid w:val="000F1442"/>
    <w:rsid w:val="000F1547"/>
    <w:rsid w:val="000F15D4"/>
    <w:rsid w:val="000F1604"/>
    <w:rsid w:val="000F1617"/>
    <w:rsid w:val="000F1652"/>
    <w:rsid w:val="000F166F"/>
    <w:rsid w:val="000F1671"/>
    <w:rsid w:val="000F1695"/>
    <w:rsid w:val="000F16C9"/>
    <w:rsid w:val="000F1799"/>
    <w:rsid w:val="000F1875"/>
    <w:rsid w:val="000F1A3F"/>
    <w:rsid w:val="000F1A9C"/>
    <w:rsid w:val="000F1B70"/>
    <w:rsid w:val="000F1BF0"/>
    <w:rsid w:val="000F1D70"/>
    <w:rsid w:val="000F2052"/>
    <w:rsid w:val="000F212D"/>
    <w:rsid w:val="000F2194"/>
    <w:rsid w:val="000F23BF"/>
    <w:rsid w:val="000F24AF"/>
    <w:rsid w:val="000F24B2"/>
    <w:rsid w:val="000F24E8"/>
    <w:rsid w:val="000F24F6"/>
    <w:rsid w:val="000F25E8"/>
    <w:rsid w:val="000F2844"/>
    <w:rsid w:val="000F2A09"/>
    <w:rsid w:val="000F2F05"/>
    <w:rsid w:val="000F2F4B"/>
    <w:rsid w:val="000F2F91"/>
    <w:rsid w:val="000F32ED"/>
    <w:rsid w:val="000F347B"/>
    <w:rsid w:val="000F3490"/>
    <w:rsid w:val="000F34E8"/>
    <w:rsid w:val="000F3661"/>
    <w:rsid w:val="000F384B"/>
    <w:rsid w:val="000F3865"/>
    <w:rsid w:val="000F38C0"/>
    <w:rsid w:val="000F38C8"/>
    <w:rsid w:val="000F39A8"/>
    <w:rsid w:val="000F3AB7"/>
    <w:rsid w:val="000F3B32"/>
    <w:rsid w:val="000F3B65"/>
    <w:rsid w:val="000F3B91"/>
    <w:rsid w:val="000F3D2C"/>
    <w:rsid w:val="000F3D99"/>
    <w:rsid w:val="000F4046"/>
    <w:rsid w:val="000F409F"/>
    <w:rsid w:val="000F40BB"/>
    <w:rsid w:val="000F4121"/>
    <w:rsid w:val="000F439A"/>
    <w:rsid w:val="000F456B"/>
    <w:rsid w:val="000F474E"/>
    <w:rsid w:val="000F4794"/>
    <w:rsid w:val="000F484F"/>
    <w:rsid w:val="000F48B5"/>
    <w:rsid w:val="000F48BC"/>
    <w:rsid w:val="000F48E4"/>
    <w:rsid w:val="000F49B8"/>
    <w:rsid w:val="000F49FE"/>
    <w:rsid w:val="000F4BFD"/>
    <w:rsid w:val="000F4C12"/>
    <w:rsid w:val="000F4D76"/>
    <w:rsid w:val="000F4D7D"/>
    <w:rsid w:val="000F4DB8"/>
    <w:rsid w:val="000F4FA6"/>
    <w:rsid w:val="000F50D7"/>
    <w:rsid w:val="000F50F3"/>
    <w:rsid w:val="000F513E"/>
    <w:rsid w:val="000F5193"/>
    <w:rsid w:val="000F527B"/>
    <w:rsid w:val="000F5292"/>
    <w:rsid w:val="000F5417"/>
    <w:rsid w:val="000F545D"/>
    <w:rsid w:val="000F55CB"/>
    <w:rsid w:val="000F55D3"/>
    <w:rsid w:val="000F5899"/>
    <w:rsid w:val="000F58A2"/>
    <w:rsid w:val="000F59FE"/>
    <w:rsid w:val="000F5A7F"/>
    <w:rsid w:val="000F5A8B"/>
    <w:rsid w:val="000F5AB2"/>
    <w:rsid w:val="000F5E17"/>
    <w:rsid w:val="000F5EFD"/>
    <w:rsid w:val="000F5FE4"/>
    <w:rsid w:val="000F601D"/>
    <w:rsid w:val="000F606A"/>
    <w:rsid w:val="000F62C2"/>
    <w:rsid w:val="000F6428"/>
    <w:rsid w:val="000F6506"/>
    <w:rsid w:val="000F6558"/>
    <w:rsid w:val="000F664B"/>
    <w:rsid w:val="000F66EE"/>
    <w:rsid w:val="000F6726"/>
    <w:rsid w:val="000F6754"/>
    <w:rsid w:val="000F678E"/>
    <w:rsid w:val="000F6798"/>
    <w:rsid w:val="000F6967"/>
    <w:rsid w:val="000F69CF"/>
    <w:rsid w:val="000F6A94"/>
    <w:rsid w:val="000F6ACE"/>
    <w:rsid w:val="000F6B04"/>
    <w:rsid w:val="000F6D37"/>
    <w:rsid w:val="000F6F34"/>
    <w:rsid w:val="000F7298"/>
    <w:rsid w:val="000F74A6"/>
    <w:rsid w:val="000F7689"/>
    <w:rsid w:val="000F7692"/>
    <w:rsid w:val="000F786E"/>
    <w:rsid w:val="000F7B61"/>
    <w:rsid w:val="000F7B71"/>
    <w:rsid w:val="000F7C00"/>
    <w:rsid w:val="000F7CB7"/>
    <w:rsid w:val="000F7F6F"/>
    <w:rsid w:val="000F7FA1"/>
    <w:rsid w:val="000F7FB5"/>
    <w:rsid w:val="000F7FC8"/>
    <w:rsid w:val="001002D9"/>
    <w:rsid w:val="001003F1"/>
    <w:rsid w:val="00100476"/>
    <w:rsid w:val="0010065E"/>
    <w:rsid w:val="0010068E"/>
    <w:rsid w:val="001006BC"/>
    <w:rsid w:val="001006D5"/>
    <w:rsid w:val="00100B92"/>
    <w:rsid w:val="00100CCD"/>
    <w:rsid w:val="0010115C"/>
    <w:rsid w:val="0010129F"/>
    <w:rsid w:val="001012E5"/>
    <w:rsid w:val="00101308"/>
    <w:rsid w:val="001013CC"/>
    <w:rsid w:val="00101458"/>
    <w:rsid w:val="00101655"/>
    <w:rsid w:val="001016F5"/>
    <w:rsid w:val="00101704"/>
    <w:rsid w:val="00101769"/>
    <w:rsid w:val="00101954"/>
    <w:rsid w:val="00101A30"/>
    <w:rsid w:val="0010215D"/>
    <w:rsid w:val="0010222D"/>
    <w:rsid w:val="00102294"/>
    <w:rsid w:val="001022E1"/>
    <w:rsid w:val="001024F2"/>
    <w:rsid w:val="001025AE"/>
    <w:rsid w:val="001026CD"/>
    <w:rsid w:val="001028DA"/>
    <w:rsid w:val="00102C7A"/>
    <w:rsid w:val="00102DBD"/>
    <w:rsid w:val="00102FC1"/>
    <w:rsid w:val="001033A4"/>
    <w:rsid w:val="00103417"/>
    <w:rsid w:val="00103593"/>
    <w:rsid w:val="00103782"/>
    <w:rsid w:val="00103803"/>
    <w:rsid w:val="00103843"/>
    <w:rsid w:val="001038B7"/>
    <w:rsid w:val="001038E4"/>
    <w:rsid w:val="001038F7"/>
    <w:rsid w:val="00103A07"/>
    <w:rsid w:val="00103B55"/>
    <w:rsid w:val="00103D8A"/>
    <w:rsid w:val="00103DEB"/>
    <w:rsid w:val="00103E56"/>
    <w:rsid w:val="00103EEE"/>
    <w:rsid w:val="00103EFC"/>
    <w:rsid w:val="0010433F"/>
    <w:rsid w:val="00104593"/>
    <w:rsid w:val="00104647"/>
    <w:rsid w:val="001046ED"/>
    <w:rsid w:val="0010483F"/>
    <w:rsid w:val="0010495B"/>
    <w:rsid w:val="00104C1D"/>
    <w:rsid w:val="00104C31"/>
    <w:rsid w:val="00104D0D"/>
    <w:rsid w:val="00104DE3"/>
    <w:rsid w:val="001050D0"/>
    <w:rsid w:val="00105395"/>
    <w:rsid w:val="001055B8"/>
    <w:rsid w:val="001056A5"/>
    <w:rsid w:val="001057FB"/>
    <w:rsid w:val="0010584C"/>
    <w:rsid w:val="0010592A"/>
    <w:rsid w:val="001059C0"/>
    <w:rsid w:val="00105A5E"/>
    <w:rsid w:val="00105A73"/>
    <w:rsid w:val="00105B8B"/>
    <w:rsid w:val="00105CF2"/>
    <w:rsid w:val="00105D0C"/>
    <w:rsid w:val="0010604D"/>
    <w:rsid w:val="001060F4"/>
    <w:rsid w:val="00106477"/>
    <w:rsid w:val="0010656C"/>
    <w:rsid w:val="00106577"/>
    <w:rsid w:val="0010667C"/>
    <w:rsid w:val="001067C5"/>
    <w:rsid w:val="00106818"/>
    <w:rsid w:val="00106A44"/>
    <w:rsid w:val="00106AFF"/>
    <w:rsid w:val="00106C0A"/>
    <w:rsid w:val="00106C3E"/>
    <w:rsid w:val="00106C44"/>
    <w:rsid w:val="00106E78"/>
    <w:rsid w:val="00107081"/>
    <w:rsid w:val="001070B1"/>
    <w:rsid w:val="001070B9"/>
    <w:rsid w:val="00107107"/>
    <w:rsid w:val="0010726A"/>
    <w:rsid w:val="001072A1"/>
    <w:rsid w:val="00107397"/>
    <w:rsid w:val="00107410"/>
    <w:rsid w:val="00107498"/>
    <w:rsid w:val="00107522"/>
    <w:rsid w:val="001075CB"/>
    <w:rsid w:val="0010760A"/>
    <w:rsid w:val="001076EB"/>
    <w:rsid w:val="0010776C"/>
    <w:rsid w:val="0010794B"/>
    <w:rsid w:val="00107A60"/>
    <w:rsid w:val="00107A6E"/>
    <w:rsid w:val="00107ABA"/>
    <w:rsid w:val="00107C4C"/>
    <w:rsid w:val="0011007B"/>
    <w:rsid w:val="001101B2"/>
    <w:rsid w:val="001102F3"/>
    <w:rsid w:val="0011038E"/>
    <w:rsid w:val="001103F7"/>
    <w:rsid w:val="00110456"/>
    <w:rsid w:val="00110510"/>
    <w:rsid w:val="0011072B"/>
    <w:rsid w:val="001107BC"/>
    <w:rsid w:val="00110A26"/>
    <w:rsid w:val="00110A51"/>
    <w:rsid w:val="00110A6E"/>
    <w:rsid w:val="00110A9B"/>
    <w:rsid w:val="00110C6A"/>
    <w:rsid w:val="001110E3"/>
    <w:rsid w:val="001112F0"/>
    <w:rsid w:val="00111332"/>
    <w:rsid w:val="001113EC"/>
    <w:rsid w:val="0011147A"/>
    <w:rsid w:val="001114B3"/>
    <w:rsid w:val="00111515"/>
    <w:rsid w:val="00111535"/>
    <w:rsid w:val="00111581"/>
    <w:rsid w:val="001115FA"/>
    <w:rsid w:val="00111764"/>
    <w:rsid w:val="001117C7"/>
    <w:rsid w:val="001118C7"/>
    <w:rsid w:val="001118EC"/>
    <w:rsid w:val="00111919"/>
    <w:rsid w:val="00111A44"/>
    <w:rsid w:val="00111A93"/>
    <w:rsid w:val="00111B55"/>
    <w:rsid w:val="00111BA1"/>
    <w:rsid w:val="00111D34"/>
    <w:rsid w:val="00111E38"/>
    <w:rsid w:val="00111EA7"/>
    <w:rsid w:val="00112014"/>
    <w:rsid w:val="0011206D"/>
    <w:rsid w:val="0011226D"/>
    <w:rsid w:val="0011278F"/>
    <w:rsid w:val="001127D5"/>
    <w:rsid w:val="00112EFF"/>
    <w:rsid w:val="00112F2E"/>
    <w:rsid w:val="00112FE2"/>
    <w:rsid w:val="00113044"/>
    <w:rsid w:val="00113538"/>
    <w:rsid w:val="00113550"/>
    <w:rsid w:val="001135A5"/>
    <w:rsid w:val="0011360C"/>
    <w:rsid w:val="001137DF"/>
    <w:rsid w:val="00113862"/>
    <w:rsid w:val="001138FC"/>
    <w:rsid w:val="001139D6"/>
    <w:rsid w:val="00113A0B"/>
    <w:rsid w:val="00113C14"/>
    <w:rsid w:val="00113C22"/>
    <w:rsid w:val="00113C31"/>
    <w:rsid w:val="00113CF1"/>
    <w:rsid w:val="00113D07"/>
    <w:rsid w:val="00113F96"/>
    <w:rsid w:val="00113FF2"/>
    <w:rsid w:val="00114002"/>
    <w:rsid w:val="00114186"/>
    <w:rsid w:val="0011429A"/>
    <w:rsid w:val="0011461A"/>
    <w:rsid w:val="00114707"/>
    <w:rsid w:val="0011488C"/>
    <w:rsid w:val="00114ADE"/>
    <w:rsid w:val="00114B5C"/>
    <w:rsid w:val="00114B7E"/>
    <w:rsid w:val="00114C63"/>
    <w:rsid w:val="00114DAE"/>
    <w:rsid w:val="00114DD8"/>
    <w:rsid w:val="00114DF4"/>
    <w:rsid w:val="00114E7F"/>
    <w:rsid w:val="00114FFC"/>
    <w:rsid w:val="001151BF"/>
    <w:rsid w:val="001151D4"/>
    <w:rsid w:val="001151DD"/>
    <w:rsid w:val="00115305"/>
    <w:rsid w:val="0011562A"/>
    <w:rsid w:val="00115766"/>
    <w:rsid w:val="00115801"/>
    <w:rsid w:val="0011583A"/>
    <w:rsid w:val="001158DE"/>
    <w:rsid w:val="00115AD4"/>
    <w:rsid w:val="00115BB4"/>
    <w:rsid w:val="00115BE1"/>
    <w:rsid w:val="00115C4B"/>
    <w:rsid w:val="00115CB7"/>
    <w:rsid w:val="00115DBF"/>
    <w:rsid w:val="00115F40"/>
    <w:rsid w:val="0011613C"/>
    <w:rsid w:val="0011625D"/>
    <w:rsid w:val="001164A4"/>
    <w:rsid w:val="001164D0"/>
    <w:rsid w:val="0011661E"/>
    <w:rsid w:val="00116710"/>
    <w:rsid w:val="00116739"/>
    <w:rsid w:val="001168FD"/>
    <w:rsid w:val="00116903"/>
    <w:rsid w:val="0011691B"/>
    <w:rsid w:val="00116CB5"/>
    <w:rsid w:val="00116CE3"/>
    <w:rsid w:val="00116FDD"/>
    <w:rsid w:val="00116FF8"/>
    <w:rsid w:val="001170FE"/>
    <w:rsid w:val="00117110"/>
    <w:rsid w:val="001171D9"/>
    <w:rsid w:val="001172B3"/>
    <w:rsid w:val="001172E2"/>
    <w:rsid w:val="001174FD"/>
    <w:rsid w:val="00117516"/>
    <w:rsid w:val="00117637"/>
    <w:rsid w:val="0011763E"/>
    <w:rsid w:val="00117A29"/>
    <w:rsid w:val="00117B6E"/>
    <w:rsid w:val="00117C28"/>
    <w:rsid w:val="00117C66"/>
    <w:rsid w:val="00117C6B"/>
    <w:rsid w:val="00117CA9"/>
    <w:rsid w:val="00117E9B"/>
    <w:rsid w:val="0012006B"/>
    <w:rsid w:val="001201F7"/>
    <w:rsid w:val="00120286"/>
    <w:rsid w:val="001203AE"/>
    <w:rsid w:val="00120735"/>
    <w:rsid w:val="001207C0"/>
    <w:rsid w:val="001207E1"/>
    <w:rsid w:val="00120AEC"/>
    <w:rsid w:val="00120B5A"/>
    <w:rsid w:val="00120C8F"/>
    <w:rsid w:val="00120CB9"/>
    <w:rsid w:val="00120CDE"/>
    <w:rsid w:val="00120DCC"/>
    <w:rsid w:val="00120E04"/>
    <w:rsid w:val="00120EA0"/>
    <w:rsid w:val="00120FA0"/>
    <w:rsid w:val="00121017"/>
    <w:rsid w:val="001211BB"/>
    <w:rsid w:val="00121546"/>
    <w:rsid w:val="0012154A"/>
    <w:rsid w:val="001215CD"/>
    <w:rsid w:val="0012180E"/>
    <w:rsid w:val="0012184B"/>
    <w:rsid w:val="001218F7"/>
    <w:rsid w:val="00121B85"/>
    <w:rsid w:val="00121D9C"/>
    <w:rsid w:val="00121E40"/>
    <w:rsid w:val="00121EF9"/>
    <w:rsid w:val="00122231"/>
    <w:rsid w:val="001222A3"/>
    <w:rsid w:val="001223E2"/>
    <w:rsid w:val="0012259D"/>
    <w:rsid w:val="001225A4"/>
    <w:rsid w:val="001225BA"/>
    <w:rsid w:val="0012290E"/>
    <w:rsid w:val="00122DB7"/>
    <w:rsid w:val="00122E10"/>
    <w:rsid w:val="00122F91"/>
    <w:rsid w:val="00123033"/>
    <w:rsid w:val="001230A1"/>
    <w:rsid w:val="00123263"/>
    <w:rsid w:val="001232D7"/>
    <w:rsid w:val="0012335D"/>
    <w:rsid w:val="0012339C"/>
    <w:rsid w:val="0012350B"/>
    <w:rsid w:val="00123596"/>
    <w:rsid w:val="0012360D"/>
    <w:rsid w:val="00123E15"/>
    <w:rsid w:val="00123EA3"/>
    <w:rsid w:val="00123F03"/>
    <w:rsid w:val="001242AC"/>
    <w:rsid w:val="001242B4"/>
    <w:rsid w:val="00124466"/>
    <w:rsid w:val="00124470"/>
    <w:rsid w:val="00124790"/>
    <w:rsid w:val="001248B1"/>
    <w:rsid w:val="001249AF"/>
    <w:rsid w:val="00124A62"/>
    <w:rsid w:val="00124A70"/>
    <w:rsid w:val="00124B51"/>
    <w:rsid w:val="00124C3D"/>
    <w:rsid w:val="00124C91"/>
    <w:rsid w:val="00124DA5"/>
    <w:rsid w:val="001250A9"/>
    <w:rsid w:val="00125170"/>
    <w:rsid w:val="00125191"/>
    <w:rsid w:val="00125276"/>
    <w:rsid w:val="001252E9"/>
    <w:rsid w:val="001253FC"/>
    <w:rsid w:val="00125466"/>
    <w:rsid w:val="0012563A"/>
    <w:rsid w:val="0012565F"/>
    <w:rsid w:val="00125816"/>
    <w:rsid w:val="0012581B"/>
    <w:rsid w:val="001258D1"/>
    <w:rsid w:val="0012597F"/>
    <w:rsid w:val="00125A52"/>
    <w:rsid w:val="00125C4D"/>
    <w:rsid w:val="00125C79"/>
    <w:rsid w:val="00125DB4"/>
    <w:rsid w:val="00125DBB"/>
    <w:rsid w:val="00125E00"/>
    <w:rsid w:val="00125EC4"/>
    <w:rsid w:val="0012616F"/>
    <w:rsid w:val="0012624D"/>
    <w:rsid w:val="0012635E"/>
    <w:rsid w:val="001263FC"/>
    <w:rsid w:val="00126485"/>
    <w:rsid w:val="0012657F"/>
    <w:rsid w:val="001265A8"/>
    <w:rsid w:val="00126693"/>
    <w:rsid w:val="001266F9"/>
    <w:rsid w:val="00126705"/>
    <w:rsid w:val="00126764"/>
    <w:rsid w:val="001267B8"/>
    <w:rsid w:val="00126811"/>
    <w:rsid w:val="001268CF"/>
    <w:rsid w:val="00126911"/>
    <w:rsid w:val="00126B63"/>
    <w:rsid w:val="00126BDE"/>
    <w:rsid w:val="00126C38"/>
    <w:rsid w:val="00126C68"/>
    <w:rsid w:val="00126C8F"/>
    <w:rsid w:val="00126F95"/>
    <w:rsid w:val="0012700C"/>
    <w:rsid w:val="0012704B"/>
    <w:rsid w:val="00127155"/>
    <w:rsid w:val="001272A2"/>
    <w:rsid w:val="00127649"/>
    <w:rsid w:val="0012770D"/>
    <w:rsid w:val="0012779E"/>
    <w:rsid w:val="001277BB"/>
    <w:rsid w:val="001277CB"/>
    <w:rsid w:val="001277F7"/>
    <w:rsid w:val="0012790F"/>
    <w:rsid w:val="00127A6C"/>
    <w:rsid w:val="00127AF9"/>
    <w:rsid w:val="00127C42"/>
    <w:rsid w:val="00127D02"/>
    <w:rsid w:val="00127DD0"/>
    <w:rsid w:val="00127E0F"/>
    <w:rsid w:val="00127EAA"/>
    <w:rsid w:val="00127FCE"/>
    <w:rsid w:val="00130168"/>
    <w:rsid w:val="0013026E"/>
    <w:rsid w:val="001302E6"/>
    <w:rsid w:val="001306EB"/>
    <w:rsid w:val="00130726"/>
    <w:rsid w:val="00130871"/>
    <w:rsid w:val="001309AD"/>
    <w:rsid w:val="00130A21"/>
    <w:rsid w:val="00130BBB"/>
    <w:rsid w:val="00130BF1"/>
    <w:rsid w:val="00130C0E"/>
    <w:rsid w:val="00130D22"/>
    <w:rsid w:val="00130E57"/>
    <w:rsid w:val="00130EB1"/>
    <w:rsid w:val="00131090"/>
    <w:rsid w:val="00131210"/>
    <w:rsid w:val="00131252"/>
    <w:rsid w:val="0013130C"/>
    <w:rsid w:val="00131351"/>
    <w:rsid w:val="00131495"/>
    <w:rsid w:val="00131562"/>
    <w:rsid w:val="00131563"/>
    <w:rsid w:val="00131666"/>
    <w:rsid w:val="0013168D"/>
    <w:rsid w:val="001316A1"/>
    <w:rsid w:val="00131787"/>
    <w:rsid w:val="001317B3"/>
    <w:rsid w:val="0013182A"/>
    <w:rsid w:val="00131967"/>
    <w:rsid w:val="00131A5B"/>
    <w:rsid w:val="00131AAB"/>
    <w:rsid w:val="00131DE3"/>
    <w:rsid w:val="00131FF3"/>
    <w:rsid w:val="001320F5"/>
    <w:rsid w:val="00132159"/>
    <w:rsid w:val="001322D9"/>
    <w:rsid w:val="0013237C"/>
    <w:rsid w:val="001323C9"/>
    <w:rsid w:val="00132478"/>
    <w:rsid w:val="0013248A"/>
    <w:rsid w:val="00132715"/>
    <w:rsid w:val="00132A05"/>
    <w:rsid w:val="00132E97"/>
    <w:rsid w:val="0013302A"/>
    <w:rsid w:val="00133275"/>
    <w:rsid w:val="00133338"/>
    <w:rsid w:val="00133445"/>
    <w:rsid w:val="001335AA"/>
    <w:rsid w:val="00133602"/>
    <w:rsid w:val="00133742"/>
    <w:rsid w:val="00133798"/>
    <w:rsid w:val="00133907"/>
    <w:rsid w:val="00133999"/>
    <w:rsid w:val="00133A71"/>
    <w:rsid w:val="00133AFD"/>
    <w:rsid w:val="00133B3D"/>
    <w:rsid w:val="00133C6A"/>
    <w:rsid w:val="00133DC8"/>
    <w:rsid w:val="00133E71"/>
    <w:rsid w:val="00133F54"/>
    <w:rsid w:val="00134210"/>
    <w:rsid w:val="00134251"/>
    <w:rsid w:val="0013428C"/>
    <w:rsid w:val="001343B0"/>
    <w:rsid w:val="0013441B"/>
    <w:rsid w:val="00134458"/>
    <w:rsid w:val="001344B8"/>
    <w:rsid w:val="00134514"/>
    <w:rsid w:val="0013464C"/>
    <w:rsid w:val="00134699"/>
    <w:rsid w:val="001348A4"/>
    <w:rsid w:val="001349B5"/>
    <w:rsid w:val="00134A80"/>
    <w:rsid w:val="00134D55"/>
    <w:rsid w:val="00134E22"/>
    <w:rsid w:val="00134F97"/>
    <w:rsid w:val="00135057"/>
    <w:rsid w:val="00135106"/>
    <w:rsid w:val="0013511B"/>
    <w:rsid w:val="0013514D"/>
    <w:rsid w:val="00135296"/>
    <w:rsid w:val="001353F1"/>
    <w:rsid w:val="001353FC"/>
    <w:rsid w:val="00135575"/>
    <w:rsid w:val="00135725"/>
    <w:rsid w:val="00135AAE"/>
    <w:rsid w:val="00135BAE"/>
    <w:rsid w:val="00135C38"/>
    <w:rsid w:val="00135CE2"/>
    <w:rsid w:val="00135D2D"/>
    <w:rsid w:val="00135DB9"/>
    <w:rsid w:val="00135DD2"/>
    <w:rsid w:val="00135F13"/>
    <w:rsid w:val="001363DF"/>
    <w:rsid w:val="001363F7"/>
    <w:rsid w:val="0013640B"/>
    <w:rsid w:val="00136417"/>
    <w:rsid w:val="001364FC"/>
    <w:rsid w:val="001366B6"/>
    <w:rsid w:val="001367D8"/>
    <w:rsid w:val="00136836"/>
    <w:rsid w:val="00136860"/>
    <w:rsid w:val="0013697F"/>
    <w:rsid w:val="00136B5D"/>
    <w:rsid w:val="00136B7A"/>
    <w:rsid w:val="00136B8D"/>
    <w:rsid w:val="00136C67"/>
    <w:rsid w:val="00136DF9"/>
    <w:rsid w:val="00136F52"/>
    <w:rsid w:val="00136FA7"/>
    <w:rsid w:val="00137016"/>
    <w:rsid w:val="0013708F"/>
    <w:rsid w:val="001371EA"/>
    <w:rsid w:val="0013737A"/>
    <w:rsid w:val="001373BE"/>
    <w:rsid w:val="001374A2"/>
    <w:rsid w:val="0013760F"/>
    <w:rsid w:val="0013764E"/>
    <w:rsid w:val="0013766B"/>
    <w:rsid w:val="001379E0"/>
    <w:rsid w:val="00137B6F"/>
    <w:rsid w:val="00137B8B"/>
    <w:rsid w:val="00137EBE"/>
    <w:rsid w:val="00137F1E"/>
    <w:rsid w:val="00137F26"/>
    <w:rsid w:val="00137F74"/>
    <w:rsid w:val="00140062"/>
    <w:rsid w:val="0014007B"/>
    <w:rsid w:val="001401D5"/>
    <w:rsid w:val="0014021D"/>
    <w:rsid w:val="001403D2"/>
    <w:rsid w:val="0014051A"/>
    <w:rsid w:val="00140579"/>
    <w:rsid w:val="00140971"/>
    <w:rsid w:val="0014097C"/>
    <w:rsid w:val="00140ABF"/>
    <w:rsid w:val="00140AE5"/>
    <w:rsid w:val="00140B50"/>
    <w:rsid w:val="00140BBA"/>
    <w:rsid w:val="00140C3E"/>
    <w:rsid w:val="00140D39"/>
    <w:rsid w:val="0014105D"/>
    <w:rsid w:val="001412AF"/>
    <w:rsid w:val="001412D5"/>
    <w:rsid w:val="001412D6"/>
    <w:rsid w:val="001412EF"/>
    <w:rsid w:val="001413FC"/>
    <w:rsid w:val="0014172A"/>
    <w:rsid w:val="00141CA9"/>
    <w:rsid w:val="00141D41"/>
    <w:rsid w:val="00141E10"/>
    <w:rsid w:val="00141E20"/>
    <w:rsid w:val="00141E76"/>
    <w:rsid w:val="001420F2"/>
    <w:rsid w:val="001424C0"/>
    <w:rsid w:val="001425BA"/>
    <w:rsid w:val="00142980"/>
    <w:rsid w:val="00142B10"/>
    <w:rsid w:val="00142BA3"/>
    <w:rsid w:val="00142D9F"/>
    <w:rsid w:val="00142DBC"/>
    <w:rsid w:val="00142E15"/>
    <w:rsid w:val="00142E3A"/>
    <w:rsid w:val="00142F70"/>
    <w:rsid w:val="00142F8A"/>
    <w:rsid w:val="0014305C"/>
    <w:rsid w:val="001431B2"/>
    <w:rsid w:val="00143682"/>
    <w:rsid w:val="00143CDF"/>
    <w:rsid w:val="00143D83"/>
    <w:rsid w:val="00143E67"/>
    <w:rsid w:val="00143F2E"/>
    <w:rsid w:val="00143F50"/>
    <w:rsid w:val="00144349"/>
    <w:rsid w:val="001443A5"/>
    <w:rsid w:val="001443B9"/>
    <w:rsid w:val="001445E0"/>
    <w:rsid w:val="00144606"/>
    <w:rsid w:val="001446CB"/>
    <w:rsid w:val="001446D9"/>
    <w:rsid w:val="00144700"/>
    <w:rsid w:val="00144826"/>
    <w:rsid w:val="0014482D"/>
    <w:rsid w:val="001448E8"/>
    <w:rsid w:val="00144BEA"/>
    <w:rsid w:val="00144C90"/>
    <w:rsid w:val="00144D4B"/>
    <w:rsid w:val="00144DB4"/>
    <w:rsid w:val="00145427"/>
    <w:rsid w:val="0014572B"/>
    <w:rsid w:val="00145A16"/>
    <w:rsid w:val="00145B26"/>
    <w:rsid w:val="00145B43"/>
    <w:rsid w:val="00145D14"/>
    <w:rsid w:val="00145DCA"/>
    <w:rsid w:val="00145F51"/>
    <w:rsid w:val="00146169"/>
    <w:rsid w:val="001462D3"/>
    <w:rsid w:val="00146348"/>
    <w:rsid w:val="00146505"/>
    <w:rsid w:val="00146543"/>
    <w:rsid w:val="00146570"/>
    <w:rsid w:val="001465D5"/>
    <w:rsid w:val="0014675F"/>
    <w:rsid w:val="00146787"/>
    <w:rsid w:val="00146820"/>
    <w:rsid w:val="001468DB"/>
    <w:rsid w:val="0014697B"/>
    <w:rsid w:val="001469A0"/>
    <w:rsid w:val="00146A02"/>
    <w:rsid w:val="00146A4C"/>
    <w:rsid w:val="00146BA1"/>
    <w:rsid w:val="00146CD9"/>
    <w:rsid w:val="00146E96"/>
    <w:rsid w:val="00146EC6"/>
    <w:rsid w:val="00146ECE"/>
    <w:rsid w:val="00146F62"/>
    <w:rsid w:val="0014727A"/>
    <w:rsid w:val="001472F7"/>
    <w:rsid w:val="00147591"/>
    <w:rsid w:val="001476B8"/>
    <w:rsid w:val="001476C0"/>
    <w:rsid w:val="001477E6"/>
    <w:rsid w:val="001477FB"/>
    <w:rsid w:val="00147802"/>
    <w:rsid w:val="00147899"/>
    <w:rsid w:val="00147910"/>
    <w:rsid w:val="00147B2E"/>
    <w:rsid w:val="00147B41"/>
    <w:rsid w:val="00147B9B"/>
    <w:rsid w:val="00147C59"/>
    <w:rsid w:val="00147C92"/>
    <w:rsid w:val="00147CF2"/>
    <w:rsid w:val="00147D6B"/>
    <w:rsid w:val="00147DFD"/>
    <w:rsid w:val="00147EA2"/>
    <w:rsid w:val="00147F87"/>
    <w:rsid w:val="001501A5"/>
    <w:rsid w:val="00150344"/>
    <w:rsid w:val="001504BC"/>
    <w:rsid w:val="00150588"/>
    <w:rsid w:val="00150651"/>
    <w:rsid w:val="001506E2"/>
    <w:rsid w:val="00150776"/>
    <w:rsid w:val="001507EB"/>
    <w:rsid w:val="00150906"/>
    <w:rsid w:val="00150991"/>
    <w:rsid w:val="00150A9B"/>
    <w:rsid w:val="00150AAE"/>
    <w:rsid w:val="00150BB6"/>
    <w:rsid w:val="00150C34"/>
    <w:rsid w:val="00150C44"/>
    <w:rsid w:val="00150CBC"/>
    <w:rsid w:val="00151421"/>
    <w:rsid w:val="001514AE"/>
    <w:rsid w:val="00151501"/>
    <w:rsid w:val="0015158E"/>
    <w:rsid w:val="0015189D"/>
    <w:rsid w:val="00151B0A"/>
    <w:rsid w:val="00151C81"/>
    <w:rsid w:val="00151CA7"/>
    <w:rsid w:val="00151FB9"/>
    <w:rsid w:val="00152082"/>
    <w:rsid w:val="00152186"/>
    <w:rsid w:val="001521F4"/>
    <w:rsid w:val="001521FF"/>
    <w:rsid w:val="0015248A"/>
    <w:rsid w:val="001524BE"/>
    <w:rsid w:val="0015256B"/>
    <w:rsid w:val="00152613"/>
    <w:rsid w:val="001527BD"/>
    <w:rsid w:val="0015283C"/>
    <w:rsid w:val="00152947"/>
    <w:rsid w:val="001529A3"/>
    <w:rsid w:val="00152A21"/>
    <w:rsid w:val="00152B76"/>
    <w:rsid w:val="00152D05"/>
    <w:rsid w:val="00152EAF"/>
    <w:rsid w:val="00152F89"/>
    <w:rsid w:val="00153128"/>
    <w:rsid w:val="001531DF"/>
    <w:rsid w:val="00153398"/>
    <w:rsid w:val="00153A60"/>
    <w:rsid w:val="00153BDD"/>
    <w:rsid w:val="00153BE0"/>
    <w:rsid w:val="00153EC0"/>
    <w:rsid w:val="00153F43"/>
    <w:rsid w:val="00153F55"/>
    <w:rsid w:val="001540B6"/>
    <w:rsid w:val="0015425D"/>
    <w:rsid w:val="001542A8"/>
    <w:rsid w:val="001543EF"/>
    <w:rsid w:val="00154410"/>
    <w:rsid w:val="00154477"/>
    <w:rsid w:val="001544E1"/>
    <w:rsid w:val="00154576"/>
    <w:rsid w:val="00154946"/>
    <w:rsid w:val="00154971"/>
    <w:rsid w:val="00154A2F"/>
    <w:rsid w:val="00154A85"/>
    <w:rsid w:val="00154B1F"/>
    <w:rsid w:val="00154B3E"/>
    <w:rsid w:val="00154C81"/>
    <w:rsid w:val="00154D70"/>
    <w:rsid w:val="00154DEF"/>
    <w:rsid w:val="00154F9C"/>
    <w:rsid w:val="00154FB2"/>
    <w:rsid w:val="00154FC5"/>
    <w:rsid w:val="00155248"/>
    <w:rsid w:val="00155382"/>
    <w:rsid w:val="00155475"/>
    <w:rsid w:val="00155652"/>
    <w:rsid w:val="0015588B"/>
    <w:rsid w:val="00155902"/>
    <w:rsid w:val="00155A82"/>
    <w:rsid w:val="00155ABA"/>
    <w:rsid w:val="00155B30"/>
    <w:rsid w:val="00155B43"/>
    <w:rsid w:val="00155BE5"/>
    <w:rsid w:val="00155C53"/>
    <w:rsid w:val="00155C56"/>
    <w:rsid w:val="00155DEE"/>
    <w:rsid w:val="001560B6"/>
    <w:rsid w:val="001562A2"/>
    <w:rsid w:val="00156510"/>
    <w:rsid w:val="0015651D"/>
    <w:rsid w:val="00156546"/>
    <w:rsid w:val="0015667E"/>
    <w:rsid w:val="001568A1"/>
    <w:rsid w:val="001568CC"/>
    <w:rsid w:val="00156970"/>
    <w:rsid w:val="001569E0"/>
    <w:rsid w:val="00156A48"/>
    <w:rsid w:val="00156AB1"/>
    <w:rsid w:val="00156B71"/>
    <w:rsid w:val="00156C66"/>
    <w:rsid w:val="00156D2F"/>
    <w:rsid w:val="00156DA4"/>
    <w:rsid w:val="00156E7D"/>
    <w:rsid w:val="001570FD"/>
    <w:rsid w:val="0015734D"/>
    <w:rsid w:val="00157400"/>
    <w:rsid w:val="00157675"/>
    <w:rsid w:val="001576A5"/>
    <w:rsid w:val="001576CB"/>
    <w:rsid w:val="001577FF"/>
    <w:rsid w:val="00157854"/>
    <w:rsid w:val="00157918"/>
    <w:rsid w:val="00157D6C"/>
    <w:rsid w:val="00157E71"/>
    <w:rsid w:val="001600ED"/>
    <w:rsid w:val="00160282"/>
    <w:rsid w:val="0016028A"/>
    <w:rsid w:val="001604CC"/>
    <w:rsid w:val="001604FB"/>
    <w:rsid w:val="0016055B"/>
    <w:rsid w:val="0016066B"/>
    <w:rsid w:val="0016080F"/>
    <w:rsid w:val="001609DB"/>
    <w:rsid w:val="00160A1D"/>
    <w:rsid w:val="00160ABF"/>
    <w:rsid w:val="00160E1A"/>
    <w:rsid w:val="00160E6C"/>
    <w:rsid w:val="00160E8F"/>
    <w:rsid w:val="00160ED9"/>
    <w:rsid w:val="00160FD4"/>
    <w:rsid w:val="001610D1"/>
    <w:rsid w:val="001610FF"/>
    <w:rsid w:val="0016116D"/>
    <w:rsid w:val="0016141D"/>
    <w:rsid w:val="00161516"/>
    <w:rsid w:val="00161610"/>
    <w:rsid w:val="001616A2"/>
    <w:rsid w:val="001616AC"/>
    <w:rsid w:val="00161703"/>
    <w:rsid w:val="00161719"/>
    <w:rsid w:val="0016175C"/>
    <w:rsid w:val="001617C9"/>
    <w:rsid w:val="00161A18"/>
    <w:rsid w:val="00161A67"/>
    <w:rsid w:val="00161AA6"/>
    <w:rsid w:val="00161ADD"/>
    <w:rsid w:val="00161FC4"/>
    <w:rsid w:val="00161FC6"/>
    <w:rsid w:val="001620D6"/>
    <w:rsid w:val="00162104"/>
    <w:rsid w:val="00162196"/>
    <w:rsid w:val="001621B9"/>
    <w:rsid w:val="00162278"/>
    <w:rsid w:val="001622A2"/>
    <w:rsid w:val="001622FB"/>
    <w:rsid w:val="001623ED"/>
    <w:rsid w:val="0016245F"/>
    <w:rsid w:val="0016270D"/>
    <w:rsid w:val="00162924"/>
    <w:rsid w:val="001629CA"/>
    <w:rsid w:val="001629DC"/>
    <w:rsid w:val="00162B48"/>
    <w:rsid w:val="00162B97"/>
    <w:rsid w:val="00162D4D"/>
    <w:rsid w:val="00162E65"/>
    <w:rsid w:val="00162FE5"/>
    <w:rsid w:val="0016339D"/>
    <w:rsid w:val="001633B0"/>
    <w:rsid w:val="00163627"/>
    <w:rsid w:val="001636BC"/>
    <w:rsid w:val="001636E7"/>
    <w:rsid w:val="0016377F"/>
    <w:rsid w:val="0016385E"/>
    <w:rsid w:val="0016387C"/>
    <w:rsid w:val="00163940"/>
    <w:rsid w:val="0016399C"/>
    <w:rsid w:val="00163A28"/>
    <w:rsid w:val="00163BFF"/>
    <w:rsid w:val="00163F43"/>
    <w:rsid w:val="0016420C"/>
    <w:rsid w:val="00164385"/>
    <w:rsid w:val="00164591"/>
    <w:rsid w:val="001648EE"/>
    <w:rsid w:val="00164A0A"/>
    <w:rsid w:val="00164A24"/>
    <w:rsid w:val="00164AF3"/>
    <w:rsid w:val="00164B25"/>
    <w:rsid w:val="00164BC5"/>
    <w:rsid w:val="00164C66"/>
    <w:rsid w:val="00164D78"/>
    <w:rsid w:val="001650D9"/>
    <w:rsid w:val="0016514C"/>
    <w:rsid w:val="00165167"/>
    <w:rsid w:val="001652B5"/>
    <w:rsid w:val="001652BD"/>
    <w:rsid w:val="0016534D"/>
    <w:rsid w:val="00165366"/>
    <w:rsid w:val="001653EE"/>
    <w:rsid w:val="0016542B"/>
    <w:rsid w:val="0016550D"/>
    <w:rsid w:val="001655C2"/>
    <w:rsid w:val="0016560E"/>
    <w:rsid w:val="001656E4"/>
    <w:rsid w:val="00165729"/>
    <w:rsid w:val="001659A3"/>
    <w:rsid w:val="00165ADC"/>
    <w:rsid w:val="00165B24"/>
    <w:rsid w:val="00165BE8"/>
    <w:rsid w:val="00165C78"/>
    <w:rsid w:val="00165D1B"/>
    <w:rsid w:val="00165D5F"/>
    <w:rsid w:val="00165D77"/>
    <w:rsid w:val="00165E0E"/>
    <w:rsid w:val="00165E65"/>
    <w:rsid w:val="00165E70"/>
    <w:rsid w:val="00165F8A"/>
    <w:rsid w:val="00166059"/>
    <w:rsid w:val="00166393"/>
    <w:rsid w:val="00166447"/>
    <w:rsid w:val="00166476"/>
    <w:rsid w:val="00166524"/>
    <w:rsid w:val="001665FD"/>
    <w:rsid w:val="00166693"/>
    <w:rsid w:val="001666CD"/>
    <w:rsid w:val="0016670F"/>
    <w:rsid w:val="0016680B"/>
    <w:rsid w:val="001668F8"/>
    <w:rsid w:val="00166A17"/>
    <w:rsid w:val="00166C22"/>
    <w:rsid w:val="00166C76"/>
    <w:rsid w:val="00166F8D"/>
    <w:rsid w:val="0016713F"/>
    <w:rsid w:val="00167284"/>
    <w:rsid w:val="00167410"/>
    <w:rsid w:val="001676B2"/>
    <w:rsid w:val="001676BA"/>
    <w:rsid w:val="001677D1"/>
    <w:rsid w:val="001677F8"/>
    <w:rsid w:val="0016786F"/>
    <w:rsid w:val="001679BB"/>
    <w:rsid w:val="00167B60"/>
    <w:rsid w:val="00167C9C"/>
    <w:rsid w:val="00167CCF"/>
    <w:rsid w:val="00167D7B"/>
    <w:rsid w:val="00167DB7"/>
    <w:rsid w:val="00167EDC"/>
    <w:rsid w:val="00167F5F"/>
    <w:rsid w:val="00167FDF"/>
    <w:rsid w:val="00170013"/>
    <w:rsid w:val="00170098"/>
    <w:rsid w:val="001702ED"/>
    <w:rsid w:val="0017035E"/>
    <w:rsid w:val="00170491"/>
    <w:rsid w:val="0017072C"/>
    <w:rsid w:val="0017073B"/>
    <w:rsid w:val="0017089C"/>
    <w:rsid w:val="00170AE5"/>
    <w:rsid w:val="00170AF8"/>
    <w:rsid w:val="00170B5E"/>
    <w:rsid w:val="00170BE9"/>
    <w:rsid w:val="00170CD0"/>
    <w:rsid w:val="00170CE1"/>
    <w:rsid w:val="00170D25"/>
    <w:rsid w:val="00170D2E"/>
    <w:rsid w:val="00170DE3"/>
    <w:rsid w:val="00170FA2"/>
    <w:rsid w:val="0017116D"/>
    <w:rsid w:val="001711DE"/>
    <w:rsid w:val="00171205"/>
    <w:rsid w:val="00171489"/>
    <w:rsid w:val="001715CA"/>
    <w:rsid w:val="00171664"/>
    <w:rsid w:val="001717EF"/>
    <w:rsid w:val="00171AF6"/>
    <w:rsid w:val="00171C06"/>
    <w:rsid w:val="00171CA7"/>
    <w:rsid w:val="00171D58"/>
    <w:rsid w:val="0017206C"/>
    <w:rsid w:val="00172123"/>
    <w:rsid w:val="0017223A"/>
    <w:rsid w:val="001722F8"/>
    <w:rsid w:val="00172354"/>
    <w:rsid w:val="00172371"/>
    <w:rsid w:val="0017237B"/>
    <w:rsid w:val="001724C3"/>
    <w:rsid w:val="0017250D"/>
    <w:rsid w:val="00172511"/>
    <w:rsid w:val="00172731"/>
    <w:rsid w:val="00172735"/>
    <w:rsid w:val="00172744"/>
    <w:rsid w:val="00172778"/>
    <w:rsid w:val="00172928"/>
    <w:rsid w:val="00172946"/>
    <w:rsid w:val="00172A35"/>
    <w:rsid w:val="00172ABE"/>
    <w:rsid w:val="00172CC5"/>
    <w:rsid w:val="00172DB5"/>
    <w:rsid w:val="00172DC5"/>
    <w:rsid w:val="00172F3F"/>
    <w:rsid w:val="00172F40"/>
    <w:rsid w:val="00172F78"/>
    <w:rsid w:val="00172FF4"/>
    <w:rsid w:val="001730A8"/>
    <w:rsid w:val="0017323F"/>
    <w:rsid w:val="001732A0"/>
    <w:rsid w:val="001732F9"/>
    <w:rsid w:val="00173491"/>
    <w:rsid w:val="00173547"/>
    <w:rsid w:val="0017359F"/>
    <w:rsid w:val="0017376F"/>
    <w:rsid w:val="00173A09"/>
    <w:rsid w:val="00173A7B"/>
    <w:rsid w:val="00173D63"/>
    <w:rsid w:val="00173DE2"/>
    <w:rsid w:val="00173E2A"/>
    <w:rsid w:val="00173F92"/>
    <w:rsid w:val="00174036"/>
    <w:rsid w:val="001741C0"/>
    <w:rsid w:val="001742E2"/>
    <w:rsid w:val="0017454B"/>
    <w:rsid w:val="00174553"/>
    <w:rsid w:val="0017456C"/>
    <w:rsid w:val="0017474C"/>
    <w:rsid w:val="001747A8"/>
    <w:rsid w:val="001748EE"/>
    <w:rsid w:val="00174AB5"/>
    <w:rsid w:val="00174B6E"/>
    <w:rsid w:val="00174EB7"/>
    <w:rsid w:val="00174ED2"/>
    <w:rsid w:val="00174EDA"/>
    <w:rsid w:val="0017518A"/>
    <w:rsid w:val="001751FC"/>
    <w:rsid w:val="001752CF"/>
    <w:rsid w:val="00175598"/>
    <w:rsid w:val="001755A5"/>
    <w:rsid w:val="00175782"/>
    <w:rsid w:val="00175835"/>
    <w:rsid w:val="001759C6"/>
    <w:rsid w:val="001759EA"/>
    <w:rsid w:val="00175A9A"/>
    <w:rsid w:val="00175ABF"/>
    <w:rsid w:val="00175B60"/>
    <w:rsid w:val="00175CA5"/>
    <w:rsid w:val="00176025"/>
    <w:rsid w:val="001760B2"/>
    <w:rsid w:val="001762F1"/>
    <w:rsid w:val="00176366"/>
    <w:rsid w:val="001763EF"/>
    <w:rsid w:val="00176544"/>
    <w:rsid w:val="00176594"/>
    <w:rsid w:val="001766DB"/>
    <w:rsid w:val="00176735"/>
    <w:rsid w:val="001767B4"/>
    <w:rsid w:val="001768C0"/>
    <w:rsid w:val="001768E0"/>
    <w:rsid w:val="0017699C"/>
    <w:rsid w:val="001769EC"/>
    <w:rsid w:val="00176BCE"/>
    <w:rsid w:val="00176C34"/>
    <w:rsid w:val="00176D30"/>
    <w:rsid w:val="00176EB0"/>
    <w:rsid w:val="00176F6C"/>
    <w:rsid w:val="00176FB2"/>
    <w:rsid w:val="0017703D"/>
    <w:rsid w:val="0017704E"/>
    <w:rsid w:val="001770BF"/>
    <w:rsid w:val="0017731E"/>
    <w:rsid w:val="0017732F"/>
    <w:rsid w:val="001773DC"/>
    <w:rsid w:val="001774CA"/>
    <w:rsid w:val="00177941"/>
    <w:rsid w:val="00177954"/>
    <w:rsid w:val="00177A45"/>
    <w:rsid w:val="00177B0E"/>
    <w:rsid w:val="00177C8B"/>
    <w:rsid w:val="00177CC3"/>
    <w:rsid w:val="00177DA3"/>
    <w:rsid w:val="00177DAF"/>
    <w:rsid w:val="00177EDF"/>
    <w:rsid w:val="00177F2F"/>
    <w:rsid w:val="00177FC0"/>
    <w:rsid w:val="00177FC7"/>
    <w:rsid w:val="0018004B"/>
    <w:rsid w:val="0018005F"/>
    <w:rsid w:val="001806F6"/>
    <w:rsid w:val="0018070B"/>
    <w:rsid w:val="00180948"/>
    <w:rsid w:val="001809BF"/>
    <w:rsid w:val="00180AB7"/>
    <w:rsid w:val="00180B9F"/>
    <w:rsid w:val="00180C33"/>
    <w:rsid w:val="00180C94"/>
    <w:rsid w:val="00180D0E"/>
    <w:rsid w:val="00180DBA"/>
    <w:rsid w:val="00180F9A"/>
    <w:rsid w:val="00180FCC"/>
    <w:rsid w:val="001811BF"/>
    <w:rsid w:val="001811C2"/>
    <w:rsid w:val="001811C7"/>
    <w:rsid w:val="001811FB"/>
    <w:rsid w:val="0018124A"/>
    <w:rsid w:val="00181390"/>
    <w:rsid w:val="00181587"/>
    <w:rsid w:val="00181675"/>
    <w:rsid w:val="00181681"/>
    <w:rsid w:val="001816ED"/>
    <w:rsid w:val="00181C59"/>
    <w:rsid w:val="00181E25"/>
    <w:rsid w:val="00181FE3"/>
    <w:rsid w:val="001822BE"/>
    <w:rsid w:val="00182379"/>
    <w:rsid w:val="001823FE"/>
    <w:rsid w:val="00182429"/>
    <w:rsid w:val="0018255C"/>
    <w:rsid w:val="001826E2"/>
    <w:rsid w:val="0018272F"/>
    <w:rsid w:val="00182748"/>
    <w:rsid w:val="00182900"/>
    <w:rsid w:val="00182A72"/>
    <w:rsid w:val="00182B72"/>
    <w:rsid w:val="00182CAD"/>
    <w:rsid w:val="00182CDA"/>
    <w:rsid w:val="00182D19"/>
    <w:rsid w:val="00182D33"/>
    <w:rsid w:val="00182DA8"/>
    <w:rsid w:val="00182E0F"/>
    <w:rsid w:val="00182EC6"/>
    <w:rsid w:val="0018338C"/>
    <w:rsid w:val="00183423"/>
    <w:rsid w:val="00183432"/>
    <w:rsid w:val="001836A1"/>
    <w:rsid w:val="00183830"/>
    <w:rsid w:val="00183946"/>
    <w:rsid w:val="0018395B"/>
    <w:rsid w:val="00183970"/>
    <w:rsid w:val="00183BD2"/>
    <w:rsid w:val="00183D72"/>
    <w:rsid w:val="00183ED8"/>
    <w:rsid w:val="00183EF6"/>
    <w:rsid w:val="00183F6E"/>
    <w:rsid w:val="001841A3"/>
    <w:rsid w:val="0018424C"/>
    <w:rsid w:val="001842FB"/>
    <w:rsid w:val="0018437A"/>
    <w:rsid w:val="00184404"/>
    <w:rsid w:val="00184561"/>
    <w:rsid w:val="00184593"/>
    <w:rsid w:val="00184618"/>
    <w:rsid w:val="0018478A"/>
    <w:rsid w:val="00184918"/>
    <w:rsid w:val="00184A64"/>
    <w:rsid w:val="00184A9F"/>
    <w:rsid w:val="00184AF1"/>
    <w:rsid w:val="00184B99"/>
    <w:rsid w:val="00184CA4"/>
    <w:rsid w:val="00184D2E"/>
    <w:rsid w:val="00184D3D"/>
    <w:rsid w:val="00184DA4"/>
    <w:rsid w:val="00184DE3"/>
    <w:rsid w:val="00184E79"/>
    <w:rsid w:val="00184FD2"/>
    <w:rsid w:val="00185128"/>
    <w:rsid w:val="001853FF"/>
    <w:rsid w:val="0018545F"/>
    <w:rsid w:val="0018550F"/>
    <w:rsid w:val="00185664"/>
    <w:rsid w:val="001857E3"/>
    <w:rsid w:val="0018592C"/>
    <w:rsid w:val="001859E7"/>
    <w:rsid w:val="00185C73"/>
    <w:rsid w:val="00186032"/>
    <w:rsid w:val="00186172"/>
    <w:rsid w:val="0018621E"/>
    <w:rsid w:val="001862CF"/>
    <w:rsid w:val="00186556"/>
    <w:rsid w:val="001865B2"/>
    <w:rsid w:val="001865C7"/>
    <w:rsid w:val="00186601"/>
    <w:rsid w:val="0018660E"/>
    <w:rsid w:val="00186634"/>
    <w:rsid w:val="00186669"/>
    <w:rsid w:val="0018672D"/>
    <w:rsid w:val="001867A1"/>
    <w:rsid w:val="0018685A"/>
    <w:rsid w:val="00186ACE"/>
    <w:rsid w:val="00186EA2"/>
    <w:rsid w:val="00186EFD"/>
    <w:rsid w:val="001870CF"/>
    <w:rsid w:val="00187151"/>
    <w:rsid w:val="001871E6"/>
    <w:rsid w:val="00187282"/>
    <w:rsid w:val="001873CF"/>
    <w:rsid w:val="00187689"/>
    <w:rsid w:val="001877B2"/>
    <w:rsid w:val="0018788B"/>
    <w:rsid w:val="001879CA"/>
    <w:rsid w:val="001879DF"/>
    <w:rsid w:val="00187AE6"/>
    <w:rsid w:val="00187CDB"/>
    <w:rsid w:val="00187E57"/>
    <w:rsid w:val="00187E5E"/>
    <w:rsid w:val="00187E6A"/>
    <w:rsid w:val="00190124"/>
    <w:rsid w:val="001901F0"/>
    <w:rsid w:val="0019040F"/>
    <w:rsid w:val="001905E0"/>
    <w:rsid w:val="001905EA"/>
    <w:rsid w:val="0019067C"/>
    <w:rsid w:val="001906A2"/>
    <w:rsid w:val="001907CA"/>
    <w:rsid w:val="00190946"/>
    <w:rsid w:val="001909F9"/>
    <w:rsid w:val="00190A57"/>
    <w:rsid w:val="00190B94"/>
    <w:rsid w:val="00190D6C"/>
    <w:rsid w:val="00190DEC"/>
    <w:rsid w:val="001913BE"/>
    <w:rsid w:val="00191554"/>
    <w:rsid w:val="0019157C"/>
    <w:rsid w:val="0019166A"/>
    <w:rsid w:val="001917C9"/>
    <w:rsid w:val="00191976"/>
    <w:rsid w:val="00191A5D"/>
    <w:rsid w:val="00191AC2"/>
    <w:rsid w:val="00191DDD"/>
    <w:rsid w:val="00191ED2"/>
    <w:rsid w:val="0019232A"/>
    <w:rsid w:val="00192347"/>
    <w:rsid w:val="001925D7"/>
    <w:rsid w:val="00192732"/>
    <w:rsid w:val="00192985"/>
    <w:rsid w:val="00192B90"/>
    <w:rsid w:val="00192BFD"/>
    <w:rsid w:val="00192C5E"/>
    <w:rsid w:val="00192CE9"/>
    <w:rsid w:val="00192DB6"/>
    <w:rsid w:val="00192F4E"/>
    <w:rsid w:val="00193071"/>
    <w:rsid w:val="001931F5"/>
    <w:rsid w:val="001932B4"/>
    <w:rsid w:val="001932BA"/>
    <w:rsid w:val="0019356D"/>
    <w:rsid w:val="00193598"/>
    <w:rsid w:val="001935F5"/>
    <w:rsid w:val="001936E5"/>
    <w:rsid w:val="00193BA7"/>
    <w:rsid w:val="00193DFB"/>
    <w:rsid w:val="00193E7B"/>
    <w:rsid w:val="00193EDB"/>
    <w:rsid w:val="00193F83"/>
    <w:rsid w:val="001940CC"/>
    <w:rsid w:val="001941E2"/>
    <w:rsid w:val="00194306"/>
    <w:rsid w:val="00194360"/>
    <w:rsid w:val="00194363"/>
    <w:rsid w:val="0019436B"/>
    <w:rsid w:val="001943E5"/>
    <w:rsid w:val="00194454"/>
    <w:rsid w:val="001944EF"/>
    <w:rsid w:val="00194625"/>
    <w:rsid w:val="00194687"/>
    <w:rsid w:val="001946CE"/>
    <w:rsid w:val="00194794"/>
    <w:rsid w:val="00194973"/>
    <w:rsid w:val="00194A3C"/>
    <w:rsid w:val="00194ACB"/>
    <w:rsid w:val="00194B44"/>
    <w:rsid w:val="00194B9D"/>
    <w:rsid w:val="00194D1A"/>
    <w:rsid w:val="00194F36"/>
    <w:rsid w:val="00194F93"/>
    <w:rsid w:val="0019512D"/>
    <w:rsid w:val="0019536B"/>
    <w:rsid w:val="00195404"/>
    <w:rsid w:val="00195461"/>
    <w:rsid w:val="001954DD"/>
    <w:rsid w:val="00195519"/>
    <w:rsid w:val="001955F9"/>
    <w:rsid w:val="00195677"/>
    <w:rsid w:val="00195785"/>
    <w:rsid w:val="00195D26"/>
    <w:rsid w:val="00195FBE"/>
    <w:rsid w:val="001961E1"/>
    <w:rsid w:val="00196229"/>
    <w:rsid w:val="0019627E"/>
    <w:rsid w:val="001964D7"/>
    <w:rsid w:val="001966B1"/>
    <w:rsid w:val="00196941"/>
    <w:rsid w:val="00196A13"/>
    <w:rsid w:val="00196A62"/>
    <w:rsid w:val="00196B21"/>
    <w:rsid w:val="00196E7F"/>
    <w:rsid w:val="001970AA"/>
    <w:rsid w:val="0019713F"/>
    <w:rsid w:val="00197140"/>
    <w:rsid w:val="00197214"/>
    <w:rsid w:val="001972C5"/>
    <w:rsid w:val="00197931"/>
    <w:rsid w:val="001979C6"/>
    <w:rsid w:val="001979F2"/>
    <w:rsid w:val="00197B59"/>
    <w:rsid w:val="00197C36"/>
    <w:rsid w:val="00197D9A"/>
    <w:rsid w:val="00197E44"/>
    <w:rsid w:val="001A003F"/>
    <w:rsid w:val="001A031B"/>
    <w:rsid w:val="001A03A1"/>
    <w:rsid w:val="001A04CB"/>
    <w:rsid w:val="001A06CF"/>
    <w:rsid w:val="001A074F"/>
    <w:rsid w:val="001A0AFB"/>
    <w:rsid w:val="001A0B1A"/>
    <w:rsid w:val="001A0B31"/>
    <w:rsid w:val="001A0B44"/>
    <w:rsid w:val="001A0C94"/>
    <w:rsid w:val="001A0D23"/>
    <w:rsid w:val="001A0E7A"/>
    <w:rsid w:val="001A0F4A"/>
    <w:rsid w:val="001A1037"/>
    <w:rsid w:val="001A1137"/>
    <w:rsid w:val="001A1285"/>
    <w:rsid w:val="001A129A"/>
    <w:rsid w:val="001A1533"/>
    <w:rsid w:val="001A1540"/>
    <w:rsid w:val="001A1576"/>
    <w:rsid w:val="001A15BC"/>
    <w:rsid w:val="001A1640"/>
    <w:rsid w:val="001A1666"/>
    <w:rsid w:val="001A178E"/>
    <w:rsid w:val="001A1939"/>
    <w:rsid w:val="001A1956"/>
    <w:rsid w:val="001A1CE6"/>
    <w:rsid w:val="001A1D35"/>
    <w:rsid w:val="001A1E1C"/>
    <w:rsid w:val="001A1E9E"/>
    <w:rsid w:val="001A1EB4"/>
    <w:rsid w:val="001A1F28"/>
    <w:rsid w:val="001A2092"/>
    <w:rsid w:val="001A2157"/>
    <w:rsid w:val="001A2450"/>
    <w:rsid w:val="001A24E5"/>
    <w:rsid w:val="001A250A"/>
    <w:rsid w:val="001A27DC"/>
    <w:rsid w:val="001A2834"/>
    <w:rsid w:val="001A28E5"/>
    <w:rsid w:val="001A293B"/>
    <w:rsid w:val="001A2A23"/>
    <w:rsid w:val="001A2A91"/>
    <w:rsid w:val="001A2B34"/>
    <w:rsid w:val="001A2B74"/>
    <w:rsid w:val="001A2D46"/>
    <w:rsid w:val="001A2D9B"/>
    <w:rsid w:val="001A2DA2"/>
    <w:rsid w:val="001A2DF4"/>
    <w:rsid w:val="001A2E7B"/>
    <w:rsid w:val="001A31A8"/>
    <w:rsid w:val="001A31C6"/>
    <w:rsid w:val="001A3305"/>
    <w:rsid w:val="001A337F"/>
    <w:rsid w:val="001A3487"/>
    <w:rsid w:val="001A34A0"/>
    <w:rsid w:val="001A352B"/>
    <w:rsid w:val="001A3622"/>
    <w:rsid w:val="001A3685"/>
    <w:rsid w:val="001A3824"/>
    <w:rsid w:val="001A3950"/>
    <w:rsid w:val="001A396F"/>
    <w:rsid w:val="001A3B1E"/>
    <w:rsid w:val="001A3C17"/>
    <w:rsid w:val="001A3D4B"/>
    <w:rsid w:val="001A3FDD"/>
    <w:rsid w:val="001A41B4"/>
    <w:rsid w:val="001A4286"/>
    <w:rsid w:val="001A42CA"/>
    <w:rsid w:val="001A442E"/>
    <w:rsid w:val="001A45AD"/>
    <w:rsid w:val="001A460E"/>
    <w:rsid w:val="001A4699"/>
    <w:rsid w:val="001A4775"/>
    <w:rsid w:val="001A4AB4"/>
    <w:rsid w:val="001A4BB1"/>
    <w:rsid w:val="001A4D11"/>
    <w:rsid w:val="001A4E98"/>
    <w:rsid w:val="001A53AA"/>
    <w:rsid w:val="001A53C5"/>
    <w:rsid w:val="001A5412"/>
    <w:rsid w:val="001A5461"/>
    <w:rsid w:val="001A54B8"/>
    <w:rsid w:val="001A5516"/>
    <w:rsid w:val="001A584A"/>
    <w:rsid w:val="001A5893"/>
    <w:rsid w:val="001A58F1"/>
    <w:rsid w:val="001A59A1"/>
    <w:rsid w:val="001A59AE"/>
    <w:rsid w:val="001A59C7"/>
    <w:rsid w:val="001A59E3"/>
    <w:rsid w:val="001A5AD5"/>
    <w:rsid w:val="001A5E9D"/>
    <w:rsid w:val="001A5EE5"/>
    <w:rsid w:val="001A5F94"/>
    <w:rsid w:val="001A6046"/>
    <w:rsid w:val="001A607A"/>
    <w:rsid w:val="001A6201"/>
    <w:rsid w:val="001A631F"/>
    <w:rsid w:val="001A634A"/>
    <w:rsid w:val="001A63D5"/>
    <w:rsid w:val="001A642A"/>
    <w:rsid w:val="001A67BE"/>
    <w:rsid w:val="001A695C"/>
    <w:rsid w:val="001A6B3D"/>
    <w:rsid w:val="001A6C8D"/>
    <w:rsid w:val="001A6DB9"/>
    <w:rsid w:val="001A70DC"/>
    <w:rsid w:val="001A7155"/>
    <w:rsid w:val="001A7178"/>
    <w:rsid w:val="001A71B8"/>
    <w:rsid w:val="001A73E7"/>
    <w:rsid w:val="001A75FD"/>
    <w:rsid w:val="001A768E"/>
    <w:rsid w:val="001A76F1"/>
    <w:rsid w:val="001A76FA"/>
    <w:rsid w:val="001A7C31"/>
    <w:rsid w:val="001A7E0E"/>
    <w:rsid w:val="001A7E2F"/>
    <w:rsid w:val="001A7F45"/>
    <w:rsid w:val="001B0106"/>
    <w:rsid w:val="001B011F"/>
    <w:rsid w:val="001B0242"/>
    <w:rsid w:val="001B02D5"/>
    <w:rsid w:val="001B0798"/>
    <w:rsid w:val="001B083E"/>
    <w:rsid w:val="001B0883"/>
    <w:rsid w:val="001B0AD0"/>
    <w:rsid w:val="001B0BE2"/>
    <w:rsid w:val="001B0C50"/>
    <w:rsid w:val="001B0CAC"/>
    <w:rsid w:val="001B0D1D"/>
    <w:rsid w:val="001B0E39"/>
    <w:rsid w:val="001B0F38"/>
    <w:rsid w:val="001B0F64"/>
    <w:rsid w:val="001B1094"/>
    <w:rsid w:val="001B10ED"/>
    <w:rsid w:val="001B10F9"/>
    <w:rsid w:val="001B11D5"/>
    <w:rsid w:val="001B1272"/>
    <w:rsid w:val="001B1355"/>
    <w:rsid w:val="001B13E3"/>
    <w:rsid w:val="001B141C"/>
    <w:rsid w:val="001B1668"/>
    <w:rsid w:val="001B1912"/>
    <w:rsid w:val="001B19A4"/>
    <w:rsid w:val="001B1A98"/>
    <w:rsid w:val="001B1AC2"/>
    <w:rsid w:val="001B1E03"/>
    <w:rsid w:val="001B1E43"/>
    <w:rsid w:val="001B1EFD"/>
    <w:rsid w:val="001B1F8B"/>
    <w:rsid w:val="001B20D4"/>
    <w:rsid w:val="001B2241"/>
    <w:rsid w:val="001B2255"/>
    <w:rsid w:val="001B250F"/>
    <w:rsid w:val="001B286A"/>
    <w:rsid w:val="001B2871"/>
    <w:rsid w:val="001B2924"/>
    <w:rsid w:val="001B2BB7"/>
    <w:rsid w:val="001B2C16"/>
    <w:rsid w:val="001B2DEF"/>
    <w:rsid w:val="001B3029"/>
    <w:rsid w:val="001B302A"/>
    <w:rsid w:val="001B304B"/>
    <w:rsid w:val="001B313D"/>
    <w:rsid w:val="001B3230"/>
    <w:rsid w:val="001B32E4"/>
    <w:rsid w:val="001B348C"/>
    <w:rsid w:val="001B3500"/>
    <w:rsid w:val="001B35CB"/>
    <w:rsid w:val="001B35E2"/>
    <w:rsid w:val="001B36BD"/>
    <w:rsid w:val="001B379F"/>
    <w:rsid w:val="001B38C8"/>
    <w:rsid w:val="001B3BEE"/>
    <w:rsid w:val="001B3BF4"/>
    <w:rsid w:val="001B3C8F"/>
    <w:rsid w:val="001B3ECB"/>
    <w:rsid w:val="001B3FA8"/>
    <w:rsid w:val="001B410C"/>
    <w:rsid w:val="001B43A5"/>
    <w:rsid w:val="001B44EB"/>
    <w:rsid w:val="001B4674"/>
    <w:rsid w:val="001B46DD"/>
    <w:rsid w:val="001B4722"/>
    <w:rsid w:val="001B48DF"/>
    <w:rsid w:val="001B4980"/>
    <w:rsid w:val="001B499B"/>
    <w:rsid w:val="001B4A0D"/>
    <w:rsid w:val="001B4AA3"/>
    <w:rsid w:val="001B4B0B"/>
    <w:rsid w:val="001B4B35"/>
    <w:rsid w:val="001B4E8D"/>
    <w:rsid w:val="001B4F91"/>
    <w:rsid w:val="001B50A2"/>
    <w:rsid w:val="001B51A4"/>
    <w:rsid w:val="001B5338"/>
    <w:rsid w:val="001B54BA"/>
    <w:rsid w:val="001B5778"/>
    <w:rsid w:val="001B57DF"/>
    <w:rsid w:val="001B58DC"/>
    <w:rsid w:val="001B5954"/>
    <w:rsid w:val="001B5B04"/>
    <w:rsid w:val="001B5BC6"/>
    <w:rsid w:val="001B5BF2"/>
    <w:rsid w:val="001B5C0D"/>
    <w:rsid w:val="001B5C28"/>
    <w:rsid w:val="001B5CB0"/>
    <w:rsid w:val="001B5E53"/>
    <w:rsid w:val="001B5F01"/>
    <w:rsid w:val="001B5FB2"/>
    <w:rsid w:val="001B600B"/>
    <w:rsid w:val="001B60A6"/>
    <w:rsid w:val="001B60DD"/>
    <w:rsid w:val="001B613E"/>
    <w:rsid w:val="001B62EF"/>
    <w:rsid w:val="001B630B"/>
    <w:rsid w:val="001B6410"/>
    <w:rsid w:val="001B6530"/>
    <w:rsid w:val="001B6719"/>
    <w:rsid w:val="001B6801"/>
    <w:rsid w:val="001B69EB"/>
    <w:rsid w:val="001B6A76"/>
    <w:rsid w:val="001B6BFC"/>
    <w:rsid w:val="001B6C5A"/>
    <w:rsid w:val="001B6DA8"/>
    <w:rsid w:val="001B6E5E"/>
    <w:rsid w:val="001B6E6F"/>
    <w:rsid w:val="001B6FA4"/>
    <w:rsid w:val="001B7209"/>
    <w:rsid w:val="001B732B"/>
    <w:rsid w:val="001B7346"/>
    <w:rsid w:val="001B73A9"/>
    <w:rsid w:val="001B73CC"/>
    <w:rsid w:val="001B73F0"/>
    <w:rsid w:val="001B7637"/>
    <w:rsid w:val="001B7667"/>
    <w:rsid w:val="001B76B6"/>
    <w:rsid w:val="001B772B"/>
    <w:rsid w:val="001B7753"/>
    <w:rsid w:val="001B77DE"/>
    <w:rsid w:val="001B7978"/>
    <w:rsid w:val="001B79A5"/>
    <w:rsid w:val="001B7ABC"/>
    <w:rsid w:val="001B7ACF"/>
    <w:rsid w:val="001B7B32"/>
    <w:rsid w:val="001B7BA9"/>
    <w:rsid w:val="001B7C10"/>
    <w:rsid w:val="001B7CD8"/>
    <w:rsid w:val="001B7CFB"/>
    <w:rsid w:val="001B7FF9"/>
    <w:rsid w:val="001C016B"/>
    <w:rsid w:val="001C02E8"/>
    <w:rsid w:val="001C05C5"/>
    <w:rsid w:val="001C0635"/>
    <w:rsid w:val="001C0866"/>
    <w:rsid w:val="001C0905"/>
    <w:rsid w:val="001C096B"/>
    <w:rsid w:val="001C0D78"/>
    <w:rsid w:val="001C12D3"/>
    <w:rsid w:val="001C1395"/>
    <w:rsid w:val="001C15AF"/>
    <w:rsid w:val="001C15D0"/>
    <w:rsid w:val="001C1682"/>
    <w:rsid w:val="001C1790"/>
    <w:rsid w:val="001C17E4"/>
    <w:rsid w:val="001C17EF"/>
    <w:rsid w:val="001C18BD"/>
    <w:rsid w:val="001C1983"/>
    <w:rsid w:val="001C19F8"/>
    <w:rsid w:val="001C1B8B"/>
    <w:rsid w:val="001C1C09"/>
    <w:rsid w:val="001C1C58"/>
    <w:rsid w:val="001C1E55"/>
    <w:rsid w:val="001C1F1E"/>
    <w:rsid w:val="001C1FC1"/>
    <w:rsid w:val="001C21D2"/>
    <w:rsid w:val="001C2296"/>
    <w:rsid w:val="001C2335"/>
    <w:rsid w:val="001C2341"/>
    <w:rsid w:val="001C23AB"/>
    <w:rsid w:val="001C24E8"/>
    <w:rsid w:val="001C26D9"/>
    <w:rsid w:val="001C27E0"/>
    <w:rsid w:val="001C2894"/>
    <w:rsid w:val="001C2A5D"/>
    <w:rsid w:val="001C2ABE"/>
    <w:rsid w:val="001C2C6B"/>
    <w:rsid w:val="001C2F3D"/>
    <w:rsid w:val="001C328E"/>
    <w:rsid w:val="001C32F8"/>
    <w:rsid w:val="001C351C"/>
    <w:rsid w:val="001C3675"/>
    <w:rsid w:val="001C36B0"/>
    <w:rsid w:val="001C3A7B"/>
    <w:rsid w:val="001C3E28"/>
    <w:rsid w:val="001C3E47"/>
    <w:rsid w:val="001C3E89"/>
    <w:rsid w:val="001C3FDB"/>
    <w:rsid w:val="001C40E2"/>
    <w:rsid w:val="001C42F6"/>
    <w:rsid w:val="001C436C"/>
    <w:rsid w:val="001C44C9"/>
    <w:rsid w:val="001C44CA"/>
    <w:rsid w:val="001C461C"/>
    <w:rsid w:val="001C472D"/>
    <w:rsid w:val="001C48FB"/>
    <w:rsid w:val="001C4BB1"/>
    <w:rsid w:val="001C4C65"/>
    <w:rsid w:val="001C4D4B"/>
    <w:rsid w:val="001C4E58"/>
    <w:rsid w:val="001C4EFF"/>
    <w:rsid w:val="001C4F4E"/>
    <w:rsid w:val="001C4F56"/>
    <w:rsid w:val="001C5127"/>
    <w:rsid w:val="001C5205"/>
    <w:rsid w:val="001C546B"/>
    <w:rsid w:val="001C5489"/>
    <w:rsid w:val="001C5610"/>
    <w:rsid w:val="001C5643"/>
    <w:rsid w:val="001C565F"/>
    <w:rsid w:val="001C5AE2"/>
    <w:rsid w:val="001C5D49"/>
    <w:rsid w:val="001C5DD8"/>
    <w:rsid w:val="001C5E2C"/>
    <w:rsid w:val="001C6186"/>
    <w:rsid w:val="001C63DF"/>
    <w:rsid w:val="001C64EE"/>
    <w:rsid w:val="001C69AF"/>
    <w:rsid w:val="001C6A3E"/>
    <w:rsid w:val="001C6A47"/>
    <w:rsid w:val="001C6BD8"/>
    <w:rsid w:val="001C7077"/>
    <w:rsid w:val="001C7427"/>
    <w:rsid w:val="001C75B2"/>
    <w:rsid w:val="001C76A0"/>
    <w:rsid w:val="001C7723"/>
    <w:rsid w:val="001C78A6"/>
    <w:rsid w:val="001C7A1D"/>
    <w:rsid w:val="001C7A1E"/>
    <w:rsid w:val="001C7A43"/>
    <w:rsid w:val="001C7AE6"/>
    <w:rsid w:val="001C7C6D"/>
    <w:rsid w:val="001C7F78"/>
    <w:rsid w:val="001C7FB7"/>
    <w:rsid w:val="001CC79C"/>
    <w:rsid w:val="001D00AD"/>
    <w:rsid w:val="001D00CE"/>
    <w:rsid w:val="001D0104"/>
    <w:rsid w:val="001D01AD"/>
    <w:rsid w:val="001D0277"/>
    <w:rsid w:val="001D0303"/>
    <w:rsid w:val="001D0416"/>
    <w:rsid w:val="001D0451"/>
    <w:rsid w:val="001D05EC"/>
    <w:rsid w:val="001D07B2"/>
    <w:rsid w:val="001D086A"/>
    <w:rsid w:val="001D091A"/>
    <w:rsid w:val="001D0920"/>
    <w:rsid w:val="001D0935"/>
    <w:rsid w:val="001D0938"/>
    <w:rsid w:val="001D0B68"/>
    <w:rsid w:val="001D0B90"/>
    <w:rsid w:val="001D0D5D"/>
    <w:rsid w:val="001D0E35"/>
    <w:rsid w:val="001D1226"/>
    <w:rsid w:val="001D1307"/>
    <w:rsid w:val="001D13D2"/>
    <w:rsid w:val="001D13DB"/>
    <w:rsid w:val="001D1683"/>
    <w:rsid w:val="001D1A5C"/>
    <w:rsid w:val="001D1DFB"/>
    <w:rsid w:val="001D21E1"/>
    <w:rsid w:val="001D2245"/>
    <w:rsid w:val="001D22FC"/>
    <w:rsid w:val="001D23D7"/>
    <w:rsid w:val="001D2735"/>
    <w:rsid w:val="001D27FE"/>
    <w:rsid w:val="001D2803"/>
    <w:rsid w:val="001D2809"/>
    <w:rsid w:val="001D2898"/>
    <w:rsid w:val="001D2C37"/>
    <w:rsid w:val="001D2C3A"/>
    <w:rsid w:val="001D2C9C"/>
    <w:rsid w:val="001D2CB9"/>
    <w:rsid w:val="001D2F66"/>
    <w:rsid w:val="001D3157"/>
    <w:rsid w:val="001D316D"/>
    <w:rsid w:val="001D320C"/>
    <w:rsid w:val="001D3558"/>
    <w:rsid w:val="001D367E"/>
    <w:rsid w:val="001D37F6"/>
    <w:rsid w:val="001D39E4"/>
    <w:rsid w:val="001D3B7E"/>
    <w:rsid w:val="001D3D86"/>
    <w:rsid w:val="001D3F99"/>
    <w:rsid w:val="001D40B1"/>
    <w:rsid w:val="001D40CE"/>
    <w:rsid w:val="001D40FF"/>
    <w:rsid w:val="001D4191"/>
    <w:rsid w:val="001D41AF"/>
    <w:rsid w:val="001D4377"/>
    <w:rsid w:val="001D43F9"/>
    <w:rsid w:val="001D4429"/>
    <w:rsid w:val="001D4629"/>
    <w:rsid w:val="001D46A5"/>
    <w:rsid w:val="001D46F3"/>
    <w:rsid w:val="001D47D2"/>
    <w:rsid w:val="001D48DB"/>
    <w:rsid w:val="001D4B5E"/>
    <w:rsid w:val="001D4D71"/>
    <w:rsid w:val="001D4EB4"/>
    <w:rsid w:val="001D507C"/>
    <w:rsid w:val="001D5143"/>
    <w:rsid w:val="001D51F7"/>
    <w:rsid w:val="001D53B4"/>
    <w:rsid w:val="001D5569"/>
    <w:rsid w:val="001D55F2"/>
    <w:rsid w:val="001D5618"/>
    <w:rsid w:val="001D5854"/>
    <w:rsid w:val="001D5908"/>
    <w:rsid w:val="001D59BB"/>
    <w:rsid w:val="001D59FD"/>
    <w:rsid w:val="001D5BE5"/>
    <w:rsid w:val="001D5BF2"/>
    <w:rsid w:val="001D5DDF"/>
    <w:rsid w:val="001D5E5C"/>
    <w:rsid w:val="001D5EC4"/>
    <w:rsid w:val="001D5EE7"/>
    <w:rsid w:val="001D5FBA"/>
    <w:rsid w:val="001D606D"/>
    <w:rsid w:val="001D631C"/>
    <w:rsid w:val="001D65E7"/>
    <w:rsid w:val="001D6782"/>
    <w:rsid w:val="001D68D6"/>
    <w:rsid w:val="001D6CD9"/>
    <w:rsid w:val="001D6F31"/>
    <w:rsid w:val="001D700B"/>
    <w:rsid w:val="001D70F5"/>
    <w:rsid w:val="001D7112"/>
    <w:rsid w:val="001D71D2"/>
    <w:rsid w:val="001D724B"/>
    <w:rsid w:val="001D732C"/>
    <w:rsid w:val="001D7346"/>
    <w:rsid w:val="001D74CA"/>
    <w:rsid w:val="001D752B"/>
    <w:rsid w:val="001D7640"/>
    <w:rsid w:val="001D7764"/>
    <w:rsid w:val="001D7951"/>
    <w:rsid w:val="001D7B64"/>
    <w:rsid w:val="001D7C0D"/>
    <w:rsid w:val="001D7C2B"/>
    <w:rsid w:val="001D7C77"/>
    <w:rsid w:val="001D7C80"/>
    <w:rsid w:val="001D7CFD"/>
    <w:rsid w:val="001D7D7F"/>
    <w:rsid w:val="001D7D93"/>
    <w:rsid w:val="001D7E96"/>
    <w:rsid w:val="001D7EAA"/>
    <w:rsid w:val="001D7FE1"/>
    <w:rsid w:val="001E0248"/>
    <w:rsid w:val="001E032E"/>
    <w:rsid w:val="001E0592"/>
    <w:rsid w:val="001E05D6"/>
    <w:rsid w:val="001E061C"/>
    <w:rsid w:val="001E0710"/>
    <w:rsid w:val="001E0830"/>
    <w:rsid w:val="001E0868"/>
    <w:rsid w:val="001E0A44"/>
    <w:rsid w:val="001E0A6B"/>
    <w:rsid w:val="001E0A82"/>
    <w:rsid w:val="001E0BF5"/>
    <w:rsid w:val="001E0C37"/>
    <w:rsid w:val="001E0C64"/>
    <w:rsid w:val="001E0C6A"/>
    <w:rsid w:val="001E0D3E"/>
    <w:rsid w:val="001E0D7D"/>
    <w:rsid w:val="001E0D9F"/>
    <w:rsid w:val="001E0EF8"/>
    <w:rsid w:val="001E101F"/>
    <w:rsid w:val="001E1167"/>
    <w:rsid w:val="001E13C6"/>
    <w:rsid w:val="001E1454"/>
    <w:rsid w:val="001E14E5"/>
    <w:rsid w:val="001E18D2"/>
    <w:rsid w:val="001E1A6E"/>
    <w:rsid w:val="001E1B73"/>
    <w:rsid w:val="001E1BAB"/>
    <w:rsid w:val="001E1BCA"/>
    <w:rsid w:val="001E1C0A"/>
    <w:rsid w:val="001E1C81"/>
    <w:rsid w:val="001E2225"/>
    <w:rsid w:val="001E24AF"/>
    <w:rsid w:val="001E24EB"/>
    <w:rsid w:val="001E2666"/>
    <w:rsid w:val="001E2674"/>
    <w:rsid w:val="001E2725"/>
    <w:rsid w:val="001E2752"/>
    <w:rsid w:val="001E298A"/>
    <w:rsid w:val="001E2D79"/>
    <w:rsid w:val="001E2DB5"/>
    <w:rsid w:val="001E2F22"/>
    <w:rsid w:val="001E2F30"/>
    <w:rsid w:val="001E30F3"/>
    <w:rsid w:val="001E3183"/>
    <w:rsid w:val="001E3203"/>
    <w:rsid w:val="001E3260"/>
    <w:rsid w:val="001E3330"/>
    <w:rsid w:val="001E3368"/>
    <w:rsid w:val="001E34B5"/>
    <w:rsid w:val="001E34ED"/>
    <w:rsid w:val="001E3622"/>
    <w:rsid w:val="001E3776"/>
    <w:rsid w:val="001E397A"/>
    <w:rsid w:val="001E398F"/>
    <w:rsid w:val="001E39AA"/>
    <w:rsid w:val="001E3A8C"/>
    <w:rsid w:val="001E3B81"/>
    <w:rsid w:val="001E3BB6"/>
    <w:rsid w:val="001E3BFF"/>
    <w:rsid w:val="001E3E14"/>
    <w:rsid w:val="001E44BF"/>
    <w:rsid w:val="001E4674"/>
    <w:rsid w:val="001E4739"/>
    <w:rsid w:val="001E48DA"/>
    <w:rsid w:val="001E495B"/>
    <w:rsid w:val="001E4A41"/>
    <w:rsid w:val="001E4A69"/>
    <w:rsid w:val="001E4A90"/>
    <w:rsid w:val="001E4AC2"/>
    <w:rsid w:val="001E4C4F"/>
    <w:rsid w:val="001E4CE1"/>
    <w:rsid w:val="001E4D21"/>
    <w:rsid w:val="001E4D67"/>
    <w:rsid w:val="001E4E28"/>
    <w:rsid w:val="001E4E4D"/>
    <w:rsid w:val="001E4EE7"/>
    <w:rsid w:val="001E4FF9"/>
    <w:rsid w:val="001E52C9"/>
    <w:rsid w:val="001E5373"/>
    <w:rsid w:val="001E558F"/>
    <w:rsid w:val="001E57C1"/>
    <w:rsid w:val="001E5894"/>
    <w:rsid w:val="001E58B6"/>
    <w:rsid w:val="001E5A05"/>
    <w:rsid w:val="001E5B6A"/>
    <w:rsid w:val="001E5B97"/>
    <w:rsid w:val="001E5C74"/>
    <w:rsid w:val="001E5EDA"/>
    <w:rsid w:val="001E5F61"/>
    <w:rsid w:val="001E5F9F"/>
    <w:rsid w:val="001E604A"/>
    <w:rsid w:val="001E626D"/>
    <w:rsid w:val="001E63CB"/>
    <w:rsid w:val="001E6567"/>
    <w:rsid w:val="001E664A"/>
    <w:rsid w:val="001E6707"/>
    <w:rsid w:val="001E6A9E"/>
    <w:rsid w:val="001E6B7F"/>
    <w:rsid w:val="001E6BF1"/>
    <w:rsid w:val="001E6C3A"/>
    <w:rsid w:val="001E6CA7"/>
    <w:rsid w:val="001E6D92"/>
    <w:rsid w:val="001E6E5E"/>
    <w:rsid w:val="001E6F71"/>
    <w:rsid w:val="001E6FA6"/>
    <w:rsid w:val="001E6FFF"/>
    <w:rsid w:val="001E70E9"/>
    <w:rsid w:val="001E716D"/>
    <w:rsid w:val="001E71C5"/>
    <w:rsid w:val="001E7257"/>
    <w:rsid w:val="001E7529"/>
    <w:rsid w:val="001E7558"/>
    <w:rsid w:val="001E7567"/>
    <w:rsid w:val="001E77C2"/>
    <w:rsid w:val="001E7A10"/>
    <w:rsid w:val="001E7A57"/>
    <w:rsid w:val="001E7AF0"/>
    <w:rsid w:val="001E7AF9"/>
    <w:rsid w:val="001E7BBB"/>
    <w:rsid w:val="001E7E6E"/>
    <w:rsid w:val="001E7E89"/>
    <w:rsid w:val="001F02E0"/>
    <w:rsid w:val="001F02E8"/>
    <w:rsid w:val="001F054E"/>
    <w:rsid w:val="001F0641"/>
    <w:rsid w:val="001F09F9"/>
    <w:rsid w:val="001F0A23"/>
    <w:rsid w:val="001F0A8B"/>
    <w:rsid w:val="001F0B30"/>
    <w:rsid w:val="001F0C74"/>
    <w:rsid w:val="001F0CC3"/>
    <w:rsid w:val="001F0CCA"/>
    <w:rsid w:val="001F0DA7"/>
    <w:rsid w:val="001F0EB1"/>
    <w:rsid w:val="001F10EA"/>
    <w:rsid w:val="001F1129"/>
    <w:rsid w:val="001F115B"/>
    <w:rsid w:val="001F1160"/>
    <w:rsid w:val="001F1203"/>
    <w:rsid w:val="001F123C"/>
    <w:rsid w:val="001F1364"/>
    <w:rsid w:val="001F139F"/>
    <w:rsid w:val="001F153A"/>
    <w:rsid w:val="001F16D2"/>
    <w:rsid w:val="001F1747"/>
    <w:rsid w:val="001F1754"/>
    <w:rsid w:val="001F1A3A"/>
    <w:rsid w:val="001F1A8B"/>
    <w:rsid w:val="001F1AB3"/>
    <w:rsid w:val="001F1ADD"/>
    <w:rsid w:val="001F1AF6"/>
    <w:rsid w:val="001F1C48"/>
    <w:rsid w:val="001F1C68"/>
    <w:rsid w:val="001F1C6B"/>
    <w:rsid w:val="001F1CF5"/>
    <w:rsid w:val="001F1D26"/>
    <w:rsid w:val="001F1DEA"/>
    <w:rsid w:val="001F2023"/>
    <w:rsid w:val="001F21E3"/>
    <w:rsid w:val="001F28E8"/>
    <w:rsid w:val="001F2911"/>
    <w:rsid w:val="001F291C"/>
    <w:rsid w:val="001F29BD"/>
    <w:rsid w:val="001F2B0C"/>
    <w:rsid w:val="001F2B11"/>
    <w:rsid w:val="001F2B91"/>
    <w:rsid w:val="001F2BFD"/>
    <w:rsid w:val="001F2C52"/>
    <w:rsid w:val="001F2E30"/>
    <w:rsid w:val="001F2FAE"/>
    <w:rsid w:val="001F30AC"/>
    <w:rsid w:val="001F310E"/>
    <w:rsid w:val="001F314A"/>
    <w:rsid w:val="001F3164"/>
    <w:rsid w:val="001F31F1"/>
    <w:rsid w:val="001F3465"/>
    <w:rsid w:val="001F3676"/>
    <w:rsid w:val="001F38CA"/>
    <w:rsid w:val="001F39F8"/>
    <w:rsid w:val="001F3AFE"/>
    <w:rsid w:val="001F3BC4"/>
    <w:rsid w:val="001F3D48"/>
    <w:rsid w:val="001F3D5F"/>
    <w:rsid w:val="001F3DB5"/>
    <w:rsid w:val="001F4028"/>
    <w:rsid w:val="001F406A"/>
    <w:rsid w:val="001F40CD"/>
    <w:rsid w:val="001F41B9"/>
    <w:rsid w:val="001F427B"/>
    <w:rsid w:val="001F437E"/>
    <w:rsid w:val="001F4388"/>
    <w:rsid w:val="001F48BB"/>
    <w:rsid w:val="001F493B"/>
    <w:rsid w:val="001F4A41"/>
    <w:rsid w:val="001F4B01"/>
    <w:rsid w:val="001F4B80"/>
    <w:rsid w:val="001F4C05"/>
    <w:rsid w:val="001F4D8D"/>
    <w:rsid w:val="001F5037"/>
    <w:rsid w:val="001F5060"/>
    <w:rsid w:val="001F5150"/>
    <w:rsid w:val="001F523F"/>
    <w:rsid w:val="001F52EC"/>
    <w:rsid w:val="001F531F"/>
    <w:rsid w:val="001F5392"/>
    <w:rsid w:val="001F549C"/>
    <w:rsid w:val="001F565A"/>
    <w:rsid w:val="001F58FC"/>
    <w:rsid w:val="001F5A33"/>
    <w:rsid w:val="001F5A38"/>
    <w:rsid w:val="001F5B07"/>
    <w:rsid w:val="001F5B7D"/>
    <w:rsid w:val="001F5CE1"/>
    <w:rsid w:val="001F5F1D"/>
    <w:rsid w:val="001F5FE8"/>
    <w:rsid w:val="001F6058"/>
    <w:rsid w:val="001F60EF"/>
    <w:rsid w:val="001F6136"/>
    <w:rsid w:val="001F642F"/>
    <w:rsid w:val="001F64CC"/>
    <w:rsid w:val="001F650D"/>
    <w:rsid w:val="001F6561"/>
    <w:rsid w:val="001F6593"/>
    <w:rsid w:val="001F65BE"/>
    <w:rsid w:val="001F6905"/>
    <w:rsid w:val="001F708E"/>
    <w:rsid w:val="001F724C"/>
    <w:rsid w:val="001F73DD"/>
    <w:rsid w:val="001F757F"/>
    <w:rsid w:val="001F76DA"/>
    <w:rsid w:val="001F7B0E"/>
    <w:rsid w:val="001F7CD2"/>
    <w:rsid w:val="001F7D8C"/>
    <w:rsid w:val="0020034E"/>
    <w:rsid w:val="00200559"/>
    <w:rsid w:val="002006B3"/>
    <w:rsid w:val="002006DC"/>
    <w:rsid w:val="00200757"/>
    <w:rsid w:val="002007D2"/>
    <w:rsid w:val="002008D9"/>
    <w:rsid w:val="00200B6B"/>
    <w:rsid w:val="00200C06"/>
    <w:rsid w:val="00200E12"/>
    <w:rsid w:val="00201111"/>
    <w:rsid w:val="00201177"/>
    <w:rsid w:val="00201278"/>
    <w:rsid w:val="0020134F"/>
    <w:rsid w:val="002013BF"/>
    <w:rsid w:val="00201522"/>
    <w:rsid w:val="00201816"/>
    <w:rsid w:val="00201881"/>
    <w:rsid w:val="002018EA"/>
    <w:rsid w:val="00201A0F"/>
    <w:rsid w:val="00201B5B"/>
    <w:rsid w:val="00201B5C"/>
    <w:rsid w:val="00201D24"/>
    <w:rsid w:val="00201D84"/>
    <w:rsid w:val="00201E59"/>
    <w:rsid w:val="00201ECE"/>
    <w:rsid w:val="00201F73"/>
    <w:rsid w:val="00202129"/>
    <w:rsid w:val="002022B0"/>
    <w:rsid w:val="00202360"/>
    <w:rsid w:val="00202543"/>
    <w:rsid w:val="0020276C"/>
    <w:rsid w:val="00202834"/>
    <w:rsid w:val="002029BE"/>
    <w:rsid w:val="00202A99"/>
    <w:rsid w:val="00202DC5"/>
    <w:rsid w:val="00202EA6"/>
    <w:rsid w:val="00202F26"/>
    <w:rsid w:val="00202F29"/>
    <w:rsid w:val="0020302E"/>
    <w:rsid w:val="00203091"/>
    <w:rsid w:val="00203184"/>
    <w:rsid w:val="002033A4"/>
    <w:rsid w:val="002033BC"/>
    <w:rsid w:val="0020356B"/>
    <w:rsid w:val="002035A2"/>
    <w:rsid w:val="002036E5"/>
    <w:rsid w:val="00203729"/>
    <w:rsid w:val="00203772"/>
    <w:rsid w:val="00203797"/>
    <w:rsid w:val="00203842"/>
    <w:rsid w:val="002038F8"/>
    <w:rsid w:val="00203900"/>
    <w:rsid w:val="00203ABE"/>
    <w:rsid w:val="00203BA9"/>
    <w:rsid w:val="00203BCF"/>
    <w:rsid w:val="00203DBA"/>
    <w:rsid w:val="00203FEA"/>
    <w:rsid w:val="00204638"/>
    <w:rsid w:val="002046CC"/>
    <w:rsid w:val="002046D3"/>
    <w:rsid w:val="0020472D"/>
    <w:rsid w:val="00204AEC"/>
    <w:rsid w:val="00204BBD"/>
    <w:rsid w:val="00204EAD"/>
    <w:rsid w:val="00205072"/>
    <w:rsid w:val="0020508A"/>
    <w:rsid w:val="002050AB"/>
    <w:rsid w:val="002050D1"/>
    <w:rsid w:val="002051F0"/>
    <w:rsid w:val="00205277"/>
    <w:rsid w:val="00205282"/>
    <w:rsid w:val="0020556A"/>
    <w:rsid w:val="00205647"/>
    <w:rsid w:val="002057DE"/>
    <w:rsid w:val="0020589D"/>
    <w:rsid w:val="00205BC9"/>
    <w:rsid w:val="00205C55"/>
    <w:rsid w:val="00205C92"/>
    <w:rsid w:val="00205CCA"/>
    <w:rsid w:val="00205D0D"/>
    <w:rsid w:val="002061ED"/>
    <w:rsid w:val="002062D7"/>
    <w:rsid w:val="002065B7"/>
    <w:rsid w:val="002066B4"/>
    <w:rsid w:val="00206742"/>
    <w:rsid w:val="0020678C"/>
    <w:rsid w:val="00206799"/>
    <w:rsid w:val="00206893"/>
    <w:rsid w:val="00206944"/>
    <w:rsid w:val="0020699E"/>
    <w:rsid w:val="00206B6C"/>
    <w:rsid w:val="00206B99"/>
    <w:rsid w:val="00206C88"/>
    <w:rsid w:val="00206CA1"/>
    <w:rsid w:val="00206E55"/>
    <w:rsid w:val="00206E78"/>
    <w:rsid w:val="00206E86"/>
    <w:rsid w:val="00206EE2"/>
    <w:rsid w:val="00206F33"/>
    <w:rsid w:val="00206FA0"/>
    <w:rsid w:val="00207054"/>
    <w:rsid w:val="00207078"/>
    <w:rsid w:val="00207184"/>
    <w:rsid w:val="002071C8"/>
    <w:rsid w:val="00207377"/>
    <w:rsid w:val="002074CE"/>
    <w:rsid w:val="0020755E"/>
    <w:rsid w:val="0020767A"/>
    <w:rsid w:val="002076EE"/>
    <w:rsid w:val="00207AEE"/>
    <w:rsid w:val="00207B26"/>
    <w:rsid w:val="00207C10"/>
    <w:rsid w:val="00207D49"/>
    <w:rsid w:val="0021008D"/>
    <w:rsid w:val="002100AF"/>
    <w:rsid w:val="002100DC"/>
    <w:rsid w:val="002101DA"/>
    <w:rsid w:val="00210224"/>
    <w:rsid w:val="002102FE"/>
    <w:rsid w:val="002103D8"/>
    <w:rsid w:val="00210424"/>
    <w:rsid w:val="00210796"/>
    <w:rsid w:val="0021082C"/>
    <w:rsid w:val="002108FA"/>
    <w:rsid w:val="00210923"/>
    <w:rsid w:val="002109E5"/>
    <w:rsid w:val="00210AAB"/>
    <w:rsid w:val="00210AC8"/>
    <w:rsid w:val="00210B17"/>
    <w:rsid w:val="00210BA4"/>
    <w:rsid w:val="00210C8A"/>
    <w:rsid w:val="00210CDA"/>
    <w:rsid w:val="00210EC7"/>
    <w:rsid w:val="0021122E"/>
    <w:rsid w:val="002112C8"/>
    <w:rsid w:val="00211317"/>
    <w:rsid w:val="0021142E"/>
    <w:rsid w:val="00211437"/>
    <w:rsid w:val="002117DF"/>
    <w:rsid w:val="00211AD6"/>
    <w:rsid w:val="00211F0D"/>
    <w:rsid w:val="00211F3C"/>
    <w:rsid w:val="0021200E"/>
    <w:rsid w:val="00212041"/>
    <w:rsid w:val="00212392"/>
    <w:rsid w:val="00212432"/>
    <w:rsid w:val="002124F4"/>
    <w:rsid w:val="0021279B"/>
    <w:rsid w:val="00212828"/>
    <w:rsid w:val="0021283D"/>
    <w:rsid w:val="00212874"/>
    <w:rsid w:val="00212882"/>
    <w:rsid w:val="00212A1A"/>
    <w:rsid w:val="00212A66"/>
    <w:rsid w:val="00212B2C"/>
    <w:rsid w:val="00212BB9"/>
    <w:rsid w:val="00212BEF"/>
    <w:rsid w:val="00212C56"/>
    <w:rsid w:val="00212D9E"/>
    <w:rsid w:val="00212DDB"/>
    <w:rsid w:val="00212E0B"/>
    <w:rsid w:val="00212E50"/>
    <w:rsid w:val="00212EB0"/>
    <w:rsid w:val="00212F84"/>
    <w:rsid w:val="00213214"/>
    <w:rsid w:val="002132C6"/>
    <w:rsid w:val="00213374"/>
    <w:rsid w:val="002133C9"/>
    <w:rsid w:val="0021382E"/>
    <w:rsid w:val="00213958"/>
    <w:rsid w:val="00213AA9"/>
    <w:rsid w:val="00213B6F"/>
    <w:rsid w:val="00213C0C"/>
    <w:rsid w:val="00213DA9"/>
    <w:rsid w:val="00213F28"/>
    <w:rsid w:val="00213F6A"/>
    <w:rsid w:val="00213FFC"/>
    <w:rsid w:val="0021401B"/>
    <w:rsid w:val="0021404A"/>
    <w:rsid w:val="00214160"/>
    <w:rsid w:val="0021426A"/>
    <w:rsid w:val="002143B0"/>
    <w:rsid w:val="00214652"/>
    <w:rsid w:val="002146BE"/>
    <w:rsid w:val="00214704"/>
    <w:rsid w:val="002147D7"/>
    <w:rsid w:val="0021491D"/>
    <w:rsid w:val="0021493B"/>
    <w:rsid w:val="00214949"/>
    <w:rsid w:val="002149B4"/>
    <w:rsid w:val="002149B5"/>
    <w:rsid w:val="00214A79"/>
    <w:rsid w:val="00214A8E"/>
    <w:rsid w:val="00214BCD"/>
    <w:rsid w:val="00214C13"/>
    <w:rsid w:val="00214CF2"/>
    <w:rsid w:val="00214D75"/>
    <w:rsid w:val="00214DA0"/>
    <w:rsid w:val="00214E48"/>
    <w:rsid w:val="00214E51"/>
    <w:rsid w:val="00214F6A"/>
    <w:rsid w:val="00214FF3"/>
    <w:rsid w:val="0021502C"/>
    <w:rsid w:val="002150F1"/>
    <w:rsid w:val="0021523A"/>
    <w:rsid w:val="0021527A"/>
    <w:rsid w:val="00215451"/>
    <w:rsid w:val="00215C46"/>
    <w:rsid w:val="002160F9"/>
    <w:rsid w:val="00216196"/>
    <w:rsid w:val="00216254"/>
    <w:rsid w:val="002163C5"/>
    <w:rsid w:val="00216448"/>
    <w:rsid w:val="002165EB"/>
    <w:rsid w:val="00216612"/>
    <w:rsid w:val="00216692"/>
    <w:rsid w:val="00216790"/>
    <w:rsid w:val="00216801"/>
    <w:rsid w:val="00216870"/>
    <w:rsid w:val="00216BD9"/>
    <w:rsid w:val="00216DCB"/>
    <w:rsid w:val="00216DD6"/>
    <w:rsid w:val="00216FD6"/>
    <w:rsid w:val="00217107"/>
    <w:rsid w:val="00217600"/>
    <w:rsid w:val="00217622"/>
    <w:rsid w:val="00217778"/>
    <w:rsid w:val="00217823"/>
    <w:rsid w:val="002179A9"/>
    <w:rsid w:val="00217A30"/>
    <w:rsid w:val="00217DD0"/>
    <w:rsid w:val="00217E62"/>
    <w:rsid w:val="00220247"/>
    <w:rsid w:val="002203CA"/>
    <w:rsid w:val="00220517"/>
    <w:rsid w:val="0022053F"/>
    <w:rsid w:val="0022068A"/>
    <w:rsid w:val="002207EF"/>
    <w:rsid w:val="002207F4"/>
    <w:rsid w:val="002209EC"/>
    <w:rsid w:val="00220DD8"/>
    <w:rsid w:val="00220EAE"/>
    <w:rsid w:val="00220EB5"/>
    <w:rsid w:val="00221047"/>
    <w:rsid w:val="002212ED"/>
    <w:rsid w:val="00221401"/>
    <w:rsid w:val="002216EE"/>
    <w:rsid w:val="00221759"/>
    <w:rsid w:val="002219AD"/>
    <w:rsid w:val="002219F3"/>
    <w:rsid w:val="00221A84"/>
    <w:rsid w:val="00221DF3"/>
    <w:rsid w:val="00221E41"/>
    <w:rsid w:val="00221FB5"/>
    <w:rsid w:val="00222137"/>
    <w:rsid w:val="002221D2"/>
    <w:rsid w:val="002222B4"/>
    <w:rsid w:val="002225C2"/>
    <w:rsid w:val="002225CB"/>
    <w:rsid w:val="002225D3"/>
    <w:rsid w:val="002226C1"/>
    <w:rsid w:val="00222789"/>
    <w:rsid w:val="002228B5"/>
    <w:rsid w:val="00222932"/>
    <w:rsid w:val="00222959"/>
    <w:rsid w:val="00222998"/>
    <w:rsid w:val="00222B1A"/>
    <w:rsid w:val="00222B42"/>
    <w:rsid w:val="00222F12"/>
    <w:rsid w:val="00222FAB"/>
    <w:rsid w:val="00223027"/>
    <w:rsid w:val="00223129"/>
    <w:rsid w:val="00223187"/>
    <w:rsid w:val="00223229"/>
    <w:rsid w:val="0022323E"/>
    <w:rsid w:val="00223244"/>
    <w:rsid w:val="002232A0"/>
    <w:rsid w:val="002232BE"/>
    <w:rsid w:val="002233F7"/>
    <w:rsid w:val="00223686"/>
    <w:rsid w:val="002236D7"/>
    <w:rsid w:val="00223836"/>
    <w:rsid w:val="0022392D"/>
    <w:rsid w:val="00223C2A"/>
    <w:rsid w:val="00224116"/>
    <w:rsid w:val="002241C0"/>
    <w:rsid w:val="002242F4"/>
    <w:rsid w:val="002244C5"/>
    <w:rsid w:val="002244F3"/>
    <w:rsid w:val="00224511"/>
    <w:rsid w:val="0022453A"/>
    <w:rsid w:val="00224696"/>
    <w:rsid w:val="0022471B"/>
    <w:rsid w:val="00224935"/>
    <w:rsid w:val="0022498A"/>
    <w:rsid w:val="00224A00"/>
    <w:rsid w:val="00224A6E"/>
    <w:rsid w:val="00224A80"/>
    <w:rsid w:val="00224B6F"/>
    <w:rsid w:val="00224CF5"/>
    <w:rsid w:val="00224D16"/>
    <w:rsid w:val="00224D22"/>
    <w:rsid w:val="00224E7B"/>
    <w:rsid w:val="00224EEC"/>
    <w:rsid w:val="00224F2B"/>
    <w:rsid w:val="00225020"/>
    <w:rsid w:val="00225313"/>
    <w:rsid w:val="002254C4"/>
    <w:rsid w:val="002254E8"/>
    <w:rsid w:val="00225592"/>
    <w:rsid w:val="002255C7"/>
    <w:rsid w:val="00225696"/>
    <w:rsid w:val="0022570F"/>
    <w:rsid w:val="0022575D"/>
    <w:rsid w:val="00225777"/>
    <w:rsid w:val="00225884"/>
    <w:rsid w:val="002258EC"/>
    <w:rsid w:val="00225996"/>
    <w:rsid w:val="00225A62"/>
    <w:rsid w:val="00225ADB"/>
    <w:rsid w:val="00225BC9"/>
    <w:rsid w:val="00225BCA"/>
    <w:rsid w:val="00225C25"/>
    <w:rsid w:val="00225D96"/>
    <w:rsid w:val="00225D97"/>
    <w:rsid w:val="00225E4E"/>
    <w:rsid w:val="00225E9D"/>
    <w:rsid w:val="00225F08"/>
    <w:rsid w:val="00226004"/>
    <w:rsid w:val="002265A1"/>
    <w:rsid w:val="0022683A"/>
    <w:rsid w:val="002268EE"/>
    <w:rsid w:val="00226BB3"/>
    <w:rsid w:val="00226BD5"/>
    <w:rsid w:val="00226C0D"/>
    <w:rsid w:val="00226C93"/>
    <w:rsid w:val="0022727C"/>
    <w:rsid w:val="002275A4"/>
    <w:rsid w:val="002276B8"/>
    <w:rsid w:val="00227AD5"/>
    <w:rsid w:val="00227C7A"/>
    <w:rsid w:val="00227DDB"/>
    <w:rsid w:val="0023002B"/>
    <w:rsid w:val="00230154"/>
    <w:rsid w:val="0023028D"/>
    <w:rsid w:val="0023037B"/>
    <w:rsid w:val="002306EA"/>
    <w:rsid w:val="00230865"/>
    <w:rsid w:val="002309E7"/>
    <w:rsid w:val="00230B15"/>
    <w:rsid w:val="00230B59"/>
    <w:rsid w:val="00230BBF"/>
    <w:rsid w:val="00230C42"/>
    <w:rsid w:val="00230C66"/>
    <w:rsid w:val="00230D48"/>
    <w:rsid w:val="00230D9E"/>
    <w:rsid w:val="00230DDD"/>
    <w:rsid w:val="00230DEA"/>
    <w:rsid w:val="00230E32"/>
    <w:rsid w:val="00230F09"/>
    <w:rsid w:val="00230F47"/>
    <w:rsid w:val="00230FF6"/>
    <w:rsid w:val="0023102E"/>
    <w:rsid w:val="00231109"/>
    <w:rsid w:val="0023119A"/>
    <w:rsid w:val="00231453"/>
    <w:rsid w:val="002315C1"/>
    <w:rsid w:val="00231770"/>
    <w:rsid w:val="0023186F"/>
    <w:rsid w:val="002319B5"/>
    <w:rsid w:val="00231AD9"/>
    <w:rsid w:val="00231AE7"/>
    <w:rsid w:val="00231BFC"/>
    <w:rsid w:val="00231CBE"/>
    <w:rsid w:val="00231F7C"/>
    <w:rsid w:val="00232008"/>
    <w:rsid w:val="00232197"/>
    <w:rsid w:val="00232343"/>
    <w:rsid w:val="002325E0"/>
    <w:rsid w:val="002326B6"/>
    <w:rsid w:val="002328E3"/>
    <w:rsid w:val="00232920"/>
    <w:rsid w:val="0023299F"/>
    <w:rsid w:val="00232A0A"/>
    <w:rsid w:val="00232B03"/>
    <w:rsid w:val="00232D2A"/>
    <w:rsid w:val="00232DB3"/>
    <w:rsid w:val="00232DD5"/>
    <w:rsid w:val="00232E43"/>
    <w:rsid w:val="00232F7A"/>
    <w:rsid w:val="0023301F"/>
    <w:rsid w:val="00233057"/>
    <w:rsid w:val="002330A9"/>
    <w:rsid w:val="002330F0"/>
    <w:rsid w:val="00233134"/>
    <w:rsid w:val="00233145"/>
    <w:rsid w:val="002333B7"/>
    <w:rsid w:val="00233415"/>
    <w:rsid w:val="00233468"/>
    <w:rsid w:val="0023351D"/>
    <w:rsid w:val="00233613"/>
    <w:rsid w:val="0023369F"/>
    <w:rsid w:val="002336BD"/>
    <w:rsid w:val="00233747"/>
    <w:rsid w:val="00233967"/>
    <w:rsid w:val="00233A69"/>
    <w:rsid w:val="00233AC2"/>
    <w:rsid w:val="00233B25"/>
    <w:rsid w:val="00233E5A"/>
    <w:rsid w:val="00233FC1"/>
    <w:rsid w:val="0023400F"/>
    <w:rsid w:val="0023428C"/>
    <w:rsid w:val="00234415"/>
    <w:rsid w:val="00234464"/>
    <w:rsid w:val="00234492"/>
    <w:rsid w:val="0023451D"/>
    <w:rsid w:val="002346DA"/>
    <w:rsid w:val="002347B9"/>
    <w:rsid w:val="002347CE"/>
    <w:rsid w:val="002347DD"/>
    <w:rsid w:val="002348C9"/>
    <w:rsid w:val="00234994"/>
    <w:rsid w:val="00234AC5"/>
    <w:rsid w:val="00234B1F"/>
    <w:rsid w:val="00234BA2"/>
    <w:rsid w:val="00234DC6"/>
    <w:rsid w:val="00234DFA"/>
    <w:rsid w:val="00234E4A"/>
    <w:rsid w:val="00234E97"/>
    <w:rsid w:val="00234EA3"/>
    <w:rsid w:val="00234F51"/>
    <w:rsid w:val="00234F5C"/>
    <w:rsid w:val="00234F98"/>
    <w:rsid w:val="00234FEF"/>
    <w:rsid w:val="00235133"/>
    <w:rsid w:val="00235471"/>
    <w:rsid w:val="002357DE"/>
    <w:rsid w:val="002359E1"/>
    <w:rsid w:val="00235A30"/>
    <w:rsid w:val="00235A55"/>
    <w:rsid w:val="00235B65"/>
    <w:rsid w:val="00235B68"/>
    <w:rsid w:val="00235C9B"/>
    <w:rsid w:val="00235CC0"/>
    <w:rsid w:val="00235DFD"/>
    <w:rsid w:val="00236011"/>
    <w:rsid w:val="00236017"/>
    <w:rsid w:val="002360D7"/>
    <w:rsid w:val="002360DC"/>
    <w:rsid w:val="00236113"/>
    <w:rsid w:val="00236326"/>
    <w:rsid w:val="00236333"/>
    <w:rsid w:val="002363D6"/>
    <w:rsid w:val="0023645D"/>
    <w:rsid w:val="00236747"/>
    <w:rsid w:val="002367F8"/>
    <w:rsid w:val="00236826"/>
    <w:rsid w:val="002368F9"/>
    <w:rsid w:val="0023698D"/>
    <w:rsid w:val="00236A61"/>
    <w:rsid w:val="00236AD4"/>
    <w:rsid w:val="00236C04"/>
    <w:rsid w:val="00236DE9"/>
    <w:rsid w:val="00236F0C"/>
    <w:rsid w:val="00236FB1"/>
    <w:rsid w:val="00236FC4"/>
    <w:rsid w:val="002370BC"/>
    <w:rsid w:val="0023712D"/>
    <w:rsid w:val="002372C0"/>
    <w:rsid w:val="002372C8"/>
    <w:rsid w:val="002374B2"/>
    <w:rsid w:val="002375DD"/>
    <w:rsid w:val="002376E5"/>
    <w:rsid w:val="00237A43"/>
    <w:rsid w:val="00237AAD"/>
    <w:rsid w:val="00237AE8"/>
    <w:rsid w:val="00237B67"/>
    <w:rsid w:val="00237CFF"/>
    <w:rsid w:val="00237EE9"/>
    <w:rsid w:val="002401B7"/>
    <w:rsid w:val="002401C7"/>
    <w:rsid w:val="00240427"/>
    <w:rsid w:val="00240557"/>
    <w:rsid w:val="002405B0"/>
    <w:rsid w:val="00240661"/>
    <w:rsid w:val="0024070E"/>
    <w:rsid w:val="00240A89"/>
    <w:rsid w:val="00240E76"/>
    <w:rsid w:val="00240F8D"/>
    <w:rsid w:val="00240F9B"/>
    <w:rsid w:val="00241006"/>
    <w:rsid w:val="0024109D"/>
    <w:rsid w:val="00241128"/>
    <w:rsid w:val="002412E1"/>
    <w:rsid w:val="002413D4"/>
    <w:rsid w:val="00241486"/>
    <w:rsid w:val="002414B2"/>
    <w:rsid w:val="00241680"/>
    <w:rsid w:val="002417AC"/>
    <w:rsid w:val="0024187B"/>
    <w:rsid w:val="002419B2"/>
    <w:rsid w:val="00241B28"/>
    <w:rsid w:val="00241C1C"/>
    <w:rsid w:val="00241E60"/>
    <w:rsid w:val="00241F31"/>
    <w:rsid w:val="00242051"/>
    <w:rsid w:val="00242087"/>
    <w:rsid w:val="0024217F"/>
    <w:rsid w:val="002421D6"/>
    <w:rsid w:val="0024232B"/>
    <w:rsid w:val="00242470"/>
    <w:rsid w:val="00242518"/>
    <w:rsid w:val="002426D7"/>
    <w:rsid w:val="00242800"/>
    <w:rsid w:val="00242850"/>
    <w:rsid w:val="002428E7"/>
    <w:rsid w:val="00242AF2"/>
    <w:rsid w:val="00242D1C"/>
    <w:rsid w:val="00242D42"/>
    <w:rsid w:val="00242E9F"/>
    <w:rsid w:val="00242F55"/>
    <w:rsid w:val="00242FA8"/>
    <w:rsid w:val="00243039"/>
    <w:rsid w:val="00243192"/>
    <w:rsid w:val="002431A9"/>
    <w:rsid w:val="002431AD"/>
    <w:rsid w:val="002432FA"/>
    <w:rsid w:val="0024340C"/>
    <w:rsid w:val="002435E3"/>
    <w:rsid w:val="00243677"/>
    <w:rsid w:val="002436DF"/>
    <w:rsid w:val="0024370A"/>
    <w:rsid w:val="00243AB7"/>
    <w:rsid w:val="00243B1D"/>
    <w:rsid w:val="00243C59"/>
    <w:rsid w:val="00243D1D"/>
    <w:rsid w:val="00243D55"/>
    <w:rsid w:val="00243E86"/>
    <w:rsid w:val="00243E8B"/>
    <w:rsid w:val="00243FC4"/>
    <w:rsid w:val="00244037"/>
    <w:rsid w:val="002440F3"/>
    <w:rsid w:val="00244136"/>
    <w:rsid w:val="0024419B"/>
    <w:rsid w:val="002442FA"/>
    <w:rsid w:val="00244307"/>
    <w:rsid w:val="002443A1"/>
    <w:rsid w:val="00244676"/>
    <w:rsid w:val="00244730"/>
    <w:rsid w:val="00244800"/>
    <w:rsid w:val="00244930"/>
    <w:rsid w:val="00244957"/>
    <w:rsid w:val="00244A4D"/>
    <w:rsid w:val="00244AF8"/>
    <w:rsid w:val="00244BD1"/>
    <w:rsid w:val="00244F49"/>
    <w:rsid w:val="002450F3"/>
    <w:rsid w:val="002452AD"/>
    <w:rsid w:val="0024532E"/>
    <w:rsid w:val="0024535E"/>
    <w:rsid w:val="002454A5"/>
    <w:rsid w:val="002454A8"/>
    <w:rsid w:val="00245514"/>
    <w:rsid w:val="002455BF"/>
    <w:rsid w:val="0024561B"/>
    <w:rsid w:val="002458E1"/>
    <w:rsid w:val="00245A48"/>
    <w:rsid w:val="00245A9C"/>
    <w:rsid w:val="00245B9E"/>
    <w:rsid w:val="00245CC2"/>
    <w:rsid w:val="00245DFB"/>
    <w:rsid w:val="0024603E"/>
    <w:rsid w:val="0024614B"/>
    <w:rsid w:val="00246392"/>
    <w:rsid w:val="00246620"/>
    <w:rsid w:val="00246760"/>
    <w:rsid w:val="002467C0"/>
    <w:rsid w:val="002467F2"/>
    <w:rsid w:val="0024681E"/>
    <w:rsid w:val="00246887"/>
    <w:rsid w:val="00246899"/>
    <w:rsid w:val="00246973"/>
    <w:rsid w:val="002469AC"/>
    <w:rsid w:val="00246B2D"/>
    <w:rsid w:val="00246C6F"/>
    <w:rsid w:val="00246D2D"/>
    <w:rsid w:val="00246D49"/>
    <w:rsid w:val="00246DAB"/>
    <w:rsid w:val="00246E74"/>
    <w:rsid w:val="00246EB6"/>
    <w:rsid w:val="00246FA8"/>
    <w:rsid w:val="00247099"/>
    <w:rsid w:val="00247387"/>
    <w:rsid w:val="00247415"/>
    <w:rsid w:val="00247757"/>
    <w:rsid w:val="0024787B"/>
    <w:rsid w:val="002478C8"/>
    <w:rsid w:val="00247912"/>
    <w:rsid w:val="0024791D"/>
    <w:rsid w:val="00247A11"/>
    <w:rsid w:val="00247AB7"/>
    <w:rsid w:val="00247B2F"/>
    <w:rsid w:val="00247BFF"/>
    <w:rsid w:val="00247C41"/>
    <w:rsid w:val="00247CEB"/>
    <w:rsid w:val="00247DA9"/>
    <w:rsid w:val="00247DEC"/>
    <w:rsid w:val="00247E16"/>
    <w:rsid w:val="002500DE"/>
    <w:rsid w:val="0025025E"/>
    <w:rsid w:val="002502FC"/>
    <w:rsid w:val="00250431"/>
    <w:rsid w:val="002505C3"/>
    <w:rsid w:val="002505D9"/>
    <w:rsid w:val="002505FA"/>
    <w:rsid w:val="002506DA"/>
    <w:rsid w:val="0025086E"/>
    <w:rsid w:val="00250ADE"/>
    <w:rsid w:val="00250B87"/>
    <w:rsid w:val="00250BCE"/>
    <w:rsid w:val="00250CA8"/>
    <w:rsid w:val="00250D0A"/>
    <w:rsid w:val="00250F7D"/>
    <w:rsid w:val="00251043"/>
    <w:rsid w:val="00251171"/>
    <w:rsid w:val="00251364"/>
    <w:rsid w:val="002513F7"/>
    <w:rsid w:val="002514D0"/>
    <w:rsid w:val="00251597"/>
    <w:rsid w:val="002516E7"/>
    <w:rsid w:val="00251766"/>
    <w:rsid w:val="002518DE"/>
    <w:rsid w:val="00251A10"/>
    <w:rsid w:val="00251A80"/>
    <w:rsid w:val="00251AEC"/>
    <w:rsid w:val="00251B0D"/>
    <w:rsid w:val="00251B9C"/>
    <w:rsid w:val="00251C0D"/>
    <w:rsid w:val="00251C41"/>
    <w:rsid w:val="00251CC5"/>
    <w:rsid w:val="00251CE6"/>
    <w:rsid w:val="00251D2A"/>
    <w:rsid w:val="00251D61"/>
    <w:rsid w:val="00251E6B"/>
    <w:rsid w:val="002521D2"/>
    <w:rsid w:val="002521DB"/>
    <w:rsid w:val="00252307"/>
    <w:rsid w:val="002523CA"/>
    <w:rsid w:val="00252510"/>
    <w:rsid w:val="00252A63"/>
    <w:rsid w:val="00252A7C"/>
    <w:rsid w:val="00252AC8"/>
    <w:rsid w:val="00252D81"/>
    <w:rsid w:val="00252E1C"/>
    <w:rsid w:val="00252E6D"/>
    <w:rsid w:val="002530BB"/>
    <w:rsid w:val="0025310A"/>
    <w:rsid w:val="00253165"/>
    <w:rsid w:val="002532AD"/>
    <w:rsid w:val="00253460"/>
    <w:rsid w:val="00253574"/>
    <w:rsid w:val="0025366B"/>
    <w:rsid w:val="002536EE"/>
    <w:rsid w:val="002538E9"/>
    <w:rsid w:val="0025393C"/>
    <w:rsid w:val="00253AEA"/>
    <w:rsid w:val="00253CCB"/>
    <w:rsid w:val="00253D94"/>
    <w:rsid w:val="00253F4E"/>
    <w:rsid w:val="00253FEA"/>
    <w:rsid w:val="002543E2"/>
    <w:rsid w:val="002544ED"/>
    <w:rsid w:val="0025452D"/>
    <w:rsid w:val="0025466C"/>
    <w:rsid w:val="002546B5"/>
    <w:rsid w:val="00254923"/>
    <w:rsid w:val="00254AD5"/>
    <w:rsid w:val="00254C2D"/>
    <w:rsid w:val="00254C41"/>
    <w:rsid w:val="00254DA0"/>
    <w:rsid w:val="00254DBA"/>
    <w:rsid w:val="00254E42"/>
    <w:rsid w:val="00254E7E"/>
    <w:rsid w:val="00255092"/>
    <w:rsid w:val="002551BE"/>
    <w:rsid w:val="0025526E"/>
    <w:rsid w:val="00255289"/>
    <w:rsid w:val="002553B0"/>
    <w:rsid w:val="00255418"/>
    <w:rsid w:val="00255481"/>
    <w:rsid w:val="002554B8"/>
    <w:rsid w:val="0025552D"/>
    <w:rsid w:val="002556B1"/>
    <w:rsid w:val="00255B6F"/>
    <w:rsid w:val="00255BB4"/>
    <w:rsid w:val="00255C41"/>
    <w:rsid w:val="00255C62"/>
    <w:rsid w:val="00255DD6"/>
    <w:rsid w:val="00255F86"/>
    <w:rsid w:val="00255FCD"/>
    <w:rsid w:val="002560F7"/>
    <w:rsid w:val="00256171"/>
    <w:rsid w:val="00256270"/>
    <w:rsid w:val="00256276"/>
    <w:rsid w:val="0025627A"/>
    <w:rsid w:val="00256659"/>
    <w:rsid w:val="00256694"/>
    <w:rsid w:val="002566AB"/>
    <w:rsid w:val="002566C2"/>
    <w:rsid w:val="0025674D"/>
    <w:rsid w:val="002567D9"/>
    <w:rsid w:val="0025687A"/>
    <w:rsid w:val="00256A0C"/>
    <w:rsid w:val="00256C77"/>
    <w:rsid w:val="00256CEC"/>
    <w:rsid w:val="00256E54"/>
    <w:rsid w:val="00256F77"/>
    <w:rsid w:val="00257145"/>
    <w:rsid w:val="002571D0"/>
    <w:rsid w:val="00257220"/>
    <w:rsid w:val="002574E3"/>
    <w:rsid w:val="002574E6"/>
    <w:rsid w:val="002578A3"/>
    <w:rsid w:val="00257A8C"/>
    <w:rsid w:val="00257AD4"/>
    <w:rsid w:val="00257B38"/>
    <w:rsid w:val="00257C49"/>
    <w:rsid w:val="00257CD9"/>
    <w:rsid w:val="00257DBA"/>
    <w:rsid w:val="00257E90"/>
    <w:rsid w:val="00257EDC"/>
    <w:rsid w:val="00257F58"/>
    <w:rsid w:val="0026027F"/>
    <w:rsid w:val="00260498"/>
    <w:rsid w:val="0026050A"/>
    <w:rsid w:val="00260566"/>
    <w:rsid w:val="00260621"/>
    <w:rsid w:val="00260BD4"/>
    <w:rsid w:val="00260C6F"/>
    <w:rsid w:val="00260CE1"/>
    <w:rsid w:val="00260E6C"/>
    <w:rsid w:val="00260FB1"/>
    <w:rsid w:val="002610F0"/>
    <w:rsid w:val="00261111"/>
    <w:rsid w:val="00261202"/>
    <w:rsid w:val="0026136A"/>
    <w:rsid w:val="00261429"/>
    <w:rsid w:val="0026183C"/>
    <w:rsid w:val="0026193B"/>
    <w:rsid w:val="00261969"/>
    <w:rsid w:val="00261A3E"/>
    <w:rsid w:val="00261B4F"/>
    <w:rsid w:val="00261BB6"/>
    <w:rsid w:val="00261C60"/>
    <w:rsid w:val="00261C78"/>
    <w:rsid w:val="00261C7B"/>
    <w:rsid w:val="00261D7B"/>
    <w:rsid w:val="00261DD7"/>
    <w:rsid w:val="00261EBE"/>
    <w:rsid w:val="00261EC8"/>
    <w:rsid w:val="00262071"/>
    <w:rsid w:val="00262141"/>
    <w:rsid w:val="002621CC"/>
    <w:rsid w:val="0026237C"/>
    <w:rsid w:val="002624D9"/>
    <w:rsid w:val="00262523"/>
    <w:rsid w:val="002626A6"/>
    <w:rsid w:val="00262815"/>
    <w:rsid w:val="0026299F"/>
    <w:rsid w:val="002629CE"/>
    <w:rsid w:val="00262B76"/>
    <w:rsid w:val="00262BC6"/>
    <w:rsid w:val="00262C47"/>
    <w:rsid w:val="002630FC"/>
    <w:rsid w:val="0026312D"/>
    <w:rsid w:val="00263378"/>
    <w:rsid w:val="002633D9"/>
    <w:rsid w:val="00263500"/>
    <w:rsid w:val="002636D9"/>
    <w:rsid w:val="002636DD"/>
    <w:rsid w:val="00263850"/>
    <w:rsid w:val="0026387A"/>
    <w:rsid w:val="00263A64"/>
    <w:rsid w:val="00263ACE"/>
    <w:rsid w:val="00263B29"/>
    <w:rsid w:val="00263C31"/>
    <w:rsid w:val="00263CBE"/>
    <w:rsid w:val="00263D50"/>
    <w:rsid w:val="00263E34"/>
    <w:rsid w:val="00263E81"/>
    <w:rsid w:val="00263EC9"/>
    <w:rsid w:val="00264158"/>
    <w:rsid w:val="0026418B"/>
    <w:rsid w:val="00264215"/>
    <w:rsid w:val="0026429A"/>
    <w:rsid w:val="0026430E"/>
    <w:rsid w:val="002643BE"/>
    <w:rsid w:val="0026470C"/>
    <w:rsid w:val="00264800"/>
    <w:rsid w:val="00264820"/>
    <w:rsid w:val="00264A55"/>
    <w:rsid w:val="00264B48"/>
    <w:rsid w:val="00264E82"/>
    <w:rsid w:val="00265043"/>
    <w:rsid w:val="0026521C"/>
    <w:rsid w:val="00265322"/>
    <w:rsid w:val="002657EF"/>
    <w:rsid w:val="002658DE"/>
    <w:rsid w:val="002659DB"/>
    <w:rsid w:val="00265CD2"/>
    <w:rsid w:val="00265CED"/>
    <w:rsid w:val="00265D35"/>
    <w:rsid w:val="00265ECD"/>
    <w:rsid w:val="00266066"/>
    <w:rsid w:val="002661EA"/>
    <w:rsid w:val="0026622A"/>
    <w:rsid w:val="00266238"/>
    <w:rsid w:val="0026646E"/>
    <w:rsid w:val="00266630"/>
    <w:rsid w:val="0026696A"/>
    <w:rsid w:val="00266A40"/>
    <w:rsid w:val="00266BCC"/>
    <w:rsid w:val="00266CBD"/>
    <w:rsid w:val="00266F5E"/>
    <w:rsid w:val="002670F8"/>
    <w:rsid w:val="002671C9"/>
    <w:rsid w:val="00267309"/>
    <w:rsid w:val="00267363"/>
    <w:rsid w:val="0026747B"/>
    <w:rsid w:val="0026748F"/>
    <w:rsid w:val="002677A1"/>
    <w:rsid w:val="002678A3"/>
    <w:rsid w:val="00267A5A"/>
    <w:rsid w:val="00267A88"/>
    <w:rsid w:val="00267B56"/>
    <w:rsid w:val="00267CC3"/>
    <w:rsid w:val="00267D6C"/>
    <w:rsid w:val="0027024A"/>
    <w:rsid w:val="0027028A"/>
    <w:rsid w:val="0027039C"/>
    <w:rsid w:val="002704E3"/>
    <w:rsid w:val="002705A0"/>
    <w:rsid w:val="00270644"/>
    <w:rsid w:val="002708CA"/>
    <w:rsid w:val="00270C93"/>
    <w:rsid w:val="00270DDF"/>
    <w:rsid w:val="00270EF9"/>
    <w:rsid w:val="00270F77"/>
    <w:rsid w:val="0027111E"/>
    <w:rsid w:val="00271258"/>
    <w:rsid w:val="002712B2"/>
    <w:rsid w:val="002712EC"/>
    <w:rsid w:val="0027148F"/>
    <w:rsid w:val="00271598"/>
    <w:rsid w:val="0027180F"/>
    <w:rsid w:val="002718CC"/>
    <w:rsid w:val="00271929"/>
    <w:rsid w:val="0027197B"/>
    <w:rsid w:val="00271AA1"/>
    <w:rsid w:val="00271ABD"/>
    <w:rsid w:val="00271B68"/>
    <w:rsid w:val="00271B78"/>
    <w:rsid w:val="00271BC7"/>
    <w:rsid w:val="00271C29"/>
    <w:rsid w:val="00271C77"/>
    <w:rsid w:val="00271CB6"/>
    <w:rsid w:val="00271EC6"/>
    <w:rsid w:val="00271FFE"/>
    <w:rsid w:val="00272181"/>
    <w:rsid w:val="00272254"/>
    <w:rsid w:val="00272272"/>
    <w:rsid w:val="00272295"/>
    <w:rsid w:val="0027229F"/>
    <w:rsid w:val="00272590"/>
    <w:rsid w:val="002725AD"/>
    <w:rsid w:val="00272615"/>
    <w:rsid w:val="002728D0"/>
    <w:rsid w:val="00272C15"/>
    <w:rsid w:val="00272D3D"/>
    <w:rsid w:val="00272D41"/>
    <w:rsid w:val="00272E81"/>
    <w:rsid w:val="00272EF8"/>
    <w:rsid w:val="0027302A"/>
    <w:rsid w:val="002730F9"/>
    <w:rsid w:val="0027318C"/>
    <w:rsid w:val="00273207"/>
    <w:rsid w:val="00273254"/>
    <w:rsid w:val="0027327E"/>
    <w:rsid w:val="00273300"/>
    <w:rsid w:val="00273322"/>
    <w:rsid w:val="002733AF"/>
    <w:rsid w:val="002733B6"/>
    <w:rsid w:val="0027345A"/>
    <w:rsid w:val="00273484"/>
    <w:rsid w:val="0027350B"/>
    <w:rsid w:val="0027351B"/>
    <w:rsid w:val="0027354D"/>
    <w:rsid w:val="002736BB"/>
    <w:rsid w:val="002737D9"/>
    <w:rsid w:val="002739B8"/>
    <w:rsid w:val="00273A2D"/>
    <w:rsid w:val="00273B51"/>
    <w:rsid w:val="00273CC5"/>
    <w:rsid w:val="00273DD3"/>
    <w:rsid w:val="00273F2F"/>
    <w:rsid w:val="002740C9"/>
    <w:rsid w:val="002740DE"/>
    <w:rsid w:val="002744EB"/>
    <w:rsid w:val="00274551"/>
    <w:rsid w:val="00274630"/>
    <w:rsid w:val="00274636"/>
    <w:rsid w:val="00274671"/>
    <w:rsid w:val="002746CA"/>
    <w:rsid w:val="00274793"/>
    <w:rsid w:val="00274869"/>
    <w:rsid w:val="00274A2A"/>
    <w:rsid w:val="00274F7F"/>
    <w:rsid w:val="002751EF"/>
    <w:rsid w:val="00275254"/>
    <w:rsid w:val="00275281"/>
    <w:rsid w:val="00275317"/>
    <w:rsid w:val="00275541"/>
    <w:rsid w:val="0027562B"/>
    <w:rsid w:val="002756E0"/>
    <w:rsid w:val="002756F9"/>
    <w:rsid w:val="002759E4"/>
    <w:rsid w:val="00275A80"/>
    <w:rsid w:val="00275B6A"/>
    <w:rsid w:val="00275CEB"/>
    <w:rsid w:val="00275E07"/>
    <w:rsid w:val="00275E74"/>
    <w:rsid w:val="00275E75"/>
    <w:rsid w:val="00275ED9"/>
    <w:rsid w:val="00275F14"/>
    <w:rsid w:val="00275FAC"/>
    <w:rsid w:val="0027617D"/>
    <w:rsid w:val="002762AD"/>
    <w:rsid w:val="00276442"/>
    <w:rsid w:val="00276662"/>
    <w:rsid w:val="002767B0"/>
    <w:rsid w:val="002767EF"/>
    <w:rsid w:val="00276872"/>
    <w:rsid w:val="00276A14"/>
    <w:rsid w:val="00276B65"/>
    <w:rsid w:val="00276BDB"/>
    <w:rsid w:val="00276C4F"/>
    <w:rsid w:val="00276CC0"/>
    <w:rsid w:val="00276EEF"/>
    <w:rsid w:val="00276FA6"/>
    <w:rsid w:val="00276FE0"/>
    <w:rsid w:val="0027719D"/>
    <w:rsid w:val="0027727F"/>
    <w:rsid w:val="00277521"/>
    <w:rsid w:val="0027765D"/>
    <w:rsid w:val="00277728"/>
    <w:rsid w:val="00277751"/>
    <w:rsid w:val="0027782B"/>
    <w:rsid w:val="0027787F"/>
    <w:rsid w:val="002779BE"/>
    <w:rsid w:val="002779C7"/>
    <w:rsid w:val="00277A38"/>
    <w:rsid w:val="00277B0A"/>
    <w:rsid w:val="00277B2B"/>
    <w:rsid w:val="00277B4B"/>
    <w:rsid w:val="00277B53"/>
    <w:rsid w:val="00277C10"/>
    <w:rsid w:val="00277C1B"/>
    <w:rsid w:val="00277CB9"/>
    <w:rsid w:val="00277DF8"/>
    <w:rsid w:val="00277EE9"/>
    <w:rsid w:val="0028007A"/>
    <w:rsid w:val="00280171"/>
    <w:rsid w:val="002801EB"/>
    <w:rsid w:val="00280241"/>
    <w:rsid w:val="0028040F"/>
    <w:rsid w:val="00280496"/>
    <w:rsid w:val="002804C6"/>
    <w:rsid w:val="0028052D"/>
    <w:rsid w:val="00280560"/>
    <w:rsid w:val="00280737"/>
    <w:rsid w:val="002807D8"/>
    <w:rsid w:val="002808A1"/>
    <w:rsid w:val="002808D4"/>
    <w:rsid w:val="002809F9"/>
    <w:rsid w:val="00280D7C"/>
    <w:rsid w:val="00280E19"/>
    <w:rsid w:val="00280EF5"/>
    <w:rsid w:val="00280F6D"/>
    <w:rsid w:val="00280FDB"/>
    <w:rsid w:val="00281173"/>
    <w:rsid w:val="0028117A"/>
    <w:rsid w:val="002813E5"/>
    <w:rsid w:val="0028159F"/>
    <w:rsid w:val="0028161B"/>
    <w:rsid w:val="00281626"/>
    <w:rsid w:val="00281BB6"/>
    <w:rsid w:val="00281BE7"/>
    <w:rsid w:val="00281D2B"/>
    <w:rsid w:val="00281D37"/>
    <w:rsid w:val="00281E25"/>
    <w:rsid w:val="00281E4C"/>
    <w:rsid w:val="00281FE1"/>
    <w:rsid w:val="002820A8"/>
    <w:rsid w:val="00282164"/>
    <w:rsid w:val="002821B0"/>
    <w:rsid w:val="0028224B"/>
    <w:rsid w:val="002822AD"/>
    <w:rsid w:val="0028246B"/>
    <w:rsid w:val="00282582"/>
    <w:rsid w:val="00282620"/>
    <w:rsid w:val="00282949"/>
    <w:rsid w:val="002829B6"/>
    <w:rsid w:val="00282AB6"/>
    <w:rsid w:val="00282B17"/>
    <w:rsid w:val="00282D4E"/>
    <w:rsid w:val="00282FB5"/>
    <w:rsid w:val="00283017"/>
    <w:rsid w:val="0028303A"/>
    <w:rsid w:val="00283085"/>
    <w:rsid w:val="002830B0"/>
    <w:rsid w:val="002830E3"/>
    <w:rsid w:val="00283169"/>
    <w:rsid w:val="00283175"/>
    <w:rsid w:val="00283184"/>
    <w:rsid w:val="00283191"/>
    <w:rsid w:val="00283357"/>
    <w:rsid w:val="0028373B"/>
    <w:rsid w:val="002837B2"/>
    <w:rsid w:val="002839DA"/>
    <w:rsid w:val="00283CB5"/>
    <w:rsid w:val="00283D16"/>
    <w:rsid w:val="00283E94"/>
    <w:rsid w:val="00283FB0"/>
    <w:rsid w:val="0028409A"/>
    <w:rsid w:val="00284168"/>
    <w:rsid w:val="002841D8"/>
    <w:rsid w:val="002843FC"/>
    <w:rsid w:val="002844E8"/>
    <w:rsid w:val="0028467F"/>
    <w:rsid w:val="002846F4"/>
    <w:rsid w:val="002848B1"/>
    <w:rsid w:val="00284C5A"/>
    <w:rsid w:val="00284C62"/>
    <w:rsid w:val="00284C8C"/>
    <w:rsid w:val="00284CE2"/>
    <w:rsid w:val="00284D14"/>
    <w:rsid w:val="00284D28"/>
    <w:rsid w:val="00284DA4"/>
    <w:rsid w:val="00284E22"/>
    <w:rsid w:val="00284ED8"/>
    <w:rsid w:val="00284F26"/>
    <w:rsid w:val="00284F89"/>
    <w:rsid w:val="0028511A"/>
    <w:rsid w:val="002851B3"/>
    <w:rsid w:val="00285238"/>
    <w:rsid w:val="00285240"/>
    <w:rsid w:val="0028526D"/>
    <w:rsid w:val="002854E1"/>
    <w:rsid w:val="00285529"/>
    <w:rsid w:val="002855DA"/>
    <w:rsid w:val="002855F9"/>
    <w:rsid w:val="002856ED"/>
    <w:rsid w:val="0028570A"/>
    <w:rsid w:val="0028573D"/>
    <w:rsid w:val="00285901"/>
    <w:rsid w:val="00285CE2"/>
    <w:rsid w:val="00285EBE"/>
    <w:rsid w:val="00285F6A"/>
    <w:rsid w:val="0028608C"/>
    <w:rsid w:val="00286130"/>
    <w:rsid w:val="00286161"/>
    <w:rsid w:val="002861A6"/>
    <w:rsid w:val="00286307"/>
    <w:rsid w:val="00286318"/>
    <w:rsid w:val="0028645D"/>
    <w:rsid w:val="002865BD"/>
    <w:rsid w:val="002866FC"/>
    <w:rsid w:val="00286795"/>
    <w:rsid w:val="002867CF"/>
    <w:rsid w:val="002868B0"/>
    <w:rsid w:val="00286A19"/>
    <w:rsid w:val="00286B7A"/>
    <w:rsid w:val="00286C89"/>
    <w:rsid w:val="00286C9E"/>
    <w:rsid w:val="00286EBE"/>
    <w:rsid w:val="00286EEF"/>
    <w:rsid w:val="00287177"/>
    <w:rsid w:val="00287270"/>
    <w:rsid w:val="002873AE"/>
    <w:rsid w:val="002873CA"/>
    <w:rsid w:val="00287442"/>
    <w:rsid w:val="00287748"/>
    <w:rsid w:val="00287965"/>
    <w:rsid w:val="00287985"/>
    <w:rsid w:val="00287ABD"/>
    <w:rsid w:val="00287AF0"/>
    <w:rsid w:val="00287BB4"/>
    <w:rsid w:val="00287C4B"/>
    <w:rsid w:val="00287C5F"/>
    <w:rsid w:val="00287C6A"/>
    <w:rsid w:val="00287E68"/>
    <w:rsid w:val="00287EB8"/>
    <w:rsid w:val="00287F60"/>
    <w:rsid w:val="002900C8"/>
    <w:rsid w:val="00290693"/>
    <w:rsid w:val="002906C2"/>
    <w:rsid w:val="00290807"/>
    <w:rsid w:val="00290847"/>
    <w:rsid w:val="0029084E"/>
    <w:rsid w:val="00290C06"/>
    <w:rsid w:val="00290C29"/>
    <w:rsid w:val="00290C2E"/>
    <w:rsid w:val="00290DA7"/>
    <w:rsid w:val="00290E07"/>
    <w:rsid w:val="00290EAA"/>
    <w:rsid w:val="00290F77"/>
    <w:rsid w:val="00290F86"/>
    <w:rsid w:val="002910C4"/>
    <w:rsid w:val="002911EF"/>
    <w:rsid w:val="0029132D"/>
    <w:rsid w:val="0029138D"/>
    <w:rsid w:val="002916D7"/>
    <w:rsid w:val="00291889"/>
    <w:rsid w:val="002919A7"/>
    <w:rsid w:val="00291A04"/>
    <w:rsid w:val="00291A3E"/>
    <w:rsid w:val="00291A92"/>
    <w:rsid w:val="00291F2E"/>
    <w:rsid w:val="0029209B"/>
    <w:rsid w:val="00292121"/>
    <w:rsid w:val="002921CD"/>
    <w:rsid w:val="0029229A"/>
    <w:rsid w:val="002924AD"/>
    <w:rsid w:val="002924E7"/>
    <w:rsid w:val="00292730"/>
    <w:rsid w:val="00292822"/>
    <w:rsid w:val="002928C6"/>
    <w:rsid w:val="00292B47"/>
    <w:rsid w:val="00292BF6"/>
    <w:rsid w:val="00292C15"/>
    <w:rsid w:val="00292CA7"/>
    <w:rsid w:val="00292CB4"/>
    <w:rsid w:val="00292CC4"/>
    <w:rsid w:val="00292F37"/>
    <w:rsid w:val="00293086"/>
    <w:rsid w:val="0029309E"/>
    <w:rsid w:val="002930F5"/>
    <w:rsid w:val="00293129"/>
    <w:rsid w:val="002931E3"/>
    <w:rsid w:val="002931F1"/>
    <w:rsid w:val="002932E1"/>
    <w:rsid w:val="00293305"/>
    <w:rsid w:val="00293391"/>
    <w:rsid w:val="0029343E"/>
    <w:rsid w:val="002934D2"/>
    <w:rsid w:val="0029369E"/>
    <w:rsid w:val="002936ED"/>
    <w:rsid w:val="002937D4"/>
    <w:rsid w:val="002939F6"/>
    <w:rsid w:val="00293C79"/>
    <w:rsid w:val="00293CD1"/>
    <w:rsid w:val="00293DF9"/>
    <w:rsid w:val="00293E61"/>
    <w:rsid w:val="00293FAC"/>
    <w:rsid w:val="002940C5"/>
    <w:rsid w:val="00294261"/>
    <w:rsid w:val="002942BF"/>
    <w:rsid w:val="00294352"/>
    <w:rsid w:val="00294549"/>
    <w:rsid w:val="002946B1"/>
    <w:rsid w:val="00294747"/>
    <w:rsid w:val="00294761"/>
    <w:rsid w:val="00294770"/>
    <w:rsid w:val="00294895"/>
    <w:rsid w:val="002948E0"/>
    <w:rsid w:val="0029497B"/>
    <w:rsid w:val="002949A4"/>
    <w:rsid w:val="00294A79"/>
    <w:rsid w:val="00294C6C"/>
    <w:rsid w:val="00294CD5"/>
    <w:rsid w:val="00294CEE"/>
    <w:rsid w:val="00294E02"/>
    <w:rsid w:val="00294E0D"/>
    <w:rsid w:val="00294EAF"/>
    <w:rsid w:val="00294EFC"/>
    <w:rsid w:val="00295056"/>
    <w:rsid w:val="0029514B"/>
    <w:rsid w:val="002951EF"/>
    <w:rsid w:val="0029523B"/>
    <w:rsid w:val="002952F5"/>
    <w:rsid w:val="00295414"/>
    <w:rsid w:val="002955B3"/>
    <w:rsid w:val="00295655"/>
    <w:rsid w:val="00295A06"/>
    <w:rsid w:val="00295AD5"/>
    <w:rsid w:val="00295C92"/>
    <w:rsid w:val="00295D10"/>
    <w:rsid w:val="00295D12"/>
    <w:rsid w:val="00295E57"/>
    <w:rsid w:val="00295F15"/>
    <w:rsid w:val="00296059"/>
    <w:rsid w:val="00296076"/>
    <w:rsid w:val="00296086"/>
    <w:rsid w:val="00296158"/>
    <w:rsid w:val="00296221"/>
    <w:rsid w:val="002962F5"/>
    <w:rsid w:val="0029630B"/>
    <w:rsid w:val="00296333"/>
    <w:rsid w:val="00296429"/>
    <w:rsid w:val="0029652B"/>
    <w:rsid w:val="002965D2"/>
    <w:rsid w:val="00296711"/>
    <w:rsid w:val="0029685E"/>
    <w:rsid w:val="00296AD8"/>
    <w:rsid w:val="00296B26"/>
    <w:rsid w:val="00296B82"/>
    <w:rsid w:val="00296B92"/>
    <w:rsid w:val="00296B97"/>
    <w:rsid w:val="00296D7A"/>
    <w:rsid w:val="00296D92"/>
    <w:rsid w:val="00296EC1"/>
    <w:rsid w:val="00296F2C"/>
    <w:rsid w:val="00296FB6"/>
    <w:rsid w:val="0029705B"/>
    <w:rsid w:val="00297268"/>
    <w:rsid w:val="002972D3"/>
    <w:rsid w:val="00297396"/>
    <w:rsid w:val="00297478"/>
    <w:rsid w:val="00297504"/>
    <w:rsid w:val="00297595"/>
    <w:rsid w:val="002975BD"/>
    <w:rsid w:val="002976F8"/>
    <w:rsid w:val="00297778"/>
    <w:rsid w:val="002977D5"/>
    <w:rsid w:val="0029790E"/>
    <w:rsid w:val="0029795F"/>
    <w:rsid w:val="00297A8D"/>
    <w:rsid w:val="00297AF9"/>
    <w:rsid w:val="00297D2F"/>
    <w:rsid w:val="00297D82"/>
    <w:rsid w:val="002A0015"/>
    <w:rsid w:val="002A004D"/>
    <w:rsid w:val="002A01B8"/>
    <w:rsid w:val="002A02F6"/>
    <w:rsid w:val="002A032A"/>
    <w:rsid w:val="002A03AE"/>
    <w:rsid w:val="002A04D0"/>
    <w:rsid w:val="002A06BC"/>
    <w:rsid w:val="002A07E5"/>
    <w:rsid w:val="002A092D"/>
    <w:rsid w:val="002A0980"/>
    <w:rsid w:val="002A0C80"/>
    <w:rsid w:val="002A0D5B"/>
    <w:rsid w:val="002A0EAC"/>
    <w:rsid w:val="002A0FD5"/>
    <w:rsid w:val="002A102C"/>
    <w:rsid w:val="002A110E"/>
    <w:rsid w:val="002A11FE"/>
    <w:rsid w:val="002A1280"/>
    <w:rsid w:val="002A1298"/>
    <w:rsid w:val="002A12C1"/>
    <w:rsid w:val="002A13F3"/>
    <w:rsid w:val="002A1529"/>
    <w:rsid w:val="002A1805"/>
    <w:rsid w:val="002A1A59"/>
    <w:rsid w:val="002A1AB5"/>
    <w:rsid w:val="002A1AFD"/>
    <w:rsid w:val="002A1D97"/>
    <w:rsid w:val="002A1DA9"/>
    <w:rsid w:val="002A1DCF"/>
    <w:rsid w:val="002A1F3C"/>
    <w:rsid w:val="002A1F65"/>
    <w:rsid w:val="002A2174"/>
    <w:rsid w:val="002A2277"/>
    <w:rsid w:val="002A2380"/>
    <w:rsid w:val="002A2437"/>
    <w:rsid w:val="002A2463"/>
    <w:rsid w:val="002A278C"/>
    <w:rsid w:val="002A2790"/>
    <w:rsid w:val="002A2795"/>
    <w:rsid w:val="002A2951"/>
    <w:rsid w:val="002A2AC5"/>
    <w:rsid w:val="002A2AE2"/>
    <w:rsid w:val="002A2B1C"/>
    <w:rsid w:val="002A2CB1"/>
    <w:rsid w:val="002A2D64"/>
    <w:rsid w:val="002A2DB5"/>
    <w:rsid w:val="002A2DCF"/>
    <w:rsid w:val="002A2DFB"/>
    <w:rsid w:val="002A2E6F"/>
    <w:rsid w:val="002A2E7E"/>
    <w:rsid w:val="002A2FE0"/>
    <w:rsid w:val="002A30EC"/>
    <w:rsid w:val="002A3162"/>
    <w:rsid w:val="002A32BC"/>
    <w:rsid w:val="002A32E1"/>
    <w:rsid w:val="002A3360"/>
    <w:rsid w:val="002A34FA"/>
    <w:rsid w:val="002A3597"/>
    <w:rsid w:val="002A35CB"/>
    <w:rsid w:val="002A3656"/>
    <w:rsid w:val="002A3848"/>
    <w:rsid w:val="002A3DC0"/>
    <w:rsid w:val="002A3E53"/>
    <w:rsid w:val="002A3EB8"/>
    <w:rsid w:val="002A3EBE"/>
    <w:rsid w:val="002A4034"/>
    <w:rsid w:val="002A40D0"/>
    <w:rsid w:val="002A41ED"/>
    <w:rsid w:val="002A4219"/>
    <w:rsid w:val="002A4460"/>
    <w:rsid w:val="002A44CD"/>
    <w:rsid w:val="002A465C"/>
    <w:rsid w:val="002A46A7"/>
    <w:rsid w:val="002A485F"/>
    <w:rsid w:val="002A4947"/>
    <w:rsid w:val="002A495F"/>
    <w:rsid w:val="002A49EA"/>
    <w:rsid w:val="002A4B04"/>
    <w:rsid w:val="002A4B88"/>
    <w:rsid w:val="002A4BDB"/>
    <w:rsid w:val="002A4EF6"/>
    <w:rsid w:val="002A4F6D"/>
    <w:rsid w:val="002A500B"/>
    <w:rsid w:val="002A50EB"/>
    <w:rsid w:val="002A50F5"/>
    <w:rsid w:val="002A5163"/>
    <w:rsid w:val="002A5224"/>
    <w:rsid w:val="002A5613"/>
    <w:rsid w:val="002A56C1"/>
    <w:rsid w:val="002A57F7"/>
    <w:rsid w:val="002A588B"/>
    <w:rsid w:val="002A59B2"/>
    <w:rsid w:val="002A5A6F"/>
    <w:rsid w:val="002A5B71"/>
    <w:rsid w:val="002A5B8B"/>
    <w:rsid w:val="002A5C11"/>
    <w:rsid w:val="002A5C51"/>
    <w:rsid w:val="002A5CAD"/>
    <w:rsid w:val="002A5CB8"/>
    <w:rsid w:val="002A5E16"/>
    <w:rsid w:val="002A5F97"/>
    <w:rsid w:val="002A6220"/>
    <w:rsid w:val="002A623F"/>
    <w:rsid w:val="002A63CD"/>
    <w:rsid w:val="002A65E2"/>
    <w:rsid w:val="002A670F"/>
    <w:rsid w:val="002A6884"/>
    <w:rsid w:val="002A69E1"/>
    <w:rsid w:val="002A6BAE"/>
    <w:rsid w:val="002A6C2A"/>
    <w:rsid w:val="002A6DF0"/>
    <w:rsid w:val="002A6EAB"/>
    <w:rsid w:val="002A6F89"/>
    <w:rsid w:val="002A7173"/>
    <w:rsid w:val="002A7533"/>
    <w:rsid w:val="002A75BB"/>
    <w:rsid w:val="002A760A"/>
    <w:rsid w:val="002A765C"/>
    <w:rsid w:val="002A765D"/>
    <w:rsid w:val="002A768C"/>
    <w:rsid w:val="002A76B2"/>
    <w:rsid w:val="002A7776"/>
    <w:rsid w:val="002A7817"/>
    <w:rsid w:val="002A785B"/>
    <w:rsid w:val="002A789C"/>
    <w:rsid w:val="002A78D6"/>
    <w:rsid w:val="002A794A"/>
    <w:rsid w:val="002A79F2"/>
    <w:rsid w:val="002A7AF6"/>
    <w:rsid w:val="002A7BA4"/>
    <w:rsid w:val="002A7DF7"/>
    <w:rsid w:val="002A7E3D"/>
    <w:rsid w:val="002A7E95"/>
    <w:rsid w:val="002A7FD6"/>
    <w:rsid w:val="002A7FF3"/>
    <w:rsid w:val="002B006E"/>
    <w:rsid w:val="002B00CC"/>
    <w:rsid w:val="002B00E4"/>
    <w:rsid w:val="002B01F0"/>
    <w:rsid w:val="002B02A4"/>
    <w:rsid w:val="002B02B4"/>
    <w:rsid w:val="002B02C5"/>
    <w:rsid w:val="002B040E"/>
    <w:rsid w:val="002B0470"/>
    <w:rsid w:val="002B0552"/>
    <w:rsid w:val="002B06A9"/>
    <w:rsid w:val="002B0833"/>
    <w:rsid w:val="002B0D59"/>
    <w:rsid w:val="002B0E15"/>
    <w:rsid w:val="002B1032"/>
    <w:rsid w:val="002B10EA"/>
    <w:rsid w:val="002B110E"/>
    <w:rsid w:val="002B1314"/>
    <w:rsid w:val="002B1379"/>
    <w:rsid w:val="002B154B"/>
    <w:rsid w:val="002B15EE"/>
    <w:rsid w:val="002B1616"/>
    <w:rsid w:val="002B16B0"/>
    <w:rsid w:val="002B1773"/>
    <w:rsid w:val="002B1803"/>
    <w:rsid w:val="002B19BA"/>
    <w:rsid w:val="002B19F0"/>
    <w:rsid w:val="002B1A2A"/>
    <w:rsid w:val="002B1AC8"/>
    <w:rsid w:val="002B1C75"/>
    <w:rsid w:val="002B1DA9"/>
    <w:rsid w:val="002B1DD5"/>
    <w:rsid w:val="002B1E98"/>
    <w:rsid w:val="002B1F86"/>
    <w:rsid w:val="002B2047"/>
    <w:rsid w:val="002B20AD"/>
    <w:rsid w:val="002B20F0"/>
    <w:rsid w:val="002B22B7"/>
    <w:rsid w:val="002B23AA"/>
    <w:rsid w:val="002B2905"/>
    <w:rsid w:val="002B290C"/>
    <w:rsid w:val="002B2A72"/>
    <w:rsid w:val="002B2B94"/>
    <w:rsid w:val="002B2C4B"/>
    <w:rsid w:val="002B2DB1"/>
    <w:rsid w:val="002B2FF9"/>
    <w:rsid w:val="002B303A"/>
    <w:rsid w:val="002B310E"/>
    <w:rsid w:val="002B319A"/>
    <w:rsid w:val="002B3303"/>
    <w:rsid w:val="002B354B"/>
    <w:rsid w:val="002B3626"/>
    <w:rsid w:val="002B396B"/>
    <w:rsid w:val="002B3984"/>
    <w:rsid w:val="002B39C0"/>
    <w:rsid w:val="002B39D7"/>
    <w:rsid w:val="002B3A13"/>
    <w:rsid w:val="002B3B32"/>
    <w:rsid w:val="002B3C8F"/>
    <w:rsid w:val="002B3CD7"/>
    <w:rsid w:val="002B3DF9"/>
    <w:rsid w:val="002B3E59"/>
    <w:rsid w:val="002B3F39"/>
    <w:rsid w:val="002B4356"/>
    <w:rsid w:val="002B4410"/>
    <w:rsid w:val="002B44CC"/>
    <w:rsid w:val="002B47B6"/>
    <w:rsid w:val="002B4939"/>
    <w:rsid w:val="002B49E2"/>
    <w:rsid w:val="002B4C4A"/>
    <w:rsid w:val="002B5106"/>
    <w:rsid w:val="002B53C8"/>
    <w:rsid w:val="002B5417"/>
    <w:rsid w:val="002B541F"/>
    <w:rsid w:val="002B5433"/>
    <w:rsid w:val="002B5553"/>
    <w:rsid w:val="002B5631"/>
    <w:rsid w:val="002B583E"/>
    <w:rsid w:val="002B5882"/>
    <w:rsid w:val="002B5958"/>
    <w:rsid w:val="002B59C3"/>
    <w:rsid w:val="002B5BCC"/>
    <w:rsid w:val="002B5CB9"/>
    <w:rsid w:val="002B5D7C"/>
    <w:rsid w:val="002B5D8B"/>
    <w:rsid w:val="002B5DBE"/>
    <w:rsid w:val="002B5E38"/>
    <w:rsid w:val="002B5E44"/>
    <w:rsid w:val="002B5E51"/>
    <w:rsid w:val="002B5F34"/>
    <w:rsid w:val="002B5F3B"/>
    <w:rsid w:val="002B6022"/>
    <w:rsid w:val="002B6114"/>
    <w:rsid w:val="002B61DD"/>
    <w:rsid w:val="002B6200"/>
    <w:rsid w:val="002B6249"/>
    <w:rsid w:val="002B633C"/>
    <w:rsid w:val="002B6400"/>
    <w:rsid w:val="002B6530"/>
    <w:rsid w:val="002B6812"/>
    <w:rsid w:val="002B6892"/>
    <w:rsid w:val="002B69B0"/>
    <w:rsid w:val="002B6D98"/>
    <w:rsid w:val="002B70B9"/>
    <w:rsid w:val="002B7256"/>
    <w:rsid w:val="002B72FF"/>
    <w:rsid w:val="002B78FB"/>
    <w:rsid w:val="002B79B1"/>
    <w:rsid w:val="002B7A13"/>
    <w:rsid w:val="002B7A3C"/>
    <w:rsid w:val="002B7B65"/>
    <w:rsid w:val="002B7BD7"/>
    <w:rsid w:val="002B7FE1"/>
    <w:rsid w:val="002C002F"/>
    <w:rsid w:val="002C0117"/>
    <w:rsid w:val="002C0152"/>
    <w:rsid w:val="002C068D"/>
    <w:rsid w:val="002C0763"/>
    <w:rsid w:val="002C0851"/>
    <w:rsid w:val="002C092C"/>
    <w:rsid w:val="002C09F1"/>
    <w:rsid w:val="002C0B09"/>
    <w:rsid w:val="002C0C9D"/>
    <w:rsid w:val="002C10D0"/>
    <w:rsid w:val="002C1239"/>
    <w:rsid w:val="002C1325"/>
    <w:rsid w:val="002C13F4"/>
    <w:rsid w:val="002C14F2"/>
    <w:rsid w:val="002C15A0"/>
    <w:rsid w:val="002C1782"/>
    <w:rsid w:val="002C17A2"/>
    <w:rsid w:val="002C186E"/>
    <w:rsid w:val="002C187E"/>
    <w:rsid w:val="002C18E1"/>
    <w:rsid w:val="002C1935"/>
    <w:rsid w:val="002C194C"/>
    <w:rsid w:val="002C1CE9"/>
    <w:rsid w:val="002C1DFD"/>
    <w:rsid w:val="002C206F"/>
    <w:rsid w:val="002C22E7"/>
    <w:rsid w:val="002C268B"/>
    <w:rsid w:val="002C26AC"/>
    <w:rsid w:val="002C2790"/>
    <w:rsid w:val="002C2805"/>
    <w:rsid w:val="002C29BC"/>
    <w:rsid w:val="002C29BD"/>
    <w:rsid w:val="002C2A85"/>
    <w:rsid w:val="002C2A9D"/>
    <w:rsid w:val="002C2B2D"/>
    <w:rsid w:val="002C2B56"/>
    <w:rsid w:val="002C2B6C"/>
    <w:rsid w:val="002C2CAF"/>
    <w:rsid w:val="002C2CDC"/>
    <w:rsid w:val="002C2DA8"/>
    <w:rsid w:val="002C2F26"/>
    <w:rsid w:val="002C2FF3"/>
    <w:rsid w:val="002C32BD"/>
    <w:rsid w:val="002C336C"/>
    <w:rsid w:val="002C338F"/>
    <w:rsid w:val="002C34CD"/>
    <w:rsid w:val="002C3541"/>
    <w:rsid w:val="002C3689"/>
    <w:rsid w:val="002C36E7"/>
    <w:rsid w:val="002C3788"/>
    <w:rsid w:val="002C38A5"/>
    <w:rsid w:val="002C39DE"/>
    <w:rsid w:val="002C39FD"/>
    <w:rsid w:val="002C3C24"/>
    <w:rsid w:val="002C3CB5"/>
    <w:rsid w:val="002C3D18"/>
    <w:rsid w:val="002C3EA2"/>
    <w:rsid w:val="002C4073"/>
    <w:rsid w:val="002C4283"/>
    <w:rsid w:val="002C4436"/>
    <w:rsid w:val="002C44CA"/>
    <w:rsid w:val="002C4542"/>
    <w:rsid w:val="002C4602"/>
    <w:rsid w:val="002C468B"/>
    <w:rsid w:val="002C4B42"/>
    <w:rsid w:val="002C4BD5"/>
    <w:rsid w:val="002C4ED1"/>
    <w:rsid w:val="002C4F65"/>
    <w:rsid w:val="002C51B6"/>
    <w:rsid w:val="002C522C"/>
    <w:rsid w:val="002C522D"/>
    <w:rsid w:val="002C5455"/>
    <w:rsid w:val="002C54E2"/>
    <w:rsid w:val="002C5518"/>
    <w:rsid w:val="002C55C5"/>
    <w:rsid w:val="002C56ED"/>
    <w:rsid w:val="002C58FE"/>
    <w:rsid w:val="002C5949"/>
    <w:rsid w:val="002C5982"/>
    <w:rsid w:val="002C5B30"/>
    <w:rsid w:val="002C5BD2"/>
    <w:rsid w:val="002C5BE8"/>
    <w:rsid w:val="002C5CE4"/>
    <w:rsid w:val="002C5D1D"/>
    <w:rsid w:val="002C5F8A"/>
    <w:rsid w:val="002C6668"/>
    <w:rsid w:val="002C6A30"/>
    <w:rsid w:val="002C6A5F"/>
    <w:rsid w:val="002C6B75"/>
    <w:rsid w:val="002C6B84"/>
    <w:rsid w:val="002C6D9F"/>
    <w:rsid w:val="002C6E4C"/>
    <w:rsid w:val="002C6F97"/>
    <w:rsid w:val="002C7113"/>
    <w:rsid w:val="002C7178"/>
    <w:rsid w:val="002C71DB"/>
    <w:rsid w:val="002C71F4"/>
    <w:rsid w:val="002C72BF"/>
    <w:rsid w:val="002C72F5"/>
    <w:rsid w:val="002C73A8"/>
    <w:rsid w:val="002C7789"/>
    <w:rsid w:val="002C784E"/>
    <w:rsid w:val="002C7A17"/>
    <w:rsid w:val="002C7B49"/>
    <w:rsid w:val="002C7ED4"/>
    <w:rsid w:val="002C7F3A"/>
    <w:rsid w:val="002D026E"/>
    <w:rsid w:val="002D02D2"/>
    <w:rsid w:val="002D035F"/>
    <w:rsid w:val="002D03DA"/>
    <w:rsid w:val="002D054A"/>
    <w:rsid w:val="002D0596"/>
    <w:rsid w:val="002D05EF"/>
    <w:rsid w:val="002D071E"/>
    <w:rsid w:val="002D077A"/>
    <w:rsid w:val="002D0834"/>
    <w:rsid w:val="002D0A76"/>
    <w:rsid w:val="002D0B21"/>
    <w:rsid w:val="002D0B73"/>
    <w:rsid w:val="002D0C4F"/>
    <w:rsid w:val="002D0C75"/>
    <w:rsid w:val="002D0E01"/>
    <w:rsid w:val="002D0F3A"/>
    <w:rsid w:val="002D100A"/>
    <w:rsid w:val="002D10B9"/>
    <w:rsid w:val="002D1345"/>
    <w:rsid w:val="002D1426"/>
    <w:rsid w:val="002D1470"/>
    <w:rsid w:val="002D1561"/>
    <w:rsid w:val="002D186B"/>
    <w:rsid w:val="002D1892"/>
    <w:rsid w:val="002D1917"/>
    <w:rsid w:val="002D19B0"/>
    <w:rsid w:val="002D1B1B"/>
    <w:rsid w:val="002D1BDE"/>
    <w:rsid w:val="002D1C2B"/>
    <w:rsid w:val="002D1DF1"/>
    <w:rsid w:val="002D1E93"/>
    <w:rsid w:val="002D1F85"/>
    <w:rsid w:val="002D20B6"/>
    <w:rsid w:val="002D22AC"/>
    <w:rsid w:val="002D24A0"/>
    <w:rsid w:val="002D25BC"/>
    <w:rsid w:val="002D27F6"/>
    <w:rsid w:val="002D2831"/>
    <w:rsid w:val="002D286F"/>
    <w:rsid w:val="002D291E"/>
    <w:rsid w:val="002D299B"/>
    <w:rsid w:val="002D2A0E"/>
    <w:rsid w:val="002D2B7F"/>
    <w:rsid w:val="002D2BB5"/>
    <w:rsid w:val="002D2BF1"/>
    <w:rsid w:val="002D2BF4"/>
    <w:rsid w:val="002D2DFA"/>
    <w:rsid w:val="002D3124"/>
    <w:rsid w:val="002D334E"/>
    <w:rsid w:val="002D33F6"/>
    <w:rsid w:val="002D3413"/>
    <w:rsid w:val="002D35C8"/>
    <w:rsid w:val="002D3640"/>
    <w:rsid w:val="002D3893"/>
    <w:rsid w:val="002D3C66"/>
    <w:rsid w:val="002D3CD6"/>
    <w:rsid w:val="002D3E47"/>
    <w:rsid w:val="002D3F34"/>
    <w:rsid w:val="002D3FDD"/>
    <w:rsid w:val="002D40BF"/>
    <w:rsid w:val="002D42BC"/>
    <w:rsid w:val="002D42F0"/>
    <w:rsid w:val="002D433F"/>
    <w:rsid w:val="002D4539"/>
    <w:rsid w:val="002D4540"/>
    <w:rsid w:val="002D458A"/>
    <w:rsid w:val="002D4670"/>
    <w:rsid w:val="002D46C8"/>
    <w:rsid w:val="002D4771"/>
    <w:rsid w:val="002D47F6"/>
    <w:rsid w:val="002D48AD"/>
    <w:rsid w:val="002D4A6A"/>
    <w:rsid w:val="002D4D1B"/>
    <w:rsid w:val="002D52B9"/>
    <w:rsid w:val="002D5683"/>
    <w:rsid w:val="002D56ED"/>
    <w:rsid w:val="002D57A1"/>
    <w:rsid w:val="002D57C8"/>
    <w:rsid w:val="002D57E8"/>
    <w:rsid w:val="002D588B"/>
    <w:rsid w:val="002D595C"/>
    <w:rsid w:val="002D5B0A"/>
    <w:rsid w:val="002D5C8B"/>
    <w:rsid w:val="002D5E1B"/>
    <w:rsid w:val="002D5E2E"/>
    <w:rsid w:val="002D5ED3"/>
    <w:rsid w:val="002D6071"/>
    <w:rsid w:val="002D6132"/>
    <w:rsid w:val="002D6171"/>
    <w:rsid w:val="002D62B8"/>
    <w:rsid w:val="002D6348"/>
    <w:rsid w:val="002D64A6"/>
    <w:rsid w:val="002D650F"/>
    <w:rsid w:val="002D66BA"/>
    <w:rsid w:val="002D6C42"/>
    <w:rsid w:val="002D6CA8"/>
    <w:rsid w:val="002D6CFC"/>
    <w:rsid w:val="002D6D17"/>
    <w:rsid w:val="002D6D35"/>
    <w:rsid w:val="002D6D4A"/>
    <w:rsid w:val="002D6DDE"/>
    <w:rsid w:val="002D6E61"/>
    <w:rsid w:val="002D6F5C"/>
    <w:rsid w:val="002D71EA"/>
    <w:rsid w:val="002D73A9"/>
    <w:rsid w:val="002D76A9"/>
    <w:rsid w:val="002D77E0"/>
    <w:rsid w:val="002D781F"/>
    <w:rsid w:val="002D7937"/>
    <w:rsid w:val="002D799C"/>
    <w:rsid w:val="002D7B47"/>
    <w:rsid w:val="002D7C88"/>
    <w:rsid w:val="002D7E0E"/>
    <w:rsid w:val="002D7E52"/>
    <w:rsid w:val="002D7FD3"/>
    <w:rsid w:val="002E0002"/>
    <w:rsid w:val="002E0343"/>
    <w:rsid w:val="002E03B3"/>
    <w:rsid w:val="002E053F"/>
    <w:rsid w:val="002E06AF"/>
    <w:rsid w:val="002E08B7"/>
    <w:rsid w:val="002E08CE"/>
    <w:rsid w:val="002E095E"/>
    <w:rsid w:val="002E0967"/>
    <w:rsid w:val="002E09B0"/>
    <w:rsid w:val="002E09E8"/>
    <w:rsid w:val="002E09F7"/>
    <w:rsid w:val="002E0A53"/>
    <w:rsid w:val="002E0BB1"/>
    <w:rsid w:val="002E0C05"/>
    <w:rsid w:val="002E0C97"/>
    <w:rsid w:val="002E0E3B"/>
    <w:rsid w:val="002E172A"/>
    <w:rsid w:val="002E1784"/>
    <w:rsid w:val="002E1794"/>
    <w:rsid w:val="002E1A76"/>
    <w:rsid w:val="002E1A7F"/>
    <w:rsid w:val="002E1ACB"/>
    <w:rsid w:val="002E1AF3"/>
    <w:rsid w:val="002E1DF1"/>
    <w:rsid w:val="002E1F90"/>
    <w:rsid w:val="002E200E"/>
    <w:rsid w:val="002E2232"/>
    <w:rsid w:val="002E22D8"/>
    <w:rsid w:val="002E252E"/>
    <w:rsid w:val="002E25A5"/>
    <w:rsid w:val="002E262D"/>
    <w:rsid w:val="002E271A"/>
    <w:rsid w:val="002E272D"/>
    <w:rsid w:val="002E2742"/>
    <w:rsid w:val="002E27AD"/>
    <w:rsid w:val="002E2915"/>
    <w:rsid w:val="002E2C2B"/>
    <w:rsid w:val="002E2C3F"/>
    <w:rsid w:val="002E2C74"/>
    <w:rsid w:val="002E2D1B"/>
    <w:rsid w:val="002E2EBF"/>
    <w:rsid w:val="002E2ED6"/>
    <w:rsid w:val="002E30C0"/>
    <w:rsid w:val="002E30E4"/>
    <w:rsid w:val="002E312F"/>
    <w:rsid w:val="002E3227"/>
    <w:rsid w:val="002E342D"/>
    <w:rsid w:val="002E35B1"/>
    <w:rsid w:val="002E36B3"/>
    <w:rsid w:val="002E36CB"/>
    <w:rsid w:val="002E3865"/>
    <w:rsid w:val="002E39DF"/>
    <w:rsid w:val="002E3A35"/>
    <w:rsid w:val="002E3A4E"/>
    <w:rsid w:val="002E3B9A"/>
    <w:rsid w:val="002E3BCC"/>
    <w:rsid w:val="002E3C26"/>
    <w:rsid w:val="002E402E"/>
    <w:rsid w:val="002E403F"/>
    <w:rsid w:val="002E409A"/>
    <w:rsid w:val="002E4190"/>
    <w:rsid w:val="002E43ED"/>
    <w:rsid w:val="002E43F5"/>
    <w:rsid w:val="002E4456"/>
    <w:rsid w:val="002E44FC"/>
    <w:rsid w:val="002E452C"/>
    <w:rsid w:val="002E48EE"/>
    <w:rsid w:val="002E4931"/>
    <w:rsid w:val="002E4FB6"/>
    <w:rsid w:val="002E501C"/>
    <w:rsid w:val="002E5057"/>
    <w:rsid w:val="002E5147"/>
    <w:rsid w:val="002E52E5"/>
    <w:rsid w:val="002E540B"/>
    <w:rsid w:val="002E5456"/>
    <w:rsid w:val="002E5664"/>
    <w:rsid w:val="002E5683"/>
    <w:rsid w:val="002E56F9"/>
    <w:rsid w:val="002E56FC"/>
    <w:rsid w:val="002E5859"/>
    <w:rsid w:val="002E58FB"/>
    <w:rsid w:val="002E5A7C"/>
    <w:rsid w:val="002E5BA1"/>
    <w:rsid w:val="002E5E36"/>
    <w:rsid w:val="002E5F38"/>
    <w:rsid w:val="002E5FBE"/>
    <w:rsid w:val="002E601F"/>
    <w:rsid w:val="002E61BA"/>
    <w:rsid w:val="002E629D"/>
    <w:rsid w:val="002E64A0"/>
    <w:rsid w:val="002E66D8"/>
    <w:rsid w:val="002E66E9"/>
    <w:rsid w:val="002E67ED"/>
    <w:rsid w:val="002E680F"/>
    <w:rsid w:val="002E68AF"/>
    <w:rsid w:val="002E68BA"/>
    <w:rsid w:val="002E68E7"/>
    <w:rsid w:val="002E690D"/>
    <w:rsid w:val="002E6A0E"/>
    <w:rsid w:val="002E6AA1"/>
    <w:rsid w:val="002E6AA9"/>
    <w:rsid w:val="002E6B30"/>
    <w:rsid w:val="002E6BF1"/>
    <w:rsid w:val="002E6C0A"/>
    <w:rsid w:val="002E6D1E"/>
    <w:rsid w:val="002E6D30"/>
    <w:rsid w:val="002E6E6C"/>
    <w:rsid w:val="002E6E8B"/>
    <w:rsid w:val="002E6ECD"/>
    <w:rsid w:val="002E700B"/>
    <w:rsid w:val="002E7027"/>
    <w:rsid w:val="002E71A1"/>
    <w:rsid w:val="002E7279"/>
    <w:rsid w:val="002E72FD"/>
    <w:rsid w:val="002E7333"/>
    <w:rsid w:val="002E74DF"/>
    <w:rsid w:val="002E772E"/>
    <w:rsid w:val="002E79B6"/>
    <w:rsid w:val="002E79D7"/>
    <w:rsid w:val="002E7B0C"/>
    <w:rsid w:val="002E7B85"/>
    <w:rsid w:val="002E7C41"/>
    <w:rsid w:val="002E7CB2"/>
    <w:rsid w:val="002E7E86"/>
    <w:rsid w:val="002E7ED2"/>
    <w:rsid w:val="002E7F64"/>
    <w:rsid w:val="002E7F71"/>
    <w:rsid w:val="002F00E7"/>
    <w:rsid w:val="002F0217"/>
    <w:rsid w:val="002F025E"/>
    <w:rsid w:val="002F05D1"/>
    <w:rsid w:val="002F0714"/>
    <w:rsid w:val="002F083A"/>
    <w:rsid w:val="002F0995"/>
    <w:rsid w:val="002F0BEA"/>
    <w:rsid w:val="002F0C62"/>
    <w:rsid w:val="002F0CBF"/>
    <w:rsid w:val="002F0CF7"/>
    <w:rsid w:val="002F0D6A"/>
    <w:rsid w:val="002F0DE0"/>
    <w:rsid w:val="002F0E9D"/>
    <w:rsid w:val="002F143C"/>
    <w:rsid w:val="002F16EA"/>
    <w:rsid w:val="002F1BE2"/>
    <w:rsid w:val="002F1F06"/>
    <w:rsid w:val="002F1F33"/>
    <w:rsid w:val="002F1F73"/>
    <w:rsid w:val="002F1FCE"/>
    <w:rsid w:val="002F2064"/>
    <w:rsid w:val="002F20FE"/>
    <w:rsid w:val="002F22BE"/>
    <w:rsid w:val="002F23CD"/>
    <w:rsid w:val="002F247B"/>
    <w:rsid w:val="002F25A3"/>
    <w:rsid w:val="002F25CF"/>
    <w:rsid w:val="002F2873"/>
    <w:rsid w:val="002F2D1C"/>
    <w:rsid w:val="002F2EB6"/>
    <w:rsid w:val="002F2F12"/>
    <w:rsid w:val="002F2F51"/>
    <w:rsid w:val="002F3206"/>
    <w:rsid w:val="002F346C"/>
    <w:rsid w:val="002F3473"/>
    <w:rsid w:val="002F34BF"/>
    <w:rsid w:val="002F3545"/>
    <w:rsid w:val="002F3653"/>
    <w:rsid w:val="002F36AE"/>
    <w:rsid w:val="002F38DE"/>
    <w:rsid w:val="002F38F3"/>
    <w:rsid w:val="002F3B19"/>
    <w:rsid w:val="002F3B96"/>
    <w:rsid w:val="002F3C78"/>
    <w:rsid w:val="002F3C9F"/>
    <w:rsid w:val="002F3CAA"/>
    <w:rsid w:val="002F3FA9"/>
    <w:rsid w:val="002F4127"/>
    <w:rsid w:val="002F42BB"/>
    <w:rsid w:val="002F43DC"/>
    <w:rsid w:val="002F45C2"/>
    <w:rsid w:val="002F4655"/>
    <w:rsid w:val="002F4671"/>
    <w:rsid w:val="002F476D"/>
    <w:rsid w:val="002F498C"/>
    <w:rsid w:val="002F4A7D"/>
    <w:rsid w:val="002F4D6A"/>
    <w:rsid w:val="002F4F2D"/>
    <w:rsid w:val="002F4F98"/>
    <w:rsid w:val="002F507C"/>
    <w:rsid w:val="002F509B"/>
    <w:rsid w:val="002F50F6"/>
    <w:rsid w:val="002F5355"/>
    <w:rsid w:val="002F55CC"/>
    <w:rsid w:val="002F5AFA"/>
    <w:rsid w:val="002F5B4C"/>
    <w:rsid w:val="002F5B54"/>
    <w:rsid w:val="002F5B6C"/>
    <w:rsid w:val="002F5BD6"/>
    <w:rsid w:val="002F5E37"/>
    <w:rsid w:val="002F5EAC"/>
    <w:rsid w:val="002F5F10"/>
    <w:rsid w:val="002F5F39"/>
    <w:rsid w:val="002F5FD5"/>
    <w:rsid w:val="002F601A"/>
    <w:rsid w:val="002F6043"/>
    <w:rsid w:val="002F61A9"/>
    <w:rsid w:val="002F623E"/>
    <w:rsid w:val="002F62CB"/>
    <w:rsid w:val="002F644A"/>
    <w:rsid w:val="002F6481"/>
    <w:rsid w:val="002F6499"/>
    <w:rsid w:val="002F6594"/>
    <w:rsid w:val="002F673A"/>
    <w:rsid w:val="002F6740"/>
    <w:rsid w:val="002F6747"/>
    <w:rsid w:val="002F6754"/>
    <w:rsid w:val="002F6801"/>
    <w:rsid w:val="002F697F"/>
    <w:rsid w:val="002F6A46"/>
    <w:rsid w:val="002F6B7D"/>
    <w:rsid w:val="002F6B99"/>
    <w:rsid w:val="002F6BA5"/>
    <w:rsid w:val="002F6CDB"/>
    <w:rsid w:val="002F6D0A"/>
    <w:rsid w:val="002F6E39"/>
    <w:rsid w:val="002F6E41"/>
    <w:rsid w:val="002F710A"/>
    <w:rsid w:val="002F713D"/>
    <w:rsid w:val="002F7185"/>
    <w:rsid w:val="002F7218"/>
    <w:rsid w:val="002F723E"/>
    <w:rsid w:val="002F73ED"/>
    <w:rsid w:val="002F74F5"/>
    <w:rsid w:val="002F7775"/>
    <w:rsid w:val="002F7AA2"/>
    <w:rsid w:val="002F7ACC"/>
    <w:rsid w:val="002F7C12"/>
    <w:rsid w:val="002F7FCD"/>
    <w:rsid w:val="0030018A"/>
    <w:rsid w:val="00300286"/>
    <w:rsid w:val="0030028E"/>
    <w:rsid w:val="00300396"/>
    <w:rsid w:val="003005B9"/>
    <w:rsid w:val="003007D8"/>
    <w:rsid w:val="003009C5"/>
    <w:rsid w:val="00300A69"/>
    <w:rsid w:val="00300C70"/>
    <w:rsid w:val="00300E46"/>
    <w:rsid w:val="00300E9E"/>
    <w:rsid w:val="00300F60"/>
    <w:rsid w:val="003013EC"/>
    <w:rsid w:val="003018BC"/>
    <w:rsid w:val="00301912"/>
    <w:rsid w:val="00301A39"/>
    <w:rsid w:val="00301B36"/>
    <w:rsid w:val="00301DAB"/>
    <w:rsid w:val="00301E28"/>
    <w:rsid w:val="00301E30"/>
    <w:rsid w:val="00301E53"/>
    <w:rsid w:val="00301E61"/>
    <w:rsid w:val="00301EAF"/>
    <w:rsid w:val="003020D7"/>
    <w:rsid w:val="00302159"/>
    <w:rsid w:val="00302164"/>
    <w:rsid w:val="003021C7"/>
    <w:rsid w:val="00302216"/>
    <w:rsid w:val="00302220"/>
    <w:rsid w:val="0030230C"/>
    <w:rsid w:val="00302371"/>
    <w:rsid w:val="0030243F"/>
    <w:rsid w:val="003024BD"/>
    <w:rsid w:val="00302663"/>
    <w:rsid w:val="0030266F"/>
    <w:rsid w:val="003026A3"/>
    <w:rsid w:val="003027A3"/>
    <w:rsid w:val="00302965"/>
    <w:rsid w:val="00302A9A"/>
    <w:rsid w:val="00302B2C"/>
    <w:rsid w:val="00302C49"/>
    <w:rsid w:val="00302DF1"/>
    <w:rsid w:val="00302F2B"/>
    <w:rsid w:val="0030301A"/>
    <w:rsid w:val="003030FA"/>
    <w:rsid w:val="00303105"/>
    <w:rsid w:val="003031E7"/>
    <w:rsid w:val="003034DA"/>
    <w:rsid w:val="003035B3"/>
    <w:rsid w:val="0030388F"/>
    <w:rsid w:val="00303945"/>
    <w:rsid w:val="0030395E"/>
    <w:rsid w:val="00303A80"/>
    <w:rsid w:val="00303AEF"/>
    <w:rsid w:val="00303C29"/>
    <w:rsid w:val="00303D38"/>
    <w:rsid w:val="00303DC8"/>
    <w:rsid w:val="00303E60"/>
    <w:rsid w:val="00303EF6"/>
    <w:rsid w:val="00303F82"/>
    <w:rsid w:val="0030406E"/>
    <w:rsid w:val="003041DA"/>
    <w:rsid w:val="003042E5"/>
    <w:rsid w:val="00304334"/>
    <w:rsid w:val="003043D1"/>
    <w:rsid w:val="00304400"/>
    <w:rsid w:val="00304549"/>
    <w:rsid w:val="00304551"/>
    <w:rsid w:val="00304561"/>
    <w:rsid w:val="003045B7"/>
    <w:rsid w:val="0030475E"/>
    <w:rsid w:val="003047BC"/>
    <w:rsid w:val="00304923"/>
    <w:rsid w:val="00304ADF"/>
    <w:rsid w:val="00304B58"/>
    <w:rsid w:val="00304BC3"/>
    <w:rsid w:val="00304C1F"/>
    <w:rsid w:val="00304C48"/>
    <w:rsid w:val="00304F2F"/>
    <w:rsid w:val="00304F65"/>
    <w:rsid w:val="00304F95"/>
    <w:rsid w:val="00304FFF"/>
    <w:rsid w:val="00305030"/>
    <w:rsid w:val="00305045"/>
    <w:rsid w:val="0030509A"/>
    <w:rsid w:val="00305230"/>
    <w:rsid w:val="0030536D"/>
    <w:rsid w:val="003053BE"/>
    <w:rsid w:val="0030544A"/>
    <w:rsid w:val="003056CB"/>
    <w:rsid w:val="00305702"/>
    <w:rsid w:val="0030572A"/>
    <w:rsid w:val="00305736"/>
    <w:rsid w:val="00305785"/>
    <w:rsid w:val="00305917"/>
    <w:rsid w:val="00305A07"/>
    <w:rsid w:val="00305B1A"/>
    <w:rsid w:val="00305D8F"/>
    <w:rsid w:val="00305E82"/>
    <w:rsid w:val="00305EB7"/>
    <w:rsid w:val="00305EC4"/>
    <w:rsid w:val="0030609E"/>
    <w:rsid w:val="003061E8"/>
    <w:rsid w:val="003061F7"/>
    <w:rsid w:val="003062DD"/>
    <w:rsid w:val="00306324"/>
    <w:rsid w:val="00306654"/>
    <w:rsid w:val="00306667"/>
    <w:rsid w:val="003066E1"/>
    <w:rsid w:val="00306801"/>
    <w:rsid w:val="00306D51"/>
    <w:rsid w:val="00306E12"/>
    <w:rsid w:val="00306FE2"/>
    <w:rsid w:val="003071FA"/>
    <w:rsid w:val="00307375"/>
    <w:rsid w:val="0030743E"/>
    <w:rsid w:val="003075BC"/>
    <w:rsid w:val="003075BD"/>
    <w:rsid w:val="00307697"/>
    <w:rsid w:val="003076A0"/>
    <w:rsid w:val="0030773B"/>
    <w:rsid w:val="00307B98"/>
    <w:rsid w:val="00307BC2"/>
    <w:rsid w:val="00307D2E"/>
    <w:rsid w:val="00307DF4"/>
    <w:rsid w:val="003100CC"/>
    <w:rsid w:val="0031052C"/>
    <w:rsid w:val="003107F2"/>
    <w:rsid w:val="00310876"/>
    <w:rsid w:val="00310AA7"/>
    <w:rsid w:val="00310C1F"/>
    <w:rsid w:val="00310D59"/>
    <w:rsid w:val="00310D9B"/>
    <w:rsid w:val="00310DCA"/>
    <w:rsid w:val="00310FD4"/>
    <w:rsid w:val="00311076"/>
    <w:rsid w:val="003111AD"/>
    <w:rsid w:val="00311494"/>
    <w:rsid w:val="003114F1"/>
    <w:rsid w:val="0031155B"/>
    <w:rsid w:val="00311631"/>
    <w:rsid w:val="0031166D"/>
    <w:rsid w:val="00311764"/>
    <w:rsid w:val="003117FD"/>
    <w:rsid w:val="0031193B"/>
    <w:rsid w:val="003119A8"/>
    <w:rsid w:val="00311A80"/>
    <w:rsid w:val="00311BDB"/>
    <w:rsid w:val="00311C9C"/>
    <w:rsid w:val="00312072"/>
    <w:rsid w:val="00312118"/>
    <w:rsid w:val="00312150"/>
    <w:rsid w:val="00312180"/>
    <w:rsid w:val="00312278"/>
    <w:rsid w:val="003122E9"/>
    <w:rsid w:val="00312481"/>
    <w:rsid w:val="003124AC"/>
    <w:rsid w:val="0031266C"/>
    <w:rsid w:val="003126B0"/>
    <w:rsid w:val="00312849"/>
    <w:rsid w:val="003128A4"/>
    <w:rsid w:val="003128DD"/>
    <w:rsid w:val="003128E0"/>
    <w:rsid w:val="00312AE1"/>
    <w:rsid w:val="00312B0D"/>
    <w:rsid w:val="00312B36"/>
    <w:rsid w:val="00312B4E"/>
    <w:rsid w:val="00312D9D"/>
    <w:rsid w:val="00312DD1"/>
    <w:rsid w:val="00312E36"/>
    <w:rsid w:val="00312E5A"/>
    <w:rsid w:val="00312F40"/>
    <w:rsid w:val="00312F59"/>
    <w:rsid w:val="00312FE2"/>
    <w:rsid w:val="0031303F"/>
    <w:rsid w:val="0031313E"/>
    <w:rsid w:val="0031317B"/>
    <w:rsid w:val="00313197"/>
    <w:rsid w:val="00313214"/>
    <w:rsid w:val="00313226"/>
    <w:rsid w:val="0031327D"/>
    <w:rsid w:val="00313348"/>
    <w:rsid w:val="003133B6"/>
    <w:rsid w:val="003133C2"/>
    <w:rsid w:val="003133D8"/>
    <w:rsid w:val="00313490"/>
    <w:rsid w:val="003135F1"/>
    <w:rsid w:val="003137CB"/>
    <w:rsid w:val="00313897"/>
    <w:rsid w:val="00313A09"/>
    <w:rsid w:val="00313A1F"/>
    <w:rsid w:val="00313A51"/>
    <w:rsid w:val="00313B1E"/>
    <w:rsid w:val="00313B8F"/>
    <w:rsid w:val="00313E0E"/>
    <w:rsid w:val="00313EFB"/>
    <w:rsid w:val="00314006"/>
    <w:rsid w:val="00314078"/>
    <w:rsid w:val="003140F8"/>
    <w:rsid w:val="00314102"/>
    <w:rsid w:val="0031417E"/>
    <w:rsid w:val="003141B5"/>
    <w:rsid w:val="0031420C"/>
    <w:rsid w:val="00314262"/>
    <w:rsid w:val="003142AF"/>
    <w:rsid w:val="003145A0"/>
    <w:rsid w:val="003149EF"/>
    <w:rsid w:val="00314AFD"/>
    <w:rsid w:val="00314B1B"/>
    <w:rsid w:val="00314B47"/>
    <w:rsid w:val="00314B79"/>
    <w:rsid w:val="00314BDB"/>
    <w:rsid w:val="00314C7A"/>
    <w:rsid w:val="00314E41"/>
    <w:rsid w:val="00314F71"/>
    <w:rsid w:val="00314F85"/>
    <w:rsid w:val="0031506F"/>
    <w:rsid w:val="003150EE"/>
    <w:rsid w:val="003151E8"/>
    <w:rsid w:val="0031521B"/>
    <w:rsid w:val="003153D5"/>
    <w:rsid w:val="0031558F"/>
    <w:rsid w:val="003157AB"/>
    <w:rsid w:val="00315847"/>
    <w:rsid w:val="003158DE"/>
    <w:rsid w:val="00315905"/>
    <w:rsid w:val="0031591E"/>
    <w:rsid w:val="00315981"/>
    <w:rsid w:val="00315A42"/>
    <w:rsid w:val="00315AE3"/>
    <w:rsid w:val="00315B2F"/>
    <w:rsid w:val="00315B75"/>
    <w:rsid w:val="00315B7F"/>
    <w:rsid w:val="00315EB0"/>
    <w:rsid w:val="00315EFF"/>
    <w:rsid w:val="00315F19"/>
    <w:rsid w:val="00315F62"/>
    <w:rsid w:val="00316051"/>
    <w:rsid w:val="0031605A"/>
    <w:rsid w:val="0031607B"/>
    <w:rsid w:val="003162D5"/>
    <w:rsid w:val="00316332"/>
    <w:rsid w:val="00316530"/>
    <w:rsid w:val="00316595"/>
    <w:rsid w:val="003166D3"/>
    <w:rsid w:val="0031672C"/>
    <w:rsid w:val="003169E3"/>
    <w:rsid w:val="003169F8"/>
    <w:rsid w:val="00316AAE"/>
    <w:rsid w:val="00316DBF"/>
    <w:rsid w:val="0031706E"/>
    <w:rsid w:val="003171C6"/>
    <w:rsid w:val="003171E5"/>
    <w:rsid w:val="00317230"/>
    <w:rsid w:val="00317240"/>
    <w:rsid w:val="003172FB"/>
    <w:rsid w:val="003173AB"/>
    <w:rsid w:val="00317524"/>
    <w:rsid w:val="00317674"/>
    <w:rsid w:val="00317843"/>
    <w:rsid w:val="00317939"/>
    <w:rsid w:val="003179F5"/>
    <w:rsid w:val="00317A20"/>
    <w:rsid w:val="00317A50"/>
    <w:rsid w:val="00317BE6"/>
    <w:rsid w:val="00317CA1"/>
    <w:rsid w:val="00317D75"/>
    <w:rsid w:val="00317E55"/>
    <w:rsid w:val="00317ED0"/>
    <w:rsid w:val="00317FAD"/>
    <w:rsid w:val="003200B8"/>
    <w:rsid w:val="00320169"/>
    <w:rsid w:val="003202F3"/>
    <w:rsid w:val="00320370"/>
    <w:rsid w:val="003203FD"/>
    <w:rsid w:val="00320560"/>
    <w:rsid w:val="00320578"/>
    <w:rsid w:val="00320667"/>
    <w:rsid w:val="00320736"/>
    <w:rsid w:val="00320768"/>
    <w:rsid w:val="00320782"/>
    <w:rsid w:val="003208C2"/>
    <w:rsid w:val="0032092E"/>
    <w:rsid w:val="003209B6"/>
    <w:rsid w:val="003209B7"/>
    <w:rsid w:val="003209E8"/>
    <w:rsid w:val="00320A92"/>
    <w:rsid w:val="00320B08"/>
    <w:rsid w:val="00320B91"/>
    <w:rsid w:val="00320BF6"/>
    <w:rsid w:val="00320D10"/>
    <w:rsid w:val="00320FCF"/>
    <w:rsid w:val="00321131"/>
    <w:rsid w:val="0032134C"/>
    <w:rsid w:val="003214B3"/>
    <w:rsid w:val="00321530"/>
    <w:rsid w:val="00321767"/>
    <w:rsid w:val="00321789"/>
    <w:rsid w:val="003217AD"/>
    <w:rsid w:val="00321956"/>
    <w:rsid w:val="003219B0"/>
    <w:rsid w:val="00321B6A"/>
    <w:rsid w:val="00321E2B"/>
    <w:rsid w:val="00322090"/>
    <w:rsid w:val="00322222"/>
    <w:rsid w:val="003222E4"/>
    <w:rsid w:val="003224BD"/>
    <w:rsid w:val="003224C4"/>
    <w:rsid w:val="00322541"/>
    <w:rsid w:val="003225AC"/>
    <w:rsid w:val="003225C7"/>
    <w:rsid w:val="003225D0"/>
    <w:rsid w:val="003225FA"/>
    <w:rsid w:val="00322643"/>
    <w:rsid w:val="00322718"/>
    <w:rsid w:val="0032287C"/>
    <w:rsid w:val="00322A80"/>
    <w:rsid w:val="00322B2D"/>
    <w:rsid w:val="00322B63"/>
    <w:rsid w:val="00322BAA"/>
    <w:rsid w:val="00322BE7"/>
    <w:rsid w:val="00322D39"/>
    <w:rsid w:val="00322DBD"/>
    <w:rsid w:val="00322DE9"/>
    <w:rsid w:val="00322EDB"/>
    <w:rsid w:val="00322EFE"/>
    <w:rsid w:val="00323123"/>
    <w:rsid w:val="00323298"/>
    <w:rsid w:val="0032347E"/>
    <w:rsid w:val="003234B8"/>
    <w:rsid w:val="003235B5"/>
    <w:rsid w:val="00323628"/>
    <w:rsid w:val="00323633"/>
    <w:rsid w:val="0032373B"/>
    <w:rsid w:val="00323838"/>
    <w:rsid w:val="003238B0"/>
    <w:rsid w:val="00323B34"/>
    <w:rsid w:val="00323BEE"/>
    <w:rsid w:val="00323C2B"/>
    <w:rsid w:val="00323CE7"/>
    <w:rsid w:val="00323D33"/>
    <w:rsid w:val="00323DBD"/>
    <w:rsid w:val="00323DC0"/>
    <w:rsid w:val="00323EA7"/>
    <w:rsid w:val="00323EEA"/>
    <w:rsid w:val="00323FBB"/>
    <w:rsid w:val="00324011"/>
    <w:rsid w:val="00324122"/>
    <w:rsid w:val="003241BA"/>
    <w:rsid w:val="003242E3"/>
    <w:rsid w:val="0032433F"/>
    <w:rsid w:val="0032449B"/>
    <w:rsid w:val="00324506"/>
    <w:rsid w:val="003245B7"/>
    <w:rsid w:val="003246A1"/>
    <w:rsid w:val="003247DA"/>
    <w:rsid w:val="00324A4F"/>
    <w:rsid w:val="00324BD0"/>
    <w:rsid w:val="0032500C"/>
    <w:rsid w:val="003251E7"/>
    <w:rsid w:val="00325506"/>
    <w:rsid w:val="003256CE"/>
    <w:rsid w:val="003256DE"/>
    <w:rsid w:val="00325745"/>
    <w:rsid w:val="003258EC"/>
    <w:rsid w:val="003259D2"/>
    <w:rsid w:val="00325A91"/>
    <w:rsid w:val="00325B76"/>
    <w:rsid w:val="00325BFB"/>
    <w:rsid w:val="00325BFC"/>
    <w:rsid w:val="00325CB8"/>
    <w:rsid w:val="00325FC2"/>
    <w:rsid w:val="00326015"/>
    <w:rsid w:val="00326077"/>
    <w:rsid w:val="00326190"/>
    <w:rsid w:val="003261CF"/>
    <w:rsid w:val="00326216"/>
    <w:rsid w:val="0032638E"/>
    <w:rsid w:val="003263F3"/>
    <w:rsid w:val="0032645D"/>
    <w:rsid w:val="00326475"/>
    <w:rsid w:val="00326687"/>
    <w:rsid w:val="003266C4"/>
    <w:rsid w:val="00326762"/>
    <w:rsid w:val="0032683B"/>
    <w:rsid w:val="00326878"/>
    <w:rsid w:val="003268A8"/>
    <w:rsid w:val="003268DF"/>
    <w:rsid w:val="00326958"/>
    <w:rsid w:val="003269DC"/>
    <w:rsid w:val="00326AD7"/>
    <w:rsid w:val="00326CD7"/>
    <w:rsid w:val="00326ECB"/>
    <w:rsid w:val="00326EF5"/>
    <w:rsid w:val="00326FAA"/>
    <w:rsid w:val="00326FEB"/>
    <w:rsid w:val="0032701A"/>
    <w:rsid w:val="00327197"/>
    <w:rsid w:val="00327491"/>
    <w:rsid w:val="003275EB"/>
    <w:rsid w:val="0032764D"/>
    <w:rsid w:val="003276D3"/>
    <w:rsid w:val="00327774"/>
    <w:rsid w:val="003279D1"/>
    <w:rsid w:val="00327AFE"/>
    <w:rsid w:val="00327B07"/>
    <w:rsid w:val="00327C11"/>
    <w:rsid w:val="00327C6F"/>
    <w:rsid w:val="00327D5E"/>
    <w:rsid w:val="00327DF4"/>
    <w:rsid w:val="00327E9F"/>
    <w:rsid w:val="00327F34"/>
    <w:rsid w:val="00327F62"/>
    <w:rsid w:val="00327F69"/>
    <w:rsid w:val="00327FCE"/>
    <w:rsid w:val="003285EE"/>
    <w:rsid w:val="0033000A"/>
    <w:rsid w:val="00330050"/>
    <w:rsid w:val="00330068"/>
    <w:rsid w:val="003300D0"/>
    <w:rsid w:val="00330139"/>
    <w:rsid w:val="00330237"/>
    <w:rsid w:val="003304A1"/>
    <w:rsid w:val="003304BE"/>
    <w:rsid w:val="0033057C"/>
    <w:rsid w:val="00330757"/>
    <w:rsid w:val="00330A82"/>
    <w:rsid w:val="00330B7C"/>
    <w:rsid w:val="00330B8F"/>
    <w:rsid w:val="00330C57"/>
    <w:rsid w:val="00330DE8"/>
    <w:rsid w:val="00330E4F"/>
    <w:rsid w:val="00330EBC"/>
    <w:rsid w:val="00330FEB"/>
    <w:rsid w:val="00330FEE"/>
    <w:rsid w:val="00331043"/>
    <w:rsid w:val="00331090"/>
    <w:rsid w:val="00331147"/>
    <w:rsid w:val="00331156"/>
    <w:rsid w:val="00331188"/>
    <w:rsid w:val="003312C5"/>
    <w:rsid w:val="00331436"/>
    <w:rsid w:val="00331447"/>
    <w:rsid w:val="00331457"/>
    <w:rsid w:val="00331545"/>
    <w:rsid w:val="0033165E"/>
    <w:rsid w:val="0033170C"/>
    <w:rsid w:val="0033189B"/>
    <w:rsid w:val="003318B2"/>
    <w:rsid w:val="00331AAA"/>
    <w:rsid w:val="00331C55"/>
    <w:rsid w:val="00332203"/>
    <w:rsid w:val="003322EA"/>
    <w:rsid w:val="00332333"/>
    <w:rsid w:val="00332437"/>
    <w:rsid w:val="0033247F"/>
    <w:rsid w:val="00332510"/>
    <w:rsid w:val="003325FF"/>
    <w:rsid w:val="003326F3"/>
    <w:rsid w:val="00332A01"/>
    <w:rsid w:val="00332ADF"/>
    <w:rsid w:val="00332AF2"/>
    <w:rsid w:val="00332D95"/>
    <w:rsid w:val="00332DD5"/>
    <w:rsid w:val="00332EBB"/>
    <w:rsid w:val="0033322F"/>
    <w:rsid w:val="00333340"/>
    <w:rsid w:val="00333362"/>
    <w:rsid w:val="0033340E"/>
    <w:rsid w:val="00333425"/>
    <w:rsid w:val="0033350A"/>
    <w:rsid w:val="0033353A"/>
    <w:rsid w:val="00333707"/>
    <w:rsid w:val="0033371E"/>
    <w:rsid w:val="00333936"/>
    <w:rsid w:val="00333ACF"/>
    <w:rsid w:val="00333B21"/>
    <w:rsid w:val="00333B55"/>
    <w:rsid w:val="00333E05"/>
    <w:rsid w:val="00333E29"/>
    <w:rsid w:val="00333EBF"/>
    <w:rsid w:val="00334131"/>
    <w:rsid w:val="00334184"/>
    <w:rsid w:val="0033435D"/>
    <w:rsid w:val="0033442F"/>
    <w:rsid w:val="00334504"/>
    <w:rsid w:val="00334518"/>
    <w:rsid w:val="0033464D"/>
    <w:rsid w:val="003346C6"/>
    <w:rsid w:val="00334875"/>
    <w:rsid w:val="00334B42"/>
    <w:rsid w:val="00334B8E"/>
    <w:rsid w:val="00334BCE"/>
    <w:rsid w:val="00334D09"/>
    <w:rsid w:val="00334D62"/>
    <w:rsid w:val="00334EDF"/>
    <w:rsid w:val="00334F47"/>
    <w:rsid w:val="00334F98"/>
    <w:rsid w:val="00334FCA"/>
    <w:rsid w:val="00335084"/>
    <w:rsid w:val="003351F9"/>
    <w:rsid w:val="0033522D"/>
    <w:rsid w:val="003353C9"/>
    <w:rsid w:val="003353F0"/>
    <w:rsid w:val="0033548C"/>
    <w:rsid w:val="00335509"/>
    <w:rsid w:val="0033551B"/>
    <w:rsid w:val="003356AA"/>
    <w:rsid w:val="003357E5"/>
    <w:rsid w:val="003358B5"/>
    <w:rsid w:val="003358D7"/>
    <w:rsid w:val="00335A21"/>
    <w:rsid w:val="00335A26"/>
    <w:rsid w:val="00335CAC"/>
    <w:rsid w:val="00336164"/>
    <w:rsid w:val="00336183"/>
    <w:rsid w:val="00336207"/>
    <w:rsid w:val="0033623E"/>
    <w:rsid w:val="00336242"/>
    <w:rsid w:val="003362B7"/>
    <w:rsid w:val="003364F5"/>
    <w:rsid w:val="0033650A"/>
    <w:rsid w:val="0033664B"/>
    <w:rsid w:val="00336777"/>
    <w:rsid w:val="00336933"/>
    <w:rsid w:val="00336AE5"/>
    <w:rsid w:val="00336B50"/>
    <w:rsid w:val="00336B89"/>
    <w:rsid w:val="00336CDE"/>
    <w:rsid w:val="00336DEB"/>
    <w:rsid w:val="00336E7F"/>
    <w:rsid w:val="00336FC5"/>
    <w:rsid w:val="003370C5"/>
    <w:rsid w:val="00337103"/>
    <w:rsid w:val="0033716C"/>
    <w:rsid w:val="0033724A"/>
    <w:rsid w:val="0033737F"/>
    <w:rsid w:val="003373C0"/>
    <w:rsid w:val="003373F5"/>
    <w:rsid w:val="00337458"/>
    <w:rsid w:val="003374C6"/>
    <w:rsid w:val="003375DE"/>
    <w:rsid w:val="0033770B"/>
    <w:rsid w:val="0033774D"/>
    <w:rsid w:val="003377ED"/>
    <w:rsid w:val="003377F4"/>
    <w:rsid w:val="00337817"/>
    <w:rsid w:val="00337A6B"/>
    <w:rsid w:val="00337C70"/>
    <w:rsid w:val="00337F38"/>
    <w:rsid w:val="00337F4A"/>
    <w:rsid w:val="00337FED"/>
    <w:rsid w:val="0034006C"/>
    <w:rsid w:val="003404B2"/>
    <w:rsid w:val="00340637"/>
    <w:rsid w:val="00340780"/>
    <w:rsid w:val="00340836"/>
    <w:rsid w:val="00340B3C"/>
    <w:rsid w:val="00340C44"/>
    <w:rsid w:val="00340C4F"/>
    <w:rsid w:val="00340C74"/>
    <w:rsid w:val="00340D48"/>
    <w:rsid w:val="00340D76"/>
    <w:rsid w:val="00340E70"/>
    <w:rsid w:val="00340EDD"/>
    <w:rsid w:val="00340FE4"/>
    <w:rsid w:val="00341018"/>
    <w:rsid w:val="00341065"/>
    <w:rsid w:val="003410BF"/>
    <w:rsid w:val="00341111"/>
    <w:rsid w:val="00341184"/>
    <w:rsid w:val="0034128B"/>
    <w:rsid w:val="003414EF"/>
    <w:rsid w:val="00341558"/>
    <w:rsid w:val="003416A1"/>
    <w:rsid w:val="00341822"/>
    <w:rsid w:val="00341ED4"/>
    <w:rsid w:val="0034227B"/>
    <w:rsid w:val="003423D4"/>
    <w:rsid w:val="003423F3"/>
    <w:rsid w:val="0034259C"/>
    <w:rsid w:val="00342736"/>
    <w:rsid w:val="00342814"/>
    <w:rsid w:val="00342899"/>
    <w:rsid w:val="0034296E"/>
    <w:rsid w:val="00342A58"/>
    <w:rsid w:val="00342A5D"/>
    <w:rsid w:val="00342AE1"/>
    <w:rsid w:val="00342D42"/>
    <w:rsid w:val="00342F50"/>
    <w:rsid w:val="00342F66"/>
    <w:rsid w:val="0034301E"/>
    <w:rsid w:val="0034338C"/>
    <w:rsid w:val="0034345A"/>
    <w:rsid w:val="003434C1"/>
    <w:rsid w:val="00343570"/>
    <w:rsid w:val="003437B7"/>
    <w:rsid w:val="00343999"/>
    <w:rsid w:val="003439B4"/>
    <w:rsid w:val="00343B90"/>
    <w:rsid w:val="00343CBB"/>
    <w:rsid w:val="00343D13"/>
    <w:rsid w:val="00343E01"/>
    <w:rsid w:val="0034432A"/>
    <w:rsid w:val="0034438A"/>
    <w:rsid w:val="003443C4"/>
    <w:rsid w:val="003444EE"/>
    <w:rsid w:val="00344531"/>
    <w:rsid w:val="00344646"/>
    <w:rsid w:val="003446B2"/>
    <w:rsid w:val="003447A4"/>
    <w:rsid w:val="00344816"/>
    <w:rsid w:val="0034488E"/>
    <w:rsid w:val="0034489F"/>
    <w:rsid w:val="00344AE3"/>
    <w:rsid w:val="00344D91"/>
    <w:rsid w:val="00344E40"/>
    <w:rsid w:val="00344F4B"/>
    <w:rsid w:val="00344F64"/>
    <w:rsid w:val="00344FF1"/>
    <w:rsid w:val="0034501C"/>
    <w:rsid w:val="00345168"/>
    <w:rsid w:val="0034533B"/>
    <w:rsid w:val="003453A3"/>
    <w:rsid w:val="003453A8"/>
    <w:rsid w:val="003455C5"/>
    <w:rsid w:val="00345653"/>
    <w:rsid w:val="00345655"/>
    <w:rsid w:val="00345726"/>
    <w:rsid w:val="0034577A"/>
    <w:rsid w:val="00345834"/>
    <w:rsid w:val="0034598D"/>
    <w:rsid w:val="00345A8E"/>
    <w:rsid w:val="00345B0A"/>
    <w:rsid w:val="00345B2E"/>
    <w:rsid w:val="00345D5E"/>
    <w:rsid w:val="00346044"/>
    <w:rsid w:val="0034606E"/>
    <w:rsid w:val="003461D3"/>
    <w:rsid w:val="0034629D"/>
    <w:rsid w:val="00346344"/>
    <w:rsid w:val="00346376"/>
    <w:rsid w:val="00346682"/>
    <w:rsid w:val="003466E8"/>
    <w:rsid w:val="00346722"/>
    <w:rsid w:val="0034682C"/>
    <w:rsid w:val="003468AA"/>
    <w:rsid w:val="00346928"/>
    <w:rsid w:val="00346938"/>
    <w:rsid w:val="003469BC"/>
    <w:rsid w:val="00346AC5"/>
    <w:rsid w:val="00346BB7"/>
    <w:rsid w:val="00346BED"/>
    <w:rsid w:val="00346C25"/>
    <w:rsid w:val="00346CA9"/>
    <w:rsid w:val="00347255"/>
    <w:rsid w:val="003472FD"/>
    <w:rsid w:val="0034740A"/>
    <w:rsid w:val="003474B5"/>
    <w:rsid w:val="00347506"/>
    <w:rsid w:val="00347522"/>
    <w:rsid w:val="00347617"/>
    <w:rsid w:val="003476C1"/>
    <w:rsid w:val="003477EF"/>
    <w:rsid w:val="003477F7"/>
    <w:rsid w:val="0034784F"/>
    <w:rsid w:val="00347BBE"/>
    <w:rsid w:val="00347D9F"/>
    <w:rsid w:val="00347F2F"/>
    <w:rsid w:val="00347F87"/>
    <w:rsid w:val="0035001F"/>
    <w:rsid w:val="0035006B"/>
    <w:rsid w:val="003501FA"/>
    <w:rsid w:val="00350860"/>
    <w:rsid w:val="003508AF"/>
    <w:rsid w:val="0035090E"/>
    <w:rsid w:val="00350B53"/>
    <w:rsid w:val="00350BBD"/>
    <w:rsid w:val="00350CA8"/>
    <w:rsid w:val="00350D2E"/>
    <w:rsid w:val="00350D59"/>
    <w:rsid w:val="00350D70"/>
    <w:rsid w:val="003510D4"/>
    <w:rsid w:val="0035113A"/>
    <w:rsid w:val="003511A9"/>
    <w:rsid w:val="00351408"/>
    <w:rsid w:val="00351490"/>
    <w:rsid w:val="003514DE"/>
    <w:rsid w:val="00351798"/>
    <w:rsid w:val="003518E8"/>
    <w:rsid w:val="00351DB3"/>
    <w:rsid w:val="00351F24"/>
    <w:rsid w:val="0035208C"/>
    <w:rsid w:val="003520CF"/>
    <w:rsid w:val="00352222"/>
    <w:rsid w:val="003522F3"/>
    <w:rsid w:val="00352339"/>
    <w:rsid w:val="00352503"/>
    <w:rsid w:val="0035255C"/>
    <w:rsid w:val="0035260A"/>
    <w:rsid w:val="003526DC"/>
    <w:rsid w:val="003526FC"/>
    <w:rsid w:val="0035273E"/>
    <w:rsid w:val="003527E4"/>
    <w:rsid w:val="0035287A"/>
    <w:rsid w:val="003528C7"/>
    <w:rsid w:val="00352964"/>
    <w:rsid w:val="00352A3A"/>
    <w:rsid w:val="00352CDE"/>
    <w:rsid w:val="00352CE0"/>
    <w:rsid w:val="00352D4D"/>
    <w:rsid w:val="00352DE1"/>
    <w:rsid w:val="00352DE6"/>
    <w:rsid w:val="00352EEA"/>
    <w:rsid w:val="00352FFC"/>
    <w:rsid w:val="00353083"/>
    <w:rsid w:val="00353256"/>
    <w:rsid w:val="00353364"/>
    <w:rsid w:val="00353486"/>
    <w:rsid w:val="00353709"/>
    <w:rsid w:val="003537AD"/>
    <w:rsid w:val="0035390B"/>
    <w:rsid w:val="0035394E"/>
    <w:rsid w:val="00353A1A"/>
    <w:rsid w:val="00353BDB"/>
    <w:rsid w:val="00353C97"/>
    <w:rsid w:val="00353CB6"/>
    <w:rsid w:val="00353D0D"/>
    <w:rsid w:val="00353D80"/>
    <w:rsid w:val="00353E62"/>
    <w:rsid w:val="0035404C"/>
    <w:rsid w:val="003541D9"/>
    <w:rsid w:val="00354493"/>
    <w:rsid w:val="003546F7"/>
    <w:rsid w:val="0035477A"/>
    <w:rsid w:val="00354A68"/>
    <w:rsid w:val="00354AA9"/>
    <w:rsid w:val="00354BB8"/>
    <w:rsid w:val="00354C03"/>
    <w:rsid w:val="00354C12"/>
    <w:rsid w:val="00354C63"/>
    <w:rsid w:val="00354EBD"/>
    <w:rsid w:val="0035508A"/>
    <w:rsid w:val="0035508B"/>
    <w:rsid w:val="0035530B"/>
    <w:rsid w:val="0035560F"/>
    <w:rsid w:val="00355672"/>
    <w:rsid w:val="00355676"/>
    <w:rsid w:val="003556E5"/>
    <w:rsid w:val="00355779"/>
    <w:rsid w:val="003559C9"/>
    <w:rsid w:val="00355B7A"/>
    <w:rsid w:val="00355F54"/>
    <w:rsid w:val="0035605C"/>
    <w:rsid w:val="003560A3"/>
    <w:rsid w:val="003560B8"/>
    <w:rsid w:val="003560DB"/>
    <w:rsid w:val="00356274"/>
    <w:rsid w:val="0035627F"/>
    <w:rsid w:val="00356306"/>
    <w:rsid w:val="003564ED"/>
    <w:rsid w:val="00356508"/>
    <w:rsid w:val="0035654D"/>
    <w:rsid w:val="003567F4"/>
    <w:rsid w:val="00356941"/>
    <w:rsid w:val="0035694A"/>
    <w:rsid w:val="00356A71"/>
    <w:rsid w:val="00356AE8"/>
    <w:rsid w:val="00356B87"/>
    <w:rsid w:val="00356BFF"/>
    <w:rsid w:val="00356D43"/>
    <w:rsid w:val="00356D94"/>
    <w:rsid w:val="00356F69"/>
    <w:rsid w:val="003570A4"/>
    <w:rsid w:val="003570F0"/>
    <w:rsid w:val="00357145"/>
    <w:rsid w:val="0035721C"/>
    <w:rsid w:val="0035731F"/>
    <w:rsid w:val="00357467"/>
    <w:rsid w:val="00357705"/>
    <w:rsid w:val="00357841"/>
    <w:rsid w:val="0035795D"/>
    <w:rsid w:val="00357962"/>
    <w:rsid w:val="003579CF"/>
    <w:rsid w:val="00357A77"/>
    <w:rsid w:val="00357BD8"/>
    <w:rsid w:val="00357C8D"/>
    <w:rsid w:val="00357D96"/>
    <w:rsid w:val="00357EF5"/>
    <w:rsid w:val="00357F71"/>
    <w:rsid w:val="0036024A"/>
    <w:rsid w:val="003602F4"/>
    <w:rsid w:val="0036041A"/>
    <w:rsid w:val="00360499"/>
    <w:rsid w:val="00360597"/>
    <w:rsid w:val="003607DD"/>
    <w:rsid w:val="0036084E"/>
    <w:rsid w:val="0036096B"/>
    <w:rsid w:val="00360983"/>
    <w:rsid w:val="0036098A"/>
    <w:rsid w:val="00360F92"/>
    <w:rsid w:val="00360FD0"/>
    <w:rsid w:val="00361240"/>
    <w:rsid w:val="003612E8"/>
    <w:rsid w:val="003612ED"/>
    <w:rsid w:val="00361542"/>
    <w:rsid w:val="0036181E"/>
    <w:rsid w:val="0036183F"/>
    <w:rsid w:val="0036185A"/>
    <w:rsid w:val="003618F3"/>
    <w:rsid w:val="003618F4"/>
    <w:rsid w:val="0036199B"/>
    <w:rsid w:val="003619B8"/>
    <w:rsid w:val="00361B0D"/>
    <w:rsid w:val="00361C66"/>
    <w:rsid w:val="00361D55"/>
    <w:rsid w:val="00361FA7"/>
    <w:rsid w:val="00362097"/>
    <w:rsid w:val="003620C6"/>
    <w:rsid w:val="0036211C"/>
    <w:rsid w:val="003621D4"/>
    <w:rsid w:val="00362478"/>
    <w:rsid w:val="003625E5"/>
    <w:rsid w:val="00362624"/>
    <w:rsid w:val="003628A1"/>
    <w:rsid w:val="003628D6"/>
    <w:rsid w:val="0036293C"/>
    <w:rsid w:val="00362A70"/>
    <w:rsid w:val="00362BBF"/>
    <w:rsid w:val="00362CB1"/>
    <w:rsid w:val="00362DA8"/>
    <w:rsid w:val="00362E4A"/>
    <w:rsid w:val="00362FDD"/>
    <w:rsid w:val="00363046"/>
    <w:rsid w:val="00363263"/>
    <w:rsid w:val="00363281"/>
    <w:rsid w:val="003632A3"/>
    <w:rsid w:val="003632CB"/>
    <w:rsid w:val="003633E5"/>
    <w:rsid w:val="003636EF"/>
    <w:rsid w:val="00363704"/>
    <w:rsid w:val="0036373C"/>
    <w:rsid w:val="00363785"/>
    <w:rsid w:val="003637D7"/>
    <w:rsid w:val="0036381E"/>
    <w:rsid w:val="00363944"/>
    <w:rsid w:val="0036398F"/>
    <w:rsid w:val="00363B03"/>
    <w:rsid w:val="00364406"/>
    <w:rsid w:val="0036463F"/>
    <w:rsid w:val="00364995"/>
    <w:rsid w:val="003649DA"/>
    <w:rsid w:val="00364A4A"/>
    <w:rsid w:val="00364B13"/>
    <w:rsid w:val="00364D5C"/>
    <w:rsid w:val="00364D6C"/>
    <w:rsid w:val="00365008"/>
    <w:rsid w:val="00365490"/>
    <w:rsid w:val="00365682"/>
    <w:rsid w:val="003659BD"/>
    <w:rsid w:val="003659C4"/>
    <w:rsid w:val="003659DA"/>
    <w:rsid w:val="00365A9E"/>
    <w:rsid w:val="00365AD9"/>
    <w:rsid w:val="00365DC5"/>
    <w:rsid w:val="00365EFB"/>
    <w:rsid w:val="003661AE"/>
    <w:rsid w:val="00366227"/>
    <w:rsid w:val="003662AC"/>
    <w:rsid w:val="003662CB"/>
    <w:rsid w:val="00366321"/>
    <w:rsid w:val="00366433"/>
    <w:rsid w:val="0036651F"/>
    <w:rsid w:val="003665BB"/>
    <w:rsid w:val="00366639"/>
    <w:rsid w:val="0036675E"/>
    <w:rsid w:val="00366837"/>
    <w:rsid w:val="00366C90"/>
    <w:rsid w:val="00366CB9"/>
    <w:rsid w:val="00366F5C"/>
    <w:rsid w:val="00366F5E"/>
    <w:rsid w:val="00366FF3"/>
    <w:rsid w:val="003670F0"/>
    <w:rsid w:val="00367127"/>
    <w:rsid w:val="00367359"/>
    <w:rsid w:val="003675AC"/>
    <w:rsid w:val="003675CE"/>
    <w:rsid w:val="003676FC"/>
    <w:rsid w:val="00367739"/>
    <w:rsid w:val="0036777F"/>
    <w:rsid w:val="003678FC"/>
    <w:rsid w:val="00367A79"/>
    <w:rsid w:val="00367B86"/>
    <w:rsid w:val="00367C87"/>
    <w:rsid w:val="00367CD0"/>
    <w:rsid w:val="00367E58"/>
    <w:rsid w:val="00367EC1"/>
    <w:rsid w:val="00367F7B"/>
    <w:rsid w:val="00370105"/>
    <w:rsid w:val="003702CA"/>
    <w:rsid w:val="0037053C"/>
    <w:rsid w:val="00370714"/>
    <w:rsid w:val="0037085C"/>
    <w:rsid w:val="00370CEE"/>
    <w:rsid w:val="00370D1D"/>
    <w:rsid w:val="00370D87"/>
    <w:rsid w:val="00370FB6"/>
    <w:rsid w:val="003715B4"/>
    <w:rsid w:val="003717AB"/>
    <w:rsid w:val="00371997"/>
    <w:rsid w:val="00371A21"/>
    <w:rsid w:val="00371CB7"/>
    <w:rsid w:val="00371CD2"/>
    <w:rsid w:val="00371E46"/>
    <w:rsid w:val="00371EC9"/>
    <w:rsid w:val="00371EF8"/>
    <w:rsid w:val="00371FD0"/>
    <w:rsid w:val="00372003"/>
    <w:rsid w:val="0037209E"/>
    <w:rsid w:val="003723F5"/>
    <w:rsid w:val="003725A6"/>
    <w:rsid w:val="00372650"/>
    <w:rsid w:val="0037274C"/>
    <w:rsid w:val="0037295B"/>
    <w:rsid w:val="003729EC"/>
    <w:rsid w:val="00372A8B"/>
    <w:rsid w:val="00372B48"/>
    <w:rsid w:val="00372D9B"/>
    <w:rsid w:val="00372F57"/>
    <w:rsid w:val="003730CA"/>
    <w:rsid w:val="0037310A"/>
    <w:rsid w:val="0037316A"/>
    <w:rsid w:val="003731C2"/>
    <w:rsid w:val="003731D3"/>
    <w:rsid w:val="00373261"/>
    <w:rsid w:val="0037356D"/>
    <w:rsid w:val="00373665"/>
    <w:rsid w:val="0037375A"/>
    <w:rsid w:val="00373818"/>
    <w:rsid w:val="0037391C"/>
    <w:rsid w:val="0037397F"/>
    <w:rsid w:val="00373CCE"/>
    <w:rsid w:val="00373E11"/>
    <w:rsid w:val="00373EE3"/>
    <w:rsid w:val="00373F7B"/>
    <w:rsid w:val="0037423A"/>
    <w:rsid w:val="0037439C"/>
    <w:rsid w:val="00374490"/>
    <w:rsid w:val="00374502"/>
    <w:rsid w:val="0037467E"/>
    <w:rsid w:val="003746DE"/>
    <w:rsid w:val="00374744"/>
    <w:rsid w:val="003747E6"/>
    <w:rsid w:val="00374894"/>
    <w:rsid w:val="00374CB5"/>
    <w:rsid w:val="00374E4A"/>
    <w:rsid w:val="00374F9B"/>
    <w:rsid w:val="00375038"/>
    <w:rsid w:val="0037510C"/>
    <w:rsid w:val="00375206"/>
    <w:rsid w:val="003752A0"/>
    <w:rsid w:val="003753C3"/>
    <w:rsid w:val="003754C6"/>
    <w:rsid w:val="003757A3"/>
    <w:rsid w:val="003757EE"/>
    <w:rsid w:val="0037587B"/>
    <w:rsid w:val="00375A66"/>
    <w:rsid w:val="00375AE8"/>
    <w:rsid w:val="00375C63"/>
    <w:rsid w:val="00375C83"/>
    <w:rsid w:val="00375E75"/>
    <w:rsid w:val="00375ECB"/>
    <w:rsid w:val="00375F2B"/>
    <w:rsid w:val="003762E0"/>
    <w:rsid w:val="0037647B"/>
    <w:rsid w:val="003764EA"/>
    <w:rsid w:val="00376560"/>
    <w:rsid w:val="00376594"/>
    <w:rsid w:val="00376652"/>
    <w:rsid w:val="00376663"/>
    <w:rsid w:val="003766B3"/>
    <w:rsid w:val="00376781"/>
    <w:rsid w:val="003769A5"/>
    <w:rsid w:val="00376AD2"/>
    <w:rsid w:val="00376AD6"/>
    <w:rsid w:val="00376C48"/>
    <w:rsid w:val="00376DB7"/>
    <w:rsid w:val="00376E2E"/>
    <w:rsid w:val="00376FA8"/>
    <w:rsid w:val="00377019"/>
    <w:rsid w:val="003771BB"/>
    <w:rsid w:val="003771BC"/>
    <w:rsid w:val="00377207"/>
    <w:rsid w:val="0037723B"/>
    <w:rsid w:val="003773E7"/>
    <w:rsid w:val="0037740A"/>
    <w:rsid w:val="0037741F"/>
    <w:rsid w:val="00377548"/>
    <w:rsid w:val="00377593"/>
    <w:rsid w:val="003775BA"/>
    <w:rsid w:val="003777E2"/>
    <w:rsid w:val="00377A48"/>
    <w:rsid w:val="00377C65"/>
    <w:rsid w:val="00377C9A"/>
    <w:rsid w:val="00377CAD"/>
    <w:rsid w:val="00377D2B"/>
    <w:rsid w:val="00377DF4"/>
    <w:rsid w:val="00377EC4"/>
    <w:rsid w:val="00377F1A"/>
    <w:rsid w:val="003801E7"/>
    <w:rsid w:val="00380374"/>
    <w:rsid w:val="003807EF"/>
    <w:rsid w:val="003808BC"/>
    <w:rsid w:val="00380946"/>
    <w:rsid w:val="003809BF"/>
    <w:rsid w:val="00380A14"/>
    <w:rsid w:val="00380A3A"/>
    <w:rsid w:val="00380C53"/>
    <w:rsid w:val="00380D55"/>
    <w:rsid w:val="00380E77"/>
    <w:rsid w:val="00380ED0"/>
    <w:rsid w:val="00380F58"/>
    <w:rsid w:val="00380FDA"/>
    <w:rsid w:val="00381063"/>
    <w:rsid w:val="0038116F"/>
    <w:rsid w:val="00381178"/>
    <w:rsid w:val="0038138A"/>
    <w:rsid w:val="00381517"/>
    <w:rsid w:val="00381519"/>
    <w:rsid w:val="0038179F"/>
    <w:rsid w:val="00381914"/>
    <w:rsid w:val="003819A8"/>
    <w:rsid w:val="003819D5"/>
    <w:rsid w:val="00381A3E"/>
    <w:rsid w:val="00381B30"/>
    <w:rsid w:val="00381B5D"/>
    <w:rsid w:val="00381ECD"/>
    <w:rsid w:val="003820FC"/>
    <w:rsid w:val="003821CE"/>
    <w:rsid w:val="00382272"/>
    <w:rsid w:val="0038241F"/>
    <w:rsid w:val="0038245F"/>
    <w:rsid w:val="003825C0"/>
    <w:rsid w:val="00382976"/>
    <w:rsid w:val="00382C0B"/>
    <w:rsid w:val="00382D66"/>
    <w:rsid w:val="00382F4D"/>
    <w:rsid w:val="0038306C"/>
    <w:rsid w:val="003830CA"/>
    <w:rsid w:val="0038317D"/>
    <w:rsid w:val="00383462"/>
    <w:rsid w:val="00383625"/>
    <w:rsid w:val="00383738"/>
    <w:rsid w:val="0038374A"/>
    <w:rsid w:val="00383801"/>
    <w:rsid w:val="00383D9C"/>
    <w:rsid w:val="00383E5B"/>
    <w:rsid w:val="00383E8F"/>
    <w:rsid w:val="0038412F"/>
    <w:rsid w:val="003841A5"/>
    <w:rsid w:val="003843BC"/>
    <w:rsid w:val="003843E1"/>
    <w:rsid w:val="00384487"/>
    <w:rsid w:val="003844D9"/>
    <w:rsid w:val="003844FF"/>
    <w:rsid w:val="0038461F"/>
    <w:rsid w:val="00384971"/>
    <w:rsid w:val="003849E2"/>
    <w:rsid w:val="00384AF5"/>
    <w:rsid w:val="00384B8E"/>
    <w:rsid w:val="00384BAD"/>
    <w:rsid w:val="00384C8A"/>
    <w:rsid w:val="00384E07"/>
    <w:rsid w:val="00384E0B"/>
    <w:rsid w:val="00384F3E"/>
    <w:rsid w:val="00384FEC"/>
    <w:rsid w:val="00385037"/>
    <w:rsid w:val="0038504B"/>
    <w:rsid w:val="00385116"/>
    <w:rsid w:val="00385176"/>
    <w:rsid w:val="0038532C"/>
    <w:rsid w:val="0038539C"/>
    <w:rsid w:val="00385584"/>
    <w:rsid w:val="00385679"/>
    <w:rsid w:val="003856B4"/>
    <w:rsid w:val="003857EC"/>
    <w:rsid w:val="00385816"/>
    <w:rsid w:val="00385847"/>
    <w:rsid w:val="003858C2"/>
    <w:rsid w:val="003859AA"/>
    <w:rsid w:val="00385A4D"/>
    <w:rsid w:val="00385C2F"/>
    <w:rsid w:val="00385D2D"/>
    <w:rsid w:val="00385D61"/>
    <w:rsid w:val="00385D74"/>
    <w:rsid w:val="00385DA7"/>
    <w:rsid w:val="00385E06"/>
    <w:rsid w:val="003860AA"/>
    <w:rsid w:val="003860C3"/>
    <w:rsid w:val="003860D7"/>
    <w:rsid w:val="00386132"/>
    <w:rsid w:val="003862F8"/>
    <w:rsid w:val="003863B3"/>
    <w:rsid w:val="0038655A"/>
    <w:rsid w:val="003865D8"/>
    <w:rsid w:val="003865EA"/>
    <w:rsid w:val="00386645"/>
    <w:rsid w:val="003868B8"/>
    <w:rsid w:val="003869B6"/>
    <w:rsid w:val="00386D1A"/>
    <w:rsid w:val="00386D68"/>
    <w:rsid w:val="00386E7B"/>
    <w:rsid w:val="00387018"/>
    <w:rsid w:val="00387064"/>
    <w:rsid w:val="003871A0"/>
    <w:rsid w:val="003871F4"/>
    <w:rsid w:val="00387387"/>
    <w:rsid w:val="0038750D"/>
    <w:rsid w:val="0038757A"/>
    <w:rsid w:val="00387693"/>
    <w:rsid w:val="003877EE"/>
    <w:rsid w:val="003877F3"/>
    <w:rsid w:val="00387811"/>
    <w:rsid w:val="0038781F"/>
    <w:rsid w:val="00387ABF"/>
    <w:rsid w:val="00387B58"/>
    <w:rsid w:val="00387C21"/>
    <w:rsid w:val="00387C94"/>
    <w:rsid w:val="00387DCD"/>
    <w:rsid w:val="00387E00"/>
    <w:rsid w:val="00387F0F"/>
    <w:rsid w:val="0039001B"/>
    <w:rsid w:val="003900AF"/>
    <w:rsid w:val="003901DA"/>
    <w:rsid w:val="00390381"/>
    <w:rsid w:val="0039047A"/>
    <w:rsid w:val="003905E4"/>
    <w:rsid w:val="003905F5"/>
    <w:rsid w:val="003909A0"/>
    <w:rsid w:val="00390A47"/>
    <w:rsid w:val="00390BDD"/>
    <w:rsid w:val="00390D18"/>
    <w:rsid w:val="00390F36"/>
    <w:rsid w:val="003910C2"/>
    <w:rsid w:val="00391101"/>
    <w:rsid w:val="0039117F"/>
    <w:rsid w:val="00391188"/>
    <w:rsid w:val="003911C7"/>
    <w:rsid w:val="00391236"/>
    <w:rsid w:val="003912EE"/>
    <w:rsid w:val="00391346"/>
    <w:rsid w:val="00391805"/>
    <w:rsid w:val="0039188D"/>
    <w:rsid w:val="003919D9"/>
    <w:rsid w:val="00391AC1"/>
    <w:rsid w:val="00391D09"/>
    <w:rsid w:val="00391D38"/>
    <w:rsid w:val="00391D9F"/>
    <w:rsid w:val="00391DE1"/>
    <w:rsid w:val="00391E63"/>
    <w:rsid w:val="00391E7E"/>
    <w:rsid w:val="00391E8A"/>
    <w:rsid w:val="00391F25"/>
    <w:rsid w:val="00391FAD"/>
    <w:rsid w:val="003922FA"/>
    <w:rsid w:val="003923B7"/>
    <w:rsid w:val="003927FB"/>
    <w:rsid w:val="00392867"/>
    <w:rsid w:val="00392C7D"/>
    <w:rsid w:val="00392DEB"/>
    <w:rsid w:val="00392FFB"/>
    <w:rsid w:val="00393175"/>
    <w:rsid w:val="003931BD"/>
    <w:rsid w:val="0039327D"/>
    <w:rsid w:val="003932B3"/>
    <w:rsid w:val="00393338"/>
    <w:rsid w:val="00393351"/>
    <w:rsid w:val="0039368B"/>
    <w:rsid w:val="003939E5"/>
    <w:rsid w:val="00393D18"/>
    <w:rsid w:val="00393D90"/>
    <w:rsid w:val="00393DED"/>
    <w:rsid w:val="00393E01"/>
    <w:rsid w:val="00393EEE"/>
    <w:rsid w:val="003940CE"/>
    <w:rsid w:val="003941F4"/>
    <w:rsid w:val="00394251"/>
    <w:rsid w:val="00394306"/>
    <w:rsid w:val="00394486"/>
    <w:rsid w:val="00394518"/>
    <w:rsid w:val="003945E7"/>
    <w:rsid w:val="00394635"/>
    <w:rsid w:val="003946D1"/>
    <w:rsid w:val="003946E2"/>
    <w:rsid w:val="0039478F"/>
    <w:rsid w:val="003948ED"/>
    <w:rsid w:val="00394916"/>
    <w:rsid w:val="00394A13"/>
    <w:rsid w:val="00394A80"/>
    <w:rsid w:val="00394B59"/>
    <w:rsid w:val="00394C71"/>
    <w:rsid w:val="00395145"/>
    <w:rsid w:val="00395179"/>
    <w:rsid w:val="00395370"/>
    <w:rsid w:val="00395405"/>
    <w:rsid w:val="003954AF"/>
    <w:rsid w:val="003955A7"/>
    <w:rsid w:val="003956AA"/>
    <w:rsid w:val="00395882"/>
    <w:rsid w:val="00395922"/>
    <w:rsid w:val="00395C4E"/>
    <w:rsid w:val="00395D06"/>
    <w:rsid w:val="00395E32"/>
    <w:rsid w:val="00395E35"/>
    <w:rsid w:val="00395FB1"/>
    <w:rsid w:val="00395FF3"/>
    <w:rsid w:val="0039609E"/>
    <w:rsid w:val="00396122"/>
    <w:rsid w:val="003964F6"/>
    <w:rsid w:val="003965C3"/>
    <w:rsid w:val="003969B3"/>
    <w:rsid w:val="00396A2F"/>
    <w:rsid w:val="00396A95"/>
    <w:rsid w:val="00397024"/>
    <w:rsid w:val="00397151"/>
    <w:rsid w:val="00397495"/>
    <w:rsid w:val="00397535"/>
    <w:rsid w:val="003975E2"/>
    <w:rsid w:val="0039774D"/>
    <w:rsid w:val="00397790"/>
    <w:rsid w:val="00397B6C"/>
    <w:rsid w:val="00397D0F"/>
    <w:rsid w:val="00397D84"/>
    <w:rsid w:val="00397E47"/>
    <w:rsid w:val="00397F5A"/>
    <w:rsid w:val="003A030C"/>
    <w:rsid w:val="003A0382"/>
    <w:rsid w:val="003A0582"/>
    <w:rsid w:val="003A06FC"/>
    <w:rsid w:val="003A0725"/>
    <w:rsid w:val="003A0885"/>
    <w:rsid w:val="003A08AC"/>
    <w:rsid w:val="003A09A3"/>
    <w:rsid w:val="003A09FC"/>
    <w:rsid w:val="003A0B53"/>
    <w:rsid w:val="003A0CAE"/>
    <w:rsid w:val="003A0D5B"/>
    <w:rsid w:val="003A0DAB"/>
    <w:rsid w:val="003A0F14"/>
    <w:rsid w:val="003A0FA4"/>
    <w:rsid w:val="003A10B9"/>
    <w:rsid w:val="003A119D"/>
    <w:rsid w:val="003A11E1"/>
    <w:rsid w:val="003A13F6"/>
    <w:rsid w:val="003A1498"/>
    <w:rsid w:val="003A14E2"/>
    <w:rsid w:val="003A16AF"/>
    <w:rsid w:val="003A1739"/>
    <w:rsid w:val="003A1781"/>
    <w:rsid w:val="003A1861"/>
    <w:rsid w:val="003A1939"/>
    <w:rsid w:val="003A19D8"/>
    <w:rsid w:val="003A19DD"/>
    <w:rsid w:val="003A1A26"/>
    <w:rsid w:val="003A1B98"/>
    <w:rsid w:val="003A1D01"/>
    <w:rsid w:val="003A1DB8"/>
    <w:rsid w:val="003A1EC1"/>
    <w:rsid w:val="003A1F5C"/>
    <w:rsid w:val="003A207A"/>
    <w:rsid w:val="003A225B"/>
    <w:rsid w:val="003A22F3"/>
    <w:rsid w:val="003A2415"/>
    <w:rsid w:val="003A2534"/>
    <w:rsid w:val="003A2875"/>
    <w:rsid w:val="003A28C5"/>
    <w:rsid w:val="003A2973"/>
    <w:rsid w:val="003A2A04"/>
    <w:rsid w:val="003A2ACA"/>
    <w:rsid w:val="003A2D9B"/>
    <w:rsid w:val="003A2EA7"/>
    <w:rsid w:val="003A32E2"/>
    <w:rsid w:val="003A3517"/>
    <w:rsid w:val="003A3538"/>
    <w:rsid w:val="003A35BD"/>
    <w:rsid w:val="003A3684"/>
    <w:rsid w:val="003A3776"/>
    <w:rsid w:val="003A3954"/>
    <w:rsid w:val="003A3C1A"/>
    <w:rsid w:val="003A3CA1"/>
    <w:rsid w:val="003A3F74"/>
    <w:rsid w:val="003A4073"/>
    <w:rsid w:val="003A4110"/>
    <w:rsid w:val="003A4140"/>
    <w:rsid w:val="003A41E4"/>
    <w:rsid w:val="003A423D"/>
    <w:rsid w:val="003A4301"/>
    <w:rsid w:val="003A4429"/>
    <w:rsid w:val="003A489E"/>
    <w:rsid w:val="003A4A26"/>
    <w:rsid w:val="003A4A9E"/>
    <w:rsid w:val="003A4D79"/>
    <w:rsid w:val="003A4D82"/>
    <w:rsid w:val="003A4E0C"/>
    <w:rsid w:val="003A4E24"/>
    <w:rsid w:val="003A4FBF"/>
    <w:rsid w:val="003A5126"/>
    <w:rsid w:val="003A5255"/>
    <w:rsid w:val="003A52FA"/>
    <w:rsid w:val="003A53B8"/>
    <w:rsid w:val="003A542B"/>
    <w:rsid w:val="003A54BA"/>
    <w:rsid w:val="003A56A7"/>
    <w:rsid w:val="003A59DB"/>
    <w:rsid w:val="003A5A70"/>
    <w:rsid w:val="003A5BCF"/>
    <w:rsid w:val="003A5CC3"/>
    <w:rsid w:val="003A5D8F"/>
    <w:rsid w:val="003A5DEA"/>
    <w:rsid w:val="003A5E45"/>
    <w:rsid w:val="003A5F59"/>
    <w:rsid w:val="003A5FA4"/>
    <w:rsid w:val="003A611F"/>
    <w:rsid w:val="003A6301"/>
    <w:rsid w:val="003A6672"/>
    <w:rsid w:val="003A670A"/>
    <w:rsid w:val="003A683B"/>
    <w:rsid w:val="003A68F7"/>
    <w:rsid w:val="003A6A1B"/>
    <w:rsid w:val="003A6BE3"/>
    <w:rsid w:val="003A6C74"/>
    <w:rsid w:val="003A6D9A"/>
    <w:rsid w:val="003A6E1E"/>
    <w:rsid w:val="003A6E54"/>
    <w:rsid w:val="003A701C"/>
    <w:rsid w:val="003A71D2"/>
    <w:rsid w:val="003A7272"/>
    <w:rsid w:val="003A72DB"/>
    <w:rsid w:val="003A7364"/>
    <w:rsid w:val="003A7596"/>
    <w:rsid w:val="003A7653"/>
    <w:rsid w:val="003A796E"/>
    <w:rsid w:val="003A79FB"/>
    <w:rsid w:val="003A7A2E"/>
    <w:rsid w:val="003A7B3D"/>
    <w:rsid w:val="003A7B70"/>
    <w:rsid w:val="003A7BDE"/>
    <w:rsid w:val="003A7BEE"/>
    <w:rsid w:val="003A7C88"/>
    <w:rsid w:val="003A7CE5"/>
    <w:rsid w:val="003A7E14"/>
    <w:rsid w:val="003A7E23"/>
    <w:rsid w:val="003A7E5C"/>
    <w:rsid w:val="003A7E6D"/>
    <w:rsid w:val="003A7F17"/>
    <w:rsid w:val="003A7F4A"/>
    <w:rsid w:val="003A7FC0"/>
    <w:rsid w:val="003B01AE"/>
    <w:rsid w:val="003B01BA"/>
    <w:rsid w:val="003B0355"/>
    <w:rsid w:val="003B0388"/>
    <w:rsid w:val="003B048D"/>
    <w:rsid w:val="003B07A6"/>
    <w:rsid w:val="003B08B7"/>
    <w:rsid w:val="003B09FC"/>
    <w:rsid w:val="003B0ACF"/>
    <w:rsid w:val="003B0AEB"/>
    <w:rsid w:val="003B0C3C"/>
    <w:rsid w:val="003B0EF8"/>
    <w:rsid w:val="003B0F11"/>
    <w:rsid w:val="003B0FB4"/>
    <w:rsid w:val="003B0FD3"/>
    <w:rsid w:val="003B1112"/>
    <w:rsid w:val="003B136F"/>
    <w:rsid w:val="003B137D"/>
    <w:rsid w:val="003B1580"/>
    <w:rsid w:val="003B168D"/>
    <w:rsid w:val="003B1698"/>
    <w:rsid w:val="003B17A2"/>
    <w:rsid w:val="003B17BD"/>
    <w:rsid w:val="003B17D8"/>
    <w:rsid w:val="003B17F2"/>
    <w:rsid w:val="003B18C7"/>
    <w:rsid w:val="003B1901"/>
    <w:rsid w:val="003B1A9B"/>
    <w:rsid w:val="003B1BC9"/>
    <w:rsid w:val="003B1C63"/>
    <w:rsid w:val="003B1E2B"/>
    <w:rsid w:val="003B1EAC"/>
    <w:rsid w:val="003B1F8B"/>
    <w:rsid w:val="003B20E1"/>
    <w:rsid w:val="003B21E3"/>
    <w:rsid w:val="003B22F1"/>
    <w:rsid w:val="003B24D3"/>
    <w:rsid w:val="003B2547"/>
    <w:rsid w:val="003B256F"/>
    <w:rsid w:val="003B25F7"/>
    <w:rsid w:val="003B2701"/>
    <w:rsid w:val="003B2740"/>
    <w:rsid w:val="003B279E"/>
    <w:rsid w:val="003B27B6"/>
    <w:rsid w:val="003B27DB"/>
    <w:rsid w:val="003B27F4"/>
    <w:rsid w:val="003B2851"/>
    <w:rsid w:val="003B28F5"/>
    <w:rsid w:val="003B2A05"/>
    <w:rsid w:val="003B2B21"/>
    <w:rsid w:val="003B2EC3"/>
    <w:rsid w:val="003B2F4E"/>
    <w:rsid w:val="003B30BD"/>
    <w:rsid w:val="003B30F1"/>
    <w:rsid w:val="003B3104"/>
    <w:rsid w:val="003B31B0"/>
    <w:rsid w:val="003B3214"/>
    <w:rsid w:val="003B3253"/>
    <w:rsid w:val="003B3353"/>
    <w:rsid w:val="003B335D"/>
    <w:rsid w:val="003B3393"/>
    <w:rsid w:val="003B345E"/>
    <w:rsid w:val="003B3573"/>
    <w:rsid w:val="003B367F"/>
    <w:rsid w:val="003B36AA"/>
    <w:rsid w:val="003B3766"/>
    <w:rsid w:val="003B37BB"/>
    <w:rsid w:val="003B39CE"/>
    <w:rsid w:val="003B3ACB"/>
    <w:rsid w:val="003B3B44"/>
    <w:rsid w:val="003B3BA1"/>
    <w:rsid w:val="003B3C25"/>
    <w:rsid w:val="003B3D95"/>
    <w:rsid w:val="003B3DFB"/>
    <w:rsid w:val="003B3E7F"/>
    <w:rsid w:val="003B3F6A"/>
    <w:rsid w:val="003B4054"/>
    <w:rsid w:val="003B422A"/>
    <w:rsid w:val="003B424B"/>
    <w:rsid w:val="003B4260"/>
    <w:rsid w:val="003B42C3"/>
    <w:rsid w:val="003B4417"/>
    <w:rsid w:val="003B4461"/>
    <w:rsid w:val="003B44B4"/>
    <w:rsid w:val="003B44FE"/>
    <w:rsid w:val="003B454B"/>
    <w:rsid w:val="003B4571"/>
    <w:rsid w:val="003B45EC"/>
    <w:rsid w:val="003B4796"/>
    <w:rsid w:val="003B49B9"/>
    <w:rsid w:val="003B49FB"/>
    <w:rsid w:val="003B4AC7"/>
    <w:rsid w:val="003B4AFC"/>
    <w:rsid w:val="003B4BB5"/>
    <w:rsid w:val="003B4F9E"/>
    <w:rsid w:val="003B4FA8"/>
    <w:rsid w:val="003B51DF"/>
    <w:rsid w:val="003B5258"/>
    <w:rsid w:val="003B52D0"/>
    <w:rsid w:val="003B5377"/>
    <w:rsid w:val="003B543C"/>
    <w:rsid w:val="003B54CB"/>
    <w:rsid w:val="003B5595"/>
    <w:rsid w:val="003B55BF"/>
    <w:rsid w:val="003B5645"/>
    <w:rsid w:val="003B56B4"/>
    <w:rsid w:val="003B581F"/>
    <w:rsid w:val="003B58C2"/>
    <w:rsid w:val="003B5A02"/>
    <w:rsid w:val="003B5A4A"/>
    <w:rsid w:val="003B5B32"/>
    <w:rsid w:val="003B5C39"/>
    <w:rsid w:val="003B5C80"/>
    <w:rsid w:val="003B5D8F"/>
    <w:rsid w:val="003B5E28"/>
    <w:rsid w:val="003B5F48"/>
    <w:rsid w:val="003B604B"/>
    <w:rsid w:val="003B607E"/>
    <w:rsid w:val="003B60D5"/>
    <w:rsid w:val="003B610C"/>
    <w:rsid w:val="003B62D2"/>
    <w:rsid w:val="003B6320"/>
    <w:rsid w:val="003B648A"/>
    <w:rsid w:val="003B6522"/>
    <w:rsid w:val="003B68A9"/>
    <w:rsid w:val="003B69AD"/>
    <w:rsid w:val="003B6B1C"/>
    <w:rsid w:val="003B6BB6"/>
    <w:rsid w:val="003B6C48"/>
    <w:rsid w:val="003B6DDC"/>
    <w:rsid w:val="003B6DF1"/>
    <w:rsid w:val="003B70AC"/>
    <w:rsid w:val="003B717B"/>
    <w:rsid w:val="003B7304"/>
    <w:rsid w:val="003B7481"/>
    <w:rsid w:val="003B752F"/>
    <w:rsid w:val="003B763E"/>
    <w:rsid w:val="003B76CB"/>
    <w:rsid w:val="003B76EC"/>
    <w:rsid w:val="003B77BD"/>
    <w:rsid w:val="003B7C06"/>
    <w:rsid w:val="003B7CB3"/>
    <w:rsid w:val="003B7CDD"/>
    <w:rsid w:val="003B7D8C"/>
    <w:rsid w:val="003B7F76"/>
    <w:rsid w:val="003C0165"/>
    <w:rsid w:val="003C027C"/>
    <w:rsid w:val="003C02BE"/>
    <w:rsid w:val="003C0306"/>
    <w:rsid w:val="003C048D"/>
    <w:rsid w:val="003C049F"/>
    <w:rsid w:val="003C054B"/>
    <w:rsid w:val="003C0624"/>
    <w:rsid w:val="003C076E"/>
    <w:rsid w:val="003C088A"/>
    <w:rsid w:val="003C0960"/>
    <w:rsid w:val="003C0A81"/>
    <w:rsid w:val="003C0BF3"/>
    <w:rsid w:val="003C0C42"/>
    <w:rsid w:val="003C0C9E"/>
    <w:rsid w:val="003C0D88"/>
    <w:rsid w:val="003C0DA6"/>
    <w:rsid w:val="003C0E1F"/>
    <w:rsid w:val="003C0FD8"/>
    <w:rsid w:val="003C10AF"/>
    <w:rsid w:val="003C117F"/>
    <w:rsid w:val="003C14EA"/>
    <w:rsid w:val="003C1544"/>
    <w:rsid w:val="003C162A"/>
    <w:rsid w:val="003C16A3"/>
    <w:rsid w:val="003C18E0"/>
    <w:rsid w:val="003C18E2"/>
    <w:rsid w:val="003C1DE3"/>
    <w:rsid w:val="003C1ED3"/>
    <w:rsid w:val="003C1F6D"/>
    <w:rsid w:val="003C1F98"/>
    <w:rsid w:val="003C2060"/>
    <w:rsid w:val="003C2084"/>
    <w:rsid w:val="003C218C"/>
    <w:rsid w:val="003C21C5"/>
    <w:rsid w:val="003C26D3"/>
    <w:rsid w:val="003C2701"/>
    <w:rsid w:val="003C27B3"/>
    <w:rsid w:val="003C295C"/>
    <w:rsid w:val="003C2975"/>
    <w:rsid w:val="003C2AA9"/>
    <w:rsid w:val="003C2B01"/>
    <w:rsid w:val="003C2D0E"/>
    <w:rsid w:val="003C2D9D"/>
    <w:rsid w:val="003C2E9E"/>
    <w:rsid w:val="003C2EB1"/>
    <w:rsid w:val="003C2FD5"/>
    <w:rsid w:val="003C3191"/>
    <w:rsid w:val="003C327B"/>
    <w:rsid w:val="003C3412"/>
    <w:rsid w:val="003C360A"/>
    <w:rsid w:val="003C36E7"/>
    <w:rsid w:val="003C3942"/>
    <w:rsid w:val="003C3977"/>
    <w:rsid w:val="003C3A5D"/>
    <w:rsid w:val="003C3A98"/>
    <w:rsid w:val="003C3B3E"/>
    <w:rsid w:val="003C3BB4"/>
    <w:rsid w:val="003C3CB6"/>
    <w:rsid w:val="003C3D12"/>
    <w:rsid w:val="003C3DAD"/>
    <w:rsid w:val="003C3F13"/>
    <w:rsid w:val="003C3F66"/>
    <w:rsid w:val="003C4067"/>
    <w:rsid w:val="003C41CD"/>
    <w:rsid w:val="003C427B"/>
    <w:rsid w:val="003C42FB"/>
    <w:rsid w:val="003C4433"/>
    <w:rsid w:val="003C46C9"/>
    <w:rsid w:val="003C47F2"/>
    <w:rsid w:val="003C493F"/>
    <w:rsid w:val="003C4CF7"/>
    <w:rsid w:val="003C4DB1"/>
    <w:rsid w:val="003C4ED5"/>
    <w:rsid w:val="003C4F04"/>
    <w:rsid w:val="003C5114"/>
    <w:rsid w:val="003C5121"/>
    <w:rsid w:val="003C530C"/>
    <w:rsid w:val="003C534F"/>
    <w:rsid w:val="003C54D1"/>
    <w:rsid w:val="003C55B9"/>
    <w:rsid w:val="003C56B3"/>
    <w:rsid w:val="003C56FD"/>
    <w:rsid w:val="003C5A6B"/>
    <w:rsid w:val="003C5ED3"/>
    <w:rsid w:val="003C5F0D"/>
    <w:rsid w:val="003C5F41"/>
    <w:rsid w:val="003C620A"/>
    <w:rsid w:val="003C622A"/>
    <w:rsid w:val="003C62D6"/>
    <w:rsid w:val="003C6358"/>
    <w:rsid w:val="003C63C4"/>
    <w:rsid w:val="003C64DE"/>
    <w:rsid w:val="003C659F"/>
    <w:rsid w:val="003C6650"/>
    <w:rsid w:val="003C6830"/>
    <w:rsid w:val="003C6847"/>
    <w:rsid w:val="003C68B6"/>
    <w:rsid w:val="003C68E2"/>
    <w:rsid w:val="003C6A70"/>
    <w:rsid w:val="003C6B07"/>
    <w:rsid w:val="003C6BF4"/>
    <w:rsid w:val="003C6F06"/>
    <w:rsid w:val="003C6F54"/>
    <w:rsid w:val="003C6F73"/>
    <w:rsid w:val="003C713A"/>
    <w:rsid w:val="003C71AB"/>
    <w:rsid w:val="003C7399"/>
    <w:rsid w:val="003C7491"/>
    <w:rsid w:val="003C7579"/>
    <w:rsid w:val="003C7581"/>
    <w:rsid w:val="003C75FE"/>
    <w:rsid w:val="003C76AF"/>
    <w:rsid w:val="003C7B17"/>
    <w:rsid w:val="003C7D5F"/>
    <w:rsid w:val="003C7DD3"/>
    <w:rsid w:val="003C7E80"/>
    <w:rsid w:val="003C7F25"/>
    <w:rsid w:val="003C7FBE"/>
    <w:rsid w:val="003D010E"/>
    <w:rsid w:val="003D012B"/>
    <w:rsid w:val="003D01B4"/>
    <w:rsid w:val="003D01D9"/>
    <w:rsid w:val="003D020B"/>
    <w:rsid w:val="003D0418"/>
    <w:rsid w:val="003D0441"/>
    <w:rsid w:val="003D0560"/>
    <w:rsid w:val="003D0653"/>
    <w:rsid w:val="003D06AF"/>
    <w:rsid w:val="003D06C6"/>
    <w:rsid w:val="003D07E3"/>
    <w:rsid w:val="003D094F"/>
    <w:rsid w:val="003D0968"/>
    <w:rsid w:val="003D0A35"/>
    <w:rsid w:val="003D0B17"/>
    <w:rsid w:val="003D0C7A"/>
    <w:rsid w:val="003D0D4A"/>
    <w:rsid w:val="003D0D75"/>
    <w:rsid w:val="003D0DE0"/>
    <w:rsid w:val="003D0E15"/>
    <w:rsid w:val="003D0E30"/>
    <w:rsid w:val="003D1008"/>
    <w:rsid w:val="003D106F"/>
    <w:rsid w:val="003D10B5"/>
    <w:rsid w:val="003D10EF"/>
    <w:rsid w:val="003D1104"/>
    <w:rsid w:val="003D118A"/>
    <w:rsid w:val="003D1299"/>
    <w:rsid w:val="003D1372"/>
    <w:rsid w:val="003D151D"/>
    <w:rsid w:val="003D1565"/>
    <w:rsid w:val="003D17A4"/>
    <w:rsid w:val="003D17C9"/>
    <w:rsid w:val="003D18CB"/>
    <w:rsid w:val="003D19AD"/>
    <w:rsid w:val="003D1AB4"/>
    <w:rsid w:val="003D1AF6"/>
    <w:rsid w:val="003D1CFD"/>
    <w:rsid w:val="003D1D34"/>
    <w:rsid w:val="003D1DC6"/>
    <w:rsid w:val="003D1E17"/>
    <w:rsid w:val="003D1EDE"/>
    <w:rsid w:val="003D234F"/>
    <w:rsid w:val="003D236C"/>
    <w:rsid w:val="003D24E2"/>
    <w:rsid w:val="003D24ED"/>
    <w:rsid w:val="003D2567"/>
    <w:rsid w:val="003D26AF"/>
    <w:rsid w:val="003D26F7"/>
    <w:rsid w:val="003D29CE"/>
    <w:rsid w:val="003D2A09"/>
    <w:rsid w:val="003D2AE2"/>
    <w:rsid w:val="003D2B1D"/>
    <w:rsid w:val="003D2B37"/>
    <w:rsid w:val="003D2B64"/>
    <w:rsid w:val="003D2BCF"/>
    <w:rsid w:val="003D2C12"/>
    <w:rsid w:val="003D2CC2"/>
    <w:rsid w:val="003D2CD2"/>
    <w:rsid w:val="003D2D59"/>
    <w:rsid w:val="003D2DA1"/>
    <w:rsid w:val="003D2E75"/>
    <w:rsid w:val="003D2FD3"/>
    <w:rsid w:val="003D3241"/>
    <w:rsid w:val="003D3268"/>
    <w:rsid w:val="003D32D1"/>
    <w:rsid w:val="003D3384"/>
    <w:rsid w:val="003D34F4"/>
    <w:rsid w:val="003D3A73"/>
    <w:rsid w:val="003D3A94"/>
    <w:rsid w:val="003D3B37"/>
    <w:rsid w:val="003D3D05"/>
    <w:rsid w:val="003D3DBC"/>
    <w:rsid w:val="003D3DBD"/>
    <w:rsid w:val="003D3F6C"/>
    <w:rsid w:val="003D3F96"/>
    <w:rsid w:val="003D4087"/>
    <w:rsid w:val="003D41F5"/>
    <w:rsid w:val="003D423A"/>
    <w:rsid w:val="003D42B7"/>
    <w:rsid w:val="003D4343"/>
    <w:rsid w:val="003D44CD"/>
    <w:rsid w:val="003D4688"/>
    <w:rsid w:val="003D4741"/>
    <w:rsid w:val="003D4905"/>
    <w:rsid w:val="003D4939"/>
    <w:rsid w:val="003D4CB0"/>
    <w:rsid w:val="003D4D40"/>
    <w:rsid w:val="003D4D79"/>
    <w:rsid w:val="003D4DC6"/>
    <w:rsid w:val="003D4DFA"/>
    <w:rsid w:val="003D4EBC"/>
    <w:rsid w:val="003D4ED6"/>
    <w:rsid w:val="003D4F6C"/>
    <w:rsid w:val="003D5219"/>
    <w:rsid w:val="003D531B"/>
    <w:rsid w:val="003D535E"/>
    <w:rsid w:val="003D53C1"/>
    <w:rsid w:val="003D542A"/>
    <w:rsid w:val="003D543C"/>
    <w:rsid w:val="003D547B"/>
    <w:rsid w:val="003D54C6"/>
    <w:rsid w:val="003D54EF"/>
    <w:rsid w:val="003D562F"/>
    <w:rsid w:val="003D5764"/>
    <w:rsid w:val="003D57DA"/>
    <w:rsid w:val="003D5865"/>
    <w:rsid w:val="003D5928"/>
    <w:rsid w:val="003D5AC8"/>
    <w:rsid w:val="003D5DBB"/>
    <w:rsid w:val="003D5FA1"/>
    <w:rsid w:val="003D6001"/>
    <w:rsid w:val="003D62A2"/>
    <w:rsid w:val="003D6407"/>
    <w:rsid w:val="003D677A"/>
    <w:rsid w:val="003D67CB"/>
    <w:rsid w:val="003D67E5"/>
    <w:rsid w:val="003D680A"/>
    <w:rsid w:val="003D68CA"/>
    <w:rsid w:val="003D6971"/>
    <w:rsid w:val="003D69B7"/>
    <w:rsid w:val="003D6B7A"/>
    <w:rsid w:val="003D6D40"/>
    <w:rsid w:val="003D6F5F"/>
    <w:rsid w:val="003D71CF"/>
    <w:rsid w:val="003D73D7"/>
    <w:rsid w:val="003D76F5"/>
    <w:rsid w:val="003D7937"/>
    <w:rsid w:val="003D7977"/>
    <w:rsid w:val="003D7DC3"/>
    <w:rsid w:val="003D7E1B"/>
    <w:rsid w:val="003D7E5D"/>
    <w:rsid w:val="003D7EBE"/>
    <w:rsid w:val="003D7F74"/>
    <w:rsid w:val="003D7F93"/>
    <w:rsid w:val="003D7FA2"/>
    <w:rsid w:val="003D7FB9"/>
    <w:rsid w:val="003E00AC"/>
    <w:rsid w:val="003E0195"/>
    <w:rsid w:val="003E01DF"/>
    <w:rsid w:val="003E02F0"/>
    <w:rsid w:val="003E04B2"/>
    <w:rsid w:val="003E050C"/>
    <w:rsid w:val="003E064E"/>
    <w:rsid w:val="003E072C"/>
    <w:rsid w:val="003E080F"/>
    <w:rsid w:val="003E0819"/>
    <w:rsid w:val="003E0A51"/>
    <w:rsid w:val="003E0BBF"/>
    <w:rsid w:val="003E0BFA"/>
    <w:rsid w:val="003E0BFC"/>
    <w:rsid w:val="003E0D6E"/>
    <w:rsid w:val="003E0E93"/>
    <w:rsid w:val="003E10EC"/>
    <w:rsid w:val="003E12C0"/>
    <w:rsid w:val="003E13B7"/>
    <w:rsid w:val="003E13E9"/>
    <w:rsid w:val="003E13FA"/>
    <w:rsid w:val="003E1402"/>
    <w:rsid w:val="003E1407"/>
    <w:rsid w:val="003E16FA"/>
    <w:rsid w:val="003E19F3"/>
    <w:rsid w:val="003E19FF"/>
    <w:rsid w:val="003E1C0C"/>
    <w:rsid w:val="003E1CF6"/>
    <w:rsid w:val="003E1E0A"/>
    <w:rsid w:val="003E2061"/>
    <w:rsid w:val="003E20CE"/>
    <w:rsid w:val="003E2132"/>
    <w:rsid w:val="003E21E7"/>
    <w:rsid w:val="003E22E6"/>
    <w:rsid w:val="003E2371"/>
    <w:rsid w:val="003E245B"/>
    <w:rsid w:val="003E26CD"/>
    <w:rsid w:val="003E2744"/>
    <w:rsid w:val="003E28B4"/>
    <w:rsid w:val="003E308F"/>
    <w:rsid w:val="003E310C"/>
    <w:rsid w:val="003E3182"/>
    <w:rsid w:val="003E3228"/>
    <w:rsid w:val="003E32E9"/>
    <w:rsid w:val="003E336D"/>
    <w:rsid w:val="003E34AE"/>
    <w:rsid w:val="003E3534"/>
    <w:rsid w:val="003E3565"/>
    <w:rsid w:val="003E3600"/>
    <w:rsid w:val="003E366E"/>
    <w:rsid w:val="003E36F6"/>
    <w:rsid w:val="003E37E3"/>
    <w:rsid w:val="003E3998"/>
    <w:rsid w:val="003E3A68"/>
    <w:rsid w:val="003E3BBD"/>
    <w:rsid w:val="003E3BDD"/>
    <w:rsid w:val="003E3C2A"/>
    <w:rsid w:val="003E3F11"/>
    <w:rsid w:val="003E3FC1"/>
    <w:rsid w:val="003E4168"/>
    <w:rsid w:val="003E41FB"/>
    <w:rsid w:val="003E4315"/>
    <w:rsid w:val="003E4484"/>
    <w:rsid w:val="003E457F"/>
    <w:rsid w:val="003E458F"/>
    <w:rsid w:val="003E45A8"/>
    <w:rsid w:val="003E45AD"/>
    <w:rsid w:val="003E45F6"/>
    <w:rsid w:val="003E47B0"/>
    <w:rsid w:val="003E47DE"/>
    <w:rsid w:val="003E48DB"/>
    <w:rsid w:val="003E49EB"/>
    <w:rsid w:val="003E4A27"/>
    <w:rsid w:val="003E4B77"/>
    <w:rsid w:val="003E4C7B"/>
    <w:rsid w:val="003E4D98"/>
    <w:rsid w:val="003E5013"/>
    <w:rsid w:val="003E503B"/>
    <w:rsid w:val="003E5116"/>
    <w:rsid w:val="003E56A7"/>
    <w:rsid w:val="003E577C"/>
    <w:rsid w:val="003E5957"/>
    <w:rsid w:val="003E596F"/>
    <w:rsid w:val="003E5AC3"/>
    <w:rsid w:val="003E5B96"/>
    <w:rsid w:val="003E5C9C"/>
    <w:rsid w:val="003E5E76"/>
    <w:rsid w:val="003E60EB"/>
    <w:rsid w:val="003E6138"/>
    <w:rsid w:val="003E6195"/>
    <w:rsid w:val="003E62DB"/>
    <w:rsid w:val="003E62F7"/>
    <w:rsid w:val="003E64B2"/>
    <w:rsid w:val="003E65E9"/>
    <w:rsid w:val="003E6650"/>
    <w:rsid w:val="003E66FD"/>
    <w:rsid w:val="003E68E0"/>
    <w:rsid w:val="003E6EC5"/>
    <w:rsid w:val="003E6F9C"/>
    <w:rsid w:val="003E6FFA"/>
    <w:rsid w:val="003E73E9"/>
    <w:rsid w:val="003E747B"/>
    <w:rsid w:val="003E75C4"/>
    <w:rsid w:val="003E7661"/>
    <w:rsid w:val="003E784F"/>
    <w:rsid w:val="003E794B"/>
    <w:rsid w:val="003E79E4"/>
    <w:rsid w:val="003E7B16"/>
    <w:rsid w:val="003E7B6B"/>
    <w:rsid w:val="003E7C9D"/>
    <w:rsid w:val="003E7D02"/>
    <w:rsid w:val="003E7D1C"/>
    <w:rsid w:val="003E7D34"/>
    <w:rsid w:val="003E7DEB"/>
    <w:rsid w:val="003E7EBC"/>
    <w:rsid w:val="003F0338"/>
    <w:rsid w:val="003F035E"/>
    <w:rsid w:val="003F058C"/>
    <w:rsid w:val="003F05D2"/>
    <w:rsid w:val="003F06E2"/>
    <w:rsid w:val="003F074D"/>
    <w:rsid w:val="003F093E"/>
    <w:rsid w:val="003F0A0F"/>
    <w:rsid w:val="003F0A48"/>
    <w:rsid w:val="003F0AD3"/>
    <w:rsid w:val="003F0BB4"/>
    <w:rsid w:val="003F0BFB"/>
    <w:rsid w:val="003F0C0C"/>
    <w:rsid w:val="003F0D10"/>
    <w:rsid w:val="003F0D4B"/>
    <w:rsid w:val="003F0DCE"/>
    <w:rsid w:val="003F0DDE"/>
    <w:rsid w:val="003F0E94"/>
    <w:rsid w:val="003F0F10"/>
    <w:rsid w:val="003F0FB0"/>
    <w:rsid w:val="003F0FB4"/>
    <w:rsid w:val="003F10A7"/>
    <w:rsid w:val="003F13A5"/>
    <w:rsid w:val="003F13C2"/>
    <w:rsid w:val="003F1609"/>
    <w:rsid w:val="003F16C4"/>
    <w:rsid w:val="003F16EE"/>
    <w:rsid w:val="003F1711"/>
    <w:rsid w:val="003F183D"/>
    <w:rsid w:val="003F1BE5"/>
    <w:rsid w:val="003F1EBF"/>
    <w:rsid w:val="003F1F37"/>
    <w:rsid w:val="003F1F82"/>
    <w:rsid w:val="003F2208"/>
    <w:rsid w:val="003F223D"/>
    <w:rsid w:val="003F2258"/>
    <w:rsid w:val="003F2692"/>
    <w:rsid w:val="003F27F6"/>
    <w:rsid w:val="003F295A"/>
    <w:rsid w:val="003F29C3"/>
    <w:rsid w:val="003F2A87"/>
    <w:rsid w:val="003F2DFC"/>
    <w:rsid w:val="003F2F10"/>
    <w:rsid w:val="003F30E6"/>
    <w:rsid w:val="003F318B"/>
    <w:rsid w:val="003F3463"/>
    <w:rsid w:val="003F346B"/>
    <w:rsid w:val="003F34C3"/>
    <w:rsid w:val="003F34C6"/>
    <w:rsid w:val="003F3772"/>
    <w:rsid w:val="003F3912"/>
    <w:rsid w:val="003F3B34"/>
    <w:rsid w:val="003F3BBD"/>
    <w:rsid w:val="003F3C4F"/>
    <w:rsid w:val="003F3EA4"/>
    <w:rsid w:val="003F3F37"/>
    <w:rsid w:val="003F424E"/>
    <w:rsid w:val="003F430B"/>
    <w:rsid w:val="003F43D1"/>
    <w:rsid w:val="003F4461"/>
    <w:rsid w:val="003F44D9"/>
    <w:rsid w:val="003F499D"/>
    <w:rsid w:val="003F49F4"/>
    <w:rsid w:val="003F4AC2"/>
    <w:rsid w:val="003F4D82"/>
    <w:rsid w:val="003F4E10"/>
    <w:rsid w:val="003F4EED"/>
    <w:rsid w:val="003F5208"/>
    <w:rsid w:val="003F526B"/>
    <w:rsid w:val="003F537A"/>
    <w:rsid w:val="003F55BA"/>
    <w:rsid w:val="003F56D1"/>
    <w:rsid w:val="003F57B1"/>
    <w:rsid w:val="003F5975"/>
    <w:rsid w:val="003F5A6E"/>
    <w:rsid w:val="003F5AB9"/>
    <w:rsid w:val="003F5B0A"/>
    <w:rsid w:val="003F5B97"/>
    <w:rsid w:val="003F5D79"/>
    <w:rsid w:val="003F5DDE"/>
    <w:rsid w:val="003F5F0B"/>
    <w:rsid w:val="003F5F13"/>
    <w:rsid w:val="003F6113"/>
    <w:rsid w:val="003F614F"/>
    <w:rsid w:val="003F63C5"/>
    <w:rsid w:val="003F6568"/>
    <w:rsid w:val="003F658F"/>
    <w:rsid w:val="003F65C0"/>
    <w:rsid w:val="003F65ED"/>
    <w:rsid w:val="003F6635"/>
    <w:rsid w:val="003F66A4"/>
    <w:rsid w:val="003F66D8"/>
    <w:rsid w:val="003F699C"/>
    <w:rsid w:val="003F69D9"/>
    <w:rsid w:val="003F6A59"/>
    <w:rsid w:val="003F6BDD"/>
    <w:rsid w:val="003F6DFF"/>
    <w:rsid w:val="003F6E03"/>
    <w:rsid w:val="003F6EF2"/>
    <w:rsid w:val="003F6F6C"/>
    <w:rsid w:val="003F70A2"/>
    <w:rsid w:val="003F71B5"/>
    <w:rsid w:val="003F71DF"/>
    <w:rsid w:val="003F7215"/>
    <w:rsid w:val="003F7284"/>
    <w:rsid w:val="003F72DD"/>
    <w:rsid w:val="003F72EB"/>
    <w:rsid w:val="003F7313"/>
    <w:rsid w:val="003F739D"/>
    <w:rsid w:val="003F744C"/>
    <w:rsid w:val="003F74CB"/>
    <w:rsid w:val="003F7638"/>
    <w:rsid w:val="003F775B"/>
    <w:rsid w:val="003F775D"/>
    <w:rsid w:val="003F78B1"/>
    <w:rsid w:val="003F7962"/>
    <w:rsid w:val="003F79C9"/>
    <w:rsid w:val="003F7D50"/>
    <w:rsid w:val="003F7E0C"/>
    <w:rsid w:val="003F7F4B"/>
    <w:rsid w:val="003F7FE3"/>
    <w:rsid w:val="00400055"/>
    <w:rsid w:val="004000F4"/>
    <w:rsid w:val="004001CB"/>
    <w:rsid w:val="0040023E"/>
    <w:rsid w:val="004003F0"/>
    <w:rsid w:val="00400460"/>
    <w:rsid w:val="004007EB"/>
    <w:rsid w:val="004007EF"/>
    <w:rsid w:val="00400896"/>
    <w:rsid w:val="00400915"/>
    <w:rsid w:val="004009D3"/>
    <w:rsid w:val="00400A0F"/>
    <w:rsid w:val="00400B84"/>
    <w:rsid w:val="00400C6C"/>
    <w:rsid w:val="00400CA5"/>
    <w:rsid w:val="00400D6D"/>
    <w:rsid w:val="00400E69"/>
    <w:rsid w:val="00400FBE"/>
    <w:rsid w:val="004011AC"/>
    <w:rsid w:val="0040122E"/>
    <w:rsid w:val="004012E5"/>
    <w:rsid w:val="00401368"/>
    <w:rsid w:val="00401457"/>
    <w:rsid w:val="004015C2"/>
    <w:rsid w:val="004016BC"/>
    <w:rsid w:val="004016CD"/>
    <w:rsid w:val="0040171F"/>
    <w:rsid w:val="0040179E"/>
    <w:rsid w:val="00401822"/>
    <w:rsid w:val="0040188E"/>
    <w:rsid w:val="00401A24"/>
    <w:rsid w:val="00401A4A"/>
    <w:rsid w:val="00401ACC"/>
    <w:rsid w:val="00401AD7"/>
    <w:rsid w:val="00401B6F"/>
    <w:rsid w:val="00401C0C"/>
    <w:rsid w:val="00401F9A"/>
    <w:rsid w:val="004023A0"/>
    <w:rsid w:val="0040249E"/>
    <w:rsid w:val="004024D8"/>
    <w:rsid w:val="00402558"/>
    <w:rsid w:val="004025A8"/>
    <w:rsid w:val="00402631"/>
    <w:rsid w:val="00402675"/>
    <w:rsid w:val="004026B2"/>
    <w:rsid w:val="004027CC"/>
    <w:rsid w:val="0040297D"/>
    <w:rsid w:val="00402D70"/>
    <w:rsid w:val="00402DB7"/>
    <w:rsid w:val="00402EA3"/>
    <w:rsid w:val="00402EFB"/>
    <w:rsid w:val="00402FD9"/>
    <w:rsid w:val="0040308B"/>
    <w:rsid w:val="0040318A"/>
    <w:rsid w:val="0040318C"/>
    <w:rsid w:val="004031DB"/>
    <w:rsid w:val="00403203"/>
    <w:rsid w:val="004032F6"/>
    <w:rsid w:val="00403313"/>
    <w:rsid w:val="004033FC"/>
    <w:rsid w:val="0040341E"/>
    <w:rsid w:val="0040346D"/>
    <w:rsid w:val="00403576"/>
    <w:rsid w:val="0040359C"/>
    <w:rsid w:val="00403A11"/>
    <w:rsid w:val="00403B56"/>
    <w:rsid w:val="00403BB2"/>
    <w:rsid w:val="00403C2C"/>
    <w:rsid w:val="00403DF3"/>
    <w:rsid w:val="00403DF6"/>
    <w:rsid w:val="00403ED0"/>
    <w:rsid w:val="00403F32"/>
    <w:rsid w:val="004040E9"/>
    <w:rsid w:val="004040F1"/>
    <w:rsid w:val="00404148"/>
    <w:rsid w:val="0040471B"/>
    <w:rsid w:val="00404723"/>
    <w:rsid w:val="00404725"/>
    <w:rsid w:val="0040481B"/>
    <w:rsid w:val="0040487F"/>
    <w:rsid w:val="00404921"/>
    <w:rsid w:val="00404957"/>
    <w:rsid w:val="00404B10"/>
    <w:rsid w:val="00404BDE"/>
    <w:rsid w:val="00404F6B"/>
    <w:rsid w:val="00404F77"/>
    <w:rsid w:val="00404FFC"/>
    <w:rsid w:val="00405087"/>
    <w:rsid w:val="004051BA"/>
    <w:rsid w:val="00405260"/>
    <w:rsid w:val="00405597"/>
    <w:rsid w:val="0040564F"/>
    <w:rsid w:val="004058DB"/>
    <w:rsid w:val="00405AD6"/>
    <w:rsid w:val="00405C84"/>
    <w:rsid w:val="00405EA6"/>
    <w:rsid w:val="00405ED2"/>
    <w:rsid w:val="00405F6E"/>
    <w:rsid w:val="0040602A"/>
    <w:rsid w:val="0040602B"/>
    <w:rsid w:val="004061C5"/>
    <w:rsid w:val="0040625B"/>
    <w:rsid w:val="004063C5"/>
    <w:rsid w:val="0040655E"/>
    <w:rsid w:val="00406581"/>
    <w:rsid w:val="0040660E"/>
    <w:rsid w:val="00406673"/>
    <w:rsid w:val="004066F0"/>
    <w:rsid w:val="004067A3"/>
    <w:rsid w:val="00406876"/>
    <w:rsid w:val="004068BC"/>
    <w:rsid w:val="00406A2E"/>
    <w:rsid w:val="00406A32"/>
    <w:rsid w:val="00406AAE"/>
    <w:rsid w:val="00406CAE"/>
    <w:rsid w:val="00406D6D"/>
    <w:rsid w:val="00406DB2"/>
    <w:rsid w:val="00406E1D"/>
    <w:rsid w:val="00406F0B"/>
    <w:rsid w:val="00406FA8"/>
    <w:rsid w:val="00406FB8"/>
    <w:rsid w:val="00406FFB"/>
    <w:rsid w:val="0040720A"/>
    <w:rsid w:val="0040734A"/>
    <w:rsid w:val="004073C9"/>
    <w:rsid w:val="0040745B"/>
    <w:rsid w:val="004074F7"/>
    <w:rsid w:val="004076F9"/>
    <w:rsid w:val="00407846"/>
    <w:rsid w:val="0040795C"/>
    <w:rsid w:val="00407976"/>
    <w:rsid w:val="00407995"/>
    <w:rsid w:val="00407C00"/>
    <w:rsid w:val="00407F89"/>
    <w:rsid w:val="004102AF"/>
    <w:rsid w:val="004103AB"/>
    <w:rsid w:val="00410552"/>
    <w:rsid w:val="0041072B"/>
    <w:rsid w:val="004108A3"/>
    <w:rsid w:val="00410A21"/>
    <w:rsid w:val="00410AC8"/>
    <w:rsid w:val="00410AD0"/>
    <w:rsid w:val="00410B27"/>
    <w:rsid w:val="00410DD1"/>
    <w:rsid w:val="00410E36"/>
    <w:rsid w:val="00410EB5"/>
    <w:rsid w:val="00410F9F"/>
    <w:rsid w:val="00411017"/>
    <w:rsid w:val="0041120B"/>
    <w:rsid w:val="004112CD"/>
    <w:rsid w:val="0041161A"/>
    <w:rsid w:val="004119A5"/>
    <w:rsid w:val="00411B00"/>
    <w:rsid w:val="00411B48"/>
    <w:rsid w:val="00411B66"/>
    <w:rsid w:val="00411EA2"/>
    <w:rsid w:val="00411FC6"/>
    <w:rsid w:val="00411FD6"/>
    <w:rsid w:val="0041207F"/>
    <w:rsid w:val="0041216B"/>
    <w:rsid w:val="00412185"/>
    <w:rsid w:val="00412269"/>
    <w:rsid w:val="0041227A"/>
    <w:rsid w:val="004124BB"/>
    <w:rsid w:val="004127E8"/>
    <w:rsid w:val="0041287F"/>
    <w:rsid w:val="00412AA4"/>
    <w:rsid w:val="00412D36"/>
    <w:rsid w:val="00412D72"/>
    <w:rsid w:val="00412EB4"/>
    <w:rsid w:val="00412EF0"/>
    <w:rsid w:val="00412FBA"/>
    <w:rsid w:val="00412FE3"/>
    <w:rsid w:val="004130E6"/>
    <w:rsid w:val="004131EF"/>
    <w:rsid w:val="004132F2"/>
    <w:rsid w:val="004133D5"/>
    <w:rsid w:val="00413418"/>
    <w:rsid w:val="0041342E"/>
    <w:rsid w:val="00413456"/>
    <w:rsid w:val="00413539"/>
    <w:rsid w:val="004136A2"/>
    <w:rsid w:val="00413A72"/>
    <w:rsid w:val="00413B3E"/>
    <w:rsid w:val="00413B88"/>
    <w:rsid w:val="00413BF6"/>
    <w:rsid w:val="00413E26"/>
    <w:rsid w:val="00414007"/>
    <w:rsid w:val="00414080"/>
    <w:rsid w:val="00414082"/>
    <w:rsid w:val="00414289"/>
    <w:rsid w:val="004144A4"/>
    <w:rsid w:val="00414670"/>
    <w:rsid w:val="004149C2"/>
    <w:rsid w:val="004149EC"/>
    <w:rsid w:val="00414A22"/>
    <w:rsid w:val="00414A4B"/>
    <w:rsid w:val="00414A7F"/>
    <w:rsid w:val="00414B5C"/>
    <w:rsid w:val="00414CB6"/>
    <w:rsid w:val="00414DC0"/>
    <w:rsid w:val="00414EF8"/>
    <w:rsid w:val="00414F69"/>
    <w:rsid w:val="00414FBE"/>
    <w:rsid w:val="0041505D"/>
    <w:rsid w:val="0041507D"/>
    <w:rsid w:val="00415245"/>
    <w:rsid w:val="00415303"/>
    <w:rsid w:val="004155F0"/>
    <w:rsid w:val="0041566C"/>
    <w:rsid w:val="004156C0"/>
    <w:rsid w:val="00415A45"/>
    <w:rsid w:val="00415A96"/>
    <w:rsid w:val="00415ABC"/>
    <w:rsid w:val="00415AC6"/>
    <w:rsid w:val="00415BE4"/>
    <w:rsid w:val="00415C09"/>
    <w:rsid w:val="00415CD5"/>
    <w:rsid w:val="00415D71"/>
    <w:rsid w:val="00415E8F"/>
    <w:rsid w:val="00415ECE"/>
    <w:rsid w:val="0041614A"/>
    <w:rsid w:val="004161CD"/>
    <w:rsid w:val="00416213"/>
    <w:rsid w:val="00416264"/>
    <w:rsid w:val="00416426"/>
    <w:rsid w:val="00416462"/>
    <w:rsid w:val="00416609"/>
    <w:rsid w:val="0041667A"/>
    <w:rsid w:val="004166FF"/>
    <w:rsid w:val="00416A05"/>
    <w:rsid w:val="00416C0D"/>
    <w:rsid w:val="00416C79"/>
    <w:rsid w:val="00416C7E"/>
    <w:rsid w:val="00416CD0"/>
    <w:rsid w:val="00416DB6"/>
    <w:rsid w:val="00416DC5"/>
    <w:rsid w:val="00416DD4"/>
    <w:rsid w:val="00416F94"/>
    <w:rsid w:val="00416FBF"/>
    <w:rsid w:val="00416FFB"/>
    <w:rsid w:val="004170E5"/>
    <w:rsid w:val="00417144"/>
    <w:rsid w:val="004171D0"/>
    <w:rsid w:val="004171FB"/>
    <w:rsid w:val="004172B7"/>
    <w:rsid w:val="00417404"/>
    <w:rsid w:val="00417564"/>
    <w:rsid w:val="004175DB"/>
    <w:rsid w:val="004177E8"/>
    <w:rsid w:val="0041789C"/>
    <w:rsid w:val="004178ED"/>
    <w:rsid w:val="00417A19"/>
    <w:rsid w:val="00417A38"/>
    <w:rsid w:val="00417ADF"/>
    <w:rsid w:val="00417BBE"/>
    <w:rsid w:val="00417C4B"/>
    <w:rsid w:val="00417CBD"/>
    <w:rsid w:val="00420356"/>
    <w:rsid w:val="00420443"/>
    <w:rsid w:val="004206D9"/>
    <w:rsid w:val="00420ADB"/>
    <w:rsid w:val="00420D22"/>
    <w:rsid w:val="00420E02"/>
    <w:rsid w:val="00420F39"/>
    <w:rsid w:val="00420FFE"/>
    <w:rsid w:val="00421003"/>
    <w:rsid w:val="0042103F"/>
    <w:rsid w:val="00421158"/>
    <w:rsid w:val="00421346"/>
    <w:rsid w:val="004213CC"/>
    <w:rsid w:val="0042150C"/>
    <w:rsid w:val="00421549"/>
    <w:rsid w:val="00421568"/>
    <w:rsid w:val="00421615"/>
    <w:rsid w:val="00421711"/>
    <w:rsid w:val="00421718"/>
    <w:rsid w:val="004217D4"/>
    <w:rsid w:val="00421956"/>
    <w:rsid w:val="00421A17"/>
    <w:rsid w:val="00421AE6"/>
    <w:rsid w:val="00421AE7"/>
    <w:rsid w:val="00421CE4"/>
    <w:rsid w:val="00421E25"/>
    <w:rsid w:val="00421E8C"/>
    <w:rsid w:val="00421EB2"/>
    <w:rsid w:val="00421FB2"/>
    <w:rsid w:val="00422106"/>
    <w:rsid w:val="00422130"/>
    <w:rsid w:val="0042217C"/>
    <w:rsid w:val="004221C2"/>
    <w:rsid w:val="00422333"/>
    <w:rsid w:val="00422473"/>
    <w:rsid w:val="004224CA"/>
    <w:rsid w:val="004229FB"/>
    <w:rsid w:val="00422A62"/>
    <w:rsid w:val="00422BA5"/>
    <w:rsid w:val="00422CAD"/>
    <w:rsid w:val="00422CF6"/>
    <w:rsid w:val="00422CFA"/>
    <w:rsid w:val="00422D4D"/>
    <w:rsid w:val="00422DB5"/>
    <w:rsid w:val="00422DC3"/>
    <w:rsid w:val="00422E79"/>
    <w:rsid w:val="00422F61"/>
    <w:rsid w:val="00422FAF"/>
    <w:rsid w:val="00422FC1"/>
    <w:rsid w:val="00422FCA"/>
    <w:rsid w:val="0042307B"/>
    <w:rsid w:val="004230F4"/>
    <w:rsid w:val="0042314B"/>
    <w:rsid w:val="004231F0"/>
    <w:rsid w:val="00423368"/>
    <w:rsid w:val="004234C0"/>
    <w:rsid w:val="00423530"/>
    <w:rsid w:val="00423541"/>
    <w:rsid w:val="00423555"/>
    <w:rsid w:val="004235C0"/>
    <w:rsid w:val="004237FE"/>
    <w:rsid w:val="00423803"/>
    <w:rsid w:val="00423844"/>
    <w:rsid w:val="004238E6"/>
    <w:rsid w:val="00423A40"/>
    <w:rsid w:val="00423C3E"/>
    <w:rsid w:val="00423D7A"/>
    <w:rsid w:val="00423F78"/>
    <w:rsid w:val="00424049"/>
    <w:rsid w:val="00424113"/>
    <w:rsid w:val="00424192"/>
    <w:rsid w:val="004242BB"/>
    <w:rsid w:val="00424516"/>
    <w:rsid w:val="0042468F"/>
    <w:rsid w:val="004246D3"/>
    <w:rsid w:val="0042474B"/>
    <w:rsid w:val="004247A7"/>
    <w:rsid w:val="00424847"/>
    <w:rsid w:val="00424940"/>
    <w:rsid w:val="00424A1E"/>
    <w:rsid w:val="00424B8C"/>
    <w:rsid w:val="0042504D"/>
    <w:rsid w:val="004250E7"/>
    <w:rsid w:val="0042514E"/>
    <w:rsid w:val="004252B5"/>
    <w:rsid w:val="0042533B"/>
    <w:rsid w:val="00425467"/>
    <w:rsid w:val="00425590"/>
    <w:rsid w:val="004259C3"/>
    <w:rsid w:val="00425A4D"/>
    <w:rsid w:val="00425CAA"/>
    <w:rsid w:val="00425DB4"/>
    <w:rsid w:val="00425E62"/>
    <w:rsid w:val="00425EC7"/>
    <w:rsid w:val="00426026"/>
    <w:rsid w:val="004260DF"/>
    <w:rsid w:val="00426154"/>
    <w:rsid w:val="004262AA"/>
    <w:rsid w:val="004269B0"/>
    <w:rsid w:val="00426AF6"/>
    <w:rsid w:val="00426C1F"/>
    <w:rsid w:val="00426C87"/>
    <w:rsid w:val="00426C96"/>
    <w:rsid w:val="00426CF1"/>
    <w:rsid w:val="00426DBA"/>
    <w:rsid w:val="00426E51"/>
    <w:rsid w:val="00426EF0"/>
    <w:rsid w:val="00427258"/>
    <w:rsid w:val="00427292"/>
    <w:rsid w:val="004273B8"/>
    <w:rsid w:val="004273F0"/>
    <w:rsid w:val="004274F7"/>
    <w:rsid w:val="004276D3"/>
    <w:rsid w:val="00427829"/>
    <w:rsid w:val="00427834"/>
    <w:rsid w:val="004279C5"/>
    <w:rsid w:val="00427C12"/>
    <w:rsid w:val="00427C83"/>
    <w:rsid w:val="00427CD1"/>
    <w:rsid w:val="00427D85"/>
    <w:rsid w:val="00427E4D"/>
    <w:rsid w:val="00427F06"/>
    <w:rsid w:val="004303E4"/>
    <w:rsid w:val="0043054E"/>
    <w:rsid w:val="00430621"/>
    <w:rsid w:val="0043062A"/>
    <w:rsid w:val="0043071E"/>
    <w:rsid w:val="00430866"/>
    <w:rsid w:val="004308A5"/>
    <w:rsid w:val="00430A12"/>
    <w:rsid w:val="00430A7F"/>
    <w:rsid w:val="00430CC8"/>
    <w:rsid w:val="00430CDF"/>
    <w:rsid w:val="0043109E"/>
    <w:rsid w:val="004313B7"/>
    <w:rsid w:val="00431584"/>
    <w:rsid w:val="00431772"/>
    <w:rsid w:val="004318B6"/>
    <w:rsid w:val="004318BF"/>
    <w:rsid w:val="00431A06"/>
    <w:rsid w:val="00431AF0"/>
    <w:rsid w:val="00431AF1"/>
    <w:rsid w:val="00431C7A"/>
    <w:rsid w:val="00431D95"/>
    <w:rsid w:val="00431DE9"/>
    <w:rsid w:val="00431E2C"/>
    <w:rsid w:val="00431EE4"/>
    <w:rsid w:val="00431F65"/>
    <w:rsid w:val="00431F91"/>
    <w:rsid w:val="00432009"/>
    <w:rsid w:val="0043200A"/>
    <w:rsid w:val="004320C5"/>
    <w:rsid w:val="004320CC"/>
    <w:rsid w:val="004320D5"/>
    <w:rsid w:val="00432193"/>
    <w:rsid w:val="004321FC"/>
    <w:rsid w:val="0043246E"/>
    <w:rsid w:val="0043250D"/>
    <w:rsid w:val="0043271C"/>
    <w:rsid w:val="00432752"/>
    <w:rsid w:val="004328BC"/>
    <w:rsid w:val="00432A2B"/>
    <w:rsid w:val="00432BBD"/>
    <w:rsid w:val="00432BD7"/>
    <w:rsid w:val="00432F9B"/>
    <w:rsid w:val="0043312C"/>
    <w:rsid w:val="00433195"/>
    <w:rsid w:val="004331CE"/>
    <w:rsid w:val="004331D2"/>
    <w:rsid w:val="0043341C"/>
    <w:rsid w:val="0043362B"/>
    <w:rsid w:val="004336A8"/>
    <w:rsid w:val="00433844"/>
    <w:rsid w:val="00433927"/>
    <w:rsid w:val="004339BC"/>
    <w:rsid w:val="004339F6"/>
    <w:rsid w:val="00433B84"/>
    <w:rsid w:val="00433CA6"/>
    <w:rsid w:val="00433DF2"/>
    <w:rsid w:val="00433E48"/>
    <w:rsid w:val="00433E71"/>
    <w:rsid w:val="00433F87"/>
    <w:rsid w:val="00433FAC"/>
    <w:rsid w:val="004340A1"/>
    <w:rsid w:val="004340B0"/>
    <w:rsid w:val="00434567"/>
    <w:rsid w:val="00434571"/>
    <w:rsid w:val="00434679"/>
    <w:rsid w:val="004346F3"/>
    <w:rsid w:val="00434726"/>
    <w:rsid w:val="00434770"/>
    <w:rsid w:val="004347AA"/>
    <w:rsid w:val="00434822"/>
    <w:rsid w:val="00434896"/>
    <w:rsid w:val="00434A6D"/>
    <w:rsid w:val="00434C91"/>
    <w:rsid w:val="00434DFF"/>
    <w:rsid w:val="0043530D"/>
    <w:rsid w:val="0043540F"/>
    <w:rsid w:val="00435506"/>
    <w:rsid w:val="004356DB"/>
    <w:rsid w:val="00435730"/>
    <w:rsid w:val="0043574D"/>
    <w:rsid w:val="00435B30"/>
    <w:rsid w:val="00435B89"/>
    <w:rsid w:val="00435C7F"/>
    <w:rsid w:val="00435CCB"/>
    <w:rsid w:val="00435CEA"/>
    <w:rsid w:val="00435DA6"/>
    <w:rsid w:val="00435E0E"/>
    <w:rsid w:val="0043649F"/>
    <w:rsid w:val="004365D0"/>
    <w:rsid w:val="004366FF"/>
    <w:rsid w:val="004367A5"/>
    <w:rsid w:val="004368CC"/>
    <w:rsid w:val="004368CF"/>
    <w:rsid w:val="00436A86"/>
    <w:rsid w:val="00436CCD"/>
    <w:rsid w:val="00436D14"/>
    <w:rsid w:val="00436D2E"/>
    <w:rsid w:val="00436E5C"/>
    <w:rsid w:val="00436F07"/>
    <w:rsid w:val="00436F11"/>
    <w:rsid w:val="00436F36"/>
    <w:rsid w:val="00436F45"/>
    <w:rsid w:val="004372D0"/>
    <w:rsid w:val="0043738A"/>
    <w:rsid w:val="0043752F"/>
    <w:rsid w:val="004375E8"/>
    <w:rsid w:val="0043768B"/>
    <w:rsid w:val="0043780B"/>
    <w:rsid w:val="00437812"/>
    <w:rsid w:val="004379D2"/>
    <w:rsid w:val="00437A21"/>
    <w:rsid w:val="00437A3B"/>
    <w:rsid w:val="00437A5D"/>
    <w:rsid w:val="00437AC1"/>
    <w:rsid w:val="00437BC1"/>
    <w:rsid w:val="00437C43"/>
    <w:rsid w:val="00437D07"/>
    <w:rsid w:val="00437D8D"/>
    <w:rsid w:val="00437DB9"/>
    <w:rsid w:val="0043B978"/>
    <w:rsid w:val="004405D1"/>
    <w:rsid w:val="00440776"/>
    <w:rsid w:val="00440830"/>
    <w:rsid w:val="00440892"/>
    <w:rsid w:val="004408A5"/>
    <w:rsid w:val="00440A3E"/>
    <w:rsid w:val="00440ADB"/>
    <w:rsid w:val="00440B19"/>
    <w:rsid w:val="00440B6A"/>
    <w:rsid w:val="00440D45"/>
    <w:rsid w:val="00440D5A"/>
    <w:rsid w:val="00441154"/>
    <w:rsid w:val="00441172"/>
    <w:rsid w:val="00441217"/>
    <w:rsid w:val="0044122F"/>
    <w:rsid w:val="004416FC"/>
    <w:rsid w:val="00441709"/>
    <w:rsid w:val="0044178F"/>
    <w:rsid w:val="00441794"/>
    <w:rsid w:val="00441990"/>
    <w:rsid w:val="00441BA8"/>
    <w:rsid w:val="00441C2B"/>
    <w:rsid w:val="00441CE6"/>
    <w:rsid w:val="00441DBA"/>
    <w:rsid w:val="00441DD3"/>
    <w:rsid w:val="00442024"/>
    <w:rsid w:val="00442099"/>
    <w:rsid w:val="004423DC"/>
    <w:rsid w:val="004423E5"/>
    <w:rsid w:val="00442451"/>
    <w:rsid w:val="004425B5"/>
    <w:rsid w:val="00442664"/>
    <w:rsid w:val="004426DC"/>
    <w:rsid w:val="004426EE"/>
    <w:rsid w:val="004426EF"/>
    <w:rsid w:val="00442A2A"/>
    <w:rsid w:val="00442BA4"/>
    <w:rsid w:val="00442C87"/>
    <w:rsid w:val="00442EFD"/>
    <w:rsid w:val="00442F4C"/>
    <w:rsid w:val="00442FD4"/>
    <w:rsid w:val="0044309D"/>
    <w:rsid w:val="00443203"/>
    <w:rsid w:val="00443315"/>
    <w:rsid w:val="00443377"/>
    <w:rsid w:val="004433FA"/>
    <w:rsid w:val="0044347A"/>
    <w:rsid w:val="00443586"/>
    <w:rsid w:val="00443652"/>
    <w:rsid w:val="00443784"/>
    <w:rsid w:val="0044383C"/>
    <w:rsid w:val="0044390D"/>
    <w:rsid w:val="00443B87"/>
    <w:rsid w:val="00443C64"/>
    <w:rsid w:val="00443CDD"/>
    <w:rsid w:val="00443E68"/>
    <w:rsid w:val="00443FCF"/>
    <w:rsid w:val="00443FD8"/>
    <w:rsid w:val="00444067"/>
    <w:rsid w:val="00444135"/>
    <w:rsid w:val="0044414D"/>
    <w:rsid w:val="00444156"/>
    <w:rsid w:val="004441D8"/>
    <w:rsid w:val="004441FD"/>
    <w:rsid w:val="00444215"/>
    <w:rsid w:val="00444269"/>
    <w:rsid w:val="00444400"/>
    <w:rsid w:val="004444BB"/>
    <w:rsid w:val="00444675"/>
    <w:rsid w:val="00444731"/>
    <w:rsid w:val="00444745"/>
    <w:rsid w:val="004447E3"/>
    <w:rsid w:val="0044488B"/>
    <w:rsid w:val="00444917"/>
    <w:rsid w:val="00444983"/>
    <w:rsid w:val="004449D3"/>
    <w:rsid w:val="00444ADC"/>
    <w:rsid w:val="00444BF2"/>
    <w:rsid w:val="00444D5A"/>
    <w:rsid w:val="00444DA8"/>
    <w:rsid w:val="00444DDF"/>
    <w:rsid w:val="00444E2D"/>
    <w:rsid w:val="00444F25"/>
    <w:rsid w:val="00444F5C"/>
    <w:rsid w:val="0044504E"/>
    <w:rsid w:val="004450F0"/>
    <w:rsid w:val="004450FC"/>
    <w:rsid w:val="00445427"/>
    <w:rsid w:val="004457D2"/>
    <w:rsid w:val="00445804"/>
    <w:rsid w:val="0044583D"/>
    <w:rsid w:val="00445A26"/>
    <w:rsid w:val="00445B54"/>
    <w:rsid w:val="00445C3B"/>
    <w:rsid w:val="00445C58"/>
    <w:rsid w:val="00445CA6"/>
    <w:rsid w:val="00445D38"/>
    <w:rsid w:val="00445D96"/>
    <w:rsid w:val="00445D9D"/>
    <w:rsid w:val="00445DDC"/>
    <w:rsid w:val="00445DFE"/>
    <w:rsid w:val="00445E44"/>
    <w:rsid w:val="00445EC6"/>
    <w:rsid w:val="00445EFC"/>
    <w:rsid w:val="00445F53"/>
    <w:rsid w:val="0044608F"/>
    <w:rsid w:val="00446098"/>
    <w:rsid w:val="00446367"/>
    <w:rsid w:val="0044656C"/>
    <w:rsid w:val="004466F8"/>
    <w:rsid w:val="0044685D"/>
    <w:rsid w:val="004469DF"/>
    <w:rsid w:val="004469F2"/>
    <w:rsid w:val="00446B81"/>
    <w:rsid w:val="00446BD2"/>
    <w:rsid w:val="00446C1F"/>
    <w:rsid w:val="00447018"/>
    <w:rsid w:val="004470F5"/>
    <w:rsid w:val="004470FB"/>
    <w:rsid w:val="0044720B"/>
    <w:rsid w:val="004472E5"/>
    <w:rsid w:val="0044736B"/>
    <w:rsid w:val="004473E6"/>
    <w:rsid w:val="0044743E"/>
    <w:rsid w:val="00447569"/>
    <w:rsid w:val="004475F5"/>
    <w:rsid w:val="004477AD"/>
    <w:rsid w:val="00447810"/>
    <w:rsid w:val="004478C5"/>
    <w:rsid w:val="0044790F"/>
    <w:rsid w:val="00447B97"/>
    <w:rsid w:val="00447CC6"/>
    <w:rsid w:val="00447E57"/>
    <w:rsid w:val="00447E9A"/>
    <w:rsid w:val="00447FD8"/>
    <w:rsid w:val="004500CD"/>
    <w:rsid w:val="004503D8"/>
    <w:rsid w:val="004505A6"/>
    <w:rsid w:val="004506C9"/>
    <w:rsid w:val="004507D5"/>
    <w:rsid w:val="00450814"/>
    <w:rsid w:val="00450923"/>
    <w:rsid w:val="00450938"/>
    <w:rsid w:val="00450B02"/>
    <w:rsid w:val="00450B28"/>
    <w:rsid w:val="00450B37"/>
    <w:rsid w:val="00450B3C"/>
    <w:rsid w:val="00450CF6"/>
    <w:rsid w:val="00450D29"/>
    <w:rsid w:val="00450EA2"/>
    <w:rsid w:val="00450F0E"/>
    <w:rsid w:val="00450F31"/>
    <w:rsid w:val="00451136"/>
    <w:rsid w:val="00451159"/>
    <w:rsid w:val="0045130D"/>
    <w:rsid w:val="004513BB"/>
    <w:rsid w:val="004515CE"/>
    <w:rsid w:val="004515F8"/>
    <w:rsid w:val="0045164F"/>
    <w:rsid w:val="00451774"/>
    <w:rsid w:val="0045185D"/>
    <w:rsid w:val="00451959"/>
    <w:rsid w:val="00451977"/>
    <w:rsid w:val="00451A11"/>
    <w:rsid w:val="00451BF3"/>
    <w:rsid w:val="00451C72"/>
    <w:rsid w:val="00451F8C"/>
    <w:rsid w:val="0045209C"/>
    <w:rsid w:val="004524AD"/>
    <w:rsid w:val="00452558"/>
    <w:rsid w:val="0045264C"/>
    <w:rsid w:val="00452774"/>
    <w:rsid w:val="004528F0"/>
    <w:rsid w:val="00452A9D"/>
    <w:rsid w:val="00452B0D"/>
    <w:rsid w:val="00452CF9"/>
    <w:rsid w:val="00452D33"/>
    <w:rsid w:val="00453015"/>
    <w:rsid w:val="00453070"/>
    <w:rsid w:val="004530DF"/>
    <w:rsid w:val="004531DD"/>
    <w:rsid w:val="004534CC"/>
    <w:rsid w:val="00453522"/>
    <w:rsid w:val="00453571"/>
    <w:rsid w:val="004535E5"/>
    <w:rsid w:val="0045366A"/>
    <w:rsid w:val="0045386F"/>
    <w:rsid w:val="004539A8"/>
    <w:rsid w:val="00453D2A"/>
    <w:rsid w:val="00453D4F"/>
    <w:rsid w:val="00453D63"/>
    <w:rsid w:val="00453DFF"/>
    <w:rsid w:val="00453E72"/>
    <w:rsid w:val="00453ECA"/>
    <w:rsid w:val="0045405B"/>
    <w:rsid w:val="004541F6"/>
    <w:rsid w:val="00454212"/>
    <w:rsid w:val="00454299"/>
    <w:rsid w:val="0045431D"/>
    <w:rsid w:val="0045437A"/>
    <w:rsid w:val="00454382"/>
    <w:rsid w:val="0045444E"/>
    <w:rsid w:val="00454640"/>
    <w:rsid w:val="0045464F"/>
    <w:rsid w:val="004546DB"/>
    <w:rsid w:val="00454742"/>
    <w:rsid w:val="004547DC"/>
    <w:rsid w:val="0045498A"/>
    <w:rsid w:val="00454998"/>
    <w:rsid w:val="00454A0C"/>
    <w:rsid w:val="00454AC3"/>
    <w:rsid w:val="00454B33"/>
    <w:rsid w:val="00454BCF"/>
    <w:rsid w:val="00454BE0"/>
    <w:rsid w:val="00454CA2"/>
    <w:rsid w:val="00454CC0"/>
    <w:rsid w:val="00454F7F"/>
    <w:rsid w:val="0045513A"/>
    <w:rsid w:val="004551F5"/>
    <w:rsid w:val="0045522E"/>
    <w:rsid w:val="00455793"/>
    <w:rsid w:val="00455797"/>
    <w:rsid w:val="004558B9"/>
    <w:rsid w:val="004558BA"/>
    <w:rsid w:val="00455910"/>
    <w:rsid w:val="00455AD3"/>
    <w:rsid w:val="00455C5F"/>
    <w:rsid w:val="00455C92"/>
    <w:rsid w:val="00455D1C"/>
    <w:rsid w:val="00455F95"/>
    <w:rsid w:val="00455FE2"/>
    <w:rsid w:val="00456110"/>
    <w:rsid w:val="004561BA"/>
    <w:rsid w:val="00456201"/>
    <w:rsid w:val="00456328"/>
    <w:rsid w:val="00456358"/>
    <w:rsid w:val="00456364"/>
    <w:rsid w:val="004563E5"/>
    <w:rsid w:val="004563EB"/>
    <w:rsid w:val="00456420"/>
    <w:rsid w:val="00456430"/>
    <w:rsid w:val="00456594"/>
    <w:rsid w:val="00456747"/>
    <w:rsid w:val="004567ED"/>
    <w:rsid w:val="00456978"/>
    <w:rsid w:val="00456C38"/>
    <w:rsid w:val="00456C77"/>
    <w:rsid w:val="00456D02"/>
    <w:rsid w:val="00456D0A"/>
    <w:rsid w:val="00456D12"/>
    <w:rsid w:val="00456FB6"/>
    <w:rsid w:val="00457063"/>
    <w:rsid w:val="00457270"/>
    <w:rsid w:val="004572BF"/>
    <w:rsid w:val="004572C6"/>
    <w:rsid w:val="00457328"/>
    <w:rsid w:val="004573B4"/>
    <w:rsid w:val="0045757D"/>
    <w:rsid w:val="004576E4"/>
    <w:rsid w:val="0045775C"/>
    <w:rsid w:val="004577AC"/>
    <w:rsid w:val="0045780A"/>
    <w:rsid w:val="0045796D"/>
    <w:rsid w:val="004579B4"/>
    <w:rsid w:val="00457C36"/>
    <w:rsid w:val="00457C6C"/>
    <w:rsid w:val="00457E2A"/>
    <w:rsid w:val="00457EC3"/>
    <w:rsid w:val="00457F38"/>
    <w:rsid w:val="00457F6C"/>
    <w:rsid w:val="00457F6D"/>
    <w:rsid w:val="00457FC2"/>
    <w:rsid w:val="00460230"/>
    <w:rsid w:val="00460231"/>
    <w:rsid w:val="0046025B"/>
    <w:rsid w:val="00460270"/>
    <w:rsid w:val="004605F9"/>
    <w:rsid w:val="00460611"/>
    <w:rsid w:val="00460652"/>
    <w:rsid w:val="004606E3"/>
    <w:rsid w:val="004607B6"/>
    <w:rsid w:val="0046081A"/>
    <w:rsid w:val="00460851"/>
    <w:rsid w:val="004608E9"/>
    <w:rsid w:val="0046099C"/>
    <w:rsid w:val="00460A6A"/>
    <w:rsid w:val="00460A85"/>
    <w:rsid w:val="00460AF3"/>
    <w:rsid w:val="00460B10"/>
    <w:rsid w:val="00460B1D"/>
    <w:rsid w:val="00460BAC"/>
    <w:rsid w:val="00460BF1"/>
    <w:rsid w:val="00460C64"/>
    <w:rsid w:val="00460D48"/>
    <w:rsid w:val="00460E2C"/>
    <w:rsid w:val="0046140E"/>
    <w:rsid w:val="00461417"/>
    <w:rsid w:val="00461420"/>
    <w:rsid w:val="004614B1"/>
    <w:rsid w:val="004614E5"/>
    <w:rsid w:val="0046159F"/>
    <w:rsid w:val="004618AF"/>
    <w:rsid w:val="00461957"/>
    <w:rsid w:val="004619F3"/>
    <w:rsid w:val="00461A62"/>
    <w:rsid w:val="00461A6A"/>
    <w:rsid w:val="00461B32"/>
    <w:rsid w:val="00461C71"/>
    <w:rsid w:val="00461CAB"/>
    <w:rsid w:val="00461D69"/>
    <w:rsid w:val="00461EAC"/>
    <w:rsid w:val="00461FA6"/>
    <w:rsid w:val="00462068"/>
    <w:rsid w:val="00462267"/>
    <w:rsid w:val="00462269"/>
    <w:rsid w:val="0046236B"/>
    <w:rsid w:val="00462760"/>
    <w:rsid w:val="0046278A"/>
    <w:rsid w:val="00462910"/>
    <w:rsid w:val="00462AF9"/>
    <w:rsid w:val="00462BAC"/>
    <w:rsid w:val="00462BE7"/>
    <w:rsid w:val="00462D02"/>
    <w:rsid w:val="00462EA7"/>
    <w:rsid w:val="00462F42"/>
    <w:rsid w:val="00463264"/>
    <w:rsid w:val="004634B7"/>
    <w:rsid w:val="004637AA"/>
    <w:rsid w:val="0046381A"/>
    <w:rsid w:val="00463A33"/>
    <w:rsid w:val="00463AD2"/>
    <w:rsid w:val="00463E5E"/>
    <w:rsid w:val="00463FF0"/>
    <w:rsid w:val="004640E1"/>
    <w:rsid w:val="004641C2"/>
    <w:rsid w:val="00464250"/>
    <w:rsid w:val="004642C9"/>
    <w:rsid w:val="0046433E"/>
    <w:rsid w:val="004648B3"/>
    <w:rsid w:val="00464908"/>
    <w:rsid w:val="004649D5"/>
    <w:rsid w:val="00464A03"/>
    <w:rsid w:val="00464A49"/>
    <w:rsid w:val="00464A4A"/>
    <w:rsid w:val="00464A54"/>
    <w:rsid w:val="00464A86"/>
    <w:rsid w:val="00464BFC"/>
    <w:rsid w:val="00464C92"/>
    <w:rsid w:val="00464F1A"/>
    <w:rsid w:val="00465035"/>
    <w:rsid w:val="00465051"/>
    <w:rsid w:val="0046507C"/>
    <w:rsid w:val="00465129"/>
    <w:rsid w:val="00465280"/>
    <w:rsid w:val="00465475"/>
    <w:rsid w:val="00465576"/>
    <w:rsid w:val="00465657"/>
    <w:rsid w:val="004657E0"/>
    <w:rsid w:val="00465B20"/>
    <w:rsid w:val="00465CB2"/>
    <w:rsid w:val="00465F49"/>
    <w:rsid w:val="004660E5"/>
    <w:rsid w:val="00466196"/>
    <w:rsid w:val="00466498"/>
    <w:rsid w:val="00466695"/>
    <w:rsid w:val="0046672E"/>
    <w:rsid w:val="004667FA"/>
    <w:rsid w:val="00466800"/>
    <w:rsid w:val="004669B7"/>
    <w:rsid w:val="00466A21"/>
    <w:rsid w:val="00466E6C"/>
    <w:rsid w:val="00466F7C"/>
    <w:rsid w:val="0046718B"/>
    <w:rsid w:val="004671A5"/>
    <w:rsid w:val="004672C8"/>
    <w:rsid w:val="0046740B"/>
    <w:rsid w:val="0046758F"/>
    <w:rsid w:val="004675F1"/>
    <w:rsid w:val="00467616"/>
    <w:rsid w:val="00467710"/>
    <w:rsid w:val="00467921"/>
    <w:rsid w:val="004679F0"/>
    <w:rsid w:val="00467D45"/>
    <w:rsid w:val="00467F14"/>
    <w:rsid w:val="00467F4F"/>
    <w:rsid w:val="004701D7"/>
    <w:rsid w:val="0047028A"/>
    <w:rsid w:val="004702DB"/>
    <w:rsid w:val="004703B6"/>
    <w:rsid w:val="00470450"/>
    <w:rsid w:val="00470479"/>
    <w:rsid w:val="004705A1"/>
    <w:rsid w:val="00470656"/>
    <w:rsid w:val="0047076F"/>
    <w:rsid w:val="00470832"/>
    <w:rsid w:val="004708F5"/>
    <w:rsid w:val="00470A6F"/>
    <w:rsid w:val="00470C84"/>
    <w:rsid w:val="00470D59"/>
    <w:rsid w:val="00470E1E"/>
    <w:rsid w:val="00470EEC"/>
    <w:rsid w:val="00470FDD"/>
    <w:rsid w:val="00471125"/>
    <w:rsid w:val="00471327"/>
    <w:rsid w:val="00471339"/>
    <w:rsid w:val="0047136E"/>
    <w:rsid w:val="00471499"/>
    <w:rsid w:val="0047159D"/>
    <w:rsid w:val="00471633"/>
    <w:rsid w:val="0047169B"/>
    <w:rsid w:val="00471806"/>
    <w:rsid w:val="00471933"/>
    <w:rsid w:val="00471944"/>
    <w:rsid w:val="004719B6"/>
    <w:rsid w:val="00471CC0"/>
    <w:rsid w:val="00471CD2"/>
    <w:rsid w:val="00471CFF"/>
    <w:rsid w:val="00471D25"/>
    <w:rsid w:val="00471F2D"/>
    <w:rsid w:val="00471FF7"/>
    <w:rsid w:val="00472042"/>
    <w:rsid w:val="00472122"/>
    <w:rsid w:val="00472224"/>
    <w:rsid w:val="0047228F"/>
    <w:rsid w:val="004722EA"/>
    <w:rsid w:val="0047247D"/>
    <w:rsid w:val="0047257F"/>
    <w:rsid w:val="004725E0"/>
    <w:rsid w:val="0047272E"/>
    <w:rsid w:val="0047275E"/>
    <w:rsid w:val="0047277E"/>
    <w:rsid w:val="004727D4"/>
    <w:rsid w:val="00472A39"/>
    <w:rsid w:val="00472B1F"/>
    <w:rsid w:val="00472B61"/>
    <w:rsid w:val="00472B92"/>
    <w:rsid w:val="00472D2D"/>
    <w:rsid w:val="00472F84"/>
    <w:rsid w:val="00472FEA"/>
    <w:rsid w:val="00473378"/>
    <w:rsid w:val="00473395"/>
    <w:rsid w:val="0047365B"/>
    <w:rsid w:val="0047366B"/>
    <w:rsid w:val="004736D5"/>
    <w:rsid w:val="0047377A"/>
    <w:rsid w:val="004739D1"/>
    <w:rsid w:val="00473A91"/>
    <w:rsid w:val="00473B6C"/>
    <w:rsid w:val="00473C8D"/>
    <w:rsid w:val="00473CE5"/>
    <w:rsid w:val="00473E52"/>
    <w:rsid w:val="0047403A"/>
    <w:rsid w:val="00474121"/>
    <w:rsid w:val="0047472A"/>
    <w:rsid w:val="0047472F"/>
    <w:rsid w:val="0047480F"/>
    <w:rsid w:val="0047481C"/>
    <w:rsid w:val="00474870"/>
    <w:rsid w:val="004748A9"/>
    <w:rsid w:val="00474A42"/>
    <w:rsid w:val="00474A6F"/>
    <w:rsid w:val="00474B98"/>
    <w:rsid w:val="00474CA0"/>
    <w:rsid w:val="00474D6A"/>
    <w:rsid w:val="00474DDC"/>
    <w:rsid w:val="00474E05"/>
    <w:rsid w:val="00474E33"/>
    <w:rsid w:val="00474E3F"/>
    <w:rsid w:val="00474FAE"/>
    <w:rsid w:val="00474FBE"/>
    <w:rsid w:val="00475130"/>
    <w:rsid w:val="004752D1"/>
    <w:rsid w:val="00475312"/>
    <w:rsid w:val="00475365"/>
    <w:rsid w:val="0047544F"/>
    <w:rsid w:val="004754BD"/>
    <w:rsid w:val="00475750"/>
    <w:rsid w:val="00475834"/>
    <w:rsid w:val="00475968"/>
    <w:rsid w:val="00475AD9"/>
    <w:rsid w:val="00475E97"/>
    <w:rsid w:val="00475FA3"/>
    <w:rsid w:val="00475FA9"/>
    <w:rsid w:val="0047600A"/>
    <w:rsid w:val="0047610C"/>
    <w:rsid w:val="004761DF"/>
    <w:rsid w:val="0047631E"/>
    <w:rsid w:val="00476357"/>
    <w:rsid w:val="00476888"/>
    <w:rsid w:val="004769C0"/>
    <w:rsid w:val="00476B06"/>
    <w:rsid w:val="00476B47"/>
    <w:rsid w:val="00476B81"/>
    <w:rsid w:val="00476BB8"/>
    <w:rsid w:val="00476BC0"/>
    <w:rsid w:val="00476BF9"/>
    <w:rsid w:val="00476BFA"/>
    <w:rsid w:val="00476D36"/>
    <w:rsid w:val="00476D73"/>
    <w:rsid w:val="00476F0B"/>
    <w:rsid w:val="00477439"/>
    <w:rsid w:val="004774C0"/>
    <w:rsid w:val="004774C7"/>
    <w:rsid w:val="004774D9"/>
    <w:rsid w:val="00477593"/>
    <w:rsid w:val="00477611"/>
    <w:rsid w:val="004776FE"/>
    <w:rsid w:val="00477785"/>
    <w:rsid w:val="0047779D"/>
    <w:rsid w:val="0047791E"/>
    <w:rsid w:val="00477978"/>
    <w:rsid w:val="00477B24"/>
    <w:rsid w:val="00477BDA"/>
    <w:rsid w:val="00477D82"/>
    <w:rsid w:val="00477E2E"/>
    <w:rsid w:val="00480141"/>
    <w:rsid w:val="00480298"/>
    <w:rsid w:val="00480333"/>
    <w:rsid w:val="0048034B"/>
    <w:rsid w:val="00480436"/>
    <w:rsid w:val="004805A6"/>
    <w:rsid w:val="00480655"/>
    <w:rsid w:val="00480663"/>
    <w:rsid w:val="00480831"/>
    <w:rsid w:val="00480903"/>
    <w:rsid w:val="00480994"/>
    <w:rsid w:val="00480A37"/>
    <w:rsid w:val="00480C0D"/>
    <w:rsid w:val="00480C95"/>
    <w:rsid w:val="00480CF0"/>
    <w:rsid w:val="00480D4B"/>
    <w:rsid w:val="00480D70"/>
    <w:rsid w:val="00480E3A"/>
    <w:rsid w:val="00480E66"/>
    <w:rsid w:val="00480F9A"/>
    <w:rsid w:val="0048129C"/>
    <w:rsid w:val="00481372"/>
    <w:rsid w:val="004814BB"/>
    <w:rsid w:val="00481509"/>
    <w:rsid w:val="00481541"/>
    <w:rsid w:val="004815AD"/>
    <w:rsid w:val="0048168C"/>
    <w:rsid w:val="00481759"/>
    <w:rsid w:val="004817AC"/>
    <w:rsid w:val="004817B9"/>
    <w:rsid w:val="004817E5"/>
    <w:rsid w:val="00481863"/>
    <w:rsid w:val="00481892"/>
    <w:rsid w:val="004818A5"/>
    <w:rsid w:val="00481911"/>
    <w:rsid w:val="0048197D"/>
    <w:rsid w:val="00481AFB"/>
    <w:rsid w:val="00481B6A"/>
    <w:rsid w:val="00481C2E"/>
    <w:rsid w:val="00481CA3"/>
    <w:rsid w:val="00481CA8"/>
    <w:rsid w:val="00481CE0"/>
    <w:rsid w:val="00481CF1"/>
    <w:rsid w:val="00481D17"/>
    <w:rsid w:val="00481D71"/>
    <w:rsid w:val="00481FE8"/>
    <w:rsid w:val="004820DC"/>
    <w:rsid w:val="004822FF"/>
    <w:rsid w:val="00482306"/>
    <w:rsid w:val="00482313"/>
    <w:rsid w:val="004823E2"/>
    <w:rsid w:val="0048245B"/>
    <w:rsid w:val="004825A2"/>
    <w:rsid w:val="004825DB"/>
    <w:rsid w:val="00482659"/>
    <w:rsid w:val="00482718"/>
    <w:rsid w:val="0048276F"/>
    <w:rsid w:val="004827D4"/>
    <w:rsid w:val="004828A0"/>
    <w:rsid w:val="00482986"/>
    <w:rsid w:val="004829BF"/>
    <w:rsid w:val="004829C9"/>
    <w:rsid w:val="00482A4C"/>
    <w:rsid w:val="00482BE6"/>
    <w:rsid w:val="00482E5D"/>
    <w:rsid w:val="00482E8E"/>
    <w:rsid w:val="00482EA5"/>
    <w:rsid w:val="00482F05"/>
    <w:rsid w:val="00482F3C"/>
    <w:rsid w:val="00482F7E"/>
    <w:rsid w:val="00482FEC"/>
    <w:rsid w:val="00483002"/>
    <w:rsid w:val="004830DD"/>
    <w:rsid w:val="004832C2"/>
    <w:rsid w:val="00483464"/>
    <w:rsid w:val="00483470"/>
    <w:rsid w:val="00483607"/>
    <w:rsid w:val="004837BF"/>
    <w:rsid w:val="0048381A"/>
    <w:rsid w:val="00483935"/>
    <w:rsid w:val="004839F0"/>
    <w:rsid w:val="00483ABA"/>
    <w:rsid w:val="00483AFD"/>
    <w:rsid w:val="00483B05"/>
    <w:rsid w:val="00483BF3"/>
    <w:rsid w:val="00483EAF"/>
    <w:rsid w:val="00483FC1"/>
    <w:rsid w:val="0048428D"/>
    <w:rsid w:val="00484574"/>
    <w:rsid w:val="004846A7"/>
    <w:rsid w:val="004846B5"/>
    <w:rsid w:val="00484702"/>
    <w:rsid w:val="004847D5"/>
    <w:rsid w:val="004847FE"/>
    <w:rsid w:val="004849CD"/>
    <w:rsid w:val="004849F3"/>
    <w:rsid w:val="00484A03"/>
    <w:rsid w:val="00484ACD"/>
    <w:rsid w:val="00484E89"/>
    <w:rsid w:val="00484EAB"/>
    <w:rsid w:val="00484F53"/>
    <w:rsid w:val="00485038"/>
    <w:rsid w:val="004851FD"/>
    <w:rsid w:val="00485443"/>
    <w:rsid w:val="00485650"/>
    <w:rsid w:val="0048580A"/>
    <w:rsid w:val="0048591B"/>
    <w:rsid w:val="00485A82"/>
    <w:rsid w:val="00485ABC"/>
    <w:rsid w:val="00485ACB"/>
    <w:rsid w:val="00485B43"/>
    <w:rsid w:val="00485C32"/>
    <w:rsid w:val="00485E2A"/>
    <w:rsid w:val="00485F13"/>
    <w:rsid w:val="0048606E"/>
    <w:rsid w:val="00486095"/>
    <w:rsid w:val="0048625C"/>
    <w:rsid w:val="00486275"/>
    <w:rsid w:val="004866A7"/>
    <w:rsid w:val="00486731"/>
    <w:rsid w:val="004867F0"/>
    <w:rsid w:val="00486AA5"/>
    <w:rsid w:val="00486B86"/>
    <w:rsid w:val="00486E81"/>
    <w:rsid w:val="00486FB4"/>
    <w:rsid w:val="00486FE9"/>
    <w:rsid w:val="00487197"/>
    <w:rsid w:val="0048750E"/>
    <w:rsid w:val="004875F4"/>
    <w:rsid w:val="00487614"/>
    <w:rsid w:val="0048780E"/>
    <w:rsid w:val="004879B8"/>
    <w:rsid w:val="00487B6A"/>
    <w:rsid w:val="00487B9E"/>
    <w:rsid w:val="00487CE8"/>
    <w:rsid w:val="00487F6A"/>
    <w:rsid w:val="0049013F"/>
    <w:rsid w:val="004905E3"/>
    <w:rsid w:val="00490702"/>
    <w:rsid w:val="004908EF"/>
    <w:rsid w:val="004908FF"/>
    <w:rsid w:val="00490B28"/>
    <w:rsid w:val="00490D08"/>
    <w:rsid w:val="00490E1E"/>
    <w:rsid w:val="00490EAF"/>
    <w:rsid w:val="0049113B"/>
    <w:rsid w:val="00491189"/>
    <w:rsid w:val="004911B2"/>
    <w:rsid w:val="0049128C"/>
    <w:rsid w:val="00491343"/>
    <w:rsid w:val="00491572"/>
    <w:rsid w:val="00491782"/>
    <w:rsid w:val="004917FB"/>
    <w:rsid w:val="0049190B"/>
    <w:rsid w:val="00491B0D"/>
    <w:rsid w:val="00491D65"/>
    <w:rsid w:val="00491DA6"/>
    <w:rsid w:val="00491E5F"/>
    <w:rsid w:val="00491ECC"/>
    <w:rsid w:val="004924D7"/>
    <w:rsid w:val="00492552"/>
    <w:rsid w:val="00492598"/>
    <w:rsid w:val="004925E5"/>
    <w:rsid w:val="00492735"/>
    <w:rsid w:val="0049286B"/>
    <w:rsid w:val="0049292B"/>
    <w:rsid w:val="00492956"/>
    <w:rsid w:val="00492974"/>
    <w:rsid w:val="0049297D"/>
    <w:rsid w:val="00492A26"/>
    <w:rsid w:val="00492B99"/>
    <w:rsid w:val="00492B9D"/>
    <w:rsid w:val="00492BB4"/>
    <w:rsid w:val="00492BB7"/>
    <w:rsid w:val="00492EC7"/>
    <w:rsid w:val="00492F7A"/>
    <w:rsid w:val="00492F85"/>
    <w:rsid w:val="00492FB2"/>
    <w:rsid w:val="00493062"/>
    <w:rsid w:val="004930F6"/>
    <w:rsid w:val="004931D2"/>
    <w:rsid w:val="00493274"/>
    <w:rsid w:val="004932A8"/>
    <w:rsid w:val="00493466"/>
    <w:rsid w:val="004934B7"/>
    <w:rsid w:val="004936FA"/>
    <w:rsid w:val="0049388C"/>
    <w:rsid w:val="004938C0"/>
    <w:rsid w:val="004938DB"/>
    <w:rsid w:val="0049394E"/>
    <w:rsid w:val="004939AE"/>
    <w:rsid w:val="00493BA4"/>
    <w:rsid w:val="00493BA9"/>
    <w:rsid w:val="00493BB0"/>
    <w:rsid w:val="00493BCA"/>
    <w:rsid w:val="00493C38"/>
    <w:rsid w:val="00493D1F"/>
    <w:rsid w:val="00493D6B"/>
    <w:rsid w:val="00493D99"/>
    <w:rsid w:val="00493E2A"/>
    <w:rsid w:val="00493F64"/>
    <w:rsid w:val="00493FF8"/>
    <w:rsid w:val="00494146"/>
    <w:rsid w:val="0049418C"/>
    <w:rsid w:val="0049422B"/>
    <w:rsid w:val="0049483D"/>
    <w:rsid w:val="0049485F"/>
    <w:rsid w:val="00494896"/>
    <w:rsid w:val="00494967"/>
    <w:rsid w:val="00494AAE"/>
    <w:rsid w:val="00494B03"/>
    <w:rsid w:val="00494B1E"/>
    <w:rsid w:val="00494BF2"/>
    <w:rsid w:val="00494C14"/>
    <w:rsid w:val="00494D5A"/>
    <w:rsid w:val="00494DA4"/>
    <w:rsid w:val="00495000"/>
    <w:rsid w:val="0049509A"/>
    <w:rsid w:val="004954B7"/>
    <w:rsid w:val="004955BB"/>
    <w:rsid w:val="00495742"/>
    <w:rsid w:val="004957AF"/>
    <w:rsid w:val="0049585A"/>
    <w:rsid w:val="004960DD"/>
    <w:rsid w:val="00496154"/>
    <w:rsid w:val="0049618C"/>
    <w:rsid w:val="004961D7"/>
    <w:rsid w:val="00496253"/>
    <w:rsid w:val="0049633E"/>
    <w:rsid w:val="004965A9"/>
    <w:rsid w:val="00496636"/>
    <w:rsid w:val="00496798"/>
    <w:rsid w:val="0049681C"/>
    <w:rsid w:val="00496941"/>
    <w:rsid w:val="00496A0F"/>
    <w:rsid w:val="00496A53"/>
    <w:rsid w:val="00496ACB"/>
    <w:rsid w:val="00496B3D"/>
    <w:rsid w:val="00496CA7"/>
    <w:rsid w:val="00496EE3"/>
    <w:rsid w:val="0049737F"/>
    <w:rsid w:val="00497387"/>
    <w:rsid w:val="004973EA"/>
    <w:rsid w:val="004973FE"/>
    <w:rsid w:val="00497465"/>
    <w:rsid w:val="00497518"/>
    <w:rsid w:val="004976FF"/>
    <w:rsid w:val="004978F3"/>
    <w:rsid w:val="004979FD"/>
    <w:rsid w:val="00497B64"/>
    <w:rsid w:val="00497CA4"/>
    <w:rsid w:val="00497E9F"/>
    <w:rsid w:val="00497F72"/>
    <w:rsid w:val="004A04A4"/>
    <w:rsid w:val="004A0605"/>
    <w:rsid w:val="004A0657"/>
    <w:rsid w:val="004A068F"/>
    <w:rsid w:val="004A06F4"/>
    <w:rsid w:val="004A072D"/>
    <w:rsid w:val="004A07ED"/>
    <w:rsid w:val="004A09DE"/>
    <w:rsid w:val="004A0A56"/>
    <w:rsid w:val="004A0A69"/>
    <w:rsid w:val="004A0B7B"/>
    <w:rsid w:val="004A0E84"/>
    <w:rsid w:val="004A0F1A"/>
    <w:rsid w:val="004A100E"/>
    <w:rsid w:val="004A1135"/>
    <w:rsid w:val="004A144E"/>
    <w:rsid w:val="004A1640"/>
    <w:rsid w:val="004A167D"/>
    <w:rsid w:val="004A17A1"/>
    <w:rsid w:val="004A19A2"/>
    <w:rsid w:val="004A1A3A"/>
    <w:rsid w:val="004A1A3B"/>
    <w:rsid w:val="004A1A78"/>
    <w:rsid w:val="004A1D37"/>
    <w:rsid w:val="004A1D46"/>
    <w:rsid w:val="004A1DBC"/>
    <w:rsid w:val="004A1E8B"/>
    <w:rsid w:val="004A225A"/>
    <w:rsid w:val="004A2352"/>
    <w:rsid w:val="004A24F7"/>
    <w:rsid w:val="004A261A"/>
    <w:rsid w:val="004A2AD9"/>
    <w:rsid w:val="004A2B5E"/>
    <w:rsid w:val="004A2C48"/>
    <w:rsid w:val="004A2E98"/>
    <w:rsid w:val="004A31A9"/>
    <w:rsid w:val="004A3202"/>
    <w:rsid w:val="004A33D9"/>
    <w:rsid w:val="004A34E9"/>
    <w:rsid w:val="004A3508"/>
    <w:rsid w:val="004A36BE"/>
    <w:rsid w:val="004A3708"/>
    <w:rsid w:val="004A3877"/>
    <w:rsid w:val="004A391C"/>
    <w:rsid w:val="004A3B08"/>
    <w:rsid w:val="004A3C42"/>
    <w:rsid w:val="004A3D58"/>
    <w:rsid w:val="004A3DE0"/>
    <w:rsid w:val="004A3E04"/>
    <w:rsid w:val="004A3F5A"/>
    <w:rsid w:val="004A3F91"/>
    <w:rsid w:val="004A40F5"/>
    <w:rsid w:val="004A4122"/>
    <w:rsid w:val="004A4156"/>
    <w:rsid w:val="004A4299"/>
    <w:rsid w:val="004A430F"/>
    <w:rsid w:val="004A4423"/>
    <w:rsid w:val="004A4507"/>
    <w:rsid w:val="004A47B8"/>
    <w:rsid w:val="004A4A26"/>
    <w:rsid w:val="004A4B84"/>
    <w:rsid w:val="004A4D27"/>
    <w:rsid w:val="004A4E6A"/>
    <w:rsid w:val="004A4EB8"/>
    <w:rsid w:val="004A4FB8"/>
    <w:rsid w:val="004A510D"/>
    <w:rsid w:val="004A536C"/>
    <w:rsid w:val="004A537B"/>
    <w:rsid w:val="004A540E"/>
    <w:rsid w:val="004A5419"/>
    <w:rsid w:val="004A5469"/>
    <w:rsid w:val="004A55C0"/>
    <w:rsid w:val="004A560D"/>
    <w:rsid w:val="004A5644"/>
    <w:rsid w:val="004A5677"/>
    <w:rsid w:val="004A56A6"/>
    <w:rsid w:val="004A56C1"/>
    <w:rsid w:val="004A5740"/>
    <w:rsid w:val="004A5780"/>
    <w:rsid w:val="004A58D6"/>
    <w:rsid w:val="004A5976"/>
    <w:rsid w:val="004A5995"/>
    <w:rsid w:val="004A59B4"/>
    <w:rsid w:val="004A5B18"/>
    <w:rsid w:val="004A5BE5"/>
    <w:rsid w:val="004A5C30"/>
    <w:rsid w:val="004A5E1B"/>
    <w:rsid w:val="004A5F99"/>
    <w:rsid w:val="004A600E"/>
    <w:rsid w:val="004A6062"/>
    <w:rsid w:val="004A6065"/>
    <w:rsid w:val="004A6207"/>
    <w:rsid w:val="004A62B9"/>
    <w:rsid w:val="004A653B"/>
    <w:rsid w:val="004A6606"/>
    <w:rsid w:val="004A6632"/>
    <w:rsid w:val="004A67E6"/>
    <w:rsid w:val="004A6847"/>
    <w:rsid w:val="004A6849"/>
    <w:rsid w:val="004A6884"/>
    <w:rsid w:val="004A6929"/>
    <w:rsid w:val="004A69DE"/>
    <w:rsid w:val="004A6A01"/>
    <w:rsid w:val="004A6C14"/>
    <w:rsid w:val="004A720B"/>
    <w:rsid w:val="004A73F0"/>
    <w:rsid w:val="004A740A"/>
    <w:rsid w:val="004A757C"/>
    <w:rsid w:val="004A76D5"/>
    <w:rsid w:val="004A7790"/>
    <w:rsid w:val="004A787A"/>
    <w:rsid w:val="004A78A6"/>
    <w:rsid w:val="004A795C"/>
    <w:rsid w:val="004A79D5"/>
    <w:rsid w:val="004A79FE"/>
    <w:rsid w:val="004A7A09"/>
    <w:rsid w:val="004A7AC8"/>
    <w:rsid w:val="004A7B88"/>
    <w:rsid w:val="004A7BCD"/>
    <w:rsid w:val="004A7BDB"/>
    <w:rsid w:val="004A7C74"/>
    <w:rsid w:val="004A7D6E"/>
    <w:rsid w:val="004A7E77"/>
    <w:rsid w:val="004B0046"/>
    <w:rsid w:val="004B014F"/>
    <w:rsid w:val="004B01E3"/>
    <w:rsid w:val="004B031D"/>
    <w:rsid w:val="004B039A"/>
    <w:rsid w:val="004B0472"/>
    <w:rsid w:val="004B0684"/>
    <w:rsid w:val="004B06B5"/>
    <w:rsid w:val="004B08F8"/>
    <w:rsid w:val="004B098D"/>
    <w:rsid w:val="004B0C16"/>
    <w:rsid w:val="004B0C3B"/>
    <w:rsid w:val="004B0C66"/>
    <w:rsid w:val="004B0D7A"/>
    <w:rsid w:val="004B0D8C"/>
    <w:rsid w:val="004B0F19"/>
    <w:rsid w:val="004B1186"/>
    <w:rsid w:val="004B11C6"/>
    <w:rsid w:val="004B1513"/>
    <w:rsid w:val="004B151E"/>
    <w:rsid w:val="004B15FF"/>
    <w:rsid w:val="004B1838"/>
    <w:rsid w:val="004B19FE"/>
    <w:rsid w:val="004B1AA5"/>
    <w:rsid w:val="004B1D54"/>
    <w:rsid w:val="004B1E3D"/>
    <w:rsid w:val="004B1E57"/>
    <w:rsid w:val="004B1E75"/>
    <w:rsid w:val="004B1FD6"/>
    <w:rsid w:val="004B231A"/>
    <w:rsid w:val="004B26F9"/>
    <w:rsid w:val="004B2800"/>
    <w:rsid w:val="004B282F"/>
    <w:rsid w:val="004B2856"/>
    <w:rsid w:val="004B299D"/>
    <w:rsid w:val="004B29D0"/>
    <w:rsid w:val="004B2AA9"/>
    <w:rsid w:val="004B2B54"/>
    <w:rsid w:val="004B2DA7"/>
    <w:rsid w:val="004B2E58"/>
    <w:rsid w:val="004B2ED2"/>
    <w:rsid w:val="004B2F18"/>
    <w:rsid w:val="004B2FEE"/>
    <w:rsid w:val="004B30A9"/>
    <w:rsid w:val="004B325E"/>
    <w:rsid w:val="004B33B1"/>
    <w:rsid w:val="004B33D5"/>
    <w:rsid w:val="004B340B"/>
    <w:rsid w:val="004B360F"/>
    <w:rsid w:val="004B3637"/>
    <w:rsid w:val="004B382C"/>
    <w:rsid w:val="004B38E8"/>
    <w:rsid w:val="004B3954"/>
    <w:rsid w:val="004B399B"/>
    <w:rsid w:val="004B3A1C"/>
    <w:rsid w:val="004B3A20"/>
    <w:rsid w:val="004B3AF3"/>
    <w:rsid w:val="004B3B70"/>
    <w:rsid w:val="004B3BAA"/>
    <w:rsid w:val="004B3BE9"/>
    <w:rsid w:val="004B3CA0"/>
    <w:rsid w:val="004B3D0B"/>
    <w:rsid w:val="004B3D47"/>
    <w:rsid w:val="004B3D75"/>
    <w:rsid w:val="004B3EAF"/>
    <w:rsid w:val="004B3FDA"/>
    <w:rsid w:val="004B4080"/>
    <w:rsid w:val="004B40E7"/>
    <w:rsid w:val="004B40F1"/>
    <w:rsid w:val="004B4265"/>
    <w:rsid w:val="004B44A1"/>
    <w:rsid w:val="004B4566"/>
    <w:rsid w:val="004B467A"/>
    <w:rsid w:val="004B478B"/>
    <w:rsid w:val="004B4880"/>
    <w:rsid w:val="004B4952"/>
    <w:rsid w:val="004B4AFC"/>
    <w:rsid w:val="004B4C7F"/>
    <w:rsid w:val="004B4CDB"/>
    <w:rsid w:val="004B4E86"/>
    <w:rsid w:val="004B52EE"/>
    <w:rsid w:val="004B53B3"/>
    <w:rsid w:val="004B542B"/>
    <w:rsid w:val="004B5480"/>
    <w:rsid w:val="004B5537"/>
    <w:rsid w:val="004B5545"/>
    <w:rsid w:val="004B5579"/>
    <w:rsid w:val="004B58DF"/>
    <w:rsid w:val="004B58FA"/>
    <w:rsid w:val="004B59AD"/>
    <w:rsid w:val="004B59EE"/>
    <w:rsid w:val="004B5DD2"/>
    <w:rsid w:val="004B60E1"/>
    <w:rsid w:val="004B60EF"/>
    <w:rsid w:val="004B6462"/>
    <w:rsid w:val="004B6511"/>
    <w:rsid w:val="004B6525"/>
    <w:rsid w:val="004B6626"/>
    <w:rsid w:val="004B6974"/>
    <w:rsid w:val="004B6B6B"/>
    <w:rsid w:val="004B6B91"/>
    <w:rsid w:val="004B6ED2"/>
    <w:rsid w:val="004B70BF"/>
    <w:rsid w:val="004B71CE"/>
    <w:rsid w:val="004B746B"/>
    <w:rsid w:val="004B7498"/>
    <w:rsid w:val="004B74CD"/>
    <w:rsid w:val="004B7600"/>
    <w:rsid w:val="004B7727"/>
    <w:rsid w:val="004B7854"/>
    <w:rsid w:val="004B786A"/>
    <w:rsid w:val="004B788B"/>
    <w:rsid w:val="004B790B"/>
    <w:rsid w:val="004B7AB7"/>
    <w:rsid w:val="004B7AFC"/>
    <w:rsid w:val="004B7B09"/>
    <w:rsid w:val="004B7B88"/>
    <w:rsid w:val="004B7C1C"/>
    <w:rsid w:val="004B7DEA"/>
    <w:rsid w:val="004B7E42"/>
    <w:rsid w:val="004B7FC4"/>
    <w:rsid w:val="004C0143"/>
    <w:rsid w:val="004C0154"/>
    <w:rsid w:val="004C024E"/>
    <w:rsid w:val="004C068A"/>
    <w:rsid w:val="004C0726"/>
    <w:rsid w:val="004C073F"/>
    <w:rsid w:val="004C0992"/>
    <w:rsid w:val="004C09FB"/>
    <w:rsid w:val="004C0B5E"/>
    <w:rsid w:val="004C0CC6"/>
    <w:rsid w:val="004C0E05"/>
    <w:rsid w:val="004C158B"/>
    <w:rsid w:val="004C161F"/>
    <w:rsid w:val="004C16BD"/>
    <w:rsid w:val="004C16E5"/>
    <w:rsid w:val="004C1A39"/>
    <w:rsid w:val="004C1AFB"/>
    <w:rsid w:val="004C1E17"/>
    <w:rsid w:val="004C1F25"/>
    <w:rsid w:val="004C1FDC"/>
    <w:rsid w:val="004C203B"/>
    <w:rsid w:val="004C2109"/>
    <w:rsid w:val="004C2193"/>
    <w:rsid w:val="004C224F"/>
    <w:rsid w:val="004C230F"/>
    <w:rsid w:val="004C2351"/>
    <w:rsid w:val="004C235F"/>
    <w:rsid w:val="004C2405"/>
    <w:rsid w:val="004C243A"/>
    <w:rsid w:val="004C2476"/>
    <w:rsid w:val="004C2582"/>
    <w:rsid w:val="004C265A"/>
    <w:rsid w:val="004C26EE"/>
    <w:rsid w:val="004C2975"/>
    <w:rsid w:val="004C2983"/>
    <w:rsid w:val="004C29AA"/>
    <w:rsid w:val="004C2AB7"/>
    <w:rsid w:val="004C2C9C"/>
    <w:rsid w:val="004C2CD2"/>
    <w:rsid w:val="004C2EB8"/>
    <w:rsid w:val="004C3026"/>
    <w:rsid w:val="004C30AA"/>
    <w:rsid w:val="004C3188"/>
    <w:rsid w:val="004C33C5"/>
    <w:rsid w:val="004C3446"/>
    <w:rsid w:val="004C34DB"/>
    <w:rsid w:val="004C36D3"/>
    <w:rsid w:val="004C382E"/>
    <w:rsid w:val="004C3A72"/>
    <w:rsid w:val="004C3A9C"/>
    <w:rsid w:val="004C3AB2"/>
    <w:rsid w:val="004C3BC4"/>
    <w:rsid w:val="004C3C52"/>
    <w:rsid w:val="004C3F78"/>
    <w:rsid w:val="004C3FED"/>
    <w:rsid w:val="004C4081"/>
    <w:rsid w:val="004C4348"/>
    <w:rsid w:val="004C4390"/>
    <w:rsid w:val="004C4403"/>
    <w:rsid w:val="004C4556"/>
    <w:rsid w:val="004C4659"/>
    <w:rsid w:val="004C46AD"/>
    <w:rsid w:val="004C475D"/>
    <w:rsid w:val="004C48D7"/>
    <w:rsid w:val="004C497B"/>
    <w:rsid w:val="004C4989"/>
    <w:rsid w:val="004C4BA1"/>
    <w:rsid w:val="004C4BF0"/>
    <w:rsid w:val="004C4D1A"/>
    <w:rsid w:val="004C4DA5"/>
    <w:rsid w:val="004C4DFD"/>
    <w:rsid w:val="004C4EF5"/>
    <w:rsid w:val="004C5248"/>
    <w:rsid w:val="004C556F"/>
    <w:rsid w:val="004C55F6"/>
    <w:rsid w:val="004C564A"/>
    <w:rsid w:val="004C56F9"/>
    <w:rsid w:val="004C5740"/>
    <w:rsid w:val="004C57E6"/>
    <w:rsid w:val="004C5907"/>
    <w:rsid w:val="004C5992"/>
    <w:rsid w:val="004C5AAD"/>
    <w:rsid w:val="004C5B30"/>
    <w:rsid w:val="004C5B94"/>
    <w:rsid w:val="004C5B99"/>
    <w:rsid w:val="004C5C47"/>
    <w:rsid w:val="004C60D0"/>
    <w:rsid w:val="004C619D"/>
    <w:rsid w:val="004C6355"/>
    <w:rsid w:val="004C654B"/>
    <w:rsid w:val="004C6669"/>
    <w:rsid w:val="004C6841"/>
    <w:rsid w:val="004C686E"/>
    <w:rsid w:val="004C68F1"/>
    <w:rsid w:val="004C69EA"/>
    <w:rsid w:val="004C69FE"/>
    <w:rsid w:val="004C6AE9"/>
    <w:rsid w:val="004C6C7D"/>
    <w:rsid w:val="004C6CB7"/>
    <w:rsid w:val="004C6CEA"/>
    <w:rsid w:val="004C6DFE"/>
    <w:rsid w:val="004C6FDA"/>
    <w:rsid w:val="004C7200"/>
    <w:rsid w:val="004C72CA"/>
    <w:rsid w:val="004C74EB"/>
    <w:rsid w:val="004C75B9"/>
    <w:rsid w:val="004C7631"/>
    <w:rsid w:val="004C76E8"/>
    <w:rsid w:val="004C7790"/>
    <w:rsid w:val="004C787C"/>
    <w:rsid w:val="004C787E"/>
    <w:rsid w:val="004C78A4"/>
    <w:rsid w:val="004C78E8"/>
    <w:rsid w:val="004C78FA"/>
    <w:rsid w:val="004C790B"/>
    <w:rsid w:val="004C7A2B"/>
    <w:rsid w:val="004C7A76"/>
    <w:rsid w:val="004C7B4A"/>
    <w:rsid w:val="004C7BA0"/>
    <w:rsid w:val="004C7BF5"/>
    <w:rsid w:val="004C7C53"/>
    <w:rsid w:val="004C7C6B"/>
    <w:rsid w:val="004C7F69"/>
    <w:rsid w:val="004D0205"/>
    <w:rsid w:val="004D03FB"/>
    <w:rsid w:val="004D0448"/>
    <w:rsid w:val="004D0550"/>
    <w:rsid w:val="004D05C9"/>
    <w:rsid w:val="004D05D6"/>
    <w:rsid w:val="004D05EA"/>
    <w:rsid w:val="004D0654"/>
    <w:rsid w:val="004D0715"/>
    <w:rsid w:val="004D0AD9"/>
    <w:rsid w:val="004D0C26"/>
    <w:rsid w:val="004D0DEE"/>
    <w:rsid w:val="004D0E1B"/>
    <w:rsid w:val="004D0F0A"/>
    <w:rsid w:val="004D15BB"/>
    <w:rsid w:val="004D1769"/>
    <w:rsid w:val="004D1798"/>
    <w:rsid w:val="004D17BB"/>
    <w:rsid w:val="004D1838"/>
    <w:rsid w:val="004D19E8"/>
    <w:rsid w:val="004D1A0B"/>
    <w:rsid w:val="004D1CB4"/>
    <w:rsid w:val="004D1D42"/>
    <w:rsid w:val="004D1DBE"/>
    <w:rsid w:val="004D1DE9"/>
    <w:rsid w:val="004D1E22"/>
    <w:rsid w:val="004D1FF6"/>
    <w:rsid w:val="004D2055"/>
    <w:rsid w:val="004D2063"/>
    <w:rsid w:val="004D2268"/>
    <w:rsid w:val="004D22A8"/>
    <w:rsid w:val="004D243C"/>
    <w:rsid w:val="004D2448"/>
    <w:rsid w:val="004D24C0"/>
    <w:rsid w:val="004D25B9"/>
    <w:rsid w:val="004D26C4"/>
    <w:rsid w:val="004D2713"/>
    <w:rsid w:val="004D27CF"/>
    <w:rsid w:val="004D28D1"/>
    <w:rsid w:val="004D2947"/>
    <w:rsid w:val="004D29BB"/>
    <w:rsid w:val="004D29BE"/>
    <w:rsid w:val="004D29D5"/>
    <w:rsid w:val="004D2C68"/>
    <w:rsid w:val="004D2DB9"/>
    <w:rsid w:val="004D3073"/>
    <w:rsid w:val="004D30A7"/>
    <w:rsid w:val="004D30B1"/>
    <w:rsid w:val="004D30E6"/>
    <w:rsid w:val="004D313A"/>
    <w:rsid w:val="004D31A7"/>
    <w:rsid w:val="004D351D"/>
    <w:rsid w:val="004D366A"/>
    <w:rsid w:val="004D3671"/>
    <w:rsid w:val="004D376B"/>
    <w:rsid w:val="004D38FF"/>
    <w:rsid w:val="004D3931"/>
    <w:rsid w:val="004D39BF"/>
    <w:rsid w:val="004D3B62"/>
    <w:rsid w:val="004D3B89"/>
    <w:rsid w:val="004D3BA7"/>
    <w:rsid w:val="004D3DB9"/>
    <w:rsid w:val="004D3E3F"/>
    <w:rsid w:val="004D3E76"/>
    <w:rsid w:val="004D3F4D"/>
    <w:rsid w:val="004D4266"/>
    <w:rsid w:val="004D42D9"/>
    <w:rsid w:val="004D4365"/>
    <w:rsid w:val="004D4399"/>
    <w:rsid w:val="004D448E"/>
    <w:rsid w:val="004D44F6"/>
    <w:rsid w:val="004D4532"/>
    <w:rsid w:val="004D46B7"/>
    <w:rsid w:val="004D47DC"/>
    <w:rsid w:val="004D47F0"/>
    <w:rsid w:val="004D49EB"/>
    <w:rsid w:val="004D4D83"/>
    <w:rsid w:val="004D4E74"/>
    <w:rsid w:val="004D4EA0"/>
    <w:rsid w:val="004D4EE9"/>
    <w:rsid w:val="004D4F95"/>
    <w:rsid w:val="004D5154"/>
    <w:rsid w:val="004D51FF"/>
    <w:rsid w:val="004D5287"/>
    <w:rsid w:val="004D52A5"/>
    <w:rsid w:val="004D53EF"/>
    <w:rsid w:val="004D544E"/>
    <w:rsid w:val="004D568C"/>
    <w:rsid w:val="004D5706"/>
    <w:rsid w:val="004D5901"/>
    <w:rsid w:val="004D5ABF"/>
    <w:rsid w:val="004D5D29"/>
    <w:rsid w:val="004D5D58"/>
    <w:rsid w:val="004D5D65"/>
    <w:rsid w:val="004D6057"/>
    <w:rsid w:val="004D6163"/>
    <w:rsid w:val="004D620B"/>
    <w:rsid w:val="004D6243"/>
    <w:rsid w:val="004D636F"/>
    <w:rsid w:val="004D64D9"/>
    <w:rsid w:val="004D65B7"/>
    <w:rsid w:val="004D68EC"/>
    <w:rsid w:val="004D69DA"/>
    <w:rsid w:val="004D6BC0"/>
    <w:rsid w:val="004D6BC6"/>
    <w:rsid w:val="004D6D8E"/>
    <w:rsid w:val="004D6F6F"/>
    <w:rsid w:val="004D7035"/>
    <w:rsid w:val="004D727C"/>
    <w:rsid w:val="004D7334"/>
    <w:rsid w:val="004D7570"/>
    <w:rsid w:val="004D7A59"/>
    <w:rsid w:val="004D7A94"/>
    <w:rsid w:val="004D7E28"/>
    <w:rsid w:val="004D7EA6"/>
    <w:rsid w:val="004D7F90"/>
    <w:rsid w:val="004E002C"/>
    <w:rsid w:val="004E0160"/>
    <w:rsid w:val="004E0165"/>
    <w:rsid w:val="004E01E4"/>
    <w:rsid w:val="004E028C"/>
    <w:rsid w:val="004E0481"/>
    <w:rsid w:val="004E0530"/>
    <w:rsid w:val="004E05C5"/>
    <w:rsid w:val="004E0810"/>
    <w:rsid w:val="004E083B"/>
    <w:rsid w:val="004E0A6B"/>
    <w:rsid w:val="004E0AA6"/>
    <w:rsid w:val="004E0AAB"/>
    <w:rsid w:val="004E0AAF"/>
    <w:rsid w:val="004E0B5C"/>
    <w:rsid w:val="004E0BB1"/>
    <w:rsid w:val="004E0E3E"/>
    <w:rsid w:val="004E0E73"/>
    <w:rsid w:val="004E10B5"/>
    <w:rsid w:val="004E112B"/>
    <w:rsid w:val="004E1144"/>
    <w:rsid w:val="004E134B"/>
    <w:rsid w:val="004E1404"/>
    <w:rsid w:val="004E153B"/>
    <w:rsid w:val="004E1881"/>
    <w:rsid w:val="004E1D4E"/>
    <w:rsid w:val="004E1E1F"/>
    <w:rsid w:val="004E1E31"/>
    <w:rsid w:val="004E1E73"/>
    <w:rsid w:val="004E1F31"/>
    <w:rsid w:val="004E2042"/>
    <w:rsid w:val="004E20C1"/>
    <w:rsid w:val="004E212C"/>
    <w:rsid w:val="004E2516"/>
    <w:rsid w:val="004E25F2"/>
    <w:rsid w:val="004E2661"/>
    <w:rsid w:val="004E2701"/>
    <w:rsid w:val="004E2995"/>
    <w:rsid w:val="004E29C6"/>
    <w:rsid w:val="004E29F8"/>
    <w:rsid w:val="004E2B30"/>
    <w:rsid w:val="004E2C1A"/>
    <w:rsid w:val="004E2C8A"/>
    <w:rsid w:val="004E2DD3"/>
    <w:rsid w:val="004E2EE9"/>
    <w:rsid w:val="004E2F4B"/>
    <w:rsid w:val="004E2FC4"/>
    <w:rsid w:val="004E3082"/>
    <w:rsid w:val="004E342D"/>
    <w:rsid w:val="004E3456"/>
    <w:rsid w:val="004E35B2"/>
    <w:rsid w:val="004E36B7"/>
    <w:rsid w:val="004E37B3"/>
    <w:rsid w:val="004E384E"/>
    <w:rsid w:val="004E390B"/>
    <w:rsid w:val="004E3963"/>
    <w:rsid w:val="004E39BF"/>
    <w:rsid w:val="004E3A12"/>
    <w:rsid w:val="004E3A7E"/>
    <w:rsid w:val="004E3CCB"/>
    <w:rsid w:val="004E3D30"/>
    <w:rsid w:val="004E3E43"/>
    <w:rsid w:val="004E3F2F"/>
    <w:rsid w:val="004E4104"/>
    <w:rsid w:val="004E4136"/>
    <w:rsid w:val="004E42D4"/>
    <w:rsid w:val="004E43E7"/>
    <w:rsid w:val="004E4421"/>
    <w:rsid w:val="004E4512"/>
    <w:rsid w:val="004E458D"/>
    <w:rsid w:val="004E4601"/>
    <w:rsid w:val="004E4610"/>
    <w:rsid w:val="004E480B"/>
    <w:rsid w:val="004E48FA"/>
    <w:rsid w:val="004E4900"/>
    <w:rsid w:val="004E4A25"/>
    <w:rsid w:val="004E4B88"/>
    <w:rsid w:val="004E4B89"/>
    <w:rsid w:val="004E4BFF"/>
    <w:rsid w:val="004E4DC2"/>
    <w:rsid w:val="004E4E57"/>
    <w:rsid w:val="004E4F6B"/>
    <w:rsid w:val="004E4FAC"/>
    <w:rsid w:val="004E5053"/>
    <w:rsid w:val="004E51DE"/>
    <w:rsid w:val="004E51E8"/>
    <w:rsid w:val="004E52BC"/>
    <w:rsid w:val="004E5356"/>
    <w:rsid w:val="004E5420"/>
    <w:rsid w:val="004E5590"/>
    <w:rsid w:val="004E5802"/>
    <w:rsid w:val="004E5AE6"/>
    <w:rsid w:val="004E5B1F"/>
    <w:rsid w:val="004E5B79"/>
    <w:rsid w:val="004E5C57"/>
    <w:rsid w:val="004E5C9B"/>
    <w:rsid w:val="004E5D76"/>
    <w:rsid w:val="004E5FCE"/>
    <w:rsid w:val="004E5FD5"/>
    <w:rsid w:val="004E6194"/>
    <w:rsid w:val="004E61E1"/>
    <w:rsid w:val="004E6259"/>
    <w:rsid w:val="004E6341"/>
    <w:rsid w:val="004E63B4"/>
    <w:rsid w:val="004E659B"/>
    <w:rsid w:val="004E65A0"/>
    <w:rsid w:val="004E65CF"/>
    <w:rsid w:val="004E65F1"/>
    <w:rsid w:val="004E6972"/>
    <w:rsid w:val="004E6B02"/>
    <w:rsid w:val="004E6E23"/>
    <w:rsid w:val="004E70A9"/>
    <w:rsid w:val="004E70F1"/>
    <w:rsid w:val="004E71BB"/>
    <w:rsid w:val="004E7231"/>
    <w:rsid w:val="004E7377"/>
    <w:rsid w:val="004E7380"/>
    <w:rsid w:val="004E73EC"/>
    <w:rsid w:val="004E7431"/>
    <w:rsid w:val="004E7603"/>
    <w:rsid w:val="004E76F2"/>
    <w:rsid w:val="004E787E"/>
    <w:rsid w:val="004E788B"/>
    <w:rsid w:val="004E791E"/>
    <w:rsid w:val="004E7983"/>
    <w:rsid w:val="004E7B19"/>
    <w:rsid w:val="004E7BD0"/>
    <w:rsid w:val="004E7DB1"/>
    <w:rsid w:val="004E7F06"/>
    <w:rsid w:val="004E7F79"/>
    <w:rsid w:val="004E7FAF"/>
    <w:rsid w:val="004F0035"/>
    <w:rsid w:val="004F009F"/>
    <w:rsid w:val="004F0144"/>
    <w:rsid w:val="004F0154"/>
    <w:rsid w:val="004F0457"/>
    <w:rsid w:val="004F06EA"/>
    <w:rsid w:val="004F07D6"/>
    <w:rsid w:val="004F0804"/>
    <w:rsid w:val="004F0B05"/>
    <w:rsid w:val="004F0CC9"/>
    <w:rsid w:val="004F0CD5"/>
    <w:rsid w:val="004F0D1B"/>
    <w:rsid w:val="004F0EF9"/>
    <w:rsid w:val="004F0FD4"/>
    <w:rsid w:val="004F1002"/>
    <w:rsid w:val="004F11CE"/>
    <w:rsid w:val="004F12A0"/>
    <w:rsid w:val="004F13FB"/>
    <w:rsid w:val="004F15BD"/>
    <w:rsid w:val="004F16A4"/>
    <w:rsid w:val="004F17A0"/>
    <w:rsid w:val="004F17B4"/>
    <w:rsid w:val="004F19EE"/>
    <w:rsid w:val="004F1B2E"/>
    <w:rsid w:val="004F1B7C"/>
    <w:rsid w:val="004F1FB3"/>
    <w:rsid w:val="004F20BE"/>
    <w:rsid w:val="004F22CD"/>
    <w:rsid w:val="004F2375"/>
    <w:rsid w:val="004F2393"/>
    <w:rsid w:val="004F2571"/>
    <w:rsid w:val="004F2627"/>
    <w:rsid w:val="004F2698"/>
    <w:rsid w:val="004F27B8"/>
    <w:rsid w:val="004F2A17"/>
    <w:rsid w:val="004F2A55"/>
    <w:rsid w:val="004F2ACB"/>
    <w:rsid w:val="004F2C84"/>
    <w:rsid w:val="004F2D34"/>
    <w:rsid w:val="004F2F05"/>
    <w:rsid w:val="004F2F34"/>
    <w:rsid w:val="004F2F7A"/>
    <w:rsid w:val="004F336F"/>
    <w:rsid w:val="004F33A8"/>
    <w:rsid w:val="004F33AB"/>
    <w:rsid w:val="004F34D4"/>
    <w:rsid w:val="004F34E8"/>
    <w:rsid w:val="004F34EF"/>
    <w:rsid w:val="004F3501"/>
    <w:rsid w:val="004F3615"/>
    <w:rsid w:val="004F37DF"/>
    <w:rsid w:val="004F39CA"/>
    <w:rsid w:val="004F3CAD"/>
    <w:rsid w:val="004F3CEA"/>
    <w:rsid w:val="004F3D80"/>
    <w:rsid w:val="004F3D87"/>
    <w:rsid w:val="004F3E3B"/>
    <w:rsid w:val="004F3E43"/>
    <w:rsid w:val="004F3E7A"/>
    <w:rsid w:val="004F40ED"/>
    <w:rsid w:val="004F428F"/>
    <w:rsid w:val="004F4388"/>
    <w:rsid w:val="004F4550"/>
    <w:rsid w:val="004F4701"/>
    <w:rsid w:val="004F4719"/>
    <w:rsid w:val="004F482E"/>
    <w:rsid w:val="004F484B"/>
    <w:rsid w:val="004F4883"/>
    <w:rsid w:val="004F491F"/>
    <w:rsid w:val="004F4965"/>
    <w:rsid w:val="004F49AF"/>
    <w:rsid w:val="004F4BE2"/>
    <w:rsid w:val="004F4D6A"/>
    <w:rsid w:val="004F4E51"/>
    <w:rsid w:val="004F4EE8"/>
    <w:rsid w:val="004F523C"/>
    <w:rsid w:val="004F5282"/>
    <w:rsid w:val="004F5338"/>
    <w:rsid w:val="004F5380"/>
    <w:rsid w:val="004F5394"/>
    <w:rsid w:val="004F578F"/>
    <w:rsid w:val="004F579A"/>
    <w:rsid w:val="004F57E0"/>
    <w:rsid w:val="004F5845"/>
    <w:rsid w:val="004F58B3"/>
    <w:rsid w:val="004F5A6A"/>
    <w:rsid w:val="004F5A8B"/>
    <w:rsid w:val="004F5A96"/>
    <w:rsid w:val="004F5AEB"/>
    <w:rsid w:val="004F5B32"/>
    <w:rsid w:val="004F5B95"/>
    <w:rsid w:val="004F5BD6"/>
    <w:rsid w:val="004F5C13"/>
    <w:rsid w:val="004F5C8B"/>
    <w:rsid w:val="004F5E75"/>
    <w:rsid w:val="004F5F8D"/>
    <w:rsid w:val="004F5FBB"/>
    <w:rsid w:val="004F6182"/>
    <w:rsid w:val="004F6209"/>
    <w:rsid w:val="004F6276"/>
    <w:rsid w:val="004F650B"/>
    <w:rsid w:val="004F66BD"/>
    <w:rsid w:val="004F66F8"/>
    <w:rsid w:val="004F676D"/>
    <w:rsid w:val="004F6875"/>
    <w:rsid w:val="004F68C0"/>
    <w:rsid w:val="004F695A"/>
    <w:rsid w:val="004F6AC8"/>
    <w:rsid w:val="004F6BA8"/>
    <w:rsid w:val="004F6BF3"/>
    <w:rsid w:val="004F6BF4"/>
    <w:rsid w:val="004F6C2A"/>
    <w:rsid w:val="004F6C2B"/>
    <w:rsid w:val="004F6CC2"/>
    <w:rsid w:val="004F6CDB"/>
    <w:rsid w:val="004F6DE1"/>
    <w:rsid w:val="004F6FD7"/>
    <w:rsid w:val="004F6FE9"/>
    <w:rsid w:val="004F70C6"/>
    <w:rsid w:val="004F722A"/>
    <w:rsid w:val="004F7314"/>
    <w:rsid w:val="004F74A9"/>
    <w:rsid w:val="004F758A"/>
    <w:rsid w:val="004F775E"/>
    <w:rsid w:val="004F7A35"/>
    <w:rsid w:val="004F7C7A"/>
    <w:rsid w:val="004F7F53"/>
    <w:rsid w:val="004F7FC0"/>
    <w:rsid w:val="00500129"/>
    <w:rsid w:val="00500187"/>
    <w:rsid w:val="0050036A"/>
    <w:rsid w:val="0050038F"/>
    <w:rsid w:val="005003D4"/>
    <w:rsid w:val="005003F9"/>
    <w:rsid w:val="00500441"/>
    <w:rsid w:val="00500467"/>
    <w:rsid w:val="00500503"/>
    <w:rsid w:val="005007AA"/>
    <w:rsid w:val="0050081D"/>
    <w:rsid w:val="0050095B"/>
    <w:rsid w:val="00500A18"/>
    <w:rsid w:val="00500B2D"/>
    <w:rsid w:val="00500BA0"/>
    <w:rsid w:val="00500BF9"/>
    <w:rsid w:val="00500C52"/>
    <w:rsid w:val="00500CE2"/>
    <w:rsid w:val="00500DD3"/>
    <w:rsid w:val="00501019"/>
    <w:rsid w:val="0050116B"/>
    <w:rsid w:val="005011A9"/>
    <w:rsid w:val="00501298"/>
    <w:rsid w:val="005013BE"/>
    <w:rsid w:val="005013DC"/>
    <w:rsid w:val="00501428"/>
    <w:rsid w:val="00501449"/>
    <w:rsid w:val="00501454"/>
    <w:rsid w:val="0050148E"/>
    <w:rsid w:val="00501506"/>
    <w:rsid w:val="0050165E"/>
    <w:rsid w:val="0050180A"/>
    <w:rsid w:val="0050192D"/>
    <w:rsid w:val="00501935"/>
    <w:rsid w:val="00501AB9"/>
    <w:rsid w:val="00501B76"/>
    <w:rsid w:val="00501B83"/>
    <w:rsid w:val="00501DB4"/>
    <w:rsid w:val="00501E02"/>
    <w:rsid w:val="0050217A"/>
    <w:rsid w:val="00502492"/>
    <w:rsid w:val="005024B6"/>
    <w:rsid w:val="00502520"/>
    <w:rsid w:val="005025A7"/>
    <w:rsid w:val="00502658"/>
    <w:rsid w:val="00502666"/>
    <w:rsid w:val="00502977"/>
    <w:rsid w:val="005029CD"/>
    <w:rsid w:val="00502B4E"/>
    <w:rsid w:val="00502C23"/>
    <w:rsid w:val="00502CB4"/>
    <w:rsid w:val="00502D04"/>
    <w:rsid w:val="00502D27"/>
    <w:rsid w:val="00502E63"/>
    <w:rsid w:val="00502F46"/>
    <w:rsid w:val="005030C3"/>
    <w:rsid w:val="005030CC"/>
    <w:rsid w:val="005030F0"/>
    <w:rsid w:val="00503136"/>
    <w:rsid w:val="005031B9"/>
    <w:rsid w:val="0050353B"/>
    <w:rsid w:val="0050355A"/>
    <w:rsid w:val="0050362D"/>
    <w:rsid w:val="005036DC"/>
    <w:rsid w:val="0050385A"/>
    <w:rsid w:val="00503A75"/>
    <w:rsid w:val="00503B9F"/>
    <w:rsid w:val="00503BAF"/>
    <w:rsid w:val="00503D7F"/>
    <w:rsid w:val="00503FA4"/>
    <w:rsid w:val="00503FC4"/>
    <w:rsid w:val="00503FD1"/>
    <w:rsid w:val="005043B5"/>
    <w:rsid w:val="005043EB"/>
    <w:rsid w:val="005043F5"/>
    <w:rsid w:val="00504730"/>
    <w:rsid w:val="00504784"/>
    <w:rsid w:val="0050486A"/>
    <w:rsid w:val="005048EA"/>
    <w:rsid w:val="00504913"/>
    <w:rsid w:val="0050495E"/>
    <w:rsid w:val="00504A3B"/>
    <w:rsid w:val="00504BA7"/>
    <w:rsid w:val="00504EF6"/>
    <w:rsid w:val="00504EFD"/>
    <w:rsid w:val="00504F6A"/>
    <w:rsid w:val="0050508B"/>
    <w:rsid w:val="005050D0"/>
    <w:rsid w:val="0050511D"/>
    <w:rsid w:val="0050512E"/>
    <w:rsid w:val="00505152"/>
    <w:rsid w:val="005051D7"/>
    <w:rsid w:val="0050524A"/>
    <w:rsid w:val="005052E5"/>
    <w:rsid w:val="00505325"/>
    <w:rsid w:val="00505391"/>
    <w:rsid w:val="0050543A"/>
    <w:rsid w:val="005056B3"/>
    <w:rsid w:val="0050573A"/>
    <w:rsid w:val="00505A8E"/>
    <w:rsid w:val="00505AA2"/>
    <w:rsid w:val="00505BA8"/>
    <w:rsid w:val="00505CB2"/>
    <w:rsid w:val="00505E6F"/>
    <w:rsid w:val="00505E7E"/>
    <w:rsid w:val="00505F37"/>
    <w:rsid w:val="005060F2"/>
    <w:rsid w:val="005060F8"/>
    <w:rsid w:val="00506101"/>
    <w:rsid w:val="005061B0"/>
    <w:rsid w:val="005061DC"/>
    <w:rsid w:val="00506202"/>
    <w:rsid w:val="005062BC"/>
    <w:rsid w:val="005062D1"/>
    <w:rsid w:val="0050652E"/>
    <w:rsid w:val="005065AB"/>
    <w:rsid w:val="0050668C"/>
    <w:rsid w:val="005066B5"/>
    <w:rsid w:val="00506833"/>
    <w:rsid w:val="005068CB"/>
    <w:rsid w:val="005068E9"/>
    <w:rsid w:val="0050698E"/>
    <w:rsid w:val="005069AC"/>
    <w:rsid w:val="00506A4E"/>
    <w:rsid w:val="00506A5D"/>
    <w:rsid w:val="00506A8A"/>
    <w:rsid w:val="00506C28"/>
    <w:rsid w:val="00506C93"/>
    <w:rsid w:val="00506CE2"/>
    <w:rsid w:val="00506E58"/>
    <w:rsid w:val="00506EE4"/>
    <w:rsid w:val="00506F76"/>
    <w:rsid w:val="00507001"/>
    <w:rsid w:val="0050704A"/>
    <w:rsid w:val="00507179"/>
    <w:rsid w:val="005071A7"/>
    <w:rsid w:val="005072D8"/>
    <w:rsid w:val="0050734A"/>
    <w:rsid w:val="00507397"/>
    <w:rsid w:val="0050742F"/>
    <w:rsid w:val="00507512"/>
    <w:rsid w:val="0050755F"/>
    <w:rsid w:val="00507639"/>
    <w:rsid w:val="00507801"/>
    <w:rsid w:val="00507882"/>
    <w:rsid w:val="00507961"/>
    <w:rsid w:val="00507BEC"/>
    <w:rsid w:val="00507D19"/>
    <w:rsid w:val="00507DA3"/>
    <w:rsid w:val="00507DB1"/>
    <w:rsid w:val="00507DC8"/>
    <w:rsid w:val="00507E28"/>
    <w:rsid w:val="00510033"/>
    <w:rsid w:val="005100AF"/>
    <w:rsid w:val="005100CF"/>
    <w:rsid w:val="00510142"/>
    <w:rsid w:val="0051028B"/>
    <w:rsid w:val="005102D6"/>
    <w:rsid w:val="0051048D"/>
    <w:rsid w:val="005105C3"/>
    <w:rsid w:val="00510716"/>
    <w:rsid w:val="00510779"/>
    <w:rsid w:val="00510939"/>
    <w:rsid w:val="00510A1C"/>
    <w:rsid w:val="00510A8F"/>
    <w:rsid w:val="00510C9C"/>
    <w:rsid w:val="00510CC3"/>
    <w:rsid w:val="00510EC1"/>
    <w:rsid w:val="00510FD7"/>
    <w:rsid w:val="00511225"/>
    <w:rsid w:val="005114F0"/>
    <w:rsid w:val="0051152E"/>
    <w:rsid w:val="0051163A"/>
    <w:rsid w:val="00511B22"/>
    <w:rsid w:val="00511BF0"/>
    <w:rsid w:val="00511C00"/>
    <w:rsid w:val="00511D80"/>
    <w:rsid w:val="00511E55"/>
    <w:rsid w:val="0051212A"/>
    <w:rsid w:val="005121C9"/>
    <w:rsid w:val="0051223E"/>
    <w:rsid w:val="005122BD"/>
    <w:rsid w:val="005124E9"/>
    <w:rsid w:val="005126DA"/>
    <w:rsid w:val="00512B2D"/>
    <w:rsid w:val="00512B8D"/>
    <w:rsid w:val="00512DD8"/>
    <w:rsid w:val="00512E91"/>
    <w:rsid w:val="00512FEB"/>
    <w:rsid w:val="0051307E"/>
    <w:rsid w:val="005130B4"/>
    <w:rsid w:val="0051314E"/>
    <w:rsid w:val="00513199"/>
    <w:rsid w:val="0051323B"/>
    <w:rsid w:val="005133AE"/>
    <w:rsid w:val="005133FC"/>
    <w:rsid w:val="005134C9"/>
    <w:rsid w:val="005134CA"/>
    <w:rsid w:val="00513576"/>
    <w:rsid w:val="00513639"/>
    <w:rsid w:val="0051363B"/>
    <w:rsid w:val="005137D5"/>
    <w:rsid w:val="0051384D"/>
    <w:rsid w:val="005139B6"/>
    <w:rsid w:val="005139FA"/>
    <w:rsid w:val="00513B44"/>
    <w:rsid w:val="00513D76"/>
    <w:rsid w:val="00513DBF"/>
    <w:rsid w:val="00514038"/>
    <w:rsid w:val="0051405F"/>
    <w:rsid w:val="005141CF"/>
    <w:rsid w:val="00514208"/>
    <w:rsid w:val="0051420D"/>
    <w:rsid w:val="0051423A"/>
    <w:rsid w:val="00514328"/>
    <w:rsid w:val="00514379"/>
    <w:rsid w:val="005143A2"/>
    <w:rsid w:val="005144A2"/>
    <w:rsid w:val="00514557"/>
    <w:rsid w:val="00514596"/>
    <w:rsid w:val="00514637"/>
    <w:rsid w:val="00514664"/>
    <w:rsid w:val="005146F5"/>
    <w:rsid w:val="00514779"/>
    <w:rsid w:val="00514893"/>
    <w:rsid w:val="005148B5"/>
    <w:rsid w:val="00514A5F"/>
    <w:rsid w:val="00514A85"/>
    <w:rsid w:val="00514BB4"/>
    <w:rsid w:val="00514C53"/>
    <w:rsid w:val="00515042"/>
    <w:rsid w:val="005152BB"/>
    <w:rsid w:val="00515304"/>
    <w:rsid w:val="00515336"/>
    <w:rsid w:val="00515337"/>
    <w:rsid w:val="00515350"/>
    <w:rsid w:val="005153D8"/>
    <w:rsid w:val="005154EE"/>
    <w:rsid w:val="005155E1"/>
    <w:rsid w:val="005157DE"/>
    <w:rsid w:val="005157F2"/>
    <w:rsid w:val="00515A9B"/>
    <w:rsid w:val="00515AB4"/>
    <w:rsid w:val="00515B52"/>
    <w:rsid w:val="00515C75"/>
    <w:rsid w:val="00515D4B"/>
    <w:rsid w:val="00515E80"/>
    <w:rsid w:val="00516110"/>
    <w:rsid w:val="005161F8"/>
    <w:rsid w:val="00516209"/>
    <w:rsid w:val="00516389"/>
    <w:rsid w:val="005163EC"/>
    <w:rsid w:val="0051644B"/>
    <w:rsid w:val="005164CE"/>
    <w:rsid w:val="005166ED"/>
    <w:rsid w:val="0051675B"/>
    <w:rsid w:val="00516846"/>
    <w:rsid w:val="0051698D"/>
    <w:rsid w:val="005169D8"/>
    <w:rsid w:val="00516BE8"/>
    <w:rsid w:val="00516C3A"/>
    <w:rsid w:val="00516C6F"/>
    <w:rsid w:val="00516C79"/>
    <w:rsid w:val="00516CA1"/>
    <w:rsid w:val="00516F43"/>
    <w:rsid w:val="00516FA3"/>
    <w:rsid w:val="0051703C"/>
    <w:rsid w:val="00517046"/>
    <w:rsid w:val="00517060"/>
    <w:rsid w:val="005170D1"/>
    <w:rsid w:val="00517164"/>
    <w:rsid w:val="00517183"/>
    <w:rsid w:val="00517516"/>
    <w:rsid w:val="0051751C"/>
    <w:rsid w:val="005176FB"/>
    <w:rsid w:val="00517A68"/>
    <w:rsid w:val="00517AEC"/>
    <w:rsid w:val="00517C1C"/>
    <w:rsid w:val="00517DB5"/>
    <w:rsid w:val="00517E4E"/>
    <w:rsid w:val="00517F39"/>
    <w:rsid w:val="0052018F"/>
    <w:rsid w:val="00520609"/>
    <w:rsid w:val="005207A1"/>
    <w:rsid w:val="005207A2"/>
    <w:rsid w:val="00520959"/>
    <w:rsid w:val="005209AB"/>
    <w:rsid w:val="00520A08"/>
    <w:rsid w:val="00520B72"/>
    <w:rsid w:val="00520BBC"/>
    <w:rsid w:val="00520E9D"/>
    <w:rsid w:val="00520EF4"/>
    <w:rsid w:val="00520F66"/>
    <w:rsid w:val="00520FBE"/>
    <w:rsid w:val="005210E1"/>
    <w:rsid w:val="005211DA"/>
    <w:rsid w:val="005214BB"/>
    <w:rsid w:val="005214DB"/>
    <w:rsid w:val="005216DB"/>
    <w:rsid w:val="0052181F"/>
    <w:rsid w:val="0052189E"/>
    <w:rsid w:val="005219CC"/>
    <w:rsid w:val="00521C64"/>
    <w:rsid w:val="00521CEF"/>
    <w:rsid w:val="00521E0E"/>
    <w:rsid w:val="00521E39"/>
    <w:rsid w:val="00521E8C"/>
    <w:rsid w:val="00521FA4"/>
    <w:rsid w:val="00521FC3"/>
    <w:rsid w:val="005221F0"/>
    <w:rsid w:val="0052227C"/>
    <w:rsid w:val="005223AA"/>
    <w:rsid w:val="005225AB"/>
    <w:rsid w:val="005225CE"/>
    <w:rsid w:val="0052262A"/>
    <w:rsid w:val="00522718"/>
    <w:rsid w:val="00522A41"/>
    <w:rsid w:val="00522A4D"/>
    <w:rsid w:val="00522AD6"/>
    <w:rsid w:val="00522DD1"/>
    <w:rsid w:val="00523079"/>
    <w:rsid w:val="00523172"/>
    <w:rsid w:val="0052317B"/>
    <w:rsid w:val="0052322D"/>
    <w:rsid w:val="00523333"/>
    <w:rsid w:val="00523428"/>
    <w:rsid w:val="0052355B"/>
    <w:rsid w:val="005236E6"/>
    <w:rsid w:val="00523755"/>
    <w:rsid w:val="005237D5"/>
    <w:rsid w:val="005237DD"/>
    <w:rsid w:val="00523883"/>
    <w:rsid w:val="005238C6"/>
    <w:rsid w:val="00523A72"/>
    <w:rsid w:val="00523BC7"/>
    <w:rsid w:val="00523C49"/>
    <w:rsid w:val="00523C6B"/>
    <w:rsid w:val="00523CFB"/>
    <w:rsid w:val="00523D0C"/>
    <w:rsid w:val="00523DE6"/>
    <w:rsid w:val="005240BE"/>
    <w:rsid w:val="00524160"/>
    <w:rsid w:val="0052426B"/>
    <w:rsid w:val="00524546"/>
    <w:rsid w:val="0052462A"/>
    <w:rsid w:val="00524643"/>
    <w:rsid w:val="005247A5"/>
    <w:rsid w:val="00524848"/>
    <w:rsid w:val="00524876"/>
    <w:rsid w:val="00524B6F"/>
    <w:rsid w:val="00524B82"/>
    <w:rsid w:val="00524C54"/>
    <w:rsid w:val="00524E7B"/>
    <w:rsid w:val="00525040"/>
    <w:rsid w:val="00525229"/>
    <w:rsid w:val="00525240"/>
    <w:rsid w:val="00525656"/>
    <w:rsid w:val="00525771"/>
    <w:rsid w:val="005257CB"/>
    <w:rsid w:val="00525A77"/>
    <w:rsid w:val="00525D65"/>
    <w:rsid w:val="00525DFE"/>
    <w:rsid w:val="00525E5E"/>
    <w:rsid w:val="00525EBA"/>
    <w:rsid w:val="0052610B"/>
    <w:rsid w:val="00526354"/>
    <w:rsid w:val="00526398"/>
    <w:rsid w:val="00526829"/>
    <w:rsid w:val="00526B0E"/>
    <w:rsid w:val="00526BFE"/>
    <w:rsid w:val="00526FF4"/>
    <w:rsid w:val="0052702B"/>
    <w:rsid w:val="005275F4"/>
    <w:rsid w:val="00527824"/>
    <w:rsid w:val="00527836"/>
    <w:rsid w:val="00527B34"/>
    <w:rsid w:val="00527CA5"/>
    <w:rsid w:val="00527D4A"/>
    <w:rsid w:val="00527E99"/>
    <w:rsid w:val="0053004F"/>
    <w:rsid w:val="00530084"/>
    <w:rsid w:val="00530491"/>
    <w:rsid w:val="005304F0"/>
    <w:rsid w:val="00530670"/>
    <w:rsid w:val="00530694"/>
    <w:rsid w:val="005306F6"/>
    <w:rsid w:val="005308C7"/>
    <w:rsid w:val="005309DE"/>
    <w:rsid w:val="00530C4D"/>
    <w:rsid w:val="00530CD7"/>
    <w:rsid w:val="00530D7D"/>
    <w:rsid w:val="00530FF8"/>
    <w:rsid w:val="005311B5"/>
    <w:rsid w:val="00531359"/>
    <w:rsid w:val="00531393"/>
    <w:rsid w:val="005314DF"/>
    <w:rsid w:val="00531603"/>
    <w:rsid w:val="00531651"/>
    <w:rsid w:val="0053171C"/>
    <w:rsid w:val="0053177F"/>
    <w:rsid w:val="005317B0"/>
    <w:rsid w:val="00531883"/>
    <w:rsid w:val="0053189C"/>
    <w:rsid w:val="0053196D"/>
    <w:rsid w:val="00531AEA"/>
    <w:rsid w:val="00531B27"/>
    <w:rsid w:val="00531B83"/>
    <w:rsid w:val="00531C70"/>
    <w:rsid w:val="00531D64"/>
    <w:rsid w:val="00531DF8"/>
    <w:rsid w:val="00531E4A"/>
    <w:rsid w:val="00531E8E"/>
    <w:rsid w:val="00531FA2"/>
    <w:rsid w:val="00531FA9"/>
    <w:rsid w:val="00532150"/>
    <w:rsid w:val="00532305"/>
    <w:rsid w:val="00532379"/>
    <w:rsid w:val="00532417"/>
    <w:rsid w:val="0053242B"/>
    <w:rsid w:val="0053245A"/>
    <w:rsid w:val="005324C2"/>
    <w:rsid w:val="0053251E"/>
    <w:rsid w:val="0053256C"/>
    <w:rsid w:val="00532648"/>
    <w:rsid w:val="0053270C"/>
    <w:rsid w:val="00532770"/>
    <w:rsid w:val="005327F2"/>
    <w:rsid w:val="0053287F"/>
    <w:rsid w:val="005329CA"/>
    <w:rsid w:val="00532B72"/>
    <w:rsid w:val="00532BD5"/>
    <w:rsid w:val="00532CB2"/>
    <w:rsid w:val="00532D7D"/>
    <w:rsid w:val="00532D8F"/>
    <w:rsid w:val="00532F7C"/>
    <w:rsid w:val="00532FB2"/>
    <w:rsid w:val="00533054"/>
    <w:rsid w:val="0053312B"/>
    <w:rsid w:val="005333B5"/>
    <w:rsid w:val="00533528"/>
    <w:rsid w:val="005335C1"/>
    <w:rsid w:val="005336BF"/>
    <w:rsid w:val="00533792"/>
    <w:rsid w:val="00533A4F"/>
    <w:rsid w:val="00533A55"/>
    <w:rsid w:val="00533B23"/>
    <w:rsid w:val="00533BEC"/>
    <w:rsid w:val="00533C64"/>
    <w:rsid w:val="00533C95"/>
    <w:rsid w:val="00533D7E"/>
    <w:rsid w:val="00533D86"/>
    <w:rsid w:val="00533DD1"/>
    <w:rsid w:val="00533DF2"/>
    <w:rsid w:val="00533FB7"/>
    <w:rsid w:val="00534010"/>
    <w:rsid w:val="0053402F"/>
    <w:rsid w:val="00534248"/>
    <w:rsid w:val="00534460"/>
    <w:rsid w:val="005344E6"/>
    <w:rsid w:val="005347E5"/>
    <w:rsid w:val="00534866"/>
    <w:rsid w:val="0053488E"/>
    <w:rsid w:val="00534A3D"/>
    <w:rsid w:val="00534A59"/>
    <w:rsid w:val="00534BE5"/>
    <w:rsid w:val="00534FE9"/>
    <w:rsid w:val="0053511A"/>
    <w:rsid w:val="00535146"/>
    <w:rsid w:val="0053523D"/>
    <w:rsid w:val="005353A9"/>
    <w:rsid w:val="00535517"/>
    <w:rsid w:val="00535535"/>
    <w:rsid w:val="00535687"/>
    <w:rsid w:val="0053569F"/>
    <w:rsid w:val="00535740"/>
    <w:rsid w:val="0053574D"/>
    <w:rsid w:val="00535913"/>
    <w:rsid w:val="00535BB9"/>
    <w:rsid w:val="00535C00"/>
    <w:rsid w:val="00535C1F"/>
    <w:rsid w:val="00535DAB"/>
    <w:rsid w:val="00535E1C"/>
    <w:rsid w:val="00535F2E"/>
    <w:rsid w:val="0053607A"/>
    <w:rsid w:val="005361AA"/>
    <w:rsid w:val="005361CD"/>
    <w:rsid w:val="00536459"/>
    <w:rsid w:val="00536511"/>
    <w:rsid w:val="00536554"/>
    <w:rsid w:val="005365D6"/>
    <w:rsid w:val="005365E4"/>
    <w:rsid w:val="0053666A"/>
    <w:rsid w:val="00536744"/>
    <w:rsid w:val="0053678F"/>
    <w:rsid w:val="005368AC"/>
    <w:rsid w:val="00536A9B"/>
    <w:rsid w:val="00536B65"/>
    <w:rsid w:val="00536BE0"/>
    <w:rsid w:val="00536CFE"/>
    <w:rsid w:val="00536F0E"/>
    <w:rsid w:val="005370A9"/>
    <w:rsid w:val="005370BF"/>
    <w:rsid w:val="00537326"/>
    <w:rsid w:val="0053776E"/>
    <w:rsid w:val="00537786"/>
    <w:rsid w:val="005377B4"/>
    <w:rsid w:val="00537863"/>
    <w:rsid w:val="00537A2D"/>
    <w:rsid w:val="00537AD7"/>
    <w:rsid w:val="00537C80"/>
    <w:rsid w:val="00537CCA"/>
    <w:rsid w:val="00537D86"/>
    <w:rsid w:val="00537F12"/>
    <w:rsid w:val="00540026"/>
    <w:rsid w:val="0054027A"/>
    <w:rsid w:val="005402D2"/>
    <w:rsid w:val="005402DF"/>
    <w:rsid w:val="00540345"/>
    <w:rsid w:val="005404CA"/>
    <w:rsid w:val="005404F9"/>
    <w:rsid w:val="00540612"/>
    <w:rsid w:val="0054068E"/>
    <w:rsid w:val="00540986"/>
    <w:rsid w:val="005409B7"/>
    <w:rsid w:val="00540AB3"/>
    <w:rsid w:val="00540AD1"/>
    <w:rsid w:val="00540BAC"/>
    <w:rsid w:val="00540C35"/>
    <w:rsid w:val="00540E83"/>
    <w:rsid w:val="00540ECC"/>
    <w:rsid w:val="00541012"/>
    <w:rsid w:val="00541257"/>
    <w:rsid w:val="0054127A"/>
    <w:rsid w:val="005412A0"/>
    <w:rsid w:val="00541613"/>
    <w:rsid w:val="005416D8"/>
    <w:rsid w:val="00541984"/>
    <w:rsid w:val="00541D01"/>
    <w:rsid w:val="00541E14"/>
    <w:rsid w:val="00541FDB"/>
    <w:rsid w:val="00542241"/>
    <w:rsid w:val="005423CA"/>
    <w:rsid w:val="00542753"/>
    <w:rsid w:val="0054275C"/>
    <w:rsid w:val="005428F8"/>
    <w:rsid w:val="00542A1F"/>
    <w:rsid w:val="00542A82"/>
    <w:rsid w:val="00542B12"/>
    <w:rsid w:val="00542FAB"/>
    <w:rsid w:val="0054314D"/>
    <w:rsid w:val="00543328"/>
    <w:rsid w:val="00543329"/>
    <w:rsid w:val="005433A1"/>
    <w:rsid w:val="0054365E"/>
    <w:rsid w:val="0054367F"/>
    <w:rsid w:val="00543738"/>
    <w:rsid w:val="0054382B"/>
    <w:rsid w:val="005438F5"/>
    <w:rsid w:val="00543979"/>
    <w:rsid w:val="0054398F"/>
    <w:rsid w:val="00543A29"/>
    <w:rsid w:val="00543B8C"/>
    <w:rsid w:val="00543C17"/>
    <w:rsid w:val="00543D1A"/>
    <w:rsid w:val="00543E09"/>
    <w:rsid w:val="00543E7E"/>
    <w:rsid w:val="00543EA0"/>
    <w:rsid w:val="00544036"/>
    <w:rsid w:val="0054409B"/>
    <w:rsid w:val="00544101"/>
    <w:rsid w:val="00544180"/>
    <w:rsid w:val="00544264"/>
    <w:rsid w:val="00544304"/>
    <w:rsid w:val="005443D6"/>
    <w:rsid w:val="0054442F"/>
    <w:rsid w:val="00544450"/>
    <w:rsid w:val="00544985"/>
    <w:rsid w:val="005449C5"/>
    <w:rsid w:val="00544A31"/>
    <w:rsid w:val="00544B1C"/>
    <w:rsid w:val="00544B29"/>
    <w:rsid w:val="00544BCE"/>
    <w:rsid w:val="00544E91"/>
    <w:rsid w:val="00544EC1"/>
    <w:rsid w:val="00545032"/>
    <w:rsid w:val="005451E5"/>
    <w:rsid w:val="00545265"/>
    <w:rsid w:val="005452C9"/>
    <w:rsid w:val="00545398"/>
    <w:rsid w:val="00545473"/>
    <w:rsid w:val="005456BF"/>
    <w:rsid w:val="0054571E"/>
    <w:rsid w:val="00545814"/>
    <w:rsid w:val="005459BA"/>
    <w:rsid w:val="00545A5D"/>
    <w:rsid w:val="00545C2E"/>
    <w:rsid w:val="00545CEC"/>
    <w:rsid w:val="00545D50"/>
    <w:rsid w:val="00545EEE"/>
    <w:rsid w:val="00545FC0"/>
    <w:rsid w:val="005461A7"/>
    <w:rsid w:val="005461DA"/>
    <w:rsid w:val="005462DE"/>
    <w:rsid w:val="00546336"/>
    <w:rsid w:val="0054643F"/>
    <w:rsid w:val="00546510"/>
    <w:rsid w:val="00546563"/>
    <w:rsid w:val="005465E4"/>
    <w:rsid w:val="005466B9"/>
    <w:rsid w:val="0054689D"/>
    <w:rsid w:val="005469D4"/>
    <w:rsid w:val="00546A3F"/>
    <w:rsid w:val="00546B52"/>
    <w:rsid w:val="00546B8A"/>
    <w:rsid w:val="00546CB1"/>
    <w:rsid w:val="00546DC5"/>
    <w:rsid w:val="00546E4B"/>
    <w:rsid w:val="00547160"/>
    <w:rsid w:val="00547165"/>
    <w:rsid w:val="005472D5"/>
    <w:rsid w:val="005474D1"/>
    <w:rsid w:val="00547553"/>
    <w:rsid w:val="005475EC"/>
    <w:rsid w:val="00547665"/>
    <w:rsid w:val="0054781E"/>
    <w:rsid w:val="00547DA3"/>
    <w:rsid w:val="00547EE2"/>
    <w:rsid w:val="00547F21"/>
    <w:rsid w:val="00547FAA"/>
    <w:rsid w:val="00547FE3"/>
    <w:rsid w:val="00550000"/>
    <w:rsid w:val="005500DE"/>
    <w:rsid w:val="00550288"/>
    <w:rsid w:val="00550589"/>
    <w:rsid w:val="00550640"/>
    <w:rsid w:val="005506C0"/>
    <w:rsid w:val="005506DD"/>
    <w:rsid w:val="00550813"/>
    <w:rsid w:val="0055097C"/>
    <w:rsid w:val="00550A76"/>
    <w:rsid w:val="00550B00"/>
    <w:rsid w:val="00550DEB"/>
    <w:rsid w:val="00551016"/>
    <w:rsid w:val="005513BA"/>
    <w:rsid w:val="005514FA"/>
    <w:rsid w:val="005515B2"/>
    <w:rsid w:val="0055163D"/>
    <w:rsid w:val="0055164A"/>
    <w:rsid w:val="005516CC"/>
    <w:rsid w:val="00551710"/>
    <w:rsid w:val="00551906"/>
    <w:rsid w:val="00551C0D"/>
    <w:rsid w:val="00551E52"/>
    <w:rsid w:val="00551EE3"/>
    <w:rsid w:val="00551F4A"/>
    <w:rsid w:val="00551FC8"/>
    <w:rsid w:val="00552117"/>
    <w:rsid w:val="005521D9"/>
    <w:rsid w:val="00552222"/>
    <w:rsid w:val="0055222A"/>
    <w:rsid w:val="00552342"/>
    <w:rsid w:val="005523FC"/>
    <w:rsid w:val="005525CC"/>
    <w:rsid w:val="00552711"/>
    <w:rsid w:val="00552826"/>
    <w:rsid w:val="00552A97"/>
    <w:rsid w:val="00552A98"/>
    <w:rsid w:val="00552B33"/>
    <w:rsid w:val="00552C75"/>
    <w:rsid w:val="0055301A"/>
    <w:rsid w:val="0055304C"/>
    <w:rsid w:val="0055310F"/>
    <w:rsid w:val="00553285"/>
    <w:rsid w:val="005532B5"/>
    <w:rsid w:val="00553305"/>
    <w:rsid w:val="00553573"/>
    <w:rsid w:val="005536C5"/>
    <w:rsid w:val="00553815"/>
    <w:rsid w:val="005538A4"/>
    <w:rsid w:val="005538E1"/>
    <w:rsid w:val="00553B38"/>
    <w:rsid w:val="00553BB5"/>
    <w:rsid w:val="00553C93"/>
    <w:rsid w:val="00553E2F"/>
    <w:rsid w:val="005541AE"/>
    <w:rsid w:val="005541CF"/>
    <w:rsid w:val="005541F7"/>
    <w:rsid w:val="005541FF"/>
    <w:rsid w:val="00554235"/>
    <w:rsid w:val="005543CF"/>
    <w:rsid w:val="005544B0"/>
    <w:rsid w:val="00554557"/>
    <w:rsid w:val="005545B4"/>
    <w:rsid w:val="0055468B"/>
    <w:rsid w:val="005547B5"/>
    <w:rsid w:val="00554855"/>
    <w:rsid w:val="005548BE"/>
    <w:rsid w:val="00554D2B"/>
    <w:rsid w:val="0055500F"/>
    <w:rsid w:val="00555013"/>
    <w:rsid w:val="00555033"/>
    <w:rsid w:val="005550AC"/>
    <w:rsid w:val="00555158"/>
    <w:rsid w:val="005554DC"/>
    <w:rsid w:val="005554F2"/>
    <w:rsid w:val="0055567D"/>
    <w:rsid w:val="005556BA"/>
    <w:rsid w:val="00555757"/>
    <w:rsid w:val="0055586A"/>
    <w:rsid w:val="005559A0"/>
    <w:rsid w:val="00555AB3"/>
    <w:rsid w:val="00555AF4"/>
    <w:rsid w:val="00555EF8"/>
    <w:rsid w:val="00555F54"/>
    <w:rsid w:val="00555FBA"/>
    <w:rsid w:val="00555FC7"/>
    <w:rsid w:val="0055602C"/>
    <w:rsid w:val="005560F4"/>
    <w:rsid w:val="00556201"/>
    <w:rsid w:val="00556361"/>
    <w:rsid w:val="0055645E"/>
    <w:rsid w:val="005564FB"/>
    <w:rsid w:val="0055651D"/>
    <w:rsid w:val="00556708"/>
    <w:rsid w:val="00556715"/>
    <w:rsid w:val="00556776"/>
    <w:rsid w:val="0055678C"/>
    <w:rsid w:val="005567B3"/>
    <w:rsid w:val="00556884"/>
    <w:rsid w:val="00556892"/>
    <w:rsid w:val="00556A0D"/>
    <w:rsid w:val="00556A38"/>
    <w:rsid w:val="00556B4E"/>
    <w:rsid w:val="00556D59"/>
    <w:rsid w:val="00556D95"/>
    <w:rsid w:val="00556E6D"/>
    <w:rsid w:val="00556F45"/>
    <w:rsid w:val="005571F3"/>
    <w:rsid w:val="00557228"/>
    <w:rsid w:val="00557291"/>
    <w:rsid w:val="005572F1"/>
    <w:rsid w:val="00557521"/>
    <w:rsid w:val="00557568"/>
    <w:rsid w:val="0055761D"/>
    <w:rsid w:val="0055761E"/>
    <w:rsid w:val="00557738"/>
    <w:rsid w:val="0055775F"/>
    <w:rsid w:val="00557952"/>
    <w:rsid w:val="00557AEE"/>
    <w:rsid w:val="00557D02"/>
    <w:rsid w:val="00557DD0"/>
    <w:rsid w:val="00557F33"/>
    <w:rsid w:val="00557F44"/>
    <w:rsid w:val="00557F53"/>
    <w:rsid w:val="00557F92"/>
    <w:rsid w:val="0056007C"/>
    <w:rsid w:val="005602B1"/>
    <w:rsid w:val="0056086C"/>
    <w:rsid w:val="00560BA1"/>
    <w:rsid w:val="00560CB5"/>
    <w:rsid w:val="00560D1D"/>
    <w:rsid w:val="00560D76"/>
    <w:rsid w:val="00561089"/>
    <w:rsid w:val="005613F5"/>
    <w:rsid w:val="005616DB"/>
    <w:rsid w:val="00561749"/>
    <w:rsid w:val="005617FD"/>
    <w:rsid w:val="00561A27"/>
    <w:rsid w:val="00561A69"/>
    <w:rsid w:val="00561BDE"/>
    <w:rsid w:val="00561F9E"/>
    <w:rsid w:val="00561FB9"/>
    <w:rsid w:val="00561FED"/>
    <w:rsid w:val="005620AF"/>
    <w:rsid w:val="005620E2"/>
    <w:rsid w:val="00562229"/>
    <w:rsid w:val="00562236"/>
    <w:rsid w:val="00562317"/>
    <w:rsid w:val="005623AB"/>
    <w:rsid w:val="00562516"/>
    <w:rsid w:val="0056253A"/>
    <w:rsid w:val="0056258B"/>
    <w:rsid w:val="005629C7"/>
    <w:rsid w:val="00562B5D"/>
    <w:rsid w:val="00562BB6"/>
    <w:rsid w:val="00562E2B"/>
    <w:rsid w:val="005630EB"/>
    <w:rsid w:val="005630EF"/>
    <w:rsid w:val="00563192"/>
    <w:rsid w:val="005632DC"/>
    <w:rsid w:val="00563372"/>
    <w:rsid w:val="005634DF"/>
    <w:rsid w:val="0056366D"/>
    <w:rsid w:val="0056372C"/>
    <w:rsid w:val="00563C62"/>
    <w:rsid w:val="00563DCD"/>
    <w:rsid w:val="00563F24"/>
    <w:rsid w:val="00563F47"/>
    <w:rsid w:val="0056409A"/>
    <w:rsid w:val="00564105"/>
    <w:rsid w:val="0056455E"/>
    <w:rsid w:val="005645DD"/>
    <w:rsid w:val="00564638"/>
    <w:rsid w:val="005646BA"/>
    <w:rsid w:val="00564A2C"/>
    <w:rsid w:val="00564BE8"/>
    <w:rsid w:val="00564DD4"/>
    <w:rsid w:val="0056501A"/>
    <w:rsid w:val="005650A0"/>
    <w:rsid w:val="005651F0"/>
    <w:rsid w:val="00565445"/>
    <w:rsid w:val="0056561A"/>
    <w:rsid w:val="005656A4"/>
    <w:rsid w:val="00565B12"/>
    <w:rsid w:val="00565D0E"/>
    <w:rsid w:val="00565E2B"/>
    <w:rsid w:val="00565EC8"/>
    <w:rsid w:val="00565F07"/>
    <w:rsid w:val="00565F71"/>
    <w:rsid w:val="00566014"/>
    <w:rsid w:val="00566552"/>
    <w:rsid w:val="00566824"/>
    <w:rsid w:val="0056697C"/>
    <w:rsid w:val="00566A44"/>
    <w:rsid w:val="00566B94"/>
    <w:rsid w:val="00566B96"/>
    <w:rsid w:val="00566BC5"/>
    <w:rsid w:val="00566CFF"/>
    <w:rsid w:val="00566D5D"/>
    <w:rsid w:val="00566E60"/>
    <w:rsid w:val="00566F54"/>
    <w:rsid w:val="00566F5C"/>
    <w:rsid w:val="005670BA"/>
    <w:rsid w:val="005670CE"/>
    <w:rsid w:val="0056716C"/>
    <w:rsid w:val="0056723F"/>
    <w:rsid w:val="0056726F"/>
    <w:rsid w:val="00567703"/>
    <w:rsid w:val="005677A3"/>
    <w:rsid w:val="005677CB"/>
    <w:rsid w:val="0056781B"/>
    <w:rsid w:val="005679CB"/>
    <w:rsid w:val="00567A44"/>
    <w:rsid w:val="00567B27"/>
    <w:rsid w:val="00567B57"/>
    <w:rsid w:val="00567BF2"/>
    <w:rsid w:val="00567CF1"/>
    <w:rsid w:val="00567D61"/>
    <w:rsid w:val="00567DB9"/>
    <w:rsid w:val="00567EBC"/>
    <w:rsid w:val="00567F9C"/>
    <w:rsid w:val="005700E1"/>
    <w:rsid w:val="005701EC"/>
    <w:rsid w:val="00570252"/>
    <w:rsid w:val="00570316"/>
    <w:rsid w:val="00570352"/>
    <w:rsid w:val="0057051F"/>
    <w:rsid w:val="00570546"/>
    <w:rsid w:val="005705D6"/>
    <w:rsid w:val="00570631"/>
    <w:rsid w:val="005706A6"/>
    <w:rsid w:val="00570924"/>
    <w:rsid w:val="00570A65"/>
    <w:rsid w:val="00570CBF"/>
    <w:rsid w:val="00570F9D"/>
    <w:rsid w:val="0057106F"/>
    <w:rsid w:val="0057127D"/>
    <w:rsid w:val="005713EC"/>
    <w:rsid w:val="005714F9"/>
    <w:rsid w:val="00571500"/>
    <w:rsid w:val="0057165C"/>
    <w:rsid w:val="00571692"/>
    <w:rsid w:val="005716D0"/>
    <w:rsid w:val="005719AB"/>
    <w:rsid w:val="005719CC"/>
    <w:rsid w:val="00571A6B"/>
    <w:rsid w:val="00571A9A"/>
    <w:rsid w:val="00571AA8"/>
    <w:rsid w:val="00571C25"/>
    <w:rsid w:val="00571D50"/>
    <w:rsid w:val="00571D82"/>
    <w:rsid w:val="00571E93"/>
    <w:rsid w:val="005720A9"/>
    <w:rsid w:val="005720CA"/>
    <w:rsid w:val="005721DE"/>
    <w:rsid w:val="005721E2"/>
    <w:rsid w:val="0057266C"/>
    <w:rsid w:val="005726B3"/>
    <w:rsid w:val="005726F3"/>
    <w:rsid w:val="0057291D"/>
    <w:rsid w:val="00572921"/>
    <w:rsid w:val="00572B84"/>
    <w:rsid w:val="00572C20"/>
    <w:rsid w:val="00572C86"/>
    <w:rsid w:val="00572EDF"/>
    <w:rsid w:val="005730E2"/>
    <w:rsid w:val="005732B7"/>
    <w:rsid w:val="005732BD"/>
    <w:rsid w:val="00573577"/>
    <w:rsid w:val="0057366C"/>
    <w:rsid w:val="005737D8"/>
    <w:rsid w:val="00573826"/>
    <w:rsid w:val="005738B9"/>
    <w:rsid w:val="0057395E"/>
    <w:rsid w:val="00573BAA"/>
    <w:rsid w:val="00573BD6"/>
    <w:rsid w:val="00573D01"/>
    <w:rsid w:val="00573D27"/>
    <w:rsid w:val="00573DBA"/>
    <w:rsid w:val="00573E15"/>
    <w:rsid w:val="00573E68"/>
    <w:rsid w:val="00573ED9"/>
    <w:rsid w:val="00573F29"/>
    <w:rsid w:val="005741CB"/>
    <w:rsid w:val="00574262"/>
    <w:rsid w:val="0057443C"/>
    <w:rsid w:val="0057476A"/>
    <w:rsid w:val="0057491B"/>
    <w:rsid w:val="0057498F"/>
    <w:rsid w:val="00574A3A"/>
    <w:rsid w:val="00574BC2"/>
    <w:rsid w:val="00574C04"/>
    <w:rsid w:val="00574C3F"/>
    <w:rsid w:val="00574CE4"/>
    <w:rsid w:val="00574F3D"/>
    <w:rsid w:val="005750C4"/>
    <w:rsid w:val="00575136"/>
    <w:rsid w:val="0057524C"/>
    <w:rsid w:val="005752AE"/>
    <w:rsid w:val="00575391"/>
    <w:rsid w:val="0057548C"/>
    <w:rsid w:val="00575505"/>
    <w:rsid w:val="00575643"/>
    <w:rsid w:val="00575866"/>
    <w:rsid w:val="00575A83"/>
    <w:rsid w:val="00575A94"/>
    <w:rsid w:val="00575A9D"/>
    <w:rsid w:val="00575AE0"/>
    <w:rsid w:val="00575B3B"/>
    <w:rsid w:val="00575B5C"/>
    <w:rsid w:val="00575B82"/>
    <w:rsid w:val="00575BDC"/>
    <w:rsid w:val="00575DFD"/>
    <w:rsid w:val="00575E66"/>
    <w:rsid w:val="0057602C"/>
    <w:rsid w:val="00576141"/>
    <w:rsid w:val="00576470"/>
    <w:rsid w:val="00576530"/>
    <w:rsid w:val="00576668"/>
    <w:rsid w:val="0057670F"/>
    <w:rsid w:val="00576769"/>
    <w:rsid w:val="005767E2"/>
    <w:rsid w:val="005768D7"/>
    <w:rsid w:val="00576A61"/>
    <w:rsid w:val="00576A65"/>
    <w:rsid w:val="00576B1C"/>
    <w:rsid w:val="00576DF1"/>
    <w:rsid w:val="00576DF6"/>
    <w:rsid w:val="00576E83"/>
    <w:rsid w:val="00576F16"/>
    <w:rsid w:val="00576F22"/>
    <w:rsid w:val="00576F57"/>
    <w:rsid w:val="00577095"/>
    <w:rsid w:val="0057717A"/>
    <w:rsid w:val="00577188"/>
    <w:rsid w:val="0057726B"/>
    <w:rsid w:val="00577403"/>
    <w:rsid w:val="005774D1"/>
    <w:rsid w:val="005774F3"/>
    <w:rsid w:val="005776DB"/>
    <w:rsid w:val="00577737"/>
    <w:rsid w:val="00577909"/>
    <w:rsid w:val="0057798C"/>
    <w:rsid w:val="00577AC5"/>
    <w:rsid w:val="00577B55"/>
    <w:rsid w:val="00577C2C"/>
    <w:rsid w:val="00577D65"/>
    <w:rsid w:val="00577DBA"/>
    <w:rsid w:val="00577F6F"/>
    <w:rsid w:val="00580117"/>
    <w:rsid w:val="00580280"/>
    <w:rsid w:val="00580359"/>
    <w:rsid w:val="0058035C"/>
    <w:rsid w:val="00580502"/>
    <w:rsid w:val="00580609"/>
    <w:rsid w:val="00580682"/>
    <w:rsid w:val="00580690"/>
    <w:rsid w:val="005806C3"/>
    <w:rsid w:val="005807B8"/>
    <w:rsid w:val="0058084C"/>
    <w:rsid w:val="005808FE"/>
    <w:rsid w:val="00580B74"/>
    <w:rsid w:val="00580BA7"/>
    <w:rsid w:val="00580C83"/>
    <w:rsid w:val="00580D1A"/>
    <w:rsid w:val="00580DEE"/>
    <w:rsid w:val="00581074"/>
    <w:rsid w:val="0058111A"/>
    <w:rsid w:val="005812B0"/>
    <w:rsid w:val="005812C3"/>
    <w:rsid w:val="00581656"/>
    <w:rsid w:val="005816AB"/>
    <w:rsid w:val="005816B6"/>
    <w:rsid w:val="0058182B"/>
    <w:rsid w:val="00581864"/>
    <w:rsid w:val="005819F5"/>
    <w:rsid w:val="00581BBC"/>
    <w:rsid w:val="00581CB6"/>
    <w:rsid w:val="005820EC"/>
    <w:rsid w:val="005821E8"/>
    <w:rsid w:val="00582352"/>
    <w:rsid w:val="0058243C"/>
    <w:rsid w:val="00582689"/>
    <w:rsid w:val="00582798"/>
    <w:rsid w:val="005827D7"/>
    <w:rsid w:val="005827E1"/>
    <w:rsid w:val="0058284D"/>
    <w:rsid w:val="005828CF"/>
    <w:rsid w:val="00582A8E"/>
    <w:rsid w:val="00582B7D"/>
    <w:rsid w:val="00582D8F"/>
    <w:rsid w:val="00582EA4"/>
    <w:rsid w:val="00582F28"/>
    <w:rsid w:val="00582F91"/>
    <w:rsid w:val="00582F93"/>
    <w:rsid w:val="00582FA8"/>
    <w:rsid w:val="00583217"/>
    <w:rsid w:val="005832DD"/>
    <w:rsid w:val="00583376"/>
    <w:rsid w:val="005834CB"/>
    <w:rsid w:val="005834EE"/>
    <w:rsid w:val="00583533"/>
    <w:rsid w:val="005838F3"/>
    <w:rsid w:val="00583B26"/>
    <w:rsid w:val="00583BD1"/>
    <w:rsid w:val="00583D32"/>
    <w:rsid w:val="00583DB7"/>
    <w:rsid w:val="00583E2E"/>
    <w:rsid w:val="005841A5"/>
    <w:rsid w:val="00584226"/>
    <w:rsid w:val="00584322"/>
    <w:rsid w:val="005843AD"/>
    <w:rsid w:val="0058451A"/>
    <w:rsid w:val="00584706"/>
    <w:rsid w:val="00584738"/>
    <w:rsid w:val="005848FF"/>
    <w:rsid w:val="005849AC"/>
    <w:rsid w:val="00584ADB"/>
    <w:rsid w:val="00584C2F"/>
    <w:rsid w:val="00584F1D"/>
    <w:rsid w:val="00584FC0"/>
    <w:rsid w:val="00584FEF"/>
    <w:rsid w:val="00585049"/>
    <w:rsid w:val="0058506E"/>
    <w:rsid w:val="00585163"/>
    <w:rsid w:val="00585173"/>
    <w:rsid w:val="00585268"/>
    <w:rsid w:val="005852DE"/>
    <w:rsid w:val="0058537B"/>
    <w:rsid w:val="005853D9"/>
    <w:rsid w:val="00585436"/>
    <w:rsid w:val="005854A8"/>
    <w:rsid w:val="0058562A"/>
    <w:rsid w:val="005856D1"/>
    <w:rsid w:val="00585766"/>
    <w:rsid w:val="005858EB"/>
    <w:rsid w:val="0058595C"/>
    <w:rsid w:val="005859D6"/>
    <w:rsid w:val="00585A33"/>
    <w:rsid w:val="00585C02"/>
    <w:rsid w:val="00585D61"/>
    <w:rsid w:val="00585DB8"/>
    <w:rsid w:val="00585EA8"/>
    <w:rsid w:val="00585F78"/>
    <w:rsid w:val="00586105"/>
    <w:rsid w:val="005863A2"/>
    <w:rsid w:val="00586564"/>
    <w:rsid w:val="00586749"/>
    <w:rsid w:val="00586945"/>
    <w:rsid w:val="005869C7"/>
    <w:rsid w:val="00586B2B"/>
    <w:rsid w:val="00586B55"/>
    <w:rsid w:val="00586BC5"/>
    <w:rsid w:val="00586CBA"/>
    <w:rsid w:val="00586D0C"/>
    <w:rsid w:val="00586D8C"/>
    <w:rsid w:val="00586DA4"/>
    <w:rsid w:val="00586DB4"/>
    <w:rsid w:val="00587083"/>
    <w:rsid w:val="0058716E"/>
    <w:rsid w:val="005871AD"/>
    <w:rsid w:val="005871CA"/>
    <w:rsid w:val="005872E3"/>
    <w:rsid w:val="005873FA"/>
    <w:rsid w:val="00587504"/>
    <w:rsid w:val="0058752B"/>
    <w:rsid w:val="0058758C"/>
    <w:rsid w:val="0058799A"/>
    <w:rsid w:val="005879D9"/>
    <w:rsid w:val="005879E2"/>
    <w:rsid w:val="00587C1B"/>
    <w:rsid w:val="00587CF7"/>
    <w:rsid w:val="00587E1A"/>
    <w:rsid w:val="005900AA"/>
    <w:rsid w:val="0059018A"/>
    <w:rsid w:val="0059028D"/>
    <w:rsid w:val="005902C7"/>
    <w:rsid w:val="00590598"/>
    <w:rsid w:val="005905EB"/>
    <w:rsid w:val="00590C1A"/>
    <w:rsid w:val="00590CCE"/>
    <w:rsid w:val="00590D66"/>
    <w:rsid w:val="00590E88"/>
    <w:rsid w:val="00590EE3"/>
    <w:rsid w:val="00590FDB"/>
    <w:rsid w:val="00591157"/>
    <w:rsid w:val="005911ED"/>
    <w:rsid w:val="0059125D"/>
    <w:rsid w:val="00591308"/>
    <w:rsid w:val="00591410"/>
    <w:rsid w:val="0059146D"/>
    <w:rsid w:val="00591482"/>
    <w:rsid w:val="005917CA"/>
    <w:rsid w:val="005918CD"/>
    <w:rsid w:val="00591951"/>
    <w:rsid w:val="00591993"/>
    <w:rsid w:val="005919A8"/>
    <w:rsid w:val="00591A0A"/>
    <w:rsid w:val="00591C96"/>
    <w:rsid w:val="00591CB3"/>
    <w:rsid w:val="00591D05"/>
    <w:rsid w:val="00591E64"/>
    <w:rsid w:val="005920F7"/>
    <w:rsid w:val="00592181"/>
    <w:rsid w:val="005921F8"/>
    <w:rsid w:val="0059220F"/>
    <w:rsid w:val="00592291"/>
    <w:rsid w:val="005922D2"/>
    <w:rsid w:val="0059233C"/>
    <w:rsid w:val="00592356"/>
    <w:rsid w:val="00592454"/>
    <w:rsid w:val="0059246C"/>
    <w:rsid w:val="005926E3"/>
    <w:rsid w:val="00592810"/>
    <w:rsid w:val="00592852"/>
    <w:rsid w:val="0059298A"/>
    <w:rsid w:val="00592B82"/>
    <w:rsid w:val="00592B9D"/>
    <w:rsid w:val="00592C9E"/>
    <w:rsid w:val="00592CFC"/>
    <w:rsid w:val="00593196"/>
    <w:rsid w:val="005933F2"/>
    <w:rsid w:val="005934AB"/>
    <w:rsid w:val="0059353F"/>
    <w:rsid w:val="00593719"/>
    <w:rsid w:val="00593855"/>
    <w:rsid w:val="00593A81"/>
    <w:rsid w:val="00593B5E"/>
    <w:rsid w:val="00593C11"/>
    <w:rsid w:val="00593C20"/>
    <w:rsid w:val="00593E00"/>
    <w:rsid w:val="00593E6E"/>
    <w:rsid w:val="00594048"/>
    <w:rsid w:val="00594333"/>
    <w:rsid w:val="005944EC"/>
    <w:rsid w:val="00594592"/>
    <w:rsid w:val="005945D0"/>
    <w:rsid w:val="005946AD"/>
    <w:rsid w:val="00594824"/>
    <w:rsid w:val="00594898"/>
    <w:rsid w:val="00594AEA"/>
    <w:rsid w:val="00594D53"/>
    <w:rsid w:val="00594E04"/>
    <w:rsid w:val="00594F41"/>
    <w:rsid w:val="0059501B"/>
    <w:rsid w:val="005951EF"/>
    <w:rsid w:val="005957FC"/>
    <w:rsid w:val="0059582D"/>
    <w:rsid w:val="00595841"/>
    <w:rsid w:val="00595AAF"/>
    <w:rsid w:val="00595DA0"/>
    <w:rsid w:val="00595E51"/>
    <w:rsid w:val="00595FA1"/>
    <w:rsid w:val="00595FE3"/>
    <w:rsid w:val="0059629A"/>
    <w:rsid w:val="0059638C"/>
    <w:rsid w:val="00596473"/>
    <w:rsid w:val="0059649D"/>
    <w:rsid w:val="00596724"/>
    <w:rsid w:val="005967F4"/>
    <w:rsid w:val="0059696A"/>
    <w:rsid w:val="00596B1E"/>
    <w:rsid w:val="00596CAA"/>
    <w:rsid w:val="00596DE5"/>
    <w:rsid w:val="00596EB0"/>
    <w:rsid w:val="00596EF0"/>
    <w:rsid w:val="00597049"/>
    <w:rsid w:val="00597206"/>
    <w:rsid w:val="00597748"/>
    <w:rsid w:val="0059774E"/>
    <w:rsid w:val="00597B3A"/>
    <w:rsid w:val="00597C4F"/>
    <w:rsid w:val="00597C52"/>
    <w:rsid w:val="00597D02"/>
    <w:rsid w:val="00597E30"/>
    <w:rsid w:val="005A008D"/>
    <w:rsid w:val="005A0115"/>
    <w:rsid w:val="005A030B"/>
    <w:rsid w:val="005A031A"/>
    <w:rsid w:val="005A042E"/>
    <w:rsid w:val="005A0719"/>
    <w:rsid w:val="005A078A"/>
    <w:rsid w:val="005A0919"/>
    <w:rsid w:val="005A0A28"/>
    <w:rsid w:val="005A0A32"/>
    <w:rsid w:val="005A0B2C"/>
    <w:rsid w:val="005A0BF6"/>
    <w:rsid w:val="005A0D6A"/>
    <w:rsid w:val="005A1187"/>
    <w:rsid w:val="005A12EE"/>
    <w:rsid w:val="005A1371"/>
    <w:rsid w:val="005A1584"/>
    <w:rsid w:val="005A16A0"/>
    <w:rsid w:val="005A1761"/>
    <w:rsid w:val="005A17E6"/>
    <w:rsid w:val="005A1923"/>
    <w:rsid w:val="005A1A6D"/>
    <w:rsid w:val="005A1D84"/>
    <w:rsid w:val="005A1E48"/>
    <w:rsid w:val="005A1E5B"/>
    <w:rsid w:val="005A1E66"/>
    <w:rsid w:val="005A1E6F"/>
    <w:rsid w:val="005A1E81"/>
    <w:rsid w:val="005A1EAD"/>
    <w:rsid w:val="005A209E"/>
    <w:rsid w:val="005A20C1"/>
    <w:rsid w:val="005A216C"/>
    <w:rsid w:val="005A24B3"/>
    <w:rsid w:val="005A286D"/>
    <w:rsid w:val="005A28E1"/>
    <w:rsid w:val="005A29AC"/>
    <w:rsid w:val="005A29CB"/>
    <w:rsid w:val="005A29EC"/>
    <w:rsid w:val="005A2B13"/>
    <w:rsid w:val="005A2BD3"/>
    <w:rsid w:val="005A2C1C"/>
    <w:rsid w:val="005A2C6D"/>
    <w:rsid w:val="005A2C95"/>
    <w:rsid w:val="005A2CA7"/>
    <w:rsid w:val="005A2E08"/>
    <w:rsid w:val="005A2E67"/>
    <w:rsid w:val="005A30AC"/>
    <w:rsid w:val="005A30DA"/>
    <w:rsid w:val="005A31C5"/>
    <w:rsid w:val="005A32F8"/>
    <w:rsid w:val="005A34C1"/>
    <w:rsid w:val="005A3501"/>
    <w:rsid w:val="005A3549"/>
    <w:rsid w:val="005A3678"/>
    <w:rsid w:val="005A3966"/>
    <w:rsid w:val="005A39CC"/>
    <w:rsid w:val="005A3A00"/>
    <w:rsid w:val="005A3B0D"/>
    <w:rsid w:val="005A3BAA"/>
    <w:rsid w:val="005A3D9F"/>
    <w:rsid w:val="005A3E0E"/>
    <w:rsid w:val="005A4047"/>
    <w:rsid w:val="005A421A"/>
    <w:rsid w:val="005A4222"/>
    <w:rsid w:val="005A4245"/>
    <w:rsid w:val="005A429F"/>
    <w:rsid w:val="005A43FB"/>
    <w:rsid w:val="005A448A"/>
    <w:rsid w:val="005A465F"/>
    <w:rsid w:val="005A477D"/>
    <w:rsid w:val="005A4785"/>
    <w:rsid w:val="005A4E07"/>
    <w:rsid w:val="005A4E9F"/>
    <w:rsid w:val="005A4F45"/>
    <w:rsid w:val="005A5013"/>
    <w:rsid w:val="005A5084"/>
    <w:rsid w:val="005A50E7"/>
    <w:rsid w:val="005A519D"/>
    <w:rsid w:val="005A5352"/>
    <w:rsid w:val="005A53F4"/>
    <w:rsid w:val="005A570A"/>
    <w:rsid w:val="005A57E5"/>
    <w:rsid w:val="005A584B"/>
    <w:rsid w:val="005A5A76"/>
    <w:rsid w:val="005A5AD7"/>
    <w:rsid w:val="005A5BD9"/>
    <w:rsid w:val="005A5D84"/>
    <w:rsid w:val="005A5D87"/>
    <w:rsid w:val="005A5D93"/>
    <w:rsid w:val="005A5E65"/>
    <w:rsid w:val="005A5EA9"/>
    <w:rsid w:val="005A5FD1"/>
    <w:rsid w:val="005A6121"/>
    <w:rsid w:val="005A658A"/>
    <w:rsid w:val="005A6784"/>
    <w:rsid w:val="005A67AA"/>
    <w:rsid w:val="005A6825"/>
    <w:rsid w:val="005A6948"/>
    <w:rsid w:val="005A69F5"/>
    <w:rsid w:val="005A6A44"/>
    <w:rsid w:val="005A6AC6"/>
    <w:rsid w:val="005A6BF3"/>
    <w:rsid w:val="005A6BF4"/>
    <w:rsid w:val="005A6C37"/>
    <w:rsid w:val="005A6D9B"/>
    <w:rsid w:val="005A6ED6"/>
    <w:rsid w:val="005A6F6F"/>
    <w:rsid w:val="005A70AE"/>
    <w:rsid w:val="005A717D"/>
    <w:rsid w:val="005A7193"/>
    <w:rsid w:val="005A7283"/>
    <w:rsid w:val="005A7365"/>
    <w:rsid w:val="005A749B"/>
    <w:rsid w:val="005A7546"/>
    <w:rsid w:val="005A75A2"/>
    <w:rsid w:val="005A75E3"/>
    <w:rsid w:val="005A770C"/>
    <w:rsid w:val="005A787F"/>
    <w:rsid w:val="005A7896"/>
    <w:rsid w:val="005A78DC"/>
    <w:rsid w:val="005A7AF5"/>
    <w:rsid w:val="005A7D93"/>
    <w:rsid w:val="005A7F22"/>
    <w:rsid w:val="005B000A"/>
    <w:rsid w:val="005B0061"/>
    <w:rsid w:val="005B007A"/>
    <w:rsid w:val="005B017B"/>
    <w:rsid w:val="005B0249"/>
    <w:rsid w:val="005B0310"/>
    <w:rsid w:val="005B042D"/>
    <w:rsid w:val="005B0469"/>
    <w:rsid w:val="005B0486"/>
    <w:rsid w:val="005B04DC"/>
    <w:rsid w:val="005B0542"/>
    <w:rsid w:val="005B0682"/>
    <w:rsid w:val="005B0AAE"/>
    <w:rsid w:val="005B0BCF"/>
    <w:rsid w:val="005B0C33"/>
    <w:rsid w:val="005B0C98"/>
    <w:rsid w:val="005B0CAD"/>
    <w:rsid w:val="005B0E5D"/>
    <w:rsid w:val="005B0EA8"/>
    <w:rsid w:val="005B0FAB"/>
    <w:rsid w:val="005B1030"/>
    <w:rsid w:val="005B11A7"/>
    <w:rsid w:val="005B11AE"/>
    <w:rsid w:val="005B1268"/>
    <w:rsid w:val="005B13AD"/>
    <w:rsid w:val="005B1547"/>
    <w:rsid w:val="005B15C4"/>
    <w:rsid w:val="005B175F"/>
    <w:rsid w:val="005B1826"/>
    <w:rsid w:val="005B18F9"/>
    <w:rsid w:val="005B1CD0"/>
    <w:rsid w:val="005B200B"/>
    <w:rsid w:val="005B207E"/>
    <w:rsid w:val="005B21E3"/>
    <w:rsid w:val="005B2248"/>
    <w:rsid w:val="005B2293"/>
    <w:rsid w:val="005B23C8"/>
    <w:rsid w:val="005B2415"/>
    <w:rsid w:val="005B28F1"/>
    <w:rsid w:val="005B295D"/>
    <w:rsid w:val="005B29BD"/>
    <w:rsid w:val="005B2A89"/>
    <w:rsid w:val="005B2CB8"/>
    <w:rsid w:val="005B2F5E"/>
    <w:rsid w:val="005B302C"/>
    <w:rsid w:val="005B315C"/>
    <w:rsid w:val="005B31DA"/>
    <w:rsid w:val="005B329C"/>
    <w:rsid w:val="005B345A"/>
    <w:rsid w:val="005B348E"/>
    <w:rsid w:val="005B34FF"/>
    <w:rsid w:val="005B36F4"/>
    <w:rsid w:val="005B3706"/>
    <w:rsid w:val="005B3809"/>
    <w:rsid w:val="005B3AB7"/>
    <w:rsid w:val="005B3C27"/>
    <w:rsid w:val="005B3CEE"/>
    <w:rsid w:val="005B3D9A"/>
    <w:rsid w:val="005B3F28"/>
    <w:rsid w:val="005B3F34"/>
    <w:rsid w:val="005B3F44"/>
    <w:rsid w:val="005B3F57"/>
    <w:rsid w:val="005B4060"/>
    <w:rsid w:val="005B4185"/>
    <w:rsid w:val="005B418A"/>
    <w:rsid w:val="005B42C5"/>
    <w:rsid w:val="005B42F5"/>
    <w:rsid w:val="005B43B4"/>
    <w:rsid w:val="005B445C"/>
    <w:rsid w:val="005B45C5"/>
    <w:rsid w:val="005B4625"/>
    <w:rsid w:val="005B48F9"/>
    <w:rsid w:val="005B4907"/>
    <w:rsid w:val="005B4918"/>
    <w:rsid w:val="005B4949"/>
    <w:rsid w:val="005B4B3B"/>
    <w:rsid w:val="005B4B4D"/>
    <w:rsid w:val="005B4DB8"/>
    <w:rsid w:val="005B5263"/>
    <w:rsid w:val="005B5285"/>
    <w:rsid w:val="005B528E"/>
    <w:rsid w:val="005B52FC"/>
    <w:rsid w:val="005B546B"/>
    <w:rsid w:val="005B54E5"/>
    <w:rsid w:val="005B5539"/>
    <w:rsid w:val="005B562D"/>
    <w:rsid w:val="005B5649"/>
    <w:rsid w:val="005B56D3"/>
    <w:rsid w:val="005B5765"/>
    <w:rsid w:val="005B577B"/>
    <w:rsid w:val="005B5781"/>
    <w:rsid w:val="005B5A07"/>
    <w:rsid w:val="005B5AB3"/>
    <w:rsid w:val="005B5AF6"/>
    <w:rsid w:val="005B5AFA"/>
    <w:rsid w:val="005B5B4D"/>
    <w:rsid w:val="005B5E6E"/>
    <w:rsid w:val="005B6027"/>
    <w:rsid w:val="005B60B1"/>
    <w:rsid w:val="005B6241"/>
    <w:rsid w:val="005B627D"/>
    <w:rsid w:val="005B66D2"/>
    <w:rsid w:val="005B6A23"/>
    <w:rsid w:val="005B6AC5"/>
    <w:rsid w:val="005B6C60"/>
    <w:rsid w:val="005B6CA4"/>
    <w:rsid w:val="005B70F2"/>
    <w:rsid w:val="005B71A4"/>
    <w:rsid w:val="005B71A6"/>
    <w:rsid w:val="005B7323"/>
    <w:rsid w:val="005B7353"/>
    <w:rsid w:val="005B7455"/>
    <w:rsid w:val="005B74C4"/>
    <w:rsid w:val="005B75F6"/>
    <w:rsid w:val="005B765C"/>
    <w:rsid w:val="005B7742"/>
    <w:rsid w:val="005B7750"/>
    <w:rsid w:val="005B7775"/>
    <w:rsid w:val="005B7810"/>
    <w:rsid w:val="005B791D"/>
    <w:rsid w:val="005B7D3E"/>
    <w:rsid w:val="005B7D9C"/>
    <w:rsid w:val="005B7F67"/>
    <w:rsid w:val="005C0207"/>
    <w:rsid w:val="005C02FC"/>
    <w:rsid w:val="005C03AD"/>
    <w:rsid w:val="005C0928"/>
    <w:rsid w:val="005C094F"/>
    <w:rsid w:val="005C0A59"/>
    <w:rsid w:val="005C0AEA"/>
    <w:rsid w:val="005C0B6D"/>
    <w:rsid w:val="005C0D4F"/>
    <w:rsid w:val="005C0DD4"/>
    <w:rsid w:val="005C1068"/>
    <w:rsid w:val="005C11D1"/>
    <w:rsid w:val="005C122A"/>
    <w:rsid w:val="005C15A8"/>
    <w:rsid w:val="005C166E"/>
    <w:rsid w:val="005C183B"/>
    <w:rsid w:val="005C1AB2"/>
    <w:rsid w:val="005C1AC9"/>
    <w:rsid w:val="005C1D0A"/>
    <w:rsid w:val="005C1E9B"/>
    <w:rsid w:val="005C2048"/>
    <w:rsid w:val="005C2092"/>
    <w:rsid w:val="005C2111"/>
    <w:rsid w:val="005C220D"/>
    <w:rsid w:val="005C242C"/>
    <w:rsid w:val="005C2445"/>
    <w:rsid w:val="005C24D5"/>
    <w:rsid w:val="005C26F1"/>
    <w:rsid w:val="005C27A8"/>
    <w:rsid w:val="005C2B40"/>
    <w:rsid w:val="005C2BFF"/>
    <w:rsid w:val="005C2C70"/>
    <w:rsid w:val="005C2F4E"/>
    <w:rsid w:val="005C2F9B"/>
    <w:rsid w:val="005C2FBA"/>
    <w:rsid w:val="005C30A9"/>
    <w:rsid w:val="005C3259"/>
    <w:rsid w:val="005C32DD"/>
    <w:rsid w:val="005C33A7"/>
    <w:rsid w:val="005C33BA"/>
    <w:rsid w:val="005C3483"/>
    <w:rsid w:val="005C35B7"/>
    <w:rsid w:val="005C366F"/>
    <w:rsid w:val="005C36F9"/>
    <w:rsid w:val="005C3824"/>
    <w:rsid w:val="005C38DC"/>
    <w:rsid w:val="005C3A92"/>
    <w:rsid w:val="005C3CEB"/>
    <w:rsid w:val="005C3D15"/>
    <w:rsid w:val="005C414B"/>
    <w:rsid w:val="005C415C"/>
    <w:rsid w:val="005C4195"/>
    <w:rsid w:val="005C429F"/>
    <w:rsid w:val="005C4449"/>
    <w:rsid w:val="005C4526"/>
    <w:rsid w:val="005C45DA"/>
    <w:rsid w:val="005C4784"/>
    <w:rsid w:val="005C47CF"/>
    <w:rsid w:val="005C49F4"/>
    <w:rsid w:val="005C4AAE"/>
    <w:rsid w:val="005C4B40"/>
    <w:rsid w:val="005C4BE3"/>
    <w:rsid w:val="005C4C96"/>
    <w:rsid w:val="005C4F39"/>
    <w:rsid w:val="005C4F6D"/>
    <w:rsid w:val="005C5058"/>
    <w:rsid w:val="005C5159"/>
    <w:rsid w:val="005C536E"/>
    <w:rsid w:val="005C551D"/>
    <w:rsid w:val="005C55BF"/>
    <w:rsid w:val="005C55E5"/>
    <w:rsid w:val="005C5725"/>
    <w:rsid w:val="005C57A4"/>
    <w:rsid w:val="005C5848"/>
    <w:rsid w:val="005C5921"/>
    <w:rsid w:val="005C595E"/>
    <w:rsid w:val="005C5C28"/>
    <w:rsid w:val="005C5D4D"/>
    <w:rsid w:val="005C5DE3"/>
    <w:rsid w:val="005C5E2F"/>
    <w:rsid w:val="005C6007"/>
    <w:rsid w:val="005C6042"/>
    <w:rsid w:val="005C6068"/>
    <w:rsid w:val="005C635F"/>
    <w:rsid w:val="005C63AA"/>
    <w:rsid w:val="005C644E"/>
    <w:rsid w:val="005C64D0"/>
    <w:rsid w:val="005C6501"/>
    <w:rsid w:val="005C6661"/>
    <w:rsid w:val="005C69E7"/>
    <w:rsid w:val="005C6B5C"/>
    <w:rsid w:val="005C6CA7"/>
    <w:rsid w:val="005C6D2C"/>
    <w:rsid w:val="005C6D80"/>
    <w:rsid w:val="005C6D91"/>
    <w:rsid w:val="005C6E6A"/>
    <w:rsid w:val="005C6E7A"/>
    <w:rsid w:val="005C7116"/>
    <w:rsid w:val="005C72B7"/>
    <w:rsid w:val="005C738F"/>
    <w:rsid w:val="005C7611"/>
    <w:rsid w:val="005C7632"/>
    <w:rsid w:val="005C7651"/>
    <w:rsid w:val="005C7988"/>
    <w:rsid w:val="005C7AAC"/>
    <w:rsid w:val="005C7AE0"/>
    <w:rsid w:val="005C7CDD"/>
    <w:rsid w:val="005C7D23"/>
    <w:rsid w:val="005C7D65"/>
    <w:rsid w:val="005C7DF1"/>
    <w:rsid w:val="005C7EC3"/>
    <w:rsid w:val="005C7FB6"/>
    <w:rsid w:val="005C7FBC"/>
    <w:rsid w:val="005C7FD3"/>
    <w:rsid w:val="005D00AF"/>
    <w:rsid w:val="005D00B7"/>
    <w:rsid w:val="005D0106"/>
    <w:rsid w:val="005D04D3"/>
    <w:rsid w:val="005D0560"/>
    <w:rsid w:val="005D05EE"/>
    <w:rsid w:val="005D06FA"/>
    <w:rsid w:val="005D071F"/>
    <w:rsid w:val="005D0939"/>
    <w:rsid w:val="005D0A33"/>
    <w:rsid w:val="005D0AEF"/>
    <w:rsid w:val="005D0B96"/>
    <w:rsid w:val="005D0C27"/>
    <w:rsid w:val="005D0CE5"/>
    <w:rsid w:val="005D0CE8"/>
    <w:rsid w:val="005D0D11"/>
    <w:rsid w:val="005D0D3A"/>
    <w:rsid w:val="005D0D5C"/>
    <w:rsid w:val="005D0D72"/>
    <w:rsid w:val="005D0D75"/>
    <w:rsid w:val="005D0DBB"/>
    <w:rsid w:val="005D1181"/>
    <w:rsid w:val="005D118D"/>
    <w:rsid w:val="005D11D5"/>
    <w:rsid w:val="005D12A5"/>
    <w:rsid w:val="005D1428"/>
    <w:rsid w:val="005D143D"/>
    <w:rsid w:val="005D1478"/>
    <w:rsid w:val="005D14E5"/>
    <w:rsid w:val="005D1612"/>
    <w:rsid w:val="005D1697"/>
    <w:rsid w:val="005D1776"/>
    <w:rsid w:val="005D182F"/>
    <w:rsid w:val="005D18BF"/>
    <w:rsid w:val="005D196B"/>
    <w:rsid w:val="005D1B55"/>
    <w:rsid w:val="005D1C1C"/>
    <w:rsid w:val="005D1C4F"/>
    <w:rsid w:val="005D1C65"/>
    <w:rsid w:val="005D1C72"/>
    <w:rsid w:val="005D1CE1"/>
    <w:rsid w:val="005D2110"/>
    <w:rsid w:val="005D222F"/>
    <w:rsid w:val="005D24C5"/>
    <w:rsid w:val="005D2592"/>
    <w:rsid w:val="005D2874"/>
    <w:rsid w:val="005D2913"/>
    <w:rsid w:val="005D2935"/>
    <w:rsid w:val="005D2972"/>
    <w:rsid w:val="005D2DEC"/>
    <w:rsid w:val="005D2FA9"/>
    <w:rsid w:val="005D30FA"/>
    <w:rsid w:val="005D3374"/>
    <w:rsid w:val="005D36CE"/>
    <w:rsid w:val="005D375C"/>
    <w:rsid w:val="005D378E"/>
    <w:rsid w:val="005D3790"/>
    <w:rsid w:val="005D385A"/>
    <w:rsid w:val="005D39B2"/>
    <w:rsid w:val="005D3F3A"/>
    <w:rsid w:val="005D3FD2"/>
    <w:rsid w:val="005D4081"/>
    <w:rsid w:val="005D40E2"/>
    <w:rsid w:val="005D4120"/>
    <w:rsid w:val="005D4217"/>
    <w:rsid w:val="005D43EB"/>
    <w:rsid w:val="005D48A3"/>
    <w:rsid w:val="005D48E2"/>
    <w:rsid w:val="005D4941"/>
    <w:rsid w:val="005D4B13"/>
    <w:rsid w:val="005D4D8F"/>
    <w:rsid w:val="005D4E81"/>
    <w:rsid w:val="005D4E85"/>
    <w:rsid w:val="005D4EEC"/>
    <w:rsid w:val="005D507C"/>
    <w:rsid w:val="005D513C"/>
    <w:rsid w:val="005D54F9"/>
    <w:rsid w:val="005D551B"/>
    <w:rsid w:val="005D560C"/>
    <w:rsid w:val="005D58E5"/>
    <w:rsid w:val="005D5969"/>
    <w:rsid w:val="005D5A62"/>
    <w:rsid w:val="005D5B54"/>
    <w:rsid w:val="005D5C14"/>
    <w:rsid w:val="005D5D7D"/>
    <w:rsid w:val="005D5DD4"/>
    <w:rsid w:val="005D5F1C"/>
    <w:rsid w:val="005D5F99"/>
    <w:rsid w:val="005D620D"/>
    <w:rsid w:val="005D62CA"/>
    <w:rsid w:val="005D63D1"/>
    <w:rsid w:val="005D63D8"/>
    <w:rsid w:val="005D6536"/>
    <w:rsid w:val="005D657F"/>
    <w:rsid w:val="005D65AC"/>
    <w:rsid w:val="005D65B6"/>
    <w:rsid w:val="005D675F"/>
    <w:rsid w:val="005D6A60"/>
    <w:rsid w:val="005D6A7A"/>
    <w:rsid w:val="005D6A83"/>
    <w:rsid w:val="005D6BCB"/>
    <w:rsid w:val="005D6BEF"/>
    <w:rsid w:val="005D6C97"/>
    <w:rsid w:val="005D6E84"/>
    <w:rsid w:val="005D6FDA"/>
    <w:rsid w:val="005D7071"/>
    <w:rsid w:val="005D70EA"/>
    <w:rsid w:val="005D710B"/>
    <w:rsid w:val="005D7158"/>
    <w:rsid w:val="005D7225"/>
    <w:rsid w:val="005D7362"/>
    <w:rsid w:val="005D73E1"/>
    <w:rsid w:val="005D740F"/>
    <w:rsid w:val="005D758A"/>
    <w:rsid w:val="005D75C4"/>
    <w:rsid w:val="005D7669"/>
    <w:rsid w:val="005D76A9"/>
    <w:rsid w:val="005D7772"/>
    <w:rsid w:val="005D77B0"/>
    <w:rsid w:val="005D7849"/>
    <w:rsid w:val="005D791E"/>
    <w:rsid w:val="005D7AA3"/>
    <w:rsid w:val="005D7AC8"/>
    <w:rsid w:val="005D7E24"/>
    <w:rsid w:val="005E0020"/>
    <w:rsid w:val="005E02DF"/>
    <w:rsid w:val="005E0380"/>
    <w:rsid w:val="005E04A4"/>
    <w:rsid w:val="005E0607"/>
    <w:rsid w:val="005E064F"/>
    <w:rsid w:val="005E0693"/>
    <w:rsid w:val="005E0728"/>
    <w:rsid w:val="005E07F7"/>
    <w:rsid w:val="005E0852"/>
    <w:rsid w:val="005E0922"/>
    <w:rsid w:val="005E0A61"/>
    <w:rsid w:val="005E0B29"/>
    <w:rsid w:val="005E0B4E"/>
    <w:rsid w:val="005E0DDE"/>
    <w:rsid w:val="005E0E16"/>
    <w:rsid w:val="005E1052"/>
    <w:rsid w:val="005E116F"/>
    <w:rsid w:val="005E1241"/>
    <w:rsid w:val="005E131B"/>
    <w:rsid w:val="005E13C0"/>
    <w:rsid w:val="005E145D"/>
    <w:rsid w:val="005E15FE"/>
    <w:rsid w:val="005E1609"/>
    <w:rsid w:val="005E184F"/>
    <w:rsid w:val="005E1901"/>
    <w:rsid w:val="005E19CC"/>
    <w:rsid w:val="005E19FA"/>
    <w:rsid w:val="005E1A90"/>
    <w:rsid w:val="005E1E0F"/>
    <w:rsid w:val="005E1EE6"/>
    <w:rsid w:val="005E1F1B"/>
    <w:rsid w:val="005E1F1D"/>
    <w:rsid w:val="005E1F29"/>
    <w:rsid w:val="005E230B"/>
    <w:rsid w:val="005E25B0"/>
    <w:rsid w:val="005E25BD"/>
    <w:rsid w:val="005E25DF"/>
    <w:rsid w:val="005E266B"/>
    <w:rsid w:val="005E268A"/>
    <w:rsid w:val="005E2701"/>
    <w:rsid w:val="005E2710"/>
    <w:rsid w:val="005E2883"/>
    <w:rsid w:val="005E28FB"/>
    <w:rsid w:val="005E2A06"/>
    <w:rsid w:val="005E2AA3"/>
    <w:rsid w:val="005E2BE7"/>
    <w:rsid w:val="005E2D04"/>
    <w:rsid w:val="005E2D70"/>
    <w:rsid w:val="005E2EB8"/>
    <w:rsid w:val="005E2EF1"/>
    <w:rsid w:val="005E2F56"/>
    <w:rsid w:val="005E3320"/>
    <w:rsid w:val="005E341C"/>
    <w:rsid w:val="005E3581"/>
    <w:rsid w:val="005E36AB"/>
    <w:rsid w:val="005E3927"/>
    <w:rsid w:val="005E3945"/>
    <w:rsid w:val="005E3A8A"/>
    <w:rsid w:val="005E3AC1"/>
    <w:rsid w:val="005E3B50"/>
    <w:rsid w:val="005E3C46"/>
    <w:rsid w:val="005E3E3C"/>
    <w:rsid w:val="005E3F95"/>
    <w:rsid w:val="005E3FD0"/>
    <w:rsid w:val="005E4034"/>
    <w:rsid w:val="005E4070"/>
    <w:rsid w:val="005E40F5"/>
    <w:rsid w:val="005E415C"/>
    <w:rsid w:val="005E42DF"/>
    <w:rsid w:val="005E4511"/>
    <w:rsid w:val="005E45CF"/>
    <w:rsid w:val="005E4647"/>
    <w:rsid w:val="005E46E1"/>
    <w:rsid w:val="005E4890"/>
    <w:rsid w:val="005E48BB"/>
    <w:rsid w:val="005E4909"/>
    <w:rsid w:val="005E4AA6"/>
    <w:rsid w:val="005E4ECB"/>
    <w:rsid w:val="005E5071"/>
    <w:rsid w:val="005E508C"/>
    <w:rsid w:val="005E511A"/>
    <w:rsid w:val="005E55D8"/>
    <w:rsid w:val="005E56D7"/>
    <w:rsid w:val="005E56DA"/>
    <w:rsid w:val="005E5723"/>
    <w:rsid w:val="005E57AF"/>
    <w:rsid w:val="005E586D"/>
    <w:rsid w:val="005E5969"/>
    <w:rsid w:val="005E5D2B"/>
    <w:rsid w:val="005E5E2A"/>
    <w:rsid w:val="005E5F45"/>
    <w:rsid w:val="005E5F85"/>
    <w:rsid w:val="005E6022"/>
    <w:rsid w:val="005E60D7"/>
    <w:rsid w:val="005E6124"/>
    <w:rsid w:val="005E61EE"/>
    <w:rsid w:val="005E620F"/>
    <w:rsid w:val="005E62E6"/>
    <w:rsid w:val="005E63C6"/>
    <w:rsid w:val="005E65A4"/>
    <w:rsid w:val="005E668F"/>
    <w:rsid w:val="005E6853"/>
    <w:rsid w:val="005E68F4"/>
    <w:rsid w:val="005E6A74"/>
    <w:rsid w:val="005E6BA4"/>
    <w:rsid w:val="005E6CF4"/>
    <w:rsid w:val="005E6ED8"/>
    <w:rsid w:val="005E6F06"/>
    <w:rsid w:val="005E707F"/>
    <w:rsid w:val="005E721F"/>
    <w:rsid w:val="005E72B7"/>
    <w:rsid w:val="005E72DF"/>
    <w:rsid w:val="005E72EF"/>
    <w:rsid w:val="005E7433"/>
    <w:rsid w:val="005E7472"/>
    <w:rsid w:val="005E7502"/>
    <w:rsid w:val="005E75F1"/>
    <w:rsid w:val="005E7631"/>
    <w:rsid w:val="005E768D"/>
    <w:rsid w:val="005E7775"/>
    <w:rsid w:val="005E77B2"/>
    <w:rsid w:val="005E77B9"/>
    <w:rsid w:val="005E7844"/>
    <w:rsid w:val="005E7899"/>
    <w:rsid w:val="005E7986"/>
    <w:rsid w:val="005E7A2D"/>
    <w:rsid w:val="005E7AD4"/>
    <w:rsid w:val="005E7B61"/>
    <w:rsid w:val="005E7C36"/>
    <w:rsid w:val="005E7C81"/>
    <w:rsid w:val="005E7CD5"/>
    <w:rsid w:val="005E7F31"/>
    <w:rsid w:val="005F009F"/>
    <w:rsid w:val="005F0147"/>
    <w:rsid w:val="005F01B1"/>
    <w:rsid w:val="005F02B1"/>
    <w:rsid w:val="005F032B"/>
    <w:rsid w:val="005F04BC"/>
    <w:rsid w:val="005F052A"/>
    <w:rsid w:val="005F056F"/>
    <w:rsid w:val="005F0768"/>
    <w:rsid w:val="005F079C"/>
    <w:rsid w:val="005F0A90"/>
    <w:rsid w:val="005F0B21"/>
    <w:rsid w:val="005F0D13"/>
    <w:rsid w:val="005F0EDA"/>
    <w:rsid w:val="005F0F1B"/>
    <w:rsid w:val="005F1051"/>
    <w:rsid w:val="005F11C2"/>
    <w:rsid w:val="005F1351"/>
    <w:rsid w:val="005F149D"/>
    <w:rsid w:val="005F15C6"/>
    <w:rsid w:val="005F16CC"/>
    <w:rsid w:val="005F170A"/>
    <w:rsid w:val="005F17CF"/>
    <w:rsid w:val="005F193D"/>
    <w:rsid w:val="005F1B6E"/>
    <w:rsid w:val="005F1B9E"/>
    <w:rsid w:val="005F1D02"/>
    <w:rsid w:val="005F1D68"/>
    <w:rsid w:val="005F1DEC"/>
    <w:rsid w:val="005F1E67"/>
    <w:rsid w:val="005F20C7"/>
    <w:rsid w:val="005F2231"/>
    <w:rsid w:val="005F2253"/>
    <w:rsid w:val="005F2513"/>
    <w:rsid w:val="005F2546"/>
    <w:rsid w:val="005F2637"/>
    <w:rsid w:val="005F267C"/>
    <w:rsid w:val="005F27B6"/>
    <w:rsid w:val="005F2806"/>
    <w:rsid w:val="005F28D7"/>
    <w:rsid w:val="005F29BB"/>
    <w:rsid w:val="005F29D2"/>
    <w:rsid w:val="005F2AC7"/>
    <w:rsid w:val="005F2AEB"/>
    <w:rsid w:val="005F2BE4"/>
    <w:rsid w:val="005F2C3A"/>
    <w:rsid w:val="005F2CB5"/>
    <w:rsid w:val="005F2E3F"/>
    <w:rsid w:val="005F30CD"/>
    <w:rsid w:val="005F31FC"/>
    <w:rsid w:val="005F329E"/>
    <w:rsid w:val="005F333F"/>
    <w:rsid w:val="005F3488"/>
    <w:rsid w:val="005F351D"/>
    <w:rsid w:val="005F37FC"/>
    <w:rsid w:val="005F3892"/>
    <w:rsid w:val="005F38D7"/>
    <w:rsid w:val="005F39F9"/>
    <w:rsid w:val="005F3BF2"/>
    <w:rsid w:val="005F3BF6"/>
    <w:rsid w:val="005F3BF7"/>
    <w:rsid w:val="005F3BFC"/>
    <w:rsid w:val="005F3D02"/>
    <w:rsid w:val="005F4004"/>
    <w:rsid w:val="005F442E"/>
    <w:rsid w:val="005F47A6"/>
    <w:rsid w:val="005F49E6"/>
    <w:rsid w:val="005F4B14"/>
    <w:rsid w:val="005F4B76"/>
    <w:rsid w:val="005F4BD7"/>
    <w:rsid w:val="005F4D0C"/>
    <w:rsid w:val="005F4D61"/>
    <w:rsid w:val="005F4EE1"/>
    <w:rsid w:val="005F4F13"/>
    <w:rsid w:val="005F500C"/>
    <w:rsid w:val="005F5024"/>
    <w:rsid w:val="005F50E1"/>
    <w:rsid w:val="005F511E"/>
    <w:rsid w:val="005F5239"/>
    <w:rsid w:val="005F52F8"/>
    <w:rsid w:val="005F53AA"/>
    <w:rsid w:val="005F53C6"/>
    <w:rsid w:val="005F540D"/>
    <w:rsid w:val="005F5469"/>
    <w:rsid w:val="005F5485"/>
    <w:rsid w:val="005F54F7"/>
    <w:rsid w:val="005F558D"/>
    <w:rsid w:val="005F5603"/>
    <w:rsid w:val="005F561E"/>
    <w:rsid w:val="005F5669"/>
    <w:rsid w:val="005F591B"/>
    <w:rsid w:val="005F5CC9"/>
    <w:rsid w:val="005F5DCB"/>
    <w:rsid w:val="005F5E0D"/>
    <w:rsid w:val="005F5EBF"/>
    <w:rsid w:val="005F5EFD"/>
    <w:rsid w:val="005F5FD4"/>
    <w:rsid w:val="005F6416"/>
    <w:rsid w:val="005F641B"/>
    <w:rsid w:val="005F64C1"/>
    <w:rsid w:val="005F64CA"/>
    <w:rsid w:val="005F65A0"/>
    <w:rsid w:val="005F65C2"/>
    <w:rsid w:val="005F6616"/>
    <w:rsid w:val="005F6A07"/>
    <w:rsid w:val="005F6EA5"/>
    <w:rsid w:val="005F6F34"/>
    <w:rsid w:val="005F6FA9"/>
    <w:rsid w:val="005F7060"/>
    <w:rsid w:val="005F7376"/>
    <w:rsid w:val="005F738A"/>
    <w:rsid w:val="005F7485"/>
    <w:rsid w:val="005F74CF"/>
    <w:rsid w:val="005F7610"/>
    <w:rsid w:val="005F767D"/>
    <w:rsid w:val="005F771E"/>
    <w:rsid w:val="005F790D"/>
    <w:rsid w:val="005F7A71"/>
    <w:rsid w:val="005F7CC2"/>
    <w:rsid w:val="005F7D2B"/>
    <w:rsid w:val="005F7E71"/>
    <w:rsid w:val="005F7EFD"/>
    <w:rsid w:val="005F7F89"/>
    <w:rsid w:val="00600001"/>
    <w:rsid w:val="00600036"/>
    <w:rsid w:val="00600069"/>
    <w:rsid w:val="00600071"/>
    <w:rsid w:val="0060008D"/>
    <w:rsid w:val="00600207"/>
    <w:rsid w:val="00600260"/>
    <w:rsid w:val="006002BD"/>
    <w:rsid w:val="006004E0"/>
    <w:rsid w:val="0060053B"/>
    <w:rsid w:val="006005BB"/>
    <w:rsid w:val="006005D6"/>
    <w:rsid w:val="006007E4"/>
    <w:rsid w:val="006009EC"/>
    <w:rsid w:val="00600A2C"/>
    <w:rsid w:val="00600AFD"/>
    <w:rsid w:val="00600BC5"/>
    <w:rsid w:val="00600C58"/>
    <w:rsid w:val="00600E49"/>
    <w:rsid w:val="00600F1B"/>
    <w:rsid w:val="00600F5E"/>
    <w:rsid w:val="006011CF"/>
    <w:rsid w:val="006012EB"/>
    <w:rsid w:val="006016E4"/>
    <w:rsid w:val="006018E6"/>
    <w:rsid w:val="006019E0"/>
    <w:rsid w:val="00601D7E"/>
    <w:rsid w:val="00601E02"/>
    <w:rsid w:val="00601E57"/>
    <w:rsid w:val="00601E66"/>
    <w:rsid w:val="00601EAA"/>
    <w:rsid w:val="00601ED0"/>
    <w:rsid w:val="00601EE1"/>
    <w:rsid w:val="0060209A"/>
    <w:rsid w:val="006020C5"/>
    <w:rsid w:val="0060210D"/>
    <w:rsid w:val="00602128"/>
    <w:rsid w:val="00602158"/>
    <w:rsid w:val="006022CA"/>
    <w:rsid w:val="0060234A"/>
    <w:rsid w:val="00602478"/>
    <w:rsid w:val="006025F5"/>
    <w:rsid w:val="00602701"/>
    <w:rsid w:val="00602747"/>
    <w:rsid w:val="00602770"/>
    <w:rsid w:val="006027C3"/>
    <w:rsid w:val="00602864"/>
    <w:rsid w:val="00602943"/>
    <w:rsid w:val="00602A72"/>
    <w:rsid w:val="00602AD1"/>
    <w:rsid w:val="00602C34"/>
    <w:rsid w:val="00602D92"/>
    <w:rsid w:val="00602E63"/>
    <w:rsid w:val="006031B6"/>
    <w:rsid w:val="0060339D"/>
    <w:rsid w:val="00603553"/>
    <w:rsid w:val="006035BA"/>
    <w:rsid w:val="006037AF"/>
    <w:rsid w:val="0060392B"/>
    <w:rsid w:val="006039EF"/>
    <w:rsid w:val="00603A23"/>
    <w:rsid w:val="00603C0A"/>
    <w:rsid w:val="00603CAE"/>
    <w:rsid w:val="00603CBA"/>
    <w:rsid w:val="00603CF9"/>
    <w:rsid w:val="00603D62"/>
    <w:rsid w:val="00603E52"/>
    <w:rsid w:val="00603E88"/>
    <w:rsid w:val="00603F63"/>
    <w:rsid w:val="0060404C"/>
    <w:rsid w:val="0060410A"/>
    <w:rsid w:val="006042B2"/>
    <w:rsid w:val="00604343"/>
    <w:rsid w:val="006043E4"/>
    <w:rsid w:val="00604452"/>
    <w:rsid w:val="006044D5"/>
    <w:rsid w:val="0060482F"/>
    <w:rsid w:val="00604865"/>
    <w:rsid w:val="00604906"/>
    <w:rsid w:val="00604B69"/>
    <w:rsid w:val="00604BE5"/>
    <w:rsid w:val="00604C09"/>
    <w:rsid w:val="00605149"/>
    <w:rsid w:val="006051D8"/>
    <w:rsid w:val="006051FE"/>
    <w:rsid w:val="006052EA"/>
    <w:rsid w:val="00605511"/>
    <w:rsid w:val="00605538"/>
    <w:rsid w:val="00605620"/>
    <w:rsid w:val="006056C2"/>
    <w:rsid w:val="0060584F"/>
    <w:rsid w:val="00605AB9"/>
    <w:rsid w:val="00605BB5"/>
    <w:rsid w:val="00605C0E"/>
    <w:rsid w:val="00605D29"/>
    <w:rsid w:val="00605FCF"/>
    <w:rsid w:val="00606179"/>
    <w:rsid w:val="0060619C"/>
    <w:rsid w:val="006061FC"/>
    <w:rsid w:val="006061FE"/>
    <w:rsid w:val="00606233"/>
    <w:rsid w:val="006063A5"/>
    <w:rsid w:val="006063F1"/>
    <w:rsid w:val="00606614"/>
    <w:rsid w:val="0060663D"/>
    <w:rsid w:val="00606917"/>
    <w:rsid w:val="00606B0B"/>
    <w:rsid w:val="00606CB4"/>
    <w:rsid w:val="00606CC5"/>
    <w:rsid w:val="00606D81"/>
    <w:rsid w:val="00606EAE"/>
    <w:rsid w:val="00606F01"/>
    <w:rsid w:val="00606F83"/>
    <w:rsid w:val="00606F9F"/>
    <w:rsid w:val="00607075"/>
    <w:rsid w:val="00607204"/>
    <w:rsid w:val="006073A8"/>
    <w:rsid w:val="006074F7"/>
    <w:rsid w:val="00607679"/>
    <w:rsid w:val="006077A6"/>
    <w:rsid w:val="00607829"/>
    <w:rsid w:val="00607940"/>
    <w:rsid w:val="00607B9E"/>
    <w:rsid w:val="00607BFA"/>
    <w:rsid w:val="00607C10"/>
    <w:rsid w:val="00607D9D"/>
    <w:rsid w:val="00607DA7"/>
    <w:rsid w:val="00607E49"/>
    <w:rsid w:val="006100B9"/>
    <w:rsid w:val="00610477"/>
    <w:rsid w:val="006105EF"/>
    <w:rsid w:val="00610639"/>
    <w:rsid w:val="00610651"/>
    <w:rsid w:val="006106CB"/>
    <w:rsid w:val="00610758"/>
    <w:rsid w:val="00610816"/>
    <w:rsid w:val="006108EF"/>
    <w:rsid w:val="00610938"/>
    <w:rsid w:val="006109AF"/>
    <w:rsid w:val="00610AE5"/>
    <w:rsid w:val="00610C89"/>
    <w:rsid w:val="00610E39"/>
    <w:rsid w:val="006110BD"/>
    <w:rsid w:val="00611146"/>
    <w:rsid w:val="0061115C"/>
    <w:rsid w:val="00611431"/>
    <w:rsid w:val="00611441"/>
    <w:rsid w:val="0061156A"/>
    <w:rsid w:val="00611793"/>
    <w:rsid w:val="00611866"/>
    <w:rsid w:val="00611940"/>
    <w:rsid w:val="00611998"/>
    <w:rsid w:val="00611B9E"/>
    <w:rsid w:val="00611C67"/>
    <w:rsid w:val="00611D52"/>
    <w:rsid w:val="00611D75"/>
    <w:rsid w:val="00611EC9"/>
    <w:rsid w:val="00611FA2"/>
    <w:rsid w:val="00612078"/>
    <w:rsid w:val="0061228D"/>
    <w:rsid w:val="00612349"/>
    <w:rsid w:val="006123EF"/>
    <w:rsid w:val="0061247C"/>
    <w:rsid w:val="00612553"/>
    <w:rsid w:val="0061276B"/>
    <w:rsid w:val="006127A0"/>
    <w:rsid w:val="00612853"/>
    <w:rsid w:val="00612A32"/>
    <w:rsid w:val="00612BA6"/>
    <w:rsid w:val="00612D57"/>
    <w:rsid w:val="00612E60"/>
    <w:rsid w:val="00613051"/>
    <w:rsid w:val="00613091"/>
    <w:rsid w:val="00613146"/>
    <w:rsid w:val="0061321E"/>
    <w:rsid w:val="006135D4"/>
    <w:rsid w:val="006135F8"/>
    <w:rsid w:val="0061360A"/>
    <w:rsid w:val="0061362F"/>
    <w:rsid w:val="006136BD"/>
    <w:rsid w:val="00613774"/>
    <w:rsid w:val="006138D1"/>
    <w:rsid w:val="00613962"/>
    <w:rsid w:val="006139AD"/>
    <w:rsid w:val="00613D26"/>
    <w:rsid w:val="00613E51"/>
    <w:rsid w:val="00613FA3"/>
    <w:rsid w:val="00613FDE"/>
    <w:rsid w:val="00614019"/>
    <w:rsid w:val="0061402F"/>
    <w:rsid w:val="00614071"/>
    <w:rsid w:val="006140E2"/>
    <w:rsid w:val="00614168"/>
    <w:rsid w:val="006141DA"/>
    <w:rsid w:val="0061429C"/>
    <w:rsid w:val="006142BC"/>
    <w:rsid w:val="006143D2"/>
    <w:rsid w:val="00614611"/>
    <w:rsid w:val="0061468D"/>
    <w:rsid w:val="00614AD3"/>
    <w:rsid w:val="00614AFC"/>
    <w:rsid w:val="00614B05"/>
    <w:rsid w:val="00614BD3"/>
    <w:rsid w:val="00614E65"/>
    <w:rsid w:val="00614F92"/>
    <w:rsid w:val="00614FA6"/>
    <w:rsid w:val="00614FA8"/>
    <w:rsid w:val="0061505C"/>
    <w:rsid w:val="006150F1"/>
    <w:rsid w:val="00615212"/>
    <w:rsid w:val="006153C4"/>
    <w:rsid w:val="00615408"/>
    <w:rsid w:val="0061540C"/>
    <w:rsid w:val="0061543D"/>
    <w:rsid w:val="0061553A"/>
    <w:rsid w:val="00615669"/>
    <w:rsid w:val="0061572B"/>
    <w:rsid w:val="006157AE"/>
    <w:rsid w:val="006158EB"/>
    <w:rsid w:val="00615A36"/>
    <w:rsid w:val="00615AD5"/>
    <w:rsid w:val="00615B47"/>
    <w:rsid w:val="00615CC5"/>
    <w:rsid w:val="00615CC6"/>
    <w:rsid w:val="00615EBF"/>
    <w:rsid w:val="00616189"/>
    <w:rsid w:val="006161E0"/>
    <w:rsid w:val="006162AC"/>
    <w:rsid w:val="00616425"/>
    <w:rsid w:val="0061647E"/>
    <w:rsid w:val="00616494"/>
    <w:rsid w:val="006164A1"/>
    <w:rsid w:val="006167A3"/>
    <w:rsid w:val="006167C4"/>
    <w:rsid w:val="006167E6"/>
    <w:rsid w:val="0061681B"/>
    <w:rsid w:val="00616CBC"/>
    <w:rsid w:val="00616CEC"/>
    <w:rsid w:val="00616FC3"/>
    <w:rsid w:val="0061700B"/>
    <w:rsid w:val="00617203"/>
    <w:rsid w:val="00617271"/>
    <w:rsid w:val="006172B7"/>
    <w:rsid w:val="00617301"/>
    <w:rsid w:val="0061738C"/>
    <w:rsid w:val="00617465"/>
    <w:rsid w:val="00617491"/>
    <w:rsid w:val="006176CA"/>
    <w:rsid w:val="0061775B"/>
    <w:rsid w:val="006178BB"/>
    <w:rsid w:val="00617A86"/>
    <w:rsid w:val="00617AA0"/>
    <w:rsid w:val="00617B60"/>
    <w:rsid w:val="00617BA8"/>
    <w:rsid w:val="00617D30"/>
    <w:rsid w:val="00617F18"/>
    <w:rsid w:val="00617F94"/>
    <w:rsid w:val="00617FDC"/>
    <w:rsid w:val="00620756"/>
    <w:rsid w:val="006207AE"/>
    <w:rsid w:val="0062085C"/>
    <w:rsid w:val="006208AF"/>
    <w:rsid w:val="0062090F"/>
    <w:rsid w:val="0062095B"/>
    <w:rsid w:val="00620AFC"/>
    <w:rsid w:val="00620B54"/>
    <w:rsid w:val="00620BED"/>
    <w:rsid w:val="00620C6E"/>
    <w:rsid w:val="00620D30"/>
    <w:rsid w:val="00620D7F"/>
    <w:rsid w:val="00620DEF"/>
    <w:rsid w:val="00620E16"/>
    <w:rsid w:val="00620FC8"/>
    <w:rsid w:val="00621030"/>
    <w:rsid w:val="00621244"/>
    <w:rsid w:val="0062125C"/>
    <w:rsid w:val="00621298"/>
    <w:rsid w:val="00621392"/>
    <w:rsid w:val="0062143C"/>
    <w:rsid w:val="00621838"/>
    <w:rsid w:val="006219C6"/>
    <w:rsid w:val="00621A3F"/>
    <w:rsid w:val="00621C18"/>
    <w:rsid w:val="00621C23"/>
    <w:rsid w:val="00621CCF"/>
    <w:rsid w:val="00621FC5"/>
    <w:rsid w:val="0062211F"/>
    <w:rsid w:val="006222D7"/>
    <w:rsid w:val="006222FF"/>
    <w:rsid w:val="0062240D"/>
    <w:rsid w:val="0062250B"/>
    <w:rsid w:val="006225F0"/>
    <w:rsid w:val="00622633"/>
    <w:rsid w:val="006227D5"/>
    <w:rsid w:val="006228E0"/>
    <w:rsid w:val="00622A73"/>
    <w:rsid w:val="00622B46"/>
    <w:rsid w:val="00622CD5"/>
    <w:rsid w:val="00622E02"/>
    <w:rsid w:val="00622F17"/>
    <w:rsid w:val="00622FBC"/>
    <w:rsid w:val="00623151"/>
    <w:rsid w:val="00623254"/>
    <w:rsid w:val="006233ED"/>
    <w:rsid w:val="0062363F"/>
    <w:rsid w:val="00623675"/>
    <w:rsid w:val="00623875"/>
    <w:rsid w:val="00623A61"/>
    <w:rsid w:val="00623A63"/>
    <w:rsid w:val="00623A6A"/>
    <w:rsid w:val="00623C49"/>
    <w:rsid w:val="00623C53"/>
    <w:rsid w:val="00623F50"/>
    <w:rsid w:val="00623F55"/>
    <w:rsid w:val="00624032"/>
    <w:rsid w:val="0062411E"/>
    <w:rsid w:val="0062416D"/>
    <w:rsid w:val="0062428E"/>
    <w:rsid w:val="00624345"/>
    <w:rsid w:val="00624447"/>
    <w:rsid w:val="006245EC"/>
    <w:rsid w:val="006248D4"/>
    <w:rsid w:val="006248EA"/>
    <w:rsid w:val="006249D6"/>
    <w:rsid w:val="00624A8A"/>
    <w:rsid w:val="00624B83"/>
    <w:rsid w:val="00624BC9"/>
    <w:rsid w:val="00624E2C"/>
    <w:rsid w:val="00624E32"/>
    <w:rsid w:val="00624E4D"/>
    <w:rsid w:val="00624F50"/>
    <w:rsid w:val="00624FA9"/>
    <w:rsid w:val="00625486"/>
    <w:rsid w:val="00625498"/>
    <w:rsid w:val="006254D2"/>
    <w:rsid w:val="0062565C"/>
    <w:rsid w:val="0062570F"/>
    <w:rsid w:val="006258A1"/>
    <w:rsid w:val="00625D9B"/>
    <w:rsid w:val="00626018"/>
    <w:rsid w:val="006260C7"/>
    <w:rsid w:val="006261B5"/>
    <w:rsid w:val="006261DC"/>
    <w:rsid w:val="006263F2"/>
    <w:rsid w:val="0062645E"/>
    <w:rsid w:val="00626571"/>
    <w:rsid w:val="006265F7"/>
    <w:rsid w:val="00626630"/>
    <w:rsid w:val="00626647"/>
    <w:rsid w:val="0062665F"/>
    <w:rsid w:val="00626835"/>
    <w:rsid w:val="00626872"/>
    <w:rsid w:val="00626898"/>
    <w:rsid w:val="00626B97"/>
    <w:rsid w:val="00626C47"/>
    <w:rsid w:val="00626DAE"/>
    <w:rsid w:val="00626E13"/>
    <w:rsid w:val="00626EAD"/>
    <w:rsid w:val="00626FA6"/>
    <w:rsid w:val="00627004"/>
    <w:rsid w:val="00627262"/>
    <w:rsid w:val="006273BD"/>
    <w:rsid w:val="00627645"/>
    <w:rsid w:val="00627718"/>
    <w:rsid w:val="00627731"/>
    <w:rsid w:val="00627773"/>
    <w:rsid w:val="00627922"/>
    <w:rsid w:val="00627A48"/>
    <w:rsid w:val="00627AD4"/>
    <w:rsid w:val="00627BCB"/>
    <w:rsid w:val="00627C6A"/>
    <w:rsid w:val="00627DAD"/>
    <w:rsid w:val="00627E69"/>
    <w:rsid w:val="00630287"/>
    <w:rsid w:val="0063045E"/>
    <w:rsid w:val="0063046C"/>
    <w:rsid w:val="0063059A"/>
    <w:rsid w:val="0063063D"/>
    <w:rsid w:val="00630A8C"/>
    <w:rsid w:val="00630B92"/>
    <w:rsid w:val="00630BA8"/>
    <w:rsid w:val="00631111"/>
    <w:rsid w:val="0063115E"/>
    <w:rsid w:val="00631322"/>
    <w:rsid w:val="00631373"/>
    <w:rsid w:val="0063140B"/>
    <w:rsid w:val="006315D5"/>
    <w:rsid w:val="00631755"/>
    <w:rsid w:val="00631759"/>
    <w:rsid w:val="006317B2"/>
    <w:rsid w:val="006317B6"/>
    <w:rsid w:val="00631966"/>
    <w:rsid w:val="0063199C"/>
    <w:rsid w:val="00631B3B"/>
    <w:rsid w:val="00631D4D"/>
    <w:rsid w:val="00631DEE"/>
    <w:rsid w:val="00631E28"/>
    <w:rsid w:val="00631E6C"/>
    <w:rsid w:val="00631F5C"/>
    <w:rsid w:val="00631F87"/>
    <w:rsid w:val="00631F9B"/>
    <w:rsid w:val="00632140"/>
    <w:rsid w:val="006321DE"/>
    <w:rsid w:val="006322FC"/>
    <w:rsid w:val="00632368"/>
    <w:rsid w:val="006323E9"/>
    <w:rsid w:val="00632450"/>
    <w:rsid w:val="006324F2"/>
    <w:rsid w:val="00632710"/>
    <w:rsid w:val="00632837"/>
    <w:rsid w:val="0063283A"/>
    <w:rsid w:val="006328B2"/>
    <w:rsid w:val="006329AD"/>
    <w:rsid w:val="00632B87"/>
    <w:rsid w:val="00632BF0"/>
    <w:rsid w:val="00632CBC"/>
    <w:rsid w:val="00632CDD"/>
    <w:rsid w:val="00632CF9"/>
    <w:rsid w:val="00632FB0"/>
    <w:rsid w:val="00633127"/>
    <w:rsid w:val="0063329D"/>
    <w:rsid w:val="00633364"/>
    <w:rsid w:val="006333C4"/>
    <w:rsid w:val="00633411"/>
    <w:rsid w:val="00633426"/>
    <w:rsid w:val="00633531"/>
    <w:rsid w:val="00633A7E"/>
    <w:rsid w:val="00633AF2"/>
    <w:rsid w:val="00633CA3"/>
    <w:rsid w:val="00633E0C"/>
    <w:rsid w:val="00633E96"/>
    <w:rsid w:val="0063404F"/>
    <w:rsid w:val="0063409B"/>
    <w:rsid w:val="006340C2"/>
    <w:rsid w:val="006342A3"/>
    <w:rsid w:val="00634482"/>
    <w:rsid w:val="00634561"/>
    <w:rsid w:val="006345D9"/>
    <w:rsid w:val="006345F8"/>
    <w:rsid w:val="00634635"/>
    <w:rsid w:val="0063478E"/>
    <w:rsid w:val="00634792"/>
    <w:rsid w:val="006347C5"/>
    <w:rsid w:val="006347D1"/>
    <w:rsid w:val="00634A25"/>
    <w:rsid w:val="00634C94"/>
    <w:rsid w:val="00634D45"/>
    <w:rsid w:val="00634EFC"/>
    <w:rsid w:val="006351D3"/>
    <w:rsid w:val="006352EF"/>
    <w:rsid w:val="006354F6"/>
    <w:rsid w:val="006355D4"/>
    <w:rsid w:val="0063573A"/>
    <w:rsid w:val="0063574F"/>
    <w:rsid w:val="006357F1"/>
    <w:rsid w:val="00635827"/>
    <w:rsid w:val="006359E8"/>
    <w:rsid w:val="00635B98"/>
    <w:rsid w:val="00635BED"/>
    <w:rsid w:val="00635D54"/>
    <w:rsid w:val="00635F4E"/>
    <w:rsid w:val="00636060"/>
    <w:rsid w:val="00636109"/>
    <w:rsid w:val="00636158"/>
    <w:rsid w:val="006363A8"/>
    <w:rsid w:val="006363CF"/>
    <w:rsid w:val="00636478"/>
    <w:rsid w:val="006364ED"/>
    <w:rsid w:val="006365DE"/>
    <w:rsid w:val="0063691E"/>
    <w:rsid w:val="00636C53"/>
    <w:rsid w:val="00636D11"/>
    <w:rsid w:val="00636D15"/>
    <w:rsid w:val="00636E42"/>
    <w:rsid w:val="0063705C"/>
    <w:rsid w:val="006370C9"/>
    <w:rsid w:val="0063721C"/>
    <w:rsid w:val="006372AD"/>
    <w:rsid w:val="00637329"/>
    <w:rsid w:val="0063732E"/>
    <w:rsid w:val="006374DD"/>
    <w:rsid w:val="006374E4"/>
    <w:rsid w:val="006377EE"/>
    <w:rsid w:val="006378F8"/>
    <w:rsid w:val="00637912"/>
    <w:rsid w:val="00637B3F"/>
    <w:rsid w:val="00637CBF"/>
    <w:rsid w:val="00637D85"/>
    <w:rsid w:val="00637DBB"/>
    <w:rsid w:val="00637E0C"/>
    <w:rsid w:val="00637F44"/>
    <w:rsid w:val="006400A9"/>
    <w:rsid w:val="0064029F"/>
    <w:rsid w:val="00640756"/>
    <w:rsid w:val="00640B9C"/>
    <w:rsid w:val="00640F36"/>
    <w:rsid w:val="00641048"/>
    <w:rsid w:val="0064125C"/>
    <w:rsid w:val="00641299"/>
    <w:rsid w:val="0064151B"/>
    <w:rsid w:val="006415A4"/>
    <w:rsid w:val="00641699"/>
    <w:rsid w:val="0064172D"/>
    <w:rsid w:val="00641787"/>
    <w:rsid w:val="00641950"/>
    <w:rsid w:val="00641A40"/>
    <w:rsid w:val="00641AFD"/>
    <w:rsid w:val="00641CEE"/>
    <w:rsid w:val="00641CF6"/>
    <w:rsid w:val="00641E29"/>
    <w:rsid w:val="00641E71"/>
    <w:rsid w:val="006420B3"/>
    <w:rsid w:val="00642105"/>
    <w:rsid w:val="00642148"/>
    <w:rsid w:val="00642385"/>
    <w:rsid w:val="006424C3"/>
    <w:rsid w:val="0064253A"/>
    <w:rsid w:val="00642637"/>
    <w:rsid w:val="006426AE"/>
    <w:rsid w:val="006427B9"/>
    <w:rsid w:val="006427E7"/>
    <w:rsid w:val="0064285F"/>
    <w:rsid w:val="00642A91"/>
    <w:rsid w:val="00642BCE"/>
    <w:rsid w:val="00642E14"/>
    <w:rsid w:val="00642FD9"/>
    <w:rsid w:val="0064307C"/>
    <w:rsid w:val="006430DC"/>
    <w:rsid w:val="00643298"/>
    <w:rsid w:val="0064344A"/>
    <w:rsid w:val="00643532"/>
    <w:rsid w:val="00643758"/>
    <w:rsid w:val="006437FB"/>
    <w:rsid w:val="00643936"/>
    <w:rsid w:val="006439DF"/>
    <w:rsid w:val="00643A47"/>
    <w:rsid w:val="00643AD0"/>
    <w:rsid w:val="00643C78"/>
    <w:rsid w:val="00643D47"/>
    <w:rsid w:val="00643E55"/>
    <w:rsid w:val="00643FAD"/>
    <w:rsid w:val="006440A9"/>
    <w:rsid w:val="006440BD"/>
    <w:rsid w:val="00644108"/>
    <w:rsid w:val="0064410B"/>
    <w:rsid w:val="0064423D"/>
    <w:rsid w:val="006442AF"/>
    <w:rsid w:val="006444A3"/>
    <w:rsid w:val="0064450A"/>
    <w:rsid w:val="006445AE"/>
    <w:rsid w:val="00644610"/>
    <w:rsid w:val="0064467E"/>
    <w:rsid w:val="00644861"/>
    <w:rsid w:val="00644914"/>
    <w:rsid w:val="00644937"/>
    <w:rsid w:val="00644A1D"/>
    <w:rsid w:val="00644A88"/>
    <w:rsid w:val="00644B19"/>
    <w:rsid w:val="00644B7D"/>
    <w:rsid w:val="00644FBE"/>
    <w:rsid w:val="00645000"/>
    <w:rsid w:val="0064505C"/>
    <w:rsid w:val="0064525F"/>
    <w:rsid w:val="006452A5"/>
    <w:rsid w:val="00645360"/>
    <w:rsid w:val="0064578F"/>
    <w:rsid w:val="0064590A"/>
    <w:rsid w:val="00645957"/>
    <w:rsid w:val="00645AA4"/>
    <w:rsid w:val="00645B88"/>
    <w:rsid w:val="00645B8D"/>
    <w:rsid w:val="00645BAD"/>
    <w:rsid w:val="00645D63"/>
    <w:rsid w:val="00645FC3"/>
    <w:rsid w:val="0064619A"/>
    <w:rsid w:val="0064621D"/>
    <w:rsid w:val="00646476"/>
    <w:rsid w:val="006466AF"/>
    <w:rsid w:val="00646BBF"/>
    <w:rsid w:val="00646C68"/>
    <w:rsid w:val="00646D91"/>
    <w:rsid w:val="00646DA1"/>
    <w:rsid w:val="00646F3B"/>
    <w:rsid w:val="00647006"/>
    <w:rsid w:val="00647074"/>
    <w:rsid w:val="0064708D"/>
    <w:rsid w:val="0064710D"/>
    <w:rsid w:val="00647274"/>
    <w:rsid w:val="0064744B"/>
    <w:rsid w:val="0064749F"/>
    <w:rsid w:val="0064764B"/>
    <w:rsid w:val="0064792C"/>
    <w:rsid w:val="0064793B"/>
    <w:rsid w:val="006479F1"/>
    <w:rsid w:val="00647A69"/>
    <w:rsid w:val="00647AC2"/>
    <w:rsid w:val="00647B5E"/>
    <w:rsid w:val="00647B63"/>
    <w:rsid w:val="00647CEB"/>
    <w:rsid w:val="00647D8F"/>
    <w:rsid w:val="00647EC1"/>
    <w:rsid w:val="006501C3"/>
    <w:rsid w:val="0065025B"/>
    <w:rsid w:val="006502A7"/>
    <w:rsid w:val="00650406"/>
    <w:rsid w:val="0065080A"/>
    <w:rsid w:val="0065081E"/>
    <w:rsid w:val="00650AAF"/>
    <w:rsid w:val="00650CE6"/>
    <w:rsid w:val="00651052"/>
    <w:rsid w:val="006510A0"/>
    <w:rsid w:val="006511CB"/>
    <w:rsid w:val="0065123E"/>
    <w:rsid w:val="0065126F"/>
    <w:rsid w:val="0065151A"/>
    <w:rsid w:val="006515BF"/>
    <w:rsid w:val="006517BD"/>
    <w:rsid w:val="006517C9"/>
    <w:rsid w:val="00651922"/>
    <w:rsid w:val="006519F6"/>
    <w:rsid w:val="00651A32"/>
    <w:rsid w:val="00651BD5"/>
    <w:rsid w:val="00651C4B"/>
    <w:rsid w:val="00651C7C"/>
    <w:rsid w:val="00651E91"/>
    <w:rsid w:val="00651FE9"/>
    <w:rsid w:val="006520EB"/>
    <w:rsid w:val="0065226F"/>
    <w:rsid w:val="0065251E"/>
    <w:rsid w:val="00652704"/>
    <w:rsid w:val="006529F0"/>
    <w:rsid w:val="00652E0F"/>
    <w:rsid w:val="00652E33"/>
    <w:rsid w:val="00652F34"/>
    <w:rsid w:val="00652F6F"/>
    <w:rsid w:val="00652FDD"/>
    <w:rsid w:val="006530BD"/>
    <w:rsid w:val="00653235"/>
    <w:rsid w:val="00653271"/>
    <w:rsid w:val="00653493"/>
    <w:rsid w:val="006536E6"/>
    <w:rsid w:val="0065374C"/>
    <w:rsid w:val="00653897"/>
    <w:rsid w:val="006539B7"/>
    <w:rsid w:val="006539C4"/>
    <w:rsid w:val="006539D7"/>
    <w:rsid w:val="00653B19"/>
    <w:rsid w:val="00653C24"/>
    <w:rsid w:val="00653F1C"/>
    <w:rsid w:val="00654035"/>
    <w:rsid w:val="006541DB"/>
    <w:rsid w:val="00654309"/>
    <w:rsid w:val="006545F1"/>
    <w:rsid w:val="006545FE"/>
    <w:rsid w:val="00654676"/>
    <w:rsid w:val="00654727"/>
    <w:rsid w:val="00654919"/>
    <w:rsid w:val="006549E0"/>
    <w:rsid w:val="00654CB2"/>
    <w:rsid w:val="00654CF5"/>
    <w:rsid w:val="00654D00"/>
    <w:rsid w:val="00654D26"/>
    <w:rsid w:val="00654D5F"/>
    <w:rsid w:val="00654DAD"/>
    <w:rsid w:val="00654E33"/>
    <w:rsid w:val="00654F18"/>
    <w:rsid w:val="00654F4F"/>
    <w:rsid w:val="0065516D"/>
    <w:rsid w:val="006551AC"/>
    <w:rsid w:val="00655202"/>
    <w:rsid w:val="00655822"/>
    <w:rsid w:val="00655840"/>
    <w:rsid w:val="00655931"/>
    <w:rsid w:val="00655A20"/>
    <w:rsid w:val="00655A2F"/>
    <w:rsid w:val="00655B57"/>
    <w:rsid w:val="00655BC7"/>
    <w:rsid w:val="00655CA0"/>
    <w:rsid w:val="00655E20"/>
    <w:rsid w:val="00655FE6"/>
    <w:rsid w:val="006563B2"/>
    <w:rsid w:val="006565DD"/>
    <w:rsid w:val="00656793"/>
    <w:rsid w:val="0065699B"/>
    <w:rsid w:val="00656BFC"/>
    <w:rsid w:val="00656CE9"/>
    <w:rsid w:val="00656CF3"/>
    <w:rsid w:val="00656DB9"/>
    <w:rsid w:val="00656DE2"/>
    <w:rsid w:val="00656EA7"/>
    <w:rsid w:val="00656EB0"/>
    <w:rsid w:val="00656FB4"/>
    <w:rsid w:val="00657023"/>
    <w:rsid w:val="0065702B"/>
    <w:rsid w:val="006572BC"/>
    <w:rsid w:val="006573F2"/>
    <w:rsid w:val="006573F3"/>
    <w:rsid w:val="0065762D"/>
    <w:rsid w:val="00657690"/>
    <w:rsid w:val="00657990"/>
    <w:rsid w:val="00657995"/>
    <w:rsid w:val="00657A0F"/>
    <w:rsid w:val="00657B94"/>
    <w:rsid w:val="00657D21"/>
    <w:rsid w:val="00657E0A"/>
    <w:rsid w:val="00657E75"/>
    <w:rsid w:val="00657EA5"/>
    <w:rsid w:val="00657EFD"/>
    <w:rsid w:val="006600E9"/>
    <w:rsid w:val="006600F2"/>
    <w:rsid w:val="006601B4"/>
    <w:rsid w:val="006601E1"/>
    <w:rsid w:val="006604FB"/>
    <w:rsid w:val="006606B8"/>
    <w:rsid w:val="006607CC"/>
    <w:rsid w:val="0066090B"/>
    <w:rsid w:val="0066098C"/>
    <w:rsid w:val="00660F05"/>
    <w:rsid w:val="00661147"/>
    <w:rsid w:val="00661425"/>
    <w:rsid w:val="0066175D"/>
    <w:rsid w:val="006617D1"/>
    <w:rsid w:val="00661B03"/>
    <w:rsid w:val="00661B78"/>
    <w:rsid w:val="00661CF4"/>
    <w:rsid w:val="00661D50"/>
    <w:rsid w:val="00661DB4"/>
    <w:rsid w:val="00661DD8"/>
    <w:rsid w:val="00661E01"/>
    <w:rsid w:val="00661EEB"/>
    <w:rsid w:val="00661EF7"/>
    <w:rsid w:val="00662187"/>
    <w:rsid w:val="006621E1"/>
    <w:rsid w:val="006621F2"/>
    <w:rsid w:val="00662209"/>
    <w:rsid w:val="00662263"/>
    <w:rsid w:val="00662298"/>
    <w:rsid w:val="00662422"/>
    <w:rsid w:val="0066248D"/>
    <w:rsid w:val="006624E8"/>
    <w:rsid w:val="00662626"/>
    <w:rsid w:val="006626DA"/>
    <w:rsid w:val="006626E4"/>
    <w:rsid w:val="006628AD"/>
    <w:rsid w:val="00662948"/>
    <w:rsid w:val="0066296F"/>
    <w:rsid w:val="0066298C"/>
    <w:rsid w:val="00662A1F"/>
    <w:rsid w:val="00662A32"/>
    <w:rsid w:val="00662A4F"/>
    <w:rsid w:val="00662B90"/>
    <w:rsid w:val="00662BE0"/>
    <w:rsid w:val="00662E19"/>
    <w:rsid w:val="00662F2B"/>
    <w:rsid w:val="00663004"/>
    <w:rsid w:val="0066307A"/>
    <w:rsid w:val="00663176"/>
    <w:rsid w:val="0066318E"/>
    <w:rsid w:val="006631BA"/>
    <w:rsid w:val="0066343D"/>
    <w:rsid w:val="0066348F"/>
    <w:rsid w:val="0066365E"/>
    <w:rsid w:val="00663669"/>
    <w:rsid w:val="00663726"/>
    <w:rsid w:val="006638AF"/>
    <w:rsid w:val="006638F4"/>
    <w:rsid w:val="006639AA"/>
    <w:rsid w:val="00663BC2"/>
    <w:rsid w:val="00663C19"/>
    <w:rsid w:val="00663C37"/>
    <w:rsid w:val="00663CCB"/>
    <w:rsid w:val="00663D07"/>
    <w:rsid w:val="00663E77"/>
    <w:rsid w:val="00663EE6"/>
    <w:rsid w:val="00663FF7"/>
    <w:rsid w:val="00664111"/>
    <w:rsid w:val="006641F0"/>
    <w:rsid w:val="0066456B"/>
    <w:rsid w:val="00664724"/>
    <w:rsid w:val="00664761"/>
    <w:rsid w:val="00664913"/>
    <w:rsid w:val="00664958"/>
    <w:rsid w:val="006649C8"/>
    <w:rsid w:val="00664AEF"/>
    <w:rsid w:val="00664B80"/>
    <w:rsid w:val="00664BE9"/>
    <w:rsid w:val="00664C0C"/>
    <w:rsid w:val="00664CCD"/>
    <w:rsid w:val="00664CFD"/>
    <w:rsid w:val="00664F86"/>
    <w:rsid w:val="00664FCB"/>
    <w:rsid w:val="00665124"/>
    <w:rsid w:val="00665209"/>
    <w:rsid w:val="00665401"/>
    <w:rsid w:val="0066540C"/>
    <w:rsid w:val="0066568C"/>
    <w:rsid w:val="006657B0"/>
    <w:rsid w:val="006658B3"/>
    <w:rsid w:val="00665A23"/>
    <w:rsid w:val="00665BAE"/>
    <w:rsid w:val="00665BF9"/>
    <w:rsid w:val="00665FCF"/>
    <w:rsid w:val="006661DA"/>
    <w:rsid w:val="00666266"/>
    <w:rsid w:val="006662ED"/>
    <w:rsid w:val="0066631D"/>
    <w:rsid w:val="00666768"/>
    <w:rsid w:val="00666809"/>
    <w:rsid w:val="006668D2"/>
    <w:rsid w:val="006668E5"/>
    <w:rsid w:val="006669C6"/>
    <w:rsid w:val="00666B29"/>
    <w:rsid w:val="00666BB6"/>
    <w:rsid w:val="00666C31"/>
    <w:rsid w:val="00666C73"/>
    <w:rsid w:val="00666CD0"/>
    <w:rsid w:val="00666F0F"/>
    <w:rsid w:val="00666F2D"/>
    <w:rsid w:val="00666F43"/>
    <w:rsid w:val="00667068"/>
    <w:rsid w:val="0066740A"/>
    <w:rsid w:val="0066756B"/>
    <w:rsid w:val="006677E4"/>
    <w:rsid w:val="00667B22"/>
    <w:rsid w:val="00667B62"/>
    <w:rsid w:val="00667C89"/>
    <w:rsid w:val="0067011A"/>
    <w:rsid w:val="0067025B"/>
    <w:rsid w:val="006702FD"/>
    <w:rsid w:val="006704B8"/>
    <w:rsid w:val="006705B7"/>
    <w:rsid w:val="006705C6"/>
    <w:rsid w:val="00670689"/>
    <w:rsid w:val="00670765"/>
    <w:rsid w:val="0067077A"/>
    <w:rsid w:val="006708ED"/>
    <w:rsid w:val="006708EE"/>
    <w:rsid w:val="00670996"/>
    <w:rsid w:val="00670999"/>
    <w:rsid w:val="00670ACF"/>
    <w:rsid w:val="00670BAE"/>
    <w:rsid w:val="00670C47"/>
    <w:rsid w:val="00670C7A"/>
    <w:rsid w:val="00670CEA"/>
    <w:rsid w:val="00670D16"/>
    <w:rsid w:val="00670E04"/>
    <w:rsid w:val="00670E94"/>
    <w:rsid w:val="00670FCA"/>
    <w:rsid w:val="006710B3"/>
    <w:rsid w:val="00671232"/>
    <w:rsid w:val="006713EE"/>
    <w:rsid w:val="006714EA"/>
    <w:rsid w:val="00671674"/>
    <w:rsid w:val="006719AE"/>
    <w:rsid w:val="00671F7F"/>
    <w:rsid w:val="006720CE"/>
    <w:rsid w:val="0067213A"/>
    <w:rsid w:val="00672168"/>
    <w:rsid w:val="006721B3"/>
    <w:rsid w:val="006722D6"/>
    <w:rsid w:val="00672427"/>
    <w:rsid w:val="006727FF"/>
    <w:rsid w:val="00672981"/>
    <w:rsid w:val="00672B58"/>
    <w:rsid w:val="00672BA9"/>
    <w:rsid w:val="00672CFF"/>
    <w:rsid w:val="00672D16"/>
    <w:rsid w:val="00672D63"/>
    <w:rsid w:val="00672F17"/>
    <w:rsid w:val="0067319A"/>
    <w:rsid w:val="00673237"/>
    <w:rsid w:val="00673360"/>
    <w:rsid w:val="00673475"/>
    <w:rsid w:val="00673548"/>
    <w:rsid w:val="006735A1"/>
    <w:rsid w:val="0067368B"/>
    <w:rsid w:val="006736FC"/>
    <w:rsid w:val="00673721"/>
    <w:rsid w:val="006738DC"/>
    <w:rsid w:val="00673A13"/>
    <w:rsid w:val="00673AE3"/>
    <w:rsid w:val="00673C74"/>
    <w:rsid w:val="00673CF4"/>
    <w:rsid w:val="00673D4E"/>
    <w:rsid w:val="00673D74"/>
    <w:rsid w:val="00673F09"/>
    <w:rsid w:val="00673F4F"/>
    <w:rsid w:val="00673FDF"/>
    <w:rsid w:val="00674159"/>
    <w:rsid w:val="006741A6"/>
    <w:rsid w:val="006741A7"/>
    <w:rsid w:val="00674749"/>
    <w:rsid w:val="00674A30"/>
    <w:rsid w:val="00674A74"/>
    <w:rsid w:val="00674AB3"/>
    <w:rsid w:val="00674ADC"/>
    <w:rsid w:val="00674BF2"/>
    <w:rsid w:val="00674BF7"/>
    <w:rsid w:val="00674CFF"/>
    <w:rsid w:val="00674D23"/>
    <w:rsid w:val="00674D8B"/>
    <w:rsid w:val="006750DE"/>
    <w:rsid w:val="006752AB"/>
    <w:rsid w:val="006755D8"/>
    <w:rsid w:val="00675689"/>
    <w:rsid w:val="00675735"/>
    <w:rsid w:val="00675761"/>
    <w:rsid w:val="00675A65"/>
    <w:rsid w:val="00675D88"/>
    <w:rsid w:val="00675DDF"/>
    <w:rsid w:val="0067606B"/>
    <w:rsid w:val="006760C3"/>
    <w:rsid w:val="006761BF"/>
    <w:rsid w:val="00676363"/>
    <w:rsid w:val="006765BF"/>
    <w:rsid w:val="006766CA"/>
    <w:rsid w:val="00676757"/>
    <w:rsid w:val="00676813"/>
    <w:rsid w:val="0067686A"/>
    <w:rsid w:val="0067687E"/>
    <w:rsid w:val="00676B50"/>
    <w:rsid w:val="00676BCE"/>
    <w:rsid w:val="0067707B"/>
    <w:rsid w:val="00677125"/>
    <w:rsid w:val="0067717A"/>
    <w:rsid w:val="0067717C"/>
    <w:rsid w:val="006771AA"/>
    <w:rsid w:val="00677496"/>
    <w:rsid w:val="006774A2"/>
    <w:rsid w:val="006775F2"/>
    <w:rsid w:val="006776D2"/>
    <w:rsid w:val="006776F6"/>
    <w:rsid w:val="006777B4"/>
    <w:rsid w:val="006777ED"/>
    <w:rsid w:val="00677836"/>
    <w:rsid w:val="00677991"/>
    <w:rsid w:val="00677999"/>
    <w:rsid w:val="00677A8F"/>
    <w:rsid w:val="00677AD0"/>
    <w:rsid w:val="00677BDA"/>
    <w:rsid w:val="00677CD5"/>
    <w:rsid w:val="00677D4F"/>
    <w:rsid w:val="00677D6B"/>
    <w:rsid w:val="00677DCA"/>
    <w:rsid w:val="00677E6A"/>
    <w:rsid w:val="00677E78"/>
    <w:rsid w:val="00677EAF"/>
    <w:rsid w:val="00677FA4"/>
    <w:rsid w:val="00680019"/>
    <w:rsid w:val="006802B1"/>
    <w:rsid w:val="006803E7"/>
    <w:rsid w:val="006803F7"/>
    <w:rsid w:val="00680470"/>
    <w:rsid w:val="0068053A"/>
    <w:rsid w:val="006805E1"/>
    <w:rsid w:val="00680709"/>
    <w:rsid w:val="0068085F"/>
    <w:rsid w:val="0068089C"/>
    <w:rsid w:val="006808B0"/>
    <w:rsid w:val="006808FB"/>
    <w:rsid w:val="00680970"/>
    <w:rsid w:val="00680997"/>
    <w:rsid w:val="00680A15"/>
    <w:rsid w:val="00680D44"/>
    <w:rsid w:val="00680D82"/>
    <w:rsid w:val="00680D99"/>
    <w:rsid w:val="00681075"/>
    <w:rsid w:val="00681105"/>
    <w:rsid w:val="0068123D"/>
    <w:rsid w:val="00681513"/>
    <w:rsid w:val="006817ED"/>
    <w:rsid w:val="00681925"/>
    <w:rsid w:val="00681C01"/>
    <w:rsid w:val="00681CA4"/>
    <w:rsid w:val="00681CD2"/>
    <w:rsid w:val="00681CF8"/>
    <w:rsid w:val="00681D55"/>
    <w:rsid w:val="00681DEF"/>
    <w:rsid w:val="00681E2D"/>
    <w:rsid w:val="00681EBA"/>
    <w:rsid w:val="00682022"/>
    <w:rsid w:val="0068212B"/>
    <w:rsid w:val="00682248"/>
    <w:rsid w:val="00682326"/>
    <w:rsid w:val="0068242B"/>
    <w:rsid w:val="00682464"/>
    <w:rsid w:val="006828B1"/>
    <w:rsid w:val="00682929"/>
    <w:rsid w:val="00682C6A"/>
    <w:rsid w:val="00682E7F"/>
    <w:rsid w:val="00683151"/>
    <w:rsid w:val="006831C5"/>
    <w:rsid w:val="00683340"/>
    <w:rsid w:val="00683558"/>
    <w:rsid w:val="00683593"/>
    <w:rsid w:val="006835A0"/>
    <w:rsid w:val="006835AC"/>
    <w:rsid w:val="00683655"/>
    <w:rsid w:val="00683698"/>
    <w:rsid w:val="006837FF"/>
    <w:rsid w:val="0068384A"/>
    <w:rsid w:val="00683947"/>
    <w:rsid w:val="00683AAB"/>
    <w:rsid w:val="00683AEF"/>
    <w:rsid w:val="00683B6C"/>
    <w:rsid w:val="00683C9D"/>
    <w:rsid w:val="00683CFD"/>
    <w:rsid w:val="00683D8E"/>
    <w:rsid w:val="00683E40"/>
    <w:rsid w:val="00684023"/>
    <w:rsid w:val="00684060"/>
    <w:rsid w:val="006840B0"/>
    <w:rsid w:val="0068412B"/>
    <w:rsid w:val="00684235"/>
    <w:rsid w:val="0068438E"/>
    <w:rsid w:val="006843DB"/>
    <w:rsid w:val="006843EA"/>
    <w:rsid w:val="00684522"/>
    <w:rsid w:val="0068454C"/>
    <w:rsid w:val="00684600"/>
    <w:rsid w:val="00684676"/>
    <w:rsid w:val="0068495B"/>
    <w:rsid w:val="00684989"/>
    <w:rsid w:val="00684B3A"/>
    <w:rsid w:val="00684BC5"/>
    <w:rsid w:val="00684E0C"/>
    <w:rsid w:val="0068509C"/>
    <w:rsid w:val="006851F6"/>
    <w:rsid w:val="006851FC"/>
    <w:rsid w:val="00685287"/>
    <w:rsid w:val="0068528D"/>
    <w:rsid w:val="006852A6"/>
    <w:rsid w:val="006852F7"/>
    <w:rsid w:val="00685501"/>
    <w:rsid w:val="00685530"/>
    <w:rsid w:val="00685572"/>
    <w:rsid w:val="00685575"/>
    <w:rsid w:val="006857BF"/>
    <w:rsid w:val="006858B8"/>
    <w:rsid w:val="00685A32"/>
    <w:rsid w:val="00685C28"/>
    <w:rsid w:val="00685CAD"/>
    <w:rsid w:val="00685DD4"/>
    <w:rsid w:val="00685ED0"/>
    <w:rsid w:val="00685FAB"/>
    <w:rsid w:val="00685FD9"/>
    <w:rsid w:val="0068603A"/>
    <w:rsid w:val="00686157"/>
    <w:rsid w:val="006863A9"/>
    <w:rsid w:val="0068649E"/>
    <w:rsid w:val="0068658C"/>
    <w:rsid w:val="0068672A"/>
    <w:rsid w:val="0068683B"/>
    <w:rsid w:val="0068689B"/>
    <w:rsid w:val="00686C35"/>
    <w:rsid w:val="00686C60"/>
    <w:rsid w:val="00686E98"/>
    <w:rsid w:val="00686FB7"/>
    <w:rsid w:val="00687004"/>
    <w:rsid w:val="0068704F"/>
    <w:rsid w:val="006871CD"/>
    <w:rsid w:val="006871D3"/>
    <w:rsid w:val="0068736A"/>
    <w:rsid w:val="006873FB"/>
    <w:rsid w:val="006876B3"/>
    <w:rsid w:val="00687772"/>
    <w:rsid w:val="006877DE"/>
    <w:rsid w:val="00687B66"/>
    <w:rsid w:val="00687BBF"/>
    <w:rsid w:val="00687C61"/>
    <w:rsid w:val="00687CD8"/>
    <w:rsid w:val="00687DFB"/>
    <w:rsid w:val="00687E70"/>
    <w:rsid w:val="006900DA"/>
    <w:rsid w:val="00690392"/>
    <w:rsid w:val="0069056C"/>
    <w:rsid w:val="0069057C"/>
    <w:rsid w:val="00690675"/>
    <w:rsid w:val="00690679"/>
    <w:rsid w:val="0069070D"/>
    <w:rsid w:val="006907BC"/>
    <w:rsid w:val="006907CB"/>
    <w:rsid w:val="00690971"/>
    <w:rsid w:val="006909C8"/>
    <w:rsid w:val="00690CEF"/>
    <w:rsid w:val="00690D55"/>
    <w:rsid w:val="00690DE0"/>
    <w:rsid w:val="00690DEE"/>
    <w:rsid w:val="0069103D"/>
    <w:rsid w:val="00691085"/>
    <w:rsid w:val="006910C9"/>
    <w:rsid w:val="00691262"/>
    <w:rsid w:val="006912BC"/>
    <w:rsid w:val="00691834"/>
    <w:rsid w:val="006919D0"/>
    <w:rsid w:val="006919EE"/>
    <w:rsid w:val="00691B97"/>
    <w:rsid w:val="00691BE4"/>
    <w:rsid w:val="00691C39"/>
    <w:rsid w:val="00691CBE"/>
    <w:rsid w:val="00691DB5"/>
    <w:rsid w:val="00691F41"/>
    <w:rsid w:val="00691FB3"/>
    <w:rsid w:val="0069204D"/>
    <w:rsid w:val="00692172"/>
    <w:rsid w:val="00692228"/>
    <w:rsid w:val="006924ED"/>
    <w:rsid w:val="0069255A"/>
    <w:rsid w:val="00692A0F"/>
    <w:rsid w:val="00692A9C"/>
    <w:rsid w:val="00692AE1"/>
    <w:rsid w:val="00692C0D"/>
    <w:rsid w:val="00692C14"/>
    <w:rsid w:val="00692C7C"/>
    <w:rsid w:val="00692E1C"/>
    <w:rsid w:val="00692EBB"/>
    <w:rsid w:val="00692F5B"/>
    <w:rsid w:val="006930D0"/>
    <w:rsid w:val="0069336D"/>
    <w:rsid w:val="00693651"/>
    <w:rsid w:val="006937D3"/>
    <w:rsid w:val="00693807"/>
    <w:rsid w:val="00693814"/>
    <w:rsid w:val="0069382A"/>
    <w:rsid w:val="006938E5"/>
    <w:rsid w:val="00693937"/>
    <w:rsid w:val="00693AC4"/>
    <w:rsid w:val="00693B47"/>
    <w:rsid w:val="00693E57"/>
    <w:rsid w:val="00693E8E"/>
    <w:rsid w:val="00694009"/>
    <w:rsid w:val="00694184"/>
    <w:rsid w:val="0069425A"/>
    <w:rsid w:val="00694285"/>
    <w:rsid w:val="006942A8"/>
    <w:rsid w:val="00694324"/>
    <w:rsid w:val="0069453D"/>
    <w:rsid w:val="006945AF"/>
    <w:rsid w:val="006945B4"/>
    <w:rsid w:val="006945F4"/>
    <w:rsid w:val="0069463B"/>
    <w:rsid w:val="00694725"/>
    <w:rsid w:val="0069476A"/>
    <w:rsid w:val="00694971"/>
    <w:rsid w:val="00694A6A"/>
    <w:rsid w:val="00694AA3"/>
    <w:rsid w:val="00694AA8"/>
    <w:rsid w:val="00694C31"/>
    <w:rsid w:val="00694D47"/>
    <w:rsid w:val="00694DA9"/>
    <w:rsid w:val="00694DAE"/>
    <w:rsid w:val="0069522D"/>
    <w:rsid w:val="00695294"/>
    <w:rsid w:val="006954B9"/>
    <w:rsid w:val="006955DB"/>
    <w:rsid w:val="006955F3"/>
    <w:rsid w:val="00695675"/>
    <w:rsid w:val="0069575B"/>
    <w:rsid w:val="006957EA"/>
    <w:rsid w:val="0069592D"/>
    <w:rsid w:val="00695991"/>
    <w:rsid w:val="00695A63"/>
    <w:rsid w:val="00695B3E"/>
    <w:rsid w:val="00695B61"/>
    <w:rsid w:val="00695CF7"/>
    <w:rsid w:val="00695DE5"/>
    <w:rsid w:val="00695E6C"/>
    <w:rsid w:val="00696042"/>
    <w:rsid w:val="00696247"/>
    <w:rsid w:val="00696307"/>
    <w:rsid w:val="0069636B"/>
    <w:rsid w:val="0069640D"/>
    <w:rsid w:val="00696551"/>
    <w:rsid w:val="006965CF"/>
    <w:rsid w:val="006966CD"/>
    <w:rsid w:val="00696702"/>
    <w:rsid w:val="006968E6"/>
    <w:rsid w:val="006969DE"/>
    <w:rsid w:val="00696A3A"/>
    <w:rsid w:val="00696A72"/>
    <w:rsid w:val="00696B44"/>
    <w:rsid w:val="00696B78"/>
    <w:rsid w:val="00696B9D"/>
    <w:rsid w:val="00696CFC"/>
    <w:rsid w:val="00696D51"/>
    <w:rsid w:val="00696E74"/>
    <w:rsid w:val="00696F5D"/>
    <w:rsid w:val="006970C5"/>
    <w:rsid w:val="006970FC"/>
    <w:rsid w:val="00697105"/>
    <w:rsid w:val="0069742D"/>
    <w:rsid w:val="00697609"/>
    <w:rsid w:val="00697646"/>
    <w:rsid w:val="00697711"/>
    <w:rsid w:val="006977B5"/>
    <w:rsid w:val="00697896"/>
    <w:rsid w:val="006978FD"/>
    <w:rsid w:val="0069792E"/>
    <w:rsid w:val="00697998"/>
    <w:rsid w:val="00697B88"/>
    <w:rsid w:val="00697F35"/>
    <w:rsid w:val="006A00AF"/>
    <w:rsid w:val="006A0142"/>
    <w:rsid w:val="006A01F1"/>
    <w:rsid w:val="006A0225"/>
    <w:rsid w:val="006A02ED"/>
    <w:rsid w:val="006A0361"/>
    <w:rsid w:val="006A0391"/>
    <w:rsid w:val="006A04EF"/>
    <w:rsid w:val="006A05AC"/>
    <w:rsid w:val="006A0602"/>
    <w:rsid w:val="006A0633"/>
    <w:rsid w:val="006A0716"/>
    <w:rsid w:val="006A073E"/>
    <w:rsid w:val="006A075E"/>
    <w:rsid w:val="006A078F"/>
    <w:rsid w:val="006A07CB"/>
    <w:rsid w:val="006A08BD"/>
    <w:rsid w:val="006A097E"/>
    <w:rsid w:val="006A0A0F"/>
    <w:rsid w:val="006A0AD3"/>
    <w:rsid w:val="006A0AE8"/>
    <w:rsid w:val="006A0AF3"/>
    <w:rsid w:val="006A0BBE"/>
    <w:rsid w:val="006A0BCE"/>
    <w:rsid w:val="006A0CB8"/>
    <w:rsid w:val="006A0CD5"/>
    <w:rsid w:val="006A0F66"/>
    <w:rsid w:val="006A1134"/>
    <w:rsid w:val="006A1674"/>
    <w:rsid w:val="006A17AA"/>
    <w:rsid w:val="006A1802"/>
    <w:rsid w:val="006A1814"/>
    <w:rsid w:val="006A1896"/>
    <w:rsid w:val="006A18F7"/>
    <w:rsid w:val="006A1C1F"/>
    <w:rsid w:val="006A1C4A"/>
    <w:rsid w:val="006A1CCB"/>
    <w:rsid w:val="006A1CE1"/>
    <w:rsid w:val="006A1DDF"/>
    <w:rsid w:val="006A1E07"/>
    <w:rsid w:val="006A1E81"/>
    <w:rsid w:val="006A205A"/>
    <w:rsid w:val="006A2155"/>
    <w:rsid w:val="006A2191"/>
    <w:rsid w:val="006A251D"/>
    <w:rsid w:val="006A25D4"/>
    <w:rsid w:val="006A2693"/>
    <w:rsid w:val="006A2C56"/>
    <w:rsid w:val="006A2CDE"/>
    <w:rsid w:val="006A2DAA"/>
    <w:rsid w:val="006A3182"/>
    <w:rsid w:val="006A3350"/>
    <w:rsid w:val="006A3367"/>
    <w:rsid w:val="006A3399"/>
    <w:rsid w:val="006A339C"/>
    <w:rsid w:val="006A33A0"/>
    <w:rsid w:val="006A36CE"/>
    <w:rsid w:val="006A36D0"/>
    <w:rsid w:val="006A3767"/>
    <w:rsid w:val="006A3937"/>
    <w:rsid w:val="006A39BF"/>
    <w:rsid w:val="006A39DD"/>
    <w:rsid w:val="006A3C45"/>
    <w:rsid w:val="006A3CD0"/>
    <w:rsid w:val="006A3E3E"/>
    <w:rsid w:val="006A40E4"/>
    <w:rsid w:val="006A423E"/>
    <w:rsid w:val="006A4374"/>
    <w:rsid w:val="006A447B"/>
    <w:rsid w:val="006A457C"/>
    <w:rsid w:val="006A462F"/>
    <w:rsid w:val="006A46F6"/>
    <w:rsid w:val="006A480D"/>
    <w:rsid w:val="006A485C"/>
    <w:rsid w:val="006A4888"/>
    <w:rsid w:val="006A48CF"/>
    <w:rsid w:val="006A4950"/>
    <w:rsid w:val="006A49DD"/>
    <w:rsid w:val="006A4CC2"/>
    <w:rsid w:val="006A4DA0"/>
    <w:rsid w:val="006A4E31"/>
    <w:rsid w:val="006A4E70"/>
    <w:rsid w:val="006A501C"/>
    <w:rsid w:val="006A516F"/>
    <w:rsid w:val="006A5383"/>
    <w:rsid w:val="006A5645"/>
    <w:rsid w:val="006A574B"/>
    <w:rsid w:val="006A58A2"/>
    <w:rsid w:val="006A5954"/>
    <w:rsid w:val="006A59DB"/>
    <w:rsid w:val="006A59EE"/>
    <w:rsid w:val="006A5A4E"/>
    <w:rsid w:val="006A5B8E"/>
    <w:rsid w:val="006A5C91"/>
    <w:rsid w:val="006A5EAB"/>
    <w:rsid w:val="006A60DD"/>
    <w:rsid w:val="006A60E0"/>
    <w:rsid w:val="006A6196"/>
    <w:rsid w:val="006A620D"/>
    <w:rsid w:val="006A6380"/>
    <w:rsid w:val="006A64A6"/>
    <w:rsid w:val="006A6500"/>
    <w:rsid w:val="006A6596"/>
    <w:rsid w:val="006A6734"/>
    <w:rsid w:val="006A67BB"/>
    <w:rsid w:val="006A68AD"/>
    <w:rsid w:val="006A6B4A"/>
    <w:rsid w:val="006A6CA6"/>
    <w:rsid w:val="006A6DA2"/>
    <w:rsid w:val="006A6E2A"/>
    <w:rsid w:val="006A6FEE"/>
    <w:rsid w:val="006A7044"/>
    <w:rsid w:val="006A706F"/>
    <w:rsid w:val="006A70A6"/>
    <w:rsid w:val="006A70B3"/>
    <w:rsid w:val="006A710D"/>
    <w:rsid w:val="006A718A"/>
    <w:rsid w:val="006A719B"/>
    <w:rsid w:val="006A750E"/>
    <w:rsid w:val="006A75AD"/>
    <w:rsid w:val="006A7662"/>
    <w:rsid w:val="006A7754"/>
    <w:rsid w:val="006A78A5"/>
    <w:rsid w:val="006A7915"/>
    <w:rsid w:val="006A795E"/>
    <w:rsid w:val="006A7BB3"/>
    <w:rsid w:val="006A7C97"/>
    <w:rsid w:val="006A7CC5"/>
    <w:rsid w:val="006A7D37"/>
    <w:rsid w:val="006A7DC8"/>
    <w:rsid w:val="006A7DEB"/>
    <w:rsid w:val="006A7ECD"/>
    <w:rsid w:val="006B0096"/>
    <w:rsid w:val="006B019C"/>
    <w:rsid w:val="006B0422"/>
    <w:rsid w:val="006B0445"/>
    <w:rsid w:val="006B091C"/>
    <w:rsid w:val="006B0A6D"/>
    <w:rsid w:val="006B0ADF"/>
    <w:rsid w:val="006B0BCB"/>
    <w:rsid w:val="006B0CD9"/>
    <w:rsid w:val="006B0F1C"/>
    <w:rsid w:val="006B0F48"/>
    <w:rsid w:val="006B1006"/>
    <w:rsid w:val="006B127E"/>
    <w:rsid w:val="006B12C8"/>
    <w:rsid w:val="006B13C6"/>
    <w:rsid w:val="006B1430"/>
    <w:rsid w:val="006B15EE"/>
    <w:rsid w:val="006B166E"/>
    <w:rsid w:val="006B19C7"/>
    <w:rsid w:val="006B1AF1"/>
    <w:rsid w:val="006B1BB9"/>
    <w:rsid w:val="006B1BE3"/>
    <w:rsid w:val="006B1BF1"/>
    <w:rsid w:val="006B1BF8"/>
    <w:rsid w:val="006B1CF2"/>
    <w:rsid w:val="006B1D89"/>
    <w:rsid w:val="006B1EC7"/>
    <w:rsid w:val="006B2018"/>
    <w:rsid w:val="006B20AE"/>
    <w:rsid w:val="006B2157"/>
    <w:rsid w:val="006B219E"/>
    <w:rsid w:val="006B222A"/>
    <w:rsid w:val="006B22AD"/>
    <w:rsid w:val="006B2365"/>
    <w:rsid w:val="006B2377"/>
    <w:rsid w:val="006B242A"/>
    <w:rsid w:val="006B242C"/>
    <w:rsid w:val="006B2468"/>
    <w:rsid w:val="006B26AC"/>
    <w:rsid w:val="006B2818"/>
    <w:rsid w:val="006B2910"/>
    <w:rsid w:val="006B291E"/>
    <w:rsid w:val="006B2B8E"/>
    <w:rsid w:val="006B2C11"/>
    <w:rsid w:val="006B2DA3"/>
    <w:rsid w:val="006B3324"/>
    <w:rsid w:val="006B334C"/>
    <w:rsid w:val="006B338B"/>
    <w:rsid w:val="006B34F6"/>
    <w:rsid w:val="006B35FF"/>
    <w:rsid w:val="006B3625"/>
    <w:rsid w:val="006B3662"/>
    <w:rsid w:val="006B3673"/>
    <w:rsid w:val="006B3762"/>
    <w:rsid w:val="006B37E4"/>
    <w:rsid w:val="006B394F"/>
    <w:rsid w:val="006B396B"/>
    <w:rsid w:val="006B3A04"/>
    <w:rsid w:val="006B3B7C"/>
    <w:rsid w:val="006B3B8B"/>
    <w:rsid w:val="006B3C25"/>
    <w:rsid w:val="006B3DE9"/>
    <w:rsid w:val="006B3DFB"/>
    <w:rsid w:val="006B3EE8"/>
    <w:rsid w:val="006B3F64"/>
    <w:rsid w:val="006B3F9D"/>
    <w:rsid w:val="006B3FA9"/>
    <w:rsid w:val="006B3FCF"/>
    <w:rsid w:val="006B41BA"/>
    <w:rsid w:val="006B41C3"/>
    <w:rsid w:val="006B41CE"/>
    <w:rsid w:val="006B41E3"/>
    <w:rsid w:val="006B425A"/>
    <w:rsid w:val="006B42F2"/>
    <w:rsid w:val="006B4503"/>
    <w:rsid w:val="006B46D9"/>
    <w:rsid w:val="006B49EA"/>
    <w:rsid w:val="006B4A5E"/>
    <w:rsid w:val="006B4B40"/>
    <w:rsid w:val="006B4C0F"/>
    <w:rsid w:val="006B4C68"/>
    <w:rsid w:val="006B4CB8"/>
    <w:rsid w:val="006B4DF4"/>
    <w:rsid w:val="006B4E4A"/>
    <w:rsid w:val="006B501A"/>
    <w:rsid w:val="006B528A"/>
    <w:rsid w:val="006B561E"/>
    <w:rsid w:val="006B578D"/>
    <w:rsid w:val="006B57B5"/>
    <w:rsid w:val="006B581B"/>
    <w:rsid w:val="006B582D"/>
    <w:rsid w:val="006B58B4"/>
    <w:rsid w:val="006B591B"/>
    <w:rsid w:val="006B59BC"/>
    <w:rsid w:val="006B5B25"/>
    <w:rsid w:val="006B5B56"/>
    <w:rsid w:val="006B5C2C"/>
    <w:rsid w:val="006B5E79"/>
    <w:rsid w:val="006B5FAE"/>
    <w:rsid w:val="006B6137"/>
    <w:rsid w:val="006B625A"/>
    <w:rsid w:val="006B62F6"/>
    <w:rsid w:val="006B64A4"/>
    <w:rsid w:val="006B66E2"/>
    <w:rsid w:val="006B673A"/>
    <w:rsid w:val="006B6852"/>
    <w:rsid w:val="006B690E"/>
    <w:rsid w:val="006B6AAE"/>
    <w:rsid w:val="006B6B8F"/>
    <w:rsid w:val="006B6C66"/>
    <w:rsid w:val="006B6D42"/>
    <w:rsid w:val="006B6D71"/>
    <w:rsid w:val="006B6E6D"/>
    <w:rsid w:val="006B6EA1"/>
    <w:rsid w:val="006B6ED2"/>
    <w:rsid w:val="006B6EDE"/>
    <w:rsid w:val="006B7023"/>
    <w:rsid w:val="006B7143"/>
    <w:rsid w:val="006B7193"/>
    <w:rsid w:val="006B71E4"/>
    <w:rsid w:val="006B722F"/>
    <w:rsid w:val="006B7231"/>
    <w:rsid w:val="006B752D"/>
    <w:rsid w:val="006B7647"/>
    <w:rsid w:val="006B77C6"/>
    <w:rsid w:val="006B7819"/>
    <w:rsid w:val="006B78C3"/>
    <w:rsid w:val="006B7A5E"/>
    <w:rsid w:val="006B7CB6"/>
    <w:rsid w:val="006B7E5F"/>
    <w:rsid w:val="006B7E9C"/>
    <w:rsid w:val="006B7FD3"/>
    <w:rsid w:val="006C02E9"/>
    <w:rsid w:val="006C0307"/>
    <w:rsid w:val="006C03C2"/>
    <w:rsid w:val="006C048E"/>
    <w:rsid w:val="006C058E"/>
    <w:rsid w:val="006C0610"/>
    <w:rsid w:val="006C06A6"/>
    <w:rsid w:val="006C091F"/>
    <w:rsid w:val="006C096A"/>
    <w:rsid w:val="006C0AE1"/>
    <w:rsid w:val="006C0B48"/>
    <w:rsid w:val="006C0B61"/>
    <w:rsid w:val="006C0B99"/>
    <w:rsid w:val="006C0B9E"/>
    <w:rsid w:val="006C0C6D"/>
    <w:rsid w:val="006C0C72"/>
    <w:rsid w:val="006C0CF0"/>
    <w:rsid w:val="006C0D33"/>
    <w:rsid w:val="006C0E91"/>
    <w:rsid w:val="006C0FB3"/>
    <w:rsid w:val="006C10F1"/>
    <w:rsid w:val="006C1110"/>
    <w:rsid w:val="006C12BD"/>
    <w:rsid w:val="006C13DD"/>
    <w:rsid w:val="006C1473"/>
    <w:rsid w:val="006C162E"/>
    <w:rsid w:val="006C16E8"/>
    <w:rsid w:val="006C16FF"/>
    <w:rsid w:val="006C176A"/>
    <w:rsid w:val="006C1781"/>
    <w:rsid w:val="006C1794"/>
    <w:rsid w:val="006C1810"/>
    <w:rsid w:val="006C1C4E"/>
    <w:rsid w:val="006C1D49"/>
    <w:rsid w:val="006C1D61"/>
    <w:rsid w:val="006C1F37"/>
    <w:rsid w:val="006C1F9B"/>
    <w:rsid w:val="006C1FB0"/>
    <w:rsid w:val="006C20D8"/>
    <w:rsid w:val="006C218E"/>
    <w:rsid w:val="006C21F1"/>
    <w:rsid w:val="006C22AE"/>
    <w:rsid w:val="006C22B0"/>
    <w:rsid w:val="006C22DD"/>
    <w:rsid w:val="006C24A3"/>
    <w:rsid w:val="006C2580"/>
    <w:rsid w:val="006C261F"/>
    <w:rsid w:val="006C27D7"/>
    <w:rsid w:val="006C2819"/>
    <w:rsid w:val="006C2889"/>
    <w:rsid w:val="006C2B2E"/>
    <w:rsid w:val="006C2B85"/>
    <w:rsid w:val="006C2BEE"/>
    <w:rsid w:val="006C2C8B"/>
    <w:rsid w:val="006C303F"/>
    <w:rsid w:val="006C306A"/>
    <w:rsid w:val="006C32AF"/>
    <w:rsid w:val="006C32CE"/>
    <w:rsid w:val="006C338B"/>
    <w:rsid w:val="006C33BA"/>
    <w:rsid w:val="006C3438"/>
    <w:rsid w:val="006C352B"/>
    <w:rsid w:val="006C388F"/>
    <w:rsid w:val="006C3B90"/>
    <w:rsid w:val="006C3D8C"/>
    <w:rsid w:val="006C3E38"/>
    <w:rsid w:val="006C41E9"/>
    <w:rsid w:val="006C420F"/>
    <w:rsid w:val="006C48E2"/>
    <w:rsid w:val="006C49CF"/>
    <w:rsid w:val="006C4EB5"/>
    <w:rsid w:val="006C4F2D"/>
    <w:rsid w:val="006C50B7"/>
    <w:rsid w:val="006C511D"/>
    <w:rsid w:val="006C5145"/>
    <w:rsid w:val="006C5214"/>
    <w:rsid w:val="006C542D"/>
    <w:rsid w:val="006C5A87"/>
    <w:rsid w:val="006C5E46"/>
    <w:rsid w:val="006C5ECD"/>
    <w:rsid w:val="006C5F6B"/>
    <w:rsid w:val="006C604A"/>
    <w:rsid w:val="006C60BF"/>
    <w:rsid w:val="006C6264"/>
    <w:rsid w:val="006C6276"/>
    <w:rsid w:val="006C63AB"/>
    <w:rsid w:val="006C63CD"/>
    <w:rsid w:val="006C656D"/>
    <w:rsid w:val="006C65CD"/>
    <w:rsid w:val="006C6951"/>
    <w:rsid w:val="006C6ACB"/>
    <w:rsid w:val="006C6AE8"/>
    <w:rsid w:val="006C6BEB"/>
    <w:rsid w:val="006C6DBF"/>
    <w:rsid w:val="006C6E86"/>
    <w:rsid w:val="006C6F7F"/>
    <w:rsid w:val="006C70AC"/>
    <w:rsid w:val="006C71B6"/>
    <w:rsid w:val="006C7492"/>
    <w:rsid w:val="006C74EF"/>
    <w:rsid w:val="006C765D"/>
    <w:rsid w:val="006C770C"/>
    <w:rsid w:val="006C7715"/>
    <w:rsid w:val="006C7823"/>
    <w:rsid w:val="006C7828"/>
    <w:rsid w:val="006C7BAF"/>
    <w:rsid w:val="006C7C6C"/>
    <w:rsid w:val="006C7DAA"/>
    <w:rsid w:val="006C7E11"/>
    <w:rsid w:val="006C7E41"/>
    <w:rsid w:val="006C7EA1"/>
    <w:rsid w:val="006C7EEC"/>
    <w:rsid w:val="006C7F46"/>
    <w:rsid w:val="006D0077"/>
    <w:rsid w:val="006D02B6"/>
    <w:rsid w:val="006D0336"/>
    <w:rsid w:val="006D0449"/>
    <w:rsid w:val="006D044A"/>
    <w:rsid w:val="006D051E"/>
    <w:rsid w:val="006D06D5"/>
    <w:rsid w:val="006D07DC"/>
    <w:rsid w:val="006D0834"/>
    <w:rsid w:val="006D0939"/>
    <w:rsid w:val="006D0952"/>
    <w:rsid w:val="006D0B69"/>
    <w:rsid w:val="006D0D1F"/>
    <w:rsid w:val="006D0F30"/>
    <w:rsid w:val="006D1058"/>
    <w:rsid w:val="006D1100"/>
    <w:rsid w:val="006D1103"/>
    <w:rsid w:val="006D1319"/>
    <w:rsid w:val="006D131D"/>
    <w:rsid w:val="006D138A"/>
    <w:rsid w:val="006D15DC"/>
    <w:rsid w:val="006D167D"/>
    <w:rsid w:val="006D1693"/>
    <w:rsid w:val="006D1749"/>
    <w:rsid w:val="006D17BA"/>
    <w:rsid w:val="006D17C7"/>
    <w:rsid w:val="006D1885"/>
    <w:rsid w:val="006D1937"/>
    <w:rsid w:val="006D19EE"/>
    <w:rsid w:val="006D1A52"/>
    <w:rsid w:val="006D1A54"/>
    <w:rsid w:val="006D1B1A"/>
    <w:rsid w:val="006D1C7C"/>
    <w:rsid w:val="006D1D0C"/>
    <w:rsid w:val="006D1E1E"/>
    <w:rsid w:val="006D2245"/>
    <w:rsid w:val="006D228F"/>
    <w:rsid w:val="006D2354"/>
    <w:rsid w:val="006D250D"/>
    <w:rsid w:val="006D252A"/>
    <w:rsid w:val="006D25DE"/>
    <w:rsid w:val="006D26B8"/>
    <w:rsid w:val="006D2777"/>
    <w:rsid w:val="006D27B8"/>
    <w:rsid w:val="006D2AE2"/>
    <w:rsid w:val="006D2CCF"/>
    <w:rsid w:val="006D2CD2"/>
    <w:rsid w:val="006D2CE0"/>
    <w:rsid w:val="006D2E7A"/>
    <w:rsid w:val="006D317D"/>
    <w:rsid w:val="006D3368"/>
    <w:rsid w:val="006D336E"/>
    <w:rsid w:val="006D33C1"/>
    <w:rsid w:val="006D33E0"/>
    <w:rsid w:val="006D3686"/>
    <w:rsid w:val="006D375E"/>
    <w:rsid w:val="006D37A9"/>
    <w:rsid w:val="006D3C4E"/>
    <w:rsid w:val="006D3D45"/>
    <w:rsid w:val="006D3E0E"/>
    <w:rsid w:val="006D3FAF"/>
    <w:rsid w:val="006D4021"/>
    <w:rsid w:val="006D436B"/>
    <w:rsid w:val="006D43C5"/>
    <w:rsid w:val="006D43E3"/>
    <w:rsid w:val="006D4630"/>
    <w:rsid w:val="006D484A"/>
    <w:rsid w:val="006D4871"/>
    <w:rsid w:val="006D497C"/>
    <w:rsid w:val="006D49A1"/>
    <w:rsid w:val="006D49B0"/>
    <w:rsid w:val="006D4A50"/>
    <w:rsid w:val="006D4A5C"/>
    <w:rsid w:val="006D4AFD"/>
    <w:rsid w:val="006D4B71"/>
    <w:rsid w:val="006D4BD3"/>
    <w:rsid w:val="006D4DBA"/>
    <w:rsid w:val="006D4EEC"/>
    <w:rsid w:val="006D4F43"/>
    <w:rsid w:val="006D51C0"/>
    <w:rsid w:val="006D52FF"/>
    <w:rsid w:val="006D5358"/>
    <w:rsid w:val="006D5363"/>
    <w:rsid w:val="006D5386"/>
    <w:rsid w:val="006D54B4"/>
    <w:rsid w:val="006D558D"/>
    <w:rsid w:val="006D55AB"/>
    <w:rsid w:val="006D562F"/>
    <w:rsid w:val="006D5684"/>
    <w:rsid w:val="006D579B"/>
    <w:rsid w:val="006D5980"/>
    <w:rsid w:val="006D5BFA"/>
    <w:rsid w:val="006D5D0E"/>
    <w:rsid w:val="006D5D13"/>
    <w:rsid w:val="006D5D32"/>
    <w:rsid w:val="006D5E17"/>
    <w:rsid w:val="006D5E68"/>
    <w:rsid w:val="006D6297"/>
    <w:rsid w:val="006D66D3"/>
    <w:rsid w:val="006D67CF"/>
    <w:rsid w:val="006D6883"/>
    <w:rsid w:val="006D688E"/>
    <w:rsid w:val="006D6996"/>
    <w:rsid w:val="006D69C0"/>
    <w:rsid w:val="006D6E89"/>
    <w:rsid w:val="006D6F46"/>
    <w:rsid w:val="006D70FB"/>
    <w:rsid w:val="006D7110"/>
    <w:rsid w:val="006D7154"/>
    <w:rsid w:val="006D725C"/>
    <w:rsid w:val="006D7483"/>
    <w:rsid w:val="006D7705"/>
    <w:rsid w:val="006D77FD"/>
    <w:rsid w:val="006D7804"/>
    <w:rsid w:val="006D789C"/>
    <w:rsid w:val="006D7900"/>
    <w:rsid w:val="006D7901"/>
    <w:rsid w:val="006D79A3"/>
    <w:rsid w:val="006D7BCC"/>
    <w:rsid w:val="006D7D02"/>
    <w:rsid w:val="006D7DCB"/>
    <w:rsid w:val="006D7F5F"/>
    <w:rsid w:val="006D7FCD"/>
    <w:rsid w:val="006E0066"/>
    <w:rsid w:val="006E0200"/>
    <w:rsid w:val="006E02D7"/>
    <w:rsid w:val="006E0485"/>
    <w:rsid w:val="006E0540"/>
    <w:rsid w:val="006E05BB"/>
    <w:rsid w:val="006E0778"/>
    <w:rsid w:val="006E0849"/>
    <w:rsid w:val="006E08ED"/>
    <w:rsid w:val="006E091D"/>
    <w:rsid w:val="006E0925"/>
    <w:rsid w:val="006E095A"/>
    <w:rsid w:val="006E09D1"/>
    <w:rsid w:val="006E09F1"/>
    <w:rsid w:val="006E09FA"/>
    <w:rsid w:val="006E0B13"/>
    <w:rsid w:val="006E0B25"/>
    <w:rsid w:val="006E0B31"/>
    <w:rsid w:val="006E0CB2"/>
    <w:rsid w:val="006E100C"/>
    <w:rsid w:val="006E10D4"/>
    <w:rsid w:val="006E1218"/>
    <w:rsid w:val="006E122C"/>
    <w:rsid w:val="006E14FC"/>
    <w:rsid w:val="006E155A"/>
    <w:rsid w:val="006E1574"/>
    <w:rsid w:val="006E1775"/>
    <w:rsid w:val="006E19EF"/>
    <w:rsid w:val="006E1AF8"/>
    <w:rsid w:val="006E1C1F"/>
    <w:rsid w:val="006E1D0D"/>
    <w:rsid w:val="006E1D8F"/>
    <w:rsid w:val="006E1EBF"/>
    <w:rsid w:val="006E1F43"/>
    <w:rsid w:val="006E21CC"/>
    <w:rsid w:val="006E2255"/>
    <w:rsid w:val="006E238D"/>
    <w:rsid w:val="006E2487"/>
    <w:rsid w:val="006E24E5"/>
    <w:rsid w:val="006E25B9"/>
    <w:rsid w:val="006E26D7"/>
    <w:rsid w:val="006E26E8"/>
    <w:rsid w:val="006E26F8"/>
    <w:rsid w:val="006E273D"/>
    <w:rsid w:val="006E276F"/>
    <w:rsid w:val="006E277B"/>
    <w:rsid w:val="006E2A43"/>
    <w:rsid w:val="006E2B1D"/>
    <w:rsid w:val="006E2BFE"/>
    <w:rsid w:val="006E2C3E"/>
    <w:rsid w:val="006E2D04"/>
    <w:rsid w:val="006E2E22"/>
    <w:rsid w:val="006E2E2D"/>
    <w:rsid w:val="006E2E73"/>
    <w:rsid w:val="006E2EC2"/>
    <w:rsid w:val="006E2F20"/>
    <w:rsid w:val="006E3197"/>
    <w:rsid w:val="006E32A8"/>
    <w:rsid w:val="006E3479"/>
    <w:rsid w:val="006E363A"/>
    <w:rsid w:val="006E371F"/>
    <w:rsid w:val="006E3841"/>
    <w:rsid w:val="006E38A3"/>
    <w:rsid w:val="006E3BF4"/>
    <w:rsid w:val="006E3C56"/>
    <w:rsid w:val="006E3D45"/>
    <w:rsid w:val="006E3D90"/>
    <w:rsid w:val="006E3DAB"/>
    <w:rsid w:val="006E3DC2"/>
    <w:rsid w:val="006E3DC9"/>
    <w:rsid w:val="006E3F3D"/>
    <w:rsid w:val="006E4017"/>
    <w:rsid w:val="006E419B"/>
    <w:rsid w:val="006E4606"/>
    <w:rsid w:val="006E4630"/>
    <w:rsid w:val="006E485C"/>
    <w:rsid w:val="006E4B6E"/>
    <w:rsid w:val="006E4D05"/>
    <w:rsid w:val="006E4D13"/>
    <w:rsid w:val="006E4D42"/>
    <w:rsid w:val="006E4DAB"/>
    <w:rsid w:val="006E4E08"/>
    <w:rsid w:val="006E4EAE"/>
    <w:rsid w:val="006E4EB8"/>
    <w:rsid w:val="006E4FED"/>
    <w:rsid w:val="006E50AE"/>
    <w:rsid w:val="006E547A"/>
    <w:rsid w:val="006E54A6"/>
    <w:rsid w:val="006E5590"/>
    <w:rsid w:val="006E5613"/>
    <w:rsid w:val="006E58B1"/>
    <w:rsid w:val="006E5948"/>
    <w:rsid w:val="006E5B3D"/>
    <w:rsid w:val="006E5C7F"/>
    <w:rsid w:val="006E5CCF"/>
    <w:rsid w:val="006E5DB3"/>
    <w:rsid w:val="006E5E0B"/>
    <w:rsid w:val="006E5F47"/>
    <w:rsid w:val="006E5F82"/>
    <w:rsid w:val="006E6009"/>
    <w:rsid w:val="006E6122"/>
    <w:rsid w:val="006E640B"/>
    <w:rsid w:val="006E677B"/>
    <w:rsid w:val="006E6954"/>
    <w:rsid w:val="006E6AFF"/>
    <w:rsid w:val="006E6B5A"/>
    <w:rsid w:val="006E6E68"/>
    <w:rsid w:val="006E6EC6"/>
    <w:rsid w:val="006E6FC4"/>
    <w:rsid w:val="006E7195"/>
    <w:rsid w:val="006E7285"/>
    <w:rsid w:val="006E751C"/>
    <w:rsid w:val="006E75B2"/>
    <w:rsid w:val="006E76F1"/>
    <w:rsid w:val="006E7886"/>
    <w:rsid w:val="006E79C4"/>
    <w:rsid w:val="006E7A40"/>
    <w:rsid w:val="006E7B45"/>
    <w:rsid w:val="006E7D5E"/>
    <w:rsid w:val="006E7E49"/>
    <w:rsid w:val="006E7E4E"/>
    <w:rsid w:val="006E7E8B"/>
    <w:rsid w:val="006F0055"/>
    <w:rsid w:val="006F010D"/>
    <w:rsid w:val="006F0126"/>
    <w:rsid w:val="006F015A"/>
    <w:rsid w:val="006F02A6"/>
    <w:rsid w:val="006F0303"/>
    <w:rsid w:val="006F0304"/>
    <w:rsid w:val="006F0345"/>
    <w:rsid w:val="006F05E2"/>
    <w:rsid w:val="006F0628"/>
    <w:rsid w:val="006F065B"/>
    <w:rsid w:val="006F06AC"/>
    <w:rsid w:val="006F08E4"/>
    <w:rsid w:val="006F0AEC"/>
    <w:rsid w:val="006F0B97"/>
    <w:rsid w:val="006F0E11"/>
    <w:rsid w:val="006F0E54"/>
    <w:rsid w:val="006F0F8D"/>
    <w:rsid w:val="006F0F93"/>
    <w:rsid w:val="006F1116"/>
    <w:rsid w:val="006F11C3"/>
    <w:rsid w:val="006F1337"/>
    <w:rsid w:val="006F1403"/>
    <w:rsid w:val="006F1455"/>
    <w:rsid w:val="006F167D"/>
    <w:rsid w:val="006F1707"/>
    <w:rsid w:val="006F174C"/>
    <w:rsid w:val="006F1928"/>
    <w:rsid w:val="006F1B31"/>
    <w:rsid w:val="006F1D04"/>
    <w:rsid w:val="006F1D3C"/>
    <w:rsid w:val="006F1D7C"/>
    <w:rsid w:val="006F1DCF"/>
    <w:rsid w:val="006F1EB4"/>
    <w:rsid w:val="006F1EDE"/>
    <w:rsid w:val="006F204A"/>
    <w:rsid w:val="006F2172"/>
    <w:rsid w:val="006F2276"/>
    <w:rsid w:val="006F22A5"/>
    <w:rsid w:val="006F234B"/>
    <w:rsid w:val="006F24CB"/>
    <w:rsid w:val="006F2677"/>
    <w:rsid w:val="006F2788"/>
    <w:rsid w:val="006F27CA"/>
    <w:rsid w:val="006F2802"/>
    <w:rsid w:val="006F281A"/>
    <w:rsid w:val="006F2910"/>
    <w:rsid w:val="006F2C68"/>
    <w:rsid w:val="006F2C8C"/>
    <w:rsid w:val="006F2CD2"/>
    <w:rsid w:val="006F2CEA"/>
    <w:rsid w:val="006F2DC9"/>
    <w:rsid w:val="006F2E6E"/>
    <w:rsid w:val="006F2F64"/>
    <w:rsid w:val="006F3092"/>
    <w:rsid w:val="006F324F"/>
    <w:rsid w:val="006F32AE"/>
    <w:rsid w:val="006F335E"/>
    <w:rsid w:val="006F3385"/>
    <w:rsid w:val="006F3442"/>
    <w:rsid w:val="006F3473"/>
    <w:rsid w:val="006F3574"/>
    <w:rsid w:val="006F3624"/>
    <w:rsid w:val="006F369C"/>
    <w:rsid w:val="006F375D"/>
    <w:rsid w:val="006F3785"/>
    <w:rsid w:val="006F38BA"/>
    <w:rsid w:val="006F38DC"/>
    <w:rsid w:val="006F390F"/>
    <w:rsid w:val="006F3930"/>
    <w:rsid w:val="006F396D"/>
    <w:rsid w:val="006F399F"/>
    <w:rsid w:val="006F3AE0"/>
    <w:rsid w:val="006F3B16"/>
    <w:rsid w:val="006F3B21"/>
    <w:rsid w:val="006F3B41"/>
    <w:rsid w:val="006F3DC5"/>
    <w:rsid w:val="006F3ED7"/>
    <w:rsid w:val="006F3F07"/>
    <w:rsid w:val="006F4006"/>
    <w:rsid w:val="006F4163"/>
    <w:rsid w:val="006F42F0"/>
    <w:rsid w:val="006F4545"/>
    <w:rsid w:val="006F45C6"/>
    <w:rsid w:val="006F46F3"/>
    <w:rsid w:val="006F4793"/>
    <w:rsid w:val="006F4B4C"/>
    <w:rsid w:val="006F4BDE"/>
    <w:rsid w:val="006F4C77"/>
    <w:rsid w:val="006F4C82"/>
    <w:rsid w:val="006F4D76"/>
    <w:rsid w:val="006F4E2A"/>
    <w:rsid w:val="006F5007"/>
    <w:rsid w:val="006F517F"/>
    <w:rsid w:val="006F5266"/>
    <w:rsid w:val="006F531A"/>
    <w:rsid w:val="006F54E7"/>
    <w:rsid w:val="006F5541"/>
    <w:rsid w:val="006F5670"/>
    <w:rsid w:val="006F56C9"/>
    <w:rsid w:val="006F56E6"/>
    <w:rsid w:val="006F5711"/>
    <w:rsid w:val="006F58CB"/>
    <w:rsid w:val="006F5B6A"/>
    <w:rsid w:val="006F5B88"/>
    <w:rsid w:val="006F5C91"/>
    <w:rsid w:val="006F5E22"/>
    <w:rsid w:val="006F5EF9"/>
    <w:rsid w:val="006F5F91"/>
    <w:rsid w:val="006F6198"/>
    <w:rsid w:val="006F61EA"/>
    <w:rsid w:val="006F62AB"/>
    <w:rsid w:val="006F633D"/>
    <w:rsid w:val="006F63FC"/>
    <w:rsid w:val="006F6427"/>
    <w:rsid w:val="006F6530"/>
    <w:rsid w:val="006F6656"/>
    <w:rsid w:val="006F6714"/>
    <w:rsid w:val="006F6734"/>
    <w:rsid w:val="006F676D"/>
    <w:rsid w:val="006F6931"/>
    <w:rsid w:val="006F6EAB"/>
    <w:rsid w:val="006F6F33"/>
    <w:rsid w:val="006F7000"/>
    <w:rsid w:val="006F7107"/>
    <w:rsid w:val="006F7215"/>
    <w:rsid w:val="006F7253"/>
    <w:rsid w:val="006F72AF"/>
    <w:rsid w:val="006F7318"/>
    <w:rsid w:val="006F7431"/>
    <w:rsid w:val="006F74B7"/>
    <w:rsid w:val="006F75AE"/>
    <w:rsid w:val="006F76D3"/>
    <w:rsid w:val="006F7893"/>
    <w:rsid w:val="006F78A0"/>
    <w:rsid w:val="006F7C34"/>
    <w:rsid w:val="006F7D32"/>
    <w:rsid w:val="006F7D54"/>
    <w:rsid w:val="006F7E75"/>
    <w:rsid w:val="006F7F06"/>
    <w:rsid w:val="006F7FB0"/>
    <w:rsid w:val="00700001"/>
    <w:rsid w:val="0070003E"/>
    <w:rsid w:val="007000D8"/>
    <w:rsid w:val="00700305"/>
    <w:rsid w:val="00700427"/>
    <w:rsid w:val="007005A6"/>
    <w:rsid w:val="00700689"/>
    <w:rsid w:val="007009D4"/>
    <w:rsid w:val="007009DF"/>
    <w:rsid w:val="00700C84"/>
    <w:rsid w:val="00700DB7"/>
    <w:rsid w:val="00700F2A"/>
    <w:rsid w:val="007010E1"/>
    <w:rsid w:val="007012DC"/>
    <w:rsid w:val="00701360"/>
    <w:rsid w:val="007014E5"/>
    <w:rsid w:val="007015F1"/>
    <w:rsid w:val="00701715"/>
    <w:rsid w:val="007017E0"/>
    <w:rsid w:val="007017F3"/>
    <w:rsid w:val="0070192A"/>
    <w:rsid w:val="00701AAA"/>
    <w:rsid w:val="00701AF6"/>
    <w:rsid w:val="00701B28"/>
    <w:rsid w:val="00701C7A"/>
    <w:rsid w:val="00701DBF"/>
    <w:rsid w:val="00701E60"/>
    <w:rsid w:val="00701F4B"/>
    <w:rsid w:val="00701FD7"/>
    <w:rsid w:val="0070214C"/>
    <w:rsid w:val="00702241"/>
    <w:rsid w:val="0070229A"/>
    <w:rsid w:val="0070245B"/>
    <w:rsid w:val="00702575"/>
    <w:rsid w:val="007026A1"/>
    <w:rsid w:val="0070281C"/>
    <w:rsid w:val="00702882"/>
    <w:rsid w:val="00702C09"/>
    <w:rsid w:val="00702D53"/>
    <w:rsid w:val="00702D57"/>
    <w:rsid w:val="00702F07"/>
    <w:rsid w:val="00703229"/>
    <w:rsid w:val="00703267"/>
    <w:rsid w:val="0070342D"/>
    <w:rsid w:val="00703458"/>
    <w:rsid w:val="007035FE"/>
    <w:rsid w:val="00703743"/>
    <w:rsid w:val="00703D08"/>
    <w:rsid w:val="00703FE5"/>
    <w:rsid w:val="007040BE"/>
    <w:rsid w:val="007041B0"/>
    <w:rsid w:val="007041C2"/>
    <w:rsid w:val="00704484"/>
    <w:rsid w:val="007044A9"/>
    <w:rsid w:val="0070454B"/>
    <w:rsid w:val="00704563"/>
    <w:rsid w:val="00704685"/>
    <w:rsid w:val="007046F8"/>
    <w:rsid w:val="0070472E"/>
    <w:rsid w:val="00704841"/>
    <w:rsid w:val="0070484D"/>
    <w:rsid w:val="0070493D"/>
    <w:rsid w:val="0070494B"/>
    <w:rsid w:val="007049AA"/>
    <w:rsid w:val="00704D19"/>
    <w:rsid w:val="00704DAB"/>
    <w:rsid w:val="00704E89"/>
    <w:rsid w:val="00704FA0"/>
    <w:rsid w:val="00705162"/>
    <w:rsid w:val="00705289"/>
    <w:rsid w:val="007052F3"/>
    <w:rsid w:val="0070559F"/>
    <w:rsid w:val="00705761"/>
    <w:rsid w:val="00705993"/>
    <w:rsid w:val="00705ADA"/>
    <w:rsid w:val="00705B27"/>
    <w:rsid w:val="00705B95"/>
    <w:rsid w:val="00705DD8"/>
    <w:rsid w:val="00705E67"/>
    <w:rsid w:val="00705FF7"/>
    <w:rsid w:val="00706184"/>
    <w:rsid w:val="007061BC"/>
    <w:rsid w:val="00706219"/>
    <w:rsid w:val="007063F6"/>
    <w:rsid w:val="00706412"/>
    <w:rsid w:val="00706523"/>
    <w:rsid w:val="0070675E"/>
    <w:rsid w:val="007067EB"/>
    <w:rsid w:val="00706878"/>
    <w:rsid w:val="00706A07"/>
    <w:rsid w:val="00706C10"/>
    <w:rsid w:val="00706E3D"/>
    <w:rsid w:val="0070745D"/>
    <w:rsid w:val="00707465"/>
    <w:rsid w:val="00707491"/>
    <w:rsid w:val="007074C2"/>
    <w:rsid w:val="007074CF"/>
    <w:rsid w:val="00707506"/>
    <w:rsid w:val="00707513"/>
    <w:rsid w:val="00707540"/>
    <w:rsid w:val="007075A1"/>
    <w:rsid w:val="0070772E"/>
    <w:rsid w:val="00707817"/>
    <w:rsid w:val="0070791C"/>
    <w:rsid w:val="00707921"/>
    <w:rsid w:val="00707A22"/>
    <w:rsid w:val="00707BBB"/>
    <w:rsid w:val="00707D08"/>
    <w:rsid w:val="00707D26"/>
    <w:rsid w:val="00707D74"/>
    <w:rsid w:val="00707E35"/>
    <w:rsid w:val="00707FE0"/>
    <w:rsid w:val="0071009A"/>
    <w:rsid w:val="00710133"/>
    <w:rsid w:val="0071030D"/>
    <w:rsid w:val="007104B1"/>
    <w:rsid w:val="00710525"/>
    <w:rsid w:val="00710663"/>
    <w:rsid w:val="00710904"/>
    <w:rsid w:val="007109B2"/>
    <w:rsid w:val="00710B4E"/>
    <w:rsid w:val="00710D6B"/>
    <w:rsid w:val="00710EFB"/>
    <w:rsid w:val="00710F15"/>
    <w:rsid w:val="00710FA6"/>
    <w:rsid w:val="00710FC3"/>
    <w:rsid w:val="007110FE"/>
    <w:rsid w:val="007111A6"/>
    <w:rsid w:val="007111F1"/>
    <w:rsid w:val="007115DF"/>
    <w:rsid w:val="007118AD"/>
    <w:rsid w:val="0071196D"/>
    <w:rsid w:val="00711B43"/>
    <w:rsid w:val="00711B8E"/>
    <w:rsid w:val="00711CF9"/>
    <w:rsid w:val="00711E3C"/>
    <w:rsid w:val="00711E9F"/>
    <w:rsid w:val="00712174"/>
    <w:rsid w:val="007122D2"/>
    <w:rsid w:val="00712526"/>
    <w:rsid w:val="00712650"/>
    <w:rsid w:val="0071278C"/>
    <w:rsid w:val="00712837"/>
    <w:rsid w:val="007128D2"/>
    <w:rsid w:val="00712902"/>
    <w:rsid w:val="00712961"/>
    <w:rsid w:val="0071296D"/>
    <w:rsid w:val="00712A16"/>
    <w:rsid w:val="00712C45"/>
    <w:rsid w:val="00712CE0"/>
    <w:rsid w:val="00712D98"/>
    <w:rsid w:val="00712DDF"/>
    <w:rsid w:val="00712E75"/>
    <w:rsid w:val="00712EEC"/>
    <w:rsid w:val="007130C1"/>
    <w:rsid w:val="007132E3"/>
    <w:rsid w:val="007133B2"/>
    <w:rsid w:val="00713448"/>
    <w:rsid w:val="007137D4"/>
    <w:rsid w:val="007138AF"/>
    <w:rsid w:val="00713966"/>
    <w:rsid w:val="00713BBF"/>
    <w:rsid w:val="00713BDB"/>
    <w:rsid w:val="00713BEE"/>
    <w:rsid w:val="00713DAA"/>
    <w:rsid w:val="00713E31"/>
    <w:rsid w:val="00713EFF"/>
    <w:rsid w:val="00713F82"/>
    <w:rsid w:val="00713FC6"/>
    <w:rsid w:val="0071403D"/>
    <w:rsid w:val="00714153"/>
    <w:rsid w:val="0071425A"/>
    <w:rsid w:val="007142A3"/>
    <w:rsid w:val="007143AF"/>
    <w:rsid w:val="007143E2"/>
    <w:rsid w:val="007143F7"/>
    <w:rsid w:val="0071448B"/>
    <w:rsid w:val="00714692"/>
    <w:rsid w:val="007147F4"/>
    <w:rsid w:val="00714B96"/>
    <w:rsid w:val="00714B9C"/>
    <w:rsid w:val="00714EE8"/>
    <w:rsid w:val="00715064"/>
    <w:rsid w:val="00715165"/>
    <w:rsid w:val="00715342"/>
    <w:rsid w:val="00715659"/>
    <w:rsid w:val="00715879"/>
    <w:rsid w:val="007158E2"/>
    <w:rsid w:val="00715C04"/>
    <w:rsid w:val="00715C93"/>
    <w:rsid w:val="00715FF2"/>
    <w:rsid w:val="007162EC"/>
    <w:rsid w:val="00716386"/>
    <w:rsid w:val="007164C9"/>
    <w:rsid w:val="00716598"/>
    <w:rsid w:val="00716687"/>
    <w:rsid w:val="007167A8"/>
    <w:rsid w:val="0071693C"/>
    <w:rsid w:val="00716962"/>
    <w:rsid w:val="007169D3"/>
    <w:rsid w:val="00716D4B"/>
    <w:rsid w:val="00716FC7"/>
    <w:rsid w:val="007170C6"/>
    <w:rsid w:val="00717155"/>
    <w:rsid w:val="007174EA"/>
    <w:rsid w:val="00717655"/>
    <w:rsid w:val="00717778"/>
    <w:rsid w:val="0071779D"/>
    <w:rsid w:val="00717861"/>
    <w:rsid w:val="00717DE4"/>
    <w:rsid w:val="00717F10"/>
    <w:rsid w:val="00717F7C"/>
    <w:rsid w:val="0072000C"/>
    <w:rsid w:val="0072010F"/>
    <w:rsid w:val="0072015D"/>
    <w:rsid w:val="007203AA"/>
    <w:rsid w:val="007204DD"/>
    <w:rsid w:val="00720686"/>
    <w:rsid w:val="007207EA"/>
    <w:rsid w:val="00720912"/>
    <w:rsid w:val="00720B2A"/>
    <w:rsid w:val="00720B54"/>
    <w:rsid w:val="00720D61"/>
    <w:rsid w:val="00720F90"/>
    <w:rsid w:val="00721638"/>
    <w:rsid w:val="00721685"/>
    <w:rsid w:val="00721802"/>
    <w:rsid w:val="00721944"/>
    <w:rsid w:val="007219FB"/>
    <w:rsid w:val="00721AD1"/>
    <w:rsid w:val="00721BCF"/>
    <w:rsid w:val="00721C6B"/>
    <w:rsid w:val="00721D98"/>
    <w:rsid w:val="00721DA9"/>
    <w:rsid w:val="00721DCB"/>
    <w:rsid w:val="00721E6E"/>
    <w:rsid w:val="00721EA0"/>
    <w:rsid w:val="00721F72"/>
    <w:rsid w:val="00722076"/>
    <w:rsid w:val="00722130"/>
    <w:rsid w:val="0072213B"/>
    <w:rsid w:val="00722250"/>
    <w:rsid w:val="007222B1"/>
    <w:rsid w:val="007223CC"/>
    <w:rsid w:val="007223D8"/>
    <w:rsid w:val="00722592"/>
    <w:rsid w:val="007227A2"/>
    <w:rsid w:val="0072280D"/>
    <w:rsid w:val="007228E5"/>
    <w:rsid w:val="007228F4"/>
    <w:rsid w:val="00722C91"/>
    <w:rsid w:val="00722DEC"/>
    <w:rsid w:val="00722E82"/>
    <w:rsid w:val="00722F60"/>
    <w:rsid w:val="007230B6"/>
    <w:rsid w:val="007230CB"/>
    <w:rsid w:val="00723478"/>
    <w:rsid w:val="007234C7"/>
    <w:rsid w:val="0072351C"/>
    <w:rsid w:val="00723685"/>
    <w:rsid w:val="0072389D"/>
    <w:rsid w:val="007238A8"/>
    <w:rsid w:val="007238AE"/>
    <w:rsid w:val="00723B4C"/>
    <w:rsid w:val="00723C30"/>
    <w:rsid w:val="00723CA4"/>
    <w:rsid w:val="00723D32"/>
    <w:rsid w:val="00723DCB"/>
    <w:rsid w:val="00723EB4"/>
    <w:rsid w:val="00723EC2"/>
    <w:rsid w:val="00724118"/>
    <w:rsid w:val="007241BB"/>
    <w:rsid w:val="007241EC"/>
    <w:rsid w:val="007242F1"/>
    <w:rsid w:val="007243A5"/>
    <w:rsid w:val="007243B0"/>
    <w:rsid w:val="007245A3"/>
    <w:rsid w:val="007246A2"/>
    <w:rsid w:val="00724733"/>
    <w:rsid w:val="0072486A"/>
    <w:rsid w:val="007248D4"/>
    <w:rsid w:val="007249F1"/>
    <w:rsid w:val="00724A20"/>
    <w:rsid w:val="00724A90"/>
    <w:rsid w:val="00724AE9"/>
    <w:rsid w:val="00724AFB"/>
    <w:rsid w:val="00724B4E"/>
    <w:rsid w:val="00724BB3"/>
    <w:rsid w:val="00724BD2"/>
    <w:rsid w:val="00724C8D"/>
    <w:rsid w:val="00724EAA"/>
    <w:rsid w:val="00724F9E"/>
    <w:rsid w:val="00724FE5"/>
    <w:rsid w:val="00725192"/>
    <w:rsid w:val="007251E4"/>
    <w:rsid w:val="0072523F"/>
    <w:rsid w:val="00725299"/>
    <w:rsid w:val="007253B8"/>
    <w:rsid w:val="00725528"/>
    <w:rsid w:val="0072559E"/>
    <w:rsid w:val="007255A9"/>
    <w:rsid w:val="00725756"/>
    <w:rsid w:val="007258BE"/>
    <w:rsid w:val="00725A9B"/>
    <w:rsid w:val="00725B82"/>
    <w:rsid w:val="00725FB8"/>
    <w:rsid w:val="0072604A"/>
    <w:rsid w:val="00726068"/>
    <w:rsid w:val="00726122"/>
    <w:rsid w:val="0072624A"/>
    <w:rsid w:val="00726374"/>
    <w:rsid w:val="0072650F"/>
    <w:rsid w:val="0072653D"/>
    <w:rsid w:val="007265ED"/>
    <w:rsid w:val="00726957"/>
    <w:rsid w:val="007269F8"/>
    <w:rsid w:val="00726A20"/>
    <w:rsid w:val="00726D68"/>
    <w:rsid w:val="00726DE5"/>
    <w:rsid w:val="00726E45"/>
    <w:rsid w:val="00726FA0"/>
    <w:rsid w:val="00726FF1"/>
    <w:rsid w:val="00727084"/>
    <w:rsid w:val="0072726E"/>
    <w:rsid w:val="00727343"/>
    <w:rsid w:val="0072734E"/>
    <w:rsid w:val="0072736F"/>
    <w:rsid w:val="0072745B"/>
    <w:rsid w:val="00727682"/>
    <w:rsid w:val="007277AA"/>
    <w:rsid w:val="00727827"/>
    <w:rsid w:val="00727866"/>
    <w:rsid w:val="007279A7"/>
    <w:rsid w:val="007279E2"/>
    <w:rsid w:val="00727BB4"/>
    <w:rsid w:val="00727C47"/>
    <w:rsid w:val="00727C63"/>
    <w:rsid w:val="00727CF4"/>
    <w:rsid w:val="00727D7E"/>
    <w:rsid w:val="00727D8C"/>
    <w:rsid w:val="00727E13"/>
    <w:rsid w:val="007300F1"/>
    <w:rsid w:val="007301DB"/>
    <w:rsid w:val="00730211"/>
    <w:rsid w:val="00730358"/>
    <w:rsid w:val="00730464"/>
    <w:rsid w:val="007306F7"/>
    <w:rsid w:val="007308A1"/>
    <w:rsid w:val="007308B6"/>
    <w:rsid w:val="007309D4"/>
    <w:rsid w:val="00730A0C"/>
    <w:rsid w:val="00730BE9"/>
    <w:rsid w:val="00730C50"/>
    <w:rsid w:val="00730C71"/>
    <w:rsid w:val="00730DB6"/>
    <w:rsid w:val="00730E62"/>
    <w:rsid w:val="00730EC4"/>
    <w:rsid w:val="007311F2"/>
    <w:rsid w:val="0073141B"/>
    <w:rsid w:val="007315D4"/>
    <w:rsid w:val="00731927"/>
    <w:rsid w:val="0073197C"/>
    <w:rsid w:val="00731A69"/>
    <w:rsid w:val="00731D24"/>
    <w:rsid w:val="00731DD1"/>
    <w:rsid w:val="00731EE9"/>
    <w:rsid w:val="007320B6"/>
    <w:rsid w:val="007321A7"/>
    <w:rsid w:val="007321DC"/>
    <w:rsid w:val="0073228B"/>
    <w:rsid w:val="00732357"/>
    <w:rsid w:val="00732412"/>
    <w:rsid w:val="00732487"/>
    <w:rsid w:val="00732492"/>
    <w:rsid w:val="007324A7"/>
    <w:rsid w:val="007324CB"/>
    <w:rsid w:val="00732541"/>
    <w:rsid w:val="007325F5"/>
    <w:rsid w:val="007327A0"/>
    <w:rsid w:val="00732896"/>
    <w:rsid w:val="007329DF"/>
    <w:rsid w:val="00732A5F"/>
    <w:rsid w:val="00732B3C"/>
    <w:rsid w:val="00732B78"/>
    <w:rsid w:val="00732BC0"/>
    <w:rsid w:val="00732BDF"/>
    <w:rsid w:val="00732C5B"/>
    <w:rsid w:val="00732CC5"/>
    <w:rsid w:val="00732DE3"/>
    <w:rsid w:val="00732F1F"/>
    <w:rsid w:val="00732FC8"/>
    <w:rsid w:val="007331D5"/>
    <w:rsid w:val="007332DE"/>
    <w:rsid w:val="00733346"/>
    <w:rsid w:val="0073335F"/>
    <w:rsid w:val="00733383"/>
    <w:rsid w:val="00733384"/>
    <w:rsid w:val="007334BE"/>
    <w:rsid w:val="00733548"/>
    <w:rsid w:val="007335DB"/>
    <w:rsid w:val="007335FD"/>
    <w:rsid w:val="007336FB"/>
    <w:rsid w:val="0073381F"/>
    <w:rsid w:val="00733930"/>
    <w:rsid w:val="00733996"/>
    <w:rsid w:val="007339EF"/>
    <w:rsid w:val="00733A39"/>
    <w:rsid w:val="00733AEF"/>
    <w:rsid w:val="00733AF1"/>
    <w:rsid w:val="00733B19"/>
    <w:rsid w:val="00733D10"/>
    <w:rsid w:val="00733D4C"/>
    <w:rsid w:val="00733DB8"/>
    <w:rsid w:val="00733E70"/>
    <w:rsid w:val="00734160"/>
    <w:rsid w:val="007342EF"/>
    <w:rsid w:val="0073442A"/>
    <w:rsid w:val="007344CA"/>
    <w:rsid w:val="00734626"/>
    <w:rsid w:val="00734667"/>
    <w:rsid w:val="007346DC"/>
    <w:rsid w:val="007347EE"/>
    <w:rsid w:val="00734A1E"/>
    <w:rsid w:val="00734D2E"/>
    <w:rsid w:val="00734DAD"/>
    <w:rsid w:val="00734DC4"/>
    <w:rsid w:val="00734E06"/>
    <w:rsid w:val="007351B0"/>
    <w:rsid w:val="0073532B"/>
    <w:rsid w:val="00735377"/>
    <w:rsid w:val="00735880"/>
    <w:rsid w:val="00735AD1"/>
    <w:rsid w:val="00735B5C"/>
    <w:rsid w:val="00735E68"/>
    <w:rsid w:val="00735E6D"/>
    <w:rsid w:val="00735F86"/>
    <w:rsid w:val="00736422"/>
    <w:rsid w:val="0073648F"/>
    <w:rsid w:val="00736575"/>
    <w:rsid w:val="007365F8"/>
    <w:rsid w:val="00736661"/>
    <w:rsid w:val="0073687A"/>
    <w:rsid w:val="007368AD"/>
    <w:rsid w:val="007368CC"/>
    <w:rsid w:val="00736BAD"/>
    <w:rsid w:val="00736C2C"/>
    <w:rsid w:val="00736CFC"/>
    <w:rsid w:val="00736D78"/>
    <w:rsid w:val="00736D9F"/>
    <w:rsid w:val="00736E7E"/>
    <w:rsid w:val="00736F71"/>
    <w:rsid w:val="00737083"/>
    <w:rsid w:val="007370C6"/>
    <w:rsid w:val="00737125"/>
    <w:rsid w:val="00737197"/>
    <w:rsid w:val="007372A3"/>
    <w:rsid w:val="0073734A"/>
    <w:rsid w:val="0073743F"/>
    <w:rsid w:val="00737559"/>
    <w:rsid w:val="007375C6"/>
    <w:rsid w:val="0073780C"/>
    <w:rsid w:val="00737829"/>
    <w:rsid w:val="00737A59"/>
    <w:rsid w:val="00737A5B"/>
    <w:rsid w:val="00737AFD"/>
    <w:rsid w:val="00737BBB"/>
    <w:rsid w:val="00737BD8"/>
    <w:rsid w:val="00737C1E"/>
    <w:rsid w:val="00737DB1"/>
    <w:rsid w:val="00740059"/>
    <w:rsid w:val="007401A8"/>
    <w:rsid w:val="007402EB"/>
    <w:rsid w:val="0074039E"/>
    <w:rsid w:val="00740625"/>
    <w:rsid w:val="0074065A"/>
    <w:rsid w:val="007407AD"/>
    <w:rsid w:val="007409D4"/>
    <w:rsid w:val="00740A34"/>
    <w:rsid w:val="00740B73"/>
    <w:rsid w:val="00740BAB"/>
    <w:rsid w:val="00740C20"/>
    <w:rsid w:val="00740C53"/>
    <w:rsid w:val="00740DA8"/>
    <w:rsid w:val="00740E1D"/>
    <w:rsid w:val="00740EA8"/>
    <w:rsid w:val="00740EF8"/>
    <w:rsid w:val="00741065"/>
    <w:rsid w:val="007411BC"/>
    <w:rsid w:val="007412D8"/>
    <w:rsid w:val="00741394"/>
    <w:rsid w:val="0074139E"/>
    <w:rsid w:val="0074149C"/>
    <w:rsid w:val="007417B8"/>
    <w:rsid w:val="007417F8"/>
    <w:rsid w:val="0074195A"/>
    <w:rsid w:val="00741C73"/>
    <w:rsid w:val="00741CEE"/>
    <w:rsid w:val="00741DEF"/>
    <w:rsid w:val="00741EDE"/>
    <w:rsid w:val="00741F7B"/>
    <w:rsid w:val="007420BD"/>
    <w:rsid w:val="0074219E"/>
    <w:rsid w:val="007421FA"/>
    <w:rsid w:val="007422F9"/>
    <w:rsid w:val="007423A1"/>
    <w:rsid w:val="00742575"/>
    <w:rsid w:val="00742659"/>
    <w:rsid w:val="007426E2"/>
    <w:rsid w:val="00742739"/>
    <w:rsid w:val="00742813"/>
    <w:rsid w:val="0074285C"/>
    <w:rsid w:val="00742868"/>
    <w:rsid w:val="00742887"/>
    <w:rsid w:val="007428D5"/>
    <w:rsid w:val="0074296C"/>
    <w:rsid w:val="00742AC8"/>
    <w:rsid w:val="00742AD3"/>
    <w:rsid w:val="00742D14"/>
    <w:rsid w:val="00742D5F"/>
    <w:rsid w:val="00742D9D"/>
    <w:rsid w:val="00742E76"/>
    <w:rsid w:val="00742FF1"/>
    <w:rsid w:val="007431D5"/>
    <w:rsid w:val="0074342E"/>
    <w:rsid w:val="00743536"/>
    <w:rsid w:val="00743627"/>
    <w:rsid w:val="00743654"/>
    <w:rsid w:val="00743682"/>
    <w:rsid w:val="0074370F"/>
    <w:rsid w:val="00743714"/>
    <w:rsid w:val="0074389E"/>
    <w:rsid w:val="00743902"/>
    <w:rsid w:val="0074398C"/>
    <w:rsid w:val="007439AA"/>
    <w:rsid w:val="00743A6D"/>
    <w:rsid w:val="00743CD5"/>
    <w:rsid w:val="00743D85"/>
    <w:rsid w:val="00743EF2"/>
    <w:rsid w:val="00743F8F"/>
    <w:rsid w:val="00744109"/>
    <w:rsid w:val="007441B3"/>
    <w:rsid w:val="007441F9"/>
    <w:rsid w:val="00744295"/>
    <w:rsid w:val="0074438F"/>
    <w:rsid w:val="007447BF"/>
    <w:rsid w:val="007447D1"/>
    <w:rsid w:val="0074485C"/>
    <w:rsid w:val="007448A2"/>
    <w:rsid w:val="00744930"/>
    <w:rsid w:val="00744974"/>
    <w:rsid w:val="00744A70"/>
    <w:rsid w:val="00744BA4"/>
    <w:rsid w:val="00744C9B"/>
    <w:rsid w:val="00744D14"/>
    <w:rsid w:val="00744DFB"/>
    <w:rsid w:val="00744E55"/>
    <w:rsid w:val="00744E71"/>
    <w:rsid w:val="00744E93"/>
    <w:rsid w:val="00744E98"/>
    <w:rsid w:val="00745044"/>
    <w:rsid w:val="00745482"/>
    <w:rsid w:val="0074551A"/>
    <w:rsid w:val="00745722"/>
    <w:rsid w:val="00745850"/>
    <w:rsid w:val="007458A3"/>
    <w:rsid w:val="007458EF"/>
    <w:rsid w:val="00745987"/>
    <w:rsid w:val="00745BEF"/>
    <w:rsid w:val="00746066"/>
    <w:rsid w:val="007460FD"/>
    <w:rsid w:val="0074626B"/>
    <w:rsid w:val="007465FC"/>
    <w:rsid w:val="00746741"/>
    <w:rsid w:val="00746934"/>
    <w:rsid w:val="00746AC2"/>
    <w:rsid w:val="00746B88"/>
    <w:rsid w:val="00746E0A"/>
    <w:rsid w:val="00746E93"/>
    <w:rsid w:val="00746FAB"/>
    <w:rsid w:val="00746FD8"/>
    <w:rsid w:val="007471AE"/>
    <w:rsid w:val="00747276"/>
    <w:rsid w:val="00747345"/>
    <w:rsid w:val="007473AD"/>
    <w:rsid w:val="0074756A"/>
    <w:rsid w:val="007475F2"/>
    <w:rsid w:val="00747747"/>
    <w:rsid w:val="0074781E"/>
    <w:rsid w:val="007478C8"/>
    <w:rsid w:val="0074799E"/>
    <w:rsid w:val="007479D3"/>
    <w:rsid w:val="00747A03"/>
    <w:rsid w:val="00747BC3"/>
    <w:rsid w:val="00747BE0"/>
    <w:rsid w:val="00747CA2"/>
    <w:rsid w:val="00747CBD"/>
    <w:rsid w:val="00747D56"/>
    <w:rsid w:val="00747DEB"/>
    <w:rsid w:val="00747E80"/>
    <w:rsid w:val="00747E8E"/>
    <w:rsid w:val="00747EDF"/>
    <w:rsid w:val="00750043"/>
    <w:rsid w:val="00750275"/>
    <w:rsid w:val="00750281"/>
    <w:rsid w:val="00750330"/>
    <w:rsid w:val="00750372"/>
    <w:rsid w:val="007503E1"/>
    <w:rsid w:val="007503E5"/>
    <w:rsid w:val="007504D5"/>
    <w:rsid w:val="00750641"/>
    <w:rsid w:val="00750648"/>
    <w:rsid w:val="007506FC"/>
    <w:rsid w:val="0075078E"/>
    <w:rsid w:val="007507B1"/>
    <w:rsid w:val="00750835"/>
    <w:rsid w:val="00750864"/>
    <w:rsid w:val="00750908"/>
    <w:rsid w:val="00750914"/>
    <w:rsid w:val="00750A37"/>
    <w:rsid w:val="00750ACC"/>
    <w:rsid w:val="00750AFF"/>
    <w:rsid w:val="00750C28"/>
    <w:rsid w:val="00750C9C"/>
    <w:rsid w:val="00750D1D"/>
    <w:rsid w:val="00750E8B"/>
    <w:rsid w:val="00750FAA"/>
    <w:rsid w:val="007510C1"/>
    <w:rsid w:val="007510FA"/>
    <w:rsid w:val="007511BD"/>
    <w:rsid w:val="007511FE"/>
    <w:rsid w:val="007512A2"/>
    <w:rsid w:val="00751370"/>
    <w:rsid w:val="0075145D"/>
    <w:rsid w:val="00751590"/>
    <w:rsid w:val="007515AA"/>
    <w:rsid w:val="007515F4"/>
    <w:rsid w:val="007517C9"/>
    <w:rsid w:val="0075184D"/>
    <w:rsid w:val="007518CC"/>
    <w:rsid w:val="00751995"/>
    <w:rsid w:val="007519A7"/>
    <w:rsid w:val="00751B33"/>
    <w:rsid w:val="00751B83"/>
    <w:rsid w:val="00751D41"/>
    <w:rsid w:val="00751FF1"/>
    <w:rsid w:val="00752106"/>
    <w:rsid w:val="0075210B"/>
    <w:rsid w:val="00752171"/>
    <w:rsid w:val="007521CE"/>
    <w:rsid w:val="007521DE"/>
    <w:rsid w:val="00752263"/>
    <w:rsid w:val="007522F6"/>
    <w:rsid w:val="00752326"/>
    <w:rsid w:val="0075256A"/>
    <w:rsid w:val="00752661"/>
    <w:rsid w:val="00752688"/>
    <w:rsid w:val="00752875"/>
    <w:rsid w:val="00752B05"/>
    <w:rsid w:val="00752E0D"/>
    <w:rsid w:val="00752EB9"/>
    <w:rsid w:val="00752EF0"/>
    <w:rsid w:val="00753126"/>
    <w:rsid w:val="00753211"/>
    <w:rsid w:val="00753248"/>
    <w:rsid w:val="007532D7"/>
    <w:rsid w:val="00753666"/>
    <w:rsid w:val="0075369F"/>
    <w:rsid w:val="00753780"/>
    <w:rsid w:val="007537FF"/>
    <w:rsid w:val="00753877"/>
    <w:rsid w:val="007538A8"/>
    <w:rsid w:val="00753B05"/>
    <w:rsid w:val="00753BA5"/>
    <w:rsid w:val="00753BBF"/>
    <w:rsid w:val="00753BCC"/>
    <w:rsid w:val="00753CD6"/>
    <w:rsid w:val="00753E47"/>
    <w:rsid w:val="00753F03"/>
    <w:rsid w:val="00753F1C"/>
    <w:rsid w:val="00753F82"/>
    <w:rsid w:val="00753FA3"/>
    <w:rsid w:val="0075400F"/>
    <w:rsid w:val="007541D7"/>
    <w:rsid w:val="007541E4"/>
    <w:rsid w:val="0075426B"/>
    <w:rsid w:val="0075430B"/>
    <w:rsid w:val="0075434F"/>
    <w:rsid w:val="007545BF"/>
    <w:rsid w:val="007545F4"/>
    <w:rsid w:val="0075482F"/>
    <w:rsid w:val="00754886"/>
    <w:rsid w:val="007549AE"/>
    <w:rsid w:val="00754B29"/>
    <w:rsid w:val="00754BE0"/>
    <w:rsid w:val="00754C81"/>
    <w:rsid w:val="00754E48"/>
    <w:rsid w:val="00754E7B"/>
    <w:rsid w:val="00754F40"/>
    <w:rsid w:val="00754F81"/>
    <w:rsid w:val="007550B0"/>
    <w:rsid w:val="00755205"/>
    <w:rsid w:val="00755343"/>
    <w:rsid w:val="0075540A"/>
    <w:rsid w:val="007554E5"/>
    <w:rsid w:val="007557F1"/>
    <w:rsid w:val="00755B35"/>
    <w:rsid w:val="00755BDA"/>
    <w:rsid w:val="00755D83"/>
    <w:rsid w:val="00755E48"/>
    <w:rsid w:val="00755EDA"/>
    <w:rsid w:val="00756143"/>
    <w:rsid w:val="007561E5"/>
    <w:rsid w:val="00756280"/>
    <w:rsid w:val="0075639E"/>
    <w:rsid w:val="00756484"/>
    <w:rsid w:val="00756562"/>
    <w:rsid w:val="00756672"/>
    <w:rsid w:val="00756786"/>
    <w:rsid w:val="007568F2"/>
    <w:rsid w:val="00756A5B"/>
    <w:rsid w:val="00756B01"/>
    <w:rsid w:val="00756E09"/>
    <w:rsid w:val="00757028"/>
    <w:rsid w:val="00757045"/>
    <w:rsid w:val="007570F7"/>
    <w:rsid w:val="007571E7"/>
    <w:rsid w:val="007572A5"/>
    <w:rsid w:val="007572E2"/>
    <w:rsid w:val="00757316"/>
    <w:rsid w:val="007573AD"/>
    <w:rsid w:val="007574D1"/>
    <w:rsid w:val="00757810"/>
    <w:rsid w:val="007578C4"/>
    <w:rsid w:val="00757AE9"/>
    <w:rsid w:val="00757B51"/>
    <w:rsid w:val="00757C1A"/>
    <w:rsid w:val="00757C8E"/>
    <w:rsid w:val="00757CE2"/>
    <w:rsid w:val="00757CF3"/>
    <w:rsid w:val="00757D09"/>
    <w:rsid w:val="00757D65"/>
    <w:rsid w:val="00757E36"/>
    <w:rsid w:val="007600C8"/>
    <w:rsid w:val="007601FB"/>
    <w:rsid w:val="007603C9"/>
    <w:rsid w:val="0076052F"/>
    <w:rsid w:val="007605E9"/>
    <w:rsid w:val="0076062B"/>
    <w:rsid w:val="007606BC"/>
    <w:rsid w:val="00760C22"/>
    <w:rsid w:val="00760C73"/>
    <w:rsid w:val="00760E8D"/>
    <w:rsid w:val="00760FD6"/>
    <w:rsid w:val="0076113E"/>
    <w:rsid w:val="00761290"/>
    <w:rsid w:val="00761332"/>
    <w:rsid w:val="00761375"/>
    <w:rsid w:val="00761576"/>
    <w:rsid w:val="007618AA"/>
    <w:rsid w:val="007618DD"/>
    <w:rsid w:val="00761922"/>
    <w:rsid w:val="00761A3C"/>
    <w:rsid w:val="00761B33"/>
    <w:rsid w:val="00761E1B"/>
    <w:rsid w:val="00761E23"/>
    <w:rsid w:val="00761EC1"/>
    <w:rsid w:val="00761FCF"/>
    <w:rsid w:val="00761FF0"/>
    <w:rsid w:val="0076201E"/>
    <w:rsid w:val="0076207C"/>
    <w:rsid w:val="00762095"/>
    <w:rsid w:val="00762290"/>
    <w:rsid w:val="007623F0"/>
    <w:rsid w:val="00762478"/>
    <w:rsid w:val="007624A8"/>
    <w:rsid w:val="007625B1"/>
    <w:rsid w:val="007625B9"/>
    <w:rsid w:val="007626CC"/>
    <w:rsid w:val="007628F8"/>
    <w:rsid w:val="00762A03"/>
    <w:rsid w:val="00762A09"/>
    <w:rsid w:val="00762B61"/>
    <w:rsid w:val="00762CDB"/>
    <w:rsid w:val="00762D18"/>
    <w:rsid w:val="00762D7C"/>
    <w:rsid w:val="00762DE7"/>
    <w:rsid w:val="00762EEA"/>
    <w:rsid w:val="00762F96"/>
    <w:rsid w:val="00762FB2"/>
    <w:rsid w:val="00763051"/>
    <w:rsid w:val="0076343A"/>
    <w:rsid w:val="0076347E"/>
    <w:rsid w:val="0076351D"/>
    <w:rsid w:val="0076371A"/>
    <w:rsid w:val="00763883"/>
    <w:rsid w:val="007639AE"/>
    <w:rsid w:val="00763A28"/>
    <w:rsid w:val="00763D38"/>
    <w:rsid w:val="00763D39"/>
    <w:rsid w:val="00763F4E"/>
    <w:rsid w:val="007640A9"/>
    <w:rsid w:val="007641D6"/>
    <w:rsid w:val="00764209"/>
    <w:rsid w:val="0076422A"/>
    <w:rsid w:val="007643C5"/>
    <w:rsid w:val="007643CC"/>
    <w:rsid w:val="00764527"/>
    <w:rsid w:val="00764539"/>
    <w:rsid w:val="00764734"/>
    <w:rsid w:val="00764745"/>
    <w:rsid w:val="007648DF"/>
    <w:rsid w:val="00764C52"/>
    <w:rsid w:val="00764D5D"/>
    <w:rsid w:val="00764D6A"/>
    <w:rsid w:val="00764E3C"/>
    <w:rsid w:val="00764E45"/>
    <w:rsid w:val="00764FF4"/>
    <w:rsid w:val="0076512D"/>
    <w:rsid w:val="0076520A"/>
    <w:rsid w:val="00765282"/>
    <w:rsid w:val="007653FD"/>
    <w:rsid w:val="00765509"/>
    <w:rsid w:val="007655D5"/>
    <w:rsid w:val="00765840"/>
    <w:rsid w:val="00765857"/>
    <w:rsid w:val="0076588B"/>
    <w:rsid w:val="00765AD9"/>
    <w:rsid w:val="00765CF8"/>
    <w:rsid w:val="00765DB4"/>
    <w:rsid w:val="00765DCC"/>
    <w:rsid w:val="00765E7E"/>
    <w:rsid w:val="00765F0D"/>
    <w:rsid w:val="00765F53"/>
    <w:rsid w:val="00766102"/>
    <w:rsid w:val="00766179"/>
    <w:rsid w:val="0076642C"/>
    <w:rsid w:val="00766513"/>
    <w:rsid w:val="007665EE"/>
    <w:rsid w:val="0076671A"/>
    <w:rsid w:val="0076698B"/>
    <w:rsid w:val="00766999"/>
    <w:rsid w:val="00766A60"/>
    <w:rsid w:val="00766C73"/>
    <w:rsid w:val="00766D42"/>
    <w:rsid w:val="00766EF6"/>
    <w:rsid w:val="007670B3"/>
    <w:rsid w:val="007670DA"/>
    <w:rsid w:val="00767213"/>
    <w:rsid w:val="00767389"/>
    <w:rsid w:val="0076748A"/>
    <w:rsid w:val="00767617"/>
    <w:rsid w:val="00767758"/>
    <w:rsid w:val="0076788D"/>
    <w:rsid w:val="007678DC"/>
    <w:rsid w:val="007678FD"/>
    <w:rsid w:val="00767A1A"/>
    <w:rsid w:val="00767B6C"/>
    <w:rsid w:val="00767CEA"/>
    <w:rsid w:val="00767F27"/>
    <w:rsid w:val="00767F5A"/>
    <w:rsid w:val="00770008"/>
    <w:rsid w:val="00770193"/>
    <w:rsid w:val="00770494"/>
    <w:rsid w:val="007704FB"/>
    <w:rsid w:val="00770586"/>
    <w:rsid w:val="007706C9"/>
    <w:rsid w:val="00770970"/>
    <w:rsid w:val="00770A2A"/>
    <w:rsid w:val="00770D51"/>
    <w:rsid w:val="00770DDE"/>
    <w:rsid w:val="00770DEF"/>
    <w:rsid w:val="00770F5F"/>
    <w:rsid w:val="00770FC2"/>
    <w:rsid w:val="00770FC8"/>
    <w:rsid w:val="00771053"/>
    <w:rsid w:val="0077116E"/>
    <w:rsid w:val="0077143F"/>
    <w:rsid w:val="007714CB"/>
    <w:rsid w:val="007717A0"/>
    <w:rsid w:val="007717EE"/>
    <w:rsid w:val="007718FE"/>
    <w:rsid w:val="0077199E"/>
    <w:rsid w:val="00771A43"/>
    <w:rsid w:val="00771ABF"/>
    <w:rsid w:val="00771C99"/>
    <w:rsid w:val="00771D53"/>
    <w:rsid w:val="00771F06"/>
    <w:rsid w:val="007723DB"/>
    <w:rsid w:val="0077243A"/>
    <w:rsid w:val="00772601"/>
    <w:rsid w:val="00772A8F"/>
    <w:rsid w:val="00772B1C"/>
    <w:rsid w:val="00772B37"/>
    <w:rsid w:val="00772D12"/>
    <w:rsid w:val="00772E61"/>
    <w:rsid w:val="00772E80"/>
    <w:rsid w:val="00772F70"/>
    <w:rsid w:val="00772F7F"/>
    <w:rsid w:val="00773056"/>
    <w:rsid w:val="00773088"/>
    <w:rsid w:val="007730AD"/>
    <w:rsid w:val="00773141"/>
    <w:rsid w:val="00773144"/>
    <w:rsid w:val="007732B1"/>
    <w:rsid w:val="00773433"/>
    <w:rsid w:val="00773553"/>
    <w:rsid w:val="00773613"/>
    <w:rsid w:val="007736EA"/>
    <w:rsid w:val="007737AB"/>
    <w:rsid w:val="0077396D"/>
    <w:rsid w:val="00773991"/>
    <w:rsid w:val="007739F1"/>
    <w:rsid w:val="00773B5C"/>
    <w:rsid w:val="00773BAE"/>
    <w:rsid w:val="00773BBB"/>
    <w:rsid w:val="00773D94"/>
    <w:rsid w:val="00773F73"/>
    <w:rsid w:val="00773F77"/>
    <w:rsid w:val="007741F7"/>
    <w:rsid w:val="00774393"/>
    <w:rsid w:val="0077449D"/>
    <w:rsid w:val="0077467B"/>
    <w:rsid w:val="0077470B"/>
    <w:rsid w:val="00774861"/>
    <w:rsid w:val="007748AC"/>
    <w:rsid w:val="007748CF"/>
    <w:rsid w:val="00774916"/>
    <w:rsid w:val="00774CF0"/>
    <w:rsid w:val="00774D6F"/>
    <w:rsid w:val="00775307"/>
    <w:rsid w:val="007753BF"/>
    <w:rsid w:val="00775503"/>
    <w:rsid w:val="00775509"/>
    <w:rsid w:val="007759DC"/>
    <w:rsid w:val="00775C63"/>
    <w:rsid w:val="00775CFE"/>
    <w:rsid w:val="00775D86"/>
    <w:rsid w:val="00775E57"/>
    <w:rsid w:val="00775ED0"/>
    <w:rsid w:val="00775EE8"/>
    <w:rsid w:val="007763BA"/>
    <w:rsid w:val="0077641E"/>
    <w:rsid w:val="00776428"/>
    <w:rsid w:val="0077660A"/>
    <w:rsid w:val="007766A4"/>
    <w:rsid w:val="0077671A"/>
    <w:rsid w:val="00776720"/>
    <w:rsid w:val="0077675D"/>
    <w:rsid w:val="00776798"/>
    <w:rsid w:val="007768C0"/>
    <w:rsid w:val="007768EF"/>
    <w:rsid w:val="007769DE"/>
    <w:rsid w:val="00776AF9"/>
    <w:rsid w:val="00776E54"/>
    <w:rsid w:val="00776F7E"/>
    <w:rsid w:val="0077706D"/>
    <w:rsid w:val="00777080"/>
    <w:rsid w:val="00777295"/>
    <w:rsid w:val="007772D9"/>
    <w:rsid w:val="00777513"/>
    <w:rsid w:val="00777816"/>
    <w:rsid w:val="007778A5"/>
    <w:rsid w:val="007778A6"/>
    <w:rsid w:val="00777A00"/>
    <w:rsid w:val="00777A77"/>
    <w:rsid w:val="00777B1F"/>
    <w:rsid w:val="00777C4B"/>
    <w:rsid w:val="00777E41"/>
    <w:rsid w:val="00777ECB"/>
    <w:rsid w:val="00777F7F"/>
    <w:rsid w:val="00777FBC"/>
    <w:rsid w:val="00780104"/>
    <w:rsid w:val="0078014A"/>
    <w:rsid w:val="007801BC"/>
    <w:rsid w:val="0078048F"/>
    <w:rsid w:val="00780748"/>
    <w:rsid w:val="0078074F"/>
    <w:rsid w:val="00780787"/>
    <w:rsid w:val="007808D3"/>
    <w:rsid w:val="00780928"/>
    <w:rsid w:val="00780AF6"/>
    <w:rsid w:val="00780B02"/>
    <w:rsid w:val="00780B77"/>
    <w:rsid w:val="00780C96"/>
    <w:rsid w:val="00780DD3"/>
    <w:rsid w:val="00780F55"/>
    <w:rsid w:val="00781073"/>
    <w:rsid w:val="00781077"/>
    <w:rsid w:val="0078119D"/>
    <w:rsid w:val="007811D7"/>
    <w:rsid w:val="00781201"/>
    <w:rsid w:val="0078120E"/>
    <w:rsid w:val="0078134F"/>
    <w:rsid w:val="00781653"/>
    <w:rsid w:val="007817BB"/>
    <w:rsid w:val="007817EB"/>
    <w:rsid w:val="00781A21"/>
    <w:rsid w:val="00781B8F"/>
    <w:rsid w:val="00781C44"/>
    <w:rsid w:val="00781D0F"/>
    <w:rsid w:val="00781D49"/>
    <w:rsid w:val="00781E9E"/>
    <w:rsid w:val="00781FE1"/>
    <w:rsid w:val="00781FE6"/>
    <w:rsid w:val="0078206D"/>
    <w:rsid w:val="00782152"/>
    <w:rsid w:val="007821D8"/>
    <w:rsid w:val="007823C8"/>
    <w:rsid w:val="007823F6"/>
    <w:rsid w:val="00782495"/>
    <w:rsid w:val="007824C1"/>
    <w:rsid w:val="007825A8"/>
    <w:rsid w:val="007826D8"/>
    <w:rsid w:val="00782B11"/>
    <w:rsid w:val="00782B44"/>
    <w:rsid w:val="00782C48"/>
    <w:rsid w:val="00782DE2"/>
    <w:rsid w:val="00782F04"/>
    <w:rsid w:val="00782FA4"/>
    <w:rsid w:val="00783047"/>
    <w:rsid w:val="00783098"/>
    <w:rsid w:val="007830CD"/>
    <w:rsid w:val="0078313C"/>
    <w:rsid w:val="007834B8"/>
    <w:rsid w:val="0078359A"/>
    <w:rsid w:val="007835A8"/>
    <w:rsid w:val="007835DB"/>
    <w:rsid w:val="0078375D"/>
    <w:rsid w:val="007837E0"/>
    <w:rsid w:val="00783800"/>
    <w:rsid w:val="00783AC0"/>
    <w:rsid w:val="00783B51"/>
    <w:rsid w:val="00783BAB"/>
    <w:rsid w:val="00783BB6"/>
    <w:rsid w:val="00783BBE"/>
    <w:rsid w:val="00783E7B"/>
    <w:rsid w:val="00783F5F"/>
    <w:rsid w:val="00783F6E"/>
    <w:rsid w:val="00783F88"/>
    <w:rsid w:val="007840E9"/>
    <w:rsid w:val="00784138"/>
    <w:rsid w:val="0078422D"/>
    <w:rsid w:val="00784260"/>
    <w:rsid w:val="007842B4"/>
    <w:rsid w:val="00784345"/>
    <w:rsid w:val="00784503"/>
    <w:rsid w:val="0078457B"/>
    <w:rsid w:val="0078461B"/>
    <w:rsid w:val="007846B8"/>
    <w:rsid w:val="007846FE"/>
    <w:rsid w:val="0078474A"/>
    <w:rsid w:val="00784A08"/>
    <w:rsid w:val="00784B24"/>
    <w:rsid w:val="00784B53"/>
    <w:rsid w:val="00784BC6"/>
    <w:rsid w:val="00784D76"/>
    <w:rsid w:val="00784DE5"/>
    <w:rsid w:val="00784E6C"/>
    <w:rsid w:val="00784E9E"/>
    <w:rsid w:val="00784EB3"/>
    <w:rsid w:val="00784F68"/>
    <w:rsid w:val="00785103"/>
    <w:rsid w:val="007854E3"/>
    <w:rsid w:val="00785555"/>
    <w:rsid w:val="007855A5"/>
    <w:rsid w:val="00785631"/>
    <w:rsid w:val="00785675"/>
    <w:rsid w:val="00785B7E"/>
    <w:rsid w:val="00785F65"/>
    <w:rsid w:val="0078604A"/>
    <w:rsid w:val="0078613B"/>
    <w:rsid w:val="0078623F"/>
    <w:rsid w:val="00786249"/>
    <w:rsid w:val="007864EA"/>
    <w:rsid w:val="00786597"/>
    <w:rsid w:val="00786747"/>
    <w:rsid w:val="0078678F"/>
    <w:rsid w:val="007867B9"/>
    <w:rsid w:val="007867BD"/>
    <w:rsid w:val="007868CC"/>
    <w:rsid w:val="00786A08"/>
    <w:rsid w:val="00786D80"/>
    <w:rsid w:val="00786E33"/>
    <w:rsid w:val="00786F47"/>
    <w:rsid w:val="00786F4A"/>
    <w:rsid w:val="00786FC0"/>
    <w:rsid w:val="00787016"/>
    <w:rsid w:val="00787018"/>
    <w:rsid w:val="007870FB"/>
    <w:rsid w:val="0078719E"/>
    <w:rsid w:val="00787283"/>
    <w:rsid w:val="007873E2"/>
    <w:rsid w:val="00787682"/>
    <w:rsid w:val="00787891"/>
    <w:rsid w:val="007878D9"/>
    <w:rsid w:val="0078794F"/>
    <w:rsid w:val="0078799D"/>
    <w:rsid w:val="00787ACC"/>
    <w:rsid w:val="00787B00"/>
    <w:rsid w:val="00787D8F"/>
    <w:rsid w:val="00787E58"/>
    <w:rsid w:val="00787EE9"/>
    <w:rsid w:val="00787F5E"/>
    <w:rsid w:val="00790039"/>
    <w:rsid w:val="00790078"/>
    <w:rsid w:val="0079018E"/>
    <w:rsid w:val="007901DD"/>
    <w:rsid w:val="00790321"/>
    <w:rsid w:val="0079036F"/>
    <w:rsid w:val="007903C6"/>
    <w:rsid w:val="007903D0"/>
    <w:rsid w:val="007903FB"/>
    <w:rsid w:val="0079080F"/>
    <w:rsid w:val="007909AF"/>
    <w:rsid w:val="00790A45"/>
    <w:rsid w:val="00790AF6"/>
    <w:rsid w:val="00790EAF"/>
    <w:rsid w:val="00790F12"/>
    <w:rsid w:val="0079104F"/>
    <w:rsid w:val="007911EC"/>
    <w:rsid w:val="0079145C"/>
    <w:rsid w:val="00791557"/>
    <w:rsid w:val="0079157D"/>
    <w:rsid w:val="007915ED"/>
    <w:rsid w:val="00791681"/>
    <w:rsid w:val="007916B1"/>
    <w:rsid w:val="0079189E"/>
    <w:rsid w:val="007919D2"/>
    <w:rsid w:val="00791A23"/>
    <w:rsid w:val="00791A3E"/>
    <w:rsid w:val="00791B8D"/>
    <w:rsid w:val="00791C3D"/>
    <w:rsid w:val="00791C4A"/>
    <w:rsid w:val="00791E06"/>
    <w:rsid w:val="00791E38"/>
    <w:rsid w:val="00791EA5"/>
    <w:rsid w:val="00792164"/>
    <w:rsid w:val="007921AF"/>
    <w:rsid w:val="007921E9"/>
    <w:rsid w:val="00792412"/>
    <w:rsid w:val="0079276A"/>
    <w:rsid w:val="0079282D"/>
    <w:rsid w:val="00792885"/>
    <w:rsid w:val="007929B6"/>
    <w:rsid w:val="00792AC6"/>
    <w:rsid w:val="00792C27"/>
    <w:rsid w:val="00792C52"/>
    <w:rsid w:val="00792C5F"/>
    <w:rsid w:val="00792D27"/>
    <w:rsid w:val="00792ED8"/>
    <w:rsid w:val="007931A5"/>
    <w:rsid w:val="00793271"/>
    <w:rsid w:val="0079335E"/>
    <w:rsid w:val="00793395"/>
    <w:rsid w:val="00793445"/>
    <w:rsid w:val="007936C8"/>
    <w:rsid w:val="00793822"/>
    <w:rsid w:val="007938B4"/>
    <w:rsid w:val="00793AE7"/>
    <w:rsid w:val="00793D71"/>
    <w:rsid w:val="00793EB9"/>
    <w:rsid w:val="00793EBE"/>
    <w:rsid w:val="00793EF1"/>
    <w:rsid w:val="00794070"/>
    <w:rsid w:val="007941F6"/>
    <w:rsid w:val="007943AF"/>
    <w:rsid w:val="007944E7"/>
    <w:rsid w:val="007945A1"/>
    <w:rsid w:val="007945EB"/>
    <w:rsid w:val="0079489E"/>
    <w:rsid w:val="00794B00"/>
    <w:rsid w:val="00794C03"/>
    <w:rsid w:val="00794F50"/>
    <w:rsid w:val="00795070"/>
    <w:rsid w:val="007951AE"/>
    <w:rsid w:val="007951FF"/>
    <w:rsid w:val="0079528F"/>
    <w:rsid w:val="0079551B"/>
    <w:rsid w:val="0079581A"/>
    <w:rsid w:val="007958D4"/>
    <w:rsid w:val="00795B17"/>
    <w:rsid w:val="00795B19"/>
    <w:rsid w:val="00795B7B"/>
    <w:rsid w:val="00795CE2"/>
    <w:rsid w:val="00795E6B"/>
    <w:rsid w:val="00795F3C"/>
    <w:rsid w:val="00796177"/>
    <w:rsid w:val="00796236"/>
    <w:rsid w:val="007962B1"/>
    <w:rsid w:val="007962DC"/>
    <w:rsid w:val="00796387"/>
    <w:rsid w:val="0079663E"/>
    <w:rsid w:val="007967B8"/>
    <w:rsid w:val="007969B3"/>
    <w:rsid w:val="00796AFB"/>
    <w:rsid w:val="00796B2F"/>
    <w:rsid w:val="00796B43"/>
    <w:rsid w:val="00796B96"/>
    <w:rsid w:val="00796CE1"/>
    <w:rsid w:val="00796DC4"/>
    <w:rsid w:val="00796E4F"/>
    <w:rsid w:val="00797098"/>
    <w:rsid w:val="007970D0"/>
    <w:rsid w:val="00797221"/>
    <w:rsid w:val="0079736F"/>
    <w:rsid w:val="007973B4"/>
    <w:rsid w:val="007975BF"/>
    <w:rsid w:val="00797601"/>
    <w:rsid w:val="00797722"/>
    <w:rsid w:val="00797742"/>
    <w:rsid w:val="0079774B"/>
    <w:rsid w:val="0079778B"/>
    <w:rsid w:val="007977DC"/>
    <w:rsid w:val="00797BE2"/>
    <w:rsid w:val="00797CF1"/>
    <w:rsid w:val="00797F09"/>
    <w:rsid w:val="007A02A8"/>
    <w:rsid w:val="007A0379"/>
    <w:rsid w:val="007A03C8"/>
    <w:rsid w:val="007A0557"/>
    <w:rsid w:val="007A0585"/>
    <w:rsid w:val="007A058D"/>
    <w:rsid w:val="007A05B9"/>
    <w:rsid w:val="007A06AB"/>
    <w:rsid w:val="007A0727"/>
    <w:rsid w:val="007A0751"/>
    <w:rsid w:val="007A0788"/>
    <w:rsid w:val="007A07E6"/>
    <w:rsid w:val="007A0857"/>
    <w:rsid w:val="007A088A"/>
    <w:rsid w:val="007A09FC"/>
    <w:rsid w:val="007A0AD6"/>
    <w:rsid w:val="007A0B39"/>
    <w:rsid w:val="007A0B67"/>
    <w:rsid w:val="007A0B6A"/>
    <w:rsid w:val="007A0B97"/>
    <w:rsid w:val="007A0EF5"/>
    <w:rsid w:val="007A10C0"/>
    <w:rsid w:val="007A1100"/>
    <w:rsid w:val="007A13B9"/>
    <w:rsid w:val="007A1411"/>
    <w:rsid w:val="007A142C"/>
    <w:rsid w:val="007A143A"/>
    <w:rsid w:val="007A1450"/>
    <w:rsid w:val="007A14BB"/>
    <w:rsid w:val="007A1547"/>
    <w:rsid w:val="007A15E4"/>
    <w:rsid w:val="007A166C"/>
    <w:rsid w:val="007A17C2"/>
    <w:rsid w:val="007A180B"/>
    <w:rsid w:val="007A1922"/>
    <w:rsid w:val="007A1ADA"/>
    <w:rsid w:val="007A1B68"/>
    <w:rsid w:val="007A1B7E"/>
    <w:rsid w:val="007A1C9B"/>
    <w:rsid w:val="007A1CFE"/>
    <w:rsid w:val="007A1D62"/>
    <w:rsid w:val="007A1E92"/>
    <w:rsid w:val="007A203C"/>
    <w:rsid w:val="007A2097"/>
    <w:rsid w:val="007A2127"/>
    <w:rsid w:val="007A2378"/>
    <w:rsid w:val="007A239E"/>
    <w:rsid w:val="007A23A8"/>
    <w:rsid w:val="007A24FC"/>
    <w:rsid w:val="007A2559"/>
    <w:rsid w:val="007A268A"/>
    <w:rsid w:val="007A26A8"/>
    <w:rsid w:val="007A27DC"/>
    <w:rsid w:val="007A2AB0"/>
    <w:rsid w:val="007A2B11"/>
    <w:rsid w:val="007A2BF8"/>
    <w:rsid w:val="007A2CE6"/>
    <w:rsid w:val="007A2D37"/>
    <w:rsid w:val="007A2E0E"/>
    <w:rsid w:val="007A2ECA"/>
    <w:rsid w:val="007A311A"/>
    <w:rsid w:val="007A3124"/>
    <w:rsid w:val="007A3126"/>
    <w:rsid w:val="007A3203"/>
    <w:rsid w:val="007A3205"/>
    <w:rsid w:val="007A333F"/>
    <w:rsid w:val="007A3462"/>
    <w:rsid w:val="007A363A"/>
    <w:rsid w:val="007A3705"/>
    <w:rsid w:val="007A3753"/>
    <w:rsid w:val="007A3822"/>
    <w:rsid w:val="007A3A67"/>
    <w:rsid w:val="007A3AF1"/>
    <w:rsid w:val="007A3B10"/>
    <w:rsid w:val="007A3BC9"/>
    <w:rsid w:val="007A3BF4"/>
    <w:rsid w:val="007A3D5D"/>
    <w:rsid w:val="007A3F14"/>
    <w:rsid w:val="007A409A"/>
    <w:rsid w:val="007A424A"/>
    <w:rsid w:val="007A4472"/>
    <w:rsid w:val="007A449F"/>
    <w:rsid w:val="007A473A"/>
    <w:rsid w:val="007A4741"/>
    <w:rsid w:val="007A47CC"/>
    <w:rsid w:val="007A4A0A"/>
    <w:rsid w:val="007A4A13"/>
    <w:rsid w:val="007A4AC2"/>
    <w:rsid w:val="007A4C6B"/>
    <w:rsid w:val="007A4CE1"/>
    <w:rsid w:val="007A4EAD"/>
    <w:rsid w:val="007A4F52"/>
    <w:rsid w:val="007A4F94"/>
    <w:rsid w:val="007A4FC1"/>
    <w:rsid w:val="007A514E"/>
    <w:rsid w:val="007A53E3"/>
    <w:rsid w:val="007A5677"/>
    <w:rsid w:val="007A58BA"/>
    <w:rsid w:val="007A5917"/>
    <w:rsid w:val="007A5A0C"/>
    <w:rsid w:val="007A5CB6"/>
    <w:rsid w:val="007A5CF4"/>
    <w:rsid w:val="007A5D10"/>
    <w:rsid w:val="007A5DA9"/>
    <w:rsid w:val="007A5DB1"/>
    <w:rsid w:val="007A5DD4"/>
    <w:rsid w:val="007A5EEE"/>
    <w:rsid w:val="007A5FD6"/>
    <w:rsid w:val="007A6341"/>
    <w:rsid w:val="007A63E5"/>
    <w:rsid w:val="007A6437"/>
    <w:rsid w:val="007A64C5"/>
    <w:rsid w:val="007A64D7"/>
    <w:rsid w:val="007A656D"/>
    <w:rsid w:val="007A68FD"/>
    <w:rsid w:val="007A6A28"/>
    <w:rsid w:val="007A6EC2"/>
    <w:rsid w:val="007A6EFB"/>
    <w:rsid w:val="007A6FE1"/>
    <w:rsid w:val="007A7073"/>
    <w:rsid w:val="007A71DC"/>
    <w:rsid w:val="007A7237"/>
    <w:rsid w:val="007A73A9"/>
    <w:rsid w:val="007A757F"/>
    <w:rsid w:val="007A75F4"/>
    <w:rsid w:val="007A763D"/>
    <w:rsid w:val="007A7694"/>
    <w:rsid w:val="007A76A5"/>
    <w:rsid w:val="007A7753"/>
    <w:rsid w:val="007A7909"/>
    <w:rsid w:val="007A792D"/>
    <w:rsid w:val="007A7A03"/>
    <w:rsid w:val="007A7AD9"/>
    <w:rsid w:val="007A7DDB"/>
    <w:rsid w:val="007B0242"/>
    <w:rsid w:val="007B028E"/>
    <w:rsid w:val="007B03F8"/>
    <w:rsid w:val="007B054D"/>
    <w:rsid w:val="007B05A5"/>
    <w:rsid w:val="007B0638"/>
    <w:rsid w:val="007B07D9"/>
    <w:rsid w:val="007B09DB"/>
    <w:rsid w:val="007B0CD6"/>
    <w:rsid w:val="007B0FAB"/>
    <w:rsid w:val="007B1149"/>
    <w:rsid w:val="007B1150"/>
    <w:rsid w:val="007B1209"/>
    <w:rsid w:val="007B12EA"/>
    <w:rsid w:val="007B1410"/>
    <w:rsid w:val="007B1471"/>
    <w:rsid w:val="007B166D"/>
    <w:rsid w:val="007B1736"/>
    <w:rsid w:val="007B18A5"/>
    <w:rsid w:val="007B1999"/>
    <w:rsid w:val="007B1A09"/>
    <w:rsid w:val="007B1DAA"/>
    <w:rsid w:val="007B2160"/>
    <w:rsid w:val="007B233C"/>
    <w:rsid w:val="007B23A0"/>
    <w:rsid w:val="007B2473"/>
    <w:rsid w:val="007B2550"/>
    <w:rsid w:val="007B26A2"/>
    <w:rsid w:val="007B26BF"/>
    <w:rsid w:val="007B26DE"/>
    <w:rsid w:val="007B27EC"/>
    <w:rsid w:val="007B2B1A"/>
    <w:rsid w:val="007B2E4D"/>
    <w:rsid w:val="007B2E83"/>
    <w:rsid w:val="007B3122"/>
    <w:rsid w:val="007B3152"/>
    <w:rsid w:val="007B3194"/>
    <w:rsid w:val="007B321D"/>
    <w:rsid w:val="007B3351"/>
    <w:rsid w:val="007B34C1"/>
    <w:rsid w:val="007B34C7"/>
    <w:rsid w:val="007B3773"/>
    <w:rsid w:val="007B3816"/>
    <w:rsid w:val="007B3D21"/>
    <w:rsid w:val="007B3E7E"/>
    <w:rsid w:val="007B42B2"/>
    <w:rsid w:val="007B42D7"/>
    <w:rsid w:val="007B45E3"/>
    <w:rsid w:val="007B464C"/>
    <w:rsid w:val="007B4691"/>
    <w:rsid w:val="007B4720"/>
    <w:rsid w:val="007B4A5E"/>
    <w:rsid w:val="007B4B7D"/>
    <w:rsid w:val="007B4C0B"/>
    <w:rsid w:val="007B4C29"/>
    <w:rsid w:val="007B4D34"/>
    <w:rsid w:val="007B4DBC"/>
    <w:rsid w:val="007B4EE2"/>
    <w:rsid w:val="007B4EF4"/>
    <w:rsid w:val="007B4F49"/>
    <w:rsid w:val="007B50CF"/>
    <w:rsid w:val="007B51EB"/>
    <w:rsid w:val="007B53B1"/>
    <w:rsid w:val="007B5405"/>
    <w:rsid w:val="007B5516"/>
    <w:rsid w:val="007B571F"/>
    <w:rsid w:val="007B5754"/>
    <w:rsid w:val="007B59EC"/>
    <w:rsid w:val="007B5C0B"/>
    <w:rsid w:val="007B5C65"/>
    <w:rsid w:val="007B5DCD"/>
    <w:rsid w:val="007B5E4D"/>
    <w:rsid w:val="007B5EB5"/>
    <w:rsid w:val="007B5EDA"/>
    <w:rsid w:val="007B5F71"/>
    <w:rsid w:val="007B619B"/>
    <w:rsid w:val="007B63AA"/>
    <w:rsid w:val="007B6458"/>
    <w:rsid w:val="007B65BF"/>
    <w:rsid w:val="007B65E9"/>
    <w:rsid w:val="007B679A"/>
    <w:rsid w:val="007B67DA"/>
    <w:rsid w:val="007B68A9"/>
    <w:rsid w:val="007B68F6"/>
    <w:rsid w:val="007B6909"/>
    <w:rsid w:val="007B6916"/>
    <w:rsid w:val="007B6A24"/>
    <w:rsid w:val="007B6AB5"/>
    <w:rsid w:val="007B6B37"/>
    <w:rsid w:val="007B6BEC"/>
    <w:rsid w:val="007B6DBD"/>
    <w:rsid w:val="007B6EC1"/>
    <w:rsid w:val="007B6F22"/>
    <w:rsid w:val="007B7080"/>
    <w:rsid w:val="007B71D1"/>
    <w:rsid w:val="007B729D"/>
    <w:rsid w:val="007B72A5"/>
    <w:rsid w:val="007B73ED"/>
    <w:rsid w:val="007B759C"/>
    <w:rsid w:val="007B75B8"/>
    <w:rsid w:val="007B75F3"/>
    <w:rsid w:val="007B7859"/>
    <w:rsid w:val="007B79FB"/>
    <w:rsid w:val="007B7C52"/>
    <w:rsid w:val="007B7C69"/>
    <w:rsid w:val="007B7C7C"/>
    <w:rsid w:val="007B7CAF"/>
    <w:rsid w:val="007B7E97"/>
    <w:rsid w:val="007B7F40"/>
    <w:rsid w:val="007C002C"/>
    <w:rsid w:val="007C014F"/>
    <w:rsid w:val="007C016A"/>
    <w:rsid w:val="007C0237"/>
    <w:rsid w:val="007C03C8"/>
    <w:rsid w:val="007C0597"/>
    <w:rsid w:val="007C06A8"/>
    <w:rsid w:val="007C06B6"/>
    <w:rsid w:val="007C072D"/>
    <w:rsid w:val="007C08D4"/>
    <w:rsid w:val="007C0A8E"/>
    <w:rsid w:val="007C0B1C"/>
    <w:rsid w:val="007C0B7C"/>
    <w:rsid w:val="007C0D61"/>
    <w:rsid w:val="007C0D94"/>
    <w:rsid w:val="007C0DAF"/>
    <w:rsid w:val="007C0E50"/>
    <w:rsid w:val="007C0E97"/>
    <w:rsid w:val="007C0E9D"/>
    <w:rsid w:val="007C10FE"/>
    <w:rsid w:val="007C11F4"/>
    <w:rsid w:val="007C135D"/>
    <w:rsid w:val="007C13A5"/>
    <w:rsid w:val="007C1446"/>
    <w:rsid w:val="007C1548"/>
    <w:rsid w:val="007C1555"/>
    <w:rsid w:val="007C16D6"/>
    <w:rsid w:val="007C1900"/>
    <w:rsid w:val="007C1A1F"/>
    <w:rsid w:val="007C1AA8"/>
    <w:rsid w:val="007C1D39"/>
    <w:rsid w:val="007C1EF1"/>
    <w:rsid w:val="007C1F11"/>
    <w:rsid w:val="007C1F33"/>
    <w:rsid w:val="007C20DB"/>
    <w:rsid w:val="007C2367"/>
    <w:rsid w:val="007C23FF"/>
    <w:rsid w:val="007C24C1"/>
    <w:rsid w:val="007C2590"/>
    <w:rsid w:val="007C2675"/>
    <w:rsid w:val="007C274B"/>
    <w:rsid w:val="007C27AA"/>
    <w:rsid w:val="007C28A4"/>
    <w:rsid w:val="007C29EE"/>
    <w:rsid w:val="007C2C00"/>
    <w:rsid w:val="007C2DF5"/>
    <w:rsid w:val="007C2FBD"/>
    <w:rsid w:val="007C328B"/>
    <w:rsid w:val="007C3355"/>
    <w:rsid w:val="007C345C"/>
    <w:rsid w:val="007C358A"/>
    <w:rsid w:val="007C3661"/>
    <w:rsid w:val="007C38AA"/>
    <w:rsid w:val="007C400D"/>
    <w:rsid w:val="007C4019"/>
    <w:rsid w:val="007C4153"/>
    <w:rsid w:val="007C4171"/>
    <w:rsid w:val="007C4243"/>
    <w:rsid w:val="007C426A"/>
    <w:rsid w:val="007C42ED"/>
    <w:rsid w:val="007C43E3"/>
    <w:rsid w:val="007C447E"/>
    <w:rsid w:val="007C46D1"/>
    <w:rsid w:val="007C471D"/>
    <w:rsid w:val="007C4910"/>
    <w:rsid w:val="007C4D5B"/>
    <w:rsid w:val="007C4DBB"/>
    <w:rsid w:val="007C4EA3"/>
    <w:rsid w:val="007C4F81"/>
    <w:rsid w:val="007C505F"/>
    <w:rsid w:val="007C5086"/>
    <w:rsid w:val="007C50C1"/>
    <w:rsid w:val="007C50FB"/>
    <w:rsid w:val="007C516F"/>
    <w:rsid w:val="007C5266"/>
    <w:rsid w:val="007C5353"/>
    <w:rsid w:val="007C55F3"/>
    <w:rsid w:val="007C56D4"/>
    <w:rsid w:val="007C58F2"/>
    <w:rsid w:val="007C59A8"/>
    <w:rsid w:val="007C59D5"/>
    <w:rsid w:val="007C5C6B"/>
    <w:rsid w:val="007C5FB4"/>
    <w:rsid w:val="007C6101"/>
    <w:rsid w:val="007C61EF"/>
    <w:rsid w:val="007C6226"/>
    <w:rsid w:val="007C6463"/>
    <w:rsid w:val="007C64D8"/>
    <w:rsid w:val="007C650A"/>
    <w:rsid w:val="007C6B08"/>
    <w:rsid w:val="007C6B6D"/>
    <w:rsid w:val="007C6BA3"/>
    <w:rsid w:val="007C6FD1"/>
    <w:rsid w:val="007C71D4"/>
    <w:rsid w:val="007C7293"/>
    <w:rsid w:val="007C72AE"/>
    <w:rsid w:val="007C72FC"/>
    <w:rsid w:val="007C746E"/>
    <w:rsid w:val="007C76E8"/>
    <w:rsid w:val="007C7737"/>
    <w:rsid w:val="007C7741"/>
    <w:rsid w:val="007C7796"/>
    <w:rsid w:val="007C77DA"/>
    <w:rsid w:val="007C78AD"/>
    <w:rsid w:val="007C7934"/>
    <w:rsid w:val="007C79C7"/>
    <w:rsid w:val="007C7B8D"/>
    <w:rsid w:val="007C7D91"/>
    <w:rsid w:val="007C7FE3"/>
    <w:rsid w:val="007D0036"/>
    <w:rsid w:val="007D00AC"/>
    <w:rsid w:val="007D00E5"/>
    <w:rsid w:val="007D025E"/>
    <w:rsid w:val="007D0337"/>
    <w:rsid w:val="007D03F2"/>
    <w:rsid w:val="007D0420"/>
    <w:rsid w:val="007D042D"/>
    <w:rsid w:val="007D0512"/>
    <w:rsid w:val="007D0539"/>
    <w:rsid w:val="007D05FC"/>
    <w:rsid w:val="007D06F3"/>
    <w:rsid w:val="007D08DC"/>
    <w:rsid w:val="007D098B"/>
    <w:rsid w:val="007D0AA7"/>
    <w:rsid w:val="007D0B55"/>
    <w:rsid w:val="007D0FE7"/>
    <w:rsid w:val="007D10B0"/>
    <w:rsid w:val="007D1188"/>
    <w:rsid w:val="007D1198"/>
    <w:rsid w:val="007D11A4"/>
    <w:rsid w:val="007D11AB"/>
    <w:rsid w:val="007D124B"/>
    <w:rsid w:val="007D1299"/>
    <w:rsid w:val="007D12B8"/>
    <w:rsid w:val="007D137C"/>
    <w:rsid w:val="007D16EF"/>
    <w:rsid w:val="007D17A9"/>
    <w:rsid w:val="007D17D6"/>
    <w:rsid w:val="007D1859"/>
    <w:rsid w:val="007D1925"/>
    <w:rsid w:val="007D1968"/>
    <w:rsid w:val="007D1A4B"/>
    <w:rsid w:val="007D1C5F"/>
    <w:rsid w:val="007D1FA7"/>
    <w:rsid w:val="007D1FAF"/>
    <w:rsid w:val="007D1FEC"/>
    <w:rsid w:val="007D225B"/>
    <w:rsid w:val="007D244C"/>
    <w:rsid w:val="007D2456"/>
    <w:rsid w:val="007D2509"/>
    <w:rsid w:val="007D2559"/>
    <w:rsid w:val="007D2792"/>
    <w:rsid w:val="007D27A5"/>
    <w:rsid w:val="007D27E1"/>
    <w:rsid w:val="007D29B4"/>
    <w:rsid w:val="007D2C54"/>
    <w:rsid w:val="007D2C7F"/>
    <w:rsid w:val="007D2DFA"/>
    <w:rsid w:val="007D2F1C"/>
    <w:rsid w:val="007D31C5"/>
    <w:rsid w:val="007D31D4"/>
    <w:rsid w:val="007D330C"/>
    <w:rsid w:val="007D3332"/>
    <w:rsid w:val="007D33C7"/>
    <w:rsid w:val="007D3490"/>
    <w:rsid w:val="007D350D"/>
    <w:rsid w:val="007D36B3"/>
    <w:rsid w:val="007D36E5"/>
    <w:rsid w:val="007D370C"/>
    <w:rsid w:val="007D3766"/>
    <w:rsid w:val="007D3818"/>
    <w:rsid w:val="007D393E"/>
    <w:rsid w:val="007D398B"/>
    <w:rsid w:val="007D39DD"/>
    <w:rsid w:val="007D3AD9"/>
    <w:rsid w:val="007D3AEF"/>
    <w:rsid w:val="007D3CF2"/>
    <w:rsid w:val="007D3EE5"/>
    <w:rsid w:val="007D3F31"/>
    <w:rsid w:val="007D40F2"/>
    <w:rsid w:val="007D41E0"/>
    <w:rsid w:val="007D4293"/>
    <w:rsid w:val="007D43EA"/>
    <w:rsid w:val="007D4442"/>
    <w:rsid w:val="007D44D1"/>
    <w:rsid w:val="007D4DA1"/>
    <w:rsid w:val="007D4EE4"/>
    <w:rsid w:val="007D50A3"/>
    <w:rsid w:val="007D51A3"/>
    <w:rsid w:val="007D5272"/>
    <w:rsid w:val="007D54A0"/>
    <w:rsid w:val="007D54A4"/>
    <w:rsid w:val="007D54F5"/>
    <w:rsid w:val="007D554E"/>
    <w:rsid w:val="007D5666"/>
    <w:rsid w:val="007D5690"/>
    <w:rsid w:val="007D57C2"/>
    <w:rsid w:val="007D5843"/>
    <w:rsid w:val="007D59B9"/>
    <w:rsid w:val="007D5C1A"/>
    <w:rsid w:val="007D5C68"/>
    <w:rsid w:val="007D5D1E"/>
    <w:rsid w:val="007D5D86"/>
    <w:rsid w:val="007D5DF5"/>
    <w:rsid w:val="007D5E6C"/>
    <w:rsid w:val="007D5EB2"/>
    <w:rsid w:val="007D6208"/>
    <w:rsid w:val="007D6480"/>
    <w:rsid w:val="007D6724"/>
    <w:rsid w:val="007D67EB"/>
    <w:rsid w:val="007D68E3"/>
    <w:rsid w:val="007D6997"/>
    <w:rsid w:val="007D69D7"/>
    <w:rsid w:val="007D6C8E"/>
    <w:rsid w:val="007D6CBC"/>
    <w:rsid w:val="007D6DAD"/>
    <w:rsid w:val="007D6F7E"/>
    <w:rsid w:val="007D6F7F"/>
    <w:rsid w:val="007D6FD5"/>
    <w:rsid w:val="007D703F"/>
    <w:rsid w:val="007D711B"/>
    <w:rsid w:val="007D717B"/>
    <w:rsid w:val="007D7718"/>
    <w:rsid w:val="007D776F"/>
    <w:rsid w:val="007D7912"/>
    <w:rsid w:val="007D7935"/>
    <w:rsid w:val="007D79CD"/>
    <w:rsid w:val="007D7D66"/>
    <w:rsid w:val="007E0057"/>
    <w:rsid w:val="007E006A"/>
    <w:rsid w:val="007E0117"/>
    <w:rsid w:val="007E014F"/>
    <w:rsid w:val="007E01ED"/>
    <w:rsid w:val="007E03F6"/>
    <w:rsid w:val="007E042E"/>
    <w:rsid w:val="007E053F"/>
    <w:rsid w:val="007E0628"/>
    <w:rsid w:val="007E06ED"/>
    <w:rsid w:val="007E072B"/>
    <w:rsid w:val="007E07AF"/>
    <w:rsid w:val="007E08D3"/>
    <w:rsid w:val="007E08E2"/>
    <w:rsid w:val="007E0B6B"/>
    <w:rsid w:val="007E0C32"/>
    <w:rsid w:val="007E0E55"/>
    <w:rsid w:val="007E0E76"/>
    <w:rsid w:val="007E0F10"/>
    <w:rsid w:val="007E0FAC"/>
    <w:rsid w:val="007E0FB5"/>
    <w:rsid w:val="007E10BD"/>
    <w:rsid w:val="007E11E1"/>
    <w:rsid w:val="007E1455"/>
    <w:rsid w:val="007E151E"/>
    <w:rsid w:val="007E1698"/>
    <w:rsid w:val="007E1814"/>
    <w:rsid w:val="007E199F"/>
    <w:rsid w:val="007E1A56"/>
    <w:rsid w:val="007E1A95"/>
    <w:rsid w:val="007E1D5A"/>
    <w:rsid w:val="007E1D7B"/>
    <w:rsid w:val="007E1E59"/>
    <w:rsid w:val="007E1EA7"/>
    <w:rsid w:val="007E22B6"/>
    <w:rsid w:val="007E248A"/>
    <w:rsid w:val="007E24BA"/>
    <w:rsid w:val="007E25CC"/>
    <w:rsid w:val="007E2684"/>
    <w:rsid w:val="007E268C"/>
    <w:rsid w:val="007E26B0"/>
    <w:rsid w:val="007E27A8"/>
    <w:rsid w:val="007E2A45"/>
    <w:rsid w:val="007E2BCD"/>
    <w:rsid w:val="007E2CB6"/>
    <w:rsid w:val="007E2E6C"/>
    <w:rsid w:val="007E2E99"/>
    <w:rsid w:val="007E2F1D"/>
    <w:rsid w:val="007E304B"/>
    <w:rsid w:val="007E307C"/>
    <w:rsid w:val="007E3573"/>
    <w:rsid w:val="007E3655"/>
    <w:rsid w:val="007E36F4"/>
    <w:rsid w:val="007E377B"/>
    <w:rsid w:val="007E378E"/>
    <w:rsid w:val="007E38EF"/>
    <w:rsid w:val="007E3970"/>
    <w:rsid w:val="007E39D3"/>
    <w:rsid w:val="007E3A07"/>
    <w:rsid w:val="007E3A13"/>
    <w:rsid w:val="007E3A33"/>
    <w:rsid w:val="007E3A63"/>
    <w:rsid w:val="007E3B05"/>
    <w:rsid w:val="007E3B25"/>
    <w:rsid w:val="007E3D75"/>
    <w:rsid w:val="007E3F13"/>
    <w:rsid w:val="007E3FB9"/>
    <w:rsid w:val="007E419A"/>
    <w:rsid w:val="007E4343"/>
    <w:rsid w:val="007E43ED"/>
    <w:rsid w:val="007E4419"/>
    <w:rsid w:val="007E44D0"/>
    <w:rsid w:val="007E4502"/>
    <w:rsid w:val="007E485F"/>
    <w:rsid w:val="007E4AF6"/>
    <w:rsid w:val="007E4B57"/>
    <w:rsid w:val="007E4BF7"/>
    <w:rsid w:val="007E4D03"/>
    <w:rsid w:val="007E4D8D"/>
    <w:rsid w:val="007E4E4E"/>
    <w:rsid w:val="007E5039"/>
    <w:rsid w:val="007E503B"/>
    <w:rsid w:val="007E5047"/>
    <w:rsid w:val="007E5048"/>
    <w:rsid w:val="007E50AB"/>
    <w:rsid w:val="007E5161"/>
    <w:rsid w:val="007E522B"/>
    <w:rsid w:val="007E5304"/>
    <w:rsid w:val="007E530E"/>
    <w:rsid w:val="007E551B"/>
    <w:rsid w:val="007E5535"/>
    <w:rsid w:val="007E5736"/>
    <w:rsid w:val="007E5901"/>
    <w:rsid w:val="007E5BE8"/>
    <w:rsid w:val="007E5ED9"/>
    <w:rsid w:val="007E644A"/>
    <w:rsid w:val="007E6515"/>
    <w:rsid w:val="007E654B"/>
    <w:rsid w:val="007E65D1"/>
    <w:rsid w:val="007E66F7"/>
    <w:rsid w:val="007E6801"/>
    <w:rsid w:val="007E69FA"/>
    <w:rsid w:val="007E6A38"/>
    <w:rsid w:val="007E6EA0"/>
    <w:rsid w:val="007E6EA6"/>
    <w:rsid w:val="007E7069"/>
    <w:rsid w:val="007E7204"/>
    <w:rsid w:val="007E75A3"/>
    <w:rsid w:val="007E75EB"/>
    <w:rsid w:val="007E763C"/>
    <w:rsid w:val="007E7693"/>
    <w:rsid w:val="007E76B3"/>
    <w:rsid w:val="007E773C"/>
    <w:rsid w:val="007E7801"/>
    <w:rsid w:val="007E784A"/>
    <w:rsid w:val="007E78FD"/>
    <w:rsid w:val="007E7A0D"/>
    <w:rsid w:val="007E7A21"/>
    <w:rsid w:val="007E7A31"/>
    <w:rsid w:val="007E7D94"/>
    <w:rsid w:val="007E7DC0"/>
    <w:rsid w:val="007E7E0C"/>
    <w:rsid w:val="007E7E23"/>
    <w:rsid w:val="007E7EA0"/>
    <w:rsid w:val="007F0079"/>
    <w:rsid w:val="007F00B3"/>
    <w:rsid w:val="007F02B3"/>
    <w:rsid w:val="007F02BF"/>
    <w:rsid w:val="007F02E9"/>
    <w:rsid w:val="007F04FA"/>
    <w:rsid w:val="007F0706"/>
    <w:rsid w:val="007F0751"/>
    <w:rsid w:val="007F078B"/>
    <w:rsid w:val="007F091A"/>
    <w:rsid w:val="007F0975"/>
    <w:rsid w:val="007F0AEF"/>
    <w:rsid w:val="007F0B67"/>
    <w:rsid w:val="007F0C75"/>
    <w:rsid w:val="007F0D83"/>
    <w:rsid w:val="007F0E3A"/>
    <w:rsid w:val="007F0E46"/>
    <w:rsid w:val="007F0F1A"/>
    <w:rsid w:val="007F1163"/>
    <w:rsid w:val="007F1192"/>
    <w:rsid w:val="007F152D"/>
    <w:rsid w:val="007F1548"/>
    <w:rsid w:val="007F15A2"/>
    <w:rsid w:val="007F15BF"/>
    <w:rsid w:val="007F194D"/>
    <w:rsid w:val="007F1958"/>
    <w:rsid w:val="007F1A13"/>
    <w:rsid w:val="007F1BBB"/>
    <w:rsid w:val="007F1CE9"/>
    <w:rsid w:val="007F203D"/>
    <w:rsid w:val="007F2068"/>
    <w:rsid w:val="007F208E"/>
    <w:rsid w:val="007F20EE"/>
    <w:rsid w:val="007F2192"/>
    <w:rsid w:val="007F21A0"/>
    <w:rsid w:val="007F21DD"/>
    <w:rsid w:val="007F220A"/>
    <w:rsid w:val="007F2285"/>
    <w:rsid w:val="007F22D0"/>
    <w:rsid w:val="007F22E1"/>
    <w:rsid w:val="007F255E"/>
    <w:rsid w:val="007F268C"/>
    <w:rsid w:val="007F27A3"/>
    <w:rsid w:val="007F284C"/>
    <w:rsid w:val="007F299C"/>
    <w:rsid w:val="007F299D"/>
    <w:rsid w:val="007F2D34"/>
    <w:rsid w:val="007F2DEA"/>
    <w:rsid w:val="007F2E01"/>
    <w:rsid w:val="007F302B"/>
    <w:rsid w:val="007F30E0"/>
    <w:rsid w:val="007F30FA"/>
    <w:rsid w:val="007F32C8"/>
    <w:rsid w:val="007F32E9"/>
    <w:rsid w:val="007F3301"/>
    <w:rsid w:val="007F33A3"/>
    <w:rsid w:val="007F353D"/>
    <w:rsid w:val="007F35AC"/>
    <w:rsid w:val="007F3603"/>
    <w:rsid w:val="007F373F"/>
    <w:rsid w:val="007F3A47"/>
    <w:rsid w:val="007F3AA9"/>
    <w:rsid w:val="007F3EC6"/>
    <w:rsid w:val="007F404C"/>
    <w:rsid w:val="007F405B"/>
    <w:rsid w:val="007F430C"/>
    <w:rsid w:val="007F4477"/>
    <w:rsid w:val="007F44B7"/>
    <w:rsid w:val="007F4725"/>
    <w:rsid w:val="007F476C"/>
    <w:rsid w:val="007F477D"/>
    <w:rsid w:val="007F47F8"/>
    <w:rsid w:val="007F4A04"/>
    <w:rsid w:val="007F4AC5"/>
    <w:rsid w:val="007F4BB3"/>
    <w:rsid w:val="007F4D53"/>
    <w:rsid w:val="007F4DC6"/>
    <w:rsid w:val="007F5034"/>
    <w:rsid w:val="007F51E2"/>
    <w:rsid w:val="007F525C"/>
    <w:rsid w:val="007F5304"/>
    <w:rsid w:val="007F536B"/>
    <w:rsid w:val="007F5401"/>
    <w:rsid w:val="007F5525"/>
    <w:rsid w:val="007F556D"/>
    <w:rsid w:val="007F57FF"/>
    <w:rsid w:val="007F59FC"/>
    <w:rsid w:val="007F5A17"/>
    <w:rsid w:val="007F5D2E"/>
    <w:rsid w:val="007F5D75"/>
    <w:rsid w:val="007F5EB7"/>
    <w:rsid w:val="007F617E"/>
    <w:rsid w:val="007F6284"/>
    <w:rsid w:val="007F63B5"/>
    <w:rsid w:val="007F63BC"/>
    <w:rsid w:val="007F6545"/>
    <w:rsid w:val="007F65B1"/>
    <w:rsid w:val="007F6655"/>
    <w:rsid w:val="007F676B"/>
    <w:rsid w:val="007F683C"/>
    <w:rsid w:val="007F6975"/>
    <w:rsid w:val="007F69AA"/>
    <w:rsid w:val="007F6EDE"/>
    <w:rsid w:val="007F6FA1"/>
    <w:rsid w:val="007F702D"/>
    <w:rsid w:val="007F706D"/>
    <w:rsid w:val="007F70C4"/>
    <w:rsid w:val="007F70CF"/>
    <w:rsid w:val="007F711F"/>
    <w:rsid w:val="007F7185"/>
    <w:rsid w:val="007F7232"/>
    <w:rsid w:val="007F7297"/>
    <w:rsid w:val="007F7409"/>
    <w:rsid w:val="007F7559"/>
    <w:rsid w:val="007F79A4"/>
    <w:rsid w:val="007F7AE9"/>
    <w:rsid w:val="007F7B08"/>
    <w:rsid w:val="007F7C0B"/>
    <w:rsid w:val="007F7C88"/>
    <w:rsid w:val="007F7D74"/>
    <w:rsid w:val="007F7D7A"/>
    <w:rsid w:val="007F7D80"/>
    <w:rsid w:val="007F7E51"/>
    <w:rsid w:val="007F7EF7"/>
    <w:rsid w:val="007F7F92"/>
    <w:rsid w:val="00800126"/>
    <w:rsid w:val="00800361"/>
    <w:rsid w:val="008003E5"/>
    <w:rsid w:val="00800518"/>
    <w:rsid w:val="0080057C"/>
    <w:rsid w:val="008006D5"/>
    <w:rsid w:val="00800795"/>
    <w:rsid w:val="00800835"/>
    <w:rsid w:val="00800884"/>
    <w:rsid w:val="008008EC"/>
    <w:rsid w:val="0080095B"/>
    <w:rsid w:val="00800BA0"/>
    <w:rsid w:val="00800BDC"/>
    <w:rsid w:val="00800BFD"/>
    <w:rsid w:val="00800CDC"/>
    <w:rsid w:val="00800DBD"/>
    <w:rsid w:val="00800F86"/>
    <w:rsid w:val="00801507"/>
    <w:rsid w:val="00801593"/>
    <w:rsid w:val="008017E4"/>
    <w:rsid w:val="00801B24"/>
    <w:rsid w:val="00801CAB"/>
    <w:rsid w:val="00801D91"/>
    <w:rsid w:val="00801E4D"/>
    <w:rsid w:val="00801E81"/>
    <w:rsid w:val="00801E82"/>
    <w:rsid w:val="00801E88"/>
    <w:rsid w:val="00801F16"/>
    <w:rsid w:val="00801F1D"/>
    <w:rsid w:val="00802158"/>
    <w:rsid w:val="008023EB"/>
    <w:rsid w:val="008026F9"/>
    <w:rsid w:val="00802772"/>
    <w:rsid w:val="0080294D"/>
    <w:rsid w:val="0080295B"/>
    <w:rsid w:val="008029B2"/>
    <w:rsid w:val="00802BEB"/>
    <w:rsid w:val="00802C8B"/>
    <w:rsid w:val="00802D76"/>
    <w:rsid w:val="00803258"/>
    <w:rsid w:val="0080349D"/>
    <w:rsid w:val="008034DB"/>
    <w:rsid w:val="0080354A"/>
    <w:rsid w:val="008036C9"/>
    <w:rsid w:val="008036FF"/>
    <w:rsid w:val="0080391C"/>
    <w:rsid w:val="00803B22"/>
    <w:rsid w:val="00803BF2"/>
    <w:rsid w:val="00803C33"/>
    <w:rsid w:val="00803C58"/>
    <w:rsid w:val="00803E9E"/>
    <w:rsid w:val="00803F0C"/>
    <w:rsid w:val="00803F2C"/>
    <w:rsid w:val="00803F31"/>
    <w:rsid w:val="0080401D"/>
    <w:rsid w:val="00804281"/>
    <w:rsid w:val="0080456A"/>
    <w:rsid w:val="008045D0"/>
    <w:rsid w:val="00804851"/>
    <w:rsid w:val="0080487A"/>
    <w:rsid w:val="0080494E"/>
    <w:rsid w:val="00804A6D"/>
    <w:rsid w:val="00804AA8"/>
    <w:rsid w:val="00804AD5"/>
    <w:rsid w:val="00804C4A"/>
    <w:rsid w:val="00804CF1"/>
    <w:rsid w:val="00804D87"/>
    <w:rsid w:val="00804DEF"/>
    <w:rsid w:val="00804E1C"/>
    <w:rsid w:val="00804F53"/>
    <w:rsid w:val="00804F60"/>
    <w:rsid w:val="00805181"/>
    <w:rsid w:val="008052A7"/>
    <w:rsid w:val="00805312"/>
    <w:rsid w:val="008053AF"/>
    <w:rsid w:val="0080553F"/>
    <w:rsid w:val="00805566"/>
    <w:rsid w:val="00805724"/>
    <w:rsid w:val="00805928"/>
    <w:rsid w:val="008059BF"/>
    <w:rsid w:val="00805C5C"/>
    <w:rsid w:val="00805EEA"/>
    <w:rsid w:val="0080600F"/>
    <w:rsid w:val="008060D7"/>
    <w:rsid w:val="008061D5"/>
    <w:rsid w:val="00806370"/>
    <w:rsid w:val="00806428"/>
    <w:rsid w:val="008064DF"/>
    <w:rsid w:val="008065B1"/>
    <w:rsid w:val="00806699"/>
    <w:rsid w:val="00806710"/>
    <w:rsid w:val="008067F8"/>
    <w:rsid w:val="0080681B"/>
    <w:rsid w:val="00806ADB"/>
    <w:rsid w:val="00806C37"/>
    <w:rsid w:val="00806DB0"/>
    <w:rsid w:val="00806E87"/>
    <w:rsid w:val="00806E9C"/>
    <w:rsid w:val="008070D2"/>
    <w:rsid w:val="0080725F"/>
    <w:rsid w:val="00807286"/>
    <w:rsid w:val="008073D3"/>
    <w:rsid w:val="0080745A"/>
    <w:rsid w:val="008075EE"/>
    <w:rsid w:val="00807697"/>
    <w:rsid w:val="0080776E"/>
    <w:rsid w:val="008077A3"/>
    <w:rsid w:val="00807860"/>
    <w:rsid w:val="0080787A"/>
    <w:rsid w:val="0080788F"/>
    <w:rsid w:val="0080797E"/>
    <w:rsid w:val="00807B85"/>
    <w:rsid w:val="00807BD0"/>
    <w:rsid w:val="00807D7C"/>
    <w:rsid w:val="00807DF9"/>
    <w:rsid w:val="00807EF4"/>
    <w:rsid w:val="00807F7B"/>
    <w:rsid w:val="00807FE3"/>
    <w:rsid w:val="008100D9"/>
    <w:rsid w:val="00810617"/>
    <w:rsid w:val="00810636"/>
    <w:rsid w:val="00810707"/>
    <w:rsid w:val="008109DC"/>
    <w:rsid w:val="00810A8D"/>
    <w:rsid w:val="00810BEA"/>
    <w:rsid w:val="00810C73"/>
    <w:rsid w:val="00810DF1"/>
    <w:rsid w:val="00810E09"/>
    <w:rsid w:val="00810F81"/>
    <w:rsid w:val="00810FB0"/>
    <w:rsid w:val="00810FC7"/>
    <w:rsid w:val="0081103E"/>
    <w:rsid w:val="0081116C"/>
    <w:rsid w:val="00811295"/>
    <w:rsid w:val="008113F7"/>
    <w:rsid w:val="0081178C"/>
    <w:rsid w:val="00811BF2"/>
    <w:rsid w:val="00811D2F"/>
    <w:rsid w:val="00811DAA"/>
    <w:rsid w:val="00811F17"/>
    <w:rsid w:val="00811FFC"/>
    <w:rsid w:val="0081207F"/>
    <w:rsid w:val="00812096"/>
    <w:rsid w:val="00812097"/>
    <w:rsid w:val="0081218E"/>
    <w:rsid w:val="008121AC"/>
    <w:rsid w:val="008121B1"/>
    <w:rsid w:val="008122AF"/>
    <w:rsid w:val="00812315"/>
    <w:rsid w:val="008123D3"/>
    <w:rsid w:val="008124A2"/>
    <w:rsid w:val="008124CE"/>
    <w:rsid w:val="00812B63"/>
    <w:rsid w:val="00812C66"/>
    <w:rsid w:val="00812C86"/>
    <w:rsid w:val="00812DC4"/>
    <w:rsid w:val="00812DEF"/>
    <w:rsid w:val="00812E2A"/>
    <w:rsid w:val="00813024"/>
    <w:rsid w:val="0081302B"/>
    <w:rsid w:val="008130FA"/>
    <w:rsid w:val="00813281"/>
    <w:rsid w:val="008132F9"/>
    <w:rsid w:val="00813377"/>
    <w:rsid w:val="008135E9"/>
    <w:rsid w:val="00813603"/>
    <w:rsid w:val="0081380F"/>
    <w:rsid w:val="0081391B"/>
    <w:rsid w:val="0081398D"/>
    <w:rsid w:val="00813A82"/>
    <w:rsid w:val="00813B7C"/>
    <w:rsid w:val="00813CCD"/>
    <w:rsid w:val="00813EA3"/>
    <w:rsid w:val="00813FD4"/>
    <w:rsid w:val="0081408B"/>
    <w:rsid w:val="00814134"/>
    <w:rsid w:val="00814225"/>
    <w:rsid w:val="00814528"/>
    <w:rsid w:val="008146EA"/>
    <w:rsid w:val="0081489E"/>
    <w:rsid w:val="008148EE"/>
    <w:rsid w:val="00814A3E"/>
    <w:rsid w:val="00814B37"/>
    <w:rsid w:val="00814B93"/>
    <w:rsid w:val="00814B95"/>
    <w:rsid w:val="00814BFA"/>
    <w:rsid w:val="00814CC0"/>
    <w:rsid w:val="00814D68"/>
    <w:rsid w:val="00814E9B"/>
    <w:rsid w:val="00814EDD"/>
    <w:rsid w:val="00814FDA"/>
    <w:rsid w:val="0081503E"/>
    <w:rsid w:val="00815113"/>
    <w:rsid w:val="0081527A"/>
    <w:rsid w:val="008152F2"/>
    <w:rsid w:val="008153D3"/>
    <w:rsid w:val="0081560F"/>
    <w:rsid w:val="00815613"/>
    <w:rsid w:val="0081582D"/>
    <w:rsid w:val="0081595E"/>
    <w:rsid w:val="00815DAA"/>
    <w:rsid w:val="00815DBC"/>
    <w:rsid w:val="00815DD5"/>
    <w:rsid w:val="00815E3E"/>
    <w:rsid w:val="00815F6B"/>
    <w:rsid w:val="0081603C"/>
    <w:rsid w:val="008161B2"/>
    <w:rsid w:val="00816287"/>
    <w:rsid w:val="00816324"/>
    <w:rsid w:val="00816343"/>
    <w:rsid w:val="0081637B"/>
    <w:rsid w:val="00816714"/>
    <w:rsid w:val="0081672D"/>
    <w:rsid w:val="00816757"/>
    <w:rsid w:val="008168E7"/>
    <w:rsid w:val="00816975"/>
    <w:rsid w:val="00816984"/>
    <w:rsid w:val="00816ABD"/>
    <w:rsid w:val="00816ABE"/>
    <w:rsid w:val="00816AD3"/>
    <w:rsid w:val="00816CC5"/>
    <w:rsid w:val="00816CE0"/>
    <w:rsid w:val="00816E8A"/>
    <w:rsid w:val="00816F08"/>
    <w:rsid w:val="0081709F"/>
    <w:rsid w:val="008170F8"/>
    <w:rsid w:val="008171BD"/>
    <w:rsid w:val="008172AD"/>
    <w:rsid w:val="008173F6"/>
    <w:rsid w:val="00817490"/>
    <w:rsid w:val="008175D7"/>
    <w:rsid w:val="00817662"/>
    <w:rsid w:val="008176C0"/>
    <w:rsid w:val="00817B47"/>
    <w:rsid w:val="00817B5E"/>
    <w:rsid w:val="00817B9E"/>
    <w:rsid w:val="00817D88"/>
    <w:rsid w:val="00817ED1"/>
    <w:rsid w:val="00817F1D"/>
    <w:rsid w:val="00817FA9"/>
    <w:rsid w:val="00817FBC"/>
    <w:rsid w:val="00820028"/>
    <w:rsid w:val="008200B1"/>
    <w:rsid w:val="008200BE"/>
    <w:rsid w:val="008201DB"/>
    <w:rsid w:val="00820311"/>
    <w:rsid w:val="008203B5"/>
    <w:rsid w:val="008203DF"/>
    <w:rsid w:val="0082040B"/>
    <w:rsid w:val="008204C7"/>
    <w:rsid w:val="0082088A"/>
    <w:rsid w:val="008209AC"/>
    <w:rsid w:val="00820A43"/>
    <w:rsid w:val="00820BD8"/>
    <w:rsid w:val="00820BEB"/>
    <w:rsid w:val="00820CA3"/>
    <w:rsid w:val="00820CC5"/>
    <w:rsid w:val="00820D3C"/>
    <w:rsid w:val="00820F04"/>
    <w:rsid w:val="00820F20"/>
    <w:rsid w:val="00820FFB"/>
    <w:rsid w:val="00821198"/>
    <w:rsid w:val="00821303"/>
    <w:rsid w:val="0082144A"/>
    <w:rsid w:val="0082156A"/>
    <w:rsid w:val="008216D9"/>
    <w:rsid w:val="00821890"/>
    <w:rsid w:val="008218BF"/>
    <w:rsid w:val="008218C7"/>
    <w:rsid w:val="008218E3"/>
    <w:rsid w:val="0082196E"/>
    <w:rsid w:val="008219B6"/>
    <w:rsid w:val="00821A4E"/>
    <w:rsid w:val="00821A85"/>
    <w:rsid w:val="00821AAD"/>
    <w:rsid w:val="00821B41"/>
    <w:rsid w:val="00821B9D"/>
    <w:rsid w:val="00821CF6"/>
    <w:rsid w:val="00821DC1"/>
    <w:rsid w:val="00821DE3"/>
    <w:rsid w:val="00821F60"/>
    <w:rsid w:val="00822075"/>
    <w:rsid w:val="00822239"/>
    <w:rsid w:val="008224D3"/>
    <w:rsid w:val="008225A1"/>
    <w:rsid w:val="00822723"/>
    <w:rsid w:val="00822760"/>
    <w:rsid w:val="00822836"/>
    <w:rsid w:val="0082297B"/>
    <w:rsid w:val="008229AC"/>
    <w:rsid w:val="00822BF4"/>
    <w:rsid w:val="00822D7D"/>
    <w:rsid w:val="00822E06"/>
    <w:rsid w:val="00822E23"/>
    <w:rsid w:val="00822E3C"/>
    <w:rsid w:val="00822EE2"/>
    <w:rsid w:val="00823033"/>
    <w:rsid w:val="00823152"/>
    <w:rsid w:val="0082332B"/>
    <w:rsid w:val="008233B5"/>
    <w:rsid w:val="008234BF"/>
    <w:rsid w:val="00823603"/>
    <w:rsid w:val="00823638"/>
    <w:rsid w:val="0082365C"/>
    <w:rsid w:val="00823723"/>
    <w:rsid w:val="00823793"/>
    <w:rsid w:val="008237EB"/>
    <w:rsid w:val="00823ABB"/>
    <w:rsid w:val="00823BC2"/>
    <w:rsid w:val="00823CE3"/>
    <w:rsid w:val="00823DA1"/>
    <w:rsid w:val="00823F9C"/>
    <w:rsid w:val="00823FFC"/>
    <w:rsid w:val="00824072"/>
    <w:rsid w:val="008240F2"/>
    <w:rsid w:val="008241C9"/>
    <w:rsid w:val="0082421A"/>
    <w:rsid w:val="0082429E"/>
    <w:rsid w:val="00824321"/>
    <w:rsid w:val="0082465C"/>
    <w:rsid w:val="008246DE"/>
    <w:rsid w:val="00824759"/>
    <w:rsid w:val="008247AD"/>
    <w:rsid w:val="00824817"/>
    <w:rsid w:val="0082487D"/>
    <w:rsid w:val="00824B0E"/>
    <w:rsid w:val="00824C32"/>
    <w:rsid w:val="00824C41"/>
    <w:rsid w:val="00824E2C"/>
    <w:rsid w:val="00824F89"/>
    <w:rsid w:val="00824F93"/>
    <w:rsid w:val="008251CC"/>
    <w:rsid w:val="0082547A"/>
    <w:rsid w:val="0082557A"/>
    <w:rsid w:val="008256F3"/>
    <w:rsid w:val="00825775"/>
    <w:rsid w:val="00825833"/>
    <w:rsid w:val="008258F1"/>
    <w:rsid w:val="00825AF1"/>
    <w:rsid w:val="00825B53"/>
    <w:rsid w:val="00825C43"/>
    <w:rsid w:val="00825F64"/>
    <w:rsid w:val="008261A8"/>
    <w:rsid w:val="00826223"/>
    <w:rsid w:val="00826369"/>
    <w:rsid w:val="00826395"/>
    <w:rsid w:val="008263D1"/>
    <w:rsid w:val="0082651A"/>
    <w:rsid w:val="008267B4"/>
    <w:rsid w:val="0082697B"/>
    <w:rsid w:val="00826C22"/>
    <w:rsid w:val="00826CA1"/>
    <w:rsid w:val="00826D9C"/>
    <w:rsid w:val="008271D7"/>
    <w:rsid w:val="0082723D"/>
    <w:rsid w:val="008273A6"/>
    <w:rsid w:val="00827419"/>
    <w:rsid w:val="0082754D"/>
    <w:rsid w:val="00827610"/>
    <w:rsid w:val="00827710"/>
    <w:rsid w:val="00827838"/>
    <w:rsid w:val="00827890"/>
    <w:rsid w:val="00827B8A"/>
    <w:rsid w:val="00827B96"/>
    <w:rsid w:val="00827DC9"/>
    <w:rsid w:val="00827EB6"/>
    <w:rsid w:val="00827FC0"/>
    <w:rsid w:val="00827FD3"/>
    <w:rsid w:val="008301AE"/>
    <w:rsid w:val="00830219"/>
    <w:rsid w:val="00830581"/>
    <w:rsid w:val="008305ED"/>
    <w:rsid w:val="008306D3"/>
    <w:rsid w:val="00830C83"/>
    <w:rsid w:val="00830C89"/>
    <w:rsid w:val="00830F56"/>
    <w:rsid w:val="008311BE"/>
    <w:rsid w:val="0083120A"/>
    <w:rsid w:val="00831246"/>
    <w:rsid w:val="00831401"/>
    <w:rsid w:val="00831575"/>
    <w:rsid w:val="00831651"/>
    <w:rsid w:val="0083178E"/>
    <w:rsid w:val="00831877"/>
    <w:rsid w:val="00831C26"/>
    <w:rsid w:val="00831E67"/>
    <w:rsid w:val="00831E9C"/>
    <w:rsid w:val="00832008"/>
    <w:rsid w:val="008321EE"/>
    <w:rsid w:val="0083221C"/>
    <w:rsid w:val="00832225"/>
    <w:rsid w:val="00832380"/>
    <w:rsid w:val="00832476"/>
    <w:rsid w:val="008324C0"/>
    <w:rsid w:val="008324DF"/>
    <w:rsid w:val="008325D1"/>
    <w:rsid w:val="0083261A"/>
    <w:rsid w:val="00832694"/>
    <w:rsid w:val="00832716"/>
    <w:rsid w:val="00832752"/>
    <w:rsid w:val="0083283B"/>
    <w:rsid w:val="00832AA0"/>
    <w:rsid w:val="00832ABA"/>
    <w:rsid w:val="00832ACC"/>
    <w:rsid w:val="00832AF4"/>
    <w:rsid w:val="00832BA7"/>
    <w:rsid w:val="00832C83"/>
    <w:rsid w:val="00832D18"/>
    <w:rsid w:val="00832DAA"/>
    <w:rsid w:val="00832FDF"/>
    <w:rsid w:val="00833028"/>
    <w:rsid w:val="0083306B"/>
    <w:rsid w:val="008330F5"/>
    <w:rsid w:val="008331B5"/>
    <w:rsid w:val="008331DA"/>
    <w:rsid w:val="00833238"/>
    <w:rsid w:val="00833291"/>
    <w:rsid w:val="008332B8"/>
    <w:rsid w:val="008332C6"/>
    <w:rsid w:val="008332EE"/>
    <w:rsid w:val="00833364"/>
    <w:rsid w:val="00833684"/>
    <w:rsid w:val="008337C9"/>
    <w:rsid w:val="00833868"/>
    <w:rsid w:val="00833AA9"/>
    <w:rsid w:val="00833BAF"/>
    <w:rsid w:val="00833D7D"/>
    <w:rsid w:val="00833F01"/>
    <w:rsid w:val="00833F5A"/>
    <w:rsid w:val="008340C5"/>
    <w:rsid w:val="0083420C"/>
    <w:rsid w:val="00834214"/>
    <w:rsid w:val="00834226"/>
    <w:rsid w:val="008342A8"/>
    <w:rsid w:val="008344AB"/>
    <w:rsid w:val="00834665"/>
    <w:rsid w:val="008346B9"/>
    <w:rsid w:val="0083473E"/>
    <w:rsid w:val="0083485A"/>
    <w:rsid w:val="00834860"/>
    <w:rsid w:val="00834899"/>
    <w:rsid w:val="00834915"/>
    <w:rsid w:val="00834B36"/>
    <w:rsid w:val="00834C3A"/>
    <w:rsid w:val="00834CCD"/>
    <w:rsid w:val="00835006"/>
    <w:rsid w:val="0083505C"/>
    <w:rsid w:val="0083506A"/>
    <w:rsid w:val="00835169"/>
    <w:rsid w:val="008351C8"/>
    <w:rsid w:val="008352C2"/>
    <w:rsid w:val="008354D1"/>
    <w:rsid w:val="008357E5"/>
    <w:rsid w:val="00835808"/>
    <w:rsid w:val="008358D2"/>
    <w:rsid w:val="008359DF"/>
    <w:rsid w:val="00835A8B"/>
    <w:rsid w:val="00835AB7"/>
    <w:rsid w:val="00835C4B"/>
    <w:rsid w:val="00835CB3"/>
    <w:rsid w:val="00835D41"/>
    <w:rsid w:val="00835E95"/>
    <w:rsid w:val="008362FB"/>
    <w:rsid w:val="0083643B"/>
    <w:rsid w:val="008364A4"/>
    <w:rsid w:val="00836536"/>
    <w:rsid w:val="008365BD"/>
    <w:rsid w:val="00836619"/>
    <w:rsid w:val="008366BD"/>
    <w:rsid w:val="008367A0"/>
    <w:rsid w:val="008367D3"/>
    <w:rsid w:val="00836802"/>
    <w:rsid w:val="008368CC"/>
    <w:rsid w:val="00836AD7"/>
    <w:rsid w:val="00836BE4"/>
    <w:rsid w:val="00836E65"/>
    <w:rsid w:val="00836FEF"/>
    <w:rsid w:val="00837134"/>
    <w:rsid w:val="008372F8"/>
    <w:rsid w:val="008377FB"/>
    <w:rsid w:val="008378A7"/>
    <w:rsid w:val="008379A0"/>
    <w:rsid w:val="00837BFF"/>
    <w:rsid w:val="00837CEA"/>
    <w:rsid w:val="00837DF0"/>
    <w:rsid w:val="00837DF8"/>
    <w:rsid w:val="00837E0C"/>
    <w:rsid w:val="00837E46"/>
    <w:rsid w:val="00837F5C"/>
    <w:rsid w:val="00837FA7"/>
    <w:rsid w:val="00837FDF"/>
    <w:rsid w:val="008400A0"/>
    <w:rsid w:val="008400F8"/>
    <w:rsid w:val="008403DA"/>
    <w:rsid w:val="0084044C"/>
    <w:rsid w:val="00840733"/>
    <w:rsid w:val="008408C0"/>
    <w:rsid w:val="00840D16"/>
    <w:rsid w:val="00840DDD"/>
    <w:rsid w:val="00840F25"/>
    <w:rsid w:val="008410DB"/>
    <w:rsid w:val="00841256"/>
    <w:rsid w:val="0084131D"/>
    <w:rsid w:val="008414A5"/>
    <w:rsid w:val="00841814"/>
    <w:rsid w:val="00841A63"/>
    <w:rsid w:val="00841B4C"/>
    <w:rsid w:val="00841B4F"/>
    <w:rsid w:val="00841DD3"/>
    <w:rsid w:val="00841F84"/>
    <w:rsid w:val="00841FA8"/>
    <w:rsid w:val="00841FC7"/>
    <w:rsid w:val="008421FE"/>
    <w:rsid w:val="008422F2"/>
    <w:rsid w:val="00842301"/>
    <w:rsid w:val="00842767"/>
    <w:rsid w:val="00842AD2"/>
    <w:rsid w:val="00842B15"/>
    <w:rsid w:val="00842B1C"/>
    <w:rsid w:val="00842C67"/>
    <w:rsid w:val="00842DC2"/>
    <w:rsid w:val="00843023"/>
    <w:rsid w:val="00843112"/>
    <w:rsid w:val="0084312C"/>
    <w:rsid w:val="00843246"/>
    <w:rsid w:val="008432BC"/>
    <w:rsid w:val="0084339F"/>
    <w:rsid w:val="0084341B"/>
    <w:rsid w:val="008435AD"/>
    <w:rsid w:val="00843616"/>
    <w:rsid w:val="00843690"/>
    <w:rsid w:val="008436FF"/>
    <w:rsid w:val="008437B1"/>
    <w:rsid w:val="00843810"/>
    <w:rsid w:val="008438E2"/>
    <w:rsid w:val="00843A88"/>
    <w:rsid w:val="00843DB4"/>
    <w:rsid w:val="00843EE2"/>
    <w:rsid w:val="00843FEF"/>
    <w:rsid w:val="008442E1"/>
    <w:rsid w:val="008444E2"/>
    <w:rsid w:val="008446BE"/>
    <w:rsid w:val="00844775"/>
    <w:rsid w:val="00844801"/>
    <w:rsid w:val="00844910"/>
    <w:rsid w:val="008449DD"/>
    <w:rsid w:val="00844A0D"/>
    <w:rsid w:val="00844AAE"/>
    <w:rsid w:val="00844AC7"/>
    <w:rsid w:val="00844BF1"/>
    <w:rsid w:val="00844CE4"/>
    <w:rsid w:val="00844D8F"/>
    <w:rsid w:val="00844DBE"/>
    <w:rsid w:val="00844F5F"/>
    <w:rsid w:val="00844F68"/>
    <w:rsid w:val="00845010"/>
    <w:rsid w:val="00845225"/>
    <w:rsid w:val="0084528C"/>
    <w:rsid w:val="008452E3"/>
    <w:rsid w:val="00845400"/>
    <w:rsid w:val="00845414"/>
    <w:rsid w:val="008454AA"/>
    <w:rsid w:val="00845692"/>
    <w:rsid w:val="00845A35"/>
    <w:rsid w:val="00845A38"/>
    <w:rsid w:val="00845A5D"/>
    <w:rsid w:val="00845D6C"/>
    <w:rsid w:val="00845DA0"/>
    <w:rsid w:val="0084602A"/>
    <w:rsid w:val="00846035"/>
    <w:rsid w:val="00846212"/>
    <w:rsid w:val="008462C5"/>
    <w:rsid w:val="008463F6"/>
    <w:rsid w:val="008464CE"/>
    <w:rsid w:val="008465B6"/>
    <w:rsid w:val="00846684"/>
    <w:rsid w:val="00846720"/>
    <w:rsid w:val="00846971"/>
    <w:rsid w:val="008469C7"/>
    <w:rsid w:val="00846A6E"/>
    <w:rsid w:val="00846B00"/>
    <w:rsid w:val="00846BA2"/>
    <w:rsid w:val="00846BCA"/>
    <w:rsid w:val="00846CFE"/>
    <w:rsid w:val="00846E85"/>
    <w:rsid w:val="00846EFE"/>
    <w:rsid w:val="00846FCE"/>
    <w:rsid w:val="00847102"/>
    <w:rsid w:val="008471A3"/>
    <w:rsid w:val="00847217"/>
    <w:rsid w:val="008474C2"/>
    <w:rsid w:val="008476D8"/>
    <w:rsid w:val="00847855"/>
    <w:rsid w:val="0084785E"/>
    <w:rsid w:val="008478B6"/>
    <w:rsid w:val="00847928"/>
    <w:rsid w:val="00847B08"/>
    <w:rsid w:val="00847BBE"/>
    <w:rsid w:val="00847C4A"/>
    <w:rsid w:val="00847CF8"/>
    <w:rsid w:val="00847F95"/>
    <w:rsid w:val="008500D8"/>
    <w:rsid w:val="0085017C"/>
    <w:rsid w:val="00850188"/>
    <w:rsid w:val="00850226"/>
    <w:rsid w:val="0085027F"/>
    <w:rsid w:val="00850310"/>
    <w:rsid w:val="0085064E"/>
    <w:rsid w:val="00850765"/>
    <w:rsid w:val="00850892"/>
    <w:rsid w:val="00850B06"/>
    <w:rsid w:val="00850B69"/>
    <w:rsid w:val="00850BCA"/>
    <w:rsid w:val="00850D42"/>
    <w:rsid w:val="00850E88"/>
    <w:rsid w:val="00850F44"/>
    <w:rsid w:val="0085101D"/>
    <w:rsid w:val="00851052"/>
    <w:rsid w:val="0085108F"/>
    <w:rsid w:val="00851091"/>
    <w:rsid w:val="00851092"/>
    <w:rsid w:val="00851269"/>
    <w:rsid w:val="008512D9"/>
    <w:rsid w:val="00851330"/>
    <w:rsid w:val="0085136A"/>
    <w:rsid w:val="0085196F"/>
    <w:rsid w:val="0085199F"/>
    <w:rsid w:val="00851C5C"/>
    <w:rsid w:val="00851DD1"/>
    <w:rsid w:val="00851E49"/>
    <w:rsid w:val="00851FDF"/>
    <w:rsid w:val="0085206E"/>
    <w:rsid w:val="008520AC"/>
    <w:rsid w:val="00852326"/>
    <w:rsid w:val="00852364"/>
    <w:rsid w:val="008524FF"/>
    <w:rsid w:val="008525FC"/>
    <w:rsid w:val="00852605"/>
    <w:rsid w:val="00852698"/>
    <w:rsid w:val="0085273D"/>
    <w:rsid w:val="0085275E"/>
    <w:rsid w:val="00852802"/>
    <w:rsid w:val="00852954"/>
    <w:rsid w:val="00852956"/>
    <w:rsid w:val="00852ADC"/>
    <w:rsid w:val="00852B35"/>
    <w:rsid w:val="00852B76"/>
    <w:rsid w:val="00852F34"/>
    <w:rsid w:val="00853031"/>
    <w:rsid w:val="0085323E"/>
    <w:rsid w:val="008532C3"/>
    <w:rsid w:val="00853400"/>
    <w:rsid w:val="0085345D"/>
    <w:rsid w:val="00853580"/>
    <w:rsid w:val="0085361B"/>
    <w:rsid w:val="0085376C"/>
    <w:rsid w:val="008537CB"/>
    <w:rsid w:val="00853867"/>
    <w:rsid w:val="008538BB"/>
    <w:rsid w:val="00853947"/>
    <w:rsid w:val="00853CA1"/>
    <w:rsid w:val="00853CD2"/>
    <w:rsid w:val="00853D64"/>
    <w:rsid w:val="00853D92"/>
    <w:rsid w:val="00853DE7"/>
    <w:rsid w:val="00853F3B"/>
    <w:rsid w:val="00853FC4"/>
    <w:rsid w:val="00854279"/>
    <w:rsid w:val="0085435C"/>
    <w:rsid w:val="008545FE"/>
    <w:rsid w:val="0085460C"/>
    <w:rsid w:val="0085465A"/>
    <w:rsid w:val="0085473A"/>
    <w:rsid w:val="00854882"/>
    <w:rsid w:val="00854B70"/>
    <w:rsid w:val="00854BA0"/>
    <w:rsid w:val="00854EEC"/>
    <w:rsid w:val="00854F9B"/>
    <w:rsid w:val="00854FAD"/>
    <w:rsid w:val="00854FB5"/>
    <w:rsid w:val="008551DE"/>
    <w:rsid w:val="0085531B"/>
    <w:rsid w:val="008554B7"/>
    <w:rsid w:val="0085551A"/>
    <w:rsid w:val="008555B5"/>
    <w:rsid w:val="008555FA"/>
    <w:rsid w:val="00855654"/>
    <w:rsid w:val="00855870"/>
    <w:rsid w:val="00855894"/>
    <w:rsid w:val="00855963"/>
    <w:rsid w:val="008559AE"/>
    <w:rsid w:val="00855B3B"/>
    <w:rsid w:val="00855CB5"/>
    <w:rsid w:val="00855D2E"/>
    <w:rsid w:val="00855D99"/>
    <w:rsid w:val="00855D9A"/>
    <w:rsid w:val="00855E1C"/>
    <w:rsid w:val="00855E55"/>
    <w:rsid w:val="00855E8B"/>
    <w:rsid w:val="00856096"/>
    <w:rsid w:val="008560E4"/>
    <w:rsid w:val="00856127"/>
    <w:rsid w:val="0085612C"/>
    <w:rsid w:val="00856323"/>
    <w:rsid w:val="008563D5"/>
    <w:rsid w:val="00856563"/>
    <w:rsid w:val="0085659C"/>
    <w:rsid w:val="0085687A"/>
    <w:rsid w:val="00856925"/>
    <w:rsid w:val="00856941"/>
    <w:rsid w:val="00856B94"/>
    <w:rsid w:val="00856CC5"/>
    <w:rsid w:val="00856E81"/>
    <w:rsid w:val="008570B5"/>
    <w:rsid w:val="008571BA"/>
    <w:rsid w:val="008571D9"/>
    <w:rsid w:val="008572EE"/>
    <w:rsid w:val="00857319"/>
    <w:rsid w:val="00857351"/>
    <w:rsid w:val="00857392"/>
    <w:rsid w:val="008573CA"/>
    <w:rsid w:val="0085748E"/>
    <w:rsid w:val="0085750C"/>
    <w:rsid w:val="008575FA"/>
    <w:rsid w:val="0085761C"/>
    <w:rsid w:val="00857755"/>
    <w:rsid w:val="00857B9A"/>
    <w:rsid w:val="00857CA9"/>
    <w:rsid w:val="00857D1A"/>
    <w:rsid w:val="00857E75"/>
    <w:rsid w:val="00857EF4"/>
    <w:rsid w:val="00860057"/>
    <w:rsid w:val="00860136"/>
    <w:rsid w:val="00860199"/>
    <w:rsid w:val="0086038B"/>
    <w:rsid w:val="00860442"/>
    <w:rsid w:val="00860473"/>
    <w:rsid w:val="00860501"/>
    <w:rsid w:val="00860A4B"/>
    <w:rsid w:val="00860D5F"/>
    <w:rsid w:val="00860DFD"/>
    <w:rsid w:val="00860F9C"/>
    <w:rsid w:val="00860FF0"/>
    <w:rsid w:val="0086117D"/>
    <w:rsid w:val="008611F1"/>
    <w:rsid w:val="008612F9"/>
    <w:rsid w:val="00861347"/>
    <w:rsid w:val="008613B9"/>
    <w:rsid w:val="00861579"/>
    <w:rsid w:val="00861655"/>
    <w:rsid w:val="008617B7"/>
    <w:rsid w:val="008617E2"/>
    <w:rsid w:val="0086182B"/>
    <w:rsid w:val="00861943"/>
    <w:rsid w:val="0086197A"/>
    <w:rsid w:val="0086198A"/>
    <w:rsid w:val="008619B8"/>
    <w:rsid w:val="008619E1"/>
    <w:rsid w:val="00861D3E"/>
    <w:rsid w:val="008621E6"/>
    <w:rsid w:val="00862394"/>
    <w:rsid w:val="0086242B"/>
    <w:rsid w:val="00862551"/>
    <w:rsid w:val="00862679"/>
    <w:rsid w:val="008626F1"/>
    <w:rsid w:val="00862706"/>
    <w:rsid w:val="00862897"/>
    <w:rsid w:val="008628FE"/>
    <w:rsid w:val="00862A3C"/>
    <w:rsid w:val="00862A86"/>
    <w:rsid w:val="00862CBE"/>
    <w:rsid w:val="00862EEB"/>
    <w:rsid w:val="00862F1F"/>
    <w:rsid w:val="008631DE"/>
    <w:rsid w:val="008632CD"/>
    <w:rsid w:val="0086356C"/>
    <w:rsid w:val="0086360D"/>
    <w:rsid w:val="00863628"/>
    <w:rsid w:val="00863721"/>
    <w:rsid w:val="00863837"/>
    <w:rsid w:val="0086384A"/>
    <w:rsid w:val="0086389A"/>
    <w:rsid w:val="00863928"/>
    <w:rsid w:val="0086395A"/>
    <w:rsid w:val="008639C2"/>
    <w:rsid w:val="008639C5"/>
    <w:rsid w:val="00863A30"/>
    <w:rsid w:val="00863A6A"/>
    <w:rsid w:val="00863AC0"/>
    <w:rsid w:val="00863BE8"/>
    <w:rsid w:val="00863CAD"/>
    <w:rsid w:val="00863CE3"/>
    <w:rsid w:val="00863D36"/>
    <w:rsid w:val="00863D37"/>
    <w:rsid w:val="00863D42"/>
    <w:rsid w:val="00863D4E"/>
    <w:rsid w:val="00863E10"/>
    <w:rsid w:val="00863F48"/>
    <w:rsid w:val="0086405E"/>
    <w:rsid w:val="00864104"/>
    <w:rsid w:val="00864366"/>
    <w:rsid w:val="00864486"/>
    <w:rsid w:val="008644D8"/>
    <w:rsid w:val="0086471F"/>
    <w:rsid w:val="00864734"/>
    <w:rsid w:val="0086474D"/>
    <w:rsid w:val="008647BD"/>
    <w:rsid w:val="008647E4"/>
    <w:rsid w:val="00864B25"/>
    <w:rsid w:val="00864B45"/>
    <w:rsid w:val="00864C34"/>
    <w:rsid w:val="00864D99"/>
    <w:rsid w:val="00864E1A"/>
    <w:rsid w:val="00864F33"/>
    <w:rsid w:val="0086501F"/>
    <w:rsid w:val="008651D8"/>
    <w:rsid w:val="00865678"/>
    <w:rsid w:val="0086587A"/>
    <w:rsid w:val="0086592E"/>
    <w:rsid w:val="0086598D"/>
    <w:rsid w:val="00865A89"/>
    <w:rsid w:val="00865C1C"/>
    <w:rsid w:val="00865CD9"/>
    <w:rsid w:val="00865D9A"/>
    <w:rsid w:val="00866016"/>
    <w:rsid w:val="008660C2"/>
    <w:rsid w:val="0086625D"/>
    <w:rsid w:val="008664CA"/>
    <w:rsid w:val="0086662D"/>
    <w:rsid w:val="0086664A"/>
    <w:rsid w:val="00866A23"/>
    <w:rsid w:val="00866D16"/>
    <w:rsid w:val="00866DFF"/>
    <w:rsid w:val="00867095"/>
    <w:rsid w:val="008672D4"/>
    <w:rsid w:val="0086735C"/>
    <w:rsid w:val="008673AD"/>
    <w:rsid w:val="008674EC"/>
    <w:rsid w:val="008675BD"/>
    <w:rsid w:val="0086767C"/>
    <w:rsid w:val="00867716"/>
    <w:rsid w:val="0086773C"/>
    <w:rsid w:val="00867971"/>
    <w:rsid w:val="00867A2E"/>
    <w:rsid w:val="00867D76"/>
    <w:rsid w:val="00867D94"/>
    <w:rsid w:val="00867EC1"/>
    <w:rsid w:val="00867F64"/>
    <w:rsid w:val="00870405"/>
    <w:rsid w:val="00870434"/>
    <w:rsid w:val="008704B3"/>
    <w:rsid w:val="0087052B"/>
    <w:rsid w:val="00870616"/>
    <w:rsid w:val="008706CE"/>
    <w:rsid w:val="00870766"/>
    <w:rsid w:val="008708D2"/>
    <w:rsid w:val="00870CF1"/>
    <w:rsid w:val="00870EE1"/>
    <w:rsid w:val="00870F1E"/>
    <w:rsid w:val="00870F69"/>
    <w:rsid w:val="0087118E"/>
    <w:rsid w:val="00871371"/>
    <w:rsid w:val="0087138F"/>
    <w:rsid w:val="008714AA"/>
    <w:rsid w:val="008716BD"/>
    <w:rsid w:val="008716E6"/>
    <w:rsid w:val="00871841"/>
    <w:rsid w:val="008719DD"/>
    <w:rsid w:val="008719E2"/>
    <w:rsid w:val="00871A48"/>
    <w:rsid w:val="00871B5F"/>
    <w:rsid w:val="00871D8C"/>
    <w:rsid w:val="00871EF0"/>
    <w:rsid w:val="00871F4F"/>
    <w:rsid w:val="00872004"/>
    <w:rsid w:val="008721FD"/>
    <w:rsid w:val="0087223B"/>
    <w:rsid w:val="008722EC"/>
    <w:rsid w:val="00872356"/>
    <w:rsid w:val="00872497"/>
    <w:rsid w:val="0087270E"/>
    <w:rsid w:val="0087271D"/>
    <w:rsid w:val="00872739"/>
    <w:rsid w:val="0087286E"/>
    <w:rsid w:val="00872874"/>
    <w:rsid w:val="00872945"/>
    <w:rsid w:val="00872A44"/>
    <w:rsid w:val="00872A92"/>
    <w:rsid w:val="00872BAB"/>
    <w:rsid w:val="00872BFF"/>
    <w:rsid w:val="00872D98"/>
    <w:rsid w:val="00872DC6"/>
    <w:rsid w:val="00872E13"/>
    <w:rsid w:val="00872F4E"/>
    <w:rsid w:val="00872F61"/>
    <w:rsid w:val="00873060"/>
    <w:rsid w:val="0087306A"/>
    <w:rsid w:val="0087316F"/>
    <w:rsid w:val="0087322B"/>
    <w:rsid w:val="00873254"/>
    <w:rsid w:val="00873503"/>
    <w:rsid w:val="00873579"/>
    <w:rsid w:val="00873677"/>
    <w:rsid w:val="008739B6"/>
    <w:rsid w:val="00873A5A"/>
    <w:rsid w:val="00873AB4"/>
    <w:rsid w:val="00873B32"/>
    <w:rsid w:val="00873C90"/>
    <w:rsid w:val="00873F02"/>
    <w:rsid w:val="00873F23"/>
    <w:rsid w:val="00873FAC"/>
    <w:rsid w:val="008740EE"/>
    <w:rsid w:val="00874284"/>
    <w:rsid w:val="0087429C"/>
    <w:rsid w:val="0087461E"/>
    <w:rsid w:val="00874741"/>
    <w:rsid w:val="0087478F"/>
    <w:rsid w:val="0087486F"/>
    <w:rsid w:val="00874AEF"/>
    <w:rsid w:val="00874B06"/>
    <w:rsid w:val="00874B39"/>
    <w:rsid w:val="00874FAD"/>
    <w:rsid w:val="00875266"/>
    <w:rsid w:val="008753C3"/>
    <w:rsid w:val="00875468"/>
    <w:rsid w:val="00875698"/>
    <w:rsid w:val="008756AC"/>
    <w:rsid w:val="00875842"/>
    <w:rsid w:val="00875A2E"/>
    <w:rsid w:val="00875A2F"/>
    <w:rsid w:val="00875BA3"/>
    <w:rsid w:val="00875C5C"/>
    <w:rsid w:val="00875C89"/>
    <w:rsid w:val="00875DC1"/>
    <w:rsid w:val="00875E15"/>
    <w:rsid w:val="00875EE4"/>
    <w:rsid w:val="00875F47"/>
    <w:rsid w:val="0087618C"/>
    <w:rsid w:val="008761E6"/>
    <w:rsid w:val="008762EA"/>
    <w:rsid w:val="00876641"/>
    <w:rsid w:val="008768B1"/>
    <w:rsid w:val="0087692E"/>
    <w:rsid w:val="00876A29"/>
    <w:rsid w:val="00876B40"/>
    <w:rsid w:val="00876D3C"/>
    <w:rsid w:val="00876E33"/>
    <w:rsid w:val="00877106"/>
    <w:rsid w:val="0087721E"/>
    <w:rsid w:val="0087732F"/>
    <w:rsid w:val="008775B7"/>
    <w:rsid w:val="008775CF"/>
    <w:rsid w:val="008776A4"/>
    <w:rsid w:val="008776EB"/>
    <w:rsid w:val="00877702"/>
    <w:rsid w:val="00877A37"/>
    <w:rsid w:val="00877CC4"/>
    <w:rsid w:val="00877D92"/>
    <w:rsid w:val="00877E5C"/>
    <w:rsid w:val="00877EA2"/>
    <w:rsid w:val="00877FE9"/>
    <w:rsid w:val="00880018"/>
    <w:rsid w:val="0088007A"/>
    <w:rsid w:val="00880147"/>
    <w:rsid w:val="0088020D"/>
    <w:rsid w:val="00880256"/>
    <w:rsid w:val="0088025B"/>
    <w:rsid w:val="00880375"/>
    <w:rsid w:val="00880565"/>
    <w:rsid w:val="00880698"/>
    <w:rsid w:val="008807B9"/>
    <w:rsid w:val="008807F3"/>
    <w:rsid w:val="008809F9"/>
    <w:rsid w:val="00880A56"/>
    <w:rsid w:val="00880A58"/>
    <w:rsid w:val="00880A8B"/>
    <w:rsid w:val="00880ED9"/>
    <w:rsid w:val="00881024"/>
    <w:rsid w:val="008810F8"/>
    <w:rsid w:val="0088119A"/>
    <w:rsid w:val="00881326"/>
    <w:rsid w:val="008813CB"/>
    <w:rsid w:val="00881528"/>
    <w:rsid w:val="0088152F"/>
    <w:rsid w:val="00881552"/>
    <w:rsid w:val="00881721"/>
    <w:rsid w:val="008817C2"/>
    <w:rsid w:val="00881878"/>
    <w:rsid w:val="008819AF"/>
    <w:rsid w:val="008819BF"/>
    <w:rsid w:val="00881AAA"/>
    <w:rsid w:val="00881B35"/>
    <w:rsid w:val="00882008"/>
    <w:rsid w:val="008820AA"/>
    <w:rsid w:val="008823A6"/>
    <w:rsid w:val="008823C5"/>
    <w:rsid w:val="008824B0"/>
    <w:rsid w:val="008824C8"/>
    <w:rsid w:val="008824D4"/>
    <w:rsid w:val="00882603"/>
    <w:rsid w:val="0088271C"/>
    <w:rsid w:val="00882819"/>
    <w:rsid w:val="00882A49"/>
    <w:rsid w:val="00882FBC"/>
    <w:rsid w:val="00882FCB"/>
    <w:rsid w:val="008830AC"/>
    <w:rsid w:val="00883237"/>
    <w:rsid w:val="008834A9"/>
    <w:rsid w:val="008834DB"/>
    <w:rsid w:val="00883563"/>
    <w:rsid w:val="008835D6"/>
    <w:rsid w:val="008835EC"/>
    <w:rsid w:val="008837D7"/>
    <w:rsid w:val="008838C8"/>
    <w:rsid w:val="008838DA"/>
    <w:rsid w:val="00883B48"/>
    <w:rsid w:val="00883C7F"/>
    <w:rsid w:val="00883D00"/>
    <w:rsid w:val="00883FBC"/>
    <w:rsid w:val="00884098"/>
    <w:rsid w:val="00884132"/>
    <w:rsid w:val="008842E0"/>
    <w:rsid w:val="008842E9"/>
    <w:rsid w:val="008843B1"/>
    <w:rsid w:val="008843CC"/>
    <w:rsid w:val="008845D3"/>
    <w:rsid w:val="0088462F"/>
    <w:rsid w:val="00884806"/>
    <w:rsid w:val="00884872"/>
    <w:rsid w:val="0088491C"/>
    <w:rsid w:val="00884E3A"/>
    <w:rsid w:val="00884E85"/>
    <w:rsid w:val="00884F85"/>
    <w:rsid w:val="00884FFF"/>
    <w:rsid w:val="0088501F"/>
    <w:rsid w:val="008850BD"/>
    <w:rsid w:val="00885138"/>
    <w:rsid w:val="008851A9"/>
    <w:rsid w:val="00885317"/>
    <w:rsid w:val="00885684"/>
    <w:rsid w:val="008857A5"/>
    <w:rsid w:val="008859D9"/>
    <w:rsid w:val="00885AA9"/>
    <w:rsid w:val="00885BDC"/>
    <w:rsid w:val="00885C7E"/>
    <w:rsid w:val="00885C8A"/>
    <w:rsid w:val="00885D92"/>
    <w:rsid w:val="00885E9D"/>
    <w:rsid w:val="00885F6A"/>
    <w:rsid w:val="00886221"/>
    <w:rsid w:val="00886838"/>
    <w:rsid w:val="00886919"/>
    <w:rsid w:val="00886941"/>
    <w:rsid w:val="00886C6D"/>
    <w:rsid w:val="00886C7A"/>
    <w:rsid w:val="00886C9F"/>
    <w:rsid w:val="00886FC5"/>
    <w:rsid w:val="008870D5"/>
    <w:rsid w:val="008872D5"/>
    <w:rsid w:val="008873D7"/>
    <w:rsid w:val="00887688"/>
    <w:rsid w:val="00887722"/>
    <w:rsid w:val="0088782A"/>
    <w:rsid w:val="00887909"/>
    <w:rsid w:val="008879E0"/>
    <w:rsid w:val="008879E1"/>
    <w:rsid w:val="00887A28"/>
    <w:rsid w:val="00887A7C"/>
    <w:rsid w:val="00887AF6"/>
    <w:rsid w:val="00887B06"/>
    <w:rsid w:val="00887B43"/>
    <w:rsid w:val="00887BA8"/>
    <w:rsid w:val="00887BDD"/>
    <w:rsid w:val="00887C59"/>
    <w:rsid w:val="00890082"/>
    <w:rsid w:val="00890118"/>
    <w:rsid w:val="00890130"/>
    <w:rsid w:val="00890143"/>
    <w:rsid w:val="00890194"/>
    <w:rsid w:val="0089019A"/>
    <w:rsid w:val="008901A3"/>
    <w:rsid w:val="008901A8"/>
    <w:rsid w:val="008901F0"/>
    <w:rsid w:val="008902A2"/>
    <w:rsid w:val="008902CF"/>
    <w:rsid w:val="0089038A"/>
    <w:rsid w:val="00890395"/>
    <w:rsid w:val="008905F8"/>
    <w:rsid w:val="00890667"/>
    <w:rsid w:val="008906DB"/>
    <w:rsid w:val="00890873"/>
    <w:rsid w:val="0089089E"/>
    <w:rsid w:val="00890951"/>
    <w:rsid w:val="00890A5C"/>
    <w:rsid w:val="00890B03"/>
    <w:rsid w:val="00890D6B"/>
    <w:rsid w:val="00890F49"/>
    <w:rsid w:val="00891010"/>
    <w:rsid w:val="0089102B"/>
    <w:rsid w:val="00891083"/>
    <w:rsid w:val="008910F7"/>
    <w:rsid w:val="0089117E"/>
    <w:rsid w:val="00891273"/>
    <w:rsid w:val="0089128B"/>
    <w:rsid w:val="008914C3"/>
    <w:rsid w:val="008914E1"/>
    <w:rsid w:val="00891522"/>
    <w:rsid w:val="00891587"/>
    <w:rsid w:val="008915C9"/>
    <w:rsid w:val="008917B4"/>
    <w:rsid w:val="008917D6"/>
    <w:rsid w:val="008917D8"/>
    <w:rsid w:val="008918D0"/>
    <w:rsid w:val="00891A41"/>
    <w:rsid w:val="00891B6C"/>
    <w:rsid w:val="00891C6B"/>
    <w:rsid w:val="00891CD2"/>
    <w:rsid w:val="00891D33"/>
    <w:rsid w:val="00891D39"/>
    <w:rsid w:val="00891DBB"/>
    <w:rsid w:val="00891E19"/>
    <w:rsid w:val="00891EA9"/>
    <w:rsid w:val="00892139"/>
    <w:rsid w:val="008921EF"/>
    <w:rsid w:val="00892470"/>
    <w:rsid w:val="008924F9"/>
    <w:rsid w:val="008928E9"/>
    <w:rsid w:val="008928F8"/>
    <w:rsid w:val="008929CA"/>
    <w:rsid w:val="00892BB3"/>
    <w:rsid w:val="00892CC1"/>
    <w:rsid w:val="00892D0B"/>
    <w:rsid w:val="00892EFA"/>
    <w:rsid w:val="00892F35"/>
    <w:rsid w:val="00893281"/>
    <w:rsid w:val="008932B6"/>
    <w:rsid w:val="00893554"/>
    <w:rsid w:val="0089356A"/>
    <w:rsid w:val="008935C2"/>
    <w:rsid w:val="00893693"/>
    <w:rsid w:val="008938A4"/>
    <w:rsid w:val="00893CC6"/>
    <w:rsid w:val="00893D35"/>
    <w:rsid w:val="00893DC9"/>
    <w:rsid w:val="00893E77"/>
    <w:rsid w:val="00893E85"/>
    <w:rsid w:val="00893F75"/>
    <w:rsid w:val="0089414B"/>
    <w:rsid w:val="008941D9"/>
    <w:rsid w:val="0089422A"/>
    <w:rsid w:val="008942DB"/>
    <w:rsid w:val="00894316"/>
    <w:rsid w:val="00894356"/>
    <w:rsid w:val="0089441F"/>
    <w:rsid w:val="008944DA"/>
    <w:rsid w:val="00894635"/>
    <w:rsid w:val="00894653"/>
    <w:rsid w:val="00894666"/>
    <w:rsid w:val="008948EE"/>
    <w:rsid w:val="00894B03"/>
    <w:rsid w:val="00894C19"/>
    <w:rsid w:val="00894CF1"/>
    <w:rsid w:val="00894D43"/>
    <w:rsid w:val="00894DA2"/>
    <w:rsid w:val="00894FE6"/>
    <w:rsid w:val="00895122"/>
    <w:rsid w:val="008951BC"/>
    <w:rsid w:val="0089524D"/>
    <w:rsid w:val="00895253"/>
    <w:rsid w:val="00895297"/>
    <w:rsid w:val="008953BF"/>
    <w:rsid w:val="00895464"/>
    <w:rsid w:val="008954FE"/>
    <w:rsid w:val="00895587"/>
    <w:rsid w:val="00895607"/>
    <w:rsid w:val="00895673"/>
    <w:rsid w:val="00895872"/>
    <w:rsid w:val="00895956"/>
    <w:rsid w:val="008959F8"/>
    <w:rsid w:val="00895A03"/>
    <w:rsid w:val="00895AE5"/>
    <w:rsid w:val="00895C69"/>
    <w:rsid w:val="00895D92"/>
    <w:rsid w:val="00895F08"/>
    <w:rsid w:val="00895FE4"/>
    <w:rsid w:val="00896053"/>
    <w:rsid w:val="008960ED"/>
    <w:rsid w:val="0089613C"/>
    <w:rsid w:val="008961AC"/>
    <w:rsid w:val="008962C9"/>
    <w:rsid w:val="00896399"/>
    <w:rsid w:val="008963B9"/>
    <w:rsid w:val="008966D4"/>
    <w:rsid w:val="008966EC"/>
    <w:rsid w:val="0089674A"/>
    <w:rsid w:val="00896804"/>
    <w:rsid w:val="00896CA3"/>
    <w:rsid w:val="00896E19"/>
    <w:rsid w:val="00896F25"/>
    <w:rsid w:val="00896F45"/>
    <w:rsid w:val="00896F8E"/>
    <w:rsid w:val="008972C8"/>
    <w:rsid w:val="00897376"/>
    <w:rsid w:val="0089748E"/>
    <w:rsid w:val="008974D6"/>
    <w:rsid w:val="00897698"/>
    <w:rsid w:val="008978F6"/>
    <w:rsid w:val="00897934"/>
    <w:rsid w:val="00897936"/>
    <w:rsid w:val="0089795C"/>
    <w:rsid w:val="00897963"/>
    <w:rsid w:val="00897B87"/>
    <w:rsid w:val="00897C5A"/>
    <w:rsid w:val="00897C9D"/>
    <w:rsid w:val="00897D95"/>
    <w:rsid w:val="00897E75"/>
    <w:rsid w:val="00897ED2"/>
    <w:rsid w:val="00897F57"/>
    <w:rsid w:val="00897F5D"/>
    <w:rsid w:val="008A0176"/>
    <w:rsid w:val="008A01CC"/>
    <w:rsid w:val="008A0252"/>
    <w:rsid w:val="008A02CD"/>
    <w:rsid w:val="008A0312"/>
    <w:rsid w:val="008A0314"/>
    <w:rsid w:val="008A0545"/>
    <w:rsid w:val="008A05EC"/>
    <w:rsid w:val="008A06A9"/>
    <w:rsid w:val="008A07C1"/>
    <w:rsid w:val="008A083C"/>
    <w:rsid w:val="008A0896"/>
    <w:rsid w:val="008A08A1"/>
    <w:rsid w:val="008A08E3"/>
    <w:rsid w:val="008A0ADF"/>
    <w:rsid w:val="008A0BDD"/>
    <w:rsid w:val="008A0BFA"/>
    <w:rsid w:val="008A0C99"/>
    <w:rsid w:val="008A0CBF"/>
    <w:rsid w:val="008A0CE2"/>
    <w:rsid w:val="008A0D8F"/>
    <w:rsid w:val="008A0EB2"/>
    <w:rsid w:val="008A0EE3"/>
    <w:rsid w:val="008A100A"/>
    <w:rsid w:val="008A13CD"/>
    <w:rsid w:val="008A163A"/>
    <w:rsid w:val="008A1845"/>
    <w:rsid w:val="008A1A42"/>
    <w:rsid w:val="008A1C49"/>
    <w:rsid w:val="008A1C90"/>
    <w:rsid w:val="008A1DB5"/>
    <w:rsid w:val="008A1E6C"/>
    <w:rsid w:val="008A1ED2"/>
    <w:rsid w:val="008A220F"/>
    <w:rsid w:val="008A22A7"/>
    <w:rsid w:val="008A245F"/>
    <w:rsid w:val="008A2647"/>
    <w:rsid w:val="008A2744"/>
    <w:rsid w:val="008A28F9"/>
    <w:rsid w:val="008A2B02"/>
    <w:rsid w:val="008A2C10"/>
    <w:rsid w:val="008A2DE2"/>
    <w:rsid w:val="008A2F13"/>
    <w:rsid w:val="008A3166"/>
    <w:rsid w:val="008A31EA"/>
    <w:rsid w:val="008A31EB"/>
    <w:rsid w:val="008A31EF"/>
    <w:rsid w:val="008A3203"/>
    <w:rsid w:val="008A3256"/>
    <w:rsid w:val="008A33B9"/>
    <w:rsid w:val="008A3424"/>
    <w:rsid w:val="008A359F"/>
    <w:rsid w:val="008A3686"/>
    <w:rsid w:val="008A36A8"/>
    <w:rsid w:val="008A39E6"/>
    <w:rsid w:val="008A3A1E"/>
    <w:rsid w:val="008A3B15"/>
    <w:rsid w:val="008A3B53"/>
    <w:rsid w:val="008A3BD7"/>
    <w:rsid w:val="008A3BF4"/>
    <w:rsid w:val="008A41C4"/>
    <w:rsid w:val="008A425D"/>
    <w:rsid w:val="008A42C4"/>
    <w:rsid w:val="008A4325"/>
    <w:rsid w:val="008A4539"/>
    <w:rsid w:val="008A45AD"/>
    <w:rsid w:val="008A467A"/>
    <w:rsid w:val="008A4AB2"/>
    <w:rsid w:val="008A4C77"/>
    <w:rsid w:val="008A4CB9"/>
    <w:rsid w:val="008A4D56"/>
    <w:rsid w:val="008A4D7A"/>
    <w:rsid w:val="008A4D7F"/>
    <w:rsid w:val="008A4EFF"/>
    <w:rsid w:val="008A4FFB"/>
    <w:rsid w:val="008A50C1"/>
    <w:rsid w:val="008A5141"/>
    <w:rsid w:val="008A5195"/>
    <w:rsid w:val="008A51EA"/>
    <w:rsid w:val="008A532C"/>
    <w:rsid w:val="008A53AE"/>
    <w:rsid w:val="008A545D"/>
    <w:rsid w:val="008A5535"/>
    <w:rsid w:val="008A5BB2"/>
    <w:rsid w:val="008A5C2E"/>
    <w:rsid w:val="008A5CAC"/>
    <w:rsid w:val="008A5F5A"/>
    <w:rsid w:val="008A607D"/>
    <w:rsid w:val="008A60A4"/>
    <w:rsid w:val="008A60BD"/>
    <w:rsid w:val="008A6196"/>
    <w:rsid w:val="008A620D"/>
    <w:rsid w:val="008A629E"/>
    <w:rsid w:val="008A62C8"/>
    <w:rsid w:val="008A647C"/>
    <w:rsid w:val="008A64F0"/>
    <w:rsid w:val="008A65EF"/>
    <w:rsid w:val="008A6695"/>
    <w:rsid w:val="008A67B2"/>
    <w:rsid w:val="008A67B5"/>
    <w:rsid w:val="008A67EF"/>
    <w:rsid w:val="008A69B9"/>
    <w:rsid w:val="008A6BB7"/>
    <w:rsid w:val="008A6C11"/>
    <w:rsid w:val="008A6C89"/>
    <w:rsid w:val="008A6D0A"/>
    <w:rsid w:val="008A6D72"/>
    <w:rsid w:val="008A707C"/>
    <w:rsid w:val="008A70AA"/>
    <w:rsid w:val="008A70DB"/>
    <w:rsid w:val="008A717F"/>
    <w:rsid w:val="008A71BC"/>
    <w:rsid w:val="008A726A"/>
    <w:rsid w:val="008A7287"/>
    <w:rsid w:val="008A739B"/>
    <w:rsid w:val="008A7489"/>
    <w:rsid w:val="008A7511"/>
    <w:rsid w:val="008A7594"/>
    <w:rsid w:val="008A75A4"/>
    <w:rsid w:val="008A76C4"/>
    <w:rsid w:val="008A77BB"/>
    <w:rsid w:val="008A792F"/>
    <w:rsid w:val="008A79EF"/>
    <w:rsid w:val="008A7A12"/>
    <w:rsid w:val="008A7CB8"/>
    <w:rsid w:val="008A7CEE"/>
    <w:rsid w:val="008A7D95"/>
    <w:rsid w:val="008A7E4B"/>
    <w:rsid w:val="008A7F73"/>
    <w:rsid w:val="008B014F"/>
    <w:rsid w:val="008B0190"/>
    <w:rsid w:val="008B02C5"/>
    <w:rsid w:val="008B064E"/>
    <w:rsid w:val="008B0775"/>
    <w:rsid w:val="008B0798"/>
    <w:rsid w:val="008B0870"/>
    <w:rsid w:val="008B087C"/>
    <w:rsid w:val="008B0A18"/>
    <w:rsid w:val="008B0AD8"/>
    <w:rsid w:val="008B0BAD"/>
    <w:rsid w:val="008B0CB8"/>
    <w:rsid w:val="008B0CD5"/>
    <w:rsid w:val="008B0F5B"/>
    <w:rsid w:val="008B105E"/>
    <w:rsid w:val="008B113C"/>
    <w:rsid w:val="008B1193"/>
    <w:rsid w:val="008B11AF"/>
    <w:rsid w:val="008B12E2"/>
    <w:rsid w:val="008B14C4"/>
    <w:rsid w:val="008B1601"/>
    <w:rsid w:val="008B1720"/>
    <w:rsid w:val="008B18F0"/>
    <w:rsid w:val="008B1A69"/>
    <w:rsid w:val="008B1ADF"/>
    <w:rsid w:val="008B1B72"/>
    <w:rsid w:val="008B1B9F"/>
    <w:rsid w:val="008B1C55"/>
    <w:rsid w:val="008B1C5E"/>
    <w:rsid w:val="008B1C5F"/>
    <w:rsid w:val="008B1D0F"/>
    <w:rsid w:val="008B1F61"/>
    <w:rsid w:val="008B208B"/>
    <w:rsid w:val="008B21BA"/>
    <w:rsid w:val="008B21C7"/>
    <w:rsid w:val="008B233C"/>
    <w:rsid w:val="008B241D"/>
    <w:rsid w:val="008B2485"/>
    <w:rsid w:val="008B2733"/>
    <w:rsid w:val="008B2750"/>
    <w:rsid w:val="008B27C2"/>
    <w:rsid w:val="008B281A"/>
    <w:rsid w:val="008B2825"/>
    <w:rsid w:val="008B29B7"/>
    <w:rsid w:val="008B2BD9"/>
    <w:rsid w:val="008B2E24"/>
    <w:rsid w:val="008B2EAA"/>
    <w:rsid w:val="008B2EB4"/>
    <w:rsid w:val="008B2FCF"/>
    <w:rsid w:val="008B31BA"/>
    <w:rsid w:val="008B323E"/>
    <w:rsid w:val="008B3259"/>
    <w:rsid w:val="008B363F"/>
    <w:rsid w:val="008B3718"/>
    <w:rsid w:val="008B3775"/>
    <w:rsid w:val="008B381E"/>
    <w:rsid w:val="008B38B3"/>
    <w:rsid w:val="008B38C0"/>
    <w:rsid w:val="008B3983"/>
    <w:rsid w:val="008B398E"/>
    <w:rsid w:val="008B39B9"/>
    <w:rsid w:val="008B3B1A"/>
    <w:rsid w:val="008B3B79"/>
    <w:rsid w:val="008B3E61"/>
    <w:rsid w:val="008B3ECE"/>
    <w:rsid w:val="008B3F21"/>
    <w:rsid w:val="008B3F5E"/>
    <w:rsid w:val="008B3FD8"/>
    <w:rsid w:val="008B4039"/>
    <w:rsid w:val="008B42B5"/>
    <w:rsid w:val="008B4367"/>
    <w:rsid w:val="008B4432"/>
    <w:rsid w:val="008B45F0"/>
    <w:rsid w:val="008B4606"/>
    <w:rsid w:val="008B4646"/>
    <w:rsid w:val="008B4711"/>
    <w:rsid w:val="008B4790"/>
    <w:rsid w:val="008B4951"/>
    <w:rsid w:val="008B498B"/>
    <w:rsid w:val="008B49E7"/>
    <w:rsid w:val="008B4A9E"/>
    <w:rsid w:val="008B4CBC"/>
    <w:rsid w:val="008B4CF5"/>
    <w:rsid w:val="008B4EAC"/>
    <w:rsid w:val="008B503A"/>
    <w:rsid w:val="008B519F"/>
    <w:rsid w:val="008B545F"/>
    <w:rsid w:val="008B54F9"/>
    <w:rsid w:val="008B5935"/>
    <w:rsid w:val="008B599B"/>
    <w:rsid w:val="008B5AAC"/>
    <w:rsid w:val="008B5B53"/>
    <w:rsid w:val="008B5DF3"/>
    <w:rsid w:val="008B5F06"/>
    <w:rsid w:val="008B5F0E"/>
    <w:rsid w:val="008B5FA8"/>
    <w:rsid w:val="008B6075"/>
    <w:rsid w:val="008B6260"/>
    <w:rsid w:val="008B62CA"/>
    <w:rsid w:val="008B62FF"/>
    <w:rsid w:val="008B63A8"/>
    <w:rsid w:val="008B63B7"/>
    <w:rsid w:val="008B6439"/>
    <w:rsid w:val="008B65F9"/>
    <w:rsid w:val="008B67A9"/>
    <w:rsid w:val="008B67B6"/>
    <w:rsid w:val="008B683C"/>
    <w:rsid w:val="008B6ECC"/>
    <w:rsid w:val="008B6EFA"/>
    <w:rsid w:val="008B6F2C"/>
    <w:rsid w:val="008B71B4"/>
    <w:rsid w:val="008B7353"/>
    <w:rsid w:val="008B73CD"/>
    <w:rsid w:val="008B73FE"/>
    <w:rsid w:val="008B743A"/>
    <w:rsid w:val="008B749E"/>
    <w:rsid w:val="008B760C"/>
    <w:rsid w:val="008B78A1"/>
    <w:rsid w:val="008B78B3"/>
    <w:rsid w:val="008B798D"/>
    <w:rsid w:val="008B7C9E"/>
    <w:rsid w:val="008B7CF3"/>
    <w:rsid w:val="008B7F24"/>
    <w:rsid w:val="008B7F70"/>
    <w:rsid w:val="008C0307"/>
    <w:rsid w:val="008C032E"/>
    <w:rsid w:val="008C063B"/>
    <w:rsid w:val="008C0668"/>
    <w:rsid w:val="008C08F0"/>
    <w:rsid w:val="008C08F1"/>
    <w:rsid w:val="008C09D9"/>
    <w:rsid w:val="008C0AA5"/>
    <w:rsid w:val="008C0AA8"/>
    <w:rsid w:val="008C0C15"/>
    <w:rsid w:val="008C0E19"/>
    <w:rsid w:val="008C0ECC"/>
    <w:rsid w:val="008C1041"/>
    <w:rsid w:val="008C1116"/>
    <w:rsid w:val="008C137E"/>
    <w:rsid w:val="008C13B7"/>
    <w:rsid w:val="008C1567"/>
    <w:rsid w:val="008C18B5"/>
    <w:rsid w:val="008C190E"/>
    <w:rsid w:val="008C1AE3"/>
    <w:rsid w:val="008C1C52"/>
    <w:rsid w:val="008C1C65"/>
    <w:rsid w:val="008C1D5C"/>
    <w:rsid w:val="008C1E73"/>
    <w:rsid w:val="008C1F1D"/>
    <w:rsid w:val="008C1F5E"/>
    <w:rsid w:val="008C2116"/>
    <w:rsid w:val="008C2247"/>
    <w:rsid w:val="008C22B7"/>
    <w:rsid w:val="008C2330"/>
    <w:rsid w:val="008C23B5"/>
    <w:rsid w:val="008C2588"/>
    <w:rsid w:val="008C2869"/>
    <w:rsid w:val="008C28BA"/>
    <w:rsid w:val="008C298C"/>
    <w:rsid w:val="008C2B00"/>
    <w:rsid w:val="008C2CA9"/>
    <w:rsid w:val="008C2E40"/>
    <w:rsid w:val="008C2E64"/>
    <w:rsid w:val="008C3066"/>
    <w:rsid w:val="008C309C"/>
    <w:rsid w:val="008C311D"/>
    <w:rsid w:val="008C3132"/>
    <w:rsid w:val="008C3145"/>
    <w:rsid w:val="008C320E"/>
    <w:rsid w:val="008C327B"/>
    <w:rsid w:val="008C3285"/>
    <w:rsid w:val="008C3398"/>
    <w:rsid w:val="008C34DD"/>
    <w:rsid w:val="008C356C"/>
    <w:rsid w:val="008C36D0"/>
    <w:rsid w:val="008C3882"/>
    <w:rsid w:val="008C3935"/>
    <w:rsid w:val="008C39FF"/>
    <w:rsid w:val="008C3B40"/>
    <w:rsid w:val="008C3BF4"/>
    <w:rsid w:val="008C3C2C"/>
    <w:rsid w:val="008C3C9C"/>
    <w:rsid w:val="008C3F05"/>
    <w:rsid w:val="008C3F93"/>
    <w:rsid w:val="008C3FC6"/>
    <w:rsid w:val="008C40F9"/>
    <w:rsid w:val="008C43AA"/>
    <w:rsid w:val="008C441E"/>
    <w:rsid w:val="008C44B4"/>
    <w:rsid w:val="008C45C7"/>
    <w:rsid w:val="008C4831"/>
    <w:rsid w:val="008C4940"/>
    <w:rsid w:val="008C49E8"/>
    <w:rsid w:val="008C4B66"/>
    <w:rsid w:val="008C4BF1"/>
    <w:rsid w:val="008C4D88"/>
    <w:rsid w:val="008C5004"/>
    <w:rsid w:val="008C50AC"/>
    <w:rsid w:val="008C51C8"/>
    <w:rsid w:val="008C542B"/>
    <w:rsid w:val="008C54C7"/>
    <w:rsid w:val="008C5A44"/>
    <w:rsid w:val="008C5B97"/>
    <w:rsid w:val="008C5BF4"/>
    <w:rsid w:val="008C611B"/>
    <w:rsid w:val="008C61BF"/>
    <w:rsid w:val="008C63CC"/>
    <w:rsid w:val="008C6504"/>
    <w:rsid w:val="008C65C6"/>
    <w:rsid w:val="008C6614"/>
    <w:rsid w:val="008C6649"/>
    <w:rsid w:val="008C66FA"/>
    <w:rsid w:val="008C67D4"/>
    <w:rsid w:val="008C68B1"/>
    <w:rsid w:val="008C68B3"/>
    <w:rsid w:val="008C6960"/>
    <w:rsid w:val="008C6990"/>
    <w:rsid w:val="008C6AE8"/>
    <w:rsid w:val="008C6B96"/>
    <w:rsid w:val="008C6C1C"/>
    <w:rsid w:val="008C6EC0"/>
    <w:rsid w:val="008C6EC2"/>
    <w:rsid w:val="008C6F05"/>
    <w:rsid w:val="008C6F2E"/>
    <w:rsid w:val="008C6F82"/>
    <w:rsid w:val="008C6FD7"/>
    <w:rsid w:val="008C7033"/>
    <w:rsid w:val="008C7049"/>
    <w:rsid w:val="008C7735"/>
    <w:rsid w:val="008C77B3"/>
    <w:rsid w:val="008C7870"/>
    <w:rsid w:val="008C7A29"/>
    <w:rsid w:val="008C7B87"/>
    <w:rsid w:val="008C7BD1"/>
    <w:rsid w:val="008C7CD0"/>
    <w:rsid w:val="008C7D47"/>
    <w:rsid w:val="008C7FEE"/>
    <w:rsid w:val="008D0103"/>
    <w:rsid w:val="008D0188"/>
    <w:rsid w:val="008D01F9"/>
    <w:rsid w:val="008D02BD"/>
    <w:rsid w:val="008D0324"/>
    <w:rsid w:val="008D0346"/>
    <w:rsid w:val="008D05D0"/>
    <w:rsid w:val="008D0622"/>
    <w:rsid w:val="008D06B4"/>
    <w:rsid w:val="008D0991"/>
    <w:rsid w:val="008D09F6"/>
    <w:rsid w:val="008D0C4F"/>
    <w:rsid w:val="008D0C58"/>
    <w:rsid w:val="008D0D7B"/>
    <w:rsid w:val="008D0DD1"/>
    <w:rsid w:val="008D0F08"/>
    <w:rsid w:val="008D11A5"/>
    <w:rsid w:val="008D11BF"/>
    <w:rsid w:val="008D1534"/>
    <w:rsid w:val="008D155A"/>
    <w:rsid w:val="008D17A3"/>
    <w:rsid w:val="008D1948"/>
    <w:rsid w:val="008D1A32"/>
    <w:rsid w:val="008D1C77"/>
    <w:rsid w:val="008D1CBB"/>
    <w:rsid w:val="008D1E0D"/>
    <w:rsid w:val="008D1F44"/>
    <w:rsid w:val="008D20BF"/>
    <w:rsid w:val="008D22D9"/>
    <w:rsid w:val="008D24D7"/>
    <w:rsid w:val="008D2504"/>
    <w:rsid w:val="008D2523"/>
    <w:rsid w:val="008D2532"/>
    <w:rsid w:val="008D2936"/>
    <w:rsid w:val="008D29BC"/>
    <w:rsid w:val="008D2D2A"/>
    <w:rsid w:val="008D2D7C"/>
    <w:rsid w:val="008D2E88"/>
    <w:rsid w:val="008D2EC2"/>
    <w:rsid w:val="008D2F98"/>
    <w:rsid w:val="008D3069"/>
    <w:rsid w:val="008D3073"/>
    <w:rsid w:val="008D30A9"/>
    <w:rsid w:val="008D3195"/>
    <w:rsid w:val="008D322A"/>
    <w:rsid w:val="008D33A9"/>
    <w:rsid w:val="008D345F"/>
    <w:rsid w:val="008D3513"/>
    <w:rsid w:val="008D35C1"/>
    <w:rsid w:val="008D35E1"/>
    <w:rsid w:val="008D37C7"/>
    <w:rsid w:val="008D37C9"/>
    <w:rsid w:val="008D38C4"/>
    <w:rsid w:val="008D3903"/>
    <w:rsid w:val="008D3A7B"/>
    <w:rsid w:val="008D3C3B"/>
    <w:rsid w:val="008D3D54"/>
    <w:rsid w:val="008D3DFD"/>
    <w:rsid w:val="008D3E07"/>
    <w:rsid w:val="008D3EE9"/>
    <w:rsid w:val="008D3F7A"/>
    <w:rsid w:val="008D3FCD"/>
    <w:rsid w:val="008D43EE"/>
    <w:rsid w:val="008D4458"/>
    <w:rsid w:val="008D44DA"/>
    <w:rsid w:val="008D44FA"/>
    <w:rsid w:val="008D4693"/>
    <w:rsid w:val="008D4746"/>
    <w:rsid w:val="008D4835"/>
    <w:rsid w:val="008D49E7"/>
    <w:rsid w:val="008D49EF"/>
    <w:rsid w:val="008D4A4F"/>
    <w:rsid w:val="008D4CD1"/>
    <w:rsid w:val="008D4E69"/>
    <w:rsid w:val="008D5036"/>
    <w:rsid w:val="008D51A2"/>
    <w:rsid w:val="008D51C0"/>
    <w:rsid w:val="008D52C9"/>
    <w:rsid w:val="008D5388"/>
    <w:rsid w:val="008D5481"/>
    <w:rsid w:val="008D5490"/>
    <w:rsid w:val="008D5499"/>
    <w:rsid w:val="008D57FD"/>
    <w:rsid w:val="008D58B1"/>
    <w:rsid w:val="008D58EB"/>
    <w:rsid w:val="008D58FC"/>
    <w:rsid w:val="008D59C6"/>
    <w:rsid w:val="008D5B79"/>
    <w:rsid w:val="008D5D22"/>
    <w:rsid w:val="008D5D8F"/>
    <w:rsid w:val="008D5F3C"/>
    <w:rsid w:val="008D5F64"/>
    <w:rsid w:val="008D5FA2"/>
    <w:rsid w:val="008D619B"/>
    <w:rsid w:val="008D61DA"/>
    <w:rsid w:val="008D6294"/>
    <w:rsid w:val="008D62BA"/>
    <w:rsid w:val="008D6347"/>
    <w:rsid w:val="008D635F"/>
    <w:rsid w:val="008D648F"/>
    <w:rsid w:val="008D64BA"/>
    <w:rsid w:val="008D6713"/>
    <w:rsid w:val="008D68D7"/>
    <w:rsid w:val="008D692C"/>
    <w:rsid w:val="008D6990"/>
    <w:rsid w:val="008D6BDB"/>
    <w:rsid w:val="008D6C23"/>
    <w:rsid w:val="008D6C3A"/>
    <w:rsid w:val="008D6CA1"/>
    <w:rsid w:val="008D71F1"/>
    <w:rsid w:val="008D72F6"/>
    <w:rsid w:val="008D733E"/>
    <w:rsid w:val="008D7458"/>
    <w:rsid w:val="008D75E3"/>
    <w:rsid w:val="008D760C"/>
    <w:rsid w:val="008D765F"/>
    <w:rsid w:val="008D773D"/>
    <w:rsid w:val="008D781D"/>
    <w:rsid w:val="008D7871"/>
    <w:rsid w:val="008D790D"/>
    <w:rsid w:val="008D7A84"/>
    <w:rsid w:val="008D7B0E"/>
    <w:rsid w:val="008D7C11"/>
    <w:rsid w:val="008D7CC5"/>
    <w:rsid w:val="008D7D5C"/>
    <w:rsid w:val="008D7EB8"/>
    <w:rsid w:val="008E0056"/>
    <w:rsid w:val="008E00B9"/>
    <w:rsid w:val="008E011E"/>
    <w:rsid w:val="008E01CA"/>
    <w:rsid w:val="008E041B"/>
    <w:rsid w:val="008E0476"/>
    <w:rsid w:val="008E0795"/>
    <w:rsid w:val="008E0A24"/>
    <w:rsid w:val="008E0A6F"/>
    <w:rsid w:val="008E0C6E"/>
    <w:rsid w:val="008E0D30"/>
    <w:rsid w:val="008E0EAF"/>
    <w:rsid w:val="008E0F5A"/>
    <w:rsid w:val="008E1146"/>
    <w:rsid w:val="008E124D"/>
    <w:rsid w:val="008E12AE"/>
    <w:rsid w:val="008E12C4"/>
    <w:rsid w:val="008E13D0"/>
    <w:rsid w:val="008E1477"/>
    <w:rsid w:val="008E1643"/>
    <w:rsid w:val="008E16E0"/>
    <w:rsid w:val="008E1792"/>
    <w:rsid w:val="008E1796"/>
    <w:rsid w:val="008E17E2"/>
    <w:rsid w:val="008E17FE"/>
    <w:rsid w:val="008E1913"/>
    <w:rsid w:val="008E1934"/>
    <w:rsid w:val="008E1A0E"/>
    <w:rsid w:val="008E1BF1"/>
    <w:rsid w:val="008E1DD8"/>
    <w:rsid w:val="008E1FBC"/>
    <w:rsid w:val="008E1FD4"/>
    <w:rsid w:val="008E2037"/>
    <w:rsid w:val="008E20A0"/>
    <w:rsid w:val="008E213E"/>
    <w:rsid w:val="008E21A5"/>
    <w:rsid w:val="008E2272"/>
    <w:rsid w:val="008E2377"/>
    <w:rsid w:val="008E24E1"/>
    <w:rsid w:val="008E271E"/>
    <w:rsid w:val="008E297F"/>
    <w:rsid w:val="008E2AE6"/>
    <w:rsid w:val="008E2BEC"/>
    <w:rsid w:val="008E2C70"/>
    <w:rsid w:val="008E2D2C"/>
    <w:rsid w:val="008E2D9E"/>
    <w:rsid w:val="008E2DC5"/>
    <w:rsid w:val="008E3039"/>
    <w:rsid w:val="008E327A"/>
    <w:rsid w:val="008E333D"/>
    <w:rsid w:val="008E35E1"/>
    <w:rsid w:val="008E3709"/>
    <w:rsid w:val="008E379F"/>
    <w:rsid w:val="008E3880"/>
    <w:rsid w:val="008E3898"/>
    <w:rsid w:val="008E38CA"/>
    <w:rsid w:val="008E393D"/>
    <w:rsid w:val="008E3984"/>
    <w:rsid w:val="008E3C8C"/>
    <w:rsid w:val="008E3D05"/>
    <w:rsid w:val="008E3D91"/>
    <w:rsid w:val="008E3DDC"/>
    <w:rsid w:val="008E3DDF"/>
    <w:rsid w:val="008E3EE6"/>
    <w:rsid w:val="008E3FD6"/>
    <w:rsid w:val="008E4151"/>
    <w:rsid w:val="008E4293"/>
    <w:rsid w:val="008E42D9"/>
    <w:rsid w:val="008E4339"/>
    <w:rsid w:val="008E46C5"/>
    <w:rsid w:val="008E4750"/>
    <w:rsid w:val="008E484F"/>
    <w:rsid w:val="008E48B7"/>
    <w:rsid w:val="008E4A01"/>
    <w:rsid w:val="008E4C58"/>
    <w:rsid w:val="008E4DAD"/>
    <w:rsid w:val="008E4E35"/>
    <w:rsid w:val="008E4FDB"/>
    <w:rsid w:val="008E507D"/>
    <w:rsid w:val="008E5095"/>
    <w:rsid w:val="008E516F"/>
    <w:rsid w:val="008E5270"/>
    <w:rsid w:val="008E54C5"/>
    <w:rsid w:val="008E5634"/>
    <w:rsid w:val="008E5759"/>
    <w:rsid w:val="008E57E8"/>
    <w:rsid w:val="008E5920"/>
    <w:rsid w:val="008E5ADB"/>
    <w:rsid w:val="008E5EE3"/>
    <w:rsid w:val="008E5F5D"/>
    <w:rsid w:val="008E5F7B"/>
    <w:rsid w:val="008E5FB1"/>
    <w:rsid w:val="008E604B"/>
    <w:rsid w:val="008E6095"/>
    <w:rsid w:val="008E6178"/>
    <w:rsid w:val="008E61BF"/>
    <w:rsid w:val="008E62AE"/>
    <w:rsid w:val="008E63D8"/>
    <w:rsid w:val="008E6486"/>
    <w:rsid w:val="008E669D"/>
    <w:rsid w:val="008E66FB"/>
    <w:rsid w:val="008E67BC"/>
    <w:rsid w:val="008E6824"/>
    <w:rsid w:val="008E68C7"/>
    <w:rsid w:val="008E68EF"/>
    <w:rsid w:val="008E69ED"/>
    <w:rsid w:val="008E6AA8"/>
    <w:rsid w:val="008E6B14"/>
    <w:rsid w:val="008E6B36"/>
    <w:rsid w:val="008E6DD7"/>
    <w:rsid w:val="008E6E92"/>
    <w:rsid w:val="008E6EAF"/>
    <w:rsid w:val="008E6EE9"/>
    <w:rsid w:val="008E707A"/>
    <w:rsid w:val="008E72A6"/>
    <w:rsid w:val="008E740D"/>
    <w:rsid w:val="008E75F7"/>
    <w:rsid w:val="008E779B"/>
    <w:rsid w:val="008E796E"/>
    <w:rsid w:val="008E79A5"/>
    <w:rsid w:val="008E7A65"/>
    <w:rsid w:val="008E7A9A"/>
    <w:rsid w:val="008E7A9D"/>
    <w:rsid w:val="008E7AA4"/>
    <w:rsid w:val="008E7C61"/>
    <w:rsid w:val="008E7D65"/>
    <w:rsid w:val="008E7DB6"/>
    <w:rsid w:val="008E7DB8"/>
    <w:rsid w:val="008E7DFF"/>
    <w:rsid w:val="008E7FC0"/>
    <w:rsid w:val="008F0035"/>
    <w:rsid w:val="008F0398"/>
    <w:rsid w:val="008F045C"/>
    <w:rsid w:val="008F04C9"/>
    <w:rsid w:val="008F0559"/>
    <w:rsid w:val="008F079D"/>
    <w:rsid w:val="008F0A23"/>
    <w:rsid w:val="008F0AF8"/>
    <w:rsid w:val="008F0C27"/>
    <w:rsid w:val="008F0CDB"/>
    <w:rsid w:val="008F10BF"/>
    <w:rsid w:val="008F1128"/>
    <w:rsid w:val="008F1301"/>
    <w:rsid w:val="008F137D"/>
    <w:rsid w:val="008F13F1"/>
    <w:rsid w:val="008F144C"/>
    <w:rsid w:val="008F1547"/>
    <w:rsid w:val="008F1586"/>
    <w:rsid w:val="008F1626"/>
    <w:rsid w:val="008F1707"/>
    <w:rsid w:val="008F1744"/>
    <w:rsid w:val="008F1814"/>
    <w:rsid w:val="008F1930"/>
    <w:rsid w:val="008F19FC"/>
    <w:rsid w:val="008F1A92"/>
    <w:rsid w:val="008F1C83"/>
    <w:rsid w:val="008F1D2B"/>
    <w:rsid w:val="008F1DB1"/>
    <w:rsid w:val="008F221F"/>
    <w:rsid w:val="008F23F7"/>
    <w:rsid w:val="008F247C"/>
    <w:rsid w:val="008F24ED"/>
    <w:rsid w:val="008F2667"/>
    <w:rsid w:val="008F282E"/>
    <w:rsid w:val="008F2936"/>
    <w:rsid w:val="008F2970"/>
    <w:rsid w:val="008F2A6A"/>
    <w:rsid w:val="008F2A7A"/>
    <w:rsid w:val="008F2B19"/>
    <w:rsid w:val="008F2B54"/>
    <w:rsid w:val="008F2B81"/>
    <w:rsid w:val="008F2E1C"/>
    <w:rsid w:val="008F2E85"/>
    <w:rsid w:val="008F2F17"/>
    <w:rsid w:val="008F3413"/>
    <w:rsid w:val="008F3590"/>
    <w:rsid w:val="008F3680"/>
    <w:rsid w:val="008F376F"/>
    <w:rsid w:val="008F37E1"/>
    <w:rsid w:val="008F388E"/>
    <w:rsid w:val="008F391A"/>
    <w:rsid w:val="008F39EE"/>
    <w:rsid w:val="008F3B30"/>
    <w:rsid w:val="008F3B7A"/>
    <w:rsid w:val="008F3B7F"/>
    <w:rsid w:val="008F3BEE"/>
    <w:rsid w:val="008F3C4E"/>
    <w:rsid w:val="008F3D30"/>
    <w:rsid w:val="008F3D3E"/>
    <w:rsid w:val="008F3D7E"/>
    <w:rsid w:val="008F3E8C"/>
    <w:rsid w:val="008F3F59"/>
    <w:rsid w:val="008F4036"/>
    <w:rsid w:val="008F4056"/>
    <w:rsid w:val="008F40B6"/>
    <w:rsid w:val="008F41E4"/>
    <w:rsid w:val="008F4238"/>
    <w:rsid w:val="008F458A"/>
    <w:rsid w:val="008F459B"/>
    <w:rsid w:val="008F4616"/>
    <w:rsid w:val="008F4676"/>
    <w:rsid w:val="008F46E2"/>
    <w:rsid w:val="008F4866"/>
    <w:rsid w:val="008F4A7F"/>
    <w:rsid w:val="008F4B8C"/>
    <w:rsid w:val="008F4BC9"/>
    <w:rsid w:val="008F4C40"/>
    <w:rsid w:val="008F4D35"/>
    <w:rsid w:val="008F4D5D"/>
    <w:rsid w:val="008F4F88"/>
    <w:rsid w:val="008F5027"/>
    <w:rsid w:val="008F50DF"/>
    <w:rsid w:val="008F50E9"/>
    <w:rsid w:val="008F514B"/>
    <w:rsid w:val="008F51B1"/>
    <w:rsid w:val="008F54B8"/>
    <w:rsid w:val="008F552E"/>
    <w:rsid w:val="008F5604"/>
    <w:rsid w:val="008F5616"/>
    <w:rsid w:val="008F565F"/>
    <w:rsid w:val="008F5683"/>
    <w:rsid w:val="008F56C0"/>
    <w:rsid w:val="008F5741"/>
    <w:rsid w:val="008F58D3"/>
    <w:rsid w:val="008F5941"/>
    <w:rsid w:val="008F5954"/>
    <w:rsid w:val="008F5CCA"/>
    <w:rsid w:val="008F5D09"/>
    <w:rsid w:val="008F5D9C"/>
    <w:rsid w:val="008F6216"/>
    <w:rsid w:val="008F6252"/>
    <w:rsid w:val="008F6373"/>
    <w:rsid w:val="008F63B3"/>
    <w:rsid w:val="008F6430"/>
    <w:rsid w:val="008F644F"/>
    <w:rsid w:val="008F65F4"/>
    <w:rsid w:val="008F665A"/>
    <w:rsid w:val="008F667C"/>
    <w:rsid w:val="008F6919"/>
    <w:rsid w:val="008F6943"/>
    <w:rsid w:val="008F6C5A"/>
    <w:rsid w:val="008F6CC3"/>
    <w:rsid w:val="008F6D8F"/>
    <w:rsid w:val="008F6E28"/>
    <w:rsid w:val="008F6EA8"/>
    <w:rsid w:val="008F6EF0"/>
    <w:rsid w:val="008F6F72"/>
    <w:rsid w:val="008F720B"/>
    <w:rsid w:val="008F772C"/>
    <w:rsid w:val="008F7842"/>
    <w:rsid w:val="008F7989"/>
    <w:rsid w:val="008F7AEC"/>
    <w:rsid w:val="008F7B0E"/>
    <w:rsid w:val="008F7BD8"/>
    <w:rsid w:val="008F7BED"/>
    <w:rsid w:val="008F7DFB"/>
    <w:rsid w:val="008F7E05"/>
    <w:rsid w:val="008F7E82"/>
    <w:rsid w:val="0090002F"/>
    <w:rsid w:val="00900098"/>
    <w:rsid w:val="00900193"/>
    <w:rsid w:val="00900346"/>
    <w:rsid w:val="00900354"/>
    <w:rsid w:val="00900547"/>
    <w:rsid w:val="00900658"/>
    <w:rsid w:val="0090083C"/>
    <w:rsid w:val="00900965"/>
    <w:rsid w:val="00900A27"/>
    <w:rsid w:val="00900AEF"/>
    <w:rsid w:val="00900B45"/>
    <w:rsid w:val="00900BFB"/>
    <w:rsid w:val="00900CD4"/>
    <w:rsid w:val="00900DB5"/>
    <w:rsid w:val="00900DEB"/>
    <w:rsid w:val="00900E75"/>
    <w:rsid w:val="00900EDE"/>
    <w:rsid w:val="00900F6E"/>
    <w:rsid w:val="00900FC4"/>
    <w:rsid w:val="009010F7"/>
    <w:rsid w:val="009012FA"/>
    <w:rsid w:val="0090133E"/>
    <w:rsid w:val="0090140D"/>
    <w:rsid w:val="00901458"/>
    <w:rsid w:val="009014CA"/>
    <w:rsid w:val="00901580"/>
    <w:rsid w:val="009015FF"/>
    <w:rsid w:val="00901C78"/>
    <w:rsid w:val="00901CB4"/>
    <w:rsid w:val="00901DEF"/>
    <w:rsid w:val="00901ECA"/>
    <w:rsid w:val="00901FEB"/>
    <w:rsid w:val="00902091"/>
    <w:rsid w:val="009020A4"/>
    <w:rsid w:val="009020D7"/>
    <w:rsid w:val="009022A7"/>
    <w:rsid w:val="009023F7"/>
    <w:rsid w:val="009024FA"/>
    <w:rsid w:val="0090256C"/>
    <w:rsid w:val="00902689"/>
    <w:rsid w:val="009028FA"/>
    <w:rsid w:val="00902940"/>
    <w:rsid w:val="00902A38"/>
    <w:rsid w:val="00902A6A"/>
    <w:rsid w:val="00902B21"/>
    <w:rsid w:val="00902D79"/>
    <w:rsid w:val="00902E0D"/>
    <w:rsid w:val="00902ED3"/>
    <w:rsid w:val="00902F07"/>
    <w:rsid w:val="00902F78"/>
    <w:rsid w:val="00903239"/>
    <w:rsid w:val="009033D3"/>
    <w:rsid w:val="00903476"/>
    <w:rsid w:val="009035D9"/>
    <w:rsid w:val="00903670"/>
    <w:rsid w:val="0090382C"/>
    <w:rsid w:val="009038BE"/>
    <w:rsid w:val="009039C5"/>
    <w:rsid w:val="00903A66"/>
    <w:rsid w:val="00903AB4"/>
    <w:rsid w:val="00903D2A"/>
    <w:rsid w:val="00903D4F"/>
    <w:rsid w:val="00903DA5"/>
    <w:rsid w:val="00903FBD"/>
    <w:rsid w:val="00904171"/>
    <w:rsid w:val="0090427C"/>
    <w:rsid w:val="0090447F"/>
    <w:rsid w:val="009044A1"/>
    <w:rsid w:val="009044A4"/>
    <w:rsid w:val="009044C2"/>
    <w:rsid w:val="00904852"/>
    <w:rsid w:val="00904978"/>
    <w:rsid w:val="00904A10"/>
    <w:rsid w:val="00904DF7"/>
    <w:rsid w:val="00904E4B"/>
    <w:rsid w:val="00904E4D"/>
    <w:rsid w:val="00904F21"/>
    <w:rsid w:val="0090507C"/>
    <w:rsid w:val="00905080"/>
    <w:rsid w:val="009051F6"/>
    <w:rsid w:val="0090550E"/>
    <w:rsid w:val="0090577F"/>
    <w:rsid w:val="00905853"/>
    <w:rsid w:val="00905A1F"/>
    <w:rsid w:val="00905AB8"/>
    <w:rsid w:val="00905B5A"/>
    <w:rsid w:val="00905CD0"/>
    <w:rsid w:val="00905DB4"/>
    <w:rsid w:val="00905F05"/>
    <w:rsid w:val="00906000"/>
    <w:rsid w:val="0090602B"/>
    <w:rsid w:val="00906183"/>
    <w:rsid w:val="0090621A"/>
    <w:rsid w:val="0090636F"/>
    <w:rsid w:val="00906433"/>
    <w:rsid w:val="0090661D"/>
    <w:rsid w:val="009066C1"/>
    <w:rsid w:val="00906A4F"/>
    <w:rsid w:val="00906E44"/>
    <w:rsid w:val="00906EF1"/>
    <w:rsid w:val="00906F37"/>
    <w:rsid w:val="00907054"/>
    <w:rsid w:val="0090717B"/>
    <w:rsid w:val="00907245"/>
    <w:rsid w:val="00907325"/>
    <w:rsid w:val="0090755B"/>
    <w:rsid w:val="00907611"/>
    <w:rsid w:val="00907669"/>
    <w:rsid w:val="00907671"/>
    <w:rsid w:val="00907710"/>
    <w:rsid w:val="00907765"/>
    <w:rsid w:val="009077A4"/>
    <w:rsid w:val="009077ED"/>
    <w:rsid w:val="009079C5"/>
    <w:rsid w:val="00907BBF"/>
    <w:rsid w:val="0091013D"/>
    <w:rsid w:val="00910169"/>
    <w:rsid w:val="009109C6"/>
    <w:rsid w:val="00910AB3"/>
    <w:rsid w:val="00910D41"/>
    <w:rsid w:val="00910E0B"/>
    <w:rsid w:val="00911054"/>
    <w:rsid w:val="00911123"/>
    <w:rsid w:val="00911167"/>
    <w:rsid w:val="009111AD"/>
    <w:rsid w:val="00911339"/>
    <w:rsid w:val="00911340"/>
    <w:rsid w:val="009114A7"/>
    <w:rsid w:val="009114A9"/>
    <w:rsid w:val="00911567"/>
    <w:rsid w:val="00911721"/>
    <w:rsid w:val="009117A1"/>
    <w:rsid w:val="009117B3"/>
    <w:rsid w:val="00911808"/>
    <w:rsid w:val="009118B5"/>
    <w:rsid w:val="009118C8"/>
    <w:rsid w:val="0091193D"/>
    <w:rsid w:val="00911971"/>
    <w:rsid w:val="009119E1"/>
    <w:rsid w:val="00911A20"/>
    <w:rsid w:val="00911A3A"/>
    <w:rsid w:val="00911A50"/>
    <w:rsid w:val="00911B3E"/>
    <w:rsid w:val="00911DF3"/>
    <w:rsid w:val="00911EBF"/>
    <w:rsid w:val="00911F94"/>
    <w:rsid w:val="00911FE9"/>
    <w:rsid w:val="009120DD"/>
    <w:rsid w:val="00912109"/>
    <w:rsid w:val="009122FD"/>
    <w:rsid w:val="009125F9"/>
    <w:rsid w:val="00912756"/>
    <w:rsid w:val="0091283A"/>
    <w:rsid w:val="00912951"/>
    <w:rsid w:val="00912A38"/>
    <w:rsid w:val="00912A69"/>
    <w:rsid w:val="00912B33"/>
    <w:rsid w:val="00912BF6"/>
    <w:rsid w:val="00912C6B"/>
    <w:rsid w:val="00912FCF"/>
    <w:rsid w:val="009130C1"/>
    <w:rsid w:val="009131F9"/>
    <w:rsid w:val="00913314"/>
    <w:rsid w:val="009133C4"/>
    <w:rsid w:val="009133D8"/>
    <w:rsid w:val="00913434"/>
    <w:rsid w:val="009135F0"/>
    <w:rsid w:val="009136BF"/>
    <w:rsid w:val="0091386F"/>
    <w:rsid w:val="009138A7"/>
    <w:rsid w:val="009138BB"/>
    <w:rsid w:val="00913903"/>
    <w:rsid w:val="00913908"/>
    <w:rsid w:val="00913A62"/>
    <w:rsid w:val="00913B3C"/>
    <w:rsid w:val="00913D43"/>
    <w:rsid w:val="00913DEA"/>
    <w:rsid w:val="00913FF5"/>
    <w:rsid w:val="009140E2"/>
    <w:rsid w:val="00914160"/>
    <w:rsid w:val="00914180"/>
    <w:rsid w:val="00914363"/>
    <w:rsid w:val="00914380"/>
    <w:rsid w:val="009143D8"/>
    <w:rsid w:val="009144F2"/>
    <w:rsid w:val="00914746"/>
    <w:rsid w:val="0091477B"/>
    <w:rsid w:val="00914869"/>
    <w:rsid w:val="009148F4"/>
    <w:rsid w:val="0091499A"/>
    <w:rsid w:val="00914AB8"/>
    <w:rsid w:val="00914B63"/>
    <w:rsid w:val="00914BF3"/>
    <w:rsid w:val="00914C41"/>
    <w:rsid w:val="00914D65"/>
    <w:rsid w:val="00914FB2"/>
    <w:rsid w:val="0091503C"/>
    <w:rsid w:val="009150E6"/>
    <w:rsid w:val="00915436"/>
    <w:rsid w:val="00915442"/>
    <w:rsid w:val="00915493"/>
    <w:rsid w:val="009154A7"/>
    <w:rsid w:val="009154DB"/>
    <w:rsid w:val="0091551B"/>
    <w:rsid w:val="009155F7"/>
    <w:rsid w:val="009157F8"/>
    <w:rsid w:val="0091596E"/>
    <w:rsid w:val="009159F4"/>
    <w:rsid w:val="00915A08"/>
    <w:rsid w:val="00915B45"/>
    <w:rsid w:val="00915CDA"/>
    <w:rsid w:val="00915DC0"/>
    <w:rsid w:val="00915DF9"/>
    <w:rsid w:val="00915E4F"/>
    <w:rsid w:val="00915E5A"/>
    <w:rsid w:val="00915E7F"/>
    <w:rsid w:val="00915E8C"/>
    <w:rsid w:val="00915EE8"/>
    <w:rsid w:val="00916062"/>
    <w:rsid w:val="009160B7"/>
    <w:rsid w:val="0091613F"/>
    <w:rsid w:val="0091619E"/>
    <w:rsid w:val="009161FF"/>
    <w:rsid w:val="0091625A"/>
    <w:rsid w:val="009162F0"/>
    <w:rsid w:val="009163D3"/>
    <w:rsid w:val="009167E0"/>
    <w:rsid w:val="00916961"/>
    <w:rsid w:val="00916A1F"/>
    <w:rsid w:val="00916CBB"/>
    <w:rsid w:val="00916DC8"/>
    <w:rsid w:val="00916E74"/>
    <w:rsid w:val="00916F8E"/>
    <w:rsid w:val="00917221"/>
    <w:rsid w:val="0091743D"/>
    <w:rsid w:val="00917460"/>
    <w:rsid w:val="0091766C"/>
    <w:rsid w:val="009178A8"/>
    <w:rsid w:val="009179A6"/>
    <w:rsid w:val="00917A56"/>
    <w:rsid w:val="00917BB4"/>
    <w:rsid w:val="00917D5F"/>
    <w:rsid w:val="00917E02"/>
    <w:rsid w:val="00917F70"/>
    <w:rsid w:val="00920006"/>
    <w:rsid w:val="00920167"/>
    <w:rsid w:val="0092019B"/>
    <w:rsid w:val="009201B6"/>
    <w:rsid w:val="009204D2"/>
    <w:rsid w:val="00920525"/>
    <w:rsid w:val="009207D5"/>
    <w:rsid w:val="00920855"/>
    <w:rsid w:val="00920914"/>
    <w:rsid w:val="00920A6B"/>
    <w:rsid w:val="00920C1B"/>
    <w:rsid w:val="00920CDA"/>
    <w:rsid w:val="009210FD"/>
    <w:rsid w:val="009212E3"/>
    <w:rsid w:val="009213EB"/>
    <w:rsid w:val="00921438"/>
    <w:rsid w:val="009215E4"/>
    <w:rsid w:val="009215E7"/>
    <w:rsid w:val="00921668"/>
    <w:rsid w:val="0092173D"/>
    <w:rsid w:val="00921796"/>
    <w:rsid w:val="0092190B"/>
    <w:rsid w:val="009219CB"/>
    <w:rsid w:val="00921A29"/>
    <w:rsid w:val="00921A4E"/>
    <w:rsid w:val="00921BE7"/>
    <w:rsid w:val="00921C9E"/>
    <w:rsid w:val="00921D82"/>
    <w:rsid w:val="00921E0B"/>
    <w:rsid w:val="00921EE0"/>
    <w:rsid w:val="00921FDC"/>
    <w:rsid w:val="00922054"/>
    <w:rsid w:val="009220C8"/>
    <w:rsid w:val="00922110"/>
    <w:rsid w:val="00922114"/>
    <w:rsid w:val="00922288"/>
    <w:rsid w:val="00922638"/>
    <w:rsid w:val="0092264B"/>
    <w:rsid w:val="009226F8"/>
    <w:rsid w:val="0092275B"/>
    <w:rsid w:val="00922B38"/>
    <w:rsid w:val="00922D59"/>
    <w:rsid w:val="00922DF9"/>
    <w:rsid w:val="00922E13"/>
    <w:rsid w:val="0092308E"/>
    <w:rsid w:val="00923144"/>
    <w:rsid w:val="009231A9"/>
    <w:rsid w:val="009231FB"/>
    <w:rsid w:val="009234D4"/>
    <w:rsid w:val="0092353E"/>
    <w:rsid w:val="00923540"/>
    <w:rsid w:val="00923542"/>
    <w:rsid w:val="009236F2"/>
    <w:rsid w:val="009237D7"/>
    <w:rsid w:val="00923870"/>
    <w:rsid w:val="00923896"/>
    <w:rsid w:val="00923A41"/>
    <w:rsid w:val="00923AD1"/>
    <w:rsid w:val="00923BAF"/>
    <w:rsid w:val="00923C3A"/>
    <w:rsid w:val="00923C6E"/>
    <w:rsid w:val="00923C7A"/>
    <w:rsid w:val="00923CC9"/>
    <w:rsid w:val="00923CCD"/>
    <w:rsid w:val="0092415B"/>
    <w:rsid w:val="0092420E"/>
    <w:rsid w:val="009243CF"/>
    <w:rsid w:val="009245EF"/>
    <w:rsid w:val="0092465F"/>
    <w:rsid w:val="009248F7"/>
    <w:rsid w:val="0092498D"/>
    <w:rsid w:val="00924A1C"/>
    <w:rsid w:val="00924CBB"/>
    <w:rsid w:val="0092501C"/>
    <w:rsid w:val="00925140"/>
    <w:rsid w:val="00925516"/>
    <w:rsid w:val="009256DF"/>
    <w:rsid w:val="009257B7"/>
    <w:rsid w:val="00925A20"/>
    <w:rsid w:val="00925B1A"/>
    <w:rsid w:val="00925B43"/>
    <w:rsid w:val="00925E32"/>
    <w:rsid w:val="00925EBD"/>
    <w:rsid w:val="00925F93"/>
    <w:rsid w:val="00926100"/>
    <w:rsid w:val="00926115"/>
    <w:rsid w:val="00926120"/>
    <w:rsid w:val="009262E5"/>
    <w:rsid w:val="009262F2"/>
    <w:rsid w:val="00926400"/>
    <w:rsid w:val="009264CE"/>
    <w:rsid w:val="00926616"/>
    <w:rsid w:val="009267FD"/>
    <w:rsid w:val="0092695F"/>
    <w:rsid w:val="009269F7"/>
    <w:rsid w:val="00926B8A"/>
    <w:rsid w:val="00926D38"/>
    <w:rsid w:val="00926D68"/>
    <w:rsid w:val="00927119"/>
    <w:rsid w:val="009271DA"/>
    <w:rsid w:val="0092721A"/>
    <w:rsid w:val="00927421"/>
    <w:rsid w:val="00927450"/>
    <w:rsid w:val="009274DD"/>
    <w:rsid w:val="00927684"/>
    <w:rsid w:val="009276E1"/>
    <w:rsid w:val="009277CC"/>
    <w:rsid w:val="009277D4"/>
    <w:rsid w:val="0092794C"/>
    <w:rsid w:val="009279BE"/>
    <w:rsid w:val="00927AE3"/>
    <w:rsid w:val="00927AFB"/>
    <w:rsid w:val="00927C3E"/>
    <w:rsid w:val="00927D3A"/>
    <w:rsid w:val="00927D64"/>
    <w:rsid w:val="00927DA3"/>
    <w:rsid w:val="00930048"/>
    <w:rsid w:val="009300F1"/>
    <w:rsid w:val="009302A5"/>
    <w:rsid w:val="00930349"/>
    <w:rsid w:val="0093048F"/>
    <w:rsid w:val="009308EB"/>
    <w:rsid w:val="0093091F"/>
    <w:rsid w:val="00930935"/>
    <w:rsid w:val="00930989"/>
    <w:rsid w:val="00930A0C"/>
    <w:rsid w:val="00930FC8"/>
    <w:rsid w:val="00931316"/>
    <w:rsid w:val="009314E1"/>
    <w:rsid w:val="0093157B"/>
    <w:rsid w:val="00931617"/>
    <w:rsid w:val="00931664"/>
    <w:rsid w:val="00931774"/>
    <w:rsid w:val="009317D2"/>
    <w:rsid w:val="009318F1"/>
    <w:rsid w:val="00931A59"/>
    <w:rsid w:val="00931B7D"/>
    <w:rsid w:val="00931BA5"/>
    <w:rsid w:val="00931C7C"/>
    <w:rsid w:val="00932052"/>
    <w:rsid w:val="00932078"/>
    <w:rsid w:val="009323B7"/>
    <w:rsid w:val="0093242C"/>
    <w:rsid w:val="00932499"/>
    <w:rsid w:val="009324ED"/>
    <w:rsid w:val="0093251D"/>
    <w:rsid w:val="00932646"/>
    <w:rsid w:val="00932768"/>
    <w:rsid w:val="009327EC"/>
    <w:rsid w:val="00932A2A"/>
    <w:rsid w:val="00932ACD"/>
    <w:rsid w:val="00932C9F"/>
    <w:rsid w:val="00932D93"/>
    <w:rsid w:val="00932DAF"/>
    <w:rsid w:val="00932E78"/>
    <w:rsid w:val="00932F2D"/>
    <w:rsid w:val="00932F64"/>
    <w:rsid w:val="009335FA"/>
    <w:rsid w:val="00933666"/>
    <w:rsid w:val="009336C7"/>
    <w:rsid w:val="0093373E"/>
    <w:rsid w:val="00933872"/>
    <w:rsid w:val="009339EB"/>
    <w:rsid w:val="00933C36"/>
    <w:rsid w:val="00933C6F"/>
    <w:rsid w:val="00933D58"/>
    <w:rsid w:val="00933D90"/>
    <w:rsid w:val="00933F3C"/>
    <w:rsid w:val="00934121"/>
    <w:rsid w:val="00934129"/>
    <w:rsid w:val="00934278"/>
    <w:rsid w:val="00934472"/>
    <w:rsid w:val="009344B6"/>
    <w:rsid w:val="0093454E"/>
    <w:rsid w:val="009345BF"/>
    <w:rsid w:val="009347EE"/>
    <w:rsid w:val="00934916"/>
    <w:rsid w:val="009349D4"/>
    <w:rsid w:val="00934ADA"/>
    <w:rsid w:val="00934B17"/>
    <w:rsid w:val="00934B3E"/>
    <w:rsid w:val="00934D6B"/>
    <w:rsid w:val="00934DC5"/>
    <w:rsid w:val="00934E3E"/>
    <w:rsid w:val="00934E45"/>
    <w:rsid w:val="00934EED"/>
    <w:rsid w:val="00934F15"/>
    <w:rsid w:val="00935032"/>
    <w:rsid w:val="00935044"/>
    <w:rsid w:val="009350C7"/>
    <w:rsid w:val="009350D8"/>
    <w:rsid w:val="00935361"/>
    <w:rsid w:val="00935365"/>
    <w:rsid w:val="00935408"/>
    <w:rsid w:val="009355A1"/>
    <w:rsid w:val="00935633"/>
    <w:rsid w:val="009356C8"/>
    <w:rsid w:val="009356F5"/>
    <w:rsid w:val="0093583F"/>
    <w:rsid w:val="009359E1"/>
    <w:rsid w:val="00935A00"/>
    <w:rsid w:val="00935C32"/>
    <w:rsid w:val="00935C75"/>
    <w:rsid w:val="00935D5F"/>
    <w:rsid w:val="00935D61"/>
    <w:rsid w:val="00935DB1"/>
    <w:rsid w:val="00935EAC"/>
    <w:rsid w:val="00935EBF"/>
    <w:rsid w:val="009360E7"/>
    <w:rsid w:val="009360ED"/>
    <w:rsid w:val="00936141"/>
    <w:rsid w:val="00936535"/>
    <w:rsid w:val="009365A6"/>
    <w:rsid w:val="00936658"/>
    <w:rsid w:val="0093673C"/>
    <w:rsid w:val="0093678C"/>
    <w:rsid w:val="00936825"/>
    <w:rsid w:val="00936832"/>
    <w:rsid w:val="00936A68"/>
    <w:rsid w:val="00936C11"/>
    <w:rsid w:val="00936CC7"/>
    <w:rsid w:val="00936D38"/>
    <w:rsid w:val="00936E4C"/>
    <w:rsid w:val="00936EC2"/>
    <w:rsid w:val="00937046"/>
    <w:rsid w:val="009373F9"/>
    <w:rsid w:val="00937425"/>
    <w:rsid w:val="0093762F"/>
    <w:rsid w:val="00937681"/>
    <w:rsid w:val="00937879"/>
    <w:rsid w:val="00937888"/>
    <w:rsid w:val="00937D96"/>
    <w:rsid w:val="00937D9F"/>
    <w:rsid w:val="00937DB3"/>
    <w:rsid w:val="00937E42"/>
    <w:rsid w:val="00937F75"/>
    <w:rsid w:val="00940348"/>
    <w:rsid w:val="009404DD"/>
    <w:rsid w:val="009405A8"/>
    <w:rsid w:val="0094060A"/>
    <w:rsid w:val="0094067B"/>
    <w:rsid w:val="00940937"/>
    <w:rsid w:val="0094093D"/>
    <w:rsid w:val="00940BE3"/>
    <w:rsid w:val="00940C29"/>
    <w:rsid w:val="00940C71"/>
    <w:rsid w:val="00940F5D"/>
    <w:rsid w:val="00940FF0"/>
    <w:rsid w:val="009411CB"/>
    <w:rsid w:val="009415F4"/>
    <w:rsid w:val="00941A35"/>
    <w:rsid w:val="00941A42"/>
    <w:rsid w:val="00941AB4"/>
    <w:rsid w:val="00941B46"/>
    <w:rsid w:val="00941C0B"/>
    <w:rsid w:val="00941DFF"/>
    <w:rsid w:val="00942476"/>
    <w:rsid w:val="009425AA"/>
    <w:rsid w:val="00942815"/>
    <w:rsid w:val="00942853"/>
    <w:rsid w:val="009428CB"/>
    <w:rsid w:val="009428F0"/>
    <w:rsid w:val="00942AD6"/>
    <w:rsid w:val="00942AE1"/>
    <w:rsid w:val="00942B71"/>
    <w:rsid w:val="00942C50"/>
    <w:rsid w:val="00942C68"/>
    <w:rsid w:val="00942F3E"/>
    <w:rsid w:val="0094329D"/>
    <w:rsid w:val="009432D9"/>
    <w:rsid w:val="009433A0"/>
    <w:rsid w:val="009433A4"/>
    <w:rsid w:val="0094373F"/>
    <w:rsid w:val="009439B4"/>
    <w:rsid w:val="00943C09"/>
    <w:rsid w:val="00943E50"/>
    <w:rsid w:val="00943EDC"/>
    <w:rsid w:val="00943EE2"/>
    <w:rsid w:val="00943F04"/>
    <w:rsid w:val="0094413F"/>
    <w:rsid w:val="009441A2"/>
    <w:rsid w:val="009441C1"/>
    <w:rsid w:val="00944226"/>
    <w:rsid w:val="009443BD"/>
    <w:rsid w:val="009443C4"/>
    <w:rsid w:val="009443F1"/>
    <w:rsid w:val="00944703"/>
    <w:rsid w:val="0094473C"/>
    <w:rsid w:val="00944A71"/>
    <w:rsid w:val="00944B62"/>
    <w:rsid w:val="00944C01"/>
    <w:rsid w:val="00944D1E"/>
    <w:rsid w:val="00944E43"/>
    <w:rsid w:val="00945035"/>
    <w:rsid w:val="009452D5"/>
    <w:rsid w:val="009452E3"/>
    <w:rsid w:val="009452F3"/>
    <w:rsid w:val="0094533D"/>
    <w:rsid w:val="009453F8"/>
    <w:rsid w:val="009455B0"/>
    <w:rsid w:val="0094567F"/>
    <w:rsid w:val="0094576A"/>
    <w:rsid w:val="009457B1"/>
    <w:rsid w:val="0094585E"/>
    <w:rsid w:val="0094591F"/>
    <w:rsid w:val="009459B6"/>
    <w:rsid w:val="00945B08"/>
    <w:rsid w:val="00945DD2"/>
    <w:rsid w:val="00945EB2"/>
    <w:rsid w:val="00945EDD"/>
    <w:rsid w:val="00945EEF"/>
    <w:rsid w:val="00946050"/>
    <w:rsid w:val="00946279"/>
    <w:rsid w:val="009463BF"/>
    <w:rsid w:val="00946706"/>
    <w:rsid w:val="009467D2"/>
    <w:rsid w:val="00946A37"/>
    <w:rsid w:val="00946B39"/>
    <w:rsid w:val="00946B8D"/>
    <w:rsid w:val="00946BFA"/>
    <w:rsid w:val="00946CF5"/>
    <w:rsid w:val="00946D76"/>
    <w:rsid w:val="0094706D"/>
    <w:rsid w:val="00947072"/>
    <w:rsid w:val="009470F4"/>
    <w:rsid w:val="00947189"/>
    <w:rsid w:val="0094733A"/>
    <w:rsid w:val="00947442"/>
    <w:rsid w:val="00947639"/>
    <w:rsid w:val="009478C5"/>
    <w:rsid w:val="00947A1F"/>
    <w:rsid w:val="00947B38"/>
    <w:rsid w:val="00947C46"/>
    <w:rsid w:val="00947DDA"/>
    <w:rsid w:val="00947DDF"/>
    <w:rsid w:val="00947EED"/>
    <w:rsid w:val="00947F0C"/>
    <w:rsid w:val="00950051"/>
    <w:rsid w:val="009500C4"/>
    <w:rsid w:val="0095017F"/>
    <w:rsid w:val="00950224"/>
    <w:rsid w:val="00950438"/>
    <w:rsid w:val="00950454"/>
    <w:rsid w:val="00950474"/>
    <w:rsid w:val="0095047C"/>
    <w:rsid w:val="0095048E"/>
    <w:rsid w:val="009505CC"/>
    <w:rsid w:val="0095064D"/>
    <w:rsid w:val="00950784"/>
    <w:rsid w:val="009507B9"/>
    <w:rsid w:val="00950963"/>
    <w:rsid w:val="00950AA1"/>
    <w:rsid w:val="00950B15"/>
    <w:rsid w:val="00950BD7"/>
    <w:rsid w:val="00950C33"/>
    <w:rsid w:val="00950D2D"/>
    <w:rsid w:val="00950E4B"/>
    <w:rsid w:val="00950FD3"/>
    <w:rsid w:val="00951021"/>
    <w:rsid w:val="009510E0"/>
    <w:rsid w:val="009514D2"/>
    <w:rsid w:val="00951520"/>
    <w:rsid w:val="00951524"/>
    <w:rsid w:val="009516E3"/>
    <w:rsid w:val="00951976"/>
    <w:rsid w:val="00951C3D"/>
    <w:rsid w:val="00951F08"/>
    <w:rsid w:val="0095200A"/>
    <w:rsid w:val="0095211A"/>
    <w:rsid w:val="0095212E"/>
    <w:rsid w:val="009521C1"/>
    <w:rsid w:val="00952569"/>
    <w:rsid w:val="0095258A"/>
    <w:rsid w:val="00952714"/>
    <w:rsid w:val="009528B5"/>
    <w:rsid w:val="00952959"/>
    <w:rsid w:val="00952ABC"/>
    <w:rsid w:val="00952E1C"/>
    <w:rsid w:val="00952EAE"/>
    <w:rsid w:val="00952F17"/>
    <w:rsid w:val="00952F3C"/>
    <w:rsid w:val="00952F7C"/>
    <w:rsid w:val="00953033"/>
    <w:rsid w:val="0095312D"/>
    <w:rsid w:val="00953451"/>
    <w:rsid w:val="00953508"/>
    <w:rsid w:val="00953590"/>
    <w:rsid w:val="00953594"/>
    <w:rsid w:val="00953788"/>
    <w:rsid w:val="009538F4"/>
    <w:rsid w:val="0095399A"/>
    <w:rsid w:val="00953AEE"/>
    <w:rsid w:val="00953B07"/>
    <w:rsid w:val="00953CB6"/>
    <w:rsid w:val="00953CB7"/>
    <w:rsid w:val="00953CF3"/>
    <w:rsid w:val="00953DEF"/>
    <w:rsid w:val="00953F8F"/>
    <w:rsid w:val="00954039"/>
    <w:rsid w:val="00954163"/>
    <w:rsid w:val="0095435E"/>
    <w:rsid w:val="009544BF"/>
    <w:rsid w:val="009545FA"/>
    <w:rsid w:val="009546B2"/>
    <w:rsid w:val="0095475C"/>
    <w:rsid w:val="00954995"/>
    <w:rsid w:val="00954BF8"/>
    <w:rsid w:val="00954CA8"/>
    <w:rsid w:val="00954CDE"/>
    <w:rsid w:val="00954D98"/>
    <w:rsid w:val="00954E8F"/>
    <w:rsid w:val="009551FE"/>
    <w:rsid w:val="009555D1"/>
    <w:rsid w:val="00955944"/>
    <w:rsid w:val="0095597F"/>
    <w:rsid w:val="00955A5C"/>
    <w:rsid w:val="00955AFC"/>
    <w:rsid w:val="00955BF3"/>
    <w:rsid w:val="00955BF7"/>
    <w:rsid w:val="00955CAC"/>
    <w:rsid w:val="00955DEC"/>
    <w:rsid w:val="00955DEE"/>
    <w:rsid w:val="00955E96"/>
    <w:rsid w:val="00955EEF"/>
    <w:rsid w:val="00955F9D"/>
    <w:rsid w:val="0095606E"/>
    <w:rsid w:val="00956151"/>
    <w:rsid w:val="0095626B"/>
    <w:rsid w:val="00956449"/>
    <w:rsid w:val="009564FA"/>
    <w:rsid w:val="009565BA"/>
    <w:rsid w:val="009565D8"/>
    <w:rsid w:val="0095675C"/>
    <w:rsid w:val="009567E8"/>
    <w:rsid w:val="00956913"/>
    <w:rsid w:val="00956C29"/>
    <w:rsid w:val="00956D03"/>
    <w:rsid w:val="00956DC9"/>
    <w:rsid w:val="00956FB4"/>
    <w:rsid w:val="009570D6"/>
    <w:rsid w:val="00957123"/>
    <w:rsid w:val="0095736E"/>
    <w:rsid w:val="009573BC"/>
    <w:rsid w:val="00957452"/>
    <w:rsid w:val="00957646"/>
    <w:rsid w:val="009576DF"/>
    <w:rsid w:val="009577B7"/>
    <w:rsid w:val="009579C9"/>
    <w:rsid w:val="00957A14"/>
    <w:rsid w:val="00957ABB"/>
    <w:rsid w:val="00957CE4"/>
    <w:rsid w:val="00957DC2"/>
    <w:rsid w:val="00957E5F"/>
    <w:rsid w:val="00957FFB"/>
    <w:rsid w:val="00960055"/>
    <w:rsid w:val="009601BA"/>
    <w:rsid w:val="009602B1"/>
    <w:rsid w:val="0096037C"/>
    <w:rsid w:val="009603E0"/>
    <w:rsid w:val="009603E9"/>
    <w:rsid w:val="00960507"/>
    <w:rsid w:val="0096056B"/>
    <w:rsid w:val="00960573"/>
    <w:rsid w:val="009605A8"/>
    <w:rsid w:val="00960653"/>
    <w:rsid w:val="009606A4"/>
    <w:rsid w:val="009607C5"/>
    <w:rsid w:val="0096099F"/>
    <w:rsid w:val="00960AB8"/>
    <w:rsid w:val="00960BB1"/>
    <w:rsid w:val="00960BDE"/>
    <w:rsid w:val="00960E95"/>
    <w:rsid w:val="00960F18"/>
    <w:rsid w:val="00960FBC"/>
    <w:rsid w:val="00960FEA"/>
    <w:rsid w:val="00961004"/>
    <w:rsid w:val="009610B5"/>
    <w:rsid w:val="009610F0"/>
    <w:rsid w:val="00961127"/>
    <w:rsid w:val="009611F6"/>
    <w:rsid w:val="0096126F"/>
    <w:rsid w:val="0096144C"/>
    <w:rsid w:val="00961583"/>
    <w:rsid w:val="00961654"/>
    <w:rsid w:val="009617A3"/>
    <w:rsid w:val="0096190B"/>
    <w:rsid w:val="00961A10"/>
    <w:rsid w:val="00961CAD"/>
    <w:rsid w:val="00961D2D"/>
    <w:rsid w:val="00961D52"/>
    <w:rsid w:val="00961FC4"/>
    <w:rsid w:val="00961FC9"/>
    <w:rsid w:val="00962216"/>
    <w:rsid w:val="009625B6"/>
    <w:rsid w:val="0096266B"/>
    <w:rsid w:val="009626B3"/>
    <w:rsid w:val="00962732"/>
    <w:rsid w:val="0096278A"/>
    <w:rsid w:val="009627A9"/>
    <w:rsid w:val="00962835"/>
    <w:rsid w:val="00962904"/>
    <w:rsid w:val="00962962"/>
    <w:rsid w:val="00962A0C"/>
    <w:rsid w:val="00962BC5"/>
    <w:rsid w:val="00962C61"/>
    <w:rsid w:val="00962CB0"/>
    <w:rsid w:val="00962DD6"/>
    <w:rsid w:val="00962EA2"/>
    <w:rsid w:val="00962ED7"/>
    <w:rsid w:val="00962F83"/>
    <w:rsid w:val="009630A2"/>
    <w:rsid w:val="009630A3"/>
    <w:rsid w:val="009630F1"/>
    <w:rsid w:val="00963131"/>
    <w:rsid w:val="009633D8"/>
    <w:rsid w:val="009634EA"/>
    <w:rsid w:val="00963574"/>
    <w:rsid w:val="0096362F"/>
    <w:rsid w:val="009636D9"/>
    <w:rsid w:val="00963729"/>
    <w:rsid w:val="0096372C"/>
    <w:rsid w:val="00963732"/>
    <w:rsid w:val="00963936"/>
    <w:rsid w:val="00963A52"/>
    <w:rsid w:val="00963B15"/>
    <w:rsid w:val="00963B45"/>
    <w:rsid w:val="00963B5D"/>
    <w:rsid w:val="00963C78"/>
    <w:rsid w:val="00963D5B"/>
    <w:rsid w:val="00963DAC"/>
    <w:rsid w:val="00964024"/>
    <w:rsid w:val="00964174"/>
    <w:rsid w:val="00964369"/>
    <w:rsid w:val="0096437D"/>
    <w:rsid w:val="009643BA"/>
    <w:rsid w:val="0096461E"/>
    <w:rsid w:val="00964679"/>
    <w:rsid w:val="009646F9"/>
    <w:rsid w:val="0096478E"/>
    <w:rsid w:val="0096480E"/>
    <w:rsid w:val="0096481F"/>
    <w:rsid w:val="00964849"/>
    <w:rsid w:val="009648C8"/>
    <w:rsid w:val="00964AD0"/>
    <w:rsid w:val="00964B98"/>
    <w:rsid w:val="00964C3A"/>
    <w:rsid w:val="00964D27"/>
    <w:rsid w:val="00964DED"/>
    <w:rsid w:val="00964EEB"/>
    <w:rsid w:val="00964F2F"/>
    <w:rsid w:val="00965123"/>
    <w:rsid w:val="0096517D"/>
    <w:rsid w:val="00965667"/>
    <w:rsid w:val="00965785"/>
    <w:rsid w:val="00965A34"/>
    <w:rsid w:val="00965D6B"/>
    <w:rsid w:val="00965E18"/>
    <w:rsid w:val="00965E5A"/>
    <w:rsid w:val="00965E88"/>
    <w:rsid w:val="00965F99"/>
    <w:rsid w:val="00965FC7"/>
    <w:rsid w:val="009661C0"/>
    <w:rsid w:val="009663E9"/>
    <w:rsid w:val="00966491"/>
    <w:rsid w:val="009664B8"/>
    <w:rsid w:val="00966648"/>
    <w:rsid w:val="0096668C"/>
    <w:rsid w:val="009666B9"/>
    <w:rsid w:val="009666C1"/>
    <w:rsid w:val="0096675E"/>
    <w:rsid w:val="009667F2"/>
    <w:rsid w:val="00966825"/>
    <w:rsid w:val="009668EA"/>
    <w:rsid w:val="00966A41"/>
    <w:rsid w:val="00966AD7"/>
    <w:rsid w:val="00966C6A"/>
    <w:rsid w:val="00966EB6"/>
    <w:rsid w:val="00967097"/>
    <w:rsid w:val="00967189"/>
    <w:rsid w:val="00967282"/>
    <w:rsid w:val="009672A9"/>
    <w:rsid w:val="0096732D"/>
    <w:rsid w:val="0096733C"/>
    <w:rsid w:val="0096748E"/>
    <w:rsid w:val="009674EF"/>
    <w:rsid w:val="00967581"/>
    <w:rsid w:val="00967619"/>
    <w:rsid w:val="0096773F"/>
    <w:rsid w:val="009677A8"/>
    <w:rsid w:val="0096784D"/>
    <w:rsid w:val="00967850"/>
    <w:rsid w:val="00967920"/>
    <w:rsid w:val="00967955"/>
    <w:rsid w:val="00967A05"/>
    <w:rsid w:val="00967AC7"/>
    <w:rsid w:val="00967C57"/>
    <w:rsid w:val="00967CAD"/>
    <w:rsid w:val="00967D00"/>
    <w:rsid w:val="00967E34"/>
    <w:rsid w:val="00970082"/>
    <w:rsid w:val="009700FF"/>
    <w:rsid w:val="009701AD"/>
    <w:rsid w:val="009702EE"/>
    <w:rsid w:val="009703CD"/>
    <w:rsid w:val="0097060C"/>
    <w:rsid w:val="009706FA"/>
    <w:rsid w:val="00970802"/>
    <w:rsid w:val="009708EB"/>
    <w:rsid w:val="0097094D"/>
    <w:rsid w:val="009709D1"/>
    <w:rsid w:val="00970A2C"/>
    <w:rsid w:val="00970E02"/>
    <w:rsid w:val="00970E4B"/>
    <w:rsid w:val="00971112"/>
    <w:rsid w:val="0097114F"/>
    <w:rsid w:val="0097116C"/>
    <w:rsid w:val="00971245"/>
    <w:rsid w:val="00971498"/>
    <w:rsid w:val="009715C2"/>
    <w:rsid w:val="009716B0"/>
    <w:rsid w:val="00971805"/>
    <w:rsid w:val="00971832"/>
    <w:rsid w:val="0097199D"/>
    <w:rsid w:val="00971A38"/>
    <w:rsid w:val="00971A3A"/>
    <w:rsid w:val="00971A84"/>
    <w:rsid w:val="00971AF3"/>
    <w:rsid w:val="00971B0B"/>
    <w:rsid w:val="00971B20"/>
    <w:rsid w:val="00971B43"/>
    <w:rsid w:val="00971BA9"/>
    <w:rsid w:val="00971C12"/>
    <w:rsid w:val="00971C80"/>
    <w:rsid w:val="00971DBC"/>
    <w:rsid w:val="00971DC2"/>
    <w:rsid w:val="00972128"/>
    <w:rsid w:val="009721CA"/>
    <w:rsid w:val="00972219"/>
    <w:rsid w:val="0097226A"/>
    <w:rsid w:val="009722A9"/>
    <w:rsid w:val="009722C7"/>
    <w:rsid w:val="0097235B"/>
    <w:rsid w:val="00972547"/>
    <w:rsid w:val="00972590"/>
    <w:rsid w:val="009725A9"/>
    <w:rsid w:val="0097260F"/>
    <w:rsid w:val="009726B8"/>
    <w:rsid w:val="009726FE"/>
    <w:rsid w:val="00972861"/>
    <w:rsid w:val="009728D1"/>
    <w:rsid w:val="009729A0"/>
    <w:rsid w:val="00972B54"/>
    <w:rsid w:val="00972C9D"/>
    <w:rsid w:val="00972D76"/>
    <w:rsid w:val="00972E7A"/>
    <w:rsid w:val="009730F4"/>
    <w:rsid w:val="0097317B"/>
    <w:rsid w:val="00973359"/>
    <w:rsid w:val="009734FB"/>
    <w:rsid w:val="00973525"/>
    <w:rsid w:val="0097368E"/>
    <w:rsid w:val="009739F6"/>
    <w:rsid w:val="00973B87"/>
    <w:rsid w:val="00973C7C"/>
    <w:rsid w:val="00973CD7"/>
    <w:rsid w:val="00973D5F"/>
    <w:rsid w:val="00973DC2"/>
    <w:rsid w:val="00973DFF"/>
    <w:rsid w:val="00973E62"/>
    <w:rsid w:val="00974008"/>
    <w:rsid w:val="009740EF"/>
    <w:rsid w:val="00974153"/>
    <w:rsid w:val="0097421E"/>
    <w:rsid w:val="00974281"/>
    <w:rsid w:val="00974362"/>
    <w:rsid w:val="00974384"/>
    <w:rsid w:val="0097449F"/>
    <w:rsid w:val="00974643"/>
    <w:rsid w:val="009747A2"/>
    <w:rsid w:val="00974AFE"/>
    <w:rsid w:val="00974D98"/>
    <w:rsid w:val="00974DC6"/>
    <w:rsid w:val="00974DEA"/>
    <w:rsid w:val="00974EEC"/>
    <w:rsid w:val="00974F07"/>
    <w:rsid w:val="00975093"/>
    <w:rsid w:val="009750FB"/>
    <w:rsid w:val="00975378"/>
    <w:rsid w:val="0097576F"/>
    <w:rsid w:val="00975815"/>
    <w:rsid w:val="009758E8"/>
    <w:rsid w:val="00975B01"/>
    <w:rsid w:val="00975C99"/>
    <w:rsid w:val="00975DBD"/>
    <w:rsid w:val="00975DCC"/>
    <w:rsid w:val="00975E1C"/>
    <w:rsid w:val="00975FA4"/>
    <w:rsid w:val="00975FF9"/>
    <w:rsid w:val="009760C1"/>
    <w:rsid w:val="009760E5"/>
    <w:rsid w:val="0097619B"/>
    <w:rsid w:val="00976512"/>
    <w:rsid w:val="00976537"/>
    <w:rsid w:val="00976749"/>
    <w:rsid w:val="00976B85"/>
    <w:rsid w:val="00976C0B"/>
    <w:rsid w:val="00976C6E"/>
    <w:rsid w:val="00976CF9"/>
    <w:rsid w:val="00976D83"/>
    <w:rsid w:val="00976EBF"/>
    <w:rsid w:val="00976EC4"/>
    <w:rsid w:val="00977179"/>
    <w:rsid w:val="009771FB"/>
    <w:rsid w:val="00977214"/>
    <w:rsid w:val="00977253"/>
    <w:rsid w:val="0097749F"/>
    <w:rsid w:val="0097761A"/>
    <w:rsid w:val="00977777"/>
    <w:rsid w:val="00977A89"/>
    <w:rsid w:val="00977AA1"/>
    <w:rsid w:val="00977AA2"/>
    <w:rsid w:val="00977AD0"/>
    <w:rsid w:val="00977AFE"/>
    <w:rsid w:val="00977C04"/>
    <w:rsid w:val="00977CFB"/>
    <w:rsid w:val="00977D66"/>
    <w:rsid w:val="00977D7F"/>
    <w:rsid w:val="00977EC1"/>
    <w:rsid w:val="00977F7F"/>
    <w:rsid w:val="00980259"/>
    <w:rsid w:val="009802AB"/>
    <w:rsid w:val="00980422"/>
    <w:rsid w:val="00980441"/>
    <w:rsid w:val="009804FD"/>
    <w:rsid w:val="009805CF"/>
    <w:rsid w:val="0098061E"/>
    <w:rsid w:val="00980709"/>
    <w:rsid w:val="009807C8"/>
    <w:rsid w:val="009807EF"/>
    <w:rsid w:val="009808C8"/>
    <w:rsid w:val="00980A12"/>
    <w:rsid w:val="00980AD8"/>
    <w:rsid w:val="00980BA9"/>
    <w:rsid w:val="00980CF0"/>
    <w:rsid w:val="00980D91"/>
    <w:rsid w:val="00980E01"/>
    <w:rsid w:val="00980E73"/>
    <w:rsid w:val="00980F82"/>
    <w:rsid w:val="0098104D"/>
    <w:rsid w:val="0098148D"/>
    <w:rsid w:val="00981562"/>
    <w:rsid w:val="00981575"/>
    <w:rsid w:val="009815F4"/>
    <w:rsid w:val="0098165C"/>
    <w:rsid w:val="00981B14"/>
    <w:rsid w:val="00981BE9"/>
    <w:rsid w:val="00981CF2"/>
    <w:rsid w:val="00981E99"/>
    <w:rsid w:val="00981EAF"/>
    <w:rsid w:val="00981FD1"/>
    <w:rsid w:val="009821A3"/>
    <w:rsid w:val="009821FE"/>
    <w:rsid w:val="0098240A"/>
    <w:rsid w:val="00982499"/>
    <w:rsid w:val="009824B9"/>
    <w:rsid w:val="009824D7"/>
    <w:rsid w:val="009825A8"/>
    <w:rsid w:val="00982714"/>
    <w:rsid w:val="0098272E"/>
    <w:rsid w:val="00982919"/>
    <w:rsid w:val="00982974"/>
    <w:rsid w:val="00982ADC"/>
    <w:rsid w:val="00982B18"/>
    <w:rsid w:val="00982BE3"/>
    <w:rsid w:val="00982C85"/>
    <w:rsid w:val="00982D89"/>
    <w:rsid w:val="00982D8F"/>
    <w:rsid w:val="00982EA3"/>
    <w:rsid w:val="00982FFE"/>
    <w:rsid w:val="00983036"/>
    <w:rsid w:val="009830CD"/>
    <w:rsid w:val="00983129"/>
    <w:rsid w:val="00983134"/>
    <w:rsid w:val="009831F8"/>
    <w:rsid w:val="00983318"/>
    <w:rsid w:val="0098334C"/>
    <w:rsid w:val="0098348D"/>
    <w:rsid w:val="0098359C"/>
    <w:rsid w:val="009836D8"/>
    <w:rsid w:val="00983988"/>
    <w:rsid w:val="00983B2E"/>
    <w:rsid w:val="00983B36"/>
    <w:rsid w:val="00983C6A"/>
    <w:rsid w:val="00983D5A"/>
    <w:rsid w:val="00983DE0"/>
    <w:rsid w:val="00983DFD"/>
    <w:rsid w:val="00983E2D"/>
    <w:rsid w:val="00983F00"/>
    <w:rsid w:val="00984195"/>
    <w:rsid w:val="009841BB"/>
    <w:rsid w:val="009841F7"/>
    <w:rsid w:val="009843E5"/>
    <w:rsid w:val="009845C7"/>
    <w:rsid w:val="009846BA"/>
    <w:rsid w:val="00984837"/>
    <w:rsid w:val="00984A42"/>
    <w:rsid w:val="00984A6C"/>
    <w:rsid w:val="00984A77"/>
    <w:rsid w:val="00984BAD"/>
    <w:rsid w:val="00984C53"/>
    <w:rsid w:val="00984C91"/>
    <w:rsid w:val="00984DB9"/>
    <w:rsid w:val="00984DFE"/>
    <w:rsid w:val="00984E98"/>
    <w:rsid w:val="00984F67"/>
    <w:rsid w:val="00985020"/>
    <w:rsid w:val="009850C5"/>
    <w:rsid w:val="009850DE"/>
    <w:rsid w:val="00985481"/>
    <w:rsid w:val="009856F1"/>
    <w:rsid w:val="0098579F"/>
    <w:rsid w:val="009858CE"/>
    <w:rsid w:val="0098594A"/>
    <w:rsid w:val="00985968"/>
    <w:rsid w:val="009859DB"/>
    <w:rsid w:val="00985B83"/>
    <w:rsid w:val="00985D7C"/>
    <w:rsid w:val="00985F07"/>
    <w:rsid w:val="00985FDC"/>
    <w:rsid w:val="0098615A"/>
    <w:rsid w:val="009862CD"/>
    <w:rsid w:val="009862FA"/>
    <w:rsid w:val="009863AE"/>
    <w:rsid w:val="00986408"/>
    <w:rsid w:val="0098690E"/>
    <w:rsid w:val="00986A63"/>
    <w:rsid w:val="00986A98"/>
    <w:rsid w:val="00986D1B"/>
    <w:rsid w:val="00986D79"/>
    <w:rsid w:val="0098700A"/>
    <w:rsid w:val="00987184"/>
    <w:rsid w:val="00987225"/>
    <w:rsid w:val="009873D0"/>
    <w:rsid w:val="00987403"/>
    <w:rsid w:val="0098747A"/>
    <w:rsid w:val="009875E9"/>
    <w:rsid w:val="009876B6"/>
    <w:rsid w:val="009876C4"/>
    <w:rsid w:val="00987787"/>
    <w:rsid w:val="0098780A"/>
    <w:rsid w:val="00987AC6"/>
    <w:rsid w:val="00987C80"/>
    <w:rsid w:val="00987C9C"/>
    <w:rsid w:val="00987D54"/>
    <w:rsid w:val="00987DE1"/>
    <w:rsid w:val="009901CA"/>
    <w:rsid w:val="009901EA"/>
    <w:rsid w:val="009902CA"/>
    <w:rsid w:val="0099043A"/>
    <w:rsid w:val="00990447"/>
    <w:rsid w:val="0099046A"/>
    <w:rsid w:val="0099052E"/>
    <w:rsid w:val="0099058A"/>
    <w:rsid w:val="00990755"/>
    <w:rsid w:val="00990892"/>
    <w:rsid w:val="00990CDE"/>
    <w:rsid w:val="00990D6F"/>
    <w:rsid w:val="00990DD4"/>
    <w:rsid w:val="00990E5B"/>
    <w:rsid w:val="00990E66"/>
    <w:rsid w:val="009910D2"/>
    <w:rsid w:val="0099131D"/>
    <w:rsid w:val="0099133F"/>
    <w:rsid w:val="009913E0"/>
    <w:rsid w:val="009914E8"/>
    <w:rsid w:val="009914EC"/>
    <w:rsid w:val="0099156A"/>
    <w:rsid w:val="009915C5"/>
    <w:rsid w:val="00991626"/>
    <w:rsid w:val="00991767"/>
    <w:rsid w:val="00991772"/>
    <w:rsid w:val="009918F9"/>
    <w:rsid w:val="00991920"/>
    <w:rsid w:val="00991C21"/>
    <w:rsid w:val="00991CF7"/>
    <w:rsid w:val="00991D0D"/>
    <w:rsid w:val="00991E2B"/>
    <w:rsid w:val="00991F24"/>
    <w:rsid w:val="0099201A"/>
    <w:rsid w:val="0099214E"/>
    <w:rsid w:val="009921DE"/>
    <w:rsid w:val="00992205"/>
    <w:rsid w:val="00992556"/>
    <w:rsid w:val="0099256D"/>
    <w:rsid w:val="00992742"/>
    <w:rsid w:val="009929A5"/>
    <w:rsid w:val="00992AC4"/>
    <w:rsid w:val="00992C22"/>
    <w:rsid w:val="00992CB5"/>
    <w:rsid w:val="00992CD2"/>
    <w:rsid w:val="00992D5C"/>
    <w:rsid w:val="00992D87"/>
    <w:rsid w:val="00992E6B"/>
    <w:rsid w:val="00992FE4"/>
    <w:rsid w:val="00993142"/>
    <w:rsid w:val="00993240"/>
    <w:rsid w:val="00993265"/>
    <w:rsid w:val="009933B7"/>
    <w:rsid w:val="0099340B"/>
    <w:rsid w:val="0099356A"/>
    <w:rsid w:val="00993593"/>
    <w:rsid w:val="009937E2"/>
    <w:rsid w:val="00993874"/>
    <w:rsid w:val="00993A96"/>
    <w:rsid w:val="00993B50"/>
    <w:rsid w:val="00993C12"/>
    <w:rsid w:val="00993C76"/>
    <w:rsid w:val="00993CD6"/>
    <w:rsid w:val="00993DA3"/>
    <w:rsid w:val="00993DA4"/>
    <w:rsid w:val="00993E0D"/>
    <w:rsid w:val="00993F40"/>
    <w:rsid w:val="00994181"/>
    <w:rsid w:val="0099429B"/>
    <w:rsid w:val="009943DE"/>
    <w:rsid w:val="0099444D"/>
    <w:rsid w:val="009946B6"/>
    <w:rsid w:val="0099475B"/>
    <w:rsid w:val="00994922"/>
    <w:rsid w:val="00994953"/>
    <w:rsid w:val="00994A71"/>
    <w:rsid w:val="00994AB1"/>
    <w:rsid w:val="00994AEC"/>
    <w:rsid w:val="00994C94"/>
    <w:rsid w:val="00994D44"/>
    <w:rsid w:val="00994EC2"/>
    <w:rsid w:val="00994F69"/>
    <w:rsid w:val="00995227"/>
    <w:rsid w:val="0099525B"/>
    <w:rsid w:val="009952A8"/>
    <w:rsid w:val="0099535E"/>
    <w:rsid w:val="00995370"/>
    <w:rsid w:val="0099542D"/>
    <w:rsid w:val="009955AB"/>
    <w:rsid w:val="009955EC"/>
    <w:rsid w:val="009956D7"/>
    <w:rsid w:val="0099570A"/>
    <w:rsid w:val="00995768"/>
    <w:rsid w:val="00995991"/>
    <w:rsid w:val="009959D5"/>
    <w:rsid w:val="00995ABE"/>
    <w:rsid w:val="00995D06"/>
    <w:rsid w:val="00995D08"/>
    <w:rsid w:val="00995D8C"/>
    <w:rsid w:val="00995D8F"/>
    <w:rsid w:val="00995E56"/>
    <w:rsid w:val="00995F3E"/>
    <w:rsid w:val="00995F9F"/>
    <w:rsid w:val="00996102"/>
    <w:rsid w:val="0099612E"/>
    <w:rsid w:val="00996212"/>
    <w:rsid w:val="00996223"/>
    <w:rsid w:val="0099625C"/>
    <w:rsid w:val="009962A5"/>
    <w:rsid w:val="009962E8"/>
    <w:rsid w:val="009962EC"/>
    <w:rsid w:val="00996320"/>
    <w:rsid w:val="00996364"/>
    <w:rsid w:val="009965D1"/>
    <w:rsid w:val="009969E7"/>
    <w:rsid w:val="00996AFF"/>
    <w:rsid w:val="00996B1D"/>
    <w:rsid w:val="00996B81"/>
    <w:rsid w:val="00996C52"/>
    <w:rsid w:val="00996C75"/>
    <w:rsid w:val="00996C9B"/>
    <w:rsid w:val="00996DD5"/>
    <w:rsid w:val="00996DDC"/>
    <w:rsid w:val="00996E63"/>
    <w:rsid w:val="00997014"/>
    <w:rsid w:val="0099706B"/>
    <w:rsid w:val="00997287"/>
    <w:rsid w:val="0099751C"/>
    <w:rsid w:val="00997563"/>
    <w:rsid w:val="0099759A"/>
    <w:rsid w:val="009975C2"/>
    <w:rsid w:val="00997609"/>
    <w:rsid w:val="00997615"/>
    <w:rsid w:val="0099763E"/>
    <w:rsid w:val="009977D6"/>
    <w:rsid w:val="009977F4"/>
    <w:rsid w:val="00997809"/>
    <w:rsid w:val="0099780A"/>
    <w:rsid w:val="0099782E"/>
    <w:rsid w:val="00997837"/>
    <w:rsid w:val="00997A2A"/>
    <w:rsid w:val="00997BBA"/>
    <w:rsid w:val="00997C0E"/>
    <w:rsid w:val="00997FA8"/>
    <w:rsid w:val="009A0070"/>
    <w:rsid w:val="009A0145"/>
    <w:rsid w:val="009A0326"/>
    <w:rsid w:val="009A069A"/>
    <w:rsid w:val="009A0963"/>
    <w:rsid w:val="009A0A5D"/>
    <w:rsid w:val="009A0A78"/>
    <w:rsid w:val="009A0AF5"/>
    <w:rsid w:val="009A0BBD"/>
    <w:rsid w:val="009A0D71"/>
    <w:rsid w:val="009A0E21"/>
    <w:rsid w:val="009A0F0A"/>
    <w:rsid w:val="009A1145"/>
    <w:rsid w:val="009A1276"/>
    <w:rsid w:val="009A12AD"/>
    <w:rsid w:val="009A14A3"/>
    <w:rsid w:val="009A14B3"/>
    <w:rsid w:val="009A150A"/>
    <w:rsid w:val="009A1B07"/>
    <w:rsid w:val="009A1BAA"/>
    <w:rsid w:val="009A1BB5"/>
    <w:rsid w:val="009A1C28"/>
    <w:rsid w:val="009A1C8F"/>
    <w:rsid w:val="009A1CBB"/>
    <w:rsid w:val="009A1EB7"/>
    <w:rsid w:val="009A20BC"/>
    <w:rsid w:val="009A21C9"/>
    <w:rsid w:val="009A2423"/>
    <w:rsid w:val="009A258A"/>
    <w:rsid w:val="009A27D8"/>
    <w:rsid w:val="009A28A1"/>
    <w:rsid w:val="009A28A6"/>
    <w:rsid w:val="009A29DC"/>
    <w:rsid w:val="009A2AB8"/>
    <w:rsid w:val="009A2B50"/>
    <w:rsid w:val="009A2B95"/>
    <w:rsid w:val="009A2BE4"/>
    <w:rsid w:val="009A2CB6"/>
    <w:rsid w:val="009A2CFD"/>
    <w:rsid w:val="009A2DCA"/>
    <w:rsid w:val="009A2FA9"/>
    <w:rsid w:val="009A2FC4"/>
    <w:rsid w:val="009A3000"/>
    <w:rsid w:val="009A3117"/>
    <w:rsid w:val="009A313E"/>
    <w:rsid w:val="009A31A5"/>
    <w:rsid w:val="009A3359"/>
    <w:rsid w:val="009A356B"/>
    <w:rsid w:val="009A37A5"/>
    <w:rsid w:val="009A388C"/>
    <w:rsid w:val="009A3A8A"/>
    <w:rsid w:val="009A3BBA"/>
    <w:rsid w:val="009A3BF6"/>
    <w:rsid w:val="009A3D35"/>
    <w:rsid w:val="009A3D96"/>
    <w:rsid w:val="009A40C7"/>
    <w:rsid w:val="009A4342"/>
    <w:rsid w:val="009A461E"/>
    <w:rsid w:val="009A4647"/>
    <w:rsid w:val="009A46C6"/>
    <w:rsid w:val="009A49AE"/>
    <w:rsid w:val="009A4AD4"/>
    <w:rsid w:val="009A4BB1"/>
    <w:rsid w:val="009A4BCF"/>
    <w:rsid w:val="009A4BE5"/>
    <w:rsid w:val="009A4C6B"/>
    <w:rsid w:val="009A4D3D"/>
    <w:rsid w:val="009A507C"/>
    <w:rsid w:val="009A510D"/>
    <w:rsid w:val="009A5164"/>
    <w:rsid w:val="009A516D"/>
    <w:rsid w:val="009A51B7"/>
    <w:rsid w:val="009A537A"/>
    <w:rsid w:val="009A56B7"/>
    <w:rsid w:val="009A576E"/>
    <w:rsid w:val="009A57EA"/>
    <w:rsid w:val="009A58C0"/>
    <w:rsid w:val="009A5907"/>
    <w:rsid w:val="009A59A5"/>
    <w:rsid w:val="009A59BD"/>
    <w:rsid w:val="009A59DF"/>
    <w:rsid w:val="009A5B6D"/>
    <w:rsid w:val="009A5C90"/>
    <w:rsid w:val="009A5CAD"/>
    <w:rsid w:val="009A5E51"/>
    <w:rsid w:val="009A5FA2"/>
    <w:rsid w:val="009A6005"/>
    <w:rsid w:val="009A6071"/>
    <w:rsid w:val="009A60EF"/>
    <w:rsid w:val="009A61AE"/>
    <w:rsid w:val="009A620C"/>
    <w:rsid w:val="009A626C"/>
    <w:rsid w:val="009A6309"/>
    <w:rsid w:val="009A6546"/>
    <w:rsid w:val="009A6600"/>
    <w:rsid w:val="009A6713"/>
    <w:rsid w:val="009A677C"/>
    <w:rsid w:val="009A680B"/>
    <w:rsid w:val="009A68B9"/>
    <w:rsid w:val="009A694D"/>
    <w:rsid w:val="009A6A5B"/>
    <w:rsid w:val="009A6BBA"/>
    <w:rsid w:val="009A6C52"/>
    <w:rsid w:val="009A6E25"/>
    <w:rsid w:val="009A6E92"/>
    <w:rsid w:val="009A6F66"/>
    <w:rsid w:val="009A700C"/>
    <w:rsid w:val="009A72C2"/>
    <w:rsid w:val="009A72E6"/>
    <w:rsid w:val="009A757F"/>
    <w:rsid w:val="009A7750"/>
    <w:rsid w:val="009A7959"/>
    <w:rsid w:val="009A796F"/>
    <w:rsid w:val="009A7AF9"/>
    <w:rsid w:val="009A7B39"/>
    <w:rsid w:val="009A7C45"/>
    <w:rsid w:val="009A7CCD"/>
    <w:rsid w:val="009A7E74"/>
    <w:rsid w:val="009A7F71"/>
    <w:rsid w:val="009B0026"/>
    <w:rsid w:val="009B00EF"/>
    <w:rsid w:val="009B04B1"/>
    <w:rsid w:val="009B057A"/>
    <w:rsid w:val="009B06F3"/>
    <w:rsid w:val="009B086A"/>
    <w:rsid w:val="009B0912"/>
    <w:rsid w:val="009B0A93"/>
    <w:rsid w:val="009B0C1E"/>
    <w:rsid w:val="009B0F8B"/>
    <w:rsid w:val="009B108E"/>
    <w:rsid w:val="009B10FC"/>
    <w:rsid w:val="009B112F"/>
    <w:rsid w:val="009B1132"/>
    <w:rsid w:val="009B1188"/>
    <w:rsid w:val="009B11F0"/>
    <w:rsid w:val="009B126A"/>
    <w:rsid w:val="009B13F4"/>
    <w:rsid w:val="009B1441"/>
    <w:rsid w:val="009B16AF"/>
    <w:rsid w:val="009B16DE"/>
    <w:rsid w:val="009B17C2"/>
    <w:rsid w:val="009B17ED"/>
    <w:rsid w:val="009B1942"/>
    <w:rsid w:val="009B1998"/>
    <w:rsid w:val="009B1B16"/>
    <w:rsid w:val="009B1D52"/>
    <w:rsid w:val="009B1EC4"/>
    <w:rsid w:val="009B1F99"/>
    <w:rsid w:val="009B200F"/>
    <w:rsid w:val="009B20DB"/>
    <w:rsid w:val="009B20DF"/>
    <w:rsid w:val="009B2200"/>
    <w:rsid w:val="009B233B"/>
    <w:rsid w:val="009B2342"/>
    <w:rsid w:val="009B2383"/>
    <w:rsid w:val="009B2425"/>
    <w:rsid w:val="009B2599"/>
    <w:rsid w:val="009B2644"/>
    <w:rsid w:val="009B264E"/>
    <w:rsid w:val="009B269D"/>
    <w:rsid w:val="009B28BC"/>
    <w:rsid w:val="009B28D4"/>
    <w:rsid w:val="009B29B7"/>
    <w:rsid w:val="009B2A4D"/>
    <w:rsid w:val="009B2A54"/>
    <w:rsid w:val="009B2EB7"/>
    <w:rsid w:val="009B308F"/>
    <w:rsid w:val="009B3238"/>
    <w:rsid w:val="009B325D"/>
    <w:rsid w:val="009B32E6"/>
    <w:rsid w:val="009B3412"/>
    <w:rsid w:val="009B349E"/>
    <w:rsid w:val="009B34C5"/>
    <w:rsid w:val="009B3774"/>
    <w:rsid w:val="009B3902"/>
    <w:rsid w:val="009B3A9C"/>
    <w:rsid w:val="009B3B9D"/>
    <w:rsid w:val="009B3DC3"/>
    <w:rsid w:val="009B406B"/>
    <w:rsid w:val="009B41A5"/>
    <w:rsid w:val="009B425E"/>
    <w:rsid w:val="009B42CB"/>
    <w:rsid w:val="009B43AC"/>
    <w:rsid w:val="009B448E"/>
    <w:rsid w:val="009B4681"/>
    <w:rsid w:val="009B46D9"/>
    <w:rsid w:val="009B4BAA"/>
    <w:rsid w:val="009B4E10"/>
    <w:rsid w:val="009B4EC6"/>
    <w:rsid w:val="009B4EC7"/>
    <w:rsid w:val="009B50A2"/>
    <w:rsid w:val="009B5121"/>
    <w:rsid w:val="009B51E9"/>
    <w:rsid w:val="009B5375"/>
    <w:rsid w:val="009B5394"/>
    <w:rsid w:val="009B5401"/>
    <w:rsid w:val="009B5436"/>
    <w:rsid w:val="009B5685"/>
    <w:rsid w:val="009B56BA"/>
    <w:rsid w:val="009B57BB"/>
    <w:rsid w:val="009B5846"/>
    <w:rsid w:val="009B5926"/>
    <w:rsid w:val="009B5984"/>
    <w:rsid w:val="009B59E5"/>
    <w:rsid w:val="009B5A29"/>
    <w:rsid w:val="009B5A7D"/>
    <w:rsid w:val="009B5BAF"/>
    <w:rsid w:val="009B5CF8"/>
    <w:rsid w:val="009B5D17"/>
    <w:rsid w:val="009B5FB8"/>
    <w:rsid w:val="009B6160"/>
    <w:rsid w:val="009B61CC"/>
    <w:rsid w:val="009B6364"/>
    <w:rsid w:val="009B64F7"/>
    <w:rsid w:val="009B6585"/>
    <w:rsid w:val="009B66FD"/>
    <w:rsid w:val="009B6781"/>
    <w:rsid w:val="009B6829"/>
    <w:rsid w:val="009B6A1E"/>
    <w:rsid w:val="009B6A53"/>
    <w:rsid w:val="009B6B44"/>
    <w:rsid w:val="009B6B96"/>
    <w:rsid w:val="009B6C39"/>
    <w:rsid w:val="009B6C8C"/>
    <w:rsid w:val="009B6D89"/>
    <w:rsid w:val="009B6EC0"/>
    <w:rsid w:val="009B7085"/>
    <w:rsid w:val="009B7158"/>
    <w:rsid w:val="009B7292"/>
    <w:rsid w:val="009B73F2"/>
    <w:rsid w:val="009B77E8"/>
    <w:rsid w:val="009B7A91"/>
    <w:rsid w:val="009B7B4F"/>
    <w:rsid w:val="009B7B7D"/>
    <w:rsid w:val="009B7F83"/>
    <w:rsid w:val="009B7FA6"/>
    <w:rsid w:val="009B7FEB"/>
    <w:rsid w:val="009C013B"/>
    <w:rsid w:val="009C0261"/>
    <w:rsid w:val="009C0480"/>
    <w:rsid w:val="009C05EE"/>
    <w:rsid w:val="009C07A3"/>
    <w:rsid w:val="009C0839"/>
    <w:rsid w:val="009C08DA"/>
    <w:rsid w:val="009C0975"/>
    <w:rsid w:val="009C09D2"/>
    <w:rsid w:val="009C0A52"/>
    <w:rsid w:val="009C0A64"/>
    <w:rsid w:val="009C0AE1"/>
    <w:rsid w:val="009C0BD2"/>
    <w:rsid w:val="009C0C3B"/>
    <w:rsid w:val="009C0C75"/>
    <w:rsid w:val="009C0D9E"/>
    <w:rsid w:val="009C0E76"/>
    <w:rsid w:val="009C0EAE"/>
    <w:rsid w:val="009C0FD9"/>
    <w:rsid w:val="009C11A2"/>
    <w:rsid w:val="009C11D8"/>
    <w:rsid w:val="009C1605"/>
    <w:rsid w:val="009C199C"/>
    <w:rsid w:val="009C19DB"/>
    <w:rsid w:val="009C1C29"/>
    <w:rsid w:val="009C1C2E"/>
    <w:rsid w:val="009C1C60"/>
    <w:rsid w:val="009C1C6F"/>
    <w:rsid w:val="009C1CF8"/>
    <w:rsid w:val="009C1D9B"/>
    <w:rsid w:val="009C1E74"/>
    <w:rsid w:val="009C1EB9"/>
    <w:rsid w:val="009C1F43"/>
    <w:rsid w:val="009C1F7A"/>
    <w:rsid w:val="009C1FC4"/>
    <w:rsid w:val="009C20BA"/>
    <w:rsid w:val="009C2157"/>
    <w:rsid w:val="009C21EB"/>
    <w:rsid w:val="009C21F1"/>
    <w:rsid w:val="009C232A"/>
    <w:rsid w:val="009C2467"/>
    <w:rsid w:val="009C2470"/>
    <w:rsid w:val="009C2511"/>
    <w:rsid w:val="009C2512"/>
    <w:rsid w:val="009C2628"/>
    <w:rsid w:val="009C2654"/>
    <w:rsid w:val="009C2774"/>
    <w:rsid w:val="009C27FF"/>
    <w:rsid w:val="009C28FE"/>
    <w:rsid w:val="009C2B84"/>
    <w:rsid w:val="009C2B8A"/>
    <w:rsid w:val="009C2BB9"/>
    <w:rsid w:val="009C2BDA"/>
    <w:rsid w:val="009C2DDD"/>
    <w:rsid w:val="009C3181"/>
    <w:rsid w:val="009C31A1"/>
    <w:rsid w:val="009C32DB"/>
    <w:rsid w:val="009C34A9"/>
    <w:rsid w:val="009C34FB"/>
    <w:rsid w:val="009C3576"/>
    <w:rsid w:val="009C3635"/>
    <w:rsid w:val="009C36A3"/>
    <w:rsid w:val="009C36D6"/>
    <w:rsid w:val="009C3729"/>
    <w:rsid w:val="009C3934"/>
    <w:rsid w:val="009C3A87"/>
    <w:rsid w:val="009C3B45"/>
    <w:rsid w:val="009C3B58"/>
    <w:rsid w:val="009C3BF9"/>
    <w:rsid w:val="009C3CC7"/>
    <w:rsid w:val="009C3D4B"/>
    <w:rsid w:val="009C3DA9"/>
    <w:rsid w:val="009C3DCA"/>
    <w:rsid w:val="009C3EC0"/>
    <w:rsid w:val="009C4089"/>
    <w:rsid w:val="009C4098"/>
    <w:rsid w:val="009C417A"/>
    <w:rsid w:val="009C4265"/>
    <w:rsid w:val="009C43E4"/>
    <w:rsid w:val="009C4475"/>
    <w:rsid w:val="009C454A"/>
    <w:rsid w:val="009C4564"/>
    <w:rsid w:val="009C45B8"/>
    <w:rsid w:val="009C466F"/>
    <w:rsid w:val="009C46E1"/>
    <w:rsid w:val="009C46E6"/>
    <w:rsid w:val="009C480A"/>
    <w:rsid w:val="009C4A50"/>
    <w:rsid w:val="009C4A65"/>
    <w:rsid w:val="009C4A76"/>
    <w:rsid w:val="009C4AD8"/>
    <w:rsid w:val="009C4B14"/>
    <w:rsid w:val="009C4C90"/>
    <w:rsid w:val="009C4CD5"/>
    <w:rsid w:val="009C4D26"/>
    <w:rsid w:val="009C4D4F"/>
    <w:rsid w:val="009C4F51"/>
    <w:rsid w:val="009C5083"/>
    <w:rsid w:val="009C513D"/>
    <w:rsid w:val="009C5262"/>
    <w:rsid w:val="009C5331"/>
    <w:rsid w:val="009C5974"/>
    <w:rsid w:val="009C59DA"/>
    <w:rsid w:val="009C5CE4"/>
    <w:rsid w:val="009C5D41"/>
    <w:rsid w:val="009C5D8D"/>
    <w:rsid w:val="009C5E82"/>
    <w:rsid w:val="009C5F7E"/>
    <w:rsid w:val="009C602E"/>
    <w:rsid w:val="009C60F2"/>
    <w:rsid w:val="009C619C"/>
    <w:rsid w:val="009C6256"/>
    <w:rsid w:val="009C6261"/>
    <w:rsid w:val="009C62FC"/>
    <w:rsid w:val="009C679E"/>
    <w:rsid w:val="009C67A0"/>
    <w:rsid w:val="009C6ADA"/>
    <w:rsid w:val="009C6FB6"/>
    <w:rsid w:val="009C7110"/>
    <w:rsid w:val="009C7178"/>
    <w:rsid w:val="009C7416"/>
    <w:rsid w:val="009C747B"/>
    <w:rsid w:val="009C7667"/>
    <w:rsid w:val="009C7680"/>
    <w:rsid w:val="009C7780"/>
    <w:rsid w:val="009C7950"/>
    <w:rsid w:val="009C7C35"/>
    <w:rsid w:val="009C7C56"/>
    <w:rsid w:val="009C7E60"/>
    <w:rsid w:val="009C7EE5"/>
    <w:rsid w:val="009C7F2E"/>
    <w:rsid w:val="009C7F97"/>
    <w:rsid w:val="009C7F9E"/>
    <w:rsid w:val="009D0213"/>
    <w:rsid w:val="009D0327"/>
    <w:rsid w:val="009D046C"/>
    <w:rsid w:val="009D0680"/>
    <w:rsid w:val="009D068F"/>
    <w:rsid w:val="009D0729"/>
    <w:rsid w:val="009D0775"/>
    <w:rsid w:val="009D0795"/>
    <w:rsid w:val="009D07C3"/>
    <w:rsid w:val="009D081A"/>
    <w:rsid w:val="009D0978"/>
    <w:rsid w:val="009D09D3"/>
    <w:rsid w:val="009D0B39"/>
    <w:rsid w:val="009D0B7A"/>
    <w:rsid w:val="009D0BCC"/>
    <w:rsid w:val="009D0C98"/>
    <w:rsid w:val="009D0CD8"/>
    <w:rsid w:val="009D0D8F"/>
    <w:rsid w:val="009D0D99"/>
    <w:rsid w:val="009D0DC1"/>
    <w:rsid w:val="009D0ECD"/>
    <w:rsid w:val="009D0FCE"/>
    <w:rsid w:val="009D101E"/>
    <w:rsid w:val="009D10D4"/>
    <w:rsid w:val="009D10E0"/>
    <w:rsid w:val="009D1176"/>
    <w:rsid w:val="009D1202"/>
    <w:rsid w:val="009D120C"/>
    <w:rsid w:val="009D127F"/>
    <w:rsid w:val="009D12A3"/>
    <w:rsid w:val="009D12AA"/>
    <w:rsid w:val="009D1385"/>
    <w:rsid w:val="009D15FD"/>
    <w:rsid w:val="009D1639"/>
    <w:rsid w:val="009D1703"/>
    <w:rsid w:val="009D17C8"/>
    <w:rsid w:val="009D17EF"/>
    <w:rsid w:val="009D181D"/>
    <w:rsid w:val="009D18A5"/>
    <w:rsid w:val="009D1A40"/>
    <w:rsid w:val="009D1A9E"/>
    <w:rsid w:val="009D1ADB"/>
    <w:rsid w:val="009D1F2B"/>
    <w:rsid w:val="009D1F2D"/>
    <w:rsid w:val="009D1FA3"/>
    <w:rsid w:val="009D1FED"/>
    <w:rsid w:val="009D2178"/>
    <w:rsid w:val="009D218F"/>
    <w:rsid w:val="009D2343"/>
    <w:rsid w:val="009D2375"/>
    <w:rsid w:val="009D23E4"/>
    <w:rsid w:val="009D247E"/>
    <w:rsid w:val="009D2617"/>
    <w:rsid w:val="009D277F"/>
    <w:rsid w:val="009D292A"/>
    <w:rsid w:val="009D2A62"/>
    <w:rsid w:val="009D2BFC"/>
    <w:rsid w:val="009D2D85"/>
    <w:rsid w:val="009D2D92"/>
    <w:rsid w:val="009D2DE8"/>
    <w:rsid w:val="009D2FBD"/>
    <w:rsid w:val="009D3070"/>
    <w:rsid w:val="009D307B"/>
    <w:rsid w:val="009D313A"/>
    <w:rsid w:val="009D325F"/>
    <w:rsid w:val="009D3315"/>
    <w:rsid w:val="009D33D3"/>
    <w:rsid w:val="009D3633"/>
    <w:rsid w:val="009D3699"/>
    <w:rsid w:val="009D3983"/>
    <w:rsid w:val="009D3A1A"/>
    <w:rsid w:val="009D3AC6"/>
    <w:rsid w:val="009D3AFE"/>
    <w:rsid w:val="009D3B7B"/>
    <w:rsid w:val="009D3CCB"/>
    <w:rsid w:val="009D3D24"/>
    <w:rsid w:val="009D3D5A"/>
    <w:rsid w:val="009D3D72"/>
    <w:rsid w:val="009D3DB6"/>
    <w:rsid w:val="009D3DC0"/>
    <w:rsid w:val="009D3E65"/>
    <w:rsid w:val="009D40EF"/>
    <w:rsid w:val="009D4108"/>
    <w:rsid w:val="009D41D0"/>
    <w:rsid w:val="009D4423"/>
    <w:rsid w:val="009D49F6"/>
    <w:rsid w:val="009D4A44"/>
    <w:rsid w:val="009D4CFB"/>
    <w:rsid w:val="009D4D22"/>
    <w:rsid w:val="009D4DC2"/>
    <w:rsid w:val="009D4F0E"/>
    <w:rsid w:val="009D5007"/>
    <w:rsid w:val="009D5088"/>
    <w:rsid w:val="009D5121"/>
    <w:rsid w:val="009D5388"/>
    <w:rsid w:val="009D5521"/>
    <w:rsid w:val="009D57F5"/>
    <w:rsid w:val="009D5838"/>
    <w:rsid w:val="009D5853"/>
    <w:rsid w:val="009D58B4"/>
    <w:rsid w:val="009D5988"/>
    <w:rsid w:val="009D5B95"/>
    <w:rsid w:val="009D5DB7"/>
    <w:rsid w:val="009D5FB0"/>
    <w:rsid w:val="009D6066"/>
    <w:rsid w:val="009D6067"/>
    <w:rsid w:val="009D611E"/>
    <w:rsid w:val="009D61B1"/>
    <w:rsid w:val="009D6276"/>
    <w:rsid w:val="009D6347"/>
    <w:rsid w:val="009D6402"/>
    <w:rsid w:val="009D64A7"/>
    <w:rsid w:val="009D6594"/>
    <w:rsid w:val="009D663E"/>
    <w:rsid w:val="009D684F"/>
    <w:rsid w:val="009D6866"/>
    <w:rsid w:val="009D6CE9"/>
    <w:rsid w:val="009D6E20"/>
    <w:rsid w:val="009D6E85"/>
    <w:rsid w:val="009D6EED"/>
    <w:rsid w:val="009D6EF9"/>
    <w:rsid w:val="009D6FCC"/>
    <w:rsid w:val="009D6FDD"/>
    <w:rsid w:val="009D7011"/>
    <w:rsid w:val="009D713E"/>
    <w:rsid w:val="009D7159"/>
    <w:rsid w:val="009D716B"/>
    <w:rsid w:val="009D7237"/>
    <w:rsid w:val="009D732A"/>
    <w:rsid w:val="009D73BF"/>
    <w:rsid w:val="009D7639"/>
    <w:rsid w:val="009D7876"/>
    <w:rsid w:val="009D78FE"/>
    <w:rsid w:val="009D7AA1"/>
    <w:rsid w:val="009D7BB8"/>
    <w:rsid w:val="009D7DF4"/>
    <w:rsid w:val="009D7E48"/>
    <w:rsid w:val="009D7EC3"/>
    <w:rsid w:val="009E00C0"/>
    <w:rsid w:val="009E0127"/>
    <w:rsid w:val="009E05BE"/>
    <w:rsid w:val="009E06E0"/>
    <w:rsid w:val="009E07D5"/>
    <w:rsid w:val="009E081C"/>
    <w:rsid w:val="009E0851"/>
    <w:rsid w:val="009E08F8"/>
    <w:rsid w:val="009E08FF"/>
    <w:rsid w:val="009E0972"/>
    <w:rsid w:val="009E0D92"/>
    <w:rsid w:val="009E0DA5"/>
    <w:rsid w:val="009E0EA0"/>
    <w:rsid w:val="009E0FC9"/>
    <w:rsid w:val="009E10CF"/>
    <w:rsid w:val="009E1156"/>
    <w:rsid w:val="009E12B0"/>
    <w:rsid w:val="009E18DA"/>
    <w:rsid w:val="009E199C"/>
    <w:rsid w:val="009E1CDD"/>
    <w:rsid w:val="009E1D8C"/>
    <w:rsid w:val="009E1D99"/>
    <w:rsid w:val="009E1E21"/>
    <w:rsid w:val="009E2008"/>
    <w:rsid w:val="009E2499"/>
    <w:rsid w:val="009E2575"/>
    <w:rsid w:val="009E2576"/>
    <w:rsid w:val="009E265F"/>
    <w:rsid w:val="009E273F"/>
    <w:rsid w:val="009E2777"/>
    <w:rsid w:val="009E2823"/>
    <w:rsid w:val="009E292C"/>
    <w:rsid w:val="009E29A6"/>
    <w:rsid w:val="009E2A0D"/>
    <w:rsid w:val="009E2AAE"/>
    <w:rsid w:val="009E2C65"/>
    <w:rsid w:val="009E2D6E"/>
    <w:rsid w:val="009E2D87"/>
    <w:rsid w:val="009E2E7B"/>
    <w:rsid w:val="009E2F1D"/>
    <w:rsid w:val="009E2F5E"/>
    <w:rsid w:val="009E3100"/>
    <w:rsid w:val="009E31C8"/>
    <w:rsid w:val="009E3209"/>
    <w:rsid w:val="009E337F"/>
    <w:rsid w:val="009E3418"/>
    <w:rsid w:val="009E35FE"/>
    <w:rsid w:val="009E36A7"/>
    <w:rsid w:val="009E3721"/>
    <w:rsid w:val="009E382D"/>
    <w:rsid w:val="009E38F7"/>
    <w:rsid w:val="009E399D"/>
    <w:rsid w:val="009E3A41"/>
    <w:rsid w:val="009E3A99"/>
    <w:rsid w:val="009E3B0A"/>
    <w:rsid w:val="009E3BA5"/>
    <w:rsid w:val="009E4307"/>
    <w:rsid w:val="009E432A"/>
    <w:rsid w:val="009E447F"/>
    <w:rsid w:val="009E44AC"/>
    <w:rsid w:val="009E4717"/>
    <w:rsid w:val="009E474B"/>
    <w:rsid w:val="009E4836"/>
    <w:rsid w:val="009E4905"/>
    <w:rsid w:val="009E497E"/>
    <w:rsid w:val="009E4A9C"/>
    <w:rsid w:val="009E4B4B"/>
    <w:rsid w:val="009E4B80"/>
    <w:rsid w:val="009E4C1E"/>
    <w:rsid w:val="009E4C7D"/>
    <w:rsid w:val="009E4E1D"/>
    <w:rsid w:val="009E53BF"/>
    <w:rsid w:val="009E544F"/>
    <w:rsid w:val="009E54FB"/>
    <w:rsid w:val="009E5508"/>
    <w:rsid w:val="009E56AD"/>
    <w:rsid w:val="009E59E5"/>
    <w:rsid w:val="009E5BD7"/>
    <w:rsid w:val="009E5C37"/>
    <w:rsid w:val="009E5C48"/>
    <w:rsid w:val="009E5D88"/>
    <w:rsid w:val="009E5EF4"/>
    <w:rsid w:val="009E5F21"/>
    <w:rsid w:val="009E5F5D"/>
    <w:rsid w:val="009E5FB8"/>
    <w:rsid w:val="009E5FE6"/>
    <w:rsid w:val="009E600F"/>
    <w:rsid w:val="009E60CE"/>
    <w:rsid w:val="009E6123"/>
    <w:rsid w:val="009E61B9"/>
    <w:rsid w:val="009E6222"/>
    <w:rsid w:val="009E629D"/>
    <w:rsid w:val="009E6375"/>
    <w:rsid w:val="009E6665"/>
    <w:rsid w:val="009E67B3"/>
    <w:rsid w:val="009E687B"/>
    <w:rsid w:val="009E6904"/>
    <w:rsid w:val="009E6921"/>
    <w:rsid w:val="009E69B0"/>
    <w:rsid w:val="009E6ACF"/>
    <w:rsid w:val="009E6D59"/>
    <w:rsid w:val="009E6E61"/>
    <w:rsid w:val="009E6FA8"/>
    <w:rsid w:val="009E70C1"/>
    <w:rsid w:val="009E70F0"/>
    <w:rsid w:val="009E71B4"/>
    <w:rsid w:val="009E71D1"/>
    <w:rsid w:val="009E72EC"/>
    <w:rsid w:val="009E7432"/>
    <w:rsid w:val="009E74BC"/>
    <w:rsid w:val="009E74CC"/>
    <w:rsid w:val="009E7633"/>
    <w:rsid w:val="009E790B"/>
    <w:rsid w:val="009E7934"/>
    <w:rsid w:val="009E798A"/>
    <w:rsid w:val="009E7A31"/>
    <w:rsid w:val="009E7BAE"/>
    <w:rsid w:val="009E7BC0"/>
    <w:rsid w:val="009E7C0B"/>
    <w:rsid w:val="009E7CF5"/>
    <w:rsid w:val="009E7D1D"/>
    <w:rsid w:val="009E7FC6"/>
    <w:rsid w:val="009E7FCC"/>
    <w:rsid w:val="009F00A4"/>
    <w:rsid w:val="009F00EF"/>
    <w:rsid w:val="009F0135"/>
    <w:rsid w:val="009F0170"/>
    <w:rsid w:val="009F01ED"/>
    <w:rsid w:val="009F01FB"/>
    <w:rsid w:val="009F0213"/>
    <w:rsid w:val="009F0262"/>
    <w:rsid w:val="009F0313"/>
    <w:rsid w:val="009F0403"/>
    <w:rsid w:val="009F06D7"/>
    <w:rsid w:val="009F09C1"/>
    <w:rsid w:val="009F0A1A"/>
    <w:rsid w:val="009F0CFA"/>
    <w:rsid w:val="009F103D"/>
    <w:rsid w:val="009F1098"/>
    <w:rsid w:val="009F121E"/>
    <w:rsid w:val="009F125C"/>
    <w:rsid w:val="009F1274"/>
    <w:rsid w:val="009F1296"/>
    <w:rsid w:val="009F133F"/>
    <w:rsid w:val="009F1394"/>
    <w:rsid w:val="009F13B4"/>
    <w:rsid w:val="009F1598"/>
    <w:rsid w:val="009F1624"/>
    <w:rsid w:val="009F16A3"/>
    <w:rsid w:val="009F173F"/>
    <w:rsid w:val="009F1872"/>
    <w:rsid w:val="009F192B"/>
    <w:rsid w:val="009F1A4C"/>
    <w:rsid w:val="009F1CA7"/>
    <w:rsid w:val="009F1CB4"/>
    <w:rsid w:val="009F1EFC"/>
    <w:rsid w:val="009F2188"/>
    <w:rsid w:val="009F23F9"/>
    <w:rsid w:val="009F2643"/>
    <w:rsid w:val="009F26A3"/>
    <w:rsid w:val="009F26CC"/>
    <w:rsid w:val="009F29B0"/>
    <w:rsid w:val="009F29CA"/>
    <w:rsid w:val="009F2A9D"/>
    <w:rsid w:val="009F2ABB"/>
    <w:rsid w:val="009F2E7F"/>
    <w:rsid w:val="009F2F15"/>
    <w:rsid w:val="009F319B"/>
    <w:rsid w:val="009F3293"/>
    <w:rsid w:val="009F366B"/>
    <w:rsid w:val="009F373F"/>
    <w:rsid w:val="009F3753"/>
    <w:rsid w:val="009F381C"/>
    <w:rsid w:val="009F3B68"/>
    <w:rsid w:val="009F3C22"/>
    <w:rsid w:val="009F3D86"/>
    <w:rsid w:val="009F3FC1"/>
    <w:rsid w:val="009F40A8"/>
    <w:rsid w:val="009F4144"/>
    <w:rsid w:val="009F43CD"/>
    <w:rsid w:val="009F45EE"/>
    <w:rsid w:val="009F4A40"/>
    <w:rsid w:val="009F4A5D"/>
    <w:rsid w:val="009F4CA6"/>
    <w:rsid w:val="009F4D05"/>
    <w:rsid w:val="009F4D3D"/>
    <w:rsid w:val="009F4DB9"/>
    <w:rsid w:val="009F4DE0"/>
    <w:rsid w:val="009F4E0E"/>
    <w:rsid w:val="009F4E80"/>
    <w:rsid w:val="009F4E97"/>
    <w:rsid w:val="009F4F34"/>
    <w:rsid w:val="009F5050"/>
    <w:rsid w:val="009F516D"/>
    <w:rsid w:val="009F51D4"/>
    <w:rsid w:val="009F5329"/>
    <w:rsid w:val="009F53E8"/>
    <w:rsid w:val="009F53FE"/>
    <w:rsid w:val="009F53FF"/>
    <w:rsid w:val="009F54AD"/>
    <w:rsid w:val="009F5864"/>
    <w:rsid w:val="009F5865"/>
    <w:rsid w:val="009F5A13"/>
    <w:rsid w:val="009F5A2D"/>
    <w:rsid w:val="009F5B5C"/>
    <w:rsid w:val="009F5BA6"/>
    <w:rsid w:val="009F5BD2"/>
    <w:rsid w:val="009F5C82"/>
    <w:rsid w:val="009F5CEA"/>
    <w:rsid w:val="009F5D06"/>
    <w:rsid w:val="009F5DF8"/>
    <w:rsid w:val="009F5F2C"/>
    <w:rsid w:val="009F60D9"/>
    <w:rsid w:val="009F6136"/>
    <w:rsid w:val="009F625C"/>
    <w:rsid w:val="009F6294"/>
    <w:rsid w:val="009F62BB"/>
    <w:rsid w:val="009F632D"/>
    <w:rsid w:val="009F6594"/>
    <w:rsid w:val="009F65CB"/>
    <w:rsid w:val="009F688C"/>
    <w:rsid w:val="009F6931"/>
    <w:rsid w:val="009F6B6F"/>
    <w:rsid w:val="009F6BCC"/>
    <w:rsid w:val="009F6FD3"/>
    <w:rsid w:val="009F70B8"/>
    <w:rsid w:val="009F718C"/>
    <w:rsid w:val="009F725A"/>
    <w:rsid w:val="009F7352"/>
    <w:rsid w:val="009F7465"/>
    <w:rsid w:val="009F74BE"/>
    <w:rsid w:val="009F7655"/>
    <w:rsid w:val="009F77D8"/>
    <w:rsid w:val="009F79CB"/>
    <w:rsid w:val="009F7A22"/>
    <w:rsid w:val="009F7B64"/>
    <w:rsid w:val="009F7D43"/>
    <w:rsid w:val="009F7D7B"/>
    <w:rsid w:val="009F7F4F"/>
    <w:rsid w:val="009F7F8F"/>
    <w:rsid w:val="00A00081"/>
    <w:rsid w:val="00A00121"/>
    <w:rsid w:val="00A00197"/>
    <w:rsid w:val="00A00217"/>
    <w:rsid w:val="00A00242"/>
    <w:rsid w:val="00A00281"/>
    <w:rsid w:val="00A00390"/>
    <w:rsid w:val="00A00505"/>
    <w:rsid w:val="00A0082C"/>
    <w:rsid w:val="00A008AC"/>
    <w:rsid w:val="00A00957"/>
    <w:rsid w:val="00A00968"/>
    <w:rsid w:val="00A00A3B"/>
    <w:rsid w:val="00A00CB5"/>
    <w:rsid w:val="00A00E19"/>
    <w:rsid w:val="00A00E64"/>
    <w:rsid w:val="00A00E8E"/>
    <w:rsid w:val="00A00EBA"/>
    <w:rsid w:val="00A00F30"/>
    <w:rsid w:val="00A00FB5"/>
    <w:rsid w:val="00A01111"/>
    <w:rsid w:val="00A01144"/>
    <w:rsid w:val="00A01173"/>
    <w:rsid w:val="00A012A4"/>
    <w:rsid w:val="00A012DC"/>
    <w:rsid w:val="00A014CA"/>
    <w:rsid w:val="00A01655"/>
    <w:rsid w:val="00A01794"/>
    <w:rsid w:val="00A019A9"/>
    <w:rsid w:val="00A01A2F"/>
    <w:rsid w:val="00A01A3E"/>
    <w:rsid w:val="00A01A57"/>
    <w:rsid w:val="00A01A9F"/>
    <w:rsid w:val="00A01EAF"/>
    <w:rsid w:val="00A01FCC"/>
    <w:rsid w:val="00A0218B"/>
    <w:rsid w:val="00A023CC"/>
    <w:rsid w:val="00A02476"/>
    <w:rsid w:val="00A024A0"/>
    <w:rsid w:val="00A02533"/>
    <w:rsid w:val="00A025C4"/>
    <w:rsid w:val="00A026EB"/>
    <w:rsid w:val="00A027E0"/>
    <w:rsid w:val="00A02881"/>
    <w:rsid w:val="00A029C4"/>
    <w:rsid w:val="00A02C4E"/>
    <w:rsid w:val="00A02D0E"/>
    <w:rsid w:val="00A02ED3"/>
    <w:rsid w:val="00A03045"/>
    <w:rsid w:val="00A030A3"/>
    <w:rsid w:val="00A030BE"/>
    <w:rsid w:val="00A031C6"/>
    <w:rsid w:val="00A032AA"/>
    <w:rsid w:val="00A03333"/>
    <w:rsid w:val="00A03537"/>
    <w:rsid w:val="00A03591"/>
    <w:rsid w:val="00A037A1"/>
    <w:rsid w:val="00A038B7"/>
    <w:rsid w:val="00A03912"/>
    <w:rsid w:val="00A039AB"/>
    <w:rsid w:val="00A039AE"/>
    <w:rsid w:val="00A03A4D"/>
    <w:rsid w:val="00A03B3C"/>
    <w:rsid w:val="00A03BE4"/>
    <w:rsid w:val="00A03D28"/>
    <w:rsid w:val="00A03DB4"/>
    <w:rsid w:val="00A03F31"/>
    <w:rsid w:val="00A0403E"/>
    <w:rsid w:val="00A041C9"/>
    <w:rsid w:val="00A0434E"/>
    <w:rsid w:val="00A04376"/>
    <w:rsid w:val="00A04492"/>
    <w:rsid w:val="00A044DA"/>
    <w:rsid w:val="00A04704"/>
    <w:rsid w:val="00A04721"/>
    <w:rsid w:val="00A04763"/>
    <w:rsid w:val="00A04852"/>
    <w:rsid w:val="00A04970"/>
    <w:rsid w:val="00A049B1"/>
    <w:rsid w:val="00A04E2A"/>
    <w:rsid w:val="00A05305"/>
    <w:rsid w:val="00A05392"/>
    <w:rsid w:val="00A05421"/>
    <w:rsid w:val="00A0566E"/>
    <w:rsid w:val="00A056D8"/>
    <w:rsid w:val="00A0581F"/>
    <w:rsid w:val="00A05901"/>
    <w:rsid w:val="00A05908"/>
    <w:rsid w:val="00A0594C"/>
    <w:rsid w:val="00A0595D"/>
    <w:rsid w:val="00A05B44"/>
    <w:rsid w:val="00A05BD7"/>
    <w:rsid w:val="00A05C46"/>
    <w:rsid w:val="00A05EB5"/>
    <w:rsid w:val="00A05ED5"/>
    <w:rsid w:val="00A05F79"/>
    <w:rsid w:val="00A05F84"/>
    <w:rsid w:val="00A06037"/>
    <w:rsid w:val="00A06156"/>
    <w:rsid w:val="00A061E3"/>
    <w:rsid w:val="00A0629B"/>
    <w:rsid w:val="00A0642C"/>
    <w:rsid w:val="00A06513"/>
    <w:rsid w:val="00A06987"/>
    <w:rsid w:val="00A06AAA"/>
    <w:rsid w:val="00A06C16"/>
    <w:rsid w:val="00A06C38"/>
    <w:rsid w:val="00A06C8D"/>
    <w:rsid w:val="00A06E19"/>
    <w:rsid w:val="00A06FCD"/>
    <w:rsid w:val="00A07012"/>
    <w:rsid w:val="00A070B9"/>
    <w:rsid w:val="00A07168"/>
    <w:rsid w:val="00A07295"/>
    <w:rsid w:val="00A072A5"/>
    <w:rsid w:val="00A074C7"/>
    <w:rsid w:val="00A0752D"/>
    <w:rsid w:val="00A07541"/>
    <w:rsid w:val="00A0786D"/>
    <w:rsid w:val="00A07906"/>
    <w:rsid w:val="00A07B4F"/>
    <w:rsid w:val="00A07BE6"/>
    <w:rsid w:val="00A07BF8"/>
    <w:rsid w:val="00A07D05"/>
    <w:rsid w:val="00A07E3D"/>
    <w:rsid w:val="00A07E74"/>
    <w:rsid w:val="00A07E99"/>
    <w:rsid w:val="00A1000F"/>
    <w:rsid w:val="00A10030"/>
    <w:rsid w:val="00A100D7"/>
    <w:rsid w:val="00A100E9"/>
    <w:rsid w:val="00A1012C"/>
    <w:rsid w:val="00A1027F"/>
    <w:rsid w:val="00A10652"/>
    <w:rsid w:val="00A106AB"/>
    <w:rsid w:val="00A106EE"/>
    <w:rsid w:val="00A106F3"/>
    <w:rsid w:val="00A1079A"/>
    <w:rsid w:val="00A107B1"/>
    <w:rsid w:val="00A107CC"/>
    <w:rsid w:val="00A109CE"/>
    <w:rsid w:val="00A10ABE"/>
    <w:rsid w:val="00A10E55"/>
    <w:rsid w:val="00A11336"/>
    <w:rsid w:val="00A11406"/>
    <w:rsid w:val="00A11706"/>
    <w:rsid w:val="00A11A5E"/>
    <w:rsid w:val="00A11ACB"/>
    <w:rsid w:val="00A11B32"/>
    <w:rsid w:val="00A11C6A"/>
    <w:rsid w:val="00A11C6B"/>
    <w:rsid w:val="00A11CB4"/>
    <w:rsid w:val="00A11CFA"/>
    <w:rsid w:val="00A11D44"/>
    <w:rsid w:val="00A11EC1"/>
    <w:rsid w:val="00A11FF8"/>
    <w:rsid w:val="00A1212A"/>
    <w:rsid w:val="00A12130"/>
    <w:rsid w:val="00A121B9"/>
    <w:rsid w:val="00A12503"/>
    <w:rsid w:val="00A12732"/>
    <w:rsid w:val="00A12789"/>
    <w:rsid w:val="00A1280A"/>
    <w:rsid w:val="00A12A40"/>
    <w:rsid w:val="00A12BA0"/>
    <w:rsid w:val="00A12C3A"/>
    <w:rsid w:val="00A12C62"/>
    <w:rsid w:val="00A12CE2"/>
    <w:rsid w:val="00A12DF1"/>
    <w:rsid w:val="00A12E77"/>
    <w:rsid w:val="00A12F30"/>
    <w:rsid w:val="00A130CE"/>
    <w:rsid w:val="00A1325C"/>
    <w:rsid w:val="00A132FC"/>
    <w:rsid w:val="00A134C9"/>
    <w:rsid w:val="00A1350E"/>
    <w:rsid w:val="00A13551"/>
    <w:rsid w:val="00A13936"/>
    <w:rsid w:val="00A139EE"/>
    <w:rsid w:val="00A13A2D"/>
    <w:rsid w:val="00A13A96"/>
    <w:rsid w:val="00A13AC3"/>
    <w:rsid w:val="00A13B12"/>
    <w:rsid w:val="00A13B38"/>
    <w:rsid w:val="00A13BA9"/>
    <w:rsid w:val="00A13C39"/>
    <w:rsid w:val="00A13DED"/>
    <w:rsid w:val="00A13EFC"/>
    <w:rsid w:val="00A13FB2"/>
    <w:rsid w:val="00A14068"/>
    <w:rsid w:val="00A1412D"/>
    <w:rsid w:val="00A14176"/>
    <w:rsid w:val="00A14265"/>
    <w:rsid w:val="00A142A4"/>
    <w:rsid w:val="00A142D0"/>
    <w:rsid w:val="00A1442B"/>
    <w:rsid w:val="00A145E3"/>
    <w:rsid w:val="00A14663"/>
    <w:rsid w:val="00A1468B"/>
    <w:rsid w:val="00A146AA"/>
    <w:rsid w:val="00A146C6"/>
    <w:rsid w:val="00A1474C"/>
    <w:rsid w:val="00A147EB"/>
    <w:rsid w:val="00A1487D"/>
    <w:rsid w:val="00A14955"/>
    <w:rsid w:val="00A14A12"/>
    <w:rsid w:val="00A14A3D"/>
    <w:rsid w:val="00A14B2D"/>
    <w:rsid w:val="00A14BED"/>
    <w:rsid w:val="00A14C04"/>
    <w:rsid w:val="00A14CEC"/>
    <w:rsid w:val="00A14F63"/>
    <w:rsid w:val="00A150D1"/>
    <w:rsid w:val="00A153C4"/>
    <w:rsid w:val="00A15468"/>
    <w:rsid w:val="00A154C5"/>
    <w:rsid w:val="00A1558A"/>
    <w:rsid w:val="00A15623"/>
    <w:rsid w:val="00A157BA"/>
    <w:rsid w:val="00A15817"/>
    <w:rsid w:val="00A1596C"/>
    <w:rsid w:val="00A15987"/>
    <w:rsid w:val="00A15A4F"/>
    <w:rsid w:val="00A15B4C"/>
    <w:rsid w:val="00A15DC2"/>
    <w:rsid w:val="00A15EFE"/>
    <w:rsid w:val="00A15F6D"/>
    <w:rsid w:val="00A160C8"/>
    <w:rsid w:val="00A160E8"/>
    <w:rsid w:val="00A16136"/>
    <w:rsid w:val="00A161F9"/>
    <w:rsid w:val="00A1626E"/>
    <w:rsid w:val="00A162D1"/>
    <w:rsid w:val="00A16372"/>
    <w:rsid w:val="00A1639F"/>
    <w:rsid w:val="00A163FD"/>
    <w:rsid w:val="00A16578"/>
    <w:rsid w:val="00A165E5"/>
    <w:rsid w:val="00A167C1"/>
    <w:rsid w:val="00A169D5"/>
    <w:rsid w:val="00A16DAD"/>
    <w:rsid w:val="00A16EBF"/>
    <w:rsid w:val="00A16F13"/>
    <w:rsid w:val="00A16F76"/>
    <w:rsid w:val="00A17172"/>
    <w:rsid w:val="00A1722F"/>
    <w:rsid w:val="00A17627"/>
    <w:rsid w:val="00A1767B"/>
    <w:rsid w:val="00A177BE"/>
    <w:rsid w:val="00A178E6"/>
    <w:rsid w:val="00A17965"/>
    <w:rsid w:val="00A17985"/>
    <w:rsid w:val="00A17A21"/>
    <w:rsid w:val="00A17A91"/>
    <w:rsid w:val="00A17CD3"/>
    <w:rsid w:val="00A17D40"/>
    <w:rsid w:val="00A20003"/>
    <w:rsid w:val="00A20082"/>
    <w:rsid w:val="00A201CF"/>
    <w:rsid w:val="00A202DD"/>
    <w:rsid w:val="00A2047B"/>
    <w:rsid w:val="00A2049F"/>
    <w:rsid w:val="00A20525"/>
    <w:rsid w:val="00A2053D"/>
    <w:rsid w:val="00A20552"/>
    <w:rsid w:val="00A205AB"/>
    <w:rsid w:val="00A205B4"/>
    <w:rsid w:val="00A20685"/>
    <w:rsid w:val="00A2074C"/>
    <w:rsid w:val="00A20774"/>
    <w:rsid w:val="00A207C8"/>
    <w:rsid w:val="00A208A3"/>
    <w:rsid w:val="00A20B19"/>
    <w:rsid w:val="00A20BBA"/>
    <w:rsid w:val="00A20BC4"/>
    <w:rsid w:val="00A20C09"/>
    <w:rsid w:val="00A20C15"/>
    <w:rsid w:val="00A20D19"/>
    <w:rsid w:val="00A20DFA"/>
    <w:rsid w:val="00A20E34"/>
    <w:rsid w:val="00A20F9C"/>
    <w:rsid w:val="00A21072"/>
    <w:rsid w:val="00A210EB"/>
    <w:rsid w:val="00A210EF"/>
    <w:rsid w:val="00A21132"/>
    <w:rsid w:val="00A21281"/>
    <w:rsid w:val="00A214E1"/>
    <w:rsid w:val="00A21595"/>
    <w:rsid w:val="00A21688"/>
    <w:rsid w:val="00A21794"/>
    <w:rsid w:val="00A2181D"/>
    <w:rsid w:val="00A21823"/>
    <w:rsid w:val="00A21BCD"/>
    <w:rsid w:val="00A21D82"/>
    <w:rsid w:val="00A21DA1"/>
    <w:rsid w:val="00A21E66"/>
    <w:rsid w:val="00A22190"/>
    <w:rsid w:val="00A2227E"/>
    <w:rsid w:val="00A22398"/>
    <w:rsid w:val="00A224B1"/>
    <w:rsid w:val="00A224CC"/>
    <w:rsid w:val="00A225B9"/>
    <w:rsid w:val="00A22645"/>
    <w:rsid w:val="00A227A8"/>
    <w:rsid w:val="00A22842"/>
    <w:rsid w:val="00A22A0A"/>
    <w:rsid w:val="00A22C2C"/>
    <w:rsid w:val="00A22C52"/>
    <w:rsid w:val="00A22F1F"/>
    <w:rsid w:val="00A22F68"/>
    <w:rsid w:val="00A230F6"/>
    <w:rsid w:val="00A2316D"/>
    <w:rsid w:val="00A23487"/>
    <w:rsid w:val="00A23772"/>
    <w:rsid w:val="00A23853"/>
    <w:rsid w:val="00A238D5"/>
    <w:rsid w:val="00A23951"/>
    <w:rsid w:val="00A23B1F"/>
    <w:rsid w:val="00A23B55"/>
    <w:rsid w:val="00A240EC"/>
    <w:rsid w:val="00A2411C"/>
    <w:rsid w:val="00A24136"/>
    <w:rsid w:val="00A24184"/>
    <w:rsid w:val="00A24269"/>
    <w:rsid w:val="00A2427D"/>
    <w:rsid w:val="00A24476"/>
    <w:rsid w:val="00A244E1"/>
    <w:rsid w:val="00A24514"/>
    <w:rsid w:val="00A2461D"/>
    <w:rsid w:val="00A246F2"/>
    <w:rsid w:val="00A246F5"/>
    <w:rsid w:val="00A24719"/>
    <w:rsid w:val="00A2475D"/>
    <w:rsid w:val="00A24796"/>
    <w:rsid w:val="00A247B1"/>
    <w:rsid w:val="00A247E0"/>
    <w:rsid w:val="00A2498B"/>
    <w:rsid w:val="00A249FF"/>
    <w:rsid w:val="00A24B1F"/>
    <w:rsid w:val="00A24CF1"/>
    <w:rsid w:val="00A24E33"/>
    <w:rsid w:val="00A24EE0"/>
    <w:rsid w:val="00A24FD9"/>
    <w:rsid w:val="00A24FEF"/>
    <w:rsid w:val="00A250AF"/>
    <w:rsid w:val="00A25267"/>
    <w:rsid w:val="00A252A3"/>
    <w:rsid w:val="00A252BA"/>
    <w:rsid w:val="00A252C3"/>
    <w:rsid w:val="00A252FC"/>
    <w:rsid w:val="00A25375"/>
    <w:rsid w:val="00A25535"/>
    <w:rsid w:val="00A2553E"/>
    <w:rsid w:val="00A25565"/>
    <w:rsid w:val="00A25591"/>
    <w:rsid w:val="00A255F5"/>
    <w:rsid w:val="00A2572C"/>
    <w:rsid w:val="00A25780"/>
    <w:rsid w:val="00A257BC"/>
    <w:rsid w:val="00A258C8"/>
    <w:rsid w:val="00A25A11"/>
    <w:rsid w:val="00A25ADD"/>
    <w:rsid w:val="00A25BEA"/>
    <w:rsid w:val="00A25D1E"/>
    <w:rsid w:val="00A25E79"/>
    <w:rsid w:val="00A25E8D"/>
    <w:rsid w:val="00A25EC2"/>
    <w:rsid w:val="00A25ECB"/>
    <w:rsid w:val="00A25F4B"/>
    <w:rsid w:val="00A25F8E"/>
    <w:rsid w:val="00A25F96"/>
    <w:rsid w:val="00A25FFA"/>
    <w:rsid w:val="00A2607D"/>
    <w:rsid w:val="00A260A4"/>
    <w:rsid w:val="00A260BE"/>
    <w:rsid w:val="00A260F0"/>
    <w:rsid w:val="00A2614E"/>
    <w:rsid w:val="00A2638D"/>
    <w:rsid w:val="00A26583"/>
    <w:rsid w:val="00A26630"/>
    <w:rsid w:val="00A26674"/>
    <w:rsid w:val="00A266AE"/>
    <w:rsid w:val="00A26C3E"/>
    <w:rsid w:val="00A26D68"/>
    <w:rsid w:val="00A26E3A"/>
    <w:rsid w:val="00A26E6F"/>
    <w:rsid w:val="00A26E8D"/>
    <w:rsid w:val="00A26F34"/>
    <w:rsid w:val="00A26FE6"/>
    <w:rsid w:val="00A26FE8"/>
    <w:rsid w:val="00A2724C"/>
    <w:rsid w:val="00A272C3"/>
    <w:rsid w:val="00A2743D"/>
    <w:rsid w:val="00A27483"/>
    <w:rsid w:val="00A276FC"/>
    <w:rsid w:val="00A2783B"/>
    <w:rsid w:val="00A27A86"/>
    <w:rsid w:val="00A27AC2"/>
    <w:rsid w:val="00A27ADE"/>
    <w:rsid w:val="00A27C03"/>
    <w:rsid w:val="00A27C4B"/>
    <w:rsid w:val="00A27C7F"/>
    <w:rsid w:val="00A27CC8"/>
    <w:rsid w:val="00A27EF3"/>
    <w:rsid w:val="00A301CE"/>
    <w:rsid w:val="00A30306"/>
    <w:rsid w:val="00A30332"/>
    <w:rsid w:val="00A3037F"/>
    <w:rsid w:val="00A30596"/>
    <w:rsid w:val="00A3074C"/>
    <w:rsid w:val="00A307BF"/>
    <w:rsid w:val="00A3087F"/>
    <w:rsid w:val="00A308AE"/>
    <w:rsid w:val="00A30914"/>
    <w:rsid w:val="00A30953"/>
    <w:rsid w:val="00A30A22"/>
    <w:rsid w:val="00A30BBE"/>
    <w:rsid w:val="00A30C03"/>
    <w:rsid w:val="00A30EF3"/>
    <w:rsid w:val="00A30F66"/>
    <w:rsid w:val="00A30F8B"/>
    <w:rsid w:val="00A30FA8"/>
    <w:rsid w:val="00A311E7"/>
    <w:rsid w:val="00A3136A"/>
    <w:rsid w:val="00A31451"/>
    <w:rsid w:val="00A314A6"/>
    <w:rsid w:val="00A315ED"/>
    <w:rsid w:val="00A316C9"/>
    <w:rsid w:val="00A31762"/>
    <w:rsid w:val="00A317C6"/>
    <w:rsid w:val="00A3180C"/>
    <w:rsid w:val="00A318DC"/>
    <w:rsid w:val="00A31976"/>
    <w:rsid w:val="00A31C8F"/>
    <w:rsid w:val="00A31D37"/>
    <w:rsid w:val="00A3207E"/>
    <w:rsid w:val="00A320E7"/>
    <w:rsid w:val="00A32143"/>
    <w:rsid w:val="00A32152"/>
    <w:rsid w:val="00A3217A"/>
    <w:rsid w:val="00A322C9"/>
    <w:rsid w:val="00A32368"/>
    <w:rsid w:val="00A3240E"/>
    <w:rsid w:val="00A32608"/>
    <w:rsid w:val="00A32896"/>
    <w:rsid w:val="00A328E5"/>
    <w:rsid w:val="00A3292D"/>
    <w:rsid w:val="00A32AAA"/>
    <w:rsid w:val="00A32ABC"/>
    <w:rsid w:val="00A32BDF"/>
    <w:rsid w:val="00A32BF2"/>
    <w:rsid w:val="00A32CE8"/>
    <w:rsid w:val="00A32D7C"/>
    <w:rsid w:val="00A32E62"/>
    <w:rsid w:val="00A32EB6"/>
    <w:rsid w:val="00A330E6"/>
    <w:rsid w:val="00A33247"/>
    <w:rsid w:val="00A3337D"/>
    <w:rsid w:val="00A3343A"/>
    <w:rsid w:val="00A336B3"/>
    <w:rsid w:val="00A339A4"/>
    <w:rsid w:val="00A33A67"/>
    <w:rsid w:val="00A33ADB"/>
    <w:rsid w:val="00A33B17"/>
    <w:rsid w:val="00A33BDD"/>
    <w:rsid w:val="00A33C56"/>
    <w:rsid w:val="00A33CFF"/>
    <w:rsid w:val="00A33DD6"/>
    <w:rsid w:val="00A33F09"/>
    <w:rsid w:val="00A34111"/>
    <w:rsid w:val="00A342FE"/>
    <w:rsid w:val="00A34326"/>
    <w:rsid w:val="00A34380"/>
    <w:rsid w:val="00A34381"/>
    <w:rsid w:val="00A3448A"/>
    <w:rsid w:val="00A344E1"/>
    <w:rsid w:val="00A3459F"/>
    <w:rsid w:val="00A34795"/>
    <w:rsid w:val="00A34ACF"/>
    <w:rsid w:val="00A34AED"/>
    <w:rsid w:val="00A34C08"/>
    <w:rsid w:val="00A34C24"/>
    <w:rsid w:val="00A34CCA"/>
    <w:rsid w:val="00A34D10"/>
    <w:rsid w:val="00A34D5B"/>
    <w:rsid w:val="00A34D99"/>
    <w:rsid w:val="00A34F8D"/>
    <w:rsid w:val="00A35146"/>
    <w:rsid w:val="00A352FE"/>
    <w:rsid w:val="00A35542"/>
    <w:rsid w:val="00A355CD"/>
    <w:rsid w:val="00A35770"/>
    <w:rsid w:val="00A35829"/>
    <w:rsid w:val="00A35A10"/>
    <w:rsid w:val="00A35BF0"/>
    <w:rsid w:val="00A35C21"/>
    <w:rsid w:val="00A35C55"/>
    <w:rsid w:val="00A36146"/>
    <w:rsid w:val="00A36234"/>
    <w:rsid w:val="00A363D4"/>
    <w:rsid w:val="00A365D3"/>
    <w:rsid w:val="00A3679F"/>
    <w:rsid w:val="00A36824"/>
    <w:rsid w:val="00A36857"/>
    <w:rsid w:val="00A3687D"/>
    <w:rsid w:val="00A36900"/>
    <w:rsid w:val="00A369AF"/>
    <w:rsid w:val="00A36B93"/>
    <w:rsid w:val="00A36CC2"/>
    <w:rsid w:val="00A36D29"/>
    <w:rsid w:val="00A36D8E"/>
    <w:rsid w:val="00A36E98"/>
    <w:rsid w:val="00A36F8A"/>
    <w:rsid w:val="00A3701A"/>
    <w:rsid w:val="00A37130"/>
    <w:rsid w:val="00A37141"/>
    <w:rsid w:val="00A37312"/>
    <w:rsid w:val="00A37318"/>
    <w:rsid w:val="00A37457"/>
    <w:rsid w:val="00A3747C"/>
    <w:rsid w:val="00A37790"/>
    <w:rsid w:val="00A37872"/>
    <w:rsid w:val="00A37915"/>
    <w:rsid w:val="00A37B9B"/>
    <w:rsid w:val="00A37D66"/>
    <w:rsid w:val="00A37DCA"/>
    <w:rsid w:val="00A37DDC"/>
    <w:rsid w:val="00A37E84"/>
    <w:rsid w:val="00A37EE1"/>
    <w:rsid w:val="00A4001A"/>
    <w:rsid w:val="00A400DD"/>
    <w:rsid w:val="00A40134"/>
    <w:rsid w:val="00A40211"/>
    <w:rsid w:val="00A4039B"/>
    <w:rsid w:val="00A403B3"/>
    <w:rsid w:val="00A40646"/>
    <w:rsid w:val="00A40702"/>
    <w:rsid w:val="00A407DF"/>
    <w:rsid w:val="00A408BE"/>
    <w:rsid w:val="00A40A25"/>
    <w:rsid w:val="00A40A5A"/>
    <w:rsid w:val="00A40A6D"/>
    <w:rsid w:val="00A40D65"/>
    <w:rsid w:val="00A40E4F"/>
    <w:rsid w:val="00A40EC3"/>
    <w:rsid w:val="00A41052"/>
    <w:rsid w:val="00A412E7"/>
    <w:rsid w:val="00A413B7"/>
    <w:rsid w:val="00A41484"/>
    <w:rsid w:val="00A414FA"/>
    <w:rsid w:val="00A415DD"/>
    <w:rsid w:val="00A4189F"/>
    <w:rsid w:val="00A4195B"/>
    <w:rsid w:val="00A4199E"/>
    <w:rsid w:val="00A41AED"/>
    <w:rsid w:val="00A41D33"/>
    <w:rsid w:val="00A41DB8"/>
    <w:rsid w:val="00A41F16"/>
    <w:rsid w:val="00A41F44"/>
    <w:rsid w:val="00A41F66"/>
    <w:rsid w:val="00A42001"/>
    <w:rsid w:val="00A420C2"/>
    <w:rsid w:val="00A420F8"/>
    <w:rsid w:val="00A421C3"/>
    <w:rsid w:val="00A42209"/>
    <w:rsid w:val="00A42269"/>
    <w:rsid w:val="00A42581"/>
    <w:rsid w:val="00A425C4"/>
    <w:rsid w:val="00A4261A"/>
    <w:rsid w:val="00A426A2"/>
    <w:rsid w:val="00A429D3"/>
    <w:rsid w:val="00A42AC8"/>
    <w:rsid w:val="00A42BF0"/>
    <w:rsid w:val="00A42CBD"/>
    <w:rsid w:val="00A42DDB"/>
    <w:rsid w:val="00A42DDE"/>
    <w:rsid w:val="00A42DED"/>
    <w:rsid w:val="00A430AD"/>
    <w:rsid w:val="00A430DC"/>
    <w:rsid w:val="00A432B4"/>
    <w:rsid w:val="00A432ED"/>
    <w:rsid w:val="00A4343E"/>
    <w:rsid w:val="00A43466"/>
    <w:rsid w:val="00A4349F"/>
    <w:rsid w:val="00A434E5"/>
    <w:rsid w:val="00A436DD"/>
    <w:rsid w:val="00A436FC"/>
    <w:rsid w:val="00A437AB"/>
    <w:rsid w:val="00A43916"/>
    <w:rsid w:val="00A43B72"/>
    <w:rsid w:val="00A43B7C"/>
    <w:rsid w:val="00A43BD3"/>
    <w:rsid w:val="00A43BFD"/>
    <w:rsid w:val="00A43C8D"/>
    <w:rsid w:val="00A43C9B"/>
    <w:rsid w:val="00A43F0B"/>
    <w:rsid w:val="00A43F6A"/>
    <w:rsid w:val="00A44001"/>
    <w:rsid w:val="00A441F4"/>
    <w:rsid w:val="00A44375"/>
    <w:rsid w:val="00A44391"/>
    <w:rsid w:val="00A44719"/>
    <w:rsid w:val="00A4472B"/>
    <w:rsid w:val="00A447C3"/>
    <w:rsid w:val="00A44856"/>
    <w:rsid w:val="00A449E1"/>
    <w:rsid w:val="00A44A45"/>
    <w:rsid w:val="00A44A87"/>
    <w:rsid w:val="00A44AA1"/>
    <w:rsid w:val="00A44BEC"/>
    <w:rsid w:val="00A44E7A"/>
    <w:rsid w:val="00A4527F"/>
    <w:rsid w:val="00A4549A"/>
    <w:rsid w:val="00A454A3"/>
    <w:rsid w:val="00A4556B"/>
    <w:rsid w:val="00A459F8"/>
    <w:rsid w:val="00A45B61"/>
    <w:rsid w:val="00A45B71"/>
    <w:rsid w:val="00A45BB4"/>
    <w:rsid w:val="00A45C1F"/>
    <w:rsid w:val="00A46030"/>
    <w:rsid w:val="00A460C2"/>
    <w:rsid w:val="00A4637A"/>
    <w:rsid w:val="00A463F5"/>
    <w:rsid w:val="00A46572"/>
    <w:rsid w:val="00A4667A"/>
    <w:rsid w:val="00A4675A"/>
    <w:rsid w:val="00A467BE"/>
    <w:rsid w:val="00A468CF"/>
    <w:rsid w:val="00A468E5"/>
    <w:rsid w:val="00A46983"/>
    <w:rsid w:val="00A46B45"/>
    <w:rsid w:val="00A46BE3"/>
    <w:rsid w:val="00A46C87"/>
    <w:rsid w:val="00A46DB2"/>
    <w:rsid w:val="00A46E36"/>
    <w:rsid w:val="00A46F7F"/>
    <w:rsid w:val="00A47020"/>
    <w:rsid w:val="00A47046"/>
    <w:rsid w:val="00A47083"/>
    <w:rsid w:val="00A4738C"/>
    <w:rsid w:val="00A4761E"/>
    <w:rsid w:val="00A477F8"/>
    <w:rsid w:val="00A4785E"/>
    <w:rsid w:val="00A47DAD"/>
    <w:rsid w:val="00A47DF1"/>
    <w:rsid w:val="00A47F20"/>
    <w:rsid w:val="00A47F84"/>
    <w:rsid w:val="00A50018"/>
    <w:rsid w:val="00A50431"/>
    <w:rsid w:val="00A50470"/>
    <w:rsid w:val="00A50717"/>
    <w:rsid w:val="00A5072C"/>
    <w:rsid w:val="00A50882"/>
    <w:rsid w:val="00A50930"/>
    <w:rsid w:val="00A5095E"/>
    <w:rsid w:val="00A509DC"/>
    <w:rsid w:val="00A50B90"/>
    <w:rsid w:val="00A50BC0"/>
    <w:rsid w:val="00A50DA9"/>
    <w:rsid w:val="00A50F65"/>
    <w:rsid w:val="00A50FF6"/>
    <w:rsid w:val="00A51138"/>
    <w:rsid w:val="00A513B8"/>
    <w:rsid w:val="00A51426"/>
    <w:rsid w:val="00A5155A"/>
    <w:rsid w:val="00A5179F"/>
    <w:rsid w:val="00A51937"/>
    <w:rsid w:val="00A51A2E"/>
    <w:rsid w:val="00A51B86"/>
    <w:rsid w:val="00A51BFC"/>
    <w:rsid w:val="00A51C11"/>
    <w:rsid w:val="00A51CE1"/>
    <w:rsid w:val="00A51CFF"/>
    <w:rsid w:val="00A51DE3"/>
    <w:rsid w:val="00A51FD6"/>
    <w:rsid w:val="00A52097"/>
    <w:rsid w:val="00A521DC"/>
    <w:rsid w:val="00A52273"/>
    <w:rsid w:val="00A523B2"/>
    <w:rsid w:val="00A52522"/>
    <w:rsid w:val="00A5255D"/>
    <w:rsid w:val="00A52625"/>
    <w:rsid w:val="00A52712"/>
    <w:rsid w:val="00A528BA"/>
    <w:rsid w:val="00A52971"/>
    <w:rsid w:val="00A529AF"/>
    <w:rsid w:val="00A52A85"/>
    <w:rsid w:val="00A52B50"/>
    <w:rsid w:val="00A52BEB"/>
    <w:rsid w:val="00A52C18"/>
    <w:rsid w:val="00A52C5A"/>
    <w:rsid w:val="00A52E24"/>
    <w:rsid w:val="00A52F14"/>
    <w:rsid w:val="00A52F50"/>
    <w:rsid w:val="00A52F68"/>
    <w:rsid w:val="00A52F83"/>
    <w:rsid w:val="00A53213"/>
    <w:rsid w:val="00A53283"/>
    <w:rsid w:val="00A53295"/>
    <w:rsid w:val="00A532E4"/>
    <w:rsid w:val="00A532FD"/>
    <w:rsid w:val="00A53383"/>
    <w:rsid w:val="00A53607"/>
    <w:rsid w:val="00A5362D"/>
    <w:rsid w:val="00A537EC"/>
    <w:rsid w:val="00A53810"/>
    <w:rsid w:val="00A5385A"/>
    <w:rsid w:val="00A53953"/>
    <w:rsid w:val="00A53A5E"/>
    <w:rsid w:val="00A53B01"/>
    <w:rsid w:val="00A53B43"/>
    <w:rsid w:val="00A53B63"/>
    <w:rsid w:val="00A53C01"/>
    <w:rsid w:val="00A53C20"/>
    <w:rsid w:val="00A53CC8"/>
    <w:rsid w:val="00A53CFF"/>
    <w:rsid w:val="00A53D0F"/>
    <w:rsid w:val="00A53D73"/>
    <w:rsid w:val="00A53D85"/>
    <w:rsid w:val="00A53E0E"/>
    <w:rsid w:val="00A540B1"/>
    <w:rsid w:val="00A540E3"/>
    <w:rsid w:val="00A540E4"/>
    <w:rsid w:val="00A54171"/>
    <w:rsid w:val="00A543BE"/>
    <w:rsid w:val="00A54761"/>
    <w:rsid w:val="00A547C0"/>
    <w:rsid w:val="00A547D0"/>
    <w:rsid w:val="00A54963"/>
    <w:rsid w:val="00A54A7B"/>
    <w:rsid w:val="00A54DD3"/>
    <w:rsid w:val="00A54DD8"/>
    <w:rsid w:val="00A54E84"/>
    <w:rsid w:val="00A54F39"/>
    <w:rsid w:val="00A54FF2"/>
    <w:rsid w:val="00A55007"/>
    <w:rsid w:val="00A552DD"/>
    <w:rsid w:val="00A553B6"/>
    <w:rsid w:val="00A55469"/>
    <w:rsid w:val="00A5563F"/>
    <w:rsid w:val="00A55796"/>
    <w:rsid w:val="00A5598D"/>
    <w:rsid w:val="00A55A48"/>
    <w:rsid w:val="00A55A86"/>
    <w:rsid w:val="00A55AE6"/>
    <w:rsid w:val="00A55B93"/>
    <w:rsid w:val="00A55BE2"/>
    <w:rsid w:val="00A55D7F"/>
    <w:rsid w:val="00A55D9E"/>
    <w:rsid w:val="00A55DE0"/>
    <w:rsid w:val="00A55EE9"/>
    <w:rsid w:val="00A55F9E"/>
    <w:rsid w:val="00A55FD1"/>
    <w:rsid w:val="00A55FD8"/>
    <w:rsid w:val="00A562B0"/>
    <w:rsid w:val="00A562FB"/>
    <w:rsid w:val="00A56377"/>
    <w:rsid w:val="00A56572"/>
    <w:rsid w:val="00A566EC"/>
    <w:rsid w:val="00A5679C"/>
    <w:rsid w:val="00A56B0A"/>
    <w:rsid w:val="00A56B56"/>
    <w:rsid w:val="00A56B7C"/>
    <w:rsid w:val="00A56C87"/>
    <w:rsid w:val="00A56CAC"/>
    <w:rsid w:val="00A56DF5"/>
    <w:rsid w:val="00A56EDB"/>
    <w:rsid w:val="00A56EF7"/>
    <w:rsid w:val="00A56F30"/>
    <w:rsid w:val="00A5716F"/>
    <w:rsid w:val="00A571E6"/>
    <w:rsid w:val="00A572C4"/>
    <w:rsid w:val="00A57558"/>
    <w:rsid w:val="00A5762A"/>
    <w:rsid w:val="00A578C3"/>
    <w:rsid w:val="00A57979"/>
    <w:rsid w:val="00A579BC"/>
    <w:rsid w:val="00A57AA9"/>
    <w:rsid w:val="00A57B80"/>
    <w:rsid w:val="00A57BF4"/>
    <w:rsid w:val="00A57FEF"/>
    <w:rsid w:val="00A6017D"/>
    <w:rsid w:val="00A601B5"/>
    <w:rsid w:val="00A602CC"/>
    <w:rsid w:val="00A60350"/>
    <w:rsid w:val="00A6035E"/>
    <w:rsid w:val="00A60502"/>
    <w:rsid w:val="00A60551"/>
    <w:rsid w:val="00A605CE"/>
    <w:rsid w:val="00A6065F"/>
    <w:rsid w:val="00A60A0F"/>
    <w:rsid w:val="00A60B17"/>
    <w:rsid w:val="00A60BF8"/>
    <w:rsid w:val="00A60C10"/>
    <w:rsid w:val="00A60C97"/>
    <w:rsid w:val="00A60C99"/>
    <w:rsid w:val="00A60E95"/>
    <w:rsid w:val="00A61232"/>
    <w:rsid w:val="00A6127D"/>
    <w:rsid w:val="00A612A9"/>
    <w:rsid w:val="00A61422"/>
    <w:rsid w:val="00A6145A"/>
    <w:rsid w:val="00A619AD"/>
    <w:rsid w:val="00A619E8"/>
    <w:rsid w:val="00A61C59"/>
    <w:rsid w:val="00A61E80"/>
    <w:rsid w:val="00A61E88"/>
    <w:rsid w:val="00A62089"/>
    <w:rsid w:val="00A621C3"/>
    <w:rsid w:val="00A6230A"/>
    <w:rsid w:val="00A623DC"/>
    <w:rsid w:val="00A623E7"/>
    <w:rsid w:val="00A624C0"/>
    <w:rsid w:val="00A62545"/>
    <w:rsid w:val="00A625A2"/>
    <w:rsid w:val="00A62698"/>
    <w:rsid w:val="00A627C9"/>
    <w:rsid w:val="00A62B05"/>
    <w:rsid w:val="00A62B85"/>
    <w:rsid w:val="00A62D52"/>
    <w:rsid w:val="00A62E0F"/>
    <w:rsid w:val="00A62E1D"/>
    <w:rsid w:val="00A62EB0"/>
    <w:rsid w:val="00A632D6"/>
    <w:rsid w:val="00A6333E"/>
    <w:rsid w:val="00A6353E"/>
    <w:rsid w:val="00A6363E"/>
    <w:rsid w:val="00A63832"/>
    <w:rsid w:val="00A63AA4"/>
    <w:rsid w:val="00A63B12"/>
    <w:rsid w:val="00A63B62"/>
    <w:rsid w:val="00A63B94"/>
    <w:rsid w:val="00A63C09"/>
    <w:rsid w:val="00A63C35"/>
    <w:rsid w:val="00A63CBA"/>
    <w:rsid w:val="00A63E88"/>
    <w:rsid w:val="00A6405F"/>
    <w:rsid w:val="00A64242"/>
    <w:rsid w:val="00A6428D"/>
    <w:rsid w:val="00A643D5"/>
    <w:rsid w:val="00A6469A"/>
    <w:rsid w:val="00A64909"/>
    <w:rsid w:val="00A649ED"/>
    <w:rsid w:val="00A64A0D"/>
    <w:rsid w:val="00A64B28"/>
    <w:rsid w:val="00A64B92"/>
    <w:rsid w:val="00A64B98"/>
    <w:rsid w:val="00A64D5B"/>
    <w:rsid w:val="00A64DB5"/>
    <w:rsid w:val="00A64DF6"/>
    <w:rsid w:val="00A64E0F"/>
    <w:rsid w:val="00A64E27"/>
    <w:rsid w:val="00A64EDC"/>
    <w:rsid w:val="00A64F04"/>
    <w:rsid w:val="00A64FB8"/>
    <w:rsid w:val="00A650BF"/>
    <w:rsid w:val="00A6546C"/>
    <w:rsid w:val="00A654AD"/>
    <w:rsid w:val="00A6557F"/>
    <w:rsid w:val="00A65593"/>
    <w:rsid w:val="00A655C2"/>
    <w:rsid w:val="00A655FE"/>
    <w:rsid w:val="00A65793"/>
    <w:rsid w:val="00A659B1"/>
    <w:rsid w:val="00A65B4E"/>
    <w:rsid w:val="00A65C35"/>
    <w:rsid w:val="00A65D1D"/>
    <w:rsid w:val="00A65E57"/>
    <w:rsid w:val="00A65E9C"/>
    <w:rsid w:val="00A661AE"/>
    <w:rsid w:val="00A662FC"/>
    <w:rsid w:val="00A66537"/>
    <w:rsid w:val="00A66571"/>
    <w:rsid w:val="00A6659D"/>
    <w:rsid w:val="00A667AB"/>
    <w:rsid w:val="00A668E1"/>
    <w:rsid w:val="00A66A9F"/>
    <w:rsid w:val="00A66AC3"/>
    <w:rsid w:val="00A66ACC"/>
    <w:rsid w:val="00A66B16"/>
    <w:rsid w:val="00A66B25"/>
    <w:rsid w:val="00A66BF5"/>
    <w:rsid w:val="00A66BFE"/>
    <w:rsid w:val="00A6701D"/>
    <w:rsid w:val="00A670E1"/>
    <w:rsid w:val="00A671CA"/>
    <w:rsid w:val="00A671F5"/>
    <w:rsid w:val="00A67201"/>
    <w:rsid w:val="00A67257"/>
    <w:rsid w:val="00A6728D"/>
    <w:rsid w:val="00A672E4"/>
    <w:rsid w:val="00A67367"/>
    <w:rsid w:val="00A6751F"/>
    <w:rsid w:val="00A67605"/>
    <w:rsid w:val="00A6763F"/>
    <w:rsid w:val="00A677B6"/>
    <w:rsid w:val="00A6789F"/>
    <w:rsid w:val="00A67914"/>
    <w:rsid w:val="00A67919"/>
    <w:rsid w:val="00A67948"/>
    <w:rsid w:val="00A67953"/>
    <w:rsid w:val="00A67970"/>
    <w:rsid w:val="00A67971"/>
    <w:rsid w:val="00A679A4"/>
    <w:rsid w:val="00A679D9"/>
    <w:rsid w:val="00A67BDF"/>
    <w:rsid w:val="00A67C3A"/>
    <w:rsid w:val="00A67CE2"/>
    <w:rsid w:val="00A67E3D"/>
    <w:rsid w:val="00A67F40"/>
    <w:rsid w:val="00A7008F"/>
    <w:rsid w:val="00A700CA"/>
    <w:rsid w:val="00A70244"/>
    <w:rsid w:val="00A7033A"/>
    <w:rsid w:val="00A70499"/>
    <w:rsid w:val="00A70594"/>
    <w:rsid w:val="00A7065F"/>
    <w:rsid w:val="00A706BC"/>
    <w:rsid w:val="00A70740"/>
    <w:rsid w:val="00A70751"/>
    <w:rsid w:val="00A70815"/>
    <w:rsid w:val="00A70985"/>
    <w:rsid w:val="00A70C88"/>
    <w:rsid w:val="00A70C99"/>
    <w:rsid w:val="00A70EB1"/>
    <w:rsid w:val="00A712DE"/>
    <w:rsid w:val="00A71393"/>
    <w:rsid w:val="00A71477"/>
    <w:rsid w:val="00A7167E"/>
    <w:rsid w:val="00A717DF"/>
    <w:rsid w:val="00A71899"/>
    <w:rsid w:val="00A71AC7"/>
    <w:rsid w:val="00A71BBE"/>
    <w:rsid w:val="00A71C70"/>
    <w:rsid w:val="00A71C98"/>
    <w:rsid w:val="00A71CA4"/>
    <w:rsid w:val="00A71D80"/>
    <w:rsid w:val="00A71F8A"/>
    <w:rsid w:val="00A72022"/>
    <w:rsid w:val="00A720B4"/>
    <w:rsid w:val="00A720E7"/>
    <w:rsid w:val="00A7212B"/>
    <w:rsid w:val="00A72174"/>
    <w:rsid w:val="00A72312"/>
    <w:rsid w:val="00A72442"/>
    <w:rsid w:val="00A724C6"/>
    <w:rsid w:val="00A727D1"/>
    <w:rsid w:val="00A72906"/>
    <w:rsid w:val="00A729D9"/>
    <w:rsid w:val="00A72AC1"/>
    <w:rsid w:val="00A72C35"/>
    <w:rsid w:val="00A72C63"/>
    <w:rsid w:val="00A72E10"/>
    <w:rsid w:val="00A72EBE"/>
    <w:rsid w:val="00A72EDC"/>
    <w:rsid w:val="00A732CB"/>
    <w:rsid w:val="00A73498"/>
    <w:rsid w:val="00A7355A"/>
    <w:rsid w:val="00A7382F"/>
    <w:rsid w:val="00A7389E"/>
    <w:rsid w:val="00A73A1A"/>
    <w:rsid w:val="00A73C2B"/>
    <w:rsid w:val="00A73C54"/>
    <w:rsid w:val="00A73E48"/>
    <w:rsid w:val="00A74051"/>
    <w:rsid w:val="00A74074"/>
    <w:rsid w:val="00A74329"/>
    <w:rsid w:val="00A74370"/>
    <w:rsid w:val="00A74448"/>
    <w:rsid w:val="00A74476"/>
    <w:rsid w:val="00A7459F"/>
    <w:rsid w:val="00A747F2"/>
    <w:rsid w:val="00A74826"/>
    <w:rsid w:val="00A74875"/>
    <w:rsid w:val="00A7499C"/>
    <w:rsid w:val="00A74B44"/>
    <w:rsid w:val="00A74BB2"/>
    <w:rsid w:val="00A74C56"/>
    <w:rsid w:val="00A74EE0"/>
    <w:rsid w:val="00A74FB5"/>
    <w:rsid w:val="00A74FEC"/>
    <w:rsid w:val="00A7506C"/>
    <w:rsid w:val="00A75113"/>
    <w:rsid w:val="00A7521E"/>
    <w:rsid w:val="00A7525C"/>
    <w:rsid w:val="00A7551C"/>
    <w:rsid w:val="00A7552C"/>
    <w:rsid w:val="00A75765"/>
    <w:rsid w:val="00A7599C"/>
    <w:rsid w:val="00A75B3A"/>
    <w:rsid w:val="00A75C93"/>
    <w:rsid w:val="00A75CB6"/>
    <w:rsid w:val="00A75F2D"/>
    <w:rsid w:val="00A7622E"/>
    <w:rsid w:val="00A764DE"/>
    <w:rsid w:val="00A7655B"/>
    <w:rsid w:val="00A76625"/>
    <w:rsid w:val="00A7664B"/>
    <w:rsid w:val="00A76858"/>
    <w:rsid w:val="00A76C49"/>
    <w:rsid w:val="00A76D42"/>
    <w:rsid w:val="00A76FE5"/>
    <w:rsid w:val="00A76FF2"/>
    <w:rsid w:val="00A7703C"/>
    <w:rsid w:val="00A774EC"/>
    <w:rsid w:val="00A776A6"/>
    <w:rsid w:val="00A7796D"/>
    <w:rsid w:val="00A77A19"/>
    <w:rsid w:val="00A77B17"/>
    <w:rsid w:val="00A77B9E"/>
    <w:rsid w:val="00A77C5E"/>
    <w:rsid w:val="00A77E47"/>
    <w:rsid w:val="00A77ED9"/>
    <w:rsid w:val="00A77EE7"/>
    <w:rsid w:val="00A8013E"/>
    <w:rsid w:val="00A801FB"/>
    <w:rsid w:val="00A8028B"/>
    <w:rsid w:val="00A804C0"/>
    <w:rsid w:val="00A805AC"/>
    <w:rsid w:val="00A80648"/>
    <w:rsid w:val="00A808ED"/>
    <w:rsid w:val="00A80905"/>
    <w:rsid w:val="00A80937"/>
    <w:rsid w:val="00A80A3C"/>
    <w:rsid w:val="00A80CA7"/>
    <w:rsid w:val="00A80CEB"/>
    <w:rsid w:val="00A80D86"/>
    <w:rsid w:val="00A80DE8"/>
    <w:rsid w:val="00A80F16"/>
    <w:rsid w:val="00A80F65"/>
    <w:rsid w:val="00A80FEB"/>
    <w:rsid w:val="00A812E7"/>
    <w:rsid w:val="00A812E8"/>
    <w:rsid w:val="00A81412"/>
    <w:rsid w:val="00A81480"/>
    <w:rsid w:val="00A814CE"/>
    <w:rsid w:val="00A8150F"/>
    <w:rsid w:val="00A8154B"/>
    <w:rsid w:val="00A8162C"/>
    <w:rsid w:val="00A8165A"/>
    <w:rsid w:val="00A819D2"/>
    <w:rsid w:val="00A81B61"/>
    <w:rsid w:val="00A81C49"/>
    <w:rsid w:val="00A81D01"/>
    <w:rsid w:val="00A81DCE"/>
    <w:rsid w:val="00A820A3"/>
    <w:rsid w:val="00A82100"/>
    <w:rsid w:val="00A8210B"/>
    <w:rsid w:val="00A82346"/>
    <w:rsid w:val="00A82393"/>
    <w:rsid w:val="00A823AD"/>
    <w:rsid w:val="00A824C8"/>
    <w:rsid w:val="00A824D2"/>
    <w:rsid w:val="00A82667"/>
    <w:rsid w:val="00A82670"/>
    <w:rsid w:val="00A826FA"/>
    <w:rsid w:val="00A82AAE"/>
    <w:rsid w:val="00A82B23"/>
    <w:rsid w:val="00A82DB7"/>
    <w:rsid w:val="00A82E08"/>
    <w:rsid w:val="00A82EFD"/>
    <w:rsid w:val="00A82F33"/>
    <w:rsid w:val="00A82F54"/>
    <w:rsid w:val="00A8339F"/>
    <w:rsid w:val="00A836C8"/>
    <w:rsid w:val="00A838F9"/>
    <w:rsid w:val="00A839F7"/>
    <w:rsid w:val="00A83A99"/>
    <w:rsid w:val="00A83D8E"/>
    <w:rsid w:val="00A83E28"/>
    <w:rsid w:val="00A83FBD"/>
    <w:rsid w:val="00A83FE2"/>
    <w:rsid w:val="00A8401A"/>
    <w:rsid w:val="00A840D9"/>
    <w:rsid w:val="00A841FA"/>
    <w:rsid w:val="00A8455F"/>
    <w:rsid w:val="00A847ED"/>
    <w:rsid w:val="00A84803"/>
    <w:rsid w:val="00A848DA"/>
    <w:rsid w:val="00A848F9"/>
    <w:rsid w:val="00A84A06"/>
    <w:rsid w:val="00A84ADE"/>
    <w:rsid w:val="00A84BA0"/>
    <w:rsid w:val="00A84C70"/>
    <w:rsid w:val="00A84C74"/>
    <w:rsid w:val="00A84CA4"/>
    <w:rsid w:val="00A84F3C"/>
    <w:rsid w:val="00A8513C"/>
    <w:rsid w:val="00A85154"/>
    <w:rsid w:val="00A851A3"/>
    <w:rsid w:val="00A851C0"/>
    <w:rsid w:val="00A852E0"/>
    <w:rsid w:val="00A8530F"/>
    <w:rsid w:val="00A85387"/>
    <w:rsid w:val="00A85496"/>
    <w:rsid w:val="00A857F0"/>
    <w:rsid w:val="00A85834"/>
    <w:rsid w:val="00A858C2"/>
    <w:rsid w:val="00A85903"/>
    <w:rsid w:val="00A859E3"/>
    <w:rsid w:val="00A85A3A"/>
    <w:rsid w:val="00A85BC4"/>
    <w:rsid w:val="00A85C37"/>
    <w:rsid w:val="00A86031"/>
    <w:rsid w:val="00A86282"/>
    <w:rsid w:val="00A862AD"/>
    <w:rsid w:val="00A864CD"/>
    <w:rsid w:val="00A864D1"/>
    <w:rsid w:val="00A864F8"/>
    <w:rsid w:val="00A8661F"/>
    <w:rsid w:val="00A86775"/>
    <w:rsid w:val="00A867C1"/>
    <w:rsid w:val="00A86951"/>
    <w:rsid w:val="00A86967"/>
    <w:rsid w:val="00A869BC"/>
    <w:rsid w:val="00A86AB7"/>
    <w:rsid w:val="00A86AE9"/>
    <w:rsid w:val="00A86BB0"/>
    <w:rsid w:val="00A86F92"/>
    <w:rsid w:val="00A86FDF"/>
    <w:rsid w:val="00A87035"/>
    <w:rsid w:val="00A87093"/>
    <w:rsid w:val="00A871D8"/>
    <w:rsid w:val="00A8727A"/>
    <w:rsid w:val="00A8745C"/>
    <w:rsid w:val="00A87461"/>
    <w:rsid w:val="00A874C5"/>
    <w:rsid w:val="00A87A5E"/>
    <w:rsid w:val="00A87A5F"/>
    <w:rsid w:val="00A87AD7"/>
    <w:rsid w:val="00A87C13"/>
    <w:rsid w:val="00A87C94"/>
    <w:rsid w:val="00A87DAD"/>
    <w:rsid w:val="00A87DC8"/>
    <w:rsid w:val="00A87E3A"/>
    <w:rsid w:val="00A90029"/>
    <w:rsid w:val="00A9009F"/>
    <w:rsid w:val="00A900F0"/>
    <w:rsid w:val="00A904B2"/>
    <w:rsid w:val="00A907CE"/>
    <w:rsid w:val="00A90850"/>
    <w:rsid w:val="00A90939"/>
    <w:rsid w:val="00A9093F"/>
    <w:rsid w:val="00A90AB9"/>
    <w:rsid w:val="00A90BAF"/>
    <w:rsid w:val="00A90D2F"/>
    <w:rsid w:val="00A90DB8"/>
    <w:rsid w:val="00A90E6B"/>
    <w:rsid w:val="00A90F15"/>
    <w:rsid w:val="00A90F6F"/>
    <w:rsid w:val="00A910DF"/>
    <w:rsid w:val="00A912D1"/>
    <w:rsid w:val="00A91307"/>
    <w:rsid w:val="00A9166E"/>
    <w:rsid w:val="00A916F4"/>
    <w:rsid w:val="00A9176A"/>
    <w:rsid w:val="00A91835"/>
    <w:rsid w:val="00A91918"/>
    <w:rsid w:val="00A919A7"/>
    <w:rsid w:val="00A919F6"/>
    <w:rsid w:val="00A91EA9"/>
    <w:rsid w:val="00A9214A"/>
    <w:rsid w:val="00A92595"/>
    <w:rsid w:val="00A92602"/>
    <w:rsid w:val="00A926E5"/>
    <w:rsid w:val="00A927B0"/>
    <w:rsid w:val="00A92826"/>
    <w:rsid w:val="00A92A16"/>
    <w:rsid w:val="00A92A22"/>
    <w:rsid w:val="00A92AB6"/>
    <w:rsid w:val="00A92B91"/>
    <w:rsid w:val="00A92BD3"/>
    <w:rsid w:val="00A92E6E"/>
    <w:rsid w:val="00A92FDB"/>
    <w:rsid w:val="00A92FF5"/>
    <w:rsid w:val="00A93007"/>
    <w:rsid w:val="00A93150"/>
    <w:rsid w:val="00A931C3"/>
    <w:rsid w:val="00A932FD"/>
    <w:rsid w:val="00A93543"/>
    <w:rsid w:val="00A938C8"/>
    <w:rsid w:val="00A9393C"/>
    <w:rsid w:val="00A939DF"/>
    <w:rsid w:val="00A93A3D"/>
    <w:rsid w:val="00A93D98"/>
    <w:rsid w:val="00A93E60"/>
    <w:rsid w:val="00A940DF"/>
    <w:rsid w:val="00A94162"/>
    <w:rsid w:val="00A94196"/>
    <w:rsid w:val="00A941A4"/>
    <w:rsid w:val="00A943AC"/>
    <w:rsid w:val="00A94685"/>
    <w:rsid w:val="00A946B2"/>
    <w:rsid w:val="00A946F1"/>
    <w:rsid w:val="00A948CB"/>
    <w:rsid w:val="00A94C7B"/>
    <w:rsid w:val="00A94E82"/>
    <w:rsid w:val="00A9517E"/>
    <w:rsid w:val="00A951A2"/>
    <w:rsid w:val="00A9529A"/>
    <w:rsid w:val="00A9543A"/>
    <w:rsid w:val="00A95442"/>
    <w:rsid w:val="00A9562F"/>
    <w:rsid w:val="00A956AA"/>
    <w:rsid w:val="00A956F5"/>
    <w:rsid w:val="00A958C3"/>
    <w:rsid w:val="00A95A30"/>
    <w:rsid w:val="00A95B5D"/>
    <w:rsid w:val="00A95C23"/>
    <w:rsid w:val="00A95DD9"/>
    <w:rsid w:val="00A95F1A"/>
    <w:rsid w:val="00A96067"/>
    <w:rsid w:val="00A96136"/>
    <w:rsid w:val="00A96672"/>
    <w:rsid w:val="00A9681F"/>
    <w:rsid w:val="00A9697A"/>
    <w:rsid w:val="00A96A33"/>
    <w:rsid w:val="00A96CCB"/>
    <w:rsid w:val="00A96F24"/>
    <w:rsid w:val="00A96F88"/>
    <w:rsid w:val="00A97074"/>
    <w:rsid w:val="00A97101"/>
    <w:rsid w:val="00A973CB"/>
    <w:rsid w:val="00A97429"/>
    <w:rsid w:val="00A974B2"/>
    <w:rsid w:val="00A974B5"/>
    <w:rsid w:val="00A97599"/>
    <w:rsid w:val="00A97779"/>
    <w:rsid w:val="00A9786C"/>
    <w:rsid w:val="00A979D2"/>
    <w:rsid w:val="00A97A6E"/>
    <w:rsid w:val="00A97F32"/>
    <w:rsid w:val="00AA0409"/>
    <w:rsid w:val="00AA0419"/>
    <w:rsid w:val="00AA04D3"/>
    <w:rsid w:val="00AA0586"/>
    <w:rsid w:val="00AA0592"/>
    <w:rsid w:val="00AA0616"/>
    <w:rsid w:val="00AA0657"/>
    <w:rsid w:val="00AA0780"/>
    <w:rsid w:val="00AA07A1"/>
    <w:rsid w:val="00AA0980"/>
    <w:rsid w:val="00AA0A21"/>
    <w:rsid w:val="00AA0BC1"/>
    <w:rsid w:val="00AA0C3D"/>
    <w:rsid w:val="00AA0C70"/>
    <w:rsid w:val="00AA0D7F"/>
    <w:rsid w:val="00AA0E8C"/>
    <w:rsid w:val="00AA0ECF"/>
    <w:rsid w:val="00AA0FBB"/>
    <w:rsid w:val="00AA111F"/>
    <w:rsid w:val="00AA1151"/>
    <w:rsid w:val="00AA11B2"/>
    <w:rsid w:val="00AA1288"/>
    <w:rsid w:val="00AA136E"/>
    <w:rsid w:val="00AA1691"/>
    <w:rsid w:val="00AA1747"/>
    <w:rsid w:val="00AA18E7"/>
    <w:rsid w:val="00AA1A0F"/>
    <w:rsid w:val="00AA1A94"/>
    <w:rsid w:val="00AA1AEA"/>
    <w:rsid w:val="00AA1B0A"/>
    <w:rsid w:val="00AA1B7E"/>
    <w:rsid w:val="00AA1C0A"/>
    <w:rsid w:val="00AA1DC6"/>
    <w:rsid w:val="00AA1E48"/>
    <w:rsid w:val="00AA20D4"/>
    <w:rsid w:val="00AA2233"/>
    <w:rsid w:val="00AA24F1"/>
    <w:rsid w:val="00AA2541"/>
    <w:rsid w:val="00AA258F"/>
    <w:rsid w:val="00AA25BA"/>
    <w:rsid w:val="00AA26E3"/>
    <w:rsid w:val="00AA27AA"/>
    <w:rsid w:val="00AA290A"/>
    <w:rsid w:val="00AA29C3"/>
    <w:rsid w:val="00AA2A2F"/>
    <w:rsid w:val="00AA2A66"/>
    <w:rsid w:val="00AA2BFD"/>
    <w:rsid w:val="00AA2C93"/>
    <w:rsid w:val="00AA2D17"/>
    <w:rsid w:val="00AA2D1B"/>
    <w:rsid w:val="00AA2F5F"/>
    <w:rsid w:val="00AA31A4"/>
    <w:rsid w:val="00AA3386"/>
    <w:rsid w:val="00AA37A1"/>
    <w:rsid w:val="00AA39F3"/>
    <w:rsid w:val="00AA3B24"/>
    <w:rsid w:val="00AA3BE7"/>
    <w:rsid w:val="00AA3BF8"/>
    <w:rsid w:val="00AA3E1C"/>
    <w:rsid w:val="00AA3F30"/>
    <w:rsid w:val="00AA4073"/>
    <w:rsid w:val="00AA40EE"/>
    <w:rsid w:val="00AA4104"/>
    <w:rsid w:val="00AA42D8"/>
    <w:rsid w:val="00AA4547"/>
    <w:rsid w:val="00AA4552"/>
    <w:rsid w:val="00AA4A13"/>
    <w:rsid w:val="00AA4BC0"/>
    <w:rsid w:val="00AA4CE9"/>
    <w:rsid w:val="00AA4D6F"/>
    <w:rsid w:val="00AA4E27"/>
    <w:rsid w:val="00AA4E42"/>
    <w:rsid w:val="00AA4E69"/>
    <w:rsid w:val="00AA4E83"/>
    <w:rsid w:val="00AA4EED"/>
    <w:rsid w:val="00AA515C"/>
    <w:rsid w:val="00AA517B"/>
    <w:rsid w:val="00AA520C"/>
    <w:rsid w:val="00AA5284"/>
    <w:rsid w:val="00AA529E"/>
    <w:rsid w:val="00AA5358"/>
    <w:rsid w:val="00AA53DA"/>
    <w:rsid w:val="00AA54C8"/>
    <w:rsid w:val="00AA54E5"/>
    <w:rsid w:val="00AA56F6"/>
    <w:rsid w:val="00AA593C"/>
    <w:rsid w:val="00AA596D"/>
    <w:rsid w:val="00AA5981"/>
    <w:rsid w:val="00AA59CA"/>
    <w:rsid w:val="00AA59D8"/>
    <w:rsid w:val="00AA5BA6"/>
    <w:rsid w:val="00AA5BD3"/>
    <w:rsid w:val="00AA5CCF"/>
    <w:rsid w:val="00AA5D39"/>
    <w:rsid w:val="00AA5DD4"/>
    <w:rsid w:val="00AA5FBB"/>
    <w:rsid w:val="00AA61C5"/>
    <w:rsid w:val="00AA62A3"/>
    <w:rsid w:val="00AA62B4"/>
    <w:rsid w:val="00AA6500"/>
    <w:rsid w:val="00AA65D5"/>
    <w:rsid w:val="00AA66B6"/>
    <w:rsid w:val="00AA66D7"/>
    <w:rsid w:val="00AA679F"/>
    <w:rsid w:val="00AA67D2"/>
    <w:rsid w:val="00AA68A3"/>
    <w:rsid w:val="00AA68F4"/>
    <w:rsid w:val="00AA6A36"/>
    <w:rsid w:val="00AA6A85"/>
    <w:rsid w:val="00AA6AC6"/>
    <w:rsid w:val="00AA6C02"/>
    <w:rsid w:val="00AA6C61"/>
    <w:rsid w:val="00AA6CAD"/>
    <w:rsid w:val="00AA6D24"/>
    <w:rsid w:val="00AA7096"/>
    <w:rsid w:val="00AA712A"/>
    <w:rsid w:val="00AA7297"/>
    <w:rsid w:val="00AA73BC"/>
    <w:rsid w:val="00AA7406"/>
    <w:rsid w:val="00AA7450"/>
    <w:rsid w:val="00AA7649"/>
    <w:rsid w:val="00AA7794"/>
    <w:rsid w:val="00AA7846"/>
    <w:rsid w:val="00AA7863"/>
    <w:rsid w:val="00AA7AA4"/>
    <w:rsid w:val="00AA7C57"/>
    <w:rsid w:val="00AA7C71"/>
    <w:rsid w:val="00AA7CDE"/>
    <w:rsid w:val="00AB002D"/>
    <w:rsid w:val="00AB008B"/>
    <w:rsid w:val="00AB00B0"/>
    <w:rsid w:val="00AB0226"/>
    <w:rsid w:val="00AB038B"/>
    <w:rsid w:val="00AB04AD"/>
    <w:rsid w:val="00AB0537"/>
    <w:rsid w:val="00AB055E"/>
    <w:rsid w:val="00AB0BB8"/>
    <w:rsid w:val="00AB0C6E"/>
    <w:rsid w:val="00AB0C7B"/>
    <w:rsid w:val="00AB0D9A"/>
    <w:rsid w:val="00AB10CA"/>
    <w:rsid w:val="00AB12C8"/>
    <w:rsid w:val="00AB1441"/>
    <w:rsid w:val="00AB151B"/>
    <w:rsid w:val="00AB1661"/>
    <w:rsid w:val="00AB1662"/>
    <w:rsid w:val="00AB1697"/>
    <w:rsid w:val="00AB16E6"/>
    <w:rsid w:val="00AB16EF"/>
    <w:rsid w:val="00AB196E"/>
    <w:rsid w:val="00AB1A5F"/>
    <w:rsid w:val="00AB1BC3"/>
    <w:rsid w:val="00AB1D51"/>
    <w:rsid w:val="00AB1ED6"/>
    <w:rsid w:val="00AB2046"/>
    <w:rsid w:val="00AB2136"/>
    <w:rsid w:val="00AB21CB"/>
    <w:rsid w:val="00AB21F0"/>
    <w:rsid w:val="00AB23AC"/>
    <w:rsid w:val="00AB23C6"/>
    <w:rsid w:val="00AB247F"/>
    <w:rsid w:val="00AB2677"/>
    <w:rsid w:val="00AB2790"/>
    <w:rsid w:val="00AB2856"/>
    <w:rsid w:val="00AB2878"/>
    <w:rsid w:val="00AB2995"/>
    <w:rsid w:val="00AB29F2"/>
    <w:rsid w:val="00AB2A36"/>
    <w:rsid w:val="00AB2C24"/>
    <w:rsid w:val="00AB2D1F"/>
    <w:rsid w:val="00AB2E2F"/>
    <w:rsid w:val="00AB2E67"/>
    <w:rsid w:val="00AB302C"/>
    <w:rsid w:val="00AB342B"/>
    <w:rsid w:val="00AB35C7"/>
    <w:rsid w:val="00AB36C6"/>
    <w:rsid w:val="00AB374E"/>
    <w:rsid w:val="00AB378F"/>
    <w:rsid w:val="00AB386A"/>
    <w:rsid w:val="00AB38A5"/>
    <w:rsid w:val="00AB38D5"/>
    <w:rsid w:val="00AB39F6"/>
    <w:rsid w:val="00AB3C30"/>
    <w:rsid w:val="00AB3C37"/>
    <w:rsid w:val="00AB3CEC"/>
    <w:rsid w:val="00AB3D61"/>
    <w:rsid w:val="00AB3ED5"/>
    <w:rsid w:val="00AB3FC9"/>
    <w:rsid w:val="00AB4093"/>
    <w:rsid w:val="00AB40C0"/>
    <w:rsid w:val="00AB41ED"/>
    <w:rsid w:val="00AB42A0"/>
    <w:rsid w:val="00AB42CE"/>
    <w:rsid w:val="00AB43A2"/>
    <w:rsid w:val="00AB43BC"/>
    <w:rsid w:val="00AB44E9"/>
    <w:rsid w:val="00AB4641"/>
    <w:rsid w:val="00AB4677"/>
    <w:rsid w:val="00AB4726"/>
    <w:rsid w:val="00AB4856"/>
    <w:rsid w:val="00AB48AA"/>
    <w:rsid w:val="00AB48C4"/>
    <w:rsid w:val="00AB48EE"/>
    <w:rsid w:val="00AB4A4D"/>
    <w:rsid w:val="00AB4A90"/>
    <w:rsid w:val="00AB4CCF"/>
    <w:rsid w:val="00AB4D80"/>
    <w:rsid w:val="00AB4DDA"/>
    <w:rsid w:val="00AB4EEE"/>
    <w:rsid w:val="00AB4FE9"/>
    <w:rsid w:val="00AB5050"/>
    <w:rsid w:val="00AB5087"/>
    <w:rsid w:val="00AB5090"/>
    <w:rsid w:val="00AB5194"/>
    <w:rsid w:val="00AB51D2"/>
    <w:rsid w:val="00AB532A"/>
    <w:rsid w:val="00AB548B"/>
    <w:rsid w:val="00AB558C"/>
    <w:rsid w:val="00AB56E1"/>
    <w:rsid w:val="00AB56E7"/>
    <w:rsid w:val="00AB56F0"/>
    <w:rsid w:val="00AB57FE"/>
    <w:rsid w:val="00AB590D"/>
    <w:rsid w:val="00AB5965"/>
    <w:rsid w:val="00AB5988"/>
    <w:rsid w:val="00AB5CA4"/>
    <w:rsid w:val="00AB5E0E"/>
    <w:rsid w:val="00AB5E83"/>
    <w:rsid w:val="00AB6127"/>
    <w:rsid w:val="00AB613A"/>
    <w:rsid w:val="00AB615F"/>
    <w:rsid w:val="00AB624E"/>
    <w:rsid w:val="00AB62D8"/>
    <w:rsid w:val="00AB6384"/>
    <w:rsid w:val="00AB6629"/>
    <w:rsid w:val="00AB6731"/>
    <w:rsid w:val="00AB676B"/>
    <w:rsid w:val="00AB6B3C"/>
    <w:rsid w:val="00AB6D9C"/>
    <w:rsid w:val="00AB6DF1"/>
    <w:rsid w:val="00AB6EBE"/>
    <w:rsid w:val="00AB6F3A"/>
    <w:rsid w:val="00AB6F73"/>
    <w:rsid w:val="00AB70B7"/>
    <w:rsid w:val="00AB7170"/>
    <w:rsid w:val="00AB71D7"/>
    <w:rsid w:val="00AB7280"/>
    <w:rsid w:val="00AB742F"/>
    <w:rsid w:val="00AB7911"/>
    <w:rsid w:val="00AB7A8F"/>
    <w:rsid w:val="00AB7BAC"/>
    <w:rsid w:val="00AB7E11"/>
    <w:rsid w:val="00AB7E3F"/>
    <w:rsid w:val="00AC0484"/>
    <w:rsid w:val="00AC04AE"/>
    <w:rsid w:val="00AC04C7"/>
    <w:rsid w:val="00AC0517"/>
    <w:rsid w:val="00AC055D"/>
    <w:rsid w:val="00AC074C"/>
    <w:rsid w:val="00AC0767"/>
    <w:rsid w:val="00AC0834"/>
    <w:rsid w:val="00AC08D8"/>
    <w:rsid w:val="00AC08E0"/>
    <w:rsid w:val="00AC09A8"/>
    <w:rsid w:val="00AC0DBA"/>
    <w:rsid w:val="00AC0E87"/>
    <w:rsid w:val="00AC0ECA"/>
    <w:rsid w:val="00AC0F80"/>
    <w:rsid w:val="00AC1047"/>
    <w:rsid w:val="00AC1189"/>
    <w:rsid w:val="00AC1258"/>
    <w:rsid w:val="00AC164D"/>
    <w:rsid w:val="00AC1847"/>
    <w:rsid w:val="00AC1AC7"/>
    <w:rsid w:val="00AC1BAD"/>
    <w:rsid w:val="00AC1C0B"/>
    <w:rsid w:val="00AC1C9F"/>
    <w:rsid w:val="00AC1CC8"/>
    <w:rsid w:val="00AC1D10"/>
    <w:rsid w:val="00AC1DF7"/>
    <w:rsid w:val="00AC1E37"/>
    <w:rsid w:val="00AC1EE2"/>
    <w:rsid w:val="00AC2027"/>
    <w:rsid w:val="00AC205C"/>
    <w:rsid w:val="00AC2250"/>
    <w:rsid w:val="00AC238E"/>
    <w:rsid w:val="00AC2632"/>
    <w:rsid w:val="00AC2642"/>
    <w:rsid w:val="00AC269D"/>
    <w:rsid w:val="00AC278D"/>
    <w:rsid w:val="00AC28CF"/>
    <w:rsid w:val="00AC292F"/>
    <w:rsid w:val="00AC2A87"/>
    <w:rsid w:val="00AC2B91"/>
    <w:rsid w:val="00AC2BB8"/>
    <w:rsid w:val="00AC2CDF"/>
    <w:rsid w:val="00AC2D85"/>
    <w:rsid w:val="00AC2E4B"/>
    <w:rsid w:val="00AC2F88"/>
    <w:rsid w:val="00AC3192"/>
    <w:rsid w:val="00AC32C4"/>
    <w:rsid w:val="00AC3355"/>
    <w:rsid w:val="00AC3445"/>
    <w:rsid w:val="00AC3470"/>
    <w:rsid w:val="00AC34C9"/>
    <w:rsid w:val="00AC35F5"/>
    <w:rsid w:val="00AC3779"/>
    <w:rsid w:val="00AC38AF"/>
    <w:rsid w:val="00AC38B9"/>
    <w:rsid w:val="00AC3CCB"/>
    <w:rsid w:val="00AC3D2E"/>
    <w:rsid w:val="00AC3EFF"/>
    <w:rsid w:val="00AC4187"/>
    <w:rsid w:val="00AC4202"/>
    <w:rsid w:val="00AC42AA"/>
    <w:rsid w:val="00AC4318"/>
    <w:rsid w:val="00AC4340"/>
    <w:rsid w:val="00AC45BA"/>
    <w:rsid w:val="00AC4602"/>
    <w:rsid w:val="00AC461F"/>
    <w:rsid w:val="00AC46B5"/>
    <w:rsid w:val="00AC4725"/>
    <w:rsid w:val="00AC474C"/>
    <w:rsid w:val="00AC47AC"/>
    <w:rsid w:val="00AC47DC"/>
    <w:rsid w:val="00AC487A"/>
    <w:rsid w:val="00AC4ACC"/>
    <w:rsid w:val="00AC4B26"/>
    <w:rsid w:val="00AC4D7E"/>
    <w:rsid w:val="00AC4FA2"/>
    <w:rsid w:val="00AC4FB6"/>
    <w:rsid w:val="00AC5045"/>
    <w:rsid w:val="00AC50AF"/>
    <w:rsid w:val="00AC50B3"/>
    <w:rsid w:val="00AC51D0"/>
    <w:rsid w:val="00AC52EC"/>
    <w:rsid w:val="00AC5543"/>
    <w:rsid w:val="00AC55A9"/>
    <w:rsid w:val="00AC55E2"/>
    <w:rsid w:val="00AC566A"/>
    <w:rsid w:val="00AC56CE"/>
    <w:rsid w:val="00AC5891"/>
    <w:rsid w:val="00AC595B"/>
    <w:rsid w:val="00AC5A76"/>
    <w:rsid w:val="00AC5B31"/>
    <w:rsid w:val="00AC5B4D"/>
    <w:rsid w:val="00AC5E65"/>
    <w:rsid w:val="00AC5E85"/>
    <w:rsid w:val="00AC5F42"/>
    <w:rsid w:val="00AC6174"/>
    <w:rsid w:val="00AC61A2"/>
    <w:rsid w:val="00AC62B4"/>
    <w:rsid w:val="00AC65EA"/>
    <w:rsid w:val="00AC699B"/>
    <w:rsid w:val="00AC6BD6"/>
    <w:rsid w:val="00AC6D2C"/>
    <w:rsid w:val="00AC6D77"/>
    <w:rsid w:val="00AC6E5B"/>
    <w:rsid w:val="00AC6E8E"/>
    <w:rsid w:val="00AC70D8"/>
    <w:rsid w:val="00AC7189"/>
    <w:rsid w:val="00AC72E0"/>
    <w:rsid w:val="00AC753B"/>
    <w:rsid w:val="00AC7629"/>
    <w:rsid w:val="00AC76C7"/>
    <w:rsid w:val="00AC7787"/>
    <w:rsid w:val="00AC7B41"/>
    <w:rsid w:val="00AC7B4E"/>
    <w:rsid w:val="00AC7BC3"/>
    <w:rsid w:val="00AC7E1E"/>
    <w:rsid w:val="00AC7E6D"/>
    <w:rsid w:val="00AC7F10"/>
    <w:rsid w:val="00AD0007"/>
    <w:rsid w:val="00AD0090"/>
    <w:rsid w:val="00AD00A0"/>
    <w:rsid w:val="00AD028B"/>
    <w:rsid w:val="00AD02AD"/>
    <w:rsid w:val="00AD06BA"/>
    <w:rsid w:val="00AD076D"/>
    <w:rsid w:val="00AD087A"/>
    <w:rsid w:val="00AD089A"/>
    <w:rsid w:val="00AD095F"/>
    <w:rsid w:val="00AD0AB8"/>
    <w:rsid w:val="00AD0C13"/>
    <w:rsid w:val="00AD0C66"/>
    <w:rsid w:val="00AD0C87"/>
    <w:rsid w:val="00AD0D37"/>
    <w:rsid w:val="00AD0E7B"/>
    <w:rsid w:val="00AD1089"/>
    <w:rsid w:val="00AD11E1"/>
    <w:rsid w:val="00AD142F"/>
    <w:rsid w:val="00AD1545"/>
    <w:rsid w:val="00AD16D6"/>
    <w:rsid w:val="00AD1905"/>
    <w:rsid w:val="00AD196C"/>
    <w:rsid w:val="00AD199F"/>
    <w:rsid w:val="00AD1A05"/>
    <w:rsid w:val="00AD1A81"/>
    <w:rsid w:val="00AD1AAC"/>
    <w:rsid w:val="00AD1B62"/>
    <w:rsid w:val="00AD1C08"/>
    <w:rsid w:val="00AD1D87"/>
    <w:rsid w:val="00AD202C"/>
    <w:rsid w:val="00AD2233"/>
    <w:rsid w:val="00AD22B3"/>
    <w:rsid w:val="00AD23D5"/>
    <w:rsid w:val="00AD2457"/>
    <w:rsid w:val="00AD256D"/>
    <w:rsid w:val="00AD25E0"/>
    <w:rsid w:val="00AD26D7"/>
    <w:rsid w:val="00AD27C7"/>
    <w:rsid w:val="00AD282E"/>
    <w:rsid w:val="00AD2875"/>
    <w:rsid w:val="00AD2C0D"/>
    <w:rsid w:val="00AD2D51"/>
    <w:rsid w:val="00AD2E1B"/>
    <w:rsid w:val="00AD2EB2"/>
    <w:rsid w:val="00AD31EB"/>
    <w:rsid w:val="00AD3211"/>
    <w:rsid w:val="00AD330E"/>
    <w:rsid w:val="00AD331B"/>
    <w:rsid w:val="00AD33AC"/>
    <w:rsid w:val="00AD34AF"/>
    <w:rsid w:val="00AD350E"/>
    <w:rsid w:val="00AD352C"/>
    <w:rsid w:val="00AD36FB"/>
    <w:rsid w:val="00AD3756"/>
    <w:rsid w:val="00AD392D"/>
    <w:rsid w:val="00AD39F3"/>
    <w:rsid w:val="00AD3A55"/>
    <w:rsid w:val="00AD3B50"/>
    <w:rsid w:val="00AD3B7A"/>
    <w:rsid w:val="00AD3B8E"/>
    <w:rsid w:val="00AD3EC1"/>
    <w:rsid w:val="00AD3F58"/>
    <w:rsid w:val="00AD3FF2"/>
    <w:rsid w:val="00AD400D"/>
    <w:rsid w:val="00AD4030"/>
    <w:rsid w:val="00AD4375"/>
    <w:rsid w:val="00AD43E1"/>
    <w:rsid w:val="00AD477C"/>
    <w:rsid w:val="00AD4824"/>
    <w:rsid w:val="00AD4838"/>
    <w:rsid w:val="00AD488B"/>
    <w:rsid w:val="00AD48A9"/>
    <w:rsid w:val="00AD48F8"/>
    <w:rsid w:val="00AD4AA6"/>
    <w:rsid w:val="00AD4B7A"/>
    <w:rsid w:val="00AD4D6D"/>
    <w:rsid w:val="00AD4DC8"/>
    <w:rsid w:val="00AD4E06"/>
    <w:rsid w:val="00AD4ECC"/>
    <w:rsid w:val="00AD51A3"/>
    <w:rsid w:val="00AD5293"/>
    <w:rsid w:val="00AD52E4"/>
    <w:rsid w:val="00AD5515"/>
    <w:rsid w:val="00AD55AB"/>
    <w:rsid w:val="00AD5681"/>
    <w:rsid w:val="00AD5713"/>
    <w:rsid w:val="00AD57A3"/>
    <w:rsid w:val="00AD57BE"/>
    <w:rsid w:val="00AD57D1"/>
    <w:rsid w:val="00AD5851"/>
    <w:rsid w:val="00AD58CA"/>
    <w:rsid w:val="00AD591C"/>
    <w:rsid w:val="00AD5998"/>
    <w:rsid w:val="00AD59C8"/>
    <w:rsid w:val="00AD5A77"/>
    <w:rsid w:val="00AD5BA7"/>
    <w:rsid w:val="00AD5C88"/>
    <w:rsid w:val="00AD5F1E"/>
    <w:rsid w:val="00AD6010"/>
    <w:rsid w:val="00AD602B"/>
    <w:rsid w:val="00AD6199"/>
    <w:rsid w:val="00AD65D7"/>
    <w:rsid w:val="00AD6600"/>
    <w:rsid w:val="00AD6671"/>
    <w:rsid w:val="00AD66A1"/>
    <w:rsid w:val="00AD66D9"/>
    <w:rsid w:val="00AD6722"/>
    <w:rsid w:val="00AD6BC4"/>
    <w:rsid w:val="00AD6C0D"/>
    <w:rsid w:val="00AD6E03"/>
    <w:rsid w:val="00AD6F4F"/>
    <w:rsid w:val="00AD6F67"/>
    <w:rsid w:val="00AD708E"/>
    <w:rsid w:val="00AD7201"/>
    <w:rsid w:val="00AD72B3"/>
    <w:rsid w:val="00AD75E2"/>
    <w:rsid w:val="00AD768D"/>
    <w:rsid w:val="00AD7708"/>
    <w:rsid w:val="00AD775E"/>
    <w:rsid w:val="00AD78EC"/>
    <w:rsid w:val="00AD7BED"/>
    <w:rsid w:val="00AD7F38"/>
    <w:rsid w:val="00AD7F77"/>
    <w:rsid w:val="00AE0094"/>
    <w:rsid w:val="00AE00D5"/>
    <w:rsid w:val="00AE02B5"/>
    <w:rsid w:val="00AE02C3"/>
    <w:rsid w:val="00AE0423"/>
    <w:rsid w:val="00AE044E"/>
    <w:rsid w:val="00AE0540"/>
    <w:rsid w:val="00AE05D3"/>
    <w:rsid w:val="00AE05F4"/>
    <w:rsid w:val="00AE073E"/>
    <w:rsid w:val="00AE0786"/>
    <w:rsid w:val="00AE09E6"/>
    <w:rsid w:val="00AE0A2E"/>
    <w:rsid w:val="00AE0E9E"/>
    <w:rsid w:val="00AE1080"/>
    <w:rsid w:val="00AE13FA"/>
    <w:rsid w:val="00AE14D9"/>
    <w:rsid w:val="00AE159D"/>
    <w:rsid w:val="00AE182F"/>
    <w:rsid w:val="00AE196B"/>
    <w:rsid w:val="00AE19A2"/>
    <w:rsid w:val="00AE1B09"/>
    <w:rsid w:val="00AE1B3E"/>
    <w:rsid w:val="00AE1B57"/>
    <w:rsid w:val="00AE1B61"/>
    <w:rsid w:val="00AE1D80"/>
    <w:rsid w:val="00AE1DAE"/>
    <w:rsid w:val="00AE1E2C"/>
    <w:rsid w:val="00AE1F3B"/>
    <w:rsid w:val="00AE1FA7"/>
    <w:rsid w:val="00AE2239"/>
    <w:rsid w:val="00AE2277"/>
    <w:rsid w:val="00AE25C9"/>
    <w:rsid w:val="00AE2686"/>
    <w:rsid w:val="00AE27C6"/>
    <w:rsid w:val="00AE27CB"/>
    <w:rsid w:val="00AE28A5"/>
    <w:rsid w:val="00AE293C"/>
    <w:rsid w:val="00AE29E7"/>
    <w:rsid w:val="00AE2AA3"/>
    <w:rsid w:val="00AE2DA5"/>
    <w:rsid w:val="00AE2FCA"/>
    <w:rsid w:val="00AE301B"/>
    <w:rsid w:val="00AE3066"/>
    <w:rsid w:val="00AE3092"/>
    <w:rsid w:val="00AE31A2"/>
    <w:rsid w:val="00AE3276"/>
    <w:rsid w:val="00AE333A"/>
    <w:rsid w:val="00AE33D3"/>
    <w:rsid w:val="00AE348B"/>
    <w:rsid w:val="00AE35A3"/>
    <w:rsid w:val="00AE35CB"/>
    <w:rsid w:val="00AE3774"/>
    <w:rsid w:val="00AE3819"/>
    <w:rsid w:val="00AE3883"/>
    <w:rsid w:val="00AE38CE"/>
    <w:rsid w:val="00AE3964"/>
    <w:rsid w:val="00AE39B0"/>
    <w:rsid w:val="00AE39DE"/>
    <w:rsid w:val="00AE3AAF"/>
    <w:rsid w:val="00AE3B20"/>
    <w:rsid w:val="00AE3B4B"/>
    <w:rsid w:val="00AE3C7D"/>
    <w:rsid w:val="00AE3D6F"/>
    <w:rsid w:val="00AE3E1D"/>
    <w:rsid w:val="00AE3E40"/>
    <w:rsid w:val="00AE3F07"/>
    <w:rsid w:val="00AE3FED"/>
    <w:rsid w:val="00AE4069"/>
    <w:rsid w:val="00AE40D5"/>
    <w:rsid w:val="00AE413E"/>
    <w:rsid w:val="00AE4237"/>
    <w:rsid w:val="00AE42E3"/>
    <w:rsid w:val="00AE4308"/>
    <w:rsid w:val="00AE43D3"/>
    <w:rsid w:val="00AE465A"/>
    <w:rsid w:val="00AE4828"/>
    <w:rsid w:val="00AE4AE9"/>
    <w:rsid w:val="00AE4E72"/>
    <w:rsid w:val="00AE4F97"/>
    <w:rsid w:val="00AE50CD"/>
    <w:rsid w:val="00AE5118"/>
    <w:rsid w:val="00AE5124"/>
    <w:rsid w:val="00AE5160"/>
    <w:rsid w:val="00AE530F"/>
    <w:rsid w:val="00AE5369"/>
    <w:rsid w:val="00AE5627"/>
    <w:rsid w:val="00AE5631"/>
    <w:rsid w:val="00AE5653"/>
    <w:rsid w:val="00AE56BE"/>
    <w:rsid w:val="00AE5802"/>
    <w:rsid w:val="00AE5A5E"/>
    <w:rsid w:val="00AE5BB6"/>
    <w:rsid w:val="00AE5BDE"/>
    <w:rsid w:val="00AE5CB4"/>
    <w:rsid w:val="00AE5E1B"/>
    <w:rsid w:val="00AE5E25"/>
    <w:rsid w:val="00AE5FA9"/>
    <w:rsid w:val="00AE60C2"/>
    <w:rsid w:val="00AE6159"/>
    <w:rsid w:val="00AE61CC"/>
    <w:rsid w:val="00AE6246"/>
    <w:rsid w:val="00AE626A"/>
    <w:rsid w:val="00AE63E6"/>
    <w:rsid w:val="00AE6484"/>
    <w:rsid w:val="00AE65CB"/>
    <w:rsid w:val="00AE65E4"/>
    <w:rsid w:val="00AE662E"/>
    <w:rsid w:val="00AE66CA"/>
    <w:rsid w:val="00AE68DD"/>
    <w:rsid w:val="00AE696F"/>
    <w:rsid w:val="00AE6971"/>
    <w:rsid w:val="00AE6999"/>
    <w:rsid w:val="00AE6AE9"/>
    <w:rsid w:val="00AE6B76"/>
    <w:rsid w:val="00AE7508"/>
    <w:rsid w:val="00AE7571"/>
    <w:rsid w:val="00AE7578"/>
    <w:rsid w:val="00AE7593"/>
    <w:rsid w:val="00AE75E6"/>
    <w:rsid w:val="00AE75F6"/>
    <w:rsid w:val="00AE7741"/>
    <w:rsid w:val="00AE77D2"/>
    <w:rsid w:val="00AE7B1F"/>
    <w:rsid w:val="00AE7B3C"/>
    <w:rsid w:val="00AE7B72"/>
    <w:rsid w:val="00AE7D61"/>
    <w:rsid w:val="00AE7FC0"/>
    <w:rsid w:val="00AE7FE3"/>
    <w:rsid w:val="00AF0138"/>
    <w:rsid w:val="00AF046D"/>
    <w:rsid w:val="00AF067D"/>
    <w:rsid w:val="00AF0696"/>
    <w:rsid w:val="00AF06EE"/>
    <w:rsid w:val="00AF08A9"/>
    <w:rsid w:val="00AF0A59"/>
    <w:rsid w:val="00AF0AED"/>
    <w:rsid w:val="00AF0B33"/>
    <w:rsid w:val="00AF0C30"/>
    <w:rsid w:val="00AF0CF5"/>
    <w:rsid w:val="00AF0D4F"/>
    <w:rsid w:val="00AF1087"/>
    <w:rsid w:val="00AF11B9"/>
    <w:rsid w:val="00AF139C"/>
    <w:rsid w:val="00AF143C"/>
    <w:rsid w:val="00AF17F0"/>
    <w:rsid w:val="00AF18A3"/>
    <w:rsid w:val="00AF18A4"/>
    <w:rsid w:val="00AF1C0A"/>
    <w:rsid w:val="00AF1C6C"/>
    <w:rsid w:val="00AF1C7B"/>
    <w:rsid w:val="00AF1D17"/>
    <w:rsid w:val="00AF2066"/>
    <w:rsid w:val="00AF2195"/>
    <w:rsid w:val="00AF22D2"/>
    <w:rsid w:val="00AF22E0"/>
    <w:rsid w:val="00AF247F"/>
    <w:rsid w:val="00AF2484"/>
    <w:rsid w:val="00AF24E2"/>
    <w:rsid w:val="00AF24ED"/>
    <w:rsid w:val="00AF2625"/>
    <w:rsid w:val="00AF2753"/>
    <w:rsid w:val="00AF281C"/>
    <w:rsid w:val="00AF2D2A"/>
    <w:rsid w:val="00AF2EC9"/>
    <w:rsid w:val="00AF2ED0"/>
    <w:rsid w:val="00AF309F"/>
    <w:rsid w:val="00AF3201"/>
    <w:rsid w:val="00AF3212"/>
    <w:rsid w:val="00AF322C"/>
    <w:rsid w:val="00AF3285"/>
    <w:rsid w:val="00AF33B2"/>
    <w:rsid w:val="00AF33C0"/>
    <w:rsid w:val="00AF33D2"/>
    <w:rsid w:val="00AF3579"/>
    <w:rsid w:val="00AF368F"/>
    <w:rsid w:val="00AF37BF"/>
    <w:rsid w:val="00AF391A"/>
    <w:rsid w:val="00AF3A3E"/>
    <w:rsid w:val="00AF3C5D"/>
    <w:rsid w:val="00AF3DD6"/>
    <w:rsid w:val="00AF3EED"/>
    <w:rsid w:val="00AF3F3D"/>
    <w:rsid w:val="00AF3FB2"/>
    <w:rsid w:val="00AF4071"/>
    <w:rsid w:val="00AF426E"/>
    <w:rsid w:val="00AF427A"/>
    <w:rsid w:val="00AF4573"/>
    <w:rsid w:val="00AF4694"/>
    <w:rsid w:val="00AF469D"/>
    <w:rsid w:val="00AF4850"/>
    <w:rsid w:val="00AF4A42"/>
    <w:rsid w:val="00AF4A5F"/>
    <w:rsid w:val="00AF4AE5"/>
    <w:rsid w:val="00AF4B5A"/>
    <w:rsid w:val="00AF4C61"/>
    <w:rsid w:val="00AF4C8C"/>
    <w:rsid w:val="00AF4EB3"/>
    <w:rsid w:val="00AF4FE3"/>
    <w:rsid w:val="00AF51BF"/>
    <w:rsid w:val="00AF53C3"/>
    <w:rsid w:val="00AF5669"/>
    <w:rsid w:val="00AF5700"/>
    <w:rsid w:val="00AF5810"/>
    <w:rsid w:val="00AF58D5"/>
    <w:rsid w:val="00AF5978"/>
    <w:rsid w:val="00AF59A6"/>
    <w:rsid w:val="00AF5A30"/>
    <w:rsid w:val="00AF5ABF"/>
    <w:rsid w:val="00AF5D60"/>
    <w:rsid w:val="00AF5DC0"/>
    <w:rsid w:val="00AF5F90"/>
    <w:rsid w:val="00AF6254"/>
    <w:rsid w:val="00AF62FE"/>
    <w:rsid w:val="00AF642E"/>
    <w:rsid w:val="00AF64D9"/>
    <w:rsid w:val="00AF6746"/>
    <w:rsid w:val="00AF6869"/>
    <w:rsid w:val="00AF692A"/>
    <w:rsid w:val="00AF693C"/>
    <w:rsid w:val="00AF6A1A"/>
    <w:rsid w:val="00AF6A3F"/>
    <w:rsid w:val="00AF6A78"/>
    <w:rsid w:val="00AF6AD7"/>
    <w:rsid w:val="00AF6DF6"/>
    <w:rsid w:val="00AF6E7A"/>
    <w:rsid w:val="00AF6F76"/>
    <w:rsid w:val="00AF6FD0"/>
    <w:rsid w:val="00AF7002"/>
    <w:rsid w:val="00AF7147"/>
    <w:rsid w:val="00AF74F0"/>
    <w:rsid w:val="00AF7520"/>
    <w:rsid w:val="00AF7572"/>
    <w:rsid w:val="00AF7814"/>
    <w:rsid w:val="00AF7B17"/>
    <w:rsid w:val="00AF7C5D"/>
    <w:rsid w:val="00AF7EC3"/>
    <w:rsid w:val="00AFA2D0"/>
    <w:rsid w:val="00B0014A"/>
    <w:rsid w:val="00B002D3"/>
    <w:rsid w:val="00B002F1"/>
    <w:rsid w:val="00B0034E"/>
    <w:rsid w:val="00B00430"/>
    <w:rsid w:val="00B0076D"/>
    <w:rsid w:val="00B0092E"/>
    <w:rsid w:val="00B00AC3"/>
    <w:rsid w:val="00B00B45"/>
    <w:rsid w:val="00B00B61"/>
    <w:rsid w:val="00B00CC0"/>
    <w:rsid w:val="00B00DD8"/>
    <w:rsid w:val="00B01021"/>
    <w:rsid w:val="00B01034"/>
    <w:rsid w:val="00B01140"/>
    <w:rsid w:val="00B011DB"/>
    <w:rsid w:val="00B01633"/>
    <w:rsid w:val="00B01752"/>
    <w:rsid w:val="00B01923"/>
    <w:rsid w:val="00B01971"/>
    <w:rsid w:val="00B01984"/>
    <w:rsid w:val="00B019FA"/>
    <w:rsid w:val="00B01A58"/>
    <w:rsid w:val="00B01B98"/>
    <w:rsid w:val="00B01C04"/>
    <w:rsid w:val="00B01C7E"/>
    <w:rsid w:val="00B01DC1"/>
    <w:rsid w:val="00B01DE1"/>
    <w:rsid w:val="00B01F2F"/>
    <w:rsid w:val="00B01F96"/>
    <w:rsid w:val="00B01FDC"/>
    <w:rsid w:val="00B02042"/>
    <w:rsid w:val="00B02446"/>
    <w:rsid w:val="00B024FB"/>
    <w:rsid w:val="00B02560"/>
    <w:rsid w:val="00B025E0"/>
    <w:rsid w:val="00B02634"/>
    <w:rsid w:val="00B02771"/>
    <w:rsid w:val="00B0285F"/>
    <w:rsid w:val="00B02942"/>
    <w:rsid w:val="00B02AC4"/>
    <w:rsid w:val="00B02AF5"/>
    <w:rsid w:val="00B02B9B"/>
    <w:rsid w:val="00B02C15"/>
    <w:rsid w:val="00B02CD6"/>
    <w:rsid w:val="00B02EEF"/>
    <w:rsid w:val="00B02FEF"/>
    <w:rsid w:val="00B03293"/>
    <w:rsid w:val="00B032D0"/>
    <w:rsid w:val="00B0330D"/>
    <w:rsid w:val="00B033A7"/>
    <w:rsid w:val="00B03434"/>
    <w:rsid w:val="00B034B3"/>
    <w:rsid w:val="00B034BA"/>
    <w:rsid w:val="00B03644"/>
    <w:rsid w:val="00B037DD"/>
    <w:rsid w:val="00B03806"/>
    <w:rsid w:val="00B0397C"/>
    <w:rsid w:val="00B03B44"/>
    <w:rsid w:val="00B03B8B"/>
    <w:rsid w:val="00B03BD8"/>
    <w:rsid w:val="00B03C2A"/>
    <w:rsid w:val="00B03D27"/>
    <w:rsid w:val="00B03FA1"/>
    <w:rsid w:val="00B0406D"/>
    <w:rsid w:val="00B04185"/>
    <w:rsid w:val="00B0430B"/>
    <w:rsid w:val="00B044A1"/>
    <w:rsid w:val="00B044B2"/>
    <w:rsid w:val="00B04533"/>
    <w:rsid w:val="00B0455D"/>
    <w:rsid w:val="00B046BC"/>
    <w:rsid w:val="00B047DF"/>
    <w:rsid w:val="00B0487E"/>
    <w:rsid w:val="00B049D2"/>
    <w:rsid w:val="00B04BE8"/>
    <w:rsid w:val="00B04EB8"/>
    <w:rsid w:val="00B04EEA"/>
    <w:rsid w:val="00B05061"/>
    <w:rsid w:val="00B050DA"/>
    <w:rsid w:val="00B05161"/>
    <w:rsid w:val="00B0533F"/>
    <w:rsid w:val="00B053D0"/>
    <w:rsid w:val="00B05433"/>
    <w:rsid w:val="00B054A2"/>
    <w:rsid w:val="00B05517"/>
    <w:rsid w:val="00B05765"/>
    <w:rsid w:val="00B0589E"/>
    <w:rsid w:val="00B058E0"/>
    <w:rsid w:val="00B05983"/>
    <w:rsid w:val="00B05990"/>
    <w:rsid w:val="00B05A15"/>
    <w:rsid w:val="00B05A26"/>
    <w:rsid w:val="00B05ADD"/>
    <w:rsid w:val="00B05B39"/>
    <w:rsid w:val="00B05DFC"/>
    <w:rsid w:val="00B0614C"/>
    <w:rsid w:val="00B061F6"/>
    <w:rsid w:val="00B0627D"/>
    <w:rsid w:val="00B062CD"/>
    <w:rsid w:val="00B063C8"/>
    <w:rsid w:val="00B0643A"/>
    <w:rsid w:val="00B06861"/>
    <w:rsid w:val="00B068D1"/>
    <w:rsid w:val="00B06BC3"/>
    <w:rsid w:val="00B06C04"/>
    <w:rsid w:val="00B06C3C"/>
    <w:rsid w:val="00B0701D"/>
    <w:rsid w:val="00B070D0"/>
    <w:rsid w:val="00B071C3"/>
    <w:rsid w:val="00B072FC"/>
    <w:rsid w:val="00B073DD"/>
    <w:rsid w:val="00B0757D"/>
    <w:rsid w:val="00B075BA"/>
    <w:rsid w:val="00B07633"/>
    <w:rsid w:val="00B07696"/>
    <w:rsid w:val="00B07708"/>
    <w:rsid w:val="00B07728"/>
    <w:rsid w:val="00B077AD"/>
    <w:rsid w:val="00B07898"/>
    <w:rsid w:val="00B07944"/>
    <w:rsid w:val="00B079FE"/>
    <w:rsid w:val="00B07AA3"/>
    <w:rsid w:val="00B07B2B"/>
    <w:rsid w:val="00B07B42"/>
    <w:rsid w:val="00B07B61"/>
    <w:rsid w:val="00B07C5D"/>
    <w:rsid w:val="00B07E1D"/>
    <w:rsid w:val="00B07EBC"/>
    <w:rsid w:val="00B07F70"/>
    <w:rsid w:val="00B07FD0"/>
    <w:rsid w:val="00B10069"/>
    <w:rsid w:val="00B1007B"/>
    <w:rsid w:val="00B1008B"/>
    <w:rsid w:val="00B1012D"/>
    <w:rsid w:val="00B10217"/>
    <w:rsid w:val="00B10292"/>
    <w:rsid w:val="00B1034F"/>
    <w:rsid w:val="00B10350"/>
    <w:rsid w:val="00B103E4"/>
    <w:rsid w:val="00B103F8"/>
    <w:rsid w:val="00B1061A"/>
    <w:rsid w:val="00B10685"/>
    <w:rsid w:val="00B10821"/>
    <w:rsid w:val="00B108B7"/>
    <w:rsid w:val="00B108E0"/>
    <w:rsid w:val="00B1097B"/>
    <w:rsid w:val="00B10A5C"/>
    <w:rsid w:val="00B10A63"/>
    <w:rsid w:val="00B10CEB"/>
    <w:rsid w:val="00B10D18"/>
    <w:rsid w:val="00B10D72"/>
    <w:rsid w:val="00B10FC6"/>
    <w:rsid w:val="00B110F2"/>
    <w:rsid w:val="00B11153"/>
    <w:rsid w:val="00B1121C"/>
    <w:rsid w:val="00B11257"/>
    <w:rsid w:val="00B11289"/>
    <w:rsid w:val="00B112C1"/>
    <w:rsid w:val="00B11374"/>
    <w:rsid w:val="00B1137A"/>
    <w:rsid w:val="00B1141F"/>
    <w:rsid w:val="00B114FC"/>
    <w:rsid w:val="00B11780"/>
    <w:rsid w:val="00B11800"/>
    <w:rsid w:val="00B11861"/>
    <w:rsid w:val="00B11901"/>
    <w:rsid w:val="00B1193D"/>
    <w:rsid w:val="00B11974"/>
    <w:rsid w:val="00B11A04"/>
    <w:rsid w:val="00B11A49"/>
    <w:rsid w:val="00B11A73"/>
    <w:rsid w:val="00B11AB0"/>
    <w:rsid w:val="00B11DB2"/>
    <w:rsid w:val="00B11EEA"/>
    <w:rsid w:val="00B12157"/>
    <w:rsid w:val="00B121D2"/>
    <w:rsid w:val="00B123D4"/>
    <w:rsid w:val="00B1254A"/>
    <w:rsid w:val="00B125E0"/>
    <w:rsid w:val="00B12606"/>
    <w:rsid w:val="00B127AF"/>
    <w:rsid w:val="00B12841"/>
    <w:rsid w:val="00B12868"/>
    <w:rsid w:val="00B12924"/>
    <w:rsid w:val="00B1294B"/>
    <w:rsid w:val="00B129A5"/>
    <w:rsid w:val="00B129B9"/>
    <w:rsid w:val="00B129C5"/>
    <w:rsid w:val="00B12A90"/>
    <w:rsid w:val="00B12B7D"/>
    <w:rsid w:val="00B12C5D"/>
    <w:rsid w:val="00B12C88"/>
    <w:rsid w:val="00B12D8A"/>
    <w:rsid w:val="00B13074"/>
    <w:rsid w:val="00B1315E"/>
    <w:rsid w:val="00B1317B"/>
    <w:rsid w:val="00B13416"/>
    <w:rsid w:val="00B135F9"/>
    <w:rsid w:val="00B1363D"/>
    <w:rsid w:val="00B13820"/>
    <w:rsid w:val="00B1383B"/>
    <w:rsid w:val="00B138E9"/>
    <w:rsid w:val="00B13A0C"/>
    <w:rsid w:val="00B13A4C"/>
    <w:rsid w:val="00B13AF2"/>
    <w:rsid w:val="00B13CA6"/>
    <w:rsid w:val="00B13F7B"/>
    <w:rsid w:val="00B13FA3"/>
    <w:rsid w:val="00B13FE1"/>
    <w:rsid w:val="00B1409E"/>
    <w:rsid w:val="00B141EB"/>
    <w:rsid w:val="00B1432A"/>
    <w:rsid w:val="00B145A9"/>
    <w:rsid w:val="00B145E8"/>
    <w:rsid w:val="00B1468A"/>
    <w:rsid w:val="00B146A0"/>
    <w:rsid w:val="00B1470B"/>
    <w:rsid w:val="00B149DE"/>
    <w:rsid w:val="00B14AF3"/>
    <w:rsid w:val="00B14AF4"/>
    <w:rsid w:val="00B14E65"/>
    <w:rsid w:val="00B14F46"/>
    <w:rsid w:val="00B14FF4"/>
    <w:rsid w:val="00B15015"/>
    <w:rsid w:val="00B15128"/>
    <w:rsid w:val="00B15265"/>
    <w:rsid w:val="00B152B9"/>
    <w:rsid w:val="00B15406"/>
    <w:rsid w:val="00B15564"/>
    <w:rsid w:val="00B15636"/>
    <w:rsid w:val="00B158DC"/>
    <w:rsid w:val="00B15A26"/>
    <w:rsid w:val="00B15A7F"/>
    <w:rsid w:val="00B15A9B"/>
    <w:rsid w:val="00B15BEF"/>
    <w:rsid w:val="00B15CAB"/>
    <w:rsid w:val="00B15D03"/>
    <w:rsid w:val="00B15E25"/>
    <w:rsid w:val="00B15E9F"/>
    <w:rsid w:val="00B15FB3"/>
    <w:rsid w:val="00B161AA"/>
    <w:rsid w:val="00B163DA"/>
    <w:rsid w:val="00B164CC"/>
    <w:rsid w:val="00B1656D"/>
    <w:rsid w:val="00B1676F"/>
    <w:rsid w:val="00B16823"/>
    <w:rsid w:val="00B168C5"/>
    <w:rsid w:val="00B169C8"/>
    <w:rsid w:val="00B169E3"/>
    <w:rsid w:val="00B16A0D"/>
    <w:rsid w:val="00B16AC7"/>
    <w:rsid w:val="00B16AF7"/>
    <w:rsid w:val="00B16B67"/>
    <w:rsid w:val="00B16B68"/>
    <w:rsid w:val="00B16BAC"/>
    <w:rsid w:val="00B16C07"/>
    <w:rsid w:val="00B16D3D"/>
    <w:rsid w:val="00B16F0C"/>
    <w:rsid w:val="00B16F0F"/>
    <w:rsid w:val="00B16F46"/>
    <w:rsid w:val="00B16F5E"/>
    <w:rsid w:val="00B170E8"/>
    <w:rsid w:val="00B17249"/>
    <w:rsid w:val="00B174DA"/>
    <w:rsid w:val="00B1768A"/>
    <w:rsid w:val="00B176B0"/>
    <w:rsid w:val="00B178D6"/>
    <w:rsid w:val="00B17A99"/>
    <w:rsid w:val="00B17BA8"/>
    <w:rsid w:val="00B17C85"/>
    <w:rsid w:val="00B17DA8"/>
    <w:rsid w:val="00B17FFA"/>
    <w:rsid w:val="00B20023"/>
    <w:rsid w:val="00B20172"/>
    <w:rsid w:val="00B203E0"/>
    <w:rsid w:val="00B20493"/>
    <w:rsid w:val="00B2071A"/>
    <w:rsid w:val="00B207E6"/>
    <w:rsid w:val="00B20962"/>
    <w:rsid w:val="00B20CC0"/>
    <w:rsid w:val="00B20D27"/>
    <w:rsid w:val="00B20DC3"/>
    <w:rsid w:val="00B20E36"/>
    <w:rsid w:val="00B20F93"/>
    <w:rsid w:val="00B20FD6"/>
    <w:rsid w:val="00B21012"/>
    <w:rsid w:val="00B211F7"/>
    <w:rsid w:val="00B2134B"/>
    <w:rsid w:val="00B21394"/>
    <w:rsid w:val="00B21452"/>
    <w:rsid w:val="00B214D6"/>
    <w:rsid w:val="00B21555"/>
    <w:rsid w:val="00B216DB"/>
    <w:rsid w:val="00B2177E"/>
    <w:rsid w:val="00B217B4"/>
    <w:rsid w:val="00B21987"/>
    <w:rsid w:val="00B21ACB"/>
    <w:rsid w:val="00B21AEC"/>
    <w:rsid w:val="00B21BFC"/>
    <w:rsid w:val="00B21C05"/>
    <w:rsid w:val="00B21C15"/>
    <w:rsid w:val="00B21DBC"/>
    <w:rsid w:val="00B220CB"/>
    <w:rsid w:val="00B221C3"/>
    <w:rsid w:val="00B222B7"/>
    <w:rsid w:val="00B224A2"/>
    <w:rsid w:val="00B225C0"/>
    <w:rsid w:val="00B226C0"/>
    <w:rsid w:val="00B22780"/>
    <w:rsid w:val="00B2286B"/>
    <w:rsid w:val="00B228BC"/>
    <w:rsid w:val="00B22B4D"/>
    <w:rsid w:val="00B22BA4"/>
    <w:rsid w:val="00B22BA5"/>
    <w:rsid w:val="00B22C94"/>
    <w:rsid w:val="00B22D46"/>
    <w:rsid w:val="00B22D7A"/>
    <w:rsid w:val="00B22E64"/>
    <w:rsid w:val="00B230EE"/>
    <w:rsid w:val="00B23138"/>
    <w:rsid w:val="00B231E7"/>
    <w:rsid w:val="00B232EE"/>
    <w:rsid w:val="00B23333"/>
    <w:rsid w:val="00B233B8"/>
    <w:rsid w:val="00B234CF"/>
    <w:rsid w:val="00B2354F"/>
    <w:rsid w:val="00B23648"/>
    <w:rsid w:val="00B23768"/>
    <w:rsid w:val="00B23785"/>
    <w:rsid w:val="00B237D4"/>
    <w:rsid w:val="00B237E3"/>
    <w:rsid w:val="00B237EB"/>
    <w:rsid w:val="00B23967"/>
    <w:rsid w:val="00B23A08"/>
    <w:rsid w:val="00B23A33"/>
    <w:rsid w:val="00B23B77"/>
    <w:rsid w:val="00B23C3C"/>
    <w:rsid w:val="00B23CEC"/>
    <w:rsid w:val="00B23D09"/>
    <w:rsid w:val="00B23D0D"/>
    <w:rsid w:val="00B240BF"/>
    <w:rsid w:val="00B241BE"/>
    <w:rsid w:val="00B24578"/>
    <w:rsid w:val="00B2472C"/>
    <w:rsid w:val="00B24787"/>
    <w:rsid w:val="00B2488B"/>
    <w:rsid w:val="00B248D2"/>
    <w:rsid w:val="00B249DD"/>
    <w:rsid w:val="00B24AB1"/>
    <w:rsid w:val="00B24B1B"/>
    <w:rsid w:val="00B24BB2"/>
    <w:rsid w:val="00B24BEF"/>
    <w:rsid w:val="00B24C50"/>
    <w:rsid w:val="00B24D7B"/>
    <w:rsid w:val="00B24E02"/>
    <w:rsid w:val="00B24EE3"/>
    <w:rsid w:val="00B25023"/>
    <w:rsid w:val="00B25044"/>
    <w:rsid w:val="00B250C5"/>
    <w:rsid w:val="00B251E6"/>
    <w:rsid w:val="00B2533C"/>
    <w:rsid w:val="00B25380"/>
    <w:rsid w:val="00B25382"/>
    <w:rsid w:val="00B2579A"/>
    <w:rsid w:val="00B25A73"/>
    <w:rsid w:val="00B25C77"/>
    <w:rsid w:val="00B2606E"/>
    <w:rsid w:val="00B26370"/>
    <w:rsid w:val="00B263D6"/>
    <w:rsid w:val="00B2643E"/>
    <w:rsid w:val="00B265E1"/>
    <w:rsid w:val="00B26630"/>
    <w:rsid w:val="00B266F2"/>
    <w:rsid w:val="00B267D4"/>
    <w:rsid w:val="00B2685D"/>
    <w:rsid w:val="00B26870"/>
    <w:rsid w:val="00B26B93"/>
    <w:rsid w:val="00B26CA9"/>
    <w:rsid w:val="00B26DA4"/>
    <w:rsid w:val="00B26E08"/>
    <w:rsid w:val="00B26ED4"/>
    <w:rsid w:val="00B26F18"/>
    <w:rsid w:val="00B2700F"/>
    <w:rsid w:val="00B27305"/>
    <w:rsid w:val="00B2731F"/>
    <w:rsid w:val="00B27432"/>
    <w:rsid w:val="00B2745C"/>
    <w:rsid w:val="00B2775A"/>
    <w:rsid w:val="00B2781C"/>
    <w:rsid w:val="00B2784C"/>
    <w:rsid w:val="00B27A8C"/>
    <w:rsid w:val="00B27B5D"/>
    <w:rsid w:val="00B27BE6"/>
    <w:rsid w:val="00B27C43"/>
    <w:rsid w:val="00B27C7C"/>
    <w:rsid w:val="00B27D4F"/>
    <w:rsid w:val="00B27E26"/>
    <w:rsid w:val="00B3033C"/>
    <w:rsid w:val="00B304C5"/>
    <w:rsid w:val="00B30555"/>
    <w:rsid w:val="00B3093D"/>
    <w:rsid w:val="00B30943"/>
    <w:rsid w:val="00B30A28"/>
    <w:rsid w:val="00B30D03"/>
    <w:rsid w:val="00B30D32"/>
    <w:rsid w:val="00B30D53"/>
    <w:rsid w:val="00B30DDD"/>
    <w:rsid w:val="00B30E0C"/>
    <w:rsid w:val="00B30E0E"/>
    <w:rsid w:val="00B30EFF"/>
    <w:rsid w:val="00B311CB"/>
    <w:rsid w:val="00B314D8"/>
    <w:rsid w:val="00B315E7"/>
    <w:rsid w:val="00B3165F"/>
    <w:rsid w:val="00B31767"/>
    <w:rsid w:val="00B31774"/>
    <w:rsid w:val="00B31969"/>
    <w:rsid w:val="00B31A05"/>
    <w:rsid w:val="00B31EFA"/>
    <w:rsid w:val="00B321EA"/>
    <w:rsid w:val="00B3248B"/>
    <w:rsid w:val="00B3249D"/>
    <w:rsid w:val="00B325BA"/>
    <w:rsid w:val="00B325F4"/>
    <w:rsid w:val="00B326AC"/>
    <w:rsid w:val="00B327FA"/>
    <w:rsid w:val="00B32969"/>
    <w:rsid w:val="00B32C2B"/>
    <w:rsid w:val="00B32CA7"/>
    <w:rsid w:val="00B32FFE"/>
    <w:rsid w:val="00B33108"/>
    <w:rsid w:val="00B332E1"/>
    <w:rsid w:val="00B3336D"/>
    <w:rsid w:val="00B335EF"/>
    <w:rsid w:val="00B33642"/>
    <w:rsid w:val="00B33660"/>
    <w:rsid w:val="00B3366F"/>
    <w:rsid w:val="00B3376F"/>
    <w:rsid w:val="00B337E6"/>
    <w:rsid w:val="00B33812"/>
    <w:rsid w:val="00B339A4"/>
    <w:rsid w:val="00B33A19"/>
    <w:rsid w:val="00B33B08"/>
    <w:rsid w:val="00B33B4F"/>
    <w:rsid w:val="00B33BEE"/>
    <w:rsid w:val="00B33C41"/>
    <w:rsid w:val="00B33C50"/>
    <w:rsid w:val="00B33C6C"/>
    <w:rsid w:val="00B33C98"/>
    <w:rsid w:val="00B33CAE"/>
    <w:rsid w:val="00B33F10"/>
    <w:rsid w:val="00B3401E"/>
    <w:rsid w:val="00B340FD"/>
    <w:rsid w:val="00B342DC"/>
    <w:rsid w:val="00B343D2"/>
    <w:rsid w:val="00B343F1"/>
    <w:rsid w:val="00B34445"/>
    <w:rsid w:val="00B34459"/>
    <w:rsid w:val="00B3460F"/>
    <w:rsid w:val="00B34684"/>
    <w:rsid w:val="00B34748"/>
    <w:rsid w:val="00B34765"/>
    <w:rsid w:val="00B3496E"/>
    <w:rsid w:val="00B34A22"/>
    <w:rsid w:val="00B34A6E"/>
    <w:rsid w:val="00B34BA1"/>
    <w:rsid w:val="00B34CCE"/>
    <w:rsid w:val="00B34CF4"/>
    <w:rsid w:val="00B34E16"/>
    <w:rsid w:val="00B34E1C"/>
    <w:rsid w:val="00B34E38"/>
    <w:rsid w:val="00B34EC3"/>
    <w:rsid w:val="00B35173"/>
    <w:rsid w:val="00B353C7"/>
    <w:rsid w:val="00B3544F"/>
    <w:rsid w:val="00B35737"/>
    <w:rsid w:val="00B35739"/>
    <w:rsid w:val="00B35760"/>
    <w:rsid w:val="00B357FF"/>
    <w:rsid w:val="00B35853"/>
    <w:rsid w:val="00B3587A"/>
    <w:rsid w:val="00B35A5C"/>
    <w:rsid w:val="00B35AF6"/>
    <w:rsid w:val="00B35C3F"/>
    <w:rsid w:val="00B35C9D"/>
    <w:rsid w:val="00B35CD4"/>
    <w:rsid w:val="00B35D17"/>
    <w:rsid w:val="00B35DD3"/>
    <w:rsid w:val="00B35FE2"/>
    <w:rsid w:val="00B36065"/>
    <w:rsid w:val="00B3612B"/>
    <w:rsid w:val="00B3612E"/>
    <w:rsid w:val="00B362E7"/>
    <w:rsid w:val="00B363D6"/>
    <w:rsid w:val="00B36661"/>
    <w:rsid w:val="00B367F5"/>
    <w:rsid w:val="00B368D9"/>
    <w:rsid w:val="00B36906"/>
    <w:rsid w:val="00B3695D"/>
    <w:rsid w:val="00B3695E"/>
    <w:rsid w:val="00B369A6"/>
    <w:rsid w:val="00B36A2B"/>
    <w:rsid w:val="00B36A4A"/>
    <w:rsid w:val="00B36B09"/>
    <w:rsid w:val="00B36BA1"/>
    <w:rsid w:val="00B36ED7"/>
    <w:rsid w:val="00B36F81"/>
    <w:rsid w:val="00B36FB2"/>
    <w:rsid w:val="00B36FEF"/>
    <w:rsid w:val="00B372C2"/>
    <w:rsid w:val="00B3740B"/>
    <w:rsid w:val="00B374CE"/>
    <w:rsid w:val="00B37507"/>
    <w:rsid w:val="00B37786"/>
    <w:rsid w:val="00B37822"/>
    <w:rsid w:val="00B37873"/>
    <w:rsid w:val="00B378D7"/>
    <w:rsid w:val="00B37A20"/>
    <w:rsid w:val="00B37A38"/>
    <w:rsid w:val="00B37BC0"/>
    <w:rsid w:val="00B37BC5"/>
    <w:rsid w:val="00B37BD6"/>
    <w:rsid w:val="00B37C10"/>
    <w:rsid w:val="00B37C69"/>
    <w:rsid w:val="00B37C7E"/>
    <w:rsid w:val="00B37D14"/>
    <w:rsid w:val="00B37DEA"/>
    <w:rsid w:val="00B37FBB"/>
    <w:rsid w:val="00B40001"/>
    <w:rsid w:val="00B40142"/>
    <w:rsid w:val="00B4029D"/>
    <w:rsid w:val="00B40387"/>
    <w:rsid w:val="00B40391"/>
    <w:rsid w:val="00B40416"/>
    <w:rsid w:val="00B40504"/>
    <w:rsid w:val="00B40512"/>
    <w:rsid w:val="00B405FA"/>
    <w:rsid w:val="00B4082A"/>
    <w:rsid w:val="00B4091D"/>
    <w:rsid w:val="00B4092F"/>
    <w:rsid w:val="00B40AA2"/>
    <w:rsid w:val="00B40B09"/>
    <w:rsid w:val="00B40D59"/>
    <w:rsid w:val="00B40DA0"/>
    <w:rsid w:val="00B40E22"/>
    <w:rsid w:val="00B40F8D"/>
    <w:rsid w:val="00B40F94"/>
    <w:rsid w:val="00B41155"/>
    <w:rsid w:val="00B412C7"/>
    <w:rsid w:val="00B412CD"/>
    <w:rsid w:val="00B41697"/>
    <w:rsid w:val="00B41797"/>
    <w:rsid w:val="00B41939"/>
    <w:rsid w:val="00B41A54"/>
    <w:rsid w:val="00B41AA5"/>
    <w:rsid w:val="00B41B83"/>
    <w:rsid w:val="00B41FA9"/>
    <w:rsid w:val="00B41FC7"/>
    <w:rsid w:val="00B41FCA"/>
    <w:rsid w:val="00B41FDA"/>
    <w:rsid w:val="00B4212B"/>
    <w:rsid w:val="00B421CE"/>
    <w:rsid w:val="00B421F8"/>
    <w:rsid w:val="00B423D9"/>
    <w:rsid w:val="00B42482"/>
    <w:rsid w:val="00B424C5"/>
    <w:rsid w:val="00B4250E"/>
    <w:rsid w:val="00B42579"/>
    <w:rsid w:val="00B4273E"/>
    <w:rsid w:val="00B42933"/>
    <w:rsid w:val="00B42999"/>
    <w:rsid w:val="00B429FB"/>
    <w:rsid w:val="00B42A09"/>
    <w:rsid w:val="00B42B0D"/>
    <w:rsid w:val="00B42BD6"/>
    <w:rsid w:val="00B42C75"/>
    <w:rsid w:val="00B42F84"/>
    <w:rsid w:val="00B42FCC"/>
    <w:rsid w:val="00B43015"/>
    <w:rsid w:val="00B431FE"/>
    <w:rsid w:val="00B432F1"/>
    <w:rsid w:val="00B4347B"/>
    <w:rsid w:val="00B4348F"/>
    <w:rsid w:val="00B4354B"/>
    <w:rsid w:val="00B4377D"/>
    <w:rsid w:val="00B439F1"/>
    <w:rsid w:val="00B43A4C"/>
    <w:rsid w:val="00B43AF1"/>
    <w:rsid w:val="00B43CA0"/>
    <w:rsid w:val="00B43DD1"/>
    <w:rsid w:val="00B43E18"/>
    <w:rsid w:val="00B43F59"/>
    <w:rsid w:val="00B43F7D"/>
    <w:rsid w:val="00B43FCA"/>
    <w:rsid w:val="00B443DB"/>
    <w:rsid w:val="00B44419"/>
    <w:rsid w:val="00B444D8"/>
    <w:rsid w:val="00B444E2"/>
    <w:rsid w:val="00B4457B"/>
    <w:rsid w:val="00B44692"/>
    <w:rsid w:val="00B4475A"/>
    <w:rsid w:val="00B44836"/>
    <w:rsid w:val="00B449AE"/>
    <w:rsid w:val="00B449CD"/>
    <w:rsid w:val="00B44A16"/>
    <w:rsid w:val="00B44AF4"/>
    <w:rsid w:val="00B44D1C"/>
    <w:rsid w:val="00B44D84"/>
    <w:rsid w:val="00B44E95"/>
    <w:rsid w:val="00B450AC"/>
    <w:rsid w:val="00B4525A"/>
    <w:rsid w:val="00B45365"/>
    <w:rsid w:val="00B45382"/>
    <w:rsid w:val="00B453DC"/>
    <w:rsid w:val="00B453E5"/>
    <w:rsid w:val="00B453F0"/>
    <w:rsid w:val="00B455C3"/>
    <w:rsid w:val="00B45848"/>
    <w:rsid w:val="00B4586A"/>
    <w:rsid w:val="00B45A08"/>
    <w:rsid w:val="00B45BB7"/>
    <w:rsid w:val="00B45D86"/>
    <w:rsid w:val="00B45E3C"/>
    <w:rsid w:val="00B45FC2"/>
    <w:rsid w:val="00B45FDD"/>
    <w:rsid w:val="00B46191"/>
    <w:rsid w:val="00B46287"/>
    <w:rsid w:val="00B4642C"/>
    <w:rsid w:val="00B464DB"/>
    <w:rsid w:val="00B46541"/>
    <w:rsid w:val="00B465EE"/>
    <w:rsid w:val="00B4668F"/>
    <w:rsid w:val="00B46783"/>
    <w:rsid w:val="00B467D9"/>
    <w:rsid w:val="00B46828"/>
    <w:rsid w:val="00B4695A"/>
    <w:rsid w:val="00B46986"/>
    <w:rsid w:val="00B46B91"/>
    <w:rsid w:val="00B46DCA"/>
    <w:rsid w:val="00B46F56"/>
    <w:rsid w:val="00B47004"/>
    <w:rsid w:val="00B47135"/>
    <w:rsid w:val="00B471D5"/>
    <w:rsid w:val="00B47342"/>
    <w:rsid w:val="00B474F2"/>
    <w:rsid w:val="00B475C0"/>
    <w:rsid w:val="00B475F1"/>
    <w:rsid w:val="00B477BC"/>
    <w:rsid w:val="00B47800"/>
    <w:rsid w:val="00B47823"/>
    <w:rsid w:val="00B47A35"/>
    <w:rsid w:val="00B47A37"/>
    <w:rsid w:val="00B47AEA"/>
    <w:rsid w:val="00B47B0B"/>
    <w:rsid w:val="00B47B4B"/>
    <w:rsid w:val="00B47DA4"/>
    <w:rsid w:val="00B47F24"/>
    <w:rsid w:val="00B47F2A"/>
    <w:rsid w:val="00B47FF5"/>
    <w:rsid w:val="00B502DF"/>
    <w:rsid w:val="00B5043B"/>
    <w:rsid w:val="00B50614"/>
    <w:rsid w:val="00B50615"/>
    <w:rsid w:val="00B50778"/>
    <w:rsid w:val="00B507B9"/>
    <w:rsid w:val="00B50905"/>
    <w:rsid w:val="00B50A39"/>
    <w:rsid w:val="00B50A50"/>
    <w:rsid w:val="00B50AF2"/>
    <w:rsid w:val="00B50BFC"/>
    <w:rsid w:val="00B50C5D"/>
    <w:rsid w:val="00B50F87"/>
    <w:rsid w:val="00B51064"/>
    <w:rsid w:val="00B51322"/>
    <w:rsid w:val="00B5135B"/>
    <w:rsid w:val="00B51555"/>
    <w:rsid w:val="00B515A7"/>
    <w:rsid w:val="00B5164F"/>
    <w:rsid w:val="00B5166F"/>
    <w:rsid w:val="00B5167B"/>
    <w:rsid w:val="00B51689"/>
    <w:rsid w:val="00B517C7"/>
    <w:rsid w:val="00B5189E"/>
    <w:rsid w:val="00B51B03"/>
    <w:rsid w:val="00B51C09"/>
    <w:rsid w:val="00B51D04"/>
    <w:rsid w:val="00B51E09"/>
    <w:rsid w:val="00B51F91"/>
    <w:rsid w:val="00B51F95"/>
    <w:rsid w:val="00B51FFB"/>
    <w:rsid w:val="00B52023"/>
    <w:rsid w:val="00B52152"/>
    <w:rsid w:val="00B522B3"/>
    <w:rsid w:val="00B52348"/>
    <w:rsid w:val="00B524E7"/>
    <w:rsid w:val="00B52656"/>
    <w:rsid w:val="00B5297B"/>
    <w:rsid w:val="00B529FA"/>
    <w:rsid w:val="00B52A09"/>
    <w:rsid w:val="00B52A76"/>
    <w:rsid w:val="00B52AE3"/>
    <w:rsid w:val="00B52CE3"/>
    <w:rsid w:val="00B52D71"/>
    <w:rsid w:val="00B52EE6"/>
    <w:rsid w:val="00B52F0B"/>
    <w:rsid w:val="00B52F4D"/>
    <w:rsid w:val="00B530DA"/>
    <w:rsid w:val="00B53130"/>
    <w:rsid w:val="00B53163"/>
    <w:rsid w:val="00B53309"/>
    <w:rsid w:val="00B5334B"/>
    <w:rsid w:val="00B533C9"/>
    <w:rsid w:val="00B535CB"/>
    <w:rsid w:val="00B535EA"/>
    <w:rsid w:val="00B53857"/>
    <w:rsid w:val="00B538E0"/>
    <w:rsid w:val="00B539A3"/>
    <w:rsid w:val="00B53A63"/>
    <w:rsid w:val="00B53B44"/>
    <w:rsid w:val="00B53BD1"/>
    <w:rsid w:val="00B53BD2"/>
    <w:rsid w:val="00B53C04"/>
    <w:rsid w:val="00B53D32"/>
    <w:rsid w:val="00B53F4D"/>
    <w:rsid w:val="00B54031"/>
    <w:rsid w:val="00B54071"/>
    <w:rsid w:val="00B54079"/>
    <w:rsid w:val="00B540F9"/>
    <w:rsid w:val="00B543A0"/>
    <w:rsid w:val="00B54475"/>
    <w:rsid w:val="00B5457C"/>
    <w:rsid w:val="00B54686"/>
    <w:rsid w:val="00B546D0"/>
    <w:rsid w:val="00B546DC"/>
    <w:rsid w:val="00B54749"/>
    <w:rsid w:val="00B547D9"/>
    <w:rsid w:val="00B54867"/>
    <w:rsid w:val="00B549CF"/>
    <w:rsid w:val="00B54AA4"/>
    <w:rsid w:val="00B54AAF"/>
    <w:rsid w:val="00B54BA5"/>
    <w:rsid w:val="00B54C0A"/>
    <w:rsid w:val="00B54C4B"/>
    <w:rsid w:val="00B54C95"/>
    <w:rsid w:val="00B54CA9"/>
    <w:rsid w:val="00B54E72"/>
    <w:rsid w:val="00B54E7F"/>
    <w:rsid w:val="00B54EAF"/>
    <w:rsid w:val="00B55097"/>
    <w:rsid w:val="00B55154"/>
    <w:rsid w:val="00B55222"/>
    <w:rsid w:val="00B55258"/>
    <w:rsid w:val="00B5526A"/>
    <w:rsid w:val="00B55297"/>
    <w:rsid w:val="00B553C5"/>
    <w:rsid w:val="00B55466"/>
    <w:rsid w:val="00B55570"/>
    <w:rsid w:val="00B5564B"/>
    <w:rsid w:val="00B55828"/>
    <w:rsid w:val="00B55C41"/>
    <w:rsid w:val="00B55D94"/>
    <w:rsid w:val="00B55F37"/>
    <w:rsid w:val="00B56214"/>
    <w:rsid w:val="00B56541"/>
    <w:rsid w:val="00B5681D"/>
    <w:rsid w:val="00B5682C"/>
    <w:rsid w:val="00B56B90"/>
    <w:rsid w:val="00B56BB9"/>
    <w:rsid w:val="00B56CDA"/>
    <w:rsid w:val="00B56F45"/>
    <w:rsid w:val="00B56FFD"/>
    <w:rsid w:val="00B5700E"/>
    <w:rsid w:val="00B570E5"/>
    <w:rsid w:val="00B570FB"/>
    <w:rsid w:val="00B5721A"/>
    <w:rsid w:val="00B57405"/>
    <w:rsid w:val="00B5740E"/>
    <w:rsid w:val="00B574B0"/>
    <w:rsid w:val="00B57552"/>
    <w:rsid w:val="00B575D0"/>
    <w:rsid w:val="00B576E8"/>
    <w:rsid w:val="00B5775B"/>
    <w:rsid w:val="00B577B7"/>
    <w:rsid w:val="00B57857"/>
    <w:rsid w:val="00B57884"/>
    <w:rsid w:val="00B57960"/>
    <w:rsid w:val="00B579BF"/>
    <w:rsid w:val="00B57C5C"/>
    <w:rsid w:val="00B57DE7"/>
    <w:rsid w:val="00B57E4F"/>
    <w:rsid w:val="00B57F74"/>
    <w:rsid w:val="00B600C8"/>
    <w:rsid w:val="00B6026E"/>
    <w:rsid w:val="00B604DB"/>
    <w:rsid w:val="00B6057F"/>
    <w:rsid w:val="00B6071D"/>
    <w:rsid w:val="00B6080B"/>
    <w:rsid w:val="00B60977"/>
    <w:rsid w:val="00B60A56"/>
    <w:rsid w:val="00B60B94"/>
    <w:rsid w:val="00B60DDC"/>
    <w:rsid w:val="00B60E1F"/>
    <w:rsid w:val="00B61098"/>
    <w:rsid w:val="00B61210"/>
    <w:rsid w:val="00B61351"/>
    <w:rsid w:val="00B61383"/>
    <w:rsid w:val="00B6139E"/>
    <w:rsid w:val="00B6143C"/>
    <w:rsid w:val="00B61900"/>
    <w:rsid w:val="00B61AA5"/>
    <w:rsid w:val="00B61ABF"/>
    <w:rsid w:val="00B61B02"/>
    <w:rsid w:val="00B61B72"/>
    <w:rsid w:val="00B61BDD"/>
    <w:rsid w:val="00B61E83"/>
    <w:rsid w:val="00B61ED6"/>
    <w:rsid w:val="00B61F70"/>
    <w:rsid w:val="00B62104"/>
    <w:rsid w:val="00B62118"/>
    <w:rsid w:val="00B62168"/>
    <w:rsid w:val="00B6219A"/>
    <w:rsid w:val="00B621E3"/>
    <w:rsid w:val="00B6227B"/>
    <w:rsid w:val="00B6234D"/>
    <w:rsid w:val="00B623C8"/>
    <w:rsid w:val="00B624D1"/>
    <w:rsid w:val="00B62664"/>
    <w:rsid w:val="00B6267B"/>
    <w:rsid w:val="00B626BA"/>
    <w:rsid w:val="00B627E5"/>
    <w:rsid w:val="00B629FB"/>
    <w:rsid w:val="00B62B21"/>
    <w:rsid w:val="00B62DDA"/>
    <w:rsid w:val="00B62E5F"/>
    <w:rsid w:val="00B62F9F"/>
    <w:rsid w:val="00B63560"/>
    <w:rsid w:val="00B6369C"/>
    <w:rsid w:val="00B636EC"/>
    <w:rsid w:val="00B63701"/>
    <w:rsid w:val="00B637D5"/>
    <w:rsid w:val="00B638AF"/>
    <w:rsid w:val="00B638B3"/>
    <w:rsid w:val="00B63A21"/>
    <w:rsid w:val="00B63A9F"/>
    <w:rsid w:val="00B63B6B"/>
    <w:rsid w:val="00B63D08"/>
    <w:rsid w:val="00B6410A"/>
    <w:rsid w:val="00B64197"/>
    <w:rsid w:val="00B641D2"/>
    <w:rsid w:val="00B642D3"/>
    <w:rsid w:val="00B64360"/>
    <w:rsid w:val="00B64464"/>
    <w:rsid w:val="00B644F8"/>
    <w:rsid w:val="00B647F8"/>
    <w:rsid w:val="00B64889"/>
    <w:rsid w:val="00B648A0"/>
    <w:rsid w:val="00B6499C"/>
    <w:rsid w:val="00B64C50"/>
    <w:rsid w:val="00B64C99"/>
    <w:rsid w:val="00B64CEA"/>
    <w:rsid w:val="00B64CF9"/>
    <w:rsid w:val="00B64D02"/>
    <w:rsid w:val="00B64E04"/>
    <w:rsid w:val="00B64F3D"/>
    <w:rsid w:val="00B64F73"/>
    <w:rsid w:val="00B64FE1"/>
    <w:rsid w:val="00B6501A"/>
    <w:rsid w:val="00B6503F"/>
    <w:rsid w:val="00B6506D"/>
    <w:rsid w:val="00B6509A"/>
    <w:rsid w:val="00B650CD"/>
    <w:rsid w:val="00B650DC"/>
    <w:rsid w:val="00B6514E"/>
    <w:rsid w:val="00B65226"/>
    <w:rsid w:val="00B653A1"/>
    <w:rsid w:val="00B65453"/>
    <w:rsid w:val="00B65471"/>
    <w:rsid w:val="00B65555"/>
    <w:rsid w:val="00B656F8"/>
    <w:rsid w:val="00B65872"/>
    <w:rsid w:val="00B65926"/>
    <w:rsid w:val="00B65C38"/>
    <w:rsid w:val="00B65C6F"/>
    <w:rsid w:val="00B65E05"/>
    <w:rsid w:val="00B65E4E"/>
    <w:rsid w:val="00B65EE9"/>
    <w:rsid w:val="00B65F04"/>
    <w:rsid w:val="00B66016"/>
    <w:rsid w:val="00B660A0"/>
    <w:rsid w:val="00B661AF"/>
    <w:rsid w:val="00B6631F"/>
    <w:rsid w:val="00B664E5"/>
    <w:rsid w:val="00B66527"/>
    <w:rsid w:val="00B66532"/>
    <w:rsid w:val="00B66575"/>
    <w:rsid w:val="00B66612"/>
    <w:rsid w:val="00B66684"/>
    <w:rsid w:val="00B666C6"/>
    <w:rsid w:val="00B66718"/>
    <w:rsid w:val="00B66735"/>
    <w:rsid w:val="00B66842"/>
    <w:rsid w:val="00B669A5"/>
    <w:rsid w:val="00B669E2"/>
    <w:rsid w:val="00B66A7A"/>
    <w:rsid w:val="00B66C24"/>
    <w:rsid w:val="00B66CAC"/>
    <w:rsid w:val="00B66E37"/>
    <w:rsid w:val="00B66FA6"/>
    <w:rsid w:val="00B66FB5"/>
    <w:rsid w:val="00B670B8"/>
    <w:rsid w:val="00B670D2"/>
    <w:rsid w:val="00B670E6"/>
    <w:rsid w:val="00B67101"/>
    <w:rsid w:val="00B67133"/>
    <w:rsid w:val="00B6729E"/>
    <w:rsid w:val="00B672DF"/>
    <w:rsid w:val="00B67350"/>
    <w:rsid w:val="00B6739E"/>
    <w:rsid w:val="00B673D5"/>
    <w:rsid w:val="00B67626"/>
    <w:rsid w:val="00B67673"/>
    <w:rsid w:val="00B676E6"/>
    <w:rsid w:val="00B676EB"/>
    <w:rsid w:val="00B6773B"/>
    <w:rsid w:val="00B67764"/>
    <w:rsid w:val="00B6795F"/>
    <w:rsid w:val="00B679FA"/>
    <w:rsid w:val="00B67B77"/>
    <w:rsid w:val="00B67CA3"/>
    <w:rsid w:val="00B67D24"/>
    <w:rsid w:val="00B67E01"/>
    <w:rsid w:val="00B67EE3"/>
    <w:rsid w:val="00B67F2B"/>
    <w:rsid w:val="00B70046"/>
    <w:rsid w:val="00B7006E"/>
    <w:rsid w:val="00B700DB"/>
    <w:rsid w:val="00B7031D"/>
    <w:rsid w:val="00B7042A"/>
    <w:rsid w:val="00B70606"/>
    <w:rsid w:val="00B70624"/>
    <w:rsid w:val="00B70B6C"/>
    <w:rsid w:val="00B70CAB"/>
    <w:rsid w:val="00B70CF9"/>
    <w:rsid w:val="00B70D3A"/>
    <w:rsid w:val="00B70EBC"/>
    <w:rsid w:val="00B70F11"/>
    <w:rsid w:val="00B70F34"/>
    <w:rsid w:val="00B70F8F"/>
    <w:rsid w:val="00B70FFD"/>
    <w:rsid w:val="00B71179"/>
    <w:rsid w:val="00B7122A"/>
    <w:rsid w:val="00B712F6"/>
    <w:rsid w:val="00B7145C"/>
    <w:rsid w:val="00B7159B"/>
    <w:rsid w:val="00B71725"/>
    <w:rsid w:val="00B71829"/>
    <w:rsid w:val="00B71861"/>
    <w:rsid w:val="00B71885"/>
    <w:rsid w:val="00B71A30"/>
    <w:rsid w:val="00B71A52"/>
    <w:rsid w:val="00B71F16"/>
    <w:rsid w:val="00B72072"/>
    <w:rsid w:val="00B722D2"/>
    <w:rsid w:val="00B7237E"/>
    <w:rsid w:val="00B723F9"/>
    <w:rsid w:val="00B72546"/>
    <w:rsid w:val="00B7254A"/>
    <w:rsid w:val="00B725FF"/>
    <w:rsid w:val="00B7261C"/>
    <w:rsid w:val="00B7276B"/>
    <w:rsid w:val="00B727C6"/>
    <w:rsid w:val="00B7280C"/>
    <w:rsid w:val="00B728CC"/>
    <w:rsid w:val="00B729EB"/>
    <w:rsid w:val="00B72A16"/>
    <w:rsid w:val="00B72AF5"/>
    <w:rsid w:val="00B72BBB"/>
    <w:rsid w:val="00B72BDA"/>
    <w:rsid w:val="00B72D63"/>
    <w:rsid w:val="00B72D73"/>
    <w:rsid w:val="00B72EB1"/>
    <w:rsid w:val="00B72F5C"/>
    <w:rsid w:val="00B730AF"/>
    <w:rsid w:val="00B732B8"/>
    <w:rsid w:val="00B73400"/>
    <w:rsid w:val="00B73443"/>
    <w:rsid w:val="00B734A8"/>
    <w:rsid w:val="00B737CD"/>
    <w:rsid w:val="00B738C0"/>
    <w:rsid w:val="00B73AF2"/>
    <w:rsid w:val="00B73B7F"/>
    <w:rsid w:val="00B73C2D"/>
    <w:rsid w:val="00B73C4A"/>
    <w:rsid w:val="00B73DB4"/>
    <w:rsid w:val="00B73ED1"/>
    <w:rsid w:val="00B7415C"/>
    <w:rsid w:val="00B74379"/>
    <w:rsid w:val="00B74390"/>
    <w:rsid w:val="00B743FD"/>
    <w:rsid w:val="00B74554"/>
    <w:rsid w:val="00B746C8"/>
    <w:rsid w:val="00B7471B"/>
    <w:rsid w:val="00B74891"/>
    <w:rsid w:val="00B748CA"/>
    <w:rsid w:val="00B749E1"/>
    <w:rsid w:val="00B74AAD"/>
    <w:rsid w:val="00B74AD3"/>
    <w:rsid w:val="00B74B83"/>
    <w:rsid w:val="00B74BE7"/>
    <w:rsid w:val="00B74CD0"/>
    <w:rsid w:val="00B74E96"/>
    <w:rsid w:val="00B74EDC"/>
    <w:rsid w:val="00B750F1"/>
    <w:rsid w:val="00B75195"/>
    <w:rsid w:val="00B75312"/>
    <w:rsid w:val="00B75369"/>
    <w:rsid w:val="00B75395"/>
    <w:rsid w:val="00B7571A"/>
    <w:rsid w:val="00B7587F"/>
    <w:rsid w:val="00B75D53"/>
    <w:rsid w:val="00B75DB2"/>
    <w:rsid w:val="00B75E65"/>
    <w:rsid w:val="00B75E92"/>
    <w:rsid w:val="00B75F92"/>
    <w:rsid w:val="00B7606D"/>
    <w:rsid w:val="00B7610A"/>
    <w:rsid w:val="00B762BD"/>
    <w:rsid w:val="00B763A1"/>
    <w:rsid w:val="00B763E2"/>
    <w:rsid w:val="00B76635"/>
    <w:rsid w:val="00B7684E"/>
    <w:rsid w:val="00B7688E"/>
    <w:rsid w:val="00B76909"/>
    <w:rsid w:val="00B76A21"/>
    <w:rsid w:val="00B76A37"/>
    <w:rsid w:val="00B76AA0"/>
    <w:rsid w:val="00B76B25"/>
    <w:rsid w:val="00B76C82"/>
    <w:rsid w:val="00B76D9C"/>
    <w:rsid w:val="00B77188"/>
    <w:rsid w:val="00B77382"/>
    <w:rsid w:val="00B776AD"/>
    <w:rsid w:val="00B77760"/>
    <w:rsid w:val="00B777C8"/>
    <w:rsid w:val="00B77872"/>
    <w:rsid w:val="00B778FE"/>
    <w:rsid w:val="00B77B3A"/>
    <w:rsid w:val="00B77BCA"/>
    <w:rsid w:val="00B77DBC"/>
    <w:rsid w:val="00B77EBD"/>
    <w:rsid w:val="00B801D4"/>
    <w:rsid w:val="00B802CD"/>
    <w:rsid w:val="00B8030D"/>
    <w:rsid w:val="00B8035A"/>
    <w:rsid w:val="00B80453"/>
    <w:rsid w:val="00B80753"/>
    <w:rsid w:val="00B80A58"/>
    <w:rsid w:val="00B80D1A"/>
    <w:rsid w:val="00B80DBF"/>
    <w:rsid w:val="00B80DEE"/>
    <w:rsid w:val="00B80E01"/>
    <w:rsid w:val="00B80E45"/>
    <w:rsid w:val="00B80FB3"/>
    <w:rsid w:val="00B81068"/>
    <w:rsid w:val="00B81089"/>
    <w:rsid w:val="00B8115C"/>
    <w:rsid w:val="00B81284"/>
    <w:rsid w:val="00B81326"/>
    <w:rsid w:val="00B814B8"/>
    <w:rsid w:val="00B814E3"/>
    <w:rsid w:val="00B81673"/>
    <w:rsid w:val="00B8175F"/>
    <w:rsid w:val="00B817A5"/>
    <w:rsid w:val="00B81973"/>
    <w:rsid w:val="00B81B02"/>
    <w:rsid w:val="00B81BB0"/>
    <w:rsid w:val="00B81C78"/>
    <w:rsid w:val="00B81C8A"/>
    <w:rsid w:val="00B81CF9"/>
    <w:rsid w:val="00B81D76"/>
    <w:rsid w:val="00B81DC1"/>
    <w:rsid w:val="00B82034"/>
    <w:rsid w:val="00B8211D"/>
    <w:rsid w:val="00B8224A"/>
    <w:rsid w:val="00B82417"/>
    <w:rsid w:val="00B824D7"/>
    <w:rsid w:val="00B8274E"/>
    <w:rsid w:val="00B82763"/>
    <w:rsid w:val="00B82863"/>
    <w:rsid w:val="00B82948"/>
    <w:rsid w:val="00B82B06"/>
    <w:rsid w:val="00B82B34"/>
    <w:rsid w:val="00B82B3B"/>
    <w:rsid w:val="00B82BC7"/>
    <w:rsid w:val="00B82E3F"/>
    <w:rsid w:val="00B83014"/>
    <w:rsid w:val="00B8347E"/>
    <w:rsid w:val="00B834B4"/>
    <w:rsid w:val="00B834DE"/>
    <w:rsid w:val="00B83866"/>
    <w:rsid w:val="00B83B76"/>
    <w:rsid w:val="00B83E6F"/>
    <w:rsid w:val="00B84100"/>
    <w:rsid w:val="00B84203"/>
    <w:rsid w:val="00B842C1"/>
    <w:rsid w:val="00B8431C"/>
    <w:rsid w:val="00B84382"/>
    <w:rsid w:val="00B84485"/>
    <w:rsid w:val="00B8452A"/>
    <w:rsid w:val="00B845C1"/>
    <w:rsid w:val="00B8466A"/>
    <w:rsid w:val="00B84999"/>
    <w:rsid w:val="00B84A05"/>
    <w:rsid w:val="00B84A99"/>
    <w:rsid w:val="00B84C22"/>
    <w:rsid w:val="00B84C26"/>
    <w:rsid w:val="00B84D17"/>
    <w:rsid w:val="00B84EED"/>
    <w:rsid w:val="00B84F4E"/>
    <w:rsid w:val="00B84F8B"/>
    <w:rsid w:val="00B8519A"/>
    <w:rsid w:val="00B853A5"/>
    <w:rsid w:val="00B853E9"/>
    <w:rsid w:val="00B85477"/>
    <w:rsid w:val="00B8570D"/>
    <w:rsid w:val="00B8590A"/>
    <w:rsid w:val="00B85A7F"/>
    <w:rsid w:val="00B85B1A"/>
    <w:rsid w:val="00B85CC6"/>
    <w:rsid w:val="00B85CC8"/>
    <w:rsid w:val="00B85CD0"/>
    <w:rsid w:val="00B85D98"/>
    <w:rsid w:val="00B85F95"/>
    <w:rsid w:val="00B8609F"/>
    <w:rsid w:val="00B8611C"/>
    <w:rsid w:val="00B861B4"/>
    <w:rsid w:val="00B862F5"/>
    <w:rsid w:val="00B8631A"/>
    <w:rsid w:val="00B86557"/>
    <w:rsid w:val="00B865B7"/>
    <w:rsid w:val="00B86601"/>
    <w:rsid w:val="00B86718"/>
    <w:rsid w:val="00B8677B"/>
    <w:rsid w:val="00B868AD"/>
    <w:rsid w:val="00B868E8"/>
    <w:rsid w:val="00B86984"/>
    <w:rsid w:val="00B86AA2"/>
    <w:rsid w:val="00B86E86"/>
    <w:rsid w:val="00B86ED0"/>
    <w:rsid w:val="00B86EE3"/>
    <w:rsid w:val="00B86FB6"/>
    <w:rsid w:val="00B86FC8"/>
    <w:rsid w:val="00B870FB"/>
    <w:rsid w:val="00B87253"/>
    <w:rsid w:val="00B8745D"/>
    <w:rsid w:val="00B8748E"/>
    <w:rsid w:val="00B87578"/>
    <w:rsid w:val="00B8770C"/>
    <w:rsid w:val="00B8772E"/>
    <w:rsid w:val="00B87899"/>
    <w:rsid w:val="00B878BA"/>
    <w:rsid w:val="00B878E3"/>
    <w:rsid w:val="00B87AAA"/>
    <w:rsid w:val="00B87B6E"/>
    <w:rsid w:val="00B87C23"/>
    <w:rsid w:val="00B87CD3"/>
    <w:rsid w:val="00B87D16"/>
    <w:rsid w:val="00B87EAA"/>
    <w:rsid w:val="00B9002F"/>
    <w:rsid w:val="00B9056D"/>
    <w:rsid w:val="00B905E9"/>
    <w:rsid w:val="00B90655"/>
    <w:rsid w:val="00B90800"/>
    <w:rsid w:val="00B90A62"/>
    <w:rsid w:val="00B90B35"/>
    <w:rsid w:val="00B90CD1"/>
    <w:rsid w:val="00B90CE4"/>
    <w:rsid w:val="00B90E4F"/>
    <w:rsid w:val="00B90EE2"/>
    <w:rsid w:val="00B90F2A"/>
    <w:rsid w:val="00B9104D"/>
    <w:rsid w:val="00B911B2"/>
    <w:rsid w:val="00B91214"/>
    <w:rsid w:val="00B912F1"/>
    <w:rsid w:val="00B913C5"/>
    <w:rsid w:val="00B91457"/>
    <w:rsid w:val="00B915E2"/>
    <w:rsid w:val="00B916BE"/>
    <w:rsid w:val="00B916C2"/>
    <w:rsid w:val="00B916F1"/>
    <w:rsid w:val="00B9170E"/>
    <w:rsid w:val="00B919FA"/>
    <w:rsid w:val="00B91AB0"/>
    <w:rsid w:val="00B91BE6"/>
    <w:rsid w:val="00B91C09"/>
    <w:rsid w:val="00B91C75"/>
    <w:rsid w:val="00B91F98"/>
    <w:rsid w:val="00B9205F"/>
    <w:rsid w:val="00B920BF"/>
    <w:rsid w:val="00B920DF"/>
    <w:rsid w:val="00B92158"/>
    <w:rsid w:val="00B92166"/>
    <w:rsid w:val="00B92167"/>
    <w:rsid w:val="00B921C3"/>
    <w:rsid w:val="00B921FD"/>
    <w:rsid w:val="00B92284"/>
    <w:rsid w:val="00B9229C"/>
    <w:rsid w:val="00B92321"/>
    <w:rsid w:val="00B9237F"/>
    <w:rsid w:val="00B92427"/>
    <w:rsid w:val="00B92441"/>
    <w:rsid w:val="00B9247B"/>
    <w:rsid w:val="00B92A5B"/>
    <w:rsid w:val="00B92CA8"/>
    <w:rsid w:val="00B92F65"/>
    <w:rsid w:val="00B93358"/>
    <w:rsid w:val="00B936D1"/>
    <w:rsid w:val="00B93918"/>
    <w:rsid w:val="00B93A9F"/>
    <w:rsid w:val="00B93AC8"/>
    <w:rsid w:val="00B93E2A"/>
    <w:rsid w:val="00B93EC3"/>
    <w:rsid w:val="00B9412F"/>
    <w:rsid w:val="00B94188"/>
    <w:rsid w:val="00B9425A"/>
    <w:rsid w:val="00B94265"/>
    <w:rsid w:val="00B94391"/>
    <w:rsid w:val="00B943FD"/>
    <w:rsid w:val="00B946E6"/>
    <w:rsid w:val="00B94734"/>
    <w:rsid w:val="00B94764"/>
    <w:rsid w:val="00B947FB"/>
    <w:rsid w:val="00B94809"/>
    <w:rsid w:val="00B948D0"/>
    <w:rsid w:val="00B94A10"/>
    <w:rsid w:val="00B94A6F"/>
    <w:rsid w:val="00B94B1F"/>
    <w:rsid w:val="00B94C13"/>
    <w:rsid w:val="00B94D3B"/>
    <w:rsid w:val="00B94EB6"/>
    <w:rsid w:val="00B94F23"/>
    <w:rsid w:val="00B950A3"/>
    <w:rsid w:val="00B955B8"/>
    <w:rsid w:val="00B955F7"/>
    <w:rsid w:val="00B956DE"/>
    <w:rsid w:val="00B95700"/>
    <w:rsid w:val="00B958ED"/>
    <w:rsid w:val="00B959C3"/>
    <w:rsid w:val="00B959CF"/>
    <w:rsid w:val="00B95B00"/>
    <w:rsid w:val="00B95B63"/>
    <w:rsid w:val="00B95CAC"/>
    <w:rsid w:val="00B95D98"/>
    <w:rsid w:val="00B95F30"/>
    <w:rsid w:val="00B9609C"/>
    <w:rsid w:val="00B96206"/>
    <w:rsid w:val="00B96382"/>
    <w:rsid w:val="00B963BC"/>
    <w:rsid w:val="00B963C5"/>
    <w:rsid w:val="00B963E9"/>
    <w:rsid w:val="00B96698"/>
    <w:rsid w:val="00B966D4"/>
    <w:rsid w:val="00B96785"/>
    <w:rsid w:val="00B96798"/>
    <w:rsid w:val="00B9691B"/>
    <w:rsid w:val="00B9693F"/>
    <w:rsid w:val="00B96C48"/>
    <w:rsid w:val="00B96C72"/>
    <w:rsid w:val="00B96E8B"/>
    <w:rsid w:val="00B96F06"/>
    <w:rsid w:val="00B96F5C"/>
    <w:rsid w:val="00B96F9F"/>
    <w:rsid w:val="00B970A2"/>
    <w:rsid w:val="00B971B5"/>
    <w:rsid w:val="00B971C5"/>
    <w:rsid w:val="00B971D2"/>
    <w:rsid w:val="00B9722E"/>
    <w:rsid w:val="00B97413"/>
    <w:rsid w:val="00B974DC"/>
    <w:rsid w:val="00B9771E"/>
    <w:rsid w:val="00B977E9"/>
    <w:rsid w:val="00B978AC"/>
    <w:rsid w:val="00B97940"/>
    <w:rsid w:val="00B9796D"/>
    <w:rsid w:val="00B979C1"/>
    <w:rsid w:val="00B97E61"/>
    <w:rsid w:val="00BA0095"/>
    <w:rsid w:val="00BA010C"/>
    <w:rsid w:val="00BA03AB"/>
    <w:rsid w:val="00BA03FA"/>
    <w:rsid w:val="00BA041B"/>
    <w:rsid w:val="00BA0669"/>
    <w:rsid w:val="00BA06AB"/>
    <w:rsid w:val="00BA06B6"/>
    <w:rsid w:val="00BA0961"/>
    <w:rsid w:val="00BA0C0B"/>
    <w:rsid w:val="00BA0C74"/>
    <w:rsid w:val="00BA0CC1"/>
    <w:rsid w:val="00BA0F3E"/>
    <w:rsid w:val="00BA1127"/>
    <w:rsid w:val="00BA14DF"/>
    <w:rsid w:val="00BA17BF"/>
    <w:rsid w:val="00BA1927"/>
    <w:rsid w:val="00BA1AD9"/>
    <w:rsid w:val="00BA1D26"/>
    <w:rsid w:val="00BA1D78"/>
    <w:rsid w:val="00BA2051"/>
    <w:rsid w:val="00BA2444"/>
    <w:rsid w:val="00BA24D6"/>
    <w:rsid w:val="00BA24FE"/>
    <w:rsid w:val="00BA256F"/>
    <w:rsid w:val="00BA25DC"/>
    <w:rsid w:val="00BA2677"/>
    <w:rsid w:val="00BA267A"/>
    <w:rsid w:val="00BA2790"/>
    <w:rsid w:val="00BA28AE"/>
    <w:rsid w:val="00BA2CB4"/>
    <w:rsid w:val="00BA2D10"/>
    <w:rsid w:val="00BA2ED9"/>
    <w:rsid w:val="00BA3061"/>
    <w:rsid w:val="00BA3209"/>
    <w:rsid w:val="00BA3365"/>
    <w:rsid w:val="00BA344F"/>
    <w:rsid w:val="00BA3454"/>
    <w:rsid w:val="00BA345E"/>
    <w:rsid w:val="00BA34DB"/>
    <w:rsid w:val="00BA3572"/>
    <w:rsid w:val="00BA36F1"/>
    <w:rsid w:val="00BA38E7"/>
    <w:rsid w:val="00BA392F"/>
    <w:rsid w:val="00BA3A51"/>
    <w:rsid w:val="00BA3AAA"/>
    <w:rsid w:val="00BA3BF2"/>
    <w:rsid w:val="00BA3D4A"/>
    <w:rsid w:val="00BA3F2B"/>
    <w:rsid w:val="00BA409B"/>
    <w:rsid w:val="00BA40CA"/>
    <w:rsid w:val="00BA41F0"/>
    <w:rsid w:val="00BA4221"/>
    <w:rsid w:val="00BA42CD"/>
    <w:rsid w:val="00BA446C"/>
    <w:rsid w:val="00BA4524"/>
    <w:rsid w:val="00BA452F"/>
    <w:rsid w:val="00BA45E2"/>
    <w:rsid w:val="00BA4613"/>
    <w:rsid w:val="00BA46F1"/>
    <w:rsid w:val="00BA4722"/>
    <w:rsid w:val="00BA49F9"/>
    <w:rsid w:val="00BA4B18"/>
    <w:rsid w:val="00BA4DB4"/>
    <w:rsid w:val="00BA4E0D"/>
    <w:rsid w:val="00BA4F07"/>
    <w:rsid w:val="00BA4F58"/>
    <w:rsid w:val="00BA5250"/>
    <w:rsid w:val="00BA526B"/>
    <w:rsid w:val="00BA53B4"/>
    <w:rsid w:val="00BA5481"/>
    <w:rsid w:val="00BA54BB"/>
    <w:rsid w:val="00BA54BC"/>
    <w:rsid w:val="00BA5695"/>
    <w:rsid w:val="00BA56E0"/>
    <w:rsid w:val="00BA56EC"/>
    <w:rsid w:val="00BA5837"/>
    <w:rsid w:val="00BA589B"/>
    <w:rsid w:val="00BA58FE"/>
    <w:rsid w:val="00BA5CEB"/>
    <w:rsid w:val="00BA5D20"/>
    <w:rsid w:val="00BA5E00"/>
    <w:rsid w:val="00BA5EAC"/>
    <w:rsid w:val="00BA6026"/>
    <w:rsid w:val="00BA62BE"/>
    <w:rsid w:val="00BA62EB"/>
    <w:rsid w:val="00BA6328"/>
    <w:rsid w:val="00BA6379"/>
    <w:rsid w:val="00BA6482"/>
    <w:rsid w:val="00BA648B"/>
    <w:rsid w:val="00BA64C4"/>
    <w:rsid w:val="00BA65B3"/>
    <w:rsid w:val="00BA6607"/>
    <w:rsid w:val="00BA6621"/>
    <w:rsid w:val="00BA67CB"/>
    <w:rsid w:val="00BA68A1"/>
    <w:rsid w:val="00BA68A2"/>
    <w:rsid w:val="00BA6A6B"/>
    <w:rsid w:val="00BA6BC8"/>
    <w:rsid w:val="00BA6C78"/>
    <w:rsid w:val="00BA6EB4"/>
    <w:rsid w:val="00BA708F"/>
    <w:rsid w:val="00BA71F3"/>
    <w:rsid w:val="00BA726B"/>
    <w:rsid w:val="00BA7318"/>
    <w:rsid w:val="00BA73D1"/>
    <w:rsid w:val="00BA75F8"/>
    <w:rsid w:val="00BA760C"/>
    <w:rsid w:val="00BA7713"/>
    <w:rsid w:val="00BA773B"/>
    <w:rsid w:val="00BA7794"/>
    <w:rsid w:val="00BA7818"/>
    <w:rsid w:val="00BA788C"/>
    <w:rsid w:val="00BA78D1"/>
    <w:rsid w:val="00BA7A58"/>
    <w:rsid w:val="00BA7CF3"/>
    <w:rsid w:val="00BA7E38"/>
    <w:rsid w:val="00BA7ED9"/>
    <w:rsid w:val="00BA7F10"/>
    <w:rsid w:val="00BB0174"/>
    <w:rsid w:val="00BB0183"/>
    <w:rsid w:val="00BB0495"/>
    <w:rsid w:val="00BB0516"/>
    <w:rsid w:val="00BB0573"/>
    <w:rsid w:val="00BB05EF"/>
    <w:rsid w:val="00BB09F3"/>
    <w:rsid w:val="00BB0A37"/>
    <w:rsid w:val="00BB0C12"/>
    <w:rsid w:val="00BB0CE3"/>
    <w:rsid w:val="00BB0E8B"/>
    <w:rsid w:val="00BB0ED9"/>
    <w:rsid w:val="00BB0F36"/>
    <w:rsid w:val="00BB0FD5"/>
    <w:rsid w:val="00BB1086"/>
    <w:rsid w:val="00BB1129"/>
    <w:rsid w:val="00BB116E"/>
    <w:rsid w:val="00BB11BF"/>
    <w:rsid w:val="00BB11C9"/>
    <w:rsid w:val="00BB1226"/>
    <w:rsid w:val="00BB1286"/>
    <w:rsid w:val="00BB1351"/>
    <w:rsid w:val="00BB138D"/>
    <w:rsid w:val="00BB15CC"/>
    <w:rsid w:val="00BB1915"/>
    <w:rsid w:val="00BB1A5F"/>
    <w:rsid w:val="00BB1A6A"/>
    <w:rsid w:val="00BB1B79"/>
    <w:rsid w:val="00BB1B97"/>
    <w:rsid w:val="00BB1C3E"/>
    <w:rsid w:val="00BB1E2D"/>
    <w:rsid w:val="00BB1F4C"/>
    <w:rsid w:val="00BB2148"/>
    <w:rsid w:val="00BB2174"/>
    <w:rsid w:val="00BB22EF"/>
    <w:rsid w:val="00BB23A1"/>
    <w:rsid w:val="00BB24F1"/>
    <w:rsid w:val="00BB25F1"/>
    <w:rsid w:val="00BB269A"/>
    <w:rsid w:val="00BB2786"/>
    <w:rsid w:val="00BB27BE"/>
    <w:rsid w:val="00BB28A0"/>
    <w:rsid w:val="00BB2936"/>
    <w:rsid w:val="00BB2977"/>
    <w:rsid w:val="00BB29B2"/>
    <w:rsid w:val="00BB2AC6"/>
    <w:rsid w:val="00BB2D18"/>
    <w:rsid w:val="00BB2D22"/>
    <w:rsid w:val="00BB2E64"/>
    <w:rsid w:val="00BB3087"/>
    <w:rsid w:val="00BB314C"/>
    <w:rsid w:val="00BB327D"/>
    <w:rsid w:val="00BB348E"/>
    <w:rsid w:val="00BB34D1"/>
    <w:rsid w:val="00BB3686"/>
    <w:rsid w:val="00BB39B9"/>
    <w:rsid w:val="00BB3A33"/>
    <w:rsid w:val="00BB3AA5"/>
    <w:rsid w:val="00BB3C19"/>
    <w:rsid w:val="00BB3C5A"/>
    <w:rsid w:val="00BB3F71"/>
    <w:rsid w:val="00BB4186"/>
    <w:rsid w:val="00BB4221"/>
    <w:rsid w:val="00BB4269"/>
    <w:rsid w:val="00BB42B8"/>
    <w:rsid w:val="00BB42D5"/>
    <w:rsid w:val="00BB435E"/>
    <w:rsid w:val="00BB4458"/>
    <w:rsid w:val="00BB4480"/>
    <w:rsid w:val="00BB4515"/>
    <w:rsid w:val="00BB45C3"/>
    <w:rsid w:val="00BB470A"/>
    <w:rsid w:val="00BB4785"/>
    <w:rsid w:val="00BB47BC"/>
    <w:rsid w:val="00BB4848"/>
    <w:rsid w:val="00BB48AA"/>
    <w:rsid w:val="00BB4A08"/>
    <w:rsid w:val="00BB4A14"/>
    <w:rsid w:val="00BB4A8C"/>
    <w:rsid w:val="00BB4D24"/>
    <w:rsid w:val="00BB4D51"/>
    <w:rsid w:val="00BB4D6B"/>
    <w:rsid w:val="00BB4E73"/>
    <w:rsid w:val="00BB4F4B"/>
    <w:rsid w:val="00BB5159"/>
    <w:rsid w:val="00BB5477"/>
    <w:rsid w:val="00BB54C2"/>
    <w:rsid w:val="00BB5775"/>
    <w:rsid w:val="00BB5872"/>
    <w:rsid w:val="00BB589B"/>
    <w:rsid w:val="00BB5AB6"/>
    <w:rsid w:val="00BB5E01"/>
    <w:rsid w:val="00BB5E11"/>
    <w:rsid w:val="00BB5FEC"/>
    <w:rsid w:val="00BB5FFF"/>
    <w:rsid w:val="00BB629F"/>
    <w:rsid w:val="00BB65BD"/>
    <w:rsid w:val="00BB668A"/>
    <w:rsid w:val="00BB66D8"/>
    <w:rsid w:val="00BB67DE"/>
    <w:rsid w:val="00BB68AC"/>
    <w:rsid w:val="00BB69CE"/>
    <w:rsid w:val="00BB6A1D"/>
    <w:rsid w:val="00BB6C26"/>
    <w:rsid w:val="00BB6CC3"/>
    <w:rsid w:val="00BB6DC7"/>
    <w:rsid w:val="00BB6E10"/>
    <w:rsid w:val="00BB6E67"/>
    <w:rsid w:val="00BB6E98"/>
    <w:rsid w:val="00BB6FA1"/>
    <w:rsid w:val="00BB6FBE"/>
    <w:rsid w:val="00BB700E"/>
    <w:rsid w:val="00BB70FA"/>
    <w:rsid w:val="00BB71AF"/>
    <w:rsid w:val="00BB724B"/>
    <w:rsid w:val="00BB73AF"/>
    <w:rsid w:val="00BB750B"/>
    <w:rsid w:val="00BB758E"/>
    <w:rsid w:val="00BB75F8"/>
    <w:rsid w:val="00BB764A"/>
    <w:rsid w:val="00BB77B5"/>
    <w:rsid w:val="00BB77E6"/>
    <w:rsid w:val="00BB79A8"/>
    <w:rsid w:val="00BB7C7F"/>
    <w:rsid w:val="00BB7DC7"/>
    <w:rsid w:val="00BB7E2C"/>
    <w:rsid w:val="00BB7F29"/>
    <w:rsid w:val="00BC0119"/>
    <w:rsid w:val="00BC01BC"/>
    <w:rsid w:val="00BC025E"/>
    <w:rsid w:val="00BC029C"/>
    <w:rsid w:val="00BC02ED"/>
    <w:rsid w:val="00BC04F4"/>
    <w:rsid w:val="00BC057E"/>
    <w:rsid w:val="00BC07CA"/>
    <w:rsid w:val="00BC07CB"/>
    <w:rsid w:val="00BC0839"/>
    <w:rsid w:val="00BC086F"/>
    <w:rsid w:val="00BC0A9E"/>
    <w:rsid w:val="00BC0BFF"/>
    <w:rsid w:val="00BC0C04"/>
    <w:rsid w:val="00BC0C4A"/>
    <w:rsid w:val="00BC0D42"/>
    <w:rsid w:val="00BC1119"/>
    <w:rsid w:val="00BC1199"/>
    <w:rsid w:val="00BC1213"/>
    <w:rsid w:val="00BC12DA"/>
    <w:rsid w:val="00BC157B"/>
    <w:rsid w:val="00BC1616"/>
    <w:rsid w:val="00BC167B"/>
    <w:rsid w:val="00BC177D"/>
    <w:rsid w:val="00BC1836"/>
    <w:rsid w:val="00BC18E2"/>
    <w:rsid w:val="00BC195C"/>
    <w:rsid w:val="00BC1996"/>
    <w:rsid w:val="00BC19BE"/>
    <w:rsid w:val="00BC19C6"/>
    <w:rsid w:val="00BC19DD"/>
    <w:rsid w:val="00BC1A52"/>
    <w:rsid w:val="00BC1B25"/>
    <w:rsid w:val="00BC1C80"/>
    <w:rsid w:val="00BC1CA9"/>
    <w:rsid w:val="00BC1CCE"/>
    <w:rsid w:val="00BC1CF8"/>
    <w:rsid w:val="00BC1FCE"/>
    <w:rsid w:val="00BC2244"/>
    <w:rsid w:val="00BC22B9"/>
    <w:rsid w:val="00BC22F6"/>
    <w:rsid w:val="00BC254A"/>
    <w:rsid w:val="00BC2572"/>
    <w:rsid w:val="00BC25AC"/>
    <w:rsid w:val="00BC2786"/>
    <w:rsid w:val="00BC2958"/>
    <w:rsid w:val="00BC2A83"/>
    <w:rsid w:val="00BC2B38"/>
    <w:rsid w:val="00BC312E"/>
    <w:rsid w:val="00BC318C"/>
    <w:rsid w:val="00BC33E6"/>
    <w:rsid w:val="00BC348D"/>
    <w:rsid w:val="00BC3761"/>
    <w:rsid w:val="00BC39BB"/>
    <w:rsid w:val="00BC3BB0"/>
    <w:rsid w:val="00BC3BC1"/>
    <w:rsid w:val="00BC3BF5"/>
    <w:rsid w:val="00BC3C1A"/>
    <w:rsid w:val="00BC3D06"/>
    <w:rsid w:val="00BC3D7D"/>
    <w:rsid w:val="00BC3E3D"/>
    <w:rsid w:val="00BC408A"/>
    <w:rsid w:val="00BC40DC"/>
    <w:rsid w:val="00BC41F7"/>
    <w:rsid w:val="00BC4338"/>
    <w:rsid w:val="00BC4358"/>
    <w:rsid w:val="00BC43C6"/>
    <w:rsid w:val="00BC4499"/>
    <w:rsid w:val="00BC44EF"/>
    <w:rsid w:val="00BC4550"/>
    <w:rsid w:val="00BC4740"/>
    <w:rsid w:val="00BC4980"/>
    <w:rsid w:val="00BC49AD"/>
    <w:rsid w:val="00BC4A39"/>
    <w:rsid w:val="00BC4AC1"/>
    <w:rsid w:val="00BC4B01"/>
    <w:rsid w:val="00BC4E5C"/>
    <w:rsid w:val="00BC4FAC"/>
    <w:rsid w:val="00BC5178"/>
    <w:rsid w:val="00BC5189"/>
    <w:rsid w:val="00BC51B3"/>
    <w:rsid w:val="00BC523E"/>
    <w:rsid w:val="00BC53EC"/>
    <w:rsid w:val="00BC5484"/>
    <w:rsid w:val="00BC5498"/>
    <w:rsid w:val="00BC54E3"/>
    <w:rsid w:val="00BC5550"/>
    <w:rsid w:val="00BC55DC"/>
    <w:rsid w:val="00BC55DE"/>
    <w:rsid w:val="00BC5613"/>
    <w:rsid w:val="00BC5682"/>
    <w:rsid w:val="00BC57C6"/>
    <w:rsid w:val="00BC5832"/>
    <w:rsid w:val="00BC5BDC"/>
    <w:rsid w:val="00BC5CAD"/>
    <w:rsid w:val="00BC5D77"/>
    <w:rsid w:val="00BC600D"/>
    <w:rsid w:val="00BC62B5"/>
    <w:rsid w:val="00BC649D"/>
    <w:rsid w:val="00BC65E2"/>
    <w:rsid w:val="00BC667B"/>
    <w:rsid w:val="00BC691D"/>
    <w:rsid w:val="00BC6D30"/>
    <w:rsid w:val="00BC6F08"/>
    <w:rsid w:val="00BC7098"/>
    <w:rsid w:val="00BC7187"/>
    <w:rsid w:val="00BC72AC"/>
    <w:rsid w:val="00BC72E2"/>
    <w:rsid w:val="00BC7557"/>
    <w:rsid w:val="00BC7571"/>
    <w:rsid w:val="00BC758D"/>
    <w:rsid w:val="00BC760B"/>
    <w:rsid w:val="00BC7779"/>
    <w:rsid w:val="00BC7831"/>
    <w:rsid w:val="00BC78B6"/>
    <w:rsid w:val="00BC79FD"/>
    <w:rsid w:val="00BC7A0E"/>
    <w:rsid w:val="00BC7BFC"/>
    <w:rsid w:val="00BC7BFD"/>
    <w:rsid w:val="00BC7E63"/>
    <w:rsid w:val="00BC7F12"/>
    <w:rsid w:val="00BC7FA0"/>
    <w:rsid w:val="00BC7FB5"/>
    <w:rsid w:val="00BD004A"/>
    <w:rsid w:val="00BD0060"/>
    <w:rsid w:val="00BD0127"/>
    <w:rsid w:val="00BD0268"/>
    <w:rsid w:val="00BD03F0"/>
    <w:rsid w:val="00BD0589"/>
    <w:rsid w:val="00BD078A"/>
    <w:rsid w:val="00BD081F"/>
    <w:rsid w:val="00BD0840"/>
    <w:rsid w:val="00BD0909"/>
    <w:rsid w:val="00BD091F"/>
    <w:rsid w:val="00BD0A67"/>
    <w:rsid w:val="00BD0DF3"/>
    <w:rsid w:val="00BD0FF9"/>
    <w:rsid w:val="00BD120F"/>
    <w:rsid w:val="00BD1222"/>
    <w:rsid w:val="00BD124B"/>
    <w:rsid w:val="00BD1291"/>
    <w:rsid w:val="00BD12A6"/>
    <w:rsid w:val="00BD12B0"/>
    <w:rsid w:val="00BD13ED"/>
    <w:rsid w:val="00BD146D"/>
    <w:rsid w:val="00BD15E1"/>
    <w:rsid w:val="00BD1649"/>
    <w:rsid w:val="00BD18A5"/>
    <w:rsid w:val="00BD1941"/>
    <w:rsid w:val="00BD19C4"/>
    <w:rsid w:val="00BD1ABE"/>
    <w:rsid w:val="00BD1B4D"/>
    <w:rsid w:val="00BD1C0B"/>
    <w:rsid w:val="00BD1E27"/>
    <w:rsid w:val="00BD1F0A"/>
    <w:rsid w:val="00BD1F62"/>
    <w:rsid w:val="00BD2033"/>
    <w:rsid w:val="00BD20A7"/>
    <w:rsid w:val="00BD20EA"/>
    <w:rsid w:val="00BD23A4"/>
    <w:rsid w:val="00BD27DE"/>
    <w:rsid w:val="00BD2875"/>
    <w:rsid w:val="00BD289C"/>
    <w:rsid w:val="00BD2903"/>
    <w:rsid w:val="00BD293B"/>
    <w:rsid w:val="00BD2A06"/>
    <w:rsid w:val="00BD2DF9"/>
    <w:rsid w:val="00BD2EAE"/>
    <w:rsid w:val="00BD2F34"/>
    <w:rsid w:val="00BD3027"/>
    <w:rsid w:val="00BD306E"/>
    <w:rsid w:val="00BD3264"/>
    <w:rsid w:val="00BD33A6"/>
    <w:rsid w:val="00BD34F6"/>
    <w:rsid w:val="00BD3510"/>
    <w:rsid w:val="00BD38C4"/>
    <w:rsid w:val="00BD3A08"/>
    <w:rsid w:val="00BD3A31"/>
    <w:rsid w:val="00BD3C12"/>
    <w:rsid w:val="00BD3CA3"/>
    <w:rsid w:val="00BD3EBB"/>
    <w:rsid w:val="00BD3ED0"/>
    <w:rsid w:val="00BD439D"/>
    <w:rsid w:val="00BD43E8"/>
    <w:rsid w:val="00BD45FD"/>
    <w:rsid w:val="00BD4616"/>
    <w:rsid w:val="00BD4685"/>
    <w:rsid w:val="00BD4734"/>
    <w:rsid w:val="00BD4792"/>
    <w:rsid w:val="00BD482B"/>
    <w:rsid w:val="00BD4A0C"/>
    <w:rsid w:val="00BD4A97"/>
    <w:rsid w:val="00BD4AFA"/>
    <w:rsid w:val="00BD4BAB"/>
    <w:rsid w:val="00BD4BAF"/>
    <w:rsid w:val="00BD4C05"/>
    <w:rsid w:val="00BD4D90"/>
    <w:rsid w:val="00BD4E88"/>
    <w:rsid w:val="00BD4F18"/>
    <w:rsid w:val="00BD5055"/>
    <w:rsid w:val="00BD50DB"/>
    <w:rsid w:val="00BD51D8"/>
    <w:rsid w:val="00BD5545"/>
    <w:rsid w:val="00BD556D"/>
    <w:rsid w:val="00BD57A6"/>
    <w:rsid w:val="00BD5A78"/>
    <w:rsid w:val="00BD5AE8"/>
    <w:rsid w:val="00BD5B9A"/>
    <w:rsid w:val="00BD5BF4"/>
    <w:rsid w:val="00BD637A"/>
    <w:rsid w:val="00BD63D3"/>
    <w:rsid w:val="00BD640E"/>
    <w:rsid w:val="00BD6574"/>
    <w:rsid w:val="00BD675A"/>
    <w:rsid w:val="00BD677F"/>
    <w:rsid w:val="00BD6896"/>
    <w:rsid w:val="00BD68D5"/>
    <w:rsid w:val="00BD696B"/>
    <w:rsid w:val="00BD69B7"/>
    <w:rsid w:val="00BD6B05"/>
    <w:rsid w:val="00BD6B15"/>
    <w:rsid w:val="00BD6BFB"/>
    <w:rsid w:val="00BD6CEA"/>
    <w:rsid w:val="00BD6DCB"/>
    <w:rsid w:val="00BD6EB8"/>
    <w:rsid w:val="00BD6F73"/>
    <w:rsid w:val="00BD6FC6"/>
    <w:rsid w:val="00BD700B"/>
    <w:rsid w:val="00BD7034"/>
    <w:rsid w:val="00BD7061"/>
    <w:rsid w:val="00BD7218"/>
    <w:rsid w:val="00BD74E4"/>
    <w:rsid w:val="00BD7576"/>
    <w:rsid w:val="00BD7652"/>
    <w:rsid w:val="00BD778C"/>
    <w:rsid w:val="00BD77EF"/>
    <w:rsid w:val="00BD78DD"/>
    <w:rsid w:val="00BD7A13"/>
    <w:rsid w:val="00BD7C4F"/>
    <w:rsid w:val="00BD7E31"/>
    <w:rsid w:val="00BD7F8F"/>
    <w:rsid w:val="00BD7FC3"/>
    <w:rsid w:val="00BE00B5"/>
    <w:rsid w:val="00BE01B4"/>
    <w:rsid w:val="00BE0251"/>
    <w:rsid w:val="00BE02D2"/>
    <w:rsid w:val="00BE069A"/>
    <w:rsid w:val="00BE06C2"/>
    <w:rsid w:val="00BE07BE"/>
    <w:rsid w:val="00BE087D"/>
    <w:rsid w:val="00BE08D9"/>
    <w:rsid w:val="00BE09B5"/>
    <w:rsid w:val="00BE0A45"/>
    <w:rsid w:val="00BE0C4B"/>
    <w:rsid w:val="00BE0EA5"/>
    <w:rsid w:val="00BE0FA4"/>
    <w:rsid w:val="00BE0FF1"/>
    <w:rsid w:val="00BE110C"/>
    <w:rsid w:val="00BE1264"/>
    <w:rsid w:val="00BE12F2"/>
    <w:rsid w:val="00BE16CC"/>
    <w:rsid w:val="00BE1717"/>
    <w:rsid w:val="00BE192A"/>
    <w:rsid w:val="00BE1A09"/>
    <w:rsid w:val="00BE1A0D"/>
    <w:rsid w:val="00BE1AA0"/>
    <w:rsid w:val="00BE1B50"/>
    <w:rsid w:val="00BE1C27"/>
    <w:rsid w:val="00BE1CCD"/>
    <w:rsid w:val="00BE1DEE"/>
    <w:rsid w:val="00BE1EE2"/>
    <w:rsid w:val="00BE1F4F"/>
    <w:rsid w:val="00BE1F67"/>
    <w:rsid w:val="00BE1F8B"/>
    <w:rsid w:val="00BE1FB3"/>
    <w:rsid w:val="00BE2061"/>
    <w:rsid w:val="00BE20E0"/>
    <w:rsid w:val="00BE21A3"/>
    <w:rsid w:val="00BE21DB"/>
    <w:rsid w:val="00BE2366"/>
    <w:rsid w:val="00BE2767"/>
    <w:rsid w:val="00BE27F1"/>
    <w:rsid w:val="00BE2A1A"/>
    <w:rsid w:val="00BE2B33"/>
    <w:rsid w:val="00BE2BD4"/>
    <w:rsid w:val="00BE2D39"/>
    <w:rsid w:val="00BE2D97"/>
    <w:rsid w:val="00BE2ED5"/>
    <w:rsid w:val="00BE30CA"/>
    <w:rsid w:val="00BE311E"/>
    <w:rsid w:val="00BE3126"/>
    <w:rsid w:val="00BE3147"/>
    <w:rsid w:val="00BE321E"/>
    <w:rsid w:val="00BE3223"/>
    <w:rsid w:val="00BE32A9"/>
    <w:rsid w:val="00BE32BD"/>
    <w:rsid w:val="00BE363C"/>
    <w:rsid w:val="00BE3695"/>
    <w:rsid w:val="00BE36A7"/>
    <w:rsid w:val="00BE3734"/>
    <w:rsid w:val="00BE377B"/>
    <w:rsid w:val="00BE37DD"/>
    <w:rsid w:val="00BE3818"/>
    <w:rsid w:val="00BE386C"/>
    <w:rsid w:val="00BE3959"/>
    <w:rsid w:val="00BE3A96"/>
    <w:rsid w:val="00BE3B85"/>
    <w:rsid w:val="00BE3DA7"/>
    <w:rsid w:val="00BE3E1D"/>
    <w:rsid w:val="00BE3E32"/>
    <w:rsid w:val="00BE3F0B"/>
    <w:rsid w:val="00BE438A"/>
    <w:rsid w:val="00BE45C8"/>
    <w:rsid w:val="00BE463A"/>
    <w:rsid w:val="00BE4697"/>
    <w:rsid w:val="00BE48DD"/>
    <w:rsid w:val="00BE4BD9"/>
    <w:rsid w:val="00BE4D91"/>
    <w:rsid w:val="00BE4DC8"/>
    <w:rsid w:val="00BE52DD"/>
    <w:rsid w:val="00BE549B"/>
    <w:rsid w:val="00BE5529"/>
    <w:rsid w:val="00BE561A"/>
    <w:rsid w:val="00BE564B"/>
    <w:rsid w:val="00BE5798"/>
    <w:rsid w:val="00BE598D"/>
    <w:rsid w:val="00BE59B6"/>
    <w:rsid w:val="00BE59D6"/>
    <w:rsid w:val="00BE5B58"/>
    <w:rsid w:val="00BE5C14"/>
    <w:rsid w:val="00BE5D4A"/>
    <w:rsid w:val="00BE5E45"/>
    <w:rsid w:val="00BE661D"/>
    <w:rsid w:val="00BE66FC"/>
    <w:rsid w:val="00BE691C"/>
    <w:rsid w:val="00BE69B2"/>
    <w:rsid w:val="00BE6BC8"/>
    <w:rsid w:val="00BE6D05"/>
    <w:rsid w:val="00BE6E38"/>
    <w:rsid w:val="00BE6F9F"/>
    <w:rsid w:val="00BE7386"/>
    <w:rsid w:val="00BE73DC"/>
    <w:rsid w:val="00BE7422"/>
    <w:rsid w:val="00BE74CB"/>
    <w:rsid w:val="00BE75CE"/>
    <w:rsid w:val="00BE7654"/>
    <w:rsid w:val="00BE77DE"/>
    <w:rsid w:val="00BE7801"/>
    <w:rsid w:val="00BE784A"/>
    <w:rsid w:val="00BE785F"/>
    <w:rsid w:val="00BE79AE"/>
    <w:rsid w:val="00BE7C99"/>
    <w:rsid w:val="00BE7D47"/>
    <w:rsid w:val="00BE7D59"/>
    <w:rsid w:val="00BE7EA0"/>
    <w:rsid w:val="00BE7F6E"/>
    <w:rsid w:val="00BF0015"/>
    <w:rsid w:val="00BF00CE"/>
    <w:rsid w:val="00BF0112"/>
    <w:rsid w:val="00BF01B3"/>
    <w:rsid w:val="00BF0527"/>
    <w:rsid w:val="00BF055E"/>
    <w:rsid w:val="00BF06FD"/>
    <w:rsid w:val="00BF0770"/>
    <w:rsid w:val="00BF0B00"/>
    <w:rsid w:val="00BF0C05"/>
    <w:rsid w:val="00BF0C18"/>
    <w:rsid w:val="00BF0D69"/>
    <w:rsid w:val="00BF0E38"/>
    <w:rsid w:val="00BF0F50"/>
    <w:rsid w:val="00BF0F8D"/>
    <w:rsid w:val="00BF0F95"/>
    <w:rsid w:val="00BF10CD"/>
    <w:rsid w:val="00BF10F0"/>
    <w:rsid w:val="00BF130A"/>
    <w:rsid w:val="00BF18CE"/>
    <w:rsid w:val="00BF1A81"/>
    <w:rsid w:val="00BF1B48"/>
    <w:rsid w:val="00BF1CD8"/>
    <w:rsid w:val="00BF1F2A"/>
    <w:rsid w:val="00BF2080"/>
    <w:rsid w:val="00BF21E5"/>
    <w:rsid w:val="00BF2268"/>
    <w:rsid w:val="00BF2278"/>
    <w:rsid w:val="00BF23E2"/>
    <w:rsid w:val="00BF2476"/>
    <w:rsid w:val="00BF2495"/>
    <w:rsid w:val="00BF259C"/>
    <w:rsid w:val="00BF26CC"/>
    <w:rsid w:val="00BF2707"/>
    <w:rsid w:val="00BF2723"/>
    <w:rsid w:val="00BF2732"/>
    <w:rsid w:val="00BF2767"/>
    <w:rsid w:val="00BF27DA"/>
    <w:rsid w:val="00BF286C"/>
    <w:rsid w:val="00BF28AF"/>
    <w:rsid w:val="00BF29FC"/>
    <w:rsid w:val="00BF2E8A"/>
    <w:rsid w:val="00BF2F04"/>
    <w:rsid w:val="00BF2FAD"/>
    <w:rsid w:val="00BF300F"/>
    <w:rsid w:val="00BF304B"/>
    <w:rsid w:val="00BF30E0"/>
    <w:rsid w:val="00BF32E9"/>
    <w:rsid w:val="00BF3348"/>
    <w:rsid w:val="00BF3450"/>
    <w:rsid w:val="00BF3451"/>
    <w:rsid w:val="00BF34BC"/>
    <w:rsid w:val="00BF354C"/>
    <w:rsid w:val="00BF35A6"/>
    <w:rsid w:val="00BF36DF"/>
    <w:rsid w:val="00BF3721"/>
    <w:rsid w:val="00BF376F"/>
    <w:rsid w:val="00BF3A84"/>
    <w:rsid w:val="00BF3B57"/>
    <w:rsid w:val="00BF3B68"/>
    <w:rsid w:val="00BF3C7F"/>
    <w:rsid w:val="00BF3CE5"/>
    <w:rsid w:val="00BF3DDC"/>
    <w:rsid w:val="00BF3F1F"/>
    <w:rsid w:val="00BF4044"/>
    <w:rsid w:val="00BF427D"/>
    <w:rsid w:val="00BF42A8"/>
    <w:rsid w:val="00BF4367"/>
    <w:rsid w:val="00BF43E5"/>
    <w:rsid w:val="00BF45E4"/>
    <w:rsid w:val="00BF4734"/>
    <w:rsid w:val="00BF4819"/>
    <w:rsid w:val="00BF48A2"/>
    <w:rsid w:val="00BF48A7"/>
    <w:rsid w:val="00BF48B3"/>
    <w:rsid w:val="00BF48C4"/>
    <w:rsid w:val="00BF4A24"/>
    <w:rsid w:val="00BF4A38"/>
    <w:rsid w:val="00BF4B90"/>
    <w:rsid w:val="00BF4BC9"/>
    <w:rsid w:val="00BF4C93"/>
    <w:rsid w:val="00BF4CA1"/>
    <w:rsid w:val="00BF4E16"/>
    <w:rsid w:val="00BF4E55"/>
    <w:rsid w:val="00BF4F8D"/>
    <w:rsid w:val="00BF5068"/>
    <w:rsid w:val="00BF51E2"/>
    <w:rsid w:val="00BF5864"/>
    <w:rsid w:val="00BF586E"/>
    <w:rsid w:val="00BF5907"/>
    <w:rsid w:val="00BF591A"/>
    <w:rsid w:val="00BF5ABC"/>
    <w:rsid w:val="00BF5D00"/>
    <w:rsid w:val="00BF5E1B"/>
    <w:rsid w:val="00BF5EFD"/>
    <w:rsid w:val="00BF5F0B"/>
    <w:rsid w:val="00BF5F15"/>
    <w:rsid w:val="00BF62FA"/>
    <w:rsid w:val="00BF636B"/>
    <w:rsid w:val="00BF6386"/>
    <w:rsid w:val="00BF64CC"/>
    <w:rsid w:val="00BF6623"/>
    <w:rsid w:val="00BF683F"/>
    <w:rsid w:val="00BF6B8E"/>
    <w:rsid w:val="00BF6B98"/>
    <w:rsid w:val="00BF6CA6"/>
    <w:rsid w:val="00BF6D56"/>
    <w:rsid w:val="00BF6D98"/>
    <w:rsid w:val="00BF6E60"/>
    <w:rsid w:val="00BF6E77"/>
    <w:rsid w:val="00BF6FC6"/>
    <w:rsid w:val="00BF70F4"/>
    <w:rsid w:val="00BF7235"/>
    <w:rsid w:val="00BF72CA"/>
    <w:rsid w:val="00BF744E"/>
    <w:rsid w:val="00BF7546"/>
    <w:rsid w:val="00BF77EE"/>
    <w:rsid w:val="00BF7845"/>
    <w:rsid w:val="00BF7875"/>
    <w:rsid w:val="00BF78A5"/>
    <w:rsid w:val="00BF7976"/>
    <w:rsid w:val="00BF7A22"/>
    <w:rsid w:val="00BF7D60"/>
    <w:rsid w:val="00BF7F41"/>
    <w:rsid w:val="00C0000C"/>
    <w:rsid w:val="00C00144"/>
    <w:rsid w:val="00C001D8"/>
    <w:rsid w:val="00C0023D"/>
    <w:rsid w:val="00C00280"/>
    <w:rsid w:val="00C0029C"/>
    <w:rsid w:val="00C003C5"/>
    <w:rsid w:val="00C004A1"/>
    <w:rsid w:val="00C0054A"/>
    <w:rsid w:val="00C005BA"/>
    <w:rsid w:val="00C005C5"/>
    <w:rsid w:val="00C007FD"/>
    <w:rsid w:val="00C008E6"/>
    <w:rsid w:val="00C00915"/>
    <w:rsid w:val="00C00A05"/>
    <w:rsid w:val="00C00A0D"/>
    <w:rsid w:val="00C00A29"/>
    <w:rsid w:val="00C00C39"/>
    <w:rsid w:val="00C00C41"/>
    <w:rsid w:val="00C00CFA"/>
    <w:rsid w:val="00C00D65"/>
    <w:rsid w:val="00C00EA2"/>
    <w:rsid w:val="00C01067"/>
    <w:rsid w:val="00C010E5"/>
    <w:rsid w:val="00C0111D"/>
    <w:rsid w:val="00C012C4"/>
    <w:rsid w:val="00C01486"/>
    <w:rsid w:val="00C014AF"/>
    <w:rsid w:val="00C01746"/>
    <w:rsid w:val="00C019B4"/>
    <w:rsid w:val="00C01CC4"/>
    <w:rsid w:val="00C01CDC"/>
    <w:rsid w:val="00C01E46"/>
    <w:rsid w:val="00C01F05"/>
    <w:rsid w:val="00C021FB"/>
    <w:rsid w:val="00C02290"/>
    <w:rsid w:val="00C023B8"/>
    <w:rsid w:val="00C023D6"/>
    <w:rsid w:val="00C02442"/>
    <w:rsid w:val="00C02519"/>
    <w:rsid w:val="00C02564"/>
    <w:rsid w:val="00C02642"/>
    <w:rsid w:val="00C02688"/>
    <w:rsid w:val="00C02876"/>
    <w:rsid w:val="00C02928"/>
    <w:rsid w:val="00C02999"/>
    <w:rsid w:val="00C02A12"/>
    <w:rsid w:val="00C02F9C"/>
    <w:rsid w:val="00C030F9"/>
    <w:rsid w:val="00C03135"/>
    <w:rsid w:val="00C0332E"/>
    <w:rsid w:val="00C03336"/>
    <w:rsid w:val="00C03337"/>
    <w:rsid w:val="00C035E5"/>
    <w:rsid w:val="00C035E9"/>
    <w:rsid w:val="00C0361A"/>
    <w:rsid w:val="00C036DD"/>
    <w:rsid w:val="00C03796"/>
    <w:rsid w:val="00C037D8"/>
    <w:rsid w:val="00C037EA"/>
    <w:rsid w:val="00C0388C"/>
    <w:rsid w:val="00C0389D"/>
    <w:rsid w:val="00C03A1E"/>
    <w:rsid w:val="00C03C65"/>
    <w:rsid w:val="00C04085"/>
    <w:rsid w:val="00C043A8"/>
    <w:rsid w:val="00C043AB"/>
    <w:rsid w:val="00C04614"/>
    <w:rsid w:val="00C0465D"/>
    <w:rsid w:val="00C0483B"/>
    <w:rsid w:val="00C0488C"/>
    <w:rsid w:val="00C04891"/>
    <w:rsid w:val="00C049C5"/>
    <w:rsid w:val="00C04AFE"/>
    <w:rsid w:val="00C04B25"/>
    <w:rsid w:val="00C04BAD"/>
    <w:rsid w:val="00C04D16"/>
    <w:rsid w:val="00C04F78"/>
    <w:rsid w:val="00C050A4"/>
    <w:rsid w:val="00C05121"/>
    <w:rsid w:val="00C05192"/>
    <w:rsid w:val="00C051AF"/>
    <w:rsid w:val="00C05364"/>
    <w:rsid w:val="00C0538C"/>
    <w:rsid w:val="00C055E0"/>
    <w:rsid w:val="00C05738"/>
    <w:rsid w:val="00C0589C"/>
    <w:rsid w:val="00C058CB"/>
    <w:rsid w:val="00C05992"/>
    <w:rsid w:val="00C059ED"/>
    <w:rsid w:val="00C05D32"/>
    <w:rsid w:val="00C05FBB"/>
    <w:rsid w:val="00C0619E"/>
    <w:rsid w:val="00C06200"/>
    <w:rsid w:val="00C062C2"/>
    <w:rsid w:val="00C06324"/>
    <w:rsid w:val="00C0632A"/>
    <w:rsid w:val="00C06468"/>
    <w:rsid w:val="00C06484"/>
    <w:rsid w:val="00C065BA"/>
    <w:rsid w:val="00C065DB"/>
    <w:rsid w:val="00C06738"/>
    <w:rsid w:val="00C069EE"/>
    <w:rsid w:val="00C06AC9"/>
    <w:rsid w:val="00C06AE4"/>
    <w:rsid w:val="00C06B7B"/>
    <w:rsid w:val="00C06C24"/>
    <w:rsid w:val="00C06CE4"/>
    <w:rsid w:val="00C06E3F"/>
    <w:rsid w:val="00C071A9"/>
    <w:rsid w:val="00C071AF"/>
    <w:rsid w:val="00C0725F"/>
    <w:rsid w:val="00C073F2"/>
    <w:rsid w:val="00C0753B"/>
    <w:rsid w:val="00C077BD"/>
    <w:rsid w:val="00C077CA"/>
    <w:rsid w:val="00C077CD"/>
    <w:rsid w:val="00C07C47"/>
    <w:rsid w:val="00C07C94"/>
    <w:rsid w:val="00C07D66"/>
    <w:rsid w:val="00C07DD3"/>
    <w:rsid w:val="00C07F86"/>
    <w:rsid w:val="00C10029"/>
    <w:rsid w:val="00C10063"/>
    <w:rsid w:val="00C10340"/>
    <w:rsid w:val="00C10368"/>
    <w:rsid w:val="00C1037B"/>
    <w:rsid w:val="00C1055B"/>
    <w:rsid w:val="00C108FF"/>
    <w:rsid w:val="00C10A93"/>
    <w:rsid w:val="00C10B83"/>
    <w:rsid w:val="00C10C8F"/>
    <w:rsid w:val="00C10D00"/>
    <w:rsid w:val="00C10F2B"/>
    <w:rsid w:val="00C1104F"/>
    <w:rsid w:val="00C1113D"/>
    <w:rsid w:val="00C11279"/>
    <w:rsid w:val="00C113B8"/>
    <w:rsid w:val="00C113E5"/>
    <w:rsid w:val="00C114A6"/>
    <w:rsid w:val="00C11584"/>
    <w:rsid w:val="00C11610"/>
    <w:rsid w:val="00C1165C"/>
    <w:rsid w:val="00C116BD"/>
    <w:rsid w:val="00C11835"/>
    <w:rsid w:val="00C119B5"/>
    <w:rsid w:val="00C11A20"/>
    <w:rsid w:val="00C11DF3"/>
    <w:rsid w:val="00C11F41"/>
    <w:rsid w:val="00C121F6"/>
    <w:rsid w:val="00C12322"/>
    <w:rsid w:val="00C123D7"/>
    <w:rsid w:val="00C124F1"/>
    <w:rsid w:val="00C126AE"/>
    <w:rsid w:val="00C1273B"/>
    <w:rsid w:val="00C127B5"/>
    <w:rsid w:val="00C127E9"/>
    <w:rsid w:val="00C129C2"/>
    <w:rsid w:val="00C12ACE"/>
    <w:rsid w:val="00C12B02"/>
    <w:rsid w:val="00C12CED"/>
    <w:rsid w:val="00C12E32"/>
    <w:rsid w:val="00C12F8F"/>
    <w:rsid w:val="00C12FEC"/>
    <w:rsid w:val="00C131E7"/>
    <w:rsid w:val="00C13202"/>
    <w:rsid w:val="00C132A5"/>
    <w:rsid w:val="00C133C9"/>
    <w:rsid w:val="00C1355B"/>
    <w:rsid w:val="00C135D1"/>
    <w:rsid w:val="00C1364D"/>
    <w:rsid w:val="00C13913"/>
    <w:rsid w:val="00C13950"/>
    <w:rsid w:val="00C139D5"/>
    <w:rsid w:val="00C13BE0"/>
    <w:rsid w:val="00C13C61"/>
    <w:rsid w:val="00C13CBC"/>
    <w:rsid w:val="00C13E1E"/>
    <w:rsid w:val="00C14041"/>
    <w:rsid w:val="00C14042"/>
    <w:rsid w:val="00C14058"/>
    <w:rsid w:val="00C140C9"/>
    <w:rsid w:val="00C14142"/>
    <w:rsid w:val="00C1418E"/>
    <w:rsid w:val="00C141EE"/>
    <w:rsid w:val="00C14222"/>
    <w:rsid w:val="00C14246"/>
    <w:rsid w:val="00C14753"/>
    <w:rsid w:val="00C147CC"/>
    <w:rsid w:val="00C1487B"/>
    <w:rsid w:val="00C148BC"/>
    <w:rsid w:val="00C14B11"/>
    <w:rsid w:val="00C14B46"/>
    <w:rsid w:val="00C14CB8"/>
    <w:rsid w:val="00C14D9E"/>
    <w:rsid w:val="00C14DB9"/>
    <w:rsid w:val="00C15095"/>
    <w:rsid w:val="00C151F9"/>
    <w:rsid w:val="00C152C2"/>
    <w:rsid w:val="00C154D1"/>
    <w:rsid w:val="00C1555E"/>
    <w:rsid w:val="00C15634"/>
    <w:rsid w:val="00C1577A"/>
    <w:rsid w:val="00C15786"/>
    <w:rsid w:val="00C158BB"/>
    <w:rsid w:val="00C158E6"/>
    <w:rsid w:val="00C159AF"/>
    <w:rsid w:val="00C159FD"/>
    <w:rsid w:val="00C15B1A"/>
    <w:rsid w:val="00C15BE0"/>
    <w:rsid w:val="00C15C55"/>
    <w:rsid w:val="00C15CB1"/>
    <w:rsid w:val="00C15E27"/>
    <w:rsid w:val="00C15FE7"/>
    <w:rsid w:val="00C162CC"/>
    <w:rsid w:val="00C1634C"/>
    <w:rsid w:val="00C163FD"/>
    <w:rsid w:val="00C16432"/>
    <w:rsid w:val="00C167DF"/>
    <w:rsid w:val="00C16994"/>
    <w:rsid w:val="00C169AD"/>
    <w:rsid w:val="00C16A92"/>
    <w:rsid w:val="00C16C4D"/>
    <w:rsid w:val="00C16E25"/>
    <w:rsid w:val="00C16E72"/>
    <w:rsid w:val="00C17053"/>
    <w:rsid w:val="00C17066"/>
    <w:rsid w:val="00C1719D"/>
    <w:rsid w:val="00C17222"/>
    <w:rsid w:val="00C17543"/>
    <w:rsid w:val="00C1773F"/>
    <w:rsid w:val="00C177B6"/>
    <w:rsid w:val="00C177DD"/>
    <w:rsid w:val="00C178C3"/>
    <w:rsid w:val="00C17960"/>
    <w:rsid w:val="00C17AAC"/>
    <w:rsid w:val="00C17B40"/>
    <w:rsid w:val="00C17B82"/>
    <w:rsid w:val="00C17B8E"/>
    <w:rsid w:val="00C17D20"/>
    <w:rsid w:val="00C17D51"/>
    <w:rsid w:val="00C17E12"/>
    <w:rsid w:val="00C1A602"/>
    <w:rsid w:val="00C20075"/>
    <w:rsid w:val="00C20334"/>
    <w:rsid w:val="00C2039C"/>
    <w:rsid w:val="00C2045D"/>
    <w:rsid w:val="00C205A5"/>
    <w:rsid w:val="00C206CE"/>
    <w:rsid w:val="00C206DB"/>
    <w:rsid w:val="00C208CC"/>
    <w:rsid w:val="00C209B0"/>
    <w:rsid w:val="00C20A3C"/>
    <w:rsid w:val="00C20B20"/>
    <w:rsid w:val="00C20CDC"/>
    <w:rsid w:val="00C20DAD"/>
    <w:rsid w:val="00C20E03"/>
    <w:rsid w:val="00C20E88"/>
    <w:rsid w:val="00C210BE"/>
    <w:rsid w:val="00C211F6"/>
    <w:rsid w:val="00C212DC"/>
    <w:rsid w:val="00C21315"/>
    <w:rsid w:val="00C21435"/>
    <w:rsid w:val="00C21481"/>
    <w:rsid w:val="00C216AA"/>
    <w:rsid w:val="00C21805"/>
    <w:rsid w:val="00C21920"/>
    <w:rsid w:val="00C21A7E"/>
    <w:rsid w:val="00C21B46"/>
    <w:rsid w:val="00C21F08"/>
    <w:rsid w:val="00C224BF"/>
    <w:rsid w:val="00C225C3"/>
    <w:rsid w:val="00C225D4"/>
    <w:rsid w:val="00C226F6"/>
    <w:rsid w:val="00C22722"/>
    <w:rsid w:val="00C22765"/>
    <w:rsid w:val="00C22814"/>
    <w:rsid w:val="00C22833"/>
    <w:rsid w:val="00C22A51"/>
    <w:rsid w:val="00C22F66"/>
    <w:rsid w:val="00C22FBD"/>
    <w:rsid w:val="00C22FC4"/>
    <w:rsid w:val="00C23101"/>
    <w:rsid w:val="00C23158"/>
    <w:rsid w:val="00C231B8"/>
    <w:rsid w:val="00C234E0"/>
    <w:rsid w:val="00C23535"/>
    <w:rsid w:val="00C2380A"/>
    <w:rsid w:val="00C23843"/>
    <w:rsid w:val="00C2386D"/>
    <w:rsid w:val="00C238AC"/>
    <w:rsid w:val="00C238B8"/>
    <w:rsid w:val="00C238F4"/>
    <w:rsid w:val="00C239F9"/>
    <w:rsid w:val="00C23A27"/>
    <w:rsid w:val="00C23E49"/>
    <w:rsid w:val="00C23E8C"/>
    <w:rsid w:val="00C23F01"/>
    <w:rsid w:val="00C23F56"/>
    <w:rsid w:val="00C24020"/>
    <w:rsid w:val="00C2416D"/>
    <w:rsid w:val="00C243C9"/>
    <w:rsid w:val="00C24720"/>
    <w:rsid w:val="00C24896"/>
    <w:rsid w:val="00C248A0"/>
    <w:rsid w:val="00C248EA"/>
    <w:rsid w:val="00C24A89"/>
    <w:rsid w:val="00C24A9B"/>
    <w:rsid w:val="00C24B82"/>
    <w:rsid w:val="00C24BA9"/>
    <w:rsid w:val="00C24CFA"/>
    <w:rsid w:val="00C24E90"/>
    <w:rsid w:val="00C25199"/>
    <w:rsid w:val="00C251DA"/>
    <w:rsid w:val="00C252B0"/>
    <w:rsid w:val="00C254ED"/>
    <w:rsid w:val="00C25522"/>
    <w:rsid w:val="00C255A9"/>
    <w:rsid w:val="00C255C3"/>
    <w:rsid w:val="00C257EF"/>
    <w:rsid w:val="00C25832"/>
    <w:rsid w:val="00C25965"/>
    <w:rsid w:val="00C259BA"/>
    <w:rsid w:val="00C259EB"/>
    <w:rsid w:val="00C25B79"/>
    <w:rsid w:val="00C25DB8"/>
    <w:rsid w:val="00C25DE4"/>
    <w:rsid w:val="00C25EA1"/>
    <w:rsid w:val="00C25F89"/>
    <w:rsid w:val="00C26184"/>
    <w:rsid w:val="00C261FA"/>
    <w:rsid w:val="00C2620B"/>
    <w:rsid w:val="00C26450"/>
    <w:rsid w:val="00C26690"/>
    <w:rsid w:val="00C26787"/>
    <w:rsid w:val="00C267E9"/>
    <w:rsid w:val="00C26994"/>
    <w:rsid w:val="00C269F2"/>
    <w:rsid w:val="00C26A19"/>
    <w:rsid w:val="00C26A30"/>
    <w:rsid w:val="00C26A5B"/>
    <w:rsid w:val="00C26BBC"/>
    <w:rsid w:val="00C26C21"/>
    <w:rsid w:val="00C26C60"/>
    <w:rsid w:val="00C26C8B"/>
    <w:rsid w:val="00C26CBF"/>
    <w:rsid w:val="00C26DC6"/>
    <w:rsid w:val="00C26E34"/>
    <w:rsid w:val="00C26F1F"/>
    <w:rsid w:val="00C26FA5"/>
    <w:rsid w:val="00C27001"/>
    <w:rsid w:val="00C27024"/>
    <w:rsid w:val="00C27055"/>
    <w:rsid w:val="00C270AE"/>
    <w:rsid w:val="00C271A4"/>
    <w:rsid w:val="00C27230"/>
    <w:rsid w:val="00C27426"/>
    <w:rsid w:val="00C275B3"/>
    <w:rsid w:val="00C27621"/>
    <w:rsid w:val="00C2762F"/>
    <w:rsid w:val="00C27653"/>
    <w:rsid w:val="00C27794"/>
    <w:rsid w:val="00C2791F"/>
    <w:rsid w:val="00C27BDE"/>
    <w:rsid w:val="00C27D23"/>
    <w:rsid w:val="00C27E6D"/>
    <w:rsid w:val="00C27EF5"/>
    <w:rsid w:val="00C27F63"/>
    <w:rsid w:val="00C300BA"/>
    <w:rsid w:val="00C30228"/>
    <w:rsid w:val="00C3032C"/>
    <w:rsid w:val="00C3035D"/>
    <w:rsid w:val="00C303D3"/>
    <w:rsid w:val="00C3099A"/>
    <w:rsid w:val="00C30B1C"/>
    <w:rsid w:val="00C30B53"/>
    <w:rsid w:val="00C30C96"/>
    <w:rsid w:val="00C30DAB"/>
    <w:rsid w:val="00C30E18"/>
    <w:rsid w:val="00C310C1"/>
    <w:rsid w:val="00C3138A"/>
    <w:rsid w:val="00C3138B"/>
    <w:rsid w:val="00C313A3"/>
    <w:rsid w:val="00C313ED"/>
    <w:rsid w:val="00C313F2"/>
    <w:rsid w:val="00C3153E"/>
    <w:rsid w:val="00C316DF"/>
    <w:rsid w:val="00C31701"/>
    <w:rsid w:val="00C31799"/>
    <w:rsid w:val="00C318DD"/>
    <w:rsid w:val="00C31909"/>
    <w:rsid w:val="00C31AEC"/>
    <w:rsid w:val="00C31CB5"/>
    <w:rsid w:val="00C31D89"/>
    <w:rsid w:val="00C31E1D"/>
    <w:rsid w:val="00C31F19"/>
    <w:rsid w:val="00C31F32"/>
    <w:rsid w:val="00C321F2"/>
    <w:rsid w:val="00C32729"/>
    <w:rsid w:val="00C327E3"/>
    <w:rsid w:val="00C32A17"/>
    <w:rsid w:val="00C32C60"/>
    <w:rsid w:val="00C32CDB"/>
    <w:rsid w:val="00C32CED"/>
    <w:rsid w:val="00C32DFB"/>
    <w:rsid w:val="00C32EEF"/>
    <w:rsid w:val="00C32FA6"/>
    <w:rsid w:val="00C32FAE"/>
    <w:rsid w:val="00C331F7"/>
    <w:rsid w:val="00C33358"/>
    <w:rsid w:val="00C333C8"/>
    <w:rsid w:val="00C3369E"/>
    <w:rsid w:val="00C336DC"/>
    <w:rsid w:val="00C33700"/>
    <w:rsid w:val="00C3384E"/>
    <w:rsid w:val="00C3387C"/>
    <w:rsid w:val="00C338EE"/>
    <w:rsid w:val="00C339A0"/>
    <w:rsid w:val="00C339EC"/>
    <w:rsid w:val="00C33C24"/>
    <w:rsid w:val="00C33DAA"/>
    <w:rsid w:val="00C33F31"/>
    <w:rsid w:val="00C340D7"/>
    <w:rsid w:val="00C34164"/>
    <w:rsid w:val="00C3443D"/>
    <w:rsid w:val="00C34839"/>
    <w:rsid w:val="00C34901"/>
    <w:rsid w:val="00C3493B"/>
    <w:rsid w:val="00C349BF"/>
    <w:rsid w:val="00C349D4"/>
    <w:rsid w:val="00C34B35"/>
    <w:rsid w:val="00C34BB9"/>
    <w:rsid w:val="00C34BE3"/>
    <w:rsid w:val="00C34CC2"/>
    <w:rsid w:val="00C34E71"/>
    <w:rsid w:val="00C34E78"/>
    <w:rsid w:val="00C34F9C"/>
    <w:rsid w:val="00C35048"/>
    <w:rsid w:val="00C350C0"/>
    <w:rsid w:val="00C350DE"/>
    <w:rsid w:val="00C35103"/>
    <w:rsid w:val="00C35154"/>
    <w:rsid w:val="00C35260"/>
    <w:rsid w:val="00C35892"/>
    <w:rsid w:val="00C35A6B"/>
    <w:rsid w:val="00C35AC6"/>
    <w:rsid w:val="00C35B3C"/>
    <w:rsid w:val="00C35CAA"/>
    <w:rsid w:val="00C35D87"/>
    <w:rsid w:val="00C35DE5"/>
    <w:rsid w:val="00C35E69"/>
    <w:rsid w:val="00C35F3C"/>
    <w:rsid w:val="00C36102"/>
    <w:rsid w:val="00C361F8"/>
    <w:rsid w:val="00C3623F"/>
    <w:rsid w:val="00C363EB"/>
    <w:rsid w:val="00C364BA"/>
    <w:rsid w:val="00C36524"/>
    <w:rsid w:val="00C3668E"/>
    <w:rsid w:val="00C36A6A"/>
    <w:rsid w:val="00C36AF6"/>
    <w:rsid w:val="00C36DB2"/>
    <w:rsid w:val="00C36EAB"/>
    <w:rsid w:val="00C36FB0"/>
    <w:rsid w:val="00C37228"/>
    <w:rsid w:val="00C3730E"/>
    <w:rsid w:val="00C3752A"/>
    <w:rsid w:val="00C3758D"/>
    <w:rsid w:val="00C37617"/>
    <w:rsid w:val="00C37639"/>
    <w:rsid w:val="00C3777A"/>
    <w:rsid w:val="00C37840"/>
    <w:rsid w:val="00C3795D"/>
    <w:rsid w:val="00C37984"/>
    <w:rsid w:val="00C37AC0"/>
    <w:rsid w:val="00C37CF9"/>
    <w:rsid w:val="00C37E77"/>
    <w:rsid w:val="00C4001A"/>
    <w:rsid w:val="00C401C4"/>
    <w:rsid w:val="00C403E9"/>
    <w:rsid w:val="00C40415"/>
    <w:rsid w:val="00C406DC"/>
    <w:rsid w:val="00C4074F"/>
    <w:rsid w:val="00C4083E"/>
    <w:rsid w:val="00C40881"/>
    <w:rsid w:val="00C408A6"/>
    <w:rsid w:val="00C4096C"/>
    <w:rsid w:val="00C4098C"/>
    <w:rsid w:val="00C40B4F"/>
    <w:rsid w:val="00C40BC0"/>
    <w:rsid w:val="00C40C9A"/>
    <w:rsid w:val="00C40EB2"/>
    <w:rsid w:val="00C40ED9"/>
    <w:rsid w:val="00C40EE3"/>
    <w:rsid w:val="00C41212"/>
    <w:rsid w:val="00C412DA"/>
    <w:rsid w:val="00C416EC"/>
    <w:rsid w:val="00C416ED"/>
    <w:rsid w:val="00C41A0A"/>
    <w:rsid w:val="00C41A7B"/>
    <w:rsid w:val="00C41B70"/>
    <w:rsid w:val="00C41C1C"/>
    <w:rsid w:val="00C41C6A"/>
    <w:rsid w:val="00C41E23"/>
    <w:rsid w:val="00C41EE0"/>
    <w:rsid w:val="00C41F11"/>
    <w:rsid w:val="00C4204D"/>
    <w:rsid w:val="00C420D3"/>
    <w:rsid w:val="00C42161"/>
    <w:rsid w:val="00C423A6"/>
    <w:rsid w:val="00C42517"/>
    <w:rsid w:val="00C42604"/>
    <w:rsid w:val="00C427FE"/>
    <w:rsid w:val="00C429E8"/>
    <w:rsid w:val="00C42AA7"/>
    <w:rsid w:val="00C42AC1"/>
    <w:rsid w:val="00C42BED"/>
    <w:rsid w:val="00C42EC5"/>
    <w:rsid w:val="00C42EFD"/>
    <w:rsid w:val="00C42FD1"/>
    <w:rsid w:val="00C4300A"/>
    <w:rsid w:val="00C4331C"/>
    <w:rsid w:val="00C43353"/>
    <w:rsid w:val="00C43355"/>
    <w:rsid w:val="00C437A3"/>
    <w:rsid w:val="00C438D4"/>
    <w:rsid w:val="00C438FF"/>
    <w:rsid w:val="00C439F3"/>
    <w:rsid w:val="00C43AC6"/>
    <w:rsid w:val="00C43B6C"/>
    <w:rsid w:val="00C43B95"/>
    <w:rsid w:val="00C43C1A"/>
    <w:rsid w:val="00C43D98"/>
    <w:rsid w:val="00C43F58"/>
    <w:rsid w:val="00C43F83"/>
    <w:rsid w:val="00C440A2"/>
    <w:rsid w:val="00C440DC"/>
    <w:rsid w:val="00C440E2"/>
    <w:rsid w:val="00C44106"/>
    <w:rsid w:val="00C444A2"/>
    <w:rsid w:val="00C444E1"/>
    <w:rsid w:val="00C444EE"/>
    <w:rsid w:val="00C44757"/>
    <w:rsid w:val="00C44950"/>
    <w:rsid w:val="00C44AEB"/>
    <w:rsid w:val="00C44BC2"/>
    <w:rsid w:val="00C44DDB"/>
    <w:rsid w:val="00C44E1F"/>
    <w:rsid w:val="00C44EE7"/>
    <w:rsid w:val="00C44FE8"/>
    <w:rsid w:val="00C45036"/>
    <w:rsid w:val="00C45125"/>
    <w:rsid w:val="00C452A6"/>
    <w:rsid w:val="00C45331"/>
    <w:rsid w:val="00C45564"/>
    <w:rsid w:val="00C4583F"/>
    <w:rsid w:val="00C458A7"/>
    <w:rsid w:val="00C45930"/>
    <w:rsid w:val="00C45ACA"/>
    <w:rsid w:val="00C45B14"/>
    <w:rsid w:val="00C45BCE"/>
    <w:rsid w:val="00C45DA4"/>
    <w:rsid w:val="00C45E41"/>
    <w:rsid w:val="00C46451"/>
    <w:rsid w:val="00C46657"/>
    <w:rsid w:val="00C46660"/>
    <w:rsid w:val="00C4672B"/>
    <w:rsid w:val="00C467EF"/>
    <w:rsid w:val="00C46811"/>
    <w:rsid w:val="00C46ACD"/>
    <w:rsid w:val="00C46C63"/>
    <w:rsid w:val="00C46F51"/>
    <w:rsid w:val="00C470C7"/>
    <w:rsid w:val="00C472E7"/>
    <w:rsid w:val="00C472EB"/>
    <w:rsid w:val="00C4760B"/>
    <w:rsid w:val="00C4764E"/>
    <w:rsid w:val="00C476A7"/>
    <w:rsid w:val="00C4797A"/>
    <w:rsid w:val="00C479FC"/>
    <w:rsid w:val="00C47A7E"/>
    <w:rsid w:val="00C47B7D"/>
    <w:rsid w:val="00C47CA7"/>
    <w:rsid w:val="00C47CCE"/>
    <w:rsid w:val="00C47F89"/>
    <w:rsid w:val="00C47F8A"/>
    <w:rsid w:val="00C50241"/>
    <w:rsid w:val="00C50263"/>
    <w:rsid w:val="00C50551"/>
    <w:rsid w:val="00C50609"/>
    <w:rsid w:val="00C50750"/>
    <w:rsid w:val="00C50837"/>
    <w:rsid w:val="00C508C5"/>
    <w:rsid w:val="00C50991"/>
    <w:rsid w:val="00C50B7C"/>
    <w:rsid w:val="00C50BDA"/>
    <w:rsid w:val="00C50C50"/>
    <w:rsid w:val="00C50DCD"/>
    <w:rsid w:val="00C50E64"/>
    <w:rsid w:val="00C50EE8"/>
    <w:rsid w:val="00C50FAD"/>
    <w:rsid w:val="00C51072"/>
    <w:rsid w:val="00C51323"/>
    <w:rsid w:val="00C5170B"/>
    <w:rsid w:val="00C51A3B"/>
    <w:rsid w:val="00C51C12"/>
    <w:rsid w:val="00C51C2F"/>
    <w:rsid w:val="00C51E07"/>
    <w:rsid w:val="00C51EDD"/>
    <w:rsid w:val="00C5207D"/>
    <w:rsid w:val="00C5229D"/>
    <w:rsid w:val="00C5239D"/>
    <w:rsid w:val="00C523B8"/>
    <w:rsid w:val="00C524C8"/>
    <w:rsid w:val="00C5256B"/>
    <w:rsid w:val="00C52615"/>
    <w:rsid w:val="00C52770"/>
    <w:rsid w:val="00C527F3"/>
    <w:rsid w:val="00C52887"/>
    <w:rsid w:val="00C52BC9"/>
    <w:rsid w:val="00C52C3C"/>
    <w:rsid w:val="00C52C6B"/>
    <w:rsid w:val="00C52DBE"/>
    <w:rsid w:val="00C52E49"/>
    <w:rsid w:val="00C52ECB"/>
    <w:rsid w:val="00C52EF8"/>
    <w:rsid w:val="00C5303A"/>
    <w:rsid w:val="00C530B7"/>
    <w:rsid w:val="00C530CE"/>
    <w:rsid w:val="00C53249"/>
    <w:rsid w:val="00C533B1"/>
    <w:rsid w:val="00C53520"/>
    <w:rsid w:val="00C53582"/>
    <w:rsid w:val="00C535F3"/>
    <w:rsid w:val="00C537BC"/>
    <w:rsid w:val="00C537E9"/>
    <w:rsid w:val="00C53880"/>
    <w:rsid w:val="00C5389C"/>
    <w:rsid w:val="00C53A50"/>
    <w:rsid w:val="00C53ACB"/>
    <w:rsid w:val="00C53AE8"/>
    <w:rsid w:val="00C53DE9"/>
    <w:rsid w:val="00C53E4B"/>
    <w:rsid w:val="00C53F31"/>
    <w:rsid w:val="00C53FE7"/>
    <w:rsid w:val="00C541AB"/>
    <w:rsid w:val="00C542BA"/>
    <w:rsid w:val="00C543F9"/>
    <w:rsid w:val="00C54404"/>
    <w:rsid w:val="00C54543"/>
    <w:rsid w:val="00C54913"/>
    <w:rsid w:val="00C54C2F"/>
    <w:rsid w:val="00C54D92"/>
    <w:rsid w:val="00C54DDF"/>
    <w:rsid w:val="00C54E37"/>
    <w:rsid w:val="00C54F9E"/>
    <w:rsid w:val="00C55072"/>
    <w:rsid w:val="00C55074"/>
    <w:rsid w:val="00C550EC"/>
    <w:rsid w:val="00C55110"/>
    <w:rsid w:val="00C551A5"/>
    <w:rsid w:val="00C55224"/>
    <w:rsid w:val="00C552EB"/>
    <w:rsid w:val="00C5530B"/>
    <w:rsid w:val="00C55323"/>
    <w:rsid w:val="00C55365"/>
    <w:rsid w:val="00C5550D"/>
    <w:rsid w:val="00C557A6"/>
    <w:rsid w:val="00C55927"/>
    <w:rsid w:val="00C55B35"/>
    <w:rsid w:val="00C55BC8"/>
    <w:rsid w:val="00C55C13"/>
    <w:rsid w:val="00C55C55"/>
    <w:rsid w:val="00C55D4C"/>
    <w:rsid w:val="00C561A1"/>
    <w:rsid w:val="00C5626A"/>
    <w:rsid w:val="00C56614"/>
    <w:rsid w:val="00C56761"/>
    <w:rsid w:val="00C567E8"/>
    <w:rsid w:val="00C56839"/>
    <w:rsid w:val="00C568E1"/>
    <w:rsid w:val="00C56A64"/>
    <w:rsid w:val="00C56AB1"/>
    <w:rsid w:val="00C56B04"/>
    <w:rsid w:val="00C56E86"/>
    <w:rsid w:val="00C56EA0"/>
    <w:rsid w:val="00C57353"/>
    <w:rsid w:val="00C573B9"/>
    <w:rsid w:val="00C574E1"/>
    <w:rsid w:val="00C57698"/>
    <w:rsid w:val="00C576FF"/>
    <w:rsid w:val="00C57D29"/>
    <w:rsid w:val="00C60225"/>
    <w:rsid w:val="00C60323"/>
    <w:rsid w:val="00C60494"/>
    <w:rsid w:val="00C60568"/>
    <w:rsid w:val="00C60641"/>
    <w:rsid w:val="00C60800"/>
    <w:rsid w:val="00C608CE"/>
    <w:rsid w:val="00C6092C"/>
    <w:rsid w:val="00C60935"/>
    <w:rsid w:val="00C6096B"/>
    <w:rsid w:val="00C6099F"/>
    <w:rsid w:val="00C60A64"/>
    <w:rsid w:val="00C60BB0"/>
    <w:rsid w:val="00C60ECA"/>
    <w:rsid w:val="00C6110B"/>
    <w:rsid w:val="00C6123C"/>
    <w:rsid w:val="00C61240"/>
    <w:rsid w:val="00C61280"/>
    <w:rsid w:val="00C61387"/>
    <w:rsid w:val="00C613BB"/>
    <w:rsid w:val="00C6147F"/>
    <w:rsid w:val="00C614AF"/>
    <w:rsid w:val="00C6167D"/>
    <w:rsid w:val="00C6174C"/>
    <w:rsid w:val="00C61801"/>
    <w:rsid w:val="00C6189B"/>
    <w:rsid w:val="00C61B47"/>
    <w:rsid w:val="00C61C3C"/>
    <w:rsid w:val="00C61DF9"/>
    <w:rsid w:val="00C61E63"/>
    <w:rsid w:val="00C61F52"/>
    <w:rsid w:val="00C61F90"/>
    <w:rsid w:val="00C620D6"/>
    <w:rsid w:val="00C62296"/>
    <w:rsid w:val="00C62298"/>
    <w:rsid w:val="00C622E2"/>
    <w:rsid w:val="00C624B5"/>
    <w:rsid w:val="00C62667"/>
    <w:rsid w:val="00C62806"/>
    <w:rsid w:val="00C62866"/>
    <w:rsid w:val="00C629C1"/>
    <w:rsid w:val="00C62B09"/>
    <w:rsid w:val="00C62C3B"/>
    <w:rsid w:val="00C62C7E"/>
    <w:rsid w:val="00C62EB8"/>
    <w:rsid w:val="00C62F30"/>
    <w:rsid w:val="00C63055"/>
    <w:rsid w:val="00C6308F"/>
    <w:rsid w:val="00C630D1"/>
    <w:rsid w:val="00C63251"/>
    <w:rsid w:val="00C63349"/>
    <w:rsid w:val="00C63366"/>
    <w:rsid w:val="00C6339D"/>
    <w:rsid w:val="00C63444"/>
    <w:rsid w:val="00C63554"/>
    <w:rsid w:val="00C63694"/>
    <w:rsid w:val="00C636B3"/>
    <w:rsid w:val="00C63763"/>
    <w:rsid w:val="00C63A99"/>
    <w:rsid w:val="00C63B1F"/>
    <w:rsid w:val="00C63B26"/>
    <w:rsid w:val="00C63D17"/>
    <w:rsid w:val="00C63DFA"/>
    <w:rsid w:val="00C63E55"/>
    <w:rsid w:val="00C63F77"/>
    <w:rsid w:val="00C63FA7"/>
    <w:rsid w:val="00C64108"/>
    <w:rsid w:val="00C64614"/>
    <w:rsid w:val="00C64737"/>
    <w:rsid w:val="00C64958"/>
    <w:rsid w:val="00C6499B"/>
    <w:rsid w:val="00C64B2C"/>
    <w:rsid w:val="00C64B6A"/>
    <w:rsid w:val="00C64B9A"/>
    <w:rsid w:val="00C64FA5"/>
    <w:rsid w:val="00C64FC0"/>
    <w:rsid w:val="00C651AE"/>
    <w:rsid w:val="00C6524D"/>
    <w:rsid w:val="00C65457"/>
    <w:rsid w:val="00C6559D"/>
    <w:rsid w:val="00C655AC"/>
    <w:rsid w:val="00C6575C"/>
    <w:rsid w:val="00C659D6"/>
    <w:rsid w:val="00C65A99"/>
    <w:rsid w:val="00C65B76"/>
    <w:rsid w:val="00C65E85"/>
    <w:rsid w:val="00C65FC6"/>
    <w:rsid w:val="00C661FE"/>
    <w:rsid w:val="00C662E3"/>
    <w:rsid w:val="00C66586"/>
    <w:rsid w:val="00C665B3"/>
    <w:rsid w:val="00C66640"/>
    <w:rsid w:val="00C66849"/>
    <w:rsid w:val="00C6691C"/>
    <w:rsid w:val="00C66A27"/>
    <w:rsid w:val="00C66B72"/>
    <w:rsid w:val="00C66CBF"/>
    <w:rsid w:val="00C66D40"/>
    <w:rsid w:val="00C66DA9"/>
    <w:rsid w:val="00C66F65"/>
    <w:rsid w:val="00C66F86"/>
    <w:rsid w:val="00C66FF6"/>
    <w:rsid w:val="00C67072"/>
    <w:rsid w:val="00C6709E"/>
    <w:rsid w:val="00C670E1"/>
    <w:rsid w:val="00C6712A"/>
    <w:rsid w:val="00C672B6"/>
    <w:rsid w:val="00C6766F"/>
    <w:rsid w:val="00C67745"/>
    <w:rsid w:val="00C679EE"/>
    <w:rsid w:val="00C67AA5"/>
    <w:rsid w:val="00C67BCF"/>
    <w:rsid w:val="00C67E85"/>
    <w:rsid w:val="00C67E9A"/>
    <w:rsid w:val="00C67FB2"/>
    <w:rsid w:val="00C700FF"/>
    <w:rsid w:val="00C7012A"/>
    <w:rsid w:val="00C701AD"/>
    <w:rsid w:val="00C7030C"/>
    <w:rsid w:val="00C70338"/>
    <w:rsid w:val="00C703A8"/>
    <w:rsid w:val="00C7073C"/>
    <w:rsid w:val="00C7089B"/>
    <w:rsid w:val="00C70AB6"/>
    <w:rsid w:val="00C70AD2"/>
    <w:rsid w:val="00C70B8B"/>
    <w:rsid w:val="00C70BFA"/>
    <w:rsid w:val="00C70CA1"/>
    <w:rsid w:val="00C70DA3"/>
    <w:rsid w:val="00C70DF8"/>
    <w:rsid w:val="00C70EA9"/>
    <w:rsid w:val="00C7109C"/>
    <w:rsid w:val="00C710F1"/>
    <w:rsid w:val="00C7123C"/>
    <w:rsid w:val="00C7139B"/>
    <w:rsid w:val="00C71675"/>
    <w:rsid w:val="00C717ED"/>
    <w:rsid w:val="00C719AC"/>
    <w:rsid w:val="00C71BE2"/>
    <w:rsid w:val="00C71CA1"/>
    <w:rsid w:val="00C71CA5"/>
    <w:rsid w:val="00C721D1"/>
    <w:rsid w:val="00C72340"/>
    <w:rsid w:val="00C72542"/>
    <w:rsid w:val="00C725C1"/>
    <w:rsid w:val="00C72617"/>
    <w:rsid w:val="00C72639"/>
    <w:rsid w:val="00C72CDD"/>
    <w:rsid w:val="00C72D36"/>
    <w:rsid w:val="00C72F1D"/>
    <w:rsid w:val="00C72FF0"/>
    <w:rsid w:val="00C7302D"/>
    <w:rsid w:val="00C730E8"/>
    <w:rsid w:val="00C73182"/>
    <w:rsid w:val="00C73227"/>
    <w:rsid w:val="00C733C6"/>
    <w:rsid w:val="00C733F3"/>
    <w:rsid w:val="00C73448"/>
    <w:rsid w:val="00C73462"/>
    <w:rsid w:val="00C73471"/>
    <w:rsid w:val="00C73961"/>
    <w:rsid w:val="00C7398C"/>
    <w:rsid w:val="00C739D5"/>
    <w:rsid w:val="00C739EA"/>
    <w:rsid w:val="00C73A0E"/>
    <w:rsid w:val="00C73AA0"/>
    <w:rsid w:val="00C73E84"/>
    <w:rsid w:val="00C742E9"/>
    <w:rsid w:val="00C74320"/>
    <w:rsid w:val="00C743A3"/>
    <w:rsid w:val="00C744C1"/>
    <w:rsid w:val="00C7451C"/>
    <w:rsid w:val="00C749F8"/>
    <w:rsid w:val="00C74ABB"/>
    <w:rsid w:val="00C74B18"/>
    <w:rsid w:val="00C74BA7"/>
    <w:rsid w:val="00C74BE3"/>
    <w:rsid w:val="00C74CAF"/>
    <w:rsid w:val="00C74D5D"/>
    <w:rsid w:val="00C75020"/>
    <w:rsid w:val="00C7528D"/>
    <w:rsid w:val="00C75332"/>
    <w:rsid w:val="00C757AA"/>
    <w:rsid w:val="00C75804"/>
    <w:rsid w:val="00C758AD"/>
    <w:rsid w:val="00C758EE"/>
    <w:rsid w:val="00C7597D"/>
    <w:rsid w:val="00C75AA8"/>
    <w:rsid w:val="00C75AE4"/>
    <w:rsid w:val="00C75B7C"/>
    <w:rsid w:val="00C75B90"/>
    <w:rsid w:val="00C75BBF"/>
    <w:rsid w:val="00C75BC7"/>
    <w:rsid w:val="00C75BF7"/>
    <w:rsid w:val="00C75C48"/>
    <w:rsid w:val="00C75D22"/>
    <w:rsid w:val="00C75D90"/>
    <w:rsid w:val="00C75E4E"/>
    <w:rsid w:val="00C75E8C"/>
    <w:rsid w:val="00C75EA3"/>
    <w:rsid w:val="00C75EDB"/>
    <w:rsid w:val="00C75EFF"/>
    <w:rsid w:val="00C75F2C"/>
    <w:rsid w:val="00C7605B"/>
    <w:rsid w:val="00C760B6"/>
    <w:rsid w:val="00C761CE"/>
    <w:rsid w:val="00C762CC"/>
    <w:rsid w:val="00C7645F"/>
    <w:rsid w:val="00C76525"/>
    <w:rsid w:val="00C76591"/>
    <w:rsid w:val="00C765D1"/>
    <w:rsid w:val="00C7664E"/>
    <w:rsid w:val="00C7680C"/>
    <w:rsid w:val="00C76932"/>
    <w:rsid w:val="00C7696F"/>
    <w:rsid w:val="00C769DD"/>
    <w:rsid w:val="00C76A0C"/>
    <w:rsid w:val="00C76A24"/>
    <w:rsid w:val="00C76B04"/>
    <w:rsid w:val="00C76B1D"/>
    <w:rsid w:val="00C76BBC"/>
    <w:rsid w:val="00C76C37"/>
    <w:rsid w:val="00C76CC2"/>
    <w:rsid w:val="00C77109"/>
    <w:rsid w:val="00C7714F"/>
    <w:rsid w:val="00C771E7"/>
    <w:rsid w:val="00C77367"/>
    <w:rsid w:val="00C77372"/>
    <w:rsid w:val="00C77487"/>
    <w:rsid w:val="00C777B2"/>
    <w:rsid w:val="00C777CD"/>
    <w:rsid w:val="00C77992"/>
    <w:rsid w:val="00C7799D"/>
    <w:rsid w:val="00C779E9"/>
    <w:rsid w:val="00C77A95"/>
    <w:rsid w:val="00C77CE3"/>
    <w:rsid w:val="00C77E6C"/>
    <w:rsid w:val="00C77EDA"/>
    <w:rsid w:val="00C80051"/>
    <w:rsid w:val="00C800D5"/>
    <w:rsid w:val="00C800DB"/>
    <w:rsid w:val="00C80230"/>
    <w:rsid w:val="00C802AB"/>
    <w:rsid w:val="00C80339"/>
    <w:rsid w:val="00C80383"/>
    <w:rsid w:val="00C8039E"/>
    <w:rsid w:val="00C803A7"/>
    <w:rsid w:val="00C8050D"/>
    <w:rsid w:val="00C80519"/>
    <w:rsid w:val="00C80698"/>
    <w:rsid w:val="00C806E7"/>
    <w:rsid w:val="00C8075B"/>
    <w:rsid w:val="00C80767"/>
    <w:rsid w:val="00C807A4"/>
    <w:rsid w:val="00C80860"/>
    <w:rsid w:val="00C808D7"/>
    <w:rsid w:val="00C808E8"/>
    <w:rsid w:val="00C808FD"/>
    <w:rsid w:val="00C80939"/>
    <w:rsid w:val="00C80B71"/>
    <w:rsid w:val="00C80B77"/>
    <w:rsid w:val="00C80BE0"/>
    <w:rsid w:val="00C80E4F"/>
    <w:rsid w:val="00C80FEC"/>
    <w:rsid w:val="00C8111A"/>
    <w:rsid w:val="00C81181"/>
    <w:rsid w:val="00C81392"/>
    <w:rsid w:val="00C813C4"/>
    <w:rsid w:val="00C8158E"/>
    <w:rsid w:val="00C8159E"/>
    <w:rsid w:val="00C815F4"/>
    <w:rsid w:val="00C81918"/>
    <w:rsid w:val="00C81A63"/>
    <w:rsid w:val="00C81AA0"/>
    <w:rsid w:val="00C81AB1"/>
    <w:rsid w:val="00C81B40"/>
    <w:rsid w:val="00C81C72"/>
    <w:rsid w:val="00C81D5E"/>
    <w:rsid w:val="00C81D90"/>
    <w:rsid w:val="00C81ED2"/>
    <w:rsid w:val="00C81FEF"/>
    <w:rsid w:val="00C820A6"/>
    <w:rsid w:val="00C8213F"/>
    <w:rsid w:val="00C82260"/>
    <w:rsid w:val="00C82364"/>
    <w:rsid w:val="00C82536"/>
    <w:rsid w:val="00C827B0"/>
    <w:rsid w:val="00C82814"/>
    <w:rsid w:val="00C8285D"/>
    <w:rsid w:val="00C82AB1"/>
    <w:rsid w:val="00C82B2A"/>
    <w:rsid w:val="00C82B42"/>
    <w:rsid w:val="00C82BD2"/>
    <w:rsid w:val="00C82CDD"/>
    <w:rsid w:val="00C82CE8"/>
    <w:rsid w:val="00C82E68"/>
    <w:rsid w:val="00C82F49"/>
    <w:rsid w:val="00C82F88"/>
    <w:rsid w:val="00C82FC9"/>
    <w:rsid w:val="00C8309C"/>
    <w:rsid w:val="00C83130"/>
    <w:rsid w:val="00C831BF"/>
    <w:rsid w:val="00C8338A"/>
    <w:rsid w:val="00C837A3"/>
    <w:rsid w:val="00C838B0"/>
    <w:rsid w:val="00C838C1"/>
    <w:rsid w:val="00C83A35"/>
    <w:rsid w:val="00C83AD3"/>
    <w:rsid w:val="00C83E8C"/>
    <w:rsid w:val="00C83EDB"/>
    <w:rsid w:val="00C83EFF"/>
    <w:rsid w:val="00C840DC"/>
    <w:rsid w:val="00C84169"/>
    <w:rsid w:val="00C841D3"/>
    <w:rsid w:val="00C842DB"/>
    <w:rsid w:val="00C843E1"/>
    <w:rsid w:val="00C843EE"/>
    <w:rsid w:val="00C844B4"/>
    <w:rsid w:val="00C84515"/>
    <w:rsid w:val="00C845B1"/>
    <w:rsid w:val="00C84767"/>
    <w:rsid w:val="00C84836"/>
    <w:rsid w:val="00C848D5"/>
    <w:rsid w:val="00C84BEF"/>
    <w:rsid w:val="00C85364"/>
    <w:rsid w:val="00C853A6"/>
    <w:rsid w:val="00C85496"/>
    <w:rsid w:val="00C856E3"/>
    <w:rsid w:val="00C8571A"/>
    <w:rsid w:val="00C8574F"/>
    <w:rsid w:val="00C858E9"/>
    <w:rsid w:val="00C85A41"/>
    <w:rsid w:val="00C85BEB"/>
    <w:rsid w:val="00C85C14"/>
    <w:rsid w:val="00C85C62"/>
    <w:rsid w:val="00C85D93"/>
    <w:rsid w:val="00C85D95"/>
    <w:rsid w:val="00C85F3D"/>
    <w:rsid w:val="00C8602A"/>
    <w:rsid w:val="00C86181"/>
    <w:rsid w:val="00C8620C"/>
    <w:rsid w:val="00C86367"/>
    <w:rsid w:val="00C8636E"/>
    <w:rsid w:val="00C863F7"/>
    <w:rsid w:val="00C864F6"/>
    <w:rsid w:val="00C86544"/>
    <w:rsid w:val="00C8654C"/>
    <w:rsid w:val="00C86811"/>
    <w:rsid w:val="00C868BA"/>
    <w:rsid w:val="00C869AF"/>
    <w:rsid w:val="00C86A5F"/>
    <w:rsid w:val="00C86EBB"/>
    <w:rsid w:val="00C86F3E"/>
    <w:rsid w:val="00C86F8B"/>
    <w:rsid w:val="00C8722E"/>
    <w:rsid w:val="00C873C3"/>
    <w:rsid w:val="00C873C4"/>
    <w:rsid w:val="00C8791B"/>
    <w:rsid w:val="00C87C48"/>
    <w:rsid w:val="00C87C5A"/>
    <w:rsid w:val="00C87C94"/>
    <w:rsid w:val="00C87DE9"/>
    <w:rsid w:val="00C87E10"/>
    <w:rsid w:val="00C87FC5"/>
    <w:rsid w:val="00C900C7"/>
    <w:rsid w:val="00C90102"/>
    <w:rsid w:val="00C90115"/>
    <w:rsid w:val="00C90122"/>
    <w:rsid w:val="00C90305"/>
    <w:rsid w:val="00C90587"/>
    <w:rsid w:val="00C90717"/>
    <w:rsid w:val="00C90758"/>
    <w:rsid w:val="00C907FB"/>
    <w:rsid w:val="00C90A25"/>
    <w:rsid w:val="00C90A61"/>
    <w:rsid w:val="00C90A73"/>
    <w:rsid w:val="00C90CB9"/>
    <w:rsid w:val="00C90CE9"/>
    <w:rsid w:val="00C90EE0"/>
    <w:rsid w:val="00C90EEC"/>
    <w:rsid w:val="00C90FCF"/>
    <w:rsid w:val="00C910FC"/>
    <w:rsid w:val="00C911B9"/>
    <w:rsid w:val="00C911CB"/>
    <w:rsid w:val="00C911D0"/>
    <w:rsid w:val="00C912E6"/>
    <w:rsid w:val="00C912E7"/>
    <w:rsid w:val="00C9131D"/>
    <w:rsid w:val="00C9139B"/>
    <w:rsid w:val="00C9146A"/>
    <w:rsid w:val="00C91594"/>
    <w:rsid w:val="00C9173A"/>
    <w:rsid w:val="00C91938"/>
    <w:rsid w:val="00C91A2D"/>
    <w:rsid w:val="00C91F24"/>
    <w:rsid w:val="00C92088"/>
    <w:rsid w:val="00C9208F"/>
    <w:rsid w:val="00C920C2"/>
    <w:rsid w:val="00C920DE"/>
    <w:rsid w:val="00C922DC"/>
    <w:rsid w:val="00C92320"/>
    <w:rsid w:val="00C924DF"/>
    <w:rsid w:val="00C92608"/>
    <w:rsid w:val="00C92696"/>
    <w:rsid w:val="00C927B0"/>
    <w:rsid w:val="00C9292A"/>
    <w:rsid w:val="00C929AE"/>
    <w:rsid w:val="00C92C4A"/>
    <w:rsid w:val="00C92C5A"/>
    <w:rsid w:val="00C92CA5"/>
    <w:rsid w:val="00C92D97"/>
    <w:rsid w:val="00C92E5B"/>
    <w:rsid w:val="00C92FBC"/>
    <w:rsid w:val="00C93095"/>
    <w:rsid w:val="00C930F1"/>
    <w:rsid w:val="00C93294"/>
    <w:rsid w:val="00C93356"/>
    <w:rsid w:val="00C933E2"/>
    <w:rsid w:val="00C9347C"/>
    <w:rsid w:val="00C935DC"/>
    <w:rsid w:val="00C93647"/>
    <w:rsid w:val="00C93906"/>
    <w:rsid w:val="00C9391F"/>
    <w:rsid w:val="00C93939"/>
    <w:rsid w:val="00C93967"/>
    <w:rsid w:val="00C93A3F"/>
    <w:rsid w:val="00C93F9A"/>
    <w:rsid w:val="00C94122"/>
    <w:rsid w:val="00C941D7"/>
    <w:rsid w:val="00C9451C"/>
    <w:rsid w:val="00C94520"/>
    <w:rsid w:val="00C945BE"/>
    <w:rsid w:val="00C94678"/>
    <w:rsid w:val="00C94700"/>
    <w:rsid w:val="00C9488A"/>
    <w:rsid w:val="00C948F4"/>
    <w:rsid w:val="00C94956"/>
    <w:rsid w:val="00C9499B"/>
    <w:rsid w:val="00C949EB"/>
    <w:rsid w:val="00C94BB2"/>
    <w:rsid w:val="00C94C1E"/>
    <w:rsid w:val="00C94D38"/>
    <w:rsid w:val="00C94D94"/>
    <w:rsid w:val="00C94F96"/>
    <w:rsid w:val="00C9518D"/>
    <w:rsid w:val="00C95257"/>
    <w:rsid w:val="00C952C6"/>
    <w:rsid w:val="00C9539C"/>
    <w:rsid w:val="00C956BD"/>
    <w:rsid w:val="00C95880"/>
    <w:rsid w:val="00C9598F"/>
    <w:rsid w:val="00C95A5F"/>
    <w:rsid w:val="00C95AF6"/>
    <w:rsid w:val="00C95BDE"/>
    <w:rsid w:val="00C95C63"/>
    <w:rsid w:val="00C95D65"/>
    <w:rsid w:val="00C95D85"/>
    <w:rsid w:val="00C95F8A"/>
    <w:rsid w:val="00C961A4"/>
    <w:rsid w:val="00C96414"/>
    <w:rsid w:val="00C964A0"/>
    <w:rsid w:val="00C96509"/>
    <w:rsid w:val="00C96521"/>
    <w:rsid w:val="00C96531"/>
    <w:rsid w:val="00C966BF"/>
    <w:rsid w:val="00C9682C"/>
    <w:rsid w:val="00C969A7"/>
    <w:rsid w:val="00C96C21"/>
    <w:rsid w:val="00C96C7E"/>
    <w:rsid w:val="00C96CCC"/>
    <w:rsid w:val="00C96F05"/>
    <w:rsid w:val="00C97107"/>
    <w:rsid w:val="00C97149"/>
    <w:rsid w:val="00C972A6"/>
    <w:rsid w:val="00C9734A"/>
    <w:rsid w:val="00C97598"/>
    <w:rsid w:val="00C976C2"/>
    <w:rsid w:val="00C97855"/>
    <w:rsid w:val="00C97B10"/>
    <w:rsid w:val="00C97B31"/>
    <w:rsid w:val="00C97B5F"/>
    <w:rsid w:val="00C97BC0"/>
    <w:rsid w:val="00C97D0D"/>
    <w:rsid w:val="00C97E2C"/>
    <w:rsid w:val="00C97E46"/>
    <w:rsid w:val="00C97E71"/>
    <w:rsid w:val="00C97EEC"/>
    <w:rsid w:val="00CA00CA"/>
    <w:rsid w:val="00CA0327"/>
    <w:rsid w:val="00CA0562"/>
    <w:rsid w:val="00CA089B"/>
    <w:rsid w:val="00CA0903"/>
    <w:rsid w:val="00CA0930"/>
    <w:rsid w:val="00CA09F2"/>
    <w:rsid w:val="00CA0B1D"/>
    <w:rsid w:val="00CA0C16"/>
    <w:rsid w:val="00CA0C6F"/>
    <w:rsid w:val="00CA1019"/>
    <w:rsid w:val="00CA10C4"/>
    <w:rsid w:val="00CA128A"/>
    <w:rsid w:val="00CA139E"/>
    <w:rsid w:val="00CA13E6"/>
    <w:rsid w:val="00CA141F"/>
    <w:rsid w:val="00CA174E"/>
    <w:rsid w:val="00CA1785"/>
    <w:rsid w:val="00CA18AC"/>
    <w:rsid w:val="00CA1930"/>
    <w:rsid w:val="00CA1BE3"/>
    <w:rsid w:val="00CA1C46"/>
    <w:rsid w:val="00CA1E31"/>
    <w:rsid w:val="00CA1F58"/>
    <w:rsid w:val="00CA2031"/>
    <w:rsid w:val="00CA21F5"/>
    <w:rsid w:val="00CA224D"/>
    <w:rsid w:val="00CA2312"/>
    <w:rsid w:val="00CA234E"/>
    <w:rsid w:val="00CA24F1"/>
    <w:rsid w:val="00CA25C2"/>
    <w:rsid w:val="00CA2677"/>
    <w:rsid w:val="00CA2713"/>
    <w:rsid w:val="00CA2983"/>
    <w:rsid w:val="00CA2A2A"/>
    <w:rsid w:val="00CA2A34"/>
    <w:rsid w:val="00CA2A55"/>
    <w:rsid w:val="00CA2B1D"/>
    <w:rsid w:val="00CA2CF7"/>
    <w:rsid w:val="00CA2E38"/>
    <w:rsid w:val="00CA3147"/>
    <w:rsid w:val="00CA3219"/>
    <w:rsid w:val="00CA3407"/>
    <w:rsid w:val="00CA3567"/>
    <w:rsid w:val="00CA36C8"/>
    <w:rsid w:val="00CA3733"/>
    <w:rsid w:val="00CA3926"/>
    <w:rsid w:val="00CA3BCD"/>
    <w:rsid w:val="00CA3E0B"/>
    <w:rsid w:val="00CA3E3F"/>
    <w:rsid w:val="00CA3F3C"/>
    <w:rsid w:val="00CA4192"/>
    <w:rsid w:val="00CA4223"/>
    <w:rsid w:val="00CA4268"/>
    <w:rsid w:val="00CA468D"/>
    <w:rsid w:val="00CA4801"/>
    <w:rsid w:val="00CA4AF4"/>
    <w:rsid w:val="00CA4C85"/>
    <w:rsid w:val="00CA4DB5"/>
    <w:rsid w:val="00CA4F49"/>
    <w:rsid w:val="00CA4FDD"/>
    <w:rsid w:val="00CA508E"/>
    <w:rsid w:val="00CA50C7"/>
    <w:rsid w:val="00CA5146"/>
    <w:rsid w:val="00CA5170"/>
    <w:rsid w:val="00CA5347"/>
    <w:rsid w:val="00CA53CF"/>
    <w:rsid w:val="00CA54CD"/>
    <w:rsid w:val="00CA5588"/>
    <w:rsid w:val="00CA55D2"/>
    <w:rsid w:val="00CA56E9"/>
    <w:rsid w:val="00CA56F5"/>
    <w:rsid w:val="00CA57FF"/>
    <w:rsid w:val="00CA58E4"/>
    <w:rsid w:val="00CA5967"/>
    <w:rsid w:val="00CA5C22"/>
    <w:rsid w:val="00CA5C3C"/>
    <w:rsid w:val="00CA5C6B"/>
    <w:rsid w:val="00CA61DC"/>
    <w:rsid w:val="00CA6219"/>
    <w:rsid w:val="00CA62A4"/>
    <w:rsid w:val="00CA6316"/>
    <w:rsid w:val="00CA6446"/>
    <w:rsid w:val="00CA6606"/>
    <w:rsid w:val="00CA6659"/>
    <w:rsid w:val="00CA6661"/>
    <w:rsid w:val="00CA679B"/>
    <w:rsid w:val="00CA6858"/>
    <w:rsid w:val="00CA6B4A"/>
    <w:rsid w:val="00CA6FBF"/>
    <w:rsid w:val="00CA7129"/>
    <w:rsid w:val="00CA7218"/>
    <w:rsid w:val="00CA73C8"/>
    <w:rsid w:val="00CA7473"/>
    <w:rsid w:val="00CA75AB"/>
    <w:rsid w:val="00CA7954"/>
    <w:rsid w:val="00CA7A4C"/>
    <w:rsid w:val="00CA7AA6"/>
    <w:rsid w:val="00CA7B2A"/>
    <w:rsid w:val="00CA7BBA"/>
    <w:rsid w:val="00CA7C48"/>
    <w:rsid w:val="00CA7FCF"/>
    <w:rsid w:val="00CB00C9"/>
    <w:rsid w:val="00CB019D"/>
    <w:rsid w:val="00CB023B"/>
    <w:rsid w:val="00CB0285"/>
    <w:rsid w:val="00CB02B5"/>
    <w:rsid w:val="00CB0383"/>
    <w:rsid w:val="00CB06BC"/>
    <w:rsid w:val="00CB06D1"/>
    <w:rsid w:val="00CB072C"/>
    <w:rsid w:val="00CB08CD"/>
    <w:rsid w:val="00CB08F0"/>
    <w:rsid w:val="00CB0907"/>
    <w:rsid w:val="00CB0932"/>
    <w:rsid w:val="00CB09E4"/>
    <w:rsid w:val="00CB0A4B"/>
    <w:rsid w:val="00CB0BDC"/>
    <w:rsid w:val="00CB0DA6"/>
    <w:rsid w:val="00CB0DE0"/>
    <w:rsid w:val="00CB0E05"/>
    <w:rsid w:val="00CB0E27"/>
    <w:rsid w:val="00CB0E8D"/>
    <w:rsid w:val="00CB0EBE"/>
    <w:rsid w:val="00CB0F5E"/>
    <w:rsid w:val="00CB1113"/>
    <w:rsid w:val="00CB1150"/>
    <w:rsid w:val="00CB1277"/>
    <w:rsid w:val="00CB13DC"/>
    <w:rsid w:val="00CB15BC"/>
    <w:rsid w:val="00CB1946"/>
    <w:rsid w:val="00CB1BBD"/>
    <w:rsid w:val="00CB1C14"/>
    <w:rsid w:val="00CB1E90"/>
    <w:rsid w:val="00CB1F0C"/>
    <w:rsid w:val="00CB1F3A"/>
    <w:rsid w:val="00CB20ED"/>
    <w:rsid w:val="00CB2156"/>
    <w:rsid w:val="00CB220E"/>
    <w:rsid w:val="00CB2439"/>
    <w:rsid w:val="00CB24E8"/>
    <w:rsid w:val="00CB2671"/>
    <w:rsid w:val="00CB26EB"/>
    <w:rsid w:val="00CB2867"/>
    <w:rsid w:val="00CB286B"/>
    <w:rsid w:val="00CB2884"/>
    <w:rsid w:val="00CB299B"/>
    <w:rsid w:val="00CB2A75"/>
    <w:rsid w:val="00CB2AE1"/>
    <w:rsid w:val="00CB2B7C"/>
    <w:rsid w:val="00CB2C6E"/>
    <w:rsid w:val="00CB2CA7"/>
    <w:rsid w:val="00CB2FC6"/>
    <w:rsid w:val="00CB30C8"/>
    <w:rsid w:val="00CB312A"/>
    <w:rsid w:val="00CB313C"/>
    <w:rsid w:val="00CB3140"/>
    <w:rsid w:val="00CB3270"/>
    <w:rsid w:val="00CB3529"/>
    <w:rsid w:val="00CB358D"/>
    <w:rsid w:val="00CB36B2"/>
    <w:rsid w:val="00CB36F5"/>
    <w:rsid w:val="00CB37F3"/>
    <w:rsid w:val="00CB39CF"/>
    <w:rsid w:val="00CB3A7F"/>
    <w:rsid w:val="00CB3AF9"/>
    <w:rsid w:val="00CB3CA2"/>
    <w:rsid w:val="00CB3F5F"/>
    <w:rsid w:val="00CB4243"/>
    <w:rsid w:val="00CB4502"/>
    <w:rsid w:val="00CB455F"/>
    <w:rsid w:val="00CB47E1"/>
    <w:rsid w:val="00CB4866"/>
    <w:rsid w:val="00CB4889"/>
    <w:rsid w:val="00CB48E2"/>
    <w:rsid w:val="00CB48FA"/>
    <w:rsid w:val="00CB4A90"/>
    <w:rsid w:val="00CB4BBD"/>
    <w:rsid w:val="00CB4C02"/>
    <w:rsid w:val="00CB4E51"/>
    <w:rsid w:val="00CB4E87"/>
    <w:rsid w:val="00CB4EA5"/>
    <w:rsid w:val="00CB4F8D"/>
    <w:rsid w:val="00CB5000"/>
    <w:rsid w:val="00CB51B6"/>
    <w:rsid w:val="00CB51D5"/>
    <w:rsid w:val="00CB5261"/>
    <w:rsid w:val="00CB5501"/>
    <w:rsid w:val="00CB553D"/>
    <w:rsid w:val="00CB565C"/>
    <w:rsid w:val="00CB584D"/>
    <w:rsid w:val="00CB588E"/>
    <w:rsid w:val="00CB5963"/>
    <w:rsid w:val="00CB597E"/>
    <w:rsid w:val="00CB5D54"/>
    <w:rsid w:val="00CB5D74"/>
    <w:rsid w:val="00CB5DA2"/>
    <w:rsid w:val="00CB5F10"/>
    <w:rsid w:val="00CB5F83"/>
    <w:rsid w:val="00CB6128"/>
    <w:rsid w:val="00CB6234"/>
    <w:rsid w:val="00CB66F5"/>
    <w:rsid w:val="00CB6983"/>
    <w:rsid w:val="00CB6D2D"/>
    <w:rsid w:val="00CB6DD0"/>
    <w:rsid w:val="00CB70BC"/>
    <w:rsid w:val="00CB7153"/>
    <w:rsid w:val="00CB71CB"/>
    <w:rsid w:val="00CB7233"/>
    <w:rsid w:val="00CB73A7"/>
    <w:rsid w:val="00CB7427"/>
    <w:rsid w:val="00CB7671"/>
    <w:rsid w:val="00CB76F9"/>
    <w:rsid w:val="00CB7A90"/>
    <w:rsid w:val="00CB7AC4"/>
    <w:rsid w:val="00CB7FC5"/>
    <w:rsid w:val="00CB7FCC"/>
    <w:rsid w:val="00CC01F8"/>
    <w:rsid w:val="00CC047E"/>
    <w:rsid w:val="00CC0603"/>
    <w:rsid w:val="00CC06B2"/>
    <w:rsid w:val="00CC06E7"/>
    <w:rsid w:val="00CC0ABA"/>
    <w:rsid w:val="00CC0AEA"/>
    <w:rsid w:val="00CC0C0A"/>
    <w:rsid w:val="00CC0C3F"/>
    <w:rsid w:val="00CC0CB5"/>
    <w:rsid w:val="00CC0D9A"/>
    <w:rsid w:val="00CC0DF2"/>
    <w:rsid w:val="00CC0F2F"/>
    <w:rsid w:val="00CC10E5"/>
    <w:rsid w:val="00CC1123"/>
    <w:rsid w:val="00CC1205"/>
    <w:rsid w:val="00CC1332"/>
    <w:rsid w:val="00CC1354"/>
    <w:rsid w:val="00CC13FB"/>
    <w:rsid w:val="00CC1712"/>
    <w:rsid w:val="00CC1793"/>
    <w:rsid w:val="00CC17EC"/>
    <w:rsid w:val="00CC1885"/>
    <w:rsid w:val="00CC1BBB"/>
    <w:rsid w:val="00CC1C33"/>
    <w:rsid w:val="00CC1C3A"/>
    <w:rsid w:val="00CC1EBB"/>
    <w:rsid w:val="00CC214F"/>
    <w:rsid w:val="00CC2210"/>
    <w:rsid w:val="00CC24D9"/>
    <w:rsid w:val="00CC25CC"/>
    <w:rsid w:val="00CC260C"/>
    <w:rsid w:val="00CC2645"/>
    <w:rsid w:val="00CC26D4"/>
    <w:rsid w:val="00CC2739"/>
    <w:rsid w:val="00CC2890"/>
    <w:rsid w:val="00CC2A46"/>
    <w:rsid w:val="00CC2AF0"/>
    <w:rsid w:val="00CC2B02"/>
    <w:rsid w:val="00CC2BD6"/>
    <w:rsid w:val="00CC2D8F"/>
    <w:rsid w:val="00CC2DFF"/>
    <w:rsid w:val="00CC2E07"/>
    <w:rsid w:val="00CC30F4"/>
    <w:rsid w:val="00CC3131"/>
    <w:rsid w:val="00CC313B"/>
    <w:rsid w:val="00CC3403"/>
    <w:rsid w:val="00CC3427"/>
    <w:rsid w:val="00CC3552"/>
    <w:rsid w:val="00CC37C3"/>
    <w:rsid w:val="00CC37D8"/>
    <w:rsid w:val="00CC38FD"/>
    <w:rsid w:val="00CC39A0"/>
    <w:rsid w:val="00CC39DD"/>
    <w:rsid w:val="00CC39FC"/>
    <w:rsid w:val="00CC3C3D"/>
    <w:rsid w:val="00CC3C53"/>
    <w:rsid w:val="00CC3CD0"/>
    <w:rsid w:val="00CC3D18"/>
    <w:rsid w:val="00CC3E42"/>
    <w:rsid w:val="00CC3F58"/>
    <w:rsid w:val="00CC3F7C"/>
    <w:rsid w:val="00CC404C"/>
    <w:rsid w:val="00CC4130"/>
    <w:rsid w:val="00CC4237"/>
    <w:rsid w:val="00CC4282"/>
    <w:rsid w:val="00CC430F"/>
    <w:rsid w:val="00CC459D"/>
    <w:rsid w:val="00CC470B"/>
    <w:rsid w:val="00CC485D"/>
    <w:rsid w:val="00CC4A1C"/>
    <w:rsid w:val="00CC4A4E"/>
    <w:rsid w:val="00CC4A61"/>
    <w:rsid w:val="00CC4AE8"/>
    <w:rsid w:val="00CC4B14"/>
    <w:rsid w:val="00CC4C8F"/>
    <w:rsid w:val="00CC4E53"/>
    <w:rsid w:val="00CC50AC"/>
    <w:rsid w:val="00CC521A"/>
    <w:rsid w:val="00CC523D"/>
    <w:rsid w:val="00CC52AC"/>
    <w:rsid w:val="00CC531E"/>
    <w:rsid w:val="00CC5353"/>
    <w:rsid w:val="00CC546A"/>
    <w:rsid w:val="00CC54AC"/>
    <w:rsid w:val="00CC54B4"/>
    <w:rsid w:val="00CC558C"/>
    <w:rsid w:val="00CC585E"/>
    <w:rsid w:val="00CC5A54"/>
    <w:rsid w:val="00CC5A7D"/>
    <w:rsid w:val="00CC5BE2"/>
    <w:rsid w:val="00CC5CBB"/>
    <w:rsid w:val="00CC5EF6"/>
    <w:rsid w:val="00CC6034"/>
    <w:rsid w:val="00CC605D"/>
    <w:rsid w:val="00CC611F"/>
    <w:rsid w:val="00CC6218"/>
    <w:rsid w:val="00CC684A"/>
    <w:rsid w:val="00CC697C"/>
    <w:rsid w:val="00CC69A4"/>
    <w:rsid w:val="00CC6A85"/>
    <w:rsid w:val="00CC6BAD"/>
    <w:rsid w:val="00CC6BBF"/>
    <w:rsid w:val="00CC6C2B"/>
    <w:rsid w:val="00CC6E4B"/>
    <w:rsid w:val="00CC6ED1"/>
    <w:rsid w:val="00CC6FEA"/>
    <w:rsid w:val="00CC7073"/>
    <w:rsid w:val="00CC72D6"/>
    <w:rsid w:val="00CC742F"/>
    <w:rsid w:val="00CC76ED"/>
    <w:rsid w:val="00CC78DB"/>
    <w:rsid w:val="00CC7933"/>
    <w:rsid w:val="00CC7A66"/>
    <w:rsid w:val="00CC7AE4"/>
    <w:rsid w:val="00CC7B4E"/>
    <w:rsid w:val="00CC7CA0"/>
    <w:rsid w:val="00CC7CB0"/>
    <w:rsid w:val="00CC7DC6"/>
    <w:rsid w:val="00CC7E9D"/>
    <w:rsid w:val="00CC7EDC"/>
    <w:rsid w:val="00CC7F94"/>
    <w:rsid w:val="00CD03F1"/>
    <w:rsid w:val="00CD07D4"/>
    <w:rsid w:val="00CD0840"/>
    <w:rsid w:val="00CD0960"/>
    <w:rsid w:val="00CD09A3"/>
    <w:rsid w:val="00CD0A15"/>
    <w:rsid w:val="00CD0A58"/>
    <w:rsid w:val="00CD0C37"/>
    <w:rsid w:val="00CD0EB9"/>
    <w:rsid w:val="00CD0F30"/>
    <w:rsid w:val="00CD1024"/>
    <w:rsid w:val="00CD103D"/>
    <w:rsid w:val="00CD128D"/>
    <w:rsid w:val="00CD1385"/>
    <w:rsid w:val="00CD13C4"/>
    <w:rsid w:val="00CD1563"/>
    <w:rsid w:val="00CD1569"/>
    <w:rsid w:val="00CD17AB"/>
    <w:rsid w:val="00CD1949"/>
    <w:rsid w:val="00CD1954"/>
    <w:rsid w:val="00CD19C2"/>
    <w:rsid w:val="00CD1B05"/>
    <w:rsid w:val="00CD1DAE"/>
    <w:rsid w:val="00CD2075"/>
    <w:rsid w:val="00CD2238"/>
    <w:rsid w:val="00CD2277"/>
    <w:rsid w:val="00CD245A"/>
    <w:rsid w:val="00CD2564"/>
    <w:rsid w:val="00CD25B9"/>
    <w:rsid w:val="00CD278E"/>
    <w:rsid w:val="00CD2A23"/>
    <w:rsid w:val="00CD2B28"/>
    <w:rsid w:val="00CD2C1A"/>
    <w:rsid w:val="00CD2CB6"/>
    <w:rsid w:val="00CD2D0F"/>
    <w:rsid w:val="00CD2EE9"/>
    <w:rsid w:val="00CD2FDB"/>
    <w:rsid w:val="00CD2FF0"/>
    <w:rsid w:val="00CD3217"/>
    <w:rsid w:val="00CD372B"/>
    <w:rsid w:val="00CD3840"/>
    <w:rsid w:val="00CD3890"/>
    <w:rsid w:val="00CD3901"/>
    <w:rsid w:val="00CD3964"/>
    <w:rsid w:val="00CD3B63"/>
    <w:rsid w:val="00CD3B80"/>
    <w:rsid w:val="00CD3BC1"/>
    <w:rsid w:val="00CD3BEF"/>
    <w:rsid w:val="00CD3D93"/>
    <w:rsid w:val="00CD40E4"/>
    <w:rsid w:val="00CD4222"/>
    <w:rsid w:val="00CD4487"/>
    <w:rsid w:val="00CD46A1"/>
    <w:rsid w:val="00CD46D9"/>
    <w:rsid w:val="00CD47F4"/>
    <w:rsid w:val="00CD4967"/>
    <w:rsid w:val="00CD4EE2"/>
    <w:rsid w:val="00CD5087"/>
    <w:rsid w:val="00CD512C"/>
    <w:rsid w:val="00CD5201"/>
    <w:rsid w:val="00CD555C"/>
    <w:rsid w:val="00CD560E"/>
    <w:rsid w:val="00CD5761"/>
    <w:rsid w:val="00CD5807"/>
    <w:rsid w:val="00CD5A85"/>
    <w:rsid w:val="00CD5C21"/>
    <w:rsid w:val="00CD5DA4"/>
    <w:rsid w:val="00CD5E27"/>
    <w:rsid w:val="00CD5E9A"/>
    <w:rsid w:val="00CD5F0F"/>
    <w:rsid w:val="00CD6051"/>
    <w:rsid w:val="00CD6330"/>
    <w:rsid w:val="00CD63C8"/>
    <w:rsid w:val="00CD662E"/>
    <w:rsid w:val="00CD6646"/>
    <w:rsid w:val="00CD69C5"/>
    <w:rsid w:val="00CD6A00"/>
    <w:rsid w:val="00CD6B65"/>
    <w:rsid w:val="00CD6B90"/>
    <w:rsid w:val="00CD6C2E"/>
    <w:rsid w:val="00CD6E22"/>
    <w:rsid w:val="00CD6F34"/>
    <w:rsid w:val="00CD7090"/>
    <w:rsid w:val="00CD70A9"/>
    <w:rsid w:val="00CD70E9"/>
    <w:rsid w:val="00CD72E0"/>
    <w:rsid w:val="00CD757B"/>
    <w:rsid w:val="00CD75E1"/>
    <w:rsid w:val="00CD7C47"/>
    <w:rsid w:val="00CD7D92"/>
    <w:rsid w:val="00CD7FA9"/>
    <w:rsid w:val="00CE019B"/>
    <w:rsid w:val="00CE01F4"/>
    <w:rsid w:val="00CE02B5"/>
    <w:rsid w:val="00CE03D6"/>
    <w:rsid w:val="00CE0907"/>
    <w:rsid w:val="00CE0C6B"/>
    <w:rsid w:val="00CE1028"/>
    <w:rsid w:val="00CE1191"/>
    <w:rsid w:val="00CE1194"/>
    <w:rsid w:val="00CE11A5"/>
    <w:rsid w:val="00CE1214"/>
    <w:rsid w:val="00CE1386"/>
    <w:rsid w:val="00CE1450"/>
    <w:rsid w:val="00CE15A9"/>
    <w:rsid w:val="00CE15B5"/>
    <w:rsid w:val="00CE160A"/>
    <w:rsid w:val="00CE169D"/>
    <w:rsid w:val="00CE16C7"/>
    <w:rsid w:val="00CE171E"/>
    <w:rsid w:val="00CE1868"/>
    <w:rsid w:val="00CE188C"/>
    <w:rsid w:val="00CE18B0"/>
    <w:rsid w:val="00CE1904"/>
    <w:rsid w:val="00CE194A"/>
    <w:rsid w:val="00CE1BD6"/>
    <w:rsid w:val="00CE1C4D"/>
    <w:rsid w:val="00CE1D84"/>
    <w:rsid w:val="00CE1DFD"/>
    <w:rsid w:val="00CE1E07"/>
    <w:rsid w:val="00CE1EE9"/>
    <w:rsid w:val="00CE1F40"/>
    <w:rsid w:val="00CE1F8B"/>
    <w:rsid w:val="00CE2078"/>
    <w:rsid w:val="00CE2120"/>
    <w:rsid w:val="00CE2194"/>
    <w:rsid w:val="00CE220D"/>
    <w:rsid w:val="00CE233B"/>
    <w:rsid w:val="00CE2567"/>
    <w:rsid w:val="00CE2651"/>
    <w:rsid w:val="00CE271E"/>
    <w:rsid w:val="00CE27A6"/>
    <w:rsid w:val="00CE27F2"/>
    <w:rsid w:val="00CE294F"/>
    <w:rsid w:val="00CE2C0B"/>
    <w:rsid w:val="00CE2C90"/>
    <w:rsid w:val="00CE2CB3"/>
    <w:rsid w:val="00CE2E75"/>
    <w:rsid w:val="00CE2F1E"/>
    <w:rsid w:val="00CE2F72"/>
    <w:rsid w:val="00CE326B"/>
    <w:rsid w:val="00CE32DC"/>
    <w:rsid w:val="00CE34C8"/>
    <w:rsid w:val="00CE34F7"/>
    <w:rsid w:val="00CE3669"/>
    <w:rsid w:val="00CE3674"/>
    <w:rsid w:val="00CE367C"/>
    <w:rsid w:val="00CE3740"/>
    <w:rsid w:val="00CE37D9"/>
    <w:rsid w:val="00CE3820"/>
    <w:rsid w:val="00CE3900"/>
    <w:rsid w:val="00CE3A3B"/>
    <w:rsid w:val="00CE3E3D"/>
    <w:rsid w:val="00CE4036"/>
    <w:rsid w:val="00CE4126"/>
    <w:rsid w:val="00CE41B6"/>
    <w:rsid w:val="00CE4220"/>
    <w:rsid w:val="00CE42A8"/>
    <w:rsid w:val="00CE4349"/>
    <w:rsid w:val="00CE45FA"/>
    <w:rsid w:val="00CE4D6B"/>
    <w:rsid w:val="00CE4D92"/>
    <w:rsid w:val="00CE4FE4"/>
    <w:rsid w:val="00CE5009"/>
    <w:rsid w:val="00CE5480"/>
    <w:rsid w:val="00CE5491"/>
    <w:rsid w:val="00CE5539"/>
    <w:rsid w:val="00CE55AA"/>
    <w:rsid w:val="00CE561D"/>
    <w:rsid w:val="00CE5686"/>
    <w:rsid w:val="00CE568F"/>
    <w:rsid w:val="00CE571B"/>
    <w:rsid w:val="00CE5882"/>
    <w:rsid w:val="00CE590A"/>
    <w:rsid w:val="00CE5972"/>
    <w:rsid w:val="00CE59E8"/>
    <w:rsid w:val="00CE5A39"/>
    <w:rsid w:val="00CE5B2A"/>
    <w:rsid w:val="00CE5D01"/>
    <w:rsid w:val="00CE5E36"/>
    <w:rsid w:val="00CE5F27"/>
    <w:rsid w:val="00CE5F58"/>
    <w:rsid w:val="00CE60AC"/>
    <w:rsid w:val="00CE6490"/>
    <w:rsid w:val="00CE64E9"/>
    <w:rsid w:val="00CE6614"/>
    <w:rsid w:val="00CE67D0"/>
    <w:rsid w:val="00CE6838"/>
    <w:rsid w:val="00CE69E2"/>
    <w:rsid w:val="00CE6A07"/>
    <w:rsid w:val="00CE6AC7"/>
    <w:rsid w:val="00CE6C06"/>
    <w:rsid w:val="00CE6DF1"/>
    <w:rsid w:val="00CE7221"/>
    <w:rsid w:val="00CE73A8"/>
    <w:rsid w:val="00CE7412"/>
    <w:rsid w:val="00CE7918"/>
    <w:rsid w:val="00CE79D3"/>
    <w:rsid w:val="00CE79F7"/>
    <w:rsid w:val="00CE79FA"/>
    <w:rsid w:val="00CE7AED"/>
    <w:rsid w:val="00CE7E6E"/>
    <w:rsid w:val="00CE7ED0"/>
    <w:rsid w:val="00CE7F6C"/>
    <w:rsid w:val="00CF0058"/>
    <w:rsid w:val="00CF00C8"/>
    <w:rsid w:val="00CF00DD"/>
    <w:rsid w:val="00CF0527"/>
    <w:rsid w:val="00CF06A4"/>
    <w:rsid w:val="00CF08A5"/>
    <w:rsid w:val="00CF0C54"/>
    <w:rsid w:val="00CF0E5B"/>
    <w:rsid w:val="00CF0E7E"/>
    <w:rsid w:val="00CF0FEB"/>
    <w:rsid w:val="00CF1070"/>
    <w:rsid w:val="00CF142D"/>
    <w:rsid w:val="00CF18D9"/>
    <w:rsid w:val="00CF1903"/>
    <w:rsid w:val="00CF190D"/>
    <w:rsid w:val="00CF19AD"/>
    <w:rsid w:val="00CF1A90"/>
    <w:rsid w:val="00CF1AF4"/>
    <w:rsid w:val="00CF1CF4"/>
    <w:rsid w:val="00CF1D67"/>
    <w:rsid w:val="00CF1FDA"/>
    <w:rsid w:val="00CF220E"/>
    <w:rsid w:val="00CF2211"/>
    <w:rsid w:val="00CF2279"/>
    <w:rsid w:val="00CF2458"/>
    <w:rsid w:val="00CF25C2"/>
    <w:rsid w:val="00CF2656"/>
    <w:rsid w:val="00CF2820"/>
    <w:rsid w:val="00CF296A"/>
    <w:rsid w:val="00CF2CE2"/>
    <w:rsid w:val="00CF2E20"/>
    <w:rsid w:val="00CF2EC5"/>
    <w:rsid w:val="00CF2EF2"/>
    <w:rsid w:val="00CF30BD"/>
    <w:rsid w:val="00CF3198"/>
    <w:rsid w:val="00CF3213"/>
    <w:rsid w:val="00CF32FD"/>
    <w:rsid w:val="00CF3364"/>
    <w:rsid w:val="00CF348E"/>
    <w:rsid w:val="00CF3527"/>
    <w:rsid w:val="00CF35A0"/>
    <w:rsid w:val="00CF3655"/>
    <w:rsid w:val="00CF37CD"/>
    <w:rsid w:val="00CF38D1"/>
    <w:rsid w:val="00CF38E5"/>
    <w:rsid w:val="00CF3BB6"/>
    <w:rsid w:val="00CF3C45"/>
    <w:rsid w:val="00CF3CE0"/>
    <w:rsid w:val="00CF3F3C"/>
    <w:rsid w:val="00CF4041"/>
    <w:rsid w:val="00CF40A0"/>
    <w:rsid w:val="00CF42A6"/>
    <w:rsid w:val="00CF42EC"/>
    <w:rsid w:val="00CF4369"/>
    <w:rsid w:val="00CF436D"/>
    <w:rsid w:val="00CF4528"/>
    <w:rsid w:val="00CF4540"/>
    <w:rsid w:val="00CF469E"/>
    <w:rsid w:val="00CF47F1"/>
    <w:rsid w:val="00CF4975"/>
    <w:rsid w:val="00CF4AA1"/>
    <w:rsid w:val="00CF4AEB"/>
    <w:rsid w:val="00CF4BA0"/>
    <w:rsid w:val="00CF4D8D"/>
    <w:rsid w:val="00CF4EA8"/>
    <w:rsid w:val="00CF4F09"/>
    <w:rsid w:val="00CF4F4D"/>
    <w:rsid w:val="00CF4F5E"/>
    <w:rsid w:val="00CF5035"/>
    <w:rsid w:val="00CF5134"/>
    <w:rsid w:val="00CF51F3"/>
    <w:rsid w:val="00CF52FF"/>
    <w:rsid w:val="00CF5502"/>
    <w:rsid w:val="00CF55A2"/>
    <w:rsid w:val="00CF5639"/>
    <w:rsid w:val="00CF5727"/>
    <w:rsid w:val="00CF57EE"/>
    <w:rsid w:val="00CF58AE"/>
    <w:rsid w:val="00CF597B"/>
    <w:rsid w:val="00CF6114"/>
    <w:rsid w:val="00CF612D"/>
    <w:rsid w:val="00CF62B7"/>
    <w:rsid w:val="00CF62FD"/>
    <w:rsid w:val="00CF635D"/>
    <w:rsid w:val="00CF648A"/>
    <w:rsid w:val="00CF6547"/>
    <w:rsid w:val="00CF65BE"/>
    <w:rsid w:val="00CF6650"/>
    <w:rsid w:val="00CF67BE"/>
    <w:rsid w:val="00CF6A33"/>
    <w:rsid w:val="00CF6B3F"/>
    <w:rsid w:val="00CF6B9B"/>
    <w:rsid w:val="00CF6BBB"/>
    <w:rsid w:val="00CF6D51"/>
    <w:rsid w:val="00CF6D89"/>
    <w:rsid w:val="00CF6FE3"/>
    <w:rsid w:val="00CF7110"/>
    <w:rsid w:val="00CF7499"/>
    <w:rsid w:val="00CF76AE"/>
    <w:rsid w:val="00CF7718"/>
    <w:rsid w:val="00CF77C4"/>
    <w:rsid w:val="00CF78B8"/>
    <w:rsid w:val="00CF7957"/>
    <w:rsid w:val="00CF798D"/>
    <w:rsid w:val="00CF7A49"/>
    <w:rsid w:val="00CF7B6A"/>
    <w:rsid w:val="00CF7C03"/>
    <w:rsid w:val="00CF7DBA"/>
    <w:rsid w:val="00CF7DCE"/>
    <w:rsid w:val="00CF7DDD"/>
    <w:rsid w:val="00CF7FE6"/>
    <w:rsid w:val="00D00202"/>
    <w:rsid w:val="00D002D9"/>
    <w:rsid w:val="00D00472"/>
    <w:rsid w:val="00D00822"/>
    <w:rsid w:val="00D008B4"/>
    <w:rsid w:val="00D00A81"/>
    <w:rsid w:val="00D00AE6"/>
    <w:rsid w:val="00D00AEC"/>
    <w:rsid w:val="00D00B71"/>
    <w:rsid w:val="00D00BDA"/>
    <w:rsid w:val="00D00C0F"/>
    <w:rsid w:val="00D00E5B"/>
    <w:rsid w:val="00D00F8A"/>
    <w:rsid w:val="00D01003"/>
    <w:rsid w:val="00D01018"/>
    <w:rsid w:val="00D01147"/>
    <w:rsid w:val="00D0141F"/>
    <w:rsid w:val="00D018BC"/>
    <w:rsid w:val="00D018F4"/>
    <w:rsid w:val="00D01DA0"/>
    <w:rsid w:val="00D020EA"/>
    <w:rsid w:val="00D021B7"/>
    <w:rsid w:val="00D02295"/>
    <w:rsid w:val="00D02300"/>
    <w:rsid w:val="00D024CD"/>
    <w:rsid w:val="00D0254B"/>
    <w:rsid w:val="00D02580"/>
    <w:rsid w:val="00D02875"/>
    <w:rsid w:val="00D0296D"/>
    <w:rsid w:val="00D029D1"/>
    <w:rsid w:val="00D02CBC"/>
    <w:rsid w:val="00D02DF1"/>
    <w:rsid w:val="00D02F4A"/>
    <w:rsid w:val="00D02FBE"/>
    <w:rsid w:val="00D031BA"/>
    <w:rsid w:val="00D033CB"/>
    <w:rsid w:val="00D03475"/>
    <w:rsid w:val="00D03574"/>
    <w:rsid w:val="00D0381D"/>
    <w:rsid w:val="00D03A99"/>
    <w:rsid w:val="00D03B03"/>
    <w:rsid w:val="00D03B29"/>
    <w:rsid w:val="00D03B4B"/>
    <w:rsid w:val="00D03BAC"/>
    <w:rsid w:val="00D03EB9"/>
    <w:rsid w:val="00D03ED1"/>
    <w:rsid w:val="00D0400D"/>
    <w:rsid w:val="00D0421A"/>
    <w:rsid w:val="00D04264"/>
    <w:rsid w:val="00D04552"/>
    <w:rsid w:val="00D045CC"/>
    <w:rsid w:val="00D04621"/>
    <w:rsid w:val="00D04661"/>
    <w:rsid w:val="00D046BA"/>
    <w:rsid w:val="00D0476A"/>
    <w:rsid w:val="00D04975"/>
    <w:rsid w:val="00D049B1"/>
    <w:rsid w:val="00D04A6A"/>
    <w:rsid w:val="00D04D90"/>
    <w:rsid w:val="00D04D92"/>
    <w:rsid w:val="00D04E32"/>
    <w:rsid w:val="00D04FA0"/>
    <w:rsid w:val="00D0535D"/>
    <w:rsid w:val="00D054ED"/>
    <w:rsid w:val="00D055AE"/>
    <w:rsid w:val="00D05631"/>
    <w:rsid w:val="00D05649"/>
    <w:rsid w:val="00D05665"/>
    <w:rsid w:val="00D05786"/>
    <w:rsid w:val="00D05DF2"/>
    <w:rsid w:val="00D05E0A"/>
    <w:rsid w:val="00D05E63"/>
    <w:rsid w:val="00D05FA7"/>
    <w:rsid w:val="00D05FE1"/>
    <w:rsid w:val="00D061A9"/>
    <w:rsid w:val="00D061F0"/>
    <w:rsid w:val="00D06232"/>
    <w:rsid w:val="00D06344"/>
    <w:rsid w:val="00D063D2"/>
    <w:rsid w:val="00D063DB"/>
    <w:rsid w:val="00D06434"/>
    <w:rsid w:val="00D0655A"/>
    <w:rsid w:val="00D0663E"/>
    <w:rsid w:val="00D06683"/>
    <w:rsid w:val="00D06757"/>
    <w:rsid w:val="00D06946"/>
    <w:rsid w:val="00D069AC"/>
    <w:rsid w:val="00D069DF"/>
    <w:rsid w:val="00D069E8"/>
    <w:rsid w:val="00D06B40"/>
    <w:rsid w:val="00D06BDD"/>
    <w:rsid w:val="00D06BE7"/>
    <w:rsid w:val="00D06C0F"/>
    <w:rsid w:val="00D06CE2"/>
    <w:rsid w:val="00D06CFD"/>
    <w:rsid w:val="00D06F60"/>
    <w:rsid w:val="00D06FC1"/>
    <w:rsid w:val="00D07157"/>
    <w:rsid w:val="00D0721A"/>
    <w:rsid w:val="00D07293"/>
    <w:rsid w:val="00D072C2"/>
    <w:rsid w:val="00D0731C"/>
    <w:rsid w:val="00D07340"/>
    <w:rsid w:val="00D07374"/>
    <w:rsid w:val="00D0759B"/>
    <w:rsid w:val="00D0766C"/>
    <w:rsid w:val="00D07718"/>
    <w:rsid w:val="00D077CA"/>
    <w:rsid w:val="00D07847"/>
    <w:rsid w:val="00D078AD"/>
    <w:rsid w:val="00D07965"/>
    <w:rsid w:val="00D07E4F"/>
    <w:rsid w:val="00D07F7D"/>
    <w:rsid w:val="00D07FDD"/>
    <w:rsid w:val="00D100E7"/>
    <w:rsid w:val="00D100F7"/>
    <w:rsid w:val="00D1010B"/>
    <w:rsid w:val="00D10260"/>
    <w:rsid w:val="00D1029E"/>
    <w:rsid w:val="00D1032B"/>
    <w:rsid w:val="00D10389"/>
    <w:rsid w:val="00D10476"/>
    <w:rsid w:val="00D10486"/>
    <w:rsid w:val="00D10605"/>
    <w:rsid w:val="00D1062F"/>
    <w:rsid w:val="00D1064B"/>
    <w:rsid w:val="00D106E4"/>
    <w:rsid w:val="00D1077F"/>
    <w:rsid w:val="00D10925"/>
    <w:rsid w:val="00D10B00"/>
    <w:rsid w:val="00D10C35"/>
    <w:rsid w:val="00D10CB1"/>
    <w:rsid w:val="00D10CD3"/>
    <w:rsid w:val="00D10FE6"/>
    <w:rsid w:val="00D1105D"/>
    <w:rsid w:val="00D11140"/>
    <w:rsid w:val="00D111CB"/>
    <w:rsid w:val="00D1135C"/>
    <w:rsid w:val="00D114B2"/>
    <w:rsid w:val="00D1161D"/>
    <w:rsid w:val="00D116F6"/>
    <w:rsid w:val="00D11716"/>
    <w:rsid w:val="00D1174E"/>
    <w:rsid w:val="00D11795"/>
    <w:rsid w:val="00D117B3"/>
    <w:rsid w:val="00D1181C"/>
    <w:rsid w:val="00D11865"/>
    <w:rsid w:val="00D11ABD"/>
    <w:rsid w:val="00D11B71"/>
    <w:rsid w:val="00D11BD5"/>
    <w:rsid w:val="00D11C4A"/>
    <w:rsid w:val="00D11D36"/>
    <w:rsid w:val="00D11E0A"/>
    <w:rsid w:val="00D12237"/>
    <w:rsid w:val="00D122D2"/>
    <w:rsid w:val="00D123BC"/>
    <w:rsid w:val="00D1240E"/>
    <w:rsid w:val="00D1280E"/>
    <w:rsid w:val="00D12859"/>
    <w:rsid w:val="00D129C0"/>
    <w:rsid w:val="00D12C01"/>
    <w:rsid w:val="00D12CB8"/>
    <w:rsid w:val="00D12E7F"/>
    <w:rsid w:val="00D12E84"/>
    <w:rsid w:val="00D1309C"/>
    <w:rsid w:val="00D1311E"/>
    <w:rsid w:val="00D1322F"/>
    <w:rsid w:val="00D1356A"/>
    <w:rsid w:val="00D135A3"/>
    <w:rsid w:val="00D13640"/>
    <w:rsid w:val="00D138FF"/>
    <w:rsid w:val="00D139C2"/>
    <w:rsid w:val="00D13AB5"/>
    <w:rsid w:val="00D13BC0"/>
    <w:rsid w:val="00D13C18"/>
    <w:rsid w:val="00D13D9F"/>
    <w:rsid w:val="00D13DC6"/>
    <w:rsid w:val="00D13E6C"/>
    <w:rsid w:val="00D140AC"/>
    <w:rsid w:val="00D140BB"/>
    <w:rsid w:val="00D140E7"/>
    <w:rsid w:val="00D141B7"/>
    <w:rsid w:val="00D141EE"/>
    <w:rsid w:val="00D142D8"/>
    <w:rsid w:val="00D14323"/>
    <w:rsid w:val="00D143FB"/>
    <w:rsid w:val="00D144E2"/>
    <w:rsid w:val="00D14736"/>
    <w:rsid w:val="00D147D7"/>
    <w:rsid w:val="00D14959"/>
    <w:rsid w:val="00D14A00"/>
    <w:rsid w:val="00D14A2B"/>
    <w:rsid w:val="00D14A31"/>
    <w:rsid w:val="00D14AD0"/>
    <w:rsid w:val="00D14BC6"/>
    <w:rsid w:val="00D14BEF"/>
    <w:rsid w:val="00D14C53"/>
    <w:rsid w:val="00D14DCC"/>
    <w:rsid w:val="00D14DE8"/>
    <w:rsid w:val="00D14DF2"/>
    <w:rsid w:val="00D14E78"/>
    <w:rsid w:val="00D14E95"/>
    <w:rsid w:val="00D14F0E"/>
    <w:rsid w:val="00D14F2E"/>
    <w:rsid w:val="00D151CA"/>
    <w:rsid w:val="00D151E2"/>
    <w:rsid w:val="00D153F3"/>
    <w:rsid w:val="00D15495"/>
    <w:rsid w:val="00D156EC"/>
    <w:rsid w:val="00D1577C"/>
    <w:rsid w:val="00D15891"/>
    <w:rsid w:val="00D158A6"/>
    <w:rsid w:val="00D15917"/>
    <w:rsid w:val="00D15945"/>
    <w:rsid w:val="00D15C8D"/>
    <w:rsid w:val="00D15F5A"/>
    <w:rsid w:val="00D15FCC"/>
    <w:rsid w:val="00D16028"/>
    <w:rsid w:val="00D16106"/>
    <w:rsid w:val="00D1627F"/>
    <w:rsid w:val="00D162B5"/>
    <w:rsid w:val="00D16479"/>
    <w:rsid w:val="00D166F5"/>
    <w:rsid w:val="00D16BF8"/>
    <w:rsid w:val="00D16C39"/>
    <w:rsid w:val="00D16C6C"/>
    <w:rsid w:val="00D16DD8"/>
    <w:rsid w:val="00D16E5F"/>
    <w:rsid w:val="00D17056"/>
    <w:rsid w:val="00D170BC"/>
    <w:rsid w:val="00D171DB"/>
    <w:rsid w:val="00D1720A"/>
    <w:rsid w:val="00D1724F"/>
    <w:rsid w:val="00D17268"/>
    <w:rsid w:val="00D173D3"/>
    <w:rsid w:val="00D173F5"/>
    <w:rsid w:val="00D175C0"/>
    <w:rsid w:val="00D176C0"/>
    <w:rsid w:val="00D1776B"/>
    <w:rsid w:val="00D17902"/>
    <w:rsid w:val="00D17C21"/>
    <w:rsid w:val="00D20184"/>
    <w:rsid w:val="00D20227"/>
    <w:rsid w:val="00D2033A"/>
    <w:rsid w:val="00D205C2"/>
    <w:rsid w:val="00D20622"/>
    <w:rsid w:val="00D208D8"/>
    <w:rsid w:val="00D20905"/>
    <w:rsid w:val="00D2090A"/>
    <w:rsid w:val="00D20BFB"/>
    <w:rsid w:val="00D20C15"/>
    <w:rsid w:val="00D20DB5"/>
    <w:rsid w:val="00D210BA"/>
    <w:rsid w:val="00D21169"/>
    <w:rsid w:val="00D2118D"/>
    <w:rsid w:val="00D211C7"/>
    <w:rsid w:val="00D21250"/>
    <w:rsid w:val="00D2131E"/>
    <w:rsid w:val="00D214F5"/>
    <w:rsid w:val="00D21558"/>
    <w:rsid w:val="00D215AD"/>
    <w:rsid w:val="00D215E2"/>
    <w:rsid w:val="00D215F7"/>
    <w:rsid w:val="00D21625"/>
    <w:rsid w:val="00D2173A"/>
    <w:rsid w:val="00D2175F"/>
    <w:rsid w:val="00D2193E"/>
    <w:rsid w:val="00D21B93"/>
    <w:rsid w:val="00D21BD8"/>
    <w:rsid w:val="00D21C20"/>
    <w:rsid w:val="00D21C22"/>
    <w:rsid w:val="00D21FE0"/>
    <w:rsid w:val="00D2210C"/>
    <w:rsid w:val="00D2211D"/>
    <w:rsid w:val="00D221A9"/>
    <w:rsid w:val="00D22551"/>
    <w:rsid w:val="00D226CD"/>
    <w:rsid w:val="00D22803"/>
    <w:rsid w:val="00D22908"/>
    <w:rsid w:val="00D22943"/>
    <w:rsid w:val="00D229C4"/>
    <w:rsid w:val="00D22C88"/>
    <w:rsid w:val="00D22CA5"/>
    <w:rsid w:val="00D22D28"/>
    <w:rsid w:val="00D22FC5"/>
    <w:rsid w:val="00D230FA"/>
    <w:rsid w:val="00D23130"/>
    <w:rsid w:val="00D2323A"/>
    <w:rsid w:val="00D232AD"/>
    <w:rsid w:val="00D232E3"/>
    <w:rsid w:val="00D2330B"/>
    <w:rsid w:val="00D233B0"/>
    <w:rsid w:val="00D233B1"/>
    <w:rsid w:val="00D2343C"/>
    <w:rsid w:val="00D2346F"/>
    <w:rsid w:val="00D23608"/>
    <w:rsid w:val="00D23671"/>
    <w:rsid w:val="00D238CB"/>
    <w:rsid w:val="00D23975"/>
    <w:rsid w:val="00D23B33"/>
    <w:rsid w:val="00D23D10"/>
    <w:rsid w:val="00D23E18"/>
    <w:rsid w:val="00D23E2F"/>
    <w:rsid w:val="00D2403F"/>
    <w:rsid w:val="00D24151"/>
    <w:rsid w:val="00D2428E"/>
    <w:rsid w:val="00D24293"/>
    <w:rsid w:val="00D24326"/>
    <w:rsid w:val="00D248AB"/>
    <w:rsid w:val="00D2491B"/>
    <w:rsid w:val="00D24A24"/>
    <w:rsid w:val="00D24A32"/>
    <w:rsid w:val="00D24A4B"/>
    <w:rsid w:val="00D24AB6"/>
    <w:rsid w:val="00D24B38"/>
    <w:rsid w:val="00D24CC2"/>
    <w:rsid w:val="00D24D5F"/>
    <w:rsid w:val="00D24F0B"/>
    <w:rsid w:val="00D24F99"/>
    <w:rsid w:val="00D24FAC"/>
    <w:rsid w:val="00D250B3"/>
    <w:rsid w:val="00D250FD"/>
    <w:rsid w:val="00D251F4"/>
    <w:rsid w:val="00D2536D"/>
    <w:rsid w:val="00D25428"/>
    <w:rsid w:val="00D254E9"/>
    <w:rsid w:val="00D255A1"/>
    <w:rsid w:val="00D2578E"/>
    <w:rsid w:val="00D25A99"/>
    <w:rsid w:val="00D25CF7"/>
    <w:rsid w:val="00D25D29"/>
    <w:rsid w:val="00D25E0F"/>
    <w:rsid w:val="00D26001"/>
    <w:rsid w:val="00D260A2"/>
    <w:rsid w:val="00D260A9"/>
    <w:rsid w:val="00D260D3"/>
    <w:rsid w:val="00D2618A"/>
    <w:rsid w:val="00D262A1"/>
    <w:rsid w:val="00D264C9"/>
    <w:rsid w:val="00D2674F"/>
    <w:rsid w:val="00D267C9"/>
    <w:rsid w:val="00D26815"/>
    <w:rsid w:val="00D26843"/>
    <w:rsid w:val="00D26B25"/>
    <w:rsid w:val="00D26C4A"/>
    <w:rsid w:val="00D26F99"/>
    <w:rsid w:val="00D2702A"/>
    <w:rsid w:val="00D2726B"/>
    <w:rsid w:val="00D27364"/>
    <w:rsid w:val="00D273FE"/>
    <w:rsid w:val="00D27422"/>
    <w:rsid w:val="00D274E6"/>
    <w:rsid w:val="00D275D7"/>
    <w:rsid w:val="00D2769A"/>
    <w:rsid w:val="00D276C7"/>
    <w:rsid w:val="00D27792"/>
    <w:rsid w:val="00D2780F"/>
    <w:rsid w:val="00D2781C"/>
    <w:rsid w:val="00D27875"/>
    <w:rsid w:val="00D2790D"/>
    <w:rsid w:val="00D27A0B"/>
    <w:rsid w:val="00D27AB6"/>
    <w:rsid w:val="00D27AB7"/>
    <w:rsid w:val="00D27B3B"/>
    <w:rsid w:val="00D27C23"/>
    <w:rsid w:val="00D27C98"/>
    <w:rsid w:val="00D27CB3"/>
    <w:rsid w:val="00D27CB9"/>
    <w:rsid w:val="00D27CC6"/>
    <w:rsid w:val="00D27E2C"/>
    <w:rsid w:val="00D27E55"/>
    <w:rsid w:val="00D27FED"/>
    <w:rsid w:val="00D30203"/>
    <w:rsid w:val="00D3025D"/>
    <w:rsid w:val="00D3030F"/>
    <w:rsid w:val="00D30363"/>
    <w:rsid w:val="00D303FB"/>
    <w:rsid w:val="00D3040F"/>
    <w:rsid w:val="00D3049C"/>
    <w:rsid w:val="00D30567"/>
    <w:rsid w:val="00D30646"/>
    <w:rsid w:val="00D30662"/>
    <w:rsid w:val="00D3080F"/>
    <w:rsid w:val="00D30857"/>
    <w:rsid w:val="00D308E7"/>
    <w:rsid w:val="00D30B05"/>
    <w:rsid w:val="00D30C00"/>
    <w:rsid w:val="00D30DFE"/>
    <w:rsid w:val="00D30E21"/>
    <w:rsid w:val="00D30F62"/>
    <w:rsid w:val="00D3101F"/>
    <w:rsid w:val="00D3114E"/>
    <w:rsid w:val="00D3123D"/>
    <w:rsid w:val="00D31393"/>
    <w:rsid w:val="00D313C5"/>
    <w:rsid w:val="00D3152A"/>
    <w:rsid w:val="00D31599"/>
    <w:rsid w:val="00D3176C"/>
    <w:rsid w:val="00D31772"/>
    <w:rsid w:val="00D318EC"/>
    <w:rsid w:val="00D318FE"/>
    <w:rsid w:val="00D3194D"/>
    <w:rsid w:val="00D319AD"/>
    <w:rsid w:val="00D31B5B"/>
    <w:rsid w:val="00D31CCF"/>
    <w:rsid w:val="00D31EF1"/>
    <w:rsid w:val="00D31FFD"/>
    <w:rsid w:val="00D320B6"/>
    <w:rsid w:val="00D321B6"/>
    <w:rsid w:val="00D32203"/>
    <w:rsid w:val="00D32351"/>
    <w:rsid w:val="00D324BE"/>
    <w:rsid w:val="00D325F6"/>
    <w:rsid w:val="00D32612"/>
    <w:rsid w:val="00D326E9"/>
    <w:rsid w:val="00D32702"/>
    <w:rsid w:val="00D32764"/>
    <w:rsid w:val="00D3282A"/>
    <w:rsid w:val="00D32D00"/>
    <w:rsid w:val="00D32DA6"/>
    <w:rsid w:val="00D32DAE"/>
    <w:rsid w:val="00D32F73"/>
    <w:rsid w:val="00D3317D"/>
    <w:rsid w:val="00D33329"/>
    <w:rsid w:val="00D3332A"/>
    <w:rsid w:val="00D333CF"/>
    <w:rsid w:val="00D33453"/>
    <w:rsid w:val="00D33463"/>
    <w:rsid w:val="00D335DB"/>
    <w:rsid w:val="00D336ED"/>
    <w:rsid w:val="00D338E1"/>
    <w:rsid w:val="00D3393E"/>
    <w:rsid w:val="00D339BE"/>
    <w:rsid w:val="00D33AE5"/>
    <w:rsid w:val="00D33B57"/>
    <w:rsid w:val="00D33B5E"/>
    <w:rsid w:val="00D33B69"/>
    <w:rsid w:val="00D33D3B"/>
    <w:rsid w:val="00D33E18"/>
    <w:rsid w:val="00D33EB6"/>
    <w:rsid w:val="00D34201"/>
    <w:rsid w:val="00D3424B"/>
    <w:rsid w:val="00D34313"/>
    <w:rsid w:val="00D3439A"/>
    <w:rsid w:val="00D343B0"/>
    <w:rsid w:val="00D343C0"/>
    <w:rsid w:val="00D343F6"/>
    <w:rsid w:val="00D344BB"/>
    <w:rsid w:val="00D347E2"/>
    <w:rsid w:val="00D34C1D"/>
    <w:rsid w:val="00D34C21"/>
    <w:rsid w:val="00D34C40"/>
    <w:rsid w:val="00D34D86"/>
    <w:rsid w:val="00D34E18"/>
    <w:rsid w:val="00D34E6F"/>
    <w:rsid w:val="00D34F27"/>
    <w:rsid w:val="00D34FAB"/>
    <w:rsid w:val="00D350A7"/>
    <w:rsid w:val="00D351AB"/>
    <w:rsid w:val="00D35211"/>
    <w:rsid w:val="00D352BF"/>
    <w:rsid w:val="00D35439"/>
    <w:rsid w:val="00D354A6"/>
    <w:rsid w:val="00D3553D"/>
    <w:rsid w:val="00D35616"/>
    <w:rsid w:val="00D35ACB"/>
    <w:rsid w:val="00D35AE2"/>
    <w:rsid w:val="00D35B34"/>
    <w:rsid w:val="00D35BA1"/>
    <w:rsid w:val="00D35C38"/>
    <w:rsid w:val="00D35D3E"/>
    <w:rsid w:val="00D35D99"/>
    <w:rsid w:val="00D35E2A"/>
    <w:rsid w:val="00D3602E"/>
    <w:rsid w:val="00D36287"/>
    <w:rsid w:val="00D36299"/>
    <w:rsid w:val="00D36337"/>
    <w:rsid w:val="00D3651D"/>
    <w:rsid w:val="00D36526"/>
    <w:rsid w:val="00D36568"/>
    <w:rsid w:val="00D36653"/>
    <w:rsid w:val="00D367C9"/>
    <w:rsid w:val="00D3690D"/>
    <w:rsid w:val="00D369EB"/>
    <w:rsid w:val="00D369FD"/>
    <w:rsid w:val="00D36AA6"/>
    <w:rsid w:val="00D36E99"/>
    <w:rsid w:val="00D370D2"/>
    <w:rsid w:val="00D375B5"/>
    <w:rsid w:val="00D37617"/>
    <w:rsid w:val="00D376F4"/>
    <w:rsid w:val="00D378AD"/>
    <w:rsid w:val="00D379E3"/>
    <w:rsid w:val="00D37A70"/>
    <w:rsid w:val="00D37E53"/>
    <w:rsid w:val="00D37F26"/>
    <w:rsid w:val="00D37F3F"/>
    <w:rsid w:val="00D37F74"/>
    <w:rsid w:val="00D40172"/>
    <w:rsid w:val="00D40288"/>
    <w:rsid w:val="00D4051A"/>
    <w:rsid w:val="00D40535"/>
    <w:rsid w:val="00D4065A"/>
    <w:rsid w:val="00D40837"/>
    <w:rsid w:val="00D40897"/>
    <w:rsid w:val="00D40901"/>
    <w:rsid w:val="00D40939"/>
    <w:rsid w:val="00D409C7"/>
    <w:rsid w:val="00D40A98"/>
    <w:rsid w:val="00D40B11"/>
    <w:rsid w:val="00D40BE9"/>
    <w:rsid w:val="00D40E59"/>
    <w:rsid w:val="00D41083"/>
    <w:rsid w:val="00D41155"/>
    <w:rsid w:val="00D413C0"/>
    <w:rsid w:val="00D413E0"/>
    <w:rsid w:val="00D41444"/>
    <w:rsid w:val="00D41480"/>
    <w:rsid w:val="00D41582"/>
    <w:rsid w:val="00D41B2D"/>
    <w:rsid w:val="00D41E6D"/>
    <w:rsid w:val="00D41F63"/>
    <w:rsid w:val="00D41F73"/>
    <w:rsid w:val="00D42053"/>
    <w:rsid w:val="00D4223F"/>
    <w:rsid w:val="00D42264"/>
    <w:rsid w:val="00D42418"/>
    <w:rsid w:val="00D42425"/>
    <w:rsid w:val="00D42472"/>
    <w:rsid w:val="00D4249A"/>
    <w:rsid w:val="00D424A0"/>
    <w:rsid w:val="00D426DB"/>
    <w:rsid w:val="00D4271F"/>
    <w:rsid w:val="00D42960"/>
    <w:rsid w:val="00D42A0A"/>
    <w:rsid w:val="00D42AD8"/>
    <w:rsid w:val="00D42B35"/>
    <w:rsid w:val="00D42D18"/>
    <w:rsid w:val="00D42D34"/>
    <w:rsid w:val="00D42EC8"/>
    <w:rsid w:val="00D430C4"/>
    <w:rsid w:val="00D43127"/>
    <w:rsid w:val="00D43174"/>
    <w:rsid w:val="00D43386"/>
    <w:rsid w:val="00D43409"/>
    <w:rsid w:val="00D43446"/>
    <w:rsid w:val="00D435BA"/>
    <w:rsid w:val="00D436B6"/>
    <w:rsid w:val="00D4382B"/>
    <w:rsid w:val="00D43919"/>
    <w:rsid w:val="00D43932"/>
    <w:rsid w:val="00D43951"/>
    <w:rsid w:val="00D43A80"/>
    <w:rsid w:val="00D43BCF"/>
    <w:rsid w:val="00D43C32"/>
    <w:rsid w:val="00D43C8E"/>
    <w:rsid w:val="00D43D72"/>
    <w:rsid w:val="00D43E1C"/>
    <w:rsid w:val="00D43F24"/>
    <w:rsid w:val="00D44140"/>
    <w:rsid w:val="00D441B7"/>
    <w:rsid w:val="00D44321"/>
    <w:rsid w:val="00D44535"/>
    <w:rsid w:val="00D4462A"/>
    <w:rsid w:val="00D446A4"/>
    <w:rsid w:val="00D446B7"/>
    <w:rsid w:val="00D446FC"/>
    <w:rsid w:val="00D4471F"/>
    <w:rsid w:val="00D447BF"/>
    <w:rsid w:val="00D448A3"/>
    <w:rsid w:val="00D448C8"/>
    <w:rsid w:val="00D44A02"/>
    <w:rsid w:val="00D44A1D"/>
    <w:rsid w:val="00D44A7E"/>
    <w:rsid w:val="00D44B9E"/>
    <w:rsid w:val="00D44C33"/>
    <w:rsid w:val="00D44D29"/>
    <w:rsid w:val="00D44EB5"/>
    <w:rsid w:val="00D44FA1"/>
    <w:rsid w:val="00D44FA9"/>
    <w:rsid w:val="00D45026"/>
    <w:rsid w:val="00D450ED"/>
    <w:rsid w:val="00D4520A"/>
    <w:rsid w:val="00D45265"/>
    <w:rsid w:val="00D45299"/>
    <w:rsid w:val="00D452E6"/>
    <w:rsid w:val="00D45993"/>
    <w:rsid w:val="00D459DB"/>
    <w:rsid w:val="00D45A46"/>
    <w:rsid w:val="00D45CF1"/>
    <w:rsid w:val="00D461BB"/>
    <w:rsid w:val="00D461FE"/>
    <w:rsid w:val="00D4630E"/>
    <w:rsid w:val="00D4640D"/>
    <w:rsid w:val="00D464F4"/>
    <w:rsid w:val="00D465D9"/>
    <w:rsid w:val="00D466F2"/>
    <w:rsid w:val="00D4670B"/>
    <w:rsid w:val="00D4696E"/>
    <w:rsid w:val="00D469DA"/>
    <w:rsid w:val="00D46B6B"/>
    <w:rsid w:val="00D46CE3"/>
    <w:rsid w:val="00D46DA2"/>
    <w:rsid w:val="00D46FE6"/>
    <w:rsid w:val="00D47010"/>
    <w:rsid w:val="00D47121"/>
    <w:rsid w:val="00D4712A"/>
    <w:rsid w:val="00D47471"/>
    <w:rsid w:val="00D47533"/>
    <w:rsid w:val="00D47702"/>
    <w:rsid w:val="00D4773D"/>
    <w:rsid w:val="00D4778D"/>
    <w:rsid w:val="00D47835"/>
    <w:rsid w:val="00D4789D"/>
    <w:rsid w:val="00D478E1"/>
    <w:rsid w:val="00D47AC7"/>
    <w:rsid w:val="00D47C2E"/>
    <w:rsid w:val="00D47CC6"/>
    <w:rsid w:val="00D47CD7"/>
    <w:rsid w:val="00D47E2B"/>
    <w:rsid w:val="00D47F3A"/>
    <w:rsid w:val="00D5000E"/>
    <w:rsid w:val="00D5013C"/>
    <w:rsid w:val="00D50167"/>
    <w:rsid w:val="00D501DA"/>
    <w:rsid w:val="00D50494"/>
    <w:rsid w:val="00D50542"/>
    <w:rsid w:val="00D50603"/>
    <w:rsid w:val="00D506B8"/>
    <w:rsid w:val="00D50824"/>
    <w:rsid w:val="00D509A8"/>
    <w:rsid w:val="00D50AC4"/>
    <w:rsid w:val="00D50ADA"/>
    <w:rsid w:val="00D50F64"/>
    <w:rsid w:val="00D50F8C"/>
    <w:rsid w:val="00D5101C"/>
    <w:rsid w:val="00D51150"/>
    <w:rsid w:val="00D512CB"/>
    <w:rsid w:val="00D5142D"/>
    <w:rsid w:val="00D515EE"/>
    <w:rsid w:val="00D51752"/>
    <w:rsid w:val="00D517D1"/>
    <w:rsid w:val="00D5191A"/>
    <w:rsid w:val="00D5196E"/>
    <w:rsid w:val="00D51972"/>
    <w:rsid w:val="00D519D5"/>
    <w:rsid w:val="00D51A73"/>
    <w:rsid w:val="00D51C12"/>
    <w:rsid w:val="00D51C34"/>
    <w:rsid w:val="00D51C58"/>
    <w:rsid w:val="00D51CF1"/>
    <w:rsid w:val="00D51D3B"/>
    <w:rsid w:val="00D51EBA"/>
    <w:rsid w:val="00D51FA1"/>
    <w:rsid w:val="00D51FF8"/>
    <w:rsid w:val="00D521ED"/>
    <w:rsid w:val="00D52375"/>
    <w:rsid w:val="00D52400"/>
    <w:rsid w:val="00D524DF"/>
    <w:rsid w:val="00D52578"/>
    <w:rsid w:val="00D52619"/>
    <w:rsid w:val="00D5263C"/>
    <w:rsid w:val="00D527DB"/>
    <w:rsid w:val="00D528D3"/>
    <w:rsid w:val="00D52A05"/>
    <w:rsid w:val="00D52A1E"/>
    <w:rsid w:val="00D52A43"/>
    <w:rsid w:val="00D52B53"/>
    <w:rsid w:val="00D52C3C"/>
    <w:rsid w:val="00D52CD2"/>
    <w:rsid w:val="00D52D6D"/>
    <w:rsid w:val="00D5305E"/>
    <w:rsid w:val="00D5331C"/>
    <w:rsid w:val="00D53351"/>
    <w:rsid w:val="00D534EC"/>
    <w:rsid w:val="00D5354E"/>
    <w:rsid w:val="00D5369E"/>
    <w:rsid w:val="00D536C4"/>
    <w:rsid w:val="00D53712"/>
    <w:rsid w:val="00D53728"/>
    <w:rsid w:val="00D53768"/>
    <w:rsid w:val="00D53817"/>
    <w:rsid w:val="00D538B8"/>
    <w:rsid w:val="00D53A4A"/>
    <w:rsid w:val="00D53C29"/>
    <w:rsid w:val="00D53CB6"/>
    <w:rsid w:val="00D53D17"/>
    <w:rsid w:val="00D53EB0"/>
    <w:rsid w:val="00D53ED9"/>
    <w:rsid w:val="00D5402D"/>
    <w:rsid w:val="00D54038"/>
    <w:rsid w:val="00D540A6"/>
    <w:rsid w:val="00D5439C"/>
    <w:rsid w:val="00D544C2"/>
    <w:rsid w:val="00D544CC"/>
    <w:rsid w:val="00D54599"/>
    <w:rsid w:val="00D545F7"/>
    <w:rsid w:val="00D546F0"/>
    <w:rsid w:val="00D54817"/>
    <w:rsid w:val="00D54AD6"/>
    <w:rsid w:val="00D54B6E"/>
    <w:rsid w:val="00D54D26"/>
    <w:rsid w:val="00D54EAB"/>
    <w:rsid w:val="00D54FDC"/>
    <w:rsid w:val="00D55014"/>
    <w:rsid w:val="00D5518C"/>
    <w:rsid w:val="00D55202"/>
    <w:rsid w:val="00D5527A"/>
    <w:rsid w:val="00D552F4"/>
    <w:rsid w:val="00D55397"/>
    <w:rsid w:val="00D55410"/>
    <w:rsid w:val="00D555DC"/>
    <w:rsid w:val="00D5572B"/>
    <w:rsid w:val="00D558C1"/>
    <w:rsid w:val="00D55C55"/>
    <w:rsid w:val="00D55E10"/>
    <w:rsid w:val="00D55E2E"/>
    <w:rsid w:val="00D55E3D"/>
    <w:rsid w:val="00D55EBB"/>
    <w:rsid w:val="00D56132"/>
    <w:rsid w:val="00D561D0"/>
    <w:rsid w:val="00D56213"/>
    <w:rsid w:val="00D56222"/>
    <w:rsid w:val="00D5624A"/>
    <w:rsid w:val="00D565E4"/>
    <w:rsid w:val="00D56C2B"/>
    <w:rsid w:val="00D56D82"/>
    <w:rsid w:val="00D56E1C"/>
    <w:rsid w:val="00D56FCF"/>
    <w:rsid w:val="00D57262"/>
    <w:rsid w:val="00D5735B"/>
    <w:rsid w:val="00D575B0"/>
    <w:rsid w:val="00D575E2"/>
    <w:rsid w:val="00D575F4"/>
    <w:rsid w:val="00D57771"/>
    <w:rsid w:val="00D57870"/>
    <w:rsid w:val="00D57991"/>
    <w:rsid w:val="00D579E6"/>
    <w:rsid w:val="00D57A0C"/>
    <w:rsid w:val="00D57B8E"/>
    <w:rsid w:val="00D57BAE"/>
    <w:rsid w:val="00D57CCC"/>
    <w:rsid w:val="00D57D46"/>
    <w:rsid w:val="00D57DA6"/>
    <w:rsid w:val="00D57DEA"/>
    <w:rsid w:val="00D57E17"/>
    <w:rsid w:val="00D57E58"/>
    <w:rsid w:val="00D57ECB"/>
    <w:rsid w:val="00D57F63"/>
    <w:rsid w:val="00D57FF8"/>
    <w:rsid w:val="00D597D3"/>
    <w:rsid w:val="00D601A5"/>
    <w:rsid w:val="00D60208"/>
    <w:rsid w:val="00D6046A"/>
    <w:rsid w:val="00D6051D"/>
    <w:rsid w:val="00D605C8"/>
    <w:rsid w:val="00D60625"/>
    <w:rsid w:val="00D60729"/>
    <w:rsid w:val="00D6080E"/>
    <w:rsid w:val="00D608C9"/>
    <w:rsid w:val="00D60A52"/>
    <w:rsid w:val="00D60B04"/>
    <w:rsid w:val="00D60B11"/>
    <w:rsid w:val="00D60B35"/>
    <w:rsid w:val="00D60B6F"/>
    <w:rsid w:val="00D60C71"/>
    <w:rsid w:val="00D60CA9"/>
    <w:rsid w:val="00D60CB7"/>
    <w:rsid w:val="00D60E3D"/>
    <w:rsid w:val="00D60EFD"/>
    <w:rsid w:val="00D60F0A"/>
    <w:rsid w:val="00D61154"/>
    <w:rsid w:val="00D611A9"/>
    <w:rsid w:val="00D611AA"/>
    <w:rsid w:val="00D611D1"/>
    <w:rsid w:val="00D61341"/>
    <w:rsid w:val="00D613EE"/>
    <w:rsid w:val="00D614A7"/>
    <w:rsid w:val="00D614FB"/>
    <w:rsid w:val="00D61635"/>
    <w:rsid w:val="00D61683"/>
    <w:rsid w:val="00D616BB"/>
    <w:rsid w:val="00D6186A"/>
    <w:rsid w:val="00D618DF"/>
    <w:rsid w:val="00D61A08"/>
    <w:rsid w:val="00D61A13"/>
    <w:rsid w:val="00D61B04"/>
    <w:rsid w:val="00D61D03"/>
    <w:rsid w:val="00D61D7C"/>
    <w:rsid w:val="00D61D86"/>
    <w:rsid w:val="00D61F1F"/>
    <w:rsid w:val="00D61FF9"/>
    <w:rsid w:val="00D62039"/>
    <w:rsid w:val="00D62115"/>
    <w:rsid w:val="00D62172"/>
    <w:rsid w:val="00D621DF"/>
    <w:rsid w:val="00D62498"/>
    <w:rsid w:val="00D625D9"/>
    <w:rsid w:val="00D62B27"/>
    <w:rsid w:val="00D62BDE"/>
    <w:rsid w:val="00D62D92"/>
    <w:rsid w:val="00D62E99"/>
    <w:rsid w:val="00D62FE0"/>
    <w:rsid w:val="00D6322A"/>
    <w:rsid w:val="00D63242"/>
    <w:rsid w:val="00D6327A"/>
    <w:rsid w:val="00D6328F"/>
    <w:rsid w:val="00D633BC"/>
    <w:rsid w:val="00D6348F"/>
    <w:rsid w:val="00D6349E"/>
    <w:rsid w:val="00D634D7"/>
    <w:rsid w:val="00D635E2"/>
    <w:rsid w:val="00D635F5"/>
    <w:rsid w:val="00D6372F"/>
    <w:rsid w:val="00D6374A"/>
    <w:rsid w:val="00D6374D"/>
    <w:rsid w:val="00D63C1B"/>
    <w:rsid w:val="00D640D5"/>
    <w:rsid w:val="00D642E2"/>
    <w:rsid w:val="00D643A8"/>
    <w:rsid w:val="00D6457F"/>
    <w:rsid w:val="00D6466A"/>
    <w:rsid w:val="00D64833"/>
    <w:rsid w:val="00D6496E"/>
    <w:rsid w:val="00D64A5D"/>
    <w:rsid w:val="00D64DE0"/>
    <w:rsid w:val="00D64DED"/>
    <w:rsid w:val="00D64E55"/>
    <w:rsid w:val="00D64EB8"/>
    <w:rsid w:val="00D65038"/>
    <w:rsid w:val="00D653BF"/>
    <w:rsid w:val="00D65490"/>
    <w:rsid w:val="00D654C8"/>
    <w:rsid w:val="00D654DC"/>
    <w:rsid w:val="00D654F7"/>
    <w:rsid w:val="00D655A6"/>
    <w:rsid w:val="00D6563A"/>
    <w:rsid w:val="00D656BC"/>
    <w:rsid w:val="00D658AD"/>
    <w:rsid w:val="00D65A20"/>
    <w:rsid w:val="00D65A2F"/>
    <w:rsid w:val="00D65BE5"/>
    <w:rsid w:val="00D65CD1"/>
    <w:rsid w:val="00D65F11"/>
    <w:rsid w:val="00D65F14"/>
    <w:rsid w:val="00D66005"/>
    <w:rsid w:val="00D66040"/>
    <w:rsid w:val="00D6626A"/>
    <w:rsid w:val="00D66460"/>
    <w:rsid w:val="00D66466"/>
    <w:rsid w:val="00D66469"/>
    <w:rsid w:val="00D669A2"/>
    <w:rsid w:val="00D66A20"/>
    <w:rsid w:val="00D66B57"/>
    <w:rsid w:val="00D66CB2"/>
    <w:rsid w:val="00D66D2F"/>
    <w:rsid w:val="00D66EDD"/>
    <w:rsid w:val="00D66F1D"/>
    <w:rsid w:val="00D66F8D"/>
    <w:rsid w:val="00D67102"/>
    <w:rsid w:val="00D671A7"/>
    <w:rsid w:val="00D6723E"/>
    <w:rsid w:val="00D672BC"/>
    <w:rsid w:val="00D67333"/>
    <w:rsid w:val="00D673BB"/>
    <w:rsid w:val="00D67645"/>
    <w:rsid w:val="00D679E6"/>
    <w:rsid w:val="00D67A25"/>
    <w:rsid w:val="00D67B78"/>
    <w:rsid w:val="00D67D54"/>
    <w:rsid w:val="00D67DA4"/>
    <w:rsid w:val="00D67F95"/>
    <w:rsid w:val="00D7006F"/>
    <w:rsid w:val="00D7027A"/>
    <w:rsid w:val="00D703F9"/>
    <w:rsid w:val="00D70440"/>
    <w:rsid w:val="00D70545"/>
    <w:rsid w:val="00D706AA"/>
    <w:rsid w:val="00D70805"/>
    <w:rsid w:val="00D7080D"/>
    <w:rsid w:val="00D7091B"/>
    <w:rsid w:val="00D70947"/>
    <w:rsid w:val="00D709D6"/>
    <w:rsid w:val="00D709DF"/>
    <w:rsid w:val="00D70A1B"/>
    <w:rsid w:val="00D70C31"/>
    <w:rsid w:val="00D70C8D"/>
    <w:rsid w:val="00D70D60"/>
    <w:rsid w:val="00D70D6C"/>
    <w:rsid w:val="00D70E03"/>
    <w:rsid w:val="00D70F38"/>
    <w:rsid w:val="00D70FEA"/>
    <w:rsid w:val="00D710BA"/>
    <w:rsid w:val="00D7113F"/>
    <w:rsid w:val="00D71251"/>
    <w:rsid w:val="00D71433"/>
    <w:rsid w:val="00D71628"/>
    <w:rsid w:val="00D71655"/>
    <w:rsid w:val="00D7172C"/>
    <w:rsid w:val="00D717EF"/>
    <w:rsid w:val="00D718A8"/>
    <w:rsid w:val="00D71925"/>
    <w:rsid w:val="00D719F9"/>
    <w:rsid w:val="00D71A2C"/>
    <w:rsid w:val="00D71AA1"/>
    <w:rsid w:val="00D71CDA"/>
    <w:rsid w:val="00D71D71"/>
    <w:rsid w:val="00D71D7B"/>
    <w:rsid w:val="00D71E0C"/>
    <w:rsid w:val="00D7221D"/>
    <w:rsid w:val="00D72284"/>
    <w:rsid w:val="00D722A5"/>
    <w:rsid w:val="00D722DA"/>
    <w:rsid w:val="00D72346"/>
    <w:rsid w:val="00D7240B"/>
    <w:rsid w:val="00D724C3"/>
    <w:rsid w:val="00D72503"/>
    <w:rsid w:val="00D726AE"/>
    <w:rsid w:val="00D7272B"/>
    <w:rsid w:val="00D72738"/>
    <w:rsid w:val="00D729DF"/>
    <w:rsid w:val="00D72A75"/>
    <w:rsid w:val="00D72AAA"/>
    <w:rsid w:val="00D72B62"/>
    <w:rsid w:val="00D72E0F"/>
    <w:rsid w:val="00D72F1C"/>
    <w:rsid w:val="00D73026"/>
    <w:rsid w:val="00D73151"/>
    <w:rsid w:val="00D731B0"/>
    <w:rsid w:val="00D73206"/>
    <w:rsid w:val="00D732A5"/>
    <w:rsid w:val="00D73398"/>
    <w:rsid w:val="00D73416"/>
    <w:rsid w:val="00D73427"/>
    <w:rsid w:val="00D7355A"/>
    <w:rsid w:val="00D735A2"/>
    <w:rsid w:val="00D73647"/>
    <w:rsid w:val="00D736FE"/>
    <w:rsid w:val="00D739F8"/>
    <w:rsid w:val="00D73B01"/>
    <w:rsid w:val="00D73FFC"/>
    <w:rsid w:val="00D74016"/>
    <w:rsid w:val="00D74356"/>
    <w:rsid w:val="00D74439"/>
    <w:rsid w:val="00D7456F"/>
    <w:rsid w:val="00D74588"/>
    <w:rsid w:val="00D745AE"/>
    <w:rsid w:val="00D74785"/>
    <w:rsid w:val="00D7486E"/>
    <w:rsid w:val="00D7489C"/>
    <w:rsid w:val="00D748FE"/>
    <w:rsid w:val="00D749F2"/>
    <w:rsid w:val="00D74A60"/>
    <w:rsid w:val="00D74BA3"/>
    <w:rsid w:val="00D74BB9"/>
    <w:rsid w:val="00D74E0F"/>
    <w:rsid w:val="00D74F39"/>
    <w:rsid w:val="00D750D0"/>
    <w:rsid w:val="00D75154"/>
    <w:rsid w:val="00D7556E"/>
    <w:rsid w:val="00D75627"/>
    <w:rsid w:val="00D75824"/>
    <w:rsid w:val="00D7597D"/>
    <w:rsid w:val="00D75AC7"/>
    <w:rsid w:val="00D75D28"/>
    <w:rsid w:val="00D7615B"/>
    <w:rsid w:val="00D7639C"/>
    <w:rsid w:val="00D763F5"/>
    <w:rsid w:val="00D76517"/>
    <w:rsid w:val="00D7651F"/>
    <w:rsid w:val="00D766A7"/>
    <w:rsid w:val="00D76705"/>
    <w:rsid w:val="00D76706"/>
    <w:rsid w:val="00D7680D"/>
    <w:rsid w:val="00D76818"/>
    <w:rsid w:val="00D76896"/>
    <w:rsid w:val="00D76929"/>
    <w:rsid w:val="00D769C3"/>
    <w:rsid w:val="00D76A12"/>
    <w:rsid w:val="00D76AA8"/>
    <w:rsid w:val="00D76C53"/>
    <w:rsid w:val="00D76EB2"/>
    <w:rsid w:val="00D77101"/>
    <w:rsid w:val="00D77477"/>
    <w:rsid w:val="00D7759E"/>
    <w:rsid w:val="00D775D9"/>
    <w:rsid w:val="00D775F4"/>
    <w:rsid w:val="00D77733"/>
    <w:rsid w:val="00D77991"/>
    <w:rsid w:val="00D77C1F"/>
    <w:rsid w:val="00D77C27"/>
    <w:rsid w:val="00D77C4E"/>
    <w:rsid w:val="00D77E90"/>
    <w:rsid w:val="00D77FF3"/>
    <w:rsid w:val="00D80062"/>
    <w:rsid w:val="00D8006F"/>
    <w:rsid w:val="00D8023B"/>
    <w:rsid w:val="00D80502"/>
    <w:rsid w:val="00D805B8"/>
    <w:rsid w:val="00D80716"/>
    <w:rsid w:val="00D80860"/>
    <w:rsid w:val="00D80A20"/>
    <w:rsid w:val="00D80A78"/>
    <w:rsid w:val="00D80B61"/>
    <w:rsid w:val="00D80CFF"/>
    <w:rsid w:val="00D80DEB"/>
    <w:rsid w:val="00D80E35"/>
    <w:rsid w:val="00D80E53"/>
    <w:rsid w:val="00D81043"/>
    <w:rsid w:val="00D81116"/>
    <w:rsid w:val="00D8131F"/>
    <w:rsid w:val="00D8146B"/>
    <w:rsid w:val="00D8149F"/>
    <w:rsid w:val="00D81568"/>
    <w:rsid w:val="00D815C4"/>
    <w:rsid w:val="00D81771"/>
    <w:rsid w:val="00D8184B"/>
    <w:rsid w:val="00D819CC"/>
    <w:rsid w:val="00D81EA0"/>
    <w:rsid w:val="00D81F27"/>
    <w:rsid w:val="00D821F8"/>
    <w:rsid w:val="00D82223"/>
    <w:rsid w:val="00D82359"/>
    <w:rsid w:val="00D82464"/>
    <w:rsid w:val="00D82540"/>
    <w:rsid w:val="00D826DF"/>
    <w:rsid w:val="00D827BA"/>
    <w:rsid w:val="00D8298F"/>
    <w:rsid w:val="00D8299D"/>
    <w:rsid w:val="00D82A67"/>
    <w:rsid w:val="00D82AE8"/>
    <w:rsid w:val="00D82D44"/>
    <w:rsid w:val="00D82E58"/>
    <w:rsid w:val="00D82E7C"/>
    <w:rsid w:val="00D82EDC"/>
    <w:rsid w:val="00D82F46"/>
    <w:rsid w:val="00D83032"/>
    <w:rsid w:val="00D831C5"/>
    <w:rsid w:val="00D831C7"/>
    <w:rsid w:val="00D83268"/>
    <w:rsid w:val="00D832CA"/>
    <w:rsid w:val="00D833CB"/>
    <w:rsid w:val="00D83401"/>
    <w:rsid w:val="00D8367D"/>
    <w:rsid w:val="00D836BA"/>
    <w:rsid w:val="00D83717"/>
    <w:rsid w:val="00D837CB"/>
    <w:rsid w:val="00D83A7F"/>
    <w:rsid w:val="00D83C07"/>
    <w:rsid w:val="00D83C3E"/>
    <w:rsid w:val="00D83DB4"/>
    <w:rsid w:val="00D83EFD"/>
    <w:rsid w:val="00D83FE6"/>
    <w:rsid w:val="00D8412B"/>
    <w:rsid w:val="00D841B4"/>
    <w:rsid w:val="00D84320"/>
    <w:rsid w:val="00D8439C"/>
    <w:rsid w:val="00D84532"/>
    <w:rsid w:val="00D8457C"/>
    <w:rsid w:val="00D845BC"/>
    <w:rsid w:val="00D8463B"/>
    <w:rsid w:val="00D8470D"/>
    <w:rsid w:val="00D84933"/>
    <w:rsid w:val="00D84CB9"/>
    <w:rsid w:val="00D84DCD"/>
    <w:rsid w:val="00D84EEF"/>
    <w:rsid w:val="00D84EF3"/>
    <w:rsid w:val="00D84EF8"/>
    <w:rsid w:val="00D84F89"/>
    <w:rsid w:val="00D84FB8"/>
    <w:rsid w:val="00D84FDB"/>
    <w:rsid w:val="00D850C3"/>
    <w:rsid w:val="00D85122"/>
    <w:rsid w:val="00D85183"/>
    <w:rsid w:val="00D851C7"/>
    <w:rsid w:val="00D85276"/>
    <w:rsid w:val="00D853A9"/>
    <w:rsid w:val="00D85405"/>
    <w:rsid w:val="00D85410"/>
    <w:rsid w:val="00D85416"/>
    <w:rsid w:val="00D85429"/>
    <w:rsid w:val="00D85471"/>
    <w:rsid w:val="00D856D6"/>
    <w:rsid w:val="00D85AC7"/>
    <w:rsid w:val="00D85B20"/>
    <w:rsid w:val="00D85CB5"/>
    <w:rsid w:val="00D85D56"/>
    <w:rsid w:val="00D85EAB"/>
    <w:rsid w:val="00D860D8"/>
    <w:rsid w:val="00D86131"/>
    <w:rsid w:val="00D861F1"/>
    <w:rsid w:val="00D8638C"/>
    <w:rsid w:val="00D8643D"/>
    <w:rsid w:val="00D86475"/>
    <w:rsid w:val="00D864BC"/>
    <w:rsid w:val="00D865FA"/>
    <w:rsid w:val="00D86640"/>
    <w:rsid w:val="00D8673B"/>
    <w:rsid w:val="00D86B37"/>
    <w:rsid w:val="00D86BB3"/>
    <w:rsid w:val="00D86BFF"/>
    <w:rsid w:val="00D86C61"/>
    <w:rsid w:val="00D86D58"/>
    <w:rsid w:val="00D86DA3"/>
    <w:rsid w:val="00D86E1C"/>
    <w:rsid w:val="00D86E1D"/>
    <w:rsid w:val="00D86F74"/>
    <w:rsid w:val="00D87004"/>
    <w:rsid w:val="00D87125"/>
    <w:rsid w:val="00D87128"/>
    <w:rsid w:val="00D873EC"/>
    <w:rsid w:val="00D874A5"/>
    <w:rsid w:val="00D876DB"/>
    <w:rsid w:val="00D8772E"/>
    <w:rsid w:val="00D8788D"/>
    <w:rsid w:val="00D878CB"/>
    <w:rsid w:val="00D878DE"/>
    <w:rsid w:val="00D878EF"/>
    <w:rsid w:val="00D87940"/>
    <w:rsid w:val="00D87979"/>
    <w:rsid w:val="00D87A7C"/>
    <w:rsid w:val="00D87C98"/>
    <w:rsid w:val="00D87EBD"/>
    <w:rsid w:val="00D87FA8"/>
    <w:rsid w:val="00D87FCA"/>
    <w:rsid w:val="00D900E0"/>
    <w:rsid w:val="00D900FD"/>
    <w:rsid w:val="00D9030E"/>
    <w:rsid w:val="00D9038F"/>
    <w:rsid w:val="00D90425"/>
    <w:rsid w:val="00D90518"/>
    <w:rsid w:val="00D9054D"/>
    <w:rsid w:val="00D906BC"/>
    <w:rsid w:val="00D907A4"/>
    <w:rsid w:val="00D9092C"/>
    <w:rsid w:val="00D90B5E"/>
    <w:rsid w:val="00D90D3F"/>
    <w:rsid w:val="00D9106F"/>
    <w:rsid w:val="00D910CD"/>
    <w:rsid w:val="00D910DB"/>
    <w:rsid w:val="00D91202"/>
    <w:rsid w:val="00D91241"/>
    <w:rsid w:val="00D91666"/>
    <w:rsid w:val="00D9166D"/>
    <w:rsid w:val="00D91771"/>
    <w:rsid w:val="00D91C1A"/>
    <w:rsid w:val="00D91CBF"/>
    <w:rsid w:val="00D91D28"/>
    <w:rsid w:val="00D91EC0"/>
    <w:rsid w:val="00D91F0A"/>
    <w:rsid w:val="00D91F96"/>
    <w:rsid w:val="00D91F97"/>
    <w:rsid w:val="00D91FF2"/>
    <w:rsid w:val="00D9206B"/>
    <w:rsid w:val="00D9217B"/>
    <w:rsid w:val="00D92184"/>
    <w:rsid w:val="00D92196"/>
    <w:rsid w:val="00D92266"/>
    <w:rsid w:val="00D922F2"/>
    <w:rsid w:val="00D92480"/>
    <w:rsid w:val="00D92695"/>
    <w:rsid w:val="00D9270D"/>
    <w:rsid w:val="00D92DEF"/>
    <w:rsid w:val="00D92E46"/>
    <w:rsid w:val="00D930E2"/>
    <w:rsid w:val="00D93100"/>
    <w:rsid w:val="00D9316B"/>
    <w:rsid w:val="00D93221"/>
    <w:rsid w:val="00D93262"/>
    <w:rsid w:val="00D9353D"/>
    <w:rsid w:val="00D936B9"/>
    <w:rsid w:val="00D93B85"/>
    <w:rsid w:val="00D93C62"/>
    <w:rsid w:val="00D93DB1"/>
    <w:rsid w:val="00D93E19"/>
    <w:rsid w:val="00D94048"/>
    <w:rsid w:val="00D94054"/>
    <w:rsid w:val="00D9415B"/>
    <w:rsid w:val="00D94426"/>
    <w:rsid w:val="00D94501"/>
    <w:rsid w:val="00D9455E"/>
    <w:rsid w:val="00D94709"/>
    <w:rsid w:val="00D94759"/>
    <w:rsid w:val="00D94766"/>
    <w:rsid w:val="00D94980"/>
    <w:rsid w:val="00D94A71"/>
    <w:rsid w:val="00D94B22"/>
    <w:rsid w:val="00D94F8C"/>
    <w:rsid w:val="00D94F9D"/>
    <w:rsid w:val="00D94FA2"/>
    <w:rsid w:val="00D9502A"/>
    <w:rsid w:val="00D950F4"/>
    <w:rsid w:val="00D951A2"/>
    <w:rsid w:val="00D952B2"/>
    <w:rsid w:val="00D95351"/>
    <w:rsid w:val="00D953C0"/>
    <w:rsid w:val="00D9542F"/>
    <w:rsid w:val="00D95461"/>
    <w:rsid w:val="00D95465"/>
    <w:rsid w:val="00D95536"/>
    <w:rsid w:val="00D95575"/>
    <w:rsid w:val="00D955F2"/>
    <w:rsid w:val="00D95692"/>
    <w:rsid w:val="00D956AE"/>
    <w:rsid w:val="00D95717"/>
    <w:rsid w:val="00D95720"/>
    <w:rsid w:val="00D95825"/>
    <w:rsid w:val="00D9583E"/>
    <w:rsid w:val="00D958EF"/>
    <w:rsid w:val="00D95A4F"/>
    <w:rsid w:val="00D95C9C"/>
    <w:rsid w:val="00D95D5A"/>
    <w:rsid w:val="00D95DDE"/>
    <w:rsid w:val="00D95E39"/>
    <w:rsid w:val="00D95EDE"/>
    <w:rsid w:val="00D95F44"/>
    <w:rsid w:val="00D95F9A"/>
    <w:rsid w:val="00D96050"/>
    <w:rsid w:val="00D96113"/>
    <w:rsid w:val="00D96278"/>
    <w:rsid w:val="00D96559"/>
    <w:rsid w:val="00D96619"/>
    <w:rsid w:val="00D96868"/>
    <w:rsid w:val="00D969E7"/>
    <w:rsid w:val="00D96AFF"/>
    <w:rsid w:val="00D96B4A"/>
    <w:rsid w:val="00D96B55"/>
    <w:rsid w:val="00D96D63"/>
    <w:rsid w:val="00D96D89"/>
    <w:rsid w:val="00D96DC8"/>
    <w:rsid w:val="00D97007"/>
    <w:rsid w:val="00D97058"/>
    <w:rsid w:val="00D97060"/>
    <w:rsid w:val="00D97122"/>
    <w:rsid w:val="00D97163"/>
    <w:rsid w:val="00D9720F"/>
    <w:rsid w:val="00D9724B"/>
    <w:rsid w:val="00D9724E"/>
    <w:rsid w:val="00D972CA"/>
    <w:rsid w:val="00D97414"/>
    <w:rsid w:val="00D97483"/>
    <w:rsid w:val="00D977B0"/>
    <w:rsid w:val="00D97886"/>
    <w:rsid w:val="00D97986"/>
    <w:rsid w:val="00D97BB5"/>
    <w:rsid w:val="00D97C6B"/>
    <w:rsid w:val="00D97D20"/>
    <w:rsid w:val="00D97E27"/>
    <w:rsid w:val="00D97E7D"/>
    <w:rsid w:val="00D97E94"/>
    <w:rsid w:val="00DA00D9"/>
    <w:rsid w:val="00DA00E2"/>
    <w:rsid w:val="00DA0158"/>
    <w:rsid w:val="00DA0159"/>
    <w:rsid w:val="00DA01B5"/>
    <w:rsid w:val="00DA0345"/>
    <w:rsid w:val="00DA03BC"/>
    <w:rsid w:val="00DA03CE"/>
    <w:rsid w:val="00DA03F1"/>
    <w:rsid w:val="00DA041A"/>
    <w:rsid w:val="00DA0919"/>
    <w:rsid w:val="00DA0B4A"/>
    <w:rsid w:val="00DA0CCD"/>
    <w:rsid w:val="00DA0D42"/>
    <w:rsid w:val="00DA0D8D"/>
    <w:rsid w:val="00DA1066"/>
    <w:rsid w:val="00DA1327"/>
    <w:rsid w:val="00DA13DB"/>
    <w:rsid w:val="00DA1410"/>
    <w:rsid w:val="00DA1745"/>
    <w:rsid w:val="00DA1936"/>
    <w:rsid w:val="00DA1985"/>
    <w:rsid w:val="00DA1A10"/>
    <w:rsid w:val="00DA1A67"/>
    <w:rsid w:val="00DA1AAE"/>
    <w:rsid w:val="00DA1E5F"/>
    <w:rsid w:val="00DA214E"/>
    <w:rsid w:val="00DA22E1"/>
    <w:rsid w:val="00DA248B"/>
    <w:rsid w:val="00DA24E8"/>
    <w:rsid w:val="00DA2509"/>
    <w:rsid w:val="00DA25C4"/>
    <w:rsid w:val="00DA26C5"/>
    <w:rsid w:val="00DA28F1"/>
    <w:rsid w:val="00DA2C1A"/>
    <w:rsid w:val="00DA2CC5"/>
    <w:rsid w:val="00DA2DF5"/>
    <w:rsid w:val="00DA3042"/>
    <w:rsid w:val="00DA305C"/>
    <w:rsid w:val="00DA31E6"/>
    <w:rsid w:val="00DA327E"/>
    <w:rsid w:val="00DA335B"/>
    <w:rsid w:val="00DA35C4"/>
    <w:rsid w:val="00DA3652"/>
    <w:rsid w:val="00DA3714"/>
    <w:rsid w:val="00DA3816"/>
    <w:rsid w:val="00DA3891"/>
    <w:rsid w:val="00DA3988"/>
    <w:rsid w:val="00DA3BF2"/>
    <w:rsid w:val="00DA3CF6"/>
    <w:rsid w:val="00DA3D94"/>
    <w:rsid w:val="00DA3DFC"/>
    <w:rsid w:val="00DA3E68"/>
    <w:rsid w:val="00DA3F8E"/>
    <w:rsid w:val="00DA415E"/>
    <w:rsid w:val="00DA4356"/>
    <w:rsid w:val="00DA43CC"/>
    <w:rsid w:val="00DA44AD"/>
    <w:rsid w:val="00DA4590"/>
    <w:rsid w:val="00DA459C"/>
    <w:rsid w:val="00DA467F"/>
    <w:rsid w:val="00DA4682"/>
    <w:rsid w:val="00DA46F8"/>
    <w:rsid w:val="00DA47CE"/>
    <w:rsid w:val="00DA497E"/>
    <w:rsid w:val="00DA4FCC"/>
    <w:rsid w:val="00DA4FF1"/>
    <w:rsid w:val="00DA5103"/>
    <w:rsid w:val="00DA53B7"/>
    <w:rsid w:val="00DA5433"/>
    <w:rsid w:val="00DA5599"/>
    <w:rsid w:val="00DA57BA"/>
    <w:rsid w:val="00DA5A07"/>
    <w:rsid w:val="00DA5A3D"/>
    <w:rsid w:val="00DA5AA1"/>
    <w:rsid w:val="00DA5ADA"/>
    <w:rsid w:val="00DA5B1B"/>
    <w:rsid w:val="00DA5DC9"/>
    <w:rsid w:val="00DA5E8D"/>
    <w:rsid w:val="00DA604B"/>
    <w:rsid w:val="00DA60A1"/>
    <w:rsid w:val="00DA65A3"/>
    <w:rsid w:val="00DA6741"/>
    <w:rsid w:val="00DA6790"/>
    <w:rsid w:val="00DA683D"/>
    <w:rsid w:val="00DA68C4"/>
    <w:rsid w:val="00DA6926"/>
    <w:rsid w:val="00DA695F"/>
    <w:rsid w:val="00DA6A94"/>
    <w:rsid w:val="00DA6A9E"/>
    <w:rsid w:val="00DA6B19"/>
    <w:rsid w:val="00DA6BA9"/>
    <w:rsid w:val="00DA6C35"/>
    <w:rsid w:val="00DA6C93"/>
    <w:rsid w:val="00DA6E29"/>
    <w:rsid w:val="00DA6F8E"/>
    <w:rsid w:val="00DA7084"/>
    <w:rsid w:val="00DA71B8"/>
    <w:rsid w:val="00DA71D1"/>
    <w:rsid w:val="00DA73B2"/>
    <w:rsid w:val="00DA73C4"/>
    <w:rsid w:val="00DA74CD"/>
    <w:rsid w:val="00DA7593"/>
    <w:rsid w:val="00DA765A"/>
    <w:rsid w:val="00DA76F2"/>
    <w:rsid w:val="00DA772B"/>
    <w:rsid w:val="00DA7AE9"/>
    <w:rsid w:val="00DA7C23"/>
    <w:rsid w:val="00DA7D33"/>
    <w:rsid w:val="00DA7D9C"/>
    <w:rsid w:val="00DA7E88"/>
    <w:rsid w:val="00DA7EDA"/>
    <w:rsid w:val="00DB0078"/>
    <w:rsid w:val="00DB00E7"/>
    <w:rsid w:val="00DB019F"/>
    <w:rsid w:val="00DB01D0"/>
    <w:rsid w:val="00DB0232"/>
    <w:rsid w:val="00DB0250"/>
    <w:rsid w:val="00DB0385"/>
    <w:rsid w:val="00DB069D"/>
    <w:rsid w:val="00DB0719"/>
    <w:rsid w:val="00DB0B36"/>
    <w:rsid w:val="00DB0E4C"/>
    <w:rsid w:val="00DB1022"/>
    <w:rsid w:val="00DB1085"/>
    <w:rsid w:val="00DB10D4"/>
    <w:rsid w:val="00DB117B"/>
    <w:rsid w:val="00DB11CF"/>
    <w:rsid w:val="00DB1234"/>
    <w:rsid w:val="00DB12ED"/>
    <w:rsid w:val="00DB14F8"/>
    <w:rsid w:val="00DB180D"/>
    <w:rsid w:val="00DB1837"/>
    <w:rsid w:val="00DB194B"/>
    <w:rsid w:val="00DB1A3B"/>
    <w:rsid w:val="00DB1A50"/>
    <w:rsid w:val="00DB1B73"/>
    <w:rsid w:val="00DB1BC2"/>
    <w:rsid w:val="00DB1CA1"/>
    <w:rsid w:val="00DB1DDD"/>
    <w:rsid w:val="00DB1DDE"/>
    <w:rsid w:val="00DB23E0"/>
    <w:rsid w:val="00DB241D"/>
    <w:rsid w:val="00DB26A0"/>
    <w:rsid w:val="00DB2868"/>
    <w:rsid w:val="00DB2B52"/>
    <w:rsid w:val="00DB2B6A"/>
    <w:rsid w:val="00DB2BF0"/>
    <w:rsid w:val="00DB2DD7"/>
    <w:rsid w:val="00DB2DEA"/>
    <w:rsid w:val="00DB2DF8"/>
    <w:rsid w:val="00DB3058"/>
    <w:rsid w:val="00DB32C8"/>
    <w:rsid w:val="00DB32CC"/>
    <w:rsid w:val="00DB33B9"/>
    <w:rsid w:val="00DB34AD"/>
    <w:rsid w:val="00DB37F2"/>
    <w:rsid w:val="00DB3922"/>
    <w:rsid w:val="00DB3A4A"/>
    <w:rsid w:val="00DB3A63"/>
    <w:rsid w:val="00DB3B40"/>
    <w:rsid w:val="00DB3B70"/>
    <w:rsid w:val="00DB3F6B"/>
    <w:rsid w:val="00DB4217"/>
    <w:rsid w:val="00DB4245"/>
    <w:rsid w:val="00DB4328"/>
    <w:rsid w:val="00DB4359"/>
    <w:rsid w:val="00DB44C5"/>
    <w:rsid w:val="00DB4A37"/>
    <w:rsid w:val="00DB4D02"/>
    <w:rsid w:val="00DB4DBA"/>
    <w:rsid w:val="00DB4EA6"/>
    <w:rsid w:val="00DB505B"/>
    <w:rsid w:val="00DB5111"/>
    <w:rsid w:val="00DB5125"/>
    <w:rsid w:val="00DB5136"/>
    <w:rsid w:val="00DB5175"/>
    <w:rsid w:val="00DB52B8"/>
    <w:rsid w:val="00DB53A0"/>
    <w:rsid w:val="00DB53CA"/>
    <w:rsid w:val="00DB5769"/>
    <w:rsid w:val="00DB57E9"/>
    <w:rsid w:val="00DB58CC"/>
    <w:rsid w:val="00DB5A55"/>
    <w:rsid w:val="00DB5A64"/>
    <w:rsid w:val="00DB5F8B"/>
    <w:rsid w:val="00DB61BD"/>
    <w:rsid w:val="00DB6241"/>
    <w:rsid w:val="00DB62F1"/>
    <w:rsid w:val="00DB6325"/>
    <w:rsid w:val="00DB63CA"/>
    <w:rsid w:val="00DB65DF"/>
    <w:rsid w:val="00DB6711"/>
    <w:rsid w:val="00DB6717"/>
    <w:rsid w:val="00DB6723"/>
    <w:rsid w:val="00DB691E"/>
    <w:rsid w:val="00DB6934"/>
    <w:rsid w:val="00DB6A74"/>
    <w:rsid w:val="00DB6BDE"/>
    <w:rsid w:val="00DB6C9A"/>
    <w:rsid w:val="00DB6D66"/>
    <w:rsid w:val="00DB6E66"/>
    <w:rsid w:val="00DB6F28"/>
    <w:rsid w:val="00DB6F60"/>
    <w:rsid w:val="00DB6FD5"/>
    <w:rsid w:val="00DB7230"/>
    <w:rsid w:val="00DB741D"/>
    <w:rsid w:val="00DB7585"/>
    <w:rsid w:val="00DB75D9"/>
    <w:rsid w:val="00DB7640"/>
    <w:rsid w:val="00DB77A7"/>
    <w:rsid w:val="00DB7875"/>
    <w:rsid w:val="00DB789A"/>
    <w:rsid w:val="00DB78F8"/>
    <w:rsid w:val="00DB799C"/>
    <w:rsid w:val="00DB7A49"/>
    <w:rsid w:val="00DB7B87"/>
    <w:rsid w:val="00DB7BAD"/>
    <w:rsid w:val="00DB7C53"/>
    <w:rsid w:val="00DB7CC7"/>
    <w:rsid w:val="00DB7DB8"/>
    <w:rsid w:val="00DB7DC6"/>
    <w:rsid w:val="00DB7E0A"/>
    <w:rsid w:val="00DB7E57"/>
    <w:rsid w:val="00DB7E62"/>
    <w:rsid w:val="00DB7E83"/>
    <w:rsid w:val="00DB7E8E"/>
    <w:rsid w:val="00DB7EB1"/>
    <w:rsid w:val="00DC00D2"/>
    <w:rsid w:val="00DC0117"/>
    <w:rsid w:val="00DC0211"/>
    <w:rsid w:val="00DC033D"/>
    <w:rsid w:val="00DC0354"/>
    <w:rsid w:val="00DC08E3"/>
    <w:rsid w:val="00DC09A5"/>
    <w:rsid w:val="00DC09B5"/>
    <w:rsid w:val="00DC0A38"/>
    <w:rsid w:val="00DC0BF3"/>
    <w:rsid w:val="00DC0C77"/>
    <w:rsid w:val="00DC0CB5"/>
    <w:rsid w:val="00DC0D00"/>
    <w:rsid w:val="00DC0DE2"/>
    <w:rsid w:val="00DC0E0B"/>
    <w:rsid w:val="00DC1128"/>
    <w:rsid w:val="00DC1274"/>
    <w:rsid w:val="00DC12DA"/>
    <w:rsid w:val="00DC15EF"/>
    <w:rsid w:val="00DC17E2"/>
    <w:rsid w:val="00DC182C"/>
    <w:rsid w:val="00DC193A"/>
    <w:rsid w:val="00DC1A37"/>
    <w:rsid w:val="00DC1C48"/>
    <w:rsid w:val="00DC1D2E"/>
    <w:rsid w:val="00DC1D6C"/>
    <w:rsid w:val="00DC1E73"/>
    <w:rsid w:val="00DC1F34"/>
    <w:rsid w:val="00DC1F40"/>
    <w:rsid w:val="00DC214A"/>
    <w:rsid w:val="00DC219C"/>
    <w:rsid w:val="00DC236C"/>
    <w:rsid w:val="00DC27BF"/>
    <w:rsid w:val="00DC2852"/>
    <w:rsid w:val="00DC2868"/>
    <w:rsid w:val="00DC29D7"/>
    <w:rsid w:val="00DC2A13"/>
    <w:rsid w:val="00DC2CE3"/>
    <w:rsid w:val="00DC300D"/>
    <w:rsid w:val="00DC3014"/>
    <w:rsid w:val="00DC32B5"/>
    <w:rsid w:val="00DC3500"/>
    <w:rsid w:val="00DC3610"/>
    <w:rsid w:val="00DC36AD"/>
    <w:rsid w:val="00DC36B9"/>
    <w:rsid w:val="00DC387E"/>
    <w:rsid w:val="00DC3A29"/>
    <w:rsid w:val="00DC3BA2"/>
    <w:rsid w:val="00DC3F24"/>
    <w:rsid w:val="00DC4061"/>
    <w:rsid w:val="00DC406F"/>
    <w:rsid w:val="00DC41B2"/>
    <w:rsid w:val="00DC42BB"/>
    <w:rsid w:val="00DC4318"/>
    <w:rsid w:val="00DC43ED"/>
    <w:rsid w:val="00DC441A"/>
    <w:rsid w:val="00DC4527"/>
    <w:rsid w:val="00DC4816"/>
    <w:rsid w:val="00DC491D"/>
    <w:rsid w:val="00DC4924"/>
    <w:rsid w:val="00DC4C33"/>
    <w:rsid w:val="00DC4EA0"/>
    <w:rsid w:val="00DC4EEF"/>
    <w:rsid w:val="00DC5052"/>
    <w:rsid w:val="00DC506D"/>
    <w:rsid w:val="00DC511D"/>
    <w:rsid w:val="00DC52DA"/>
    <w:rsid w:val="00DC54CF"/>
    <w:rsid w:val="00DC5551"/>
    <w:rsid w:val="00DC5774"/>
    <w:rsid w:val="00DC579B"/>
    <w:rsid w:val="00DC5AB5"/>
    <w:rsid w:val="00DC5BE0"/>
    <w:rsid w:val="00DC5F8E"/>
    <w:rsid w:val="00DC5FA6"/>
    <w:rsid w:val="00DC601A"/>
    <w:rsid w:val="00DC6069"/>
    <w:rsid w:val="00DC61FB"/>
    <w:rsid w:val="00DC625A"/>
    <w:rsid w:val="00DC630E"/>
    <w:rsid w:val="00DC6441"/>
    <w:rsid w:val="00DC64C6"/>
    <w:rsid w:val="00DC66D7"/>
    <w:rsid w:val="00DC684E"/>
    <w:rsid w:val="00DC688D"/>
    <w:rsid w:val="00DC68DA"/>
    <w:rsid w:val="00DC6943"/>
    <w:rsid w:val="00DC6AB3"/>
    <w:rsid w:val="00DC6AFC"/>
    <w:rsid w:val="00DC6B81"/>
    <w:rsid w:val="00DC6BF4"/>
    <w:rsid w:val="00DC6CAD"/>
    <w:rsid w:val="00DC6F5E"/>
    <w:rsid w:val="00DC6F97"/>
    <w:rsid w:val="00DC6FAE"/>
    <w:rsid w:val="00DC6FEA"/>
    <w:rsid w:val="00DC717C"/>
    <w:rsid w:val="00DC71F5"/>
    <w:rsid w:val="00DC731E"/>
    <w:rsid w:val="00DC7488"/>
    <w:rsid w:val="00DC75E1"/>
    <w:rsid w:val="00DC7657"/>
    <w:rsid w:val="00DC765B"/>
    <w:rsid w:val="00DC76CF"/>
    <w:rsid w:val="00DC779E"/>
    <w:rsid w:val="00DC7835"/>
    <w:rsid w:val="00DC78DF"/>
    <w:rsid w:val="00DC7999"/>
    <w:rsid w:val="00DD02E1"/>
    <w:rsid w:val="00DD0403"/>
    <w:rsid w:val="00DD06EB"/>
    <w:rsid w:val="00DD0B0F"/>
    <w:rsid w:val="00DD0B44"/>
    <w:rsid w:val="00DD0B84"/>
    <w:rsid w:val="00DD0BAC"/>
    <w:rsid w:val="00DD0BEF"/>
    <w:rsid w:val="00DD0C50"/>
    <w:rsid w:val="00DD0E0C"/>
    <w:rsid w:val="00DD0FAC"/>
    <w:rsid w:val="00DD0FF0"/>
    <w:rsid w:val="00DD1000"/>
    <w:rsid w:val="00DD12BC"/>
    <w:rsid w:val="00DD139F"/>
    <w:rsid w:val="00DD13FF"/>
    <w:rsid w:val="00DD1515"/>
    <w:rsid w:val="00DD1549"/>
    <w:rsid w:val="00DD166A"/>
    <w:rsid w:val="00DD181B"/>
    <w:rsid w:val="00DD1B11"/>
    <w:rsid w:val="00DD1B96"/>
    <w:rsid w:val="00DD1C77"/>
    <w:rsid w:val="00DD1CC9"/>
    <w:rsid w:val="00DD1E9A"/>
    <w:rsid w:val="00DD1FEA"/>
    <w:rsid w:val="00DD20C9"/>
    <w:rsid w:val="00DD22AA"/>
    <w:rsid w:val="00DD22EF"/>
    <w:rsid w:val="00DD24A1"/>
    <w:rsid w:val="00DD24C2"/>
    <w:rsid w:val="00DD2521"/>
    <w:rsid w:val="00DD2560"/>
    <w:rsid w:val="00DD2688"/>
    <w:rsid w:val="00DD2764"/>
    <w:rsid w:val="00DD2956"/>
    <w:rsid w:val="00DD2A0D"/>
    <w:rsid w:val="00DD2F2B"/>
    <w:rsid w:val="00DD2F3C"/>
    <w:rsid w:val="00DD300E"/>
    <w:rsid w:val="00DD30C6"/>
    <w:rsid w:val="00DD30CC"/>
    <w:rsid w:val="00DD314D"/>
    <w:rsid w:val="00DD3206"/>
    <w:rsid w:val="00DD33BD"/>
    <w:rsid w:val="00DD34E3"/>
    <w:rsid w:val="00DD370B"/>
    <w:rsid w:val="00DD383A"/>
    <w:rsid w:val="00DD388B"/>
    <w:rsid w:val="00DD38A1"/>
    <w:rsid w:val="00DD38C2"/>
    <w:rsid w:val="00DD38C9"/>
    <w:rsid w:val="00DD39A9"/>
    <w:rsid w:val="00DD39B8"/>
    <w:rsid w:val="00DD39E8"/>
    <w:rsid w:val="00DD3A00"/>
    <w:rsid w:val="00DD3ABC"/>
    <w:rsid w:val="00DD3B5E"/>
    <w:rsid w:val="00DD3B62"/>
    <w:rsid w:val="00DD3B90"/>
    <w:rsid w:val="00DD3C64"/>
    <w:rsid w:val="00DD3CA6"/>
    <w:rsid w:val="00DD3E1A"/>
    <w:rsid w:val="00DD3F49"/>
    <w:rsid w:val="00DD3F8E"/>
    <w:rsid w:val="00DD4182"/>
    <w:rsid w:val="00DD4209"/>
    <w:rsid w:val="00DD4314"/>
    <w:rsid w:val="00DD445C"/>
    <w:rsid w:val="00DD4705"/>
    <w:rsid w:val="00DD4759"/>
    <w:rsid w:val="00DD47D2"/>
    <w:rsid w:val="00DD496C"/>
    <w:rsid w:val="00DD4A8B"/>
    <w:rsid w:val="00DD4B34"/>
    <w:rsid w:val="00DD4BEB"/>
    <w:rsid w:val="00DD4F66"/>
    <w:rsid w:val="00DD506B"/>
    <w:rsid w:val="00DD5095"/>
    <w:rsid w:val="00DD5240"/>
    <w:rsid w:val="00DD524D"/>
    <w:rsid w:val="00DD52A7"/>
    <w:rsid w:val="00DD52D0"/>
    <w:rsid w:val="00DD5491"/>
    <w:rsid w:val="00DD55B3"/>
    <w:rsid w:val="00DD562F"/>
    <w:rsid w:val="00DD5790"/>
    <w:rsid w:val="00DD57B4"/>
    <w:rsid w:val="00DD57B7"/>
    <w:rsid w:val="00DD5922"/>
    <w:rsid w:val="00DD5938"/>
    <w:rsid w:val="00DD59AC"/>
    <w:rsid w:val="00DD5AC7"/>
    <w:rsid w:val="00DD5AE6"/>
    <w:rsid w:val="00DD5AF1"/>
    <w:rsid w:val="00DD5CD2"/>
    <w:rsid w:val="00DD5D3C"/>
    <w:rsid w:val="00DD5DE9"/>
    <w:rsid w:val="00DD5F2A"/>
    <w:rsid w:val="00DD60B0"/>
    <w:rsid w:val="00DD613C"/>
    <w:rsid w:val="00DD61EB"/>
    <w:rsid w:val="00DD63C7"/>
    <w:rsid w:val="00DD63EF"/>
    <w:rsid w:val="00DD650E"/>
    <w:rsid w:val="00DD6665"/>
    <w:rsid w:val="00DD669D"/>
    <w:rsid w:val="00DD66B9"/>
    <w:rsid w:val="00DD677E"/>
    <w:rsid w:val="00DD67E9"/>
    <w:rsid w:val="00DD687F"/>
    <w:rsid w:val="00DD68C2"/>
    <w:rsid w:val="00DD6BEE"/>
    <w:rsid w:val="00DD6C05"/>
    <w:rsid w:val="00DD6CF0"/>
    <w:rsid w:val="00DD6EE2"/>
    <w:rsid w:val="00DD6EE7"/>
    <w:rsid w:val="00DD6EEB"/>
    <w:rsid w:val="00DD6F66"/>
    <w:rsid w:val="00DD6F9D"/>
    <w:rsid w:val="00DD72B2"/>
    <w:rsid w:val="00DD7302"/>
    <w:rsid w:val="00DD7486"/>
    <w:rsid w:val="00DD7522"/>
    <w:rsid w:val="00DD75F8"/>
    <w:rsid w:val="00DD789B"/>
    <w:rsid w:val="00DD797E"/>
    <w:rsid w:val="00DD7ED8"/>
    <w:rsid w:val="00DD7F40"/>
    <w:rsid w:val="00DE0027"/>
    <w:rsid w:val="00DE004B"/>
    <w:rsid w:val="00DE009C"/>
    <w:rsid w:val="00DE01DA"/>
    <w:rsid w:val="00DE01F7"/>
    <w:rsid w:val="00DE02BE"/>
    <w:rsid w:val="00DE03D2"/>
    <w:rsid w:val="00DE07B3"/>
    <w:rsid w:val="00DE0847"/>
    <w:rsid w:val="00DE08A2"/>
    <w:rsid w:val="00DE0A1D"/>
    <w:rsid w:val="00DE0A51"/>
    <w:rsid w:val="00DE0AAB"/>
    <w:rsid w:val="00DE0AAE"/>
    <w:rsid w:val="00DE0C5D"/>
    <w:rsid w:val="00DE0D50"/>
    <w:rsid w:val="00DE0DB2"/>
    <w:rsid w:val="00DE0F20"/>
    <w:rsid w:val="00DE0FEB"/>
    <w:rsid w:val="00DE12DB"/>
    <w:rsid w:val="00DE13D3"/>
    <w:rsid w:val="00DE13E6"/>
    <w:rsid w:val="00DE1423"/>
    <w:rsid w:val="00DE16F2"/>
    <w:rsid w:val="00DE1B41"/>
    <w:rsid w:val="00DE1C88"/>
    <w:rsid w:val="00DE1D51"/>
    <w:rsid w:val="00DE1ECD"/>
    <w:rsid w:val="00DE1FAF"/>
    <w:rsid w:val="00DE1FB0"/>
    <w:rsid w:val="00DE1FB2"/>
    <w:rsid w:val="00DE209D"/>
    <w:rsid w:val="00DE22FE"/>
    <w:rsid w:val="00DE238E"/>
    <w:rsid w:val="00DE250E"/>
    <w:rsid w:val="00DE26A8"/>
    <w:rsid w:val="00DE2750"/>
    <w:rsid w:val="00DE286E"/>
    <w:rsid w:val="00DE2A0F"/>
    <w:rsid w:val="00DE2A84"/>
    <w:rsid w:val="00DE2B13"/>
    <w:rsid w:val="00DE2B4C"/>
    <w:rsid w:val="00DE2CA4"/>
    <w:rsid w:val="00DE2DBE"/>
    <w:rsid w:val="00DE2DF0"/>
    <w:rsid w:val="00DE2F12"/>
    <w:rsid w:val="00DE30C7"/>
    <w:rsid w:val="00DE31EC"/>
    <w:rsid w:val="00DE3234"/>
    <w:rsid w:val="00DE3322"/>
    <w:rsid w:val="00DE34D0"/>
    <w:rsid w:val="00DE34E9"/>
    <w:rsid w:val="00DE356F"/>
    <w:rsid w:val="00DE367F"/>
    <w:rsid w:val="00DE369B"/>
    <w:rsid w:val="00DE3809"/>
    <w:rsid w:val="00DE3AE0"/>
    <w:rsid w:val="00DE3B2F"/>
    <w:rsid w:val="00DE3BFC"/>
    <w:rsid w:val="00DE3C37"/>
    <w:rsid w:val="00DE3C45"/>
    <w:rsid w:val="00DE3C9D"/>
    <w:rsid w:val="00DE3CDF"/>
    <w:rsid w:val="00DE3E1A"/>
    <w:rsid w:val="00DE3F7E"/>
    <w:rsid w:val="00DE3FE0"/>
    <w:rsid w:val="00DE400B"/>
    <w:rsid w:val="00DE4081"/>
    <w:rsid w:val="00DE40A7"/>
    <w:rsid w:val="00DE41C3"/>
    <w:rsid w:val="00DE428C"/>
    <w:rsid w:val="00DE42E5"/>
    <w:rsid w:val="00DE4478"/>
    <w:rsid w:val="00DE4672"/>
    <w:rsid w:val="00DE472A"/>
    <w:rsid w:val="00DE4A16"/>
    <w:rsid w:val="00DE4C46"/>
    <w:rsid w:val="00DE4D04"/>
    <w:rsid w:val="00DE4FB0"/>
    <w:rsid w:val="00DE4FC5"/>
    <w:rsid w:val="00DE4FED"/>
    <w:rsid w:val="00DE52B0"/>
    <w:rsid w:val="00DE532F"/>
    <w:rsid w:val="00DE5342"/>
    <w:rsid w:val="00DE5389"/>
    <w:rsid w:val="00DE5394"/>
    <w:rsid w:val="00DE541A"/>
    <w:rsid w:val="00DE541B"/>
    <w:rsid w:val="00DE5505"/>
    <w:rsid w:val="00DE554B"/>
    <w:rsid w:val="00DE5553"/>
    <w:rsid w:val="00DE5639"/>
    <w:rsid w:val="00DE5687"/>
    <w:rsid w:val="00DE56C7"/>
    <w:rsid w:val="00DE5954"/>
    <w:rsid w:val="00DE597C"/>
    <w:rsid w:val="00DE5A16"/>
    <w:rsid w:val="00DE5A69"/>
    <w:rsid w:val="00DE5C54"/>
    <w:rsid w:val="00DE5C56"/>
    <w:rsid w:val="00DE5D15"/>
    <w:rsid w:val="00DE5EA7"/>
    <w:rsid w:val="00DE5F85"/>
    <w:rsid w:val="00DE64A1"/>
    <w:rsid w:val="00DE64E6"/>
    <w:rsid w:val="00DE6527"/>
    <w:rsid w:val="00DE668B"/>
    <w:rsid w:val="00DE6724"/>
    <w:rsid w:val="00DE681A"/>
    <w:rsid w:val="00DE6AB5"/>
    <w:rsid w:val="00DE6B14"/>
    <w:rsid w:val="00DE6BAB"/>
    <w:rsid w:val="00DE6C44"/>
    <w:rsid w:val="00DE6C97"/>
    <w:rsid w:val="00DE6CF7"/>
    <w:rsid w:val="00DE6D8F"/>
    <w:rsid w:val="00DE6F2D"/>
    <w:rsid w:val="00DE6F3C"/>
    <w:rsid w:val="00DE6F9B"/>
    <w:rsid w:val="00DE707A"/>
    <w:rsid w:val="00DE714C"/>
    <w:rsid w:val="00DE7197"/>
    <w:rsid w:val="00DE72FD"/>
    <w:rsid w:val="00DE734D"/>
    <w:rsid w:val="00DE7367"/>
    <w:rsid w:val="00DE739B"/>
    <w:rsid w:val="00DE7510"/>
    <w:rsid w:val="00DE76D9"/>
    <w:rsid w:val="00DE7756"/>
    <w:rsid w:val="00DE77B3"/>
    <w:rsid w:val="00DE77D0"/>
    <w:rsid w:val="00DE7858"/>
    <w:rsid w:val="00DE790F"/>
    <w:rsid w:val="00DE7AB2"/>
    <w:rsid w:val="00DE7BA9"/>
    <w:rsid w:val="00DE7DFD"/>
    <w:rsid w:val="00DE7E07"/>
    <w:rsid w:val="00DE7F82"/>
    <w:rsid w:val="00DF01A1"/>
    <w:rsid w:val="00DF042B"/>
    <w:rsid w:val="00DF04CB"/>
    <w:rsid w:val="00DF0604"/>
    <w:rsid w:val="00DF063D"/>
    <w:rsid w:val="00DF0871"/>
    <w:rsid w:val="00DF0A3A"/>
    <w:rsid w:val="00DF0A9D"/>
    <w:rsid w:val="00DF0AD2"/>
    <w:rsid w:val="00DF0D76"/>
    <w:rsid w:val="00DF0DF5"/>
    <w:rsid w:val="00DF0E49"/>
    <w:rsid w:val="00DF114E"/>
    <w:rsid w:val="00DF1479"/>
    <w:rsid w:val="00DF1602"/>
    <w:rsid w:val="00DF1628"/>
    <w:rsid w:val="00DF164F"/>
    <w:rsid w:val="00DF1692"/>
    <w:rsid w:val="00DF172A"/>
    <w:rsid w:val="00DF18D3"/>
    <w:rsid w:val="00DF18F1"/>
    <w:rsid w:val="00DF1AB4"/>
    <w:rsid w:val="00DF1BE6"/>
    <w:rsid w:val="00DF1C43"/>
    <w:rsid w:val="00DF1C52"/>
    <w:rsid w:val="00DF1C6C"/>
    <w:rsid w:val="00DF1E78"/>
    <w:rsid w:val="00DF1F2D"/>
    <w:rsid w:val="00DF201C"/>
    <w:rsid w:val="00DF21BB"/>
    <w:rsid w:val="00DF2371"/>
    <w:rsid w:val="00DF23B9"/>
    <w:rsid w:val="00DF23FB"/>
    <w:rsid w:val="00DF25A0"/>
    <w:rsid w:val="00DF263E"/>
    <w:rsid w:val="00DF26AA"/>
    <w:rsid w:val="00DF27A2"/>
    <w:rsid w:val="00DF2921"/>
    <w:rsid w:val="00DF29AD"/>
    <w:rsid w:val="00DF29E3"/>
    <w:rsid w:val="00DF29F0"/>
    <w:rsid w:val="00DF2AAE"/>
    <w:rsid w:val="00DF2B31"/>
    <w:rsid w:val="00DF2B5F"/>
    <w:rsid w:val="00DF2BEE"/>
    <w:rsid w:val="00DF2C50"/>
    <w:rsid w:val="00DF2DB2"/>
    <w:rsid w:val="00DF2DC3"/>
    <w:rsid w:val="00DF2F8D"/>
    <w:rsid w:val="00DF338F"/>
    <w:rsid w:val="00DF3524"/>
    <w:rsid w:val="00DF35DA"/>
    <w:rsid w:val="00DF35E5"/>
    <w:rsid w:val="00DF36B2"/>
    <w:rsid w:val="00DF36F1"/>
    <w:rsid w:val="00DF37A0"/>
    <w:rsid w:val="00DF3952"/>
    <w:rsid w:val="00DF3AF9"/>
    <w:rsid w:val="00DF3B0A"/>
    <w:rsid w:val="00DF3B6F"/>
    <w:rsid w:val="00DF3C98"/>
    <w:rsid w:val="00DF3CD8"/>
    <w:rsid w:val="00DF3D0E"/>
    <w:rsid w:val="00DF3E10"/>
    <w:rsid w:val="00DF3E29"/>
    <w:rsid w:val="00DF3E3F"/>
    <w:rsid w:val="00DF3F48"/>
    <w:rsid w:val="00DF3F97"/>
    <w:rsid w:val="00DF4247"/>
    <w:rsid w:val="00DF42CB"/>
    <w:rsid w:val="00DF436B"/>
    <w:rsid w:val="00DF449B"/>
    <w:rsid w:val="00DF45B5"/>
    <w:rsid w:val="00DF4663"/>
    <w:rsid w:val="00DF4671"/>
    <w:rsid w:val="00DF46EA"/>
    <w:rsid w:val="00DF47C6"/>
    <w:rsid w:val="00DF48BA"/>
    <w:rsid w:val="00DF48F8"/>
    <w:rsid w:val="00DF4A1D"/>
    <w:rsid w:val="00DF4AB0"/>
    <w:rsid w:val="00DF4C98"/>
    <w:rsid w:val="00DF4CCB"/>
    <w:rsid w:val="00DF4F3D"/>
    <w:rsid w:val="00DF4F9C"/>
    <w:rsid w:val="00DF523C"/>
    <w:rsid w:val="00DF5279"/>
    <w:rsid w:val="00DF53F8"/>
    <w:rsid w:val="00DF54EE"/>
    <w:rsid w:val="00DF5678"/>
    <w:rsid w:val="00DF5811"/>
    <w:rsid w:val="00DF58B8"/>
    <w:rsid w:val="00DF5919"/>
    <w:rsid w:val="00DF5A4C"/>
    <w:rsid w:val="00DF5B0C"/>
    <w:rsid w:val="00DF5C57"/>
    <w:rsid w:val="00DF5CF0"/>
    <w:rsid w:val="00DF5DB8"/>
    <w:rsid w:val="00DF5EA7"/>
    <w:rsid w:val="00DF5F6F"/>
    <w:rsid w:val="00DF5FA5"/>
    <w:rsid w:val="00DF5FC9"/>
    <w:rsid w:val="00DF61B2"/>
    <w:rsid w:val="00DF61E0"/>
    <w:rsid w:val="00DF6212"/>
    <w:rsid w:val="00DF6493"/>
    <w:rsid w:val="00DF65CB"/>
    <w:rsid w:val="00DF66E4"/>
    <w:rsid w:val="00DF6900"/>
    <w:rsid w:val="00DF691D"/>
    <w:rsid w:val="00DF6A11"/>
    <w:rsid w:val="00DF6C56"/>
    <w:rsid w:val="00DF6E29"/>
    <w:rsid w:val="00DF6E58"/>
    <w:rsid w:val="00DF6ED5"/>
    <w:rsid w:val="00DF6F41"/>
    <w:rsid w:val="00DF704A"/>
    <w:rsid w:val="00DF712C"/>
    <w:rsid w:val="00DF729B"/>
    <w:rsid w:val="00DF72EE"/>
    <w:rsid w:val="00DF7313"/>
    <w:rsid w:val="00DF746F"/>
    <w:rsid w:val="00DF774C"/>
    <w:rsid w:val="00DF7909"/>
    <w:rsid w:val="00DF7B7F"/>
    <w:rsid w:val="00DF7C13"/>
    <w:rsid w:val="00DF7DCB"/>
    <w:rsid w:val="00E00006"/>
    <w:rsid w:val="00E0002B"/>
    <w:rsid w:val="00E0007F"/>
    <w:rsid w:val="00E000AA"/>
    <w:rsid w:val="00E000C6"/>
    <w:rsid w:val="00E002AE"/>
    <w:rsid w:val="00E003A7"/>
    <w:rsid w:val="00E00404"/>
    <w:rsid w:val="00E00422"/>
    <w:rsid w:val="00E005EB"/>
    <w:rsid w:val="00E005EF"/>
    <w:rsid w:val="00E006DD"/>
    <w:rsid w:val="00E0079C"/>
    <w:rsid w:val="00E00957"/>
    <w:rsid w:val="00E00B78"/>
    <w:rsid w:val="00E00BBE"/>
    <w:rsid w:val="00E00BCA"/>
    <w:rsid w:val="00E00E25"/>
    <w:rsid w:val="00E01048"/>
    <w:rsid w:val="00E01289"/>
    <w:rsid w:val="00E012E2"/>
    <w:rsid w:val="00E013A6"/>
    <w:rsid w:val="00E013BF"/>
    <w:rsid w:val="00E0141D"/>
    <w:rsid w:val="00E0150A"/>
    <w:rsid w:val="00E01514"/>
    <w:rsid w:val="00E01574"/>
    <w:rsid w:val="00E015BA"/>
    <w:rsid w:val="00E01720"/>
    <w:rsid w:val="00E017DF"/>
    <w:rsid w:val="00E017E1"/>
    <w:rsid w:val="00E01841"/>
    <w:rsid w:val="00E01E10"/>
    <w:rsid w:val="00E01EF3"/>
    <w:rsid w:val="00E01F0A"/>
    <w:rsid w:val="00E01F3D"/>
    <w:rsid w:val="00E01F4E"/>
    <w:rsid w:val="00E02000"/>
    <w:rsid w:val="00E0208B"/>
    <w:rsid w:val="00E0209B"/>
    <w:rsid w:val="00E020B0"/>
    <w:rsid w:val="00E0223B"/>
    <w:rsid w:val="00E022BC"/>
    <w:rsid w:val="00E02433"/>
    <w:rsid w:val="00E0250A"/>
    <w:rsid w:val="00E025A8"/>
    <w:rsid w:val="00E026C0"/>
    <w:rsid w:val="00E02700"/>
    <w:rsid w:val="00E02729"/>
    <w:rsid w:val="00E02A4D"/>
    <w:rsid w:val="00E02B1C"/>
    <w:rsid w:val="00E02D50"/>
    <w:rsid w:val="00E02F24"/>
    <w:rsid w:val="00E02F9F"/>
    <w:rsid w:val="00E0308F"/>
    <w:rsid w:val="00E0313B"/>
    <w:rsid w:val="00E03179"/>
    <w:rsid w:val="00E03234"/>
    <w:rsid w:val="00E03237"/>
    <w:rsid w:val="00E03320"/>
    <w:rsid w:val="00E0334F"/>
    <w:rsid w:val="00E0367F"/>
    <w:rsid w:val="00E036C8"/>
    <w:rsid w:val="00E036E5"/>
    <w:rsid w:val="00E0396E"/>
    <w:rsid w:val="00E039A8"/>
    <w:rsid w:val="00E03A3D"/>
    <w:rsid w:val="00E03BB1"/>
    <w:rsid w:val="00E03C48"/>
    <w:rsid w:val="00E03C93"/>
    <w:rsid w:val="00E03CF2"/>
    <w:rsid w:val="00E03D80"/>
    <w:rsid w:val="00E03F96"/>
    <w:rsid w:val="00E04020"/>
    <w:rsid w:val="00E041C9"/>
    <w:rsid w:val="00E042C1"/>
    <w:rsid w:val="00E04363"/>
    <w:rsid w:val="00E043F6"/>
    <w:rsid w:val="00E0441E"/>
    <w:rsid w:val="00E0466E"/>
    <w:rsid w:val="00E0482F"/>
    <w:rsid w:val="00E0497A"/>
    <w:rsid w:val="00E049DA"/>
    <w:rsid w:val="00E04B5A"/>
    <w:rsid w:val="00E04B69"/>
    <w:rsid w:val="00E04C44"/>
    <w:rsid w:val="00E04DD3"/>
    <w:rsid w:val="00E04E4F"/>
    <w:rsid w:val="00E04E71"/>
    <w:rsid w:val="00E050CB"/>
    <w:rsid w:val="00E0512A"/>
    <w:rsid w:val="00E05202"/>
    <w:rsid w:val="00E0524E"/>
    <w:rsid w:val="00E052AF"/>
    <w:rsid w:val="00E054C5"/>
    <w:rsid w:val="00E054D6"/>
    <w:rsid w:val="00E054E4"/>
    <w:rsid w:val="00E05906"/>
    <w:rsid w:val="00E05C2A"/>
    <w:rsid w:val="00E05D68"/>
    <w:rsid w:val="00E05DF1"/>
    <w:rsid w:val="00E05E3B"/>
    <w:rsid w:val="00E05EC8"/>
    <w:rsid w:val="00E0639B"/>
    <w:rsid w:val="00E0641C"/>
    <w:rsid w:val="00E06456"/>
    <w:rsid w:val="00E064C1"/>
    <w:rsid w:val="00E064D8"/>
    <w:rsid w:val="00E0689B"/>
    <w:rsid w:val="00E069DD"/>
    <w:rsid w:val="00E06BB4"/>
    <w:rsid w:val="00E06C09"/>
    <w:rsid w:val="00E06D54"/>
    <w:rsid w:val="00E06DE2"/>
    <w:rsid w:val="00E06E57"/>
    <w:rsid w:val="00E070C5"/>
    <w:rsid w:val="00E07108"/>
    <w:rsid w:val="00E07116"/>
    <w:rsid w:val="00E07118"/>
    <w:rsid w:val="00E074CE"/>
    <w:rsid w:val="00E074DA"/>
    <w:rsid w:val="00E07536"/>
    <w:rsid w:val="00E0754C"/>
    <w:rsid w:val="00E076D9"/>
    <w:rsid w:val="00E076F3"/>
    <w:rsid w:val="00E0775B"/>
    <w:rsid w:val="00E07945"/>
    <w:rsid w:val="00E0794F"/>
    <w:rsid w:val="00E0796B"/>
    <w:rsid w:val="00E079D4"/>
    <w:rsid w:val="00E07AF6"/>
    <w:rsid w:val="00E07AFE"/>
    <w:rsid w:val="00E07B1A"/>
    <w:rsid w:val="00E07BE9"/>
    <w:rsid w:val="00E07C0D"/>
    <w:rsid w:val="00E10156"/>
    <w:rsid w:val="00E10299"/>
    <w:rsid w:val="00E103F3"/>
    <w:rsid w:val="00E1046F"/>
    <w:rsid w:val="00E10565"/>
    <w:rsid w:val="00E1056E"/>
    <w:rsid w:val="00E105BB"/>
    <w:rsid w:val="00E107DC"/>
    <w:rsid w:val="00E10813"/>
    <w:rsid w:val="00E1094F"/>
    <w:rsid w:val="00E10A1B"/>
    <w:rsid w:val="00E10B63"/>
    <w:rsid w:val="00E10BA9"/>
    <w:rsid w:val="00E10C53"/>
    <w:rsid w:val="00E10FB7"/>
    <w:rsid w:val="00E111BB"/>
    <w:rsid w:val="00E111FA"/>
    <w:rsid w:val="00E1153A"/>
    <w:rsid w:val="00E11571"/>
    <w:rsid w:val="00E11576"/>
    <w:rsid w:val="00E1158C"/>
    <w:rsid w:val="00E11701"/>
    <w:rsid w:val="00E11868"/>
    <w:rsid w:val="00E11B2F"/>
    <w:rsid w:val="00E11BB8"/>
    <w:rsid w:val="00E11D7B"/>
    <w:rsid w:val="00E11DF7"/>
    <w:rsid w:val="00E11F1D"/>
    <w:rsid w:val="00E11F5A"/>
    <w:rsid w:val="00E11F8F"/>
    <w:rsid w:val="00E1212E"/>
    <w:rsid w:val="00E12179"/>
    <w:rsid w:val="00E12240"/>
    <w:rsid w:val="00E12333"/>
    <w:rsid w:val="00E12676"/>
    <w:rsid w:val="00E127A9"/>
    <w:rsid w:val="00E127FA"/>
    <w:rsid w:val="00E1298A"/>
    <w:rsid w:val="00E129E7"/>
    <w:rsid w:val="00E12A49"/>
    <w:rsid w:val="00E12B28"/>
    <w:rsid w:val="00E12BBE"/>
    <w:rsid w:val="00E12BD5"/>
    <w:rsid w:val="00E12D5A"/>
    <w:rsid w:val="00E12EB3"/>
    <w:rsid w:val="00E12F9D"/>
    <w:rsid w:val="00E130C4"/>
    <w:rsid w:val="00E1329C"/>
    <w:rsid w:val="00E132A0"/>
    <w:rsid w:val="00E133B6"/>
    <w:rsid w:val="00E13598"/>
    <w:rsid w:val="00E135DF"/>
    <w:rsid w:val="00E137A5"/>
    <w:rsid w:val="00E137BD"/>
    <w:rsid w:val="00E13A20"/>
    <w:rsid w:val="00E13B18"/>
    <w:rsid w:val="00E13B20"/>
    <w:rsid w:val="00E13CAC"/>
    <w:rsid w:val="00E13E36"/>
    <w:rsid w:val="00E140B8"/>
    <w:rsid w:val="00E14144"/>
    <w:rsid w:val="00E1415B"/>
    <w:rsid w:val="00E141DD"/>
    <w:rsid w:val="00E14540"/>
    <w:rsid w:val="00E146A1"/>
    <w:rsid w:val="00E146A8"/>
    <w:rsid w:val="00E14A56"/>
    <w:rsid w:val="00E14A5E"/>
    <w:rsid w:val="00E14AA3"/>
    <w:rsid w:val="00E14AB4"/>
    <w:rsid w:val="00E15170"/>
    <w:rsid w:val="00E15197"/>
    <w:rsid w:val="00E1521A"/>
    <w:rsid w:val="00E15237"/>
    <w:rsid w:val="00E1543A"/>
    <w:rsid w:val="00E154AB"/>
    <w:rsid w:val="00E156CB"/>
    <w:rsid w:val="00E1572F"/>
    <w:rsid w:val="00E158CE"/>
    <w:rsid w:val="00E15C1E"/>
    <w:rsid w:val="00E15D01"/>
    <w:rsid w:val="00E15DAF"/>
    <w:rsid w:val="00E15DC6"/>
    <w:rsid w:val="00E15E65"/>
    <w:rsid w:val="00E1600F"/>
    <w:rsid w:val="00E160AB"/>
    <w:rsid w:val="00E1612D"/>
    <w:rsid w:val="00E16261"/>
    <w:rsid w:val="00E163BD"/>
    <w:rsid w:val="00E16845"/>
    <w:rsid w:val="00E168C4"/>
    <w:rsid w:val="00E16A86"/>
    <w:rsid w:val="00E16AA7"/>
    <w:rsid w:val="00E16B9A"/>
    <w:rsid w:val="00E16C6D"/>
    <w:rsid w:val="00E16D5D"/>
    <w:rsid w:val="00E16D8A"/>
    <w:rsid w:val="00E17006"/>
    <w:rsid w:val="00E17019"/>
    <w:rsid w:val="00E1712D"/>
    <w:rsid w:val="00E17161"/>
    <w:rsid w:val="00E171C2"/>
    <w:rsid w:val="00E171EC"/>
    <w:rsid w:val="00E172B1"/>
    <w:rsid w:val="00E17532"/>
    <w:rsid w:val="00E17615"/>
    <w:rsid w:val="00E1776B"/>
    <w:rsid w:val="00E17810"/>
    <w:rsid w:val="00E17926"/>
    <w:rsid w:val="00E17958"/>
    <w:rsid w:val="00E17989"/>
    <w:rsid w:val="00E179A5"/>
    <w:rsid w:val="00E17A7B"/>
    <w:rsid w:val="00E17BF2"/>
    <w:rsid w:val="00E17F31"/>
    <w:rsid w:val="00E2007D"/>
    <w:rsid w:val="00E201A9"/>
    <w:rsid w:val="00E2070C"/>
    <w:rsid w:val="00E20810"/>
    <w:rsid w:val="00E20853"/>
    <w:rsid w:val="00E20860"/>
    <w:rsid w:val="00E208D9"/>
    <w:rsid w:val="00E20B23"/>
    <w:rsid w:val="00E20C2F"/>
    <w:rsid w:val="00E20D73"/>
    <w:rsid w:val="00E20D9C"/>
    <w:rsid w:val="00E2118D"/>
    <w:rsid w:val="00E21221"/>
    <w:rsid w:val="00E2126C"/>
    <w:rsid w:val="00E21437"/>
    <w:rsid w:val="00E21526"/>
    <w:rsid w:val="00E21561"/>
    <w:rsid w:val="00E21762"/>
    <w:rsid w:val="00E2186E"/>
    <w:rsid w:val="00E218AB"/>
    <w:rsid w:val="00E21994"/>
    <w:rsid w:val="00E21A1A"/>
    <w:rsid w:val="00E21AC3"/>
    <w:rsid w:val="00E21BFB"/>
    <w:rsid w:val="00E21C6B"/>
    <w:rsid w:val="00E21C71"/>
    <w:rsid w:val="00E21FB8"/>
    <w:rsid w:val="00E22007"/>
    <w:rsid w:val="00E2208B"/>
    <w:rsid w:val="00E22190"/>
    <w:rsid w:val="00E223F0"/>
    <w:rsid w:val="00E223FC"/>
    <w:rsid w:val="00E224DC"/>
    <w:rsid w:val="00E22537"/>
    <w:rsid w:val="00E225B7"/>
    <w:rsid w:val="00E22658"/>
    <w:rsid w:val="00E22890"/>
    <w:rsid w:val="00E22CD3"/>
    <w:rsid w:val="00E22D1A"/>
    <w:rsid w:val="00E22DB3"/>
    <w:rsid w:val="00E22E97"/>
    <w:rsid w:val="00E23004"/>
    <w:rsid w:val="00E23110"/>
    <w:rsid w:val="00E234D8"/>
    <w:rsid w:val="00E23559"/>
    <w:rsid w:val="00E236D6"/>
    <w:rsid w:val="00E238BC"/>
    <w:rsid w:val="00E238C1"/>
    <w:rsid w:val="00E23B25"/>
    <w:rsid w:val="00E23C4D"/>
    <w:rsid w:val="00E23C54"/>
    <w:rsid w:val="00E23C7C"/>
    <w:rsid w:val="00E23D6D"/>
    <w:rsid w:val="00E23D76"/>
    <w:rsid w:val="00E23E08"/>
    <w:rsid w:val="00E23E24"/>
    <w:rsid w:val="00E240A9"/>
    <w:rsid w:val="00E2426E"/>
    <w:rsid w:val="00E24315"/>
    <w:rsid w:val="00E244B5"/>
    <w:rsid w:val="00E24529"/>
    <w:rsid w:val="00E245A0"/>
    <w:rsid w:val="00E245B6"/>
    <w:rsid w:val="00E247CB"/>
    <w:rsid w:val="00E24858"/>
    <w:rsid w:val="00E24AA9"/>
    <w:rsid w:val="00E24AF4"/>
    <w:rsid w:val="00E24B0F"/>
    <w:rsid w:val="00E24B3B"/>
    <w:rsid w:val="00E24B90"/>
    <w:rsid w:val="00E24C1E"/>
    <w:rsid w:val="00E24ED5"/>
    <w:rsid w:val="00E24F57"/>
    <w:rsid w:val="00E24F93"/>
    <w:rsid w:val="00E25069"/>
    <w:rsid w:val="00E2533D"/>
    <w:rsid w:val="00E2533E"/>
    <w:rsid w:val="00E2551B"/>
    <w:rsid w:val="00E2560B"/>
    <w:rsid w:val="00E257CD"/>
    <w:rsid w:val="00E257F0"/>
    <w:rsid w:val="00E25AB4"/>
    <w:rsid w:val="00E25AC5"/>
    <w:rsid w:val="00E25ADF"/>
    <w:rsid w:val="00E25B37"/>
    <w:rsid w:val="00E25CE1"/>
    <w:rsid w:val="00E25D66"/>
    <w:rsid w:val="00E25DDF"/>
    <w:rsid w:val="00E25EAC"/>
    <w:rsid w:val="00E25EF5"/>
    <w:rsid w:val="00E25F2A"/>
    <w:rsid w:val="00E25FC9"/>
    <w:rsid w:val="00E260E8"/>
    <w:rsid w:val="00E26279"/>
    <w:rsid w:val="00E26346"/>
    <w:rsid w:val="00E263D8"/>
    <w:rsid w:val="00E2654E"/>
    <w:rsid w:val="00E26563"/>
    <w:rsid w:val="00E265D1"/>
    <w:rsid w:val="00E266B4"/>
    <w:rsid w:val="00E268EF"/>
    <w:rsid w:val="00E268FE"/>
    <w:rsid w:val="00E269BE"/>
    <w:rsid w:val="00E26A1B"/>
    <w:rsid w:val="00E26AEB"/>
    <w:rsid w:val="00E26AFE"/>
    <w:rsid w:val="00E26B70"/>
    <w:rsid w:val="00E26DDF"/>
    <w:rsid w:val="00E26DFD"/>
    <w:rsid w:val="00E271DB"/>
    <w:rsid w:val="00E272E2"/>
    <w:rsid w:val="00E27366"/>
    <w:rsid w:val="00E2736D"/>
    <w:rsid w:val="00E2738A"/>
    <w:rsid w:val="00E274D3"/>
    <w:rsid w:val="00E275D1"/>
    <w:rsid w:val="00E27687"/>
    <w:rsid w:val="00E278C7"/>
    <w:rsid w:val="00E278FB"/>
    <w:rsid w:val="00E27A9F"/>
    <w:rsid w:val="00E27BB7"/>
    <w:rsid w:val="00E27D41"/>
    <w:rsid w:val="00E27E5D"/>
    <w:rsid w:val="00E302BA"/>
    <w:rsid w:val="00E302CD"/>
    <w:rsid w:val="00E30376"/>
    <w:rsid w:val="00E304A4"/>
    <w:rsid w:val="00E3050D"/>
    <w:rsid w:val="00E30514"/>
    <w:rsid w:val="00E30741"/>
    <w:rsid w:val="00E3076F"/>
    <w:rsid w:val="00E3079F"/>
    <w:rsid w:val="00E30857"/>
    <w:rsid w:val="00E308A2"/>
    <w:rsid w:val="00E30914"/>
    <w:rsid w:val="00E30994"/>
    <w:rsid w:val="00E30BC4"/>
    <w:rsid w:val="00E30C49"/>
    <w:rsid w:val="00E30C7D"/>
    <w:rsid w:val="00E30D07"/>
    <w:rsid w:val="00E30E03"/>
    <w:rsid w:val="00E30EA1"/>
    <w:rsid w:val="00E30F71"/>
    <w:rsid w:val="00E3102C"/>
    <w:rsid w:val="00E31168"/>
    <w:rsid w:val="00E31190"/>
    <w:rsid w:val="00E3119B"/>
    <w:rsid w:val="00E311D4"/>
    <w:rsid w:val="00E31394"/>
    <w:rsid w:val="00E3145D"/>
    <w:rsid w:val="00E3178D"/>
    <w:rsid w:val="00E31A3E"/>
    <w:rsid w:val="00E31ADC"/>
    <w:rsid w:val="00E31BBE"/>
    <w:rsid w:val="00E31C9E"/>
    <w:rsid w:val="00E31E2B"/>
    <w:rsid w:val="00E32129"/>
    <w:rsid w:val="00E3225B"/>
    <w:rsid w:val="00E3253D"/>
    <w:rsid w:val="00E32555"/>
    <w:rsid w:val="00E32617"/>
    <w:rsid w:val="00E3267A"/>
    <w:rsid w:val="00E326C2"/>
    <w:rsid w:val="00E3285D"/>
    <w:rsid w:val="00E32871"/>
    <w:rsid w:val="00E32A38"/>
    <w:rsid w:val="00E32A9C"/>
    <w:rsid w:val="00E32AF2"/>
    <w:rsid w:val="00E32BBF"/>
    <w:rsid w:val="00E32C67"/>
    <w:rsid w:val="00E32CEF"/>
    <w:rsid w:val="00E32FE5"/>
    <w:rsid w:val="00E33002"/>
    <w:rsid w:val="00E3306A"/>
    <w:rsid w:val="00E33088"/>
    <w:rsid w:val="00E333A2"/>
    <w:rsid w:val="00E333AF"/>
    <w:rsid w:val="00E33473"/>
    <w:rsid w:val="00E33498"/>
    <w:rsid w:val="00E335A9"/>
    <w:rsid w:val="00E33603"/>
    <w:rsid w:val="00E337E5"/>
    <w:rsid w:val="00E33820"/>
    <w:rsid w:val="00E33874"/>
    <w:rsid w:val="00E338AD"/>
    <w:rsid w:val="00E33A18"/>
    <w:rsid w:val="00E33ABE"/>
    <w:rsid w:val="00E33B60"/>
    <w:rsid w:val="00E33D22"/>
    <w:rsid w:val="00E33E4B"/>
    <w:rsid w:val="00E33F09"/>
    <w:rsid w:val="00E33F47"/>
    <w:rsid w:val="00E33F6F"/>
    <w:rsid w:val="00E33F71"/>
    <w:rsid w:val="00E33FB2"/>
    <w:rsid w:val="00E3405D"/>
    <w:rsid w:val="00E34211"/>
    <w:rsid w:val="00E342AD"/>
    <w:rsid w:val="00E34515"/>
    <w:rsid w:val="00E348A3"/>
    <w:rsid w:val="00E34946"/>
    <w:rsid w:val="00E34A5D"/>
    <w:rsid w:val="00E34AD3"/>
    <w:rsid w:val="00E34C9C"/>
    <w:rsid w:val="00E34D30"/>
    <w:rsid w:val="00E34E1D"/>
    <w:rsid w:val="00E34EA9"/>
    <w:rsid w:val="00E34EB6"/>
    <w:rsid w:val="00E35384"/>
    <w:rsid w:val="00E35574"/>
    <w:rsid w:val="00E35829"/>
    <w:rsid w:val="00E35A96"/>
    <w:rsid w:val="00E35B02"/>
    <w:rsid w:val="00E35CD7"/>
    <w:rsid w:val="00E35D28"/>
    <w:rsid w:val="00E35D9C"/>
    <w:rsid w:val="00E35E3E"/>
    <w:rsid w:val="00E35E6D"/>
    <w:rsid w:val="00E35E6E"/>
    <w:rsid w:val="00E35EDE"/>
    <w:rsid w:val="00E35FB5"/>
    <w:rsid w:val="00E36079"/>
    <w:rsid w:val="00E3613A"/>
    <w:rsid w:val="00E36180"/>
    <w:rsid w:val="00E362D6"/>
    <w:rsid w:val="00E363DF"/>
    <w:rsid w:val="00E363FE"/>
    <w:rsid w:val="00E364D4"/>
    <w:rsid w:val="00E36522"/>
    <w:rsid w:val="00E367BE"/>
    <w:rsid w:val="00E368E8"/>
    <w:rsid w:val="00E36ACF"/>
    <w:rsid w:val="00E36BB7"/>
    <w:rsid w:val="00E36CF5"/>
    <w:rsid w:val="00E36D43"/>
    <w:rsid w:val="00E36D8E"/>
    <w:rsid w:val="00E36E27"/>
    <w:rsid w:val="00E36F35"/>
    <w:rsid w:val="00E3701F"/>
    <w:rsid w:val="00E370D0"/>
    <w:rsid w:val="00E37411"/>
    <w:rsid w:val="00E37431"/>
    <w:rsid w:val="00E37551"/>
    <w:rsid w:val="00E3755E"/>
    <w:rsid w:val="00E379F1"/>
    <w:rsid w:val="00E37A43"/>
    <w:rsid w:val="00E37A7A"/>
    <w:rsid w:val="00E37DA6"/>
    <w:rsid w:val="00E37EED"/>
    <w:rsid w:val="00E37F0E"/>
    <w:rsid w:val="00E37FAD"/>
    <w:rsid w:val="00E37FC0"/>
    <w:rsid w:val="00E37FF0"/>
    <w:rsid w:val="00E40134"/>
    <w:rsid w:val="00E40140"/>
    <w:rsid w:val="00E4017F"/>
    <w:rsid w:val="00E40391"/>
    <w:rsid w:val="00E406DA"/>
    <w:rsid w:val="00E409C0"/>
    <w:rsid w:val="00E40A6A"/>
    <w:rsid w:val="00E40C23"/>
    <w:rsid w:val="00E41094"/>
    <w:rsid w:val="00E410FA"/>
    <w:rsid w:val="00E41113"/>
    <w:rsid w:val="00E41128"/>
    <w:rsid w:val="00E4116C"/>
    <w:rsid w:val="00E41310"/>
    <w:rsid w:val="00E4137A"/>
    <w:rsid w:val="00E419DC"/>
    <w:rsid w:val="00E41A27"/>
    <w:rsid w:val="00E41D22"/>
    <w:rsid w:val="00E41E72"/>
    <w:rsid w:val="00E41F05"/>
    <w:rsid w:val="00E41F90"/>
    <w:rsid w:val="00E420AC"/>
    <w:rsid w:val="00E421FB"/>
    <w:rsid w:val="00E422A2"/>
    <w:rsid w:val="00E424B9"/>
    <w:rsid w:val="00E42521"/>
    <w:rsid w:val="00E425C8"/>
    <w:rsid w:val="00E42609"/>
    <w:rsid w:val="00E4280B"/>
    <w:rsid w:val="00E42B45"/>
    <w:rsid w:val="00E42B9B"/>
    <w:rsid w:val="00E42BAC"/>
    <w:rsid w:val="00E42C56"/>
    <w:rsid w:val="00E42D1F"/>
    <w:rsid w:val="00E42DD9"/>
    <w:rsid w:val="00E42E53"/>
    <w:rsid w:val="00E42E5A"/>
    <w:rsid w:val="00E42EAC"/>
    <w:rsid w:val="00E42EFD"/>
    <w:rsid w:val="00E42F33"/>
    <w:rsid w:val="00E42F67"/>
    <w:rsid w:val="00E42F6A"/>
    <w:rsid w:val="00E43149"/>
    <w:rsid w:val="00E43429"/>
    <w:rsid w:val="00E434C9"/>
    <w:rsid w:val="00E434CE"/>
    <w:rsid w:val="00E43692"/>
    <w:rsid w:val="00E437CE"/>
    <w:rsid w:val="00E43866"/>
    <w:rsid w:val="00E4387B"/>
    <w:rsid w:val="00E438E6"/>
    <w:rsid w:val="00E439BD"/>
    <w:rsid w:val="00E43ADD"/>
    <w:rsid w:val="00E43C2D"/>
    <w:rsid w:val="00E43CE7"/>
    <w:rsid w:val="00E43EB2"/>
    <w:rsid w:val="00E4408B"/>
    <w:rsid w:val="00E4429A"/>
    <w:rsid w:val="00E445A3"/>
    <w:rsid w:val="00E44C3B"/>
    <w:rsid w:val="00E44C76"/>
    <w:rsid w:val="00E44D0A"/>
    <w:rsid w:val="00E44E01"/>
    <w:rsid w:val="00E44E08"/>
    <w:rsid w:val="00E44EBA"/>
    <w:rsid w:val="00E44F0C"/>
    <w:rsid w:val="00E44F6F"/>
    <w:rsid w:val="00E45119"/>
    <w:rsid w:val="00E452BF"/>
    <w:rsid w:val="00E453EA"/>
    <w:rsid w:val="00E45542"/>
    <w:rsid w:val="00E45569"/>
    <w:rsid w:val="00E45575"/>
    <w:rsid w:val="00E456A6"/>
    <w:rsid w:val="00E45723"/>
    <w:rsid w:val="00E45736"/>
    <w:rsid w:val="00E45750"/>
    <w:rsid w:val="00E4577D"/>
    <w:rsid w:val="00E458C0"/>
    <w:rsid w:val="00E45AC3"/>
    <w:rsid w:val="00E45E3D"/>
    <w:rsid w:val="00E45F57"/>
    <w:rsid w:val="00E460F9"/>
    <w:rsid w:val="00E46328"/>
    <w:rsid w:val="00E463F7"/>
    <w:rsid w:val="00E464F3"/>
    <w:rsid w:val="00E46513"/>
    <w:rsid w:val="00E46561"/>
    <w:rsid w:val="00E465E5"/>
    <w:rsid w:val="00E4669B"/>
    <w:rsid w:val="00E467B1"/>
    <w:rsid w:val="00E46841"/>
    <w:rsid w:val="00E46889"/>
    <w:rsid w:val="00E46915"/>
    <w:rsid w:val="00E469A6"/>
    <w:rsid w:val="00E46A3C"/>
    <w:rsid w:val="00E46AAE"/>
    <w:rsid w:val="00E46C26"/>
    <w:rsid w:val="00E46D7D"/>
    <w:rsid w:val="00E46D9D"/>
    <w:rsid w:val="00E46E73"/>
    <w:rsid w:val="00E46EDF"/>
    <w:rsid w:val="00E470CC"/>
    <w:rsid w:val="00E47151"/>
    <w:rsid w:val="00E471F3"/>
    <w:rsid w:val="00E472B6"/>
    <w:rsid w:val="00E47513"/>
    <w:rsid w:val="00E4759C"/>
    <w:rsid w:val="00E475AB"/>
    <w:rsid w:val="00E477FE"/>
    <w:rsid w:val="00E47867"/>
    <w:rsid w:val="00E478B0"/>
    <w:rsid w:val="00E479E0"/>
    <w:rsid w:val="00E47A49"/>
    <w:rsid w:val="00E47BA6"/>
    <w:rsid w:val="00E47C8E"/>
    <w:rsid w:val="00E47CB5"/>
    <w:rsid w:val="00E47D7C"/>
    <w:rsid w:val="00E47D8F"/>
    <w:rsid w:val="00E47F14"/>
    <w:rsid w:val="00E47FF3"/>
    <w:rsid w:val="00E5004B"/>
    <w:rsid w:val="00E5028D"/>
    <w:rsid w:val="00E502D1"/>
    <w:rsid w:val="00E502D2"/>
    <w:rsid w:val="00E50346"/>
    <w:rsid w:val="00E50375"/>
    <w:rsid w:val="00E5051D"/>
    <w:rsid w:val="00E505E1"/>
    <w:rsid w:val="00E50613"/>
    <w:rsid w:val="00E508BE"/>
    <w:rsid w:val="00E50902"/>
    <w:rsid w:val="00E50976"/>
    <w:rsid w:val="00E50A1C"/>
    <w:rsid w:val="00E50A85"/>
    <w:rsid w:val="00E50C1C"/>
    <w:rsid w:val="00E51097"/>
    <w:rsid w:val="00E51405"/>
    <w:rsid w:val="00E51413"/>
    <w:rsid w:val="00E515E4"/>
    <w:rsid w:val="00E51663"/>
    <w:rsid w:val="00E5166A"/>
    <w:rsid w:val="00E51703"/>
    <w:rsid w:val="00E5171A"/>
    <w:rsid w:val="00E519C2"/>
    <w:rsid w:val="00E51A0F"/>
    <w:rsid w:val="00E51A5C"/>
    <w:rsid w:val="00E51B0D"/>
    <w:rsid w:val="00E51BE0"/>
    <w:rsid w:val="00E51C8E"/>
    <w:rsid w:val="00E51E36"/>
    <w:rsid w:val="00E51E9A"/>
    <w:rsid w:val="00E52018"/>
    <w:rsid w:val="00E5207E"/>
    <w:rsid w:val="00E521D4"/>
    <w:rsid w:val="00E52509"/>
    <w:rsid w:val="00E52518"/>
    <w:rsid w:val="00E5253C"/>
    <w:rsid w:val="00E525DC"/>
    <w:rsid w:val="00E528BF"/>
    <w:rsid w:val="00E529BC"/>
    <w:rsid w:val="00E52AA8"/>
    <w:rsid w:val="00E52AFB"/>
    <w:rsid w:val="00E52B56"/>
    <w:rsid w:val="00E52D6A"/>
    <w:rsid w:val="00E52DF0"/>
    <w:rsid w:val="00E53039"/>
    <w:rsid w:val="00E530A0"/>
    <w:rsid w:val="00E535E8"/>
    <w:rsid w:val="00E537CA"/>
    <w:rsid w:val="00E53AA5"/>
    <w:rsid w:val="00E53B32"/>
    <w:rsid w:val="00E53BED"/>
    <w:rsid w:val="00E53C52"/>
    <w:rsid w:val="00E53C6A"/>
    <w:rsid w:val="00E53CBE"/>
    <w:rsid w:val="00E53E1D"/>
    <w:rsid w:val="00E53E63"/>
    <w:rsid w:val="00E53EC4"/>
    <w:rsid w:val="00E53EC8"/>
    <w:rsid w:val="00E53FD1"/>
    <w:rsid w:val="00E54039"/>
    <w:rsid w:val="00E54040"/>
    <w:rsid w:val="00E54125"/>
    <w:rsid w:val="00E5413A"/>
    <w:rsid w:val="00E54149"/>
    <w:rsid w:val="00E5421F"/>
    <w:rsid w:val="00E542C3"/>
    <w:rsid w:val="00E543E5"/>
    <w:rsid w:val="00E54581"/>
    <w:rsid w:val="00E54858"/>
    <w:rsid w:val="00E549CF"/>
    <w:rsid w:val="00E54B60"/>
    <w:rsid w:val="00E54E95"/>
    <w:rsid w:val="00E550FA"/>
    <w:rsid w:val="00E5510D"/>
    <w:rsid w:val="00E5511C"/>
    <w:rsid w:val="00E551A8"/>
    <w:rsid w:val="00E55269"/>
    <w:rsid w:val="00E55365"/>
    <w:rsid w:val="00E554AB"/>
    <w:rsid w:val="00E55571"/>
    <w:rsid w:val="00E5557A"/>
    <w:rsid w:val="00E555F6"/>
    <w:rsid w:val="00E55793"/>
    <w:rsid w:val="00E55A5C"/>
    <w:rsid w:val="00E55AA7"/>
    <w:rsid w:val="00E55AE5"/>
    <w:rsid w:val="00E55DE0"/>
    <w:rsid w:val="00E55E06"/>
    <w:rsid w:val="00E55F6B"/>
    <w:rsid w:val="00E55F75"/>
    <w:rsid w:val="00E56022"/>
    <w:rsid w:val="00E5603B"/>
    <w:rsid w:val="00E5620C"/>
    <w:rsid w:val="00E562A8"/>
    <w:rsid w:val="00E563B2"/>
    <w:rsid w:val="00E56450"/>
    <w:rsid w:val="00E56472"/>
    <w:rsid w:val="00E564A7"/>
    <w:rsid w:val="00E56B14"/>
    <w:rsid w:val="00E56C42"/>
    <w:rsid w:val="00E56D7F"/>
    <w:rsid w:val="00E56EC7"/>
    <w:rsid w:val="00E56EF1"/>
    <w:rsid w:val="00E573E9"/>
    <w:rsid w:val="00E573EB"/>
    <w:rsid w:val="00E574ED"/>
    <w:rsid w:val="00E57730"/>
    <w:rsid w:val="00E5794E"/>
    <w:rsid w:val="00E57A03"/>
    <w:rsid w:val="00E57A1F"/>
    <w:rsid w:val="00E57A31"/>
    <w:rsid w:val="00E57F45"/>
    <w:rsid w:val="00E60116"/>
    <w:rsid w:val="00E601C4"/>
    <w:rsid w:val="00E603C5"/>
    <w:rsid w:val="00E60558"/>
    <w:rsid w:val="00E605EA"/>
    <w:rsid w:val="00E60791"/>
    <w:rsid w:val="00E60896"/>
    <w:rsid w:val="00E60919"/>
    <w:rsid w:val="00E61159"/>
    <w:rsid w:val="00E61396"/>
    <w:rsid w:val="00E613DC"/>
    <w:rsid w:val="00E61908"/>
    <w:rsid w:val="00E619B9"/>
    <w:rsid w:val="00E61AA0"/>
    <w:rsid w:val="00E61C3C"/>
    <w:rsid w:val="00E61CB2"/>
    <w:rsid w:val="00E61CC1"/>
    <w:rsid w:val="00E61D5C"/>
    <w:rsid w:val="00E61E0C"/>
    <w:rsid w:val="00E61FED"/>
    <w:rsid w:val="00E6200E"/>
    <w:rsid w:val="00E62333"/>
    <w:rsid w:val="00E62593"/>
    <w:rsid w:val="00E6260C"/>
    <w:rsid w:val="00E629BD"/>
    <w:rsid w:val="00E62A0C"/>
    <w:rsid w:val="00E62CA0"/>
    <w:rsid w:val="00E62FA6"/>
    <w:rsid w:val="00E63013"/>
    <w:rsid w:val="00E6305F"/>
    <w:rsid w:val="00E63135"/>
    <w:rsid w:val="00E633E7"/>
    <w:rsid w:val="00E6340C"/>
    <w:rsid w:val="00E63430"/>
    <w:rsid w:val="00E638A9"/>
    <w:rsid w:val="00E638D5"/>
    <w:rsid w:val="00E639EA"/>
    <w:rsid w:val="00E63AB9"/>
    <w:rsid w:val="00E63B85"/>
    <w:rsid w:val="00E642E8"/>
    <w:rsid w:val="00E64350"/>
    <w:rsid w:val="00E64358"/>
    <w:rsid w:val="00E643B3"/>
    <w:rsid w:val="00E646B6"/>
    <w:rsid w:val="00E6496A"/>
    <w:rsid w:val="00E64B1D"/>
    <w:rsid w:val="00E64B65"/>
    <w:rsid w:val="00E64D49"/>
    <w:rsid w:val="00E64D73"/>
    <w:rsid w:val="00E64DC1"/>
    <w:rsid w:val="00E64E15"/>
    <w:rsid w:val="00E64E72"/>
    <w:rsid w:val="00E64EB1"/>
    <w:rsid w:val="00E64EE6"/>
    <w:rsid w:val="00E64F41"/>
    <w:rsid w:val="00E64F6B"/>
    <w:rsid w:val="00E654A2"/>
    <w:rsid w:val="00E65589"/>
    <w:rsid w:val="00E6558C"/>
    <w:rsid w:val="00E658A9"/>
    <w:rsid w:val="00E65BB8"/>
    <w:rsid w:val="00E65C40"/>
    <w:rsid w:val="00E65CAC"/>
    <w:rsid w:val="00E65FEC"/>
    <w:rsid w:val="00E66245"/>
    <w:rsid w:val="00E662CF"/>
    <w:rsid w:val="00E663B4"/>
    <w:rsid w:val="00E664B0"/>
    <w:rsid w:val="00E66B5E"/>
    <w:rsid w:val="00E66C51"/>
    <w:rsid w:val="00E66D80"/>
    <w:rsid w:val="00E66D91"/>
    <w:rsid w:val="00E67027"/>
    <w:rsid w:val="00E6702E"/>
    <w:rsid w:val="00E6707C"/>
    <w:rsid w:val="00E674CA"/>
    <w:rsid w:val="00E67604"/>
    <w:rsid w:val="00E676CE"/>
    <w:rsid w:val="00E6779D"/>
    <w:rsid w:val="00E6787D"/>
    <w:rsid w:val="00E678B0"/>
    <w:rsid w:val="00E67B65"/>
    <w:rsid w:val="00E67BD2"/>
    <w:rsid w:val="00E67D0F"/>
    <w:rsid w:val="00E67DF8"/>
    <w:rsid w:val="00E67E4C"/>
    <w:rsid w:val="00E67EC5"/>
    <w:rsid w:val="00E67FFD"/>
    <w:rsid w:val="00E700D7"/>
    <w:rsid w:val="00E70138"/>
    <w:rsid w:val="00E7017B"/>
    <w:rsid w:val="00E7019D"/>
    <w:rsid w:val="00E701DA"/>
    <w:rsid w:val="00E70366"/>
    <w:rsid w:val="00E703F7"/>
    <w:rsid w:val="00E70432"/>
    <w:rsid w:val="00E704ED"/>
    <w:rsid w:val="00E705D9"/>
    <w:rsid w:val="00E707A4"/>
    <w:rsid w:val="00E707D0"/>
    <w:rsid w:val="00E70887"/>
    <w:rsid w:val="00E7088B"/>
    <w:rsid w:val="00E70BC7"/>
    <w:rsid w:val="00E70BE3"/>
    <w:rsid w:val="00E70E9D"/>
    <w:rsid w:val="00E70F12"/>
    <w:rsid w:val="00E70F9E"/>
    <w:rsid w:val="00E71064"/>
    <w:rsid w:val="00E71103"/>
    <w:rsid w:val="00E71520"/>
    <w:rsid w:val="00E71555"/>
    <w:rsid w:val="00E7157F"/>
    <w:rsid w:val="00E715F9"/>
    <w:rsid w:val="00E71686"/>
    <w:rsid w:val="00E71772"/>
    <w:rsid w:val="00E71777"/>
    <w:rsid w:val="00E717C9"/>
    <w:rsid w:val="00E71898"/>
    <w:rsid w:val="00E71A4A"/>
    <w:rsid w:val="00E71A50"/>
    <w:rsid w:val="00E71A75"/>
    <w:rsid w:val="00E71B54"/>
    <w:rsid w:val="00E71C78"/>
    <w:rsid w:val="00E71DB2"/>
    <w:rsid w:val="00E71DD3"/>
    <w:rsid w:val="00E71FDA"/>
    <w:rsid w:val="00E722C8"/>
    <w:rsid w:val="00E72347"/>
    <w:rsid w:val="00E72481"/>
    <w:rsid w:val="00E72494"/>
    <w:rsid w:val="00E72558"/>
    <w:rsid w:val="00E7267A"/>
    <w:rsid w:val="00E7279E"/>
    <w:rsid w:val="00E728E1"/>
    <w:rsid w:val="00E729BC"/>
    <w:rsid w:val="00E729C0"/>
    <w:rsid w:val="00E72E0D"/>
    <w:rsid w:val="00E72E2A"/>
    <w:rsid w:val="00E732AB"/>
    <w:rsid w:val="00E73331"/>
    <w:rsid w:val="00E734E7"/>
    <w:rsid w:val="00E73586"/>
    <w:rsid w:val="00E736D5"/>
    <w:rsid w:val="00E737A8"/>
    <w:rsid w:val="00E738CE"/>
    <w:rsid w:val="00E739BA"/>
    <w:rsid w:val="00E73B46"/>
    <w:rsid w:val="00E73BCD"/>
    <w:rsid w:val="00E73D71"/>
    <w:rsid w:val="00E73E16"/>
    <w:rsid w:val="00E73F7F"/>
    <w:rsid w:val="00E74021"/>
    <w:rsid w:val="00E74392"/>
    <w:rsid w:val="00E744B0"/>
    <w:rsid w:val="00E745FC"/>
    <w:rsid w:val="00E7468D"/>
    <w:rsid w:val="00E7472F"/>
    <w:rsid w:val="00E74799"/>
    <w:rsid w:val="00E747A7"/>
    <w:rsid w:val="00E7487E"/>
    <w:rsid w:val="00E749CA"/>
    <w:rsid w:val="00E749F1"/>
    <w:rsid w:val="00E74AE0"/>
    <w:rsid w:val="00E74B80"/>
    <w:rsid w:val="00E74E00"/>
    <w:rsid w:val="00E74FC3"/>
    <w:rsid w:val="00E7506B"/>
    <w:rsid w:val="00E751C0"/>
    <w:rsid w:val="00E75270"/>
    <w:rsid w:val="00E752CD"/>
    <w:rsid w:val="00E75317"/>
    <w:rsid w:val="00E75356"/>
    <w:rsid w:val="00E7548F"/>
    <w:rsid w:val="00E754D9"/>
    <w:rsid w:val="00E7569D"/>
    <w:rsid w:val="00E756B7"/>
    <w:rsid w:val="00E756CA"/>
    <w:rsid w:val="00E75756"/>
    <w:rsid w:val="00E757CB"/>
    <w:rsid w:val="00E75894"/>
    <w:rsid w:val="00E758DC"/>
    <w:rsid w:val="00E7595F"/>
    <w:rsid w:val="00E75962"/>
    <w:rsid w:val="00E75AD8"/>
    <w:rsid w:val="00E75ADE"/>
    <w:rsid w:val="00E75C52"/>
    <w:rsid w:val="00E75C98"/>
    <w:rsid w:val="00E75D2B"/>
    <w:rsid w:val="00E75F29"/>
    <w:rsid w:val="00E75F6A"/>
    <w:rsid w:val="00E76010"/>
    <w:rsid w:val="00E76146"/>
    <w:rsid w:val="00E76180"/>
    <w:rsid w:val="00E7619E"/>
    <w:rsid w:val="00E761D0"/>
    <w:rsid w:val="00E765E2"/>
    <w:rsid w:val="00E765E3"/>
    <w:rsid w:val="00E765ED"/>
    <w:rsid w:val="00E76615"/>
    <w:rsid w:val="00E76633"/>
    <w:rsid w:val="00E767F5"/>
    <w:rsid w:val="00E76818"/>
    <w:rsid w:val="00E768DB"/>
    <w:rsid w:val="00E76A73"/>
    <w:rsid w:val="00E76AF4"/>
    <w:rsid w:val="00E76AF6"/>
    <w:rsid w:val="00E76DCA"/>
    <w:rsid w:val="00E76EC0"/>
    <w:rsid w:val="00E76ECD"/>
    <w:rsid w:val="00E76F26"/>
    <w:rsid w:val="00E76F3A"/>
    <w:rsid w:val="00E770CF"/>
    <w:rsid w:val="00E77145"/>
    <w:rsid w:val="00E7721F"/>
    <w:rsid w:val="00E77318"/>
    <w:rsid w:val="00E7737E"/>
    <w:rsid w:val="00E7755E"/>
    <w:rsid w:val="00E775CF"/>
    <w:rsid w:val="00E77612"/>
    <w:rsid w:val="00E7771E"/>
    <w:rsid w:val="00E77780"/>
    <w:rsid w:val="00E77832"/>
    <w:rsid w:val="00E77886"/>
    <w:rsid w:val="00E77970"/>
    <w:rsid w:val="00E779F3"/>
    <w:rsid w:val="00E77A41"/>
    <w:rsid w:val="00E77ABC"/>
    <w:rsid w:val="00E77B42"/>
    <w:rsid w:val="00E77C9B"/>
    <w:rsid w:val="00E77DFC"/>
    <w:rsid w:val="00E77ED1"/>
    <w:rsid w:val="00E801AF"/>
    <w:rsid w:val="00E8026E"/>
    <w:rsid w:val="00E80286"/>
    <w:rsid w:val="00E803E3"/>
    <w:rsid w:val="00E803FA"/>
    <w:rsid w:val="00E8040A"/>
    <w:rsid w:val="00E8043F"/>
    <w:rsid w:val="00E80449"/>
    <w:rsid w:val="00E804C4"/>
    <w:rsid w:val="00E805D8"/>
    <w:rsid w:val="00E8064C"/>
    <w:rsid w:val="00E807F1"/>
    <w:rsid w:val="00E809CF"/>
    <w:rsid w:val="00E80ADF"/>
    <w:rsid w:val="00E80B1A"/>
    <w:rsid w:val="00E80BFB"/>
    <w:rsid w:val="00E80F26"/>
    <w:rsid w:val="00E80F7F"/>
    <w:rsid w:val="00E8103C"/>
    <w:rsid w:val="00E811A7"/>
    <w:rsid w:val="00E812A2"/>
    <w:rsid w:val="00E812C5"/>
    <w:rsid w:val="00E81353"/>
    <w:rsid w:val="00E81383"/>
    <w:rsid w:val="00E81477"/>
    <w:rsid w:val="00E816D4"/>
    <w:rsid w:val="00E8172E"/>
    <w:rsid w:val="00E817C6"/>
    <w:rsid w:val="00E81B5C"/>
    <w:rsid w:val="00E81BBD"/>
    <w:rsid w:val="00E81BD2"/>
    <w:rsid w:val="00E81C34"/>
    <w:rsid w:val="00E81D64"/>
    <w:rsid w:val="00E81D6A"/>
    <w:rsid w:val="00E81E05"/>
    <w:rsid w:val="00E81F1F"/>
    <w:rsid w:val="00E81FD9"/>
    <w:rsid w:val="00E82084"/>
    <w:rsid w:val="00E821B0"/>
    <w:rsid w:val="00E82215"/>
    <w:rsid w:val="00E8221A"/>
    <w:rsid w:val="00E82461"/>
    <w:rsid w:val="00E82513"/>
    <w:rsid w:val="00E8251C"/>
    <w:rsid w:val="00E82624"/>
    <w:rsid w:val="00E8262E"/>
    <w:rsid w:val="00E82792"/>
    <w:rsid w:val="00E827F8"/>
    <w:rsid w:val="00E82966"/>
    <w:rsid w:val="00E82A71"/>
    <w:rsid w:val="00E82A7B"/>
    <w:rsid w:val="00E82B4F"/>
    <w:rsid w:val="00E82BEA"/>
    <w:rsid w:val="00E82CA3"/>
    <w:rsid w:val="00E82CD7"/>
    <w:rsid w:val="00E82E56"/>
    <w:rsid w:val="00E83019"/>
    <w:rsid w:val="00E8312D"/>
    <w:rsid w:val="00E83144"/>
    <w:rsid w:val="00E832D3"/>
    <w:rsid w:val="00E8331E"/>
    <w:rsid w:val="00E833A2"/>
    <w:rsid w:val="00E8346B"/>
    <w:rsid w:val="00E835AD"/>
    <w:rsid w:val="00E83658"/>
    <w:rsid w:val="00E83674"/>
    <w:rsid w:val="00E83695"/>
    <w:rsid w:val="00E83729"/>
    <w:rsid w:val="00E838F9"/>
    <w:rsid w:val="00E83966"/>
    <w:rsid w:val="00E8397B"/>
    <w:rsid w:val="00E83B1F"/>
    <w:rsid w:val="00E83D0A"/>
    <w:rsid w:val="00E83FEC"/>
    <w:rsid w:val="00E840C3"/>
    <w:rsid w:val="00E841CD"/>
    <w:rsid w:val="00E84470"/>
    <w:rsid w:val="00E844A7"/>
    <w:rsid w:val="00E84740"/>
    <w:rsid w:val="00E8475D"/>
    <w:rsid w:val="00E84839"/>
    <w:rsid w:val="00E84A3E"/>
    <w:rsid w:val="00E84CAF"/>
    <w:rsid w:val="00E84CCC"/>
    <w:rsid w:val="00E84DA9"/>
    <w:rsid w:val="00E84E06"/>
    <w:rsid w:val="00E84E32"/>
    <w:rsid w:val="00E84E79"/>
    <w:rsid w:val="00E84EBD"/>
    <w:rsid w:val="00E84F24"/>
    <w:rsid w:val="00E84FCF"/>
    <w:rsid w:val="00E85002"/>
    <w:rsid w:val="00E850E0"/>
    <w:rsid w:val="00E850EC"/>
    <w:rsid w:val="00E85226"/>
    <w:rsid w:val="00E85269"/>
    <w:rsid w:val="00E8526C"/>
    <w:rsid w:val="00E85353"/>
    <w:rsid w:val="00E85416"/>
    <w:rsid w:val="00E8569A"/>
    <w:rsid w:val="00E856FA"/>
    <w:rsid w:val="00E8572F"/>
    <w:rsid w:val="00E857C5"/>
    <w:rsid w:val="00E85A2A"/>
    <w:rsid w:val="00E85BB4"/>
    <w:rsid w:val="00E85C3D"/>
    <w:rsid w:val="00E85DF7"/>
    <w:rsid w:val="00E85E9A"/>
    <w:rsid w:val="00E85F1D"/>
    <w:rsid w:val="00E86009"/>
    <w:rsid w:val="00E86096"/>
    <w:rsid w:val="00E8616E"/>
    <w:rsid w:val="00E8619B"/>
    <w:rsid w:val="00E86403"/>
    <w:rsid w:val="00E86502"/>
    <w:rsid w:val="00E865F2"/>
    <w:rsid w:val="00E8663D"/>
    <w:rsid w:val="00E8677F"/>
    <w:rsid w:val="00E8685A"/>
    <w:rsid w:val="00E868D7"/>
    <w:rsid w:val="00E8693C"/>
    <w:rsid w:val="00E86A78"/>
    <w:rsid w:val="00E86A84"/>
    <w:rsid w:val="00E86A8A"/>
    <w:rsid w:val="00E86B0F"/>
    <w:rsid w:val="00E86BC1"/>
    <w:rsid w:val="00E86BFA"/>
    <w:rsid w:val="00E86DEE"/>
    <w:rsid w:val="00E86E1F"/>
    <w:rsid w:val="00E86E34"/>
    <w:rsid w:val="00E86EC5"/>
    <w:rsid w:val="00E86F83"/>
    <w:rsid w:val="00E86FA0"/>
    <w:rsid w:val="00E87167"/>
    <w:rsid w:val="00E87185"/>
    <w:rsid w:val="00E871CF"/>
    <w:rsid w:val="00E871D0"/>
    <w:rsid w:val="00E871EF"/>
    <w:rsid w:val="00E87264"/>
    <w:rsid w:val="00E872EC"/>
    <w:rsid w:val="00E87422"/>
    <w:rsid w:val="00E875FB"/>
    <w:rsid w:val="00E8765E"/>
    <w:rsid w:val="00E8769F"/>
    <w:rsid w:val="00E876DA"/>
    <w:rsid w:val="00E876E1"/>
    <w:rsid w:val="00E876E8"/>
    <w:rsid w:val="00E87720"/>
    <w:rsid w:val="00E87779"/>
    <w:rsid w:val="00E877B1"/>
    <w:rsid w:val="00E877CE"/>
    <w:rsid w:val="00E877E2"/>
    <w:rsid w:val="00E8783C"/>
    <w:rsid w:val="00E878BC"/>
    <w:rsid w:val="00E878FE"/>
    <w:rsid w:val="00E879D1"/>
    <w:rsid w:val="00E87A67"/>
    <w:rsid w:val="00E87A8B"/>
    <w:rsid w:val="00E87B51"/>
    <w:rsid w:val="00E87C35"/>
    <w:rsid w:val="00E87CBF"/>
    <w:rsid w:val="00E87F10"/>
    <w:rsid w:val="00E87F45"/>
    <w:rsid w:val="00E90123"/>
    <w:rsid w:val="00E901D1"/>
    <w:rsid w:val="00E9021F"/>
    <w:rsid w:val="00E902A3"/>
    <w:rsid w:val="00E903CD"/>
    <w:rsid w:val="00E904C1"/>
    <w:rsid w:val="00E905C0"/>
    <w:rsid w:val="00E90649"/>
    <w:rsid w:val="00E9064B"/>
    <w:rsid w:val="00E90690"/>
    <w:rsid w:val="00E906DA"/>
    <w:rsid w:val="00E9073B"/>
    <w:rsid w:val="00E908FF"/>
    <w:rsid w:val="00E90B4E"/>
    <w:rsid w:val="00E90C4A"/>
    <w:rsid w:val="00E90D60"/>
    <w:rsid w:val="00E90D7A"/>
    <w:rsid w:val="00E9101C"/>
    <w:rsid w:val="00E9102E"/>
    <w:rsid w:val="00E91046"/>
    <w:rsid w:val="00E91066"/>
    <w:rsid w:val="00E9117E"/>
    <w:rsid w:val="00E912EA"/>
    <w:rsid w:val="00E912FF"/>
    <w:rsid w:val="00E913DF"/>
    <w:rsid w:val="00E915C0"/>
    <w:rsid w:val="00E9166A"/>
    <w:rsid w:val="00E918C4"/>
    <w:rsid w:val="00E9197D"/>
    <w:rsid w:val="00E91B7E"/>
    <w:rsid w:val="00E91C3F"/>
    <w:rsid w:val="00E91CCA"/>
    <w:rsid w:val="00E91CCE"/>
    <w:rsid w:val="00E91D72"/>
    <w:rsid w:val="00E91E99"/>
    <w:rsid w:val="00E91F63"/>
    <w:rsid w:val="00E920DD"/>
    <w:rsid w:val="00E9229C"/>
    <w:rsid w:val="00E9231D"/>
    <w:rsid w:val="00E9260B"/>
    <w:rsid w:val="00E9266A"/>
    <w:rsid w:val="00E92706"/>
    <w:rsid w:val="00E9270A"/>
    <w:rsid w:val="00E92763"/>
    <w:rsid w:val="00E928B6"/>
    <w:rsid w:val="00E9290F"/>
    <w:rsid w:val="00E92B50"/>
    <w:rsid w:val="00E92B8D"/>
    <w:rsid w:val="00E92BBA"/>
    <w:rsid w:val="00E92C3B"/>
    <w:rsid w:val="00E92C68"/>
    <w:rsid w:val="00E92C9D"/>
    <w:rsid w:val="00E92F53"/>
    <w:rsid w:val="00E92F5B"/>
    <w:rsid w:val="00E9302E"/>
    <w:rsid w:val="00E9318B"/>
    <w:rsid w:val="00E93538"/>
    <w:rsid w:val="00E935B0"/>
    <w:rsid w:val="00E9388C"/>
    <w:rsid w:val="00E93894"/>
    <w:rsid w:val="00E938A3"/>
    <w:rsid w:val="00E938E7"/>
    <w:rsid w:val="00E93A56"/>
    <w:rsid w:val="00E93AD5"/>
    <w:rsid w:val="00E93DAA"/>
    <w:rsid w:val="00E93DB4"/>
    <w:rsid w:val="00E93E99"/>
    <w:rsid w:val="00E94022"/>
    <w:rsid w:val="00E9405A"/>
    <w:rsid w:val="00E94060"/>
    <w:rsid w:val="00E940D4"/>
    <w:rsid w:val="00E9420C"/>
    <w:rsid w:val="00E9448A"/>
    <w:rsid w:val="00E944B6"/>
    <w:rsid w:val="00E9455B"/>
    <w:rsid w:val="00E9461D"/>
    <w:rsid w:val="00E947BC"/>
    <w:rsid w:val="00E947DE"/>
    <w:rsid w:val="00E94A25"/>
    <w:rsid w:val="00E94C11"/>
    <w:rsid w:val="00E94CED"/>
    <w:rsid w:val="00E94E17"/>
    <w:rsid w:val="00E94E7F"/>
    <w:rsid w:val="00E94E86"/>
    <w:rsid w:val="00E94EDA"/>
    <w:rsid w:val="00E95077"/>
    <w:rsid w:val="00E950AC"/>
    <w:rsid w:val="00E950DA"/>
    <w:rsid w:val="00E9545C"/>
    <w:rsid w:val="00E9556D"/>
    <w:rsid w:val="00E95651"/>
    <w:rsid w:val="00E956AF"/>
    <w:rsid w:val="00E956BC"/>
    <w:rsid w:val="00E956E6"/>
    <w:rsid w:val="00E9570A"/>
    <w:rsid w:val="00E95734"/>
    <w:rsid w:val="00E9583E"/>
    <w:rsid w:val="00E958C0"/>
    <w:rsid w:val="00E958EF"/>
    <w:rsid w:val="00E95A96"/>
    <w:rsid w:val="00E95C56"/>
    <w:rsid w:val="00E95CC0"/>
    <w:rsid w:val="00E95E57"/>
    <w:rsid w:val="00E96061"/>
    <w:rsid w:val="00E96082"/>
    <w:rsid w:val="00E96426"/>
    <w:rsid w:val="00E9644B"/>
    <w:rsid w:val="00E96488"/>
    <w:rsid w:val="00E96527"/>
    <w:rsid w:val="00E965E6"/>
    <w:rsid w:val="00E966C0"/>
    <w:rsid w:val="00E9670B"/>
    <w:rsid w:val="00E967B7"/>
    <w:rsid w:val="00E96927"/>
    <w:rsid w:val="00E96A02"/>
    <w:rsid w:val="00E96A32"/>
    <w:rsid w:val="00E96A7A"/>
    <w:rsid w:val="00E96B5F"/>
    <w:rsid w:val="00E96B90"/>
    <w:rsid w:val="00E96C82"/>
    <w:rsid w:val="00E96C93"/>
    <w:rsid w:val="00E96E9B"/>
    <w:rsid w:val="00E96F95"/>
    <w:rsid w:val="00E9708A"/>
    <w:rsid w:val="00E970E0"/>
    <w:rsid w:val="00E971DC"/>
    <w:rsid w:val="00E971FC"/>
    <w:rsid w:val="00E973DF"/>
    <w:rsid w:val="00E97745"/>
    <w:rsid w:val="00E97812"/>
    <w:rsid w:val="00E97834"/>
    <w:rsid w:val="00E97879"/>
    <w:rsid w:val="00E97906"/>
    <w:rsid w:val="00E97A94"/>
    <w:rsid w:val="00E97B0C"/>
    <w:rsid w:val="00E97B42"/>
    <w:rsid w:val="00E97BD3"/>
    <w:rsid w:val="00E97C70"/>
    <w:rsid w:val="00E97E2D"/>
    <w:rsid w:val="00EA001E"/>
    <w:rsid w:val="00EA00F5"/>
    <w:rsid w:val="00EA0159"/>
    <w:rsid w:val="00EA02A4"/>
    <w:rsid w:val="00EA02B4"/>
    <w:rsid w:val="00EA035B"/>
    <w:rsid w:val="00EA063D"/>
    <w:rsid w:val="00EA0678"/>
    <w:rsid w:val="00EA087F"/>
    <w:rsid w:val="00EA0919"/>
    <w:rsid w:val="00EA0925"/>
    <w:rsid w:val="00EA093C"/>
    <w:rsid w:val="00EA0A12"/>
    <w:rsid w:val="00EA0B90"/>
    <w:rsid w:val="00EA0CF0"/>
    <w:rsid w:val="00EA0D8F"/>
    <w:rsid w:val="00EA0DD9"/>
    <w:rsid w:val="00EA0DEC"/>
    <w:rsid w:val="00EA0EB4"/>
    <w:rsid w:val="00EA0EF6"/>
    <w:rsid w:val="00EA10D1"/>
    <w:rsid w:val="00EA115B"/>
    <w:rsid w:val="00EA1203"/>
    <w:rsid w:val="00EA16B6"/>
    <w:rsid w:val="00EA16E6"/>
    <w:rsid w:val="00EA1710"/>
    <w:rsid w:val="00EA185F"/>
    <w:rsid w:val="00EA1A32"/>
    <w:rsid w:val="00EA1B1A"/>
    <w:rsid w:val="00EA1B21"/>
    <w:rsid w:val="00EA1BB8"/>
    <w:rsid w:val="00EA1C13"/>
    <w:rsid w:val="00EA1E15"/>
    <w:rsid w:val="00EA1EF3"/>
    <w:rsid w:val="00EA1F41"/>
    <w:rsid w:val="00EA1FF6"/>
    <w:rsid w:val="00EA2081"/>
    <w:rsid w:val="00EA2143"/>
    <w:rsid w:val="00EA2223"/>
    <w:rsid w:val="00EA2248"/>
    <w:rsid w:val="00EA22FD"/>
    <w:rsid w:val="00EA2329"/>
    <w:rsid w:val="00EA23CC"/>
    <w:rsid w:val="00EA255E"/>
    <w:rsid w:val="00EA2667"/>
    <w:rsid w:val="00EA286E"/>
    <w:rsid w:val="00EA2964"/>
    <w:rsid w:val="00EA29E1"/>
    <w:rsid w:val="00EA2A1B"/>
    <w:rsid w:val="00EA2F6A"/>
    <w:rsid w:val="00EA2FE2"/>
    <w:rsid w:val="00EA3163"/>
    <w:rsid w:val="00EA31BA"/>
    <w:rsid w:val="00EA3239"/>
    <w:rsid w:val="00EA3240"/>
    <w:rsid w:val="00EA328A"/>
    <w:rsid w:val="00EA32B2"/>
    <w:rsid w:val="00EA32EC"/>
    <w:rsid w:val="00EA34B8"/>
    <w:rsid w:val="00EA34F4"/>
    <w:rsid w:val="00EA35BC"/>
    <w:rsid w:val="00EA373C"/>
    <w:rsid w:val="00EA3832"/>
    <w:rsid w:val="00EA39EC"/>
    <w:rsid w:val="00EA3A6C"/>
    <w:rsid w:val="00EA3CD0"/>
    <w:rsid w:val="00EA3DE7"/>
    <w:rsid w:val="00EA3E4A"/>
    <w:rsid w:val="00EA3E92"/>
    <w:rsid w:val="00EA3F10"/>
    <w:rsid w:val="00EA404E"/>
    <w:rsid w:val="00EA409D"/>
    <w:rsid w:val="00EA40DF"/>
    <w:rsid w:val="00EA41A1"/>
    <w:rsid w:val="00EA41D2"/>
    <w:rsid w:val="00EA41DD"/>
    <w:rsid w:val="00EA43AF"/>
    <w:rsid w:val="00EA444C"/>
    <w:rsid w:val="00EA450A"/>
    <w:rsid w:val="00EA4527"/>
    <w:rsid w:val="00EA4629"/>
    <w:rsid w:val="00EA46CD"/>
    <w:rsid w:val="00EA4BFA"/>
    <w:rsid w:val="00EA4DDB"/>
    <w:rsid w:val="00EA4FBE"/>
    <w:rsid w:val="00EA5028"/>
    <w:rsid w:val="00EA5048"/>
    <w:rsid w:val="00EA50F6"/>
    <w:rsid w:val="00EA51CC"/>
    <w:rsid w:val="00EA5252"/>
    <w:rsid w:val="00EA526C"/>
    <w:rsid w:val="00EA5286"/>
    <w:rsid w:val="00EA528C"/>
    <w:rsid w:val="00EA5347"/>
    <w:rsid w:val="00EA5466"/>
    <w:rsid w:val="00EA5475"/>
    <w:rsid w:val="00EA55D8"/>
    <w:rsid w:val="00EA5639"/>
    <w:rsid w:val="00EA56B7"/>
    <w:rsid w:val="00EA5735"/>
    <w:rsid w:val="00EA57C5"/>
    <w:rsid w:val="00EA5861"/>
    <w:rsid w:val="00EA58A4"/>
    <w:rsid w:val="00EA5B46"/>
    <w:rsid w:val="00EA5B4F"/>
    <w:rsid w:val="00EA6171"/>
    <w:rsid w:val="00EA6244"/>
    <w:rsid w:val="00EA6291"/>
    <w:rsid w:val="00EA6373"/>
    <w:rsid w:val="00EA63EE"/>
    <w:rsid w:val="00EA647E"/>
    <w:rsid w:val="00EA6553"/>
    <w:rsid w:val="00EA65B7"/>
    <w:rsid w:val="00EA6602"/>
    <w:rsid w:val="00EA671D"/>
    <w:rsid w:val="00EA6882"/>
    <w:rsid w:val="00EA6977"/>
    <w:rsid w:val="00EA6AF0"/>
    <w:rsid w:val="00EA6B0A"/>
    <w:rsid w:val="00EA6D1B"/>
    <w:rsid w:val="00EA6D94"/>
    <w:rsid w:val="00EA6E3A"/>
    <w:rsid w:val="00EA6F2F"/>
    <w:rsid w:val="00EA70FE"/>
    <w:rsid w:val="00EA7109"/>
    <w:rsid w:val="00EA7339"/>
    <w:rsid w:val="00EA753B"/>
    <w:rsid w:val="00EA770C"/>
    <w:rsid w:val="00EA77BF"/>
    <w:rsid w:val="00EA77E9"/>
    <w:rsid w:val="00EA787C"/>
    <w:rsid w:val="00EA7A8C"/>
    <w:rsid w:val="00EA7BC2"/>
    <w:rsid w:val="00EA7CA4"/>
    <w:rsid w:val="00EA7DED"/>
    <w:rsid w:val="00EA7EC6"/>
    <w:rsid w:val="00EA7F06"/>
    <w:rsid w:val="00EA7FA2"/>
    <w:rsid w:val="00EB015C"/>
    <w:rsid w:val="00EB026A"/>
    <w:rsid w:val="00EB02F0"/>
    <w:rsid w:val="00EB03B5"/>
    <w:rsid w:val="00EB0538"/>
    <w:rsid w:val="00EB063D"/>
    <w:rsid w:val="00EB073B"/>
    <w:rsid w:val="00EB09B5"/>
    <w:rsid w:val="00EB0B62"/>
    <w:rsid w:val="00EB0C10"/>
    <w:rsid w:val="00EB0D07"/>
    <w:rsid w:val="00EB0DBE"/>
    <w:rsid w:val="00EB0DD9"/>
    <w:rsid w:val="00EB0E1C"/>
    <w:rsid w:val="00EB0E39"/>
    <w:rsid w:val="00EB0FC1"/>
    <w:rsid w:val="00EB11E6"/>
    <w:rsid w:val="00EB1277"/>
    <w:rsid w:val="00EB1557"/>
    <w:rsid w:val="00EB198A"/>
    <w:rsid w:val="00EB1ABD"/>
    <w:rsid w:val="00EB1C24"/>
    <w:rsid w:val="00EB1F7A"/>
    <w:rsid w:val="00EB2238"/>
    <w:rsid w:val="00EB223D"/>
    <w:rsid w:val="00EB22B6"/>
    <w:rsid w:val="00EB2338"/>
    <w:rsid w:val="00EB23DC"/>
    <w:rsid w:val="00EB25DE"/>
    <w:rsid w:val="00EB269A"/>
    <w:rsid w:val="00EB26D8"/>
    <w:rsid w:val="00EB2A0C"/>
    <w:rsid w:val="00EB2AAF"/>
    <w:rsid w:val="00EB2AFC"/>
    <w:rsid w:val="00EB2C01"/>
    <w:rsid w:val="00EB2CCE"/>
    <w:rsid w:val="00EB2D60"/>
    <w:rsid w:val="00EB2E8B"/>
    <w:rsid w:val="00EB2FAA"/>
    <w:rsid w:val="00EB30BA"/>
    <w:rsid w:val="00EB3104"/>
    <w:rsid w:val="00EB336C"/>
    <w:rsid w:val="00EB3491"/>
    <w:rsid w:val="00EB354E"/>
    <w:rsid w:val="00EB3568"/>
    <w:rsid w:val="00EB3897"/>
    <w:rsid w:val="00EB38BC"/>
    <w:rsid w:val="00EB3C68"/>
    <w:rsid w:val="00EB4008"/>
    <w:rsid w:val="00EB423A"/>
    <w:rsid w:val="00EB425C"/>
    <w:rsid w:val="00EB43EE"/>
    <w:rsid w:val="00EB4453"/>
    <w:rsid w:val="00EB446F"/>
    <w:rsid w:val="00EB457D"/>
    <w:rsid w:val="00EB4683"/>
    <w:rsid w:val="00EB4803"/>
    <w:rsid w:val="00EB48DB"/>
    <w:rsid w:val="00EB4A22"/>
    <w:rsid w:val="00EB4B18"/>
    <w:rsid w:val="00EB4C1D"/>
    <w:rsid w:val="00EB4C23"/>
    <w:rsid w:val="00EB4C43"/>
    <w:rsid w:val="00EB4C5B"/>
    <w:rsid w:val="00EB4C92"/>
    <w:rsid w:val="00EB4DDA"/>
    <w:rsid w:val="00EB4E97"/>
    <w:rsid w:val="00EB502F"/>
    <w:rsid w:val="00EB5097"/>
    <w:rsid w:val="00EB5100"/>
    <w:rsid w:val="00EB51AB"/>
    <w:rsid w:val="00EB538C"/>
    <w:rsid w:val="00EB5598"/>
    <w:rsid w:val="00EB55C1"/>
    <w:rsid w:val="00EB5824"/>
    <w:rsid w:val="00EB58A4"/>
    <w:rsid w:val="00EB59C1"/>
    <w:rsid w:val="00EB5A89"/>
    <w:rsid w:val="00EB5EDE"/>
    <w:rsid w:val="00EB60BF"/>
    <w:rsid w:val="00EB6220"/>
    <w:rsid w:val="00EB635B"/>
    <w:rsid w:val="00EB67AD"/>
    <w:rsid w:val="00EB684B"/>
    <w:rsid w:val="00EB6A0E"/>
    <w:rsid w:val="00EB6C30"/>
    <w:rsid w:val="00EB6C77"/>
    <w:rsid w:val="00EB6D85"/>
    <w:rsid w:val="00EB6E1B"/>
    <w:rsid w:val="00EB6E83"/>
    <w:rsid w:val="00EB6ED9"/>
    <w:rsid w:val="00EB6F11"/>
    <w:rsid w:val="00EB7027"/>
    <w:rsid w:val="00EB7031"/>
    <w:rsid w:val="00EB703A"/>
    <w:rsid w:val="00EB75F7"/>
    <w:rsid w:val="00EB7605"/>
    <w:rsid w:val="00EB7641"/>
    <w:rsid w:val="00EB76B0"/>
    <w:rsid w:val="00EB7873"/>
    <w:rsid w:val="00EB79EB"/>
    <w:rsid w:val="00EB7B1D"/>
    <w:rsid w:val="00EB7B4D"/>
    <w:rsid w:val="00EB7E83"/>
    <w:rsid w:val="00EB7F0A"/>
    <w:rsid w:val="00EC00D6"/>
    <w:rsid w:val="00EC0569"/>
    <w:rsid w:val="00EC05AA"/>
    <w:rsid w:val="00EC09C1"/>
    <w:rsid w:val="00EC09E5"/>
    <w:rsid w:val="00EC0AE7"/>
    <w:rsid w:val="00EC0E04"/>
    <w:rsid w:val="00EC0F4F"/>
    <w:rsid w:val="00EC1008"/>
    <w:rsid w:val="00EC10DD"/>
    <w:rsid w:val="00EC10E6"/>
    <w:rsid w:val="00EC1238"/>
    <w:rsid w:val="00EC12B0"/>
    <w:rsid w:val="00EC1326"/>
    <w:rsid w:val="00EC1463"/>
    <w:rsid w:val="00EC14BE"/>
    <w:rsid w:val="00EC1518"/>
    <w:rsid w:val="00EC154D"/>
    <w:rsid w:val="00EC15F2"/>
    <w:rsid w:val="00EC1949"/>
    <w:rsid w:val="00EC1C07"/>
    <w:rsid w:val="00EC1C18"/>
    <w:rsid w:val="00EC1DDF"/>
    <w:rsid w:val="00EC1F5D"/>
    <w:rsid w:val="00EC2169"/>
    <w:rsid w:val="00EC23D8"/>
    <w:rsid w:val="00EC24D1"/>
    <w:rsid w:val="00EC24DC"/>
    <w:rsid w:val="00EC25BD"/>
    <w:rsid w:val="00EC26B7"/>
    <w:rsid w:val="00EC2747"/>
    <w:rsid w:val="00EC27DF"/>
    <w:rsid w:val="00EC2882"/>
    <w:rsid w:val="00EC28DD"/>
    <w:rsid w:val="00EC28DE"/>
    <w:rsid w:val="00EC28E0"/>
    <w:rsid w:val="00EC2965"/>
    <w:rsid w:val="00EC2B66"/>
    <w:rsid w:val="00EC2CC0"/>
    <w:rsid w:val="00EC2E17"/>
    <w:rsid w:val="00EC2F7D"/>
    <w:rsid w:val="00EC2FA1"/>
    <w:rsid w:val="00EC2FB5"/>
    <w:rsid w:val="00EC3042"/>
    <w:rsid w:val="00EC30B7"/>
    <w:rsid w:val="00EC30BB"/>
    <w:rsid w:val="00EC30CF"/>
    <w:rsid w:val="00EC326F"/>
    <w:rsid w:val="00EC33A9"/>
    <w:rsid w:val="00EC33B3"/>
    <w:rsid w:val="00EC3470"/>
    <w:rsid w:val="00EC34CD"/>
    <w:rsid w:val="00EC35CE"/>
    <w:rsid w:val="00EC37B9"/>
    <w:rsid w:val="00EC3846"/>
    <w:rsid w:val="00EC388F"/>
    <w:rsid w:val="00EC3A80"/>
    <w:rsid w:val="00EC3AFE"/>
    <w:rsid w:val="00EC3B09"/>
    <w:rsid w:val="00EC3BAF"/>
    <w:rsid w:val="00EC3BDB"/>
    <w:rsid w:val="00EC3BE6"/>
    <w:rsid w:val="00EC3C6D"/>
    <w:rsid w:val="00EC3D44"/>
    <w:rsid w:val="00EC3D63"/>
    <w:rsid w:val="00EC3E0F"/>
    <w:rsid w:val="00EC40D3"/>
    <w:rsid w:val="00EC4119"/>
    <w:rsid w:val="00EC41B1"/>
    <w:rsid w:val="00EC41D4"/>
    <w:rsid w:val="00EC425C"/>
    <w:rsid w:val="00EC4329"/>
    <w:rsid w:val="00EC43AB"/>
    <w:rsid w:val="00EC44D0"/>
    <w:rsid w:val="00EC4515"/>
    <w:rsid w:val="00EC46F1"/>
    <w:rsid w:val="00EC476F"/>
    <w:rsid w:val="00EC477D"/>
    <w:rsid w:val="00EC4972"/>
    <w:rsid w:val="00EC4B2C"/>
    <w:rsid w:val="00EC4C1B"/>
    <w:rsid w:val="00EC4F8A"/>
    <w:rsid w:val="00EC5025"/>
    <w:rsid w:val="00EC515C"/>
    <w:rsid w:val="00EC51C4"/>
    <w:rsid w:val="00EC5209"/>
    <w:rsid w:val="00EC532A"/>
    <w:rsid w:val="00EC534A"/>
    <w:rsid w:val="00EC5693"/>
    <w:rsid w:val="00EC5735"/>
    <w:rsid w:val="00EC573E"/>
    <w:rsid w:val="00EC57C1"/>
    <w:rsid w:val="00EC5978"/>
    <w:rsid w:val="00EC5A48"/>
    <w:rsid w:val="00EC5C02"/>
    <w:rsid w:val="00EC5C63"/>
    <w:rsid w:val="00EC5D2F"/>
    <w:rsid w:val="00EC5DA9"/>
    <w:rsid w:val="00EC5F6E"/>
    <w:rsid w:val="00EC6161"/>
    <w:rsid w:val="00EC618C"/>
    <w:rsid w:val="00EC6233"/>
    <w:rsid w:val="00EC6276"/>
    <w:rsid w:val="00EC629B"/>
    <w:rsid w:val="00EC6315"/>
    <w:rsid w:val="00EC6360"/>
    <w:rsid w:val="00EC63A5"/>
    <w:rsid w:val="00EC646D"/>
    <w:rsid w:val="00EC64AA"/>
    <w:rsid w:val="00EC64D2"/>
    <w:rsid w:val="00EC658D"/>
    <w:rsid w:val="00EC65C6"/>
    <w:rsid w:val="00EC65ED"/>
    <w:rsid w:val="00EC6678"/>
    <w:rsid w:val="00EC67D3"/>
    <w:rsid w:val="00EC6905"/>
    <w:rsid w:val="00EC6B25"/>
    <w:rsid w:val="00EC6B82"/>
    <w:rsid w:val="00EC6C4E"/>
    <w:rsid w:val="00EC6D18"/>
    <w:rsid w:val="00EC6EA5"/>
    <w:rsid w:val="00EC6ED9"/>
    <w:rsid w:val="00EC7041"/>
    <w:rsid w:val="00EC7100"/>
    <w:rsid w:val="00EC71C1"/>
    <w:rsid w:val="00EC7407"/>
    <w:rsid w:val="00EC7507"/>
    <w:rsid w:val="00EC7687"/>
    <w:rsid w:val="00EC7841"/>
    <w:rsid w:val="00EC794B"/>
    <w:rsid w:val="00EC7A5D"/>
    <w:rsid w:val="00ED0088"/>
    <w:rsid w:val="00ED0270"/>
    <w:rsid w:val="00ED02F1"/>
    <w:rsid w:val="00ED038B"/>
    <w:rsid w:val="00ED03F6"/>
    <w:rsid w:val="00ED04B6"/>
    <w:rsid w:val="00ED04C4"/>
    <w:rsid w:val="00ED05D4"/>
    <w:rsid w:val="00ED07AC"/>
    <w:rsid w:val="00ED0A1F"/>
    <w:rsid w:val="00ED0A65"/>
    <w:rsid w:val="00ED0AD9"/>
    <w:rsid w:val="00ED0B99"/>
    <w:rsid w:val="00ED0CB5"/>
    <w:rsid w:val="00ED0F88"/>
    <w:rsid w:val="00ED10D0"/>
    <w:rsid w:val="00ED13F1"/>
    <w:rsid w:val="00ED1522"/>
    <w:rsid w:val="00ED1608"/>
    <w:rsid w:val="00ED19AE"/>
    <w:rsid w:val="00ED1CD8"/>
    <w:rsid w:val="00ED1EA1"/>
    <w:rsid w:val="00ED209C"/>
    <w:rsid w:val="00ED2118"/>
    <w:rsid w:val="00ED2222"/>
    <w:rsid w:val="00ED26B6"/>
    <w:rsid w:val="00ED2982"/>
    <w:rsid w:val="00ED2A26"/>
    <w:rsid w:val="00ED2A75"/>
    <w:rsid w:val="00ED2AE9"/>
    <w:rsid w:val="00ED2BB9"/>
    <w:rsid w:val="00ED2C19"/>
    <w:rsid w:val="00ED2D16"/>
    <w:rsid w:val="00ED2F39"/>
    <w:rsid w:val="00ED2F75"/>
    <w:rsid w:val="00ED2FBE"/>
    <w:rsid w:val="00ED3068"/>
    <w:rsid w:val="00ED3148"/>
    <w:rsid w:val="00ED3223"/>
    <w:rsid w:val="00ED3281"/>
    <w:rsid w:val="00ED32FE"/>
    <w:rsid w:val="00ED3312"/>
    <w:rsid w:val="00ED3352"/>
    <w:rsid w:val="00ED342F"/>
    <w:rsid w:val="00ED35F9"/>
    <w:rsid w:val="00ED375B"/>
    <w:rsid w:val="00ED377B"/>
    <w:rsid w:val="00ED3C8B"/>
    <w:rsid w:val="00ED3CD5"/>
    <w:rsid w:val="00ED3DF8"/>
    <w:rsid w:val="00ED3EEB"/>
    <w:rsid w:val="00ED3F3E"/>
    <w:rsid w:val="00ED3F95"/>
    <w:rsid w:val="00ED407F"/>
    <w:rsid w:val="00ED40BE"/>
    <w:rsid w:val="00ED40E3"/>
    <w:rsid w:val="00ED4156"/>
    <w:rsid w:val="00ED43C2"/>
    <w:rsid w:val="00ED43DB"/>
    <w:rsid w:val="00ED43E2"/>
    <w:rsid w:val="00ED45E8"/>
    <w:rsid w:val="00ED45F2"/>
    <w:rsid w:val="00ED472C"/>
    <w:rsid w:val="00ED473D"/>
    <w:rsid w:val="00ED476B"/>
    <w:rsid w:val="00ED4924"/>
    <w:rsid w:val="00ED4988"/>
    <w:rsid w:val="00ED49A2"/>
    <w:rsid w:val="00ED4A08"/>
    <w:rsid w:val="00ED4A32"/>
    <w:rsid w:val="00ED4A77"/>
    <w:rsid w:val="00ED4AA5"/>
    <w:rsid w:val="00ED4BCE"/>
    <w:rsid w:val="00ED4DC2"/>
    <w:rsid w:val="00ED4E0C"/>
    <w:rsid w:val="00ED5050"/>
    <w:rsid w:val="00ED52AE"/>
    <w:rsid w:val="00ED52F7"/>
    <w:rsid w:val="00ED53EA"/>
    <w:rsid w:val="00ED5636"/>
    <w:rsid w:val="00ED56B2"/>
    <w:rsid w:val="00ED56C3"/>
    <w:rsid w:val="00ED56D6"/>
    <w:rsid w:val="00ED56F6"/>
    <w:rsid w:val="00ED5798"/>
    <w:rsid w:val="00ED579C"/>
    <w:rsid w:val="00ED5805"/>
    <w:rsid w:val="00ED586F"/>
    <w:rsid w:val="00ED5ABB"/>
    <w:rsid w:val="00ED5B2F"/>
    <w:rsid w:val="00ED5B55"/>
    <w:rsid w:val="00ED5C3E"/>
    <w:rsid w:val="00ED5C6F"/>
    <w:rsid w:val="00ED5CC2"/>
    <w:rsid w:val="00ED5D4E"/>
    <w:rsid w:val="00ED61A8"/>
    <w:rsid w:val="00ED61F4"/>
    <w:rsid w:val="00ED6253"/>
    <w:rsid w:val="00ED6501"/>
    <w:rsid w:val="00ED6723"/>
    <w:rsid w:val="00ED688A"/>
    <w:rsid w:val="00ED6893"/>
    <w:rsid w:val="00ED68F2"/>
    <w:rsid w:val="00ED68FE"/>
    <w:rsid w:val="00ED6BD9"/>
    <w:rsid w:val="00ED6BF6"/>
    <w:rsid w:val="00ED6BFC"/>
    <w:rsid w:val="00ED6DEA"/>
    <w:rsid w:val="00ED6F33"/>
    <w:rsid w:val="00ED6F63"/>
    <w:rsid w:val="00ED7231"/>
    <w:rsid w:val="00ED7234"/>
    <w:rsid w:val="00ED7239"/>
    <w:rsid w:val="00ED7733"/>
    <w:rsid w:val="00ED7860"/>
    <w:rsid w:val="00ED7964"/>
    <w:rsid w:val="00ED7CE1"/>
    <w:rsid w:val="00ED7D3A"/>
    <w:rsid w:val="00ED7D9F"/>
    <w:rsid w:val="00ED7E09"/>
    <w:rsid w:val="00ED7EA5"/>
    <w:rsid w:val="00ED7F06"/>
    <w:rsid w:val="00ED7FA4"/>
    <w:rsid w:val="00EE0225"/>
    <w:rsid w:val="00EE031B"/>
    <w:rsid w:val="00EE035C"/>
    <w:rsid w:val="00EE0361"/>
    <w:rsid w:val="00EE0365"/>
    <w:rsid w:val="00EE07B0"/>
    <w:rsid w:val="00EE07BE"/>
    <w:rsid w:val="00EE08F2"/>
    <w:rsid w:val="00EE0915"/>
    <w:rsid w:val="00EE0946"/>
    <w:rsid w:val="00EE09BF"/>
    <w:rsid w:val="00EE0B9E"/>
    <w:rsid w:val="00EE0BBA"/>
    <w:rsid w:val="00EE0DD5"/>
    <w:rsid w:val="00EE0ECF"/>
    <w:rsid w:val="00EE0F9E"/>
    <w:rsid w:val="00EE0FCE"/>
    <w:rsid w:val="00EE1380"/>
    <w:rsid w:val="00EE141C"/>
    <w:rsid w:val="00EE1436"/>
    <w:rsid w:val="00EE1596"/>
    <w:rsid w:val="00EE15CD"/>
    <w:rsid w:val="00EE15EF"/>
    <w:rsid w:val="00EE1776"/>
    <w:rsid w:val="00EE1811"/>
    <w:rsid w:val="00EE1823"/>
    <w:rsid w:val="00EE18B3"/>
    <w:rsid w:val="00EE1B0F"/>
    <w:rsid w:val="00EE1B98"/>
    <w:rsid w:val="00EE1C33"/>
    <w:rsid w:val="00EE1C35"/>
    <w:rsid w:val="00EE211A"/>
    <w:rsid w:val="00EE2165"/>
    <w:rsid w:val="00EE23F9"/>
    <w:rsid w:val="00EE2416"/>
    <w:rsid w:val="00EE2486"/>
    <w:rsid w:val="00EE2522"/>
    <w:rsid w:val="00EE2621"/>
    <w:rsid w:val="00EE282D"/>
    <w:rsid w:val="00EE29AE"/>
    <w:rsid w:val="00EE29B3"/>
    <w:rsid w:val="00EE2B1E"/>
    <w:rsid w:val="00EE2B91"/>
    <w:rsid w:val="00EE2D1C"/>
    <w:rsid w:val="00EE2DA1"/>
    <w:rsid w:val="00EE2FFB"/>
    <w:rsid w:val="00EE300E"/>
    <w:rsid w:val="00EE3183"/>
    <w:rsid w:val="00EE31B1"/>
    <w:rsid w:val="00EE3361"/>
    <w:rsid w:val="00EE36A9"/>
    <w:rsid w:val="00EE374E"/>
    <w:rsid w:val="00EE3771"/>
    <w:rsid w:val="00EE3BA1"/>
    <w:rsid w:val="00EE3C72"/>
    <w:rsid w:val="00EE3EE1"/>
    <w:rsid w:val="00EE405E"/>
    <w:rsid w:val="00EE42C5"/>
    <w:rsid w:val="00EE4361"/>
    <w:rsid w:val="00EE4400"/>
    <w:rsid w:val="00EE441B"/>
    <w:rsid w:val="00EE4678"/>
    <w:rsid w:val="00EE46A4"/>
    <w:rsid w:val="00EE4734"/>
    <w:rsid w:val="00EE47C8"/>
    <w:rsid w:val="00EE4833"/>
    <w:rsid w:val="00EE48EB"/>
    <w:rsid w:val="00EE4960"/>
    <w:rsid w:val="00EE4977"/>
    <w:rsid w:val="00EE499F"/>
    <w:rsid w:val="00EE49A8"/>
    <w:rsid w:val="00EE4AC4"/>
    <w:rsid w:val="00EE4D8F"/>
    <w:rsid w:val="00EE4DBC"/>
    <w:rsid w:val="00EE4DF7"/>
    <w:rsid w:val="00EE4EB8"/>
    <w:rsid w:val="00EE504D"/>
    <w:rsid w:val="00EE50AB"/>
    <w:rsid w:val="00EE5208"/>
    <w:rsid w:val="00EE5243"/>
    <w:rsid w:val="00EE532F"/>
    <w:rsid w:val="00EE53ED"/>
    <w:rsid w:val="00EE53F6"/>
    <w:rsid w:val="00EE5486"/>
    <w:rsid w:val="00EE5495"/>
    <w:rsid w:val="00EE5501"/>
    <w:rsid w:val="00EE55AC"/>
    <w:rsid w:val="00EE561D"/>
    <w:rsid w:val="00EE56E0"/>
    <w:rsid w:val="00EE5702"/>
    <w:rsid w:val="00EE57F2"/>
    <w:rsid w:val="00EE57FA"/>
    <w:rsid w:val="00EE5822"/>
    <w:rsid w:val="00EE586B"/>
    <w:rsid w:val="00EE5ADC"/>
    <w:rsid w:val="00EE5AE0"/>
    <w:rsid w:val="00EE5B0F"/>
    <w:rsid w:val="00EE5CFF"/>
    <w:rsid w:val="00EE5D06"/>
    <w:rsid w:val="00EE5D14"/>
    <w:rsid w:val="00EE62A1"/>
    <w:rsid w:val="00EE6394"/>
    <w:rsid w:val="00EE64D7"/>
    <w:rsid w:val="00EE6687"/>
    <w:rsid w:val="00EE6723"/>
    <w:rsid w:val="00EE6804"/>
    <w:rsid w:val="00EE685E"/>
    <w:rsid w:val="00EE6A35"/>
    <w:rsid w:val="00EE6C7F"/>
    <w:rsid w:val="00EE6D2C"/>
    <w:rsid w:val="00EE6D3C"/>
    <w:rsid w:val="00EE6EAE"/>
    <w:rsid w:val="00EE6F59"/>
    <w:rsid w:val="00EE6F63"/>
    <w:rsid w:val="00EE6FF1"/>
    <w:rsid w:val="00EE7121"/>
    <w:rsid w:val="00EE7139"/>
    <w:rsid w:val="00EE718C"/>
    <w:rsid w:val="00EE727A"/>
    <w:rsid w:val="00EE73D7"/>
    <w:rsid w:val="00EE759E"/>
    <w:rsid w:val="00EE75FA"/>
    <w:rsid w:val="00EE768A"/>
    <w:rsid w:val="00EE781D"/>
    <w:rsid w:val="00EE7945"/>
    <w:rsid w:val="00EE79F0"/>
    <w:rsid w:val="00EE7A22"/>
    <w:rsid w:val="00EE7A54"/>
    <w:rsid w:val="00EE7AFE"/>
    <w:rsid w:val="00EE7B66"/>
    <w:rsid w:val="00EE7C85"/>
    <w:rsid w:val="00EE7CA3"/>
    <w:rsid w:val="00EE7CBA"/>
    <w:rsid w:val="00EF019A"/>
    <w:rsid w:val="00EF0292"/>
    <w:rsid w:val="00EF031C"/>
    <w:rsid w:val="00EF03C2"/>
    <w:rsid w:val="00EF0412"/>
    <w:rsid w:val="00EF04DB"/>
    <w:rsid w:val="00EF05C8"/>
    <w:rsid w:val="00EF06F2"/>
    <w:rsid w:val="00EF0716"/>
    <w:rsid w:val="00EF073D"/>
    <w:rsid w:val="00EF07A3"/>
    <w:rsid w:val="00EF0840"/>
    <w:rsid w:val="00EF08CA"/>
    <w:rsid w:val="00EF0982"/>
    <w:rsid w:val="00EF09B5"/>
    <w:rsid w:val="00EF0A28"/>
    <w:rsid w:val="00EF0AE2"/>
    <w:rsid w:val="00EF0BB0"/>
    <w:rsid w:val="00EF0DA7"/>
    <w:rsid w:val="00EF0EF8"/>
    <w:rsid w:val="00EF1153"/>
    <w:rsid w:val="00EF1164"/>
    <w:rsid w:val="00EF119C"/>
    <w:rsid w:val="00EF1287"/>
    <w:rsid w:val="00EF12B1"/>
    <w:rsid w:val="00EF12F9"/>
    <w:rsid w:val="00EF139C"/>
    <w:rsid w:val="00EF13C0"/>
    <w:rsid w:val="00EF143A"/>
    <w:rsid w:val="00EF1449"/>
    <w:rsid w:val="00EF1496"/>
    <w:rsid w:val="00EF14C6"/>
    <w:rsid w:val="00EF1580"/>
    <w:rsid w:val="00EF168F"/>
    <w:rsid w:val="00EF1875"/>
    <w:rsid w:val="00EF1ADA"/>
    <w:rsid w:val="00EF1AEB"/>
    <w:rsid w:val="00EF1C0D"/>
    <w:rsid w:val="00EF1C77"/>
    <w:rsid w:val="00EF1CEB"/>
    <w:rsid w:val="00EF1DD7"/>
    <w:rsid w:val="00EF1E3C"/>
    <w:rsid w:val="00EF1FB3"/>
    <w:rsid w:val="00EF205F"/>
    <w:rsid w:val="00EF2214"/>
    <w:rsid w:val="00EF22AD"/>
    <w:rsid w:val="00EF2323"/>
    <w:rsid w:val="00EF2589"/>
    <w:rsid w:val="00EF2803"/>
    <w:rsid w:val="00EF28A3"/>
    <w:rsid w:val="00EF2982"/>
    <w:rsid w:val="00EF2B21"/>
    <w:rsid w:val="00EF2BC7"/>
    <w:rsid w:val="00EF2C83"/>
    <w:rsid w:val="00EF2C98"/>
    <w:rsid w:val="00EF2D07"/>
    <w:rsid w:val="00EF2DBB"/>
    <w:rsid w:val="00EF2DEE"/>
    <w:rsid w:val="00EF2EA4"/>
    <w:rsid w:val="00EF2ED1"/>
    <w:rsid w:val="00EF2EF1"/>
    <w:rsid w:val="00EF3034"/>
    <w:rsid w:val="00EF31A1"/>
    <w:rsid w:val="00EF31F3"/>
    <w:rsid w:val="00EF33B8"/>
    <w:rsid w:val="00EF33E6"/>
    <w:rsid w:val="00EF344B"/>
    <w:rsid w:val="00EF3480"/>
    <w:rsid w:val="00EF3579"/>
    <w:rsid w:val="00EF36E8"/>
    <w:rsid w:val="00EF373F"/>
    <w:rsid w:val="00EF384C"/>
    <w:rsid w:val="00EF3890"/>
    <w:rsid w:val="00EF3925"/>
    <w:rsid w:val="00EF3934"/>
    <w:rsid w:val="00EF397B"/>
    <w:rsid w:val="00EF3BEA"/>
    <w:rsid w:val="00EF3CE4"/>
    <w:rsid w:val="00EF3D50"/>
    <w:rsid w:val="00EF3E26"/>
    <w:rsid w:val="00EF3F0D"/>
    <w:rsid w:val="00EF3FB2"/>
    <w:rsid w:val="00EF3FE8"/>
    <w:rsid w:val="00EF40C7"/>
    <w:rsid w:val="00EF43B3"/>
    <w:rsid w:val="00EF4498"/>
    <w:rsid w:val="00EF4556"/>
    <w:rsid w:val="00EF46EE"/>
    <w:rsid w:val="00EF4701"/>
    <w:rsid w:val="00EF48BB"/>
    <w:rsid w:val="00EF48D3"/>
    <w:rsid w:val="00EF49E6"/>
    <w:rsid w:val="00EF49E7"/>
    <w:rsid w:val="00EF4A75"/>
    <w:rsid w:val="00EF4AC9"/>
    <w:rsid w:val="00EF4BD0"/>
    <w:rsid w:val="00EF4C02"/>
    <w:rsid w:val="00EF4DC2"/>
    <w:rsid w:val="00EF51FD"/>
    <w:rsid w:val="00EF520D"/>
    <w:rsid w:val="00EF52D0"/>
    <w:rsid w:val="00EF55CC"/>
    <w:rsid w:val="00EF583D"/>
    <w:rsid w:val="00EF590D"/>
    <w:rsid w:val="00EF5AFB"/>
    <w:rsid w:val="00EF5B0D"/>
    <w:rsid w:val="00EF5BD9"/>
    <w:rsid w:val="00EF5DD8"/>
    <w:rsid w:val="00EF5FA5"/>
    <w:rsid w:val="00EF5FF6"/>
    <w:rsid w:val="00EF62B2"/>
    <w:rsid w:val="00EF63B7"/>
    <w:rsid w:val="00EF63D4"/>
    <w:rsid w:val="00EF664B"/>
    <w:rsid w:val="00EF6684"/>
    <w:rsid w:val="00EF6819"/>
    <w:rsid w:val="00EF68C2"/>
    <w:rsid w:val="00EF68F8"/>
    <w:rsid w:val="00EF6B01"/>
    <w:rsid w:val="00EF6D13"/>
    <w:rsid w:val="00EF6E6A"/>
    <w:rsid w:val="00EF6E75"/>
    <w:rsid w:val="00EF704E"/>
    <w:rsid w:val="00EF7085"/>
    <w:rsid w:val="00EF70F3"/>
    <w:rsid w:val="00EF71A7"/>
    <w:rsid w:val="00EF726F"/>
    <w:rsid w:val="00EF7397"/>
    <w:rsid w:val="00EF73E7"/>
    <w:rsid w:val="00EF7403"/>
    <w:rsid w:val="00EF7408"/>
    <w:rsid w:val="00EF75A5"/>
    <w:rsid w:val="00EF76E4"/>
    <w:rsid w:val="00EF7703"/>
    <w:rsid w:val="00EF773A"/>
    <w:rsid w:val="00EF7765"/>
    <w:rsid w:val="00EF77D2"/>
    <w:rsid w:val="00EF7B4E"/>
    <w:rsid w:val="00EF7BF8"/>
    <w:rsid w:val="00EF7CA9"/>
    <w:rsid w:val="00EF7E80"/>
    <w:rsid w:val="00F00136"/>
    <w:rsid w:val="00F0016D"/>
    <w:rsid w:val="00F00249"/>
    <w:rsid w:val="00F00391"/>
    <w:rsid w:val="00F003E0"/>
    <w:rsid w:val="00F00434"/>
    <w:rsid w:val="00F0049F"/>
    <w:rsid w:val="00F005B7"/>
    <w:rsid w:val="00F005CE"/>
    <w:rsid w:val="00F0081F"/>
    <w:rsid w:val="00F00B25"/>
    <w:rsid w:val="00F00B49"/>
    <w:rsid w:val="00F00C7B"/>
    <w:rsid w:val="00F00D1E"/>
    <w:rsid w:val="00F00DBB"/>
    <w:rsid w:val="00F00DC5"/>
    <w:rsid w:val="00F00E58"/>
    <w:rsid w:val="00F0106B"/>
    <w:rsid w:val="00F01126"/>
    <w:rsid w:val="00F0137F"/>
    <w:rsid w:val="00F013A8"/>
    <w:rsid w:val="00F016AE"/>
    <w:rsid w:val="00F018CA"/>
    <w:rsid w:val="00F01909"/>
    <w:rsid w:val="00F01A77"/>
    <w:rsid w:val="00F01A89"/>
    <w:rsid w:val="00F01CAE"/>
    <w:rsid w:val="00F01D62"/>
    <w:rsid w:val="00F01EF9"/>
    <w:rsid w:val="00F01F29"/>
    <w:rsid w:val="00F02183"/>
    <w:rsid w:val="00F02285"/>
    <w:rsid w:val="00F02294"/>
    <w:rsid w:val="00F0240E"/>
    <w:rsid w:val="00F0243F"/>
    <w:rsid w:val="00F02456"/>
    <w:rsid w:val="00F025A8"/>
    <w:rsid w:val="00F025D4"/>
    <w:rsid w:val="00F0261D"/>
    <w:rsid w:val="00F02679"/>
    <w:rsid w:val="00F02695"/>
    <w:rsid w:val="00F02722"/>
    <w:rsid w:val="00F02B11"/>
    <w:rsid w:val="00F02C06"/>
    <w:rsid w:val="00F02C79"/>
    <w:rsid w:val="00F02DB7"/>
    <w:rsid w:val="00F02DDB"/>
    <w:rsid w:val="00F02E33"/>
    <w:rsid w:val="00F02EF5"/>
    <w:rsid w:val="00F02F15"/>
    <w:rsid w:val="00F02FA5"/>
    <w:rsid w:val="00F031EF"/>
    <w:rsid w:val="00F033CD"/>
    <w:rsid w:val="00F036D2"/>
    <w:rsid w:val="00F0374E"/>
    <w:rsid w:val="00F03A08"/>
    <w:rsid w:val="00F03AAD"/>
    <w:rsid w:val="00F03B70"/>
    <w:rsid w:val="00F03BCC"/>
    <w:rsid w:val="00F03C46"/>
    <w:rsid w:val="00F03F73"/>
    <w:rsid w:val="00F04006"/>
    <w:rsid w:val="00F04136"/>
    <w:rsid w:val="00F04295"/>
    <w:rsid w:val="00F044F2"/>
    <w:rsid w:val="00F0458C"/>
    <w:rsid w:val="00F045EF"/>
    <w:rsid w:val="00F04642"/>
    <w:rsid w:val="00F04729"/>
    <w:rsid w:val="00F048BA"/>
    <w:rsid w:val="00F04905"/>
    <w:rsid w:val="00F04A75"/>
    <w:rsid w:val="00F04ABF"/>
    <w:rsid w:val="00F04BB8"/>
    <w:rsid w:val="00F04C5A"/>
    <w:rsid w:val="00F04D52"/>
    <w:rsid w:val="00F04DAF"/>
    <w:rsid w:val="00F04DDD"/>
    <w:rsid w:val="00F05165"/>
    <w:rsid w:val="00F05390"/>
    <w:rsid w:val="00F054A3"/>
    <w:rsid w:val="00F054A5"/>
    <w:rsid w:val="00F05512"/>
    <w:rsid w:val="00F055B3"/>
    <w:rsid w:val="00F05757"/>
    <w:rsid w:val="00F05762"/>
    <w:rsid w:val="00F058F9"/>
    <w:rsid w:val="00F059F9"/>
    <w:rsid w:val="00F05A1E"/>
    <w:rsid w:val="00F05C44"/>
    <w:rsid w:val="00F05C78"/>
    <w:rsid w:val="00F05D50"/>
    <w:rsid w:val="00F05D8B"/>
    <w:rsid w:val="00F05FDA"/>
    <w:rsid w:val="00F06013"/>
    <w:rsid w:val="00F061B2"/>
    <w:rsid w:val="00F06481"/>
    <w:rsid w:val="00F064B6"/>
    <w:rsid w:val="00F065EE"/>
    <w:rsid w:val="00F06690"/>
    <w:rsid w:val="00F069BC"/>
    <w:rsid w:val="00F06BCA"/>
    <w:rsid w:val="00F06D57"/>
    <w:rsid w:val="00F06D92"/>
    <w:rsid w:val="00F0718E"/>
    <w:rsid w:val="00F07374"/>
    <w:rsid w:val="00F074BB"/>
    <w:rsid w:val="00F074DE"/>
    <w:rsid w:val="00F07691"/>
    <w:rsid w:val="00F0769D"/>
    <w:rsid w:val="00F07972"/>
    <w:rsid w:val="00F07A94"/>
    <w:rsid w:val="00F07B8B"/>
    <w:rsid w:val="00F07BFD"/>
    <w:rsid w:val="00F07D94"/>
    <w:rsid w:val="00F07DC2"/>
    <w:rsid w:val="00F07F6D"/>
    <w:rsid w:val="00F07FBA"/>
    <w:rsid w:val="00F100A3"/>
    <w:rsid w:val="00F10209"/>
    <w:rsid w:val="00F1029E"/>
    <w:rsid w:val="00F102CC"/>
    <w:rsid w:val="00F103B9"/>
    <w:rsid w:val="00F10466"/>
    <w:rsid w:val="00F10531"/>
    <w:rsid w:val="00F10646"/>
    <w:rsid w:val="00F106E4"/>
    <w:rsid w:val="00F10AC9"/>
    <w:rsid w:val="00F10BB2"/>
    <w:rsid w:val="00F10C03"/>
    <w:rsid w:val="00F10C18"/>
    <w:rsid w:val="00F10C48"/>
    <w:rsid w:val="00F10DA9"/>
    <w:rsid w:val="00F10E15"/>
    <w:rsid w:val="00F10EB0"/>
    <w:rsid w:val="00F10F18"/>
    <w:rsid w:val="00F10FE5"/>
    <w:rsid w:val="00F110A2"/>
    <w:rsid w:val="00F11194"/>
    <w:rsid w:val="00F11252"/>
    <w:rsid w:val="00F11303"/>
    <w:rsid w:val="00F1133D"/>
    <w:rsid w:val="00F11772"/>
    <w:rsid w:val="00F11799"/>
    <w:rsid w:val="00F11877"/>
    <w:rsid w:val="00F11A22"/>
    <w:rsid w:val="00F11B45"/>
    <w:rsid w:val="00F11B75"/>
    <w:rsid w:val="00F11CE9"/>
    <w:rsid w:val="00F11E78"/>
    <w:rsid w:val="00F11FAD"/>
    <w:rsid w:val="00F121B6"/>
    <w:rsid w:val="00F121C9"/>
    <w:rsid w:val="00F12242"/>
    <w:rsid w:val="00F122EC"/>
    <w:rsid w:val="00F1230A"/>
    <w:rsid w:val="00F1244B"/>
    <w:rsid w:val="00F124DD"/>
    <w:rsid w:val="00F124FA"/>
    <w:rsid w:val="00F1255A"/>
    <w:rsid w:val="00F1259B"/>
    <w:rsid w:val="00F126EB"/>
    <w:rsid w:val="00F128CC"/>
    <w:rsid w:val="00F12C5F"/>
    <w:rsid w:val="00F12C8C"/>
    <w:rsid w:val="00F12E1D"/>
    <w:rsid w:val="00F12EE6"/>
    <w:rsid w:val="00F12F34"/>
    <w:rsid w:val="00F130B3"/>
    <w:rsid w:val="00F1329B"/>
    <w:rsid w:val="00F13502"/>
    <w:rsid w:val="00F13A75"/>
    <w:rsid w:val="00F13A85"/>
    <w:rsid w:val="00F13BE6"/>
    <w:rsid w:val="00F13D32"/>
    <w:rsid w:val="00F13D6E"/>
    <w:rsid w:val="00F13DCA"/>
    <w:rsid w:val="00F13E7C"/>
    <w:rsid w:val="00F14055"/>
    <w:rsid w:val="00F14128"/>
    <w:rsid w:val="00F141D2"/>
    <w:rsid w:val="00F1424B"/>
    <w:rsid w:val="00F144CA"/>
    <w:rsid w:val="00F1454A"/>
    <w:rsid w:val="00F146F6"/>
    <w:rsid w:val="00F14834"/>
    <w:rsid w:val="00F1486D"/>
    <w:rsid w:val="00F1490C"/>
    <w:rsid w:val="00F14ADF"/>
    <w:rsid w:val="00F14B2A"/>
    <w:rsid w:val="00F14B6A"/>
    <w:rsid w:val="00F14BE9"/>
    <w:rsid w:val="00F14C41"/>
    <w:rsid w:val="00F14E08"/>
    <w:rsid w:val="00F14E4F"/>
    <w:rsid w:val="00F14F69"/>
    <w:rsid w:val="00F15176"/>
    <w:rsid w:val="00F15242"/>
    <w:rsid w:val="00F15356"/>
    <w:rsid w:val="00F15529"/>
    <w:rsid w:val="00F155AE"/>
    <w:rsid w:val="00F157DC"/>
    <w:rsid w:val="00F157E0"/>
    <w:rsid w:val="00F15878"/>
    <w:rsid w:val="00F15916"/>
    <w:rsid w:val="00F15A78"/>
    <w:rsid w:val="00F15C78"/>
    <w:rsid w:val="00F16019"/>
    <w:rsid w:val="00F160D6"/>
    <w:rsid w:val="00F160FB"/>
    <w:rsid w:val="00F16112"/>
    <w:rsid w:val="00F16163"/>
    <w:rsid w:val="00F16248"/>
    <w:rsid w:val="00F163C4"/>
    <w:rsid w:val="00F165AD"/>
    <w:rsid w:val="00F1666C"/>
    <w:rsid w:val="00F1667A"/>
    <w:rsid w:val="00F166FA"/>
    <w:rsid w:val="00F1680A"/>
    <w:rsid w:val="00F16A5B"/>
    <w:rsid w:val="00F16B93"/>
    <w:rsid w:val="00F16CCF"/>
    <w:rsid w:val="00F16D08"/>
    <w:rsid w:val="00F16D5C"/>
    <w:rsid w:val="00F16E9E"/>
    <w:rsid w:val="00F16F8E"/>
    <w:rsid w:val="00F16FE3"/>
    <w:rsid w:val="00F1702F"/>
    <w:rsid w:val="00F1713E"/>
    <w:rsid w:val="00F1719A"/>
    <w:rsid w:val="00F17363"/>
    <w:rsid w:val="00F173C1"/>
    <w:rsid w:val="00F17656"/>
    <w:rsid w:val="00F17688"/>
    <w:rsid w:val="00F17698"/>
    <w:rsid w:val="00F1770D"/>
    <w:rsid w:val="00F17737"/>
    <w:rsid w:val="00F17968"/>
    <w:rsid w:val="00F17ACC"/>
    <w:rsid w:val="00F17B3B"/>
    <w:rsid w:val="00F17B41"/>
    <w:rsid w:val="00F17B4C"/>
    <w:rsid w:val="00F17B6D"/>
    <w:rsid w:val="00F17D0E"/>
    <w:rsid w:val="00F17D6E"/>
    <w:rsid w:val="00F17DD5"/>
    <w:rsid w:val="00F20028"/>
    <w:rsid w:val="00F200BB"/>
    <w:rsid w:val="00F200D1"/>
    <w:rsid w:val="00F200D4"/>
    <w:rsid w:val="00F20141"/>
    <w:rsid w:val="00F201B4"/>
    <w:rsid w:val="00F202DE"/>
    <w:rsid w:val="00F2035F"/>
    <w:rsid w:val="00F2044E"/>
    <w:rsid w:val="00F20529"/>
    <w:rsid w:val="00F2054E"/>
    <w:rsid w:val="00F205DA"/>
    <w:rsid w:val="00F2078A"/>
    <w:rsid w:val="00F2089C"/>
    <w:rsid w:val="00F2091A"/>
    <w:rsid w:val="00F209D7"/>
    <w:rsid w:val="00F20AFE"/>
    <w:rsid w:val="00F20BDA"/>
    <w:rsid w:val="00F20C29"/>
    <w:rsid w:val="00F20C84"/>
    <w:rsid w:val="00F20E8D"/>
    <w:rsid w:val="00F20FAC"/>
    <w:rsid w:val="00F2107D"/>
    <w:rsid w:val="00F21227"/>
    <w:rsid w:val="00F21356"/>
    <w:rsid w:val="00F214B8"/>
    <w:rsid w:val="00F21540"/>
    <w:rsid w:val="00F215B2"/>
    <w:rsid w:val="00F2161B"/>
    <w:rsid w:val="00F21834"/>
    <w:rsid w:val="00F218BE"/>
    <w:rsid w:val="00F2190C"/>
    <w:rsid w:val="00F21955"/>
    <w:rsid w:val="00F219A1"/>
    <w:rsid w:val="00F21CD8"/>
    <w:rsid w:val="00F21CE8"/>
    <w:rsid w:val="00F21DD1"/>
    <w:rsid w:val="00F21E37"/>
    <w:rsid w:val="00F21E63"/>
    <w:rsid w:val="00F21E72"/>
    <w:rsid w:val="00F21FFD"/>
    <w:rsid w:val="00F2200B"/>
    <w:rsid w:val="00F22065"/>
    <w:rsid w:val="00F22072"/>
    <w:rsid w:val="00F22080"/>
    <w:rsid w:val="00F2214C"/>
    <w:rsid w:val="00F222CE"/>
    <w:rsid w:val="00F22335"/>
    <w:rsid w:val="00F22398"/>
    <w:rsid w:val="00F223AF"/>
    <w:rsid w:val="00F22448"/>
    <w:rsid w:val="00F2245F"/>
    <w:rsid w:val="00F224B6"/>
    <w:rsid w:val="00F2283B"/>
    <w:rsid w:val="00F22994"/>
    <w:rsid w:val="00F229C1"/>
    <w:rsid w:val="00F229DC"/>
    <w:rsid w:val="00F22A41"/>
    <w:rsid w:val="00F22B49"/>
    <w:rsid w:val="00F22DEF"/>
    <w:rsid w:val="00F22EE1"/>
    <w:rsid w:val="00F23043"/>
    <w:rsid w:val="00F23122"/>
    <w:rsid w:val="00F23170"/>
    <w:rsid w:val="00F231C6"/>
    <w:rsid w:val="00F23244"/>
    <w:rsid w:val="00F2329C"/>
    <w:rsid w:val="00F2355D"/>
    <w:rsid w:val="00F23660"/>
    <w:rsid w:val="00F23667"/>
    <w:rsid w:val="00F237D3"/>
    <w:rsid w:val="00F2389F"/>
    <w:rsid w:val="00F23B61"/>
    <w:rsid w:val="00F23B70"/>
    <w:rsid w:val="00F23C53"/>
    <w:rsid w:val="00F23C66"/>
    <w:rsid w:val="00F23C6C"/>
    <w:rsid w:val="00F23CF1"/>
    <w:rsid w:val="00F23D0C"/>
    <w:rsid w:val="00F23D99"/>
    <w:rsid w:val="00F23E5C"/>
    <w:rsid w:val="00F23E83"/>
    <w:rsid w:val="00F23EAB"/>
    <w:rsid w:val="00F23F99"/>
    <w:rsid w:val="00F2402A"/>
    <w:rsid w:val="00F2409A"/>
    <w:rsid w:val="00F240CC"/>
    <w:rsid w:val="00F24145"/>
    <w:rsid w:val="00F243EB"/>
    <w:rsid w:val="00F24417"/>
    <w:rsid w:val="00F2441D"/>
    <w:rsid w:val="00F244A0"/>
    <w:rsid w:val="00F245AB"/>
    <w:rsid w:val="00F245B9"/>
    <w:rsid w:val="00F245F5"/>
    <w:rsid w:val="00F24A7F"/>
    <w:rsid w:val="00F24AE6"/>
    <w:rsid w:val="00F24B23"/>
    <w:rsid w:val="00F24B61"/>
    <w:rsid w:val="00F24CCD"/>
    <w:rsid w:val="00F24EAC"/>
    <w:rsid w:val="00F24F74"/>
    <w:rsid w:val="00F24F8D"/>
    <w:rsid w:val="00F25023"/>
    <w:rsid w:val="00F2532C"/>
    <w:rsid w:val="00F253CB"/>
    <w:rsid w:val="00F255D3"/>
    <w:rsid w:val="00F25971"/>
    <w:rsid w:val="00F25A54"/>
    <w:rsid w:val="00F25F08"/>
    <w:rsid w:val="00F2603F"/>
    <w:rsid w:val="00F260D0"/>
    <w:rsid w:val="00F260F4"/>
    <w:rsid w:val="00F2611B"/>
    <w:rsid w:val="00F26215"/>
    <w:rsid w:val="00F26260"/>
    <w:rsid w:val="00F262D3"/>
    <w:rsid w:val="00F26301"/>
    <w:rsid w:val="00F26511"/>
    <w:rsid w:val="00F2667A"/>
    <w:rsid w:val="00F266B6"/>
    <w:rsid w:val="00F2684B"/>
    <w:rsid w:val="00F26873"/>
    <w:rsid w:val="00F26ABA"/>
    <w:rsid w:val="00F26B19"/>
    <w:rsid w:val="00F26D5C"/>
    <w:rsid w:val="00F26D60"/>
    <w:rsid w:val="00F26E61"/>
    <w:rsid w:val="00F26E69"/>
    <w:rsid w:val="00F26EA5"/>
    <w:rsid w:val="00F27029"/>
    <w:rsid w:val="00F273EE"/>
    <w:rsid w:val="00F2747D"/>
    <w:rsid w:val="00F2748C"/>
    <w:rsid w:val="00F274A3"/>
    <w:rsid w:val="00F2756E"/>
    <w:rsid w:val="00F27781"/>
    <w:rsid w:val="00F27786"/>
    <w:rsid w:val="00F277C9"/>
    <w:rsid w:val="00F277F0"/>
    <w:rsid w:val="00F27800"/>
    <w:rsid w:val="00F2784E"/>
    <w:rsid w:val="00F27A03"/>
    <w:rsid w:val="00F27AF0"/>
    <w:rsid w:val="00F27C1C"/>
    <w:rsid w:val="00F27D37"/>
    <w:rsid w:val="00F27D5B"/>
    <w:rsid w:val="00F27D65"/>
    <w:rsid w:val="00F27DA1"/>
    <w:rsid w:val="00F27DF6"/>
    <w:rsid w:val="00F27EBD"/>
    <w:rsid w:val="00F300DA"/>
    <w:rsid w:val="00F302E9"/>
    <w:rsid w:val="00F3041B"/>
    <w:rsid w:val="00F3043E"/>
    <w:rsid w:val="00F3051F"/>
    <w:rsid w:val="00F30653"/>
    <w:rsid w:val="00F306BE"/>
    <w:rsid w:val="00F30718"/>
    <w:rsid w:val="00F30754"/>
    <w:rsid w:val="00F3088E"/>
    <w:rsid w:val="00F30A75"/>
    <w:rsid w:val="00F30C15"/>
    <w:rsid w:val="00F30C33"/>
    <w:rsid w:val="00F30D17"/>
    <w:rsid w:val="00F30D6E"/>
    <w:rsid w:val="00F30D6F"/>
    <w:rsid w:val="00F30EF7"/>
    <w:rsid w:val="00F30F3A"/>
    <w:rsid w:val="00F31012"/>
    <w:rsid w:val="00F31045"/>
    <w:rsid w:val="00F3113E"/>
    <w:rsid w:val="00F31230"/>
    <w:rsid w:val="00F3134E"/>
    <w:rsid w:val="00F3139A"/>
    <w:rsid w:val="00F313BE"/>
    <w:rsid w:val="00F31463"/>
    <w:rsid w:val="00F315D6"/>
    <w:rsid w:val="00F31769"/>
    <w:rsid w:val="00F317EB"/>
    <w:rsid w:val="00F31812"/>
    <w:rsid w:val="00F31BBB"/>
    <w:rsid w:val="00F31C7A"/>
    <w:rsid w:val="00F31E5B"/>
    <w:rsid w:val="00F31F47"/>
    <w:rsid w:val="00F31F7B"/>
    <w:rsid w:val="00F3211D"/>
    <w:rsid w:val="00F321F9"/>
    <w:rsid w:val="00F32262"/>
    <w:rsid w:val="00F32477"/>
    <w:rsid w:val="00F325AA"/>
    <w:rsid w:val="00F32643"/>
    <w:rsid w:val="00F326BA"/>
    <w:rsid w:val="00F328AA"/>
    <w:rsid w:val="00F329A1"/>
    <w:rsid w:val="00F329D8"/>
    <w:rsid w:val="00F32A68"/>
    <w:rsid w:val="00F32BE8"/>
    <w:rsid w:val="00F32C01"/>
    <w:rsid w:val="00F32C0A"/>
    <w:rsid w:val="00F32C49"/>
    <w:rsid w:val="00F32C77"/>
    <w:rsid w:val="00F32D84"/>
    <w:rsid w:val="00F32EA3"/>
    <w:rsid w:val="00F32F2B"/>
    <w:rsid w:val="00F32F51"/>
    <w:rsid w:val="00F32F91"/>
    <w:rsid w:val="00F33061"/>
    <w:rsid w:val="00F33102"/>
    <w:rsid w:val="00F331A2"/>
    <w:rsid w:val="00F33472"/>
    <w:rsid w:val="00F334D1"/>
    <w:rsid w:val="00F335DC"/>
    <w:rsid w:val="00F338E1"/>
    <w:rsid w:val="00F33B7E"/>
    <w:rsid w:val="00F33D67"/>
    <w:rsid w:val="00F33D6D"/>
    <w:rsid w:val="00F33F8C"/>
    <w:rsid w:val="00F340CD"/>
    <w:rsid w:val="00F3419A"/>
    <w:rsid w:val="00F343A9"/>
    <w:rsid w:val="00F34765"/>
    <w:rsid w:val="00F34861"/>
    <w:rsid w:val="00F3491C"/>
    <w:rsid w:val="00F349FE"/>
    <w:rsid w:val="00F34B6B"/>
    <w:rsid w:val="00F34E96"/>
    <w:rsid w:val="00F34EEB"/>
    <w:rsid w:val="00F34F28"/>
    <w:rsid w:val="00F34FB7"/>
    <w:rsid w:val="00F350AE"/>
    <w:rsid w:val="00F350C7"/>
    <w:rsid w:val="00F351C5"/>
    <w:rsid w:val="00F35876"/>
    <w:rsid w:val="00F3594E"/>
    <w:rsid w:val="00F35A24"/>
    <w:rsid w:val="00F35C3E"/>
    <w:rsid w:val="00F35F08"/>
    <w:rsid w:val="00F36077"/>
    <w:rsid w:val="00F361A9"/>
    <w:rsid w:val="00F36317"/>
    <w:rsid w:val="00F364C8"/>
    <w:rsid w:val="00F36504"/>
    <w:rsid w:val="00F365C3"/>
    <w:rsid w:val="00F36623"/>
    <w:rsid w:val="00F367D1"/>
    <w:rsid w:val="00F36870"/>
    <w:rsid w:val="00F36929"/>
    <w:rsid w:val="00F36949"/>
    <w:rsid w:val="00F36B6D"/>
    <w:rsid w:val="00F36BB7"/>
    <w:rsid w:val="00F36D52"/>
    <w:rsid w:val="00F36DBE"/>
    <w:rsid w:val="00F36DCD"/>
    <w:rsid w:val="00F36E61"/>
    <w:rsid w:val="00F36F2A"/>
    <w:rsid w:val="00F36FFA"/>
    <w:rsid w:val="00F37250"/>
    <w:rsid w:val="00F3729E"/>
    <w:rsid w:val="00F37358"/>
    <w:rsid w:val="00F3746B"/>
    <w:rsid w:val="00F37476"/>
    <w:rsid w:val="00F374A5"/>
    <w:rsid w:val="00F374D5"/>
    <w:rsid w:val="00F37598"/>
    <w:rsid w:val="00F376D7"/>
    <w:rsid w:val="00F376E3"/>
    <w:rsid w:val="00F37701"/>
    <w:rsid w:val="00F37862"/>
    <w:rsid w:val="00F37B78"/>
    <w:rsid w:val="00F37B9C"/>
    <w:rsid w:val="00F37CBC"/>
    <w:rsid w:val="00F37D6C"/>
    <w:rsid w:val="00F37DEA"/>
    <w:rsid w:val="00F37E7F"/>
    <w:rsid w:val="00F37F79"/>
    <w:rsid w:val="00F4012A"/>
    <w:rsid w:val="00F401CB"/>
    <w:rsid w:val="00F404C6"/>
    <w:rsid w:val="00F40736"/>
    <w:rsid w:val="00F40979"/>
    <w:rsid w:val="00F40A7B"/>
    <w:rsid w:val="00F40A8A"/>
    <w:rsid w:val="00F40E32"/>
    <w:rsid w:val="00F40FA8"/>
    <w:rsid w:val="00F412F1"/>
    <w:rsid w:val="00F4140C"/>
    <w:rsid w:val="00F414A9"/>
    <w:rsid w:val="00F414E4"/>
    <w:rsid w:val="00F41529"/>
    <w:rsid w:val="00F41560"/>
    <w:rsid w:val="00F41673"/>
    <w:rsid w:val="00F416BE"/>
    <w:rsid w:val="00F41811"/>
    <w:rsid w:val="00F41873"/>
    <w:rsid w:val="00F4189E"/>
    <w:rsid w:val="00F41AAA"/>
    <w:rsid w:val="00F41B8E"/>
    <w:rsid w:val="00F41C91"/>
    <w:rsid w:val="00F41D61"/>
    <w:rsid w:val="00F41DC2"/>
    <w:rsid w:val="00F41EDF"/>
    <w:rsid w:val="00F41F73"/>
    <w:rsid w:val="00F41FA6"/>
    <w:rsid w:val="00F42088"/>
    <w:rsid w:val="00F42109"/>
    <w:rsid w:val="00F4212F"/>
    <w:rsid w:val="00F42167"/>
    <w:rsid w:val="00F42185"/>
    <w:rsid w:val="00F42326"/>
    <w:rsid w:val="00F4242B"/>
    <w:rsid w:val="00F4243D"/>
    <w:rsid w:val="00F4248A"/>
    <w:rsid w:val="00F425AC"/>
    <w:rsid w:val="00F42692"/>
    <w:rsid w:val="00F426A4"/>
    <w:rsid w:val="00F428DE"/>
    <w:rsid w:val="00F42F29"/>
    <w:rsid w:val="00F430DC"/>
    <w:rsid w:val="00F4312B"/>
    <w:rsid w:val="00F43216"/>
    <w:rsid w:val="00F43358"/>
    <w:rsid w:val="00F4341E"/>
    <w:rsid w:val="00F434BB"/>
    <w:rsid w:val="00F4353A"/>
    <w:rsid w:val="00F43581"/>
    <w:rsid w:val="00F43673"/>
    <w:rsid w:val="00F43846"/>
    <w:rsid w:val="00F438C5"/>
    <w:rsid w:val="00F43919"/>
    <w:rsid w:val="00F439F2"/>
    <w:rsid w:val="00F43A25"/>
    <w:rsid w:val="00F43AE9"/>
    <w:rsid w:val="00F43D0C"/>
    <w:rsid w:val="00F43EEC"/>
    <w:rsid w:val="00F43F23"/>
    <w:rsid w:val="00F4422A"/>
    <w:rsid w:val="00F442B7"/>
    <w:rsid w:val="00F442C9"/>
    <w:rsid w:val="00F44331"/>
    <w:rsid w:val="00F443F6"/>
    <w:rsid w:val="00F443FB"/>
    <w:rsid w:val="00F4442F"/>
    <w:rsid w:val="00F44452"/>
    <w:rsid w:val="00F4449E"/>
    <w:rsid w:val="00F444C7"/>
    <w:rsid w:val="00F44504"/>
    <w:rsid w:val="00F44532"/>
    <w:rsid w:val="00F445A2"/>
    <w:rsid w:val="00F44754"/>
    <w:rsid w:val="00F447B6"/>
    <w:rsid w:val="00F4484E"/>
    <w:rsid w:val="00F448C4"/>
    <w:rsid w:val="00F448D0"/>
    <w:rsid w:val="00F44C1C"/>
    <w:rsid w:val="00F44C51"/>
    <w:rsid w:val="00F44D14"/>
    <w:rsid w:val="00F44F2A"/>
    <w:rsid w:val="00F450FE"/>
    <w:rsid w:val="00F451AE"/>
    <w:rsid w:val="00F452D1"/>
    <w:rsid w:val="00F45376"/>
    <w:rsid w:val="00F453C9"/>
    <w:rsid w:val="00F45476"/>
    <w:rsid w:val="00F454E7"/>
    <w:rsid w:val="00F45532"/>
    <w:rsid w:val="00F45640"/>
    <w:rsid w:val="00F459C5"/>
    <w:rsid w:val="00F45C24"/>
    <w:rsid w:val="00F45E16"/>
    <w:rsid w:val="00F45EE2"/>
    <w:rsid w:val="00F45FE4"/>
    <w:rsid w:val="00F46147"/>
    <w:rsid w:val="00F46497"/>
    <w:rsid w:val="00F467F3"/>
    <w:rsid w:val="00F46892"/>
    <w:rsid w:val="00F46909"/>
    <w:rsid w:val="00F46986"/>
    <w:rsid w:val="00F4698D"/>
    <w:rsid w:val="00F469D7"/>
    <w:rsid w:val="00F469DD"/>
    <w:rsid w:val="00F46A29"/>
    <w:rsid w:val="00F46BF9"/>
    <w:rsid w:val="00F46C98"/>
    <w:rsid w:val="00F46DA7"/>
    <w:rsid w:val="00F46E6E"/>
    <w:rsid w:val="00F46EAC"/>
    <w:rsid w:val="00F46EB5"/>
    <w:rsid w:val="00F46F75"/>
    <w:rsid w:val="00F46F93"/>
    <w:rsid w:val="00F4739E"/>
    <w:rsid w:val="00F47887"/>
    <w:rsid w:val="00F479DC"/>
    <w:rsid w:val="00F47D6C"/>
    <w:rsid w:val="00F47E21"/>
    <w:rsid w:val="00F47E23"/>
    <w:rsid w:val="00F47EB4"/>
    <w:rsid w:val="00F47EBF"/>
    <w:rsid w:val="00F47EC4"/>
    <w:rsid w:val="00F47EC5"/>
    <w:rsid w:val="00F47F75"/>
    <w:rsid w:val="00F500B5"/>
    <w:rsid w:val="00F500F4"/>
    <w:rsid w:val="00F5065B"/>
    <w:rsid w:val="00F50691"/>
    <w:rsid w:val="00F506C1"/>
    <w:rsid w:val="00F50737"/>
    <w:rsid w:val="00F50784"/>
    <w:rsid w:val="00F5078B"/>
    <w:rsid w:val="00F507CE"/>
    <w:rsid w:val="00F50887"/>
    <w:rsid w:val="00F50943"/>
    <w:rsid w:val="00F509A2"/>
    <w:rsid w:val="00F509F3"/>
    <w:rsid w:val="00F50A11"/>
    <w:rsid w:val="00F50A19"/>
    <w:rsid w:val="00F50AF0"/>
    <w:rsid w:val="00F50B3B"/>
    <w:rsid w:val="00F50C64"/>
    <w:rsid w:val="00F50D61"/>
    <w:rsid w:val="00F51275"/>
    <w:rsid w:val="00F51331"/>
    <w:rsid w:val="00F51359"/>
    <w:rsid w:val="00F513C3"/>
    <w:rsid w:val="00F514AC"/>
    <w:rsid w:val="00F514B2"/>
    <w:rsid w:val="00F51542"/>
    <w:rsid w:val="00F516EE"/>
    <w:rsid w:val="00F518FA"/>
    <w:rsid w:val="00F51A83"/>
    <w:rsid w:val="00F51BBF"/>
    <w:rsid w:val="00F51D17"/>
    <w:rsid w:val="00F51DB5"/>
    <w:rsid w:val="00F51E20"/>
    <w:rsid w:val="00F51E62"/>
    <w:rsid w:val="00F51EE0"/>
    <w:rsid w:val="00F51EEF"/>
    <w:rsid w:val="00F51EFB"/>
    <w:rsid w:val="00F51F99"/>
    <w:rsid w:val="00F51FF4"/>
    <w:rsid w:val="00F5205F"/>
    <w:rsid w:val="00F5224D"/>
    <w:rsid w:val="00F5236E"/>
    <w:rsid w:val="00F5245B"/>
    <w:rsid w:val="00F52772"/>
    <w:rsid w:val="00F527DE"/>
    <w:rsid w:val="00F52BEB"/>
    <w:rsid w:val="00F52D28"/>
    <w:rsid w:val="00F52E19"/>
    <w:rsid w:val="00F52F01"/>
    <w:rsid w:val="00F52F73"/>
    <w:rsid w:val="00F52FAD"/>
    <w:rsid w:val="00F53096"/>
    <w:rsid w:val="00F53273"/>
    <w:rsid w:val="00F53550"/>
    <w:rsid w:val="00F53567"/>
    <w:rsid w:val="00F53882"/>
    <w:rsid w:val="00F538B0"/>
    <w:rsid w:val="00F538E0"/>
    <w:rsid w:val="00F53A63"/>
    <w:rsid w:val="00F53AC4"/>
    <w:rsid w:val="00F53B99"/>
    <w:rsid w:val="00F53CC3"/>
    <w:rsid w:val="00F53CDA"/>
    <w:rsid w:val="00F53DB8"/>
    <w:rsid w:val="00F53E3C"/>
    <w:rsid w:val="00F53EB9"/>
    <w:rsid w:val="00F5417A"/>
    <w:rsid w:val="00F54249"/>
    <w:rsid w:val="00F542EE"/>
    <w:rsid w:val="00F54319"/>
    <w:rsid w:val="00F5440E"/>
    <w:rsid w:val="00F54646"/>
    <w:rsid w:val="00F547DA"/>
    <w:rsid w:val="00F547DD"/>
    <w:rsid w:val="00F54836"/>
    <w:rsid w:val="00F5486A"/>
    <w:rsid w:val="00F54A79"/>
    <w:rsid w:val="00F54CD3"/>
    <w:rsid w:val="00F54E09"/>
    <w:rsid w:val="00F54E0A"/>
    <w:rsid w:val="00F54E39"/>
    <w:rsid w:val="00F54E40"/>
    <w:rsid w:val="00F54E97"/>
    <w:rsid w:val="00F54EE2"/>
    <w:rsid w:val="00F55089"/>
    <w:rsid w:val="00F551E7"/>
    <w:rsid w:val="00F5520A"/>
    <w:rsid w:val="00F555FB"/>
    <w:rsid w:val="00F556BE"/>
    <w:rsid w:val="00F55907"/>
    <w:rsid w:val="00F55970"/>
    <w:rsid w:val="00F55AC0"/>
    <w:rsid w:val="00F55B2C"/>
    <w:rsid w:val="00F55B8E"/>
    <w:rsid w:val="00F55D46"/>
    <w:rsid w:val="00F55E70"/>
    <w:rsid w:val="00F55EC0"/>
    <w:rsid w:val="00F55FFC"/>
    <w:rsid w:val="00F56045"/>
    <w:rsid w:val="00F56147"/>
    <w:rsid w:val="00F56164"/>
    <w:rsid w:val="00F56184"/>
    <w:rsid w:val="00F563BC"/>
    <w:rsid w:val="00F5657A"/>
    <w:rsid w:val="00F56655"/>
    <w:rsid w:val="00F56657"/>
    <w:rsid w:val="00F56903"/>
    <w:rsid w:val="00F56A1D"/>
    <w:rsid w:val="00F56B24"/>
    <w:rsid w:val="00F56BBB"/>
    <w:rsid w:val="00F56D5B"/>
    <w:rsid w:val="00F56D93"/>
    <w:rsid w:val="00F56DB4"/>
    <w:rsid w:val="00F56EC7"/>
    <w:rsid w:val="00F56F4F"/>
    <w:rsid w:val="00F56F7F"/>
    <w:rsid w:val="00F56F95"/>
    <w:rsid w:val="00F57035"/>
    <w:rsid w:val="00F574EB"/>
    <w:rsid w:val="00F57522"/>
    <w:rsid w:val="00F57683"/>
    <w:rsid w:val="00F57806"/>
    <w:rsid w:val="00F57835"/>
    <w:rsid w:val="00F57868"/>
    <w:rsid w:val="00F57AC1"/>
    <w:rsid w:val="00F57B2E"/>
    <w:rsid w:val="00F57B70"/>
    <w:rsid w:val="00F57D02"/>
    <w:rsid w:val="00F57DF1"/>
    <w:rsid w:val="00F57E59"/>
    <w:rsid w:val="00F60030"/>
    <w:rsid w:val="00F6004A"/>
    <w:rsid w:val="00F601AB"/>
    <w:rsid w:val="00F60376"/>
    <w:rsid w:val="00F605E4"/>
    <w:rsid w:val="00F606E4"/>
    <w:rsid w:val="00F6075D"/>
    <w:rsid w:val="00F60961"/>
    <w:rsid w:val="00F6096D"/>
    <w:rsid w:val="00F60A53"/>
    <w:rsid w:val="00F60C28"/>
    <w:rsid w:val="00F60CFB"/>
    <w:rsid w:val="00F60D21"/>
    <w:rsid w:val="00F60DE5"/>
    <w:rsid w:val="00F60E0E"/>
    <w:rsid w:val="00F60E30"/>
    <w:rsid w:val="00F60F5E"/>
    <w:rsid w:val="00F60F90"/>
    <w:rsid w:val="00F61289"/>
    <w:rsid w:val="00F6128D"/>
    <w:rsid w:val="00F613B8"/>
    <w:rsid w:val="00F61402"/>
    <w:rsid w:val="00F614B1"/>
    <w:rsid w:val="00F615A3"/>
    <w:rsid w:val="00F61614"/>
    <w:rsid w:val="00F6162C"/>
    <w:rsid w:val="00F61665"/>
    <w:rsid w:val="00F616B0"/>
    <w:rsid w:val="00F61762"/>
    <w:rsid w:val="00F617B5"/>
    <w:rsid w:val="00F61860"/>
    <w:rsid w:val="00F6188A"/>
    <w:rsid w:val="00F618F2"/>
    <w:rsid w:val="00F6199F"/>
    <w:rsid w:val="00F61BFA"/>
    <w:rsid w:val="00F61F89"/>
    <w:rsid w:val="00F62175"/>
    <w:rsid w:val="00F6240B"/>
    <w:rsid w:val="00F624A6"/>
    <w:rsid w:val="00F62614"/>
    <w:rsid w:val="00F626EF"/>
    <w:rsid w:val="00F627E6"/>
    <w:rsid w:val="00F62980"/>
    <w:rsid w:val="00F629B3"/>
    <w:rsid w:val="00F62B08"/>
    <w:rsid w:val="00F62B77"/>
    <w:rsid w:val="00F62C42"/>
    <w:rsid w:val="00F62D6A"/>
    <w:rsid w:val="00F62F63"/>
    <w:rsid w:val="00F62FED"/>
    <w:rsid w:val="00F63007"/>
    <w:rsid w:val="00F63177"/>
    <w:rsid w:val="00F63191"/>
    <w:rsid w:val="00F631AA"/>
    <w:rsid w:val="00F632D7"/>
    <w:rsid w:val="00F6342C"/>
    <w:rsid w:val="00F634DF"/>
    <w:rsid w:val="00F6361F"/>
    <w:rsid w:val="00F63906"/>
    <w:rsid w:val="00F6399F"/>
    <w:rsid w:val="00F63E76"/>
    <w:rsid w:val="00F63F40"/>
    <w:rsid w:val="00F641DE"/>
    <w:rsid w:val="00F64209"/>
    <w:rsid w:val="00F6425C"/>
    <w:rsid w:val="00F642E4"/>
    <w:rsid w:val="00F645CF"/>
    <w:rsid w:val="00F6462C"/>
    <w:rsid w:val="00F64815"/>
    <w:rsid w:val="00F64879"/>
    <w:rsid w:val="00F648FA"/>
    <w:rsid w:val="00F6499B"/>
    <w:rsid w:val="00F64B86"/>
    <w:rsid w:val="00F64C02"/>
    <w:rsid w:val="00F64C12"/>
    <w:rsid w:val="00F64D8D"/>
    <w:rsid w:val="00F64ECB"/>
    <w:rsid w:val="00F6503E"/>
    <w:rsid w:val="00F6519F"/>
    <w:rsid w:val="00F651E0"/>
    <w:rsid w:val="00F654D4"/>
    <w:rsid w:val="00F65575"/>
    <w:rsid w:val="00F6581A"/>
    <w:rsid w:val="00F6589C"/>
    <w:rsid w:val="00F65918"/>
    <w:rsid w:val="00F65B60"/>
    <w:rsid w:val="00F65D20"/>
    <w:rsid w:val="00F65D94"/>
    <w:rsid w:val="00F65DA0"/>
    <w:rsid w:val="00F65E63"/>
    <w:rsid w:val="00F65F90"/>
    <w:rsid w:val="00F65FA8"/>
    <w:rsid w:val="00F6612B"/>
    <w:rsid w:val="00F66256"/>
    <w:rsid w:val="00F6634B"/>
    <w:rsid w:val="00F663E0"/>
    <w:rsid w:val="00F66508"/>
    <w:rsid w:val="00F665C3"/>
    <w:rsid w:val="00F66722"/>
    <w:rsid w:val="00F667B1"/>
    <w:rsid w:val="00F667BB"/>
    <w:rsid w:val="00F66924"/>
    <w:rsid w:val="00F669FF"/>
    <w:rsid w:val="00F66C36"/>
    <w:rsid w:val="00F66CB0"/>
    <w:rsid w:val="00F66CD7"/>
    <w:rsid w:val="00F66DE7"/>
    <w:rsid w:val="00F66DE9"/>
    <w:rsid w:val="00F66EDC"/>
    <w:rsid w:val="00F670E2"/>
    <w:rsid w:val="00F671AB"/>
    <w:rsid w:val="00F671DD"/>
    <w:rsid w:val="00F675F2"/>
    <w:rsid w:val="00F67613"/>
    <w:rsid w:val="00F67640"/>
    <w:rsid w:val="00F67655"/>
    <w:rsid w:val="00F67A9C"/>
    <w:rsid w:val="00F67AC9"/>
    <w:rsid w:val="00F67CB7"/>
    <w:rsid w:val="00F67D66"/>
    <w:rsid w:val="00F67F25"/>
    <w:rsid w:val="00F67F7C"/>
    <w:rsid w:val="00F70090"/>
    <w:rsid w:val="00F700BE"/>
    <w:rsid w:val="00F701C0"/>
    <w:rsid w:val="00F70219"/>
    <w:rsid w:val="00F7022F"/>
    <w:rsid w:val="00F70500"/>
    <w:rsid w:val="00F705C5"/>
    <w:rsid w:val="00F708A1"/>
    <w:rsid w:val="00F70900"/>
    <w:rsid w:val="00F70B51"/>
    <w:rsid w:val="00F70B94"/>
    <w:rsid w:val="00F70BA7"/>
    <w:rsid w:val="00F70C37"/>
    <w:rsid w:val="00F70CBC"/>
    <w:rsid w:val="00F70E3A"/>
    <w:rsid w:val="00F70F2C"/>
    <w:rsid w:val="00F70F47"/>
    <w:rsid w:val="00F712E6"/>
    <w:rsid w:val="00F7152A"/>
    <w:rsid w:val="00F71541"/>
    <w:rsid w:val="00F7158A"/>
    <w:rsid w:val="00F71591"/>
    <w:rsid w:val="00F717FB"/>
    <w:rsid w:val="00F718B8"/>
    <w:rsid w:val="00F718CB"/>
    <w:rsid w:val="00F718F5"/>
    <w:rsid w:val="00F71A68"/>
    <w:rsid w:val="00F71AAD"/>
    <w:rsid w:val="00F71B0F"/>
    <w:rsid w:val="00F71B7F"/>
    <w:rsid w:val="00F71C40"/>
    <w:rsid w:val="00F71CBC"/>
    <w:rsid w:val="00F72028"/>
    <w:rsid w:val="00F72165"/>
    <w:rsid w:val="00F7254B"/>
    <w:rsid w:val="00F72665"/>
    <w:rsid w:val="00F72670"/>
    <w:rsid w:val="00F726A7"/>
    <w:rsid w:val="00F72787"/>
    <w:rsid w:val="00F72788"/>
    <w:rsid w:val="00F72815"/>
    <w:rsid w:val="00F72A18"/>
    <w:rsid w:val="00F72AF2"/>
    <w:rsid w:val="00F72C38"/>
    <w:rsid w:val="00F72CE6"/>
    <w:rsid w:val="00F72D2E"/>
    <w:rsid w:val="00F72D5F"/>
    <w:rsid w:val="00F72FCF"/>
    <w:rsid w:val="00F730E3"/>
    <w:rsid w:val="00F7357C"/>
    <w:rsid w:val="00F735CD"/>
    <w:rsid w:val="00F735F1"/>
    <w:rsid w:val="00F73618"/>
    <w:rsid w:val="00F736BA"/>
    <w:rsid w:val="00F73786"/>
    <w:rsid w:val="00F738A1"/>
    <w:rsid w:val="00F739D4"/>
    <w:rsid w:val="00F73B41"/>
    <w:rsid w:val="00F73C76"/>
    <w:rsid w:val="00F73DCC"/>
    <w:rsid w:val="00F741BD"/>
    <w:rsid w:val="00F741E6"/>
    <w:rsid w:val="00F7427B"/>
    <w:rsid w:val="00F74407"/>
    <w:rsid w:val="00F7446D"/>
    <w:rsid w:val="00F7449B"/>
    <w:rsid w:val="00F744A0"/>
    <w:rsid w:val="00F744AF"/>
    <w:rsid w:val="00F74577"/>
    <w:rsid w:val="00F7465B"/>
    <w:rsid w:val="00F74761"/>
    <w:rsid w:val="00F74836"/>
    <w:rsid w:val="00F748FF"/>
    <w:rsid w:val="00F74AD7"/>
    <w:rsid w:val="00F74BB3"/>
    <w:rsid w:val="00F74BC8"/>
    <w:rsid w:val="00F74C0D"/>
    <w:rsid w:val="00F74F2A"/>
    <w:rsid w:val="00F7505F"/>
    <w:rsid w:val="00F75413"/>
    <w:rsid w:val="00F7568A"/>
    <w:rsid w:val="00F7576D"/>
    <w:rsid w:val="00F75776"/>
    <w:rsid w:val="00F75840"/>
    <w:rsid w:val="00F75947"/>
    <w:rsid w:val="00F75AF3"/>
    <w:rsid w:val="00F75BA5"/>
    <w:rsid w:val="00F75C2B"/>
    <w:rsid w:val="00F75DC9"/>
    <w:rsid w:val="00F75E43"/>
    <w:rsid w:val="00F75F3A"/>
    <w:rsid w:val="00F75F87"/>
    <w:rsid w:val="00F76024"/>
    <w:rsid w:val="00F760A4"/>
    <w:rsid w:val="00F76130"/>
    <w:rsid w:val="00F7630F"/>
    <w:rsid w:val="00F765F6"/>
    <w:rsid w:val="00F766D7"/>
    <w:rsid w:val="00F7682F"/>
    <w:rsid w:val="00F7697C"/>
    <w:rsid w:val="00F769AB"/>
    <w:rsid w:val="00F76B02"/>
    <w:rsid w:val="00F76B22"/>
    <w:rsid w:val="00F76F35"/>
    <w:rsid w:val="00F77012"/>
    <w:rsid w:val="00F7711E"/>
    <w:rsid w:val="00F7713D"/>
    <w:rsid w:val="00F77498"/>
    <w:rsid w:val="00F7755C"/>
    <w:rsid w:val="00F77652"/>
    <w:rsid w:val="00F77662"/>
    <w:rsid w:val="00F776B2"/>
    <w:rsid w:val="00F776C1"/>
    <w:rsid w:val="00F77746"/>
    <w:rsid w:val="00F777AB"/>
    <w:rsid w:val="00F777C7"/>
    <w:rsid w:val="00F778C7"/>
    <w:rsid w:val="00F7794B"/>
    <w:rsid w:val="00F7795C"/>
    <w:rsid w:val="00F77B00"/>
    <w:rsid w:val="00F77B24"/>
    <w:rsid w:val="00F77B86"/>
    <w:rsid w:val="00F77B9B"/>
    <w:rsid w:val="00F77BD7"/>
    <w:rsid w:val="00F77BF6"/>
    <w:rsid w:val="00F77C23"/>
    <w:rsid w:val="00F77C2D"/>
    <w:rsid w:val="00F77D20"/>
    <w:rsid w:val="00F77D48"/>
    <w:rsid w:val="00F77ED6"/>
    <w:rsid w:val="00F77F94"/>
    <w:rsid w:val="00F800DE"/>
    <w:rsid w:val="00F800FE"/>
    <w:rsid w:val="00F80125"/>
    <w:rsid w:val="00F80176"/>
    <w:rsid w:val="00F80280"/>
    <w:rsid w:val="00F8035D"/>
    <w:rsid w:val="00F80473"/>
    <w:rsid w:val="00F80575"/>
    <w:rsid w:val="00F8057D"/>
    <w:rsid w:val="00F8067F"/>
    <w:rsid w:val="00F807A9"/>
    <w:rsid w:val="00F80936"/>
    <w:rsid w:val="00F80944"/>
    <w:rsid w:val="00F8096E"/>
    <w:rsid w:val="00F80C26"/>
    <w:rsid w:val="00F80CC1"/>
    <w:rsid w:val="00F80E19"/>
    <w:rsid w:val="00F80E46"/>
    <w:rsid w:val="00F80E83"/>
    <w:rsid w:val="00F80EC3"/>
    <w:rsid w:val="00F810B1"/>
    <w:rsid w:val="00F810B8"/>
    <w:rsid w:val="00F81208"/>
    <w:rsid w:val="00F81278"/>
    <w:rsid w:val="00F8131C"/>
    <w:rsid w:val="00F813ED"/>
    <w:rsid w:val="00F81528"/>
    <w:rsid w:val="00F815BB"/>
    <w:rsid w:val="00F815E1"/>
    <w:rsid w:val="00F81655"/>
    <w:rsid w:val="00F81908"/>
    <w:rsid w:val="00F81BA8"/>
    <w:rsid w:val="00F81DC4"/>
    <w:rsid w:val="00F81ED6"/>
    <w:rsid w:val="00F824A5"/>
    <w:rsid w:val="00F82578"/>
    <w:rsid w:val="00F826F8"/>
    <w:rsid w:val="00F829FE"/>
    <w:rsid w:val="00F82ABE"/>
    <w:rsid w:val="00F82B71"/>
    <w:rsid w:val="00F82F27"/>
    <w:rsid w:val="00F830CE"/>
    <w:rsid w:val="00F8317C"/>
    <w:rsid w:val="00F83329"/>
    <w:rsid w:val="00F83587"/>
    <w:rsid w:val="00F835EB"/>
    <w:rsid w:val="00F83818"/>
    <w:rsid w:val="00F83822"/>
    <w:rsid w:val="00F83930"/>
    <w:rsid w:val="00F83B56"/>
    <w:rsid w:val="00F83C14"/>
    <w:rsid w:val="00F83FCC"/>
    <w:rsid w:val="00F8420E"/>
    <w:rsid w:val="00F84787"/>
    <w:rsid w:val="00F849DB"/>
    <w:rsid w:val="00F84AFE"/>
    <w:rsid w:val="00F84B0A"/>
    <w:rsid w:val="00F84B47"/>
    <w:rsid w:val="00F8509A"/>
    <w:rsid w:val="00F8511F"/>
    <w:rsid w:val="00F85121"/>
    <w:rsid w:val="00F85419"/>
    <w:rsid w:val="00F8544D"/>
    <w:rsid w:val="00F85510"/>
    <w:rsid w:val="00F85589"/>
    <w:rsid w:val="00F855A0"/>
    <w:rsid w:val="00F85B6D"/>
    <w:rsid w:val="00F85B92"/>
    <w:rsid w:val="00F85BBD"/>
    <w:rsid w:val="00F85C05"/>
    <w:rsid w:val="00F85C0F"/>
    <w:rsid w:val="00F85D6E"/>
    <w:rsid w:val="00F85EC0"/>
    <w:rsid w:val="00F86012"/>
    <w:rsid w:val="00F860C0"/>
    <w:rsid w:val="00F860DF"/>
    <w:rsid w:val="00F86260"/>
    <w:rsid w:val="00F86433"/>
    <w:rsid w:val="00F86603"/>
    <w:rsid w:val="00F86757"/>
    <w:rsid w:val="00F8692E"/>
    <w:rsid w:val="00F86A64"/>
    <w:rsid w:val="00F86AFF"/>
    <w:rsid w:val="00F86C7E"/>
    <w:rsid w:val="00F86CCD"/>
    <w:rsid w:val="00F86D8C"/>
    <w:rsid w:val="00F86DF5"/>
    <w:rsid w:val="00F86F86"/>
    <w:rsid w:val="00F86FD9"/>
    <w:rsid w:val="00F87067"/>
    <w:rsid w:val="00F87176"/>
    <w:rsid w:val="00F8725A"/>
    <w:rsid w:val="00F872CF"/>
    <w:rsid w:val="00F872F8"/>
    <w:rsid w:val="00F87469"/>
    <w:rsid w:val="00F87612"/>
    <w:rsid w:val="00F87854"/>
    <w:rsid w:val="00F87875"/>
    <w:rsid w:val="00F878B6"/>
    <w:rsid w:val="00F87BE9"/>
    <w:rsid w:val="00F87BFE"/>
    <w:rsid w:val="00F87C41"/>
    <w:rsid w:val="00F87D17"/>
    <w:rsid w:val="00F87F81"/>
    <w:rsid w:val="00F87FAA"/>
    <w:rsid w:val="00F87FDD"/>
    <w:rsid w:val="00F9002B"/>
    <w:rsid w:val="00F900B9"/>
    <w:rsid w:val="00F9025C"/>
    <w:rsid w:val="00F90335"/>
    <w:rsid w:val="00F90554"/>
    <w:rsid w:val="00F90665"/>
    <w:rsid w:val="00F90907"/>
    <w:rsid w:val="00F90A5C"/>
    <w:rsid w:val="00F90BA7"/>
    <w:rsid w:val="00F90E31"/>
    <w:rsid w:val="00F910F3"/>
    <w:rsid w:val="00F91109"/>
    <w:rsid w:val="00F91153"/>
    <w:rsid w:val="00F91216"/>
    <w:rsid w:val="00F9131C"/>
    <w:rsid w:val="00F913C6"/>
    <w:rsid w:val="00F9148A"/>
    <w:rsid w:val="00F914B2"/>
    <w:rsid w:val="00F914CD"/>
    <w:rsid w:val="00F916EB"/>
    <w:rsid w:val="00F91719"/>
    <w:rsid w:val="00F919D1"/>
    <w:rsid w:val="00F91A50"/>
    <w:rsid w:val="00F91C64"/>
    <w:rsid w:val="00F91CF9"/>
    <w:rsid w:val="00F91E7F"/>
    <w:rsid w:val="00F91F27"/>
    <w:rsid w:val="00F9203F"/>
    <w:rsid w:val="00F92425"/>
    <w:rsid w:val="00F92461"/>
    <w:rsid w:val="00F924BA"/>
    <w:rsid w:val="00F9251C"/>
    <w:rsid w:val="00F92532"/>
    <w:rsid w:val="00F92722"/>
    <w:rsid w:val="00F9275C"/>
    <w:rsid w:val="00F92A50"/>
    <w:rsid w:val="00F92ABA"/>
    <w:rsid w:val="00F92C5D"/>
    <w:rsid w:val="00F92DF5"/>
    <w:rsid w:val="00F92F70"/>
    <w:rsid w:val="00F93099"/>
    <w:rsid w:val="00F931B2"/>
    <w:rsid w:val="00F9324D"/>
    <w:rsid w:val="00F9334A"/>
    <w:rsid w:val="00F93502"/>
    <w:rsid w:val="00F93510"/>
    <w:rsid w:val="00F93638"/>
    <w:rsid w:val="00F936FE"/>
    <w:rsid w:val="00F93928"/>
    <w:rsid w:val="00F93A7C"/>
    <w:rsid w:val="00F93E6B"/>
    <w:rsid w:val="00F94276"/>
    <w:rsid w:val="00F94287"/>
    <w:rsid w:val="00F942BA"/>
    <w:rsid w:val="00F9462F"/>
    <w:rsid w:val="00F946FF"/>
    <w:rsid w:val="00F94718"/>
    <w:rsid w:val="00F94829"/>
    <w:rsid w:val="00F94874"/>
    <w:rsid w:val="00F9487A"/>
    <w:rsid w:val="00F9488A"/>
    <w:rsid w:val="00F948FD"/>
    <w:rsid w:val="00F95168"/>
    <w:rsid w:val="00F952C7"/>
    <w:rsid w:val="00F95356"/>
    <w:rsid w:val="00F953AB"/>
    <w:rsid w:val="00F953F2"/>
    <w:rsid w:val="00F95410"/>
    <w:rsid w:val="00F9560F"/>
    <w:rsid w:val="00F95727"/>
    <w:rsid w:val="00F9579F"/>
    <w:rsid w:val="00F95844"/>
    <w:rsid w:val="00F95A23"/>
    <w:rsid w:val="00F95A87"/>
    <w:rsid w:val="00F95B0E"/>
    <w:rsid w:val="00F95D48"/>
    <w:rsid w:val="00F95F24"/>
    <w:rsid w:val="00F9604A"/>
    <w:rsid w:val="00F96145"/>
    <w:rsid w:val="00F9617C"/>
    <w:rsid w:val="00F96185"/>
    <w:rsid w:val="00F96372"/>
    <w:rsid w:val="00F963CD"/>
    <w:rsid w:val="00F964ED"/>
    <w:rsid w:val="00F9652E"/>
    <w:rsid w:val="00F96592"/>
    <w:rsid w:val="00F965B8"/>
    <w:rsid w:val="00F9673E"/>
    <w:rsid w:val="00F967A1"/>
    <w:rsid w:val="00F9694C"/>
    <w:rsid w:val="00F969DB"/>
    <w:rsid w:val="00F96A0C"/>
    <w:rsid w:val="00F96A9D"/>
    <w:rsid w:val="00F96B54"/>
    <w:rsid w:val="00F96B57"/>
    <w:rsid w:val="00F96BAD"/>
    <w:rsid w:val="00F96D52"/>
    <w:rsid w:val="00F96D72"/>
    <w:rsid w:val="00F97207"/>
    <w:rsid w:val="00F972D6"/>
    <w:rsid w:val="00F974F4"/>
    <w:rsid w:val="00F97530"/>
    <w:rsid w:val="00F9768C"/>
    <w:rsid w:val="00F97865"/>
    <w:rsid w:val="00F97B5F"/>
    <w:rsid w:val="00F97D68"/>
    <w:rsid w:val="00F97E72"/>
    <w:rsid w:val="00F97EC1"/>
    <w:rsid w:val="00F9A45C"/>
    <w:rsid w:val="00FA004F"/>
    <w:rsid w:val="00FA012E"/>
    <w:rsid w:val="00FA031F"/>
    <w:rsid w:val="00FA04E0"/>
    <w:rsid w:val="00FA0595"/>
    <w:rsid w:val="00FA0649"/>
    <w:rsid w:val="00FA06BB"/>
    <w:rsid w:val="00FA0772"/>
    <w:rsid w:val="00FA0C35"/>
    <w:rsid w:val="00FA0C57"/>
    <w:rsid w:val="00FA103D"/>
    <w:rsid w:val="00FA112B"/>
    <w:rsid w:val="00FA1263"/>
    <w:rsid w:val="00FA140C"/>
    <w:rsid w:val="00FA14BF"/>
    <w:rsid w:val="00FA16AC"/>
    <w:rsid w:val="00FA1949"/>
    <w:rsid w:val="00FA1963"/>
    <w:rsid w:val="00FA197B"/>
    <w:rsid w:val="00FA1C81"/>
    <w:rsid w:val="00FA1D51"/>
    <w:rsid w:val="00FA1F7B"/>
    <w:rsid w:val="00FA2040"/>
    <w:rsid w:val="00FA2111"/>
    <w:rsid w:val="00FA2139"/>
    <w:rsid w:val="00FA223F"/>
    <w:rsid w:val="00FA247D"/>
    <w:rsid w:val="00FA262E"/>
    <w:rsid w:val="00FA266C"/>
    <w:rsid w:val="00FA26CD"/>
    <w:rsid w:val="00FA2732"/>
    <w:rsid w:val="00FA2743"/>
    <w:rsid w:val="00FA29CF"/>
    <w:rsid w:val="00FA2A6C"/>
    <w:rsid w:val="00FA2B6D"/>
    <w:rsid w:val="00FA2BEF"/>
    <w:rsid w:val="00FA2DD8"/>
    <w:rsid w:val="00FA2F12"/>
    <w:rsid w:val="00FA3045"/>
    <w:rsid w:val="00FA31D8"/>
    <w:rsid w:val="00FA33EB"/>
    <w:rsid w:val="00FA345B"/>
    <w:rsid w:val="00FA34F2"/>
    <w:rsid w:val="00FA3584"/>
    <w:rsid w:val="00FA3990"/>
    <w:rsid w:val="00FA39BB"/>
    <w:rsid w:val="00FA3AE7"/>
    <w:rsid w:val="00FA3B33"/>
    <w:rsid w:val="00FA3E7B"/>
    <w:rsid w:val="00FA3EB6"/>
    <w:rsid w:val="00FA3EDB"/>
    <w:rsid w:val="00FA3EF7"/>
    <w:rsid w:val="00FA3FD8"/>
    <w:rsid w:val="00FA40A1"/>
    <w:rsid w:val="00FA4251"/>
    <w:rsid w:val="00FA4440"/>
    <w:rsid w:val="00FA4452"/>
    <w:rsid w:val="00FA44FA"/>
    <w:rsid w:val="00FA469D"/>
    <w:rsid w:val="00FA4758"/>
    <w:rsid w:val="00FA47CB"/>
    <w:rsid w:val="00FA47E2"/>
    <w:rsid w:val="00FA481E"/>
    <w:rsid w:val="00FA486D"/>
    <w:rsid w:val="00FA48FD"/>
    <w:rsid w:val="00FA4920"/>
    <w:rsid w:val="00FA494B"/>
    <w:rsid w:val="00FA4D52"/>
    <w:rsid w:val="00FA4F04"/>
    <w:rsid w:val="00FA4F95"/>
    <w:rsid w:val="00FA5089"/>
    <w:rsid w:val="00FA513D"/>
    <w:rsid w:val="00FA514A"/>
    <w:rsid w:val="00FA51F8"/>
    <w:rsid w:val="00FA52C8"/>
    <w:rsid w:val="00FA53EA"/>
    <w:rsid w:val="00FA55F3"/>
    <w:rsid w:val="00FA56F2"/>
    <w:rsid w:val="00FA571E"/>
    <w:rsid w:val="00FA5795"/>
    <w:rsid w:val="00FA57BE"/>
    <w:rsid w:val="00FA5A45"/>
    <w:rsid w:val="00FA5AA5"/>
    <w:rsid w:val="00FA5D2B"/>
    <w:rsid w:val="00FA5E46"/>
    <w:rsid w:val="00FA5FF4"/>
    <w:rsid w:val="00FA60A0"/>
    <w:rsid w:val="00FA6104"/>
    <w:rsid w:val="00FA620D"/>
    <w:rsid w:val="00FA640C"/>
    <w:rsid w:val="00FA657F"/>
    <w:rsid w:val="00FA65D3"/>
    <w:rsid w:val="00FA6703"/>
    <w:rsid w:val="00FA688D"/>
    <w:rsid w:val="00FA6890"/>
    <w:rsid w:val="00FA69B2"/>
    <w:rsid w:val="00FA6A77"/>
    <w:rsid w:val="00FA6B55"/>
    <w:rsid w:val="00FA6C66"/>
    <w:rsid w:val="00FA6F28"/>
    <w:rsid w:val="00FA6F29"/>
    <w:rsid w:val="00FA6F92"/>
    <w:rsid w:val="00FA6FB9"/>
    <w:rsid w:val="00FA70B5"/>
    <w:rsid w:val="00FA796D"/>
    <w:rsid w:val="00FA798D"/>
    <w:rsid w:val="00FA7B5B"/>
    <w:rsid w:val="00FA7C4B"/>
    <w:rsid w:val="00FA7C95"/>
    <w:rsid w:val="00FA7E77"/>
    <w:rsid w:val="00FA7F2C"/>
    <w:rsid w:val="00FA7FCA"/>
    <w:rsid w:val="00FB004F"/>
    <w:rsid w:val="00FB047B"/>
    <w:rsid w:val="00FB06B6"/>
    <w:rsid w:val="00FB07FE"/>
    <w:rsid w:val="00FB0861"/>
    <w:rsid w:val="00FB091E"/>
    <w:rsid w:val="00FB0978"/>
    <w:rsid w:val="00FB0AA4"/>
    <w:rsid w:val="00FB0CA9"/>
    <w:rsid w:val="00FB0CF8"/>
    <w:rsid w:val="00FB0DBB"/>
    <w:rsid w:val="00FB0F1A"/>
    <w:rsid w:val="00FB0FA5"/>
    <w:rsid w:val="00FB0FEA"/>
    <w:rsid w:val="00FB10EB"/>
    <w:rsid w:val="00FB10F1"/>
    <w:rsid w:val="00FB111B"/>
    <w:rsid w:val="00FB1135"/>
    <w:rsid w:val="00FB1174"/>
    <w:rsid w:val="00FB1223"/>
    <w:rsid w:val="00FB12F4"/>
    <w:rsid w:val="00FB1312"/>
    <w:rsid w:val="00FB1348"/>
    <w:rsid w:val="00FB15C8"/>
    <w:rsid w:val="00FB1678"/>
    <w:rsid w:val="00FB17BC"/>
    <w:rsid w:val="00FB1B0E"/>
    <w:rsid w:val="00FB1C2F"/>
    <w:rsid w:val="00FB1DC7"/>
    <w:rsid w:val="00FB1FBC"/>
    <w:rsid w:val="00FB2084"/>
    <w:rsid w:val="00FB2252"/>
    <w:rsid w:val="00FB25AE"/>
    <w:rsid w:val="00FB25BF"/>
    <w:rsid w:val="00FB26EF"/>
    <w:rsid w:val="00FB276C"/>
    <w:rsid w:val="00FB28F4"/>
    <w:rsid w:val="00FB2D10"/>
    <w:rsid w:val="00FB2DF3"/>
    <w:rsid w:val="00FB2DFC"/>
    <w:rsid w:val="00FB2E28"/>
    <w:rsid w:val="00FB2E32"/>
    <w:rsid w:val="00FB2EA8"/>
    <w:rsid w:val="00FB2EBD"/>
    <w:rsid w:val="00FB2F48"/>
    <w:rsid w:val="00FB2F6D"/>
    <w:rsid w:val="00FB2F7C"/>
    <w:rsid w:val="00FB32CD"/>
    <w:rsid w:val="00FB32E8"/>
    <w:rsid w:val="00FB3498"/>
    <w:rsid w:val="00FB349F"/>
    <w:rsid w:val="00FB3585"/>
    <w:rsid w:val="00FB36F1"/>
    <w:rsid w:val="00FB3890"/>
    <w:rsid w:val="00FB3965"/>
    <w:rsid w:val="00FB39BB"/>
    <w:rsid w:val="00FB3A1B"/>
    <w:rsid w:val="00FB3C5B"/>
    <w:rsid w:val="00FB3C7A"/>
    <w:rsid w:val="00FB3D40"/>
    <w:rsid w:val="00FB4151"/>
    <w:rsid w:val="00FB427A"/>
    <w:rsid w:val="00FB440F"/>
    <w:rsid w:val="00FB4435"/>
    <w:rsid w:val="00FB4538"/>
    <w:rsid w:val="00FB48CC"/>
    <w:rsid w:val="00FB492A"/>
    <w:rsid w:val="00FB4B5D"/>
    <w:rsid w:val="00FB4BD1"/>
    <w:rsid w:val="00FB4E96"/>
    <w:rsid w:val="00FB4EC1"/>
    <w:rsid w:val="00FB4FAA"/>
    <w:rsid w:val="00FB5055"/>
    <w:rsid w:val="00FB511A"/>
    <w:rsid w:val="00FB5188"/>
    <w:rsid w:val="00FB52E9"/>
    <w:rsid w:val="00FB5410"/>
    <w:rsid w:val="00FB54DF"/>
    <w:rsid w:val="00FB559D"/>
    <w:rsid w:val="00FB5938"/>
    <w:rsid w:val="00FB5A66"/>
    <w:rsid w:val="00FB5B58"/>
    <w:rsid w:val="00FB5B89"/>
    <w:rsid w:val="00FB5C39"/>
    <w:rsid w:val="00FB5DC7"/>
    <w:rsid w:val="00FB613B"/>
    <w:rsid w:val="00FB6185"/>
    <w:rsid w:val="00FB61E6"/>
    <w:rsid w:val="00FB6267"/>
    <w:rsid w:val="00FB699A"/>
    <w:rsid w:val="00FB69E5"/>
    <w:rsid w:val="00FB6A46"/>
    <w:rsid w:val="00FB6C63"/>
    <w:rsid w:val="00FB6D15"/>
    <w:rsid w:val="00FB6EAC"/>
    <w:rsid w:val="00FB6F69"/>
    <w:rsid w:val="00FB7043"/>
    <w:rsid w:val="00FB70B1"/>
    <w:rsid w:val="00FB7116"/>
    <w:rsid w:val="00FB7251"/>
    <w:rsid w:val="00FB729C"/>
    <w:rsid w:val="00FB72C2"/>
    <w:rsid w:val="00FB732D"/>
    <w:rsid w:val="00FB7362"/>
    <w:rsid w:val="00FB73E1"/>
    <w:rsid w:val="00FB74C9"/>
    <w:rsid w:val="00FB74CA"/>
    <w:rsid w:val="00FB7508"/>
    <w:rsid w:val="00FB7568"/>
    <w:rsid w:val="00FB7614"/>
    <w:rsid w:val="00FB7681"/>
    <w:rsid w:val="00FB7702"/>
    <w:rsid w:val="00FB78F8"/>
    <w:rsid w:val="00FB7983"/>
    <w:rsid w:val="00FB799F"/>
    <w:rsid w:val="00FB7B50"/>
    <w:rsid w:val="00FB7CC6"/>
    <w:rsid w:val="00FB7D6D"/>
    <w:rsid w:val="00FB7D82"/>
    <w:rsid w:val="00FB7DEB"/>
    <w:rsid w:val="00FB7E1E"/>
    <w:rsid w:val="00FB7E2C"/>
    <w:rsid w:val="00FB7E5A"/>
    <w:rsid w:val="00FB7F51"/>
    <w:rsid w:val="00FC007C"/>
    <w:rsid w:val="00FC0354"/>
    <w:rsid w:val="00FC0476"/>
    <w:rsid w:val="00FC07AE"/>
    <w:rsid w:val="00FC092D"/>
    <w:rsid w:val="00FC09DA"/>
    <w:rsid w:val="00FC0AB1"/>
    <w:rsid w:val="00FC0ACC"/>
    <w:rsid w:val="00FC0ADE"/>
    <w:rsid w:val="00FC0B39"/>
    <w:rsid w:val="00FC0B4F"/>
    <w:rsid w:val="00FC0BF9"/>
    <w:rsid w:val="00FC0D1F"/>
    <w:rsid w:val="00FC0E21"/>
    <w:rsid w:val="00FC0EAD"/>
    <w:rsid w:val="00FC0F8D"/>
    <w:rsid w:val="00FC1032"/>
    <w:rsid w:val="00FC1077"/>
    <w:rsid w:val="00FC1377"/>
    <w:rsid w:val="00FC1396"/>
    <w:rsid w:val="00FC1536"/>
    <w:rsid w:val="00FC16F3"/>
    <w:rsid w:val="00FC1759"/>
    <w:rsid w:val="00FC1800"/>
    <w:rsid w:val="00FC1A5B"/>
    <w:rsid w:val="00FC1A95"/>
    <w:rsid w:val="00FC1D73"/>
    <w:rsid w:val="00FC2030"/>
    <w:rsid w:val="00FC21B1"/>
    <w:rsid w:val="00FC22D1"/>
    <w:rsid w:val="00FC25AE"/>
    <w:rsid w:val="00FC2813"/>
    <w:rsid w:val="00FC2861"/>
    <w:rsid w:val="00FC2A1D"/>
    <w:rsid w:val="00FC2B55"/>
    <w:rsid w:val="00FC2BE8"/>
    <w:rsid w:val="00FC2C2C"/>
    <w:rsid w:val="00FC2DED"/>
    <w:rsid w:val="00FC2F47"/>
    <w:rsid w:val="00FC2F6E"/>
    <w:rsid w:val="00FC2F9A"/>
    <w:rsid w:val="00FC305C"/>
    <w:rsid w:val="00FC3189"/>
    <w:rsid w:val="00FC323B"/>
    <w:rsid w:val="00FC32D5"/>
    <w:rsid w:val="00FC3377"/>
    <w:rsid w:val="00FC33A7"/>
    <w:rsid w:val="00FC33A8"/>
    <w:rsid w:val="00FC33BE"/>
    <w:rsid w:val="00FC3502"/>
    <w:rsid w:val="00FC357E"/>
    <w:rsid w:val="00FC35A2"/>
    <w:rsid w:val="00FC35CD"/>
    <w:rsid w:val="00FC36BD"/>
    <w:rsid w:val="00FC37C3"/>
    <w:rsid w:val="00FC39A3"/>
    <w:rsid w:val="00FC39DF"/>
    <w:rsid w:val="00FC3C98"/>
    <w:rsid w:val="00FC3CE7"/>
    <w:rsid w:val="00FC3D98"/>
    <w:rsid w:val="00FC405D"/>
    <w:rsid w:val="00FC40BF"/>
    <w:rsid w:val="00FC411F"/>
    <w:rsid w:val="00FC414B"/>
    <w:rsid w:val="00FC4241"/>
    <w:rsid w:val="00FC4295"/>
    <w:rsid w:val="00FC42F4"/>
    <w:rsid w:val="00FC43B6"/>
    <w:rsid w:val="00FC4409"/>
    <w:rsid w:val="00FC4573"/>
    <w:rsid w:val="00FC4628"/>
    <w:rsid w:val="00FC46D3"/>
    <w:rsid w:val="00FC4706"/>
    <w:rsid w:val="00FC4721"/>
    <w:rsid w:val="00FC47F7"/>
    <w:rsid w:val="00FC484E"/>
    <w:rsid w:val="00FC486D"/>
    <w:rsid w:val="00FC49AD"/>
    <w:rsid w:val="00FC4ACD"/>
    <w:rsid w:val="00FC4CCD"/>
    <w:rsid w:val="00FC4DFF"/>
    <w:rsid w:val="00FC4E68"/>
    <w:rsid w:val="00FC5076"/>
    <w:rsid w:val="00FC513E"/>
    <w:rsid w:val="00FC5210"/>
    <w:rsid w:val="00FC531F"/>
    <w:rsid w:val="00FC5362"/>
    <w:rsid w:val="00FC5507"/>
    <w:rsid w:val="00FC55D4"/>
    <w:rsid w:val="00FC560C"/>
    <w:rsid w:val="00FC5734"/>
    <w:rsid w:val="00FC577C"/>
    <w:rsid w:val="00FC586E"/>
    <w:rsid w:val="00FC59AD"/>
    <w:rsid w:val="00FC5B82"/>
    <w:rsid w:val="00FC5BFB"/>
    <w:rsid w:val="00FC5C5C"/>
    <w:rsid w:val="00FC5C9F"/>
    <w:rsid w:val="00FC5D7A"/>
    <w:rsid w:val="00FC5E53"/>
    <w:rsid w:val="00FC6044"/>
    <w:rsid w:val="00FC61DC"/>
    <w:rsid w:val="00FC6235"/>
    <w:rsid w:val="00FC6341"/>
    <w:rsid w:val="00FC640B"/>
    <w:rsid w:val="00FC6457"/>
    <w:rsid w:val="00FC66D5"/>
    <w:rsid w:val="00FC69B6"/>
    <w:rsid w:val="00FC6AD0"/>
    <w:rsid w:val="00FC6B65"/>
    <w:rsid w:val="00FC6B9E"/>
    <w:rsid w:val="00FC6BBB"/>
    <w:rsid w:val="00FC6CC7"/>
    <w:rsid w:val="00FC6DF1"/>
    <w:rsid w:val="00FC6E27"/>
    <w:rsid w:val="00FC6F65"/>
    <w:rsid w:val="00FC6FC1"/>
    <w:rsid w:val="00FC6FD0"/>
    <w:rsid w:val="00FC71C1"/>
    <w:rsid w:val="00FC72AA"/>
    <w:rsid w:val="00FC7350"/>
    <w:rsid w:val="00FC73D4"/>
    <w:rsid w:val="00FC741E"/>
    <w:rsid w:val="00FC7438"/>
    <w:rsid w:val="00FC7459"/>
    <w:rsid w:val="00FC769C"/>
    <w:rsid w:val="00FC76F0"/>
    <w:rsid w:val="00FC7856"/>
    <w:rsid w:val="00FC78E7"/>
    <w:rsid w:val="00FC7A66"/>
    <w:rsid w:val="00FC7A98"/>
    <w:rsid w:val="00FC7AEA"/>
    <w:rsid w:val="00FC7CDC"/>
    <w:rsid w:val="00FC7D21"/>
    <w:rsid w:val="00FC7E92"/>
    <w:rsid w:val="00FC7EF0"/>
    <w:rsid w:val="00FC7F14"/>
    <w:rsid w:val="00FD02C9"/>
    <w:rsid w:val="00FD0313"/>
    <w:rsid w:val="00FD0329"/>
    <w:rsid w:val="00FD03A8"/>
    <w:rsid w:val="00FD03B6"/>
    <w:rsid w:val="00FD053D"/>
    <w:rsid w:val="00FD0554"/>
    <w:rsid w:val="00FD0672"/>
    <w:rsid w:val="00FD0754"/>
    <w:rsid w:val="00FD079A"/>
    <w:rsid w:val="00FD09AB"/>
    <w:rsid w:val="00FD0A9A"/>
    <w:rsid w:val="00FD0F2B"/>
    <w:rsid w:val="00FD0F69"/>
    <w:rsid w:val="00FD106F"/>
    <w:rsid w:val="00FD1084"/>
    <w:rsid w:val="00FD1208"/>
    <w:rsid w:val="00FD12AE"/>
    <w:rsid w:val="00FD1472"/>
    <w:rsid w:val="00FD1477"/>
    <w:rsid w:val="00FD14E5"/>
    <w:rsid w:val="00FD1511"/>
    <w:rsid w:val="00FD152B"/>
    <w:rsid w:val="00FD155D"/>
    <w:rsid w:val="00FD1562"/>
    <w:rsid w:val="00FD18C4"/>
    <w:rsid w:val="00FD18F8"/>
    <w:rsid w:val="00FD1946"/>
    <w:rsid w:val="00FD1950"/>
    <w:rsid w:val="00FD1976"/>
    <w:rsid w:val="00FD1BEA"/>
    <w:rsid w:val="00FD1CB1"/>
    <w:rsid w:val="00FD1D7A"/>
    <w:rsid w:val="00FD1DD3"/>
    <w:rsid w:val="00FD1E78"/>
    <w:rsid w:val="00FD2061"/>
    <w:rsid w:val="00FD20E4"/>
    <w:rsid w:val="00FD2122"/>
    <w:rsid w:val="00FD21A0"/>
    <w:rsid w:val="00FD21C5"/>
    <w:rsid w:val="00FD226D"/>
    <w:rsid w:val="00FD2292"/>
    <w:rsid w:val="00FD22F5"/>
    <w:rsid w:val="00FD2647"/>
    <w:rsid w:val="00FD270B"/>
    <w:rsid w:val="00FD2A46"/>
    <w:rsid w:val="00FD2B76"/>
    <w:rsid w:val="00FD2C29"/>
    <w:rsid w:val="00FD2D97"/>
    <w:rsid w:val="00FD2DF5"/>
    <w:rsid w:val="00FD2E58"/>
    <w:rsid w:val="00FD2E5E"/>
    <w:rsid w:val="00FD3080"/>
    <w:rsid w:val="00FD30C9"/>
    <w:rsid w:val="00FD32E9"/>
    <w:rsid w:val="00FD33F9"/>
    <w:rsid w:val="00FD344E"/>
    <w:rsid w:val="00FD369B"/>
    <w:rsid w:val="00FD3904"/>
    <w:rsid w:val="00FD3C29"/>
    <w:rsid w:val="00FD3C73"/>
    <w:rsid w:val="00FD3F47"/>
    <w:rsid w:val="00FD4084"/>
    <w:rsid w:val="00FD4747"/>
    <w:rsid w:val="00FD48F3"/>
    <w:rsid w:val="00FD4B41"/>
    <w:rsid w:val="00FD4CF0"/>
    <w:rsid w:val="00FD4D85"/>
    <w:rsid w:val="00FD4E03"/>
    <w:rsid w:val="00FD509F"/>
    <w:rsid w:val="00FD50A8"/>
    <w:rsid w:val="00FD5200"/>
    <w:rsid w:val="00FD5222"/>
    <w:rsid w:val="00FD53E0"/>
    <w:rsid w:val="00FD542B"/>
    <w:rsid w:val="00FD55C6"/>
    <w:rsid w:val="00FD5743"/>
    <w:rsid w:val="00FD57E9"/>
    <w:rsid w:val="00FD57F5"/>
    <w:rsid w:val="00FD58BE"/>
    <w:rsid w:val="00FD58C7"/>
    <w:rsid w:val="00FD5D55"/>
    <w:rsid w:val="00FD5D8B"/>
    <w:rsid w:val="00FD5E20"/>
    <w:rsid w:val="00FD5E76"/>
    <w:rsid w:val="00FD5F04"/>
    <w:rsid w:val="00FD60A1"/>
    <w:rsid w:val="00FD61F1"/>
    <w:rsid w:val="00FD62B1"/>
    <w:rsid w:val="00FD6325"/>
    <w:rsid w:val="00FD639D"/>
    <w:rsid w:val="00FD63A5"/>
    <w:rsid w:val="00FD658C"/>
    <w:rsid w:val="00FD6857"/>
    <w:rsid w:val="00FD6A16"/>
    <w:rsid w:val="00FD6ABC"/>
    <w:rsid w:val="00FD6B7E"/>
    <w:rsid w:val="00FD6F56"/>
    <w:rsid w:val="00FD7120"/>
    <w:rsid w:val="00FD72F6"/>
    <w:rsid w:val="00FD735D"/>
    <w:rsid w:val="00FD7370"/>
    <w:rsid w:val="00FD744E"/>
    <w:rsid w:val="00FD75B0"/>
    <w:rsid w:val="00FD75F2"/>
    <w:rsid w:val="00FD7605"/>
    <w:rsid w:val="00FD7854"/>
    <w:rsid w:val="00FD788C"/>
    <w:rsid w:val="00FD78D2"/>
    <w:rsid w:val="00FD7A22"/>
    <w:rsid w:val="00FD7A8E"/>
    <w:rsid w:val="00FD7B44"/>
    <w:rsid w:val="00FD7C5F"/>
    <w:rsid w:val="00FD7D9F"/>
    <w:rsid w:val="00FD7E5A"/>
    <w:rsid w:val="00FD7F78"/>
    <w:rsid w:val="00FE008C"/>
    <w:rsid w:val="00FE0219"/>
    <w:rsid w:val="00FE036A"/>
    <w:rsid w:val="00FE042B"/>
    <w:rsid w:val="00FE052A"/>
    <w:rsid w:val="00FE055F"/>
    <w:rsid w:val="00FE058C"/>
    <w:rsid w:val="00FE0D86"/>
    <w:rsid w:val="00FE0D99"/>
    <w:rsid w:val="00FE0DC7"/>
    <w:rsid w:val="00FE0DEC"/>
    <w:rsid w:val="00FE0E05"/>
    <w:rsid w:val="00FE0E22"/>
    <w:rsid w:val="00FE105A"/>
    <w:rsid w:val="00FE1111"/>
    <w:rsid w:val="00FE1153"/>
    <w:rsid w:val="00FE115B"/>
    <w:rsid w:val="00FE1339"/>
    <w:rsid w:val="00FE1610"/>
    <w:rsid w:val="00FE16AE"/>
    <w:rsid w:val="00FE17C1"/>
    <w:rsid w:val="00FE17F6"/>
    <w:rsid w:val="00FE18F9"/>
    <w:rsid w:val="00FE19DC"/>
    <w:rsid w:val="00FE1ACA"/>
    <w:rsid w:val="00FE1B88"/>
    <w:rsid w:val="00FE1CBD"/>
    <w:rsid w:val="00FE1EF2"/>
    <w:rsid w:val="00FE2047"/>
    <w:rsid w:val="00FE2064"/>
    <w:rsid w:val="00FE21BB"/>
    <w:rsid w:val="00FE21DB"/>
    <w:rsid w:val="00FE224A"/>
    <w:rsid w:val="00FE23AF"/>
    <w:rsid w:val="00FE246F"/>
    <w:rsid w:val="00FE247F"/>
    <w:rsid w:val="00FE24B1"/>
    <w:rsid w:val="00FE24DF"/>
    <w:rsid w:val="00FE264D"/>
    <w:rsid w:val="00FE2681"/>
    <w:rsid w:val="00FE2692"/>
    <w:rsid w:val="00FE274C"/>
    <w:rsid w:val="00FE275B"/>
    <w:rsid w:val="00FE279F"/>
    <w:rsid w:val="00FE29EF"/>
    <w:rsid w:val="00FE2B83"/>
    <w:rsid w:val="00FE2C1E"/>
    <w:rsid w:val="00FE2DC8"/>
    <w:rsid w:val="00FE2EBA"/>
    <w:rsid w:val="00FE321E"/>
    <w:rsid w:val="00FE32CB"/>
    <w:rsid w:val="00FE3308"/>
    <w:rsid w:val="00FE33CA"/>
    <w:rsid w:val="00FE33FB"/>
    <w:rsid w:val="00FE346B"/>
    <w:rsid w:val="00FE3525"/>
    <w:rsid w:val="00FE35B0"/>
    <w:rsid w:val="00FE389F"/>
    <w:rsid w:val="00FE393B"/>
    <w:rsid w:val="00FE3967"/>
    <w:rsid w:val="00FE3AE9"/>
    <w:rsid w:val="00FE3BFF"/>
    <w:rsid w:val="00FE3E1F"/>
    <w:rsid w:val="00FE3EC2"/>
    <w:rsid w:val="00FE3ED2"/>
    <w:rsid w:val="00FE3FE6"/>
    <w:rsid w:val="00FE4007"/>
    <w:rsid w:val="00FE4166"/>
    <w:rsid w:val="00FE42D2"/>
    <w:rsid w:val="00FE446B"/>
    <w:rsid w:val="00FE45CD"/>
    <w:rsid w:val="00FE484A"/>
    <w:rsid w:val="00FE48D3"/>
    <w:rsid w:val="00FE4A3A"/>
    <w:rsid w:val="00FE4A82"/>
    <w:rsid w:val="00FE4B35"/>
    <w:rsid w:val="00FE4B89"/>
    <w:rsid w:val="00FE4E9D"/>
    <w:rsid w:val="00FE5024"/>
    <w:rsid w:val="00FE5128"/>
    <w:rsid w:val="00FE528A"/>
    <w:rsid w:val="00FE532A"/>
    <w:rsid w:val="00FE54E6"/>
    <w:rsid w:val="00FE550B"/>
    <w:rsid w:val="00FE550C"/>
    <w:rsid w:val="00FE574D"/>
    <w:rsid w:val="00FE576E"/>
    <w:rsid w:val="00FE5937"/>
    <w:rsid w:val="00FE596A"/>
    <w:rsid w:val="00FE5A1D"/>
    <w:rsid w:val="00FE5A4A"/>
    <w:rsid w:val="00FE5B97"/>
    <w:rsid w:val="00FE5BEF"/>
    <w:rsid w:val="00FE5D6E"/>
    <w:rsid w:val="00FE5DC7"/>
    <w:rsid w:val="00FE5E55"/>
    <w:rsid w:val="00FE5FE9"/>
    <w:rsid w:val="00FE6088"/>
    <w:rsid w:val="00FE611C"/>
    <w:rsid w:val="00FE61A5"/>
    <w:rsid w:val="00FE625A"/>
    <w:rsid w:val="00FE6353"/>
    <w:rsid w:val="00FE643D"/>
    <w:rsid w:val="00FE64BC"/>
    <w:rsid w:val="00FE6558"/>
    <w:rsid w:val="00FE657B"/>
    <w:rsid w:val="00FE6635"/>
    <w:rsid w:val="00FE66DE"/>
    <w:rsid w:val="00FE66F5"/>
    <w:rsid w:val="00FE67BB"/>
    <w:rsid w:val="00FE67D1"/>
    <w:rsid w:val="00FE68A2"/>
    <w:rsid w:val="00FE68A4"/>
    <w:rsid w:val="00FE6A16"/>
    <w:rsid w:val="00FE6BB8"/>
    <w:rsid w:val="00FE6DA5"/>
    <w:rsid w:val="00FE6F1D"/>
    <w:rsid w:val="00FE6FFF"/>
    <w:rsid w:val="00FE719A"/>
    <w:rsid w:val="00FE71E5"/>
    <w:rsid w:val="00FE7239"/>
    <w:rsid w:val="00FE73DF"/>
    <w:rsid w:val="00FE742D"/>
    <w:rsid w:val="00FE773E"/>
    <w:rsid w:val="00FE77EC"/>
    <w:rsid w:val="00FE78DE"/>
    <w:rsid w:val="00FE79E9"/>
    <w:rsid w:val="00FE7A7D"/>
    <w:rsid w:val="00FE7CF5"/>
    <w:rsid w:val="00FE7D3E"/>
    <w:rsid w:val="00FE7DC1"/>
    <w:rsid w:val="00FE7F3B"/>
    <w:rsid w:val="00FF0057"/>
    <w:rsid w:val="00FF04FC"/>
    <w:rsid w:val="00FF0618"/>
    <w:rsid w:val="00FF06FE"/>
    <w:rsid w:val="00FF077A"/>
    <w:rsid w:val="00FF08C2"/>
    <w:rsid w:val="00FF0A63"/>
    <w:rsid w:val="00FF0BEC"/>
    <w:rsid w:val="00FF0C0F"/>
    <w:rsid w:val="00FF0C1A"/>
    <w:rsid w:val="00FF0C67"/>
    <w:rsid w:val="00FF0C80"/>
    <w:rsid w:val="00FF0D71"/>
    <w:rsid w:val="00FF0DBF"/>
    <w:rsid w:val="00FF0E15"/>
    <w:rsid w:val="00FF0E5C"/>
    <w:rsid w:val="00FF0E81"/>
    <w:rsid w:val="00FF0F16"/>
    <w:rsid w:val="00FF0F71"/>
    <w:rsid w:val="00FF0FEE"/>
    <w:rsid w:val="00FF1071"/>
    <w:rsid w:val="00FF11E5"/>
    <w:rsid w:val="00FF13AD"/>
    <w:rsid w:val="00FF13D7"/>
    <w:rsid w:val="00FF158D"/>
    <w:rsid w:val="00FF1659"/>
    <w:rsid w:val="00FF1B3F"/>
    <w:rsid w:val="00FF1BD2"/>
    <w:rsid w:val="00FF1E71"/>
    <w:rsid w:val="00FF1EAE"/>
    <w:rsid w:val="00FF1F46"/>
    <w:rsid w:val="00FF202D"/>
    <w:rsid w:val="00FF2213"/>
    <w:rsid w:val="00FF2247"/>
    <w:rsid w:val="00FF224D"/>
    <w:rsid w:val="00FF2331"/>
    <w:rsid w:val="00FF2352"/>
    <w:rsid w:val="00FF2829"/>
    <w:rsid w:val="00FF2840"/>
    <w:rsid w:val="00FF2891"/>
    <w:rsid w:val="00FF28B1"/>
    <w:rsid w:val="00FF297D"/>
    <w:rsid w:val="00FF2A69"/>
    <w:rsid w:val="00FF2F28"/>
    <w:rsid w:val="00FF3003"/>
    <w:rsid w:val="00FF318D"/>
    <w:rsid w:val="00FF32A9"/>
    <w:rsid w:val="00FF332E"/>
    <w:rsid w:val="00FF3368"/>
    <w:rsid w:val="00FF33EA"/>
    <w:rsid w:val="00FF3478"/>
    <w:rsid w:val="00FF34B4"/>
    <w:rsid w:val="00FF3513"/>
    <w:rsid w:val="00FF35EA"/>
    <w:rsid w:val="00FF36BB"/>
    <w:rsid w:val="00FF39B7"/>
    <w:rsid w:val="00FF3A23"/>
    <w:rsid w:val="00FF3C3F"/>
    <w:rsid w:val="00FF3CA2"/>
    <w:rsid w:val="00FF3CAB"/>
    <w:rsid w:val="00FF3E1F"/>
    <w:rsid w:val="00FF3E20"/>
    <w:rsid w:val="00FF3EDE"/>
    <w:rsid w:val="00FF3F52"/>
    <w:rsid w:val="00FF3FD7"/>
    <w:rsid w:val="00FF401A"/>
    <w:rsid w:val="00FF4039"/>
    <w:rsid w:val="00FF403A"/>
    <w:rsid w:val="00FF40D8"/>
    <w:rsid w:val="00FF42B6"/>
    <w:rsid w:val="00FF42E1"/>
    <w:rsid w:val="00FF441A"/>
    <w:rsid w:val="00FF44B0"/>
    <w:rsid w:val="00FF44BA"/>
    <w:rsid w:val="00FF460A"/>
    <w:rsid w:val="00FF4618"/>
    <w:rsid w:val="00FF468F"/>
    <w:rsid w:val="00FF46A3"/>
    <w:rsid w:val="00FF476F"/>
    <w:rsid w:val="00FF47EC"/>
    <w:rsid w:val="00FF4858"/>
    <w:rsid w:val="00FF48A2"/>
    <w:rsid w:val="00FF491A"/>
    <w:rsid w:val="00FF4AAF"/>
    <w:rsid w:val="00FF4AE3"/>
    <w:rsid w:val="00FF4B0B"/>
    <w:rsid w:val="00FF4D80"/>
    <w:rsid w:val="00FF4FC8"/>
    <w:rsid w:val="00FF4FDF"/>
    <w:rsid w:val="00FF50DB"/>
    <w:rsid w:val="00FF50F2"/>
    <w:rsid w:val="00FF5179"/>
    <w:rsid w:val="00FF5213"/>
    <w:rsid w:val="00FF524E"/>
    <w:rsid w:val="00FF5297"/>
    <w:rsid w:val="00FF53D6"/>
    <w:rsid w:val="00FF5440"/>
    <w:rsid w:val="00FF548C"/>
    <w:rsid w:val="00FF56EB"/>
    <w:rsid w:val="00FF5788"/>
    <w:rsid w:val="00FF57E6"/>
    <w:rsid w:val="00FF5802"/>
    <w:rsid w:val="00FF5B01"/>
    <w:rsid w:val="00FF5B4C"/>
    <w:rsid w:val="00FF5C56"/>
    <w:rsid w:val="00FF5E63"/>
    <w:rsid w:val="00FF5EE2"/>
    <w:rsid w:val="00FF6062"/>
    <w:rsid w:val="00FF607B"/>
    <w:rsid w:val="00FF6103"/>
    <w:rsid w:val="00FF6181"/>
    <w:rsid w:val="00FF646C"/>
    <w:rsid w:val="00FF6496"/>
    <w:rsid w:val="00FF65CF"/>
    <w:rsid w:val="00FF6628"/>
    <w:rsid w:val="00FF6685"/>
    <w:rsid w:val="00FF67BE"/>
    <w:rsid w:val="00FF67C9"/>
    <w:rsid w:val="00FF6A5F"/>
    <w:rsid w:val="00FF6AA1"/>
    <w:rsid w:val="00FF6B38"/>
    <w:rsid w:val="00FF6D75"/>
    <w:rsid w:val="00FF6EE3"/>
    <w:rsid w:val="00FF7190"/>
    <w:rsid w:val="00FF72CE"/>
    <w:rsid w:val="00FF730A"/>
    <w:rsid w:val="00FF73F4"/>
    <w:rsid w:val="00FF74BA"/>
    <w:rsid w:val="00FF74CE"/>
    <w:rsid w:val="00FF752C"/>
    <w:rsid w:val="00FF773B"/>
    <w:rsid w:val="00FF78BB"/>
    <w:rsid w:val="00FF7A22"/>
    <w:rsid w:val="00FF7B7D"/>
    <w:rsid w:val="00FF7CC6"/>
    <w:rsid w:val="00FF7CD1"/>
    <w:rsid w:val="00FF7D0B"/>
    <w:rsid w:val="00FF7EA4"/>
    <w:rsid w:val="00FF7EBA"/>
    <w:rsid w:val="00FF7FBA"/>
    <w:rsid w:val="010CBEBC"/>
    <w:rsid w:val="012BEEA5"/>
    <w:rsid w:val="0146E8F3"/>
    <w:rsid w:val="0179BED7"/>
    <w:rsid w:val="017E33B3"/>
    <w:rsid w:val="0181B389"/>
    <w:rsid w:val="0193FA48"/>
    <w:rsid w:val="019C2164"/>
    <w:rsid w:val="01C78B1C"/>
    <w:rsid w:val="01D18C77"/>
    <w:rsid w:val="01F9BEAD"/>
    <w:rsid w:val="02311E17"/>
    <w:rsid w:val="02D8F37C"/>
    <w:rsid w:val="02EAF680"/>
    <w:rsid w:val="0396320D"/>
    <w:rsid w:val="039BA4E6"/>
    <w:rsid w:val="03F32FF0"/>
    <w:rsid w:val="03F6E465"/>
    <w:rsid w:val="03FD8596"/>
    <w:rsid w:val="0414EDA0"/>
    <w:rsid w:val="0415E25E"/>
    <w:rsid w:val="0426DB98"/>
    <w:rsid w:val="04338E0B"/>
    <w:rsid w:val="0434E493"/>
    <w:rsid w:val="043FBE13"/>
    <w:rsid w:val="0456E428"/>
    <w:rsid w:val="046FD9BC"/>
    <w:rsid w:val="0471915B"/>
    <w:rsid w:val="047D5CD3"/>
    <w:rsid w:val="04816E7D"/>
    <w:rsid w:val="0503C10C"/>
    <w:rsid w:val="0512FA7B"/>
    <w:rsid w:val="0528FC99"/>
    <w:rsid w:val="052DF317"/>
    <w:rsid w:val="05909442"/>
    <w:rsid w:val="05CBB1D3"/>
    <w:rsid w:val="05D5EA9F"/>
    <w:rsid w:val="05DF7F6E"/>
    <w:rsid w:val="060DF279"/>
    <w:rsid w:val="063EC715"/>
    <w:rsid w:val="0644E0B6"/>
    <w:rsid w:val="06597218"/>
    <w:rsid w:val="0679E4F1"/>
    <w:rsid w:val="06BEDDDE"/>
    <w:rsid w:val="06C570E5"/>
    <w:rsid w:val="06F1BC2F"/>
    <w:rsid w:val="070C4149"/>
    <w:rsid w:val="071976B3"/>
    <w:rsid w:val="07617F53"/>
    <w:rsid w:val="077E15F0"/>
    <w:rsid w:val="078DDF81"/>
    <w:rsid w:val="07D02E1F"/>
    <w:rsid w:val="07D1BE73"/>
    <w:rsid w:val="07D5E390"/>
    <w:rsid w:val="07E46B31"/>
    <w:rsid w:val="0809063F"/>
    <w:rsid w:val="0820E698"/>
    <w:rsid w:val="0870E72F"/>
    <w:rsid w:val="087E7A0C"/>
    <w:rsid w:val="08939767"/>
    <w:rsid w:val="08A967FE"/>
    <w:rsid w:val="08E64311"/>
    <w:rsid w:val="09108AA4"/>
    <w:rsid w:val="0912D4E4"/>
    <w:rsid w:val="0962C377"/>
    <w:rsid w:val="0967ED16"/>
    <w:rsid w:val="0A02E262"/>
    <w:rsid w:val="0A07E5D2"/>
    <w:rsid w:val="0A8AB012"/>
    <w:rsid w:val="0AA4C4CA"/>
    <w:rsid w:val="0B144EFD"/>
    <w:rsid w:val="0B23E020"/>
    <w:rsid w:val="0B2D2F72"/>
    <w:rsid w:val="0B3CBDA1"/>
    <w:rsid w:val="0B4DCDED"/>
    <w:rsid w:val="0BA1EAF4"/>
    <w:rsid w:val="0BDB6923"/>
    <w:rsid w:val="0C0F3A83"/>
    <w:rsid w:val="0C1558C4"/>
    <w:rsid w:val="0C234B3F"/>
    <w:rsid w:val="0C471B95"/>
    <w:rsid w:val="0CA6585F"/>
    <w:rsid w:val="0CE73E16"/>
    <w:rsid w:val="0CE78CED"/>
    <w:rsid w:val="0CE937C5"/>
    <w:rsid w:val="0D5A28E0"/>
    <w:rsid w:val="0E275CA7"/>
    <w:rsid w:val="0E2932B9"/>
    <w:rsid w:val="0E7D6C62"/>
    <w:rsid w:val="0ECCDBF8"/>
    <w:rsid w:val="0EED5F26"/>
    <w:rsid w:val="0EF98A32"/>
    <w:rsid w:val="0F159F98"/>
    <w:rsid w:val="0F2B7C66"/>
    <w:rsid w:val="0F52C9EF"/>
    <w:rsid w:val="0F8701CA"/>
    <w:rsid w:val="0FAA8F80"/>
    <w:rsid w:val="0FBF967E"/>
    <w:rsid w:val="0FE5BE9A"/>
    <w:rsid w:val="0FE63CE7"/>
    <w:rsid w:val="0FE6C317"/>
    <w:rsid w:val="0FF652C1"/>
    <w:rsid w:val="100C97A5"/>
    <w:rsid w:val="101F3AB1"/>
    <w:rsid w:val="10289A9F"/>
    <w:rsid w:val="102ED075"/>
    <w:rsid w:val="10364AA1"/>
    <w:rsid w:val="1066C3AB"/>
    <w:rsid w:val="1086B9F8"/>
    <w:rsid w:val="10B02D0C"/>
    <w:rsid w:val="10BE29CE"/>
    <w:rsid w:val="10C9CE74"/>
    <w:rsid w:val="10CCADDD"/>
    <w:rsid w:val="10F439DA"/>
    <w:rsid w:val="112148A4"/>
    <w:rsid w:val="1191B993"/>
    <w:rsid w:val="11AC695C"/>
    <w:rsid w:val="11CE3F0D"/>
    <w:rsid w:val="11CFA83A"/>
    <w:rsid w:val="11D69F26"/>
    <w:rsid w:val="11F60265"/>
    <w:rsid w:val="12010A3B"/>
    <w:rsid w:val="121AD85B"/>
    <w:rsid w:val="1249BB1C"/>
    <w:rsid w:val="1267BA8F"/>
    <w:rsid w:val="12A317A5"/>
    <w:rsid w:val="12FE2907"/>
    <w:rsid w:val="135AF8B9"/>
    <w:rsid w:val="136AEBDB"/>
    <w:rsid w:val="13BB9F7D"/>
    <w:rsid w:val="13DA913E"/>
    <w:rsid w:val="142F55FF"/>
    <w:rsid w:val="1444D87E"/>
    <w:rsid w:val="145E5FAB"/>
    <w:rsid w:val="1493AFE8"/>
    <w:rsid w:val="14A4DEA8"/>
    <w:rsid w:val="14F32A90"/>
    <w:rsid w:val="152F4137"/>
    <w:rsid w:val="154E029D"/>
    <w:rsid w:val="159DA3D3"/>
    <w:rsid w:val="15D13645"/>
    <w:rsid w:val="16093E0E"/>
    <w:rsid w:val="1644F9B9"/>
    <w:rsid w:val="16479285"/>
    <w:rsid w:val="16A4D2D4"/>
    <w:rsid w:val="16AAEE9C"/>
    <w:rsid w:val="16AFC93C"/>
    <w:rsid w:val="16BE065B"/>
    <w:rsid w:val="170BB58B"/>
    <w:rsid w:val="175DD118"/>
    <w:rsid w:val="177491EC"/>
    <w:rsid w:val="1799AAB7"/>
    <w:rsid w:val="179A540E"/>
    <w:rsid w:val="17B7C49E"/>
    <w:rsid w:val="1813B079"/>
    <w:rsid w:val="186454A0"/>
    <w:rsid w:val="188CF172"/>
    <w:rsid w:val="18AE859F"/>
    <w:rsid w:val="19101637"/>
    <w:rsid w:val="19311637"/>
    <w:rsid w:val="1949AC2F"/>
    <w:rsid w:val="194D8C7A"/>
    <w:rsid w:val="19594675"/>
    <w:rsid w:val="19756C65"/>
    <w:rsid w:val="19BB25C7"/>
    <w:rsid w:val="19D849AB"/>
    <w:rsid w:val="19DC6953"/>
    <w:rsid w:val="1A02A929"/>
    <w:rsid w:val="1A114D34"/>
    <w:rsid w:val="1A44CDC2"/>
    <w:rsid w:val="1A450615"/>
    <w:rsid w:val="1A587CF0"/>
    <w:rsid w:val="1ABC041F"/>
    <w:rsid w:val="1AC248C3"/>
    <w:rsid w:val="1ADB3F7E"/>
    <w:rsid w:val="1B144D6D"/>
    <w:rsid w:val="1B2EFEE7"/>
    <w:rsid w:val="1B41E78F"/>
    <w:rsid w:val="1B677CFE"/>
    <w:rsid w:val="1B915159"/>
    <w:rsid w:val="1BD0FDFE"/>
    <w:rsid w:val="1C0E439B"/>
    <w:rsid w:val="1C1621FB"/>
    <w:rsid w:val="1C682903"/>
    <w:rsid w:val="1CA8AF40"/>
    <w:rsid w:val="1DA6C641"/>
    <w:rsid w:val="1DD58CA2"/>
    <w:rsid w:val="1DF32023"/>
    <w:rsid w:val="1E2BBE34"/>
    <w:rsid w:val="1E353FC5"/>
    <w:rsid w:val="1E8BAD4D"/>
    <w:rsid w:val="1EA0FB55"/>
    <w:rsid w:val="1F028C27"/>
    <w:rsid w:val="1F0C18CF"/>
    <w:rsid w:val="1F4AD2F8"/>
    <w:rsid w:val="1F6B4909"/>
    <w:rsid w:val="1F6E0B59"/>
    <w:rsid w:val="1F74353B"/>
    <w:rsid w:val="1F9371D1"/>
    <w:rsid w:val="1FB39E5A"/>
    <w:rsid w:val="1FDC6742"/>
    <w:rsid w:val="2009EF45"/>
    <w:rsid w:val="2019B292"/>
    <w:rsid w:val="2026BEA8"/>
    <w:rsid w:val="203F506A"/>
    <w:rsid w:val="204B44B9"/>
    <w:rsid w:val="208BADC4"/>
    <w:rsid w:val="2094DD72"/>
    <w:rsid w:val="2102D2BE"/>
    <w:rsid w:val="2159458A"/>
    <w:rsid w:val="21AB4CE5"/>
    <w:rsid w:val="21AE1DF9"/>
    <w:rsid w:val="2211ED48"/>
    <w:rsid w:val="222BE1FA"/>
    <w:rsid w:val="224D33E7"/>
    <w:rsid w:val="225629BD"/>
    <w:rsid w:val="22669CF9"/>
    <w:rsid w:val="226FA992"/>
    <w:rsid w:val="2270B52C"/>
    <w:rsid w:val="22AF582B"/>
    <w:rsid w:val="22BEC939"/>
    <w:rsid w:val="23126C04"/>
    <w:rsid w:val="232B0F4C"/>
    <w:rsid w:val="23676CDE"/>
    <w:rsid w:val="237CA0F3"/>
    <w:rsid w:val="2388129C"/>
    <w:rsid w:val="23B4B46D"/>
    <w:rsid w:val="23C73097"/>
    <w:rsid w:val="23F8723F"/>
    <w:rsid w:val="240BB583"/>
    <w:rsid w:val="24408B23"/>
    <w:rsid w:val="2485829B"/>
    <w:rsid w:val="24B76A48"/>
    <w:rsid w:val="24CB2869"/>
    <w:rsid w:val="24D83C7E"/>
    <w:rsid w:val="24DFE1A9"/>
    <w:rsid w:val="24EEBE83"/>
    <w:rsid w:val="250DD60A"/>
    <w:rsid w:val="25241020"/>
    <w:rsid w:val="252AA302"/>
    <w:rsid w:val="255AE5D8"/>
    <w:rsid w:val="25821F8F"/>
    <w:rsid w:val="25CA0741"/>
    <w:rsid w:val="25DA5475"/>
    <w:rsid w:val="25DA8BF3"/>
    <w:rsid w:val="25EC0EEF"/>
    <w:rsid w:val="26455692"/>
    <w:rsid w:val="264E9409"/>
    <w:rsid w:val="266E92E0"/>
    <w:rsid w:val="2680007B"/>
    <w:rsid w:val="26C50B52"/>
    <w:rsid w:val="27131109"/>
    <w:rsid w:val="2719414A"/>
    <w:rsid w:val="2750D837"/>
    <w:rsid w:val="276D0C0C"/>
    <w:rsid w:val="2776C85E"/>
    <w:rsid w:val="27905306"/>
    <w:rsid w:val="27968FDA"/>
    <w:rsid w:val="27A1001D"/>
    <w:rsid w:val="27CE3679"/>
    <w:rsid w:val="27EC344E"/>
    <w:rsid w:val="280862C8"/>
    <w:rsid w:val="282E2A72"/>
    <w:rsid w:val="2831072E"/>
    <w:rsid w:val="2843DFDC"/>
    <w:rsid w:val="285F3433"/>
    <w:rsid w:val="2875EE04"/>
    <w:rsid w:val="28A84AC9"/>
    <w:rsid w:val="290666BA"/>
    <w:rsid w:val="290913A2"/>
    <w:rsid w:val="2943ED72"/>
    <w:rsid w:val="2957E86F"/>
    <w:rsid w:val="29A0E02B"/>
    <w:rsid w:val="29B0C066"/>
    <w:rsid w:val="29D94252"/>
    <w:rsid w:val="2AB3A4CD"/>
    <w:rsid w:val="2AEF97A5"/>
    <w:rsid w:val="2B2F54C0"/>
    <w:rsid w:val="2B5E4043"/>
    <w:rsid w:val="2B66559F"/>
    <w:rsid w:val="2B760E93"/>
    <w:rsid w:val="2B7E4841"/>
    <w:rsid w:val="2BC5CA2D"/>
    <w:rsid w:val="2BD9F75B"/>
    <w:rsid w:val="2BF122BE"/>
    <w:rsid w:val="2C0E00F7"/>
    <w:rsid w:val="2C191ECF"/>
    <w:rsid w:val="2C19C943"/>
    <w:rsid w:val="2C570D34"/>
    <w:rsid w:val="2C5E9EF8"/>
    <w:rsid w:val="2C7E64DD"/>
    <w:rsid w:val="2C8D4710"/>
    <w:rsid w:val="2C9A23A7"/>
    <w:rsid w:val="2CA77EA4"/>
    <w:rsid w:val="2CFAF46C"/>
    <w:rsid w:val="2D0E32B9"/>
    <w:rsid w:val="2D0FD519"/>
    <w:rsid w:val="2D4314B8"/>
    <w:rsid w:val="2E23570A"/>
    <w:rsid w:val="2E2E8513"/>
    <w:rsid w:val="2E5AA112"/>
    <w:rsid w:val="2E6D6D93"/>
    <w:rsid w:val="2E707D63"/>
    <w:rsid w:val="2E904821"/>
    <w:rsid w:val="2EBD3F74"/>
    <w:rsid w:val="2ECF2BEB"/>
    <w:rsid w:val="2ED0DD47"/>
    <w:rsid w:val="2EEE9015"/>
    <w:rsid w:val="2F108E56"/>
    <w:rsid w:val="2F2C4AB3"/>
    <w:rsid w:val="2F3A6B09"/>
    <w:rsid w:val="2FF4E669"/>
    <w:rsid w:val="300A78C2"/>
    <w:rsid w:val="300B9F37"/>
    <w:rsid w:val="3015552F"/>
    <w:rsid w:val="301F96BB"/>
    <w:rsid w:val="3055B3DF"/>
    <w:rsid w:val="30675E7D"/>
    <w:rsid w:val="307241A0"/>
    <w:rsid w:val="30AEEAC4"/>
    <w:rsid w:val="30C2923D"/>
    <w:rsid w:val="30E81E6A"/>
    <w:rsid w:val="31B7C0D4"/>
    <w:rsid w:val="31BB1948"/>
    <w:rsid w:val="31BE130A"/>
    <w:rsid w:val="3246B35B"/>
    <w:rsid w:val="32D3A828"/>
    <w:rsid w:val="32E40573"/>
    <w:rsid w:val="3311C22C"/>
    <w:rsid w:val="331D68FF"/>
    <w:rsid w:val="332D6B6B"/>
    <w:rsid w:val="332F780D"/>
    <w:rsid w:val="33424EB3"/>
    <w:rsid w:val="33974249"/>
    <w:rsid w:val="33B7AFB9"/>
    <w:rsid w:val="33C99DFB"/>
    <w:rsid w:val="33CED240"/>
    <w:rsid w:val="33D0CAAF"/>
    <w:rsid w:val="34080FFC"/>
    <w:rsid w:val="3418CBA9"/>
    <w:rsid w:val="349E2AC5"/>
    <w:rsid w:val="34A58A6D"/>
    <w:rsid w:val="34C4259D"/>
    <w:rsid w:val="34ED0CBA"/>
    <w:rsid w:val="35282E50"/>
    <w:rsid w:val="354A0AF1"/>
    <w:rsid w:val="356973EB"/>
    <w:rsid w:val="3581AB70"/>
    <w:rsid w:val="365AD0B1"/>
    <w:rsid w:val="3662825F"/>
    <w:rsid w:val="36671D9C"/>
    <w:rsid w:val="366A9DC1"/>
    <w:rsid w:val="3674BB83"/>
    <w:rsid w:val="369A072F"/>
    <w:rsid w:val="373F3ABB"/>
    <w:rsid w:val="374606D4"/>
    <w:rsid w:val="3781E08F"/>
    <w:rsid w:val="37954E0D"/>
    <w:rsid w:val="37975B6E"/>
    <w:rsid w:val="37A650B1"/>
    <w:rsid w:val="37C0C866"/>
    <w:rsid w:val="37D95296"/>
    <w:rsid w:val="37EC40A7"/>
    <w:rsid w:val="38591540"/>
    <w:rsid w:val="385FCDDE"/>
    <w:rsid w:val="386C041D"/>
    <w:rsid w:val="38ABDCBB"/>
    <w:rsid w:val="38F4B9A3"/>
    <w:rsid w:val="3911D8A3"/>
    <w:rsid w:val="391433B6"/>
    <w:rsid w:val="39196791"/>
    <w:rsid w:val="393799B9"/>
    <w:rsid w:val="39665F9E"/>
    <w:rsid w:val="39763F23"/>
    <w:rsid w:val="39A07B77"/>
    <w:rsid w:val="39A23427"/>
    <w:rsid w:val="39DACB24"/>
    <w:rsid w:val="3A2F2BDF"/>
    <w:rsid w:val="3A338BFF"/>
    <w:rsid w:val="3A472444"/>
    <w:rsid w:val="3A75974A"/>
    <w:rsid w:val="3A85DE2A"/>
    <w:rsid w:val="3A89C313"/>
    <w:rsid w:val="3A8ED155"/>
    <w:rsid w:val="3A961AB6"/>
    <w:rsid w:val="3A9DC5E2"/>
    <w:rsid w:val="3AA96C34"/>
    <w:rsid w:val="3AD460A5"/>
    <w:rsid w:val="3B01628A"/>
    <w:rsid w:val="3B06C701"/>
    <w:rsid w:val="3B3106FE"/>
    <w:rsid w:val="3B9CCF98"/>
    <w:rsid w:val="3BBEBBE6"/>
    <w:rsid w:val="3BDD9EDD"/>
    <w:rsid w:val="3BE9E234"/>
    <w:rsid w:val="3C3E8489"/>
    <w:rsid w:val="3C7DE544"/>
    <w:rsid w:val="3CAAA6CC"/>
    <w:rsid w:val="3CD866F1"/>
    <w:rsid w:val="3D0345A5"/>
    <w:rsid w:val="3D230590"/>
    <w:rsid w:val="3D71FCF1"/>
    <w:rsid w:val="3D734E9A"/>
    <w:rsid w:val="3D8760A0"/>
    <w:rsid w:val="3D9FEF09"/>
    <w:rsid w:val="3DBEDD06"/>
    <w:rsid w:val="3DD386FF"/>
    <w:rsid w:val="3DECC8D4"/>
    <w:rsid w:val="3DFDDB1B"/>
    <w:rsid w:val="3E781CA0"/>
    <w:rsid w:val="3E7CFC7C"/>
    <w:rsid w:val="3ED70058"/>
    <w:rsid w:val="3EDB6ED0"/>
    <w:rsid w:val="3EFC6CCF"/>
    <w:rsid w:val="3F07CCC9"/>
    <w:rsid w:val="3F39EE8B"/>
    <w:rsid w:val="3F607EB4"/>
    <w:rsid w:val="3F93147C"/>
    <w:rsid w:val="3FA4A23E"/>
    <w:rsid w:val="3FA7000F"/>
    <w:rsid w:val="4098AF81"/>
    <w:rsid w:val="40A0FAB3"/>
    <w:rsid w:val="40C8C84B"/>
    <w:rsid w:val="40D4E6F0"/>
    <w:rsid w:val="40F2955F"/>
    <w:rsid w:val="410B2182"/>
    <w:rsid w:val="4165333A"/>
    <w:rsid w:val="4176491E"/>
    <w:rsid w:val="417B97BB"/>
    <w:rsid w:val="41B1C10D"/>
    <w:rsid w:val="41C968AA"/>
    <w:rsid w:val="41CAF2C8"/>
    <w:rsid w:val="41CDD100"/>
    <w:rsid w:val="41F82E8C"/>
    <w:rsid w:val="42281CFC"/>
    <w:rsid w:val="42573525"/>
    <w:rsid w:val="42A40AF5"/>
    <w:rsid w:val="42ABCAAA"/>
    <w:rsid w:val="42BBFBD3"/>
    <w:rsid w:val="42C78A29"/>
    <w:rsid w:val="42CB8491"/>
    <w:rsid w:val="42CEB1AC"/>
    <w:rsid w:val="42DDE136"/>
    <w:rsid w:val="43055850"/>
    <w:rsid w:val="430C345A"/>
    <w:rsid w:val="430F959D"/>
    <w:rsid w:val="43181ACD"/>
    <w:rsid w:val="435024E2"/>
    <w:rsid w:val="436D6F53"/>
    <w:rsid w:val="43831139"/>
    <w:rsid w:val="438A60B7"/>
    <w:rsid w:val="43EB4FF4"/>
    <w:rsid w:val="44029A0E"/>
    <w:rsid w:val="44377695"/>
    <w:rsid w:val="44401701"/>
    <w:rsid w:val="444F0173"/>
    <w:rsid w:val="44512B1E"/>
    <w:rsid w:val="44537A15"/>
    <w:rsid w:val="4454655C"/>
    <w:rsid w:val="4457DDAA"/>
    <w:rsid w:val="446DE25D"/>
    <w:rsid w:val="448EC533"/>
    <w:rsid w:val="44A55FF4"/>
    <w:rsid w:val="44DA259E"/>
    <w:rsid w:val="44ED9908"/>
    <w:rsid w:val="4516E957"/>
    <w:rsid w:val="4572FD98"/>
    <w:rsid w:val="459F9428"/>
    <w:rsid w:val="45A437D2"/>
    <w:rsid w:val="45A49ACD"/>
    <w:rsid w:val="45AC321A"/>
    <w:rsid w:val="45E200E0"/>
    <w:rsid w:val="45E703FF"/>
    <w:rsid w:val="45F733FF"/>
    <w:rsid w:val="461AA3FD"/>
    <w:rsid w:val="46769FB1"/>
    <w:rsid w:val="468A6D39"/>
    <w:rsid w:val="468FE908"/>
    <w:rsid w:val="46B6C14C"/>
    <w:rsid w:val="46D3248D"/>
    <w:rsid w:val="46E2476F"/>
    <w:rsid w:val="47325E8E"/>
    <w:rsid w:val="47364FA5"/>
    <w:rsid w:val="4772B652"/>
    <w:rsid w:val="479B7492"/>
    <w:rsid w:val="47CA7E67"/>
    <w:rsid w:val="481C0383"/>
    <w:rsid w:val="48A2E24E"/>
    <w:rsid w:val="48B140AF"/>
    <w:rsid w:val="48B31F08"/>
    <w:rsid w:val="48B74A53"/>
    <w:rsid w:val="49201FE0"/>
    <w:rsid w:val="494CAEC4"/>
    <w:rsid w:val="49E601D7"/>
    <w:rsid w:val="4A590B53"/>
    <w:rsid w:val="4A675D43"/>
    <w:rsid w:val="4A6A785E"/>
    <w:rsid w:val="4A923021"/>
    <w:rsid w:val="4ADF4E33"/>
    <w:rsid w:val="4AFEF0D9"/>
    <w:rsid w:val="4B15DD00"/>
    <w:rsid w:val="4B7E201E"/>
    <w:rsid w:val="4B996807"/>
    <w:rsid w:val="4B9F8C95"/>
    <w:rsid w:val="4BB6492E"/>
    <w:rsid w:val="4BF53EC2"/>
    <w:rsid w:val="4BFA3DC0"/>
    <w:rsid w:val="4C124613"/>
    <w:rsid w:val="4C2BCF25"/>
    <w:rsid w:val="4C32F48C"/>
    <w:rsid w:val="4C35AEFB"/>
    <w:rsid w:val="4C8137B3"/>
    <w:rsid w:val="4C8DEFD3"/>
    <w:rsid w:val="4CD2C0F9"/>
    <w:rsid w:val="4CE48B88"/>
    <w:rsid w:val="4CFF4465"/>
    <w:rsid w:val="4D1C0266"/>
    <w:rsid w:val="4D1E22A2"/>
    <w:rsid w:val="4D3299E2"/>
    <w:rsid w:val="4D392D00"/>
    <w:rsid w:val="4D668B76"/>
    <w:rsid w:val="4DCCD755"/>
    <w:rsid w:val="4DFB50B4"/>
    <w:rsid w:val="4E064753"/>
    <w:rsid w:val="4E87CEC9"/>
    <w:rsid w:val="4EA4AE1E"/>
    <w:rsid w:val="4EAC4E16"/>
    <w:rsid w:val="4ECA40E4"/>
    <w:rsid w:val="4ECCE3E4"/>
    <w:rsid w:val="4F0F97D6"/>
    <w:rsid w:val="4F42A024"/>
    <w:rsid w:val="4F4B6ED6"/>
    <w:rsid w:val="4F57065C"/>
    <w:rsid w:val="4F69AE4A"/>
    <w:rsid w:val="4F79A82D"/>
    <w:rsid w:val="4F8BB1AC"/>
    <w:rsid w:val="4FB3D701"/>
    <w:rsid w:val="4FE690A9"/>
    <w:rsid w:val="5021AFA2"/>
    <w:rsid w:val="502D5139"/>
    <w:rsid w:val="5041869E"/>
    <w:rsid w:val="50AB0F78"/>
    <w:rsid w:val="50AEB082"/>
    <w:rsid w:val="50B75585"/>
    <w:rsid w:val="510E7841"/>
    <w:rsid w:val="511D68D0"/>
    <w:rsid w:val="513B37F9"/>
    <w:rsid w:val="51746B17"/>
    <w:rsid w:val="51AAAF1E"/>
    <w:rsid w:val="51B87520"/>
    <w:rsid w:val="51D3ADC7"/>
    <w:rsid w:val="520F2432"/>
    <w:rsid w:val="521B7485"/>
    <w:rsid w:val="524EC263"/>
    <w:rsid w:val="53413E55"/>
    <w:rsid w:val="536C8660"/>
    <w:rsid w:val="539F6D96"/>
    <w:rsid w:val="53AE08C5"/>
    <w:rsid w:val="53D50EAE"/>
    <w:rsid w:val="53DAB266"/>
    <w:rsid w:val="540BBCDE"/>
    <w:rsid w:val="540DAEDA"/>
    <w:rsid w:val="5422E690"/>
    <w:rsid w:val="542681E6"/>
    <w:rsid w:val="5432E181"/>
    <w:rsid w:val="544C6110"/>
    <w:rsid w:val="549C9FE4"/>
    <w:rsid w:val="54C83E1A"/>
    <w:rsid w:val="54E4EBB3"/>
    <w:rsid w:val="54EB82FC"/>
    <w:rsid w:val="55333203"/>
    <w:rsid w:val="55449740"/>
    <w:rsid w:val="55A10A9D"/>
    <w:rsid w:val="55A97D5A"/>
    <w:rsid w:val="55FDDD25"/>
    <w:rsid w:val="560393EA"/>
    <w:rsid w:val="562C38C9"/>
    <w:rsid w:val="563564D0"/>
    <w:rsid w:val="563B3F0D"/>
    <w:rsid w:val="56838F08"/>
    <w:rsid w:val="56CC9B2D"/>
    <w:rsid w:val="56D00263"/>
    <w:rsid w:val="56F7D275"/>
    <w:rsid w:val="571316D1"/>
    <w:rsid w:val="5754AB72"/>
    <w:rsid w:val="575BF4B0"/>
    <w:rsid w:val="57B882B2"/>
    <w:rsid w:val="5808BE9E"/>
    <w:rsid w:val="5838113E"/>
    <w:rsid w:val="586C1206"/>
    <w:rsid w:val="588AD28D"/>
    <w:rsid w:val="589A6E66"/>
    <w:rsid w:val="58BCD242"/>
    <w:rsid w:val="58C24B77"/>
    <w:rsid w:val="58C65068"/>
    <w:rsid w:val="58ED078A"/>
    <w:rsid w:val="59238FF1"/>
    <w:rsid w:val="5930D34F"/>
    <w:rsid w:val="595BD705"/>
    <w:rsid w:val="598469CB"/>
    <w:rsid w:val="5984CDA3"/>
    <w:rsid w:val="599AB137"/>
    <w:rsid w:val="59A16530"/>
    <w:rsid w:val="59B21B58"/>
    <w:rsid w:val="59B61842"/>
    <w:rsid w:val="59DA6C8B"/>
    <w:rsid w:val="59FAC930"/>
    <w:rsid w:val="5A234030"/>
    <w:rsid w:val="5A38297B"/>
    <w:rsid w:val="5A4DFE41"/>
    <w:rsid w:val="5A9D3DA9"/>
    <w:rsid w:val="5ABAC9C3"/>
    <w:rsid w:val="5AD3EF48"/>
    <w:rsid w:val="5AE39C48"/>
    <w:rsid w:val="5AF92706"/>
    <w:rsid w:val="5B0B9337"/>
    <w:rsid w:val="5B3A4B54"/>
    <w:rsid w:val="5B401D21"/>
    <w:rsid w:val="5BE135A6"/>
    <w:rsid w:val="5BEE893D"/>
    <w:rsid w:val="5C14D7A2"/>
    <w:rsid w:val="5C1C2238"/>
    <w:rsid w:val="5C27301E"/>
    <w:rsid w:val="5C43946A"/>
    <w:rsid w:val="5C92B6B3"/>
    <w:rsid w:val="5CB57F2E"/>
    <w:rsid w:val="5CB6D437"/>
    <w:rsid w:val="5CBCAFDF"/>
    <w:rsid w:val="5CCFF1C6"/>
    <w:rsid w:val="5CE68008"/>
    <w:rsid w:val="5CE71A00"/>
    <w:rsid w:val="5CE9A022"/>
    <w:rsid w:val="5D526961"/>
    <w:rsid w:val="5D624981"/>
    <w:rsid w:val="5D90B84E"/>
    <w:rsid w:val="5DB7DC75"/>
    <w:rsid w:val="5E00456F"/>
    <w:rsid w:val="5E0D9570"/>
    <w:rsid w:val="5E1B843E"/>
    <w:rsid w:val="5E51C590"/>
    <w:rsid w:val="5E5B976A"/>
    <w:rsid w:val="5E9DAE41"/>
    <w:rsid w:val="5F329D30"/>
    <w:rsid w:val="5F848F49"/>
    <w:rsid w:val="5FB3A8B9"/>
    <w:rsid w:val="5FE80594"/>
    <w:rsid w:val="5FE9382C"/>
    <w:rsid w:val="5FEE8F10"/>
    <w:rsid w:val="5FF6D2B8"/>
    <w:rsid w:val="5FFEFEE1"/>
    <w:rsid w:val="60049FC4"/>
    <w:rsid w:val="601A04C5"/>
    <w:rsid w:val="60209EB4"/>
    <w:rsid w:val="60C07408"/>
    <w:rsid w:val="60F7FE9A"/>
    <w:rsid w:val="6112E592"/>
    <w:rsid w:val="611FD8B3"/>
    <w:rsid w:val="612D67B9"/>
    <w:rsid w:val="6158DBEC"/>
    <w:rsid w:val="618F180C"/>
    <w:rsid w:val="61CC6641"/>
    <w:rsid w:val="6214F386"/>
    <w:rsid w:val="623C2D07"/>
    <w:rsid w:val="6291204D"/>
    <w:rsid w:val="62ABB89A"/>
    <w:rsid w:val="62D6305D"/>
    <w:rsid w:val="62EF2BD4"/>
    <w:rsid w:val="631379DA"/>
    <w:rsid w:val="634A76E0"/>
    <w:rsid w:val="63523ABC"/>
    <w:rsid w:val="639246D4"/>
    <w:rsid w:val="63A2F37B"/>
    <w:rsid w:val="63F7C3FA"/>
    <w:rsid w:val="643036FE"/>
    <w:rsid w:val="64712CE0"/>
    <w:rsid w:val="6484A415"/>
    <w:rsid w:val="64A34C28"/>
    <w:rsid w:val="64B5E270"/>
    <w:rsid w:val="64C3E968"/>
    <w:rsid w:val="64E88A97"/>
    <w:rsid w:val="65164D99"/>
    <w:rsid w:val="653BAA81"/>
    <w:rsid w:val="656E2CC6"/>
    <w:rsid w:val="657FB7BC"/>
    <w:rsid w:val="659D4FF0"/>
    <w:rsid w:val="65AE3D97"/>
    <w:rsid w:val="65EE3738"/>
    <w:rsid w:val="65F779DC"/>
    <w:rsid w:val="66956F9F"/>
    <w:rsid w:val="66CF1807"/>
    <w:rsid w:val="670BED9B"/>
    <w:rsid w:val="67A4FE91"/>
    <w:rsid w:val="67C39087"/>
    <w:rsid w:val="6820ABEC"/>
    <w:rsid w:val="687EA9AB"/>
    <w:rsid w:val="68B9F05A"/>
    <w:rsid w:val="68D65CDE"/>
    <w:rsid w:val="68DECDEC"/>
    <w:rsid w:val="6929103C"/>
    <w:rsid w:val="6940701B"/>
    <w:rsid w:val="69634A62"/>
    <w:rsid w:val="6977E17B"/>
    <w:rsid w:val="6981C272"/>
    <w:rsid w:val="6985FF05"/>
    <w:rsid w:val="69AAB3EC"/>
    <w:rsid w:val="6A26D2A9"/>
    <w:rsid w:val="6A2C9F66"/>
    <w:rsid w:val="6A37D699"/>
    <w:rsid w:val="6A49CCFB"/>
    <w:rsid w:val="6A69C2D7"/>
    <w:rsid w:val="6A6AED7C"/>
    <w:rsid w:val="6AACA48E"/>
    <w:rsid w:val="6AADF481"/>
    <w:rsid w:val="6AB46027"/>
    <w:rsid w:val="6AC63385"/>
    <w:rsid w:val="6AD0227D"/>
    <w:rsid w:val="6B08D47E"/>
    <w:rsid w:val="6B16AA01"/>
    <w:rsid w:val="6B40D2AF"/>
    <w:rsid w:val="6B4771D9"/>
    <w:rsid w:val="6BB72CCD"/>
    <w:rsid w:val="6BE3A5A6"/>
    <w:rsid w:val="6C25700C"/>
    <w:rsid w:val="6C3D41F5"/>
    <w:rsid w:val="6C5202BC"/>
    <w:rsid w:val="6C71D860"/>
    <w:rsid w:val="6C72D4D4"/>
    <w:rsid w:val="6C83B0CD"/>
    <w:rsid w:val="6CCA6683"/>
    <w:rsid w:val="6CCCAA8F"/>
    <w:rsid w:val="6CF63721"/>
    <w:rsid w:val="6CFDC5E7"/>
    <w:rsid w:val="6D2F00C1"/>
    <w:rsid w:val="6D88BF59"/>
    <w:rsid w:val="6DBD3378"/>
    <w:rsid w:val="6DE9E422"/>
    <w:rsid w:val="6E8265A7"/>
    <w:rsid w:val="6E8B23D5"/>
    <w:rsid w:val="6EA218CD"/>
    <w:rsid w:val="6EB29BA0"/>
    <w:rsid w:val="6EC60933"/>
    <w:rsid w:val="6F2F23D2"/>
    <w:rsid w:val="6F49640F"/>
    <w:rsid w:val="6F50E559"/>
    <w:rsid w:val="6FD5DB67"/>
    <w:rsid w:val="7014D459"/>
    <w:rsid w:val="701FE883"/>
    <w:rsid w:val="70245BF2"/>
    <w:rsid w:val="707CB292"/>
    <w:rsid w:val="709CF474"/>
    <w:rsid w:val="711BE5C7"/>
    <w:rsid w:val="7164209C"/>
    <w:rsid w:val="718B6E44"/>
    <w:rsid w:val="718DF854"/>
    <w:rsid w:val="71AA4635"/>
    <w:rsid w:val="71B919FB"/>
    <w:rsid w:val="71BF1E45"/>
    <w:rsid w:val="72315CAF"/>
    <w:rsid w:val="72388505"/>
    <w:rsid w:val="724C2B09"/>
    <w:rsid w:val="7264E220"/>
    <w:rsid w:val="72A21F94"/>
    <w:rsid w:val="73225220"/>
    <w:rsid w:val="7324D82B"/>
    <w:rsid w:val="732F596A"/>
    <w:rsid w:val="7353CC84"/>
    <w:rsid w:val="7403C7D2"/>
    <w:rsid w:val="742B0C9A"/>
    <w:rsid w:val="743390BD"/>
    <w:rsid w:val="748E1CEB"/>
    <w:rsid w:val="749812B2"/>
    <w:rsid w:val="74992413"/>
    <w:rsid w:val="749A67B3"/>
    <w:rsid w:val="74AF1A06"/>
    <w:rsid w:val="7537B02A"/>
    <w:rsid w:val="75924BA4"/>
    <w:rsid w:val="7614CC69"/>
    <w:rsid w:val="765A39E2"/>
    <w:rsid w:val="7670B793"/>
    <w:rsid w:val="767C666C"/>
    <w:rsid w:val="76D85F49"/>
    <w:rsid w:val="76FE9F27"/>
    <w:rsid w:val="774463F5"/>
    <w:rsid w:val="77627B10"/>
    <w:rsid w:val="77AFDCA8"/>
    <w:rsid w:val="77CA8B36"/>
    <w:rsid w:val="77E980DD"/>
    <w:rsid w:val="77F9EA30"/>
    <w:rsid w:val="78284CC2"/>
    <w:rsid w:val="787F3DB3"/>
    <w:rsid w:val="78B346FA"/>
    <w:rsid w:val="78BB268F"/>
    <w:rsid w:val="7900EDD6"/>
    <w:rsid w:val="7921E411"/>
    <w:rsid w:val="79301938"/>
    <w:rsid w:val="797016BC"/>
    <w:rsid w:val="79B7D530"/>
    <w:rsid w:val="79C240ED"/>
    <w:rsid w:val="79EBCE5B"/>
    <w:rsid w:val="79EE96D6"/>
    <w:rsid w:val="7A25F3DD"/>
    <w:rsid w:val="7A26B033"/>
    <w:rsid w:val="7A54F8D7"/>
    <w:rsid w:val="7A5B8E22"/>
    <w:rsid w:val="7A831715"/>
    <w:rsid w:val="7B158D04"/>
    <w:rsid w:val="7B2D2255"/>
    <w:rsid w:val="7B5375E1"/>
    <w:rsid w:val="7B69B5B6"/>
    <w:rsid w:val="7BB42329"/>
    <w:rsid w:val="7BD4A911"/>
    <w:rsid w:val="7BDF31C3"/>
    <w:rsid w:val="7BE9CFD6"/>
    <w:rsid w:val="7BFB0DE4"/>
    <w:rsid w:val="7C0B0C8D"/>
    <w:rsid w:val="7C27F0D7"/>
    <w:rsid w:val="7C507C5F"/>
    <w:rsid w:val="7C52443A"/>
    <w:rsid w:val="7C86411E"/>
    <w:rsid w:val="7CA9A3E2"/>
    <w:rsid w:val="7CC79F8D"/>
    <w:rsid w:val="7CF51DBB"/>
    <w:rsid w:val="7D1D14DE"/>
    <w:rsid w:val="7D21857B"/>
    <w:rsid w:val="7D761864"/>
    <w:rsid w:val="7D79F228"/>
    <w:rsid w:val="7E094A63"/>
    <w:rsid w:val="7E12B150"/>
    <w:rsid w:val="7E1D0013"/>
    <w:rsid w:val="7E260C35"/>
    <w:rsid w:val="7E36BBD5"/>
    <w:rsid w:val="7E38B9DA"/>
    <w:rsid w:val="7E57B811"/>
    <w:rsid w:val="7E6A2B6C"/>
    <w:rsid w:val="7E7D04F8"/>
    <w:rsid w:val="7E8177E9"/>
    <w:rsid w:val="7E8FF817"/>
    <w:rsid w:val="7EEA22DA"/>
    <w:rsid w:val="7EFCEE1E"/>
    <w:rsid w:val="7F0EFB14"/>
    <w:rsid w:val="7F33C060"/>
    <w:rsid w:val="7F5348E6"/>
    <w:rsid w:val="7F5D4703"/>
    <w:rsid w:val="7F62CF84"/>
    <w:rsid w:val="7F6C7A97"/>
    <w:rsid w:val="7F75F47B"/>
    <w:rsid w:val="7F7AF595"/>
    <w:rsid w:val="7F7B58FB"/>
    <w:rsid w:val="7FA41EDF"/>
    <w:rsid w:val="7FAC5DF3"/>
    <w:rsid w:val="7FAE4DE8"/>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5B5334"/>
  <w15:docId w15:val="{14E722F1-B517-46BB-8CD4-3FBA7CBA6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qFormat="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277E"/>
    <w:pPr>
      <w:spacing w:before="200"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47F3A"/>
    <w:pPr>
      <w:widowControl w:val="0"/>
      <w:spacing w:before="360"/>
      <w:contextualSpacing/>
      <w:outlineLvl w:val="0"/>
    </w:pPr>
    <w:rPr>
      <w:rFonts w:ascii="Calibri" w:eastAsiaTheme="minorHAnsi" w:hAnsi="Calibri" w:cstheme="minorBidi"/>
      <w:b/>
      <w:bCs/>
      <w:color w:val="197C7D" w:themeColor="accent1"/>
      <w:spacing w:val="5"/>
      <w:kern w:val="28"/>
      <w:sz w:val="72"/>
      <w:szCs w:val="28"/>
      <w:lang w:eastAsia="en-US"/>
    </w:rPr>
  </w:style>
  <w:style w:type="paragraph" w:styleId="Heading2">
    <w:name w:val="heading 2"/>
    <w:basedOn w:val="Normal"/>
    <w:next w:val="Normal"/>
    <w:link w:val="Heading2Char"/>
    <w:uiPriority w:val="3"/>
    <w:rsid w:val="00A32152"/>
    <w:pPr>
      <w:spacing w:after="240" w:line="240" w:lineRule="auto"/>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rsid w:val="002D458A"/>
    <w:pPr>
      <w:keepNext/>
      <w:keepLines/>
      <w:numPr>
        <w:ilvl w:val="1"/>
        <w:numId w:val="16"/>
      </w:numPr>
      <w:spacing w:before="240" w:after="240"/>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CA6858"/>
    <w:pPr>
      <w:keepNext/>
      <w:numPr>
        <w:ilvl w:val="2"/>
        <w:numId w:val="16"/>
      </w:numPr>
      <w:spacing w:before="240" w:after="240"/>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273DD3"/>
    <w:pPr>
      <w:keepNext/>
      <w:keepLines/>
      <w:spacing w:before="40" w:after="0"/>
      <w:outlineLvl w:val="5"/>
    </w:pPr>
    <w:rPr>
      <w:rFonts w:asciiTheme="majorHAnsi" w:eastAsiaTheme="majorEastAsia" w:hAnsiTheme="majorHAnsi" w:cstheme="majorBidi"/>
      <w:color w:val="0C3D3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3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47F3A"/>
    <w:rPr>
      <w:rFonts w:ascii="Calibri" w:eastAsiaTheme="minorHAnsi" w:hAnsi="Calibri" w:cstheme="minorBidi"/>
      <w:b/>
      <w:bCs/>
      <w:color w:val="197C7D" w:themeColor="accent1"/>
      <w:spacing w:val="5"/>
      <w:kern w:val="28"/>
      <w:sz w:val="72"/>
      <w:szCs w:val="28"/>
      <w:lang w:eastAsia="en-US"/>
    </w:rPr>
  </w:style>
  <w:style w:type="character" w:customStyle="1" w:styleId="Heading2Char">
    <w:name w:val="Heading 2 Char"/>
    <w:basedOn w:val="DefaultParagraphFont"/>
    <w:link w:val="Heading2"/>
    <w:uiPriority w:val="3"/>
    <w:rsid w:val="00A32152"/>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sid w:val="009D0B7A"/>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9A6071"/>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35"/>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numPr>
        <w:numId w:val="15"/>
      </w:numPr>
      <w:tabs>
        <w:tab w:val="clear" w:pos="360"/>
      </w:tabs>
      <w:spacing w:before="120" w:after="120"/>
      <w:ind w:left="720"/>
    </w:pPr>
  </w:style>
  <w:style w:type="paragraph" w:styleId="TableofFigures">
    <w:name w:val="table of figures"/>
    <w:aliases w:val="Table of Boxes"/>
    <w:basedOn w:val="Normal"/>
    <w:next w:val="Normal"/>
    <w:uiPriority w:val="99"/>
    <w:pPr>
      <w:spacing w:before="120" w:after="120" w:line="240" w:lineRule="auto"/>
    </w:pPr>
  </w:style>
  <w:style w:type="paragraph" w:styleId="ListBullet2">
    <w:name w:val="List Bullet 2"/>
    <w:basedOn w:val="Normal"/>
    <w:qFormat/>
    <w:rsid w:val="00123033"/>
    <w:pPr>
      <w:numPr>
        <w:numId w:val="11"/>
      </w:numPr>
      <w:tabs>
        <w:tab w:val="num" w:pos="360"/>
      </w:tabs>
      <w:spacing w:before="120" w:after="120"/>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5"/>
      </w:numPr>
      <w:ind w:left="357" w:hanging="357"/>
    </w:pPr>
  </w:style>
  <w:style w:type="paragraph" w:customStyle="1" w:styleId="TableBullet1">
    <w:name w:val="Table Bullet 1"/>
    <w:basedOn w:val="TableText"/>
    <w:uiPriority w:val="15"/>
    <w:qFormat/>
    <w:pPr>
      <w:numPr>
        <w:numId w:val="6"/>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8"/>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9"/>
      </w:numPr>
    </w:pPr>
  </w:style>
  <w:style w:type="numbering" w:customStyle="1" w:styleId="Headinglist">
    <w:name w:val="Heading list"/>
    <w:uiPriority w:val="99"/>
    <w:pPr>
      <w:numPr>
        <w:numId w:val="11"/>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qFormat/>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ind w:left="72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197C7D" w:themeColor="accent1"/>
    </w:rPr>
  </w:style>
  <w:style w:type="paragraph" w:customStyle="1" w:styleId="TableBullet2">
    <w:name w:val="Table Bullet 2"/>
    <w:basedOn w:val="TableBullet1"/>
    <w:qFormat/>
    <w:pPr>
      <w:numPr>
        <w:numId w:val="0"/>
      </w:numPr>
      <w:tabs>
        <w:tab w:val="num" w:pos="284"/>
      </w:tabs>
      <w:ind w:left="1004" w:hanging="360"/>
    </w:pPr>
  </w:style>
  <w:style w:type="numbering" w:customStyle="1" w:styleId="TableBulletlist">
    <w:name w:val="Table Bullet list"/>
    <w:uiPriority w:val="99"/>
    <w:pPr>
      <w:numPr>
        <w:numId w:val="7"/>
      </w:numPr>
    </w:pPr>
  </w:style>
  <w:style w:type="character" w:styleId="UnresolvedMention">
    <w:name w:val="Unresolved Mention"/>
    <w:basedOn w:val="DefaultParagraphFont"/>
    <w:uiPriority w:val="99"/>
    <w:unhideWhenUsed/>
    <w:rsid w:val="008B4CF5"/>
    <w:rPr>
      <w:color w:val="605E5C"/>
      <w:shd w:val="clear" w:color="auto" w:fill="E1DFDD"/>
    </w:rPr>
  </w:style>
  <w:style w:type="paragraph" w:styleId="ListParagraph">
    <w:name w:val="List Paragraph"/>
    <w:aliases w:val="Without Spacing"/>
    <w:basedOn w:val="Normal"/>
    <w:link w:val="ListParagraphChar"/>
    <w:uiPriority w:val="34"/>
    <w:qFormat/>
    <w:rsid w:val="006C261F"/>
    <w:pPr>
      <w:spacing w:after="0" w:line="240" w:lineRule="auto"/>
      <w:ind w:left="720"/>
    </w:pPr>
    <w:rPr>
      <w:rFonts w:ascii="Calibri" w:hAnsi="Calibri" w:cs="Calibri"/>
    </w:rPr>
  </w:style>
  <w:style w:type="character" w:styleId="Mention">
    <w:name w:val="Mention"/>
    <w:basedOn w:val="DefaultParagraphFont"/>
    <w:uiPriority w:val="99"/>
    <w:unhideWhenUsed/>
    <w:rsid w:val="00470E1E"/>
    <w:rPr>
      <w:color w:val="2B579A"/>
      <w:shd w:val="clear" w:color="auto" w:fill="E1DFDD"/>
    </w:rPr>
  </w:style>
  <w:style w:type="paragraph" w:styleId="Revision">
    <w:name w:val="Revision"/>
    <w:hidden/>
    <w:uiPriority w:val="99"/>
    <w:semiHidden/>
    <w:rsid w:val="009428CB"/>
    <w:rPr>
      <w:rFonts w:asciiTheme="minorHAnsi" w:eastAsiaTheme="minorHAnsi" w:hAnsiTheme="minorHAnsi" w:cstheme="minorBidi"/>
      <w:sz w:val="22"/>
      <w:szCs w:val="22"/>
      <w:lang w:eastAsia="en-US"/>
    </w:rPr>
  </w:style>
  <w:style w:type="paragraph" w:customStyle="1" w:styleId="Headingbolditalic">
    <w:name w:val="Heading bold italic"/>
    <w:basedOn w:val="Normal"/>
    <w:link w:val="HeadingbolditalicChar"/>
    <w:qFormat/>
    <w:rsid w:val="006A073E"/>
    <w:pPr>
      <w:spacing w:after="120"/>
      <w:ind w:left="720"/>
    </w:pPr>
    <w:rPr>
      <w:b/>
      <w:bCs/>
      <w:i/>
      <w:iCs/>
      <w:lang w:val="en-US" w:eastAsia="ja-JP"/>
    </w:rPr>
  </w:style>
  <w:style w:type="character" w:customStyle="1" w:styleId="HeadingbolditalicChar">
    <w:name w:val="Heading bold italic Char"/>
    <w:basedOn w:val="DefaultParagraphFont"/>
    <w:link w:val="Headingbolditalic"/>
    <w:rsid w:val="006A073E"/>
    <w:rPr>
      <w:rFonts w:asciiTheme="minorHAnsi" w:eastAsiaTheme="minorHAnsi" w:hAnsiTheme="minorHAnsi" w:cstheme="minorBidi"/>
      <w:b/>
      <w:bCs/>
      <w:i/>
      <w:iCs/>
      <w:sz w:val="22"/>
      <w:szCs w:val="22"/>
      <w:lang w:val="en-US" w:eastAsia="ja-JP"/>
    </w:rPr>
  </w:style>
  <w:style w:type="paragraph" w:customStyle="1" w:styleId="DSMOHeading1">
    <w:name w:val="DSMO Heading 1"/>
    <w:basedOn w:val="Heading2"/>
    <w:link w:val="DSMOHeading1Char"/>
    <w:qFormat/>
    <w:rsid w:val="000D6A35"/>
    <w:pPr>
      <w:numPr>
        <w:numId w:val="16"/>
      </w:numPr>
    </w:pPr>
  </w:style>
  <w:style w:type="character" w:customStyle="1" w:styleId="DSMOHeading1Char">
    <w:name w:val="DSMO Heading 1 Char"/>
    <w:basedOn w:val="Heading2Char"/>
    <w:link w:val="DSMOHeading1"/>
    <w:rsid w:val="000D6A35"/>
    <w:rPr>
      <w:rFonts w:ascii="Calibri" w:eastAsiaTheme="minorEastAsia" w:hAnsi="Calibri" w:cstheme="minorBidi"/>
      <w:bCs/>
      <w:color w:val="197C7D"/>
      <w:sz w:val="56"/>
      <w:szCs w:val="28"/>
      <w:lang w:eastAsia="ja-JP"/>
    </w:rPr>
  </w:style>
  <w:style w:type="character" w:customStyle="1" w:styleId="ListParagraphChar">
    <w:name w:val="List Paragraph Char"/>
    <w:aliases w:val="Without Spacing Char"/>
    <w:basedOn w:val="DefaultParagraphFont"/>
    <w:link w:val="ListParagraph"/>
    <w:uiPriority w:val="34"/>
    <w:rsid w:val="006C32AF"/>
    <w:rPr>
      <w:rFonts w:ascii="Calibri" w:eastAsiaTheme="minorHAnsi" w:hAnsi="Calibri" w:cs="Calibri"/>
      <w:sz w:val="22"/>
      <w:szCs w:val="22"/>
      <w:lang w:eastAsia="en-US"/>
    </w:rPr>
  </w:style>
  <w:style w:type="paragraph" w:customStyle="1" w:styleId="CUNumber1">
    <w:name w:val="CU_Number1"/>
    <w:basedOn w:val="Normal"/>
    <w:rsid w:val="002916D7"/>
    <w:pPr>
      <w:widowControl w:val="0"/>
      <w:numPr>
        <w:numId w:val="13"/>
      </w:numPr>
      <w:tabs>
        <w:tab w:val="clear" w:pos="964"/>
      </w:tabs>
      <w:spacing w:after="220" w:line="240" w:lineRule="auto"/>
      <w:ind w:left="720" w:hanging="360"/>
      <w:outlineLvl w:val="0"/>
    </w:pPr>
    <w:rPr>
      <w:rFonts w:ascii="Times New Roman" w:eastAsia="Times New Roman" w:hAnsi="Times New Roman" w:cs="Times New Roman"/>
      <w:szCs w:val="24"/>
    </w:rPr>
  </w:style>
  <w:style w:type="paragraph" w:customStyle="1" w:styleId="CUNumber2">
    <w:name w:val="CU_Number2"/>
    <w:basedOn w:val="Normal"/>
    <w:rsid w:val="002916D7"/>
    <w:pPr>
      <w:widowControl w:val="0"/>
      <w:numPr>
        <w:ilvl w:val="1"/>
        <w:numId w:val="13"/>
      </w:numPr>
      <w:tabs>
        <w:tab w:val="clear" w:pos="964"/>
      </w:tabs>
      <w:spacing w:after="220" w:line="240" w:lineRule="auto"/>
      <w:ind w:left="1440" w:hanging="360"/>
      <w:outlineLvl w:val="1"/>
    </w:pPr>
    <w:rPr>
      <w:rFonts w:ascii="Times New Roman" w:eastAsia="Times New Roman" w:hAnsi="Times New Roman" w:cs="Times New Roman"/>
      <w:szCs w:val="24"/>
    </w:rPr>
  </w:style>
  <w:style w:type="paragraph" w:customStyle="1" w:styleId="CUNumber3">
    <w:name w:val="CU_Number3"/>
    <w:basedOn w:val="Normal"/>
    <w:rsid w:val="002916D7"/>
    <w:pPr>
      <w:widowControl w:val="0"/>
      <w:numPr>
        <w:ilvl w:val="2"/>
        <w:numId w:val="13"/>
      </w:numPr>
      <w:tabs>
        <w:tab w:val="clear" w:pos="1928"/>
      </w:tabs>
      <w:spacing w:after="220" w:line="240" w:lineRule="auto"/>
      <w:ind w:left="2160" w:hanging="360"/>
      <w:outlineLvl w:val="2"/>
    </w:pPr>
    <w:rPr>
      <w:rFonts w:ascii="Times New Roman" w:eastAsia="Times New Roman" w:hAnsi="Times New Roman" w:cs="Times New Roman"/>
      <w:szCs w:val="24"/>
    </w:rPr>
  </w:style>
  <w:style w:type="paragraph" w:customStyle="1" w:styleId="CUNumber4">
    <w:name w:val="CU_Number4"/>
    <w:basedOn w:val="Normal"/>
    <w:rsid w:val="002916D7"/>
    <w:pPr>
      <w:widowControl w:val="0"/>
      <w:numPr>
        <w:ilvl w:val="3"/>
        <w:numId w:val="13"/>
      </w:numPr>
      <w:tabs>
        <w:tab w:val="clear" w:pos="2891"/>
      </w:tabs>
      <w:spacing w:after="220" w:line="240" w:lineRule="auto"/>
      <w:ind w:left="2880" w:hanging="360"/>
      <w:outlineLvl w:val="3"/>
    </w:pPr>
    <w:rPr>
      <w:rFonts w:ascii="Times New Roman" w:eastAsia="Times New Roman" w:hAnsi="Times New Roman" w:cs="Times New Roman"/>
      <w:szCs w:val="24"/>
    </w:rPr>
  </w:style>
  <w:style w:type="paragraph" w:customStyle="1" w:styleId="CUNumber5">
    <w:name w:val="CU_Number5"/>
    <w:basedOn w:val="Normal"/>
    <w:rsid w:val="002916D7"/>
    <w:pPr>
      <w:widowControl w:val="0"/>
      <w:numPr>
        <w:ilvl w:val="4"/>
        <w:numId w:val="13"/>
      </w:numPr>
      <w:tabs>
        <w:tab w:val="clear" w:pos="3855"/>
      </w:tabs>
      <w:spacing w:after="220" w:line="240" w:lineRule="auto"/>
      <w:ind w:left="3600" w:hanging="360"/>
      <w:outlineLvl w:val="4"/>
    </w:pPr>
    <w:rPr>
      <w:rFonts w:ascii="Times New Roman" w:eastAsia="Times New Roman" w:hAnsi="Times New Roman" w:cs="Times New Roman"/>
      <w:szCs w:val="24"/>
    </w:rPr>
  </w:style>
  <w:style w:type="paragraph" w:customStyle="1" w:styleId="CUNumber6">
    <w:name w:val="CU_Number6"/>
    <w:basedOn w:val="Normal"/>
    <w:rsid w:val="002916D7"/>
    <w:pPr>
      <w:widowControl w:val="0"/>
      <w:numPr>
        <w:ilvl w:val="5"/>
        <w:numId w:val="13"/>
      </w:numPr>
      <w:tabs>
        <w:tab w:val="clear" w:pos="4819"/>
      </w:tabs>
      <w:spacing w:after="220" w:line="240" w:lineRule="auto"/>
      <w:ind w:left="4320" w:hanging="360"/>
      <w:outlineLvl w:val="5"/>
    </w:pPr>
    <w:rPr>
      <w:rFonts w:ascii="Times New Roman" w:eastAsia="Times New Roman" w:hAnsi="Times New Roman" w:cs="Times New Roman"/>
      <w:szCs w:val="24"/>
    </w:rPr>
  </w:style>
  <w:style w:type="paragraph" w:customStyle="1" w:styleId="CUNumber7">
    <w:name w:val="CU_Number7"/>
    <w:basedOn w:val="Normal"/>
    <w:rsid w:val="002916D7"/>
    <w:pPr>
      <w:widowControl w:val="0"/>
      <w:numPr>
        <w:ilvl w:val="6"/>
        <w:numId w:val="13"/>
      </w:numPr>
      <w:tabs>
        <w:tab w:val="clear" w:pos="5783"/>
      </w:tabs>
      <w:spacing w:after="220" w:line="240" w:lineRule="auto"/>
      <w:ind w:left="5040" w:hanging="360"/>
      <w:outlineLvl w:val="6"/>
    </w:pPr>
    <w:rPr>
      <w:rFonts w:ascii="Times New Roman" w:eastAsia="Times New Roman" w:hAnsi="Times New Roman" w:cs="Times New Roman"/>
      <w:szCs w:val="24"/>
    </w:rPr>
  </w:style>
  <w:style w:type="paragraph" w:customStyle="1" w:styleId="CUNumber8">
    <w:name w:val="CU_Number8"/>
    <w:basedOn w:val="Normal"/>
    <w:rsid w:val="002916D7"/>
    <w:pPr>
      <w:widowControl w:val="0"/>
      <w:numPr>
        <w:ilvl w:val="7"/>
        <w:numId w:val="13"/>
      </w:numPr>
      <w:tabs>
        <w:tab w:val="clear" w:pos="6746"/>
      </w:tabs>
      <w:spacing w:after="220" w:line="240" w:lineRule="auto"/>
      <w:ind w:left="5760" w:hanging="360"/>
      <w:outlineLvl w:val="7"/>
    </w:pPr>
    <w:rPr>
      <w:rFonts w:ascii="Times New Roman" w:eastAsia="Times New Roman" w:hAnsi="Times New Roman" w:cs="Times New Roman"/>
      <w:szCs w:val="24"/>
    </w:rPr>
  </w:style>
  <w:style w:type="paragraph" w:customStyle="1" w:styleId="Bullets">
    <w:name w:val="Bullets"/>
    <w:basedOn w:val="Normal"/>
    <w:link w:val="BulletsChar"/>
    <w:uiPriority w:val="8"/>
    <w:qFormat/>
    <w:rsid w:val="002916D7"/>
    <w:pPr>
      <w:numPr>
        <w:numId w:val="14"/>
      </w:numPr>
      <w:spacing w:before="120" w:after="120"/>
      <w:ind w:left="720"/>
    </w:pPr>
    <w:rPr>
      <w:rFonts w:ascii="Arial Nova" w:eastAsia="Times New Roman" w:hAnsi="Arial Nova" w:cs="Times New Roman"/>
      <w:bCs/>
      <w:sz w:val="20"/>
      <w:szCs w:val="20"/>
    </w:rPr>
  </w:style>
  <w:style w:type="character" w:customStyle="1" w:styleId="BulletsChar">
    <w:name w:val="Bullets Char"/>
    <w:basedOn w:val="DefaultParagraphFont"/>
    <w:link w:val="Bullets"/>
    <w:uiPriority w:val="8"/>
    <w:rsid w:val="002916D7"/>
    <w:rPr>
      <w:rFonts w:ascii="Arial Nova" w:eastAsia="Times New Roman" w:hAnsi="Arial Nova"/>
      <w:bCs/>
      <w:lang w:eastAsia="en-US"/>
    </w:rPr>
  </w:style>
  <w:style w:type="paragraph" w:styleId="BodyText">
    <w:name w:val="Body Text"/>
    <w:basedOn w:val="Normal"/>
    <w:link w:val="BodyTextChar"/>
    <w:qFormat/>
    <w:rsid w:val="00CF7110"/>
    <w:pPr>
      <w:spacing w:before="120" w:after="120" w:line="312" w:lineRule="auto"/>
    </w:pPr>
    <w:rPr>
      <w:sz w:val="20"/>
    </w:rPr>
  </w:style>
  <w:style w:type="character" w:customStyle="1" w:styleId="BodyTextChar">
    <w:name w:val="Body Text Char"/>
    <w:basedOn w:val="DefaultParagraphFont"/>
    <w:link w:val="BodyText"/>
    <w:rsid w:val="00CF7110"/>
    <w:rPr>
      <w:rFonts w:asciiTheme="minorHAnsi" w:eastAsiaTheme="minorHAnsi" w:hAnsiTheme="minorHAnsi" w:cstheme="minorBidi"/>
      <w:szCs w:val="22"/>
      <w:lang w:eastAsia="en-US"/>
    </w:rPr>
  </w:style>
  <w:style w:type="paragraph" w:customStyle="1" w:styleId="Default">
    <w:name w:val="Default"/>
    <w:rsid w:val="007E7A31"/>
    <w:pPr>
      <w:autoSpaceDE w:val="0"/>
      <w:autoSpaceDN w:val="0"/>
      <w:adjustRightInd w:val="0"/>
    </w:pPr>
    <w:rPr>
      <w:rFonts w:ascii="Aptos" w:hAnsi="Aptos" w:cs="Aptos"/>
      <w:color w:val="000000"/>
      <w:sz w:val="24"/>
      <w:szCs w:val="24"/>
      <w:lang w:bidi="th-TH"/>
    </w:rPr>
  </w:style>
  <w:style w:type="table" w:customStyle="1" w:styleId="TableGrid10">
    <w:name w:val="Table Grid1"/>
    <w:basedOn w:val="TableNormal"/>
    <w:next w:val="TableGrid"/>
    <w:uiPriority w:val="39"/>
    <w:rsid w:val="007E7A31"/>
    <w:rPr>
      <w:rFonts w:ascii="Aptos" w:eastAsia="DengXian" w:hAnsi="Aptos" w:cs="Cordia New"/>
      <w:kern w:val="2"/>
      <w:sz w:val="24"/>
      <w:szCs w:val="30"/>
      <w:lang w:eastAsia="zh-CN" w:bidi="th-TH"/>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7E7A31"/>
    <w:pPr>
      <w:spacing w:before="0" w:after="0" w:line="240" w:lineRule="auto"/>
      <w:ind w:left="720"/>
    </w:pPr>
    <w:rPr>
      <w:rFonts w:ascii="Aptos" w:eastAsiaTheme="minorEastAsia" w:hAnsi="Aptos" w:cs="Aptos"/>
      <w:sz w:val="24"/>
      <w:szCs w:val="24"/>
      <w:lang w:eastAsia="zh-CN" w:bidi="th-TH"/>
    </w:rPr>
  </w:style>
  <w:style w:type="table" w:styleId="ListTable3-Accent4">
    <w:name w:val="List Table 3 Accent 4"/>
    <w:basedOn w:val="TableNormal"/>
    <w:uiPriority w:val="48"/>
    <w:rsid w:val="00F860C0"/>
    <w:rPr>
      <w:rFonts w:ascii="Roboto" w:eastAsiaTheme="minorEastAsia" w:hAnsi="Roboto" w:cstheme="minorBidi"/>
      <w:color w:val="58595B"/>
      <w:kern w:val="2"/>
      <w:sz w:val="22"/>
      <w:szCs w:val="22"/>
      <w:lang w:eastAsia="zh-CN"/>
      <w14:ligatures w14:val="standardContextual"/>
    </w:rPr>
    <w:tblPr>
      <w:tblStyleRowBandSize w:val="1"/>
      <w:tblStyleColBandSize w:val="1"/>
      <w:tblBorders>
        <w:top w:val="single" w:sz="4" w:space="0" w:color="FFFFFF" w:themeColor="accent4"/>
        <w:left w:val="single" w:sz="4" w:space="0" w:color="FFFFFF" w:themeColor="accent4"/>
        <w:bottom w:val="single" w:sz="4" w:space="0" w:color="FFFFFF" w:themeColor="accent4"/>
        <w:right w:val="single" w:sz="4" w:space="0" w:color="FFFFFF" w:themeColor="accent4"/>
      </w:tblBorders>
    </w:tblPr>
    <w:tblStylePr w:type="firstRow">
      <w:rPr>
        <w:b/>
        <w:bCs/>
        <w:color w:val="FFFFFF" w:themeColor="background1"/>
      </w:rPr>
      <w:tblPr/>
      <w:tcPr>
        <w:shd w:val="clear" w:color="auto" w:fill="FFFFFF" w:themeFill="accent4"/>
      </w:tcPr>
    </w:tblStylePr>
    <w:tblStylePr w:type="lastRow">
      <w:rPr>
        <w:b/>
        <w:bCs/>
      </w:rPr>
      <w:tblPr/>
      <w:tcPr>
        <w:tcBorders>
          <w:top w:val="double" w:sz="4" w:space="0" w:color="FFFFF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FFFF" w:themeColor="accent4"/>
          <w:right w:val="single" w:sz="4" w:space="0" w:color="FFFFFF" w:themeColor="accent4"/>
        </w:tcBorders>
      </w:tcPr>
    </w:tblStylePr>
    <w:tblStylePr w:type="band1Horz">
      <w:tblPr/>
      <w:tcPr>
        <w:tcBorders>
          <w:top w:val="single" w:sz="4" w:space="0" w:color="FFFFFF" w:themeColor="accent4"/>
          <w:bottom w:val="single" w:sz="4" w:space="0" w:color="FFFFF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FFFF" w:themeColor="accent4"/>
          <w:left w:val="nil"/>
        </w:tcBorders>
      </w:tcPr>
    </w:tblStylePr>
    <w:tblStylePr w:type="swCell">
      <w:tblPr/>
      <w:tcPr>
        <w:tcBorders>
          <w:top w:val="double" w:sz="4" w:space="0" w:color="FFFFFF" w:themeColor="accent4"/>
          <w:right w:val="nil"/>
        </w:tcBorders>
      </w:tcPr>
    </w:tblStylePr>
  </w:style>
  <w:style w:type="table" w:styleId="GridTable4-Accent2">
    <w:name w:val="Grid Table 4 Accent 2"/>
    <w:basedOn w:val="TableNormal"/>
    <w:uiPriority w:val="49"/>
    <w:rsid w:val="00F860C0"/>
    <w:tblPr>
      <w:tblStyleRowBandSize w:val="1"/>
      <w:tblStyleColBandSize w:val="1"/>
      <w:tblBorders>
        <w:top w:val="single" w:sz="4" w:space="0" w:color="8CD9CD" w:themeColor="accent2" w:themeTint="99"/>
        <w:left w:val="single" w:sz="4" w:space="0" w:color="8CD9CD" w:themeColor="accent2" w:themeTint="99"/>
        <w:bottom w:val="single" w:sz="4" w:space="0" w:color="8CD9CD" w:themeColor="accent2" w:themeTint="99"/>
        <w:right w:val="single" w:sz="4" w:space="0" w:color="8CD9CD" w:themeColor="accent2" w:themeTint="99"/>
        <w:insideH w:val="single" w:sz="4" w:space="0" w:color="8CD9CD" w:themeColor="accent2" w:themeTint="99"/>
        <w:insideV w:val="single" w:sz="4" w:space="0" w:color="8CD9CD" w:themeColor="accent2" w:themeTint="99"/>
      </w:tblBorders>
    </w:tblPr>
    <w:tblStylePr w:type="firstRow">
      <w:rPr>
        <w:b/>
        <w:bCs/>
        <w:color w:val="FFFFFF" w:themeColor="background1"/>
      </w:rPr>
      <w:tblPr/>
      <w:tcPr>
        <w:tcBorders>
          <w:top w:val="single" w:sz="4" w:space="0" w:color="40C1AC" w:themeColor="accent2"/>
          <w:left w:val="single" w:sz="4" w:space="0" w:color="40C1AC" w:themeColor="accent2"/>
          <w:bottom w:val="single" w:sz="4" w:space="0" w:color="40C1AC" w:themeColor="accent2"/>
          <w:right w:val="single" w:sz="4" w:space="0" w:color="40C1AC" w:themeColor="accent2"/>
          <w:insideH w:val="nil"/>
          <w:insideV w:val="nil"/>
        </w:tcBorders>
        <w:shd w:val="clear" w:color="auto" w:fill="40C1AC" w:themeFill="accent2"/>
      </w:tcPr>
    </w:tblStylePr>
    <w:tblStylePr w:type="lastRow">
      <w:rPr>
        <w:b/>
        <w:bCs/>
      </w:rPr>
      <w:tblPr/>
      <w:tcPr>
        <w:tcBorders>
          <w:top w:val="double" w:sz="4" w:space="0" w:color="40C1AC" w:themeColor="accent2"/>
        </w:tcBorders>
      </w:tcPr>
    </w:tblStylePr>
    <w:tblStylePr w:type="firstCol">
      <w:rPr>
        <w:b/>
        <w:bCs/>
      </w:rPr>
    </w:tblStylePr>
    <w:tblStylePr w:type="lastCol">
      <w:rPr>
        <w:b/>
        <w:bCs/>
      </w:rPr>
    </w:tblStylePr>
    <w:tblStylePr w:type="band1Vert">
      <w:tblPr/>
      <w:tcPr>
        <w:shd w:val="clear" w:color="auto" w:fill="D8F2EE" w:themeFill="accent2" w:themeFillTint="33"/>
      </w:tcPr>
    </w:tblStylePr>
    <w:tblStylePr w:type="band1Horz">
      <w:tblPr/>
      <w:tcPr>
        <w:shd w:val="clear" w:color="auto" w:fill="D8F2EE" w:themeFill="accent2" w:themeFillTint="33"/>
      </w:tcPr>
    </w:tblStylePr>
  </w:style>
  <w:style w:type="table" w:customStyle="1" w:styleId="AEMO-Table3">
    <w:name w:val="AEMO - Table 3"/>
    <w:basedOn w:val="TableNormal"/>
    <w:uiPriority w:val="99"/>
    <w:rsid w:val="00F860C0"/>
    <w:rPr>
      <w:rFonts w:asciiTheme="minorHAnsi" w:eastAsiaTheme="minorHAnsi" w:hAnsiTheme="minorHAnsi" w:cstheme="minorBidi"/>
      <w:sz w:val="24"/>
      <w:szCs w:val="24"/>
      <w:lang w:eastAsia="en-US"/>
    </w:rPr>
    <w:tblPr>
      <w:tblBorders>
        <w:top w:val="single" w:sz="4" w:space="0" w:color="222021" w:themeColor="text2"/>
        <w:bottom w:val="single" w:sz="4" w:space="0" w:color="222021" w:themeColor="text2"/>
        <w:insideH w:val="single" w:sz="4" w:space="0" w:color="222021" w:themeColor="text2"/>
      </w:tblBorders>
    </w:tblPr>
    <w:tblStylePr w:type="firstRow">
      <w:rPr>
        <w:b/>
        <w:i w:val="0"/>
        <w:color w:val="222021" w:themeColor="text2"/>
      </w:rPr>
      <w:tblPr/>
      <w:trPr>
        <w:cantSplit/>
        <w:tblHeader/>
      </w:trPr>
      <w:tcPr>
        <w:shd w:val="clear" w:color="auto" w:fill="C3F2F3" w:themeFill="accent1" w:themeFillTint="33"/>
      </w:tcPr>
    </w:tblStylePr>
    <w:tblStylePr w:type="firstCol">
      <w:rPr>
        <w:b/>
        <w:i w:val="0"/>
      </w:rPr>
      <w:tblPr/>
      <w:tcPr>
        <w:shd w:val="clear" w:color="auto" w:fill="083A42" w:themeFill="background2"/>
      </w:tcPr>
    </w:tblStylePr>
  </w:style>
  <w:style w:type="character" w:customStyle="1" w:styleId="Heading6Char">
    <w:name w:val="Heading 6 Char"/>
    <w:basedOn w:val="DefaultParagraphFont"/>
    <w:link w:val="Heading6"/>
    <w:uiPriority w:val="9"/>
    <w:semiHidden/>
    <w:rsid w:val="00273DD3"/>
    <w:rPr>
      <w:rFonts w:asciiTheme="majorHAnsi" w:eastAsiaTheme="majorEastAsia" w:hAnsiTheme="majorHAnsi" w:cstheme="majorBidi"/>
      <w:color w:val="0C3D3E" w:themeColor="accent1" w:themeShade="7F"/>
      <w:sz w:val="22"/>
      <w:szCs w:val="22"/>
      <w:lang w:eastAsia="en-US"/>
    </w:rPr>
  </w:style>
  <w:style w:type="table" w:styleId="GridTable1Light-Accent2">
    <w:name w:val="Grid Table 1 Light Accent 2"/>
    <w:basedOn w:val="TableNormal"/>
    <w:uiPriority w:val="46"/>
    <w:rsid w:val="00E96527"/>
    <w:tblPr>
      <w:tblStyleRowBandSize w:val="1"/>
      <w:tblStyleColBandSize w:val="1"/>
      <w:tblBorders>
        <w:top w:val="single" w:sz="4" w:space="0" w:color="B2E6DD" w:themeColor="accent2" w:themeTint="66"/>
        <w:left w:val="single" w:sz="4" w:space="0" w:color="B2E6DD" w:themeColor="accent2" w:themeTint="66"/>
        <w:bottom w:val="single" w:sz="4" w:space="0" w:color="B2E6DD" w:themeColor="accent2" w:themeTint="66"/>
        <w:right w:val="single" w:sz="4" w:space="0" w:color="B2E6DD" w:themeColor="accent2" w:themeTint="66"/>
        <w:insideH w:val="single" w:sz="4" w:space="0" w:color="B2E6DD" w:themeColor="accent2" w:themeTint="66"/>
        <w:insideV w:val="single" w:sz="4" w:space="0" w:color="B2E6DD" w:themeColor="accent2" w:themeTint="66"/>
      </w:tblBorders>
    </w:tblPr>
    <w:tblStylePr w:type="firstRow">
      <w:rPr>
        <w:b/>
        <w:bCs/>
      </w:rPr>
      <w:tblPr/>
      <w:tcPr>
        <w:tcBorders>
          <w:bottom w:val="single" w:sz="12" w:space="0" w:color="8CD9CD" w:themeColor="accent2" w:themeTint="99"/>
        </w:tcBorders>
      </w:tcPr>
    </w:tblStylePr>
    <w:tblStylePr w:type="lastRow">
      <w:rPr>
        <w:b/>
        <w:bCs/>
      </w:rPr>
      <w:tblPr/>
      <w:tcPr>
        <w:tcBorders>
          <w:top w:val="double" w:sz="2" w:space="0" w:color="8CD9CD"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2D03D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F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7C7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7C7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7C7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7C7D" w:themeFill="accent1"/>
      </w:tcPr>
    </w:tblStylePr>
    <w:tblStylePr w:type="band1Vert">
      <w:tblPr/>
      <w:tcPr>
        <w:shd w:val="clear" w:color="auto" w:fill="87E5E7" w:themeFill="accent1" w:themeFillTint="66"/>
      </w:tcPr>
    </w:tblStylePr>
    <w:tblStylePr w:type="band1Horz">
      <w:tblPr/>
      <w:tcPr>
        <w:shd w:val="clear" w:color="auto" w:fill="87E5E7" w:themeFill="accent1" w:themeFillTint="66"/>
      </w:tcPr>
    </w:tblStylePr>
  </w:style>
  <w:style w:type="table" w:styleId="TableGridLight">
    <w:name w:val="Grid Table Light"/>
    <w:basedOn w:val="TableNormal"/>
    <w:uiPriority w:val="40"/>
    <w:rsid w:val="00312E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2800">
      <w:bodyDiv w:val="1"/>
      <w:marLeft w:val="0"/>
      <w:marRight w:val="0"/>
      <w:marTop w:val="0"/>
      <w:marBottom w:val="0"/>
      <w:divBdr>
        <w:top w:val="none" w:sz="0" w:space="0" w:color="auto"/>
        <w:left w:val="none" w:sz="0" w:space="0" w:color="auto"/>
        <w:bottom w:val="none" w:sz="0" w:space="0" w:color="auto"/>
        <w:right w:val="none" w:sz="0" w:space="0" w:color="auto"/>
      </w:divBdr>
    </w:div>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5640629">
      <w:bodyDiv w:val="1"/>
      <w:marLeft w:val="0"/>
      <w:marRight w:val="0"/>
      <w:marTop w:val="0"/>
      <w:marBottom w:val="0"/>
      <w:divBdr>
        <w:top w:val="none" w:sz="0" w:space="0" w:color="auto"/>
        <w:left w:val="none" w:sz="0" w:space="0" w:color="auto"/>
        <w:bottom w:val="none" w:sz="0" w:space="0" w:color="auto"/>
        <w:right w:val="none" w:sz="0" w:space="0" w:color="auto"/>
      </w:divBdr>
    </w:div>
    <w:div w:id="27486649">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30762">
      <w:bodyDiv w:val="1"/>
      <w:marLeft w:val="0"/>
      <w:marRight w:val="0"/>
      <w:marTop w:val="0"/>
      <w:marBottom w:val="0"/>
      <w:divBdr>
        <w:top w:val="none" w:sz="0" w:space="0" w:color="auto"/>
        <w:left w:val="none" w:sz="0" w:space="0" w:color="auto"/>
        <w:bottom w:val="none" w:sz="0" w:space="0" w:color="auto"/>
        <w:right w:val="none" w:sz="0" w:space="0" w:color="auto"/>
      </w:divBdr>
    </w:div>
    <w:div w:id="94062010">
      <w:bodyDiv w:val="1"/>
      <w:marLeft w:val="0"/>
      <w:marRight w:val="0"/>
      <w:marTop w:val="0"/>
      <w:marBottom w:val="0"/>
      <w:divBdr>
        <w:top w:val="none" w:sz="0" w:space="0" w:color="auto"/>
        <w:left w:val="none" w:sz="0" w:space="0" w:color="auto"/>
        <w:bottom w:val="none" w:sz="0" w:space="0" w:color="auto"/>
        <w:right w:val="none" w:sz="0" w:space="0" w:color="auto"/>
      </w:divBdr>
      <w:divsChild>
        <w:div w:id="129710206">
          <w:marLeft w:val="0"/>
          <w:marRight w:val="0"/>
          <w:marTop w:val="0"/>
          <w:marBottom w:val="0"/>
          <w:divBdr>
            <w:top w:val="none" w:sz="0" w:space="0" w:color="auto"/>
            <w:left w:val="none" w:sz="0" w:space="0" w:color="auto"/>
            <w:bottom w:val="none" w:sz="0" w:space="0" w:color="auto"/>
            <w:right w:val="none" w:sz="0" w:space="0" w:color="auto"/>
          </w:divBdr>
        </w:div>
        <w:div w:id="269514644">
          <w:marLeft w:val="0"/>
          <w:marRight w:val="0"/>
          <w:marTop w:val="0"/>
          <w:marBottom w:val="0"/>
          <w:divBdr>
            <w:top w:val="none" w:sz="0" w:space="0" w:color="auto"/>
            <w:left w:val="none" w:sz="0" w:space="0" w:color="auto"/>
            <w:bottom w:val="none" w:sz="0" w:space="0" w:color="auto"/>
            <w:right w:val="none" w:sz="0" w:space="0" w:color="auto"/>
          </w:divBdr>
        </w:div>
        <w:div w:id="505095533">
          <w:marLeft w:val="0"/>
          <w:marRight w:val="0"/>
          <w:marTop w:val="0"/>
          <w:marBottom w:val="0"/>
          <w:divBdr>
            <w:top w:val="none" w:sz="0" w:space="0" w:color="auto"/>
            <w:left w:val="none" w:sz="0" w:space="0" w:color="auto"/>
            <w:bottom w:val="none" w:sz="0" w:space="0" w:color="auto"/>
            <w:right w:val="none" w:sz="0" w:space="0" w:color="auto"/>
          </w:divBdr>
        </w:div>
        <w:div w:id="770858713">
          <w:marLeft w:val="0"/>
          <w:marRight w:val="0"/>
          <w:marTop w:val="0"/>
          <w:marBottom w:val="0"/>
          <w:divBdr>
            <w:top w:val="none" w:sz="0" w:space="0" w:color="auto"/>
            <w:left w:val="none" w:sz="0" w:space="0" w:color="auto"/>
            <w:bottom w:val="none" w:sz="0" w:space="0" w:color="auto"/>
            <w:right w:val="none" w:sz="0" w:space="0" w:color="auto"/>
          </w:divBdr>
        </w:div>
        <w:div w:id="811100060">
          <w:marLeft w:val="0"/>
          <w:marRight w:val="0"/>
          <w:marTop w:val="0"/>
          <w:marBottom w:val="0"/>
          <w:divBdr>
            <w:top w:val="none" w:sz="0" w:space="0" w:color="auto"/>
            <w:left w:val="none" w:sz="0" w:space="0" w:color="auto"/>
            <w:bottom w:val="none" w:sz="0" w:space="0" w:color="auto"/>
            <w:right w:val="none" w:sz="0" w:space="0" w:color="auto"/>
          </w:divBdr>
        </w:div>
        <w:div w:id="1131437021">
          <w:marLeft w:val="0"/>
          <w:marRight w:val="0"/>
          <w:marTop w:val="0"/>
          <w:marBottom w:val="0"/>
          <w:divBdr>
            <w:top w:val="none" w:sz="0" w:space="0" w:color="auto"/>
            <w:left w:val="none" w:sz="0" w:space="0" w:color="auto"/>
            <w:bottom w:val="none" w:sz="0" w:space="0" w:color="auto"/>
            <w:right w:val="none" w:sz="0" w:space="0" w:color="auto"/>
          </w:divBdr>
        </w:div>
        <w:div w:id="1417751729">
          <w:marLeft w:val="0"/>
          <w:marRight w:val="0"/>
          <w:marTop w:val="0"/>
          <w:marBottom w:val="0"/>
          <w:divBdr>
            <w:top w:val="none" w:sz="0" w:space="0" w:color="auto"/>
            <w:left w:val="none" w:sz="0" w:space="0" w:color="auto"/>
            <w:bottom w:val="none" w:sz="0" w:space="0" w:color="auto"/>
            <w:right w:val="none" w:sz="0" w:space="0" w:color="auto"/>
          </w:divBdr>
        </w:div>
        <w:div w:id="1462073175">
          <w:marLeft w:val="0"/>
          <w:marRight w:val="0"/>
          <w:marTop w:val="0"/>
          <w:marBottom w:val="0"/>
          <w:divBdr>
            <w:top w:val="none" w:sz="0" w:space="0" w:color="auto"/>
            <w:left w:val="none" w:sz="0" w:space="0" w:color="auto"/>
            <w:bottom w:val="none" w:sz="0" w:space="0" w:color="auto"/>
            <w:right w:val="none" w:sz="0" w:space="0" w:color="auto"/>
          </w:divBdr>
        </w:div>
        <w:div w:id="1547251367">
          <w:marLeft w:val="0"/>
          <w:marRight w:val="0"/>
          <w:marTop w:val="0"/>
          <w:marBottom w:val="0"/>
          <w:divBdr>
            <w:top w:val="none" w:sz="0" w:space="0" w:color="auto"/>
            <w:left w:val="none" w:sz="0" w:space="0" w:color="auto"/>
            <w:bottom w:val="none" w:sz="0" w:space="0" w:color="auto"/>
            <w:right w:val="none" w:sz="0" w:space="0" w:color="auto"/>
          </w:divBdr>
        </w:div>
        <w:div w:id="1561791534">
          <w:marLeft w:val="0"/>
          <w:marRight w:val="0"/>
          <w:marTop w:val="0"/>
          <w:marBottom w:val="0"/>
          <w:divBdr>
            <w:top w:val="none" w:sz="0" w:space="0" w:color="auto"/>
            <w:left w:val="none" w:sz="0" w:space="0" w:color="auto"/>
            <w:bottom w:val="none" w:sz="0" w:space="0" w:color="auto"/>
            <w:right w:val="none" w:sz="0" w:space="0" w:color="auto"/>
          </w:divBdr>
        </w:div>
        <w:div w:id="1652367909">
          <w:marLeft w:val="0"/>
          <w:marRight w:val="0"/>
          <w:marTop w:val="0"/>
          <w:marBottom w:val="0"/>
          <w:divBdr>
            <w:top w:val="none" w:sz="0" w:space="0" w:color="auto"/>
            <w:left w:val="none" w:sz="0" w:space="0" w:color="auto"/>
            <w:bottom w:val="none" w:sz="0" w:space="0" w:color="auto"/>
            <w:right w:val="none" w:sz="0" w:space="0" w:color="auto"/>
          </w:divBdr>
        </w:div>
        <w:div w:id="1708027435">
          <w:marLeft w:val="0"/>
          <w:marRight w:val="0"/>
          <w:marTop w:val="0"/>
          <w:marBottom w:val="0"/>
          <w:divBdr>
            <w:top w:val="none" w:sz="0" w:space="0" w:color="auto"/>
            <w:left w:val="none" w:sz="0" w:space="0" w:color="auto"/>
            <w:bottom w:val="none" w:sz="0" w:space="0" w:color="auto"/>
            <w:right w:val="none" w:sz="0" w:space="0" w:color="auto"/>
          </w:divBdr>
        </w:div>
        <w:div w:id="2037389206">
          <w:marLeft w:val="0"/>
          <w:marRight w:val="0"/>
          <w:marTop w:val="0"/>
          <w:marBottom w:val="0"/>
          <w:divBdr>
            <w:top w:val="none" w:sz="0" w:space="0" w:color="auto"/>
            <w:left w:val="none" w:sz="0" w:space="0" w:color="auto"/>
            <w:bottom w:val="none" w:sz="0" w:space="0" w:color="auto"/>
            <w:right w:val="none" w:sz="0" w:space="0" w:color="auto"/>
          </w:divBdr>
        </w:div>
      </w:divsChild>
    </w:div>
    <w:div w:id="110051525">
      <w:bodyDiv w:val="1"/>
      <w:marLeft w:val="0"/>
      <w:marRight w:val="0"/>
      <w:marTop w:val="0"/>
      <w:marBottom w:val="0"/>
      <w:divBdr>
        <w:top w:val="none" w:sz="0" w:space="0" w:color="auto"/>
        <w:left w:val="none" w:sz="0" w:space="0" w:color="auto"/>
        <w:bottom w:val="none" w:sz="0" w:space="0" w:color="auto"/>
        <w:right w:val="none" w:sz="0" w:space="0" w:color="auto"/>
      </w:divBdr>
      <w:divsChild>
        <w:div w:id="118494430">
          <w:marLeft w:val="1267"/>
          <w:marRight w:val="0"/>
          <w:marTop w:val="120"/>
          <w:marBottom w:val="0"/>
          <w:divBdr>
            <w:top w:val="none" w:sz="0" w:space="0" w:color="auto"/>
            <w:left w:val="none" w:sz="0" w:space="0" w:color="auto"/>
            <w:bottom w:val="none" w:sz="0" w:space="0" w:color="auto"/>
            <w:right w:val="none" w:sz="0" w:space="0" w:color="auto"/>
          </w:divBdr>
        </w:div>
      </w:divsChild>
    </w:div>
    <w:div w:id="122356988">
      <w:bodyDiv w:val="1"/>
      <w:marLeft w:val="0"/>
      <w:marRight w:val="0"/>
      <w:marTop w:val="0"/>
      <w:marBottom w:val="0"/>
      <w:divBdr>
        <w:top w:val="none" w:sz="0" w:space="0" w:color="auto"/>
        <w:left w:val="none" w:sz="0" w:space="0" w:color="auto"/>
        <w:bottom w:val="none" w:sz="0" w:space="0" w:color="auto"/>
        <w:right w:val="none" w:sz="0" w:space="0" w:color="auto"/>
      </w:divBdr>
    </w:div>
    <w:div w:id="130175313">
      <w:bodyDiv w:val="1"/>
      <w:marLeft w:val="0"/>
      <w:marRight w:val="0"/>
      <w:marTop w:val="0"/>
      <w:marBottom w:val="0"/>
      <w:divBdr>
        <w:top w:val="none" w:sz="0" w:space="0" w:color="auto"/>
        <w:left w:val="none" w:sz="0" w:space="0" w:color="auto"/>
        <w:bottom w:val="none" w:sz="0" w:space="0" w:color="auto"/>
        <w:right w:val="none" w:sz="0" w:space="0" w:color="auto"/>
      </w:divBdr>
    </w:div>
    <w:div w:id="141388010">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70812">
      <w:bodyDiv w:val="1"/>
      <w:marLeft w:val="0"/>
      <w:marRight w:val="0"/>
      <w:marTop w:val="0"/>
      <w:marBottom w:val="0"/>
      <w:divBdr>
        <w:top w:val="none" w:sz="0" w:space="0" w:color="auto"/>
        <w:left w:val="none" w:sz="0" w:space="0" w:color="auto"/>
        <w:bottom w:val="none" w:sz="0" w:space="0" w:color="auto"/>
        <w:right w:val="none" w:sz="0" w:space="0" w:color="auto"/>
      </w:divBdr>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4253346">
      <w:bodyDiv w:val="1"/>
      <w:marLeft w:val="0"/>
      <w:marRight w:val="0"/>
      <w:marTop w:val="0"/>
      <w:marBottom w:val="0"/>
      <w:divBdr>
        <w:top w:val="none" w:sz="0" w:space="0" w:color="auto"/>
        <w:left w:val="none" w:sz="0" w:space="0" w:color="auto"/>
        <w:bottom w:val="none" w:sz="0" w:space="0" w:color="auto"/>
        <w:right w:val="none" w:sz="0" w:space="0" w:color="auto"/>
      </w:divBdr>
      <w:divsChild>
        <w:div w:id="256835734">
          <w:marLeft w:val="1166"/>
          <w:marRight w:val="0"/>
          <w:marTop w:val="0"/>
          <w:marBottom w:val="120"/>
          <w:divBdr>
            <w:top w:val="none" w:sz="0" w:space="0" w:color="auto"/>
            <w:left w:val="none" w:sz="0" w:space="0" w:color="auto"/>
            <w:bottom w:val="none" w:sz="0" w:space="0" w:color="auto"/>
            <w:right w:val="none" w:sz="0" w:space="0" w:color="auto"/>
          </w:divBdr>
        </w:div>
      </w:divsChild>
    </w:div>
    <w:div w:id="165438608">
      <w:bodyDiv w:val="1"/>
      <w:marLeft w:val="0"/>
      <w:marRight w:val="0"/>
      <w:marTop w:val="0"/>
      <w:marBottom w:val="0"/>
      <w:divBdr>
        <w:top w:val="none" w:sz="0" w:space="0" w:color="auto"/>
        <w:left w:val="none" w:sz="0" w:space="0" w:color="auto"/>
        <w:bottom w:val="none" w:sz="0" w:space="0" w:color="auto"/>
        <w:right w:val="none" w:sz="0" w:space="0" w:color="auto"/>
      </w:divBdr>
      <w:divsChild>
        <w:div w:id="19622563">
          <w:marLeft w:val="1080"/>
          <w:marRight w:val="0"/>
          <w:marTop w:val="0"/>
          <w:marBottom w:val="120"/>
          <w:divBdr>
            <w:top w:val="none" w:sz="0" w:space="0" w:color="auto"/>
            <w:left w:val="none" w:sz="0" w:space="0" w:color="auto"/>
            <w:bottom w:val="none" w:sz="0" w:space="0" w:color="auto"/>
            <w:right w:val="none" w:sz="0" w:space="0" w:color="auto"/>
          </w:divBdr>
        </w:div>
        <w:div w:id="48001199">
          <w:marLeft w:val="1080"/>
          <w:marRight w:val="0"/>
          <w:marTop w:val="0"/>
          <w:marBottom w:val="120"/>
          <w:divBdr>
            <w:top w:val="none" w:sz="0" w:space="0" w:color="auto"/>
            <w:left w:val="none" w:sz="0" w:space="0" w:color="auto"/>
            <w:bottom w:val="none" w:sz="0" w:space="0" w:color="auto"/>
            <w:right w:val="none" w:sz="0" w:space="0" w:color="auto"/>
          </w:divBdr>
        </w:div>
        <w:div w:id="149715555">
          <w:marLeft w:val="446"/>
          <w:marRight w:val="0"/>
          <w:marTop w:val="0"/>
          <w:marBottom w:val="120"/>
          <w:divBdr>
            <w:top w:val="none" w:sz="0" w:space="0" w:color="auto"/>
            <w:left w:val="none" w:sz="0" w:space="0" w:color="auto"/>
            <w:bottom w:val="none" w:sz="0" w:space="0" w:color="auto"/>
            <w:right w:val="none" w:sz="0" w:space="0" w:color="auto"/>
          </w:divBdr>
        </w:div>
        <w:div w:id="256326099">
          <w:marLeft w:val="446"/>
          <w:marRight w:val="0"/>
          <w:marTop w:val="0"/>
          <w:marBottom w:val="120"/>
          <w:divBdr>
            <w:top w:val="none" w:sz="0" w:space="0" w:color="auto"/>
            <w:left w:val="none" w:sz="0" w:space="0" w:color="auto"/>
            <w:bottom w:val="none" w:sz="0" w:space="0" w:color="auto"/>
            <w:right w:val="none" w:sz="0" w:space="0" w:color="auto"/>
          </w:divBdr>
        </w:div>
        <w:div w:id="1174690746">
          <w:marLeft w:val="1080"/>
          <w:marRight w:val="0"/>
          <w:marTop w:val="0"/>
          <w:marBottom w:val="120"/>
          <w:divBdr>
            <w:top w:val="none" w:sz="0" w:space="0" w:color="auto"/>
            <w:left w:val="none" w:sz="0" w:space="0" w:color="auto"/>
            <w:bottom w:val="none" w:sz="0" w:space="0" w:color="auto"/>
            <w:right w:val="none" w:sz="0" w:space="0" w:color="auto"/>
          </w:divBdr>
        </w:div>
        <w:div w:id="1177617311">
          <w:marLeft w:val="446"/>
          <w:marRight w:val="0"/>
          <w:marTop w:val="0"/>
          <w:marBottom w:val="120"/>
          <w:divBdr>
            <w:top w:val="none" w:sz="0" w:space="0" w:color="auto"/>
            <w:left w:val="none" w:sz="0" w:space="0" w:color="auto"/>
            <w:bottom w:val="none" w:sz="0" w:space="0" w:color="auto"/>
            <w:right w:val="none" w:sz="0" w:space="0" w:color="auto"/>
          </w:divBdr>
        </w:div>
        <w:div w:id="1334456872">
          <w:marLeft w:val="446"/>
          <w:marRight w:val="0"/>
          <w:marTop w:val="0"/>
          <w:marBottom w:val="120"/>
          <w:divBdr>
            <w:top w:val="none" w:sz="0" w:space="0" w:color="auto"/>
            <w:left w:val="none" w:sz="0" w:space="0" w:color="auto"/>
            <w:bottom w:val="none" w:sz="0" w:space="0" w:color="auto"/>
            <w:right w:val="none" w:sz="0" w:space="0" w:color="auto"/>
          </w:divBdr>
        </w:div>
      </w:divsChild>
    </w:div>
    <w:div w:id="197858896">
      <w:bodyDiv w:val="1"/>
      <w:marLeft w:val="0"/>
      <w:marRight w:val="0"/>
      <w:marTop w:val="0"/>
      <w:marBottom w:val="0"/>
      <w:divBdr>
        <w:top w:val="none" w:sz="0" w:space="0" w:color="auto"/>
        <w:left w:val="none" w:sz="0" w:space="0" w:color="auto"/>
        <w:bottom w:val="none" w:sz="0" w:space="0" w:color="auto"/>
        <w:right w:val="none" w:sz="0" w:space="0" w:color="auto"/>
      </w:divBdr>
    </w:div>
    <w:div w:id="202518871">
      <w:bodyDiv w:val="1"/>
      <w:marLeft w:val="0"/>
      <w:marRight w:val="0"/>
      <w:marTop w:val="0"/>
      <w:marBottom w:val="0"/>
      <w:divBdr>
        <w:top w:val="none" w:sz="0" w:space="0" w:color="auto"/>
        <w:left w:val="none" w:sz="0" w:space="0" w:color="auto"/>
        <w:bottom w:val="none" w:sz="0" w:space="0" w:color="auto"/>
        <w:right w:val="none" w:sz="0" w:space="0" w:color="auto"/>
      </w:divBdr>
    </w:div>
    <w:div w:id="227768689">
      <w:bodyDiv w:val="1"/>
      <w:marLeft w:val="0"/>
      <w:marRight w:val="0"/>
      <w:marTop w:val="0"/>
      <w:marBottom w:val="0"/>
      <w:divBdr>
        <w:top w:val="none" w:sz="0" w:space="0" w:color="auto"/>
        <w:left w:val="none" w:sz="0" w:space="0" w:color="auto"/>
        <w:bottom w:val="none" w:sz="0" w:space="0" w:color="auto"/>
        <w:right w:val="none" w:sz="0" w:space="0" w:color="auto"/>
      </w:divBdr>
    </w:div>
    <w:div w:id="236012260">
      <w:bodyDiv w:val="1"/>
      <w:marLeft w:val="0"/>
      <w:marRight w:val="0"/>
      <w:marTop w:val="0"/>
      <w:marBottom w:val="0"/>
      <w:divBdr>
        <w:top w:val="none" w:sz="0" w:space="0" w:color="auto"/>
        <w:left w:val="none" w:sz="0" w:space="0" w:color="auto"/>
        <w:bottom w:val="none" w:sz="0" w:space="0" w:color="auto"/>
        <w:right w:val="none" w:sz="0" w:space="0" w:color="auto"/>
      </w:divBdr>
      <w:divsChild>
        <w:div w:id="433593007">
          <w:marLeft w:val="1267"/>
          <w:marRight w:val="0"/>
          <w:marTop w:val="120"/>
          <w:marBottom w:val="0"/>
          <w:divBdr>
            <w:top w:val="none" w:sz="0" w:space="0" w:color="auto"/>
            <w:left w:val="none" w:sz="0" w:space="0" w:color="auto"/>
            <w:bottom w:val="none" w:sz="0" w:space="0" w:color="auto"/>
            <w:right w:val="none" w:sz="0" w:space="0" w:color="auto"/>
          </w:divBdr>
        </w:div>
        <w:div w:id="858086142">
          <w:marLeft w:val="1267"/>
          <w:marRight w:val="0"/>
          <w:marTop w:val="120"/>
          <w:marBottom w:val="0"/>
          <w:divBdr>
            <w:top w:val="none" w:sz="0" w:space="0" w:color="auto"/>
            <w:left w:val="none" w:sz="0" w:space="0" w:color="auto"/>
            <w:bottom w:val="none" w:sz="0" w:space="0" w:color="auto"/>
            <w:right w:val="none" w:sz="0" w:space="0" w:color="auto"/>
          </w:divBdr>
        </w:div>
        <w:div w:id="1178033413">
          <w:marLeft w:val="1267"/>
          <w:marRight w:val="0"/>
          <w:marTop w:val="120"/>
          <w:marBottom w:val="0"/>
          <w:divBdr>
            <w:top w:val="none" w:sz="0" w:space="0" w:color="auto"/>
            <w:left w:val="none" w:sz="0" w:space="0" w:color="auto"/>
            <w:bottom w:val="none" w:sz="0" w:space="0" w:color="auto"/>
            <w:right w:val="none" w:sz="0" w:space="0" w:color="auto"/>
          </w:divBdr>
        </w:div>
        <w:div w:id="1415321885">
          <w:marLeft w:val="1267"/>
          <w:marRight w:val="0"/>
          <w:marTop w:val="120"/>
          <w:marBottom w:val="0"/>
          <w:divBdr>
            <w:top w:val="none" w:sz="0" w:space="0" w:color="auto"/>
            <w:left w:val="none" w:sz="0" w:space="0" w:color="auto"/>
            <w:bottom w:val="none" w:sz="0" w:space="0" w:color="auto"/>
            <w:right w:val="none" w:sz="0" w:space="0" w:color="auto"/>
          </w:divBdr>
        </w:div>
        <w:div w:id="1435903330">
          <w:marLeft w:val="1267"/>
          <w:marRight w:val="0"/>
          <w:marTop w:val="120"/>
          <w:marBottom w:val="0"/>
          <w:divBdr>
            <w:top w:val="none" w:sz="0" w:space="0" w:color="auto"/>
            <w:left w:val="none" w:sz="0" w:space="0" w:color="auto"/>
            <w:bottom w:val="none" w:sz="0" w:space="0" w:color="auto"/>
            <w:right w:val="none" w:sz="0" w:space="0" w:color="auto"/>
          </w:divBdr>
        </w:div>
      </w:divsChild>
    </w:div>
    <w:div w:id="239213918">
      <w:bodyDiv w:val="1"/>
      <w:marLeft w:val="0"/>
      <w:marRight w:val="0"/>
      <w:marTop w:val="0"/>
      <w:marBottom w:val="0"/>
      <w:divBdr>
        <w:top w:val="none" w:sz="0" w:space="0" w:color="auto"/>
        <w:left w:val="none" w:sz="0" w:space="0" w:color="auto"/>
        <w:bottom w:val="none" w:sz="0" w:space="0" w:color="auto"/>
        <w:right w:val="none" w:sz="0" w:space="0" w:color="auto"/>
      </w:divBdr>
    </w:div>
    <w:div w:id="252399994">
      <w:bodyDiv w:val="1"/>
      <w:marLeft w:val="0"/>
      <w:marRight w:val="0"/>
      <w:marTop w:val="0"/>
      <w:marBottom w:val="0"/>
      <w:divBdr>
        <w:top w:val="none" w:sz="0" w:space="0" w:color="auto"/>
        <w:left w:val="none" w:sz="0" w:space="0" w:color="auto"/>
        <w:bottom w:val="none" w:sz="0" w:space="0" w:color="auto"/>
        <w:right w:val="none" w:sz="0" w:space="0" w:color="auto"/>
      </w:divBdr>
    </w:div>
    <w:div w:id="265693474">
      <w:bodyDiv w:val="1"/>
      <w:marLeft w:val="0"/>
      <w:marRight w:val="0"/>
      <w:marTop w:val="0"/>
      <w:marBottom w:val="0"/>
      <w:divBdr>
        <w:top w:val="none" w:sz="0" w:space="0" w:color="auto"/>
        <w:left w:val="none" w:sz="0" w:space="0" w:color="auto"/>
        <w:bottom w:val="none" w:sz="0" w:space="0" w:color="auto"/>
        <w:right w:val="none" w:sz="0" w:space="0" w:color="auto"/>
      </w:divBdr>
    </w:div>
    <w:div w:id="298728613">
      <w:bodyDiv w:val="1"/>
      <w:marLeft w:val="0"/>
      <w:marRight w:val="0"/>
      <w:marTop w:val="0"/>
      <w:marBottom w:val="0"/>
      <w:divBdr>
        <w:top w:val="none" w:sz="0" w:space="0" w:color="auto"/>
        <w:left w:val="none" w:sz="0" w:space="0" w:color="auto"/>
        <w:bottom w:val="none" w:sz="0" w:space="0" w:color="auto"/>
        <w:right w:val="none" w:sz="0" w:space="0" w:color="auto"/>
      </w:divBdr>
    </w:div>
    <w:div w:id="305429904">
      <w:bodyDiv w:val="1"/>
      <w:marLeft w:val="0"/>
      <w:marRight w:val="0"/>
      <w:marTop w:val="0"/>
      <w:marBottom w:val="0"/>
      <w:divBdr>
        <w:top w:val="none" w:sz="0" w:space="0" w:color="auto"/>
        <w:left w:val="none" w:sz="0" w:space="0" w:color="auto"/>
        <w:bottom w:val="none" w:sz="0" w:space="0" w:color="auto"/>
        <w:right w:val="none" w:sz="0" w:space="0" w:color="auto"/>
      </w:divBdr>
      <w:divsChild>
        <w:div w:id="3872990">
          <w:marLeft w:val="0"/>
          <w:marRight w:val="0"/>
          <w:marTop w:val="0"/>
          <w:marBottom w:val="0"/>
          <w:divBdr>
            <w:top w:val="none" w:sz="0" w:space="0" w:color="auto"/>
            <w:left w:val="none" w:sz="0" w:space="0" w:color="auto"/>
            <w:bottom w:val="none" w:sz="0" w:space="0" w:color="auto"/>
            <w:right w:val="none" w:sz="0" w:space="0" w:color="auto"/>
          </w:divBdr>
        </w:div>
      </w:divsChild>
    </w:div>
    <w:div w:id="311301140">
      <w:bodyDiv w:val="1"/>
      <w:marLeft w:val="0"/>
      <w:marRight w:val="0"/>
      <w:marTop w:val="0"/>
      <w:marBottom w:val="0"/>
      <w:divBdr>
        <w:top w:val="none" w:sz="0" w:space="0" w:color="auto"/>
        <w:left w:val="none" w:sz="0" w:space="0" w:color="auto"/>
        <w:bottom w:val="none" w:sz="0" w:space="0" w:color="auto"/>
        <w:right w:val="none" w:sz="0" w:space="0" w:color="auto"/>
      </w:divBdr>
    </w:div>
    <w:div w:id="314647305">
      <w:bodyDiv w:val="1"/>
      <w:marLeft w:val="0"/>
      <w:marRight w:val="0"/>
      <w:marTop w:val="0"/>
      <w:marBottom w:val="0"/>
      <w:divBdr>
        <w:top w:val="none" w:sz="0" w:space="0" w:color="auto"/>
        <w:left w:val="none" w:sz="0" w:space="0" w:color="auto"/>
        <w:bottom w:val="none" w:sz="0" w:space="0" w:color="auto"/>
        <w:right w:val="none" w:sz="0" w:space="0" w:color="auto"/>
      </w:divBdr>
    </w:div>
    <w:div w:id="314799906">
      <w:bodyDiv w:val="1"/>
      <w:marLeft w:val="0"/>
      <w:marRight w:val="0"/>
      <w:marTop w:val="0"/>
      <w:marBottom w:val="0"/>
      <w:divBdr>
        <w:top w:val="none" w:sz="0" w:space="0" w:color="auto"/>
        <w:left w:val="none" w:sz="0" w:space="0" w:color="auto"/>
        <w:bottom w:val="none" w:sz="0" w:space="0" w:color="auto"/>
        <w:right w:val="none" w:sz="0" w:space="0" w:color="auto"/>
      </w:divBdr>
    </w:div>
    <w:div w:id="328825014">
      <w:bodyDiv w:val="1"/>
      <w:marLeft w:val="0"/>
      <w:marRight w:val="0"/>
      <w:marTop w:val="0"/>
      <w:marBottom w:val="0"/>
      <w:divBdr>
        <w:top w:val="none" w:sz="0" w:space="0" w:color="auto"/>
        <w:left w:val="none" w:sz="0" w:space="0" w:color="auto"/>
        <w:bottom w:val="none" w:sz="0" w:space="0" w:color="auto"/>
        <w:right w:val="none" w:sz="0" w:space="0" w:color="auto"/>
      </w:divBdr>
    </w:div>
    <w:div w:id="329873241">
      <w:bodyDiv w:val="1"/>
      <w:marLeft w:val="0"/>
      <w:marRight w:val="0"/>
      <w:marTop w:val="0"/>
      <w:marBottom w:val="0"/>
      <w:divBdr>
        <w:top w:val="none" w:sz="0" w:space="0" w:color="auto"/>
        <w:left w:val="none" w:sz="0" w:space="0" w:color="auto"/>
        <w:bottom w:val="none" w:sz="0" w:space="0" w:color="auto"/>
        <w:right w:val="none" w:sz="0" w:space="0" w:color="auto"/>
      </w:divBdr>
    </w:div>
    <w:div w:id="336663023">
      <w:bodyDiv w:val="1"/>
      <w:marLeft w:val="0"/>
      <w:marRight w:val="0"/>
      <w:marTop w:val="0"/>
      <w:marBottom w:val="0"/>
      <w:divBdr>
        <w:top w:val="none" w:sz="0" w:space="0" w:color="auto"/>
        <w:left w:val="none" w:sz="0" w:space="0" w:color="auto"/>
        <w:bottom w:val="none" w:sz="0" w:space="0" w:color="auto"/>
        <w:right w:val="none" w:sz="0" w:space="0" w:color="auto"/>
      </w:divBdr>
    </w:div>
    <w:div w:id="368259405">
      <w:bodyDiv w:val="1"/>
      <w:marLeft w:val="0"/>
      <w:marRight w:val="0"/>
      <w:marTop w:val="0"/>
      <w:marBottom w:val="0"/>
      <w:divBdr>
        <w:top w:val="none" w:sz="0" w:space="0" w:color="auto"/>
        <w:left w:val="none" w:sz="0" w:space="0" w:color="auto"/>
        <w:bottom w:val="none" w:sz="0" w:space="0" w:color="auto"/>
        <w:right w:val="none" w:sz="0" w:space="0" w:color="auto"/>
      </w:divBdr>
    </w:div>
    <w:div w:id="369306999">
      <w:bodyDiv w:val="1"/>
      <w:marLeft w:val="0"/>
      <w:marRight w:val="0"/>
      <w:marTop w:val="0"/>
      <w:marBottom w:val="0"/>
      <w:divBdr>
        <w:top w:val="none" w:sz="0" w:space="0" w:color="auto"/>
        <w:left w:val="none" w:sz="0" w:space="0" w:color="auto"/>
        <w:bottom w:val="none" w:sz="0" w:space="0" w:color="auto"/>
        <w:right w:val="none" w:sz="0" w:space="0" w:color="auto"/>
      </w:divBdr>
    </w:div>
    <w:div w:id="369453600">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7606291">
      <w:bodyDiv w:val="1"/>
      <w:marLeft w:val="0"/>
      <w:marRight w:val="0"/>
      <w:marTop w:val="0"/>
      <w:marBottom w:val="0"/>
      <w:divBdr>
        <w:top w:val="none" w:sz="0" w:space="0" w:color="auto"/>
        <w:left w:val="none" w:sz="0" w:space="0" w:color="auto"/>
        <w:bottom w:val="none" w:sz="0" w:space="0" w:color="auto"/>
        <w:right w:val="none" w:sz="0" w:space="0" w:color="auto"/>
      </w:divBdr>
    </w:div>
    <w:div w:id="389235808">
      <w:bodyDiv w:val="1"/>
      <w:marLeft w:val="0"/>
      <w:marRight w:val="0"/>
      <w:marTop w:val="0"/>
      <w:marBottom w:val="0"/>
      <w:divBdr>
        <w:top w:val="none" w:sz="0" w:space="0" w:color="auto"/>
        <w:left w:val="none" w:sz="0" w:space="0" w:color="auto"/>
        <w:bottom w:val="none" w:sz="0" w:space="0" w:color="auto"/>
        <w:right w:val="none" w:sz="0" w:space="0" w:color="auto"/>
      </w:divBdr>
    </w:div>
    <w:div w:id="399600536">
      <w:bodyDiv w:val="1"/>
      <w:marLeft w:val="0"/>
      <w:marRight w:val="0"/>
      <w:marTop w:val="0"/>
      <w:marBottom w:val="0"/>
      <w:divBdr>
        <w:top w:val="none" w:sz="0" w:space="0" w:color="auto"/>
        <w:left w:val="none" w:sz="0" w:space="0" w:color="auto"/>
        <w:bottom w:val="none" w:sz="0" w:space="0" w:color="auto"/>
        <w:right w:val="none" w:sz="0" w:space="0" w:color="auto"/>
      </w:divBdr>
    </w:div>
    <w:div w:id="400762684">
      <w:bodyDiv w:val="1"/>
      <w:marLeft w:val="0"/>
      <w:marRight w:val="0"/>
      <w:marTop w:val="0"/>
      <w:marBottom w:val="0"/>
      <w:divBdr>
        <w:top w:val="none" w:sz="0" w:space="0" w:color="auto"/>
        <w:left w:val="none" w:sz="0" w:space="0" w:color="auto"/>
        <w:bottom w:val="none" w:sz="0" w:space="0" w:color="auto"/>
        <w:right w:val="none" w:sz="0" w:space="0" w:color="auto"/>
      </w:divBdr>
    </w:div>
    <w:div w:id="405614873">
      <w:bodyDiv w:val="1"/>
      <w:marLeft w:val="0"/>
      <w:marRight w:val="0"/>
      <w:marTop w:val="0"/>
      <w:marBottom w:val="0"/>
      <w:divBdr>
        <w:top w:val="none" w:sz="0" w:space="0" w:color="auto"/>
        <w:left w:val="none" w:sz="0" w:space="0" w:color="auto"/>
        <w:bottom w:val="none" w:sz="0" w:space="0" w:color="auto"/>
        <w:right w:val="none" w:sz="0" w:space="0" w:color="auto"/>
      </w:divBdr>
    </w:div>
    <w:div w:id="406616733">
      <w:bodyDiv w:val="1"/>
      <w:marLeft w:val="0"/>
      <w:marRight w:val="0"/>
      <w:marTop w:val="0"/>
      <w:marBottom w:val="0"/>
      <w:divBdr>
        <w:top w:val="none" w:sz="0" w:space="0" w:color="auto"/>
        <w:left w:val="none" w:sz="0" w:space="0" w:color="auto"/>
        <w:bottom w:val="none" w:sz="0" w:space="0" w:color="auto"/>
        <w:right w:val="none" w:sz="0" w:space="0" w:color="auto"/>
      </w:divBdr>
    </w:div>
    <w:div w:id="41328495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5729553">
      <w:bodyDiv w:val="1"/>
      <w:marLeft w:val="0"/>
      <w:marRight w:val="0"/>
      <w:marTop w:val="0"/>
      <w:marBottom w:val="0"/>
      <w:divBdr>
        <w:top w:val="none" w:sz="0" w:space="0" w:color="auto"/>
        <w:left w:val="none" w:sz="0" w:space="0" w:color="auto"/>
        <w:bottom w:val="none" w:sz="0" w:space="0" w:color="auto"/>
        <w:right w:val="none" w:sz="0" w:space="0" w:color="auto"/>
      </w:divBdr>
      <w:divsChild>
        <w:div w:id="390808436">
          <w:marLeft w:val="403"/>
          <w:marRight w:val="0"/>
          <w:marTop w:val="0"/>
          <w:marBottom w:val="0"/>
          <w:divBdr>
            <w:top w:val="none" w:sz="0" w:space="0" w:color="auto"/>
            <w:left w:val="none" w:sz="0" w:space="0" w:color="auto"/>
            <w:bottom w:val="none" w:sz="0" w:space="0" w:color="auto"/>
            <w:right w:val="none" w:sz="0" w:space="0" w:color="auto"/>
          </w:divBdr>
        </w:div>
        <w:div w:id="854225341">
          <w:marLeft w:val="403"/>
          <w:marRight w:val="0"/>
          <w:marTop w:val="0"/>
          <w:marBottom w:val="0"/>
          <w:divBdr>
            <w:top w:val="none" w:sz="0" w:space="0" w:color="auto"/>
            <w:left w:val="none" w:sz="0" w:space="0" w:color="auto"/>
            <w:bottom w:val="none" w:sz="0" w:space="0" w:color="auto"/>
            <w:right w:val="none" w:sz="0" w:space="0" w:color="auto"/>
          </w:divBdr>
        </w:div>
        <w:div w:id="855198112">
          <w:marLeft w:val="403"/>
          <w:marRight w:val="0"/>
          <w:marTop w:val="0"/>
          <w:marBottom w:val="0"/>
          <w:divBdr>
            <w:top w:val="none" w:sz="0" w:space="0" w:color="auto"/>
            <w:left w:val="none" w:sz="0" w:space="0" w:color="auto"/>
            <w:bottom w:val="none" w:sz="0" w:space="0" w:color="auto"/>
            <w:right w:val="none" w:sz="0" w:space="0" w:color="auto"/>
          </w:divBdr>
        </w:div>
        <w:div w:id="1069232089">
          <w:marLeft w:val="403"/>
          <w:marRight w:val="0"/>
          <w:marTop w:val="0"/>
          <w:marBottom w:val="0"/>
          <w:divBdr>
            <w:top w:val="none" w:sz="0" w:space="0" w:color="auto"/>
            <w:left w:val="none" w:sz="0" w:space="0" w:color="auto"/>
            <w:bottom w:val="none" w:sz="0" w:space="0" w:color="auto"/>
            <w:right w:val="none" w:sz="0" w:space="0" w:color="auto"/>
          </w:divBdr>
        </w:div>
        <w:div w:id="1072700367">
          <w:marLeft w:val="403"/>
          <w:marRight w:val="0"/>
          <w:marTop w:val="0"/>
          <w:marBottom w:val="0"/>
          <w:divBdr>
            <w:top w:val="none" w:sz="0" w:space="0" w:color="auto"/>
            <w:left w:val="none" w:sz="0" w:space="0" w:color="auto"/>
            <w:bottom w:val="none" w:sz="0" w:space="0" w:color="auto"/>
            <w:right w:val="none" w:sz="0" w:space="0" w:color="auto"/>
          </w:divBdr>
        </w:div>
        <w:div w:id="1451513532">
          <w:marLeft w:val="403"/>
          <w:marRight w:val="0"/>
          <w:marTop w:val="0"/>
          <w:marBottom w:val="0"/>
          <w:divBdr>
            <w:top w:val="none" w:sz="0" w:space="0" w:color="auto"/>
            <w:left w:val="none" w:sz="0" w:space="0" w:color="auto"/>
            <w:bottom w:val="none" w:sz="0" w:space="0" w:color="auto"/>
            <w:right w:val="none" w:sz="0" w:space="0" w:color="auto"/>
          </w:divBdr>
        </w:div>
        <w:div w:id="1627270167">
          <w:marLeft w:val="403"/>
          <w:marRight w:val="0"/>
          <w:marTop w:val="0"/>
          <w:marBottom w:val="0"/>
          <w:divBdr>
            <w:top w:val="none" w:sz="0" w:space="0" w:color="auto"/>
            <w:left w:val="none" w:sz="0" w:space="0" w:color="auto"/>
            <w:bottom w:val="none" w:sz="0" w:space="0" w:color="auto"/>
            <w:right w:val="none" w:sz="0" w:space="0" w:color="auto"/>
          </w:divBdr>
        </w:div>
        <w:div w:id="1851604256">
          <w:marLeft w:val="403"/>
          <w:marRight w:val="0"/>
          <w:marTop w:val="0"/>
          <w:marBottom w:val="0"/>
          <w:divBdr>
            <w:top w:val="none" w:sz="0" w:space="0" w:color="auto"/>
            <w:left w:val="none" w:sz="0" w:space="0" w:color="auto"/>
            <w:bottom w:val="none" w:sz="0" w:space="0" w:color="auto"/>
            <w:right w:val="none" w:sz="0" w:space="0" w:color="auto"/>
          </w:divBdr>
        </w:div>
        <w:div w:id="1945720708">
          <w:marLeft w:val="403"/>
          <w:marRight w:val="0"/>
          <w:marTop w:val="0"/>
          <w:marBottom w:val="0"/>
          <w:divBdr>
            <w:top w:val="none" w:sz="0" w:space="0" w:color="auto"/>
            <w:left w:val="none" w:sz="0" w:space="0" w:color="auto"/>
            <w:bottom w:val="none" w:sz="0" w:space="0" w:color="auto"/>
            <w:right w:val="none" w:sz="0" w:space="0" w:color="auto"/>
          </w:divBdr>
        </w:div>
        <w:div w:id="2047899629">
          <w:marLeft w:val="403"/>
          <w:marRight w:val="0"/>
          <w:marTop w:val="0"/>
          <w:marBottom w:val="0"/>
          <w:divBdr>
            <w:top w:val="none" w:sz="0" w:space="0" w:color="auto"/>
            <w:left w:val="none" w:sz="0" w:space="0" w:color="auto"/>
            <w:bottom w:val="none" w:sz="0" w:space="0" w:color="auto"/>
            <w:right w:val="none" w:sz="0" w:space="0" w:color="auto"/>
          </w:divBdr>
        </w:div>
      </w:divsChild>
    </w:div>
    <w:div w:id="441918190">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1386930">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1745308">
      <w:bodyDiv w:val="1"/>
      <w:marLeft w:val="0"/>
      <w:marRight w:val="0"/>
      <w:marTop w:val="0"/>
      <w:marBottom w:val="0"/>
      <w:divBdr>
        <w:top w:val="none" w:sz="0" w:space="0" w:color="auto"/>
        <w:left w:val="none" w:sz="0" w:space="0" w:color="auto"/>
        <w:bottom w:val="none" w:sz="0" w:space="0" w:color="auto"/>
        <w:right w:val="none" w:sz="0" w:space="0" w:color="auto"/>
      </w:divBdr>
    </w:div>
    <w:div w:id="556549144">
      <w:bodyDiv w:val="1"/>
      <w:marLeft w:val="0"/>
      <w:marRight w:val="0"/>
      <w:marTop w:val="0"/>
      <w:marBottom w:val="0"/>
      <w:divBdr>
        <w:top w:val="none" w:sz="0" w:space="0" w:color="auto"/>
        <w:left w:val="none" w:sz="0" w:space="0" w:color="auto"/>
        <w:bottom w:val="none" w:sz="0" w:space="0" w:color="auto"/>
        <w:right w:val="none" w:sz="0" w:space="0" w:color="auto"/>
      </w:divBdr>
    </w:div>
    <w:div w:id="574511187">
      <w:bodyDiv w:val="1"/>
      <w:marLeft w:val="0"/>
      <w:marRight w:val="0"/>
      <w:marTop w:val="0"/>
      <w:marBottom w:val="0"/>
      <w:divBdr>
        <w:top w:val="none" w:sz="0" w:space="0" w:color="auto"/>
        <w:left w:val="none" w:sz="0" w:space="0" w:color="auto"/>
        <w:bottom w:val="none" w:sz="0" w:space="0" w:color="auto"/>
        <w:right w:val="none" w:sz="0" w:space="0" w:color="auto"/>
      </w:divBdr>
    </w:div>
    <w:div w:id="590088325">
      <w:bodyDiv w:val="1"/>
      <w:marLeft w:val="0"/>
      <w:marRight w:val="0"/>
      <w:marTop w:val="0"/>
      <w:marBottom w:val="0"/>
      <w:divBdr>
        <w:top w:val="none" w:sz="0" w:space="0" w:color="auto"/>
        <w:left w:val="none" w:sz="0" w:space="0" w:color="auto"/>
        <w:bottom w:val="none" w:sz="0" w:space="0" w:color="auto"/>
        <w:right w:val="none" w:sz="0" w:space="0" w:color="auto"/>
      </w:divBdr>
    </w:div>
    <w:div w:id="595747151">
      <w:bodyDiv w:val="1"/>
      <w:marLeft w:val="0"/>
      <w:marRight w:val="0"/>
      <w:marTop w:val="0"/>
      <w:marBottom w:val="0"/>
      <w:divBdr>
        <w:top w:val="none" w:sz="0" w:space="0" w:color="auto"/>
        <w:left w:val="none" w:sz="0" w:space="0" w:color="auto"/>
        <w:bottom w:val="none" w:sz="0" w:space="0" w:color="auto"/>
        <w:right w:val="none" w:sz="0" w:space="0" w:color="auto"/>
      </w:divBdr>
    </w:div>
    <w:div w:id="596668806">
      <w:bodyDiv w:val="1"/>
      <w:marLeft w:val="0"/>
      <w:marRight w:val="0"/>
      <w:marTop w:val="0"/>
      <w:marBottom w:val="0"/>
      <w:divBdr>
        <w:top w:val="none" w:sz="0" w:space="0" w:color="auto"/>
        <w:left w:val="none" w:sz="0" w:space="0" w:color="auto"/>
        <w:bottom w:val="none" w:sz="0" w:space="0" w:color="auto"/>
        <w:right w:val="none" w:sz="0" w:space="0" w:color="auto"/>
      </w:divBdr>
      <w:divsChild>
        <w:div w:id="1513952882">
          <w:marLeft w:val="1267"/>
          <w:marRight w:val="0"/>
          <w:marTop w:val="120"/>
          <w:marBottom w:val="0"/>
          <w:divBdr>
            <w:top w:val="none" w:sz="0" w:space="0" w:color="auto"/>
            <w:left w:val="none" w:sz="0" w:space="0" w:color="auto"/>
            <w:bottom w:val="none" w:sz="0" w:space="0" w:color="auto"/>
            <w:right w:val="none" w:sz="0" w:space="0" w:color="auto"/>
          </w:divBdr>
        </w:div>
      </w:divsChild>
    </w:div>
    <w:div w:id="606810702">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850953">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6319310">
      <w:bodyDiv w:val="1"/>
      <w:marLeft w:val="0"/>
      <w:marRight w:val="0"/>
      <w:marTop w:val="0"/>
      <w:marBottom w:val="0"/>
      <w:divBdr>
        <w:top w:val="none" w:sz="0" w:space="0" w:color="auto"/>
        <w:left w:val="none" w:sz="0" w:space="0" w:color="auto"/>
        <w:bottom w:val="none" w:sz="0" w:space="0" w:color="auto"/>
        <w:right w:val="none" w:sz="0" w:space="0" w:color="auto"/>
      </w:divBdr>
    </w:div>
    <w:div w:id="655375006">
      <w:bodyDiv w:val="1"/>
      <w:marLeft w:val="0"/>
      <w:marRight w:val="0"/>
      <w:marTop w:val="0"/>
      <w:marBottom w:val="0"/>
      <w:divBdr>
        <w:top w:val="none" w:sz="0" w:space="0" w:color="auto"/>
        <w:left w:val="none" w:sz="0" w:space="0" w:color="auto"/>
        <w:bottom w:val="none" w:sz="0" w:space="0" w:color="auto"/>
        <w:right w:val="none" w:sz="0" w:space="0" w:color="auto"/>
      </w:divBdr>
    </w:div>
    <w:div w:id="657807681">
      <w:bodyDiv w:val="1"/>
      <w:marLeft w:val="0"/>
      <w:marRight w:val="0"/>
      <w:marTop w:val="0"/>
      <w:marBottom w:val="0"/>
      <w:divBdr>
        <w:top w:val="none" w:sz="0" w:space="0" w:color="auto"/>
        <w:left w:val="none" w:sz="0" w:space="0" w:color="auto"/>
        <w:bottom w:val="none" w:sz="0" w:space="0" w:color="auto"/>
        <w:right w:val="none" w:sz="0" w:space="0" w:color="auto"/>
      </w:divBdr>
    </w:div>
    <w:div w:id="661159249">
      <w:bodyDiv w:val="1"/>
      <w:marLeft w:val="0"/>
      <w:marRight w:val="0"/>
      <w:marTop w:val="0"/>
      <w:marBottom w:val="0"/>
      <w:divBdr>
        <w:top w:val="none" w:sz="0" w:space="0" w:color="auto"/>
        <w:left w:val="none" w:sz="0" w:space="0" w:color="auto"/>
        <w:bottom w:val="none" w:sz="0" w:space="0" w:color="auto"/>
        <w:right w:val="none" w:sz="0" w:space="0" w:color="auto"/>
      </w:divBdr>
    </w:div>
    <w:div w:id="671107811">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413882">
      <w:bodyDiv w:val="1"/>
      <w:marLeft w:val="0"/>
      <w:marRight w:val="0"/>
      <w:marTop w:val="0"/>
      <w:marBottom w:val="0"/>
      <w:divBdr>
        <w:top w:val="none" w:sz="0" w:space="0" w:color="auto"/>
        <w:left w:val="none" w:sz="0" w:space="0" w:color="auto"/>
        <w:bottom w:val="none" w:sz="0" w:space="0" w:color="auto"/>
        <w:right w:val="none" w:sz="0" w:space="0" w:color="auto"/>
      </w:divBdr>
    </w:div>
    <w:div w:id="694842623">
      <w:bodyDiv w:val="1"/>
      <w:marLeft w:val="0"/>
      <w:marRight w:val="0"/>
      <w:marTop w:val="0"/>
      <w:marBottom w:val="0"/>
      <w:divBdr>
        <w:top w:val="none" w:sz="0" w:space="0" w:color="auto"/>
        <w:left w:val="none" w:sz="0" w:space="0" w:color="auto"/>
        <w:bottom w:val="none" w:sz="0" w:space="0" w:color="auto"/>
        <w:right w:val="none" w:sz="0" w:space="0" w:color="auto"/>
      </w:divBdr>
    </w:div>
    <w:div w:id="718357185">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546590">
      <w:bodyDiv w:val="1"/>
      <w:marLeft w:val="0"/>
      <w:marRight w:val="0"/>
      <w:marTop w:val="0"/>
      <w:marBottom w:val="0"/>
      <w:divBdr>
        <w:top w:val="none" w:sz="0" w:space="0" w:color="auto"/>
        <w:left w:val="none" w:sz="0" w:space="0" w:color="auto"/>
        <w:bottom w:val="none" w:sz="0" w:space="0" w:color="auto"/>
        <w:right w:val="none" w:sz="0" w:space="0" w:color="auto"/>
      </w:divBdr>
    </w:div>
    <w:div w:id="739257869">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699616">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89665722">
      <w:bodyDiv w:val="1"/>
      <w:marLeft w:val="0"/>
      <w:marRight w:val="0"/>
      <w:marTop w:val="0"/>
      <w:marBottom w:val="0"/>
      <w:divBdr>
        <w:top w:val="none" w:sz="0" w:space="0" w:color="auto"/>
        <w:left w:val="none" w:sz="0" w:space="0" w:color="auto"/>
        <w:bottom w:val="none" w:sz="0" w:space="0" w:color="auto"/>
        <w:right w:val="none" w:sz="0" w:space="0" w:color="auto"/>
      </w:divBdr>
    </w:div>
    <w:div w:id="803737141">
      <w:bodyDiv w:val="1"/>
      <w:marLeft w:val="0"/>
      <w:marRight w:val="0"/>
      <w:marTop w:val="0"/>
      <w:marBottom w:val="0"/>
      <w:divBdr>
        <w:top w:val="none" w:sz="0" w:space="0" w:color="auto"/>
        <w:left w:val="none" w:sz="0" w:space="0" w:color="auto"/>
        <w:bottom w:val="none" w:sz="0" w:space="0" w:color="auto"/>
        <w:right w:val="none" w:sz="0" w:space="0" w:color="auto"/>
      </w:divBdr>
    </w:div>
    <w:div w:id="824443159">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96628356">
      <w:bodyDiv w:val="1"/>
      <w:marLeft w:val="0"/>
      <w:marRight w:val="0"/>
      <w:marTop w:val="0"/>
      <w:marBottom w:val="0"/>
      <w:divBdr>
        <w:top w:val="none" w:sz="0" w:space="0" w:color="auto"/>
        <w:left w:val="none" w:sz="0" w:space="0" w:color="auto"/>
        <w:bottom w:val="none" w:sz="0" w:space="0" w:color="auto"/>
        <w:right w:val="none" w:sz="0" w:space="0" w:color="auto"/>
      </w:divBdr>
    </w:div>
    <w:div w:id="901675799">
      <w:bodyDiv w:val="1"/>
      <w:marLeft w:val="0"/>
      <w:marRight w:val="0"/>
      <w:marTop w:val="0"/>
      <w:marBottom w:val="0"/>
      <w:divBdr>
        <w:top w:val="none" w:sz="0" w:space="0" w:color="auto"/>
        <w:left w:val="none" w:sz="0" w:space="0" w:color="auto"/>
        <w:bottom w:val="none" w:sz="0" w:space="0" w:color="auto"/>
        <w:right w:val="none" w:sz="0" w:space="0" w:color="auto"/>
      </w:divBdr>
    </w:div>
    <w:div w:id="901990800">
      <w:bodyDiv w:val="1"/>
      <w:marLeft w:val="0"/>
      <w:marRight w:val="0"/>
      <w:marTop w:val="0"/>
      <w:marBottom w:val="0"/>
      <w:divBdr>
        <w:top w:val="none" w:sz="0" w:space="0" w:color="auto"/>
        <w:left w:val="none" w:sz="0" w:space="0" w:color="auto"/>
        <w:bottom w:val="none" w:sz="0" w:space="0" w:color="auto"/>
        <w:right w:val="none" w:sz="0" w:space="0" w:color="auto"/>
      </w:divBdr>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23413626">
      <w:bodyDiv w:val="1"/>
      <w:marLeft w:val="0"/>
      <w:marRight w:val="0"/>
      <w:marTop w:val="0"/>
      <w:marBottom w:val="0"/>
      <w:divBdr>
        <w:top w:val="none" w:sz="0" w:space="0" w:color="auto"/>
        <w:left w:val="none" w:sz="0" w:space="0" w:color="auto"/>
        <w:bottom w:val="none" w:sz="0" w:space="0" w:color="auto"/>
        <w:right w:val="none" w:sz="0" w:space="0" w:color="auto"/>
      </w:divBdr>
    </w:div>
    <w:div w:id="931086351">
      <w:bodyDiv w:val="1"/>
      <w:marLeft w:val="0"/>
      <w:marRight w:val="0"/>
      <w:marTop w:val="0"/>
      <w:marBottom w:val="0"/>
      <w:divBdr>
        <w:top w:val="none" w:sz="0" w:space="0" w:color="auto"/>
        <w:left w:val="none" w:sz="0" w:space="0" w:color="auto"/>
        <w:bottom w:val="none" w:sz="0" w:space="0" w:color="auto"/>
        <w:right w:val="none" w:sz="0" w:space="0" w:color="auto"/>
      </w:divBdr>
    </w:div>
    <w:div w:id="939096702">
      <w:bodyDiv w:val="1"/>
      <w:marLeft w:val="0"/>
      <w:marRight w:val="0"/>
      <w:marTop w:val="0"/>
      <w:marBottom w:val="0"/>
      <w:divBdr>
        <w:top w:val="none" w:sz="0" w:space="0" w:color="auto"/>
        <w:left w:val="none" w:sz="0" w:space="0" w:color="auto"/>
        <w:bottom w:val="none" w:sz="0" w:space="0" w:color="auto"/>
        <w:right w:val="none" w:sz="0" w:space="0" w:color="auto"/>
      </w:divBdr>
    </w:div>
    <w:div w:id="957493309">
      <w:bodyDiv w:val="1"/>
      <w:marLeft w:val="0"/>
      <w:marRight w:val="0"/>
      <w:marTop w:val="0"/>
      <w:marBottom w:val="0"/>
      <w:divBdr>
        <w:top w:val="none" w:sz="0" w:space="0" w:color="auto"/>
        <w:left w:val="none" w:sz="0" w:space="0" w:color="auto"/>
        <w:bottom w:val="none" w:sz="0" w:space="0" w:color="auto"/>
        <w:right w:val="none" w:sz="0" w:space="0" w:color="auto"/>
      </w:divBdr>
    </w:div>
    <w:div w:id="967246371">
      <w:bodyDiv w:val="1"/>
      <w:marLeft w:val="0"/>
      <w:marRight w:val="0"/>
      <w:marTop w:val="0"/>
      <w:marBottom w:val="0"/>
      <w:divBdr>
        <w:top w:val="none" w:sz="0" w:space="0" w:color="auto"/>
        <w:left w:val="none" w:sz="0" w:space="0" w:color="auto"/>
        <w:bottom w:val="none" w:sz="0" w:space="0" w:color="auto"/>
        <w:right w:val="none" w:sz="0" w:space="0" w:color="auto"/>
      </w:divBdr>
    </w:div>
    <w:div w:id="968046561">
      <w:bodyDiv w:val="1"/>
      <w:marLeft w:val="0"/>
      <w:marRight w:val="0"/>
      <w:marTop w:val="0"/>
      <w:marBottom w:val="0"/>
      <w:divBdr>
        <w:top w:val="none" w:sz="0" w:space="0" w:color="auto"/>
        <w:left w:val="none" w:sz="0" w:space="0" w:color="auto"/>
        <w:bottom w:val="none" w:sz="0" w:space="0" w:color="auto"/>
        <w:right w:val="none" w:sz="0" w:space="0" w:color="auto"/>
      </w:divBdr>
    </w:div>
    <w:div w:id="977345762">
      <w:bodyDiv w:val="1"/>
      <w:marLeft w:val="0"/>
      <w:marRight w:val="0"/>
      <w:marTop w:val="0"/>
      <w:marBottom w:val="0"/>
      <w:divBdr>
        <w:top w:val="none" w:sz="0" w:space="0" w:color="auto"/>
        <w:left w:val="none" w:sz="0" w:space="0" w:color="auto"/>
        <w:bottom w:val="none" w:sz="0" w:space="0" w:color="auto"/>
        <w:right w:val="none" w:sz="0" w:space="0" w:color="auto"/>
      </w:divBdr>
    </w:div>
    <w:div w:id="983704747">
      <w:bodyDiv w:val="1"/>
      <w:marLeft w:val="0"/>
      <w:marRight w:val="0"/>
      <w:marTop w:val="0"/>
      <w:marBottom w:val="0"/>
      <w:divBdr>
        <w:top w:val="none" w:sz="0" w:space="0" w:color="auto"/>
        <w:left w:val="none" w:sz="0" w:space="0" w:color="auto"/>
        <w:bottom w:val="none" w:sz="0" w:space="0" w:color="auto"/>
        <w:right w:val="none" w:sz="0" w:space="0" w:color="auto"/>
      </w:divBdr>
      <w:divsChild>
        <w:div w:id="374235596">
          <w:marLeft w:val="0"/>
          <w:marRight w:val="0"/>
          <w:marTop w:val="0"/>
          <w:marBottom w:val="0"/>
          <w:divBdr>
            <w:top w:val="none" w:sz="0" w:space="0" w:color="auto"/>
            <w:left w:val="none" w:sz="0" w:space="0" w:color="auto"/>
            <w:bottom w:val="none" w:sz="0" w:space="0" w:color="auto"/>
            <w:right w:val="none" w:sz="0" w:space="0" w:color="auto"/>
          </w:divBdr>
        </w:div>
        <w:div w:id="537738038">
          <w:marLeft w:val="0"/>
          <w:marRight w:val="0"/>
          <w:marTop w:val="0"/>
          <w:marBottom w:val="0"/>
          <w:divBdr>
            <w:top w:val="none" w:sz="0" w:space="0" w:color="auto"/>
            <w:left w:val="none" w:sz="0" w:space="0" w:color="auto"/>
            <w:bottom w:val="none" w:sz="0" w:space="0" w:color="auto"/>
            <w:right w:val="none" w:sz="0" w:space="0" w:color="auto"/>
          </w:divBdr>
        </w:div>
        <w:div w:id="549267281">
          <w:marLeft w:val="0"/>
          <w:marRight w:val="0"/>
          <w:marTop w:val="0"/>
          <w:marBottom w:val="0"/>
          <w:divBdr>
            <w:top w:val="none" w:sz="0" w:space="0" w:color="auto"/>
            <w:left w:val="none" w:sz="0" w:space="0" w:color="auto"/>
            <w:bottom w:val="none" w:sz="0" w:space="0" w:color="auto"/>
            <w:right w:val="none" w:sz="0" w:space="0" w:color="auto"/>
          </w:divBdr>
        </w:div>
        <w:div w:id="721631959">
          <w:marLeft w:val="0"/>
          <w:marRight w:val="0"/>
          <w:marTop w:val="0"/>
          <w:marBottom w:val="0"/>
          <w:divBdr>
            <w:top w:val="none" w:sz="0" w:space="0" w:color="auto"/>
            <w:left w:val="none" w:sz="0" w:space="0" w:color="auto"/>
            <w:bottom w:val="none" w:sz="0" w:space="0" w:color="auto"/>
            <w:right w:val="none" w:sz="0" w:space="0" w:color="auto"/>
          </w:divBdr>
        </w:div>
        <w:div w:id="906574643">
          <w:marLeft w:val="0"/>
          <w:marRight w:val="0"/>
          <w:marTop w:val="0"/>
          <w:marBottom w:val="0"/>
          <w:divBdr>
            <w:top w:val="none" w:sz="0" w:space="0" w:color="auto"/>
            <w:left w:val="none" w:sz="0" w:space="0" w:color="auto"/>
            <w:bottom w:val="none" w:sz="0" w:space="0" w:color="auto"/>
            <w:right w:val="none" w:sz="0" w:space="0" w:color="auto"/>
          </w:divBdr>
        </w:div>
        <w:div w:id="1283225716">
          <w:marLeft w:val="0"/>
          <w:marRight w:val="0"/>
          <w:marTop w:val="0"/>
          <w:marBottom w:val="0"/>
          <w:divBdr>
            <w:top w:val="none" w:sz="0" w:space="0" w:color="auto"/>
            <w:left w:val="none" w:sz="0" w:space="0" w:color="auto"/>
            <w:bottom w:val="none" w:sz="0" w:space="0" w:color="auto"/>
            <w:right w:val="none" w:sz="0" w:space="0" w:color="auto"/>
          </w:divBdr>
        </w:div>
        <w:div w:id="1478297093">
          <w:marLeft w:val="0"/>
          <w:marRight w:val="0"/>
          <w:marTop w:val="0"/>
          <w:marBottom w:val="0"/>
          <w:divBdr>
            <w:top w:val="none" w:sz="0" w:space="0" w:color="auto"/>
            <w:left w:val="none" w:sz="0" w:space="0" w:color="auto"/>
            <w:bottom w:val="none" w:sz="0" w:space="0" w:color="auto"/>
            <w:right w:val="none" w:sz="0" w:space="0" w:color="auto"/>
          </w:divBdr>
        </w:div>
        <w:div w:id="1535459900">
          <w:marLeft w:val="0"/>
          <w:marRight w:val="0"/>
          <w:marTop w:val="0"/>
          <w:marBottom w:val="0"/>
          <w:divBdr>
            <w:top w:val="none" w:sz="0" w:space="0" w:color="auto"/>
            <w:left w:val="none" w:sz="0" w:space="0" w:color="auto"/>
            <w:bottom w:val="none" w:sz="0" w:space="0" w:color="auto"/>
            <w:right w:val="none" w:sz="0" w:space="0" w:color="auto"/>
          </w:divBdr>
        </w:div>
        <w:div w:id="1584873742">
          <w:marLeft w:val="0"/>
          <w:marRight w:val="0"/>
          <w:marTop w:val="0"/>
          <w:marBottom w:val="0"/>
          <w:divBdr>
            <w:top w:val="none" w:sz="0" w:space="0" w:color="auto"/>
            <w:left w:val="none" w:sz="0" w:space="0" w:color="auto"/>
            <w:bottom w:val="none" w:sz="0" w:space="0" w:color="auto"/>
            <w:right w:val="none" w:sz="0" w:space="0" w:color="auto"/>
          </w:divBdr>
        </w:div>
        <w:div w:id="1599363632">
          <w:marLeft w:val="0"/>
          <w:marRight w:val="0"/>
          <w:marTop w:val="0"/>
          <w:marBottom w:val="0"/>
          <w:divBdr>
            <w:top w:val="none" w:sz="0" w:space="0" w:color="auto"/>
            <w:left w:val="none" w:sz="0" w:space="0" w:color="auto"/>
            <w:bottom w:val="none" w:sz="0" w:space="0" w:color="auto"/>
            <w:right w:val="none" w:sz="0" w:space="0" w:color="auto"/>
          </w:divBdr>
        </w:div>
        <w:div w:id="1719744302">
          <w:marLeft w:val="0"/>
          <w:marRight w:val="0"/>
          <w:marTop w:val="0"/>
          <w:marBottom w:val="0"/>
          <w:divBdr>
            <w:top w:val="none" w:sz="0" w:space="0" w:color="auto"/>
            <w:left w:val="none" w:sz="0" w:space="0" w:color="auto"/>
            <w:bottom w:val="none" w:sz="0" w:space="0" w:color="auto"/>
            <w:right w:val="none" w:sz="0" w:space="0" w:color="auto"/>
          </w:divBdr>
        </w:div>
        <w:div w:id="1886603250">
          <w:marLeft w:val="0"/>
          <w:marRight w:val="0"/>
          <w:marTop w:val="0"/>
          <w:marBottom w:val="0"/>
          <w:divBdr>
            <w:top w:val="none" w:sz="0" w:space="0" w:color="auto"/>
            <w:left w:val="none" w:sz="0" w:space="0" w:color="auto"/>
            <w:bottom w:val="none" w:sz="0" w:space="0" w:color="auto"/>
            <w:right w:val="none" w:sz="0" w:space="0" w:color="auto"/>
          </w:divBdr>
        </w:div>
        <w:div w:id="2010478153">
          <w:marLeft w:val="0"/>
          <w:marRight w:val="0"/>
          <w:marTop w:val="0"/>
          <w:marBottom w:val="0"/>
          <w:divBdr>
            <w:top w:val="none" w:sz="0" w:space="0" w:color="auto"/>
            <w:left w:val="none" w:sz="0" w:space="0" w:color="auto"/>
            <w:bottom w:val="none" w:sz="0" w:space="0" w:color="auto"/>
            <w:right w:val="none" w:sz="0" w:space="0" w:color="auto"/>
          </w:divBdr>
        </w:div>
      </w:divsChild>
    </w:div>
    <w:div w:id="997029083">
      <w:bodyDiv w:val="1"/>
      <w:marLeft w:val="0"/>
      <w:marRight w:val="0"/>
      <w:marTop w:val="0"/>
      <w:marBottom w:val="0"/>
      <w:divBdr>
        <w:top w:val="none" w:sz="0" w:space="0" w:color="auto"/>
        <w:left w:val="none" w:sz="0" w:space="0" w:color="auto"/>
        <w:bottom w:val="none" w:sz="0" w:space="0" w:color="auto"/>
        <w:right w:val="none" w:sz="0" w:space="0" w:color="auto"/>
      </w:divBdr>
      <w:divsChild>
        <w:div w:id="1430539785">
          <w:marLeft w:val="0"/>
          <w:marRight w:val="0"/>
          <w:marTop w:val="0"/>
          <w:marBottom w:val="0"/>
          <w:divBdr>
            <w:top w:val="none" w:sz="0" w:space="0" w:color="auto"/>
            <w:left w:val="none" w:sz="0" w:space="0" w:color="auto"/>
            <w:bottom w:val="none" w:sz="0" w:space="0" w:color="auto"/>
            <w:right w:val="none" w:sz="0" w:space="0" w:color="auto"/>
          </w:divBdr>
        </w:div>
      </w:divsChild>
    </w:div>
    <w:div w:id="1002780477">
      <w:bodyDiv w:val="1"/>
      <w:marLeft w:val="0"/>
      <w:marRight w:val="0"/>
      <w:marTop w:val="0"/>
      <w:marBottom w:val="0"/>
      <w:divBdr>
        <w:top w:val="none" w:sz="0" w:space="0" w:color="auto"/>
        <w:left w:val="none" w:sz="0" w:space="0" w:color="auto"/>
        <w:bottom w:val="none" w:sz="0" w:space="0" w:color="auto"/>
        <w:right w:val="none" w:sz="0" w:space="0" w:color="auto"/>
      </w:divBdr>
      <w:divsChild>
        <w:div w:id="80225611">
          <w:marLeft w:val="1166"/>
          <w:marRight w:val="0"/>
          <w:marTop w:val="0"/>
          <w:marBottom w:val="120"/>
          <w:divBdr>
            <w:top w:val="none" w:sz="0" w:space="0" w:color="auto"/>
            <w:left w:val="none" w:sz="0" w:space="0" w:color="auto"/>
            <w:bottom w:val="none" w:sz="0" w:space="0" w:color="auto"/>
            <w:right w:val="none" w:sz="0" w:space="0" w:color="auto"/>
          </w:divBdr>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50153866">
      <w:bodyDiv w:val="1"/>
      <w:marLeft w:val="0"/>
      <w:marRight w:val="0"/>
      <w:marTop w:val="0"/>
      <w:marBottom w:val="0"/>
      <w:divBdr>
        <w:top w:val="none" w:sz="0" w:space="0" w:color="auto"/>
        <w:left w:val="none" w:sz="0" w:space="0" w:color="auto"/>
        <w:bottom w:val="none" w:sz="0" w:space="0" w:color="auto"/>
        <w:right w:val="none" w:sz="0" w:space="0" w:color="auto"/>
      </w:divBdr>
    </w:div>
    <w:div w:id="1056970324">
      <w:bodyDiv w:val="1"/>
      <w:marLeft w:val="0"/>
      <w:marRight w:val="0"/>
      <w:marTop w:val="0"/>
      <w:marBottom w:val="0"/>
      <w:divBdr>
        <w:top w:val="none" w:sz="0" w:space="0" w:color="auto"/>
        <w:left w:val="none" w:sz="0" w:space="0" w:color="auto"/>
        <w:bottom w:val="none" w:sz="0" w:space="0" w:color="auto"/>
        <w:right w:val="none" w:sz="0" w:space="0" w:color="auto"/>
      </w:divBdr>
    </w:div>
    <w:div w:id="1069766636">
      <w:bodyDiv w:val="1"/>
      <w:marLeft w:val="0"/>
      <w:marRight w:val="0"/>
      <w:marTop w:val="0"/>
      <w:marBottom w:val="0"/>
      <w:divBdr>
        <w:top w:val="none" w:sz="0" w:space="0" w:color="auto"/>
        <w:left w:val="none" w:sz="0" w:space="0" w:color="auto"/>
        <w:bottom w:val="none" w:sz="0" w:space="0" w:color="auto"/>
        <w:right w:val="none" w:sz="0" w:space="0" w:color="auto"/>
      </w:divBdr>
    </w:div>
    <w:div w:id="1096056402">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03644875">
      <w:bodyDiv w:val="1"/>
      <w:marLeft w:val="0"/>
      <w:marRight w:val="0"/>
      <w:marTop w:val="0"/>
      <w:marBottom w:val="0"/>
      <w:divBdr>
        <w:top w:val="none" w:sz="0" w:space="0" w:color="auto"/>
        <w:left w:val="none" w:sz="0" w:space="0" w:color="auto"/>
        <w:bottom w:val="none" w:sz="0" w:space="0" w:color="auto"/>
        <w:right w:val="none" w:sz="0" w:space="0" w:color="auto"/>
      </w:divBdr>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833169">
      <w:bodyDiv w:val="1"/>
      <w:marLeft w:val="0"/>
      <w:marRight w:val="0"/>
      <w:marTop w:val="0"/>
      <w:marBottom w:val="0"/>
      <w:divBdr>
        <w:top w:val="none" w:sz="0" w:space="0" w:color="auto"/>
        <w:left w:val="none" w:sz="0" w:space="0" w:color="auto"/>
        <w:bottom w:val="none" w:sz="0" w:space="0" w:color="auto"/>
        <w:right w:val="none" w:sz="0" w:space="0" w:color="auto"/>
      </w:divBdr>
      <w:divsChild>
        <w:div w:id="476458262">
          <w:marLeft w:val="0"/>
          <w:marRight w:val="0"/>
          <w:marTop w:val="0"/>
          <w:marBottom w:val="0"/>
          <w:divBdr>
            <w:top w:val="none" w:sz="0" w:space="0" w:color="auto"/>
            <w:left w:val="none" w:sz="0" w:space="0" w:color="auto"/>
            <w:bottom w:val="none" w:sz="0" w:space="0" w:color="auto"/>
            <w:right w:val="none" w:sz="0" w:space="0" w:color="auto"/>
          </w:divBdr>
        </w:div>
      </w:divsChild>
    </w:div>
    <w:div w:id="1160852989">
      <w:bodyDiv w:val="1"/>
      <w:marLeft w:val="0"/>
      <w:marRight w:val="0"/>
      <w:marTop w:val="0"/>
      <w:marBottom w:val="0"/>
      <w:divBdr>
        <w:top w:val="none" w:sz="0" w:space="0" w:color="auto"/>
        <w:left w:val="none" w:sz="0" w:space="0" w:color="auto"/>
        <w:bottom w:val="none" w:sz="0" w:space="0" w:color="auto"/>
        <w:right w:val="none" w:sz="0" w:space="0" w:color="auto"/>
      </w:divBdr>
    </w:div>
    <w:div w:id="1174732881">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30724632">
      <w:bodyDiv w:val="1"/>
      <w:marLeft w:val="0"/>
      <w:marRight w:val="0"/>
      <w:marTop w:val="0"/>
      <w:marBottom w:val="0"/>
      <w:divBdr>
        <w:top w:val="none" w:sz="0" w:space="0" w:color="auto"/>
        <w:left w:val="none" w:sz="0" w:space="0" w:color="auto"/>
        <w:bottom w:val="none" w:sz="0" w:space="0" w:color="auto"/>
        <w:right w:val="none" w:sz="0" w:space="0" w:color="auto"/>
      </w:divBdr>
      <w:divsChild>
        <w:div w:id="1216623191">
          <w:marLeft w:val="0"/>
          <w:marRight w:val="0"/>
          <w:marTop w:val="0"/>
          <w:marBottom w:val="0"/>
          <w:divBdr>
            <w:top w:val="none" w:sz="0" w:space="0" w:color="auto"/>
            <w:left w:val="none" w:sz="0" w:space="0" w:color="auto"/>
            <w:bottom w:val="none" w:sz="0" w:space="0" w:color="auto"/>
            <w:right w:val="none" w:sz="0" w:space="0" w:color="auto"/>
          </w:divBdr>
        </w:div>
      </w:divsChild>
    </w:div>
    <w:div w:id="1235430639">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507622">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22000984">
      <w:bodyDiv w:val="1"/>
      <w:marLeft w:val="0"/>
      <w:marRight w:val="0"/>
      <w:marTop w:val="0"/>
      <w:marBottom w:val="0"/>
      <w:divBdr>
        <w:top w:val="none" w:sz="0" w:space="0" w:color="auto"/>
        <w:left w:val="none" w:sz="0" w:space="0" w:color="auto"/>
        <w:bottom w:val="none" w:sz="0" w:space="0" w:color="auto"/>
        <w:right w:val="none" w:sz="0" w:space="0" w:color="auto"/>
      </w:divBdr>
    </w:div>
    <w:div w:id="133641568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1705873">
      <w:bodyDiv w:val="1"/>
      <w:marLeft w:val="0"/>
      <w:marRight w:val="0"/>
      <w:marTop w:val="0"/>
      <w:marBottom w:val="0"/>
      <w:divBdr>
        <w:top w:val="none" w:sz="0" w:space="0" w:color="auto"/>
        <w:left w:val="none" w:sz="0" w:space="0" w:color="auto"/>
        <w:bottom w:val="none" w:sz="0" w:space="0" w:color="auto"/>
        <w:right w:val="none" w:sz="0" w:space="0" w:color="auto"/>
      </w:divBdr>
    </w:div>
    <w:div w:id="1395618556">
      <w:bodyDiv w:val="1"/>
      <w:marLeft w:val="0"/>
      <w:marRight w:val="0"/>
      <w:marTop w:val="0"/>
      <w:marBottom w:val="0"/>
      <w:divBdr>
        <w:top w:val="none" w:sz="0" w:space="0" w:color="auto"/>
        <w:left w:val="none" w:sz="0" w:space="0" w:color="auto"/>
        <w:bottom w:val="none" w:sz="0" w:space="0" w:color="auto"/>
        <w:right w:val="none" w:sz="0" w:space="0" w:color="auto"/>
      </w:divBdr>
    </w:div>
    <w:div w:id="1424373804">
      <w:bodyDiv w:val="1"/>
      <w:marLeft w:val="0"/>
      <w:marRight w:val="0"/>
      <w:marTop w:val="0"/>
      <w:marBottom w:val="0"/>
      <w:divBdr>
        <w:top w:val="none" w:sz="0" w:space="0" w:color="auto"/>
        <w:left w:val="none" w:sz="0" w:space="0" w:color="auto"/>
        <w:bottom w:val="none" w:sz="0" w:space="0" w:color="auto"/>
        <w:right w:val="none" w:sz="0" w:space="0" w:color="auto"/>
      </w:divBdr>
    </w:div>
    <w:div w:id="1429500085">
      <w:bodyDiv w:val="1"/>
      <w:marLeft w:val="0"/>
      <w:marRight w:val="0"/>
      <w:marTop w:val="0"/>
      <w:marBottom w:val="0"/>
      <w:divBdr>
        <w:top w:val="none" w:sz="0" w:space="0" w:color="auto"/>
        <w:left w:val="none" w:sz="0" w:space="0" w:color="auto"/>
        <w:bottom w:val="none" w:sz="0" w:space="0" w:color="auto"/>
        <w:right w:val="none" w:sz="0" w:space="0" w:color="auto"/>
      </w:divBdr>
    </w:div>
    <w:div w:id="1430849549">
      <w:bodyDiv w:val="1"/>
      <w:marLeft w:val="0"/>
      <w:marRight w:val="0"/>
      <w:marTop w:val="0"/>
      <w:marBottom w:val="0"/>
      <w:divBdr>
        <w:top w:val="none" w:sz="0" w:space="0" w:color="auto"/>
        <w:left w:val="none" w:sz="0" w:space="0" w:color="auto"/>
        <w:bottom w:val="none" w:sz="0" w:space="0" w:color="auto"/>
        <w:right w:val="none" w:sz="0" w:space="0" w:color="auto"/>
      </w:divBdr>
    </w:div>
    <w:div w:id="1434281190">
      <w:bodyDiv w:val="1"/>
      <w:marLeft w:val="0"/>
      <w:marRight w:val="0"/>
      <w:marTop w:val="0"/>
      <w:marBottom w:val="0"/>
      <w:divBdr>
        <w:top w:val="none" w:sz="0" w:space="0" w:color="auto"/>
        <w:left w:val="none" w:sz="0" w:space="0" w:color="auto"/>
        <w:bottom w:val="none" w:sz="0" w:space="0" w:color="auto"/>
        <w:right w:val="none" w:sz="0" w:space="0" w:color="auto"/>
      </w:divBdr>
    </w:div>
    <w:div w:id="1437292791">
      <w:bodyDiv w:val="1"/>
      <w:marLeft w:val="0"/>
      <w:marRight w:val="0"/>
      <w:marTop w:val="0"/>
      <w:marBottom w:val="0"/>
      <w:divBdr>
        <w:top w:val="none" w:sz="0" w:space="0" w:color="auto"/>
        <w:left w:val="none" w:sz="0" w:space="0" w:color="auto"/>
        <w:bottom w:val="none" w:sz="0" w:space="0" w:color="auto"/>
        <w:right w:val="none" w:sz="0" w:space="0" w:color="auto"/>
      </w:divBdr>
    </w:div>
    <w:div w:id="1454322899">
      <w:bodyDiv w:val="1"/>
      <w:marLeft w:val="0"/>
      <w:marRight w:val="0"/>
      <w:marTop w:val="0"/>
      <w:marBottom w:val="0"/>
      <w:divBdr>
        <w:top w:val="none" w:sz="0" w:space="0" w:color="auto"/>
        <w:left w:val="none" w:sz="0" w:space="0" w:color="auto"/>
        <w:bottom w:val="none" w:sz="0" w:space="0" w:color="auto"/>
        <w:right w:val="none" w:sz="0" w:space="0" w:color="auto"/>
      </w:divBdr>
      <w:divsChild>
        <w:div w:id="76832674">
          <w:marLeft w:val="1267"/>
          <w:marRight w:val="0"/>
          <w:marTop w:val="120"/>
          <w:marBottom w:val="0"/>
          <w:divBdr>
            <w:top w:val="none" w:sz="0" w:space="0" w:color="auto"/>
            <w:left w:val="none" w:sz="0" w:space="0" w:color="auto"/>
            <w:bottom w:val="none" w:sz="0" w:space="0" w:color="auto"/>
            <w:right w:val="none" w:sz="0" w:space="0" w:color="auto"/>
          </w:divBdr>
        </w:div>
        <w:div w:id="289940681">
          <w:marLeft w:val="1267"/>
          <w:marRight w:val="0"/>
          <w:marTop w:val="120"/>
          <w:marBottom w:val="0"/>
          <w:divBdr>
            <w:top w:val="none" w:sz="0" w:space="0" w:color="auto"/>
            <w:left w:val="none" w:sz="0" w:space="0" w:color="auto"/>
            <w:bottom w:val="none" w:sz="0" w:space="0" w:color="auto"/>
            <w:right w:val="none" w:sz="0" w:space="0" w:color="auto"/>
          </w:divBdr>
        </w:div>
        <w:div w:id="628438318">
          <w:marLeft w:val="1267"/>
          <w:marRight w:val="0"/>
          <w:marTop w:val="120"/>
          <w:marBottom w:val="0"/>
          <w:divBdr>
            <w:top w:val="none" w:sz="0" w:space="0" w:color="auto"/>
            <w:left w:val="none" w:sz="0" w:space="0" w:color="auto"/>
            <w:bottom w:val="none" w:sz="0" w:space="0" w:color="auto"/>
            <w:right w:val="none" w:sz="0" w:space="0" w:color="auto"/>
          </w:divBdr>
        </w:div>
        <w:div w:id="763261732">
          <w:marLeft w:val="1267"/>
          <w:marRight w:val="0"/>
          <w:marTop w:val="120"/>
          <w:marBottom w:val="0"/>
          <w:divBdr>
            <w:top w:val="none" w:sz="0" w:space="0" w:color="auto"/>
            <w:left w:val="none" w:sz="0" w:space="0" w:color="auto"/>
            <w:bottom w:val="none" w:sz="0" w:space="0" w:color="auto"/>
            <w:right w:val="none" w:sz="0" w:space="0" w:color="auto"/>
          </w:divBdr>
        </w:div>
        <w:div w:id="1003624998">
          <w:marLeft w:val="1267"/>
          <w:marRight w:val="0"/>
          <w:marTop w:val="120"/>
          <w:marBottom w:val="0"/>
          <w:divBdr>
            <w:top w:val="none" w:sz="0" w:space="0" w:color="auto"/>
            <w:left w:val="none" w:sz="0" w:space="0" w:color="auto"/>
            <w:bottom w:val="none" w:sz="0" w:space="0" w:color="auto"/>
            <w:right w:val="none" w:sz="0" w:space="0" w:color="auto"/>
          </w:divBdr>
        </w:div>
      </w:divsChild>
    </w:div>
    <w:div w:id="1479683445">
      <w:bodyDiv w:val="1"/>
      <w:marLeft w:val="0"/>
      <w:marRight w:val="0"/>
      <w:marTop w:val="0"/>
      <w:marBottom w:val="0"/>
      <w:divBdr>
        <w:top w:val="none" w:sz="0" w:space="0" w:color="auto"/>
        <w:left w:val="none" w:sz="0" w:space="0" w:color="auto"/>
        <w:bottom w:val="none" w:sz="0" w:space="0" w:color="auto"/>
        <w:right w:val="none" w:sz="0" w:space="0" w:color="auto"/>
      </w:divBdr>
    </w:div>
    <w:div w:id="1485974405">
      <w:bodyDiv w:val="1"/>
      <w:marLeft w:val="0"/>
      <w:marRight w:val="0"/>
      <w:marTop w:val="0"/>
      <w:marBottom w:val="0"/>
      <w:divBdr>
        <w:top w:val="none" w:sz="0" w:space="0" w:color="auto"/>
        <w:left w:val="none" w:sz="0" w:space="0" w:color="auto"/>
        <w:bottom w:val="none" w:sz="0" w:space="0" w:color="auto"/>
        <w:right w:val="none" w:sz="0" w:space="0" w:color="auto"/>
      </w:divBdr>
    </w:div>
    <w:div w:id="1493180678">
      <w:bodyDiv w:val="1"/>
      <w:marLeft w:val="0"/>
      <w:marRight w:val="0"/>
      <w:marTop w:val="0"/>
      <w:marBottom w:val="0"/>
      <w:divBdr>
        <w:top w:val="none" w:sz="0" w:space="0" w:color="auto"/>
        <w:left w:val="none" w:sz="0" w:space="0" w:color="auto"/>
        <w:bottom w:val="none" w:sz="0" w:space="0" w:color="auto"/>
        <w:right w:val="none" w:sz="0" w:space="0" w:color="auto"/>
      </w:divBdr>
    </w:div>
    <w:div w:id="1502702531">
      <w:bodyDiv w:val="1"/>
      <w:marLeft w:val="0"/>
      <w:marRight w:val="0"/>
      <w:marTop w:val="0"/>
      <w:marBottom w:val="0"/>
      <w:divBdr>
        <w:top w:val="none" w:sz="0" w:space="0" w:color="auto"/>
        <w:left w:val="none" w:sz="0" w:space="0" w:color="auto"/>
        <w:bottom w:val="none" w:sz="0" w:space="0" w:color="auto"/>
        <w:right w:val="none" w:sz="0" w:space="0" w:color="auto"/>
      </w:divBdr>
    </w:div>
    <w:div w:id="1502965112">
      <w:bodyDiv w:val="1"/>
      <w:marLeft w:val="0"/>
      <w:marRight w:val="0"/>
      <w:marTop w:val="0"/>
      <w:marBottom w:val="0"/>
      <w:divBdr>
        <w:top w:val="none" w:sz="0" w:space="0" w:color="auto"/>
        <w:left w:val="none" w:sz="0" w:space="0" w:color="auto"/>
        <w:bottom w:val="none" w:sz="0" w:space="0" w:color="auto"/>
        <w:right w:val="none" w:sz="0" w:space="0" w:color="auto"/>
      </w:divBdr>
    </w:div>
    <w:div w:id="1510371031">
      <w:bodyDiv w:val="1"/>
      <w:marLeft w:val="0"/>
      <w:marRight w:val="0"/>
      <w:marTop w:val="0"/>
      <w:marBottom w:val="0"/>
      <w:divBdr>
        <w:top w:val="none" w:sz="0" w:space="0" w:color="auto"/>
        <w:left w:val="none" w:sz="0" w:space="0" w:color="auto"/>
        <w:bottom w:val="none" w:sz="0" w:space="0" w:color="auto"/>
        <w:right w:val="none" w:sz="0" w:space="0" w:color="auto"/>
      </w:divBdr>
      <w:divsChild>
        <w:div w:id="1528131017">
          <w:marLeft w:val="0"/>
          <w:marRight w:val="0"/>
          <w:marTop w:val="0"/>
          <w:marBottom w:val="0"/>
          <w:divBdr>
            <w:top w:val="none" w:sz="0" w:space="0" w:color="auto"/>
            <w:left w:val="none" w:sz="0" w:space="0" w:color="auto"/>
            <w:bottom w:val="none" w:sz="0" w:space="0" w:color="auto"/>
            <w:right w:val="none" w:sz="0" w:space="0" w:color="auto"/>
          </w:divBdr>
        </w:div>
      </w:divsChild>
    </w:div>
    <w:div w:id="1516383360">
      <w:bodyDiv w:val="1"/>
      <w:marLeft w:val="0"/>
      <w:marRight w:val="0"/>
      <w:marTop w:val="0"/>
      <w:marBottom w:val="0"/>
      <w:divBdr>
        <w:top w:val="none" w:sz="0" w:space="0" w:color="auto"/>
        <w:left w:val="none" w:sz="0" w:space="0" w:color="auto"/>
        <w:bottom w:val="none" w:sz="0" w:space="0" w:color="auto"/>
        <w:right w:val="none" w:sz="0" w:space="0" w:color="auto"/>
      </w:divBdr>
    </w:div>
    <w:div w:id="152182089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5257595">
      <w:bodyDiv w:val="1"/>
      <w:marLeft w:val="0"/>
      <w:marRight w:val="0"/>
      <w:marTop w:val="0"/>
      <w:marBottom w:val="0"/>
      <w:divBdr>
        <w:top w:val="none" w:sz="0" w:space="0" w:color="auto"/>
        <w:left w:val="none" w:sz="0" w:space="0" w:color="auto"/>
        <w:bottom w:val="none" w:sz="0" w:space="0" w:color="auto"/>
        <w:right w:val="none" w:sz="0" w:space="0" w:color="auto"/>
      </w:divBdr>
    </w:div>
    <w:div w:id="1593390543">
      <w:bodyDiv w:val="1"/>
      <w:marLeft w:val="0"/>
      <w:marRight w:val="0"/>
      <w:marTop w:val="0"/>
      <w:marBottom w:val="0"/>
      <w:divBdr>
        <w:top w:val="none" w:sz="0" w:space="0" w:color="auto"/>
        <w:left w:val="none" w:sz="0" w:space="0" w:color="auto"/>
        <w:bottom w:val="none" w:sz="0" w:space="0" w:color="auto"/>
        <w:right w:val="none" w:sz="0" w:space="0" w:color="auto"/>
      </w:divBdr>
    </w:div>
    <w:div w:id="1607536529">
      <w:bodyDiv w:val="1"/>
      <w:marLeft w:val="0"/>
      <w:marRight w:val="0"/>
      <w:marTop w:val="0"/>
      <w:marBottom w:val="0"/>
      <w:divBdr>
        <w:top w:val="none" w:sz="0" w:space="0" w:color="auto"/>
        <w:left w:val="none" w:sz="0" w:space="0" w:color="auto"/>
        <w:bottom w:val="none" w:sz="0" w:space="0" w:color="auto"/>
        <w:right w:val="none" w:sz="0" w:space="0" w:color="auto"/>
      </w:divBdr>
    </w:div>
    <w:div w:id="162923518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914466">
      <w:bodyDiv w:val="1"/>
      <w:marLeft w:val="0"/>
      <w:marRight w:val="0"/>
      <w:marTop w:val="0"/>
      <w:marBottom w:val="0"/>
      <w:divBdr>
        <w:top w:val="none" w:sz="0" w:space="0" w:color="auto"/>
        <w:left w:val="none" w:sz="0" w:space="0" w:color="auto"/>
        <w:bottom w:val="none" w:sz="0" w:space="0" w:color="auto"/>
        <w:right w:val="none" w:sz="0" w:space="0" w:color="auto"/>
      </w:divBdr>
      <w:divsChild>
        <w:div w:id="253982470">
          <w:marLeft w:val="403"/>
          <w:marRight w:val="0"/>
          <w:marTop w:val="0"/>
          <w:marBottom w:val="0"/>
          <w:divBdr>
            <w:top w:val="none" w:sz="0" w:space="0" w:color="auto"/>
            <w:left w:val="none" w:sz="0" w:space="0" w:color="auto"/>
            <w:bottom w:val="none" w:sz="0" w:space="0" w:color="auto"/>
            <w:right w:val="none" w:sz="0" w:space="0" w:color="auto"/>
          </w:divBdr>
        </w:div>
        <w:div w:id="524442168">
          <w:marLeft w:val="403"/>
          <w:marRight w:val="0"/>
          <w:marTop w:val="0"/>
          <w:marBottom w:val="0"/>
          <w:divBdr>
            <w:top w:val="none" w:sz="0" w:space="0" w:color="auto"/>
            <w:left w:val="none" w:sz="0" w:space="0" w:color="auto"/>
            <w:bottom w:val="none" w:sz="0" w:space="0" w:color="auto"/>
            <w:right w:val="none" w:sz="0" w:space="0" w:color="auto"/>
          </w:divBdr>
        </w:div>
        <w:div w:id="766656544">
          <w:marLeft w:val="403"/>
          <w:marRight w:val="0"/>
          <w:marTop w:val="0"/>
          <w:marBottom w:val="0"/>
          <w:divBdr>
            <w:top w:val="none" w:sz="0" w:space="0" w:color="auto"/>
            <w:left w:val="none" w:sz="0" w:space="0" w:color="auto"/>
            <w:bottom w:val="none" w:sz="0" w:space="0" w:color="auto"/>
            <w:right w:val="none" w:sz="0" w:space="0" w:color="auto"/>
          </w:divBdr>
        </w:div>
        <w:div w:id="1115515621">
          <w:marLeft w:val="403"/>
          <w:marRight w:val="0"/>
          <w:marTop w:val="0"/>
          <w:marBottom w:val="0"/>
          <w:divBdr>
            <w:top w:val="none" w:sz="0" w:space="0" w:color="auto"/>
            <w:left w:val="none" w:sz="0" w:space="0" w:color="auto"/>
            <w:bottom w:val="none" w:sz="0" w:space="0" w:color="auto"/>
            <w:right w:val="none" w:sz="0" w:space="0" w:color="auto"/>
          </w:divBdr>
        </w:div>
        <w:div w:id="1177497840">
          <w:marLeft w:val="403"/>
          <w:marRight w:val="0"/>
          <w:marTop w:val="0"/>
          <w:marBottom w:val="0"/>
          <w:divBdr>
            <w:top w:val="none" w:sz="0" w:space="0" w:color="auto"/>
            <w:left w:val="none" w:sz="0" w:space="0" w:color="auto"/>
            <w:bottom w:val="none" w:sz="0" w:space="0" w:color="auto"/>
            <w:right w:val="none" w:sz="0" w:space="0" w:color="auto"/>
          </w:divBdr>
        </w:div>
        <w:div w:id="1192843886">
          <w:marLeft w:val="403"/>
          <w:marRight w:val="0"/>
          <w:marTop w:val="0"/>
          <w:marBottom w:val="0"/>
          <w:divBdr>
            <w:top w:val="none" w:sz="0" w:space="0" w:color="auto"/>
            <w:left w:val="none" w:sz="0" w:space="0" w:color="auto"/>
            <w:bottom w:val="none" w:sz="0" w:space="0" w:color="auto"/>
            <w:right w:val="none" w:sz="0" w:space="0" w:color="auto"/>
          </w:divBdr>
        </w:div>
        <w:div w:id="1404838940">
          <w:marLeft w:val="403"/>
          <w:marRight w:val="0"/>
          <w:marTop w:val="0"/>
          <w:marBottom w:val="0"/>
          <w:divBdr>
            <w:top w:val="none" w:sz="0" w:space="0" w:color="auto"/>
            <w:left w:val="none" w:sz="0" w:space="0" w:color="auto"/>
            <w:bottom w:val="none" w:sz="0" w:space="0" w:color="auto"/>
            <w:right w:val="none" w:sz="0" w:space="0" w:color="auto"/>
          </w:divBdr>
        </w:div>
        <w:div w:id="1697927788">
          <w:marLeft w:val="403"/>
          <w:marRight w:val="0"/>
          <w:marTop w:val="0"/>
          <w:marBottom w:val="0"/>
          <w:divBdr>
            <w:top w:val="none" w:sz="0" w:space="0" w:color="auto"/>
            <w:left w:val="none" w:sz="0" w:space="0" w:color="auto"/>
            <w:bottom w:val="none" w:sz="0" w:space="0" w:color="auto"/>
            <w:right w:val="none" w:sz="0" w:space="0" w:color="auto"/>
          </w:divBdr>
        </w:div>
        <w:div w:id="1739473485">
          <w:marLeft w:val="403"/>
          <w:marRight w:val="0"/>
          <w:marTop w:val="0"/>
          <w:marBottom w:val="0"/>
          <w:divBdr>
            <w:top w:val="none" w:sz="0" w:space="0" w:color="auto"/>
            <w:left w:val="none" w:sz="0" w:space="0" w:color="auto"/>
            <w:bottom w:val="none" w:sz="0" w:space="0" w:color="auto"/>
            <w:right w:val="none" w:sz="0" w:space="0" w:color="auto"/>
          </w:divBdr>
        </w:div>
        <w:div w:id="1917670298">
          <w:marLeft w:val="403"/>
          <w:marRight w:val="0"/>
          <w:marTop w:val="0"/>
          <w:marBottom w:val="0"/>
          <w:divBdr>
            <w:top w:val="none" w:sz="0" w:space="0" w:color="auto"/>
            <w:left w:val="none" w:sz="0" w:space="0" w:color="auto"/>
            <w:bottom w:val="none" w:sz="0" w:space="0" w:color="auto"/>
            <w:right w:val="none" w:sz="0" w:space="0" w:color="auto"/>
          </w:divBdr>
        </w:div>
      </w:divsChild>
    </w:div>
    <w:div w:id="1793204773">
      <w:bodyDiv w:val="1"/>
      <w:marLeft w:val="0"/>
      <w:marRight w:val="0"/>
      <w:marTop w:val="0"/>
      <w:marBottom w:val="0"/>
      <w:divBdr>
        <w:top w:val="none" w:sz="0" w:space="0" w:color="auto"/>
        <w:left w:val="none" w:sz="0" w:space="0" w:color="auto"/>
        <w:bottom w:val="none" w:sz="0" w:space="0" w:color="auto"/>
        <w:right w:val="none" w:sz="0" w:space="0" w:color="auto"/>
      </w:divBdr>
    </w:div>
    <w:div w:id="1797066748">
      <w:bodyDiv w:val="1"/>
      <w:marLeft w:val="0"/>
      <w:marRight w:val="0"/>
      <w:marTop w:val="0"/>
      <w:marBottom w:val="0"/>
      <w:divBdr>
        <w:top w:val="none" w:sz="0" w:space="0" w:color="auto"/>
        <w:left w:val="none" w:sz="0" w:space="0" w:color="auto"/>
        <w:bottom w:val="none" w:sz="0" w:space="0" w:color="auto"/>
        <w:right w:val="none" w:sz="0" w:space="0" w:color="auto"/>
      </w:divBdr>
      <w:divsChild>
        <w:div w:id="1718309629">
          <w:marLeft w:val="1267"/>
          <w:marRight w:val="0"/>
          <w:marTop w:val="120"/>
          <w:marBottom w:val="0"/>
          <w:divBdr>
            <w:top w:val="none" w:sz="0" w:space="0" w:color="auto"/>
            <w:left w:val="none" w:sz="0" w:space="0" w:color="auto"/>
            <w:bottom w:val="none" w:sz="0" w:space="0" w:color="auto"/>
            <w:right w:val="none" w:sz="0" w:space="0" w:color="auto"/>
          </w:divBdr>
        </w:div>
        <w:div w:id="1763454378">
          <w:marLeft w:val="1267"/>
          <w:marRight w:val="0"/>
          <w:marTop w:val="120"/>
          <w:marBottom w:val="0"/>
          <w:divBdr>
            <w:top w:val="none" w:sz="0" w:space="0" w:color="auto"/>
            <w:left w:val="none" w:sz="0" w:space="0" w:color="auto"/>
            <w:bottom w:val="none" w:sz="0" w:space="0" w:color="auto"/>
            <w:right w:val="none" w:sz="0" w:space="0" w:color="auto"/>
          </w:divBdr>
        </w:div>
        <w:div w:id="1773933536">
          <w:marLeft w:val="1267"/>
          <w:marRight w:val="0"/>
          <w:marTop w:val="120"/>
          <w:marBottom w:val="0"/>
          <w:divBdr>
            <w:top w:val="none" w:sz="0" w:space="0" w:color="auto"/>
            <w:left w:val="none" w:sz="0" w:space="0" w:color="auto"/>
            <w:bottom w:val="none" w:sz="0" w:space="0" w:color="auto"/>
            <w:right w:val="none" w:sz="0" w:space="0" w:color="auto"/>
          </w:divBdr>
        </w:div>
        <w:div w:id="1884631394">
          <w:marLeft w:val="1267"/>
          <w:marRight w:val="0"/>
          <w:marTop w:val="120"/>
          <w:marBottom w:val="0"/>
          <w:divBdr>
            <w:top w:val="none" w:sz="0" w:space="0" w:color="auto"/>
            <w:left w:val="none" w:sz="0" w:space="0" w:color="auto"/>
            <w:bottom w:val="none" w:sz="0" w:space="0" w:color="auto"/>
            <w:right w:val="none" w:sz="0" w:space="0" w:color="auto"/>
          </w:divBdr>
        </w:div>
        <w:div w:id="2024697927">
          <w:marLeft w:val="1267"/>
          <w:marRight w:val="0"/>
          <w:marTop w:val="120"/>
          <w:marBottom w:val="0"/>
          <w:divBdr>
            <w:top w:val="none" w:sz="0" w:space="0" w:color="auto"/>
            <w:left w:val="none" w:sz="0" w:space="0" w:color="auto"/>
            <w:bottom w:val="none" w:sz="0" w:space="0" w:color="auto"/>
            <w:right w:val="none" w:sz="0" w:space="0" w:color="auto"/>
          </w:divBdr>
        </w:div>
      </w:divsChild>
    </w:div>
    <w:div w:id="1831213694">
      <w:bodyDiv w:val="1"/>
      <w:marLeft w:val="0"/>
      <w:marRight w:val="0"/>
      <w:marTop w:val="0"/>
      <w:marBottom w:val="0"/>
      <w:divBdr>
        <w:top w:val="none" w:sz="0" w:space="0" w:color="auto"/>
        <w:left w:val="none" w:sz="0" w:space="0" w:color="auto"/>
        <w:bottom w:val="none" w:sz="0" w:space="0" w:color="auto"/>
        <w:right w:val="none" w:sz="0" w:space="0" w:color="auto"/>
      </w:divBdr>
      <w:divsChild>
        <w:div w:id="503519490">
          <w:marLeft w:val="288"/>
          <w:marRight w:val="0"/>
          <w:marTop w:val="0"/>
          <w:marBottom w:val="60"/>
          <w:divBdr>
            <w:top w:val="none" w:sz="0" w:space="0" w:color="auto"/>
            <w:left w:val="none" w:sz="0" w:space="0" w:color="auto"/>
            <w:bottom w:val="none" w:sz="0" w:space="0" w:color="auto"/>
            <w:right w:val="none" w:sz="0" w:space="0" w:color="auto"/>
          </w:divBdr>
        </w:div>
        <w:div w:id="842352397">
          <w:marLeft w:val="288"/>
          <w:marRight w:val="0"/>
          <w:marTop w:val="0"/>
          <w:marBottom w:val="60"/>
          <w:divBdr>
            <w:top w:val="none" w:sz="0" w:space="0" w:color="auto"/>
            <w:left w:val="none" w:sz="0" w:space="0" w:color="auto"/>
            <w:bottom w:val="none" w:sz="0" w:space="0" w:color="auto"/>
            <w:right w:val="none" w:sz="0" w:space="0" w:color="auto"/>
          </w:divBdr>
        </w:div>
        <w:div w:id="1119495511">
          <w:marLeft w:val="288"/>
          <w:marRight w:val="0"/>
          <w:marTop w:val="0"/>
          <w:marBottom w:val="60"/>
          <w:divBdr>
            <w:top w:val="none" w:sz="0" w:space="0" w:color="auto"/>
            <w:left w:val="none" w:sz="0" w:space="0" w:color="auto"/>
            <w:bottom w:val="none" w:sz="0" w:space="0" w:color="auto"/>
            <w:right w:val="none" w:sz="0" w:space="0" w:color="auto"/>
          </w:divBdr>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39880415">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461381">
      <w:bodyDiv w:val="1"/>
      <w:marLeft w:val="0"/>
      <w:marRight w:val="0"/>
      <w:marTop w:val="0"/>
      <w:marBottom w:val="0"/>
      <w:divBdr>
        <w:top w:val="none" w:sz="0" w:space="0" w:color="auto"/>
        <w:left w:val="none" w:sz="0" w:space="0" w:color="auto"/>
        <w:bottom w:val="none" w:sz="0" w:space="0" w:color="auto"/>
        <w:right w:val="none" w:sz="0" w:space="0" w:color="auto"/>
      </w:divBdr>
    </w:div>
    <w:div w:id="1862475943">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463277">
      <w:bodyDiv w:val="1"/>
      <w:marLeft w:val="0"/>
      <w:marRight w:val="0"/>
      <w:marTop w:val="0"/>
      <w:marBottom w:val="0"/>
      <w:divBdr>
        <w:top w:val="none" w:sz="0" w:space="0" w:color="auto"/>
        <w:left w:val="none" w:sz="0" w:space="0" w:color="auto"/>
        <w:bottom w:val="none" w:sz="0" w:space="0" w:color="auto"/>
        <w:right w:val="none" w:sz="0" w:space="0" w:color="auto"/>
      </w:divBdr>
      <w:divsChild>
        <w:div w:id="17393557">
          <w:marLeft w:val="446"/>
          <w:marRight w:val="0"/>
          <w:marTop w:val="0"/>
          <w:marBottom w:val="120"/>
          <w:divBdr>
            <w:top w:val="none" w:sz="0" w:space="0" w:color="auto"/>
            <w:left w:val="none" w:sz="0" w:space="0" w:color="auto"/>
            <w:bottom w:val="none" w:sz="0" w:space="0" w:color="auto"/>
            <w:right w:val="none" w:sz="0" w:space="0" w:color="auto"/>
          </w:divBdr>
        </w:div>
        <w:div w:id="334773137">
          <w:marLeft w:val="1267"/>
          <w:marRight w:val="0"/>
          <w:marTop w:val="0"/>
          <w:marBottom w:val="120"/>
          <w:divBdr>
            <w:top w:val="none" w:sz="0" w:space="0" w:color="auto"/>
            <w:left w:val="none" w:sz="0" w:space="0" w:color="auto"/>
            <w:bottom w:val="none" w:sz="0" w:space="0" w:color="auto"/>
            <w:right w:val="none" w:sz="0" w:space="0" w:color="auto"/>
          </w:divBdr>
        </w:div>
        <w:div w:id="534192959">
          <w:marLeft w:val="1080"/>
          <w:marRight w:val="0"/>
          <w:marTop w:val="0"/>
          <w:marBottom w:val="120"/>
          <w:divBdr>
            <w:top w:val="none" w:sz="0" w:space="0" w:color="auto"/>
            <w:left w:val="none" w:sz="0" w:space="0" w:color="auto"/>
            <w:bottom w:val="none" w:sz="0" w:space="0" w:color="auto"/>
            <w:right w:val="none" w:sz="0" w:space="0" w:color="auto"/>
          </w:divBdr>
        </w:div>
        <w:div w:id="992222046">
          <w:marLeft w:val="1800"/>
          <w:marRight w:val="0"/>
          <w:marTop w:val="0"/>
          <w:marBottom w:val="120"/>
          <w:divBdr>
            <w:top w:val="none" w:sz="0" w:space="0" w:color="auto"/>
            <w:left w:val="none" w:sz="0" w:space="0" w:color="auto"/>
            <w:bottom w:val="none" w:sz="0" w:space="0" w:color="auto"/>
            <w:right w:val="none" w:sz="0" w:space="0" w:color="auto"/>
          </w:divBdr>
        </w:div>
        <w:div w:id="1342664654">
          <w:marLeft w:val="446"/>
          <w:marRight w:val="0"/>
          <w:marTop w:val="0"/>
          <w:marBottom w:val="120"/>
          <w:divBdr>
            <w:top w:val="none" w:sz="0" w:space="0" w:color="auto"/>
            <w:left w:val="none" w:sz="0" w:space="0" w:color="auto"/>
            <w:bottom w:val="none" w:sz="0" w:space="0" w:color="auto"/>
            <w:right w:val="none" w:sz="0" w:space="0" w:color="auto"/>
          </w:divBdr>
        </w:div>
        <w:div w:id="1567643617">
          <w:marLeft w:val="1800"/>
          <w:marRight w:val="0"/>
          <w:marTop w:val="0"/>
          <w:marBottom w:val="120"/>
          <w:divBdr>
            <w:top w:val="none" w:sz="0" w:space="0" w:color="auto"/>
            <w:left w:val="none" w:sz="0" w:space="0" w:color="auto"/>
            <w:bottom w:val="none" w:sz="0" w:space="0" w:color="auto"/>
            <w:right w:val="none" w:sz="0" w:space="0" w:color="auto"/>
          </w:divBdr>
        </w:div>
        <w:div w:id="1816337502">
          <w:marLeft w:val="1080"/>
          <w:marRight w:val="0"/>
          <w:marTop w:val="0"/>
          <w:marBottom w:val="120"/>
          <w:divBdr>
            <w:top w:val="none" w:sz="0" w:space="0" w:color="auto"/>
            <w:left w:val="none" w:sz="0" w:space="0" w:color="auto"/>
            <w:bottom w:val="none" w:sz="0" w:space="0" w:color="auto"/>
            <w:right w:val="none" w:sz="0" w:space="0" w:color="auto"/>
          </w:divBdr>
        </w:div>
        <w:div w:id="1906182474">
          <w:marLeft w:val="1267"/>
          <w:marRight w:val="0"/>
          <w:marTop w:val="0"/>
          <w:marBottom w:val="120"/>
          <w:divBdr>
            <w:top w:val="none" w:sz="0" w:space="0" w:color="auto"/>
            <w:left w:val="none" w:sz="0" w:space="0" w:color="auto"/>
            <w:bottom w:val="none" w:sz="0" w:space="0" w:color="auto"/>
            <w:right w:val="none" w:sz="0" w:space="0" w:color="auto"/>
          </w:divBdr>
        </w:div>
        <w:div w:id="2041197429">
          <w:marLeft w:val="446"/>
          <w:marRight w:val="0"/>
          <w:marTop w:val="0"/>
          <w:marBottom w:val="120"/>
          <w:divBdr>
            <w:top w:val="none" w:sz="0" w:space="0" w:color="auto"/>
            <w:left w:val="none" w:sz="0" w:space="0" w:color="auto"/>
            <w:bottom w:val="none" w:sz="0" w:space="0" w:color="auto"/>
            <w:right w:val="none" w:sz="0" w:space="0" w:color="auto"/>
          </w:divBdr>
        </w:div>
      </w:divsChild>
    </w:div>
    <w:div w:id="1892576957">
      <w:bodyDiv w:val="1"/>
      <w:marLeft w:val="0"/>
      <w:marRight w:val="0"/>
      <w:marTop w:val="0"/>
      <w:marBottom w:val="0"/>
      <w:divBdr>
        <w:top w:val="none" w:sz="0" w:space="0" w:color="auto"/>
        <w:left w:val="none" w:sz="0" w:space="0" w:color="auto"/>
        <w:bottom w:val="none" w:sz="0" w:space="0" w:color="auto"/>
        <w:right w:val="none" w:sz="0" w:space="0" w:color="auto"/>
      </w:divBdr>
      <w:divsChild>
        <w:div w:id="4593959">
          <w:marLeft w:val="0"/>
          <w:marRight w:val="0"/>
          <w:marTop w:val="0"/>
          <w:marBottom w:val="0"/>
          <w:divBdr>
            <w:top w:val="none" w:sz="0" w:space="0" w:color="auto"/>
            <w:left w:val="none" w:sz="0" w:space="0" w:color="auto"/>
            <w:bottom w:val="none" w:sz="0" w:space="0" w:color="auto"/>
            <w:right w:val="none" w:sz="0" w:space="0" w:color="auto"/>
          </w:divBdr>
        </w:div>
        <w:div w:id="1033460612">
          <w:marLeft w:val="0"/>
          <w:marRight w:val="0"/>
          <w:marTop w:val="0"/>
          <w:marBottom w:val="0"/>
          <w:divBdr>
            <w:top w:val="none" w:sz="0" w:space="0" w:color="auto"/>
            <w:left w:val="none" w:sz="0" w:space="0" w:color="auto"/>
            <w:bottom w:val="none" w:sz="0" w:space="0" w:color="auto"/>
            <w:right w:val="none" w:sz="0" w:space="0" w:color="auto"/>
          </w:divBdr>
        </w:div>
        <w:div w:id="1192298650">
          <w:marLeft w:val="0"/>
          <w:marRight w:val="0"/>
          <w:marTop w:val="0"/>
          <w:marBottom w:val="0"/>
          <w:divBdr>
            <w:top w:val="none" w:sz="0" w:space="0" w:color="auto"/>
            <w:left w:val="none" w:sz="0" w:space="0" w:color="auto"/>
            <w:bottom w:val="none" w:sz="0" w:space="0" w:color="auto"/>
            <w:right w:val="none" w:sz="0" w:space="0" w:color="auto"/>
          </w:divBdr>
        </w:div>
        <w:div w:id="1343582509">
          <w:marLeft w:val="0"/>
          <w:marRight w:val="0"/>
          <w:marTop w:val="0"/>
          <w:marBottom w:val="0"/>
          <w:divBdr>
            <w:top w:val="none" w:sz="0" w:space="0" w:color="auto"/>
            <w:left w:val="none" w:sz="0" w:space="0" w:color="auto"/>
            <w:bottom w:val="none" w:sz="0" w:space="0" w:color="auto"/>
            <w:right w:val="none" w:sz="0" w:space="0" w:color="auto"/>
          </w:divBdr>
        </w:div>
        <w:div w:id="1435706181">
          <w:marLeft w:val="0"/>
          <w:marRight w:val="0"/>
          <w:marTop w:val="0"/>
          <w:marBottom w:val="0"/>
          <w:divBdr>
            <w:top w:val="none" w:sz="0" w:space="0" w:color="auto"/>
            <w:left w:val="none" w:sz="0" w:space="0" w:color="auto"/>
            <w:bottom w:val="none" w:sz="0" w:space="0" w:color="auto"/>
            <w:right w:val="none" w:sz="0" w:space="0" w:color="auto"/>
          </w:divBdr>
        </w:div>
        <w:div w:id="1457680527">
          <w:marLeft w:val="0"/>
          <w:marRight w:val="0"/>
          <w:marTop w:val="0"/>
          <w:marBottom w:val="0"/>
          <w:divBdr>
            <w:top w:val="none" w:sz="0" w:space="0" w:color="auto"/>
            <w:left w:val="none" w:sz="0" w:space="0" w:color="auto"/>
            <w:bottom w:val="none" w:sz="0" w:space="0" w:color="auto"/>
            <w:right w:val="none" w:sz="0" w:space="0" w:color="auto"/>
          </w:divBdr>
        </w:div>
        <w:div w:id="1504776612">
          <w:marLeft w:val="0"/>
          <w:marRight w:val="0"/>
          <w:marTop w:val="0"/>
          <w:marBottom w:val="0"/>
          <w:divBdr>
            <w:top w:val="none" w:sz="0" w:space="0" w:color="auto"/>
            <w:left w:val="none" w:sz="0" w:space="0" w:color="auto"/>
            <w:bottom w:val="none" w:sz="0" w:space="0" w:color="auto"/>
            <w:right w:val="none" w:sz="0" w:space="0" w:color="auto"/>
          </w:divBdr>
        </w:div>
        <w:div w:id="1516843311">
          <w:marLeft w:val="0"/>
          <w:marRight w:val="0"/>
          <w:marTop w:val="0"/>
          <w:marBottom w:val="0"/>
          <w:divBdr>
            <w:top w:val="none" w:sz="0" w:space="0" w:color="auto"/>
            <w:left w:val="none" w:sz="0" w:space="0" w:color="auto"/>
            <w:bottom w:val="none" w:sz="0" w:space="0" w:color="auto"/>
            <w:right w:val="none" w:sz="0" w:space="0" w:color="auto"/>
          </w:divBdr>
        </w:div>
        <w:div w:id="1777944190">
          <w:marLeft w:val="0"/>
          <w:marRight w:val="0"/>
          <w:marTop w:val="0"/>
          <w:marBottom w:val="0"/>
          <w:divBdr>
            <w:top w:val="none" w:sz="0" w:space="0" w:color="auto"/>
            <w:left w:val="none" w:sz="0" w:space="0" w:color="auto"/>
            <w:bottom w:val="none" w:sz="0" w:space="0" w:color="auto"/>
            <w:right w:val="none" w:sz="0" w:space="0" w:color="auto"/>
          </w:divBdr>
        </w:div>
        <w:div w:id="1956058714">
          <w:marLeft w:val="0"/>
          <w:marRight w:val="0"/>
          <w:marTop w:val="0"/>
          <w:marBottom w:val="0"/>
          <w:divBdr>
            <w:top w:val="none" w:sz="0" w:space="0" w:color="auto"/>
            <w:left w:val="none" w:sz="0" w:space="0" w:color="auto"/>
            <w:bottom w:val="none" w:sz="0" w:space="0" w:color="auto"/>
            <w:right w:val="none" w:sz="0" w:space="0" w:color="auto"/>
          </w:divBdr>
        </w:div>
        <w:div w:id="2028289366">
          <w:marLeft w:val="0"/>
          <w:marRight w:val="0"/>
          <w:marTop w:val="0"/>
          <w:marBottom w:val="0"/>
          <w:divBdr>
            <w:top w:val="none" w:sz="0" w:space="0" w:color="auto"/>
            <w:left w:val="none" w:sz="0" w:space="0" w:color="auto"/>
            <w:bottom w:val="none" w:sz="0" w:space="0" w:color="auto"/>
            <w:right w:val="none" w:sz="0" w:space="0" w:color="auto"/>
          </w:divBdr>
        </w:div>
        <w:div w:id="2094157685">
          <w:marLeft w:val="0"/>
          <w:marRight w:val="0"/>
          <w:marTop w:val="0"/>
          <w:marBottom w:val="0"/>
          <w:divBdr>
            <w:top w:val="none" w:sz="0" w:space="0" w:color="auto"/>
            <w:left w:val="none" w:sz="0" w:space="0" w:color="auto"/>
            <w:bottom w:val="none" w:sz="0" w:space="0" w:color="auto"/>
            <w:right w:val="none" w:sz="0" w:space="0" w:color="auto"/>
          </w:divBdr>
        </w:div>
        <w:div w:id="2119443991">
          <w:marLeft w:val="0"/>
          <w:marRight w:val="0"/>
          <w:marTop w:val="0"/>
          <w:marBottom w:val="0"/>
          <w:divBdr>
            <w:top w:val="none" w:sz="0" w:space="0" w:color="auto"/>
            <w:left w:val="none" w:sz="0" w:space="0" w:color="auto"/>
            <w:bottom w:val="none" w:sz="0" w:space="0" w:color="auto"/>
            <w:right w:val="none" w:sz="0" w:space="0" w:color="auto"/>
          </w:divBdr>
        </w:div>
        <w:div w:id="2146269141">
          <w:marLeft w:val="0"/>
          <w:marRight w:val="0"/>
          <w:marTop w:val="0"/>
          <w:marBottom w:val="0"/>
          <w:divBdr>
            <w:top w:val="none" w:sz="0" w:space="0" w:color="auto"/>
            <w:left w:val="none" w:sz="0" w:space="0" w:color="auto"/>
            <w:bottom w:val="none" w:sz="0" w:space="0" w:color="auto"/>
            <w:right w:val="none" w:sz="0" w:space="0" w:color="auto"/>
          </w:divBdr>
        </w:div>
      </w:divsChild>
    </w:div>
    <w:div w:id="1892960560">
      <w:bodyDiv w:val="1"/>
      <w:marLeft w:val="0"/>
      <w:marRight w:val="0"/>
      <w:marTop w:val="0"/>
      <w:marBottom w:val="0"/>
      <w:divBdr>
        <w:top w:val="none" w:sz="0" w:space="0" w:color="auto"/>
        <w:left w:val="none" w:sz="0" w:space="0" w:color="auto"/>
        <w:bottom w:val="none" w:sz="0" w:space="0" w:color="auto"/>
        <w:right w:val="none" w:sz="0" w:space="0" w:color="auto"/>
      </w:divBdr>
    </w:div>
    <w:div w:id="1895844743">
      <w:bodyDiv w:val="1"/>
      <w:marLeft w:val="0"/>
      <w:marRight w:val="0"/>
      <w:marTop w:val="0"/>
      <w:marBottom w:val="0"/>
      <w:divBdr>
        <w:top w:val="none" w:sz="0" w:space="0" w:color="auto"/>
        <w:left w:val="none" w:sz="0" w:space="0" w:color="auto"/>
        <w:bottom w:val="none" w:sz="0" w:space="0" w:color="auto"/>
        <w:right w:val="none" w:sz="0" w:space="0" w:color="auto"/>
      </w:divBdr>
    </w:div>
    <w:div w:id="1896087619">
      <w:bodyDiv w:val="1"/>
      <w:marLeft w:val="0"/>
      <w:marRight w:val="0"/>
      <w:marTop w:val="0"/>
      <w:marBottom w:val="0"/>
      <w:divBdr>
        <w:top w:val="none" w:sz="0" w:space="0" w:color="auto"/>
        <w:left w:val="none" w:sz="0" w:space="0" w:color="auto"/>
        <w:bottom w:val="none" w:sz="0" w:space="0" w:color="auto"/>
        <w:right w:val="none" w:sz="0" w:space="0" w:color="auto"/>
      </w:divBdr>
      <w:divsChild>
        <w:div w:id="183634476">
          <w:marLeft w:val="0"/>
          <w:marRight w:val="0"/>
          <w:marTop w:val="0"/>
          <w:marBottom w:val="0"/>
          <w:divBdr>
            <w:top w:val="none" w:sz="0" w:space="0" w:color="auto"/>
            <w:left w:val="none" w:sz="0" w:space="0" w:color="auto"/>
            <w:bottom w:val="none" w:sz="0" w:space="0" w:color="auto"/>
            <w:right w:val="none" w:sz="0" w:space="0" w:color="auto"/>
          </w:divBdr>
        </w:div>
        <w:div w:id="367343833">
          <w:marLeft w:val="0"/>
          <w:marRight w:val="0"/>
          <w:marTop w:val="0"/>
          <w:marBottom w:val="0"/>
          <w:divBdr>
            <w:top w:val="none" w:sz="0" w:space="0" w:color="auto"/>
            <w:left w:val="none" w:sz="0" w:space="0" w:color="auto"/>
            <w:bottom w:val="none" w:sz="0" w:space="0" w:color="auto"/>
            <w:right w:val="none" w:sz="0" w:space="0" w:color="auto"/>
          </w:divBdr>
        </w:div>
        <w:div w:id="410782742">
          <w:marLeft w:val="0"/>
          <w:marRight w:val="0"/>
          <w:marTop w:val="0"/>
          <w:marBottom w:val="0"/>
          <w:divBdr>
            <w:top w:val="none" w:sz="0" w:space="0" w:color="auto"/>
            <w:left w:val="none" w:sz="0" w:space="0" w:color="auto"/>
            <w:bottom w:val="none" w:sz="0" w:space="0" w:color="auto"/>
            <w:right w:val="none" w:sz="0" w:space="0" w:color="auto"/>
          </w:divBdr>
        </w:div>
        <w:div w:id="490953597">
          <w:marLeft w:val="0"/>
          <w:marRight w:val="0"/>
          <w:marTop w:val="0"/>
          <w:marBottom w:val="0"/>
          <w:divBdr>
            <w:top w:val="none" w:sz="0" w:space="0" w:color="auto"/>
            <w:left w:val="none" w:sz="0" w:space="0" w:color="auto"/>
            <w:bottom w:val="none" w:sz="0" w:space="0" w:color="auto"/>
            <w:right w:val="none" w:sz="0" w:space="0" w:color="auto"/>
          </w:divBdr>
        </w:div>
        <w:div w:id="605312527">
          <w:marLeft w:val="0"/>
          <w:marRight w:val="0"/>
          <w:marTop w:val="0"/>
          <w:marBottom w:val="0"/>
          <w:divBdr>
            <w:top w:val="none" w:sz="0" w:space="0" w:color="auto"/>
            <w:left w:val="none" w:sz="0" w:space="0" w:color="auto"/>
            <w:bottom w:val="none" w:sz="0" w:space="0" w:color="auto"/>
            <w:right w:val="none" w:sz="0" w:space="0" w:color="auto"/>
          </w:divBdr>
        </w:div>
        <w:div w:id="951084915">
          <w:marLeft w:val="0"/>
          <w:marRight w:val="0"/>
          <w:marTop w:val="0"/>
          <w:marBottom w:val="0"/>
          <w:divBdr>
            <w:top w:val="none" w:sz="0" w:space="0" w:color="auto"/>
            <w:left w:val="none" w:sz="0" w:space="0" w:color="auto"/>
            <w:bottom w:val="none" w:sz="0" w:space="0" w:color="auto"/>
            <w:right w:val="none" w:sz="0" w:space="0" w:color="auto"/>
          </w:divBdr>
        </w:div>
        <w:div w:id="1055159796">
          <w:marLeft w:val="0"/>
          <w:marRight w:val="0"/>
          <w:marTop w:val="0"/>
          <w:marBottom w:val="0"/>
          <w:divBdr>
            <w:top w:val="none" w:sz="0" w:space="0" w:color="auto"/>
            <w:left w:val="none" w:sz="0" w:space="0" w:color="auto"/>
            <w:bottom w:val="none" w:sz="0" w:space="0" w:color="auto"/>
            <w:right w:val="none" w:sz="0" w:space="0" w:color="auto"/>
          </w:divBdr>
        </w:div>
        <w:div w:id="1130586397">
          <w:marLeft w:val="0"/>
          <w:marRight w:val="0"/>
          <w:marTop w:val="0"/>
          <w:marBottom w:val="0"/>
          <w:divBdr>
            <w:top w:val="none" w:sz="0" w:space="0" w:color="auto"/>
            <w:left w:val="none" w:sz="0" w:space="0" w:color="auto"/>
            <w:bottom w:val="none" w:sz="0" w:space="0" w:color="auto"/>
            <w:right w:val="none" w:sz="0" w:space="0" w:color="auto"/>
          </w:divBdr>
        </w:div>
        <w:div w:id="1296176743">
          <w:marLeft w:val="0"/>
          <w:marRight w:val="0"/>
          <w:marTop w:val="0"/>
          <w:marBottom w:val="0"/>
          <w:divBdr>
            <w:top w:val="none" w:sz="0" w:space="0" w:color="auto"/>
            <w:left w:val="none" w:sz="0" w:space="0" w:color="auto"/>
            <w:bottom w:val="none" w:sz="0" w:space="0" w:color="auto"/>
            <w:right w:val="none" w:sz="0" w:space="0" w:color="auto"/>
          </w:divBdr>
        </w:div>
        <w:div w:id="1687829204">
          <w:marLeft w:val="0"/>
          <w:marRight w:val="0"/>
          <w:marTop w:val="0"/>
          <w:marBottom w:val="0"/>
          <w:divBdr>
            <w:top w:val="none" w:sz="0" w:space="0" w:color="auto"/>
            <w:left w:val="none" w:sz="0" w:space="0" w:color="auto"/>
            <w:bottom w:val="none" w:sz="0" w:space="0" w:color="auto"/>
            <w:right w:val="none" w:sz="0" w:space="0" w:color="auto"/>
          </w:divBdr>
        </w:div>
        <w:div w:id="1843006000">
          <w:marLeft w:val="0"/>
          <w:marRight w:val="0"/>
          <w:marTop w:val="0"/>
          <w:marBottom w:val="0"/>
          <w:divBdr>
            <w:top w:val="none" w:sz="0" w:space="0" w:color="auto"/>
            <w:left w:val="none" w:sz="0" w:space="0" w:color="auto"/>
            <w:bottom w:val="none" w:sz="0" w:space="0" w:color="auto"/>
            <w:right w:val="none" w:sz="0" w:space="0" w:color="auto"/>
          </w:divBdr>
        </w:div>
        <w:div w:id="2107651451">
          <w:marLeft w:val="0"/>
          <w:marRight w:val="0"/>
          <w:marTop w:val="0"/>
          <w:marBottom w:val="0"/>
          <w:divBdr>
            <w:top w:val="none" w:sz="0" w:space="0" w:color="auto"/>
            <w:left w:val="none" w:sz="0" w:space="0" w:color="auto"/>
            <w:bottom w:val="none" w:sz="0" w:space="0" w:color="auto"/>
            <w:right w:val="none" w:sz="0" w:space="0" w:color="auto"/>
          </w:divBdr>
        </w:div>
        <w:div w:id="2115980387">
          <w:marLeft w:val="0"/>
          <w:marRight w:val="0"/>
          <w:marTop w:val="0"/>
          <w:marBottom w:val="0"/>
          <w:divBdr>
            <w:top w:val="none" w:sz="0" w:space="0" w:color="auto"/>
            <w:left w:val="none" w:sz="0" w:space="0" w:color="auto"/>
            <w:bottom w:val="none" w:sz="0" w:space="0" w:color="auto"/>
            <w:right w:val="none" w:sz="0" w:space="0" w:color="auto"/>
          </w:divBdr>
        </w:div>
        <w:div w:id="2140686516">
          <w:marLeft w:val="0"/>
          <w:marRight w:val="0"/>
          <w:marTop w:val="0"/>
          <w:marBottom w:val="0"/>
          <w:divBdr>
            <w:top w:val="none" w:sz="0" w:space="0" w:color="auto"/>
            <w:left w:val="none" w:sz="0" w:space="0" w:color="auto"/>
            <w:bottom w:val="none" w:sz="0" w:space="0" w:color="auto"/>
            <w:right w:val="none" w:sz="0" w:space="0" w:color="auto"/>
          </w:divBdr>
        </w:div>
      </w:divsChild>
    </w:div>
    <w:div w:id="1907060479">
      <w:bodyDiv w:val="1"/>
      <w:marLeft w:val="0"/>
      <w:marRight w:val="0"/>
      <w:marTop w:val="0"/>
      <w:marBottom w:val="0"/>
      <w:divBdr>
        <w:top w:val="none" w:sz="0" w:space="0" w:color="auto"/>
        <w:left w:val="none" w:sz="0" w:space="0" w:color="auto"/>
        <w:bottom w:val="none" w:sz="0" w:space="0" w:color="auto"/>
        <w:right w:val="none" w:sz="0" w:space="0" w:color="auto"/>
      </w:divBdr>
    </w:div>
    <w:div w:id="1929999772">
      <w:bodyDiv w:val="1"/>
      <w:marLeft w:val="0"/>
      <w:marRight w:val="0"/>
      <w:marTop w:val="0"/>
      <w:marBottom w:val="0"/>
      <w:divBdr>
        <w:top w:val="none" w:sz="0" w:space="0" w:color="auto"/>
        <w:left w:val="none" w:sz="0" w:space="0" w:color="auto"/>
        <w:bottom w:val="none" w:sz="0" w:space="0" w:color="auto"/>
        <w:right w:val="none" w:sz="0" w:space="0" w:color="auto"/>
      </w:divBdr>
      <w:divsChild>
        <w:div w:id="270554688">
          <w:marLeft w:val="0"/>
          <w:marRight w:val="0"/>
          <w:marTop w:val="0"/>
          <w:marBottom w:val="0"/>
          <w:divBdr>
            <w:top w:val="none" w:sz="0" w:space="0" w:color="auto"/>
            <w:left w:val="none" w:sz="0" w:space="0" w:color="auto"/>
            <w:bottom w:val="none" w:sz="0" w:space="0" w:color="auto"/>
            <w:right w:val="none" w:sz="0" w:space="0" w:color="auto"/>
          </w:divBdr>
        </w:div>
      </w:divsChild>
    </w:div>
    <w:div w:id="1931306408">
      <w:bodyDiv w:val="1"/>
      <w:marLeft w:val="0"/>
      <w:marRight w:val="0"/>
      <w:marTop w:val="0"/>
      <w:marBottom w:val="0"/>
      <w:divBdr>
        <w:top w:val="none" w:sz="0" w:space="0" w:color="auto"/>
        <w:left w:val="none" w:sz="0" w:space="0" w:color="auto"/>
        <w:bottom w:val="none" w:sz="0" w:space="0" w:color="auto"/>
        <w:right w:val="none" w:sz="0" w:space="0" w:color="auto"/>
      </w:divBdr>
    </w:div>
    <w:div w:id="1946422762">
      <w:bodyDiv w:val="1"/>
      <w:marLeft w:val="0"/>
      <w:marRight w:val="0"/>
      <w:marTop w:val="0"/>
      <w:marBottom w:val="0"/>
      <w:divBdr>
        <w:top w:val="none" w:sz="0" w:space="0" w:color="auto"/>
        <w:left w:val="none" w:sz="0" w:space="0" w:color="auto"/>
        <w:bottom w:val="none" w:sz="0" w:space="0" w:color="auto"/>
        <w:right w:val="none" w:sz="0" w:space="0" w:color="auto"/>
      </w:divBdr>
    </w:div>
    <w:div w:id="1947730113">
      <w:bodyDiv w:val="1"/>
      <w:marLeft w:val="0"/>
      <w:marRight w:val="0"/>
      <w:marTop w:val="0"/>
      <w:marBottom w:val="0"/>
      <w:divBdr>
        <w:top w:val="none" w:sz="0" w:space="0" w:color="auto"/>
        <w:left w:val="none" w:sz="0" w:space="0" w:color="auto"/>
        <w:bottom w:val="none" w:sz="0" w:space="0" w:color="auto"/>
        <w:right w:val="none" w:sz="0" w:space="0" w:color="auto"/>
      </w:divBdr>
    </w:div>
    <w:div w:id="1951544316">
      <w:bodyDiv w:val="1"/>
      <w:marLeft w:val="0"/>
      <w:marRight w:val="0"/>
      <w:marTop w:val="0"/>
      <w:marBottom w:val="0"/>
      <w:divBdr>
        <w:top w:val="none" w:sz="0" w:space="0" w:color="auto"/>
        <w:left w:val="none" w:sz="0" w:space="0" w:color="auto"/>
        <w:bottom w:val="none" w:sz="0" w:space="0" w:color="auto"/>
        <w:right w:val="none" w:sz="0" w:space="0" w:color="auto"/>
      </w:divBdr>
    </w:div>
    <w:div w:id="1978027586">
      <w:bodyDiv w:val="1"/>
      <w:marLeft w:val="0"/>
      <w:marRight w:val="0"/>
      <w:marTop w:val="0"/>
      <w:marBottom w:val="0"/>
      <w:divBdr>
        <w:top w:val="none" w:sz="0" w:space="0" w:color="auto"/>
        <w:left w:val="none" w:sz="0" w:space="0" w:color="auto"/>
        <w:bottom w:val="none" w:sz="0" w:space="0" w:color="auto"/>
        <w:right w:val="none" w:sz="0" w:space="0" w:color="auto"/>
      </w:divBdr>
    </w:div>
    <w:div w:id="202088527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55230031">
      <w:bodyDiv w:val="1"/>
      <w:marLeft w:val="0"/>
      <w:marRight w:val="0"/>
      <w:marTop w:val="0"/>
      <w:marBottom w:val="0"/>
      <w:divBdr>
        <w:top w:val="none" w:sz="0" w:space="0" w:color="auto"/>
        <w:left w:val="none" w:sz="0" w:space="0" w:color="auto"/>
        <w:bottom w:val="none" w:sz="0" w:space="0" w:color="auto"/>
        <w:right w:val="none" w:sz="0" w:space="0" w:color="auto"/>
      </w:divBdr>
    </w:div>
    <w:div w:id="2060208159">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489181">
      <w:bodyDiv w:val="1"/>
      <w:marLeft w:val="0"/>
      <w:marRight w:val="0"/>
      <w:marTop w:val="0"/>
      <w:marBottom w:val="0"/>
      <w:divBdr>
        <w:top w:val="none" w:sz="0" w:space="0" w:color="auto"/>
        <w:left w:val="none" w:sz="0" w:space="0" w:color="auto"/>
        <w:bottom w:val="none" w:sz="0" w:space="0" w:color="auto"/>
        <w:right w:val="none" w:sz="0" w:space="0" w:color="auto"/>
      </w:divBdr>
      <w:divsChild>
        <w:div w:id="103352464">
          <w:marLeft w:val="0"/>
          <w:marRight w:val="0"/>
          <w:marTop w:val="0"/>
          <w:marBottom w:val="0"/>
          <w:divBdr>
            <w:top w:val="none" w:sz="0" w:space="0" w:color="auto"/>
            <w:left w:val="none" w:sz="0" w:space="0" w:color="auto"/>
            <w:bottom w:val="none" w:sz="0" w:space="0" w:color="auto"/>
            <w:right w:val="none" w:sz="0" w:space="0" w:color="auto"/>
          </w:divBdr>
        </w:div>
      </w:divsChild>
    </w:div>
    <w:div w:id="2097743684">
      <w:bodyDiv w:val="1"/>
      <w:marLeft w:val="0"/>
      <w:marRight w:val="0"/>
      <w:marTop w:val="0"/>
      <w:marBottom w:val="0"/>
      <w:divBdr>
        <w:top w:val="none" w:sz="0" w:space="0" w:color="auto"/>
        <w:left w:val="none" w:sz="0" w:space="0" w:color="auto"/>
        <w:bottom w:val="none" w:sz="0" w:space="0" w:color="auto"/>
        <w:right w:val="none" w:sz="0" w:space="0" w:color="auto"/>
      </w:divBdr>
      <w:divsChild>
        <w:div w:id="425731144">
          <w:marLeft w:val="0"/>
          <w:marRight w:val="0"/>
          <w:marTop w:val="0"/>
          <w:marBottom w:val="0"/>
          <w:divBdr>
            <w:top w:val="none" w:sz="0" w:space="0" w:color="auto"/>
            <w:left w:val="none" w:sz="0" w:space="0" w:color="auto"/>
            <w:bottom w:val="none" w:sz="0" w:space="0" w:color="auto"/>
            <w:right w:val="none" w:sz="0" w:space="0" w:color="auto"/>
          </w:divBdr>
        </w:div>
      </w:divsChild>
    </w:div>
    <w:div w:id="2099018852">
      <w:bodyDiv w:val="1"/>
      <w:marLeft w:val="0"/>
      <w:marRight w:val="0"/>
      <w:marTop w:val="0"/>
      <w:marBottom w:val="0"/>
      <w:divBdr>
        <w:top w:val="none" w:sz="0" w:space="0" w:color="auto"/>
        <w:left w:val="none" w:sz="0" w:space="0" w:color="auto"/>
        <w:bottom w:val="none" w:sz="0" w:space="0" w:color="auto"/>
        <w:right w:val="none" w:sz="0" w:space="0" w:color="auto"/>
      </w:divBdr>
    </w:div>
    <w:div w:id="2124035090">
      <w:bodyDiv w:val="1"/>
      <w:marLeft w:val="0"/>
      <w:marRight w:val="0"/>
      <w:marTop w:val="0"/>
      <w:marBottom w:val="0"/>
      <w:divBdr>
        <w:top w:val="none" w:sz="0" w:space="0" w:color="auto"/>
        <w:left w:val="none" w:sz="0" w:space="0" w:color="auto"/>
        <w:bottom w:val="none" w:sz="0" w:space="0" w:color="auto"/>
        <w:right w:val="none" w:sz="0" w:space="0" w:color="auto"/>
      </w:divBdr>
    </w:div>
    <w:div w:id="212895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4.png"/><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cceew.gov.au" TargetMode="External"/><Relationship Id="rId25" Type="http://schemas.openxmlformats.org/officeDocument/2006/relationships/hyperlink" Target="https://aemo.com.au/-/media/files/initiatives/der/managing-minimum-system-load/supporting-secure-operation-with-high-levels-of-distributed-resources-q4-2024.pdf?la=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consult.dcceew.gov.au/" TargetMode="External"/><Relationship Id="rId20"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dcceew.gov.au" TargetMode="External"/><Relationship Id="rId22" Type="http://schemas.openxmlformats.org/officeDocument/2006/relationships/header" Target="header3.xml"/><Relationship Id="rId27" Type="http://schemas.openxmlformats.org/officeDocument/2006/relationships/hyperlink" Target="https://aemo.com.au/-/media/files/initiatives/der/managing-minimum-system-load/supporting-secure-operation-with-high-levels-of-distributed-resources-q4-2024.pdf?la=en" TargetMode="External"/><Relationship Id="rId30" Type="http://schemas.openxmlformats.org/officeDocument/2006/relationships/footer" Target="footer2.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3" Type="http://schemas.openxmlformats.org/officeDocument/2006/relationships/hyperlink" Target="https://www.aemc.gov.au/sites/default/files/2024-11/Final%20rule%C2%A0determination%C2%A0%20271124%20%28For%20publication%29.pdf" TargetMode="External"/><Relationship Id="rId18" Type="http://schemas.openxmlformats.org/officeDocument/2006/relationships/hyperlink" Target="https://www.aemc.gov.au/sites/default/files/2025-02/New%20rule%20change%20proposal%20-%20Energy%20Consumers%20Australia%20-%2020250122.pdf" TargetMode="External"/><Relationship Id="rId26" Type="http://schemas.openxmlformats.org/officeDocument/2006/relationships/hyperlink" Target="https://www.energex.com.au/our-services/connections/residential-and-commercial-connections/solar-connections-and-other-technologies/dynamic-connections-for-energy-exports/about-dynamic-connections" TargetMode="External"/><Relationship Id="rId39" Type="http://schemas.openxmlformats.org/officeDocument/2006/relationships/hyperlink" Target="https://aemo.com.au/initiatives/major-programs/nem-distributed-energy-resources-der-program/managing-distributed-energy-resources-in-operations/der-behaviour-during-disturbances" TargetMode="External"/><Relationship Id="rId21" Type="http://schemas.openxmlformats.org/officeDocument/2006/relationships/hyperlink" Target="https://www.aer.gov.au/system/files/2025-03/Low-voltage%20Network%20Visibility%20-%20Phase%203%20Final%20Report.pdf" TargetMode="External"/><Relationship Id="rId34" Type="http://schemas.openxmlformats.org/officeDocument/2006/relationships/hyperlink" Target="https://arena.gov.au/assets/2023/10/AEMO-Project-EDGE-Final-Report.pdf" TargetMode="External"/><Relationship Id="rId42" Type="http://schemas.openxmlformats.org/officeDocument/2006/relationships/hyperlink" Target="https://www.sapowernetworks.com.au/connections/connect-solar-and-ev-chargers/small-embedded-generation/cer-compliance/" TargetMode="External"/><Relationship Id="rId47" Type="http://schemas.openxmlformats.org/officeDocument/2006/relationships/hyperlink" Target="https://aemo.com.au/initiatives/major-programs/engineering-roadmap/engineering-roadmap-execution-reports" TargetMode="External"/><Relationship Id="rId50" Type="http://schemas.openxmlformats.org/officeDocument/2006/relationships/hyperlink" Target="https://aemo.com.au/-/media/files/electricity/nem/planning_and_forecasting/transition-planning/aemo-2024-transition-plan-for-system-security.pdf" TargetMode="External"/><Relationship Id="rId7" Type="http://schemas.openxmlformats.org/officeDocument/2006/relationships/hyperlink" Target="https://www.aemc.gov.au/sites/default/files/2024-12/Final%20determination.pdf" TargetMode="External"/><Relationship Id="rId2" Type="http://schemas.openxmlformats.org/officeDocument/2006/relationships/hyperlink" Target="https://www.aer.gov.au/system/files/Final%20DER%20integration%20expenditure%20guidance%20note%20-%20June%202022.pdf" TargetMode="External"/><Relationship Id="rId16" Type="http://schemas.openxmlformats.org/officeDocument/2006/relationships/hyperlink" Target="https://aemo.com.au/-/media/files/initiatives/der/2023/project-edge-final-report.pdf?la=en" TargetMode="External"/><Relationship Id="rId29" Type="http://schemas.openxmlformats.org/officeDocument/2006/relationships/hyperlink" Target="https://www.sapowernetworks.com.au/data/318558/unlocking-solar-potential-expanding-flexible-exports-to-more-areas-in-south-australia/" TargetMode="External"/><Relationship Id="rId11" Type="http://schemas.openxmlformats.org/officeDocument/2006/relationships/hyperlink" Target="https://aemo.com.au/energy-systems/electricity/national-electricity-market-nem/nem-forecasting-and-planning/operational-forecasting/solar-and-wind-energy-forecasting/australian-solar-energy-forecasting-system" TargetMode="External"/><Relationship Id="rId24" Type="http://schemas.openxmlformats.org/officeDocument/2006/relationships/hyperlink" Target="https://arena.gov.au/assets/2021/09/doe-workshop-summary.pdf" TargetMode="External"/><Relationship Id="rId32" Type="http://schemas.openxmlformats.org/officeDocument/2006/relationships/hyperlink" Target="https://www.aemc.gov.au/sites/default/files/2024-11/Consultation%20paper%20-%20Electricity%20Pricing%20for%20a%20Consumer%20Driven%20Future%20-%20review%20-%20edit%205.27.pdf" TargetMode="External"/><Relationship Id="rId37" Type="http://schemas.openxmlformats.org/officeDocument/2006/relationships/hyperlink" Target="https://arena.gov.au/assets/2023/10/AEMO-Project-EDGE-Final-Report.pdf" TargetMode="External"/><Relationship Id="rId40" Type="http://schemas.openxmlformats.org/officeDocument/2006/relationships/hyperlink" Target="https://aemo.com.au/-/media/files/initiatives/der/managing-minimum-system-load/supporting-secure-operation-with-high-levels-of-distributed-resources-q4-2024.pdf?la=en" TargetMode="External"/><Relationship Id="rId45" Type="http://schemas.openxmlformats.org/officeDocument/2006/relationships/hyperlink" Target="https://aemo.com.au/-/media/files/electricity/nem/planning_and_forecasting/transition-planning/aemo-2024-transition-plan-for-system-security.pdf" TargetMode="External"/><Relationship Id="rId53" Type="http://schemas.openxmlformats.org/officeDocument/2006/relationships/hyperlink" Target="https://aemo.com.au/-/media/files/initiatives/der/2024/2024-05-21-emergency-underfrequency-requirements-for-south-australia.pdf" TargetMode="External"/><Relationship Id="rId5" Type="http://schemas.openxmlformats.org/officeDocument/2006/relationships/hyperlink" Target="https://www.energy.nsw.gov.au/sites/default/files/2025-02/NSW%20Emergency%20Backstop%20Mechanism%20and%20Consumer%20Energy%20Resources%20Installer%20Portal%20consultation%20paper.pdf" TargetMode="External"/><Relationship Id="rId10" Type="http://schemas.openxmlformats.org/officeDocument/2006/relationships/hyperlink" Target="https://www.sapowernetworks.com.au/public/download/?id=325851" TargetMode="External"/><Relationship Id="rId19" Type="http://schemas.openxmlformats.org/officeDocument/2006/relationships/hyperlink" Target="https://www.powercor.com.au/network-planning-and-projects/non-network-opportunities/" TargetMode="External"/><Relationship Id="rId31" Type="http://schemas.openxmlformats.org/officeDocument/2006/relationships/hyperlink" Target="https://www.aemc.gov.au/market-reviews-advice/pricing-review-electricity-pricing-consumer-driven-future" TargetMode="External"/><Relationship Id="rId44" Type="http://schemas.openxmlformats.org/officeDocument/2006/relationships/hyperlink" Target="https://www.aer.gov.au/system/files/2023-12/2023%20Export%20services%20network%20performance%20report.pdf" TargetMode="External"/><Relationship Id="rId52" Type="http://schemas.openxmlformats.org/officeDocument/2006/relationships/hyperlink" Target="https://aemo.com.au/-/media/files/initiatives/der/2023/dynamic-arming-options-for-ufls.pdf?la=en&amp;hash=F6B7A015C8EB872C83513BA9C95EFE5B" TargetMode="External"/><Relationship Id="rId4" Type="http://schemas.openxmlformats.org/officeDocument/2006/relationships/hyperlink" Target="https://cer.gov.au/markets/reports-and-data/small-scale-installation-postcode-data" TargetMode="External"/><Relationship Id="rId9" Type="http://schemas.openxmlformats.org/officeDocument/2006/relationships/hyperlink" Target="https://www.aemc.gov.au/sites/default/files/2024-09/20240912_erc0352_draft_determination_sapn_0.pdf" TargetMode="External"/><Relationship Id="rId14" Type="http://schemas.openxmlformats.org/officeDocument/2006/relationships/hyperlink" Target="https://aemo.com.au/-/media/files/stakeholder_consultation/consultations/nem-consultations/2025/voluntarily-scheduled-resources-guidelines-consultation/iprr-vsr-draft-guidelines-v10.pdf?la=en" TargetMode="External"/><Relationship Id="rId22" Type="http://schemas.openxmlformats.org/officeDocument/2006/relationships/hyperlink" Target="https://www.energy.nsw.gov.au/sites/default/files/2025-02/NSW%20Emergency%20Backstop%20Mechanism%20and%20Consumer%20Energy%20Resources%20Installer%20Portal%20consultation%20paper.pdf" TargetMode="External"/><Relationship Id="rId27" Type="http://schemas.openxmlformats.org/officeDocument/2006/relationships/hyperlink" Target="https://www.energex.com.au/__data/assets/pdf_file/0003/1089111/Dynamic-Standard-for-Low-Voltage-EG-Connections-3427416.pdf" TargetMode="External"/><Relationship Id="rId30" Type="http://schemas.openxmlformats.org/officeDocument/2006/relationships/hyperlink" Target="https://arena.gov.au/assets/2023/10/AEMO-Project-EDGE-Final-Report.pdf" TargetMode="External"/><Relationship Id="rId35" Type="http://schemas.openxmlformats.org/officeDocument/2006/relationships/hyperlink" Target="https://arena.gov.au/assets/2023/10/AEMO-Project-EDGE-Final-Report.pdf" TargetMode="External"/><Relationship Id="rId43" Type="http://schemas.openxmlformats.org/officeDocument/2006/relationships/hyperlink" Target="https://aemo.com.au/-/media/files/initiatives/der/managing-minimum-system-load/supporting-secure-operation-with-high-levels-of-distributed-resources-q4-2024.pdf?la=en" TargetMode="External"/><Relationship Id="rId48" Type="http://schemas.openxmlformats.org/officeDocument/2006/relationships/hyperlink" Target="https://aemo.com.au/-/media/files/initiatives/engineering-framework/2023/nem-engineering-roadmap-fy2024--priority-actions.pdf?la=en&amp;hash=DED803FB758F555EE934A898367E66C6" TargetMode="External"/><Relationship Id="rId8" Type="http://schemas.openxmlformats.org/officeDocument/2006/relationships/hyperlink" Target="https://www.aemc.gov.au/sites/default/files/2024-12/Final%20determination.pdf" TargetMode="External"/><Relationship Id="rId51" Type="http://schemas.openxmlformats.org/officeDocument/2006/relationships/hyperlink" Target="https://aemo.com.au/-/media/files/electricity/nem/planning_and_forecasting/transition-planning/aemo-2024-transition-plan-for-system-security.pdf" TargetMode="External"/><Relationship Id="rId3" Type="http://schemas.openxmlformats.org/officeDocument/2006/relationships/hyperlink" Target="https://aemo.com.au/-/media/files/electricity/nem/planning_and_forecasting/dsp/guide-to-demand-side-participation-information-portal.pdf" TargetMode="External"/><Relationship Id="rId12" Type="http://schemas.openxmlformats.org/officeDocument/2006/relationships/hyperlink" Target="https://www.aemc.gov.au/sites/default/files/2024-07/Draft%20Determination.pdf" TargetMode="External"/><Relationship Id="rId17" Type="http://schemas.openxmlformats.org/officeDocument/2006/relationships/hyperlink" Target="https://aemo.com.au/initiatives/major-programs/nem-distributed-energy-resources-der-program/markets-and-framework/cer-data-exchange-industry-codesign" TargetMode="External"/><Relationship Id="rId25" Type="http://schemas.openxmlformats.org/officeDocument/2006/relationships/hyperlink" Target="https://www.ausgrid.com.au/-/media/Documents/Reports-and-Research/Project-Edith/Project-Edith-2022.pdf?rev=42030a3921274632910a9fbf6ff1e2ac" TargetMode="External"/><Relationship Id="rId33" Type="http://schemas.openxmlformats.org/officeDocument/2006/relationships/hyperlink" Target="https://www.aemc.gov.au/market-reviews-advice/pricing-review-electricity-pricing-consumer-driven-future" TargetMode="External"/><Relationship Id="rId38" Type="http://schemas.openxmlformats.org/officeDocument/2006/relationships/hyperlink" Target="https://aemo.com.au/consultations/current-and-closed-consultations/2025-iasr" TargetMode="External"/><Relationship Id="rId46" Type="http://schemas.openxmlformats.org/officeDocument/2006/relationships/hyperlink" Target="https://aemo.com.au/-/media/files/major-publications/ris/2020/ris-stage-1-appendix-a.pdf?la=en" TargetMode="External"/><Relationship Id="rId20" Type="http://schemas.openxmlformats.org/officeDocument/2006/relationships/hyperlink" Target="https://aus.picloflex.com/" TargetMode="External"/><Relationship Id="rId41" Type="http://schemas.openxmlformats.org/officeDocument/2006/relationships/hyperlink" Target="https://www.aemc.gov.au/sites/default/files/2022-11/3._ausnet_-_stakeholder_submission_-_emo0045_-_20221103.pdf" TargetMode="External"/><Relationship Id="rId1" Type="http://schemas.openxmlformats.org/officeDocument/2006/relationships/hyperlink" Target="https://www.energy.gov.au/sites/default/files/2024-07/national-consumer-energy-resources-roadmap.pdf" TargetMode="External"/><Relationship Id="rId6" Type="http://schemas.openxmlformats.org/officeDocument/2006/relationships/hyperlink" Target="https://aemo.com.au/initiatives/major-programs/nem-reform-program/nem-reform-program-initiatives/electric-vehicle-data" TargetMode="External"/><Relationship Id="rId15" Type="http://schemas.openxmlformats.org/officeDocument/2006/relationships/hyperlink" Target="https://aemo.com.au/initiatives/major-programs/nem-distributed-energy-resources-der-program/managing-distributed-energy-resources-in-operations/der-behaviour-during-disturbances" TargetMode="External"/><Relationship Id="rId23" Type="http://schemas.openxmlformats.org/officeDocument/2006/relationships/hyperlink" Target="https://yoursayconversations.act.gov.au/emergencysolarbackstop" TargetMode="External"/><Relationship Id="rId28" Type="http://schemas.openxmlformats.org/officeDocument/2006/relationships/hyperlink" Target="https://www.sapowernetworks.com.au/your-power/smarter-energy/flexible-exports/" TargetMode="External"/><Relationship Id="rId36" Type="http://schemas.openxmlformats.org/officeDocument/2006/relationships/hyperlink" Target="https://arena.gov.au/assets/2023/10/AEMO-Project-EDGE-Final-Report.pdf" TargetMode="External"/><Relationship Id="rId49" Type="http://schemas.openxmlformats.org/officeDocument/2006/relationships/hyperlink" Target="https://aemo.com.au/-/media/files/electricity/nem/planning_and_forecasting/transition-planning/aemo-2024-transition-plan-for-system-security.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ganOLTVANJI\OneDrive%20-%20Department%20of%20Climate%20Change,%20Energy,%20the%20Environment%20and%20Water\Documents\CER%20Taskforce%20Report.dotx" TargetMode="External"/></Relationships>
</file>

<file path=word/theme/theme1.xml><?xml version="1.0" encoding="utf-8"?>
<a:theme xmlns:a="http://schemas.openxmlformats.org/drawingml/2006/main" name="Office Theme">
  <a:themeElements>
    <a:clrScheme name="DCCEEW">
      <a:dk1>
        <a:sysClr val="windowText" lastClr="000000"/>
      </a:dk1>
      <a:lt1>
        <a:sysClr val="window" lastClr="FFFFFF"/>
      </a:lt1>
      <a:dk2>
        <a:srgbClr val="222021"/>
      </a:dk2>
      <a:lt2>
        <a:srgbClr val="083A42"/>
      </a:lt2>
      <a:accent1>
        <a:srgbClr val="197C7D"/>
      </a:accent1>
      <a:accent2>
        <a:srgbClr val="40C1AC"/>
      </a:accent2>
      <a:accent3>
        <a:srgbClr val="9AFFBE"/>
      </a:accent3>
      <a:accent4>
        <a:srgbClr val="FFFFFF"/>
      </a:accent4>
      <a:accent5>
        <a:srgbClr val="FFFFFF"/>
      </a:accent5>
      <a:accent6>
        <a:srgbClr val="FFFFFF"/>
      </a:accent6>
      <a:hlink>
        <a:srgbClr val="0070C0"/>
      </a:hlink>
      <a:folHlink>
        <a:srgbClr val="0070C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56f2ac8c-b641-4ece-b705-3d0fb21a6a1b">
      <Terms xmlns="http://schemas.microsoft.com/office/infopath/2007/PartnerControls"/>
    </lcf76f155ced4ddcb4097134ff3c332f>
    <TaxCatchAll xmlns="e069ed18-643f-4fa2-8f24-2a187e93ad6d"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AEA67DD4D7D5D34199A349102980EBF6" ma:contentTypeVersion="7" ma:contentTypeDescription="Create a new document." ma:contentTypeScope="" ma:versionID="66a59740f039804a32094d2c890fccc5">
  <xsd:schema xmlns:xsd="http://www.w3.org/2001/XMLSchema" xmlns:xs="http://www.w3.org/2001/XMLSchema" xmlns:p="http://schemas.microsoft.com/office/2006/metadata/properties" xmlns:ns1="http://schemas.microsoft.com/sharepoint/v3" xmlns:ns2="6bf4d59a-aca7-459f-a667-af603437bdf6" xmlns:ns3="3afbbff6-b286-4e00-81b3-42c24a94b07e" xmlns:ns4="56f2ac8c-b641-4ece-b705-3d0fb21a6a1b" xmlns:ns5="e069ed18-643f-4fa2-8f24-2a187e93ad6d" targetNamespace="http://schemas.microsoft.com/office/2006/metadata/properties" ma:root="true" ma:fieldsID="2b8c18cfef19f15490cfbe738d4ba6cb" ns1:_="" ns2:_="" ns3:_="" ns4:_="" ns5:_="">
    <xsd:import namespace="http://schemas.microsoft.com/sharepoint/v3"/>
    <xsd:import namespace="6bf4d59a-aca7-459f-a667-af603437bdf6"/>
    <xsd:import namespace="3afbbff6-b286-4e00-81b3-42c24a94b07e"/>
    <xsd:import namespace="56f2ac8c-b641-4ece-b705-3d0fb21a6a1b"/>
    <xsd:import namespace="e069ed18-643f-4fa2-8f24-2a187e93ad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4:lcf76f155ced4ddcb4097134ff3c332f" minOccurs="0"/>
                <xsd:element ref="ns5:TaxCatchAll"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f4d59a-aca7-459f-a667-af603437bd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fbbff6-b286-4e00-81b3-42c24a94b0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f2ac8c-b641-4ece-b705-3d0fb21a6a1b" elementFormDefault="qualified">
    <xsd:import namespace="http://schemas.microsoft.com/office/2006/documentManagement/types"/>
    <xsd:import namespace="http://schemas.microsoft.com/office/infopath/2007/PartnerControls"/>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69ed18-643f-4fa2-8f24-2a187e93ad6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08ee747-c8eb-4d5d-82e8-62cbc18c699d}" ma:internalName="TaxCatchAll" ma:showField="CatchAllData" ma:web="e069ed18-643f-4fa2-8f24-2a187e93a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purl.org/dc/elements/1.1/"/>
    <ds:schemaRef ds:uri="http://schemas.microsoft.com/sharepoint/v3"/>
    <ds:schemaRef ds:uri="http://www.w3.org/XML/1998/namespace"/>
    <ds:schemaRef ds:uri="http://purl.org/dc/dcmitype/"/>
    <ds:schemaRef ds:uri="6bf4d59a-aca7-459f-a667-af603437bdf6"/>
    <ds:schemaRef ds:uri="http://schemas.microsoft.com/office/2006/documentManagement/types"/>
    <ds:schemaRef ds:uri="http://schemas.microsoft.com/office/infopath/2007/PartnerControls"/>
    <ds:schemaRef ds:uri="56f2ac8c-b641-4ece-b705-3d0fb21a6a1b"/>
    <ds:schemaRef ds:uri="http://schemas.openxmlformats.org/package/2006/metadata/core-properties"/>
    <ds:schemaRef ds:uri="http://purl.org/dc/terms/"/>
    <ds:schemaRef ds:uri="e069ed18-643f-4fa2-8f24-2a187e93ad6d"/>
    <ds:schemaRef ds:uri="3afbbff6-b286-4e00-81b3-42c24a94b07e"/>
    <ds:schemaRef ds:uri="http://schemas.microsoft.com/office/2006/metadata/properties"/>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A98CDDE7-13A0-4860-9481-E64EC76240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bf4d59a-aca7-459f-a667-af603437bdf6"/>
    <ds:schemaRef ds:uri="3afbbff6-b286-4e00-81b3-42c24a94b07e"/>
    <ds:schemaRef ds:uri="56f2ac8c-b641-4ece-b705-3d0fb21a6a1b"/>
    <ds:schemaRef ds:uri="e069ed18-643f-4fa2-8f24-2a187e93ad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6a1c6b2-52d5-49b7-9598-2998b6301fb2}" enabled="1" method="Privileged" siteId="{8c3c81bc-2b3c-44af-b3f7-6f620b3910ee}" removed="0"/>
  <clbl:label id="{c1941c47-a837-430d-8559-fd118a72769e}" enabled="1" method="Standard" siteId="{320c999e-3876-4ad0-b401-d241068e9e60}" contentBits="0" removed="0"/>
</clbl:labelList>
</file>

<file path=docProps/app.xml><?xml version="1.0" encoding="utf-8"?>
<Properties xmlns="http://schemas.openxmlformats.org/officeDocument/2006/extended-properties" xmlns:vt="http://schemas.openxmlformats.org/officeDocument/2006/docPropsVTypes">
  <Template>CER Taskforce Report</Template>
  <TotalTime>2</TotalTime>
  <Pages>68</Pages>
  <Words>21164</Words>
  <Characters>126896</Characters>
  <Application>Microsoft Office Word</Application>
  <DocSecurity>0</DocSecurity>
  <Lines>1057</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OLTVANJI;Vyt.Vilkaitis@dcceew.gov.au</dc:creator>
  <cp:keywords/>
  <cp:lastModifiedBy>Lydia HO</cp:lastModifiedBy>
  <cp:revision>496</cp:revision>
  <cp:lastPrinted>2025-07-07T12:45:00Z</cp:lastPrinted>
  <dcterms:created xsi:type="dcterms:W3CDTF">2025-06-23T07:23:00Z</dcterms:created>
  <dcterms:modified xsi:type="dcterms:W3CDTF">2025-07-07T12:45:00Z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0x010100AEA67DD4D7D5D34199A349102980EBF6</vt:lpwstr>
  </property>
  <property fmtid="{D5CDD505-2E9C-101B-9397-08002B2CF9AE}" pid="3" name="MediaServiceImageTags">
    <vt:lpwstr/>
  </property>
  <property fmtid="{D5CDD505-2E9C-101B-9397-08002B2CF9AE}" pid="4" name="Order">
    <vt:r8>27500</vt:r8>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GrammarlyDocumentId">
    <vt:lpwstr>4a1c436dc5a9de900be6a4eaee06deca50884b3dc74760e41ce2adc8cb0838ef</vt:lpwstr>
  </property>
</Properties>
</file>