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E8DA" w14:textId="0BEE62E9" w:rsidR="007C357A" w:rsidRPr="00B811A4" w:rsidRDefault="00B811A4" w:rsidP="00564E44">
      <w:pPr>
        <w:pStyle w:val="Title"/>
        <w:tabs>
          <w:tab w:val="center" w:pos="4513"/>
        </w:tabs>
        <w:rPr>
          <w:color w:val="E8E8E8" w:themeColor="background2"/>
        </w:rPr>
      </w:pPr>
      <w:bookmarkStart w:id="0" w:name="_Toc181009004"/>
      <w:bookmarkStart w:id="1" w:name="_Toc181009146"/>
      <w:bookmarkStart w:id="2" w:name="_Toc204871444"/>
      <w:r>
        <w:rPr>
          <w:noProof/>
        </w:rPr>
        <w:drawing>
          <wp:anchor distT="0" distB="0" distL="114300" distR="114300" simplePos="0" relativeHeight="251658752" behindDoc="1" locked="0" layoutInCell="1" allowOverlap="1" wp14:anchorId="2ACFBEE5" wp14:editId="15EAB325">
            <wp:simplePos x="0" y="0"/>
            <wp:positionH relativeFrom="page">
              <wp:posOffset>-22926</wp:posOffset>
            </wp:positionH>
            <wp:positionV relativeFrom="paragraph">
              <wp:posOffset>-985855</wp:posOffset>
            </wp:positionV>
            <wp:extent cx="7575088" cy="10713600"/>
            <wp:effectExtent l="0" t="0" r="6985" b="0"/>
            <wp:wrapNone/>
            <wp:docPr id="215967834" name="Picture 1" descr="The cover shows an array of solar panels in red soil with a hill in the background. It is a cover illustration.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descr="The cover shows an array of solar panels in red soil with a hill in the background. It is a cover illustration. &#10;">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5088" cy="10713600"/>
                    </a:xfrm>
                    <a:prstGeom prst="rect">
                      <a:avLst/>
                    </a:prstGeom>
                  </pic:spPr>
                </pic:pic>
              </a:graphicData>
            </a:graphic>
            <wp14:sizeRelH relativeFrom="margin">
              <wp14:pctWidth>0</wp14:pctWidth>
            </wp14:sizeRelH>
            <wp14:sizeRelV relativeFrom="margin">
              <wp14:pctHeight>0</wp14:pctHeight>
            </wp14:sizeRelV>
          </wp:anchor>
        </w:drawing>
      </w:r>
      <w:r w:rsidR="00AD3392" w:rsidRPr="00B811A4">
        <w:rPr>
          <w:color w:val="E8E8E8" w:themeColor="background2"/>
        </w:rPr>
        <w:t>First Nations Clean Energy Program</w:t>
      </w:r>
      <w:bookmarkEnd w:id="0"/>
      <w:bookmarkEnd w:id="1"/>
      <w:bookmarkEnd w:id="2"/>
    </w:p>
    <w:p w14:paraId="7B86BCFF" w14:textId="16702166" w:rsidR="007C357A" w:rsidRPr="00B811A4" w:rsidRDefault="009743DC" w:rsidP="007C357A">
      <w:pPr>
        <w:pStyle w:val="Sub-title"/>
        <w:rPr>
          <w:color w:val="E8E8E8" w:themeColor="background2"/>
        </w:rPr>
      </w:pPr>
      <w:r w:rsidRPr="00B811A4">
        <w:rPr>
          <w:color w:val="E8E8E8" w:themeColor="background2"/>
        </w:rPr>
        <w:t>Design</w:t>
      </w:r>
      <w:r w:rsidR="00EA3EBB" w:rsidRPr="00B811A4">
        <w:rPr>
          <w:color w:val="E8E8E8" w:themeColor="background2"/>
        </w:rPr>
        <w:t xml:space="preserve"> </w:t>
      </w:r>
      <w:r w:rsidR="0027456B" w:rsidRPr="00B811A4">
        <w:rPr>
          <w:color w:val="E8E8E8" w:themeColor="background2"/>
        </w:rPr>
        <w:t xml:space="preserve">and Delivery </w:t>
      </w:r>
      <w:r w:rsidR="00491420" w:rsidRPr="00B811A4">
        <w:rPr>
          <w:color w:val="E8E8E8" w:themeColor="background2"/>
        </w:rPr>
        <w:t xml:space="preserve">consultation </w:t>
      </w:r>
      <w:r w:rsidRPr="00B811A4">
        <w:rPr>
          <w:color w:val="E8E8E8" w:themeColor="background2"/>
        </w:rPr>
        <w:t xml:space="preserve"> </w:t>
      </w:r>
      <w:r w:rsidR="00E45E98" w:rsidRPr="00B811A4">
        <w:rPr>
          <w:color w:val="E8E8E8" w:themeColor="background2"/>
        </w:rPr>
        <w:t xml:space="preserve"> </w:t>
      </w:r>
    </w:p>
    <w:p w14:paraId="7761DCAB" w14:textId="77777777" w:rsidR="00AD3392" w:rsidRPr="00B811A4" w:rsidRDefault="00AD3392" w:rsidP="007C357A">
      <w:pPr>
        <w:pStyle w:val="Sub-title"/>
        <w:rPr>
          <w:color w:val="E8E8E8" w:themeColor="background2"/>
        </w:rPr>
      </w:pPr>
    </w:p>
    <w:p w14:paraId="7B0D7F9D" w14:textId="20F149E6" w:rsidR="007C357A" w:rsidRPr="00B811A4" w:rsidRDefault="00AD3392" w:rsidP="007C357A">
      <w:pPr>
        <w:pStyle w:val="Authors"/>
        <w:rPr>
          <w:color w:val="E8E8E8" w:themeColor="background2"/>
        </w:rPr>
      </w:pPr>
      <w:r w:rsidRPr="00B811A4">
        <w:rPr>
          <w:color w:val="E8E8E8" w:themeColor="background2"/>
        </w:rPr>
        <w:t xml:space="preserve">First Nations Clean </w:t>
      </w:r>
      <w:r w:rsidR="0094110F">
        <w:rPr>
          <w:color w:val="E8E8E8" w:themeColor="background2"/>
        </w:rPr>
        <w:t>&amp; Clean Energy Facilitation Branch</w:t>
      </w:r>
    </w:p>
    <w:p w14:paraId="4FE5A956" w14:textId="5105492D" w:rsidR="007C357A" w:rsidRDefault="00AD3392" w:rsidP="00306623">
      <w:pPr>
        <w:pStyle w:val="Body"/>
      </w:pPr>
      <w:r w:rsidRPr="00B811A4">
        <w:rPr>
          <w:color w:val="E8E8E8" w:themeColor="background2"/>
        </w:rPr>
        <w:t xml:space="preserve">Department of Climate Change, Energy, the Environment and Water </w:t>
      </w:r>
      <w:r w:rsidR="007C357A">
        <w:br w:type="page"/>
      </w:r>
    </w:p>
    <w:p w14:paraId="389E3976" w14:textId="60B67682" w:rsidR="007C357A" w:rsidRPr="007C357A" w:rsidRDefault="007C357A" w:rsidP="00981854">
      <w:pPr>
        <w:pStyle w:val="Copyright"/>
      </w:pPr>
      <w:r w:rsidRPr="007C357A">
        <w:lastRenderedPageBreak/>
        <w:t xml:space="preserve">© Commonwealth of Australia </w:t>
      </w:r>
      <w:r w:rsidRPr="00E972DD">
        <w:t>20</w:t>
      </w:r>
      <w:r w:rsidR="00AD3392">
        <w:t>25</w:t>
      </w:r>
    </w:p>
    <w:p w14:paraId="290F28F4" w14:textId="77777777" w:rsidR="007C357A" w:rsidRPr="007C357A" w:rsidRDefault="007C357A" w:rsidP="00981854">
      <w:pPr>
        <w:pStyle w:val="Copyright"/>
      </w:pPr>
      <w:r w:rsidRPr="007C357A">
        <w:t>Ownership of intellectual property rights</w:t>
      </w:r>
    </w:p>
    <w:p w14:paraId="45A2DE40" w14:textId="77777777" w:rsidR="007C357A" w:rsidRPr="007C357A" w:rsidRDefault="007C357A" w:rsidP="00981854">
      <w:pPr>
        <w:pStyle w:val="Copyright"/>
      </w:pPr>
      <w:r w:rsidRPr="007C357A">
        <w:t>Unless otherwise noted, copyright (and any other intellectual property rights) in this publication is owned by the Commonwealth of Australia (referred to as the Commonwealth).</w:t>
      </w:r>
    </w:p>
    <w:p w14:paraId="14350D47" w14:textId="77777777" w:rsidR="007C357A" w:rsidRPr="007C357A" w:rsidRDefault="007C357A" w:rsidP="00981854">
      <w:pPr>
        <w:pStyle w:val="Copyright"/>
      </w:pPr>
      <w:r w:rsidRPr="007C357A">
        <w:t>Creative Commons licence</w:t>
      </w:r>
    </w:p>
    <w:p w14:paraId="524B0FF8" w14:textId="77777777" w:rsidR="007C357A" w:rsidRPr="007C357A" w:rsidRDefault="007C357A" w:rsidP="00981854">
      <w:pPr>
        <w:pStyle w:val="Copyright"/>
      </w:pPr>
      <w:r w:rsidRPr="007C357A">
        <w:t xml:space="preserve">All material in this publication is licensed under a </w:t>
      </w:r>
      <w:hyperlink r:id="rId12" w:history="1">
        <w:r w:rsidRPr="007C357A">
          <w:rPr>
            <w:rStyle w:val="Hyperlink"/>
          </w:rPr>
          <w:t>Creative Commons Attribution 4.0 International Licence</w:t>
        </w:r>
      </w:hyperlink>
      <w:r w:rsidRPr="007C357A">
        <w:t xml:space="preserve"> except content supplied by third parties, logos and the Commonwealth Coat of Arms.</w:t>
      </w:r>
    </w:p>
    <w:p w14:paraId="24B07942" w14:textId="77777777" w:rsidR="007C357A" w:rsidRDefault="007C357A" w:rsidP="00981854">
      <w:pPr>
        <w:pStyle w:val="Copyright"/>
      </w:pPr>
      <w:r w:rsidRPr="007C357A">
        <w:t xml:space="preserve">Inquiries about the licence and any use of this document should </w:t>
      </w:r>
      <w:r w:rsidR="00446294" w:rsidRPr="00446294">
        <w:t xml:space="preserve">be submitted via our online contact </w:t>
      </w:r>
      <w:hyperlink r:id="rId13" w:history="1">
        <w:r w:rsidR="00446294" w:rsidRPr="0040453A">
          <w:rPr>
            <w:rStyle w:val="Hyperlink"/>
          </w:rPr>
          <w:t>form</w:t>
        </w:r>
      </w:hyperlink>
      <w:r w:rsidRPr="007C357A">
        <w:t>.</w:t>
      </w:r>
    </w:p>
    <w:p w14:paraId="21289C7D" w14:textId="77777777" w:rsidR="007C357A" w:rsidRPr="007C357A" w:rsidRDefault="007C357A" w:rsidP="00981854">
      <w:pPr>
        <w:pStyle w:val="Copyright"/>
      </w:pPr>
      <w:r>
        <w:rPr>
          <w:noProof/>
        </w:rPr>
        <w:drawing>
          <wp:inline distT="0" distB="0" distL="0" distR="0" wp14:anchorId="36D2D5A9" wp14:editId="515B8CBC">
            <wp:extent cx="725170" cy="255905"/>
            <wp:effectExtent l="0" t="0" r="0" b="0"/>
            <wp:docPr id="18024084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08478"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2E083423" w14:textId="77777777" w:rsidR="007C357A" w:rsidRPr="007C357A" w:rsidRDefault="007C357A" w:rsidP="00981854">
      <w:pPr>
        <w:pStyle w:val="Copyright"/>
      </w:pPr>
      <w:r w:rsidRPr="007C357A">
        <w:t>Cataloguing data</w:t>
      </w:r>
    </w:p>
    <w:p w14:paraId="1F19A543" w14:textId="056668B2" w:rsidR="007C357A" w:rsidRPr="002F7BAF" w:rsidRDefault="007C357A" w:rsidP="00981854">
      <w:pPr>
        <w:pStyle w:val="Copyright"/>
      </w:pPr>
      <w:r w:rsidRPr="007C357A">
        <w:t xml:space="preserve">This publication (and any material sourced </w:t>
      </w:r>
      <w:r w:rsidRPr="002F7BAF">
        <w:t>from it) should be attributed as: DCCEEW 202</w:t>
      </w:r>
      <w:r w:rsidR="00AD3392" w:rsidRPr="002F7BAF">
        <w:t>5</w:t>
      </w:r>
      <w:r w:rsidRPr="002F7BAF">
        <w:rPr>
          <w:i/>
          <w:iCs/>
        </w:rPr>
        <w:t xml:space="preserve">, </w:t>
      </w:r>
      <w:r w:rsidR="00AD3392" w:rsidRPr="002F7BAF">
        <w:rPr>
          <w:i/>
          <w:iCs/>
        </w:rPr>
        <w:t>First Nation Clean Energy Program</w:t>
      </w:r>
      <w:r w:rsidRPr="002F7BAF">
        <w:t xml:space="preserve">, Department of Climate Change, Energy, the Environment and Water, Canberra, February. CC BY </w:t>
      </w:r>
      <w:proofErr w:type="gramStart"/>
      <w:r w:rsidRPr="002F7BAF">
        <w:t>4.0..</w:t>
      </w:r>
      <w:proofErr w:type="gramEnd"/>
    </w:p>
    <w:p w14:paraId="35E5AE5E" w14:textId="77777777" w:rsidR="007C357A" w:rsidRPr="002F7BAF" w:rsidRDefault="007C357A" w:rsidP="00981854">
      <w:pPr>
        <w:pStyle w:val="Copyright"/>
      </w:pPr>
      <w:r w:rsidRPr="002F7BAF">
        <w:t>Department of Climate Change, Energy, the Environment and Water</w:t>
      </w:r>
    </w:p>
    <w:p w14:paraId="475F1A60" w14:textId="77777777" w:rsidR="007C357A" w:rsidRPr="002F7BAF" w:rsidRDefault="007C357A" w:rsidP="00981854">
      <w:pPr>
        <w:pStyle w:val="Copyright"/>
      </w:pPr>
      <w:r w:rsidRPr="002F7BAF">
        <w:t>GPO Box 3090 Canberra ACT 2601</w:t>
      </w:r>
    </w:p>
    <w:p w14:paraId="2683A0A1" w14:textId="77777777" w:rsidR="007C357A" w:rsidRPr="002F7BAF" w:rsidRDefault="007C357A" w:rsidP="00981854">
      <w:pPr>
        <w:pStyle w:val="Copyright"/>
      </w:pPr>
      <w:r w:rsidRPr="002F7BAF">
        <w:t>Telephone 1800 920 528</w:t>
      </w:r>
    </w:p>
    <w:p w14:paraId="22B60C78" w14:textId="77777777" w:rsidR="007C357A" w:rsidRPr="002F7BAF" w:rsidRDefault="007C357A" w:rsidP="00981854">
      <w:pPr>
        <w:pStyle w:val="Copyright"/>
      </w:pPr>
      <w:r w:rsidRPr="002F7BAF">
        <w:t>Web dcceew.gov.au</w:t>
      </w:r>
    </w:p>
    <w:p w14:paraId="3D09121D" w14:textId="77777777" w:rsidR="007C357A" w:rsidRPr="002F7BAF" w:rsidRDefault="007C357A" w:rsidP="00981854">
      <w:pPr>
        <w:pStyle w:val="Copyright"/>
      </w:pPr>
      <w:r w:rsidRPr="002F7BAF">
        <w:t>Disclaimer</w:t>
      </w:r>
    </w:p>
    <w:p w14:paraId="2008B70E" w14:textId="77777777" w:rsidR="007C357A" w:rsidRPr="002F7BAF" w:rsidRDefault="007C357A" w:rsidP="00981854">
      <w:pPr>
        <w:pStyle w:val="Copyright"/>
      </w:pPr>
      <w:r w:rsidRPr="002F7BAF">
        <w:t xml:space="preserve">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w:t>
      </w:r>
      <w:proofErr w:type="gramStart"/>
      <w:r w:rsidRPr="002F7BAF">
        <w:t>as a result of</w:t>
      </w:r>
      <w:proofErr w:type="gramEnd"/>
      <w:r w:rsidRPr="002F7BAF">
        <w:t xml:space="preserve"> accessing, using or relying on any of the information or data in this publication to the maximum extent permitted by law.</w:t>
      </w:r>
    </w:p>
    <w:p w14:paraId="15035F13" w14:textId="75503C29" w:rsidR="00AD3392" w:rsidRDefault="007C357A" w:rsidP="00AD3392">
      <w:pPr>
        <w:pStyle w:val="Copyright"/>
      </w:pPr>
      <w:r>
        <w:br w:type="page"/>
      </w:r>
      <w:bookmarkStart w:id="3" w:name="_Toc179886039"/>
      <w:bookmarkStart w:id="4" w:name="_Toc181009005"/>
      <w:bookmarkStart w:id="5" w:name="_Toc181009147"/>
    </w:p>
    <w:p w14:paraId="20DA22A8" w14:textId="372383C0" w:rsidR="00AD3392" w:rsidRDefault="00AD3392" w:rsidP="00541CCD">
      <w:pPr>
        <w:pStyle w:val="Heading1"/>
      </w:pPr>
      <w:bookmarkStart w:id="6" w:name="_Toc204871445"/>
      <w:bookmarkEnd w:id="3"/>
      <w:bookmarkEnd w:id="4"/>
      <w:bookmarkEnd w:id="5"/>
      <w:r>
        <w:lastRenderedPageBreak/>
        <w:t>Acknowledgement Of Country</w:t>
      </w:r>
      <w:bookmarkEnd w:id="6"/>
    </w:p>
    <w:p w14:paraId="41AE7F1A" w14:textId="002C1B64" w:rsidR="00541CCD" w:rsidRPr="00541CCD" w:rsidRDefault="00541CCD" w:rsidP="00541CCD">
      <w:pPr>
        <w:pStyle w:val="Normalsmall"/>
        <w:rPr>
          <w:rFonts w:eastAsiaTheme="minorEastAsia"/>
          <w:sz w:val="22"/>
          <w:szCs w:val="22"/>
        </w:rPr>
      </w:pPr>
      <w:r w:rsidRPr="00541CCD">
        <w:rPr>
          <w:rFonts w:eastAsiaTheme="minorEastAsia"/>
          <w:sz w:val="22"/>
          <w:szCs w:val="22"/>
        </w:rPr>
        <w:t>The Department of Climate Change, Energy, the Environment and Water acknowledges the Traditional Owners of Country throughout Australia and their continuing connection to land, skies, waters, and community. We pay our respects to Elders past and present.</w:t>
      </w:r>
    </w:p>
    <w:p w14:paraId="6B704BBD" w14:textId="68822DF9" w:rsidR="007C357A" w:rsidRDefault="00541CCD" w:rsidP="00541CCD">
      <w:pPr>
        <w:rPr>
          <w:rFonts w:asciiTheme="minorHAnsi" w:eastAsiaTheme="minorEastAsia" w:hAnsiTheme="minorHAnsi"/>
        </w:rPr>
      </w:pPr>
      <w:r w:rsidRPr="00541CCD">
        <w:rPr>
          <w:rFonts w:asciiTheme="minorHAnsi" w:eastAsiaTheme="minorEastAsia" w:hAnsiTheme="minorHAnsi"/>
        </w:rPr>
        <w:t xml:space="preserve">Indigenous knowledge is critical to living sustainably in Australia. The 65,000 years of knowledge that Aboriginal and Torres Strait Islander peoples hold as Custodians of Australia’s land and natural resources can and should underpin a fair and just energy transformation. </w:t>
      </w:r>
    </w:p>
    <w:p w14:paraId="7F22FE44" w14:textId="77777777" w:rsidR="00EE0815" w:rsidRPr="00541CCD" w:rsidRDefault="00EE0815" w:rsidP="00541CCD">
      <w:pPr>
        <w:rPr>
          <w:rFonts w:asciiTheme="minorHAnsi" w:eastAsiaTheme="minorEastAsia" w:hAnsiTheme="minorHAnsi"/>
        </w:rPr>
      </w:pPr>
    </w:p>
    <w:p w14:paraId="6CBAC6CE" w14:textId="4B95D0E6" w:rsidR="00C10E4E" w:rsidRDefault="00C10E4E">
      <w:pPr>
        <w:spacing w:after="160"/>
        <w:rPr>
          <w:rFonts w:eastAsia="Calibri"/>
          <w:i/>
          <w:iCs/>
          <w:szCs w:val="22"/>
          <w:highlight w:val="yellow"/>
        </w:rPr>
      </w:pPr>
      <w:r>
        <w:rPr>
          <w:rFonts w:eastAsia="Calibri"/>
          <w:i/>
          <w:iCs/>
          <w:szCs w:val="22"/>
          <w:highlight w:val="yellow"/>
        </w:rPr>
        <w:br w:type="page"/>
      </w:r>
    </w:p>
    <w:sdt>
      <w:sdtPr>
        <w:rPr>
          <w:b w:val="0"/>
        </w:rPr>
        <w:id w:val="2074784031"/>
        <w:docPartObj>
          <w:docPartGallery w:val="Table of Contents"/>
          <w:docPartUnique/>
        </w:docPartObj>
      </w:sdtPr>
      <w:sdtContent>
        <w:p w14:paraId="4E168127" w14:textId="77777777" w:rsidR="0088478A" w:rsidRPr="002F254A" w:rsidRDefault="0088478A" w:rsidP="6026EFFF">
          <w:pPr>
            <w:pStyle w:val="TOC1"/>
            <w:rPr>
              <w:rStyle w:val="Heading1Char"/>
              <w:b w:val="0"/>
            </w:rPr>
          </w:pPr>
          <w:r w:rsidRPr="381AA015">
            <w:rPr>
              <w:rStyle w:val="Heading1Char"/>
              <w:b w:val="0"/>
            </w:rPr>
            <w:t>Contents</w:t>
          </w:r>
        </w:p>
        <w:p w14:paraId="5F6FEF26" w14:textId="6F6307F5" w:rsidR="00F021E3" w:rsidRDefault="6026EFFF">
          <w:pPr>
            <w:pStyle w:val="TOC1"/>
            <w:tabs>
              <w:tab w:val="right" w:leader="dot" w:pos="9016"/>
            </w:tabs>
            <w:rPr>
              <w:rFonts w:asciiTheme="minorHAnsi" w:eastAsiaTheme="minorEastAsia" w:hAnsiTheme="minorHAnsi" w:cstheme="minorBidi"/>
              <w:b w:val="0"/>
              <w:noProof/>
              <w:color w:val="auto"/>
              <w:sz w:val="24"/>
              <w:szCs w:val="24"/>
              <w:lang w:eastAsia="en-AU"/>
            </w:rPr>
          </w:pPr>
          <w:r>
            <w:fldChar w:fldCharType="begin"/>
          </w:r>
          <w:r w:rsidR="0088478A">
            <w:instrText>TOC \o "1-3" \z \u \h</w:instrText>
          </w:r>
          <w:r>
            <w:fldChar w:fldCharType="separate"/>
          </w:r>
          <w:hyperlink w:anchor="_Toc204871444" w:history="1">
            <w:r w:rsidR="00F021E3" w:rsidRPr="003E05D0">
              <w:rPr>
                <w:rStyle w:val="Hyperlink"/>
                <w:noProof/>
              </w:rPr>
              <w:t>First Nations Clean Energy Program</w:t>
            </w:r>
            <w:r w:rsidR="00F021E3">
              <w:rPr>
                <w:noProof/>
                <w:webHidden/>
              </w:rPr>
              <w:tab/>
            </w:r>
            <w:r w:rsidR="00F021E3">
              <w:rPr>
                <w:noProof/>
                <w:webHidden/>
              </w:rPr>
              <w:fldChar w:fldCharType="begin"/>
            </w:r>
            <w:r w:rsidR="00F021E3">
              <w:rPr>
                <w:noProof/>
                <w:webHidden/>
              </w:rPr>
              <w:instrText xml:space="preserve"> PAGEREF _Toc204871444 \h </w:instrText>
            </w:r>
            <w:r w:rsidR="00F021E3">
              <w:rPr>
                <w:noProof/>
                <w:webHidden/>
              </w:rPr>
            </w:r>
            <w:r w:rsidR="00F021E3">
              <w:rPr>
                <w:noProof/>
                <w:webHidden/>
              </w:rPr>
              <w:fldChar w:fldCharType="separate"/>
            </w:r>
            <w:r w:rsidR="00F021E3">
              <w:rPr>
                <w:noProof/>
                <w:webHidden/>
              </w:rPr>
              <w:t>1</w:t>
            </w:r>
            <w:r w:rsidR="00F021E3">
              <w:rPr>
                <w:noProof/>
                <w:webHidden/>
              </w:rPr>
              <w:fldChar w:fldCharType="end"/>
            </w:r>
          </w:hyperlink>
        </w:p>
        <w:p w14:paraId="643670B3" w14:textId="24A49ABF" w:rsidR="00F021E3" w:rsidRDefault="00F021E3">
          <w:pPr>
            <w:pStyle w:val="TOC1"/>
            <w:tabs>
              <w:tab w:val="right" w:leader="dot" w:pos="9016"/>
            </w:tabs>
            <w:rPr>
              <w:rFonts w:asciiTheme="minorHAnsi" w:eastAsiaTheme="minorEastAsia" w:hAnsiTheme="minorHAnsi" w:cstheme="minorBidi"/>
              <w:b w:val="0"/>
              <w:noProof/>
              <w:color w:val="auto"/>
              <w:sz w:val="24"/>
              <w:szCs w:val="24"/>
              <w:lang w:eastAsia="en-AU"/>
            </w:rPr>
          </w:pPr>
          <w:hyperlink w:anchor="_Toc204871445" w:history="1">
            <w:r w:rsidRPr="003E05D0">
              <w:rPr>
                <w:rStyle w:val="Hyperlink"/>
                <w:noProof/>
              </w:rPr>
              <w:t>Acknowledgement Of Country</w:t>
            </w:r>
            <w:r>
              <w:rPr>
                <w:noProof/>
                <w:webHidden/>
              </w:rPr>
              <w:tab/>
            </w:r>
            <w:r>
              <w:rPr>
                <w:noProof/>
                <w:webHidden/>
              </w:rPr>
              <w:fldChar w:fldCharType="begin"/>
            </w:r>
            <w:r>
              <w:rPr>
                <w:noProof/>
                <w:webHidden/>
              </w:rPr>
              <w:instrText xml:space="preserve"> PAGEREF _Toc204871445 \h </w:instrText>
            </w:r>
            <w:r>
              <w:rPr>
                <w:noProof/>
                <w:webHidden/>
              </w:rPr>
            </w:r>
            <w:r>
              <w:rPr>
                <w:noProof/>
                <w:webHidden/>
              </w:rPr>
              <w:fldChar w:fldCharType="separate"/>
            </w:r>
            <w:r>
              <w:rPr>
                <w:noProof/>
                <w:webHidden/>
              </w:rPr>
              <w:t>3</w:t>
            </w:r>
            <w:r>
              <w:rPr>
                <w:noProof/>
                <w:webHidden/>
              </w:rPr>
              <w:fldChar w:fldCharType="end"/>
            </w:r>
          </w:hyperlink>
        </w:p>
        <w:p w14:paraId="178E7273" w14:textId="515649E4" w:rsidR="00F021E3" w:rsidRDefault="00F021E3">
          <w:pPr>
            <w:pStyle w:val="TOC2"/>
            <w:rPr>
              <w:rFonts w:asciiTheme="minorHAnsi" w:eastAsiaTheme="minorEastAsia" w:hAnsiTheme="minorHAnsi" w:cstheme="minorBidi"/>
              <w:noProof/>
              <w:color w:val="auto"/>
              <w:sz w:val="24"/>
              <w:szCs w:val="24"/>
              <w:lang w:eastAsia="en-AU"/>
            </w:rPr>
          </w:pPr>
          <w:hyperlink w:anchor="_Toc204871446" w:history="1">
            <w:r w:rsidRPr="003E05D0">
              <w:rPr>
                <w:rStyle w:val="Hyperlink"/>
                <w:noProof/>
              </w:rPr>
              <w:t>1.</w:t>
            </w:r>
            <w:r>
              <w:rPr>
                <w:rFonts w:asciiTheme="minorHAnsi" w:eastAsiaTheme="minorEastAsia" w:hAnsiTheme="minorHAnsi" w:cstheme="minorBidi"/>
                <w:noProof/>
                <w:color w:val="auto"/>
                <w:sz w:val="24"/>
                <w:szCs w:val="24"/>
                <w:lang w:eastAsia="en-AU"/>
              </w:rPr>
              <w:tab/>
            </w:r>
            <w:r w:rsidRPr="003E05D0">
              <w:rPr>
                <w:rStyle w:val="Hyperlink"/>
                <w:noProof/>
              </w:rPr>
              <w:t>Purpose and objectives of this process</w:t>
            </w:r>
            <w:r>
              <w:rPr>
                <w:noProof/>
                <w:webHidden/>
              </w:rPr>
              <w:tab/>
            </w:r>
            <w:r>
              <w:rPr>
                <w:noProof/>
                <w:webHidden/>
              </w:rPr>
              <w:fldChar w:fldCharType="begin"/>
            </w:r>
            <w:r>
              <w:rPr>
                <w:noProof/>
                <w:webHidden/>
              </w:rPr>
              <w:instrText xml:space="preserve"> PAGEREF _Toc204871446 \h </w:instrText>
            </w:r>
            <w:r>
              <w:rPr>
                <w:noProof/>
                <w:webHidden/>
              </w:rPr>
            </w:r>
            <w:r>
              <w:rPr>
                <w:noProof/>
                <w:webHidden/>
              </w:rPr>
              <w:fldChar w:fldCharType="separate"/>
            </w:r>
            <w:r>
              <w:rPr>
                <w:noProof/>
                <w:webHidden/>
              </w:rPr>
              <w:t>5</w:t>
            </w:r>
            <w:r>
              <w:rPr>
                <w:noProof/>
                <w:webHidden/>
              </w:rPr>
              <w:fldChar w:fldCharType="end"/>
            </w:r>
          </w:hyperlink>
        </w:p>
        <w:p w14:paraId="4EC95D13" w14:textId="7C0FE6F5" w:rsidR="00F021E3" w:rsidRDefault="00F021E3">
          <w:pPr>
            <w:pStyle w:val="TOC3"/>
            <w:tabs>
              <w:tab w:val="left" w:pos="1200"/>
              <w:tab w:val="right" w:leader="dot" w:pos="9016"/>
            </w:tabs>
            <w:rPr>
              <w:rFonts w:asciiTheme="minorHAnsi" w:eastAsiaTheme="minorEastAsia" w:hAnsiTheme="minorHAnsi" w:cstheme="minorBidi"/>
              <w:noProof/>
              <w:color w:val="auto"/>
              <w:sz w:val="24"/>
              <w:szCs w:val="24"/>
              <w:lang w:eastAsia="en-AU"/>
            </w:rPr>
          </w:pPr>
          <w:hyperlink w:anchor="_Toc204871447" w:history="1">
            <w:r w:rsidRPr="003E05D0">
              <w:rPr>
                <w:rStyle w:val="Hyperlink"/>
                <w:rFonts w:ascii="Aptos" w:eastAsia="Aptos" w:hAnsi="Aptos" w:cs="Aptos"/>
                <w:noProof/>
              </w:rPr>
              <w:t>1.1</w:t>
            </w:r>
            <w:r>
              <w:rPr>
                <w:rFonts w:asciiTheme="minorHAnsi" w:eastAsiaTheme="minorEastAsia" w:hAnsiTheme="minorHAnsi" w:cstheme="minorBidi"/>
                <w:noProof/>
                <w:color w:val="auto"/>
                <w:sz w:val="24"/>
                <w:szCs w:val="24"/>
                <w:lang w:eastAsia="en-AU"/>
              </w:rPr>
              <w:tab/>
            </w:r>
            <w:r w:rsidRPr="003E05D0">
              <w:rPr>
                <w:rStyle w:val="Hyperlink"/>
                <w:rFonts w:eastAsia="Aptos"/>
                <w:noProof/>
              </w:rPr>
              <w:t>How to Respond:</w:t>
            </w:r>
            <w:r>
              <w:rPr>
                <w:noProof/>
                <w:webHidden/>
              </w:rPr>
              <w:tab/>
            </w:r>
            <w:r>
              <w:rPr>
                <w:noProof/>
                <w:webHidden/>
              </w:rPr>
              <w:fldChar w:fldCharType="begin"/>
            </w:r>
            <w:r>
              <w:rPr>
                <w:noProof/>
                <w:webHidden/>
              </w:rPr>
              <w:instrText xml:space="preserve"> PAGEREF _Toc204871447 \h </w:instrText>
            </w:r>
            <w:r>
              <w:rPr>
                <w:noProof/>
                <w:webHidden/>
              </w:rPr>
            </w:r>
            <w:r>
              <w:rPr>
                <w:noProof/>
                <w:webHidden/>
              </w:rPr>
              <w:fldChar w:fldCharType="separate"/>
            </w:r>
            <w:r>
              <w:rPr>
                <w:noProof/>
                <w:webHidden/>
              </w:rPr>
              <w:t>5</w:t>
            </w:r>
            <w:r>
              <w:rPr>
                <w:noProof/>
                <w:webHidden/>
              </w:rPr>
              <w:fldChar w:fldCharType="end"/>
            </w:r>
          </w:hyperlink>
        </w:p>
        <w:p w14:paraId="1E047DB1" w14:textId="193F3A8B" w:rsidR="00F021E3" w:rsidRDefault="00F021E3">
          <w:pPr>
            <w:pStyle w:val="TOC2"/>
            <w:rPr>
              <w:rFonts w:asciiTheme="minorHAnsi" w:eastAsiaTheme="minorEastAsia" w:hAnsiTheme="minorHAnsi" w:cstheme="minorBidi"/>
              <w:noProof/>
              <w:color w:val="auto"/>
              <w:sz w:val="24"/>
              <w:szCs w:val="24"/>
              <w:lang w:eastAsia="en-AU"/>
            </w:rPr>
          </w:pPr>
          <w:hyperlink w:anchor="_Toc204871448" w:history="1">
            <w:r w:rsidRPr="003E05D0">
              <w:rPr>
                <w:rStyle w:val="Hyperlink"/>
                <w:noProof/>
              </w:rPr>
              <w:t>2.  Program Intent and Key Measures</w:t>
            </w:r>
            <w:r>
              <w:rPr>
                <w:noProof/>
                <w:webHidden/>
              </w:rPr>
              <w:tab/>
            </w:r>
            <w:r>
              <w:rPr>
                <w:noProof/>
                <w:webHidden/>
              </w:rPr>
              <w:fldChar w:fldCharType="begin"/>
            </w:r>
            <w:r>
              <w:rPr>
                <w:noProof/>
                <w:webHidden/>
              </w:rPr>
              <w:instrText xml:space="preserve"> PAGEREF _Toc204871448 \h </w:instrText>
            </w:r>
            <w:r>
              <w:rPr>
                <w:noProof/>
                <w:webHidden/>
              </w:rPr>
            </w:r>
            <w:r>
              <w:rPr>
                <w:noProof/>
                <w:webHidden/>
              </w:rPr>
              <w:fldChar w:fldCharType="separate"/>
            </w:r>
            <w:r>
              <w:rPr>
                <w:noProof/>
                <w:webHidden/>
              </w:rPr>
              <w:t>6</w:t>
            </w:r>
            <w:r>
              <w:rPr>
                <w:noProof/>
                <w:webHidden/>
              </w:rPr>
              <w:fldChar w:fldCharType="end"/>
            </w:r>
          </w:hyperlink>
        </w:p>
        <w:p w14:paraId="2D56B656" w14:textId="37EC0B1A" w:rsidR="00F021E3" w:rsidRDefault="00F021E3">
          <w:pPr>
            <w:pStyle w:val="TOC2"/>
            <w:rPr>
              <w:rFonts w:asciiTheme="minorHAnsi" w:eastAsiaTheme="minorEastAsia" w:hAnsiTheme="minorHAnsi" w:cstheme="minorBidi"/>
              <w:noProof/>
              <w:color w:val="auto"/>
              <w:sz w:val="24"/>
              <w:szCs w:val="24"/>
              <w:lang w:eastAsia="en-AU"/>
            </w:rPr>
          </w:pPr>
          <w:hyperlink w:anchor="_Toc204871449" w:history="1">
            <w:r w:rsidRPr="003E05D0">
              <w:rPr>
                <w:rStyle w:val="Hyperlink"/>
                <w:noProof/>
              </w:rPr>
              <w:t>3.  Design and delivery conditions</w:t>
            </w:r>
            <w:r>
              <w:rPr>
                <w:noProof/>
                <w:webHidden/>
              </w:rPr>
              <w:tab/>
            </w:r>
            <w:r>
              <w:rPr>
                <w:noProof/>
                <w:webHidden/>
              </w:rPr>
              <w:fldChar w:fldCharType="begin"/>
            </w:r>
            <w:r>
              <w:rPr>
                <w:noProof/>
                <w:webHidden/>
              </w:rPr>
              <w:instrText xml:space="preserve"> PAGEREF _Toc204871449 \h </w:instrText>
            </w:r>
            <w:r>
              <w:rPr>
                <w:noProof/>
                <w:webHidden/>
              </w:rPr>
            </w:r>
            <w:r>
              <w:rPr>
                <w:noProof/>
                <w:webHidden/>
              </w:rPr>
              <w:fldChar w:fldCharType="separate"/>
            </w:r>
            <w:r>
              <w:rPr>
                <w:noProof/>
                <w:webHidden/>
              </w:rPr>
              <w:t>6</w:t>
            </w:r>
            <w:r>
              <w:rPr>
                <w:noProof/>
                <w:webHidden/>
              </w:rPr>
              <w:fldChar w:fldCharType="end"/>
            </w:r>
          </w:hyperlink>
        </w:p>
        <w:p w14:paraId="729DBC35" w14:textId="4DF7E852" w:rsidR="00F021E3" w:rsidRDefault="00F021E3">
          <w:pPr>
            <w:pStyle w:val="TOC2"/>
            <w:rPr>
              <w:rFonts w:asciiTheme="minorHAnsi" w:eastAsiaTheme="minorEastAsia" w:hAnsiTheme="minorHAnsi" w:cstheme="minorBidi"/>
              <w:noProof/>
              <w:color w:val="auto"/>
              <w:sz w:val="24"/>
              <w:szCs w:val="24"/>
              <w:lang w:eastAsia="en-AU"/>
            </w:rPr>
          </w:pPr>
          <w:hyperlink w:anchor="_Toc204871450" w:history="1">
            <w:r w:rsidRPr="003E05D0">
              <w:rPr>
                <w:rStyle w:val="Hyperlink"/>
                <w:noProof/>
              </w:rPr>
              <w:t>4. Program Measures</w:t>
            </w:r>
            <w:r>
              <w:rPr>
                <w:noProof/>
                <w:webHidden/>
              </w:rPr>
              <w:tab/>
            </w:r>
            <w:r>
              <w:rPr>
                <w:noProof/>
                <w:webHidden/>
              </w:rPr>
              <w:fldChar w:fldCharType="begin"/>
            </w:r>
            <w:r>
              <w:rPr>
                <w:noProof/>
                <w:webHidden/>
              </w:rPr>
              <w:instrText xml:space="preserve"> PAGEREF _Toc204871450 \h </w:instrText>
            </w:r>
            <w:r>
              <w:rPr>
                <w:noProof/>
                <w:webHidden/>
              </w:rPr>
            </w:r>
            <w:r>
              <w:rPr>
                <w:noProof/>
                <w:webHidden/>
              </w:rPr>
              <w:fldChar w:fldCharType="separate"/>
            </w:r>
            <w:r>
              <w:rPr>
                <w:noProof/>
                <w:webHidden/>
              </w:rPr>
              <w:t>7</w:t>
            </w:r>
            <w:r>
              <w:rPr>
                <w:noProof/>
                <w:webHidden/>
              </w:rPr>
              <w:fldChar w:fldCharType="end"/>
            </w:r>
          </w:hyperlink>
        </w:p>
        <w:p w14:paraId="284A3B96" w14:textId="04F58AB3" w:rsidR="00F021E3" w:rsidRDefault="00F021E3">
          <w:pPr>
            <w:pStyle w:val="TOC3"/>
            <w:tabs>
              <w:tab w:val="right" w:leader="dot" w:pos="9016"/>
            </w:tabs>
            <w:rPr>
              <w:rFonts w:asciiTheme="minorHAnsi" w:eastAsiaTheme="minorEastAsia" w:hAnsiTheme="minorHAnsi" w:cstheme="minorBidi"/>
              <w:noProof/>
              <w:color w:val="auto"/>
              <w:sz w:val="24"/>
              <w:szCs w:val="24"/>
              <w:lang w:eastAsia="en-AU"/>
            </w:rPr>
          </w:pPr>
          <w:hyperlink w:anchor="_Toc204871451" w:history="1">
            <w:r w:rsidRPr="003E05D0">
              <w:rPr>
                <w:rStyle w:val="Hyperlink"/>
                <w:noProof/>
                <w:lang w:val="en-US"/>
              </w:rPr>
              <w:t>4.1 Pilot Project Pipeline – First Nations led projects</w:t>
            </w:r>
            <w:r>
              <w:rPr>
                <w:noProof/>
                <w:webHidden/>
              </w:rPr>
              <w:tab/>
            </w:r>
            <w:r>
              <w:rPr>
                <w:noProof/>
                <w:webHidden/>
              </w:rPr>
              <w:fldChar w:fldCharType="begin"/>
            </w:r>
            <w:r>
              <w:rPr>
                <w:noProof/>
                <w:webHidden/>
              </w:rPr>
              <w:instrText xml:space="preserve"> PAGEREF _Toc204871451 \h </w:instrText>
            </w:r>
            <w:r>
              <w:rPr>
                <w:noProof/>
                <w:webHidden/>
              </w:rPr>
            </w:r>
            <w:r>
              <w:rPr>
                <w:noProof/>
                <w:webHidden/>
              </w:rPr>
              <w:fldChar w:fldCharType="separate"/>
            </w:r>
            <w:r>
              <w:rPr>
                <w:noProof/>
                <w:webHidden/>
              </w:rPr>
              <w:t>7</w:t>
            </w:r>
            <w:r>
              <w:rPr>
                <w:noProof/>
                <w:webHidden/>
              </w:rPr>
              <w:fldChar w:fldCharType="end"/>
            </w:r>
          </w:hyperlink>
        </w:p>
        <w:p w14:paraId="42DCA68F" w14:textId="75D7C7E1" w:rsidR="00F021E3" w:rsidRDefault="00F021E3">
          <w:pPr>
            <w:pStyle w:val="TOC3"/>
            <w:tabs>
              <w:tab w:val="right" w:leader="dot" w:pos="9016"/>
            </w:tabs>
            <w:rPr>
              <w:rFonts w:asciiTheme="minorHAnsi" w:eastAsiaTheme="minorEastAsia" w:hAnsiTheme="minorHAnsi" w:cstheme="minorBidi"/>
              <w:noProof/>
              <w:color w:val="auto"/>
              <w:sz w:val="24"/>
              <w:szCs w:val="24"/>
              <w:lang w:eastAsia="en-AU"/>
            </w:rPr>
          </w:pPr>
          <w:hyperlink w:anchor="_Toc204871452" w:history="1">
            <w:r w:rsidRPr="003E05D0">
              <w:rPr>
                <w:rStyle w:val="Hyperlink"/>
                <w:rFonts w:eastAsia="Aptos"/>
                <w:noProof/>
                <w:lang w:val="en-US"/>
              </w:rPr>
              <w:t>4.1.1 How to submit an Expression of Interest</w:t>
            </w:r>
            <w:r>
              <w:rPr>
                <w:noProof/>
                <w:webHidden/>
              </w:rPr>
              <w:tab/>
            </w:r>
            <w:r>
              <w:rPr>
                <w:noProof/>
                <w:webHidden/>
              </w:rPr>
              <w:fldChar w:fldCharType="begin"/>
            </w:r>
            <w:r>
              <w:rPr>
                <w:noProof/>
                <w:webHidden/>
              </w:rPr>
              <w:instrText xml:space="preserve"> PAGEREF _Toc204871452 \h </w:instrText>
            </w:r>
            <w:r>
              <w:rPr>
                <w:noProof/>
                <w:webHidden/>
              </w:rPr>
            </w:r>
            <w:r>
              <w:rPr>
                <w:noProof/>
                <w:webHidden/>
              </w:rPr>
              <w:fldChar w:fldCharType="separate"/>
            </w:r>
            <w:r>
              <w:rPr>
                <w:noProof/>
                <w:webHidden/>
              </w:rPr>
              <w:t>8</w:t>
            </w:r>
            <w:r>
              <w:rPr>
                <w:noProof/>
                <w:webHidden/>
              </w:rPr>
              <w:fldChar w:fldCharType="end"/>
            </w:r>
          </w:hyperlink>
        </w:p>
        <w:p w14:paraId="25EE9737" w14:textId="37E8E674" w:rsidR="00F021E3" w:rsidRDefault="00F021E3">
          <w:pPr>
            <w:pStyle w:val="TOC3"/>
            <w:tabs>
              <w:tab w:val="right" w:leader="dot" w:pos="9016"/>
            </w:tabs>
            <w:rPr>
              <w:rFonts w:asciiTheme="minorHAnsi" w:eastAsiaTheme="minorEastAsia" w:hAnsiTheme="minorHAnsi" w:cstheme="minorBidi"/>
              <w:noProof/>
              <w:color w:val="auto"/>
              <w:sz w:val="24"/>
              <w:szCs w:val="24"/>
              <w:lang w:eastAsia="en-AU"/>
            </w:rPr>
          </w:pPr>
          <w:hyperlink w:anchor="_Toc204871453" w:history="1">
            <w:r w:rsidRPr="003E05D0">
              <w:rPr>
                <w:rStyle w:val="Hyperlink"/>
                <w:noProof/>
                <w:lang w:val="en-US"/>
              </w:rPr>
              <w:t>4.2 Clean Energy Toolkit: we want to hear from service providers</w:t>
            </w:r>
            <w:r>
              <w:rPr>
                <w:noProof/>
                <w:webHidden/>
              </w:rPr>
              <w:tab/>
            </w:r>
            <w:r>
              <w:rPr>
                <w:noProof/>
                <w:webHidden/>
              </w:rPr>
              <w:fldChar w:fldCharType="begin"/>
            </w:r>
            <w:r>
              <w:rPr>
                <w:noProof/>
                <w:webHidden/>
              </w:rPr>
              <w:instrText xml:space="preserve"> PAGEREF _Toc204871453 \h </w:instrText>
            </w:r>
            <w:r>
              <w:rPr>
                <w:noProof/>
                <w:webHidden/>
              </w:rPr>
            </w:r>
            <w:r>
              <w:rPr>
                <w:noProof/>
                <w:webHidden/>
              </w:rPr>
              <w:fldChar w:fldCharType="separate"/>
            </w:r>
            <w:r>
              <w:rPr>
                <w:noProof/>
                <w:webHidden/>
              </w:rPr>
              <w:t>8</w:t>
            </w:r>
            <w:r>
              <w:rPr>
                <w:noProof/>
                <w:webHidden/>
              </w:rPr>
              <w:fldChar w:fldCharType="end"/>
            </w:r>
          </w:hyperlink>
        </w:p>
        <w:p w14:paraId="4D2BD599" w14:textId="6280C087" w:rsidR="00F021E3" w:rsidRDefault="00F021E3">
          <w:pPr>
            <w:pStyle w:val="TOC3"/>
            <w:tabs>
              <w:tab w:val="right" w:leader="dot" w:pos="9016"/>
            </w:tabs>
            <w:rPr>
              <w:rFonts w:asciiTheme="minorHAnsi" w:eastAsiaTheme="minorEastAsia" w:hAnsiTheme="minorHAnsi" w:cstheme="minorBidi"/>
              <w:noProof/>
              <w:color w:val="auto"/>
              <w:sz w:val="24"/>
              <w:szCs w:val="24"/>
              <w:lang w:eastAsia="en-AU"/>
            </w:rPr>
          </w:pPr>
          <w:hyperlink w:anchor="_Toc204871454" w:history="1">
            <w:r w:rsidRPr="003E05D0">
              <w:rPr>
                <w:rStyle w:val="Hyperlink"/>
                <w:rFonts w:ascii="Aptos" w:eastAsia="Aptos" w:hAnsi="Aptos" w:cs="Aptos"/>
                <w:bCs/>
                <w:noProof/>
              </w:rPr>
              <w:t xml:space="preserve">4.2.1 </w:t>
            </w:r>
            <w:r w:rsidRPr="003E05D0">
              <w:rPr>
                <w:rStyle w:val="Hyperlink"/>
                <w:rFonts w:eastAsia="Aptos"/>
                <w:noProof/>
                <w:lang w:val="en-US"/>
              </w:rPr>
              <w:t>How to submit an Expression of Interest</w:t>
            </w:r>
            <w:r>
              <w:rPr>
                <w:noProof/>
                <w:webHidden/>
              </w:rPr>
              <w:tab/>
            </w:r>
            <w:r>
              <w:rPr>
                <w:noProof/>
                <w:webHidden/>
              </w:rPr>
              <w:fldChar w:fldCharType="begin"/>
            </w:r>
            <w:r>
              <w:rPr>
                <w:noProof/>
                <w:webHidden/>
              </w:rPr>
              <w:instrText xml:space="preserve"> PAGEREF _Toc204871454 \h </w:instrText>
            </w:r>
            <w:r>
              <w:rPr>
                <w:noProof/>
                <w:webHidden/>
              </w:rPr>
            </w:r>
            <w:r>
              <w:rPr>
                <w:noProof/>
                <w:webHidden/>
              </w:rPr>
              <w:fldChar w:fldCharType="separate"/>
            </w:r>
            <w:r>
              <w:rPr>
                <w:noProof/>
                <w:webHidden/>
              </w:rPr>
              <w:t>9</w:t>
            </w:r>
            <w:r>
              <w:rPr>
                <w:noProof/>
                <w:webHidden/>
              </w:rPr>
              <w:fldChar w:fldCharType="end"/>
            </w:r>
          </w:hyperlink>
        </w:p>
        <w:p w14:paraId="25AE2666" w14:textId="06F891A3" w:rsidR="00F021E3" w:rsidRDefault="00F021E3">
          <w:pPr>
            <w:pStyle w:val="TOC2"/>
            <w:rPr>
              <w:rFonts w:asciiTheme="minorHAnsi" w:eastAsiaTheme="minorEastAsia" w:hAnsiTheme="minorHAnsi" w:cstheme="minorBidi"/>
              <w:noProof/>
              <w:color w:val="auto"/>
              <w:sz w:val="24"/>
              <w:szCs w:val="24"/>
              <w:lang w:eastAsia="en-AU"/>
            </w:rPr>
          </w:pPr>
          <w:hyperlink w:anchor="_Toc204871455" w:history="1">
            <w:r w:rsidRPr="003E05D0">
              <w:rPr>
                <w:rStyle w:val="Hyperlink"/>
                <w:noProof/>
              </w:rPr>
              <w:t>5. Program Design and Assessment Criteria Feedback</w:t>
            </w:r>
            <w:r>
              <w:rPr>
                <w:noProof/>
                <w:webHidden/>
              </w:rPr>
              <w:tab/>
            </w:r>
            <w:r>
              <w:rPr>
                <w:noProof/>
                <w:webHidden/>
              </w:rPr>
              <w:fldChar w:fldCharType="begin"/>
            </w:r>
            <w:r>
              <w:rPr>
                <w:noProof/>
                <w:webHidden/>
              </w:rPr>
              <w:instrText xml:space="preserve"> PAGEREF _Toc204871455 \h </w:instrText>
            </w:r>
            <w:r>
              <w:rPr>
                <w:noProof/>
                <w:webHidden/>
              </w:rPr>
            </w:r>
            <w:r>
              <w:rPr>
                <w:noProof/>
                <w:webHidden/>
              </w:rPr>
              <w:fldChar w:fldCharType="separate"/>
            </w:r>
            <w:r>
              <w:rPr>
                <w:noProof/>
                <w:webHidden/>
              </w:rPr>
              <w:t>10</w:t>
            </w:r>
            <w:r>
              <w:rPr>
                <w:noProof/>
                <w:webHidden/>
              </w:rPr>
              <w:fldChar w:fldCharType="end"/>
            </w:r>
          </w:hyperlink>
        </w:p>
        <w:p w14:paraId="2503EC66" w14:textId="2378B7EC" w:rsidR="00F021E3" w:rsidRDefault="00F021E3">
          <w:pPr>
            <w:pStyle w:val="TOC2"/>
            <w:rPr>
              <w:rFonts w:asciiTheme="minorHAnsi" w:eastAsiaTheme="minorEastAsia" w:hAnsiTheme="minorHAnsi" w:cstheme="minorBidi"/>
              <w:noProof/>
              <w:color w:val="auto"/>
              <w:sz w:val="24"/>
              <w:szCs w:val="24"/>
              <w:lang w:eastAsia="en-AU"/>
            </w:rPr>
          </w:pPr>
          <w:hyperlink w:anchor="_Toc204871456" w:history="1">
            <w:r w:rsidRPr="003E05D0">
              <w:rPr>
                <w:rStyle w:val="Hyperlink"/>
                <w:noProof/>
                <w:lang w:val="en-US"/>
              </w:rPr>
              <w:t>Appendix 1 EOI Template – Pilot Project Pipeline</w:t>
            </w:r>
            <w:r>
              <w:rPr>
                <w:noProof/>
                <w:webHidden/>
              </w:rPr>
              <w:tab/>
            </w:r>
            <w:r>
              <w:rPr>
                <w:noProof/>
                <w:webHidden/>
              </w:rPr>
              <w:fldChar w:fldCharType="begin"/>
            </w:r>
            <w:r>
              <w:rPr>
                <w:noProof/>
                <w:webHidden/>
              </w:rPr>
              <w:instrText xml:space="preserve"> PAGEREF _Toc204871456 \h </w:instrText>
            </w:r>
            <w:r>
              <w:rPr>
                <w:noProof/>
                <w:webHidden/>
              </w:rPr>
            </w:r>
            <w:r>
              <w:rPr>
                <w:noProof/>
                <w:webHidden/>
              </w:rPr>
              <w:fldChar w:fldCharType="separate"/>
            </w:r>
            <w:r>
              <w:rPr>
                <w:noProof/>
                <w:webHidden/>
              </w:rPr>
              <w:t>11</w:t>
            </w:r>
            <w:r>
              <w:rPr>
                <w:noProof/>
                <w:webHidden/>
              </w:rPr>
              <w:fldChar w:fldCharType="end"/>
            </w:r>
          </w:hyperlink>
        </w:p>
        <w:p w14:paraId="2290DAA0" w14:textId="24FC9F50" w:rsidR="00F021E3" w:rsidRDefault="00F021E3">
          <w:pPr>
            <w:pStyle w:val="TOC2"/>
            <w:rPr>
              <w:rFonts w:asciiTheme="minorHAnsi" w:eastAsiaTheme="minorEastAsia" w:hAnsiTheme="minorHAnsi" w:cstheme="minorBidi"/>
              <w:noProof/>
              <w:color w:val="auto"/>
              <w:sz w:val="24"/>
              <w:szCs w:val="24"/>
              <w:lang w:eastAsia="en-AU"/>
            </w:rPr>
          </w:pPr>
          <w:hyperlink w:anchor="_Toc204871457" w:history="1">
            <w:r w:rsidRPr="003E05D0">
              <w:rPr>
                <w:rStyle w:val="Hyperlink"/>
                <w:rFonts w:eastAsia="Aptos"/>
                <w:noProof/>
                <w:lang w:val="en-US"/>
              </w:rPr>
              <w:t>Appendix 2 EOI template – Clean Energy Toolkit</w:t>
            </w:r>
            <w:r>
              <w:rPr>
                <w:noProof/>
                <w:webHidden/>
              </w:rPr>
              <w:tab/>
            </w:r>
            <w:r>
              <w:rPr>
                <w:noProof/>
                <w:webHidden/>
              </w:rPr>
              <w:fldChar w:fldCharType="begin"/>
            </w:r>
            <w:r>
              <w:rPr>
                <w:noProof/>
                <w:webHidden/>
              </w:rPr>
              <w:instrText xml:space="preserve"> PAGEREF _Toc204871457 \h </w:instrText>
            </w:r>
            <w:r>
              <w:rPr>
                <w:noProof/>
                <w:webHidden/>
              </w:rPr>
            </w:r>
            <w:r>
              <w:rPr>
                <w:noProof/>
                <w:webHidden/>
              </w:rPr>
              <w:fldChar w:fldCharType="separate"/>
            </w:r>
            <w:r>
              <w:rPr>
                <w:noProof/>
                <w:webHidden/>
              </w:rPr>
              <w:t>12</w:t>
            </w:r>
            <w:r>
              <w:rPr>
                <w:noProof/>
                <w:webHidden/>
              </w:rPr>
              <w:fldChar w:fldCharType="end"/>
            </w:r>
          </w:hyperlink>
        </w:p>
        <w:p w14:paraId="3A8609F6" w14:textId="2A1FF03D" w:rsidR="6026EFFF" w:rsidRDefault="6026EFFF" w:rsidP="00EB74BC">
          <w:pPr>
            <w:pStyle w:val="TOC2"/>
            <w:rPr>
              <w:rStyle w:val="Hyperlink"/>
            </w:rPr>
          </w:pPr>
          <w:r>
            <w:fldChar w:fldCharType="end"/>
          </w:r>
        </w:p>
      </w:sdtContent>
    </w:sdt>
    <w:p w14:paraId="57A7C823" w14:textId="77777777" w:rsidR="0088478A" w:rsidRDefault="0088478A" w:rsidP="00981854"/>
    <w:p w14:paraId="5AB5D994" w14:textId="77777777" w:rsidR="0088478A" w:rsidRPr="0088478A" w:rsidRDefault="0088478A" w:rsidP="00981854">
      <w:pPr>
        <w:rPr>
          <w:lang w:val="en-US"/>
        </w:rPr>
      </w:pPr>
    </w:p>
    <w:p w14:paraId="1DC8A1E0" w14:textId="297FF35A" w:rsidR="007C357A" w:rsidRDefault="007C357A" w:rsidP="6026EFFF">
      <w:pPr>
        <w:pStyle w:val="Body"/>
        <w:spacing w:after="160"/>
      </w:pPr>
    </w:p>
    <w:p w14:paraId="509EBF2E" w14:textId="0CCA3DC2" w:rsidR="381AA015" w:rsidRDefault="381AA015" w:rsidP="381AA015">
      <w:pPr>
        <w:pStyle w:val="Body"/>
        <w:spacing w:after="160"/>
      </w:pPr>
    </w:p>
    <w:p w14:paraId="78D54F78" w14:textId="2C5FE3E0" w:rsidR="381AA015" w:rsidRDefault="381AA015" w:rsidP="381AA015">
      <w:pPr>
        <w:pStyle w:val="Body"/>
        <w:spacing w:after="160"/>
      </w:pPr>
    </w:p>
    <w:p w14:paraId="6497909A" w14:textId="61A26E04" w:rsidR="381AA015" w:rsidRDefault="381AA015" w:rsidP="381AA015">
      <w:pPr>
        <w:pStyle w:val="Body"/>
        <w:spacing w:after="160"/>
        <w:sectPr w:rsidR="381AA015" w:rsidSect="0027155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454" w:footer="454" w:gutter="0"/>
          <w:cols w:space="708"/>
          <w:docGrid w:linePitch="360"/>
        </w:sectPr>
      </w:pPr>
    </w:p>
    <w:p w14:paraId="65A87898" w14:textId="75A910FF" w:rsidR="3E230796" w:rsidRDefault="3E230796" w:rsidP="6026EFFF">
      <w:pPr>
        <w:pStyle w:val="Heading2"/>
        <w:numPr>
          <w:ilvl w:val="0"/>
          <w:numId w:val="9"/>
        </w:numPr>
      </w:pPr>
      <w:bookmarkStart w:id="7" w:name="_Toc204871446"/>
      <w:r>
        <w:lastRenderedPageBreak/>
        <w:t xml:space="preserve">Purpose </w:t>
      </w:r>
      <w:r w:rsidR="00A319FE">
        <w:t>and objectives of this process</w:t>
      </w:r>
      <w:bookmarkEnd w:id="7"/>
    </w:p>
    <w:p w14:paraId="16A6D5D8" w14:textId="532438E1" w:rsidR="3E230796" w:rsidRDefault="3E230796" w:rsidP="00BB6B20">
      <w:pPr>
        <w:pStyle w:val="Body"/>
      </w:pPr>
      <w:r w:rsidRPr="6026EFFF">
        <w:t xml:space="preserve">Sponsored by the Australian Minister for Climate Change and Energy, and the Minister for Indigenous Australians, the First Nations Clean Energy Strategy 2024–2030 (the Strategy) is a national framework to realise meaningful economic benefits and energy equity for First Nations peoples through the clean energy transformation. </w:t>
      </w:r>
    </w:p>
    <w:p w14:paraId="76F8F1D1" w14:textId="798A77E2" w:rsidR="3E230796" w:rsidRDefault="3E230796" w:rsidP="00BB6B20">
      <w:pPr>
        <w:pStyle w:val="Body"/>
      </w:pPr>
      <w:r w:rsidRPr="6026EFFF">
        <w:t xml:space="preserve">The Strategy has a central vision for </w:t>
      </w:r>
      <w:r w:rsidRPr="003D2177">
        <w:rPr>
          <w:b/>
          <w:bCs/>
          <w:i/>
          <w:iCs/>
        </w:rPr>
        <w:t>a sustainable clean energy future for all Australians, with Country and Culture at the heart</w:t>
      </w:r>
      <w:r w:rsidR="00BB6B20">
        <w:rPr>
          <w:b/>
          <w:bCs/>
          <w:i/>
          <w:iCs/>
        </w:rPr>
        <w:t xml:space="preserve">. </w:t>
      </w:r>
      <w:r w:rsidRPr="6026EFFF">
        <w:rPr>
          <w:lang w:val="en-US"/>
        </w:rPr>
        <w:t xml:space="preserve">Information about the Strategy and how it was developed can be found at </w:t>
      </w:r>
      <w:hyperlink r:id="rId21">
        <w:r w:rsidRPr="6026EFFF">
          <w:rPr>
            <w:rStyle w:val="Hyperlink"/>
            <w:rFonts w:ascii="Aptos" w:eastAsia="Aptos" w:hAnsi="Aptos" w:cs="Aptos"/>
            <w:sz w:val="24"/>
            <w:szCs w:val="24"/>
          </w:rPr>
          <w:t>First Nations Clean Energy Strategy | energy.gov.au</w:t>
        </w:r>
      </w:hyperlink>
      <w:r w:rsidRPr="6026EFFF">
        <w:rPr>
          <w:lang w:val="en-US"/>
        </w:rPr>
        <w:t>.</w:t>
      </w:r>
    </w:p>
    <w:p w14:paraId="4F7B2C1A" w14:textId="2F4181ED" w:rsidR="00852F73" w:rsidRDefault="00852F73" w:rsidP="00BB6B20">
      <w:pPr>
        <w:pStyle w:val="Body"/>
        <w:rPr>
          <w:lang w:eastAsia="ja-JP"/>
        </w:rPr>
      </w:pPr>
      <w:r w:rsidRPr="2A3DBD8D">
        <w:rPr>
          <w:lang w:eastAsia="ja-JP"/>
        </w:rPr>
        <w:t xml:space="preserve">The Commonwealth Government has announced $70 million in funding over 3 years from 2025-26 for the First Nations Clean Energy Program.  </w:t>
      </w:r>
    </w:p>
    <w:p w14:paraId="23F65DAD" w14:textId="73CB1211" w:rsidR="002E7588" w:rsidRDefault="00852F73" w:rsidP="00BB6B20">
      <w:pPr>
        <w:pStyle w:val="Body"/>
        <w:rPr>
          <w:lang w:eastAsia="ja-JP"/>
        </w:rPr>
      </w:pPr>
      <w:r w:rsidRPr="2A3DBD8D">
        <w:rPr>
          <w:lang w:eastAsia="ja-JP"/>
        </w:rPr>
        <w:t xml:space="preserve">To maximise the impact and benefit of this funding, we are </w:t>
      </w:r>
      <w:r w:rsidR="008E03E0">
        <w:rPr>
          <w:lang w:eastAsia="ja-JP"/>
        </w:rPr>
        <w:t xml:space="preserve">now </w:t>
      </w:r>
      <w:r w:rsidRPr="2A3DBD8D">
        <w:rPr>
          <w:lang w:eastAsia="ja-JP"/>
        </w:rPr>
        <w:t xml:space="preserve">seeking </w:t>
      </w:r>
      <w:r w:rsidR="00F64D0C">
        <w:rPr>
          <w:lang w:eastAsia="ja-JP"/>
        </w:rPr>
        <w:t>non</w:t>
      </w:r>
      <w:r w:rsidR="00A0026D">
        <w:rPr>
          <w:lang w:eastAsia="ja-JP"/>
        </w:rPr>
        <w:t>-binding</w:t>
      </w:r>
      <w:r w:rsidR="00902630">
        <w:rPr>
          <w:lang w:eastAsia="ja-JP"/>
        </w:rPr>
        <w:t xml:space="preserve"> </w:t>
      </w:r>
      <w:r w:rsidR="007A3DB9">
        <w:rPr>
          <w:lang w:eastAsia="ja-JP"/>
        </w:rPr>
        <w:t xml:space="preserve">expressions of interest (EOI) </w:t>
      </w:r>
      <w:r w:rsidR="006D2246">
        <w:rPr>
          <w:lang w:eastAsia="ja-JP"/>
        </w:rPr>
        <w:t xml:space="preserve">put </w:t>
      </w:r>
      <w:r w:rsidRPr="2A3DBD8D">
        <w:rPr>
          <w:lang w:eastAsia="ja-JP"/>
        </w:rPr>
        <w:t>from service providers and project proponents to inform the design and delivery of t</w:t>
      </w:r>
      <w:r w:rsidR="006D2246">
        <w:rPr>
          <w:lang w:eastAsia="ja-JP"/>
        </w:rPr>
        <w:t xml:space="preserve">wo key </w:t>
      </w:r>
      <w:r w:rsidR="002E7588">
        <w:rPr>
          <w:lang w:eastAsia="ja-JP"/>
        </w:rPr>
        <w:t>measures:</w:t>
      </w:r>
    </w:p>
    <w:p w14:paraId="2E03B5DA" w14:textId="77777777" w:rsidR="002E7588" w:rsidRDefault="002E7588" w:rsidP="00C42645">
      <w:pPr>
        <w:pStyle w:val="BulletL1"/>
        <w:rPr>
          <w:lang w:eastAsia="ja-JP"/>
        </w:rPr>
      </w:pPr>
      <w:r>
        <w:rPr>
          <w:lang w:eastAsia="ja-JP"/>
        </w:rPr>
        <w:t>The Pilot Project Pipeline, and</w:t>
      </w:r>
    </w:p>
    <w:p w14:paraId="01D12FD7" w14:textId="77777777" w:rsidR="00B14F37" w:rsidRDefault="00B14F37" w:rsidP="00C42645">
      <w:pPr>
        <w:pStyle w:val="BulletL1"/>
        <w:rPr>
          <w:lang w:eastAsia="ja-JP"/>
        </w:rPr>
      </w:pPr>
      <w:r>
        <w:rPr>
          <w:lang w:eastAsia="ja-JP"/>
        </w:rPr>
        <w:t>The Clean Energy Toolkit.</w:t>
      </w:r>
    </w:p>
    <w:p w14:paraId="4357B883" w14:textId="41015183" w:rsidR="00852F73" w:rsidRDefault="00544B39" w:rsidP="00BB6B20">
      <w:pPr>
        <w:pStyle w:val="Body"/>
        <w:rPr>
          <w:lang w:eastAsia="ja-JP"/>
        </w:rPr>
      </w:pPr>
      <w:r w:rsidRPr="2A3DBD8D">
        <w:rPr>
          <w:lang w:eastAsia="ja-JP"/>
        </w:rPr>
        <w:t xml:space="preserve">This process aims to support our continuing commitment to First Nations leadership and participation in program </w:t>
      </w:r>
      <w:r w:rsidR="00843D35">
        <w:rPr>
          <w:lang w:eastAsia="ja-JP"/>
        </w:rPr>
        <w:t xml:space="preserve">design and </w:t>
      </w:r>
      <w:r w:rsidRPr="2A3DBD8D">
        <w:rPr>
          <w:lang w:eastAsia="ja-JP"/>
        </w:rPr>
        <w:t>delivery. We understand that not all traditional modes of Government Program delivery work for First Nations people and their communities, especially regional and remote communities.</w:t>
      </w:r>
    </w:p>
    <w:p w14:paraId="1EA7C0B1" w14:textId="0FFC30EF" w:rsidR="00F567C3" w:rsidRDefault="00F567C3" w:rsidP="006B352B">
      <w:pPr>
        <w:pStyle w:val="Heading3"/>
        <w:numPr>
          <w:ilvl w:val="1"/>
          <w:numId w:val="31"/>
        </w:numPr>
        <w:rPr>
          <w:rFonts w:eastAsia="Aptos"/>
        </w:rPr>
      </w:pPr>
      <w:bookmarkStart w:id="8" w:name="_Toc204871447"/>
      <w:r w:rsidRPr="6026EFFF">
        <w:rPr>
          <w:rFonts w:eastAsia="Aptos"/>
        </w:rPr>
        <w:t>How to Respond:</w:t>
      </w:r>
      <w:bookmarkEnd w:id="8"/>
    </w:p>
    <w:p w14:paraId="238E38E2" w14:textId="6BFC51A3" w:rsidR="006A1483" w:rsidRPr="00823CF1" w:rsidRDefault="004661ED" w:rsidP="006A1483">
      <w:pPr>
        <w:pStyle w:val="Body"/>
        <w:rPr>
          <w:rStyle w:val="Strong"/>
          <w:b w:val="0"/>
          <w:bCs w:val="0"/>
        </w:rPr>
      </w:pPr>
      <w:r w:rsidRPr="00823CF1">
        <w:rPr>
          <w:rStyle w:val="Strong"/>
          <w:b w:val="0"/>
          <w:bCs w:val="0"/>
        </w:rPr>
        <w:t xml:space="preserve">Submit your response by </w:t>
      </w:r>
      <w:r w:rsidR="001F5FDC">
        <w:rPr>
          <w:rStyle w:val="Strong"/>
          <w:b w:val="0"/>
          <w:bCs w:val="0"/>
        </w:rPr>
        <w:t>31</w:t>
      </w:r>
      <w:r w:rsidRPr="00823CF1">
        <w:rPr>
          <w:rStyle w:val="Strong"/>
          <w:b w:val="0"/>
          <w:bCs w:val="0"/>
        </w:rPr>
        <w:t xml:space="preserve"> August 2025 using the template</w:t>
      </w:r>
      <w:r w:rsidR="00351DC4">
        <w:rPr>
          <w:rStyle w:val="Strong"/>
          <w:b w:val="0"/>
          <w:bCs w:val="0"/>
        </w:rPr>
        <w:t>s</w:t>
      </w:r>
      <w:r w:rsidRPr="00823CF1">
        <w:rPr>
          <w:rStyle w:val="Strong"/>
          <w:b w:val="0"/>
          <w:bCs w:val="0"/>
        </w:rPr>
        <w:t xml:space="preserve"> provided </w:t>
      </w:r>
      <w:r w:rsidR="006C4611">
        <w:rPr>
          <w:rStyle w:val="Strong"/>
          <w:b w:val="0"/>
          <w:bCs w:val="0"/>
        </w:rPr>
        <w:t>in the</w:t>
      </w:r>
      <w:r w:rsidRPr="00823CF1">
        <w:rPr>
          <w:rStyle w:val="Strong"/>
          <w:b w:val="0"/>
          <w:bCs w:val="0"/>
        </w:rPr>
        <w:t xml:space="preserve"> Appendi</w:t>
      </w:r>
      <w:r w:rsidR="006C4611">
        <w:rPr>
          <w:rStyle w:val="Strong"/>
          <w:b w:val="0"/>
          <w:bCs w:val="0"/>
        </w:rPr>
        <w:t>ces</w:t>
      </w:r>
      <w:r w:rsidRPr="00823CF1">
        <w:rPr>
          <w:rStyle w:val="Strong"/>
          <w:b w:val="0"/>
          <w:bCs w:val="0"/>
        </w:rPr>
        <w:t>.</w:t>
      </w:r>
    </w:p>
    <w:p w14:paraId="189B0D29" w14:textId="77777777" w:rsidR="006A1483" w:rsidRPr="007A57E6" w:rsidRDefault="006A1483" w:rsidP="006A1483">
      <w:pPr>
        <w:rPr>
          <w:rStyle w:val="IntenseEmphasis"/>
        </w:rPr>
      </w:pPr>
      <w:r w:rsidRPr="007A57E6">
        <w:rPr>
          <w:rStyle w:val="IntenseEmphasis"/>
        </w:rPr>
        <w:t xml:space="preserve">Please be aware that: </w:t>
      </w:r>
    </w:p>
    <w:p w14:paraId="0F54AA66" w14:textId="77777777" w:rsidR="006A1483" w:rsidRPr="00051926" w:rsidRDefault="006A1483" w:rsidP="006A1483">
      <w:pPr>
        <w:pStyle w:val="ListParagraph"/>
        <w:numPr>
          <w:ilvl w:val="0"/>
          <w:numId w:val="20"/>
        </w:numPr>
        <w:rPr>
          <w:rStyle w:val="IntenseEmphasis"/>
        </w:rPr>
      </w:pPr>
      <w:r w:rsidRPr="007A57E6">
        <w:rPr>
          <w:rStyle w:val="IntenseEmphasis"/>
        </w:rPr>
        <w:t xml:space="preserve">This is not a grant or procurement </w:t>
      </w:r>
      <w:proofErr w:type="gramStart"/>
      <w:r w:rsidRPr="007A57E6">
        <w:rPr>
          <w:rStyle w:val="IntenseEmphasis"/>
        </w:rPr>
        <w:t>process</w:t>
      </w:r>
      <w:proofErr w:type="gramEnd"/>
      <w:r w:rsidRPr="007A57E6">
        <w:rPr>
          <w:rStyle w:val="IntenseEmphasis"/>
        </w:rPr>
        <w:t xml:space="preserve"> and responses will not be accepted as applications for future advertised grant or procurement opportunities.</w:t>
      </w:r>
    </w:p>
    <w:p w14:paraId="3E19CFFD" w14:textId="4B467291" w:rsidR="006A1483" w:rsidRPr="00051926" w:rsidRDefault="006A1483" w:rsidP="00051926">
      <w:pPr>
        <w:pStyle w:val="ListParagraph"/>
        <w:numPr>
          <w:ilvl w:val="0"/>
          <w:numId w:val="20"/>
        </w:numPr>
        <w:rPr>
          <w:rStyle w:val="IntenseEmphasis"/>
        </w:rPr>
      </w:pPr>
      <w:r w:rsidRPr="00051926">
        <w:rPr>
          <w:rStyle w:val="IntenseEmphasis"/>
        </w:rPr>
        <w:t xml:space="preserve">Your responses are non-binding and will be used to inform program </w:t>
      </w:r>
      <w:r w:rsidRPr="007A57E6">
        <w:rPr>
          <w:rStyle w:val="IntenseEmphasis"/>
        </w:rPr>
        <w:t xml:space="preserve">design including </w:t>
      </w:r>
      <w:r w:rsidRPr="00051926">
        <w:rPr>
          <w:rStyle w:val="IntenseEmphasis"/>
        </w:rPr>
        <w:t>development of grant</w:t>
      </w:r>
      <w:r w:rsidRPr="007A57E6">
        <w:rPr>
          <w:rStyle w:val="IntenseEmphasis"/>
        </w:rPr>
        <w:t xml:space="preserve"> and procurement</w:t>
      </w:r>
      <w:r w:rsidRPr="00051926">
        <w:rPr>
          <w:rStyle w:val="IntenseEmphasis"/>
        </w:rPr>
        <w:t xml:space="preserve"> </w:t>
      </w:r>
      <w:r w:rsidRPr="007A57E6">
        <w:rPr>
          <w:rStyle w:val="IntenseEmphasis"/>
        </w:rPr>
        <w:t>activities</w:t>
      </w:r>
      <w:r w:rsidRPr="00051926">
        <w:rPr>
          <w:rStyle w:val="IntenseEmphasis"/>
        </w:rPr>
        <w:t xml:space="preserve">. </w:t>
      </w:r>
    </w:p>
    <w:p w14:paraId="7F4CFAF1" w14:textId="72144A84" w:rsidR="006A1483" w:rsidRPr="00051926" w:rsidRDefault="006A1483" w:rsidP="00051926">
      <w:pPr>
        <w:pStyle w:val="ListParagraph"/>
        <w:numPr>
          <w:ilvl w:val="0"/>
          <w:numId w:val="20"/>
        </w:numPr>
        <w:rPr>
          <w:rStyle w:val="IntenseEmphasis"/>
        </w:rPr>
      </w:pPr>
      <w:r w:rsidRPr="00051926">
        <w:rPr>
          <w:rStyle w:val="IntenseEmphasis"/>
        </w:rPr>
        <w:t xml:space="preserve">Information provided will </w:t>
      </w:r>
      <w:r w:rsidR="00F1672A">
        <w:rPr>
          <w:rStyle w:val="IntenseEmphasis"/>
        </w:rPr>
        <w:t>be handled in accordance with the relevant privacy notice which will be presented as part of the Have Your Say Survey.</w:t>
      </w:r>
    </w:p>
    <w:p w14:paraId="26E02996" w14:textId="0C06F8AF" w:rsidR="006A1483" w:rsidRPr="007A57E6" w:rsidRDefault="006A1483" w:rsidP="006A1483">
      <w:pPr>
        <w:pStyle w:val="ListParagraph"/>
        <w:numPr>
          <w:ilvl w:val="0"/>
          <w:numId w:val="20"/>
        </w:numPr>
        <w:rPr>
          <w:rStyle w:val="IntenseEmphasis"/>
        </w:rPr>
      </w:pPr>
      <w:r w:rsidRPr="00051926">
        <w:rPr>
          <w:rStyle w:val="IntenseEmphasis"/>
        </w:rPr>
        <w:t xml:space="preserve">Program information in this paper is indicative only. The final grant </w:t>
      </w:r>
      <w:r w:rsidRPr="007A57E6">
        <w:rPr>
          <w:rStyle w:val="IntenseEmphasis"/>
        </w:rPr>
        <w:t xml:space="preserve">and procurement </w:t>
      </w:r>
      <w:r w:rsidRPr="00051926">
        <w:rPr>
          <w:rStyle w:val="IntenseEmphasis"/>
        </w:rPr>
        <w:t>guidelines will specify all program requirements.</w:t>
      </w:r>
    </w:p>
    <w:p w14:paraId="24980B29" w14:textId="1D4BE365" w:rsidR="00F567C3" w:rsidRPr="00823CF1" w:rsidRDefault="00924B00" w:rsidP="00823CF1">
      <w:pPr>
        <w:pStyle w:val="Body"/>
        <w:rPr>
          <w:rStyle w:val="Strong"/>
          <w:b w:val="0"/>
          <w:bCs w:val="0"/>
        </w:rPr>
      </w:pPr>
      <w:r w:rsidRPr="00823CF1">
        <w:rPr>
          <w:rStyle w:val="Strong"/>
          <w:b w:val="0"/>
          <w:bCs w:val="0"/>
        </w:rPr>
        <w:t xml:space="preserve">Submissions can be made at </w:t>
      </w:r>
      <w:r w:rsidR="00F567C3" w:rsidRPr="00823CF1">
        <w:rPr>
          <w:rStyle w:val="Strong"/>
          <w:b w:val="0"/>
          <w:bCs w:val="0"/>
        </w:rPr>
        <w:t xml:space="preserve">the First Nations Clean Energy Program consultation page available at: </w:t>
      </w:r>
      <w:hyperlink r:id="rId22" w:history="1">
        <w:r w:rsidR="002B0851" w:rsidRPr="002B0851">
          <w:rPr>
            <w:rStyle w:val="Hyperlink"/>
          </w:rPr>
          <w:t>https://consult.dcceew.gov.au/first-nations-clean-energy-program</w:t>
        </w:r>
      </w:hyperlink>
      <w:r w:rsidR="002B0851" w:rsidRPr="002B0851">
        <w:t xml:space="preserve"> .</w:t>
      </w:r>
    </w:p>
    <w:p w14:paraId="77F0FAF5" w14:textId="1EA3C2AB" w:rsidR="00F567C3" w:rsidRDefault="00F567C3" w:rsidP="00351DC4">
      <w:pPr>
        <w:pStyle w:val="Body"/>
      </w:pPr>
      <w:r w:rsidRPr="6026EFFF">
        <w:t xml:space="preserve">For any questions related to this </w:t>
      </w:r>
      <w:r w:rsidR="000C0023">
        <w:t>process</w:t>
      </w:r>
      <w:r w:rsidRPr="6026EFFF">
        <w:t xml:space="preserve"> please contact </w:t>
      </w:r>
      <w:hyperlink r:id="rId23">
        <w:r w:rsidRPr="6026EFFF">
          <w:rPr>
            <w:rStyle w:val="Hyperlink"/>
            <w:rFonts w:ascii="Aptos" w:eastAsia="Aptos" w:hAnsi="Aptos" w:cs="Aptos"/>
            <w:sz w:val="24"/>
            <w:szCs w:val="24"/>
          </w:rPr>
          <w:t>fnces@dcceew.gov.au</w:t>
        </w:r>
      </w:hyperlink>
      <w:r w:rsidRPr="6026EFFF">
        <w:t xml:space="preserve"> and include ‘HYS </w:t>
      </w:r>
      <w:r w:rsidR="000C0023">
        <w:t>EOI’</w:t>
      </w:r>
      <w:r w:rsidRPr="6026EFFF">
        <w:t xml:space="preserve"> in the subject line of your email.</w:t>
      </w:r>
      <w:r w:rsidR="009C2A0B">
        <w:t xml:space="preserve"> </w:t>
      </w:r>
    </w:p>
    <w:p w14:paraId="3F955E4F" w14:textId="5AC992E0" w:rsidR="6026EFFF" w:rsidRPr="00051926" w:rsidRDefault="6026EFFF" w:rsidP="00351DC4">
      <w:pPr>
        <w:pStyle w:val="Heading2"/>
        <w:rPr>
          <w:color w:val="000000" w:themeColor="text1"/>
        </w:rPr>
      </w:pPr>
      <w:bookmarkStart w:id="9" w:name="_Toc204871448"/>
      <w:r w:rsidRPr="00AC5DE7">
        <w:lastRenderedPageBreak/>
        <w:t xml:space="preserve">2. </w:t>
      </w:r>
      <w:r w:rsidR="3E230796" w:rsidRPr="00AC5DE7">
        <w:t xml:space="preserve"> Program Intent and Key Measures</w:t>
      </w:r>
      <w:bookmarkEnd w:id="9"/>
      <w:r w:rsidR="3E230796" w:rsidRPr="00AC5DE7">
        <w:t xml:space="preserve"> </w:t>
      </w:r>
    </w:p>
    <w:p w14:paraId="18917862" w14:textId="0277C434" w:rsidR="3E230796" w:rsidRDefault="00DF0B1B" w:rsidP="00DF0B1B">
      <w:pPr>
        <w:pStyle w:val="Body"/>
      </w:pPr>
      <w:r>
        <w:rPr>
          <w:lang w:val="en-US"/>
        </w:rPr>
        <w:t xml:space="preserve">When we were developing the First Nations Clean Energy Strategy, feedback </w:t>
      </w:r>
      <w:r w:rsidR="3E230796" w:rsidRPr="6026EFFF">
        <w:rPr>
          <w:lang w:val="en-US"/>
        </w:rPr>
        <w:t xml:space="preserve">highlighted significant barriers to First Nations </w:t>
      </w:r>
      <w:r w:rsidR="00AE1C5D">
        <w:rPr>
          <w:lang w:val="en-US"/>
        </w:rPr>
        <w:t xml:space="preserve">peoples’ </w:t>
      </w:r>
      <w:r w:rsidR="3E230796" w:rsidRPr="6026EFFF">
        <w:rPr>
          <w:lang w:val="en-US"/>
        </w:rPr>
        <w:t>participation in the clean energy transformation</w:t>
      </w:r>
      <w:r w:rsidR="00DC4185">
        <w:rPr>
          <w:lang w:val="en-US"/>
        </w:rPr>
        <w:t>. Barriers</w:t>
      </w:r>
      <w:r w:rsidR="3E230796" w:rsidRPr="6026EFFF">
        <w:rPr>
          <w:lang w:val="en-US"/>
        </w:rPr>
        <w:t xml:space="preserve"> includ</w:t>
      </w:r>
      <w:r w:rsidR="00DC4185">
        <w:rPr>
          <w:lang w:val="en-US"/>
        </w:rPr>
        <w:t xml:space="preserve">ed </w:t>
      </w:r>
      <w:r w:rsidR="3E230796" w:rsidRPr="6026EFFF">
        <w:rPr>
          <w:lang w:val="en-US"/>
        </w:rPr>
        <w:t xml:space="preserve">limited access to technical expertise, culturally appropriate information and project </w:t>
      </w:r>
      <w:r w:rsidR="007A2D6A">
        <w:rPr>
          <w:lang w:val="en-US"/>
        </w:rPr>
        <w:t xml:space="preserve">development </w:t>
      </w:r>
      <w:r w:rsidR="3E230796" w:rsidRPr="6026EFFF">
        <w:rPr>
          <w:lang w:val="en-US"/>
        </w:rPr>
        <w:t>funding.</w:t>
      </w:r>
    </w:p>
    <w:p w14:paraId="59B4FA67" w14:textId="002EAF98" w:rsidR="3E230796" w:rsidRDefault="3E230796" w:rsidP="00DF0B1B">
      <w:pPr>
        <w:pStyle w:val="Body"/>
      </w:pPr>
      <w:r w:rsidRPr="6026EFFF">
        <w:rPr>
          <w:lang w:val="en-US"/>
        </w:rPr>
        <w:t>The Program aims to address these barriers through measures which are expected to include:</w:t>
      </w:r>
    </w:p>
    <w:p w14:paraId="2230E897" w14:textId="4782B465" w:rsidR="004C0694" w:rsidRPr="00051926" w:rsidRDefault="003A17AA" w:rsidP="001E490B">
      <w:pPr>
        <w:pStyle w:val="BulletL1"/>
        <w:rPr>
          <w:b/>
          <w:bCs/>
        </w:rPr>
      </w:pPr>
      <w:r>
        <w:rPr>
          <w:b/>
          <w:bCs/>
        </w:rPr>
        <w:t xml:space="preserve">The Pilot Project </w:t>
      </w:r>
      <w:r w:rsidR="004C0694" w:rsidRPr="00E2238A">
        <w:rPr>
          <w:b/>
          <w:bCs/>
        </w:rPr>
        <w:t>Pipeline</w:t>
      </w:r>
      <w:r w:rsidR="004C0694" w:rsidRPr="00E2238A">
        <w:t>– targeted pilot funding to support a small number of First Nations proponents to progress their clean energy projects along the project development pipeline towards final investment decision; and build evidence of the critical investment barriers to support future program opportunities.</w:t>
      </w:r>
    </w:p>
    <w:p w14:paraId="39CCF23D" w14:textId="50DFB2EF" w:rsidR="3E230796" w:rsidRDefault="003A17AA" w:rsidP="001E490B">
      <w:pPr>
        <w:pStyle w:val="BulletL1"/>
      </w:pPr>
      <w:r>
        <w:rPr>
          <w:b/>
          <w:bCs/>
          <w:lang w:val="en-US"/>
        </w:rPr>
        <w:t xml:space="preserve">The </w:t>
      </w:r>
      <w:r w:rsidR="3E230796" w:rsidRPr="6026EFFF">
        <w:rPr>
          <w:b/>
          <w:bCs/>
        </w:rPr>
        <w:t>Clean Energy Toolkit</w:t>
      </w:r>
      <w:r w:rsidR="3E230796" w:rsidRPr="6026EFFF">
        <w:t xml:space="preserve"> – a suite of tailored clean energy information products and services to build First Nations peoples’ knowledge of the energy transformation, support informed decision-making, and improve</w:t>
      </w:r>
      <w:r w:rsidR="00BD1F4D">
        <w:t>d</w:t>
      </w:r>
      <w:r w:rsidR="3E230796" w:rsidRPr="6026EFFF">
        <w:t xml:space="preserve"> access to resources to support participation.</w:t>
      </w:r>
    </w:p>
    <w:p w14:paraId="41A0923A" w14:textId="6E7CAF3C" w:rsidR="004C0694" w:rsidRDefault="004C0694" w:rsidP="001E490B">
      <w:pPr>
        <w:pStyle w:val="BulletL1"/>
        <w:rPr>
          <w:lang w:val="en-US"/>
        </w:rPr>
      </w:pPr>
      <w:r w:rsidRPr="6026EFFF">
        <w:rPr>
          <w:b/>
          <w:bCs/>
          <w:lang w:val="en-US"/>
        </w:rPr>
        <w:t>Clean Energy Advice Grants</w:t>
      </w:r>
      <w:r w:rsidRPr="6026EFFF">
        <w:rPr>
          <w:lang w:val="en-US"/>
        </w:rPr>
        <w:t xml:space="preserve"> – small scale, low barrier grants to support eligible First Nations applicants to access </w:t>
      </w:r>
      <w:r w:rsidR="00417456">
        <w:rPr>
          <w:lang w:val="en-US"/>
        </w:rPr>
        <w:t xml:space="preserve">the </w:t>
      </w:r>
      <w:r w:rsidRPr="6026EFFF">
        <w:rPr>
          <w:lang w:val="en-US"/>
        </w:rPr>
        <w:t>independent professional expertise</w:t>
      </w:r>
      <w:r w:rsidR="00417456">
        <w:rPr>
          <w:lang w:val="en-US"/>
        </w:rPr>
        <w:t xml:space="preserve"> they need</w:t>
      </w:r>
      <w:r w:rsidRPr="6026EFFF">
        <w:rPr>
          <w:lang w:val="en-US"/>
        </w:rPr>
        <w:t xml:space="preserve"> to participate in clean energy opportunities.</w:t>
      </w:r>
    </w:p>
    <w:p w14:paraId="690E81B9" w14:textId="0B0D6B11" w:rsidR="00B97B41" w:rsidRPr="000900D0" w:rsidRDefault="001A3EA1" w:rsidP="001E490B">
      <w:pPr>
        <w:pStyle w:val="IntenseQuote"/>
        <w:rPr>
          <w:rStyle w:val="Emphasis"/>
        </w:rPr>
      </w:pPr>
      <w:r w:rsidRPr="000900D0">
        <w:rPr>
          <w:rStyle w:val="Emphasis"/>
        </w:rPr>
        <w:t xml:space="preserve">Please note: </w:t>
      </w:r>
      <w:r w:rsidR="004F634C" w:rsidRPr="000900D0">
        <w:rPr>
          <w:rStyle w:val="Emphasis"/>
        </w:rPr>
        <w:t xml:space="preserve">The Clean Energy Advice Grants </w:t>
      </w:r>
      <w:r w:rsidR="007004F5" w:rsidRPr="000900D0">
        <w:rPr>
          <w:rStyle w:val="Emphasis"/>
        </w:rPr>
        <w:t>are</w:t>
      </w:r>
      <w:r w:rsidRPr="000900D0">
        <w:rPr>
          <w:rStyle w:val="Emphasis"/>
        </w:rPr>
        <w:t xml:space="preserve"> currently</w:t>
      </w:r>
      <w:r w:rsidR="007004F5" w:rsidRPr="000900D0">
        <w:rPr>
          <w:rStyle w:val="Emphasis"/>
        </w:rPr>
        <w:t xml:space="preserve"> in development and</w:t>
      </w:r>
      <w:r w:rsidR="00AD31B3" w:rsidRPr="000900D0">
        <w:rPr>
          <w:rStyle w:val="Emphasis"/>
        </w:rPr>
        <w:t xml:space="preserve"> are not included in this </w:t>
      </w:r>
      <w:r w:rsidR="001E490B" w:rsidRPr="000900D0">
        <w:rPr>
          <w:rStyle w:val="Emphasis"/>
        </w:rPr>
        <w:t>consultation</w:t>
      </w:r>
      <w:r w:rsidRPr="000900D0">
        <w:rPr>
          <w:rStyle w:val="Emphasis"/>
        </w:rPr>
        <w:t xml:space="preserve"> process.</w:t>
      </w:r>
    </w:p>
    <w:p w14:paraId="0E635A97" w14:textId="78F326A2" w:rsidR="004C0694" w:rsidRPr="000900D0" w:rsidRDefault="001E490B" w:rsidP="001E490B">
      <w:pPr>
        <w:pStyle w:val="IntenseQuote"/>
        <w:rPr>
          <w:rStyle w:val="Emphasis"/>
        </w:rPr>
      </w:pPr>
      <w:r w:rsidRPr="000900D0">
        <w:rPr>
          <w:rStyle w:val="Emphasis"/>
        </w:rPr>
        <w:t xml:space="preserve">To register your interest in </w:t>
      </w:r>
      <w:r w:rsidR="003A4D36">
        <w:rPr>
          <w:rStyle w:val="Emphasis"/>
        </w:rPr>
        <w:t>upcoming</w:t>
      </w:r>
      <w:r w:rsidRPr="000900D0">
        <w:rPr>
          <w:rStyle w:val="Emphasis"/>
        </w:rPr>
        <w:t xml:space="preserve"> grants, complete the Have your Say survey. </w:t>
      </w:r>
    </w:p>
    <w:p w14:paraId="21B09E96" w14:textId="43E07EA7" w:rsidR="3E230796" w:rsidRDefault="3E230796" w:rsidP="00B2048B">
      <w:pPr>
        <w:pStyle w:val="Heading2"/>
        <w:rPr>
          <w:rFonts w:ascii="Aptos" w:eastAsia="Aptos" w:hAnsi="Aptos" w:cs="Aptos"/>
          <w:bCs/>
          <w:color w:val="000000" w:themeColor="text1"/>
          <w:sz w:val="24"/>
          <w:szCs w:val="24"/>
        </w:rPr>
      </w:pPr>
      <w:bookmarkStart w:id="10" w:name="_Toc204871449"/>
      <w:r>
        <w:t xml:space="preserve">3.  </w:t>
      </w:r>
      <w:r w:rsidR="00C34D7C">
        <w:t xml:space="preserve">Design and </w:t>
      </w:r>
      <w:r w:rsidR="00FB1E04">
        <w:t>d</w:t>
      </w:r>
      <w:r w:rsidR="00C34D7C">
        <w:t>elivery conditions</w:t>
      </w:r>
      <w:bookmarkEnd w:id="10"/>
      <w:r w:rsidR="002E2EBE">
        <w:t xml:space="preserve"> </w:t>
      </w:r>
    </w:p>
    <w:p w14:paraId="1BDBBA91" w14:textId="44208B6D" w:rsidR="3E230796" w:rsidRDefault="003A17AA" w:rsidP="00B2048B">
      <w:pPr>
        <w:pStyle w:val="Body"/>
      </w:pPr>
      <w:r>
        <w:t>All measures</w:t>
      </w:r>
      <w:r w:rsidR="3E230796" w:rsidRPr="6026EFFF">
        <w:t xml:space="preserve"> will be designed and delivered in line with the Strategy’s guiding principles and vision, and the priority reforms of the National Agreement on Closing the Gap. </w:t>
      </w:r>
      <w:r w:rsidR="00715ECA">
        <w:t>They</w:t>
      </w:r>
      <w:r w:rsidR="3E230796" w:rsidRPr="6026EFFF">
        <w:t xml:space="preserve"> will also reflect the recommendations of the 2024 Productivity Commission review of the Closing the Gap partnership agreement. The review emphasised the importance of empowering First Nations peoples and organisations with the resources, authority and decision-making power to lead the design and implementation of programs that support First Nations interests.</w:t>
      </w:r>
    </w:p>
    <w:p w14:paraId="7D404D53" w14:textId="249F6BD4" w:rsidR="3E230796" w:rsidRDefault="3E230796" w:rsidP="00715ECA">
      <w:pPr>
        <w:pStyle w:val="Body"/>
      </w:pPr>
      <w:r w:rsidRPr="00051926">
        <w:rPr>
          <w:lang w:val="en-US"/>
        </w:rPr>
        <w:t xml:space="preserve">Aligned with this approach, DCCEEW anticipates </w:t>
      </w:r>
      <w:r w:rsidR="00310A1C" w:rsidRPr="00051926">
        <w:rPr>
          <w:lang w:val="en-US"/>
        </w:rPr>
        <w:t xml:space="preserve">all </w:t>
      </w:r>
      <w:r w:rsidR="00C44D34" w:rsidRPr="00051926">
        <w:rPr>
          <w:lang w:val="en-US"/>
        </w:rPr>
        <w:t xml:space="preserve">measures </w:t>
      </w:r>
      <w:r w:rsidR="00310A1C" w:rsidRPr="00051926">
        <w:rPr>
          <w:lang w:val="en-US"/>
        </w:rPr>
        <w:t xml:space="preserve">within </w:t>
      </w:r>
      <w:r w:rsidRPr="00051926">
        <w:rPr>
          <w:lang w:val="en-US"/>
        </w:rPr>
        <w:t xml:space="preserve">the Program </w:t>
      </w:r>
      <w:r w:rsidR="004D7951" w:rsidRPr="00715ECA">
        <w:rPr>
          <w:lang w:val="en-US"/>
        </w:rPr>
        <w:t>will</w:t>
      </w:r>
      <w:r w:rsidRPr="00051926">
        <w:rPr>
          <w:lang w:val="en-US"/>
        </w:rPr>
        <w:t>:</w:t>
      </w:r>
    </w:p>
    <w:p w14:paraId="00085922" w14:textId="6004C77D" w:rsidR="3E230796" w:rsidRDefault="3E230796" w:rsidP="00772B65">
      <w:pPr>
        <w:pStyle w:val="BulletL1"/>
      </w:pPr>
      <w:r w:rsidRPr="6026EFFF">
        <w:t>Be </w:t>
      </w:r>
      <w:r w:rsidRPr="6026EFFF">
        <w:rPr>
          <w:b/>
          <w:bCs/>
        </w:rPr>
        <w:t>First Nations-led</w:t>
      </w:r>
      <w:r w:rsidRPr="6026EFFF">
        <w:t> in design and delivery.</w:t>
      </w:r>
    </w:p>
    <w:p w14:paraId="08DD11D7" w14:textId="4EAFF17C" w:rsidR="3E230796" w:rsidRDefault="3E230796" w:rsidP="00772B65">
      <w:pPr>
        <w:pStyle w:val="BulletL1"/>
      </w:pPr>
      <w:r w:rsidRPr="6026EFFF">
        <w:t>Adopt a </w:t>
      </w:r>
      <w:r w:rsidRPr="6026EFFF">
        <w:rPr>
          <w:b/>
          <w:bCs/>
        </w:rPr>
        <w:t>demand-driven and needs-based approach</w:t>
      </w:r>
      <w:r w:rsidRPr="6026EFFF">
        <w:t>, meeting First Nations peoples where they are and responding to community-identified priorities.</w:t>
      </w:r>
    </w:p>
    <w:p w14:paraId="3A4244C2" w14:textId="5CBFC8C1" w:rsidR="3E230796" w:rsidRDefault="3E230796" w:rsidP="00772B65">
      <w:pPr>
        <w:pStyle w:val="BulletL1"/>
      </w:pPr>
      <w:r w:rsidRPr="6026EFFF">
        <w:t>Be informed by </w:t>
      </w:r>
      <w:r w:rsidRPr="6026EFFF">
        <w:rPr>
          <w:b/>
          <w:bCs/>
        </w:rPr>
        <w:t xml:space="preserve">meaningful and ongoing </w:t>
      </w:r>
      <w:r w:rsidR="00CB0AC8">
        <w:rPr>
          <w:b/>
          <w:bCs/>
        </w:rPr>
        <w:t>engagement</w:t>
      </w:r>
      <w:r w:rsidR="00CB0AC8" w:rsidRPr="6026EFFF">
        <w:t> </w:t>
      </w:r>
      <w:r w:rsidRPr="6026EFFF">
        <w:t>with First Nations organisations, businesses and communities to ensure cultural relevance and long-term impact.</w:t>
      </w:r>
    </w:p>
    <w:p w14:paraId="0AAAAE45" w14:textId="00012BDA" w:rsidR="3E230796" w:rsidRDefault="3E230796" w:rsidP="00772B65">
      <w:pPr>
        <w:pStyle w:val="BulletL1"/>
      </w:pPr>
      <w:r w:rsidRPr="6026EFFF">
        <w:t>Promote </w:t>
      </w:r>
      <w:r w:rsidRPr="6026EFFF">
        <w:rPr>
          <w:b/>
          <w:bCs/>
        </w:rPr>
        <w:t>gender equity and the inclusion of vulnerable groups</w:t>
      </w:r>
      <w:r w:rsidRPr="6026EFFF">
        <w:t>, ensuring diverse representation and participation across all program activities.</w:t>
      </w:r>
    </w:p>
    <w:p w14:paraId="42A97BA1" w14:textId="767273BC" w:rsidR="3E230796" w:rsidRDefault="3E230796" w:rsidP="00772B65">
      <w:pPr>
        <w:pStyle w:val="BulletL1"/>
      </w:pPr>
      <w:r w:rsidRPr="6026EFFF">
        <w:lastRenderedPageBreak/>
        <w:t>Incorporate </w:t>
      </w:r>
      <w:r w:rsidRPr="6026EFFF">
        <w:rPr>
          <w:b/>
          <w:bCs/>
        </w:rPr>
        <w:t>innovative and sector-leading delivery approaches</w:t>
      </w:r>
      <w:r w:rsidRPr="6026EFFF">
        <w:t> that empower First Nations peoples and organisations to shape and deliver clean energy solutions that reflect their aspirations and values.</w:t>
      </w:r>
    </w:p>
    <w:p w14:paraId="17F4B648" w14:textId="3F27D951" w:rsidR="3E230796" w:rsidRDefault="3E230796" w:rsidP="00772B65">
      <w:pPr>
        <w:pStyle w:val="BulletL1"/>
      </w:pPr>
      <w:r w:rsidRPr="6026EFFF">
        <w:t>Include robust </w:t>
      </w:r>
      <w:r w:rsidRPr="6026EFFF">
        <w:rPr>
          <w:b/>
          <w:bCs/>
        </w:rPr>
        <w:t>monitoring and evaluation (M&amp;E)</w:t>
      </w:r>
      <w:r w:rsidRPr="6026EFFF">
        <w:t> frameworks to track outcomes, support learning, and ensure accountability</w:t>
      </w:r>
      <w:r w:rsidR="00DC1276">
        <w:t xml:space="preserve"> </w:t>
      </w:r>
      <w:r w:rsidRPr="6026EFFF">
        <w:t xml:space="preserve">to report against the broader Strategy objectives. </w:t>
      </w:r>
    </w:p>
    <w:p w14:paraId="3C1A22C7" w14:textId="448577FE" w:rsidR="3E230796" w:rsidRDefault="3E230796" w:rsidP="00772B65">
      <w:pPr>
        <w:pStyle w:val="BulletL1"/>
      </w:pPr>
      <w:r w:rsidRPr="6026EFFF">
        <w:t>Include appropriate </w:t>
      </w:r>
      <w:r w:rsidRPr="6026EFFF">
        <w:rPr>
          <w:b/>
          <w:bCs/>
        </w:rPr>
        <w:t>governance structures</w:t>
      </w:r>
      <w:r w:rsidRPr="6026EFFF">
        <w:t xml:space="preserve"> </w:t>
      </w:r>
      <w:r w:rsidR="007F4159" w:rsidRPr="00051926">
        <w:rPr>
          <w:b/>
          <w:bCs/>
        </w:rPr>
        <w:t>and where necessary</w:t>
      </w:r>
      <w:r w:rsidR="009F2A02">
        <w:rPr>
          <w:b/>
          <w:bCs/>
        </w:rPr>
        <w:t>,</w:t>
      </w:r>
      <w:r w:rsidR="007F4159" w:rsidRPr="00051926">
        <w:rPr>
          <w:b/>
          <w:bCs/>
        </w:rPr>
        <w:t xml:space="preserve"> support to build </w:t>
      </w:r>
      <w:r w:rsidR="009F2A02">
        <w:rPr>
          <w:b/>
          <w:bCs/>
        </w:rPr>
        <w:t>the</w:t>
      </w:r>
      <w:r w:rsidR="007F4159" w:rsidRPr="00051926">
        <w:rPr>
          <w:b/>
          <w:bCs/>
        </w:rPr>
        <w:t xml:space="preserve"> capacity</w:t>
      </w:r>
      <w:r w:rsidR="007F4159">
        <w:t xml:space="preserve"> </w:t>
      </w:r>
      <w:r w:rsidR="009F2A02">
        <w:t xml:space="preserve">needed </w:t>
      </w:r>
      <w:r w:rsidRPr="6026EFFF">
        <w:t>to ensure accountability, probity and risk management, including transparent reporting.</w:t>
      </w:r>
    </w:p>
    <w:p w14:paraId="43FEC367" w14:textId="649D8724" w:rsidR="3E230796" w:rsidRPr="00CF2CE2" w:rsidRDefault="3E230796" w:rsidP="00257BEE">
      <w:pPr>
        <w:pStyle w:val="BulletL1"/>
        <w:rPr>
          <w:rFonts w:eastAsia="Aptos"/>
        </w:rPr>
      </w:pPr>
      <w:r w:rsidRPr="6026EFFF">
        <w:t xml:space="preserve">Be based on a </w:t>
      </w:r>
      <w:r w:rsidRPr="6026EFFF">
        <w:rPr>
          <w:b/>
          <w:bCs/>
        </w:rPr>
        <w:t xml:space="preserve">strong </w:t>
      </w:r>
      <w:r w:rsidR="009F2A02">
        <w:rPr>
          <w:b/>
          <w:bCs/>
        </w:rPr>
        <w:t>collaborative</w:t>
      </w:r>
      <w:r w:rsidR="009F2A02" w:rsidRPr="6026EFFF">
        <w:rPr>
          <w:b/>
          <w:bCs/>
        </w:rPr>
        <w:t xml:space="preserve"> </w:t>
      </w:r>
      <w:r w:rsidRPr="6026EFFF">
        <w:rPr>
          <w:b/>
          <w:bCs/>
        </w:rPr>
        <w:t>approach</w:t>
      </w:r>
      <w:r w:rsidRPr="6026EFFF">
        <w:t xml:space="preserve"> to </w:t>
      </w:r>
      <w:r w:rsidR="003A4D36">
        <w:t xml:space="preserve">ensure </w:t>
      </w:r>
      <w:r w:rsidRPr="6026EFFF">
        <w:t>a cohesive Program.</w:t>
      </w:r>
    </w:p>
    <w:p w14:paraId="159CFB70" w14:textId="432DAE32" w:rsidR="00AE6B90" w:rsidRPr="000900D0" w:rsidRDefault="3E230796" w:rsidP="006A01D8">
      <w:pPr>
        <w:pStyle w:val="IntenseQuote"/>
        <w:rPr>
          <w:rStyle w:val="Emphasis"/>
        </w:rPr>
      </w:pPr>
      <w:r w:rsidRPr="00051926">
        <w:rPr>
          <w:rStyle w:val="Emphasis"/>
        </w:rPr>
        <w:t>DCCEEW anticipates</w:t>
      </w:r>
      <w:r w:rsidR="007F05A2" w:rsidRPr="000900D0">
        <w:rPr>
          <w:rStyle w:val="Emphasis"/>
        </w:rPr>
        <w:t xml:space="preserve"> some of</w:t>
      </w:r>
      <w:r w:rsidRPr="00051926">
        <w:rPr>
          <w:rStyle w:val="Emphasis"/>
        </w:rPr>
        <w:t xml:space="preserve"> the Program measures will be delivered by First Nations-led service providers and organisations/businesses. </w:t>
      </w:r>
    </w:p>
    <w:p w14:paraId="223F5C96" w14:textId="7684BD5D" w:rsidR="6026EFFF" w:rsidRPr="000900D0" w:rsidRDefault="000B0C3A" w:rsidP="006A01D8">
      <w:pPr>
        <w:pStyle w:val="IntenseQuote"/>
        <w:rPr>
          <w:rStyle w:val="Emphasis"/>
        </w:rPr>
      </w:pPr>
      <w:r w:rsidRPr="000900D0">
        <w:rPr>
          <w:rStyle w:val="Emphasis"/>
        </w:rPr>
        <w:t>Measures might also be delivered through</w:t>
      </w:r>
      <w:r w:rsidR="00195F60" w:rsidRPr="00051926">
        <w:rPr>
          <w:rStyle w:val="Emphasis"/>
        </w:rPr>
        <w:t xml:space="preserve"> consort</w:t>
      </w:r>
      <w:r w:rsidR="006B7E5C" w:rsidRPr="000900D0">
        <w:rPr>
          <w:rStyle w:val="Emphasis"/>
        </w:rPr>
        <w:t>ia</w:t>
      </w:r>
      <w:r w:rsidR="00195F60" w:rsidRPr="00051926">
        <w:rPr>
          <w:rStyle w:val="Emphasis"/>
        </w:rPr>
        <w:t xml:space="preserve"> approaches bringing together expertise </w:t>
      </w:r>
      <w:r w:rsidR="00EB6D0A" w:rsidRPr="000900D0">
        <w:rPr>
          <w:rStyle w:val="Emphasis"/>
        </w:rPr>
        <w:t xml:space="preserve">from different </w:t>
      </w:r>
      <w:r w:rsidR="00321E02" w:rsidRPr="000900D0">
        <w:rPr>
          <w:rStyle w:val="Emphasis"/>
        </w:rPr>
        <w:t>parties</w:t>
      </w:r>
      <w:r w:rsidR="00F00B6F" w:rsidRPr="000900D0">
        <w:rPr>
          <w:rStyle w:val="Emphasis"/>
        </w:rPr>
        <w:t xml:space="preserve"> </w:t>
      </w:r>
      <w:r w:rsidR="00195F60" w:rsidRPr="00051926">
        <w:rPr>
          <w:rStyle w:val="Emphasis"/>
        </w:rPr>
        <w:t>to maximise impact and outcomes</w:t>
      </w:r>
      <w:r w:rsidR="00321E02" w:rsidRPr="000900D0">
        <w:rPr>
          <w:rStyle w:val="Emphasis"/>
        </w:rPr>
        <w:t>. This could</w:t>
      </w:r>
      <w:r w:rsidR="00F00B6F" w:rsidRPr="000900D0">
        <w:rPr>
          <w:rStyle w:val="Emphasis"/>
        </w:rPr>
        <w:t xml:space="preserve"> </w:t>
      </w:r>
      <w:r w:rsidR="00321E02" w:rsidRPr="000900D0">
        <w:rPr>
          <w:rStyle w:val="Emphasis"/>
        </w:rPr>
        <w:t>include</w:t>
      </w:r>
      <w:r w:rsidR="000D5A3F" w:rsidRPr="000900D0">
        <w:rPr>
          <w:rStyle w:val="Emphasis"/>
        </w:rPr>
        <w:t xml:space="preserve"> </w:t>
      </w:r>
      <w:r w:rsidR="3E230796" w:rsidRPr="00051926">
        <w:rPr>
          <w:rStyle w:val="Emphasis"/>
        </w:rPr>
        <w:t xml:space="preserve">First Nations-led partnerships with non-First Nations organisations. </w:t>
      </w:r>
    </w:p>
    <w:p w14:paraId="580EF83D" w14:textId="220D837A" w:rsidR="3E230796" w:rsidRDefault="3E230796" w:rsidP="6026EFFF">
      <w:pPr>
        <w:pStyle w:val="Heading2"/>
      </w:pPr>
      <w:bookmarkStart w:id="11" w:name="_Toc204871450"/>
      <w:r>
        <w:t>4. Program Measures</w:t>
      </w:r>
      <w:bookmarkEnd w:id="11"/>
      <w:r>
        <w:t xml:space="preserve"> </w:t>
      </w:r>
    </w:p>
    <w:p w14:paraId="784442CD" w14:textId="31A80DC4" w:rsidR="00C14BCB" w:rsidRPr="008E296C" w:rsidRDefault="3E230796" w:rsidP="00CD581B">
      <w:pPr>
        <w:pStyle w:val="Body"/>
      </w:pPr>
      <w:r w:rsidRPr="00CD581B">
        <w:t xml:space="preserve">This section outlines </w:t>
      </w:r>
      <w:r w:rsidR="00E43AA8" w:rsidRPr="00CD581B">
        <w:t xml:space="preserve">current proposed </w:t>
      </w:r>
      <w:r w:rsidRPr="00CD581B">
        <w:t xml:space="preserve">design and delivery details. </w:t>
      </w:r>
      <w:r w:rsidR="0042335C" w:rsidRPr="00CD581B">
        <w:t xml:space="preserve">NB: </w:t>
      </w:r>
      <w:r w:rsidRPr="00CD581B">
        <w:t xml:space="preserve">This information is subject to change. </w:t>
      </w:r>
    </w:p>
    <w:p w14:paraId="22B63536" w14:textId="776300DA" w:rsidR="00417710" w:rsidRDefault="00417710" w:rsidP="00417710">
      <w:pPr>
        <w:pStyle w:val="Heading3"/>
        <w:rPr>
          <w:rFonts w:ascii="Aptos" w:eastAsia="Aptos" w:hAnsi="Aptos" w:cs="Aptos"/>
          <w:b w:val="0"/>
          <w:color w:val="000000" w:themeColor="text1"/>
          <w:sz w:val="24"/>
          <w:szCs w:val="24"/>
        </w:rPr>
      </w:pPr>
      <w:bookmarkStart w:id="12" w:name="_Toc204871451"/>
      <w:r w:rsidRPr="00431C97">
        <w:rPr>
          <w:lang w:val="en-US"/>
        </w:rPr>
        <w:t>4.1 Pilot Project</w:t>
      </w:r>
      <w:r w:rsidR="000F3C1E" w:rsidRPr="00431C97">
        <w:rPr>
          <w:lang w:val="en-US"/>
        </w:rPr>
        <w:t xml:space="preserve"> Pipeline</w:t>
      </w:r>
      <w:r w:rsidRPr="00431C97">
        <w:rPr>
          <w:lang w:val="en-US"/>
        </w:rPr>
        <w:t xml:space="preserve"> </w:t>
      </w:r>
      <w:r w:rsidR="00C14BCB" w:rsidRPr="00431C97">
        <w:rPr>
          <w:lang w:val="en-US"/>
        </w:rPr>
        <w:t>–</w:t>
      </w:r>
      <w:r w:rsidR="000F3C1E" w:rsidRPr="00431C97">
        <w:rPr>
          <w:lang w:val="en-US"/>
        </w:rPr>
        <w:t xml:space="preserve"> </w:t>
      </w:r>
      <w:r w:rsidR="00FF333F" w:rsidRPr="00431C97">
        <w:rPr>
          <w:lang w:val="en-US"/>
        </w:rPr>
        <w:t>First Nations led projects</w:t>
      </w:r>
      <w:bookmarkEnd w:id="12"/>
    </w:p>
    <w:p w14:paraId="43242186" w14:textId="6B38105F" w:rsidR="00417710" w:rsidRDefault="00417710" w:rsidP="000015CD">
      <w:pPr>
        <w:pStyle w:val="Body"/>
      </w:pPr>
      <w:r w:rsidRPr="6026EFFF">
        <w:rPr>
          <w:lang w:val="en-US"/>
        </w:rPr>
        <w:t xml:space="preserve">During Strategy consultations, we heard that First Nations peoples </w:t>
      </w:r>
      <w:r w:rsidR="00431C97">
        <w:rPr>
          <w:lang w:val="en-US"/>
        </w:rPr>
        <w:t>who want to</w:t>
      </w:r>
      <w:r w:rsidRPr="6026EFFF">
        <w:rPr>
          <w:lang w:val="en-US"/>
        </w:rPr>
        <w:t xml:space="preserve"> develop clean energy projects face significant barriers. These barriers include</w:t>
      </w:r>
      <w:r w:rsidR="00431C97">
        <w:t xml:space="preserve">: </w:t>
      </w:r>
      <w:r w:rsidRPr="6026EFFF">
        <w:t>accessing business development support, establishing governance structures for projects, engaging appropriate technical expertise</w:t>
      </w:r>
      <w:r w:rsidR="0094110F">
        <w:t xml:space="preserve"> to undertake feasibility and due diligence related work</w:t>
      </w:r>
      <w:r w:rsidRPr="6026EFFF">
        <w:t xml:space="preserve">, </w:t>
      </w:r>
      <w:r w:rsidR="0094110F">
        <w:t xml:space="preserve">develop benefit sharing arrangements, including regionally, </w:t>
      </w:r>
      <w:r w:rsidRPr="6026EFFF">
        <w:t xml:space="preserve">and securing necessary financing. </w:t>
      </w:r>
    </w:p>
    <w:p w14:paraId="5C26E167" w14:textId="42C7145A" w:rsidR="00417710" w:rsidRDefault="00417710" w:rsidP="000015CD">
      <w:pPr>
        <w:pStyle w:val="Body"/>
      </w:pPr>
      <w:r w:rsidRPr="6026EFFF">
        <w:t xml:space="preserve">In response to this feedback, DCCEEW expects </w:t>
      </w:r>
      <w:r w:rsidRPr="00431C97">
        <w:t xml:space="preserve">to fund a small set of </w:t>
      </w:r>
      <w:r w:rsidR="004A4080" w:rsidRPr="00431C97">
        <w:t>projects</w:t>
      </w:r>
      <w:r w:rsidR="004A4080">
        <w:t xml:space="preserve"> through the </w:t>
      </w:r>
      <w:r w:rsidR="00431C97">
        <w:t xml:space="preserve">Pilot Project </w:t>
      </w:r>
      <w:r w:rsidR="004A4080">
        <w:t>Pipeline</w:t>
      </w:r>
      <w:r w:rsidR="00431C97">
        <w:t xml:space="preserve"> </w:t>
      </w:r>
      <w:r w:rsidRPr="6026EFFF">
        <w:t>to:</w:t>
      </w:r>
    </w:p>
    <w:p w14:paraId="2F545F78" w14:textId="14ED991A" w:rsidR="004B0320" w:rsidRPr="00051926" w:rsidRDefault="00CF06C4" w:rsidP="000015CD">
      <w:pPr>
        <w:pStyle w:val="BulletL1"/>
      </w:pPr>
      <w:r>
        <w:rPr>
          <w:lang w:val="en-US"/>
        </w:rPr>
        <w:t>address these barriers and p</w:t>
      </w:r>
      <w:r w:rsidR="00417710" w:rsidRPr="6026EFFF">
        <w:rPr>
          <w:lang w:val="en-US"/>
        </w:rPr>
        <w:t>rogress clean energy projects towards final investment decision</w:t>
      </w:r>
      <w:r>
        <w:rPr>
          <w:lang w:val="en-US"/>
        </w:rPr>
        <w:t xml:space="preserve">; </w:t>
      </w:r>
    </w:p>
    <w:p w14:paraId="5AA21072" w14:textId="2A16F24C" w:rsidR="00417710" w:rsidRDefault="00431C97" w:rsidP="000015CD">
      <w:pPr>
        <w:pStyle w:val="BulletL1"/>
      </w:pPr>
      <w:r>
        <w:rPr>
          <w:lang w:val="en-US"/>
        </w:rPr>
        <w:t>s</w:t>
      </w:r>
      <w:r w:rsidR="004B0320">
        <w:rPr>
          <w:lang w:val="en-US"/>
        </w:rPr>
        <w:t xml:space="preserve">upport innovative approaches to project development; </w:t>
      </w:r>
      <w:r w:rsidR="00CF06C4">
        <w:rPr>
          <w:lang w:val="en-US"/>
        </w:rPr>
        <w:t>and</w:t>
      </w:r>
    </w:p>
    <w:p w14:paraId="285071D3" w14:textId="4E20F027" w:rsidR="00417710" w:rsidRPr="006A01D8" w:rsidRDefault="00431C97" w:rsidP="006A01D8">
      <w:pPr>
        <w:pStyle w:val="BulletL1"/>
      </w:pPr>
      <w:r>
        <w:t>s</w:t>
      </w:r>
      <w:r w:rsidR="00417710" w:rsidRPr="6026EFFF">
        <w:t>hare knowledge and lessons about First Nations led/driven projects and models of project development</w:t>
      </w:r>
      <w:r w:rsidR="00417710">
        <w:t>.</w:t>
      </w:r>
    </w:p>
    <w:p w14:paraId="312B8677" w14:textId="74C5307A" w:rsidR="00417710" w:rsidRDefault="00417710" w:rsidP="000015CD">
      <w:pPr>
        <w:pStyle w:val="Body"/>
      </w:pPr>
      <w:r w:rsidRPr="6026EFFF">
        <w:t xml:space="preserve">We anticipate that </w:t>
      </w:r>
      <w:r w:rsidR="002D7407">
        <w:t xml:space="preserve">projects funded under the </w:t>
      </w:r>
      <w:r w:rsidR="000015CD">
        <w:t>Pilot Project Pipeline</w:t>
      </w:r>
      <w:r w:rsidRPr="6026EFFF">
        <w:t xml:space="preserve"> may require support in some or all </w:t>
      </w:r>
      <w:r w:rsidR="00C74129">
        <w:t>of</w:t>
      </w:r>
      <w:r w:rsidR="00A27F2F">
        <w:t xml:space="preserve"> </w:t>
      </w:r>
      <w:r w:rsidRPr="6026EFFF">
        <w:t>the following areas:</w:t>
      </w:r>
    </w:p>
    <w:p w14:paraId="6DD262C3" w14:textId="77777777" w:rsidR="00417710" w:rsidRDefault="00417710" w:rsidP="000015CD">
      <w:pPr>
        <w:pStyle w:val="BulletL1"/>
      </w:pPr>
      <w:r w:rsidRPr="000015CD">
        <w:rPr>
          <w:b/>
          <w:bCs/>
        </w:rPr>
        <w:t>Opportunity assessment</w:t>
      </w:r>
      <w:r w:rsidRPr="6026EFFF">
        <w:t>: renewable energy resource mapping and assessment, site selection and assessment, land use planning</w:t>
      </w:r>
    </w:p>
    <w:p w14:paraId="3B23C362" w14:textId="77777777" w:rsidR="00417710" w:rsidRDefault="00417710" w:rsidP="000015CD">
      <w:pPr>
        <w:pStyle w:val="BulletL1"/>
      </w:pPr>
      <w:r w:rsidRPr="000015CD">
        <w:rPr>
          <w:b/>
          <w:bCs/>
        </w:rPr>
        <w:t>Business development:</w:t>
      </w:r>
      <w:r w:rsidRPr="6026EFFF">
        <w:t xml:space="preserve"> establishing commercial governance structures, legal frameworks, and associated advice</w:t>
      </w:r>
    </w:p>
    <w:p w14:paraId="660B59D8" w14:textId="77777777" w:rsidR="00417710" w:rsidRDefault="00417710" w:rsidP="000015CD">
      <w:pPr>
        <w:pStyle w:val="BulletL1"/>
      </w:pPr>
      <w:r w:rsidRPr="000015CD">
        <w:rPr>
          <w:b/>
          <w:bCs/>
        </w:rPr>
        <w:lastRenderedPageBreak/>
        <w:t>Design and engineering:</w:t>
      </w:r>
      <w:r w:rsidRPr="6026EFFF">
        <w:t xml:space="preserve"> technical feasibility, technology assessment</w:t>
      </w:r>
    </w:p>
    <w:p w14:paraId="5C82AC1A" w14:textId="30FDF369" w:rsidR="00417710" w:rsidRDefault="00D167E7" w:rsidP="000015CD">
      <w:pPr>
        <w:pStyle w:val="BulletL1"/>
      </w:pPr>
      <w:r w:rsidRPr="00D167E7">
        <w:rPr>
          <w:b/>
          <w:bCs/>
        </w:rPr>
        <w:t>Approvals</w:t>
      </w:r>
      <w:r>
        <w:t xml:space="preserve">: </w:t>
      </w:r>
      <w:r w:rsidR="00417710" w:rsidRPr="6026EFFF">
        <w:t>Permitting, regulatory and environmental approvals</w:t>
      </w:r>
    </w:p>
    <w:p w14:paraId="02259618" w14:textId="0F96ACAB" w:rsidR="0094110F" w:rsidRPr="0094110F" w:rsidRDefault="0094110F" w:rsidP="000015CD">
      <w:pPr>
        <w:pStyle w:val="BulletL1"/>
      </w:pPr>
      <w:r w:rsidRPr="0094110F">
        <w:rPr>
          <w:b/>
          <w:bCs/>
        </w:rPr>
        <w:t>Benefit sharing frameworks</w:t>
      </w:r>
      <w:r>
        <w:t>: including trust structures and benefit negotiation processes</w:t>
      </w:r>
    </w:p>
    <w:p w14:paraId="1C114C38" w14:textId="60D90F1C" w:rsidR="00417710" w:rsidRDefault="00417710" w:rsidP="000015CD">
      <w:pPr>
        <w:pStyle w:val="BulletL1"/>
      </w:pPr>
      <w:r w:rsidRPr="00D167E7">
        <w:rPr>
          <w:b/>
          <w:bCs/>
        </w:rPr>
        <w:t>Financing:</w:t>
      </w:r>
      <w:r w:rsidRPr="6026EFFF">
        <w:t xml:space="preserve"> financial feasibility and modelling, identifying investors and negotiating financial agreements</w:t>
      </w:r>
    </w:p>
    <w:p w14:paraId="5EA5D3F6" w14:textId="77777777" w:rsidR="00417710" w:rsidRDefault="00417710" w:rsidP="000015CD">
      <w:pPr>
        <w:pStyle w:val="BulletL1"/>
      </w:pPr>
      <w:r w:rsidRPr="00D167E7">
        <w:rPr>
          <w:b/>
          <w:bCs/>
        </w:rPr>
        <w:t>Procurement:</w:t>
      </w:r>
      <w:r w:rsidRPr="6026EFFF">
        <w:t xml:space="preserve"> negotiation of contracts</w:t>
      </w:r>
      <w:r>
        <w:t>.</w:t>
      </w:r>
    </w:p>
    <w:p w14:paraId="1AC1797C" w14:textId="77777777" w:rsidR="00417710" w:rsidRDefault="00417710" w:rsidP="00051926">
      <w:pPr>
        <w:spacing w:after="0" w:line="257" w:lineRule="auto"/>
        <w:rPr>
          <w:rFonts w:ascii="Aptos" w:eastAsia="Aptos" w:hAnsi="Aptos" w:cs="Aptos"/>
          <w:sz w:val="24"/>
          <w:szCs w:val="24"/>
        </w:rPr>
      </w:pPr>
    </w:p>
    <w:p w14:paraId="43158899" w14:textId="6D6CEDA8" w:rsidR="00663E49" w:rsidRPr="004D170B" w:rsidRDefault="004D170B" w:rsidP="006F7A0B">
      <w:pPr>
        <w:pStyle w:val="Heading3"/>
        <w:rPr>
          <w:rFonts w:eastAsia="Aptos"/>
          <w:lang w:val="en-US"/>
        </w:rPr>
      </w:pPr>
      <w:bookmarkStart w:id="13" w:name="_Toc204871452"/>
      <w:r w:rsidRPr="00051926">
        <w:rPr>
          <w:rFonts w:eastAsia="Aptos"/>
          <w:lang w:val="en-US"/>
        </w:rPr>
        <w:t xml:space="preserve">4.1.1 </w:t>
      </w:r>
      <w:r w:rsidR="00B4741F">
        <w:rPr>
          <w:rFonts w:eastAsia="Aptos"/>
          <w:lang w:val="en-US"/>
        </w:rPr>
        <w:t xml:space="preserve">How to </w:t>
      </w:r>
      <w:r w:rsidR="009A5FDF">
        <w:rPr>
          <w:rFonts w:eastAsia="Aptos"/>
          <w:lang w:val="en-US"/>
        </w:rPr>
        <w:t xml:space="preserve">submit an </w:t>
      </w:r>
      <w:r w:rsidR="00663E49" w:rsidRPr="004D170B">
        <w:rPr>
          <w:rFonts w:eastAsia="Aptos"/>
          <w:lang w:val="en-US"/>
        </w:rPr>
        <w:t>Expression of Interes</w:t>
      </w:r>
      <w:r w:rsidR="00B20A59" w:rsidRPr="004D170B">
        <w:rPr>
          <w:rFonts w:eastAsia="Aptos"/>
          <w:lang w:val="en-US"/>
        </w:rPr>
        <w:t>t</w:t>
      </w:r>
      <w:bookmarkEnd w:id="13"/>
    </w:p>
    <w:p w14:paraId="5099EC89" w14:textId="121FFDAC" w:rsidR="00663E49" w:rsidRDefault="004B0320" w:rsidP="00036E18">
      <w:pPr>
        <w:pStyle w:val="Body"/>
        <w:rPr>
          <w:lang w:val="en-US"/>
        </w:rPr>
      </w:pPr>
      <w:r>
        <w:rPr>
          <w:lang w:val="en-US"/>
        </w:rPr>
        <w:t xml:space="preserve">Using the template </w:t>
      </w:r>
      <w:r w:rsidR="00A53955">
        <w:rPr>
          <w:lang w:val="en-US"/>
        </w:rPr>
        <w:t xml:space="preserve">provided </w:t>
      </w:r>
      <w:r w:rsidR="000900D0">
        <w:rPr>
          <w:lang w:val="en-US"/>
        </w:rPr>
        <w:t>in the</w:t>
      </w:r>
      <w:r w:rsidR="00A53955">
        <w:rPr>
          <w:lang w:val="en-US"/>
        </w:rPr>
        <w:t xml:space="preserve"> </w:t>
      </w:r>
      <w:r w:rsidR="006F7A0B">
        <w:rPr>
          <w:lang w:val="en-US"/>
        </w:rPr>
        <w:t>Appendi</w:t>
      </w:r>
      <w:r w:rsidR="000900D0">
        <w:rPr>
          <w:lang w:val="en-US"/>
        </w:rPr>
        <w:t>ces</w:t>
      </w:r>
      <w:r w:rsidR="008A7EF1">
        <w:rPr>
          <w:lang w:val="en-US"/>
        </w:rPr>
        <w:t>,</w:t>
      </w:r>
      <w:r w:rsidR="00A53955">
        <w:rPr>
          <w:lang w:val="en-US"/>
        </w:rPr>
        <w:t xml:space="preserve"> p</w:t>
      </w:r>
      <w:r w:rsidR="00663E49" w:rsidRPr="00663E49">
        <w:rPr>
          <w:lang w:val="en-US"/>
        </w:rPr>
        <w:t xml:space="preserve">lease provide a separate response for each individual project you expect to submit </w:t>
      </w:r>
      <w:r w:rsidR="009A5FDF">
        <w:rPr>
          <w:lang w:val="en-US"/>
        </w:rPr>
        <w:t>for the Pilot Project Pipeline</w:t>
      </w:r>
      <w:r w:rsidR="00663E49" w:rsidRPr="00663E49">
        <w:rPr>
          <w:lang w:val="en-US"/>
        </w:rPr>
        <w:t>.</w:t>
      </w:r>
      <w:r w:rsidR="008A7EF1">
        <w:rPr>
          <w:lang w:val="en-US"/>
        </w:rPr>
        <w:t xml:space="preserve"> Then attach it to your </w:t>
      </w:r>
      <w:r w:rsidR="00D6688D" w:rsidRPr="0094110F">
        <w:rPr>
          <w:i/>
          <w:iCs/>
          <w:lang w:val="en-US"/>
        </w:rPr>
        <w:t>Have your Say</w:t>
      </w:r>
      <w:r w:rsidR="00D6688D">
        <w:rPr>
          <w:lang w:val="en-US"/>
        </w:rPr>
        <w:t xml:space="preserve"> response. </w:t>
      </w:r>
      <w:r w:rsidR="009E5833">
        <w:rPr>
          <w:lang w:val="en-US"/>
        </w:rPr>
        <w:t xml:space="preserve">Check the Frequently Asked Questions on the </w:t>
      </w:r>
      <w:r w:rsidR="009E5833" w:rsidRPr="0094110F">
        <w:rPr>
          <w:i/>
          <w:iCs/>
          <w:lang w:val="en-US"/>
        </w:rPr>
        <w:t>Have your Say</w:t>
      </w:r>
      <w:r w:rsidR="009E5833">
        <w:rPr>
          <w:lang w:val="en-US"/>
        </w:rPr>
        <w:t xml:space="preserve"> page for more details</w:t>
      </w:r>
      <w:r w:rsidR="00B13571">
        <w:rPr>
          <w:lang w:val="en-US"/>
        </w:rPr>
        <w:t xml:space="preserve"> on how to submit.</w:t>
      </w:r>
    </w:p>
    <w:p w14:paraId="284F0528" w14:textId="1A18D9E1" w:rsidR="3E230796" w:rsidRPr="000900D0" w:rsidRDefault="00663925" w:rsidP="007B760D">
      <w:pPr>
        <w:pStyle w:val="IntenseQuote"/>
        <w:rPr>
          <w:rStyle w:val="Emphasis"/>
        </w:rPr>
      </w:pPr>
      <w:r w:rsidRPr="000900D0">
        <w:rPr>
          <w:rStyle w:val="Emphasis"/>
        </w:rPr>
        <w:t xml:space="preserve">Note: you can attach more than one </w:t>
      </w:r>
      <w:r w:rsidR="007B760D" w:rsidRPr="000900D0">
        <w:rPr>
          <w:rStyle w:val="Emphasis"/>
        </w:rPr>
        <w:t>response and</w:t>
      </w:r>
      <w:r w:rsidR="00A743D7" w:rsidRPr="000900D0">
        <w:rPr>
          <w:rStyle w:val="Emphasis"/>
        </w:rPr>
        <w:t xml:space="preserve"> submit responses to both </w:t>
      </w:r>
      <w:r w:rsidR="00DB4AB2">
        <w:rPr>
          <w:rStyle w:val="Emphasis"/>
        </w:rPr>
        <w:t>projects</w:t>
      </w:r>
      <w:r w:rsidR="008D068F" w:rsidRPr="000900D0">
        <w:rPr>
          <w:rStyle w:val="Emphasis"/>
        </w:rPr>
        <w:t xml:space="preserve"> via the </w:t>
      </w:r>
      <w:r w:rsidR="008D068F" w:rsidRPr="0094110F">
        <w:rPr>
          <w:rStyle w:val="Emphasis"/>
          <w:i/>
          <w:iCs/>
        </w:rPr>
        <w:t>Have your Say</w:t>
      </w:r>
      <w:r w:rsidR="008D068F" w:rsidRPr="000900D0">
        <w:rPr>
          <w:rStyle w:val="Emphasis"/>
        </w:rPr>
        <w:t xml:space="preserve"> site.</w:t>
      </w:r>
    </w:p>
    <w:p w14:paraId="4931BBCD" w14:textId="7ECD13DC" w:rsidR="3E230796" w:rsidRDefault="3E230796" w:rsidP="000D3AD5">
      <w:pPr>
        <w:pStyle w:val="Heading3"/>
        <w:rPr>
          <w:rFonts w:ascii="Aptos" w:eastAsia="Aptos" w:hAnsi="Aptos" w:cs="Aptos"/>
          <w:sz w:val="24"/>
          <w:szCs w:val="24"/>
        </w:rPr>
      </w:pPr>
      <w:bookmarkStart w:id="14" w:name="_Toc204871453"/>
      <w:r w:rsidRPr="008B3930">
        <w:rPr>
          <w:lang w:val="en-US"/>
        </w:rPr>
        <w:t>4.</w:t>
      </w:r>
      <w:r w:rsidR="00417710" w:rsidRPr="008B3930">
        <w:rPr>
          <w:lang w:val="en-US"/>
        </w:rPr>
        <w:t>2</w:t>
      </w:r>
      <w:r w:rsidRPr="008B3930">
        <w:rPr>
          <w:lang w:val="en-US"/>
        </w:rPr>
        <w:t xml:space="preserve"> Clean Energy Toolkit: </w:t>
      </w:r>
      <w:r w:rsidR="00244C98" w:rsidRPr="008B3930">
        <w:rPr>
          <w:lang w:val="en-US"/>
        </w:rPr>
        <w:t>we want to hear from</w:t>
      </w:r>
      <w:r w:rsidR="00077BF4" w:rsidRPr="008B3930">
        <w:rPr>
          <w:lang w:val="en-US"/>
        </w:rPr>
        <w:t xml:space="preserve"> service provider</w:t>
      </w:r>
      <w:r w:rsidR="00244C98" w:rsidRPr="008B3930">
        <w:rPr>
          <w:lang w:val="en-US"/>
        </w:rPr>
        <w:t>s</w:t>
      </w:r>
      <w:bookmarkEnd w:id="14"/>
      <w:r w:rsidR="00077BF4">
        <w:rPr>
          <w:lang w:val="en-US"/>
        </w:rPr>
        <w:t xml:space="preserve"> </w:t>
      </w:r>
    </w:p>
    <w:p w14:paraId="2A1FFAE0" w14:textId="1288EFAF" w:rsidR="00C01C35" w:rsidRDefault="3E230796" w:rsidP="007A2088">
      <w:pPr>
        <w:pStyle w:val="Body"/>
      </w:pPr>
      <w:r w:rsidRPr="6026EFFF">
        <w:t xml:space="preserve">During Strategy consultations, </w:t>
      </w:r>
      <w:r w:rsidR="00057DF1">
        <w:t xml:space="preserve">we heard that </w:t>
      </w:r>
      <w:r w:rsidRPr="6026EFFF">
        <w:t>First Nations peoples need</w:t>
      </w:r>
      <w:r w:rsidR="00057DF1">
        <w:t>ed</w:t>
      </w:r>
      <w:r w:rsidRPr="6026EFFF">
        <w:t xml:space="preserve"> better access to high-quality, trusted information and resources</w:t>
      </w:r>
      <w:r w:rsidR="008C6469">
        <w:t xml:space="preserve">. </w:t>
      </w:r>
      <w:r w:rsidR="004728FD">
        <w:t>Th</w:t>
      </w:r>
      <w:r w:rsidR="00D930D2">
        <w:t>is will</w:t>
      </w:r>
      <w:r w:rsidRPr="6026EFFF">
        <w:t xml:space="preserve"> strengthen knowledge of the clean energy </w:t>
      </w:r>
      <w:r w:rsidR="008C6469">
        <w:t>trans</w:t>
      </w:r>
      <w:r w:rsidR="003D10E7">
        <w:t>formation</w:t>
      </w:r>
      <w:r w:rsidRPr="6026EFFF">
        <w:t xml:space="preserve"> and its opportunities and risks</w:t>
      </w:r>
      <w:r w:rsidR="00D930D2">
        <w:t xml:space="preserve"> for First Nations peoples</w:t>
      </w:r>
      <w:r w:rsidRPr="6026EFFF">
        <w:t xml:space="preserve">. </w:t>
      </w:r>
      <w:r w:rsidR="00D930D2">
        <w:t>We heard that</w:t>
      </w:r>
      <w:r w:rsidRPr="6026EFFF">
        <w:t xml:space="preserve"> this information </w:t>
      </w:r>
      <w:r w:rsidR="00D930D2">
        <w:t>needs to be</w:t>
      </w:r>
      <w:r w:rsidRPr="6026EFFF">
        <w:t xml:space="preserve"> tailored, culturally appropriate, and designed to support informed decision-making. </w:t>
      </w:r>
    </w:p>
    <w:p w14:paraId="0C00366F" w14:textId="742BFC52" w:rsidR="3E230796" w:rsidRDefault="008D2FFB" w:rsidP="009A0A25">
      <w:pPr>
        <w:pStyle w:val="Body"/>
      </w:pPr>
      <w:r>
        <w:t xml:space="preserve">Regional </w:t>
      </w:r>
      <w:r w:rsidR="00B61DEF">
        <w:t xml:space="preserve">benefit sharing models were also discussed and governance arrangements to enable </w:t>
      </w:r>
      <w:r w:rsidR="009A0DE0">
        <w:t xml:space="preserve">these kinds of approaches across First Nations communities. </w:t>
      </w:r>
      <w:r w:rsidR="3E230796" w:rsidRPr="6026EFFF">
        <w:t xml:space="preserve">Empowering First Nations communities to participate in the </w:t>
      </w:r>
      <w:r w:rsidR="3E230796" w:rsidRPr="009A0A25">
        <w:t>energy</w:t>
      </w:r>
      <w:r w:rsidR="3E230796" w:rsidRPr="6026EFFF">
        <w:t xml:space="preserve"> transformation through self-determined approaches was a</w:t>
      </w:r>
      <w:r w:rsidR="009A0A25">
        <w:t>nother</w:t>
      </w:r>
      <w:r w:rsidR="3E230796" w:rsidRPr="6026EFFF">
        <w:t xml:space="preserve"> consistent theme.</w:t>
      </w:r>
    </w:p>
    <w:p w14:paraId="607E5D90" w14:textId="6DAC087F" w:rsidR="3E230796" w:rsidRDefault="3E230796" w:rsidP="009A0A25">
      <w:pPr>
        <w:pStyle w:val="Body"/>
      </w:pPr>
      <w:r w:rsidRPr="6026EFFF">
        <w:t>To address this, DCCEEW proposes to fund the development of a Clean Energy Toolkit. This measure will consolidate existing clean energy resources in a more accessible way, while also addressing critical gaps in culturally relevant information and services tailored specifically for First Nations peoples in the clean energy sector.</w:t>
      </w:r>
      <w:r w:rsidR="0002378A">
        <w:t xml:space="preserve"> </w:t>
      </w:r>
    </w:p>
    <w:p w14:paraId="4AD06368" w14:textId="7975AE6F" w:rsidR="0002378A" w:rsidRPr="00810207" w:rsidRDefault="0002378A" w:rsidP="00810207">
      <w:pPr>
        <w:pStyle w:val="IntenseQuote"/>
      </w:pPr>
      <w:r w:rsidRPr="00810207">
        <w:rPr>
          <w:rStyle w:val="Emphasis"/>
        </w:rPr>
        <w:t>For this process, a service provider is defined as an individual or organisation that could offer services to Program beneficiaries under a contract or agreement with DCCEEW that specifies the scope, quality and cost of the services to be delivered.</w:t>
      </w:r>
    </w:p>
    <w:p w14:paraId="6083B214" w14:textId="77777777" w:rsidR="00810207" w:rsidRDefault="00810207" w:rsidP="00810207">
      <w:pPr>
        <w:pStyle w:val="Body"/>
      </w:pPr>
      <w:r w:rsidRPr="6026EFFF">
        <w:t>We expect the toolkit to provide several key resources, including but not limited to:</w:t>
      </w:r>
    </w:p>
    <w:p w14:paraId="14290CBC" w14:textId="77777777" w:rsidR="00810207" w:rsidRDefault="00810207">
      <w:pPr>
        <w:spacing w:after="160"/>
      </w:pPr>
      <w:r>
        <w:br w:type="page"/>
      </w:r>
    </w:p>
    <w:p w14:paraId="5FC68F25" w14:textId="1895DBA5" w:rsidR="3E230796" w:rsidRDefault="3E230796" w:rsidP="008B3930">
      <w:pPr>
        <w:pStyle w:val="Heading4"/>
        <w:rPr>
          <w:rFonts w:eastAsia="Aptos"/>
        </w:rPr>
      </w:pPr>
      <w:r w:rsidRPr="6026EFFF">
        <w:rPr>
          <w:rFonts w:eastAsia="Aptos"/>
          <w:lang w:val="en-US"/>
        </w:rPr>
        <w:lastRenderedPageBreak/>
        <w:t>Products: First Nations Clean Energy Website</w:t>
      </w:r>
    </w:p>
    <w:p w14:paraId="3BCD636A" w14:textId="3A26BAB5" w:rsidR="3E230796" w:rsidRDefault="3E230796" w:rsidP="00C21F46">
      <w:pPr>
        <w:pStyle w:val="Body"/>
      </w:pPr>
      <w:r w:rsidRPr="6026EFFF">
        <w:rPr>
          <w:lang w:val="en-US"/>
        </w:rPr>
        <w:t>A</w:t>
      </w:r>
      <w:r w:rsidRPr="6026EFFF">
        <w:t xml:space="preserve"> trusted, central knowledge hub that brings together existing and new resources on First Nations clean energy rights and interests in a coordinated, easy-to-use way.</w:t>
      </w:r>
    </w:p>
    <w:p w14:paraId="7A4345D6" w14:textId="06DA6AEB" w:rsidR="3E230796" w:rsidRDefault="3E230796" w:rsidP="00656F2D">
      <w:pPr>
        <w:pStyle w:val="Body"/>
      </w:pPr>
      <w:r w:rsidRPr="6026EFFF">
        <w:rPr>
          <w:lang w:val="en-US"/>
        </w:rPr>
        <w:t>The website will link to relevant programs and opportunities across Australia and internationally</w:t>
      </w:r>
      <w:r w:rsidR="00CC7AA0">
        <w:rPr>
          <w:lang w:val="en-US"/>
        </w:rPr>
        <w:t>, be regularly maintained and ensure open and equitable access</w:t>
      </w:r>
      <w:r w:rsidR="00D05406">
        <w:rPr>
          <w:lang w:val="en-US"/>
        </w:rPr>
        <w:t xml:space="preserve">. </w:t>
      </w:r>
    </w:p>
    <w:p w14:paraId="382CF016" w14:textId="7CC3A4DF" w:rsidR="3E230796" w:rsidRDefault="3E230796" w:rsidP="008B3930">
      <w:pPr>
        <w:pStyle w:val="Heading4"/>
        <w:rPr>
          <w:rFonts w:eastAsia="Aptos"/>
        </w:rPr>
      </w:pPr>
      <w:r w:rsidRPr="6026EFFF">
        <w:rPr>
          <w:rFonts w:eastAsia="Aptos"/>
          <w:lang w:val="en-US"/>
        </w:rPr>
        <w:t>Products: Tailored Clean Energy Resources</w:t>
      </w:r>
    </w:p>
    <w:p w14:paraId="4B70D49C" w14:textId="7A368C97" w:rsidR="3E230796" w:rsidRDefault="3E230796" w:rsidP="00867A8F">
      <w:pPr>
        <w:pStyle w:val="Body"/>
      </w:pPr>
      <w:r w:rsidRPr="6026EFFF">
        <w:rPr>
          <w:lang w:val="en-US"/>
        </w:rPr>
        <w:t>Hosted on the First Nations Clean Energy website, these culturally appropriate products may include:</w:t>
      </w:r>
    </w:p>
    <w:p w14:paraId="1CF687C8" w14:textId="67C3A98C" w:rsidR="3E230796" w:rsidRDefault="3E230796" w:rsidP="00FC768E">
      <w:pPr>
        <w:pStyle w:val="BulletL1"/>
      </w:pPr>
      <w:r w:rsidRPr="6026EFFF">
        <w:rPr>
          <w:lang w:val="en-US"/>
        </w:rPr>
        <w:t>C</w:t>
      </w:r>
      <w:r w:rsidRPr="6026EFFF">
        <w:t>lean energy facts</w:t>
      </w:r>
    </w:p>
    <w:p w14:paraId="7C36BC2A" w14:textId="35B21259" w:rsidR="3E230796" w:rsidRDefault="3E230796" w:rsidP="00FC768E">
      <w:pPr>
        <w:pStyle w:val="BulletL1"/>
      </w:pPr>
      <w:r w:rsidRPr="6026EFFF">
        <w:t xml:space="preserve">How-to guides </w:t>
      </w:r>
    </w:p>
    <w:p w14:paraId="78E1D664" w14:textId="7D83A05C" w:rsidR="3E230796" w:rsidRDefault="3E230796" w:rsidP="00FC768E">
      <w:pPr>
        <w:pStyle w:val="BulletL1"/>
      </w:pPr>
      <w:r w:rsidRPr="6026EFFF">
        <w:t>Tools for benefit-sharing, negotiation and agreement-making</w:t>
      </w:r>
    </w:p>
    <w:p w14:paraId="59FD9289" w14:textId="4F306A1B" w:rsidR="3E230796" w:rsidRDefault="3E230796" w:rsidP="00FC768E">
      <w:pPr>
        <w:pStyle w:val="BulletL1"/>
      </w:pPr>
      <w:r w:rsidRPr="6026EFFF">
        <w:t>Digital maps and On Country mapping guidance</w:t>
      </w:r>
    </w:p>
    <w:p w14:paraId="227CB8D2" w14:textId="0ECEB46E" w:rsidR="3E230796" w:rsidRDefault="3E230796" w:rsidP="00FC768E">
      <w:pPr>
        <w:pStyle w:val="BulletL1"/>
      </w:pPr>
      <w:r w:rsidRPr="6026EFFF">
        <w:t>Case s</w:t>
      </w:r>
      <w:r w:rsidR="00D709C2">
        <w:t xml:space="preserve">tudies and </w:t>
      </w:r>
      <w:r w:rsidRPr="6026EFFF">
        <w:t>best practices</w:t>
      </w:r>
    </w:p>
    <w:p w14:paraId="09EB2602" w14:textId="3F4DFD9E" w:rsidR="3E230796" w:rsidRDefault="3E230796" w:rsidP="00FC768E">
      <w:pPr>
        <w:pStyle w:val="BulletL1"/>
      </w:pPr>
      <w:r w:rsidRPr="6026EFFF">
        <w:t>Thematic research reports</w:t>
      </w:r>
      <w:r w:rsidR="00D709C2">
        <w:t>, underpinned by data able to be used nationally and regionally.</w:t>
      </w:r>
    </w:p>
    <w:p w14:paraId="40A4F8F3" w14:textId="77846E27" w:rsidR="3E230796" w:rsidRDefault="3E230796" w:rsidP="00FC768E">
      <w:pPr>
        <w:pStyle w:val="BulletL1"/>
      </w:pPr>
      <w:r w:rsidRPr="6026EFFF">
        <w:t xml:space="preserve">‘When the lights go off’ </w:t>
      </w:r>
      <w:r w:rsidR="004B6012">
        <w:t xml:space="preserve"> </w:t>
      </w:r>
      <w:r w:rsidR="002A2E1E">
        <w:t xml:space="preserve">- </w:t>
      </w:r>
      <w:r w:rsidRPr="6026EFFF">
        <w:t xml:space="preserve">pre-paid metering </w:t>
      </w:r>
      <w:r w:rsidR="0097466C">
        <w:t>resources.</w:t>
      </w:r>
      <w:r w:rsidRPr="6026EFFF">
        <w:t xml:space="preserve"> </w:t>
      </w:r>
    </w:p>
    <w:p w14:paraId="3CAC671B" w14:textId="271897A0" w:rsidR="3E230796" w:rsidRDefault="3E230796" w:rsidP="00FC768E">
      <w:pPr>
        <w:pStyle w:val="Heading4"/>
        <w:rPr>
          <w:rFonts w:eastAsia="Aptos"/>
        </w:rPr>
      </w:pPr>
      <w:r w:rsidRPr="6026EFFF">
        <w:rPr>
          <w:rFonts w:eastAsia="Aptos"/>
          <w:lang w:val="en-US"/>
        </w:rPr>
        <w:t>Services: Outreach and Extension Activities</w:t>
      </w:r>
    </w:p>
    <w:p w14:paraId="268F3644" w14:textId="6B860A1D" w:rsidR="3E230796" w:rsidRDefault="3E230796" w:rsidP="00FC768E">
      <w:pPr>
        <w:pStyle w:val="Body"/>
      </w:pPr>
      <w:r w:rsidRPr="6026EFFF">
        <w:rPr>
          <w:lang w:val="en-US"/>
        </w:rPr>
        <w:t>Designed to build awareness and capacity, these activities may include:</w:t>
      </w:r>
    </w:p>
    <w:p w14:paraId="303FB6F9" w14:textId="461FFD74" w:rsidR="3E230796" w:rsidRDefault="3E230796" w:rsidP="00FC768E">
      <w:pPr>
        <w:pStyle w:val="BulletL1"/>
      </w:pPr>
      <w:r w:rsidRPr="6026EFFF">
        <w:rPr>
          <w:lang w:val="en-US"/>
        </w:rPr>
        <w:t>Tailored communications and engagement to promote understanding of the clean energy transformation and its opportunities</w:t>
      </w:r>
    </w:p>
    <w:p w14:paraId="6A682326" w14:textId="43CA5A6B" w:rsidR="3E230796" w:rsidRDefault="3E230796" w:rsidP="00FC768E">
      <w:pPr>
        <w:pStyle w:val="BulletL1"/>
      </w:pPr>
      <w:r w:rsidRPr="6026EFFF">
        <w:rPr>
          <w:lang w:val="en-US"/>
        </w:rPr>
        <w:t>Needs-based workshops and education sessions covering a range of topics</w:t>
      </w:r>
    </w:p>
    <w:p w14:paraId="043F00CA" w14:textId="7C7A9266" w:rsidR="3E230796" w:rsidRDefault="3E230796" w:rsidP="00FC768E">
      <w:pPr>
        <w:pStyle w:val="BulletL1"/>
      </w:pPr>
      <w:r w:rsidRPr="6026EFFF">
        <w:rPr>
          <w:lang w:val="en-US"/>
        </w:rPr>
        <w:t>Participatory energy planning and systems design activities</w:t>
      </w:r>
    </w:p>
    <w:p w14:paraId="27122CB7" w14:textId="2CDD032F" w:rsidR="3E230796" w:rsidRDefault="3E230796" w:rsidP="00FC768E">
      <w:pPr>
        <w:pStyle w:val="BulletL1"/>
      </w:pPr>
      <w:r w:rsidRPr="6026EFFF">
        <w:rPr>
          <w:lang w:val="en-US"/>
        </w:rPr>
        <w:t>Community information sharing forums to foster learning between First Nations communities</w:t>
      </w:r>
    </w:p>
    <w:p w14:paraId="1BD3F81D" w14:textId="438ADAB2" w:rsidR="3E230796" w:rsidRDefault="3E230796" w:rsidP="00FC768E">
      <w:pPr>
        <w:pStyle w:val="BulletL1"/>
      </w:pPr>
      <w:r w:rsidRPr="6026EFFF">
        <w:rPr>
          <w:lang w:val="en-US"/>
        </w:rPr>
        <w:t>Supporting materials for engagement activities, such as case studies.</w:t>
      </w:r>
    </w:p>
    <w:p w14:paraId="07B9CED5" w14:textId="71E08C2F" w:rsidR="003F0CFE" w:rsidRDefault="3E230796" w:rsidP="00D437E6">
      <w:pPr>
        <w:pStyle w:val="Body"/>
      </w:pPr>
      <w:r w:rsidRPr="6026EFFF">
        <w:t xml:space="preserve">We expect a mapping assessment of existing clean energy information and resources is needed to ensure this measure complements existing resources. This will help avoid duplication and identify areas of need. Consultation with First Nations stakeholders will be essential to design toolkit resources that are tailored, culturally appropriate and fit-for-purpose. </w:t>
      </w:r>
    </w:p>
    <w:p w14:paraId="30873D2A" w14:textId="2AEC8C52" w:rsidR="00923160" w:rsidRPr="00B528E5" w:rsidRDefault="004367E2" w:rsidP="00B528E5">
      <w:pPr>
        <w:pStyle w:val="Heading3"/>
        <w:rPr>
          <w:rFonts w:ascii="Aptos" w:eastAsia="Aptos" w:hAnsi="Aptos" w:cs="Aptos"/>
          <w:bCs/>
          <w:sz w:val="24"/>
          <w:szCs w:val="24"/>
        </w:rPr>
      </w:pPr>
      <w:bookmarkStart w:id="15" w:name="_Toc204871454"/>
      <w:r>
        <w:rPr>
          <w:rFonts w:ascii="Aptos" w:eastAsia="Aptos" w:hAnsi="Aptos" w:cs="Aptos"/>
          <w:bCs/>
          <w:sz w:val="24"/>
          <w:szCs w:val="24"/>
        </w:rPr>
        <w:t xml:space="preserve">4.2.1 </w:t>
      </w:r>
      <w:r w:rsidR="00B528E5">
        <w:rPr>
          <w:rFonts w:eastAsia="Aptos"/>
          <w:lang w:val="en-US"/>
        </w:rPr>
        <w:t xml:space="preserve">How to submit an </w:t>
      </w:r>
      <w:r w:rsidR="00B528E5" w:rsidRPr="004D170B">
        <w:rPr>
          <w:rFonts w:eastAsia="Aptos"/>
          <w:lang w:val="en-US"/>
        </w:rPr>
        <w:t>Expression of Interest</w:t>
      </w:r>
      <w:bookmarkEnd w:id="15"/>
    </w:p>
    <w:p w14:paraId="3DBF4FF0" w14:textId="1BE53BA0" w:rsidR="002108F6" w:rsidRDefault="00B528E5" w:rsidP="00B528E5">
      <w:pPr>
        <w:pStyle w:val="Body"/>
        <w:rPr>
          <w:lang w:val="en-US"/>
        </w:rPr>
      </w:pPr>
      <w:r>
        <w:rPr>
          <w:lang w:val="en-US"/>
        </w:rPr>
        <w:t xml:space="preserve">Using the template provided </w:t>
      </w:r>
      <w:r w:rsidR="000900D0">
        <w:rPr>
          <w:lang w:val="en-US"/>
        </w:rPr>
        <w:t>in the Appendices</w:t>
      </w:r>
      <w:r w:rsidR="006E6625">
        <w:rPr>
          <w:lang w:val="en-US"/>
        </w:rPr>
        <w:t xml:space="preserve"> to submit your response for the Clean Energy Toolkit</w:t>
      </w:r>
      <w:r w:rsidR="001A2E6B">
        <w:rPr>
          <w:lang w:val="en-US"/>
        </w:rPr>
        <w:t>.</w:t>
      </w:r>
      <w:r>
        <w:rPr>
          <w:lang w:val="en-US"/>
        </w:rPr>
        <w:t xml:space="preserve"> Then attach it to your Have your Say response. </w:t>
      </w:r>
      <w:r w:rsidR="001A2E6B">
        <w:rPr>
          <w:lang w:val="en-US"/>
        </w:rPr>
        <w:t>Check the Frequen</w:t>
      </w:r>
      <w:r w:rsidR="002108F6">
        <w:rPr>
          <w:lang w:val="en-US"/>
        </w:rPr>
        <w:t xml:space="preserve">tly Asked Questions </w:t>
      </w:r>
      <w:r w:rsidR="009E5833">
        <w:rPr>
          <w:lang w:val="en-US"/>
        </w:rPr>
        <w:t xml:space="preserve">on the Have </w:t>
      </w:r>
      <w:r w:rsidR="00A951C2">
        <w:rPr>
          <w:lang w:val="en-US"/>
        </w:rPr>
        <w:t>Your</w:t>
      </w:r>
      <w:r w:rsidR="009E5833">
        <w:rPr>
          <w:lang w:val="en-US"/>
        </w:rPr>
        <w:t xml:space="preserve"> Say page </w:t>
      </w:r>
      <w:r w:rsidR="00A900C7">
        <w:rPr>
          <w:lang w:val="en-US"/>
        </w:rPr>
        <w:t>for more details.</w:t>
      </w:r>
    </w:p>
    <w:p w14:paraId="2EDB1C82" w14:textId="1125CC59" w:rsidR="00923160" w:rsidRPr="000900D0" w:rsidRDefault="00B528E5" w:rsidP="009E5833">
      <w:pPr>
        <w:pStyle w:val="IntenseQuote"/>
        <w:rPr>
          <w:rStyle w:val="Emphasis"/>
        </w:rPr>
      </w:pPr>
      <w:r w:rsidRPr="000900D0">
        <w:rPr>
          <w:rStyle w:val="Emphasis"/>
        </w:rPr>
        <w:t>Note: you can attach more than one response and submit responses to both measures via the Have your Say site.</w:t>
      </w:r>
    </w:p>
    <w:p w14:paraId="3E690D1E" w14:textId="7056E284" w:rsidR="0EAAE4F5" w:rsidRDefault="0EAAE4F5" w:rsidP="6026EFFF">
      <w:pPr>
        <w:pStyle w:val="Heading2"/>
      </w:pPr>
      <w:bookmarkStart w:id="16" w:name="_Toc204871455"/>
      <w:r>
        <w:lastRenderedPageBreak/>
        <w:t>5. Program Design and Assessment Criteria Feedback</w:t>
      </w:r>
      <w:bookmarkEnd w:id="16"/>
    </w:p>
    <w:p w14:paraId="29B0DEBE" w14:textId="7E6FFA77" w:rsidR="0EAAE4F5" w:rsidRDefault="0EAAE4F5" w:rsidP="00AF69B1">
      <w:pPr>
        <w:pStyle w:val="Body"/>
      </w:pPr>
      <w:r w:rsidRPr="6026EFFF">
        <w:rPr>
          <w:lang w:val="en-US"/>
        </w:rPr>
        <w:t xml:space="preserve">In addition to questions about the Program measures, we are seeking your feedback on the proposed assessment criteria. These criteria will ensure that service providers design and deliver </w:t>
      </w:r>
      <w:r w:rsidR="000C0B19">
        <w:rPr>
          <w:lang w:val="en-US"/>
        </w:rPr>
        <w:t>in the most</w:t>
      </w:r>
      <w:r w:rsidRPr="6026EFFF">
        <w:rPr>
          <w:lang w:val="en-US"/>
        </w:rPr>
        <w:t xml:space="preserve"> effective and culturally appropriate </w:t>
      </w:r>
      <w:r w:rsidR="000C0B19">
        <w:rPr>
          <w:lang w:val="en-US"/>
        </w:rPr>
        <w:t>way</w:t>
      </w:r>
      <w:r w:rsidRPr="6026EFFF">
        <w:rPr>
          <w:lang w:val="en-US"/>
        </w:rPr>
        <w:t>, aligned to the principles and goals outlined in Section 3 of this paper.</w:t>
      </w:r>
      <w:r w:rsidR="005A57FE" w:rsidRPr="005A57FE">
        <w:rPr>
          <w:lang w:val="en-US"/>
        </w:rPr>
        <w:t xml:space="preserve"> </w:t>
      </w:r>
      <w:r w:rsidR="005A57FE" w:rsidRPr="00AF69B1">
        <w:rPr>
          <w:lang w:val="en-US"/>
        </w:rPr>
        <w:t>To provide your feedback on the proposed criteria</w:t>
      </w:r>
      <w:r w:rsidR="005A57FE">
        <w:rPr>
          <w:lang w:val="en-US"/>
        </w:rPr>
        <w:t>,</w:t>
      </w:r>
      <w:r w:rsidR="005A57FE" w:rsidRPr="00AF69B1">
        <w:rPr>
          <w:lang w:val="en-US"/>
        </w:rPr>
        <w:t xml:space="preserve"> </w:t>
      </w:r>
      <w:r w:rsidR="005A57FE">
        <w:rPr>
          <w:lang w:val="en-US"/>
        </w:rPr>
        <w:t>complete question 4 of</w:t>
      </w:r>
      <w:r w:rsidR="005A57FE" w:rsidRPr="00AF69B1">
        <w:rPr>
          <w:lang w:val="en-US"/>
        </w:rPr>
        <w:t xml:space="preserve"> the Have Your Say survey.</w:t>
      </w:r>
      <w:hyperlink r:id="rId24" w:history="1">
        <w:r w:rsidR="00A951C2" w:rsidRPr="00A951C2">
          <w:rPr>
            <w:rStyle w:val="Hyperlink"/>
          </w:rPr>
          <w:t>https://consult.dcceew.gov.au/first-nations-clean-energy-program</w:t>
        </w:r>
      </w:hyperlink>
      <w:r w:rsidR="00A951C2" w:rsidRPr="00A951C2">
        <w:t xml:space="preserve"> .</w:t>
      </w:r>
    </w:p>
    <w:p w14:paraId="56B64DB3" w14:textId="237FAE47" w:rsidR="00400B78" w:rsidRDefault="00400B78">
      <w:pPr>
        <w:spacing w:after="160"/>
      </w:pPr>
      <w:bookmarkStart w:id="17" w:name="_Toc179886048"/>
      <w:bookmarkEnd w:id="17"/>
      <w:r>
        <w:br w:type="page"/>
      </w:r>
    </w:p>
    <w:p w14:paraId="5958DC23" w14:textId="28D4CD37" w:rsidR="009D2304" w:rsidRPr="00041ABF" w:rsidRDefault="008D6FD4" w:rsidP="001248DB">
      <w:pPr>
        <w:pStyle w:val="Heading2"/>
      </w:pPr>
      <w:bookmarkStart w:id="18" w:name="_Toc204871456"/>
      <w:r w:rsidRPr="00041ABF">
        <w:lastRenderedPageBreak/>
        <w:t>Appendix 1 EOI</w:t>
      </w:r>
      <w:r w:rsidR="00B26F74" w:rsidRPr="00041ABF">
        <w:t xml:space="preserve"> Template</w:t>
      </w:r>
      <w:r w:rsidR="009D2304" w:rsidRPr="00041ABF">
        <w:t xml:space="preserve"> – Pilot Project Pipeline</w:t>
      </w:r>
      <w:bookmarkEnd w:id="18"/>
    </w:p>
    <w:p w14:paraId="410210EB" w14:textId="77777777" w:rsidR="009D2304" w:rsidRDefault="009D2304" w:rsidP="007C3A1D">
      <w:pPr>
        <w:pStyle w:val="Body"/>
        <w:rPr>
          <w:lang w:val="en-US"/>
        </w:rPr>
      </w:pPr>
      <w:r w:rsidRPr="005555FC">
        <w:rPr>
          <w:lang w:val="en-US"/>
        </w:rPr>
        <w:t>Please address the following areas in your Expression of Interest</w:t>
      </w:r>
      <w:r>
        <w:rPr>
          <w:lang w:val="en-US"/>
        </w:rPr>
        <w:t xml:space="preserve"> and</w:t>
      </w:r>
      <w:r>
        <w:rPr>
          <w:b/>
          <w:bCs/>
          <w:lang w:val="en-US"/>
        </w:rPr>
        <w:t xml:space="preserve"> </w:t>
      </w:r>
      <w:r w:rsidRPr="00751206">
        <w:rPr>
          <w:lang w:val="en-US"/>
        </w:rPr>
        <w:t>provide a separate response for each individual project you expect to submit under this measure.</w:t>
      </w:r>
    </w:p>
    <w:p w14:paraId="074FD7EC" w14:textId="77777777" w:rsidR="009D2304" w:rsidRPr="00041ABF" w:rsidRDefault="009D2304" w:rsidP="001248DB">
      <w:pPr>
        <w:pStyle w:val="Heading3"/>
      </w:pPr>
      <w:r w:rsidRPr="00041ABF">
        <w:t xml:space="preserve">1. </w:t>
      </w:r>
      <w:r w:rsidRPr="00606348">
        <w:rPr>
          <w:i/>
          <w:iCs/>
        </w:rPr>
        <w:t>Project description</w:t>
      </w:r>
      <w:r w:rsidRPr="00041ABF">
        <w:t xml:space="preserve"> </w:t>
      </w:r>
    </w:p>
    <w:p w14:paraId="1D1B3654" w14:textId="77777777" w:rsidR="009D2304" w:rsidRPr="00C41D7B" w:rsidRDefault="009D2304" w:rsidP="007C3A1D">
      <w:pPr>
        <w:pStyle w:val="BulletL1"/>
        <w:rPr>
          <w:lang w:val="en-US"/>
        </w:rPr>
      </w:pPr>
      <w:r w:rsidRPr="00C41D7B">
        <w:rPr>
          <w:lang w:val="en-US"/>
        </w:rPr>
        <w:t>Name and description:</w:t>
      </w:r>
    </w:p>
    <w:p w14:paraId="37FFF3D5" w14:textId="77777777" w:rsidR="009D2304" w:rsidRPr="00C41D7B" w:rsidRDefault="009D2304" w:rsidP="007C3A1D">
      <w:pPr>
        <w:pStyle w:val="BulletL1"/>
        <w:rPr>
          <w:lang w:val="en-US"/>
        </w:rPr>
      </w:pPr>
      <w:r w:rsidRPr="00C41D7B">
        <w:rPr>
          <w:lang w:val="en-US"/>
        </w:rPr>
        <w:t>Start and end date for the project:</w:t>
      </w:r>
    </w:p>
    <w:p w14:paraId="7139F882" w14:textId="77777777" w:rsidR="009D2304" w:rsidRPr="00C41D7B" w:rsidRDefault="009D2304" w:rsidP="007C3A1D">
      <w:pPr>
        <w:pStyle w:val="BulletL1"/>
        <w:rPr>
          <w:lang w:val="en-US"/>
        </w:rPr>
      </w:pPr>
      <w:r w:rsidRPr="00C41D7B">
        <w:rPr>
          <w:lang w:val="en-US"/>
        </w:rPr>
        <w:t>Project stages and milestones:</w:t>
      </w:r>
    </w:p>
    <w:p w14:paraId="57FF9407" w14:textId="77777777" w:rsidR="009D2304" w:rsidRDefault="009D2304" w:rsidP="007C3A1D">
      <w:pPr>
        <w:pStyle w:val="BulletL1"/>
        <w:rPr>
          <w:lang w:val="en-US"/>
        </w:rPr>
      </w:pPr>
      <w:r w:rsidRPr="00C41D7B">
        <w:rPr>
          <w:lang w:val="en-US"/>
        </w:rPr>
        <w:t>Project location(s):</w:t>
      </w:r>
    </w:p>
    <w:p w14:paraId="02DEB3AD" w14:textId="77777777" w:rsidR="009D2304" w:rsidRPr="00663E49" w:rsidRDefault="009D2304" w:rsidP="001248DB">
      <w:pPr>
        <w:pStyle w:val="Heading3"/>
        <w:rPr>
          <w:rFonts w:ascii="Aptos" w:eastAsia="Aptos" w:hAnsi="Aptos" w:cs="Aptos"/>
          <w:bCs/>
          <w:sz w:val="24"/>
          <w:szCs w:val="24"/>
          <w:lang w:val="en-US"/>
        </w:rPr>
      </w:pPr>
      <w:r w:rsidRPr="7B8DC343">
        <w:rPr>
          <w:lang w:val="en-US"/>
        </w:rPr>
        <w:t xml:space="preserve">2. </w:t>
      </w:r>
      <w:r w:rsidRPr="00606348">
        <w:rPr>
          <w:i/>
          <w:iCs/>
          <w:lang w:val="en-US"/>
        </w:rPr>
        <w:t xml:space="preserve">Project </w:t>
      </w:r>
      <w:r w:rsidRPr="00606348">
        <w:rPr>
          <w:i/>
          <w:iCs/>
        </w:rPr>
        <w:t>participants</w:t>
      </w:r>
      <w:r w:rsidRPr="00606348">
        <w:rPr>
          <w:i/>
          <w:iCs/>
          <w:lang w:val="en-US"/>
        </w:rPr>
        <w:t xml:space="preserve"> and partners</w:t>
      </w:r>
    </w:p>
    <w:p w14:paraId="349FB33D" w14:textId="77777777" w:rsidR="009D2304" w:rsidRPr="00C41D7B" w:rsidRDefault="009D2304" w:rsidP="007C3A1D">
      <w:pPr>
        <w:pStyle w:val="BulletL1"/>
        <w:rPr>
          <w:lang w:val="en-US"/>
        </w:rPr>
      </w:pPr>
      <w:r w:rsidRPr="00C41D7B">
        <w:rPr>
          <w:lang w:val="en-US"/>
        </w:rPr>
        <w:t xml:space="preserve">Lead </w:t>
      </w:r>
      <w:r>
        <w:rPr>
          <w:lang w:val="en-US"/>
        </w:rPr>
        <w:t>funding</w:t>
      </w:r>
      <w:r w:rsidRPr="00C41D7B">
        <w:rPr>
          <w:lang w:val="en-US"/>
        </w:rPr>
        <w:t xml:space="preserve"> applicant</w:t>
      </w:r>
      <w:r>
        <w:rPr>
          <w:lang w:val="en-US"/>
        </w:rPr>
        <w:t xml:space="preserve"> (including First Nations equity arrangements if applicable)</w:t>
      </w:r>
      <w:r w:rsidRPr="00C41D7B">
        <w:rPr>
          <w:lang w:val="en-US"/>
        </w:rPr>
        <w:t>:</w:t>
      </w:r>
    </w:p>
    <w:p w14:paraId="6DABF843" w14:textId="77777777" w:rsidR="009D2304" w:rsidRPr="00C41D7B" w:rsidRDefault="009D2304" w:rsidP="007C3A1D">
      <w:pPr>
        <w:pStyle w:val="BulletL1"/>
        <w:rPr>
          <w:lang w:val="en-US"/>
        </w:rPr>
      </w:pPr>
      <w:r w:rsidRPr="00BA671C">
        <w:rPr>
          <w:b/>
          <w:lang w:val="en-US"/>
        </w:rPr>
        <w:t>Note</w:t>
      </w:r>
      <w:r w:rsidRPr="00C41D7B">
        <w:rPr>
          <w:lang w:val="en-US"/>
        </w:rPr>
        <w:t>: must be an Australian organi</w:t>
      </w:r>
      <w:r>
        <w:rPr>
          <w:lang w:val="en-US"/>
        </w:rPr>
        <w:t>s</w:t>
      </w:r>
      <w:r w:rsidRPr="00C41D7B">
        <w:rPr>
          <w:lang w:val="en-US"/>
        </w:rPr>
        <w:t>ation, preferably a First Nation-led organisation.</w:t>
      </w:r>
    </w:p>
    <w:p w14:paraId="79600FA8" w14:textId="77777777" w:rsidR="009D2304" w:rsidRPr="00C41D7B" w:rsidRDefault="009D2304" w:rsidP="007C3A1D">
      <w:pPr>
        <w:pStyle w:val="BulletL1"/>
        <w:rPr>
          <w:lang w:val="en-US"/>
        </w:rPr>
      </w:pPr>
      <w:r w:rsidRPr="00C41D7B">
        <w:rPr>
          <w:lang w:val="en-US"/>
        </w:rPr>
        <w:t xml:space="preserve">Project partners and participants: </w:t>
      </w:r>
    </w:p>
    <w:p w14:paraId="7545A0D4" w14:textId="77777777" w:rsidR="009D2304" w:rsidRPr="00C41D7B" w:rsidRDefault="009D2304" w:rsidP="007C3A1D">
      <w:pPr>
        <w:pStyle w:val="BulletL1"/>
        <w:rPr>
          <w:lang w:val="en-US"/>
        </w:rPr>
      </w:pPr>
      <w:r w:rsidRPr="00C41D7B">
        <w:rPr>
          <w:lang w:val="en-US"/>
        </w:rPr>
        <w:t xml:space="preserve">Expected support </w:t>
      </w:r>
      <w:proofErr w:type="gramStart"/>
      <w:r w:rsidRPr="00C41D7B">
        <w:rPr>
          <w:lang w:val="en-US"/>
        </w:rPr>
        <w:t>of</w:t>
      </w:r>
      <w:proofErr w:type="gramEnd"/>
      <w:r w:rsidRPr="00C41D7B">
        <w:rPr>
          <w:lang w:val="en-US"/>
        </w:rPr>
        <w:t xml:space="preserve"> the relevant State or Territory government:</w:t>
      </w:r>
    </w:p>
    <w:p w14:paraId="0B37EE83" w14:textId="77777777" w:rsidR="009D2304" w:rsidRPr="00C41D7B" w:rsidRDefault="009D2304" w:rsidP="007C3A1D">
      <w:pPr>
        <w:pStyle w:val="BulletL1"/>
        <w:rPr>
          <w:lang w:val="en-US"/>
        </w:rPr>
      </w:pPr>
      <w:r w:rsidRPr="00C41D7B">
        <w:rPr>
          <w:lang w:val="en-US"/>
        </w:rPr>
        <w:t>Stakeholders your project will affect and proposed engagement plan:</w:t>
      </w:r>
    </w:p>
    <w:p w14:paraId="7BC5D70D" w14:textId="77777777" w:rsidR="009D2304" w:rsidRPr="001248DB" w:rsidRDefault="009D2304" w:rsidP="001248DB">
      <w:pPr>
        <w:pStyle w:val="Heading3"/>
      </w:pPr>
      <w:r w:rsidRPr="001248DB">
        <w:t xml:space="preserve">3. </w:t>
      </w:r>
      <w:r w:rsidRPr="00606348">
        <w:rPr>
          <w:i/>
          <w:iCs/>
        </w:rPr>
        <w:t>Project funding</w:t>
      </w:r>
      <w:r w:rsidRPr="001248DB">
        <w:t xml:space="preserve"> </w:t>
      </w:r>
    </w:p>
    <w:p w14:paraId="6FD80827" w14:textId="77777777" w:rsidR="009D2304" w:rsidRPr="00C41D7B" w:rsidRDefault="009D2304" w:rsidP="007C3A1D">
      <w:pPr>
        <w:pStyle w:val="BulletL1"/>
        <w:rPr>
          <w:lang w:val="en-US"/>
        </w:rPr>
      </w:pPr>
      <w:r w:rsidRPr="00C41D7B">
        <w:rPr>
          <w:lang w:val="en-US"/>
        </w:rPr>
        <w:t>Estimated total project cost (excluding GST):</w:t>
      </w:r>
    </w:p>
    <w:p w14:paraId="4DBDB8E0" w14:textId="77777777" w:rsidR="009D2304" w:rsidRPr="00CA4613" w:rsidRDefault="009D2304" w:rsidP="007C3A1D">
      <w:pPr>
        <w:pStyle w:val="BulletL1"/>
        <w:rPr>
          <w:lang w:val="en-US"/>
        </w:rPr>
      </w:pPr>
      <w:r w:rsidRPr="00C41D7B">
        <w:rPr>
          <w:lang w:val="en-US"/>
        </w:rPr>
        <w:t>Proposed funding sought, phased over each financial year:</w:t>
      </w:r>
    </w:p>
    <w:p w14:paraId="026A5B32" w14:textId="77777777" w:rsidR="009D2304" w:rsidRPr="00C41D7B" w:rsidRDefault="009D2304" w:rsidP="007C3A1D">
      <w:pPr>
        <w:pStyle w:val="BulletL1"/>
        <w:rPr>
          <w:lang w:val="en-US"/>
        </w:rPr>
      </w:pPr>
      <w:r w:rsidRPr="00C41D7B">
        <w:rPr>
          <w:lang w:val="en-US"/>
        </w:rPr>
        <w:t xml:space="preserve">Proposed contribution by your organisation including cash and in-kind </w:t>
      </w:r>
    </w:p>
    <w:p w14:paraId="45393D45" w14:textId="77777777" w:rsidR="009D2304" w:rsidRPr="00C41D7B" w:rsidRDefault="009D2304" w:rsidP="007C3A1D">
      <w:pPr>
        <w:pStyle w:val="BulletL1"/>
        <w:rPr>
          <w:lang w:val="en-US"/>
        </w:rPr>
      </w:pPr>
      <w:r w:rsidRPr="00C41D7B">
        <w:rPr>
          <w:lang w:val="en-US"/>
        </w:rPr>
        <w:t xml:space="preserve">contributions: </w:t>
      </w:r>
    </w:p>
    <w:p w14:paraId="3FF04B13" w14:textId="77777777" w:rsidR="009D2304" w:rsidRPr="00C41D7B" w:rsidRDefault="009D2304" w:rsidP="007C3A1D">
      <w:pPr>
        <w:pStyle w:val="BulletL1"/>
        <w:rPr>
          <w:lang w:val="en-US"/>
        </w:rPr>
      </w:pPr>
      <w:r w:rsidRPr="00C41D7B">
        <w:rPr>
          <w:lang w:val="en-US"/>
        </w:rPr>
        <w:t xml:space="preserve">Any other funding sources including cash and in-kind contributions: </w:t>
      </w:r>
    </w:p>
    <w:p w14:paraId="007CDB91" w14:textId="77777777" w:rsidR="009D2304" w:rsidRPr="00663E49" w:rsidRDefault="009D2304" w:rsidP="001248DB">
      <w:pPr>
        <w:pStyle w:val="Heading3"/>
        <w:rPr>
          <w:rFonts w:ascii="Aptos" w:eastAsia="Aptos" w:hAnsi="Aptos" w:cs="Aptos"/>
          <w:bCs/>
          <w:sz w:val="24"/>
          <w:szCs w:val="24"/>
          <w:lang w:val="en-US"/>
        </w:rPr>
      </w:pPr>
      <w:r w:rsidRPr="7B8DC343">
        <w:rPr>
          <w:lang w:val="en-US"/>
        </w:rPr>
        <w:t xml:space="preserve">4. </w:t>
      </w:r>
      <w:r w:rsidRPr="00606348">
        <w:rPr>
          <w:i/>
          <w:iCs/>
          <w:lang w:val="en-US"/>
        </w:rPr>
        <w:t>Project outcomes</w:t>
      </w:r>
      <w:r w:rsidRPr="7B8DC343">
        <w:rPr>
          <w:lang w:val="en-US"/>
        </w:rPr>
        <w:t xml:space="preserve"> </w:t>
      </w:r>
    </w:p>
    <w:p w14:paraId="50FFFDFA" w14:textId="77777777" w:rsidR="009D2304" w:rsidRDefault="009D2304" w:rsidP="007C3A1D">
      <w:pPr>
        <w:pStyle w:val="BulletL1"/>
        <w:rPr>
          <w:lang w:val="en-US"/>
        </w:rPr>
      </w:pPr>
      <w:r>
        <w:rPr>
          <w:lang w:val="en-US"/>
        </w:rPr>
        <w:t>Outline the critical challenges currently preventing the project from achieving a financial investment decision:</w:t>
      </w:r>
    </w:p>
    <w:p w14:paraId="07BF316C" w14:textId="77777777" w:rsidR="009D2304" w:rsidRPr="00C41D7B" w:rsidRDefault="009D2304" w:rsidP="007C3A1D">
      <w:pPr>
        <w:pStyle w:val="BulletL1"/>
        <w:rPr>
          <w:lang w:val="en-US"/>
        </w:rPr>
      </w:pPr>
      <w:r w:rsidRPr="00C41D7B">
        <w:rPr>
          <w:lang w:val="en-US"/>
        </w:rPr>
        <w:t>Expected outcomes including benefits to First Nations communities and electric</w:t>
      </w:r>
      <w:r>
        <w:rPr>
          <w:lang w:val="en-US"/>
        </w:rPr>
        <w:t>it</w:t>
      </w:r>
      <w:r w:rsidRPr="00C41D7B">
        <w:rPr>
          <w:lang w:val="en-US"/>
        </w:rPr>
        <w:t>y consumers:</w:t>
      </w:r>
    </w:p>
    <w:p w14:paraId="4CD7B3C1" w14:textId="77777777" w:rsidR="009D2304" w:rsidRPr="00C41D7B" w:rsidRDefault="009D2304" w:rsidP="007C3A1D">
      <w:pPr>
        <w:pStyle w:val="BulletL1"/>
        <w:rPr>
          <w:lang w:val="en-US"/>
        </w:rPr>
      </w:pPr>
      <w:r w:rsidRPr="00C41D7B">
        <w:rPr>
          <w:lang w:val="en-US"/>
        </w:rPr>
        <w:t>Proposed performance metrics:</w:t>
      </w:r>
    </w:p>
    <w:p w14:paraId="0A17E3CF" w14:textId="77777777" w:rsidR="009D2304" w:rsidRPr="00663E49" w:rsidRDefault="009D2304" w:rsidP="001248DB">
      <w:pPr>
        <w:pStyle w:val="Heading3"/>
        <w:rPr>
          <w:rFonts w:ascii="Aptos" w:eastAsia="Aptos" w:hAnsi="Aptos" w:cs="Aptos"/>
          <w:bCs/>
          <w:sz w:val="24"/>
          <w:szCs w:val="24"/>
          <w:lang w:val="en-US"/>
        </w:rPr>
      </w:pPr>
      <w:r w:rsidRPr="7B8DC343">
        <w:rPr>
          <w:lang w:val="en-US"/>
        </w:rPr>
        <w:t xml:space="preserve">5. </w:t>
      </w:r>
      <w:r w:rsidRPr="00606348">
        <w:rPr>
          <w:i/>
          <w:iCs/>
          <w:lang w:val="en-US"/>
        </w:rPr>
        <w:t>Project risks and dependencies</w:t>
      </w:r>
    </w:p>
    <w:p w14:paraId="518B36DE" w14:textId="77777777" w:rsidR="009D2304" w:rsidRPr="00C41D7B" w:rsidRDefault="009D2304" w:rsidP="007C3A1D">
      <w:pPr>
        <w:pStyle w:val="BulletL1"/>
        <w:rPr>
          <w:lang w:val="en-US"/>
        </w:rPr>
      </w:pPr>
      <w:r w:rsidRPr="00C41D7B">
        <w:rPr>
          <w:lang w:val="en-US"/>
        </w:rPr>
        <w:t>Describe key risks and mitigation strategies involved in the project</w:t>
      </w:r>
    </w:p>
    <w:p w14:paraId="64C4C51A" w14:textId="77777777" w:rsidR="009D2304" w:rsidRDefault="009D2304" w:rsidP="001248DB">
      <w:pPr>
        <w:pStyle w:val="Heading3"/>
        <w:rPr>
          <w:rFonts w:ascii="Aptos" w:eastAsia="Aptos" w:hAnsi="Aptos" w:cs="Aptos"/>
          <w:bCs/>
          <w:sz w:val="24"/>
          <w:szCs w:val="24"/>
          <w:lang w:val="en-US"/>
        </w:rPr>
      </w:pPr>
      <w:r w:rsidRPr="7B8DC343">
        <w:rPr>
          <w:lang w:val="en-US"/>
        </w:rPr>
        <w:t xml:space="preserve">6. </w:t>
      </w:r>
      <w:r w:rsidRPr="00606348">
        <w:rPr>
          <w:i/>
          <w:iCs/>
          <w:lang w:val="en-US"/>
        </w:rPr>
        <w:t>General design feedback</w:t>
      </w:r>
    </w:p>
    <w:p w14:paraId="6BCA6A35" w14:textId="77777777" w:rsidR="009D2304" w:rsidRPr="007C3A1D" w:rsidRDefault="009D2304" w:rsidP="007C3A1D">
      <w:pPr>
        <w:pStyle w:val="BulletL1"/>
      </w:pPr>
      <w:r w:rsidRPr="007C3A1D">
        <w:t xml:space="preserve">What do you think about the proposed design details for this measure? </w:t>
      </w:r>
    </w:p>
    <w:p w14:paraId="4F596572" w14:textId="77777777" w:rsidR="009D2304" w:rsidRPr="007C3A1D" w:rsidRDefault="009D2304" w:rsidP="007C3A1D">
      <w:pPr>
        <w:pStyle w:val="BulletL1"/>
      </w:pPr>
      <w:r w:rsidRPr="007C3A1D">
        <w:t>Are there any details which could be improved to better deliver the intent of the measure?</w:t>
      </w:r>
    </w:p>
    <w:p w14:paraId="3395995C" w14:textId="77777777" w:rsidR="009D2304" w:rsidRPr="001E1012" w:rsidRDefault="009D2304" w:rsidP="009D2304">
      <w:pPr>
        <w:rPr>
          <w:rFonts w:ascii="Aptos" w:eastAsia="Aptos" w:hAnsi="Aptos" w:cs="Aptos"/>
          <w:sz w:val="24"/>
          <w:szCs w:val="24"/>
        </w:rPr>
      </w:pPr>
    </w:p>
    <w:p w14:paraId="0D293B30" w14:textId="38A1977B" w:rsidR="009D2304" w:rsidRPr="0095311D" w:rsidRDefault="008D6FD4" w:rsidP="008D6FD4">
      <w:pPr>
        <w:pStyle w:val="Heading2"/>
        <w:rPr>
          <w:rFonts w:eastAsia="Aptos"/>
          <w:lang w:val="en-US"/>
        </w:rPr>
      </w:pPr>
      <w:bookmarkStart w:id="19" w:name="_Toc204871457"/>
      <w:r>
        <w:rPr>
          <w:rFonts w:eastAsia="Aptos"/>
          <w:lang w:val="en-US"/>
        </w:rPr>
        <w:lastRenderedPageBreak/>
        <w:t>Appendix 2 EOI template</w:t>
      </w:r>
      <w:r w:rsidR="009D2304" w:rsidRPr="0095311D">
        <w:rPr>
          <w:rFonts w:eastAsia="Aptos"/>
          <w:lang w:val="en-US"/>
        </w:rPr>
        <w:t xml:space="preserve"> – </w:t>
      </w:r>
      <w:r w:rsidR="009D2304">
        <w:rPr>
          <w:rFonts w:eastAsia="Aptos"/>
          <w:lang w:val="en-US"/>
        </w:rPr>
        <w:t>Clean Energy Toolkit</w:t>
      </w:r>
      <w:bookmarkEnd w:id="19"/>
    </w:p>
    <w:p w14:paraId="01D04EF9" w14:textId="77777777" w:rsidR="009D2304" w:rsidRPr="0095311D" w:rsidRDefault="009D2304" w:rsidP="001D474C">
      <w:pPr>
        <w:pStyle w:val="Body"/>
        <w:rPr>
          <w:lang w:val="en-US"/>
        </w:rPr>
      </w:pPr>
      <w:r w:rsidRPr="005555FC">
        <w:rPr>
          <w:lang w:val="en-US"/>
        </w:rPr>
        <w:t>Please address the following areas in your Expression of Interest</w:t>
      </w:r>
      <w:r>
        <w:rPr>
          <w:lang w:val="en-US"/>
        </w:rPr>
        <w:t>.</w:t>
      </w:r>
    </w:p>
    <w:p w14:paraId="4FC8E4D1" w14:textId="77777777" w:rsidR="009D2304" w:rsidRPr="00663E49" w:rsidRDefault="009D2304" w:rsidP="001248DB">
      <w:pPr>
        <w:pStyle w:val="Heading3"/>
        <w:rPr>
          <w:rFonts w:eastAsia="Aptos"/>
          <w:lang w:val="en-US"/>
        </w:rPr>
      </w:pPr>
      <w:r w:rsidRPr="00663E49">
        <w:rPr>
          <w:rFonts w:eastAsia="Aptos"/>
          <w:lang w:val="en-US"/>
        </w:rPr>
        <w:t xml:space="preserve">1. </w:t>
      </w:r>
      <w:r w:rsidRPr="00606348">
        <w:rPr>
          <w:rFonts w:eastAsia="Aptos"/>
          <w:i/>
          <w:iCs/>
          <w:lang w:val="en-US"/>
        </w:rPr>
        <w:t xml:space="preserve">Project description </w:t>
      </w:r>
    </w:p>
    <w:p w14:paraId="68FF18CA" w14:textId="77777777" w:rsidR="009D2304" w:rsidRPr="00C41D7B" w:rsidRDefault="009D2304" w:rsidP="001D474C">
      <w:pPr>
        <w:pStyle w:val="BulletL1"/>
        <w:rPr>
          <w:lang w:val="en-US"/>
        </w:rPr>
      </w:pPr>
      <w:r w:rsidRPr="00C41D7B">
        <w:rPr>
          <w:lang w:val="en-US"/>
        </w:rPr>
        <w:t>Name and description:</w:t>
      </w:r>
    </w:p>
    <w:p w14:paraId="1D66E8AF" w14:textId="77777777" w:rsidR="009D2304" w:rsidRPr="00C41D7B" w:rsidRDefault="009D2304" w:rsidP="001D474C">
      <w:pPr>
        <w:pStyle w:val="BulletL1"/>
        <w:rPr>
          <w:lang w:val="en-US"/>
        </w:rPr>
      </w:pPr>
      <w:r w:rsidRPr="00C41D7B">
        <w:rPr>
          <w:lang w:val="en-US"/>
        </w:rPr>
        <w:t>Start and end date for the project:</w:t>
      </w:r>
    </w:p>
    <w:p w14:paraId="0FF93940" w14:textId="77777777" w:rsidR="009D2304" w:rsidRPr="00C41D7B" w:rsidRDefault="009D2304" w:rsidP="001D474C">
      <w:pPr>
        <w:pStyle w:val="BulletL1"/>
        <w:rPr>
          <w:lang w:val="en-US"/>
        </w:rPr>
      </w:pPr>
      <w:r w:rsidRPr="00C41D7B">
        <w:rPr>
          <w:lang w:val="en-US"/>
        </w:rPr>
        <w:t>Project stages and milestones:</w:t>
      </w:r>
    </w:p>
    <w:p w14:paraId="6715FE26" w14:textId="77777777" w:rsidR="009D2304" w:rsidRDefault="009D2304" w:rsidP="001D474C">
      <w:pPr>
        <w:pStyle w:val="BulletL1"/>
        <w:rPr>
          <w:lang w:val="en-US"/>
        </w:rPr>
      </w:pPr>
      <w:r w:rsidRPr="00C41D7B">
        <w:rPr>
          <w:lang w:val="en-US"/>
        </w:rPr>
        <w:t>Project location(s):</w:t>
      </w:r>
    </w:p>
    <w:p w14:paraId="51C3F6F5" w14:textId="77777777" w:rsidR="009D2304" w:rsidRDefault="009D2304" w:rsidP="001D474C">
      <w:pPr>
        <w:pStyle w:val="BulletL1"/>
        <w:rPr>
          <w:lang w:val="en-US"/>
        </w:rPr>
      </w:pPr>
      <w:r>
        <w:rPr>
          <w:lang w:val="en-US"/>
        </w:rPr>
        <w:t>D</w:t>
      </w:r>
      <w:r w:rsidRPr="008A0B70">
        <w:rPr>
          <w:lang w:val="en-US"/>
        </w:rPr>
        <w:t>escribe</w:t>
      </w:r>
      <w:r>
        <w:rPr>
          <w:lang w:val="en-US"/>
        </w:rPr>
        <w:t xml:space="preserve"> the products and/or services to be designed and delivered</w:t>
      </w:r>
      <w:r w:rsidRPr="00E2238A">
        <w:rPr>
          <w:lang w:val="en-US"/>
        </w:rPr>
        <w:t>:</w:t>
      </w:r>
    </w:p>
    <w:p w14:paraId="65E5F835" w14:textId="77777777" w:rsidR="009D2304" w:rsidRPr="007716BD" w:rsidRDefault="009D2304" w:rsidP="001D474C">
      <w:pPr>
        <w:pStyle w:val="BulletL1"/>
        <w:rPr>
          <w:lang w:val="en-US"/>
        </w:rPr>
      </w:pPr>
      <w:r>
        <w:rPr>
          <w:lang w:val="en-US"/>
        </w:rPr>
        <w:t>In addition, please provide the following:</w:t>
      </w:r>
    </w:p>
    <w:p w14:paraId="426FF5FA" w14:textId="77777777" w:rsidR="009D2304" w:rsidRDefault="009D2304" w:rsidP="001D474C">
      <w:pPr>
        <w:pStyle w:val="BulletL1"/>
        <w:numPr>
          <w:ilvl w:val="1"/>
          <w:numId w:val="15"/>
        </w:numPr>
        <w:rPr>
          <w:lang w:val="en-US"/>
        </w:rPr>
      </w:pPr>
      <w:r>
        <w:rPr>
          <w:lang w:val="en-US"/>
        </w:rPr>
        <w:t>Detail the types of products and/or services your organisation typically provides:</w:t>
      </w:r>
    </w:p>
    <w:p w14:paraId="5C3C40CD" w14:textId="77777777" w:rsidR="009D2304" w:rsidRPr="00455780" w:rsidRDefault="009D2304" w:rsidP="001D474C">
      <w:pPr>
        <w:pStyle w:val="BulletL1"/>
        <w:numPr>
          <w:ilvl w:val="1"/>
          <w:numId w:val="15"/>
        </w:numPr>
        <w:rPr>
          <w:lang w:val="en-US"/>
        </w:rPr>
      </w:pPr>
      <w:r>
        <w:rPr>
          <w:lang w:val="en-US"/>
        </w:rPr>
        <w:t>Detail where you typically provide products/services in Australia and at what scale: e.g. Australia-wide, a specific region, community level, which states/territories, etc.</w:t>
      </w:r>
    </w:p>
    <w:p w14:paraId="0E8ECF2B" w14:textId="77777777" w:rsidR="009D2304" w:rsidRPr="00663E49" w:rsidRDefault="009D2304" w:rsidP="001248DB">
      <w:pPr>
        <w:pStyle w:val="Heading3"/>
        <w:rPr>
          <w:rFonts w:eastAsia="Aptos"/>
          <w:lang w:val="en-US"/>
        </w:rPr>
      </w:pPr>
      <w:r w:rsidRPr="00663E49">
        <w:rPr>
          <w:rFonts w:eastAsia="Aptos"/>
          <w:lang w:val="en-US"/>
        </w:rPr>
        <w:t xml:space="preserve">2. </w:t>
      </w:r>
      <w:r w:rsidRPr="00606348">
        <w:rPr>
          <w:rFonts w:eastAsia="Aptos"/>
          <w:i/>
          <w:iCs/>
          <w:lang w:val="en-US"/>
        </w:rPr>
        <w:t>Project participants and partners</w:t>
      </w:r>
    </w:p>
    <w:p w14:paraId="17AE5E2B" w14:textId="77777777" w:rsidR="009D2304" w:rsidRPr="00C41D7B" w:rsidRDefault="009D2304" w:rsidP="0066168C">
      <w:pPr>
        <w:pStyle w:val="BulletL1"/>
        <w:rPr>
          <w:lang w:val="en-US"/>
        </w:rPr>
      </w:pPr>
      <w:r w:rsidRPr="00C41D7B">
        <w:rPr>
          <w:lang w:val="en-US"/>
        </w:rPr>
        <w:t xml:space="preserve">Lead </w:t>
      </w:r>
      <w:r>
        <w:rPr>
          <w:lang w:val="en-US"/>
        </w:rPr>
        <w:t>funding</w:t>
      </w:r>
      <w:r w:rsidRPr="00C41D7B">
        <w:rPr>
          <w:lang w:val="en-US"/>
        </w:rPr>
        <w:t xml:space="preserve"> applicant:</w:t>
      </w:r>
    </w:p>
    <w:p w14:paraId="175F5E48" w14:textId="77777777" w:rsidR="009D2304" w:rsidRPr="00C41D7B" w:rsidRDefault="009D2304" w:rsidP="0066168C">
      <w:pPr>
        <w:pStyle w:val="BulletL1"/>
        <w:numPr>
          <w:ilvl w:val="1"/>
          <w:numId w:val="15"/>
        </w:numPr>
        <w:rPr>
          <w:lang w:val="en-US"/>
        </w:rPr>
      </w:pPr>
      <w:r w:rsidRPr="007A580A">
        <w:rPr>
          <w:b/>
          <w:lang w:val="en-US"/>
        </w:rPr>
        <w:t>Note</w:t>
      </w:r>
      <w:r w:rsidRPr="00C41D7B">
        <w:rPr>
          <w:lang w:val="en-US"/>
        </w:rPr>
        <w:t>: must be an Australian organi</w:t>
      </w:r>
      <w:r>
        <w:rPr>
          <w:lang w:val="en-US"/>
        </w:rPr>
        <w:t>s</w:t>
      </w:r>
      <w:r w:rsidRPr="00C41D7B">
        <w:rPr>
          <w:lang w:val="en-US"/>
        </w:rPr>
        <w:t>ation, preferably a First Nation-led organisation.</w:t>
      </w:r>
    </w:p>
    <w:p w14:paraId="40B0AEA6" w14:textId="77777777" w:rsidR="009D2304" w:rsidRPr="00C41D7B" w:rsidRDefault="009D2304" w:rsidP="0066168C">
      <w:pPr>
        <w:pStyle w:val="BulletL1"/>
        <w:rPr>
          <w:lang w:val="en-US"/>
        </w:rPr>
      </w:pPr>
      <w:r w:rsidRPr="00C41D7B">
        <w:rPr>
          <w:lang w:val="en-US"/>
        </w:rPr>
        <w:t xml:space="preserve">Project partners and participants: </w:t>
      </w:r>
    </w:p>
    <w:p w14:paraId="5528DC83" w14:textId="77777777" w:rsidR="009D2304" w:rsidRPr="00C41D7B" w:rsidRDefault="009D2304" w:rsidP="0066168C">
      <w:pPr>
        <w:pStyle w:val="BulletL1"/>
        <w:rPr>
          <w:lang w:val="en-US"/>
        </w:rPr>
      </w:pPr>
      <w:r w:rsidRPr="00C41D7B">
        <w:rPr>
          <w:lang w:val="en-US"/>
        </w:rPr>
        <w:t>Expected support of the relevant State or Territory government</w:t>
      </w:r>
      <w:r>
        <w:rPr>
          <w:lang w:val="en-US"/>
        </w:rPr>
        <w:t xml:space="preserve"> (if relevant)</w:t>
      </w:r>
      <w:r w:rsidRPr="00C41D7B">
        <w:rPr>
          <w:lang w:val="en-US"/>
        </w:rPr>
        <w:t>:</w:t>
      </w:r>
    </w:p>
    <w:p w14:paraId="1BA06F00" w14:textId="77777777" w:rsidR="009D2304" w:rsidRPr="00C41D7B" w:rsidRDefault="009D2304" w:rsidP="0066168C">
      <w:pPr>
        <w:pStyle w:val="BulletL1"/>
        <w:rPr>
          <w:lang w:val="en-US"/>
        </w:rPr>
      </w:pPr>
      <w:r w:rsidRPr="00C41D7B">
        <w:rPr>
          <w:lang w:val="en-US"/>
        </w:rPr>
        <w:t>Stakeholders your project will affect and proposed engagement plan:</w:t>
      </w:r>
    </w:p>
    <w:p w14:paraId="74CF0B91" w14:textId="77777777" w:rsidR="009D2304" w:rsidRPr="00663E49" w:rsidRDefault="009D2304" w:rsidP="001248DB">
      <w:pPr>
        <w:pStyle w:val="Heading3"/>
        <w:rPr>
          <w:rFonts w:eastAsia="Aptos"/>
          <w:lang w:val="en-US"/>
        </w:rPr>
      </w:pPr>
      <w:r w:rsidRPr="00663E49">
        <w:rPr>
          <w:rFonts w:eastAsia="Aptos"/>
          <w:lang w:val="en-US"/>
        </w:rPr>
        <w:t xml:space="preserve">3. </w:t>
      </w:r>
      <w:r w:rsidRPr="00606348">
        <w:rPr>
          <w:rFonts w:eastAsia="Aptos"/>
          <w:i/>
          <w:iCs/>
          <w:lang w:val="en-US"/>
        </w:rPr>
        <w:t>Project funding</w:t>
      </w:r>
      <w:r w:rsidRPr="00663E49">
        <w:rPr>
          <w:rFonts w:eastAsia="Aptos"/>
          <w:lang w:val="en-US"/>
        </w:rPr>
        <w:t xml:space="preserve"> </w:t>
      </w:r>
    </w:p>
    <w:p w14:paraId="45FBBF33" w14:textId="77777777" w:rsidR="009D2304" w:rsidRPr="00C41D7B" w:rsidRDefault="009D2304" w:rsidP="0066168C">
      <w:pPr>
        <w:pStyle w:val="BulletL1"/>
        <w:rPr>
          <w:lang w:val="en-US"/>
        </w:rPr>
      </w:pPr>
      <w:r w:rsidRPr="00C41D7B">
        <w:rPr>
          <w:lang w:val="en-US"/>
        </w:rPr>
        <w:t>Estimated total project cost (excluding GST):</w:t>
      </w:r>
    </w:p>
    <w:p w14:paraId="65E2D560" w14:textId="77777777" w:rsidR="009D2304" w:rsidRPr="00CA4613" w:rsidRDefault="009D2304" w:rsidP="0066168C">
      <w:pPr>
        <w:pStyle w:val="BulletL1"/>
        <w:rPr>
          <w:lang w:val="en-US"/>
        </w:rPr>
      </w:pPr>
      <w:r w:rsidRPr="00C41D7B">
        <w:rPr>
          <w:lang w:val="en-US"/>
        </w:rPr>
        <w:t>Proposed funding sought, phased over each financial year:</w:t>
      </w:r>
    </w:p>
    <w:p w14:paraId="4A20B983" w14:textId="77777777" w:rsidR="009D2304" w:rsidRPr="00C41D7B" w:rsidRDefault="009D2304" w:rsidP="0066168C">
      <w:pPr>
        <w:pStyle w:val="BulletL1"/>
        <w:rPr>
          <w:lang w:val="en-US"/>
        </w:rPr>
      </w:pPr>
      <w:r w:rsidRPr="00C41D7B">
        <w:rPr>
          <w:lang w:val="en-US"/>
        </w:rPr>
        <w:t xml:space="preserve">Proposed contribution by your organisation including cash and in-kind contributions: </w:t>
      </w:r>
    </w:p>
    <w:p w14:paraId="6479B72C" w14:textId="77777777" w:rsidR="009D2304" w:rsidRPr="00C41D7B" w:rsidRDefault="009D2304" w:rsidP="0066168C">
      <w:pPr>
        <w:pStyle w:val="BulletL1"/>
        <w:rPr>
          <w:lang w:val="en-US"/>
        </w:rPr>
      </w:pPr>
      <w:r w:rsidRPr="00C41D7B">
        <w:rPr>
          <w:lang w:val="en-US"/>
        </w:rPr>
        <w:t xml:space="preserve">Any other funding sources including cash and in-kind contributions: </w:t>
      </w:r>
    </w:p>
    <w:p w14:paraId="2C74F1FF" w14:textId="77777777" w:rsidR="009D2304" w:rsidRPr="00663E49" w:rsidRDefault="009D2304" w:rsidP="001248DB">
      <w:pPr>
        <w:pStyle w:val="Heading3"/>
        <w:rPr>
          <w:rFonts w:eastAsia="Aptos"/>
          <w:lang w:val="en-US"/>
        </w:rPr>
      </w:pPr>
      <w:r>
        <w:rPr>
          <w:rFonts w:eastAsia="Aptos"/>
          <w:lang w:val="en-US"/>
        </w:rPr>
        <w:t>4</w:t>
      </w:r>
      <w:r w:rsidRPr="00663E49">
        <w:rPr>
          <w:rFonts w:eastAsia="Aptos"/>
          <w:lang w:val="en-US"/>
        </w:rPr>
        <w:t xml:space="preserve">. </w:t>
      </w:r>
      <w:r w:rsidRPr="00606348">
        <w:rPr>
          <w:rFonts w:eastAsia="Aptos"/>
          <w:i/>
          <w:iCs/>
          <w:lang w:val="en-US"/>
        </w:rPr>
        <w:t>Project outcomes</w:t>
      </w:r>
      <w:r w:rsidRPr="00663E49">
        <w:rPr>
          <w:rFonts w:eastAsia="Aptos"/>
          <w:lang w:val="en-US"/>
        </w:rPr>
        <w:t xml:space="preserve"> </w:t>
      </w:r>
    </w:p>
    <w:p w14:paraId="1D748367" w14:textId="77777777" w:rsidR="009D2304" w:rsidRDefault="009D2304" w:rsidP="0066168C">
      <w:pPr>
        <w:pStyle w:val="BulletL1"/>
        <w:rPr>
          <w:lang w:val="en-US"/>
        </w:rPr>
      </w:pPr>
      <w:r>
        <w:rPr>
          <w:lang w:val="en-US"/>
        </w:rPr>
        <w:t>What critical gaps will the project address:</w:t>
      </w:r>
    </w:p>
    <w:p w14:paraId="19E1D000" w14:textId="77777777" w:rsidR="009D2304" w:rsidRPr="00C41D7B" w:rsidRDefault="009D2304" w:rsidP="0066168C">
      <w:pPr>
        <w:pStyle w:val="BulletL1"/>
        <w:rPr>
          <w:lang w:val="en-US"/>
        </w:rPr>
      </w:pPr>
      <w:r w:rsidRPr="00C41D7B">
        <w:rPr>
          <w:lang w:val="en-US"/>
        </w:rPr>
        <w:t>Expected outcomes including benefits to First Nations communities and electric</w:t>
      </w:r>
      <w:r>
        <w:rPr>
          <w:lang w:val="en-US"/>
        </w:rPr>
        <w:t>it</w:t>
      </w:r>
      <w:r w:rsidRPr="00C41D7B">
        <w:rPr>
          <w:lang w:val="en-US"/>
        </w:rPr>
        <w:t>y consumers:</w:t>
      </w:r>
    </w:p>
    <w:p w14:paraId="06F551B7" w14:textId="77777777" w:rsidR="009D2304" w:rsidRPr="00C41D7B" w:rsidRDefault="009D2304" w:rsidP="0066168C">
      <w:pPr>
        <w:pStyle w:val="BulletL1"/>
        <w:rPr>
          <w:lang w:val="en-US"/>
        </w:rPr>
      </w:pPr>
      <w:r w:rsidRPr="00C41D7B">
        <w:rPr>
          <w:lang w:val="en-US"/>
        </w:rPr>
        <w:t>Proposed performance metrics:</w:t>
      </w:r>
    </w:p>
    <w:p w14:paraId="0C4C986C" w14:textId="77777777" w:rsidR="009D2304" w:rsidRPr="00663E49" w:rsidRDefault="009D2304" w:rsidP="001248DB">
      <w:pPr>
        <w:pStyle w:val="Heading3"/>
        <w:rPr>
          <w:rFonts w:eastAsia="Aptos"/>
          <w:lang w:val="en-US"/>
        </w:rPr>
      </w:pPr>
      <w:r>
        <w:rPr>
          <w:rFonts w:eastAsia="Aptos"/>
          <w:lang w:val="en-US"/>
        </w:rPr>
        <w:t>5</w:t>
      </w:r>
      <w:r w:rsidRPr="00663E49">
        <w:rPr>
          <w:rFonts w:eastAsia="Aptos"/>
          <w:lang w:val="en-US"/>
        </w:rPr>
        <w:t xml:space="preserve">. </w:t>
      </w:r>
      <w:r w:rsidRPr="00606348">
        <w:rPr>
          <w:rFonts w:eastAsia="Aptos"/>
          <w:i/>
          <w:iCs/>
          <w:lang w:val="en-US"/>
        </w:rPr>
        <w:t>Project risks and dependencies</w:t>
      </w:r>
    </w:p>
    <w:p w14:paraId="718030E3" w14:textId="77777777" w:rsidR="009D2304" w:rsidRPr="00C41D7B" w:rsidRDefault="009D2304" w:rsidP="0066168C">
      <w:pPr>
        <w:pStyle w:val="BulletL1"/>
        <w:rPr>
          <w:lang w:val="en-US"/>
        </w:rPr>
      </w:pPr>
      <w:r w:rsidRPr="00C41D7B">
        <w:rPr>
          <w:lang w:val="en-US"/>
        </w:rPr>
        <w:t>Describe key risks and mitigation strategies involved in the project</w:t>
      </w:r>
    </w:p>
    <w:p w14:paraId="5DE06382" w14:textId="77777777" w:rsidR="009D2304" w:rsidRDefault="009D2304" w:rsidP="001248DB">
      <w:pPr>
        <w:pStyle w:val="Heading3"/>
        <w:rPr>
          <w:rFonts w:eastAsia="Aptos"/>
          <w:lang w:val="en-US"/>
        </w:rPr>
      </w:pPr>
      <w:r>
        <w:rPr>
          <w:rFonts w:eastAsia="Aptos"/>
          <w:lang w:val="en-US"/>
        </w:rPr>
        <w:t>6.</w:t>
      </w:r>
      <w:r w:rsidRPr="00C41D7B">
        <w:rPr>
          <w:rFonts w:eastAsia="Aptos"/>
          <w:lang w:val="en-US"/>
        </w:rPr>
        <w:t xml:space="preserve"> </w:t>
      </w:r>
      <w:r w:rsidRPr="00606348">
        <w:rPr>
          <w:rFonts w:eastAsia="Aptos"/>
          <w:i/>
          <w:iCs/>
          <w:lang w:val="en-US"/>
        </w:rPr>
        <w:t>General design feedback</w:t>
      </w:r>
    </w:p>
    <w:p w14:paraId="04565390" w14:textId="77777777" w:rsidR="009D2304" w:rsidRPr="002756CD" w:rsidRDefault="009D2304" w:rsidP="0066168C">
      <w:pPr>
        <w:pStyle w:val="BulletL1"/>
      </w:pPr>
      <w:r w:rsidRPr="00544DA7">
        <w:rPr>
          <w:lang w:val="en-US"/>
        </w:rPr>
        <w:t xml:space="preserve">What do you think about the proposed design details for </w:t>
      </w:r>
      <w:r>
        <w:rPr>
          <w:lang w:val="en-US"/>
        </w:rPr>
        <w:t xml:space="preserve">this measure? </w:t>
      </w:r>
    </w:p>
    <w:p w14:paraId="744D8EFD" w14:textId="5FCEACC2" w:rsidR="00221399" w:rsidRPr="00221399" w:rsidRDefault="009D2304" w:rsidP="6026EFFF">
      <w:pPr>
        <w:pStyle w:val="BulletL1"/>
      </w:pPr>
      <w:r w:rsidRPr="00163BCF">
        <w:rPr>
          <w:lang w:val="en-US"/>
        </w:rPr>
        <w:t>Are there any details which could be improved to better deliver the intent of the measure?</w:t>
      </w:r>
    </w:p>
    <w:sectPr w:rsidR="00221399" w:rsidRPr="00221399" w:rsidSect="00D3515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F652" w14:textId="77777777" w:rsidR="00000163" w:rsidRDefault="00000163" w:rsidP="00981854">
      <w:r>
        <w:separator/>
      </w:r>
    </w:p>
  </w:endnote>
  <w:endnote w:type="continuationSeparator" w:id="0">
    <w:p w14:paraId="1F81ACDA" w14:textId="77777777" w:rsidR="00000163" w:rsidRDefault="00000163" w:rsidP="00981854">
      <w:r>
        <w:continuationSeparator/>
      </w:r>
    </w:p>
  </w:endnote>
  <w:endnote w:type="continuationNotice" w:id="1">
    <w:p w14:paraId="04B21B07" w14:textId="77777777" w:rsidR="00000163" w:rsidRDefault="00000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5DA9" w14:textId="77777777" w:rsidR="00011D08" w:rsidRDefault="00011D08" w:rsidP="00981854">
    <w:pPr>
      <w:pStyle w:val="Footer"/>
    </w:pPr>
    <w:r>
      <w:rPr>
        <w:noProof/>
      </w:rPr>
      <mc:AlternateContent>
        <mc:Choice Requires="wps">
          <w:drawing>
            <wp:anchor distT="0" distB="0" distL="0" distR="0" simplePos="0" relativeHeight="251658243" behindDoc="0" locked="0" layoutInCell="1" allowOverlap="1" wp14:anchorId="35A83DBA" wp14:editId="1254E9FB">
              <wp:simplePos x="635" y="635"/>
              <wp:positionH relativeFrom="page">
                <wp:align>center</wp:align>
              </wp:positionH>
              <wp:positionV relativeFrom="page">
                <wp:align>bottom</wp:align>
              </wp:positionV>
              <wp:extent cx="551815" cy="391160"/>
              <wp:effectExtent l="0" t="0" r="635" b="0"/>
              <wp:wrapNone/>
              <wp:docPr id="13685880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746041" w14:textId="77777777" w:rsidR="00011D08" w:rsidRPr="00011D08" w:rsidRDefault="00011D08" w:rsidP="00981854">
                          <w:pPr>
                            <w:rPr>
                              <w:noProof/>
                            </w:rPr>
                          </w:pPr>
                          <w:r w:rsidRPr="00011D08">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83DBA" id="_x0000_t202" coordsize="21600,21600" o:spt="202" path="m,l,21600r21600,l21600,xe">
              <v:stroke joinstyle="miter"/>
              <v:path gradientshapeok="t" o:connecttype="rect"/>
            </v:shapetype>
            <v:shape id="Text Box 6"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2F746041" w14:textId="77777777" w:rsidR="00011D08" w:rsidRPr="00011D08" w:rsidRDefault="00011D08" w:rsidP="00981854">
                    <w:pPr>
                      <w:rPr>
                        <w:noProof/>
                      </w:rPr>
                    </w:pPr>
                    <w:r w:rsidRPr="00011D08">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AAD3" w14:textId="77777777" w:rsidR="009D643E" w:rsidRPr="009D643E" w:rsidRDefault="003005E1" w:rsidP="00771F6D">
    <w:pPr>
      <w:spacing w:before="100" w:beforeAutospacing="1" w:after="0"/>
      <w:jc w:val="center"/>
      <w:rPr>
        <w:noProof/>
      </w:rPr>
    </w:pPr>
    <w:r w:rsidRPr="007C0523">
      <w:rPr>
        <w:noProof/>
      </w:rPr>
      <w:t>Department of Climate Change, Energy, the Environment and Water</w:t>
    </w:r>
    <w:r w:rsidR="009D643E">
      <w:rPr>
        <w:noProof/>
      </w:rPr>
      <w:t xml:space="preserve"> </w:t>
    </w:r>
    <w:r w:rsidR="009B7FB2">
      <w:rPr>
        <w:noProof/>
      </w:rPr>
      <w:br/>
    </w:r>
    <w:r w:rsidRPr="009D643E">
      <w:fldChar w:fldCharType="begin"/>
    </w:r>
    <w:r w:rsidRPr="009D643E">
      <w:instrText xml:space="preserve"> PAGE   \* MERGEFORMAT </w:instrText>
    </w:r>
    <w:r w:rsidRPr="009D643E">
      <w:fldChar w:fldCharType="separate"/>
    </w:r>
    <w:r w:rsidRPr="009D643E">
      <w:rPr>
        <w:noProof/>
      </w:rPr>
      <w:t>1</w:t>
    </w:r>
    <w:r w:rsidRPr="009D643E">
      <w:rPr>
        <w:noProof/>
      </w:rPr>
      <w:fldChar w:fldCharType="end"/>
    </w:r>
  </w:p>
  <w:p w14:paraId="300748E1" w14:textId="77777777" w:rsidR="003005E1" w:rsidRPr="000D1289" w:rsidRDefault="006C4E77" w:rsidP="009D643E">
    <w:pPr>
      <w:spacing w:after="0"/>
      <w:jc w:val="center"/>
      <w:rPr>
        <w:noProof/>
        <w:color w:val="ED0000"/>
      </w:rPr>
    </w:pPr>
    <w:r w:rsidRPr="000D1289">
      <w:rPr>
        <w:noProof/>
        <w:color w:val="ED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486A" w14:textId="77777777" w:rsidR="00011D08" w:rsidRDefault="00011D08" w:rsidP="00981854">
    <w:pPr>
      <w:pStyle w:val="Footer"/>
    </w:pPr>
    <w:r>
      <w:rPr>
        <w:noProof/>
      </w:rPr>
      <mc:AlternateContent>
        <mc:Choice Requires="wps">
          <w:drawing>
            <wp:anchor distT="0" distB="0" distL="0" distR="0" simplePos="0" relativeHeight="251658242" behindDoc="0" locked="0" layoutInCell="1" allowOverlap="1" wp14:anchorId="585E5421" wp14:editId="35CE5DB1">
              <wp:simplePos x="635" y="635"/>
              <wp:positionH relativeFrom="page">
                <wp:align>center</wp:align>
              </wp:positionH>
              <wp:positionV relativeFrom="page">
                <wp:align>bottom</wp:align>
              </wp:positionV>
              <wp:extent cx="551815" cy="391160"/>
              <wp:effectExtent l="0" t="0" r="635" b="0"/>
              <wp:wrapNone/>
              <wp:docPr id="15942737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D31C93" w14:textId="77777777" w:rsidR="00011D08" w:rsidRPr="00011D08" w:rsidRDefault="00011D08" w:rsidP="00981854">
                          <w:pPr>
                            <w:rPr>
                              <w:noProof/>
                            </w:rPr>
                          </w:pPr>
                          <w:r w:rsidRPr="00011D08">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E5421" id="_x0000_t202" coordsize="21600,21600" o:spt="202" path="m,l,21600r21600,l21600,xe">
              <v:stroke joinstyle="miter"/>
              <v:path gradientshapeok="t" o:connecttype="rect"/>
            </v:shapetype>
            <v:shape id="Text Box 5"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AD31C93" w14:textId="77777777" w:rsidR="00011D08" w:rsidRPr="00011D08" w:rsidRDefault="00011D08" w:rsidP="00981854">
                    <w:pPr>
                      <w:rPr>
                        <w:noProof/>
                      </w:rPr>
                    </w:pPr>
                    <w:r w:rsidRPr="00011D08">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CB12" w14:textId="77777777" w:rsidR="00000163" w:rsidRDefault="00000163" w:rsidP="00981854">
      <w:r>
        <w:separator/>
      </w:r>
    </w:p>
  </w:footnote>
  <w:footnote w:type="continuationSeparator" w:id="0">
    <w:p w14:paraId="272B8021" w14:textId="77777777" w:rsidR="00000163" w:rsidRDefault="00000163" w:rsidP="00981854">
      <w:r>
        <w:continuationSeparator/>
      </w:r>
    </w:p>
  </w:footnote>
  <w:footnote w:type="continuationNotice" w:id="1">
    <w:p w14:paraId="72840029" w14:textId="77777777" w:rsidR="00000163" w:rsidRDefault="00000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5339" w14:textId="77777777" w:rsidR="00011D08" w:rsidRDefault="00011D08" w:rsidP="00981854">
    <w:pPr>
      <w:pStyle w:val="Header"/>
    </w:pPr>
    <w:r>
      <w:rPr>
        <w:noProof/>
      </w:rPr>
      <mc:AlternateContent>
        <mc:Choice Requires="wps">
          <w:drawing>
            <wp:anchor distT="0" distB="0" distL="0" distR="0" simplePos="0" relativeHeight="251658241" behindDoc="0" locked="0" layoutInCell="1" allowOverlap="1" wp14:anchorId="41C90546" wp14:editId="57DC3348">
              <wp:simplePos x="635" y="635"/>
              <wp:positionH relativeFrom="page">
                <wp:align>center</wp:align>
              </wp:positionH>
              <wp:positionV relativeFrom="page">
                <wp:align>top</wp:align>
              </wp:positionV>
              <wp:extent cx="551815" cy="391160"/>
              <wp:effectExtent l="0" t="0" r="635" b="8890"/>
              <wp:wrapNone/>
              <wp:docPr id="13608497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ED11C3" w14:textId="77777777" w:rsidR="00011D08" w:rsidRPr="00011D08" w:rsidRDefault="00011D08" w:rsidP="00981854">
                          <w:pPr>
                            <w:rPr>
                              <w:noProof/>
                            </w:rPr>
                          </w:pPr>
                          <w:r w:rsidRPr="00011D0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C90546" id="_x0000_t202" coordsize="21600,21600" o:spt="202" path="m,l,21600r21600,l21600,xe">
              <v:stroke joinstyle="miter"/>
              <v:path gradientshapeok="t" o:connecttype="rect"/>
            </v:shapetype>
            <v:shape id="Text Box 3"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8ED11C3" w14:textId="77777777" w:rsidR="00011D08" w:rsidRPr="00011D08" w:rsidRDefault="00011D08" w:rsidP="00981854">
                    <w:pPr>
                      <w:rPr>
                        <w:noProof/>
                      </w:rPr>
                    </w:pPr>
                    <w:r w:rsidRPr="00011D0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BF85" w14:textId="77777777" w:rsidR="006C4E77" w:rsidRPr="000D1289" w:rsidRDefault="006C4E77" w:rsidP="006C4E77">
    <w:pPr>
      <w:spacing w:before="100" w:beforeAutospacing="1" w:after="0"/>
      <w:jc w:val="center"/>
      <w:rPr>
        <w:noProof/>
        <w:color w:val="ED0000"/>
      </w:rPr>
    </w:pPr>
    <w:r w:rsidRPr="000D1289">
      <w:rPr>
        <w:noProof/>
        <w:color w:val="ED0000"/>
      </w:rPr>
      <w:t>OFFICIAL</w:t>
    </w:r>
  </w:p>
  <w:p w14:paraId="4D570695" w14:textId="354FD3B0" w:rsidR="004D1D61" w:rsidRDefault="381AA015" w:rsidP="004D1D61">
    <w:pPr>
      <w:pStyle w:val="Header"/>
      <w:ind w:firstLine="720"/>
      <w:jc w:val="center"/>
    </w:pPr>
    <w:r>
      <w:t>First Nations Clean Energy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EAD0" w14:textId="77777777" w:rsidR="00011D08" w:rsidRDefault="00011D08" w:rsidP="00981854">
    <w:pPr>
      <w:pStyle w:val="Header"/>
    </w:pPr>
    <w:r>
      <w:rPr>
        <w:noProof/>
      </w:rPr>
      <mc:AlternateContent>
        <mc:Choice Requires="wps">
          <w:drawing>
            <wp:anchor distT="0" distB="0" distL="0" distR="0" simplePos="0" relativeHeight="251658240" behindDoc="0" locked="0" layoutInCell="1" allowOverlap="1" wp14:anchorId="5EA0FAC1" wp14:editId="60C09D45">
              <wp:simplePos x="635" y="635"/>
              <wp:positionH relativeFrom="page">
                <wp:align>center</wp:align>
              </wp:positionH>
              <wp:positionV relativeFrom="page">
                <wp:align>top</wp:align>
              </wp:positionV>
              <wp:extent cx="551815" cy="391160"/>
              <wp:effectExtent l="0" t="0" r="635" b="8890"/>
              <wp:wrapNone/>
              <wp:docPr id="18828349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F9E5F7" w14:textId="77777777" w:rsidR="00011D08" w:rsidRPr="00011D08" w:rsidRDefault="00011D08" w:rsidP="00981854">
                          <w:pPr>
                            <w:rPr>
                              <w:noProof/>
                            </w:rPr>
                          </w:pPr>
                          <w:r w:rsidRPr="00011D0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0FAC1" id="_x0000_t202" coordsize="21600,21600" o:spt="202" path="m,l,21600r21600,l21600,xe">
              <v:stroke joinstyle="miter"/>
              <v:path gradientshapeok="t" o:connecttype="rect"/>
            </v:shapetype>
            <v:shape id="Text Box 2"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17F9E5F7" w14:textId="77777777" w:rsidR="00011D08" w:rsidRPr="00011D08" w:rsidRDefault="00011D08" w:rsidP="00981854">
                    <w:pPr>
                      <w:rPr>
                        <w:noProof/>
                      </w:rPr>
                    </w:pPr>
                    <w:r w:rsidRPr="00011D08">
                      <w:rPr>
                        <w:noProof/>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F74"/>
    <w:multiLevelType w:val="hybridMultilevel"/>
    <w:tmpl w:val="09C6587E"/>
    <w:lvl w:ilvl="0" w:tplc="662037B6">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0528"/>
    <w:multiLevelType w:val="hybridMultilevel"/>
    <w:tmpl w:val="B1FA4EC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7B4A1D"/>
    <w:multiLevelType w:val="hybridMultilevel"/>
    <w:tmpl w:val="94029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88288A"/>
    <w:multiLevelType w:val="hybridMultilevel"/>
    <w:tmpl w:val="D856EE84"/>
    <w:lvl w:ilvl="0" w:tplc="8592A82A">
      <w:start w:val="1"/>
      <w:numFmt w:val="decimal"/>
      <w:pStyle w:val="Table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1EBF7"/>
    <w:multiLevelType w:val="hybridMultilevel"/>
    <w:tmpl w:val="95A6A826"/>
    <w:lvl w:ilvl="0" w:tplc="66681BC2">
      <w:start w:val="1"/>
      <w:numFmt w:val="bullet"/>
      <w:lvlText w:val=""/>
      <w:lvlJc w:val="left"/>
      <w:pPr>
        <w:ind w:left="720" w:hanging="360"/>
      </w:pPr>
      <w:rPr>
        <w:rFonts w:ascii="Symbol" w:hAnsi="Symbol" w:hint="default"/>
      </w:rPr>
    </w:lvl>
    <w:lvl w:ilvl="1" w:tplc="464C2BB8">
      <w:start w:val="1"/>
      <w:numFmt w:val="bullet"/>
      <w:lvlText w:val="o"/>
      <w:lvlJc w:val="left"/>
      <w:pPr>
        <w:ind w:left="1440" w:hanging="360"/>
      </w:pPr>
      <w:rPr>
        <w:rFonts w:ascii="Courier New" w:hAnsi="Courier New" w:hint="default"/>
      </w:rPr>
    </w:lvl>
    <w:lvl w:ilvl="2" w:tplc="8C726ECE">
      <w:start w:val="1"/>
      <w:numFmt w:val="bullet"/>
      <w:lvlText w:val=""/>
      <w:lvlJc w:val="left"/>
      <w:pPr>
        <w:ind w:left="2160" w:hanging="360"/>
      </w:pPr>
      <w:rPr>
        <w:rFonts w:ascii="Wingdings" w:hAnsi="Wingdings" w:hint="default"/>
      </w:rPr>
    </w:lvl>
    <w:lvl w:ilvl="3" w:tplc="5A422218">
      <w:start w:val="1"/>
      <w:numFmt w:val="bullet"/>
      <w:lvlText w:val=""/>
      <w:lvlJc w:val="left"/>
      <w:pPr>
        <w:ind w:left="2880" w:hanging="360"/>
      </w:pPr>
      <w:rPr>
        <w:rFonts w:ascii="Symbol" w:hAnsi="Symbol" w:hint="default"/>
      </w:rPr>
    </w:lvl>
    <w:lvl w:ilvl="4" w:tplc="3DB82670">
      <w:start w:val="1"/>
      <w:numFmt w:val="bullet"/>
      <w:lvlText w:val="o"/>
      <w:lvlJc w:val="left"/>
      <w:pPr>
        <w:ind w:left="3600" w:hanging="360"/>
      </w:pPr>
      <w:rPr>
        <w:rFonts w:ascii="Courier New" w:hAnsi="Courier New" w:hint="default"/>
      </w:rPr>
    </w:lvl>
    <w:lvl w:ilvl="5" w:tplc="07D2787A">
      <w:start w:val="1"/>
      <w:numFmt w:val="bullet"/>
      <w:lvlText w:val=""/>
      <w:lvlJc w:val="left"/>
      <w:pPr>
        <w:ind w:left="4320" w:hanging="360"/>
      </w:pPr>
      <w:rPr>
        <w:rFonts w:ascii="Wingdings" w:hAnsi="Wingdings" w:hint="default"/>
      </w:rPr>
    </w:lvl>
    <w:lvl w:ilvl="6" w:tplc="4BF8FEC8">
      <w:start w:val="1"/>
      <w:numFmt w:val="bullet"/>
      <w:lvlText w:val=""/>
      <w:lvlJc w:val="left"/>
      <w:pPr>
        <w:ind w:left="5040" w:hanging="360"/>
      </w:pPr>
      <w:rPr>
        <w:rFonts w:ascii="Symbol" w:hAnsi="Symbol" w:hint="default"/>
      </w:rPr>
    </w:lvl>
    <w:lvl w:ilvl="7" w:tplc="DD84C9BC">
      <w:start w:val="1"/>
      <w:numFmt w:val="bullet"/>
      <w:lvlText w:val="o"/>
      <w:lvlJc w:val="left"/>
      <w:pPr>
        <w:ind w:left="5760" w:hanging="360"/>
      </w:pPr>
      <w:rPr>
        <w:rFonts w:ascii="Courier New" w:hAnsi="Courier New" w:hint="default"/>
      </w:rPr>
    </w:lvl>
    <w:lvl w:ilvl="8" w:tplc="D4E8456C">
      <w:start w:val="1"/>
      <w:numFmt w:val="bullet"/>
      <w:lvlText w:val=""/>
      <w:lvlJc w:val="left"/>
      <w:pPr>
        <w:ind w:left="6480" w:hanging="360"/>
      </w:pPr>
      <w:rPr>
        <w:rFonts w:ascii="Wingdings" w:hAnsi="Wingdings" w:hint="default"/>
      </w:rPr>
    </w:lvl>
  </w:abstractNum>
  <w:abstractNum w:abstractNumId="5" w15:restartNumberingAfterBreak="0">
    <w:nsid w:val="1971C625"/>
    <w:multiLevelType w:val="multilevel"/>
    <w:tmpl w:val="0436E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7BFE"/>
    <w:multiLevelType w:val="multilevel"/>
    <w:tmpl w:val="03EE3E2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6D8D1"/>
    <w:multiLevelType w:val="hybridMultilevel"/>
    <w:tmpl w:val="0C047A78"/>
    <w:lvl w:ilvl="0" w:tplc="D9A4008C">
      <w:start w:val="1"/>
      <w:numFmt w:val="bullet"/>
      <w:lvlText w:val="·"/>
      <w:lvlJc w:val="left"/>
      <w:pPr>
        <w:ind w:left="720" w:hanging="360"/>
      </w:pPr>
      <w:rPr>
        <w:rFonts w:ascii="Symbol" w:hAnsi="Symbol" w:hint="default"/>
      </w:rPr>
    </w:lvl>
    <w:lvl w:ilvl="1" w:tplc="697C10A4">
      <w:start w:val="1"/>
      <w:numFmt w:val="bullet"/>
      <w:lvlText w:val="o"/>
      <w:lvlJc w:val="left"/>
      <w:pPr>
        <w:ind w:left="1440" w:hanging="360"/>
      </w:pPr>
      <w:rPr>
        <w:rFonts w:ascii="Courier New" w:hAnsi="Courier New" w:hint="default"/>
      </w:rPr>
    </w:lvl>
    <w:lvl w:ilvl="2" w:tplc="D77E7EBE">
      <w:start w:val="1"/>
      <w:numFmt w:val="bullet"/>
      <w:lvlText w:val=""/>
      <w:lvlJc w:val="left"/>
      <w:pPr>
        <w:ind w:left="2160" w:hanging="360"/>
      </w:pPr>
      <w:rPr>
        <w:rFonts w:ascii="Wingdings" w:hAnsi="Wingdings" w:hint="default"/>
      </w:rPr>
    </w:lvl>
    <w:lvl w:ilvl="3" w:tplc="C810B592">
      <w:start w:val="1"/>
      <w:numFmt w:val="bullet"/>
      <w:lvlText w:val=""/>
      <w:lvlJc w:val="left"/>
      <w:pPr>
        <w:ind w:left="2880" w:hanging="360"/>
      </w:pPr>
      <w:rPr>
        <w:rFonts w:ascii="Symbol" w:hAnsi="Symbol" w:hint="default"/>
      </w:rPr>
    </w:lvl>
    <w:lvl w:ilvl="4" w:tplc="1C66F1EA">
      <w:start w:val="1"/>
      <w:numFmt w:val="bullet"/>
      <w:lvlText w:val="o"/>
      <w:lvlJc w:val="left"/>
      <w:pPr>
        <w:ind w:left="3600" w:hanging="360"/>
      </w:pPr>
      <w:rPr>
        <w:rFonts w:ascii="Courier New" w:hAnsi="Courier New" w:hint="default"/>
      </w:rPr>
    </w:lvl>
    <w:lvl w:ilvl="5" w:tplc="5A5CE1B6">
      <w:start w:val="1"/>
      <w:numFmt w:val="bullet"/>
      <w:lvlText w:val=""/>
      <w:lvlJc w:val="left"/>
      <w:pPr>
        <w:ind w:left="4320" w:hanging="360"/>
      </w:pPr>
      <w:rPr>
        <w:rFonts w:ascii="Wingdings" w:hAnsi="Wingdings" w:hint="default"/>
      </w:rPr>
    </w:lvl>
    <w:lvl w:ilvl="6" w:tplc="AE405336">
      <w:start w:val="1"/>
      <w:numFmt w:val="bullet"/>
      <w:lvlText w:val=""/>
      <w:lvlJc w:val="left"/>
      <w:pPr>
        <w:ind w:left="5040" w:hanging="360"/>
      </w:pPr>
      <w:rPr>
        <w:rFonts w:ascii="Symbol" w:hAnsi="Symbol" w:hint="default"/>
      </w:rPr>
    </w:lvl>
    <w:lvl w:ilvl="7" w:tplc="C3E49492">
      <w:start w:val="1"/>
      <w:numFmt w:val="bullet"/>
      <w:lvlText w:val="o"/>
      <w:lvlJc w:val="left"/>
      <w:pPr>
        <w:ind w:left="5760" w:hanging="360"/>
      </w:pPr>
      <w:rPr>
        <w:rFonts w:ascii="Courier New" w:hAnsi="Courier New" w:hint="default"/>
      </w:rPr>
    </w:lvl>
    <w:lvl w:ilvl="8" w:tplc="47DE710E">
      <w:start w:val="1"/>
      <w:numFmt w:val="bullet"/>
      <w:lvlText w:val=""/>
      <w:lvlJc w:val="left"/>
      <w:pPr>
        <w:ind w:left="6480" w:hanging="360"/>
      </w:pPr>
      <w:rPr>
        <w:rFonts w:ascii="Wingdings" w:hAnsi="Wingdings" w:hint="default"/>
      </w:rPr>
    </w:lvl>
  </w:abstractNum>
  <w:abstractNum w:abstractNumId="8" w15:restartNumberingAfterBreak="0">
    <w:nsid w:val="1EED2048"/>
    <w:multiLevelType w:val="hybridMultilevel"/>
    <w:tmpl w:val="B5761436"/>
    <w:lvl w:ilvl="0" w:tplc="C59C9522">
      <w:start w:val="1"/>
      <w:numFmt w:val="bullet"/>
      <w:pStyle w:val="TableBullet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56D082A"/>
    <w:multiLevelType w:val="hybridMultilevel"/>
    <w:tmpl w:val="D1683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24274E"/>
    <w:multiLevelType w:val="hybridMultilevel"/>
    <w:tmpl w:val="4D0C521A"/>
    <w:lvl w:ilvl="0" w:tplc="2BE65F3C">
      <w:start w:val="1"/>
      <w:numFmt w:val="bullet"/>
      <w:pStyle w:val="Table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A0064"/>
    <w:multiLevelType w:val="hybridMultilevel"/>
    <w:tmpl w:val="48CC0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A02CDB"/>
    <w:multiLevelType w:val="hybridMultilevel"/>
    <w:tmpl w:val="1FAED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7725B2"/>
    <w:multiLevelType w:val="hybridMultilevel"/>
    <w:tmpl w:val="C9020C36"/>
    <w:lvl w:ilvl="0" w:tplc="D2102654">
      <w:start w:val="1"/>
      <w:numFmt w:val="bullet"/>
      <w:lvlText w:val="·"/>
      <w:lvlJc w:val="left"/>
      <w:pPr>
        <w:ind w:left="720" w:hanging="360"/>
      </w:pPr>
      <w:rPr>
        <w:rFonts w:ascii="Symbol" w:hAnsi="Symbol" w:hint="default"/>
      </w:rPr>
    </w:lvl>
    <w:lvl w:ilvl="1" w:tplc="B74EAF00">
      <w:start w:val="1"/>
      <w:numFmt w:val="bullet"/>
      <w:lvlText w:val="o"/>
      <w:lvlJc w:val="left"/>
      <w:pPr>
        <w:ind w:left="1440" w:hanging="360"/>
      </w:pPr>
      <w:rPr>
        <w:rFonts w:ascii="Courier New" w:hAnsi="Courier New" w:hint="default"/>
      </w:rPr>
    </w:lvl>
    <w:lvl w:ilvl="2" w:tplc="16D43716">
      <w:start w:val="1"/>
      <w:numFmt w:val="bullet"/>
      <w:lvlText w:val=""/>
      <w:lvlJc w:val="left"/>
      <w:pPr>
        <w:ind w:left="2160" w:hanging="360"/>
      </w:pPr>
      <w:rPr>
        <w:rFonts w:ascii="Wingdings" w:hAnsi="Wingdings" w:hint="default"/>
      </w:rPr>
    </w:lvl>
    <w:lvl w:ilvl="3" w:tplc="CCFA435A">
      <w:start w:val="1"/>
      <w:numFmt w:val="bullet"/>
      <w:lvlText w:val=""/>
      <w:lvlJc w:val="left"/>
      <w:pPr>
        <w:ind w:left="2880" w:hanging="360"/>
      </w:pPr>
      <w:rPr>
        <w:rFonts w:ascii="Symbol" w:hAnsi="Symbol" w:hint="default"/>
      </w:rPr>
    </w:lvl>
    <w:lvl w:ilvl="4" w:tplc="5ADAD3E0">
      <w:start w:val="1"/>
      <w:numFmt w:val="bullet"/>
      <w:lvlText w:val="o"/>
      <w:lvlJc w:val="left"/>
      <w:pPr>
        <w:ind w:left="3600" w:hanging="360"/>
      </w:pPr>
      <w:rPr>
        <w:rFonts w:ascii="Courier New" w:hAnsi="Courier New" w:hint="default"/>
      </w:rPr>
    </w:lvl>
    <w:lvl w:ilvl="5" w:tplc="CB32D8E4">
      <w:start w:val="1"/>
      <w:numFmt w:val="bullet"/>
      <w:lvlText w:val=""/>
      <w:lvlJc w:val="left"/>
      <w:pPr>
        <w:ind w:left="4320" w:hanging="360"/>
      </w:pPr>
      <w:rPr>
        <w:rFonts w:ascii="Wingdings" w:hAnsi="Wingdings" w:hint="default"/>
      </w:rPr>
    </w:lvl>
    <w:lvl w:ilvl="6" w:tplc="36163E68">
      <w:start w:val="1"/>
      <w:numFmt w:val="bullet"/>
      <w:lvlText w:val=""/>
      <w:lvlJc w:val="left"/>
      <w:pPr>
        <w:ind w:left="5040" w:hanging="360"/>
      </w:pPr>
      <w:rPr>
        <w:rFonts w:ascii="Symbol" w:hAnsi="Symbol" w:hint="default"/>
      </w:rPr>
    </w:lvl>
    <w:lvl w:ilvl="7" w:tplc="97ECDC2E">
      <w:start w:val="1"/>
      <w:numFmt w:val="bullet"/>
      <w:lvlText w:val="o"/>
      <w:lvlJc w:val="left"/>
      <w:pPr>
        <w:ind w:left="5760" w:hanging="360"/>
      </w:pPr>
      <w:rPr>
        <w:rFonts w:ascii="Courier New" w:hAnsi="Courier New" w:hint="default"/>
      </w:rPr>
    </w:lvl>
    <w:lvl w:ilvl="8" w:tplc="785A99AC">
      <w:start w:val="1"/>
      <w:numFmt w:val="bullet"/>
      <w:lvlText w:val=""/>
      <w:lvlJc w:val="left"/>
      <w:pPr>
        <w:ind w:left="6480" w:hanging="360"/>
      </w:pPr>
      <w:rPr>
        <w:rFonts w:ascii="Wingdings" w:hAnsi="Wingdings" w:hint="default"/>
      </w:rPr>
    </w:lvl>
  </w:abstractNum>
  <w:abstractNum w:abstractNumId="14" w15:restartNumberingAfterBreak="0">
    <w:nsid w:val="411CC6DE"/>
    <w:multiLevelType w:val="hybridMultilevel"/>
    <w:tmpl w:val="E1C007E0"/>
    <w:lvl w:ilvl="0" w:tplc="6B10C704">
      <w:start w:val="1"/>
      <w:numFmt w:val="bullet"/>
      <w:lvlText w:val=""/>
      <w:lvlJc w:val="left"/>
      <w:pPr>
        <w:ind w:left="720" w:hanging="360"/>
      </w:pPr>
      <w:rPr>
        <w:rFonts w:ascii="Symbol" w:hAnsi="Symbol" w:hint="default"/>
      </w:rPr>
    </w:lvl>
    <w:lvl w:ilvl="1" w:tplc="9C7A6F10">
      <w:start w:val="1"/>
      <w:numFmt w:val="bullet"/>
      <w:lvlText w:val="o"/>
      <w:lvlJc w:val="left"/>
      <w:pPr>
        <w:ind w:left="1440" w:hanging="360"/>
      </w:pPr>
      <w:rPr>
        <w:rFonts w:ascii="Symbol" w:hAnsi="Symbol" w:hint="default"/>
      </w:rPr>
    </w:lvl>
    <w:lvl w:ilvl="2" w:tplc="3CE6D100">
      <w:start w:val="1"/>
      <w:numFmt w:val="bullet"/>
      <w:lvlText w:val=""/>
      <w:lvlJc w:val="left"/>
      <w:pPr>
        <w:ind w:left="2160" w:hanging="360"/>
      </w:pPr>
      <w:rPr>
        <w:rFonts w:ascii="Wingdings" w:hAnsi="Wingdings" w:hint="default"/>
      </w:rPr>
    </w:lvl>
    <w:lvl w:ilvl="3" w:tplc="AA52BA34">
      <w:start w:val="1"/>
      <w:numFmt w:val="bullet"/>
      <w:lvlText w:val=""/>
      <w:lvlJc w:val="left"/>
      <w:pPr>
        <w:ind w:left="2880" w:hanging="360"/>
      </w:pPr>
      <w:rPr>
        <w:rFonts w:ascii="Symbol" w:hAnsi="Symbol" w:hint="default"/>
      </w:rPr>
    </w:lvl>
    <w:lvl w:ilvl="4" w:tplc="E9A0587E">
      <w:start w:val="1"/>
      <w:numFmt w:val="bullet"/>
      <w:lvlText w:val="o"/>
      <w:lvlJc w:val="left"/>
      <w:pPr>
        <w:ind w:left="3600" w:hanging="360"/>
      </w:pPr>
      <w:rPr>
        <w:rFonts w:ascii="Courier New" w:hAnsi="Courier New" w:hint="default"/>
      </w:rPr>
    </w:lvl>
    <w:lvl w:ilvl="5" w:tplc="3DBE010A">
      <w:start w:val="1"/>
      <w:numFmt w:val="bullet"/>
      <w:lvlText w:val=""/>
      <w:lvlJc w:val="left"/>
      <w:pPr>
        <w:ind w:left="4320" w:hanging="360"/>
      </w:pPr>
      <w:rPr>
        <w:rFonts w:ascii="Wingdings" w:hAnsi="Wingdings" w:hint="default"/>
      </w:rPr>
    </w:lvl>
    <w:lvl w:ilvl="6" w:tplc="2F6CA2E8">
      <w:start w:val="1"/>
      <w:numFmt w:val="bullet"/>
      <w:lvlText w:val=""/>
      <w:lvlJc w:val="left"/>
      <w:pPr>
        <w:ind w:left="5040" w:hanging="360"/>
      </w:pPr>
      <w:rPr>
        <w:rFonts w:ascii="Symbol" w:hAnsi="Symbol" w:hint="default"/>
      </w:rPr>
    </w:lvl>
    <w:lvl w:ilvl="7" w:tplc="4B52DE3E">
      <w:start w:val="1"/>
      <w:numFmt w:val="bullet"/>
      <w:lvlText w:val="o"/>
      <w:lvlJc w:val="left"/>
      <w:pPr>
        <w:ind w:left="5760" w:hanging="360"/>
      </w:pPr>
      <w:rPr>
        <w:rFonts w:ascii="Courier New" w:hAnsi="Courier New" w:hint="default"/>
      </w:rPr>
    </w:lvl>
    <w:lvl w:ilvl="8" w:tplc="80302536">
      <w:start w:val="1"/>
      <w:numFmt w:val="bullet"/>
      <w:lvlText w:val=""/>
      <w:lvlJc w:val="left"/>
      <w:pPr>
        <w:ind w:left="6480" w:hanging="360"/>
      </w:pPr>
      <w:rPr>
        <w:rFonts w:ascii="Wingdings" w:hAnsi="Wingdings" w:hint="default"/>
      </w:rPr>
    </w:lvl>
  </w:abstractNum>
  <w:abstractNum w:abstractNumId="15" w15:restartNumberingAfterBreak="0">
    <w:nsid w:val="413677BA"/>
    <w:multiLevelType w:val="hybridMultilevel"/>
    <w:tmpl w:val="D3CC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02460"/>
    <w:multiLevelType w:val="hybridMultilevel"/>
    <w:tmpl w:val="41F6D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BE391E"/>
    <w:multiLevelType w:val="hybridMultilevel"/>
    <w:tmpl w:val="028C1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A30AE3"/>
    <w:multiLevelType w:val="hybridMultilevel"/>
    <w:tmpl w:val="C8481322"/>
    <w:lvl w:ilvl="0" w:tplc="D49E5518">
      <w:start w:val="1"/>
      <w:numFmt w:val="lowerLetter"/>
      <w:pStyle w:val="List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B54EF9"/>
    <w:multiLevelType w:val="hybridMultilevel"/>
    <w:tmpl w:val="E20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FF6652"/>
    <w:multiLevelType w:val="hybridMultilevel"/>
    <w:tmpl w:val="3AF429E0"/>
    <w:lvl w:ilvl="0" w:tplc="C936C62C">
      <w:start w:val="1"/>
      <w:numFmt w:val="bullet"/>
      <w:lvlText w:val=""/>
      <w:lvlJc w:val="left"/>
      <w:pPr>
        <w:ind w:left="770" w:hanging="360"/>
      </w:pPr>
      <w:rPr>
        <w:rFonts w:ascii="Symbol" w:hAnsi="Symbol" w:hint="default"/>
      </w:rPr>
    </w:lvl>
    <w:lvl w:ilvl="1" w:tplc="29C61E38">
      <w:start w:val="1"/>
      <w:numFmt w:val="bullet"/>
      <w:lvlText w:val="o"/>
      <w:lvlJc w:val="left"/>
      <w:pPr>
        <w:ind w:left="1440" w:hanging="360"/>
      </w:pPr>
      <w:rPr>
        <w:rFonts w:ascii="Courier New" w:hAnsi="Courier New" w:hint="default"/>
      </w:rPr>
    </w:lvl>
    <w:lvl w:ilvl="2" w:tplc="D12AC996">
      <w:start w:val="1"/>
      <w:numFmt w:val="bullet"/>
      <w:lvlText w:val=""/>
      <w:lvlJc w:val="left"/>
      <w:pPr>
        <w:ind w:left="2160" w:hanging="360"/>
      </w:pPr>
      <w:rPr>
        <w:rFonts w:ascii="Wingdings" w:hAnsi="Wingdings" w:hint="default"/>
      </w:rPr>
    </w:lvl>
    <w:lvl w:ilvl="3" w:tplc="382AFE0C">
      <w:start w:val="1"/>
      <w:numFmt w:val="bullet"/>
      <w:lvlText w:val=""/>
      <w:lvlJc w:val="left"/>
      <w:pPr>
        <w:ind w:left="2880" w:hanging="360"/>
      </w:pPr>
      <w:rPr>
        <w:rFonts w:ascii="Symbol" w:hAnsi="Symbol" w:hint="default"/>
      </w:rPr>
    </w:lvl>
    <w:lvl w:ilvl="4" w:tplc="9D0EC654">
      <w:start w:val="1"/>
      <w:numFmt w:val="bullet"/>
      <w:lvlText w:val="o"/>
      <w:lvlJc w:val="left"/>
      <w:pPr>
        <w:ind w:left="3600" w:hanging="360"/>
      </w:pPr>
      <w:rPr>
        <w:rFonts w:ascii="Courier New" w:hAnsi="Courier New" w:hint="default"/>
      </w:rPr>
    </w:lvl>
    <w:lvl w:ilvl="5" w:tplc="3BC20DF2">
      <w:start w:val="1"/>
      <w:numFmt w:val="bullet"/>
      <w:lvlText w:val=""/>
      <w:lvlJc w:val="left"/>
      <w:pPr>
        <w:ind w:left="4320" w:hanging="360"/>
      </w:pPr>
      <w:rPr>
        <w:rFonts w:ascii="Wingdings" w:hAnsi="Wingdings" w:hint="default"/>
      </w:rPr>
    </w:lvl>
    <w:lvl w:ilvl="6" w:tplc="3A1A6CDA">
      <w:start w:val="1"/>
      <w:numFmt w:val="bullet"/>
      <w:lvlText w:val=""/>
      <w:lvlJc w:val="left"/>
      <w:pPr>
        <w:ind w:left="5040" w:hanging="360"/>
      </w:pPr>
      <w:rPr>
        <w:rFonts w:ascii="Symbol" w:hAnsi="Symbol" w:hint="default"/>
      </w:rPr>
    </w:lvl>
    <w:lvl w:ilvl="7" w:tplc="4A40F170">
      <w:start w:val="1"/>
      <w:numFmt w:val="bullet"/>
      <w:lvlText w:val="o"/>
      <w:lvlJc w:val="left"/>
      <w:pPr>
        <w:ind w:left="5760" w:hanging="360"/>
      </w:pPr>
      <w:rPr>
        <w:rFonts w:ascii="Courier New" w:hAnsi="Courier New" w:hint="default"/>
      </w:rPr>
    </w:lvl>
    <w:lvl w:ilvl="8" w:tplc="F5323F24">
      <w:start w:val="1"/>
      <w:numFmt w:val="bullet"/>
      <w:lvlText w:val=""/>
      <w:lvlJc w:val="left"/>
      <w:pPr>
        <w:ind w:left="6480" w:hanging="360"/>
      </w:pPr>
      <w:rPr>
        <w:rFonts w:ascii="Wingdings" w:hAnsi="Wingdings" w:hint="default"/>
      </w:rPr>
    </w:lvl>
  </w:abstractNum>
  <w:abstractNum w:abstractNumId="21" w15:restartNumberingAfterBreak="0">
    <w:nsid w:val="56A71A37"/>
    <w:multiLevelType w:val="hybridMultilevel"/>
    <w:tmpl w:val="D5F48938"/>
    <w:lvl w:ilvl="0" w:tplc="FAA67252">
      <w:start w:val="1"/>
      <w:numFmt w:val="bullet"/>
      <w:pStyle w:val="BulletL2"/>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2" w15:restartNumberingAfterBreak="0">
    <w:nsid w:val="67161726"/>
    <w:multiLevelType w:val="hybridMultilevel"/>
    <w:tmpl w:val="98D23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4E5B06"/>
    <w:multiLevelType w:val="hybridMultilevel"/>
    <w:tmpl w:val="9EAEEB34"/>
    <w:lvl w:ilvl="0" w:tplc="0C00C3C0">
      <w:start w:val="1"/>
      <w:numFmt w:val="decimal"/>
      <w:pStyle w:val="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E2770D"/>
    <w:multiLevelType w:val="hybridMultilevel"/>
    <w:tmpl w:val="16146A4C"/>
    <w:lvl w:ilvl="0" w:tplc="4DB8F5D0">
      <w:start w:val="1"/>
      <w:numFmt w:val="lowerRoman"/>
      <w:pStyle w:val="ListL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57BFA4"/>
    <w:multiLevelType w:val="hybridMultilevel"/>
    <w:tmpl w:val="080C38D8"/>
    <w:lvl w:ilvl="0" w:tplc="0BE21C98">
      <w:start w:val="1"/>
      <w:numFmt w:val="decimal"/>
      <w:lvlText w:val="%1."/>
      <w:lvlJc w:val="left"/>
      <w:pPr>
        <w:ind w:left="360" w:hanging="360"/>
      </w:pPr>
    </w:lvl>
    <w:lvl w:ilvl="1" w:tplc="6B787884">
      <w:start w:val="1"/>
      <w:numFmt w:val="lowerLetter"/>
      <w:lvlText w:val="%2."/>
      <w:lvlJc w:val="left"/>
      <w:pPr>
        <w:ind w:left="1080" w:hanging="360"/>
      </w:pPr>
    </w:lvl>
    <w:lvl w:ilvl="2" w:tplc="F7DC4BAC">
      <w:start w:val="1"/>
      <w:numFmt w:val="lowerRoman"/>
      <w:lvlText w:val="%3."/>
      <w:lvlJc w:val="right"/>
      <w:pPr>
        <w:ind w:left="1800" w:hanging="180"/>
      </w:pPr>
    </w:lvl>
    <w:lvl w:ilvl="3" w:tplc="5AE803DE">
      <w:start w:val="1"/>
      <w:numFmt w:val="decimal"/>
      <w:lvlText w:val="%4."/>
      <w:lvlJc w:val="left"/>
      <w:pPr>
        <w:ind w:left="2520" w:hanging="360"/>
      </w:pPr>
    </w:lvl>
    <w:lvl w:ilvl="4" w:tplc="C20CC5C8">
      <w:start w:val="1"/>
      <w:numFmt w:val="lowerLetter"/>
      <w:lvlText w:val="%5."/>
      <w:lvlJc w:val="left"/>
      <w:pPr>
        <w:ind w:left="3240" w:hanging="360"/>
      </w:pPr>
    </w:lvl>
    <w:lvl w:ilvl="5" w:tplc="14F2CCFE">
      <w:start w:val="1"/>
      <w:numFmt w:val="lowerRoman"/>
      <w:lvlText w:val="%6."/>
      <w:lvlJc w:val="right"/>
      <w:pPr>
        <w:ind w:left="3960" w:hanging="180"/>
      </w:pPr>
    </w:lvl>
    <w:lvl w:ilvl="6" w:tplc="E0CA6480">
      <w:start w:val="1"/>
      <w:numFmt w:val="decimal"/>
      <w:lvlText w:val="%7."/>
      <w:lvlJc w:val="left"/>
      <w:pPr>
        <w:ind w:left="4680" w:hanging="360"/>
      </w:pPr>
    </w:lvl>
    <w:lvl w:ilvl="7" w:tplc="E4BCB23E">
      <w:start w:val="1"/>
      <w:numFmt w:val="lowerLetter"/>
      <w:lvlText w:val="%8."/>
      <w:lvlJc w:val="left"/>
      <w:pPr>
        <w:ind w:left="5400" w:hanging="360"/>
      </w:pPr>
    </w:lvl>
    <w:lvl w:ilvl="8" w:tplc="AB74F968">
      <w:start w:val="1"/>
      <w:numFmt w:val="lowerRoman"/>
      <w:lvlText w:val="%9."/>
      <w:lvlJc w:val="right"/>
      <w:pPr>
        <w:ind w:left="6120" w:hanging="180"/>
      </w:pPr>
    </w:lvl>
  </w:abstractNum>
  <w:abstractNum w:abstractNumId="26" w15:restartNumberingAfterBreak="0">
    <w:nsid w:val="71AF2804"/>
    <w:multiLevelType w:val="hybridMultilevel"/>
    <w:tmpl w:val="58C4D3C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805669"/>
    <w:multiLevelType w:val="hybridMultilevel"/>
    <w:tmpl w:val="8F983B68"/>
    <w:lvl w:ilvl="0" w:tplc="97AE962E">
      <w:start w:val="1"/>
      <w:numFmt w:val="bullet"/>
      <w:lvlText w:val=""/>
      <w:lvlJc w:val="left"/>
      <w:pPr>
        <w:ind w:left="720" w:hanging="360"/>
      </w:pPr>
      <w:rPr>
        <w:rFonts w:ascii="Symbol" w:hAnsi="Symbol" w:hint="default"/>
      </w:rPr>
    </w:lvl>
    <w:lvl w:ilvl="1" w:tplc="D67CDD0C">
      <w:start w:val="1"/>
      <w:numFmt w:val="bullet"/>
      <w:lvlText w:val="o"/>
      <w:lvlJc w:val="left"/>
      <w:pPr>
        <w:ind w:left="1440" w:hanging="360"/>
      </w:pPr>
      <w:rPr>
        <w:rFonts w:ascii="Courier New" w:hAnsi="Courier New" w:hint="default"/>
      </w:rPr>
    </w:lvl>
    <w:lvl w:ilvl="2" w:tplc="C5B2DF22">
      <w:start w:val="1"/>
      <w:numFmt w:val="bullet"/>
      <w:lvlText w:val=""/>
      <w:lvlJc w:val="left"/>
      <w:pPr>
        <w:ind w:left="2160" w:hanging="360"/>
      </w:pPr>
      <w:rPr>
        <w:rFonts w:ascii="Wingdings" w:hAnsi="Wingdings" w:hint="default"/>
      </w:rPr>
    </w:lvl>
    <w:lvl w:ilvl="3" w:tplc="D9A060F8">
      <w:start w:val="1"/>
      <w:numFmt w:val="bullet"/>
      <w:lvlText w:val=""/>
      <w:lvlJc w:val="left"/>
      <w:pPr>
        <w:ind w:left="2880" w:hanging="360"/>
      </w:pPr>
      <w:rPr>
        <w:rFonts w:ascii="Symbol" w:hAnsi="Symbol" w:hint="default"/>
      </w:rPr>
    </w:lvl>
    <w:lvl w:ilvl="4" w:tplc="92C29712">
      <w:start w:val="1"/>
      <w:numFmt w:val="bullet"/>
      <w:lvlText w:val="o"/>
      <w:lvlJc w:val="left"/>
      <w:pPr>
        <w:ind w:left="3600" w:hanging="360"/>
      </w:pPr>
      <w:rPr>
        <w:rFonts w:ascii="Courier New" w:hAnsi="Courier New" w:hint="default"/>
      </w:rPr>
    </w:lvl>
    <w:lvl w:ilvl="5" w:tplc="FD728BB4">
      <w:start w:val="1"/>
      <w:numFmt w:val="bullet"/>
      <w:lvlText w:val=""/>
      <w:lvlJc w:val="left"/>
      <w:pPr>
        <w:ind w:left="4320" w:hanging="360"/>
      </w:pPr>
      <w:rPr>
        <w:rFonts w:ascii="Wingdings" w:hAnsi="Wingdings" w:hint="default"/>
      </w:rPr>
    </w:lvl>
    <w:lvl w:ilvl="6" w:tplc="E8F486CC">
      <w:start w:val="1"/>
      <w:numFmt w:val="bullet"/>
      <w:lvlText w:val=""/>
      <w:lvlJc w:val="left"/>
      <w:pPr>
        <w:ind w:left="5040" w:hanging="360"/>
      </w:pPr>
      <w:rPr>
        <w:rFonts w:ascii="Symbol" w:hAnsi="Symbol" w:hint="default"/>
      </w:rPr>
    </w:lvl>
    <w:lvl w:ilvl="7" w:tplc="B2C0F310">
      <w:start w:val="1"/>
      <w:numFmt w:val="bullet"/>
      <w:lvlText w:val="o"/>
      <w:lvlJc w:val="left"/>
      <w:pPr>
        <w:ind w:left="5760" w:hanging="360"/>
      </w:pPr>
      <w:rPr>
        <w:rFonts w:ascii="Courier New" w:hAnsi="Courier New" w:hint="default"/>
      </w:rPr>
    </w:lvl>
    <w:lvl w:ilvl="8" w:tplc="3A3C59FC">
      <w:start w:val="1"/>
      <w:numFmt w:val="bullet"/>
      <w:lvlText w:val=""/>
      <w:lvlJc w:val="left"/>
      <w:pPr>
        <w:ind w:left="6480" w:hanging="360"/>
      </w:pPr>
      <w:rPr>
        <w:rFonts w:ascii="Wingdings" w:hAnsi="Wingdings" w:hint="default"/>
      </w:rPr>
    </w:lvl>
  </w:abstractNum>
  <w:abstractNum w:abstractNumId="28" w15:restartNumberingAfterBreak="0">
    <w:nsid w:val="74856AC8"/>
    <w:multiLevelType w:val="multilevel"/>
    <w:tmpl w:val="943C50A4"/>
    <w:lvl w:ilvl="0">
      <w:start w:val="1"/>
      <w:numFmt w:val="decimal"/>
      <w:lvlText w:val="%1"/>
      <w:lvlJc w:val="left"/>
      <w:pPr>
        <w:ind w:left="380" w:hanging="380"/>
      </w:pPr>
      <w:rPr>
        <w:rFonts w:ascii="Aptos" w:hAnsi="Aptos" w:cs="Aptos" w:hint="default"/>
        <w:sz w:val="24"/>
      </w:rPr>
    </w:lvl>
    <w:lvl w:ilvl="1">
      <w:start w:val="1"/>
      <w:numFmt w:val="decimal"/>
      <w:lvlText w:val="%1.%2"/>
      <w:lvlJc w:val="left"/>
      <w:pPr>
        <w:ind w:left="380" w:hanging="380"/>
      </w:pPr>
      <w:rPr>
        <w:rFonts w:ascii="Aptos" w:hAnsi="Aptos" w:cs="Aptos" w:hint="default"/>
        <w:sz w:val="24"/>
      </w:rPr>
    </w:lvl>
    <w:lvl w:ilvl="2">
      <w:start w:val="1"/>
      <w:numFmt w:val="decimal"/>
      <w:lvlText w:val="%1.%2.%3"/>
      <w:lvlJc w:val="left"/>
      <w:pPr>
        <w:ind w:left="720" w:hanging="720"/>
      </w:pPr>
      <w:rPr>
        <w:rFonts w:ascii="Aptos" w:hAnsi="Aptos" w:cs="Aptos" w:hint="default"/>
        <w:sz w:val="24"/>
      </w:rPr>
    </w:lvl>
    <w:lvl w:ilvl="3">
      <w:start w:val="1"/>
      <w:numFmt w:val="decimal"/>
      <w:lvlText w:val="%1.%2.%3.%4"/>
      <w:lvlJc w:val="left"/>
      <w:pPr>
        <w:ind w:left="1080" w:hanging="1080"/>
      </w:pPr>
      <w:rPr>
        <w:rFonts w:ascii="Aptos" w:hAnsi="Aptos" w:cs="Aptos" w:hint="default"/>
        <w:sz w:val="24"/>
      </w:rPr>
    </w:lvl>
    <w:lvl w:ilvl="4">
      <w:start w:val="1"/>
      <w:numFmt w:val="decimal"/>
      <w:lvlText w:val="%1.%2.%3.%4.%5"/>
      <w:lvlJc w:val="left"/>
      <w:pPr>
        <w:ind w:left="1080" w:hanging="1080"/>
      </w:pPr>
      <w:rPr>
        <w:rFonts w:ascii="Aptos" w:hAnsi="Aptos" w:cs="Aptos" w:hint="default"/>
        <w:sz w:val="24"/>
      </w:rPr>
    </w:lvl>
    <w:lvl w:ilvl="5">
      <w:start w:val="1"/>
      <w:numFmt w:val="decimal"/>
      <w:lvlText w:val="%1.%2.%3.%4.%5.%6"/>
      <w:lvlJc w:val="left"/>
      <w:pPr>
        <w:ind w:left="1440" w:hanging="1440"/>
      </w:pPr>
      <w:rPr>
        <w:rFonts w:ascii="Aptos" w:hAnsi="Aptos" w:cs="Aptos" w:hint="default"/>
        <w:sz w:val="24"/>
      </w:rPr>
    </w:lvl>
    <w:lvl w:ilvl="6">
      <w:start w:val="1"/>
      <w:numFmt w:val="decimal"/>
      <w:lvlText w:val="%1.%2.%3.%4.%5.%6.%7"/>
      <w:lvlJc w:val="left"/>
      <w:pPr>
        <w:ind w:left="1440" w:hanging="1440"/>
      </w:pPr>
      <w:rPr>
        <w:rFonts w:ascii="Aptos" w:hAnsi="Aptos" w:cs="Aptos" w:hint="default"/>
        <w:sz w:val="24"/>
      </w:rPr>
    </w:lvl>
    <w:lvl w:ilvl="7">
      <w:start w:val="1"/>
      <w:numFmt w:val="decimal"/>
      <w:lvlText w:val="%1.%2.%3.%4.%5.%6.%7.%8"/>
      <w:lvlJc w:val="left"/>
      <w:pPr>
        <w:ind w:left="1800" w:hanging="1800"/>
      </w:pPr>
      <w:rPr>
        <w:rFonts w:ascii="Aptos" w:hAnsi="Aptos" w:cs="Aptos" w:hint="default"/>
        <w:sz w:val="24"/>
      </w:rPr>
    </w:lvl>
    <w:lvl w:ilvl="8">
      <w:start w:val="1"/>
      <w:numFmt w:val="decimal"/>
      <w:lvlText w:val="%1.%2.%3.%4.%5.%6.%7.%8.%9"/>
      <w:lvlJc w:val="left"/>
      <w:pPr>
        <w:ind w:left="2160" w:hanging="2160"/>
      </w:pPr>
      <w:rPr>
        <w:rFonts w:ascii="Aptos" w:hAnsi="Aptos" w:cs="Aptos" w:hint="default"/>
        <w:sz w:val="24"/>
      </w:rPr>
    </w:lvl>
  </w:abstractNum>
  <w:abstractNum w:abstractNumId="29" w15:restartNumberingAfterBreak="0">
    <w:nsid w:val="75DF2C75"/>
    <w:multiLevelType w:val="hybridMultilevel"/>
    <w:tmpl w:val="5CB04C04"/>
    <w:lvl w:ilvl="0" w:tplc="8CBCAB14">
      <w:start w:val="1"/>
      <w:numFmt w:val="lowerLetter"/>
      <w:lvlText w:val="(%1)"/>
      <w:lvlJc w:val="left"/>
      <w:pPr>
        <w:ind w:left="720" w:hanging="360"/>
      </w:pPr>
    </w:lvl>
    <w:lvl w:ilvl="1" w:tplc="C6BCC11A">
      <w:start w:val="1"/>
      <w:numFmt w:val="lowerLetter"/>
      <w:lvlText w:val="%2."/>
      <w:lvlJc w:val="left"/>
      <w:pPr>
        <w:ind w:left="1440" w:hanging="360"/>
      </w:pPr>
    </w:lvl>
    <w:lvl w:ilvl="2" w:tplc="B3D458E4">
      <w:start w:val="1"/>
      <w:numFmt w:val="lowerRoman"/>
      <w:lvlText w:val="%3."/>
      <w:lvlJc w:val="right"/>
      <w:pPr>
        <w:ind w:left="2160" w:hanging="180"/>
      </w:pPr>
    </w:lvl>
    <w:lvl w:ilvl="3" w:tplc="85662EB4">
      <w:start w:val="1"/>
      <w:numFmt w:val="decimal"/>
      <w:lvlText w:val="%4."/>
      <w:lvlJc w:val="left"/>
      <w:pPr>
        <w:ind w:left="2880" w:hanging="360"/>
      </w:pPr>
    </w:lvl>
    <w:lvl w:ilvl="4" w:tplc="31DE8CBE">
      <w:start w:val="1"/>
      <w:numFmt w:val="lowerLetter"/>
      <w:lvlText w:val="%5."/>
      <w:lvlJc w:val="left"/>
      <w:pPr>
        <w:ind w:left="3600" w:hanging="360"/>
      </w:pPr>
    </w:lvl>
    <w:lvl w:ilvl="5" w:tplc="F31C3636">
      <w:start w:val="1"/>
      <w:numFmt w:val="lowerRoman"/>
      <w:lvlText w:val="%6."/>
      <w:lvlJc w:val="right"/>
      <w:pPr>
        <w:ind w:left="4320" w:hanging="180"/>
      </w:pPr>
    </w:lvl>
    <w:lvl w:ilvl="6" w:tplc="34F4FD2C">
      <w:start w:val="1"/>
      <w:numFmt w:val="decimal"/>
      <w:lvlText w:val="%7."/>
      <w:lvlJc w:val="left"/>
      <w:pPr>
        <w:ind w:left="5040" w:hanging="360"/>
      </w:pPr>
    </w:lvl>
    <w:lvl w:ilvl="7" w:tplc="19289A92">
      <w:start w:val="1"/>
      <w:numFmt w:val="lowerLetter"/>
      <w:lvlText w:val="%8."/>
      <w:lvlJc w:val="left"/>
      <w:pPr>
        <w:ind w:left="5760" w:hanging="360"/>
      </w:pPr>
    </w:lvl>
    <w:lvl w:ilvl="8" w:tplc="5F4E9876">
      <w:start w:val="1"/>
      <w:numFmt w:val="lowerRoman"/>
      <w:lvlText w:val="%9."/>
      <w:lvlJc w:val="right"/>
      <w:pPr>
        <w:ind w:left="6480" w:hanging="180"/>
      </w:pPr>
    </w:lvl>
  </w:abstractNum>
  <w:abstractNum w:abstractNumId="30" w15:restartNumberingAfterBreak="0">
    <w:nsid w:val="7E8D2D57"/>
    <w:multiLevelType w:val="hybridMultilevel"/>
    <w:tmpl w:val="2918E2A0"/>
    <w:lvl w:ilvl="0" w:tplc="55CE5086">
      <w:start w:val="1"/>
      <w:numFmt w:val="lowerRoman"/>
      <w:pStyle w:val="TableListL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5032811">
    <w:abstractNumId w:val="29"/>
  </w:num>
  <w:num w:numId="2" w16cid:durableId="351954141">
    <w:abstractNumId w:val="27"/>
  </w:num>
  <w:num w:numId="3" w16cid:durableId="651449757">
    <w:abstractNumId w:val="4"/>
  </w:num>
  <w:num w:numId="4" w16cid:durableId="1491676656">
    <w:abstractNumId w:val="13"/>
  </w:num>
  <w:num w:numId="5" w16cid:durableId="1870800911">
    <w:abstractNumId w:val="20"/>
  </w:num>
  <w:num w:numId="6" w16cid:durableId="1702512252">
    <w:abstractNumId w:val="14"/>
  </w:num>
  <w:num w:numId="7" w16cid:durableId="1137408397">
    <w:abstractNumId w:val="5"/>
  </w:num>
  <w:num w:numId="8" w16cid:durableId="1748309027">
    <w:abstractNumId w:val="6"/>
  </w:num>
  <w:num w:numId="9" w16cid:durableId="378823807">
    <w:abstractNumId w:val="25"/>
  </w:num>
  <w:num w:numId="10" w16cid:durableId="824325232">
    <w:abstractNumId w:val="7"/>
  </w:num>
  <w:num w:numId="11" w16cid:durableId="854073229">
    <w:abstractNumId w:val="10"/>
  </w:num>
  <w:num w:numId="12" w16cid:durableId="353000279">
    <w:abstractNumId w:val="23"/>
  </w:num>
  <w:num w:numId="13" w16cid:durableId="2042045937">
    <w:abstractNumId w:val="18"/>
  </w:num>
  <w:num w:numId="14" w16cid:durableId="1923566496">
    <w:abstractNumId w:val="24"/>
  </w:num>
  <w:num w:numId="15" w16cid:durableId="1089037225">
    <w:abstractNumId w:val="0"/>
  </w:num>
  <w:num w:numId="16" w16cid:durableId="299699245">
    <w:abstractNumId w:val="21"/>
  </w:num>
  <w:num w:numId="17" w16cid:durableId="977691164">
    <w:abstractNumId w:val="8"/>
  </w:num>
  <w:num w:numId="18" w16cid:durableId="2049986638">
    <w:abstractNumId w:val="3"/>
  </w:num>
  <w:num w:numId="19" w16cid:durableId="1387729036">
    <w:abstractNumId w:val="30"/>
  </w:num>
  <w:num w:numId="20" w16cid:durableId="991831637">
    <w:abstractNumId w:val="12"/>
  </w:num>
  <w:num w:numId="21" w16cid:durableId="1235503966">
    <w:abstractNumId w:val="11"/>
  </w:num>
  <w:num w:numId="22" w16cid:durableId="1283340732">
    <w:abstractNumId w:val="9"/>
  </w:num>
  <w:num w:numId="23" w16cid:durableId="594483036">
    <w:abstractNumId w:val="19"/>
  </w:num>
  <w:num w:numId="24" w16cid:durableId="1633712054">
    <w:abstractNumId w:val="16"/>
  </w:num>
  <w:num w:numId="25" w16cid:durableId="548230466">
    <w:abstractNumId w:val="2"/>
  </w:num>
  <w:num w:numId="26" w16cid:durableId="486437987">
    <w:abstractNumId w:val="17"/>
  </w:num>
  <w:num w:numId="27" w16cid:durableId="1458331435">
    <w:abstractNumId w:val="15"/>
  </w:num>
  <w:num w:numId="28" w16cid:durableId="175077376">
    <w:abstractNumId w:val="1"/>
  </w:num>
  <w:num w:numId="29" w16cid:durableId="1824196722">
    <w:abstractNumId w:val="26"/>
  </w:num>
  <w:num w:numId="30" w16cid:durableId="662659607">
    <w:abstractNumId w:val="22"/>
  </w:num>
  <w:num w:numId="31" w16cid:durableId="21076498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92"/>
    <w:rsid w:val="00000163"/>
    <w:rsid w:val="000015CD"/>
    <w:rsid w:val="00002406"/>
    <w:rsid w:val="000025A4"/>
    <w:rsid w:val="000067FE"/>
    <w:rsid w:val="000107A6"/>
    <w:rsid w:val="00011D08"/>
    <w:rsid w:val="0002378A"/>
    <w:rsid w:val="000249C1"/>
    <w:rsid w:val="0002675F"/>
    <w:rsid w:val="00027D86"/>
    <w:rsid w:val="00031870"/>
    <w:rsid w:val="000328D7"/>
    <w:rsid w:val="00036844"/>
    <w:rsid w:val="00036D70"/>
    <w:rsid w:val="00036E18"/>
    <w:rsid w:val="00041ABF"/>
    <w:rsid w:val="00051926"/>
    <w:rsid w:val="000531D3"/>
    <w:rsid w:val="00056781"/>
    <w:rsid w:val="00057DF1"/>
    <w:rsid w:val="0006115A"/>
    <w:rsid w:val="00065AA1"/>
    <w:rsid w:val="000677A3"/>
    <w:rsid w:val="0007016D"/>
    <w:rsid w:val="00077BF4"/>
    <w:rsid w:val="000849F6"/>
    <w:rsid w:val="000869FE"/>
    <w:rsid w:val="000900D0"/>
    <w:rsid w:val="00090F6F"/>
    <w:rsid w:val="000931D8"/>
    <w:rsid w:val="00095990"/>
    <w:rsid w:val="000A1607"/>
    <w:rsid w:val="000B07D1"/>
    <w:rsid w:val="000B0C3A"/>
    <w:rsid w:val="000B17BD"/>
    <w:rsid w:val="000B3A46"/>
    <w:rsid w:val="000B3B3C"/>
    <w:rsid w:val="000B62EB"/>
    <w:rsid w:val="000C0023"/>
    <w:rsid w:val="000C0B19"/>
    <w:rsid w:val="000C0CEB"/>
    <w:rsid w:val="000C1299"/>
    <w:rsid w:val="000C1FAA"/>
    <w:rsid w:val="000C6A63"/>
    <w:rsid w:val="000D1289"/>
    <w:rsid w:val="000D3AD5"/>
    <w:rsid w:val="000D59D2"/>
    <w:rsid w:val="000D5A3F"/>
    <w:rsid w:val="000D64AF"/>
    <w:rsid w:val="000E112A"/>
    <w:rsid w:val="000F030F"/>
    <w:rsid w:val="000F3C1E"/>
    <w:rsid w:val="000F5948"/>
    <w:rsid w:val="001020FF"/>
    <w:rsid w:val="001114FC"/>
    <w:rsid w:val="00112471"/>
    <w:rsid w:val="00115F11"/>
    <w:rsid w:val="00116C5D"/>
    <w:rsid w:val="001248DB"/>
    <w:rsid w:val="00125333"/>
    <w:rsid w:val="00125979"/>
    <w:rsid w:val="0013767D"/>
    <w:rsid w:val="001379C5"/>
    <w:rsid w:val="00140B0C"/>
    <w:rsid w:val="00141883"/>
    <w:rsid w:val="00151052"/>
    <w:rsid w:val="00155DCE"/>
    <w:rsid w:val="00161284"/>
    <w:rsid w:val="0017132B"/>
    <w:rsid w:val="00176CA1"/>
    <w:rsid w:val="00181CFE"/>
    <w:rsid w:val="001943AE"/>
    <w:rsid w:val="00195DC9"/>
    <w:rsid w:val="00195F60"/>
    <w:rsid w:val="001A0B5F"/>
    <w:rsid w:val="001A2E6B"/>
    <w:rsid w:val="001A3EA1"/>
    <w:rsid w:val="001A4F06"/>
    <w:rsid w:val="001A60A1"/>
    <w:rsid w:val="001B1DFE"/>
    <w:rsid w:val="001C01B4"/>
    <w:rsid w:val="001C2AA7"/>
    <w:rsid w:val="001C471B"/>
    <w:rsid w:val="001C5907"/>
    <w:rsid w:val="001C5DD0"/>
    <w:rsid w:val="001C5F9A"/>
    <w:rsid w:val="001C65A6"/>
    <w:rsid w:val="001C7774"/>
    <w:rsid w:val="001C7FF5"/>
    <w:rsid w:val="001D474C"/>
    <w:rsid w:val="001D7555"/>
    <w:rsid w:val="001E490B"/>
    <w:rsid w:val="001F5FDC"/>
    <w:rsid w:val="00205719"/>
    <w:rsid w:val="002108F6"/>
    <w:rsid w:val="002132CC"/>
    <w:rsid w:val="002163BC"/>
    <w:rsid w:val="00221399"/>
    <w:rsid w:val="00230C3E"/>
    <w:rsid w:val="002330B2"/>
    <w:rsid w:val="00237AD5"/>
    <w:rsid w:val="00241FBC"/>
    <w:rsid w:val="00244C98"/>
    <w:rsid w:val="002510F4"/>
    <w:rsid w:val="00252BDC"/>
    <w:rsid w:val="00257BEE"/>
    <w:rsid w:val="002637F5"/>
    <w:rsid w:val="002647AE"/>
    <w:rsid w:val="0026489E"/>
    <w:rsid w:val="0027155F"/>
    <w:rsid w:val="002722BB"/>
    <w:rsid w:val="0027456B"/>
    <w:rsid w:val="002761A0"/>
    <w:rsid w:val="0027750A"/>
    <w:rsid w:val="00280D36"/>
    <w:rsid w:val="00281250"/>
    <w:rsid w:val="00283164"/>
    <w:rsid w:val="00287135"/>
    <w:rsid w:val="00290EB9"/>
    <w:rsid w:val="002932DE"/>
    <w:rsid w:val="00295384"/>
    <w:rsid w:val="002956B2"/>
    <w:rsid w:val="002978CD"/>
    <w:rsid w:val="002A2E1E"/>
    <w:rsid w:val="002A7D5D"/>
    <w:rsid w:val="002B0851"/>
    <w:rsid w:val="002B3A79"/>
    <w:rsid w:val="002B6E0C"/>
    <w:rsid w:val="002C2C63"/>
    <w:rsid w:val="002C3C9C"/>
    <w:rsid w:val="002C3EF9"/>
    <w:rsid w:val="002C421B"/>
    <w:rsid w:val="002D22D1"/>
    <w:rsid w:val="002D53AD"/>
    <w:rsid w:val="002D6C40"/>
    <w:rsid w:val="002D7407"/>
    <w:rsid w:val="002E2EBE"/>
    <w:rsid w:val="002E4DEB"/>
    <w:rsid w:val="002E5E0F"/>
    <w:rsid w:val="002E7588"/>
    <w:rsid w:val="002F254A"/>
    <w:rsid w:val="002F7BAF"/>
    <w:rsid w:val="003005E1"/>
    <w:rsid w:val="00306592"/>
    <w:rsid w:val="00306623"/>
    <w:rsid w:val="00306CA6"/>
    <w:rsid w:val="00310A1C"/>
    <w:rsid w:val="00321E02"/>
    <w:rsid w:val="00337610"/>
    <w:rsid w:val="00351B41"/>
    <w:rsid w:val="00351DC4"/>
    <w:rsid w:val="003560CD"/>
    <w:rsid w:val="0036194D"/>
    <w:rsid w:val="00373222"/>
    <w:rsid w:val="00373B62"/>
    <w:rsid w:val="0037446E"/>
    <w:rsid w:val="003809A2"/>
    <w:rsid w:val="00380D76"/>
    <w:rsid w:val="00382FC7"/>
    <w:rsid w:val="003845B3"/>
    <w:rsid w:val="00384C3E"/>
    <w:rsid w:val="0038792B"/>
    <w:rsid w:val="00391D05"/>
    <w:rsid w:val="00393417"/>
    <w:rsid w:val="00395792"/>
    <w:rsid w:val="003959E9"/>
    <w:rsid w:val="00395D37"/>
    <w:rsid w:val="00396CC5"/>
    <w:rsid w:val="00397A32"/>
    <w:rsid w:val="00397FE2"/>
    <w:rsid w:val="003A17AA"/>
    <w:rsid w:val="003A1CC3"/>
    <w:rsid w:val="003A4D36"/>
    <w:rsid w:val="003A5028"/>
    <w:rsid w:val="003A568E"/>
    <w:rsid w:val="003B1EAC"/>
    <w:rsid w:val="003B2BB5"/>
    <w:rsid w:val="003C03AA"/>
    <w:rsid w:val="003C0EC9"/>
    <w:rsid w:val="003C4CF1"/>
    <w:rsid w:val="003D10E7"/>
    <w:rsid w:val="003D1A70"/>
    <w:rsid w:val="003D2177"/>
    <w:rsid w:val="003D3B94"/>
    <w:rsid w:val="003E7042"/>
    <w:rsid w:val="003F0CFE"/>
    <w:rsid w:val="003F2FFA"/>
    <w:rsid w:val="003F5BF8"/>
    <w:rsid w:val="003F78D2"/>
    <w:rsid w:val="003F7F51"/>
    <w:rsid w:val="00400B78"/>
    <w:rsid w:val="004020E2"/>
    <w:rsid w:val="0040453A"/>
    <w:rsid w:val="00405273"/>
    <w:rsid w:val="00415877"/>
    <w:rsid w:val="00416400"/>
    <w:rsid w:val="00417456"/>
    <w:rsid w:val="00417710"/>
    <w:rsid w:val="004201F8"/>
    <w:rsid w:val="004224BC"/>
    <w:rsid w:val="0042335C"/>
    <w:rsid w:val="004249C3"/>
    <w:rsid w:val="00427969"/>
    <w:rsid w:val="00431C97"/>
    <w:rsid w:val="004330A3"/>
    <w:rsid w:val="00433B81"/>
    <w:rsid w:val="004357DF"/>
    <w:rsid w:val="004362D0"/>
    <w:rsid w:val="004367E2"/>
    <w:rsid w:val="00445492"/>
    <w:rsid w:val="00446294"/>
    <w:rsid w:val="00446EF7"/>
    <w:rsid w:val="00447A07"/>
    <w:rsid w:val="00447A90"/>
    <w:rsid w:val="00454F7F"/>
    <w:rsid w:val="00455AA6"/>
    <w:rsid w:val="004661ED"/>
    <w:rsid w:val="00467669"/>
    <w:rsid w:val="00472895"/>
    <w:rsid w:val="004728FD"/>
    <w:rsid w:val="00472AF8"/>
    <w:rsid w:val="00474560"/>
    <w:rsid w:val="0048327B"/>
    <w:rsid w:val="004842EC"/>
    <w:rsid w:val="00485058"/>
    <w:rsid w:val="004858CF"/>
    <w:rsid w:val="00485A9D"/>
    <w:rsid w:val="00491420"/>
    <w:rsid w:val="00492BDD"/>
    <w:rsid w:val="00494884"/>
    <w:rsid w:val="0049619A"/>
    <w:rsid w:val="004967DC"/>
    <w:rsid w:val="004A1A8E"/>
    <w:rsid w:val="004A2E15"/>
    <w:rsid w:val="004A4080"/>
    <w:rsid w:val="004A7B70"/>
    <w:rsid w:val="004B0320"/>
    <w:rsid w:val="004B6012"/>
    <w:rsid w:val="004B7922"/>
    <w:rsid w:val="004C0694"/>
    <w:rsid w:val="004D170B"/>
    <w:rsid w:val="004D1C0E"/>
    <w:rsid w:val="004D1D61"/>
    <w:rsid w:val="004D6733"/>
    <w:rsid w:val="004D7951"/>
    <w:rsid w:val="004E01C0"/>
    <w:rsid w:val="004E6421"/>
    <w:rsid w:val="004F609E"/>
    <w:rsid w:val="004F634C"/>
    <w:rsid w:val="005006BE"/>
    <w:rsid w:val="005075E3"/>
    <w:rsid w:val="00507C9F"/>
    <w:rsid w:val="0051187F"/>
    <w:rsid w:val="00511E37"/>
    <w:rsid w:val="00513EA2"/>
    <w:rsid w:val="0051426F"/>
    <w:rsid w:val="0051671B"/>
    <w:rsid w:val="00520057"/>
    <w:rsid w:val="00522891"/>
    <w:rsid w:val="0052610B"/>
    <w:rsid w:val="00526A4E"/>
    <w:rsid w:val="00532BD6"/>
    <w:rsid w:val="00535CAB"/>
    <w:rsid w:val="00536140"/>
    <w:rsid w:val="0054170D"/>
    <w:rsid w:val="00541CCD"/>
    <w:rsid w:val="005446C9"/>
    <w:rsid w:val="00544B39"/>
    <w:rsid w:val="005473C6"/>
    <w:rsid w:val="00547F9E"/>
    <w:rsid w:val="005514EF"/>
    <w:rsid w:val="005517CD"/>
    <w:rsid w:val="00557F85"/>
    <w:rsid w:val="00560235"/>
    <w:rsid w:val="005630D7"/>
    <w:rsid w:val="005649FF"/>
    <w:rsid w:val="00564E44"/>
    <w:rsid w:val="0056722E"/>
    <w:rsid w:val="005715E9"/>
    <w:rsid w:val="00581FEF"/>
    <w:rsid w:val="00582DC0"/>
    <w:rsid w:val="00585A1C"/>
    <w:rsid w:val="00592B6F"/>
    <w:rsid w:val="005956A8"/>
    <w:rsid w:val="00596CF5"/>
    <w:rsid w:val="005A57FE"/>
    <w:rsid w:val="005B017C"/>
    <w:rsid w:val="005B5879"/>
    <w:rsid w:val="005B5D45"/>
    <w:rsid w:val="005B6149"/>
    <w:rsid w:val="005C2183"/>
    <w:rsid w:val="005C7FDC"/>
    <w:rsid w:val="005E1F7C"/>
    <w:rsid w:val="00602009"/>
    <w:rsid w:val="00604C5C"/>
    <w:rsid w:val="00605E22"/>
    <w:rsid w:val="00606348"/>
    <w:rsid w:val="00607683"/>
    <w:rsid w:val="00610C59"/>
    <w:rsid w:val="00615627"/>
    <w:rsid w:val="00615A48"/>
    <w:rsid w:val="00617C21"/>
    <w:rsid w:val="00622A3B"/>
    <w:rsid w:val="00624C15"/>
    <w:rsid w:val="00627BC3"/>
    <w:rsid w:val="0063023C"/>
    <w:rsid w:val="0063028A"/>
    <w:rsid w:val="00630745"/>
    <w:rsid w:val="006315E4"/>
    <w:rsid w:val="00635BB9"/>
    <w:rsid w:val="00647A73"/>
    <w:rsid w:val="00656F2D"/>
    <w:rsid w:val="0066168C"/>
    <w:rsid w:val="00663925"/>
    <w:rsid w:val="00663E49"/>
    <w:rsid w:val="006653AE"/>
    <w:rsid w:val="006654F5"/>
    <w:rsid w:val="006664E6"/>
    <w:rsid w:val="0067292E"/>
    <w:rsid w:val="006735F2"/>
    <w:rsid w:val="00673C61"/>
    <w:rsid w:val="0067646C"/>
    <w:rsid w:val="00680CED"/>
    <w:rsid w:val="00681AFF"/>
    <w:rsid w:val="006A01D8"/>
    <w:rsid w:val="006A1483"/>
    <w:rsid w:val="006A5DCA"/>
    <w:rsid w:val="006A6782"/>
    <w:rsid w:val="006B035F"/>
    <w:rsid w:val="006B0467"/>
    <w:rsid w:val="006B1AC0"/>
    <w:rsid w:val="006B352B"/>
    <w:rsid w:val="006B7A57"/>
    <w:rsid w:val="006B7E5C"/>
    <w:rsid w:val="006C2B37"/>
    <w:rsid w:val="006C4611"/>
    <w:rsid w:val="006C4E77"/>
    <w:rsid w:val="006C636F"/>
    <w:rsid w:val="006C6ABA"/>
    <w:rsid w:val="006D2246"/>
    <w:rsid w:val="006E010C"/>
    <w:rsid w:val="006E486F"/>
    <w:rsid w:val="006E6625"/>
    <w:rsid w:val="006F3D6E"/>
    <w:rsid w:val="006F7A0B"/>
    <w:rsid w:val="007004F5"/>
    <w:rsid w:val="00700A23"/>
    <w:rsid w:val="00705F0E"/>
    <w:rsid w:val="0071031F"/>
    <w:rsid w:val="00710663"/>
    <w:rsid w:val="00715ECA"/>
    <w:rsid w:val="00730C0D"/>
    <w:rsid w:val="00732102"/>
    <w:rsid w:val="0073395B"/>
    <w:rsid w:val="00734652"/>
    <w:rsid w:val="0073665E"/>
    <w:rsid w:val="00741D66"/>
    <w:rsid w:val="00752031"/>
    <w:rsid w:val="00764D74"/>
    <w:rsid w:val="007658FD"/>
    <w:rsid w:val="0077062D"/>
    <w:rsid w:val="00771F6D"/>
    <w:rsid w:val="00772B65"/>
    <w:rsid w:val="00776282"/>
    <w:rsid w:val="007766BD"/>
    <w:rsid w:val="00783C15"/>
    <w:rsid w:val="0078532B"/>
    <w:rsid w:val="00791511"/>
    <w:rsid w:val="00793276"/>
    <w:rsid w:val="0079400F"/>
    <w:rsid w:val="007A13F2"/>
    <w:rsid w:val="007A158F"/>
    <w:rsid w:val="007A2088"/>
    <w:rsid w:val="007A2D6A"/>
    <w:rsid w:val="007A35C3"/>
    <w:rsid w:val="007A3DB9"/>
    <w:rsid w:val="007A57E6"/>
    <w:rsid w:val="007A587F"/>
    <w:rsid w:val="007A5B21"/>
    <w:rsid w:val="007B1952"/>
    <w:rsid w:val="007B1AD3"/>
    <w:rsid w:val="007B760D"/>
    <w:rsid w:val="007C0523"/>
    <w:rsid w:val="007C1C65"/>
    <w:rsid w:val="007C357A"/>
    <w:rsid w:val="007C3A1D"/>
    <w:rsid w:val="007C3DAC"/>
    <w:rsid w:val="007D148E"/>
    <w:rsid w:val="007D3602"/>
    <w:rsid w:val="007F05A2"/>
    <w:rsid w:val="007F4159"/>
    <w:rsid w:val="00801493"/>
    <w:rsid w:val="00801D50"/>
    <w:rsid w:val="00802E31"/>
    <w:rsid w:val="00804ED0"/>
    <w:rsid w:val="00807945"/>
    <w:rsid w:val="00810207"/>
    <w:rsid w:val="00810B56"/>
    <w:rsid w:val="008113B2"/>
    <w:rsid w:val="00813C2E"/>
    <w:rsid w:val="008209A2"/>
    <w:rsid w:val="00822A6D"/>
    <w:rsid w:val="00823CF1"/>
    <w:rsid w:val="00834FBF"/>
    <w:rsid w:val="00842B59"/>
    <w:rsid w:val="00843D35"/>
    <w:rsid w:val="008471F3"/>
    <w:rsid w:val="00847B19"/>
    <w:rsid w:val="00852F73"/>
    <w:rsid w:val="00855B30"/>
    <w:rsid w:val="00860642"/>
    <w:rsid w:val="00862BD5"/>
    <w:rsid w:val="00863C40"/>
    <w:rsid w:val="0086752E"/>
    <w:rsid w:val="00867A8F"/>
    <w:rsid w:val="00867CEB"/>
    <w:rsid w:val="00871B32"/>
    <w:rsid w:val="00873464"/>
    <w:rsid w:val="0088478A"/>
    <w:rsid w:val="008848A4"/>
    <w:rsid w:val="008871D5"/>
    <w:rsid w:val="00887529"/>
    <w:rsid w:val="00891103"/>
    <w:rsid w:val="008913F4"/>
    <w:rsid w:val="00894BE1"/>
    <w:rsid w:val="008A1A8A"/>
    <w:rsid w:val="008A39C5"/>
    <w:rsid w:val="008A3D8B"/>
    <w:rsid w:val="008A7EF1"/>
    <w:rsid w:val="008B3930"/>
    <w:rsid w:val="008C4A4E"/>
    <w:rsid w:val="008C5D3B"/>
    <w:rsid w:val="008C6469"/>
    <w:rsid w:val="008C67DF"/>
    <w:rsid w:val="008C7598"/>
    <w:rsid w:val="008D068F"/>
    <w:rsid w:val="008D2FFB"/>
    <w:rsid w:val="008D42D9"/>
    <w:rsid w:val="008D4DB8"/>
    <w:rsid w:val="008D6FD4"/>
    <w:rsid w:val="008E03E0"/>
    <w:rsid w:val="008E1EFA"/>
    <w:rsid w:val="008E296C"/>
    <w:rsid w:val="008F3ABD"/>
    <w:rsid w:val="008F6854"/>
    <w:rsid w:val="009009E1"/>
    <w:rsid w:val="00902630"/>
    <w:rsid w:val="0090475D"/>
    <w:rsid w:val="009060EB"/>
    <w:rsid w:val="00913969"/>
    <w:rsid w:val="00923160"/>
    <w:rsid w:val="00924B00"/>
    <w:rsid w:val="0092777D"/>
    <w:rsid w:val="00932803"/>
    <w:rsid w:val="00934850"/>
    <w:rsid w:val="0094110F"/>
    <w:rsid w:val="00947E5D"/>
    <w:rsid w:val="00951FB2"/>
    <w:rsid w:val="009612D4"/>
    <w:rsid w:val="009626DE"/>
    <w:rsid w:val="00965B07"/>
    <w:rsid w:val="00965B0F"/>
    <w:rsid w:val="00970BE7"/>
    <w:rsid w:val="00972DD7"/>
    <w:rsid w:val="009743DC"/>
    <w:rsid w:val="0097466C"/>
    <w:rsid w:val="00975FF3"/>
    <w:rsid w:val="00976889"/>
    <w:rsid w:val="00981854"/>
    <w:rsid w:val="0098329D"/>
    <w:rsid w:val="009866DA"/>
    <w:rsid w:val="009A0A25"/>
    <w:rsid w:val="009A0DE0"/>
    <w:rsid w:val="009A5FDF"/>
    <w:rsid w:val="009B198B"/>
    <w:rsid w:val="009B4719"/>
    <w:rsid w:val="009B4B15"/>
    <w:rsid w:val="009B5F45"/>
    <w:rsid w:val="009B6BF0"/>
    <w:rsid w:val="009B7FB2"/>
    <w:rsid w:val="009C03C6"/>
    <w:rsid w:val="009C1765"/>
    <w:rsid w:val="009C2A0B"/>
    <w:rsid w:val="009C39F0"/>
    <w:rsid w:val="009C58DE"/>
    <w:rsid w:val="009D2304"/>
    <w:rsid w:val="009D457E"/>
    <w:rsid w:val="009D4AF0"/>
    <w:rsid w:val="009D643E"/>
    <w:rsid w:val="009D71D8"/>
    <w:rsid w:val="009D7626"/>
    <w:rsid w:val="009E011F"/>
    <w:rsid w:val="009E471E"/>
    <w:rsid w:val="009E52EE"/>
    <w:rsid w:val="009E5833"/>
    <w:rsid w:val="009E5A34"/>
    <w:rsid w:val="009F1067"/>
    <w:rsid w:val="009F2A02"/>
    <w:rsid w:val="009F3F7B"/>
    <w:rsid w:val="009F67F3"/>
    <w:rsid w:val="00A0026D"/>
    <w:rsid w:val="00A01AB2"/>
    <w:rsid w:val="00A07C3F"/>
    <w:rsid w:val="00A14003"/>
    <w:rsid w:val="00A207B3"/>
    <w:rsid w:val="00A218BC"/>
    <w:rsid w:val="00A255A1"/>
    <w:rsid w:val="00A27F2F"/>
    <w:rsid w:val="00A319FE"/>
    <w:rsid w:val="00A332CD"/>
    <w:rsid w:val="00A41003"/>
    <w:rsid w:val="00A43088"/>
    <w:rsid w:val="00A4594C"/>
    <w:rsid w:val="00A45AC8"/>
    <w:rsid w:val="00A468C9"/>
    <w:rsid w:val="00A53955"/>
    <w:rsid w:val="00A70D9C"/>
    <w:rsid w:val="00A71C55"/>
    <w:rsid w:val="00A743D7"/>
    <w:rsid w:val="00A74498"/>
    <w:rsid w:val="00A74799"/>
    <w:rsid w:val="00A824A6"/>
    <w:rsid w:val="00A87F9A"/>
    <w:rsid w:val="00A900C7"/>
    <w:rsid w:val="00A90F82"/>
    <w:rsid w:val="00A923DB"/>
    <w:rsid w:val="00A9451E"/>
    <w:rsid w:val="00A951C2"/>
    <w:rsid w:val="00A97299"/>
    <w:rsid w:val="00AA1079"/>
    <w:rsid w:val="00AA543A"/>
    <w:rsid w:val="00AA6216"/>
    <w:rsid w:val="00AA7FE5"/>
    <w:rsid w:val="00AB0D73"/>
    <w:rsid w:val="00AB1472"/>
    <w:rsid w:val="00AB46D6"/>
    <w:rsid w:val="00AB745C"/>
    <w:rsid w:val="00AC51BC"/>
    <w:rsid w:val="00AC5DE7"/>
    <w:rsid w:val="00AC71B1"/>
    <w:rsid w:val="00AD31B3"/>
    <w:rsid w:val="00AD3392"/>
    <w:rsid w:val="00AE035E"/>
    <w:rsid w:val="00AE1C5D"/>
    <w:rsid w:val="00AE5201"/>
    <w:rsid w:val="00AE5F57"/>
    <w:rsid w:val="00AE6B90"/>
    <w:rsid w:val="00AE7F05"/>
    <w:rsid w:val="00AF692E"/>
    <w:rsid w:val="00AF69B1"/>
    <w:rsid w:val="00AF7430"/>
    <w:rsid w:val="00B0121C"/>
    <w:rsid w:val="00B01361"/>
    <w:rsid w:val="00B04CA4"/>
    <w:rsid w:val="00B13571"/>
    <w:rsid w:val="00B13BFD"/>
    <w:rsid w:val="00B14F37"/>
    <w:rsid w:val="00B203EE"/>
    <w:rsid w:val="00B2048B"/>
    <w:rsid w:val="00B20A59"/>
    <w:rsid w:val="00B22AF2"/>
    <w:rsid w:val="00B23F59"/>
    <w:rsid w:val="00B241E8"/>
    <w:rsid w:val="00B242B7"/>
    <w:rsid w:val="00B2495A"/>
    <w:rsid w:val="00B26F74"/>
    <w:rsid w:val="00B30D64"/>
    <w:rsid w:val="00B35441"/>
    <w:rsid w:val="00B424FE"/>
    <w:rsid w:val="00B46C60"/>
    <w:rsid w:val="00B4741F"/>
    <w:rsid w:val="00B47826"/>
    <w:rsid w:val="00B47FF0"/>
    <w:rsid w:val="00B50298"/>
    <w:rsid w:val="00B528E5"/>
    <w:rsid w:val="00B600A8"/>
    <w:rsid w:val="00B61936"/>
    <w:rsid w:val="00B61DEF"/>
    <w:rsid w:val="00B6481D"/>
    <w:rsid w:val="00B7092B"/>
    <w:rsid w:val="00B71E31"/>
    <w:rsid w:val="00B73BDD"/>
    <w:rsid w:val="00B74409"/>
    <w:rsid w:val="00B76A29"/>
    <w:rsid w:val="00B811A4"/>
    <w:rsid w:val="00B8537D"/>
    <w:rsid w:val="00B85D14"/>
    <w:rsid w:val="00B85EBD"/>
    <w:rsid w:val="00B94FF0"/>
    <w:rsid w:val="00B966ED"/>
    <w:rsid w:val="00B97B41"/>
    <w:rsid w:val="00BA6A8E"/>
    <w:rsid w:val="00BB4267"/>
    <w:rsid w:val="00BB6B20"/>
    <w:rsid w:val="00BC6240"/>
    <w:rsid w:val="00BD1F4D"/>
    <w:rsid w:val="00BD5795"/>
    <w:rsid w:val="00BD6279"/>
    <w:rsid w:val="00BD6D32"/>
    <w:rsid w:val="00BD734C"/>
    <w:rsid w:val="00BE1F86"/>
    <w:rsid w:val="00BE2F8E"/>
    <w:rsid w:val="00BE4437"/>
    <w:rsid w:val="00BF0818"/>
    <w:rsid w:val="00BF300D"/>
    <w:rsid w:val="00BF3192"/>
    <w:rsid w:val="00BF7BF3"/>
    <w:rsid w:val="00C01C35"/>
    <w:rsid w:val="00C074D1"/>
    <w:rsid w:val="00C10E4E"/>
    <w:rsid w:val="00C14BCB"/>
    <w:rsid w:val="00C14D71"/>
    <w:rsid w:val="00C1508F"/>
    <w:rsid w:val="00C2009E"/>
    <w:rsid w:val="00C21F46"/>
    <w:rsid w:val="00C22755"/>
    <w:rsid w:val="00C25238"/>
    <w:rsid w:val="00C25762"/>
    <w:rsid w:val="00C26A0E"/>
    <w:rsid w:val="00C31DD2"/>
    <w:rsid w:val="00C34D7C"/>
    <w:rsid w:val="00C36EC2"/>
    <w:rsid w:val="00C4182E"/>
    <w:rsid w:val="00C42645"/>
    <w:rsid w:val="00C4292D"/>
    <w:rsid w:val="00C42BF9"/>
    <w:rsid w:val="00C44D34"/>
    <w:rsid w:val="00C50794"/>
    <w:rsid w:val="00C53A6F"/>
    <w:rsid w:val="00C541A3"/>
    <w:rsid w:val="00C568D2"/>
    <w:rsid w:val="00C57A29"/>
    <w:rsid w:val="00C63CEF"/>
    <w:rsid w:val="00C70C6F"/>
    <w:rsid w:val="00C74129"/>
    <w:rsid w:val="00C769A0"/>
    <w:rsid w:val="00C84FAC"/>
    <w:rsid w:val="00C96D63"/>
    <w:rsid w:val="00C97E08"/>
    <w:rsid w:val="00CA0C7A"/>
    <w:rsid w:val="00CA55E3"/>
    <w:rsid w:val="00CA5DE2"/>
    <w:rsid w:val="00CA68F3"/>
    <w:rsid w:val="00CB0AC8"/>
    <w:rsid w:val="00CB2D1C"/>
    <w:rsid w:val="00CB4163"/>
    <w:rsid w:val="00CB51F3"/>
    <w:rsid w:val="00CB6A67"/>
    <w:rsid w:val="00CC02CF"/>
    <w:rsid w:val="00CC271C"/>
    <w:rsid w:val="00CC46A8"/>
    <w:rsid w:val="00CC525E"/>
    <w:rsid w:val="00CC7AA0"/>
    <w:rsid w:val="00CD581B"/>
    <w:rsid w:val="00CE1C8C"/>
    <w:rsid w:val="00CE2415"/>
    <w:rsid w:val="00CE2CDF"/>
    <w:rsid w:val="00CE35FE"/>
    <w:rsid w:val="00CE52D8"/>
    <w:rsid w:val="00CE7ED8"/>
    <w:rsid w:val="00CF0481"/>
    <w:rsid w:val="00CF06C4"/>
    <w:rsid w:val="00CF26BF"/>
    <w:rsid w:val="00CF2A58"/>
    <w:rsid w:val="00CF2CE2"/>
    <w:rsid w:val="00CF7EBA"/>
    <w:rsid w:val="00D044FE"/>
    <w:rsid w:val="00D04D7E"/>
    <w:rsid w:val="00D05406"/>
    <w:rsid w:val="00D06CDE"/>
    <w:rsid w:val="00D167E7"/>
    <w:rsid w:val="00D2324B"/>
    <w:rsid w:val="00D25DB9"/>
    <w:rsid w:val="00D2654C"/>
    <w:rsid w:val="00D308B5"/>
    <w:rsid w:val="00D31BE2"/>
    <w:rsid w:val="00D32180"/>
    <w:rsid w:val="00D3515C"/>
    <w:rsid w:val="00D437E6"/>
    <w:rsid w:val="00D451CE"/>
    <w:rsid w:val="00D46E6C"/>
    <w:rsid w:val="00D51AA8"/>
    <w:rsid w:val="00D6688D"/>
    <w:rsid w:val="00D708B4"/>
    <w:rsid w:val="00D709C2"/>
    <w:rsid w:val="00D73643"/>
    <w:rsid w:val="00D74462"/>
    <w:rsid w:val="00D747CD"/>
    <w:rsid w:val="00D80970"/>
    <w:rsid w:val="00D8292E"/>
    <w:rsid w:val="00D866C6"/>
    <w:rsid w:val="00D9180A"/>
    <w:rsid w:val="00D92506"/>
    <w:rsid w:val="00D92BC3"/>
    <w:rsid w:val="00D930D2"/>
    <w:rsid w:val="00D95F2E"/>
    <w:rsid w:val="00D96138"/>
    <w:rsid w:val="00DA1B41"/>
    <w:rsid w:val="00DA1D81"/>
    <w:rsid w:val="00DA397A"/>
    <w:rsid w:val="00DA4F05"/>
    <w:rsid w:val="00DA5DF8"/>
    <w:rsid w:val="00DB103C"/>
    <w:rsid w:val="00DB4AB2"/>
    <w:rsid w:val="00DB579C"/>
    <w:rsid w:val="00DC1276"/>
    <w:rsid w:val="00DC4185"/>
    <w:rsid w:val="00DC4D75"/>
    <w:rsid w:val="00DC7D44"/>
    <w:rsid w:val="00DF0B1B"/>
    <w:rsid w:val="00DF1C74"/>
    <w:rsid w:val="00DF4F59"/>
    <w:rsid w:val="00DF7812"/>
    <w:rsid w:val="00DF7EBC"/>
    <w:rsid w:val="00E00C83"/>
    <w:rsid w:val="00E0379A"/>
    <w:rsid w:val="00E05CE2"/>
    <w:rsid w:val="00E12869"/>
    <w:rsid w:val="00E129C3"/>
    <w:rsid w:val="00E15048"/>
    <w:rsid w:val="00E24F77"/>
    <w:rsid w:val="00E25694"/>
    <w:rsid w:val="00E3158E"/>
    <w:rsid w:val="00E31D07"/>
    <w:rsid w:val="00E37BE8"/>
    <w:rsid w:val="00E414D9"/>
    <w:rsid w:val="00E43AA8"/>
    <w:rsid w:val="00E45E98"/>
    <w:rsid w:val="00E52C9D"/>
    <w:rsid w:val="00E555DB"/>
    <w:rsid w:val="00E561C9"/>
    <w:rsid w:val="00E60365"/>
    <w:rsid w:val="00E70BAD"/>
    <w:rsid w:val="00E721C8"/>
    <w:rsid w:val="00E72623"/>
    <w:rsid w:val="00E83238"/>
    <w:rsid w:val="00E85E75"/>
    <w:rsid w:val="00E9076B"/>
    <w:rsid w:val="00E924FF"/>
    <w:rsid w:val="00E951A6"/>
    <w:rsid w:val="00E972DD"/>
    <w:rsid w:val="00EA3EBB"/>
    <w:rsid w:val="00EA3F9B"/>
    <w:rsid w:val="00EA5A82"/>
    <w:rsid w:val="00EA5AD6"/>
    <w:rsid w:val="00EA7AD1"/>
    <w:rsid w:val="00EB2FAE"/>
    <w:rsid w:val="00EB63BA"/>
    <w:rsid w:val="00EB6D0A"/>
    <w:rsid w:val="00EB74BC"/>
    <w:rsid w:val="00EC0F82"/>
    <w:rsid w:val="00EC26C0"/>
    <w:rsid w:val="00EC4F2A"/>
    <w:rsid w:val="00EC79C7"/>
    <w:rsid w:val="00ED190D"/>
    <w:rsid w:val="00ED6B17"/>
    <w:rsid w:val="00EE0815"/>
    <w:rsid w:val="00EE1AC2"/>
    <w:rsid w:val="00EE70DF"/>
    <w:rsid w:val="00EE7220"/>
    <w:rsid w:val="00EF54A2"/>
    <w:rsid w:val="00EF78EE"/>
    <w:rsid w:val="00F00B6F"/>
    <w:rsid w:val="00F021E3"/>
    <w:rsid w:val="00F062DC"/>
    <w:rsid w:val="00F1607C"/>
    <w:rsid w:val="00F1672A"/>
    <w:rsid w:val="00F27457"/>
    <w:rsid w:val="00F35DEB"/>
    <w:rsid w:val="00F36E0E"/>
    <w:rsid w:val="00F37098"/>
    <w:rsid w:val="00F3737B"/>
    <w:rsid w:val="00F433EA"/>
    <w:rsid w:val="00F47F32"/>
    <w:rsid w:val="00F51919"/>
    <w:rsid w:val="00F54DCA"/>
    <w:rsid w:val="00F567C3"/>
    <w:rsid w:val="00F64D0C"/>
    <w:rsid w:val="00F704D9"/>
    <w:rsid w:val="00F712C1"/>
    <w:rsid w:val="00F75CE7"/>
    <w:rsid w:val="00F76288"/>
    <w:rsid w:val="00F76D30"/>
    <w:rsid w:val="00F77EB1"/>
    <w:rsid w:val="00F82E17"/>
    <w:rsid w:val="00F85AFE"/>
    <w:rsid w:val="00F86365"/>
    <w:rsid w:val="00F8781D"/>
    <w:rsid w:val="00F90CE8"/>
    <w:rsid w:val="00F94F0A"/>
    <w:rsid w:val="00FA1CC4"/>
    <w:rsid w:val="00FB1E04"/>
    <w:rsid w:val="00FB2280"/>
    <w:rsid w:val="00FB34CC"/>
    <w:rsid w:val="00FC13B5"/>
    <w:rsid w:val="00FC1B83"/>
    <w:rsid w:val="00FC2917"/>
    <w:rsid w:val="00FC2BC1"/>
    <w:rsid w:val="00FC768E"/>
    <w:rsid w:val="00FD09A1"/>
    <w:rsid w:val="00FD157E"/>
    <w:rsid w:val="00FE0E59"/>
    <w:rsid w:val="00FE21BD"/>
    <w:rsid w:val="00FE280E"/>
    <w:rsid w:val="00FE37F4"/>
    <w:rsid w:val="00FE38A6"/>
    <w:rsid w:val="00FE42E1"/>
    <w:rsid w:val="00FE73F8"/>
    <w:rsid w:val="00FF333F"/>
    <w:rsid w:val="00FF7F45"/>
    <w:rsid w:val="018A0E27"/>
    <w:rsid w:val="01990691"/>
    <w:rsid w:val="06308FE4"/>
    <w:rsid w:val="0742EB31"/>
    <w:rsid w:val="09775B09"/>
    <w:rsid w:val="0C0DA22D"/>
    <w:rsid w:val="0EAAE4F5"/>
    <w:rsid w:val="0F5AA347"/>
    <w:rsid w:val="0FE73AFC"/>
    <w:rsid w:val="1061117E"/>
    <w:rsid w:val="10A25AFA"/>
    <w:rsid w:val="114046F4"/>
    <w:rsid w:val="11AEA912"/>
    <w:rsid w:val="11EC5C80"/>
    <w:rsid w:val="1226AB2A"/>
    <w:rsid w:val="1442A394"/>
    <w:rsid w:val="14C164C3"/>
    <w:rsid w:val="1AC0D4F7"/>
    <w:rsid w:val="1CD99770"/>
    <w:rsid w:val="23F91356"/>
    <w:rsid w:val="243F9C7C"/>
    <w:rsid w:val="263964BE"/>
    <w:rsid w:val="2788D913"/>
    <w:rsid w:val="28324725"/>
    <w:rsid w:val="287552DC"/>
    <w:rsid w:val="28B056AF"/>
    <w:rsid w:val="2955D631"/>
    <w:rsid w:val="2AD60886"/>
    <w:rsid w:val="2E0566E7"/>
    <w:rsid w:val="32401D33"/>
    <w:rsid w:val="357B57DC"/>
    <w:rsid w:val="381AA015"/>
    <w:rsid w:val="396E43EE"/>
    <w:rsid w:val="3C33A909"/>
    <w:rsid w:val="3DA332FC"/>
    <w:rsid w:val="3DF34D16"/>
    <w:rsid w:val="3E230796"/>
    <w:rsid w:val="41B60E27"/>
    <w:rsid w:val="44882892"/>
    <w:rsid w:val="4D277C30"/>
    <w:rsid w:val="54448E51"/>
    <w:rsid w:val="57F99C55"/>
    <w:rsid w:val="5994C068"/>
    <w:rsid w:val="5F3B2502"/>
    <w:rsid w:val="5FFC5966"/>
    <w:rsid w:val="6026EFFF"/>
    <w:rsid w:val="60A03E7D"/>
    <w:rsid w:val="63BCE2BE"/>
    <w:rsid w:val="65A5AE10"/>
    <w:rsid w:val="70F711CE"/>
    <w:rsid w:val="7156C9BD"/>
    <w:rsid w:val="71AD3A19"/>
    <w:rsid w:val="72FA1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A8F38"/>
  <w15:chartTrackingRefBased/>
  <w15:docId w15:val="{5CE6F3BE-2C86-47B3-9294-F4F9D49F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12"/>
    <w:pPr>
      <w:spacing w:after="200"/>
    </w:pPr>
    <w:rPr>
      <w:rFonts w:ascii="Calibri" w:hAnsi="Calibri" w:cs="Calibri"/>
      <w:color w:val="000000" w:themeColor="text1"/>
      <w:szCs w:val="18"/>
    </w:rPr>
  </w:style>
  <w:style w:type="paragraph" w:styleId="Heading1">
    <w:name w:val="heading 1"/>
    <w:basedOn w:val="Normal"/>
    <w:next w:val="Normal"/>
    <w:link w:val="Heading1Char"/>
    <w:uiPriority w:val="9"/>
    <w:qFormat/>
    <w:rsid w:val="00CE1C8C"/>
    <w:pPr>
      <w:keepNext/>
      <w:keepLines/>
      <w:spacing w:after="240"/>
      <w:outlineLvl w:val="0"/>
    </w:pPr>
    <w:rPr>
      <w:rFonts w:eastAsiaTheme="majorEastAsia" w:cstheme="majorBidi"/>
      <w:color w:val="197C7D"/>
      <w:sz w:val="56"/>
      <w:szCs w:val="40"/>
    </w:rPr>
  </w:style>
  <w:style w:type="paragraph" w:styleId="Heading2">
    <w:name w:val="heading 2"/>
    <w:basedOn w:val="Normal"/>
    <w:next w:val="Normal"/>
    <w:link w:val="Heading2Char"/>
    <w:uiPriority w:val="9"/>
    <w:unhideWhenUsed/>
    <w:qFormat/>
    <w:rsid w:val="006F3D6E"/>
    <w:pPr>
      <w:keepNext/>
      <w:keepLines/>
      <w:spacing w:before="240" w:after="120"/>
      <w:outlineLvl w:val="1"/>
    </w:pPr>
    <w:rPr>
      <w:rFonts w:eastAsiaTheme="majorEastAsia" w:cstheme="majorBidi"/>
      <w:b/>
      <w:color w:val="083A42"/>
      <w:sz w:val="36"/>
      <w:szCs w:val="32"/>
    </w:rPr>
  </w:style>
  <w:style w:type="paragraph" w:styleId="Heading3">
    <w:name w:val="heading 3"/>
    <w:basedOn w:val="Normal"/>
    <w:next w:val="Normal"/>
    <w:link w:val="Heading3Char"/>
    <w:uiPriority w:val="9"/>
    <w:unhideWhenUsed/>
    <w:qFormat/>
    <w:rsid w:val="00A87F9A"/>
    <w:pPr>
      <w:keepNext/>
      <w:keepLines/>
      <w:spacing w:after="120"/>
      <w:outlineLvl w:val="2"/>
    </w:pPr>
    <w:rPr>
      <w:rFonts w:eastAsiaTheme="majorEastAsia" w:cstheme="majorBidi"/>
      <w:b/>
      <w:color w:val="083A42"/>
      <w:sz w:val="28"/>
      <w:szCs w:val="28"/>
    </w:rPr>
  </w:style>
  <w:style w:type="paragraph" w:styleId="Heading4">
    <w:name w:val="heading 4"/>
    <w:basedOn w:val="Normal"/>
    <w:next w:val="Normal"/>
    <w:link w:val="Heading4Char"/>
    <w:uiPriority w:val="9"/>
    <w:unhideWhenUsed/>
    <w:qFormat/>
    <w:rsid w:val="007C35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C35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C8C"/>
    <w:rPr>
      <w:rFonts w:ascii="Calibri" w:eastAsiaTheme="majorEastAsia" w:hAnsi="Calibri" w:cstheme="majorBidi"/>
      <w:color w:val="197C7D"/>
      <w:sz w:val="56"/>
      <w:szCs w:val="40"/>
    </w:rPr>
  </w:style>
  <w:style w:type="character" w:customStyle="1" w:styleId="Heading2Char">
    <w:name w:val="Heading 2 Char"/>
    <w:basedOn w:val="DefaultParagraphFont"/>
    <w:link w:val="Heading2"/>
    <w:uiPriority w:val="9"/>
    <w:rsid w:val="006F3D6E"/>
    <w:rPr>
      <w:rFonts w:ascii="Calibri" w:eastAsiaTheme="majorEastAsia" w:hAnsi="Calibri" w:cstheme="majorBidi"/>
      <w:b/>
      <w:color w:val="083A42"/>
      <w:sz w:val="36"/>
      <w:szCs w:val="32"/>
    </w:rPr>
  </w:style>
  <w:style w:type="character" w:customStyle="1" w:styleId="Heading3Char">
    <w:name w:val="Heading 3 Char"/>
    <w:basedOn w:val="DefaultParagraphFont"/>
    <w:link w:val="Heading3"/>
    <w:uiPriority w:val="9"/>
    <w:rsid w:val="00A87F9A"/>
    <w:rPr>
      <w:rFonts w:ascii="Calibri" w:eastAsiaTheme="majorEastAsia" w:hAnsi="Calibri" w:cstheme="majorBidi"/>
      <w:b/>
      <w:color w:val="083A42"/>
      <w:sz w:val="28"/>
      <w:szCs w:val="28"/>
    </w:rPr>
  </w:style>
  <w:style w:type="character" w:customStyle="1" w:styleId="Heading4Char">
    <w:name w:val="Heading 4 Char"/>
    <w:basedOn w:val="DefaultParagraphFont"/>
    <w:link w:val="Heading4"/>
    <w:uiPriority w:val="9"/>
    <w:rsid w:val="007C3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C3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7A"/>
    <w:rPr>
      <w:rFonts w:eastAsiaTheme="majorEastAsia" w:cstheme="majorBidi"/>
      <w:color w:val="272727" w:themeColor="text1" w:themeTint="D8"/>
    </w:rPr>
  </w:style>
  <w:style w:type="paragraph" w:styleId="Title">
    <w:name w:val="Title"/>
    <w:basedOn w:val="Heading1"/>
    <w:next w:val="Normal"/>
    <w:link w:val="TitleChar"/>
    <w:uiPriority w:val="10"/>
    <w:qFormat/>
    <w:rsid w:val="00A87F9A"/>
    <w:pPr>
      <w:spacing w:before="1400" w:after="0" w:line="240" w:lineRule="auto"/>
      <w:contextualSpacing/>
    </w:pPr>
    <w:rPr>
      <w:b/>
      <w:color w:val="083A42"/>
      <w:spacing w:val="-10"/>
      <w:kern w:val="28"/>
      <w:sz w:val="72"/>
      <w:szCs w:val="56"/>
    </w:rPr>
  </w:style>
  <w:style w:type="character" w:customStyle="1" w:styleId="TitleChar">
    <w:name w:val="Title Char"/>
    <w:basedOn w:val="DefaultParagraphFont"/>
    <w:link w:val="Title"/>
    <w:uiPriority w:val="10"/>
    <w:rsid w:val="00A87F9A"/>
    <w:rPr>
      <w:rFonts w:ascii="Calibri" w:eastAsiaTheme="majorEastAsia" w:hAnsi="Calibri" w:cstheme="majorBidi"/>
      <w:b/>
      <w:color w:val="083A42"/>
      <w:spacing w:val="-10"/>
      <w:kern w:val="28"/>
      <w:sz w:val="72"/>
      <w:szCs w:val="56"/>
    </w:rPr>
  </w:style>
  <w:style w:type="paragraph" w:styleId="Subtitle">
    <w:name w:val="Subtitle"/>
    <w:basedOn w:val="Normal"/>
    <w:next w:val="Normal"/>
    <w:link w:val="SubtitleChar"/>
    <w:uiPriority w:val="11"/>
    <w:qFormat/>
    <w:rsid w:val="007C3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7A"/>
    <w:pPr>
      <w:spacing w:before="160"/>
      <w:jc w:val="center"/>
    </w:pPr>
    <w:rPr>
      <w:i/>
      <w:iCs/>
      <w:color w:val="404040" w:themeColor="text1" w:themeTint="BF"/>
    </w:rPr>
  </w:style>
  <w:style w:type="character" w:customStyle="1" w:styleId="QuoteChar">
    <w:name w:val="Quote Char"/>
    <w:basedOn w:val="DefaultParagraphFont"/>
    <w:link w:val="Quote"/>
    <w:uiPriority w:val="29"/>
    <w:rsid w:val="007C357A"/>
    <w:rPr>
      <w:i/>
      <w:iCs/>
      <w:color w:val="404040" w:themeColor="text1" w:themeTint="BF"/>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7C357A"/>
    <w:pPr>
      <w:ind w:left="720"/>
      <w:contextualSpacing/>
    </w:pPr>
  </w:style>
  <w:style w:type="character" w:styleId="IntenseEmphasis">
    <w:name w:val="Intense Emphasis"/>
    <w:basedOn w:val="DefaultParagraphFont"/>
    <w:uiPriority w:val="21"/>
    <w:qFormat/>
    <w:rsid w:val="007C357A"/>
    <w:rPr>
      <w:i/>
      <w:iCs/>
      <w:color w:val="0F4761" w:themeColor="accent1" w:themeShade="BF"/>
    </w:rPr>
  </w:style>
  <w:style w:type="paragraph" w:styleId="IntenseQuote">
    <w:name w:val="Intense Quote"/>
    <w:basedOn w:val="Normal"/>
    <w:next w:val="Normal"/>
    <w:link w:val="IntenseQuoteChar"/>
    <w:uiPriority w:val="30"/>
    <w:qFormat/>
    <w:rsid w:val="007C3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7A"/>
    <w:rPr>
      <w:i/>
      <w:iCs/>
      <w:color w:val="0F4761" w:themeColor="accent1" w:themeShade="BF"/>
    </w:rPr>
  </w:style>
  <w:style w:type="character" w:styleId="IntenseReference">
    <w:name w:val="Intense Reference"/>
    <w:basedOn w:val="DefaultParagraphFont"/>
    <w:uiPriority w:val="32"/>
    <w:qFormat/>
    <w:rsid w:val="007C357A"/>
    <w:rPr>
      <w:b/>
      <w:bCs/>
      <w:smallCaps/>
      <w:color w:val="0F4761" w:themeColor="accent1" w:themeShade="BF"/>
      <w:spacing w:val="5"/>
    </w:rPr>
  </w:style>
  <w:style w:type="character" w:styleId="UnresolvedMention">
    <w:name w:val="Unresolved Mention"/>
    <w:basedOn w:val="DefaultParagraphFont"/>
    <w:uiPriority w:val="99"/>
    <w:unhideWhenUsed/>
    <w:rsid w:val="007C357A"/>
    <w:rPr>
      <w:color w:val="605E5C"/>
      <w:shd w:val="clear" w:color="auto" w:fill="E1DFDD"/>
    </w:rPr>
  </w:style>
  <w:style w:type="paragraph" w:customStyle="1" w:styleId="Sub-title">
    <w:name w:val="Sub-title"/>
    <w:qFormat/>
    <w:rsid w:val="007C357A"/>
    <w:pPr>
      <w:spacing w:before="120" w:after="0"/>
    </w:pPr>
    <w:rPr>
      <w:rFonts w:ascii="Calibri" w:hAnsi="Calibri" w:cs="Calibri"/>
      <w:color w:val="083A42"/>
      <w:sz w:val="56"/>
      <w:szCs w:val="56"/>
    </w:rPr>
  </w:style>
  <w:style w:type="paragraph" w:customStyle="1" w:styleId="Authors">
    <w:name w:val="Authors"/>
    <w:qFormat/>
    <w:rsid w:val="007C357A"/>
    <w:pPr>
      <w:spacing w:after="60"/>
    </w:pPr>
    <w:rPr>
      <w:b/>
      <w:bCs/>
      <w:color w:val="000000" w:themeColor="text1"/>
      <w:sz w:val="28"/>
      <w:szCs w:val="28"/>
    </w:rPr>
  </w:style>
  <w:style w:type="paragraph" w:customStyle="1" w:styleId="AuthorOrg">
    <w:name w:val="Author Org"/>
    <w:qFormat/>
    <w:rsid w:val="007C357A"/>
    <w:pPr>
      <w:spacing w:after="1300"/>
    </w:pPr>
    <w:rPr>
      <w:rFonts w:ascii="Calibri" w:hAnsi="Calibri" w:cs="Calibri"/>
      <w:color w:val="000000" w:themeColor="text1"/>
    </w:rPr>
  </w:style>
  <w:style w:type="paragraph" w:customStyle="1" w:styleId="Copyright">
    <w:name w:val="Copyright"/>
    <w:basedOn w:val="Normal"/>
    <w:qFormat/>
    <w:rsid w:val="007C357A"/>
    <w:pPr>
      <w:spacing w:after="120"/>
    </w:pPr>
    <w:rPr>
      <w:sz w:val="18"/>
    </w:rPr>
  </w:style>
  <w:style w:type="character" w:styleId="Hyperlink">
    <w:name w:val="Hyperlink"/>
    <w:basedOn w:val="DefaultParagraphFont"/>
    <w:uiPriority w:val="99"/>
    <w:unhideWhenUsed/>
    <w:rsid w:val="007C357A"/>
    <w:rPr>
      <w:color w:val="467886" w:themeColor="hyperlink"/>
      <w:u w:val="single"/>
    </w:rPr>
  </w:style>
  <w:style w:type="character" w:styleId="FollowedHyperlink">
    <w:name w:val="FollowedHyperlink"/>
    <w:basedOn w:val="DefaultParagraphFont"/>
    <w:uiPriority w:val="99"/>
    <w:semiHidden/>
    <w:unhideWhenUsed/>
    <w:rsid w:val="007C357A"/>
    <w:rPr>
      <w:color w:val="96607D" w:themeColor="followedHyperlink"/>
      <w:u w:val="single"/>
    </w:rPr>
  </w:style>
  <w:style w:type="paragraph" w:customStyle="1" w:styleId="Body">
    <w:name w:val="Body"/>
    <w:basedOn w:val="Copyright"/>
    <w:rsid w:val="007C357A"/>
    <w:pPr>
      <w:spacing w:after="200"/>
    </w:pPr>
    <w:rPr>
      <w:sz w:val="22"/>
    </w:rPr>
  </w:style>
  <w:style w:type="table" w:styleId="TableGrid">
    <w:name w:val="Table Grid"/>
    <w:basedOn w:val="TableNormal"/>
    <w:uiPriority w:val="39"/>
    <w:rsid w:val="007C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
    <w:qFormat/>
    <w:rsid w:val="007C357A"/>
    <w:pPr>
      <w:spacing w:before="60" w:after="60" w:line="240" w:lineRule="auto"/>
    </w:pPr>
    <w:rPr>
      <w:sz w:val="18"/>
    </w:rPr>
  </w:style>
  <w:style w:type="paragraph" w:customStyle="1" w:styleId="TableBulletL1">
    <w:name w:val="Table Bullet L1"/>
    <w:basedOn w:val="Tablebody"/>
    <w:rsid w:val="00011D08"/>
    <w:pPr>
      <w:numPr>
        <w:numId w:val="11"/>
      </w:numPr>
      <w:ind w:left="170" w:hanging="170"/>
    </w:pPr>
  </w:style>
  <w:style w:type="paragraph" w:customStyle="1" w:styleId="FigureTableSource">
    <w:name w:val="Figure/Table/Source"/>
    <w:basedOn w:val="Body"/>
    <w:qFormat/>
    <w:rsid w:val="008C67DF"/>
    <w:pPr>
      <w:spacing w:before="120"/>
      <w:contextualSpacing/>
    </w:pPr>
    <w:rPr>
      <w:sz w:val="18"/>
    </w:rPr>
  </w:style>
  <w:style w:type="paragraph" w:customStyle="1" w:styleId="ListL1">
    <w:name w:val="List L1"/>
    <w:basedOn w:val="Body"/>
    <w:qFormat/>
    <w:rsid w:val="00011D08"/>
    <w:pPr>
      <w:numPr>
        <w:numId w:val="12"/>
      </w:numPr>
      <w:spacing w:before="120" w:after="120"/>
      <w:ind w:left="425" w:hanging="425"/>
    </w:pPr>
  </w:style>
  <w:style w:type="paragraph" w:customStyle="1" w:styleId="ListL2">
    <w:name w:val="List L2"/>
    <w:basedOn w:val="Body"/>
    <w:qFormat/>
    <w:rsid w:val="00011D08"/>
    <w:pPr>
      <w:numPr>
        <w:numId w:val="13"/>
      </w:numPr>
      <w:spacing w:before="120" w:after="120"/>
      <w:ind w:left="879" w:hanging="425"/>
    </w:pPr>
  </w:style>
  <w:style w:type="paragraph" w:customStyle="1" w:styleId="ListL3">
    <w:name w:val="List L3"/>
    <w:basedOn w:val="Body"/>
    <w:qFormat/>
    <w:rsid w:val="00011D08"/>
    <w:pPr>
      <w:numPr>
        <w:numId w:val="14"/>
      </w:numPr>
      <w:spacing w:before="120" w:after="120"/>
      <w:ind w:left="1247" w:hanging="340"/>
    </w:pPr>
  </w:style>
  <w:style w:type="paragraph" w:styleId="Header">
    <w:name w:val="header"/>
    <w:basedOn w:val="Normal"/>
    <w:link w:val="HeaderChar"/>
    <w:uiPriority w:val="99"/>
    <w:unhideWhenUsed/>
    <w:rsid w:val="00011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D08"/>
  </w:style>
  <w:style w:type="paragraph" w:styleId="Footer">
    <w:name w:val="footer"/>
    <w:basedOn w:val="Normal"/>
    <w:link w:val="FooterChar"/>
    <w:uiPriority w:val="99"/>
    <w:unhideWhenUsed/>
    <w:rsid w:val="00011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D08"/>
  </w:style>
  <w:style w:type="paragraph" w:customStyle="1" w:styleId="DCCEEWHeading3">
    <w:name w:val="DCCEEW_Heading 3"/>
    <w:basedOn w:val="Heading3"/>
    <w:rsid w:val="000D1289"/>
    <w:rPr>
      <w:b w:val="0"/>
    </w:rPr>
  </w:style>
  <w:style w:type="paragraph" w:customStyle="1" w:styleId="ImageCaption">
    <w:name w:val="Image Caption"/>
    <w:basedOn w:val="Body"/>
    <w:qFormat/>
    <w:rsid w:val="004F609E"/>
    <w:pPr>
      <w:spacing w:after="120"/>
    </w:pPr>
    <w:rPr>
      <w:b/>
      <w:sz w:val="24"/>
    </w:rPr>
  </w:style>
  <w:style w:type="paragraph" w:customStyle="1" w:styleId="BulletL1">
    <w:name w:val="Bullet L1"/>
    <w:basedOn w:val="Body"/>
    <w:qFormat/>
    <w:rsid w:val="00970BE7"/>
    <w:pPr>
      <w:numPr>
        <w:numId w:val="15"/>
      </w:numPr>
      <w:spacing w:before="120" w:after="120"/>
      <w:ind w:left="425" w:hanging="425"/>
    </w:pPr>
  </w:style>
  <w:style w:type="paragraph" w:customStyle="1" w:styleId="BulletL2">
    <w:name w:val="Bullet L2"/>
    <w:basedOn w:val="Body"/>
    <w:qFormat/>
    <w:rsid w:val="00801493"/>
    <w:pPr>
      <w:numPr>
        <w:numId w:val="16"/>
      </w:numPr>
      <w:spacing w:before="120" w:after="120"/>
      <w:ind w:left="709" w:hanging="284"/>
    </w:pPr>
  </w:style>
  <w:style w:type="paragraph" w:customStyle="1" w:styleId="TableBulletL2">
    <w:name w:val="Table Bullet L2"/>
    <w:basedOn w:val="TableBulletL1"/>
    <w:qFormat/>
    <w:rsid w:val="004A7B70"/>
    <w:pPr>
      <w:numPr>
        <w:numId w:val="17"/>
      </w:numPr>
      <w:ind w:left="568" w:hanging="284"/>
    </w:pPr>
  </w:style>
  <w:style w:type="paragraph" w:customStyle="1" w:styleId="TableListL1">
    <w:name w:val="Table List L1"/>
    <w:basedOn w:val="Tablebody"/>
    <w:qFormat/>
    <w:rsid w:val="000B62EB"/>
    <w:pPr>
      <w:numPr>
        <w:numId w:val="18"/>
      </w:numPr>
      <w:ind w:left="284" w:hanging="284"/>
    </w:pPr>
  </w:style>
  <w:style w:type="paragraph" w:customStyle="1" w:styleId="TableListL2">
    <w:name w:val="Table List L2"/>
    <w:basedOn w:val="Body"/>
    <w:qFormat/>
    <w:rsid w:val="00384C3E"/>
    <w:pPr>
      <w:numPr>
        <w:numId w:val="19"/>
      </w:numPr>
      <w:spacing w:before="60" w:after="60"/>
      <w:ind w:left="568" w:hanging="284"/>
    </w:pPr>
    <w:rPr>
      <w:sz w:val="18"/>
    </w:rPr>
  </w:style>
  <w:style w:type="paragraph" w:styleId="TOCHeading">
    <w:name w:val="TOC Heading"/>
    <w:basedOn w:val="Heading1"/>
    <w:next w:val="Normal"/>
    <w:uiPriority w:val="39"/>
    <w:unhideWhenUsed/>
    <w:qFormat/>
    <w:rsid w:val="00C57A29"/>
    <w:pPr>
      <w:outlineLvl w:val="9"/>
    </w:pPr>
    <w:rPr>
      <w:kern w:val="0"/>
      <w:szCs w:val="32"/>
      <w:lang w:val="en-US"/>
      <w14:ligatures w14:val="none"/>
    </w:rPr>
  </w:style>
  <w:style w:type="paragraph" w:styleId="TOC1">
    <w:name w:val="toc 1"/>
    <w:basedOn w:val="Normal"/>
    <w:next w:val="Normal"/>
    <w:autoRedefine/>
    <w:uiPriority w:val="39"/>
    <w:unhideWhenUsed/>
    <w:rsid w:val="00647A73"/>
    <w:pPr>
      <w:spacing w:after="100"/>
    </w:pPr>
    <w:rPr>
      <w:b/>
    </w:rPr>
  </w:style>
  <w:style w:type="paragraph" w:styleId="TOC2">
    <w:name w:val="toc 2"/>
    <w:basedOn w:val="Normal"/>
    <w:next w:val="Normal"/>
    <w:autoRedefine/>
    <w:uiPriority w:val="39"/>
    <w:unhideWhenUsed/>
    <w:rsid w:val="00EB74BC"/>
    <w:pPr>
      <w:tabs>
        <w:tab w:val="left" w:pos="720"/>
        <w:tab w:val="right" w:leader="dot" w:pos="9016"/>
      </w:tabs>
      <w:spacing w:after="100"/>
      <w:ind w:left="440"/>
    </w:pPr>
  </w:style>
  <w:style w:type="paragraph" w:styleId="TOC3">
    <w:name w:val="toc 3"/>
    <w:basedOn w:val="Normal"/>
    <w:next w:val="Normal"/>
    <w:autoRedefine/>
    <w:uiPriority w:val="39"/>
    <w:unhideWhenUsed/>
    <w:rsid w:val="000B17BD"/>
    <w:pPr>
      <w:spacing w:after="100"/>
      <w:ind w:left="440"/>
    </w:pPr>
  </w:style>
  <w:style w:type="character" w:styleId="CommentReference">
    <w:name w:val="annotation reference"/>
    <w:basedOn w:val="DefaultParagraphFont"/>
    <w:semiHidden/>
    <w:unhideWhenUsed/>
    <w:rsid w:val="000F5948"/>
    <w:rPr>
      <w:sz w:val="16"/>
      <w:szCs w:val="16"/>
    </w:rPr>
  </w:style>
  <w:style w:type="paragraph" w:styleId="CommentText">
    <w:name w:val="annotation text"/>
    <w:basedOn w:val="Normal"/>
    <w:link w:val="CommentTextChar"/>
    <w:unhideWhenUsed/>
    <w:rsid w:val="000F5948"/>
    <w:pPr>
      <w:spacing w:line="240" w:lineRule="auto"/>
    </w:pPr>
    <w:rPr>
      <w:sz w:val="20"/>
      <w:szCs w:val="20"/>
    </w:rPr>
  </w:style>
  <w:style w:type="character" w:customStyle="1" w:styleId="CommentTextChar">
    <w:name w:val="Comment Text Char"/>
    <w:basedOn w:val="DefaultParagraphFont"/>
    <w:link w:val="CommentText"/>
    <w:rsid w:val="000F5948"/>
    <w:rPr>
      <w:sz w:val="20"/>
      <w:szCs w:val="20"/>
    </w:rPr>
  </w:style>
  <w:style w:type="paragraph" w:styleId="CommentSubject">
    <w:name w:val="annotation subject"/>
    <w:basedOn w:val="CommentText"/>
    <w:next w:val="CommentText"/>
    <w:link w:val="CommentSubjectChar"/>
    <w:uiPriority w:val="99"/>
    <w:semiHidden/>
    <w:unhideWhenUsed/>
    <w:rsid w:val="000F5948"/>
    <w:rPr>
      <w:b/>
      <w:bCs/>
    </w:rPr>
  </w:style>
  <w:style w:type="character" w:customStyle="1" w:styleId="CommentSubjectChar">
    <w:name w:val="Comment Subject Char"/>
    <w:basedOn w:val="CommentTextChar"/>
    <w:link w:val="CommentSubject"/>
    <w:uiPriority w:val="99"/>
    <w:semiHidden/>
    <w:rsid w:val="000F5948"/>
    <w:rPr>
      <w:b/>
      <w:bCs/>
      <w:sz w:val="20"/>
      <w:szCs w:val="20"/>
    </w:rPr>
  </w:style>
  <w:style w:type="paragraph" w:styleId="Caption">
    <w:name w:val="caption"/>
    <w:basedOn w:val="Normal"/>
    <w:next w:val="Normal"/>
    <w:uiPriority w:val="35"/>
    <w:unhideWhenUsed/>
    <w:qFormat/>
    <w:rsid w:val="00710663"/>
    <w:pPr>
      <w:spacing w:line="240" w:lineRule="auto"/>
    </w:pPr>
    <w:rPr>
      <w:iCs/>
      <w:sz w:val="18"/>
    </w:rPr>
  </w:style>
  <w:style w:type="paragraph" w:customStyle="1" w:styleId="Normalsmall">
    <w:name w:val="Normal small"/>
    <w:qFormat/>
    <w:rsid w:val="00541CCD"/>
    <w:pPr>
      <w:spacing w:after="120" w:line="276" w:lineRule="auto"/>
    </w:pPr>
    <w:rPr>
      <w:kern w:val="0"/>
      <w:sz w:val="18"/>
      <w:szCs w:val="18"/>
      <w14:ligatures w14:val="none"/>
    </w:rPr>
  </w:style>
  <w:style w:type="paragraph" w:styleId="Revision">
    <w:name w:val="Revision"/>
    <w:hidden/>
    <w:uiPriority w:val="99"/>
    <w:semiHidden/>
    <w:rsid w:val="00CE2415"/>
    <w:pPr>
      <w:spacing w:after="0" w:line="240" w:lineRule="auto"/>
    </w:pPr>
    <w:rPr>
      <w:rFonts w:ascii="Calibri" w:hAnsi="Calibri" w:cs="Calibri"/>
      <w:color w:val="000000" w:themeColor="text1"/>
      <w:szCs w:val="18"/>
    </w:rPr>
  </w:style>
  <w:style w:type="paragraph" w:styleId="ListNumber">
    <w:name w:val="List Number"/>
    <w:basedOn w:val="Normal"/>
    <w:uiPriority w:val="9"/>
    <w:qFormat/>
    <w:rsid w:val="00852F73"/>
    <w:pPr>
      <w:tabs>
        <w:tab w:val="left" w:pos="0"/>
      </w:tabs>
      <w:spacing w:before="240" w:after="120" w:line="276" w:lineRule="auto"/>
    </w:pPr>
    <w:rPr>
      <w:rFonts w:asciiTheme="minorHAnsi" w:hAnsiTheme="minorHAnsi" w:cstheme="minorBidi"/>
      <w:color w:val="auto"/>
      <w:kern w:val="0"/>
      <w:sz w:val="21"/>
      <w:szCs w:val="22"/>
      <w14:ligatures w14:val="none"/>
    </w:rPr>
  </w:style>
  <w:style w:type="character" w:styleId="SubtleEmphasis">
    <w:name w:val="Subtle Emphasis"/>
    <w:basedOn w:val="DefaultParagraphFont"/>
    <w:uiPriority w:val="19"/>
    <w:qFormat/>
    <w:rsid w:val="005514EF"/>
    <w:rPr>
      <w:i/>
      <w:iCs/>
      <w:color w:val="404040" w:themeColor="text1" w:themeTint="BF"/>
    </w:rPr>
  </w:style>
  <w:style w:type="character" w:styleId="Emphasis">
    <w:name w:val="Emphasis"/>
    <w:basedOn w:val="DefaultParagraphFont"/>
    <w:uiPriority w:val="20"/>
    <w:qFormat/>
    <w:rsid w:val="005514EF"/>
    <w:rPr>
      <w:i/>
      <w:iCs/>
    </w:rPr>
  </w:style>
  <w:style w:type="character" w:styleId="Strong">
    <w:name w:val="Strong"/>
    <w:basedOn w:val="DefaultParagraphFont"/>
    <w:uiPriority w:val="22"/>
    <w:qFormat/>
    <w:rsid w:val="005514EF"/>
    <w:rPr>
      <w:b/>
      <w:bCs/>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9D2304"/>
    <w:rPr>
      <w:rFonts w:ascii="Calibri" w:hAnsi="Calibri" w:cs="Calibri"/>
      <w:color w:val="000000" w:themeColor="text1"/>
      <w:szCs w:val="18"/>
    </w:rPr>
  </w:style>
  <w:style w:type="paragraph" w:styleId="FootnoteText">
    <w:name w:val="footnote text"/>
    <w:basedOn w:val="Normal"/>
    <w:link w:val="FootnoteTextChar"/>
    <w:uiPriority w:val="99"/>
    <w:semiHidden/>
    <w:unhideWhenUsed/>
    <w:rsid w:val="00D92B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BC3"/>
    <w:rPr>
      <w:rFonts w:ascii="Calibri" w:hAnsi="Calibri" w:cs="Calibri"/>
      <w:color w:val="000000" w:themeColor="text1"/>
      <w:sz w:val="20"/>
      <w:szCs w:val="20"/>
    </w:rPr>
  </w:style>
  <w:style w:type="character" w:styleId="FootnoteReference">
    <w:name w:val="footnote reference"/>
    <w:basedOn w:val="DefaultParagraphFont"/>
    <w:uiPriority w:val="99"/>
    <w:semiHidden/>
    <w:unhideWhenUsed/>
    <w:rsid w:val="00D92BC3"/>
    <w:rPr>
      <w:vertAlign w:val="superscript"/>
    </w:rPr>
  </w:style>
  <w:style w:type="paragraph" w:styleId="EndnoteText">
    <w:name w:val="endnote text"/>
    <w:basedOn w:val="Normal"/>
    <w:link w:val="EndnoteTextChar"/>
    <w:uiPriority w:val="99"/>
    <w:semiHidden/>
    <w:unhideWhenUsed/>
    <w:rsid w:val="00D92B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BC3"/>
    <w:rPr>
      <w:rFonts w:ascii="Calibri" w:hAnsi="Calibri" w:cs="Calibri"/>
      <w:color w:val="000000" w:themeColor="text1"/>
      <w:sz w:val="20"/>
      <w:szCs w:val="20"/>
    </w:rPr>
  </w:style>
  <w:style w:type="character" w:styleId="EndnoteReference">
    <w:name w:val="endnote reference"/>
    <w:basedOn w:val="DefaultParagraphFont"/>
    <w:uiPriority w:val="99"/>
    <w:semiHidden/>
    <w:unhideWhenUsed/>
    <w:rsid w:val="00D92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about/contac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nergy.gov.au/energy-and-climate-change-ministerial-council/working-groups/first-nations-engagement-working-group/first-nations-clean-energy-strategy"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consult.dcceew.gov.au/first-nations-clean-energy-progra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fnces@dcceew.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onsult.dcceew.gov.au/first-nations-clean-energy-program"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8e294fbe75036ab3b29c9ff2b96cf2d4">
  <xsd:schema xmlns:xsd="http://www.w3.org/2001/XMLSchema" xmlns:xs="http://www.w3.org/2001/XMLSchema" xmlns:p="http://schemas.microsoft.com/office/2006/metadata/properties" xmlns:ns1="http://schemas.microsoft.com/sharepoint/v3" xmlns:ns2="273d03dc-b7c1-44e9-9036-c016af1f05a9" xmlns:ns3="e739c3f4-2048-4c70-b396-4ba49b230377" xmlns:ns4="d81c2681-db7b-4a56-9abd-a3238a78f6b2" xmlns:ns5="a95247a4-6a6b-40fb-87b6-0fb2f012c536" targetNamespace="http://schemas.microsoft.com/office/2006/metadata/properties" ma:root="true" ma:fieldsID="9468ccb9121ca27da37666aa18bc1e13" ns1:_="" ns2:_="" ns3:_="" ns4:_="" ns5:_="">
    <xsd:import namespace="http://schemas.microsoft.com/sharepoint/v3"/>
    <xsd:import namespace="273d03dc-b7c1-44e9-9036-c016af1f05a9"/>
    <xsd:import namespace="e739c3f4-2048-4c70-b396-4ba49b230377"/>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Thumbnail" minOccurs="0"/>
                <xsd:element ref="ns2:MediaServiceSearchProperties" minOccurs="0"/>
                <xsd:element ref="ns2:Notes" minOccurs="0"/>
                <xsd:element ref="ns2:Preview" minOccurs="0"/>
                <xsd:element ref="ns2:MediaLengthInSecond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d03dc-b7c1-44e9-9036-c016af1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Thumbnail" ma:index="18" nillable="true" ma:displayName="Thumbnail" ma:format="Dropdown" ma:internalName="Thumbnail">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otes" ma:index="20" nillable="true" ma:displayName="Notes" ma:format="Dropdown" ma:internalName="Notes">
      <xsd:simpleType>
        <xsd:restriction base="dms:Note">
          <xsd:maxLength value="255"/>
        </xsd:restriction>
      </xsd:simpleType>
    </xsd:element>
    <xsd:element name="Preview" ma:index="21" nillable="true" ma:displayName="Preview" ma:format="Thumbnail" ma:internalName="Preview">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9c3f4-2048-4c70-b396-4ba49b2303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e506b6a-ba22-4429-954e-648b30b86f0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humbnail xmlns="273d03dc-b7c1-44e9-9036-c016af1f05a9" xsi:nil="true"/>
    <Preview xmlns="273d03dc-b7c1-44e9-9036-c016af1f05a9" xsi:nil="true"/>
    <lcf76f155ced4ddcb4097134ff3c332f xmlns="d81c2681-db7b-4a56-9abd-a3238a78f6b2">
      <Terms xmlns="http://schemas.microsoft.com/office/infopath/2007/PartnerControls"/>
    </lcf76f155ced4ddcb4097134ff3c332f>
    <TaxCatchAll xmlns="a95247a4-6a6b-40fb-87b6-0fb2f012c536" xsi:nil="true"/>
    <Notes xmlns="273d03dc-b7c1-44e9-9036-c016af1f05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F7A6B-865B-4BAD-9597-876896E99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d03dc-b7c1-44e9-9036-c016af1f05a9"/>
    <ds:schemaRef ds:uri="e739c3f4-2048-4c70-b396-4ba49b230377"/>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C524D-3456-42AA-A693-B6999C29B215}">
  <ds:schemaRefs>
    <ds:schemaRef ds:uri="http://schemas.openxmlformats.org/officeDocument/2006/bibliography"/>
  </ds:schemaRefs>
</ds:datastoreItem>
</file>

<file path=customXml/itemProps3.xml><?xml version="1.0" encoding="utf-8"?>
<ds:datastoreItem xmlns:ds="http://schemas.openxmlformats.org/officeDocument/2006/customXml" ds:itemID="{8F44FA28-70C6-485C-B600-FC86FC07B6B7}">
  <ds:schemaRefs>
    <ds:schemaRef ds:uri="http://schemas.microsoft.com/office/2006/metadata/properties"/>
    <ds:schemaRef ds:uri="http://schemas.microsoft.com/office/infopath/2007/PartnerControls"/>
    <ds:schemaRef ds:uri="http://schemas.microsoft.com/sharepoint/v3"/>
    <ds:schemaRef ds:uri="273d03dc-b7c1-44e9-9036-c016af1f05a9"/>
    <ds:schemaRef ds:uri="d81c2681-db7b-4a56-9abd-a3238a78f6b2"/>
    <ds:schemaRef ds:uri="a95247a4-6a6b-40fb-87b6-0fb2f012c536"/>
  </ds:schemaRefs>
</ds:datastoreItem>
</file>

<file path=customXml/itemProps4.xml><?xml version="1.0" encoding="utf-8"?>
<ds:datastoreItem xmlns:ds="http://schemas.openxmlformats.org/officeDocument/2006/customXml" ds:itemID="{A0A1B617-8013-4961-8873-4EA3D9C94D3B}">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27</TotalTime>
  <Pages>12</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19748</CharactersWithSpaces>
  <SharedDoc>false</SharedDoc>
  <HLinks>
    <vt:vector size="90" baseType="variant">
      <vt:variant>
        <vt:i4>7077888</vt:i4>
      </vt:variant>
      <vt:variant>
        <vt:i4>72</vt:i4>
      </vt:variant>
      <vt:variant>
        <vt:i4>0</vt:i4>
      </vt:variant>
      <vt:variant>
        <vt:i4>5</vt:i4>
      </vt:variant>
      <vt:variant>
        <vt:lpwstr>mailto:fnces@dcceew.gov.au</vt:lpwstr>
      </vt:variant>
      <vt:variant>
        <vt:lpwstr/>
      </vt:variant>
      <vt:variant>
        <vt:i4>196634</vt:i4>
      </vt:variant>
      <vt:variant>
        <vt:i4>69</vt:i4>
      </vt:variant>
      <vt:variant>
        <vt:i4>0</vt:i4>
      </vt:variant>
      <vt:variant>
        <vt:i4>5</vt:i4>
      </vt:variant>
      <vt:variant>
        <vt:lpwstr>https://www.energy.gov.au/energy-and-climate-change-ministerial-council/working-groups/first-nations-engagement-working-group/first-nations-clean-energy-strategy</vt:lpwstr>
      </vt:variant>
      <vt:variant>
        <vt:lpwstr/>
      </vt:variant>
      <vt:variant>
        <vt:i4>1114168</vt:i4>
      </vt:variant>
      <vt:variant>
        <vt:i4>62</vt:i4>
      </vt:variant>
      <vt:variant>
        <vt:i4>0</vt:i4>
      </vt:variant>
      <vt:variant>
        <vt:i4>5</vt:i4>
      </vt:variant>
      <vt:variant>
        <vt:lpwstr/>
      </vt:variant>
      <vt:variant>
        <vt:lpwstr>_Toc204774954</vt:lpwstr>
      </vt:variant>
      <vt:variant>
        <vt:i4>1114168</vt:i4>
      </vt:variant>
      <vt:variant>
        <vt:i4>56</vt:i4>
      </vt:variant>
      <vt:variant>
        <vt:i4>0</vt:i4>
      </vt:variant>
      <vt:variant>
        <vt:i4>5</vt:i4>
      </vt:variant>
      <vt:variant>
        <vt:lpwstr/>
      </vt:variant>
      <vt:variant>
        <vt:lpwstr>_Toc204774953</vt:lpwstr>
      </vt:variant>
      <vt:variant>
        <vt:i4>1114168</vt:i4>
      </vt:variant>
      <vt:variant>
        <vt:i4>50</vt:i4>
      </vt:variant>
      <vt:variant>
        <vt:i4>0</vt:i4>
      </vt:variant>
      <vt:variant>
        <vt:i4>5</vt:i4>
      </vt:variant>
      <vt:variant>
        <vt:lpwstr/>
      </vt:variant>
      <vt:variant>
        <vt:lpwstr>_Toc204774952</vt:lpwstr>
      </vt:variant>
      <vt:variant>
        <vt:i4>1114168</vt:i4>
      </vt:variant>
      <vt:variant>
        <vt:i4>44</vt:i4>
      </vt:variant>
      <vt:variant>
        <vt:i4>0</vt:i4>
      </vt:variant>
      <vt:variant>
        <vt:i4>5</vt:i4>
      </vt:variant>
      <vt:variant>
        <vt:lpwstr/>
      </vt:variant>
      <vt:variant>
        <vt:lpwstr>_Toc204774951</vt:lpwstr>
      </vt:variant>
      <vt:variant>
        <vt:i4>1114168</vt:i4>
      </vt:variant>
      <vt:variant>
        <vt:i4>38</vt:i4>
      </vt:variant>
      <vt:variant>
        <vt:i4>0</vt:i4>
      </vt:variant>
      <vt:variant>
        <vt:i4>5</vt:i4>
      </vt:variant>
      <vt:variant>
        <vt:lpwstr/>
      </vt:variant>
      <vt:variant>
        <vt:lpwstr>_Toc204774950</vt:lpwstr>
      </vt:variant>
      <vt:variant>
        <vt:i4>1048632</vt:i4>
      </vt:variant>
      <vt:variant>
        <vt:i4>32</vt:i4>
      </vt:variant>
      <vt:variant>
        <vt:i4>0</vt:i4>
      </vt:variant>
      <vt:variant>
        <vt:i4>5</vt:i4>
      </vt:variant>
      <vt:variant>
        <vt:lpwstr/>
      </vt:variant>
      <vt:variant>
        <vt:lpwstr>_Toc204774949</vt:lpwstr>
      </vt:variant>
      <vt:variant>
        <vt:i4>1048632</vt:i4>
      </vt:variant>
      <vt:variant>
        <vt:i4>26</vt:i4>
      </vt:variant>
      <vt:variant>
        <vt:i4>0</vt:i4>
      </vt:variant>
      <vt:variant>
        <vt:i4>5</vt:i4>
      </vt:variant>
      <vt:variant>
        <vt:lpwstr/>
      </vt:variant>
      <vt:variant>
        <vt:lpwstr>_Toc204774948</vt:lpwstr>
      </vt:variant>
      <vt:variant>
        <vt:i4>1048632</vt:i4>
      </vt:variant>
      <vt:variant>
        <vt:i4>20</vt:i4>
      </vt:variant>
      <vt:variant>
        <vt:i4>0</vt:i4>
      </vt:variant>
      <vt:variant>
        <vt:i4>5</vt:i4>
      </vt:variant>
      <vt:variant>
        <vt:lpwstr/>
      </vt:variant>
      <vt:variant>
        <vt:lpwstr>_Toc204774947</vt:lpwstr>
      </vt:variant>
      <vt:variant>
        <vt:i4>1048632</vt:i4>
      </vt:variant>
      <vt:variant>
        <vt:i4>14</vt:i4>
      </vt:variant>
      <vt:variant>
        <vt:i4>0</vt:i4>
      </vt:variant>
      <vt:variant>
        <vt:i4>5</vt:i4>
      </vt:variant>
      <vt:variant>
        <vt:lpwstr/>
      </vt:variant>
      <vt:variant>
        <vt:lpwstr>_Toc204774946</vt:lpwstr>
      </vt:variant>
      <vt:variant>
        <vt:i4>1048632</vt:i4>
      </vt:variant>
      <vt:variant>
        <vt:i4>8</vt:i4>
      </vt:variant>
      <vt:variant>
        <vt:i4>0</vt:i4>
      </vt:variant>
      <vt:variant>
        <vt:i4>5</vt:i4>
      </vt:variant>
      <vt:variant>
        <vt:lpwstr/>
      </vt:variant>
      <vt:variant>
        <vt:lpwstr>_Toc204774945</vt:lpwstr>
      </vt:variant>
      <vt:variant>
        <vt:i4>2490414</vt:i4>
      </vt:variant>
      <vt:variant>
        <vt:i4>3</vt:i4>
      </vt:variant>
      <vt:variant>
        <vt:i4>0</vt:i4>
      </vt:variant>
      <vt:variant>
        <vt:i4>5</vt:i4>
      </vt:variant>
      <vt:variant>
        <vt:lpwstr>https://www.dcceew.gov.au/about/contact</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4587562</vt:i4>
      </vt:variant>
      <vt:variant>
        <vt:i4>0</vt:i4>
      </vt:variant>
      <vt:variant>
        <vt:i4>0</vt:i4>
      </vt:variant>
      <vt:variant>
        <vt:i4>5</vt:i4>
      </vt:variant>
      <vt:variant>
        <vt:lpwstr>mailto:strategiccommunication@dcceew.gov.au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Addy OGUNBANJO</dc:creator>
  <cp:keywords/>
  <dc:description/>
  <cp:lastModifiedBy>Addy OGUNBANJO</cp:lastModifiedBy>
  <cp:revision>22</cp:revision>
  <dcterms:created xsi:type="dcterms:W3CDTF">2025-08-01T02:33:00Z</dcterms:created>
  <dcterms:modified xsi:type="dcterms:W3CDTF">2025-08-01T03:41:00Z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7039c7eb,511ceb61,11d102ad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5f06afce,5192ff24,34fe8a4b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