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2"/>
        </w:rPr>
        <w:id w:val="1354688802"/>
        <w:docPartObj>
          <w:docPartGallery w:val="Cover Pages"/>
          <w:docPartUnique/>
        </w:docPartObj>
      </w:sdtPr>
      <w:sdtEndPr>
        <w:rPr>
          <w:rFonts w:eastAsiaTheme="majorEastAsia" w:cstheme="majorBidi"/>
          <w:color w:val="000000" w:themeColor="text2"/>
          <w:spacing w:val="15"/>
          <w:sz w:val="32"/>
          <w:szCs w:val="32"/>
        </w:rPr>
      </w:sdtEndPr>
      <w:sdtContent>
        <w:p w14:paraId="01AC192E" w14:textId="13C74E1B" w:rsidR="000474A8" w:rsidRDefault="000474A8" w:rsidP="000B40F1">
          <w:pPr>
            <w:pStyle w:val="BodyText"/>
          </w:pPr>
          <w:r>
            <w:rPr>
              <w:noProof/>
            </w:rPr>
            <mc:AlternateContent>
              <mc:Choice Requires="wps">
                <w:drawing>
                  <wp:anchor distT="0" distB="0" distL="114300" distR="114300" simplePos="0" relativeHeight="251658243" behindDoc="0" locked="1" layoutInCell="1" allowOverlap="1" wp14:anchorId="09D01D8B" wp14:editId="17C43D77">
                    <wp:simplePos x="0" y="0"/>
                    <wp:positionH relativeFrom="page">
                      <wp:posOffset>5082540</wp:posOffset>
                    </wp:positionH>
                    <wp:positionV relativeFrom="page">
                      <wp:posOffset>950595</wp:posOffset>
                    </wp:positionV>
                    <wp:extent cx="1745615" cy="409575"/>
                    <wp:effectExtent l="0" t="0" r="1270" b="1905"/>
                    <wp:wrapSquare wrapText="bothSides"/>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534279" w14:textId="77777777" w:rsidR="000474A8" w:rsidRPr="00883E43" w:rsidRDefault="000474A8" w:rsidP="000B40F1">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D01D8B" id="_x0000_t202" coordsize="21600,21600" o:spt="202" path="m,l,21600r21600,l21600,xe">
                    <v:stroke joinstyle="miter"/>
                    <v:path gradientshapeok="t" o:connecttype="rect"/>
                  </v:shapetype>
                  <v:shape id="Text Box 6" o:spid="_x0000_s1026" type="#_x0000_t202" style="position:absolute;margin-left:400.2pt;margin-top:74.85pt;width:137.45pt;height:32.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" filled="f" stroked="f" strokeweight=".5pt">
                    <v:textbox inset="0,0,0,0">
                      <w:txbxContent>
                        <w:p w14:paraId="22534279" w14:textId="77777777" w:rsidR="000474A8" w:rsidRPr="00883E43" w:rsidRDefault="000474A8" w:rsidP="000B40F1">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Pr>
              <w:noProof/>
            </w:rPr>
            <w:drawing>
              <wp:anchor distT="0" distB="180340" distL="114300" distR="360045" simplePos="0" relativeHeight="251658242" behindDoc="1" locked="1" layoutInCell="1" allowOverlap="1" wp14:anchorId="700E5189" wp14:editId="02EB4BB6">
                <wp:simplePos x="0" y="0"/>
                <wp:positionH relativeFrom="page">
                  <wp:posOffset>723900</wp:posOffset>
                </wp:positionH>
                <wp:positionV relativeFrom="page">
                  <wp:posOffset>725805</wp:posOffset>
                </wp:positionV>
                <wp:extent cx="791362" cy="792000"/>
                <wp:effectExtent l="0" t="0" r="8890" b="8255"/>
                <wp:wrapTopAndBottom/>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69DDAB22" w14:textId="2545345E" w:rsidR="009D3F71" w:rsidRDefault="006C648D" w:rsidP="00A65678">
          <w:pPr>
            <w:pStyle w:val="CoverTitle"/>
            <w:rPr>
              <w:sz w:val="48"/>
              <w:szCs w:val="48"/>
            </w:rPr>
          </w:pPr>
          <w:r w:rsidRPr="006C648D">
            <w:rPr>
              <w:sz w:val="48"/>
              <w:szCs w:val="48"/>
            </w:rPr>
            <w:t xml:space="preserve">Technical assessment of SavCAM/FullCAM for development of </w:t>
          </w:r>
          <w:r>
            <w:rPr>
              <w:sz w:val="48"/>
              <w:szCs w:val="48"/>
            </w:rPr>
            <w:t>s</w:t>
          </w:r>
          <w:r w:rsidRPr="006C648D">
            <w:rPr>
              <w:sz w:val="48"/>
              <w:szCs w:val="48"/>
            </w:rPr>
            <w:t xml:space="preserve">avanna </w:t>
          </w:r>
          <w:r>
            <w:rPr>
              <w:sz w:val="48"/>
              <w:szCs w:val="48"/>
            </w:rPr>
            <w:t>f</w:t>
          </w:r>
          <w:r w:rsidRPr="006C648D">
            <w:rPr>
              <w:sz w:val="48"/>
              <w:szCs w:val="48"/>
            </w:rPr>
            <w:t>ire management methods under the Australian Carbon Credit Un</w:t>
          </w:r>
          <w:r>
            <w:rPr>
              <w:sz w:val="48"/>
              <w:szCs w:val="48"/>
            </w:rPr>
            <w:t>i</w:t>
          </w:r>
          <w:r w:rsidRPr="006C648D">
            <w:rPr>
              <w:sz w:val="48"/>
              <w:szCs w:val="48"/>
            </w:rPr>
            <w:t xml:space="preserve">t (ACCU) </w:t>
          </w:r>
          <w:r w:rsidR="00C25F7C">
            <w:rPr>
              <w:sz w:val="48"/>
              <w:szCs w:val="48"/>
            </w:rPr>
            <w:t>S</w:t>
          </w:r>
          <w:r w:rsidRPr="006C648D">
            <w:rPr>
              <w:sz w:val="48"/>
              <w:szCs w:val="48"/>
            </w:rPr>
            <w:t>cheme</w:t>
          </w:r>
        </w:p>
        <w:p w14:paraId="424E9BF4" w14:textId="0AFE9BC8" w:rsidR="000474A8" w:rsidRPr="004D1578" w:rsidRDefault="009D3F71" w:rsidP="00A65678">
          <w:pPr>
            <w:pStyle w:val="CoverTitle"/>
            <w:rPr>
              <w:rFonts w:eastAsia="Calibri" w:cs="Times New Roman"/>
              <w:color w:val="808080" w:themeColor="background1" w:themeShade="80"/>
              <w:spacing w:val="0"/>
              <w:kern w:val="0"/>
              <w:sz w:val="36"/>
              <w:szCs w:val="36"/>
            </w:rPr>
          </w:pPr>
          <w:r w:rsidRPr="004D1578">
            <w:rPr>
              <w:color w:val="808080" w:themeColor="background1" w:themeShade="80"/>
              <w:sz w:val="36"/>
              <w:szCs w:val="36"/>
            </w:rPr>
            <w:t>Comparison</w:t>
          </w:r>
          <w:r w:rsidR="006C648D" w:rsidRPr="004D1578">
            <w:rPr>
              <w:rFonts w:eastAsia="Calibri" w:cs="Times New Roman"/>
              <w:color w:val="808080" w:themeColor="background1" w:themeShade="80"/>
              <w:spacing w:val="0"/>
              <w:kern w:val="0"/>
              <w:sz w:val="36"/>
              <w:szCs w:val="36"/>
            </w:rPr>
            <w:t xml:space="preserve"> </w:t>
          </w:r>
          <w:r w:rsidRPr="004D1578">
            <w:rPr>
              <w:rFonts w:eastAsia="Calibri" w:cs="Times New Roman"/>
              <w:color w:val="808080" w:themeColor="background1" w:themeShade="80"/>
              <w:spacing w:val="0"/>
              <w:kern w:val="0"/>
              <w:sz w:val="36"/>
              <w:szCs w:val="36"/>
            </w:rPr>
            <w:t>of SavCAM with SavBAT versions 2.2 and 3.0</w:t>
          </w:r>
        </w:p>
        <w:p w14:paraId="0F03EBB7" w14:textId="012A53FF" w:rsidR="000474A8" w:rsidRPr="007D1633" w:rsidRDefault="003230D9" w:rsidP="00A65678">
          <w:pPr>
            <w:pStyle w:val="BodyText"/>
          </w:pPr>
          <w:r w:rsidRPr="00C32CCF">
            <w:rPr>
              <w:color w:val="auto"/>
            </w:rPr>
            <w:t xml:space="preserve">Stephen </w:t>
          </w:r>
          <w:r w:rsidR="00E736A2" w:rsidRPr="00C32CCF">
            <w:rPr>
              <w:color w:val="auto"/>
            </w:rPr>
            <w:t>R</w:t>
          </w:r>
          <w:r w:rsidRPr="00C32CCF">
            <w:rPr>
              <w:color w:val="auto"/>
            </w:rPr>
            <w:t>oxburgh</w:t>
          </w:r>
          <w:r w:rsidR="006C648D">
            <w:rPr>
              <w:color w:val="auto"/>
            </w:rPr>
            <w:t>, David Forrester</w:t>
          </w:r>
          <w:r w:rsidR="00F916E8">
            <w:t xml:space="preserve"> </w:t>
          </w:r>
          <w:r w:rsidR="000474A8">
            <w:br/>
          </w:r>
          <w:r w:rsidR="000474A8" w:rsidRPr="007D1633">
            <w:br/>
          </w:r>
          <w:r w:rsidR="00AF225D">
            <w:t>August</w:t>
          </w:r>
          <w:r w:rsidR="00DA07A8">
            <w:t xml:space="preserve"> </w:t>
          </w:r>
          <w:r w:rsidR="000474A8">
            <w:t>202</w:t>
          </w:r>
          <w:r w:rsidR="009E278D">
            <w:t>5</w:t>
          </w:r>
        </w:p>
        <w:p w14:paraId="24768733" w14:textId="5D031E36" w:rsidR="000474A8" w:rsidRPr="00174D87" w:rsidRDefault="006C648D" w:rsidP="00E57B0C">
          <w:pPr>
            <w:pStyle w:val="BodyText"/>
            <w:rPr>
              <w:color w:val="auto"/>
            </w:rPr>
          </w:pPr>
          <w:r>
            <w:rPr>
              <w:color w:val="auto"/>
            </w:rPr>
            <w:t xml:space="preserve">Prepared for the </w:t>
          </w:r>
          <w:r w:rsidRPr="006C648D">
            <w:rPr>
              <w:color w:val="auto"/>
            </w:rPr>
            <w:t>Department of Climate Change, Energy, the Environment and Water (DCCEEW)</w:t>
          </w:r>
        </w:p>
        <w:p w14:paraId="2A6694C4" w14:textId="75A7B78B" w:rsidR="000474A8" w:rsidRDefault="000474A8" w:rsidP="003A6127">
          <w:pPr>
            <w:pStyle w:val="BodyText"/>
            <w:rPr>
              <w:rFonts w:eastAsiaTheme="majorEastAsia" w:cstheme="majorBidi"/>
              <w:iCs/>
              <w:color w:val="000000" w:themeColor="text2"/>
              <w:spacing w:val="15"/>
              <w:sz w:val="32"/>
              <w:szCs w:val="24"/>
            </w:rPr>
          </w:pPr>
          <w:r>
            <w:rPr>
              <w:noProof/>
            </w:rPr>
            <mc:AlternateContent>
              <mc:Choice Requires="wps">
                <w:drawing>
                  <wp:anchor distT="0" distB="0" distL="114300" distR="114300" simplePos="0" relativeHeight="251658241" behindDoc="1" locked="1" layoutInCell="1" allowOverlap="1" wp14:anchorId="6BFC0BA2" wp14:editId="64CF61E4">
                    <wp:simplePos x="0" y="0"/>
                    <wp:positionH relativeFrom="page">
                      <wp:posOffset>0</wp:posOffset>
                    </wp:positionH>
                    <wp:positionV relativeFrom="page">
                      <wp:posOffset>5346700</wp:posOffset>
                    </wp:positionV>
                    <wp:extent cx="7560310" cy="5346065"/>
                    <wp:effectExtent l="0" t="0" r="0" b="0"/>
                    <wp:wrapNone/>
                    <wp:docPr id="23"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22C66" id="Rectangle 85" o:spid="_x0000_s1026" alt="&quot;&quot;" style="position:absolute;margin-left:0;margin-top:421pt;width:595.3pt;height:420.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" fillcolor="#00a9ce [3204]" stroked="f">
                    <w10:wrap anchorx="page" anchory="page"/>
                    <w10:anchorlock/>
                  </v:rect>
                </w:pict>
              </mc:Fallback>
            </mc:AlternateContent>
          </w:r>
          <w:r>
            <w:rPr>
              <w:rFonts w:eastAsiaTheme="majorEastAsia" w:cstheme="majorBidi"/>
              <w:iCs/>
              <w:color w:val="000000" w:themeColor="text2"/>
              <w:spacing w:val="15"/>
              <w:sz w:val="32"/>
              <w:szCs w:val="24"/>
            </w:rPr>
            <w:br w:type="page"/>
          </w:r>
        </w:p>
      </w:sdtContent>
    </w:sdt>
    <w:p w14:paraId="2E08936C" w14:textId="0F1D0B8B" w:rsidR="00A943B2" w:rsidRDefault="00B47683" w:rsidP="00DC2413">
      <w:pPr>
        <w:pStyle w:val="BodyText"/>
      </w:pPr>
      <w:r>
        <w:lastRenderedPageBreak/>
        <w:t xml:space="preserve">CSIRO, </w:t>
      </w:r>
      <w:r w:rsidR="0042435C">
        <w:t xml:space="preserve">Environment </w:t>
      </w:r>
      <w:r w:rsidR="00D578AD">
        <w:t>Business Unit</w:t>
      </w:r>
    </w:p>
    <w:p w14:paraId="1A0C5F5E" w14:textId="77777777" w:rsidR="00A943B2" w:rsidRPr="00D1044D" w:rsidRDefault="00A943B2" w:rsidP="00D1044D">
      <w:pPr>
        <w:pStyle w:val="VersoPageHeading"/>
      </w:pPr>
      <w:r w:rsidRPr="00D1044D">
        <w:t>Citation</w:t>
      </w:r>
    </w:p>
    <w:p w14:paraId="67B35769" w14:textId="5C6C5E1F" w:rsidR="00A943B2" w:rsidRPr="009210AA" w:rsidRDefault="006C648D" w:rsidP="00DC2413">
      <w:pPr>
        <w:pStyle w:val="BodyText"/>
        <w:rPr>
          <w:color w:val="auto"/>
        </w:rPr>
      </w:pPr>
      <w:r>
        <w:rPr>
          <w:color w:val="auto"/>
        </w:rPr>
        <w:t>Roxburgh SH, Forrester D</w:t>
      </w:r>
      <w:r w:rsidR="00216CEC">
        <w:rPr>
          <w:color w:val="auto"/>
        </w:rPr>
        <w:t>I</w:t>
      </w:r>
      <w:r>
        <w:rPr>
          <w:color w:val="auto"/>
        </w:rPr>
        <w:t xml:space="preserve"> </w:t>
      </w:r>
      <w:r w:rsidR="00A943B2" w:rsidRPr="009210AA">
        <w:rPr>
          <w:color w:val="auto"/>
        </w:rPr>
        <w:t>(20</w:t>
      </w:r>
      <w:r w:rsidR="00DB7E9F" w:rsidRPr="009210AA">
        <w:rPr>
          <w:color w:val="auto"/>
        </w:rPr>
        <w:t>2</w:t>
      </w:r>
      <w:r w:rsidR="00536DDA">
        <w:rPr>
          <w:color w:val="auto"/>
        </w:rPr>
        <w:t>5</w:t>
      </w:r>
      <w:r w:rsidR="00A943B2" w:rsidRPr="009210AA">
        <w:rPr>
          <w:color w:val="auto"/>
        </w:rPr>
        <w:t xml:space="preserve">) </w:t>
      </w:r>
      <w:r w:rsidRPr="006C648D">
        <w:rPr>
          <w:color w:val="auto"/>
        </w:rPr>
        <w:t xml:space="preserve">Technical assessment of SavCAM/FullCAM for development of savanna fire management methods under the Australian Carbon Credit Unit (ACCU) </w:t>
      </w:r>
      <w:r w:rsidR="00C25F7C">
        <w:rPr>
          <w:color w:val="auto"/>
        </w:rPr>
        <w:t>S</w:t>
      </w:r>
      <w:r w:rsidRPr="006C648D">
        <w:rPr>
          <w:color w:val="auto"/>
        </w:rPr>
        <w:t>cheme</w:t>
      </w:r>
      <w:r w:rsidR="00A943B2" w:rsidRPr="009210AA">
        <w:rPr>
          <w:color w:val="auto"/>
        </w:rPr>
        <w:t>.</w:t>
      </w:r>
      <w:r w:rsidR="00536DDA">
        <w:rPr>
          <w:color w:val="auto"/>
        </w:rPr>
        <w:t xml:space="preserve"> </w:t>
      </w:r>
      <w:r w:rsidR="00B136E3" w:rsidRPr="00B136E3">
        <w:rPr>
          <w:color w:val="auto"/>
        </w:rPr>
        <w:t>Prepared for the Department of Climate Change, Energy, the Environment and Water (DCCEEW)</w:t>
      </w:r>
      <w:r w:rsidR="00B136E3">
        <w:rPr>
          <w:color w:val="auto"/>
        </w:rPr>
        <w:t xml:space="preserve">. </w:t>
      </w:r>
      <w:r w:rsidR="009104AD">
        <w:rPr>
          <w:color w:val="auto"/>
        </w:rPr>
        <w:t xml:space="preserve">Report prepared for </w:t>
      </w:r>
      <w:r w:rsidR="009104AD" w:rsidRPr="009104AD">
        <w:rPr>
          <w:color w:val="auto"/>
        </w:rPr>
        <w:t>The Department of Climate Change, Energy, the Environment and Water (DCCEEW)</w:t>
      </w:r>
      <w:r w:rsidR="009104AD">
        <w:rPr>
          <w:color w:val="auto"/>
        </w:rPr>
        <w:t>. CSIRO. Canberra. pp. 47.</w:t>
      </w:r>
    </w:p>
    <w:p w14:paraId="662D552C" w14:textId="77777777" w:rsidR="00A943B2" w:rsidRDefault="00A943B2" w:rsidP="00D1044D">
      <w:pPr>
        <w:pStyle w:val="VersoPageHeading"/>
      </w:pPr>
      <w:r>
        <w:t xml:space="preserve">Copyright </w:t>
      </w:r>
    </w:p>
    <w:p w14:paraId="742966C0" w14:textId="6EC477D6" w:rsidR="00A943B2" w:rsidRDefault="004D7860" w:rsidP="00DC2413">
      <w:pPr>
        <w:pStyle w:val="BodyText"/>
      </w:pPr>
      <w:r w:rsidRPr="004D7860">
        <w:t>© Commonwealth Scientific and Industrial Research Organisation 20</w:t>
      </w:r>
      <w:r w:rsidR="008111C0">
        <w:t>2</w:t>
      </w:r>
      <w:r w:rsidR="00C25F7C">
        <w:t>5</w:t>
      </w:r>
      <w:r>
        <w:t xml:space="preserve">. </w:t>
      </w:r>
      <w:r w:rsidR="00A943B2">
        <w:t>To the extent permitted by law, all rights are reserved and no part of this publication covered by copyright may be reproduced or copied in any form or by any means except with the written permission of CSIRO.</w:t>
      </w:r>
    </w:p>
    <w:p w14:paraId="7357D7EC" w14:textId="77777777" w:rsidR="00A943B2" w:rsidRDefault="00A943B2" w:rsidP="00D1044D">
      <w:pPr>
        <w:pStyle w:val="VersoPageHeading"/>
      </w:pPr>
      <w:r>
        <w:t>Important disclaimer</w:t>
      </w:r>
    </w:p>
    <w:p w14:paraId="0C036276" w14:textId="77777777" w:rsidR="00A943B2" w:rsidRDefault="00A943B2" w:rsidP="00DC2413">
      <w:pPr>
        <w:pStyle w:val="BodyText"/>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78E507BB" w14:textId="5C0365B8" w:rsidR="00F13524" w:rsidRDefault="00DB7E9F" w:rsidP="00F13524">
      <w:pPr>
        <w:pStyle w:val="BodyText"/>
        <w:sectPr w:rsidR="00F13524" w:rsidSect="00250986">
          <w:footerReference w:type="even" r:id="rId12"/>
          <w:footerReference w:type="default" r:id="rId13"/>
          <w:headerReference w:type="first" r:id="rId14"/>
          <w:footerReference w:type="first" r:id="rId15"/>
          <w:pgSz w:w="11906" w:h="16838" w:code="9"/>
          <w:pgMar w:top="1134" w:right="1134" w:bottom="1134" w:left="1134" w:header="510" w:footer="624" w:gutter="0"/>
          <w:pgNumType w:fmt="lowerRoman" w:start="1"/>
          <w:cols w:space="284"/>
          <w:docGrid w:linePitch="360"/>
        </w:sectPr>
      </w:pPr>
      <w:r>
        <w:t>CSIRO i</w:t>
      </w:r>
      <w:r w:rsidRPr="002F6753">
        <w:t xml:space="preserve">s committed to providing web accessible content wherever possible. If you are having difficulties with accessing this </w:t>
      </w:r>
      <w:r w:rsidR="00B136E3" w:rsidRPr="002F6753">
        <w:t>document,</w:t>
      </w:r>
      <w:r w:rsidRPr="002F6753">
        <w:t xml:space="preserve"> please contact</w:t>
      </w:r>
      <w:r>
        <w:t xml:space="preserve"> </w:t>
      </w:r>
      <w:hyperlink r:id="rId16" w:tooltip="Contact CSIRO" w:history="1">
        <w:r>
          <w:rPr>
            <w:rStyle w:val="Hyperlink"/>
          </w:rPr>
          <w:t>csiro.au</w:t>
        </w:r>
      </w:hyperlink>
      <w:r>
        <w:rPr>
          <w:rStyle w:val="Hyperlink"/>
        </w:rPr>
        <w:t>/contact</w:t>
      </w:r>
      <w:r w:rsidR="002F6753">
        <w:t xml:space="preserve">. </w:t>
      </w:r>
    </w:p>
    <w:p w14:paraId="0D1BA0A1" w14:textId="0A1B1275" w:rsidR="00D3307D" w:rsidRDefault="00D3307D" w:rsidP="00D96E65">
      <w:pPr>
        <w:pStyle w:val="Heading1noTOC"/>
        <w:spacing w:after="480"/>
      </w:pPr>
      <w:r>
        <w:lastRenderedPageBreak/>
        <w:fldChar w:fldCharType="begin"/>
      </w:r>
      <w:r>
        <w:instrText xml:space="preserve"> TOC \h \z \c "Table" </w:instrText>
      </w:r>
      <w:r>
        <w:fldChar w:fldCharType="separate"/>
      </w:r>
      <w:r>
        <w:fldChar w:fldCharType="end"/>
      </w:r>
      <w:bookmarkStart w:id="0" w:name="_Toc175480107"/>
      <w:bookmarkStart w:id="1" w:name="_Toc205200822"/>
      <w:r>
        <w:t>Executive summary</w:t>
      </w:r>
      <w:bookmarkEnd w:id="0"/>
      <w:bookmarkEnd w:id="1"/>
    </w:p>
    <w:p w14:paraId="6DE8D9A6" w14:textId="53D3B670" w:rsidR="002E7DC1" w:rsidRDefault="002E7DC1" w:rsidP="004D1578">
      <w:pPr>
        <w:pStyle w:val="BodyText"/>
      </w:pPr>
      <w:r>
        <w:t>T</w:t>
      </w:r>
      <w:r w:rsidRPr="009E278D">
        <w:t>he Department of Climate Change, Energy, the Environment and Water (DCCEEW)</w:t>
      </w:r>
      <w:r>
        <w:t xml:space="preserve"> is currently developing two new Savanna Fire Management (SFM) methods under the Australian Carbon Credit Unit (ACCU) Scheme: the 2025 SFM Emissions Avoidance method and the 2025 SFM Sequestration and Emissions Avoidance method. These two methods build on, and replace, the existing 2018 SFM Emissions Avoidance method, and 2018 SFM Sequestration and Emissions Avoidance method. </w:t>
      </w:r>
    </w:p>
    <w:p w14:paraId="18F2A420" w14:textId="75C3A5F1" w:rsidR="002E7DC1" w:rsidRDefault="002E7DC1" w:rsidP="002E7DC1">
      <w:pPr>
        <w:pStyle w:val="BodyText"/>
      </w:pPr>
      <w:r>
        <w:t xml:space="preserve">The proposed new SFM methods include a new tool for calculating carbon emissions abatement and sequestration called the Savanna Fire Management Carbon Accounting Model (SavCAM), which integrates required historical spatial fire data with data on the spatial distribution of eligible vegetation, and calculates abatement using the formulae as specified in the method determination. SavCAM </w:t>
      </w:r>
      <w:r w:rsidR="00A52DDC">
        <w:t xml:space="preserve">sends project-specific </w:t>
      </w:r>
      <w:r w:rsidR="00B136E3">
        <w:t xml:space="preserve">settings and </w:t>
      </w:r>
      <w:r w:rsidR="00A52DDC">
        <w:t xml:space="preserve">data to the </w:t>
      </w:r>
      <w:r>
        <w:t xml:space="preserve">carbon accounting model, FullCAM (Full Carbon Accounting Model), which is used to calculate changes over time in living biomass, dead biomass, and fire emissions. </w:t>
      </w:r>
      <w:r w:rsidR="00A52DDC">
        <w:t xml:space="preserve">SavCAM then </w:t>
      </w:r>
      <w:r w:rsidR="00B136E3">
        <w:t xml:space="preserve">summarises </w:t>
      </w:r>
      <w:r w:rsidR="00A52DDC">
        <w:t>the FullCAM results for reporting.</w:t>
      </w:r>
    </w:p>
    <w:p w14:paraId="2F8F2BFA" w14:textId="1FAC2F52" w:rsidR="002E7DC1" w:rsidRPr="00EF3422" w:rsidRDefault="002E7DC1" w:rsidP="002E7DC1">
      <w:pPr>
        <w:pStyle w:val="BodyText"/>
      </w:pPr>
      <w:r>
        <w:t xml:space="preserve">Preliminary analyses undertaken by CSIRO in 2024 were focussed on ensuring that the FullCAM savanna fire management model parameters developed by Paul and Roxburgh (2024) had been implemented correctly in SavCAM, and that SavCAM generates abatement estimates that are consistent with the proposed method determination. </w:t>
      </w:r>
    </w:p>
    <w:p w14:paraId="2296F32F" w14:textId="55C9B3EE" w:rsidR="002E7DC1" w:rsidRDefault="002E7DC1" w:rsidP="002E7DC1">
      <w:pPr>
        <w:pStyle w:val="BodyText"/>
      </w:pPr>
      <w:r>
        <w:t>This report summarises results from three additional analyses:</w:t>
      </w:r>
    </w:p>
    <w:p w14:paraId="13FC11FE" w14:textId="07F012A8" w:rsidR="002E7DC1" w:rsidRPr="004D1578" w:rsidRDefault="00C25F7C" w:rsidP="004D1578">
      <w:pPr>
        <w:pStyle w:val="BodyText"/>
        <w:rPr>
          <w:b/>
          <w:bCs/>
        </w:rPr>
      </w:pPr>
      <w:r>
        <w:rPr>
          <w:b/>
          <w:bCs/>
        </w:rPr>
        <w:t xml:space="preserve">1. </w:t>
      </w:r>
      <w:r w:rsidR="002E7DC1" w:rsidRPr="004D1578">
        <w:rPr>
          <w:b/>
          <w:bCs/>
        </w:rPr>
        <w:t>Independent validation of SavCAM algorithms</w:t>
      </w:r>
    </w:p>
    <w:p w14:paraId="484AEE6D" w14:textId="5A02F623" w:rsidR="002E7DC1" w:rsidRDefault="002E7DC1" w:rsidP="002E7DC1">
      <w:pPr>
        <w:pStyle w:val="BodyText"/>
      </w:pPr>
      <w:r>
        <w:t>This analysis provide</w:t>
      </w:r>
      <w:r w:rsidR="009104AD">
        <w:t>s</w:t>
      </w:r>
      <w:r>
        <w:t xml:space="preserve"> an independent check of the SavCAM algorithms, by replicating the SavCAM functionality in a separate programming language. A single project area was selected for analysis, and sequestration and abatement for a single reporting year were compared.</w:t>
      </w:r>
    </w:p>
    <w:p w14:paraId="2BC1D148" w14:textId="1B84220F" w:rsidR="002E7DC1" w:rsidRPr="004D1578" w:rsidRDefault="002E7DC1" w:rsidP="002E7DC1">
      <w:pPr>
        <w:pStyle w:val="BodyText"/>
        <w:rPr>
          <w:i/>
          <w:iCs/>
        </w:rPr>
      </w:pPr>
      <w:r w:rsidRPr="004D1578">
        <w:rPr>
          <w:i/>
          <w:iCs/>
        </w:rPr>
        <w:t>Key findings</w:t>
      </w:r>
    </w:p>
    <w:p w14:paraId="02F97360" w14:textId="706215DE" w:rsidR="002E7DC1" w:rsidRDefault="002E7DC1" w:rsidP="002E7DC1">
      <w:pPr>
        <w:pStyle w:val="BodyText"/>
      </w:pPr>
      <w:r>
        <w:t>The replicate of the SavCAM calculations predicted very similar results to SavCAM for the test project area, with overall differences between the two models generally within 2%. This relatively minor discrepancy is explainable by</w:t>
      </w:r>
      <w:r w:rsidR="00C25F7C">
        <w:t>:</w:t>
      </w:r>
      <w:r>
        <w:t xml:space="preserve"> (a) unavoidable differences in the application of the equations, involving the requirement to randomly exclude model locations to simulate fire patchiness; and (b) other possible minor difference</w:t>
      </w:r>
      <w:r w:rsidR="00216CEC">
        <w:t>s</w:t>
      </w:r>
      <w:r>
        <w:t xml:space="preserve"> in implementation, for example differences in the algorithms used for the spatial modelling, including potential differences in the pre-processing of spatial data prior to analysis. </w:t>
      </w:r>
    </w:p>
    <w:p w14:paraId="7D5B307F" w14:textId="686671FE" w:rsidR="002E7DC1" w:rsidRPr="004D1578" w:rsidRDefault="002E7DC1" w:rsidP="002E7DC1">
      <w:pPr>
        <w:pStyle w:val="BodyText"/>
        <w:rPr>
          <w:i/>
          <w:iCs/>
        </w:rPr>
      </w:pPr>
      <w:r>
        <w:rPr>
          <w:i/>
          <w:iCs/>
        </w:rPr>
        <w:t>Conclusion</w:t>
      </w:r>
    </w:p>
    <w:p w14:paraId="169F8317" w14:textId="70E4DFE4" w:rsidR="002E7DC1" w:rsidRDefault="002E7DC1" w:rsidP="002E7DC1">
      <w:pPr>
        <w:pStyle w:val="BodyText"/>
      </w:pPr>
      <w:r>
        <w:t xml:space="preserve">Overall, the results were within the expected bounds given the above constraints, and the overall close agreement based on the independent coding of the calculations </w:t>
      </w:r>
      <w:r w:rsidR="009104AD">
        <w:t>confirms</w:t>
      </w:r>
      <w:r>
        <w:t xml:space="preserve"> SavCAM is calculating emissions avoidance and sequestration as expected. </w:t>
      </w:r>
    </w:p>
    <w:p w14:paraId="44E114ED" w14:textId="77777777" w:rsidR="002E7DC1" w:rsidRDefault="002E7DC1" w:rsidP="002E7DC1">
      <w:pPr>
        <w:pStyle w:val="BodyText"/>
      </w:pPr>
    </w:p>
    <w:p w14:paraId="26CB8C5C" w14:textId="77777777" w:rsidR="009104AD" w:rsidRDefault="009104AD">
      <w:pPr>
        <w:spacing w:after="0"/>
        <w:rPr>
          <w:b/>
          <w:bCs/>
          <w:sz w:val="24"/>
        </w:rPr>
      </w:pPr>
      <w:r>
        <w:rPr>
          <w:b/>
          <w:bCs/>
        </w:rPr>
        <w:br w:type="page"/>
      </w:r>
    </w:p>
    <w:p w14:paraId="7DA9AB6D" w14:textId="45C935BD" w:rsidR="002E7DC1" w:rsidRPr="004D1578" w:rsidRDefault="00C25F7C" w:rsidP="004D1578">
      <w:pPr>
        <w:pStyle w:val="BodyText"/>
        <w:rPr>
          <w:b/>
          <w:bCs/>
        </w:rPr>
      </w:pPr>
      <w:r>
        <w:rPr>
          <w:b/>
          <w:bCs/>
        </w:rPr>
        <w:lastRenderedPageBreak/>
        <w:t xml:space="preserve">2. </w:t>
      </w:r>
      <w:r w:rsidR="002E7DC1" w:rsidRPr="004D1578">
        <w:rPr>
          <w:b/>
          <w:bCs/>
        </w:rPr>
        <w:t>Comparison of results between SavCAM and SavBAT versions 2.2 and 3.0</w:t>
      </w:r>
    </w:p>
    <w:p w14:paraId="71228103" w14:textId="6C62CDCD" w:rsidR="002E7DC1" w:rsidRDefault="002E7DC1" w:rsidP="002E7DC1">
      <w:pPr>
        <w:pStyle w:val="BodyText"/>
      </w:pPr>
      <w:r>
        <w:t xml:space="preserve">The aim of this analysis was to provide an assessment of the expected difference in sequestration and emissions avoidance between SavCAM and two previous methodology versions (2015 and 2018), that use </w:t>
      </w:r>
      <w:r w:rsidR="001452C3">
        <w:t xml:space="preserve">the online abatement calculators </w:t>
      </w:r>
      <w:r>
        <w:t xml:space="preserve">SavBAT versions 2.2 and 3.0, respectively. Comparison of SavCAM results with SavBAT 1.0 was outside the scope of this </w:t>
      </w:r>
      <w:r w:rsidR="00FA399B">
        <w:t>study</w:t>
      </w:r>
      <w:r>
        <w:t xml:space="preserve">. </w:t>
      </w:r>
    </w:p>
    <w:p w14:paraId="047B1C67" w14:textId="5127BC96" w:rsidR="003821C4" w:rsidRDefault="00FA399B" w:rsidP="00FA399B">
      <w:pPr>
        <w:pStyle w:val="BodyText"/>
        <w:rPr>
          <w:szCs w:val="24"/>
        </w:rPr>
      </w:pPr>
      <w:r>
        <w:rPr>
          <w:szCs w:val="24"/>
        </w:rPr>
        <w:t>The</w:t>
      </w:r>
      <w:r w:rsidRPr="000E5675">
        <w:rPr>
          <w:szCs w:val="24"/>
        </w:rPr>
        <w:t xml:space="preserve"> model comparison was conducted across 81 </w:t>
      </w:r>
      <w:r>
        <w:t>case study areas, based on existing savanna burning project</w:t>
      </w:r>
      <w:r w:rsidR="003821C4">
        <w:t>s</w:t>
      </w:r>
      <w:r>
        <w:t>, but standardised to a central 50</w:t>
      </w:r>
      <w:r w:rsidR="00C25F7C">
        <w:t xml:space="preserve"> </w:t>
      </w:r>
      <w:r>
        <w:t>km x 50</w:t>
      </w:r>
      <w:r w:rsidR="00C25F7C">
        <w:t xml:space="preserve"> </w:t>
      </w:r>
      <w:r>
        <w:t>km area</w:t>
      </w:r>
      <w:r w:rsidR="003821C4">
        <w:t xml:space="preserve"> within each existing project</w:t>
      </w:r>
      <w:r>
        <w:rPr>
          <w:szCs w:val="24"/>
        </w:rPr>
        <w:t xml:space="preserve">. </w:t>
      </w:r>
      <w:r w:rsidR="003821C4">
        <w:t xml:space="preserve">Input data for each case study area (baseline and reporting year settings, and vegetation fuel maps) were </w:t>
      </w:r>
      <w:r w:rsidR="003821C4">
        <w:rPr>
          <w:szCs w:val="24"/>
        </w:rPr>
        <w:t>manually uploaded to the appropriate web software for analysis (SavBAT 2.2, SavBAT 3.0 or SavCAM).</w:t>
      </w:r>
    </w:p>
    <w:p w14:paraId="2AB800E3" w14:textId="02406581" w:rsidR="0004502B" w:rsidRDefault="0004502B" w:rsidP="00FA399B">
      <w:pPr>
        <w:pStyle w:val="BodyText"/>
      </w:pPr>
      <w:r>
        <w:t xml:space="preserve">To provide a clear basis for comparison, abatement was assessed </w:t>
      </w:r>
      <w:r w:rsidR="00FA399B">
        <w:t xml:space="preserve">for </w:t>
      </w:r>
      <w:r>
        <w:t xml:space="preserve">only a single </w:t>
      </w:r>
      <w:r w:rsidR="009104AD">
        <w:t>reporting</w:t>
      </w:r>
      <w:r>
        <w:t xml:space="preserve"> year (the first year after the assumed baseline period for each case study region). Importantly, the analysis did not seek to replicate possible abatement outcomes on a project-by-project basis. Such an analysis would need to be based on the actual </w:t>
      </w:r>
      <w:r w:rsidR="00A52DDC" w:rsidRPr="00A52DDC">
        <w:t>vegetation fuel type map for each project</w:t>
      </w:r>
      <w:r w:rsidR="00FA399B">
        <w:t>,</w:t>
      </w:r>
      <w:r>
        <w:t xml:space="preserve"> would require checking of the baseline periods assumed </w:t>
      </w:r>
      <w:r w:rsidR="00FA399B">
        <w:t>in this study</w:t>
      </w:r>
      <w:r>
        <w:t xml:space="preserve"> to ensure they are consistent with actual project activity</w:t>
      </w:r>
      <w:r w:rsidR="00FA399B">
        <w:t xml:space="preserve">, </w:t>
      </w:r>
      <w:r>
        <w:t xml:space="preserve">and would require analysis over multiple years, to </w:t>
      </w:r>
      <w:r w:rsidR="00FA399B">
        <w:t>provide a more representative assessment of longer</w:t>
      </w:r>
      <w:r w:rsidR="003821C4">
        <w:t>-</w:t>
      </w:r>
      <w:r w:rsidR="00FA399B">
        <w:t xml:space="preserve">term </w:t>
      </w:r>
      <w:r>
        <w:t>sequestration and emissions</w:t>
      </w:r>
      <w:r w:rsidR="00FA399B">
        <w:t xml:space="preserve"> outcomes</w:t>
      </w:r>
      <w:r>
        <w:t xml:space="preserve">. </w:t>
      </w:r>
    </w:p>
    <w:p w14:paraId="27740C23" w14:textId="77777777" w:rsidR="00FA399B" w:rsidRPr="00B92267" w:rsidRDefault="00FA399B" w:rsidP="00F70A82">
      <w:pPr>
        <w:pStyle w:val="BodyText"/>
        <w:spacing w:before="240"/>
        <w:rPr>
          <w:i/>
          <w:iCs/>
        </w:rPr>
      </w:pPr>
      <w:r>
        <w:rPr>
          <w:i/>
          <w:iCs/>
        </w:rPr>
        <w:t>Key findings</w:t>
      </w:r>
    </w:p>
    <w:p w14:paraId="50748010" w14:textId="35013735" w:rsidR="0004502B" w:rsidRDefault="00FA399B" w:rsidP="009104AD">
      <w:pPr>
        <w:pStyle w:val="ListParagraph"/>
        <w:spacing w:before="0" w:after="320" w:line="259" w:lineRule="auto"/>
        <w:ind w:left="0"/>
        <w:contextualSpacing w:val="0"/>
      </w:pPr>
      <w:r>
        <w:t>B</w:t>
      </w:r>
      <w:r w:rsidR="0004502B" w:rsidRPr="000E5675">
        <w:t xml:space="preserve">oth emissions avoidance and sequestration abatement </w:t>
      </w:r>
      <w:r>
        <w:t xml:space="preserve">with SavCAM </w:t>
      </w:r>
      <w:r w:rsidR="0004502B" w:rsidRPr="000E5675">
        <w:t xml:space="preserve">showed notable increases compared to the earlier SavBAT versions. On average, emissions avoidance increased by a factor of 1.31x when compared to SavBAT 2.2, and by 3.77x relative to SavBAT 3.0. </w:t>
      </w:r>
      <w:r w:rsidR="0004502B">
        <w:t xml:space="preserve">The corresponding average (and range) of emissions avoidance for the three methods, summarised across all case study areas, </w:t>
      </w:r>
      <w:r w:rsidR="003821C4">
        <w:t>are in the table below</w:t>
      </w:r>
      <w:r w:rsidR="0004502B">
        <w:t>:</w:t>
      </w:r>
    </w:p>
    <w:tbl>
      <w:tblPr>
        <w:tblStyle w:val="TableCSIRO"/>
        <w:tblW w:w="0" w:type="auto"/>
        <w:shd w:val="clear" w:color="auto" w:fill="FFFFFF" w:themeFill="background1"/>
        <w:tblLook w:val="04A0" w:firstRow="1" w:lastRow="0" w:firstColumn="1" w:lastColumn="0" w:noHBand="0" w:noVBand="1"/>
      </w:tblPr>
      <w:tblGrid>
        <w:gridCol w:w="2231"/>
        <w:gridCol w:w="2231"/>
        <w:gridCol w:w="2231"/>
        <w:gridCol w:w="2231"/>
      </w:tblGrid>
      <w:tr w:rsidR="0004502B" w14:paraId="44B6D82F" w14:textId="77777777" w:rsidTr="00CB6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Borders>
              <w:bottom w:val="single" w:sz="4" w:space="0" w:color="auto"/>
            </w:tcBorders>
            <w:shd w:val="clear" w:color="auto" w:fill="FFFFFF" w:themeFill="background1"/>
          </w:tcPr>
          <w:p w14:paraId="60D43D68" w14:textId="77777777" w:rsidR="0004502B" w:rsidRPr="009713E6" w:rsidRDefault="0004502B" w:rsidP="00CB68BA">
            <w:pPr>
              <w:spacing w:after="80" w:line="259" w:lineRule="auto"/>
              <w:rPr>
                <w:b w:val="0"/>
                <w:bCs w:val="0"/>
                <w:sz w:val="20"/>
                <w:szCs w:val="20"/>
              </w:rPr>
            </w:pPr>
            <w:r>
              <w:rPr>
                <w:b w:val="0"/>
                <w:bCs w:val="0"/>
                <w:sz w:val="20"/>
                <w:szCs w:val="20"/>
              </w:rPr>
              <w:t>Emissions avoidance</w:t>
            </w:r>
            <w:r w:rsidRPr="00CB68BA">
              <w:rPr>
                <w:b w:val="0"/>
                <w:bCs w:val="0"/>
                <w:sz w:val="20"/>
                <w:szCs w:val="20"/>
                <w:vertAlign w:val="superscript"/>
              </w:rPr>
              <w:t>1</w:t>
            </w:r>
          </w:p>
        </w:tc>
        <w:tc>
          <w:tcPr>
            <w:tcW w:w="2231" w:type="dxa"/>
            <w:tcBorders>
              <w:bottom w:val="single" w:sz="4" w:space="0" w:color="auto"/>
            </w:tcBorders>
            <w:shd w:val="clear" w:color="auto" w:fill="FFFFFF" w:themeFill="background1"/>
          </w:tcPr>
          <w:p w14:paraId="4944B3BE" w14:textId="77777777" w:rsidR="0004502B" w:rsidRPr="009713E6" w:rsidRDefault="0004502B"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SavBAT 2.2</w:t>
            </w:r>
          </w:p>
        </w:tc>
        <w:tc>
          <w:tcPr>
            <w:tcW w:w="2231" w:type="dxa"/>
            <w:tcBorders>
              <w:bottom w:val="single" w:sz="4" w:space="0" w:color="auto"/>
            </w:tcBorders>
            <w:shd w:val="clear" w:color="auto" w:fill="FFFFFF" w:themeFill="background1"/>
          </w:tcPr>
          <w:p w14:paraId="6BB06E9E" w14:textId="77777777" w:rsidR="0004502B" w:rsidRPr="009713E6" w:rsidRDefault="0004502B"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SavBAT 3.0</w:t>
            </w:r>
          </w:p>
        </w:tc>
        <w:tc>
          <w:tcPr>
            <w:tcW w:w="2231" w:type="dxa"/>
            <w:tcBorders>
              <w:bottom w:val="single" w:sz="4" w:space="0" w:color="auto"/>
            </w:tcBorders>
            <w:shd w:val="clear" w:color="auto" w:fill="FFFFFF" w:themeFill="background1"/>
          </w:tcPr>
          <w:p w14:paraId="6A908122" w14:textId="77777777" w:rsidR="0004502B" w:rsidRPr="009713E6" w:rsidRDefault="0004502B"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SavCAM</w:t>
            </w:r>
          </w:p>
        </w:tc>
      </w:tr>
      <w:tr w:rsidR="0004502B" w14:paraId="6EFF1E23" w14:textId="77777777" w:rsidTr="00CB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Borders>
              <w:top w:val="single" w:sz="4" w:space="0" w:color="auto"/>
            </w:tcBorders>
            <w:shd w:val="clear" w:color="auto" w:fill="FFFFFF" w:themeFill="background1"/>
          </w:tcPr>
          <w:p w14:paraId="35904CF4" w14:textId="77777777" w:rsidR="0004502B" w:rsidRPr="009713E6" w:rsidRDefault="0004502B" w:rsidP="00CB68BA">
            <w:pPr>
              <w:spacing w:after="80" w:line="259" w:lineRule="auto"/>
              <w:rPr>
                <w:b w:val="0"/>
                <w:bCs w:val="0"/>
                <w:sz w:val="20"/>
                <w:szCs w:val="20"/>
              </w:rPr>
            </w:pPr>
            <w:r w:rsidRPr="009713E6">
              <w:rPr>
                <w:b w:val="0"/>
                <w:bCs w:val="0"/>
                <w:sz w:val="20"/>
                <w:szCs w:val="20"/>
              </w:rPr>
              <w:t>Minimum</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2231" w:type="dxa"/>
            <w:tcBorders>
              <w:top w:val="single" w:sz="4" w:space="0" w:color="auto"/>
            </w:tcBorders>
            <w:shd w:val="clear" w:color="auto" w:fill="FFFFFF" w:themeFill="background1"/>
            <w:vAlign w:val="bottom"/>
          </w:tcPr>
          <w:p w14:paraId="7BE50A39" w14:textId="77777777" w:rsidR="0004502B" w:rsidRPr="009713E6"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-0.293</w:t>
            </w:r>
          </w:p>
        </w:tc>
        <w:tc>
          <w:tcPr>
            <w:tcW w:w="2231" w:type="dxa"/>
            <w:tcBorders>
              <w:top w:val="single" w:sz="4" w:space="0" w:color="auto"/>
            </w:tcBorders>
            <w:shd w:val="clear" w:color="auto" w:fill="FFFFFF" w:themeFill="background1"/>
            <w:vAlign w:val="bottom"/>
          </w:tcPr>
          <w:p w14:paraId="1CC627E4" w14:textId="77777777" w:rsidR="0004502B" w:rsidRPr="009713E6"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-0.168</w:t>
            </w:r>
          </w:p>
        </w:tc>
        <w:tc>
          <w:tcPr>
            <w:tcW w:w="2231" w:type="dxa"/>
            <w:tcBorders>
              <w:top w:val="single" w:sz="4" w:space="0" w:color="auto"/>
            </w:tcBorders>
            <w:shd w:val="clear" w:color="auto" w:fill="FFFFFF" w:themeFill="background1"/>
            <w:vAlign w:val="bottom"/>
          </w:tcPr>
          <w:p w14:paraId="78F520FA" w14:textId="77777777" w:rsidR="0004502B" w:rsidRPr="009713E6"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-0.358</w:t>
            </w:r>
          </w:p>
        </w:tc>
      </w:tr>
      <w:tr w:rsidR="0004502B" w14:paraId="0F01809E" w14:textId="77777777" w:rsidTr="00CB68BA">
        <w:tc>
          <w:tcPr>
            <w:cnfStyle w:val="001000000000" w:firstRow="0" w:lastRow="0" w:firstColumn="1" w:lastColumn="0" w:oddVBand="0" w:evenVBand="0" w:oddHBand="0" w:evenHBand="0" w:firstRowFirstColumn="0" w:firstRowLastColumn="0" w:lastRowFirstColumn="0" w:lastRowLastColumn="0"/>
            <w:tcW w:w="2231" w:type="dxa"/>
            <w:shd w:val="clear" w:color="auto" w:fill="FFFFFF" w:themeFill="background1"/>
          </w:tcPr>
          <w:p w14:paraId="4C3426B7" w14:textId="77777777" w:rsidR="0004502B" w:rsidRPr="009713E6" w:rsidRDefault="0004502B" w:rsidP="00CB68BA">
            <w:pPr>
              <w:spacing w:after="80" w:line="259" w:lineRule="auto"/>
              <w:rPr>
                <w:b w:val="0"/>
                <w:bCs w:val="0"/>
                <w:sz w:val="20"/>
                <w:szCs w:val="20"/>
              </w:rPr>
            </w:pPr>
            <w:r w:rsidRPr="009713E6">
              <w:rPr>
                <w:b w:val="0"/>
                <w:bCs w:val="0"/>
                <w:sz w:val="20"/>
                <w:szCs w:val="20"/>
              </w:rPr>
              <w:t>Average</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2231" w:type="dxa"/>
            <w:shd w:val="clear" w:color="auto" w:fill="FFFFFF" w:themeFill="background1"/>
            <w:vAlign w:val="bottom"/>
          </w:tcPr>
          <w:p w14:paraId="07BE1A05" w14:textId="77777777" w:rsidR="0004502B" w:rsidRPr="009713E6" w:rsidRDefault="0004502B"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713E6">
              <w:rPr>
                <w:rFonts w:ascii="Aptos Narrow" w:hAnsi="Aptos Narrow"/>
                <w:sz w:val="20"/>
                <w:szCs w:val="20"/>
              </w:rPr>
              <w:t>0.070</w:t>
            </w:r>
          </w:p>
        </w:tc>
        <w:tc>
          <w:tcPr>
            <w:tcW w:w="2231" w:type="dxa"/>
            <w:shd w:val="clear" w:color="auto" w:fill="FFFFFF" w:themeFill="background1"/>
            <w:vAlign w:val="bottom"/>
          </w:tcPr>
          <w:p w14:paraId="22F8D5A2" w14:textId="77777777" w:rsidR="0004502B" w:rsidRPr="009713E6" w:rsidRDefault="0004502B"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713E6">
              <w:rPr>
                <w:rFonts w:ascii="Aptos Narrow" w:hAnsi="Aptos Narrow"/>
                <w:sz w:val="20"/>
                <w:szCs w:val="20"/>
              </w:rPr>
              <w:t>0.024</w:t>
            </w:r>
          </w:p>
        </w:tc>
        <w:tc>
          <w:tcPr>
            <w:tcW w:w="2231" w:type="dxa"/>
            <w:shd w:val="clear" w:color="auto" w:fill="FFFFFF" w:themeFill="background1"/>
            <w:vAlign w:val="bottom"/>
          </w:tcPr>
          <w:p w14:paraId="3F287AF3" w14:textId="77777777" w:rsidR="0004502B" w:rsidRPr="009713E6" w:rsidRDefault="0004502B"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713E6">
              <w:rPr>
                <w:rFonts w:ascii="Aptos Narrow" w:hAnsi="Aptos Narrow"/>
                <w:sz w:val="20"/>
                <w:szCs w:val="20"/>
              </w:rPr>
              <w:t>0.092</w:t>
            </w:r>
          </w:p>
        </w:tc>
      </w:tr>
      <w:tr w:rsidR="0004502B" w14:paraId="67D0F4A1" w14:textId="77777777" w:rsidTr="00CB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shd w:val="clear" w:color="auto" w:fill="FFFFFF" w:themeFill="background1"/>
          </w:tcPr>
          <w:p w14:paraId="47AFD3B0" w14:textId="77777777" w:rsidR="0004502B" w:rsidRPr="009713E6" w:rsidRDefault="0004502B" w:rsidP="00CB68BA">
            <w:pPr>
              <w:spacing w:after="80" w:line="259" w:lineRule="auto"/>
              <w:rPr>
                <w:b w:val="0"/>
                <w:bCs w:val="0"/>
                <w:sz w:val="20"/>
                <w:szCs w:val="20"/>
              </w:rPr>
            </w:pPr>
            <w:r w:rsidRPr="009713E6">
              <w:rPr>
                <w:b w:val="0"/>
                <w:bCs w:val="0"/>
                <w:sz w:val="20"/>
                <w:szCs w:val="20"/>
              </w:rPr>
              <w:t>Maximum</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2231" w:type="dxa"/>
            <w:shd w:val="clear" w:color="auto" w:fill="FFFFFF" w:themeFill="background1"/>
            <w:vAlign w:val="bottom"/>
          </w:tcPr>
          <w:p w14:paraId="3F58D9CF" w14:textId="77777777" w:rsidR="0004502B" w:rsidRPr="009713E6"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0.455</w:t>
            </w:r>
          </w:p>
        </w:tc>
        <w:tc>
          <w:tcPr>
            <w:tcW w:w="2231" w:type="dxa"/>
            <w:shd w:val="clear" w:color="auto" w:fill="FFFFFF" w:themeFill="background1"/>
            <w:vAlign w:val="bottom"/>
          </w:tcPr>
          <w:p w14:paraId="4EA8AFFE" w14:textId="77777777" w:rsidR="0004502B" w:rsidRPr="009713E6"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0.149</w:t>
            </w:r>
          </w:p>
        </w:tc>
        <w:tc>
          <w:tcPr>
            <w:tcW w:w="2231" w:type="dxa"/>
            <w:shd w:val="clear" w:color="auto" w:fill="FFFFFF" w:themeFill="background1"/>
            <w:vAlign w:val="bottom"/>
          </w:tcPr>
          <w:p w14:paraId="38747C4A" w14:textId="77777777" w:rsidR="0004502B" w:rsidRPr="009713E6"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0.530</w:t>
            </w:r>
          </w:p>
        </w:tc>
      </w:tr>
    </w:tbl>
    <w:p w14:paraId="5645A4D8" w14:textId="44E20C94" w:rsidR="0004502B" w:rsidRPr="00CB68BA" w:rsidRDefault="0004502B" w:rsidP="0004502B">
      <w:pPr>
        <w:pStyle w:val="ListParagraph"/>
        <w:spacing w:before="0" w:after="80" w:line="259" w:lineRule="auto"/>
        <w:ind w:left="0"/>
        <w:rPr>
          <w:sz w:val="20"/>
          <w:szCs w:val="20"/>
        </w:rPr>
      </w:pPr>
      <w:r w:rsidRPr="00CB68BA">
        <w:rPr>
          <w:sz w:val="20"/>
          <w:szCs w:val="20"/>
          <w:vertAlign w:val="superscript"/>
        </w:rPr>
        <w:t>1</w:t>
      </w:r>
      <w:r w:rsidRPr="00CB68BA">
        <w:rPr>
          <w:sz w:val="20"/>
          <w:szCs w:val="20"/>
        </w:rPr>
        <w:t xml:space="preserve">Emissions avoidance </w:t>
      </w:r>
      <w:r>
        <w:rPr>
          <w:sz w:val="20"/>
          <w:szCs w:val="20"/>
        </w:rPr>
        <w:t>values</w:t>
      </w:r>
      <w:r w:rsidRPr="00CB68BA">
        <w:rPr>
          <w:sz w:val="20"/>
          <w:szCs w:val="20"/>
        </w:rPr>
        <w:t xml:space="preserve"> are the difference </w:t>
      </w:r>
      <w:r>
        <w:rPr>
          <w:sz w:val="20"/>
          <w:szCs w:val="20"/>
        </w:rPr>
        <w:t xml:space="preserve">between </w:t>
      </w:r>
      <w:r w:rsidRPr="00CB68BA">
        <w:rPr>
          <w:sz w:val="20"/>
          <w:szCs w:val="20"/>
        </w:rPr>
        <w:t xml:space="preserve">emissions for a single </w:t>
      </w:r>
      <w:r w:rsidR="00FB1CAC">
        <w:rPr>
          <w:sz w:val="20"/>
          <w:szCs w:val="20"/>
        </w:rPr>
        <w:t>reporting</w:t>
      </w:r>
      <w:r w:rsidRPr="00CB68BA">
        <w:rPr>
          <w:sz w:val="20"/>
          <w:szCs w:val="20"/>
        </w:rPr>
        <w:t xml:space="preserve"> year, and the average emissions over the baseline period.</w:t>
      </w:r>
      <w:r w:rsidR="003821C4">
        <w:rPr>
          <w:sz w:val="20"/>
          <w:szCs w:val="20"/>
        </w:rPr>
        <w:t xml:space="preserve"> Average, minimum and maximum values are calculated over </w:t>
      </w:r>
      <w:r w:rsidR="003821C4" w:rsidRPr="003821C4">
        <w:rPr>
          <w:sz w:val="20"/>
          <w:szCs w:val="20"/>
        </w:rPr>
        <w:t>n=81</w:t>
      </w:r>
      <w:r w:rsidR="003821C4">
        <w:rPr>
          <w:sz w:val="20"/>
          <w:szCs w:val="20"/>
        </w:rPr>
        <w:t xml:space="preserve"> case study areas for </w:t>
      </w:r>
      <w:r w:rsidR="003821C4" w:rsidRPr="003821C4">
        <w:rPr>
          <w:sz w:val="20"/>
          <w:szCs w:val="20"/>
        </w:rPr>
        <w:t xml:space="preserve">SavBAT </w:t>
      </w:r>
      <w:r w:rsidR="003821C4">
        <w:rPr>
          <w:sz w:val="20"/>
          <w:szCs w:val="20"/>
        </w:rPr>
        <w:t xml:space="preserve">2.2 and </w:t>
      </w:r>
      <w:r w:rsidR="003821C4" w:rsidRPr="003821C4">
        <w:rPr>
          <w:sz w:val="20"/>
          <w:szCs w:val="20"/>
        </w:rPr>
        <w:t>3.0</w:t>
      </w:r>
      <w:r w:rsidR="003821C4">
        <w:rPr>
          <w:sz w:val="20"/>
          <w:szCs w:val="20"/>
        </w:rPr>
        <w:t xml:space="preserve">, and </w:t>
      </w:r>
      <w:r w:rsidR="003821C4" w:rsidRPr="003821C4">
        <w:rPr>
          <w:sz w:val="20"/>
          <w:szCs w:val="20"/>
        </w:rPr>
        <w:t>n=76</w:t>
      </w:r>
      <w:r w:rsidR="003821C4">
        <w:rPr>
          <w:sz w:val="20"/>
          <w:szCs w:val="20"/>
        </w:rPr>
        <w:t xml:space="preserve"> case study areas for </w:t>
      </w:r>
      <w:r w:rsidR="003821C4" w:rsidRPr="003821C4">
        <w:rPr>
          <w:sz w:val="20"/>
          <w:szCs w:val="20"/>
        </w:rPr>
        <w:t>SavCAM</w:t>
      </w:r>
      <w:r w:rsidR="003821C4">
        <w:rPr>
          <w:sz w:val="20"/>
          <w:szCs w:val="20"/>
        </w:rPr>
        <w:t>.</w:t>
      </w:r>
    </w:p>
    <w:p w14:paraId="48D1E2F0" w14:textId="77777777" w:rsidR="0004502B" w:rsidRPr="000E5675" w:rsidRDefault="0004502B" w:rsidP="0004502B">
      <w:pPr>
        <w:pStyle w:val="ListParagraph"/>
        <w:spacing w:before="0" w:after="80" w:line="259" w:lineRule="auto"/>
        <w:ind w:left="0"/>
      </w:pPr>
    </w:p>
    <w:p w14:paraId="7B0423A3" w14:textId="365447D0" w:rsidR="003821C4" w:rsidRDefault="0004502B" w:rsidP="004D1578">
      <w:pPr>
        <w:pStyle w:val="ListParagraph"/>
        <w:spacing w:before="0"/>
        <w:ind w:left="0"/>
        <w:contextualSpacing w:val="0"/>
      </w:pPr>
      <w:r w:rsidRPr="000E5675">
        <w:t>Sequestration predictions also increased under SavCAM, with a</w:t>
      </w:r>
      <w:r>
        <w:t xml:space="preserve">n average </w:t>
      </w:r>
      <w:r w:rsidRPr="000E5675">
        <w:t xml:space="preserve">relative </w:t>
      </w:r>
      <w:r>
        <w:t>increase</w:t>
      </w:r>
      <w:r w:rsidRPr="000E5675">
        <w:t xml:space="preserve"> of 1.69x compared to SavBAT 3.0</w:t>
      </w:r>
      <w:r>
        <w:t>. N</w:t>
      </w:r>
      <w:r w:rsidRPr="000E5675">
        <w:t>ote</w:t>
      </w:r>
      <w:r>
        <w:t xml:space="preserve"> that, </w:t>
      </w:r>
      <w:r w:rsidR="009104AD">
        <w:t>providing</w:t>
      </w:r>
      <w:r>
        <w:t xml:space="preserve"> effective fire management is maintained over the 25</w:t>
      </w:r>
      <w:r w:rsidR="00C25F7C">
        <w:t>-</w:t>
      </w:r>
      <w:r>
        <w:t xml:space="preserve">year crediting period, </w:t>
      </w:r>
      <w:r w:rsidRPr="000E5675">
        <w:t xml:space="preserve">carbon storage would </w:t>
      </w:r>
      <w:r>
        <w:t xml:space="preserve">be expected to </w:t>
      </w:r>
      <w:r w:rsidRPr="000E5675">
        <w:t xml:space="preserve">stabilise </w:t>
      </w:r>
      <w:r>
        <w:t xml:space="preserve">over </w:t>
      </w:r>
      <w:r w:rsidRPr="000E5675">
        <w:t>time</w:t>
      </w:r>
      <w:r>
        <w:t xml:space="preserve"> as a new model equilibrium is attained. </w:t>
      </w:r>
    </w:p>
    <w:p w14:paraId="2EFACBA1" w14:textId="041EA21B" w:rsidR="0004502B" w:rsidRDefault="0004502B" w:rsidP="00C25F7C">
      <w:pPr>
        <w:pStyle w:val="ListParagraph"/>
        <w:spacing w:before="0" w:after="80" w:line="259" w:lineRule="auto"/>
        <w:ind w:left="0"/>
      </w:pPr>
      <w:r>
        <w:t xml:space="preserve">The actual time it </w:t>
      </w:r>
      <w:r w:rsidR="009104AD">
        <w:t>will</w:t>
      </w:r>
      <w:r>
        <w:t xml:space="preserve"> </w:t>
      </w:r>
      <w:r w:rsidR="009104AD">
        <w:t xml:space="preserve">take </w:t>
      </w:r>
      <w:r>
        <w:t xml:space="preserve">for the model to stabilise </w:t>
      </w:r>
      <w:r w:rsidR="003821C4">
        <w:t xml:space="preserve">will </w:t>
      </w:r>
      <w:r>
        <w:t xml:space="preserve">depend on the characteristics of the project, particularly </w:t>
      </w:r>
      <w:r w:rsidR="003821C4">
        <w:t xml:space="preserve">changes in </w:t>
      </w:r>
      <w:r>
        <w:t>fire frequencies</w:t>
      </w:r>
      <w:r w:rsidR="009104AD">
        <w:t xml:space="preserve"> in response to management</w:t>
      </w:r>
      <w:r>
        <w:t xml:space="preserve">, and </w:t>
      </w:r>
      <w:r w:rsidR="003821C4">
        <w:t xml:space="preserve">changes in the </w:t>
      </w:r>
      <w:r>
        <w:t xml:space="preserve">occurrence of </w:t>
      </w:r>
      <w:r w:rsidR="003821C4">
        <w:t>Early Dry Season (EDS) and Late Dry Season (LDS) fires</w:t>
      </w:r>
      <w:r>
        <w:t xml:space="preserve">. </w:t>
      </w:r>
      <w:r w:rsidR="003821C4">
        <w:t xml:space="preserve">Analysis of the FullCAM model suggests </w:t>
      </w:r>
      <w:r>
        <w:t xml:space="preserve">new equilibrium carbon stocks will be attained within approximately </w:t>
      </w:r>
      <w:r w:rsidR="003821C4">
        <w:t>5</w:t>
      </w:r>
      <w:r>
        <w:t xml:space="preserve">-25 years, </w:t>
      </w:r>
      <w:r w:rsidR="003821C4">
        <w:t xml:space="preserve">depending on how both fire frequency and the balance of EDS and LDS fires respond to the change </w:t>
      </w:r>
      <w:r w:rsidR="003821C4">
        <w:lastRenderedPageBreak/>
        <w:t xml:space="preserve">in fire management. </w:t>
      </w:r>
      <w:r>
        <w:t xml:space="preserve">The corresponding average (and range) of sequestration </w:t>
      </w:r>
      <w:r w:rsidR="003821C4">
        <w:t xml:space="preserve">for the first post-baseline year </w:t>
      </w:r>
      <w:r>
        <w:t>are</w:t>
      </w:r>
      <w:r w:rsidR="003821C4">
        <w:t xml:space="preserve"> in the table below</w:t>
      </w:r>
      <w:r>
        <w:t>:</w:t>
      </w:r>
    </w:p>
    <w:tbl>
      <w:tblPr>
        <w:tblStyle w:val="TableCSIRO"/>
        <w:tblW w:w="0" w:type="auto"/>
        <w:shd w:val="clear" w:color="auto" w:fill="FFFFFF" w:themeFill="background1"/>
        <w:tblLook w:val="04A0" w:firstRow="1" w:lastRow="0" w:firstColumn="1" w:lastColumn="0" w:noHBand="0" w:noVBand="1"/>
      </w:tblPr>
      <w:tblGrid>
        <w:gridCol w:w="2231"/>
        <w:gridCol w:w="2231"/>
        <w:gridCol w:w="2231"/>
      </w:tblGrid>
      <w:tr w:rsidR="0004502B" w14:paraId="459ABCB6" w14:textId="77777777" w:rsidTr="00CB6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Borders>
              <w:bottom w:val="single" w:sz="4" w:space="0" w:color="auto"/>
            </w:tcBorders>
            <w:shd w:val="clear" w:color="auto" w:fill="FFFFFF" w:themeFill="background1"/>
          </w:tcPr>
          <w:p w14:paraId="6662AE63" w14:textId="77777777" w:rsidR="0004502B" w:rsidRPr="009713E6" w:rsidRDefault="0004502B" w:rsidP="00CB68BA">
            <w:pPr>
              <w:spacing w:after="80" w:line="259" w:lineRule="auto"/>
              <w:rPr>
                <w:b w:val="0"/>
                <w:bCs w:val="0"/>
                <w:sz w:val="20"/>
                <w:szCs w:val="20"/>
              </w:rPr>
            </w:pPr>
            <w:r>
              <w:rPr>
                <w:b w:val="0"/>
                <w:bCs w:val="0"/>
                <w:sz w:val="20"/>
                <w:szCs w:val="20"/>
              </w:rPr>
              <w:t>Sequestration</w:t>
            </w:r>
          </w:p>
        </w:tc>
        <w:tc>
          <w:tcPr>
            <w:tcW w:w="2231" w:type="dxa"/>
            <w:tcBorders>
              <w:bottom w:val="single" w:sz="4" w:space="0" w:color="auto"/>
            </w:tcBorders>
            <w:shd w:val="clear" w:color="auto" w:fill="FFFFFF" w:themeFill="background1"/>
          </w:tcPr>
          <w:p w14:paraId="72C8F011" w14:textId="77777777" w:rsidR="0004502B" w:rsidRPr="009713E6" w:rsidRDefault="0004502B"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SavBAT 3.0</w:t>
            </w:r>
          </w:p>
        </w:tc>
        <w:tc>
          <w:tcPr>
            <w:tcW w:w="2231" w:type="dxa"/>
            <w:tcBorders>
              <w:bottom w:val="single" w:sz="4" w:space="0" w:color="auto"/>
            </w:tcBorders>
            <w:shd w:val="clear" w:color="auto" w:fill="FFFFFF" w:themeFill="background1"/>
          </w:tcPr>
          <w:p w14:paraId="21AEAFCB" w14:textId="77777777" w:rsidR="0004502B" w:rsidRPr="009713E6" w:rsidRDefault="0004502B"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SavCAM</w:t>
            </w:r>
          </w:p>
        </w:tc>
      </w:tr>
      <w:tr w:rsidR="0004502B" w14:paraId="0CEA85E5" w14:textId="77777777" w:rsidTr="00CB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Borders>
              <w:top w:val="single" w:sz="4" w:space="0" w:color="auto"/>
            </w:tcBorders>
            <w:shd w:val="clear" w:color="auto" w:fill="FFFFFF" w:themeFill="background1"/>
          </w:tcPr>
          <w:p w14:paraId="5C467446" w14:textId="77777777" w:rsidR="0004502B" w:rsidRPr="009713E6" w:rsidRDefault="0004502B" w:rsidP="00CB68BA">
            <w:pPr>
              <w:spacing w:after="80" w:line="259" w:lineRule="auto"/>
              <w:rPr>
                <w:b w:val="0"/>
                <w:bCs w:val="0"/>
                <w:sz w:val="20"/>
                <w:szCs w:val="20"/>
              </w:rPr>
            </w:pPr>
            <w:r w:rsidRPr="009713E6">
              <w:rPr>
                <w:b w:val="0"/>
                <w:bCs w:val="0"/>
                <w:sz w:val="20"/>
                <w:szCs w:val="20"/>
              </w:rPr>
              <w:t>Minimum</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2231" w:type="dxa"/>
            <w:tcBorders>
              <w:top w:val="single" w:sz="4" w:space="0" w:color="auto"/>
            </w:tcBorders>
            <w:shd w:val="clear" w:color="auto" w:fill="FFFFFF" w:themeFill="background1"/>
            <w:vAlign w:val="bottom"/>
          </w:tcPr>
          <w:p w14:paraId="15E77953" w14:textId="77777777" w:rsidR="0004502B" w:rsidRPr="0065125E"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5125E">
              <w:rPr>
                <w:rFonts w:ascii="Aptos Narrow" w:hAnsi="Aptos Narrow"/>
                <w:sz w:val="20"/>
                <w:szCs w:val="20"/>
              </w:rPr>
              <w:t>-0.144</w:t>
            </w:r>
          </w:p>
        </w:tc>
        <w:tc>
          <w:tcPr>
            <w:tcW w:w="2231" w:type="dxa"/>
            <w:tcBorders>
              <w:top w:val="single" w:sz="4" w:space="0" w:color="auto"/>
            </w:tcBorders>
            <w:shd w:val="clear" w:color="auto" w:fill="FFFFFF" w:themeFill="background1"/>
            <w:vAlign w:val="bottom"/>
          </w:tcPr>
          <w:p w14:paraId="6C261B19" w14:textId="77777777" w:rsidR="0004502B" w:rsidRPr="0065125E"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5125E">
              <w:rPr>
                <w:rFonts w:ascii="Aptos Narrow" w:hAnsi="Aptos Narrow"/>
                <w:sz w:val="20"/>
                <w:szCs w:val="20"/>
              </w:rPr>
              <w:t>-9.980</w:t>
            </w:r>
          </w:p>
        </w:tc>
      </w:tr>
      <w:tr w:rsidR="0004502B" w14:paraId="6D9FEE3E" w14:textId="77777777" w:rsidTr="00CB68BA">
        <w:tc>
          <w:tcPr>
            <w:cnfStyle w:val="001000000000" w:firstRow="0" w:lastRow="0" w:firstColumn="1" w:lastColumn="0" w:oddVBand="0" w:evenVBand="0" w:oddHBand="0" w:evenHBand="0" w:firstRowFirstColumn="0" w:firstRowLastColumn="0" w:lastRowFirstColumn="0" w:lastRowLastColumn="0"/>
            <w:tcW w:w="2231" w:type="dxa"/>
            <w:shd w:val="clear" w:color="auto" w:fill="FFFFFF" w:themeFill="background1"/>
          </w:tcPr>
          <w:p w14:paraId="1C1F66C1" w14:textId="77777777" w:rsidR="0004502B" w:rsidRPr="009713E6" w:rsidRDefault="0004502B" w:rsidP="00CB68BA">
            <w:pPr>
              <w:spacing w:after="80" w:line="259" w:lineRule="auto"/>
              <w:rPr>
                <w:b w:val="0"/>
                <w:bCs w:val="0"/>
                <w:sz w:val="20"/>
                <w:szCs w:val="20"/>
              </w:rPr>
            </w:pPr>
            <w:r w:rsidRPr="009713E6">
              <w:rPr>
                <w:b w:val="0"/>
                <w:bCs w:val="0"/>
                <w:sz w:val="20"/>
                <w:szCs w:val="20"/>
              </w:rPr>
              <w:t>Average</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2231" w:type="dxa"/>
            <w:shd w:val="clear" w:color="auto" w:fill="FFFFFF" w:themeFill="background1"/>
            <w:vAlign w:val="bottom"/>
          </w:tcPr>
          <w:p w14:paraId="7BB5B54E" w14:textId="77777777" w:rsidR="0004502B" w:rsidRPr="0065125E" w:rsidRDefault="0004502B"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5125E">
              <w:rPr>
                <w:rFonts w:ascii="Aptos Narrow" w:hAnsi="Aptos Narrow"/>
                <w:sz w:val="20"/>
                <w:szCs w:val="20"/>
              </w:rPr>
              <w:t>0.043</w:t>
            </w:r>
          </w:p>
        </w:tc>
        <w:tc>
          <w:tcPr>
            <w:tcW w:w="2231" w:type="dxa"/>
            <w:shd w:val="clear" w:color="auto" w:fill="FFFFFF" w:themeFill="background1"/>
            <w:vAlign w:val="bottom"/>
          </w:tcPr>
          <w:p w14:paraId="04F95E36" w14:textId="77777777" w:rsidR="0004502B" w:rsidRPr="0065125E" w:rsidRDefault="0004502B"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5125E">
              <w:rPr>
                <w:rFonts w:ascii="Aptos Narrow" w:hAnsi="Aptos Narrow"/>
                <w:sz w:val="20"/>
                <w:szCs w:val="20"/>
              </w:rPr>
              <w:t>0.074</w:t>
            </w:r>
          </w:p>
        </w:tc>
      </w:tr>
      <w:tr w:rsidR="0004502B" w14:paraId="6D08D36B" w14:textId="77777777" w:rsidTr="00CB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shd w:val="clear" w:color="auto" w:fill="FFFFFF" w:themeFill="background1"/>
          </w:tcPr>
          <w:p w14:paraId="2B83BC4E" w14:textId="77777777" w:rsidR="0004502B" w:rsidRPr="009713E6" w:rsidRDefault="0004502B" w:rsidP="00CB68BA">
            <w:pPr>
              <w:spacing w:after="80" w:line="259" w:lineRule="auto"/>
              <w:rPr>
                <w:b w:val="0"/>
                <w:bCs w:val="0"/>
                <w:sz w:val="20"/>
                <w:szCs w:val="20"/>
              </w:rPr>
            </w:pPr>
            <w:r w:rsidRPr="009713E6">
              <w:rPr>
                <w:b w:val="0"/>
                <w:bCs w:val="0"/>
                <w:sz w:val="20"/>
                <w:szCs w:val="20"/>
              </w:rPr>
              <w:t>Maximum</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2231" w:type="dxa"/>
            <w:shd w:val="clear" w:color="auto" w:fill="FFFFFF" w:themeFill="background1"/>
            <w:vAlign w:val="bottom"/>
          </w:tcPr>
          <w:p w14:paraId="77DBD8DF" w14:textId="77777777" w:rsidR="0004502B" w:rsidRPr="0065125E"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5125E">
              <w:rPr>
                <w:rFonts w:ascii="Aptos Narrow" w:hAnsi="Aptos Narrow"/>
                <w:sz w:val="20"/>
                <w:szCs w:val="20"/>
              </w:rPr>
              <w:t>0.245</w:t>
            </w:r>
          </w:p>
        </w:tc>
        <w:tc>
          <w:tcPr>
            <w:tcW w:w="2231" w:type="dxa"/>
            <w:shd w:val="clear" w:color="auto" w:fill="FFFFFF" w:themeFill="background1"/>
            <w:vAlign w:val="bottom"/>
          </w:tcPr>
          <w:p w14:paraId="481BC95D" w14:textId="77777777" w:rsidR="0004502B" w:rsidRPr="0065125E" w:rsidRDefault="0004502B"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5125E">
              <w:rPr>
                <w:rFonts w:ascii="Aptos Narrow" w:hAnsi="Aptos Narrow"/>
                <w:sz w:val="20"/>
                <w:szCs w:val="20"/>
              </w:rPr>
              <w:t>4.371</w:t>
            </w:r>
          </w:p>
        </w:tc>
      </w:tr>
    </w:tbl>
    <w:p w14:paraId="06A39986" w14:textId="1377C514" w:rsidR="0004502B" w:rsidRPr="00CB68BA" w:rsidRDefault="0004502B" w:rsidP="0004502B">
      <w:pPr>
        <w:pStyle w:val="ListParagraph"/>
        <w:spacing w:before="0" w:after="80" w:line="259" w:lineRule="auto"/>
        <w:ind w:left="0"/>
        <w:rPr>
          <w:sz w:val="20"/>
          <w:szCs w:val="20"/>
        </w:rPr>
      </w:pPr>
      <w:r w:rsidRPr="00CB68BA">
        <w:rPr>
          <w:sz w:val="20"/>
          <w:szCs w:val="20"/>
          <w:vertAlign w:val="superscript"/>
        </w:rPr>
        <w:t>1</w:t>
      </w:r>
      <w:r>
        <w:rPr>
          <w:sz w:val="20"/>
          <w:szCs w:val="20"/>
        </w:rPr>
        <w:t>Sequestration values</w:t>
      </w:r>
      <w:r w:rsidRPr="00CB68BA">
        <w:rPr>
          <w:sz w:val="20"/>
          <w:szCs w:val="20"/>
        </w:rPr>
        <w:t xml:space="preserve"> are the difference </w:t>
      </w:r>
      <w:r>
        <w:rPr>
          <w:sz w:val="20"/>
          <w:szCs w:val="20"/>
        </w:rPr>
        <w:t xml:space="preserve">between average carbon stocks </w:t>
      </w:r>
      <w:r w:rsidRPr="00CB68BA">
        <w:rPr>
          <w:sz w:val="20"/>
          <w:szCs w:val="20"/>
        </w:rPr>
        <w:t xml:space="preserve">for a single </w:t>
      </w:r>
      <w:r w:rsidR="00FB1CAC">
        <w:rPr>
          <w:sz w:val="20"/>
          <w:szCs w:val="20"/>
        </w:rPr>
        <w:t>reporting</w:t>
      </w:r>
      <w:r w:rsidRPr="00CB68BA">
        <w:rPr>
          <w:sz w:val="20"/>
          <w:szCs w:val="20"/>
        </w:rPr>
        <w:t xml:space="preserve"> year, and the average </w:t>
      </w:r>
      <w:r>
        <w:rPr>
          <w:sz w:val="20"/>
          <w:szCs w:val="20"/>
        </w:rPr>
        <w:t xml:space="preserve">carbon stocks </w:t>
      </w:r>
      <w:r w:rsidRPr="00CB68BA">
        <w:rPr>
          <w:sz w:val="20"/>
          <w:szCs w:val="20"/>
        </w:rPr>
        <w:t>over the baseline period.</w:t>
      </w:r>
      <w:r w:rsidR="003821C4">
        <w:rPr>
          <w:sz w:val="20"/>
          <w:szCs w:val="20"/>
        </w:rPr>
        <w:t xml:space="preserve"> Average, minimum and maximum values are calculated over </w:t>
      </w:r>
      <w:r w:rsidR="003821C4" w:rsidRPr="003821C4">
        <w:rPr>
          <w:sz w:val="20"/>
          <w:szCs w:val="20"/>
        </w:rPr>
        <w:t>n=81</w:t>
      </w:r>
      <w:r w:rsidR="003821C4">
        <w:rPr>
          <w:sz w:val="20"/>
          <w:szCs w:val="20"/>
        </w:rPr>
        <w:t xml:space="preserve"> case study areas for </w:t>
      </w:r>
      <w:r w:rsidR="003821C4" w:rsidRPr="003821C4">
        <w:rPr>
          <w:sz w:val="20"/>
          <w:szCs w:val="20"/>
        </w:rPr>
        <w:t>SavBAT 3.0</w:t>
      </w:r>
      <w:r w:rsidR="003821C4">
        <w:rPr>
          <w:sz w:val="20"/>
          <w:szCs w:val="20"/>
        </w:rPr>
        <w:t xml:space="preserve">, and </w:t>
      </w:r>
      <w:r w:rsidR="003821C4" w:rsidRPr="003821C4">
        <w:rPr>
          <w:sz w:val="20"/>
          <w:szCs w:val="20"/>
        </w:rPr>
        <w:t>n=76</w:t>
      </w:r>
      <w:r w:rsidR="003821C4">
        <w:rPr>
          <w:sz w:val="20"/>
          <w:szCs w:val="20"/>
        </w:rPr>
        <w:t xml:space="preserve"> case study areas for </w:t>
      </w:r>
      <w:r w:rsidR="003821C4" w:rsidRPr="003821C4">
        <w:rPr>
          <w:sz w:val="20"/>
          <w:szCs w:val="20"/>
        </w:rPr>
        <w:t>SavCAM</w:t>
      </w:r>
      <w:r w:rsidR="003821C4">
        <w:rPr>
          <w:sz w:val="20"/>
          <w:szCs w:val="20"/>
        </w:rPr>
        <w:t xml:space="preserve">. </w:t>
      </w:r>
    </w:p>
    <w:p w14:paraId="1B036CD7" w14:textId="46041BDE" w:rsidR="0004502B" w:rsidRPr="004D1578" w:rsidRDefault="003821C4" w:rsidP="00F70A82">
      <w:pPr>
        <w:pStyle w:val="BodyText"/>
        <w:spacing w:before="240"/>
        <w:rPr>
          <w:i/>
          <w:iCs/>
        </w:rPr>
      </w:pPr>
      <w:r>
        <w:rPr>
          <w:i/>
          <w:iCs/>
        </w:rPr>
        <w:t>Conclusions</w:t>
      </w:r>
    </w:p>
    <w:p w14:paraId="03DF6F95" w14:textId="72EC6CB8" w:rsidR="003821C4" w:rsidRDefault="003821C4" w:rsidP="00F70A82">
      <w:pPr>
        <w:pStyle w:val="ListParagraph"/>
        <w:spacing w:before="0" w:line="259" w:lineRule="auto"/>
        <w:ind w:left="0"/>
        <w:contextualSpacing w:val="0"/>
      </w:pPr>
      <w:r>
        <w:t xml:space="preserve">Compared to </w:t>
      </w:r>
      <w:r w:rsidR="009104AD">
        <w:t>previous methods</w:t>
      </w:r>
      <w:r>
        <w:t xml:space="preserve">, SavCAM has introduced two new pools of carbon to the abatement calculations, increasing the total amount of carbon available for both sequestration and </w:t>
      </w:r>
      <w:r w:rsidR="001452C3">
        <w:t>e</w:t>
      </w:r>
      <w:r>
        <w:t>missions avoidance. Th</w:t>
      </w:r>
      <w:r w:rsidR="00E93FCC">
        <w:t xml:space="preserve">ese new pools </w:t>
      </w:r>
      <w:r w:rsidR="005C3697">
        <w:t>are</w:t>
      </w:r>
      <w:r w:rsidR="00E93FCC">
        <w:t xml:space="preserve"> </w:t>
      </w:r>
      <w:r>
        <w:t>living biomass and standing dead biomass. Because of the addition of these new pools, abatement from both emissions avoidance and sequestration are expected to increase under SavCAM</w:t>
      </w:r>
      <w:r w:rsidR="009104AD">
        <w:t xml:space="preserve">, relative to SavBAT 2.2 </w:t>
      </w:r>
      <w:r w:rsidR="00216CEC">
        <w:t>and</w:t>
      </w:r>
      <w:r w:rsidR="009104AD">
        <w:t xml:space="preserve"> 3.0.</w:t>
      </w:r>
    </w:p>
    <w:p w14:paraId="5E26D8A2" w14:textId="5BF27461" w:rsidR="003821C4" w:rsidRDefault="005C3697" w:rsidP="003821C4">
      <w:pPr>
        <w:pStyle w:val="ListParagraph"/>
        <w:spacing w:before="0" w:after="80" w:line="259" w:lineRule="auto"/>
        <w:ind w:left="0"/>
      </w:pPr>
      <w:r>
        <w:t>R</w:t>
      </w:r>
      <w:r w:rsidR="003821C4">
        <w:t xml:space="preserve">esults from the analyses indicate that between-project variability in outcomes </w:t>
      </w:r>
      <w:r>
        <w:t>is</w:t>
      </w:r>
      <w:r w:rsidR="003821C4" w:rsidRPr="000E5675">
        <w:t xml:space="preserve"> </w:t>
      </w:r>
      <w:r w:rsidR="003821C4">
        <w:t xml:space="preserve">likely to </w:t>
      </w:r>
      <w:r w:rsidR="003821C4" w:rsidRPr="000E5675">
        <w:t xml:space="preserve">increase under SavCAM. This means that both the highest and lowest abatement estimates </w:t>
      </w:r>
      <w:r w:rsidR="003821C4">
        <w:t xml:space="preserve">across projects </w:t>
      </w:r>
      <w:r w:rsidR="003821C4" w:rsidRPr="000E5675">
        <w:t>are expected to be more extreme compared to those projected by the earlier versions of SavBAT.</w:t>
      </w:r>
      <w:r w:rsidR="003821C4">
        <w:t xml:space="preserve"> This increase in variability under SavCAM is due to the use of the underlying FullCAM model</w:t>
      </w:r>
      <w:r w:rsidR="00216CEC">
        <w:t xml:space="preserve"> (which was not used in the earlier SavBAT calculations)</w:t>
      </w:r>
      <w:r w:rsidR="003821C4">
        <w:t xml:space="preserve">, where monthly (and annual) variability in carbon storage occurs due to the impact of individual fire events </w:t>
      </w:r>
      <w:r w:rsidR="00E93FCC">
        <w:t>(</w:t>
      </w:r>
      <w:r w:rsidR="003821C4">
        <w:t>and to a lesser extent, climate variability</w:t>
      </w:r>
      <w:r w:rsidR="00E93FCC">
        <w:t xml:space="preserve"> – see below)</w:t>
      </w:r>
      <w:r w:rsidR="003821C4">
        <w:t>, which leads to fluctuations in carbon storage</w:t>
      </w:r>
      <w:r w:rsidR="009104AD">
        <w:t xml:space="preserve">, and thus </w:t>
      </w:r>
      <w:r w:rsidR="003821C4">
        <w:t>the amount of carbon available for combustion</w:t>
      </w:r>
      <w:r w:rsidR="009104AD">
        <w:t>,</w:t>
      </w:r>
      <w:r w:rsidR="003821C4">
        <w:t xml:space="preserve"> at monthly and annual timescales. As the crediting period proceeds, the</w:t>
      </w:r>
      <w:r w:rsidR="00E93FCC">
        <w:t xml:space="preserve"> influence of these </w:t>
      </w:r>
      <w:r w:rsidR="003821C4">
        <w:t xml:space="preserve">fluctuations </w:t>
      </w:r>
      <w:r w:rsidR="00E93FCC">
        <w:t xml:space="preserve">on the calculation of abatement </w:t>
      </w:r>
      <w:r w:rsidR="003821C4">
        <w:t xml:space="preserve">would be expected to </w:t>
      </w:r>
      <w:r w:rsidR="009104AD">
        <w:t>diminish</w:t>
      </w:r>
      <w:r w:rsidR="003821C4">
        <w:t xml:space="preserve"> over time.</w:t>
      </w:r>
    </w:p>
    <w:p w14:paraId="19A9837F" w14:textId="77777777" w:rsidR="002E7DC1" w:rsidRDefault="002E7DC1" w:rsidP="002E7DC1">
      <w:pPr>
        <w:pStyle w:val="BodyText"/>
      </w:pPr>
    </w:p>
    <w:p w14:paraId="53BC3937" w14:textId="610D7A71" w:rsidR="002E7DC1" w:rsidRDefault="005C3697" w:rsidP="002E7DC1">
      <w:pPr>
        <w:pStyle w:val="BodyText"/>
        <w:rPr>
          <w:b/>
          <w:bCs/>
        </w:rPr>
      </w:pPr>
      <w:r>
        <w:rPr>
          <w:b/>
          <w:bCs/>
        </w:rPr>
        <w:t xml:space="preserve">3. </w:t>
      </w:r>
      <w:r w:rsidR="002E7DC1" w:rsidRPr="004D1578">
        <w:rPr>
          <w:b/>
          <w:bCs/>
        </w:rPr>
        <w:t>Influence of climate variability</w:t>
      </w:r>
    </w:p>
    <w:p w14:paraId="22B8A096" w14:textId="577BD0B6" w:rsidR="007F3D35" w:rsidRDefault="007F3D35" w:rsidP="002E7DC1">
      <w:pPr>
        <w:pStyle w:val="BodyText"/>
        <w:rPr>
          <w:szCs w:val="24"/>
        </w:rPr>
      </w:pPr>
      <w:r w:rsidRPr="00CB68BA">
        <w:rPr>
          <w:szCs w:val="24"/>
        </w:rPr>
        <w:t xml:space="preserve">Growth and decomposition in FullCAM are influenced by year-to-year fluctuations in climate, as well as by changes in the extent and timing of fires. Since abatement under savanna fire management </w:t>
      </w:r>
      <w:r>
        <w:rPr>
          <w:szCs w:val="24"/>
        </w:rPr>
        <w:t>is based on fire management</w:t>
      </w:r>
      <w:r w:rsidRPr="00CB68BA">
        <w:rPr>
          <w:szCs w:val="24"/>
        </w:rPr>
        <w:t xml:space="preserve">, </w:t>
      </w:r>
      <w:r>
        <w:rPr>
          <w:szCs w:val="24"/>
        </w:rPr>
        <w:t xml:space="preserve">to avoid issues of additionality </w:t>
      </w:r>
      <w:r w:rsidRPr="00CB68BA">
        <w:rPr>
          <w:szCs w:val="24"/>
        </w:rPr>
        <w:t>it</w:t>
      </w:r>
      <w:r>
        <w:rPr>
          <w:szCs w:val="24"/>
        </w:rPr>
        <w:t xml:space="preserve"> is</w:t>
      </w:r>
      <w:r w:rsidRPr="00CB68BA">
        <w:rPr>
          <w:szCs w:val="24"/>
        </w:rPr>
        <w:t xml:space="preserve"> </w:t>
      </w:r>
      <w:r>
        <w:rPr>
          <w:szCs w:val="24"/>
        </w:rPr>
        <w:t>important</w:t>
      </w:r>
      <w:r w:rsidRPr="00CB68BA">
        <w:rPr>
          <w:szCs w:val="24"/>
        </w:rPr>
        <w:t xml:space="preserve"> to ensure that any carbon abatement calculated by FullCAM (and, by extension, SavCAM) </w:t>
      </w:r>
      <w:r>
        <w:rPr>
          <w:szCs w:val="24"/>
        </w:rPr>
        <w:t xml:space="preserve">arises predominantly </w:t>
      </w:r>
      <w:r w:rsidRPr="00CB68BA">
        <w:rPr>
          <w:szCs w:val="24"/>
        </w:rPr>
        <w:t>from changes in fire</w:t>
      </w:r>
      <w:r>
        <w:rPr>
          <w:szCs w:val="24"/>
        </w:rPr>
        <w:t xml:space="preserve">, </w:t>
      </w:r>
      <w:r w:rsidRPr="00CB68BA">
        <w:rPr>
          <w:szCs w:val="24"/>
        </w:rPr>
        <w:t>rather than from natural climat</w:t>
      </w:r>
      <w:r>
        <w:rPr>
          <w:szCs w:val="24"/>
        </w:rPr>
        <w:t>e</w:t>
      </w:r>
      <w:r w:rsidRPr="00CB68BA">
        <w:rPr>
          <w:szCs w:val="24"/>
        </w:rPr>
        <w:t xml:space="preserve"> variability, which lies outside human control. </w:t>
      </w:r>
    </w:p>
    <w:p w14:paraId="76EBC6D2" w14:textId="4B374757" w:rsidR="002E7DC1" w:rsidRPr="004D1578" w:rsidRDefault="002E7DC1" w:rsidP="004D1578">
      <w:pPr>
        <w:pStyle w:val="BodyText"/>
        <w:spacing w:before="240"/>
        <w:rPr>
          <w:i/>
          <w:iCs/>
        </w:rPr>
      </w:pPr>
      <w:r>
        <w:rPr>
          <w:i/>
          <w:iCs/>
        </w:rPr>
        <w:t>Key findings</w:t>
      </w:r>
    </w:p>
    <w:p w14:paraId="6D6471DD" w14:textId="278EF00D" w:rsidR="007F3D35" w:rsidRDefault="007F3D35" w:rsidP="007F3D35">
      <w:pPr>
        <w:spacing w:after="80" w:line="264" w:lineRule="auto"/>
        <w:rPr>
          <w:sz w:val="24"/>
          <w:szCs w:val="24"/>
        </w:rPr>
      </w:pPr>
      <w:r w:rsidRPr="00CB68BA">
        <w:rPr>
          <w:sz w:val="24"/>
          <w:szCs w:val="24"/>
        </w:rPr>
        <w:t xml:space="preserve">To assess the impact of climate variability on FullCAM outputs, </w:t>
      </w:r>
      <w:r>
        <w:rPr>
          <w:sz w:val="24"/>
          <w:szCs w:val="24"/>
        </w:rPr>
        <w:t xml:space="preserve">the </w:t>
      </w:r>
      <w:r w:rsidRPr="00CB68BA">
        <w:rPr>
          <w:sz w:val="24"/>
          <w:szCs w:val="24"/>
        </w:rPr>
        <w:t xml:space="preserve">81 </w:t>
      </w:r>
      <w:r>
        <w:rPr>
          <w:sz w:val="24"/>
          <w:szCs w:val="24"/>
        </w:rPr>
        <w:t>50</w:t>
      </w:r>
      <w:r w:rsidR="005C3697">
        <w:rPr>
          <w:sz w:val="24"/>
          <w:szCs w:val="24"/>
        </w:rPr>
        <w:t xml:space="preserve"> </w:t>
      </w:r>
      <w:r>
        <w:rPr>
          <w:sz w:val="24"/>
          <w:szCs w:val="24"/>
        </w:rPr>
        <w:t>km x 50</w:t>
      </w:r>
      <w:r w:rsidR="005C3697">
        <w:rPr>
          <w:sz w:val="24"/>
          <w:szCs w:val="24"/>
        </w:rPr>
        <w:t xml:space="preserve"> </w:t>
      </w:r>
      <w:r>
        <w:rPr>
          <w:sz w:val="24"/>
          <w:szCs w:val="24"/>
        </w:rPr>
        <w:t xml:space="preserve">km </w:t>
      </w:r>
      <w:r w:rsidRPr="00CB68BA">
        <w:rPr>
          <w:sz w:val="24"/>
          <w:szCs w:val="24"/>
        </w:rPr>
        <w:t>case study areas</w:t>
      </w:r>
      <w:r>
        <w:rPr>
          <w:sz w:val="24"/>
          <w:szCs w:val="24"/>
        </w:rPr>
        <w:t xml:space="preserve"> used in the </w:t>
      </w:r>
      <w:r w:rsidRPr="004D1578">
        <w:rPr>
          <w:i/>
          <w:iCs/>
          <w:sz w:val="24"/>
          <w:szCs w:val="24"/>
        </w:rPr>
        <w:t>Comparison of results between SavCAM and SavBAT versions 2.2 and 3.0</w:t>
      </w:r>
      <w:r>
        <w:rPr>
          <w:sz w:val="24"/>
          <w:szCs w:val="24"/>
        </w:rPr>
        <w:t xml:space="preserve"> were analysed</w:t>
      </w:r>
      <w:r w:rsidRPr="00CB68BA">
        <w:rPr>
          <w:sz w:val="24"/>
          <w:szCs w:val="24"/>
        </w:rPr>
        <w:t xml:space="preserve">, </w:t>
      </w:r>
      <w:r>
        <w:rPr>
          <w:sz w:val="24"/>
          <w:szCs w:val="24"/>
        </w:rPr>
        <w:t xml:space="preserve">over the period of the available spatial fire history, </w:t>
      </w:r>
      <w:r w:rsidRPr="00CB68BA">
        <w:rPr>
          <w:sz w:val="24"/>
          <w:szCs w:val="24"/>
        </w:rPr>
        <w:t xml:space="preserve">2000 to 2024. The </w:t>
      </w:r>
      <w:r w:rsidR="009104AD">
        <w:rPr>
          <w:sz w:val="24"/>
          <w:szCs w:val="24"/>
        </w:rPr>
        <w:t>results showed</w:t>
      </w:r>
      <w:r w:rsidRPr="00CB68BA">
        <w:rPr>
          <w:sz w:val="24"/>
          <w:szCs w:val="24"/>
        </w:rPr>
        <w:t xml:space="preserve"> that only 1.3% of annual variability in carbon storage could be attributed directly to climate variability. In comparison, 94.3% was </w:t>
      </w:r>
      <w:r>
        <w:rPr>
          <w:sz w:val="24"/>
          <w:szCs w:val="24"/>
        </w:rPr>
        <w:t>attributable</w:t>
      </w:r>
      <w:r w:rsidRPr="00CB68BA">
        <w:rPr>
          <w:sz w:val="24"/>
          <w:szCs w:val="24"/>
        </w:rPr>
        <w:t xml:space="preserve"> to fire, with the remaining 4.5% capturing the </w:t>
      </w:r>
      <w:r>
        <w:rPr>
          <w:sz w:val="24"/>
          <w:szCs w:val="24"/>
        </w:rPr>
        <w:t xml:space="preserve">covariance </w:t>
      </w:r>
      <w:r w:rsidRPr="00CB68BA">
        <w:rPr>
          <w:sz w:val="24"/>
          <w:szCs w:val="24"/>
        </w:rPr>
        <w:t>between climate and fire.</w:t>
      </w:r>
      <w:r>
        <w:rPr>
          <w:sz w:val="24"/>
          <w:szCs w:val="24"/>
        </w:rPr>
        <w:t xml:space="preserve"> </w:t>
      </w:r>
      <w:r w:rsidRPr="00CB68BA">
        <w:rPr>
          <w:sz w:val="24"/>
          <w:szCs w:val="24"/>
        </w:rPr>
        <w:t xml:space="preserve">In terms of fire emissions, 9.1% of annual variability was found to be </w:t>
      </w:r>
      <w:r>
        <w:rPr>
          <w:sz w:val="24"/>
          <w:szCs w:val="24"/>
        </w:rPr>
        <w:t>attributable</w:t>
      </w:r>
      <w:r w:rsidRPr="00CB68BA">
        <w:rPr>
          <w:sz w:val="24"/>
          <w:szCs w:val="24"/>
        </w:rPr>
        <w:t xml:space="preserve"> </w:t>
      </w:r>
      <w:r>
        <w:rPr>
          <w:sz w:val="24"/>
          <w:szCs w:val="24"/>
        </w:rPr>
        <w:t xml:space="preserve">to </w:t>
      </w:r>
      <w:r w:rsidRPr="00CB68BA">
        <w:rPr>
          <w:sz w:val="24"/>
          <w:szCs w:val="24"/>
        </w:rPr>
        <w:t xml:space="preserve">climate. </w:t>
      </w:r>
    </w:p>
    <w:p w14:paraId="41712AF7" w14:textId="3ACC4755" w:rsidR="007F3D35" w:rsidRPr="00CB68BA" w:rsidRDefault="007F3D35" w:rsidP="007F3D35">
      <w:pPr>
        <w:spacing w:after="80" w:line="264" w:lineRule="auto"/>
        <w:rPr>
          <w:sz w:val="24"/>
          <w:szCs w:val="24"/>
        </w:rPr>
      </w:pPr>
      <w:r w:rsidRPr="00CB68BA">
        <w:rPr>
          <w:sz w:val="24"/>
          <w:szCs w:val="24"/>
        </w:rPr>
        <w:lastRenderedPageBreak/>
        <w:t>The results indicated a relatively higher contribution of climate to total annual variability in the L</w:t>
      </w:r>
      <w:r w:rsidR="005C3697">
        <w:rPr>
          <w:sz w:val="24"/>
          <w:szCs w:val="24"/>
        </w:rPr>
        <w:t xml:space="preserve">ow </w:t>
      </w:r>
      <w:r w:rsidRPr="00CB68BA">
        <w:rPr>
          <w:sz w:val="24"/>
          <w:szCs w:val="24"/>
        </w:rPr>
        <w:t>R</w:t>
      </w:r>
      <w:r w:rsidR="005C3697">
        <w:rPr>
          <w:sz w:val="24"/>
          <w:szCs w:val="24"/>
        </w:rPr>
        <w:t>ainfall Zone (LR</w:t>
      </w:r>
      <w:r w:rsidRPr="00CB68BA">
        <w:rPr>
          <w:sz w:val="24"/>
          <w:szCs w:val="24"/>
        </w:rPr>
        <w:t>Z</w:t>
      </w:r>
      <w:r w:rsidR="005C3697">
        <w:rPr>
          <w:sz w:val="24"/>
          <w:szCs w:val="24"/>
        </w:rPr>
        <w:t xml:space="preserve">, 600mm to 1000mm annual rainfall) </w:t>
      </w:r>
      <w:r w:rsidRPr="00CB68BA">
        <w:rPr>
          <w:sz w:val="24"/>
          <w:szCs w:val="24"/>
        </w:rPr>
        <w:t xml:space="preserve">for both sequestration and emissions. </w:t>
      </w:r>
      <w:r>
        <w:rPr>
          <w:sz w:val="24"/>
          <w:szCs w:val="24"/>
        </w:rPr>
        <w:t>But e</w:t>
      </w:r>
      <w:r w:rsidRPr="00CB68BA">
        <w:rPr>
          <w:sz w:val="24"/>
          <w:szCs w:val="24"/>
        </w:rPr>
        <w:t xml:space="preserve">ven within the LRZ, the influence of climate on carbon storage remained below 10%, while its effect on emissions peaked at 15%, with most case study areas showing less than 10% climate-related variability. The elevated </w:t>
      </w:r>
      <w:r w:rsidR="009104AD">
        <w:rPr>
          <w:sz w:val="24"/>
          <w:szCs w:val="24"/>
        </w:rPr>
        <w:t xml:space="preserve">contribution of climate </w:t>
      </w:r>
      <w:r w:rsidRPr="00CB68BA">
        <w:rPr>
          <w:sz w:val="24"/>
          <w:szCs w:val="24"/>
        </w:rPr>
        <w:t xml:space="preserve">in the LRZ </w:t>
      </w:r>
      <w:r w:rsidR="009104AD">
        <w:rPr>
          <w:sz w:val="24"/>
          <w:szCs w:val="24"/>
        </w:rPr>
        <w:t>is</w:t>
      </w:r>
      <w:r w:rsidRPr="00CB68BA">
        <w:rPr>
          <w:sz w:val="24"/>
          <w:szCs w:val="24"/>
        </w:rPr>
        <w:t xml:space="preserve"> likely due to reduced fire frequency in low rainfall regions, diminishing the relative </w:t>
      </w:r>
      <w:r>
        <w:rPr>
          <w:sz w:val="24"/>
          <w:szCs w:val="24"/>
        </w:rPr>
        <w:t xml:space="preserve">contribution </w:t>
      </w:r>
      <w:r w:rsidRPr="00CB68BA">
        <w:rPr>
          <w:sz w:val="24"/>
          <w:szCs w:val="24"/>
        </w:rPr>
        <w:t xml:space="preserve">of fire </w:t>
      </w:r>
      <w:r>
        <w:rPr>
          <w:sz w:val="24"/>
          <w:szCs w:val="24"/>
        </w:rPr>
        <w:t>to total variability</w:t>
      </w:r>
      <w:r w:rsidRPr="00CB68BA">
        <w:rPr>
          <w:sz w:val="24"/>
          <w:szCs w:val="24"/>
        </w:rPr>
        <w:t>.</w:t>
      </w:r>
    </w:p>
    <w:p w14:paraId="25BDA221" w14:textId="37DEF2A0" w:rsidR="007F3D35" w:rsidRPr="004D1578" w:rsidRDefault="007F3D35" w:rsidP="004D1578">
      <w:pPr>
        <w:spacing w:before="240" w:line="264" w:lineRule="auto"/>
        <w:rPr>
          <w:i/>
          <w:iCs/>
          <w:sz w:val="24"/>
          <w:szCs w:val="24"/>
        </w:rPr>
      </w:pPr>
      <w:r>
        <w:rPr>
          <w:i/>
          <w:iCs/>
          <w:sz w:val="24"/>
          <w:szCs w:val="24"/>
        </w:rPr>
        <w:t>Conclusion</w:t>
      </w:r>
      <w:r w:rsidR="008001A1">
        <w:rPr>
          <w:i/>
          <w:iCs/>
          <w:sz w:val="24"/>
          <w:szCs w:val="24"/>
        </w:rPr>
        <w:t>s</w:t>
      </w:r>
    </w:p>
    <w:p w14:paraId="6AE7F6FF" w14:textId="6E18D312" w:rsidR="007F3D35" w:rsidRDefault="009104AD" w:rsidP="007F3D35">
      <w:pPr>
        <w:spacing w:line="264" w:lineRule="auto"/>
        <w:rPr>
          <w:sz w:val="24"/>
          <w:szCs w:val="24"/>
        </w:rPr>
      </w:pPr>
      <w:r>
        <w:rPr>
          <w:sz w:val="24"/>
          <w:szCs w:val="24"/>
        </w:rPr>
        <w:t>Within the FullCAM model c</w:t>
      </w:r>
      <w:r w:rsidR="007F3D35">
        <w:rPr>
          <w:sz w:val="24"/>
          <w:szCs w:val="24"/>
        </w:rPr>
        <w:t xml:space="preserve">limate variability is a minor contributor to total between-year variability in both carbon storage and fire emissions. The low contribution of climate variability compared to fire is likely due to two factors. </w:t>
      </w:r>
    </w:p>
    <w:p w14:paraId="242115C9" w14:textId="43F36FBF" w:rsidR="007F3D35" w:rsidRDefault="007F3D35" w:rsidP="007F3D35">
      <w:pPr>
        <w:spacing w:line="264" w:lineRule="auto"/>
        <w:rPr>
          <w:sz w:val="24"/>
          <w:szCs w:val="24"/>
        </w:rPr>
      </w:pPr>
      <w:r>
        <w:rPr>
          <w:sz w:val="24"/>
          <w:szCs w:val="24"/>
        </w:rPr>
        <w:t>First, t</w:t>
      </w:r>
      <w:r w:rsidRPr="00CB68BA">
        <w:rPr>
          <w:sz w:val="24"/>
          <w:szCs w:val="24"/>
        </w:rPr>
        <w:t>he climat</w:t>
      </w:r>
      <w:r>
        <w:rPr>
          <w:sz w:val="24"/>
          <w:szCs w:val="24"/>
        </w:rPr>
        <w:t>e</w:t>
      </w:r>
      <w:r w:rsidRPr="00CB68BA">
        <w:rPr>
          <w:sz w:val="24"/>
          <w:szCs w:val="24"/>
        </w:rPr>
        <w:t xml:space="preserve"> influence on tree growth in FullCAM is via modifications to the annual growth increment. However, for the savanna burning calculations mature vegetation is assumed, </w:t>
      </w:r>
      <w:r>
        <w:rPr>
          <w:sz w:val="24"/>
          <w:szCs w:val="24"/>
        </w:rPr>
        <w:t xml:space="preserve">where tree </w:t>
      </w:r>
      <w:r w:rsidRPr="00CB68BA">
        <w:rPr>
          <w:sz w:val="24"/>
          <w:szCs w:val="24"/>
        </w:rPr>
        <w:t xml:space="preserve">growth increments are close to zero. Additionally, when biomass is reduced by fire, tree recovery is governed by </w:t>
      </w:r>
      <w:r>
        <w:rPr>
          <w:sz w:val="24"/>
          <w:szCs w:val="24"/>
        </w:rPr>
        <w:t xml:space="preserve">FullCAM’s </w:t>
      </w:r>
      <w:r w:rsidRPr="00CB68BA">
        <w:rPr>
          <w:sz w:val="24"/>
          <w:szCs w:val="24"/>
        </w:rPr>
        <w:t xml:space="preserve">empirical ‘recovery function’ that is not impacted by the climate. </w:t>
      </w:r>
      <w:r>
        <w:rPr>
          <w:sz w:val="24"/>
          <w:szCs w:val="24"/>
        </w:rPr>
        <w:t>Therefore, in FullCAM</w:t>
      </w:r>
      <w:r w:rsidR="009104AD">
        <w:rPr>
          <w:sz w:val="24"/>
          <w:szCs w:val="24"/>
        </w:rPr>
        <w:t>,</w:t>
      </w:r>
      <w:r>
        <w:rPr>
          <w:sz w:val="24"/>
          <w:szCs w:val="24"/>
        </w:rPr>
        <w:t xml:space="preserve"> c</w:t>
      </w:r>
      <w:r w:rsidRPr="00CB68BA">
        <w:rPr>
          <w:sz w:val="24"/>
          <w:szCs w:val="24"/>
        </w:rPr>
        <w:t>limat</w:t>
      </w:r>
      <w:r>
        <w:rPr>
          <w:sz w:val="24"/>
          <w:szCs w:val="24"/>
        </w:rPr>
        <w:t>e</w:t>
      </w:r>
      <w:r w:rsidRPr="00CB68BA">
        <w:rPr>
          <w:sz w:val="24"/>
          <w:szCs w:val="24"/>
        </w:rPr>
        <w:t xml:space="preserve"> variability plays </w:t>
      </w:r>
      <w:r w:rsidR="005C3697">
        <w:rPr>
          <w:sz w:val="24"/>
          <w:szCs w:val="24"/>
        </w:rPr>
        <w:t>a very minor</w:t>
      </w:r>
      <w:r w:rsidRPr="00CB68BA">
        <w:rPr>
          <w:sz w:val="24"/>
          <w:szCs w:val="24"/>
        </w:rPr>
        <w:t xml:space="preserve"> role in determining the growth of the living vegetation when it is close to maturity.</w:t>
      </w:r>
      <w:r>
        <w:rPr>
          <w:sz w:val="24"/>
          <w:szCs w:val="24"/>
        </w:rPr>
        <w:t xml:space="preserve"> </w:t>
      </w:r>
    </w:p>
    <w:p w14:paraId="244D8BA0" w14:textId="30D915A3" w:rsidR="007F3D35" w:rsidRPr="00CB68BA" w:rsidRDefault="007F3D35" w:rsidP="007F3D35">
      <w:pPr>
        <w:spacing w:line="264" w:lineRule="auto"/>
        <w:rPr>
          <w:sz w:val="24"/>
          <w:szCs w:val="24"/>
        </w:rPr>
      </w:pPr>
      <w:r>
        <w:rPr>
          <w:sz w:val="24"/>
          <w:szCs w:val="24"/>
        </w:rPr>
        <w:t xml:space="preserve">Second, </w:t>
      </w:r>
      <w:r w:rsidRPr="00CB68BA">
        <w:rPr>
          <w:sz w:val="24"/>
          <w:szCs w:val="24"/>
        </w:rPr>
        <w:t>the influence of climate variability is predominantly on the rates of decomposition of the dead biomass</w:t>
      </w:r>
      <w:r w:rsidR="005C3697">
        <w:rPr>
          <w:sz w:val="24"/>
          <w:szCs w:val="24"/>
        </w:rPr>
        <w:t xml:space="preserve"> (debris and standing dead material)</w:t>
      </w:r>
      <w:r w:rsidRPr="00CB68BA">
        <w:rPr>
          <w:sz w:val="24"/>
          <w:szCs w:val="24"/>
        </w:rPr>
        <w:t xml:space="preserve">, however because of the relatively high fire frequencies observed over the savanna region, and the susceptibility of dead biomass to combustion, rates of loss from fire tend to dominate over losses from decomposition. </w:t>
      </w:r>
    </w:p>
    <w:p w14:paraId="1F4B254D" w14:textId="77777777" w:rsidR="00D96E65" w:rsidRDefault="00D96E65" w:rsidP="004D1578">
      <w:pPr>
        <w:pStyle w:val="ListParagraph"/>
        <w:spacing w:before="0" w:after="80" w:line="259" w:lineRule="auto"/>
        <w:contextualSpacing w:val="0"/>
      </w:pPr>
    </w:p>
    <w:p w14:paraId="4A61FDC7" w14:textId="77777777" w:rsidR="00E076FC" w:rsidRPr="00D96E65" w:rsidRDefault="00E076FC" w:rsidP="00D96E65">
      <w:pPr>
        <w:pStyle w:val="BodyText"/>
      </w:pPr>
    </w:p>
    <w:p w14:paraId="284EB2DD" w14:textId="77EDFA68" w:rsidR="001C2BAE" w:rsidRDefault="001C2BAE">
      <w:pPr>
        <w:spacing w:after="0"/>
        <w:rPr>
          <w:rFonts w:eastAsiaTheme="majorEastAsia" w:cstheme="majorBidi"/>
          <w:bCs/>
          <w:color w:val="757579" w:themeColor="accent3"/>
          <w:sz w:val="44"/>
          <w:szCs w:val="28"/>
        </w:rPr>
      </w:pPr>
    </w:p>
    <w:p w14:paraId="5FE37E0C" w14:textId="77777777" w:rsidR="00D066F8" w:rsidRDefault="00D066F8">
      <w:pPr>
        <w:spacing w:after="0"/>
        <w:rPr>
          <w:rFonts w:eastAsiaTheme="majorEastAsia" w:cstheme="majorBidi"/>
          <w:bCs/>
          <w:color w:val="757579" w:themeColor="accent3"/>
          <w:sz w:val="40"/>
          <w:szCs w:val="40"/>
        </w:rPr>
      </w:pPr>
      <w:r>
        <w:rPr>
          <w:sz w:val="40"/>
          <w:szCs w:val="40"/>
        </w:rPr>
        <w:br w:type="page"/>
      </w:r>
    </w:p>
    <w:sdt>
      <w:sdtPr>
        <w:rPr>
          <w:sz w:val="22"/>
        </w:rPr>
        <w:id w:val="-1187287045"/>
        <w:docPartObj>
          <w:docPartGallery w:val="Table of Contents"/>
          <w:docPartUnique/>
        </w:docPartObj>
      </w:sdtPr>
      <w:sdtEndPr>
        <w:rPr>
          <w:b/>
          <w:bCs/>
          <w:noProof/>
        </w:rPr>
      </w:sdtEndPr>
      <w:sdtContent>
        <w:p w14:paraId="72B4CD0A" w14:textId="43061D47" w:rsidR="00D066F8" w:rsidRPr="004D1578" w:rsidRDefault="00D066F8" w:rsidP="004D1578">
          <w:pPr>
            <w:pStyle w:val="BodyText"/>
            <w:rPr>
              <w:color w:val="808080" w:themeColor="background1" w:themeShade="80"/>
              <w:szCs w:val="44"/>
            </w:rPr>
          </w:pPr>
          <w:r w:rsidRPr="004D1578">
            <w:rPr>
              <w:color w:val="808080" w:themeColor="background1" w:themeShade="80"/>
              <w:sz w:val="44"/>
              <w:szCs w:val="44"/>
            </w:rPr>
            <w:t>Table of Contents</w:t>
          </w:r>
        </w:p>
        <w:p w14:paraId="7936E456" w14:textId="678DDF19" w:rsidR="00B14558" w:rsidRDefault="005C6776">
          <w:pPr>
            <w:pStyle w:val="TOC1"/>
            <w:rPr>
              <w:rFonts w:asciiTheme="minorHAnsi" w:eastAsiaTheme="minorEastAsia" w:hAnsiTheme="minorHAnsi" w:cstheme="minorBidi"/>
              <w:b w:val="0"/>
              <w:color w:val="auto"/>
              <w:kern w:val="2"/>
              <w:szCs w:val="24"/>
              <w14:ligatures w14:val="standardContextual"/>
            </w:rPr>
          </w:pPr>
          <w:r>
            <w:rPr>
              <w:b w:val="0"/>
              <w:bCs/>
            </w:rPr>
            <w:fldChar w:fldCharType="begin"/>
          </w:r>
          <w:r>
            <w:rPr>
              <w:b w:val="0"/>
              <w:bCs/>
            </w:rPr>
            <w:instrText xml:space="preserve"> TOC \o "1-2" \h \z \u </w:instrText>
          </w:r>
          <w:r>
            <w:rPr>
              <w:b w:val="0"/>
              <w:bCs/>
            </w:rPr>
            <w:fldChar w:fldCharType="separate"/>
          </w:r>
          <w:hyperlink w:anchor="_Toc205200822" w:history="1">
            <w:r w:rsidR="00B14558" w:rsidRPr="001C3162">
              <w:rPr>
                <w:rStyle w:val="Hyperlink"/>
              </w:rPr>
              <w:t>Executive summary</w:t>
            </w:r>
            <w:r w:rsidR="00B14558">
              <w:rPr>
                <w:webHidden/>
              </w:rPr>
              <w:tab/>
            </w:r>
            <w:r w:rsidR="00B14558">
              <w:rPr>
                <w:webHidden/>
              </w:rPr>
              <w:fldChar w:fldCharType="begin"/>
            </w:r>
            <w:r w:rsidR="00B14558">
              <w:rPr>
                <w:webHidden/>
              </w:rPr>
              <w:instrText xml:space="preserve"> PAGEREF _Toc205200822 \h </w:instrText>
            </w:r>
            <w:r w:rsidR="00B14558">
              <w:rPr>
                <w:webHidden/>
              </w:rPr>
            </w:r>
            <w:r w:rsidR="00B14558">
              <w:rPr>
                <w:webHidden/>
              </w:rPr>
              <w:fldChar w:fldCharType="separate"/>
            </w:r>
            <w:r w:rsidR="00F1154B">
              <w:rPr>
                <w:webHidden/>
              </w:rPr>
              <w:t>3</w:t>
            </w:r>
            <w:r w:rsidR="00B14558">
              <w:rPr>
                <w:webHidden/>
              </w:rPr>
              <w:fldChar w:fldCharType="end"/>
            </w:r>
          </w:hyperlink>
        </w:p>
        <w:p w14:paraId="49E2A5B0" w14:textId="3A380D01" w:rsidR="00B14558" w:rsidRDefault="00B14558">
          <w:pPr>
            <w:pStyle w:val="TOC1"/>
            <w:rPr>
              <w:rFonts w:asciiTheme="minorHAnsi" w:eastAsiaTheme="minorEastAsia" w:hAnsiTheme="minorHAnsi" w:cstheme="minorBidi"/>
              <w:b w:val="0"/>
              <w:color w:val="auto"/>
              <w:kern w:val="2"/>
              <w:szCs w:val="24"/>
              <w14:ligatures w14:val="standardContextual"/>
            </w:rPr>
          </w:pPr>
          <w:hyperlink w:anchor="_Toc205200823" w:history="1">
            <w:r w:rsidRPr="001C3162">
              <w:rPr>
                <w:rStyle w:val="Hyperlink"/>
              </w:rPr>
              <w:t>1</w:t>
            </w:r>
            <w:r>
              <w:rPr>
                <w:rFonts w:asciiTheme="minorHAnsi" w:eastAsiaTheme="minorEastAsia" w:hAnsiTheme="minorHAnsi" w:cstheme="minorBidi"/>
                <w:b w:val="0"/>
                <w:color w:val="auto"/>
                <w:kern w:val="2"/>
                <w:szCs w:val="24"/>
                <w14:ligatures w14:val="standardContextual"/>
              </w:rPr>
              <w:tab/>
            </w:r>
            <w:r w:rsidRPr="001C3162">
              <w:rPr>
                <w:rStyle w:val="Hyperlink"/>
              </w:rPr>
              <w:t>Independent validation of SavCAM algorithms</w:t>
            </w:r>
            <w:r>
              <w:rPr>
                <w:webHidden/>
              </w:rPr>
              <w:tab/>
            </w:r>
            <w:r>
              <w:rPr>
                <w:webHidden/>
              </w:rPr>
              <w:fldChar w:fldCharType="begin"/>
            </w:r>
            <w:r>
              <w:rPr>
                <w:webHidden/>
              </w:rPr>
              <w:instrText xml:space="preserve"> PAGEREF _Toc205200823 \h </w:instrText>
            </w:r>
            <w:r>
              <w:rPr>
                <w:webHidden/>
              </w:rPr>
            </w:r>
            <w:r>
              <w:rPr>
                <w:webHidden/>
              </w:rPr>
              <w:fldChar w:fldCharType="separate"/>
            </w:r>
            <w:r w:rsidR="00F1154B">
              <w:rPr>
                <w:webHidden/>
              </w:rPr>
              <w:t>10</w:t>
            </w:r>
            <w:r>
              <w:rPr>
                <w:webHidden/>
              </w:rPr>
              <w:fldChar w:fldCharType="end"/>
            </w:r>
          </w:hyperlink>
        </w:p>
        <w:p w14:paraId="16FB20E4" w14:textId="2432B68D" w:rsidR="00B14558" w:rsidRDefault="00B14558">
          <w:pPr>
            <w:pStyle w:val="TOC2"/>
            <w:rPr>
              <w:rFonts w:asciiTheme="minorHAnsi" w:eastAsiaTheme="minorEastAsia" w:hAnsiTheme="minorHAnsi" w:cstheme="minorBidi"/>
              <w:color w:val="auto"/>
              <w:kern w:val="2"/>
              <w:szCs w:val="24"/>
              <w14:ligatures w14:val="standardContextual"/>
            </w:rPr>
          </w:pPr>
          <w:hyperlink w:anchor="_Toc205200824" w:history="1">
            <w:r w:rsidRPr="001C3162">
              <w:rPr>
                <w:rStyle w:val="Hyperlink"/>
              </w:rPr>
              <w:t>1.1</w:t>
            </w:r>
            <w:r>
              <w:rPr>
                <w:rFonts w:asciiTheme="minorHAnsi" w:eastAsiaTheme="minorEastAsia" w:hAnsiTheme="minorHAnsi" w:cstheme="minorBidi"/>
                <w:color w:val="auto"/>
                <w:kern w:val="2"/>
                <w:szCs w:val="24"/>
                <w14:ligatures w14:val="standardContextual"/>
              </w:rPr>
              <w:tab/>
            </w:r>
            <w:r w:rsidRPr="001C3162">
              <w:rPr>
                <w:rStyle w:val="Hyperlink"/>
              </w:rPr>
              <w:t>Methods</w:t>
            </w:r>
            <w:r>
              <w:rPr>
                <w:webHidden/>
              </w:rPr>
              <w:tab/>
            </w:r>
            <w:r>
              <w:rPr>
                <w:webHidden/>
              </w:rPr>
              <w:fldChar w:fldCharType="begin"/>
            </w:r>
            <w:r>
              <w:rPr>
                <w:webHidden/>
              </w:rPr>
              <w:instrText xml:space="preserve"> PAGEREF _Toc205200824 \h </w:instrText>
            </w:r>
            <w:r>
              <w:rPr>
                <w:webHidden/>
              </w:rPr>
            </w:r>
            <w:r>
              <w:rPr>
                <w:webHidden/>
              </w:rPr>
              <w:fldChar w:fldCharType="separate"/>
            </w:r>
            <w:r w:rsidR="00F1154B">
              <w:rPr>
                <w:webHidden/>
              </w:rPr>
              <w:t>10</w:t>
            </w:r>
            <w:r>
              <w:rPr>
                <w:webHidden/>
              </w:rPr>
              <w:fldChar w:fldCharType="end"/>
            </w:r>
          </w:hyperlink>
        </w:p>
        <w:p w14:paraId="3B297709" w14:textId="262EDFA0" w:rsidR="00B14558" w:rsidRDefault="00B14558">
          <w:pPr>
            <w:pStyle w:val="TOC2"/>
            <w:rPr>
              <w:rFonts w:asciiTheme="minorHAnsi" w:eastAsiaTheme="minorEastAsia" w:hAnsiTheme="minorHAnsi" w:cstheme="minorBidi"/>
              <w:color w:val="auto"/>
              <w:kern w:val="2"/>
              <w:szCs w:val="24"/>
              <w14:ligatures w14:val="standardContextual"/>
            </w:rPr>
          </w:pPr>
          <w:hyperlink w:anchor="_Toc205200825" w:history="1">
            <w:r w:rsidRPr="001C3162">
              <w:rPr>
                <w:rStyle w:val="Hyperlink"/>
              </w:rPr>
              <w:t>1.2</w:t>
            </w:r>
            <w:r>
              <w:rPr>
                <w:rFonts w:asciiTheme="minorHAnsi" w:eastAsiaTheme="minorEastAsia" w:hAnsiTheme="minorHAnsi" w:cstheme="minorBidi"/>
                <w:color w:val="auto"/>
                <w:kern w:val="2"/>
                <w:szCs w:val="24"/>
                <w14:ligatures w14:val="standardContextual"/>
              </w:rPr>
              <w:tab/>
            </w:r>
            <w:r w:rsidRPr="001C3162">
              <w:rPr>
                <w:rStyle w:val="Hyperlink"/>
              </w:rPr>
              <w:t>Results</w:t>
            </w:r>
            <w:r>
              <w:rPr>
                <w:rStyle w:val="Hyperlink"/>
              </w:rPr>
              <w:tab/>
            </w:r>
            <w:r>
              <w:rPr>
                <w:webHidden/>
              </w:rPr>
              <w:tab/>
            </w:r>
            <w:r>
              <w:rPr>
                <w:webHidden/>
              </w:rPr>
              <w:fldChar w:fldCharType="begin"/>
            </w:r>
            <w:r>
              <w:rPr>
                <w:webHidden/>
              </w:rPr>
              <w:instrText xml:space="preserve"> PAGEREF _Toc205200825 \h </w:instrText>
            </w:r>
            <w:r>
              <w:rPr>
                <w:webHidden/>
              </w:rPr>
            </w:r>
            <w:r>
              <w:rPr>
                <w:webHidden/>
              </w:rPr>
              <w:fldChar w:fldCharType="separate"/>
            </w:r>
            <w:r w:rsidR="00F1154B">
              <w:rPr>
                <w:webHidden/>
              </w:rPr>
              <w:t>11</w:t>
            </w:r>
            <w:r>
              <w:rPr>
                <w:webHidden/>
              </w:rPr>
              <w:fldChar w:fldCharType="end"/>
            </w:r>
          </w:hyperlink>
        </w:p>
        <w:p w14:paraId="40C8748D" w14:textId="64ADDAE7" w:rsidR="00B14558" w:rsidRDefault="00B14558">
          <w:pPr>
            <w:pStyle w:val="TOC2"/>
            <w:rPr>
              <w:rFonts w:asciiTheme="minorHAnsi" w:eastAsiaTheme="minorEastAsia" w:hAnsiTheme="minorHAnsi" w:cstheme="minorBidi"/>
              <w:color w:val="auto"/>
              <w:kern w:val="2"/>
              <w:szCs w:val="24"/>
              <w14:ligatures w14:val="standardContextual"/>
            </w:rPr>
          </w:pPr>
          <w:hyperlink w:anchor="_Toc205200826" w:history="1">
            <w:r w:rsidRPr="001C3162">
              <w:rPr>
                <w:rStyle w:val="Hyperlink"/>
              </w:rPr>
              <w:t>1.3</w:t>
            </w:r>
            <w:r>
              <w:rPr>
                <w:rFonts w:asciiTheme="minorHAnsi" w:eastAsiaTheme="minorEastAsia" w:hAnsiTheme="minorHAnsi" w:cstheme="minorBidi"/>
                <w:color w:val="auto"/>
                <w:kern w:val="2"/>
                <w:szCs w:val="24"/>
                <w14:ligatures w14:val="standardContextual"/>
              </w:rPr>
              <w:tab/>
            </w:r>
            <w:r w:rsidRPr="001C3162">
              <w:rPr>
                <w:rStyle w:val="Hyperlink"/>
              </w:rPr>
              <w:t>Discussion</w:t>
            </w:r>
            <w:r>
              <w:rPr>
                <w:webHidden/>
              </w:rPr>
              <w:tab/>
            </w:r>
            <w:r>
              <w:rPr>
                <w:webHidden/>
              </w:rPr>
              <w:fldChar w:fldCharType="begin"/>
            </w:r>
            <w:r>
              <w:rPr>
                <w:webHidden/>
              </w:rPr>
              <w:instrText xml:space="preserve"> PAGEREF _Toc205200826 \h </w:instrText>
            </w:r>
            <w:r>
              <w:rPr>
                <w:webHidden/>
              </w:rPr>
            </w:r>
            <w:r>
              <w:rPr>
                <w:webHidden/>
              </w:rPr>
              <w:fldChar w:fldCharType="separate"/>
            </w:r>
            <w:r w:rsidR="00F1154B">
              <w:rPr>
                <w:webHidden/>
              </w:rPr>
              <w:t>15</w:t>
            </w:r>
            <w:r>
              <w:rPr>
                <w:webHidden/>
              </w:rPr>
              <w:fldChar w:fldCharType="end"/>
            </w:r>
          </w:hyperlink>
        </w:p>
        <w:p w14:paraId="652C2EB8" w14:textId="14C63AAB" w:rsidR="00B14558" w:rsidRDefault="00B14558">
          <w:pPr>
            <w:pStyle w:val="TOC1"/>
            <w:rPr>
              <w:rFonts w:asciiTheme="minorHAnsi" w:eastAsiaTheme="minorEastAsia" w:hAnsiTheme="minorHAnsi" w:cstheme="minorBidi"/>
              <w:b w:val="0"/>
              <w:color w:val="auto"/>
              <w:kern w:val="2"/>
              <w:szCs w:val="24"/>
              <w14:ligatures w14:val="standardContextual"/>
            </w:rPr>
          </w:pPr>
          <w:hyperlink w:anchor="_Toc205200827" w:history="1">
            <w:r w:rsidRPr="001C3162">
              <w:rPr>
                <w:rStyle w:val="Hyperlink"/>
              </w:rPr>
              <w:t>2</w:t>
            </w:r>
            <w:r>
              <w:rPr>
                <w:rFonts w:asciiTheme="minorHAnsi" w:eastAsiaTheme="minorEastAsia" w:hAnsiTheme="minorHAnsi" w:cstheme="minorBidi"/>
                <w:b w:val="0"/>
                <w:color w:val="auto"/>
                <w:kern w:val="2"/>
                <w:szCs w:val="24"/>
                <w14:ligatures w14:val="standardContextual"/>
              </w:rPr>
              <w:tab/>
            </w:r>
            <w:r w:rsidRPr="001C3162">
              <w:rPr>
                <w:rStyle w:val="Hyperlink"/>
              </w:rPr>
              <w:t>Comparison of results between SavCAM and SavBAT versions 2.2 and 3.0</w:t>
            </w:r>
            <w:r>
              <w:rPr>
                <w:webHidden/>
              </w:rPr>
              <w:tab/>
            </w:r>
            <w:r>
              <w:rPr>
                <w:webHidden/>
              </w:rPr>
              <w:fldChar w:fldCharType="begin"/>
            </w:r>
            <w:r>
              <w:rPr>
                <w:webHidden/>
              </w:rPr>
              <w:instrText xml:space="preserve"> PAGEREF _Toc205200827 \h </w:instrText>
            </w:r>
            <w:r>
              <w:rPr>
                <w:webHidden/>
              </w:rPr>
            </w:r>
            <w:r>
              <w:rPr>
                <w:webHidden/>
              </w:rPr>
              <w:fldChar w:fldCharType="separate"/>
            </w:r>
            <w:r w:rsidR="00F1154B">
              <w:rPr>
                <w:webHidden/>
              </w:rPr>
              <w:t>16</w:t>
            </w:r>
            <w:r>
              <w:rPr>
                <w:webHidden/>
              </w:rPr>
              <w:fldChar w:fldCharType="end"/>
            </w:r>
          </w:hyperlink>
        </w:p>
        <w:p w14:paraId="6B093F74" w14:textId="169DF2D8" w:rsidR="00B14558" w:rsidRDefault="00B14558">
          <w:pPr>
            <w:pStyle w:val="TOC2"/>
            <w:rPr>
              <w:rFonts w:asciiTheme="minorHAnsi" w:eastAsiaTheme="minorEastAsia" w:hAnsiTheme="minorHAnsi" w:cstheme="minorBidi"/>
              <w:color w:val="auto"/>
              <w:kern w:val="2"/>
              <w:szCs w:val="24"/>
              <w14:ligatures w14:val="standardContextual"/>
            </w:rPr>
          </w:pPr>
          <w:hyperlink w:anchor="_Toc205200828" w:history="1">
            <w:r w:rsidRPr="001C3162">
              <w:rPr>
                <w:rStyle w:val="Hyperlink"/>
              </w:rPr>
              <w:t>2.1</w:t>
            </w:r>
            <w:r>
              <w:rPr>
                <w:rFonts w:asciiTheme="minorHAnsi" w:eastAsiaTheme="minorEastAsia" w:hAnsiTheme="minorHAnsi" w:cstheme="minorBidi"/>
                <w:color w:val="auto"/>
                <w:kern w:val="2"/>
                <w:szCs w:val="24"/>
                <w14:ligatures w14:val="standardContextual"/>
              </w:rPr>
              <w:tab/>
            </w:r>
            <w:r w:rsidRPr="001C3162">
              <w:rPr>
                <w:rStyle w:val="Hyperlink"/>
              </w:rPr>
              <w:t>Methods</w:t>
            </w:r>
            <w:r>
              <w:rPr>
                <w:webHidden/>
              </w:rPr>
              <w:tab/>
            </w:r>
            <w:r>
              <w:rPr>
                <w:webHidden/>
              </w:rPr>
              <w:fldChar w:fldCharType="begin"/>
            </w:r>
            <w:r>
              <w:rPr>
                <w:webHidden/>
              </w:rPr>
              <w:instrText xml:space="preserve"> PAGEREF _Toc205200828 \h </w:instrText>
            </w:r>
            <w:r>
              <w:rPr>
                <w:webHidden/>
              </w:rPr>
            </w:r>
            <w:r>
              <w:rPr>
                <w:webHidden/>
              </w:rPr>
              <w:fldChar w:fldCharType="separate"/>
            </w:r>
            <w:r w:rsidR="00F1154B">
              <w:rPr>
                <w:webHidden/>
              </w:rPr>
              <w:t>16</w:t>
            </w:r>
            <w:r>
              <w:rPr>
                <w:webHidden/>
              </w:rPr>
              <w:fldChar w:fldCharType="end"/>
            </w:r>
          </w:hyperlink>
        </w:p>
        <w:p w14:paraId="5CD43395" w14:textId="178C7B89" w:rsidR="00B14558" w:rsidRDefault="00B14558">
          <w:pPr>
            <w:pStyle w:val="TOC2"/>
            <w:rPr>
              <w:rFonts w:asciiTheme="minorHAnsi" w:eastAsiaTheme="minorEastAsia" w:hAnsiTheme="minorHAnsi" w:cstheme="minorBidi"/>
              <w:color w:val="auto"/>
              <w:kern w:val="2"/>
              <w:szCs w:val="24"/>
              <w14:ligatures w14:val="standardContextual"/>
            </w:rPr>
          </w:pPr>
          <w:hyperlink w:anchor="_Toc205200829" w:history="1">
            <w:r w:rsidRPr="001C3162">
              <w:rPr>
                <w:rStyle w:val="Hyperlink"/>
              </w:rPr>
              <w:t>2.2</w:t>
            </w:r>
            <w:r>
              <w:rPr>
                <w:rFonts w:asciiTheme="minorHAnsi" w:eastAsiaTheme="minorEastAsia" w:hAnsiTheme="minorHAnsi" w:cstheme="minorBidi"/>
                <w:color w:val="auto"/>
                <w:kern w:val="2"/>
                <w:szCs w:val="24"/>
                <w14:ligatures w14:val="standardContextual"/>
              </w:rPr>
              <w:tab/>
            </w:r>
            <w:r w:rsidRPr="001C3162">
              <w:rPr>
                <w:rStyle w:val="Hyperlink"/>
              </w:rPr>
              <w:t>Results</w:t>
            </w:r>
            <w:r>
              <w:rPr>
                <w:rStyle w:val="Hyperlink"/>
              </w:rPr>
              <w:tab/>
            </w:r>
            <w:r>
              <w:rPr>
                <w:webHidden/>
              </w:rPr>
              <w:tab/>
            </w:r>
            <w:r>
              <w:rPr>
                <w:webHidden/>
              </w:rPr>
              <w:fldChar w:fldCharType="begin"/>
            </w:r>
            <w:r>
              <w:rPr>
                <w:webHidden/>
              </w:rPr>
              <w:instrText xml:space="preserve"> PAGEREF _Toc205200829 \h </w:instrText>
            </w:r>
            <w:r>
              <w:rPr>
                <w:webHidden/>
              </w:rPr>
            </w:r>
            <w:r>
              <w:rPr>
                <w:webHidden/>
              </w:rPr>
              <w:fldChar w:fldCharType="separate"/>
            </w:r>
            <w:r w:rsidR="00F1154B">
              <w:rPr>
                <w:webHidden/>
              </w:rPr>
              <w:t>18</w:t>
            </w:r>
            <w:r>
              <w:rPr>
                <w:webHidden/>
              </w:rPr>
              <w:fldChar w:fldCharType="end"/>
            </w:r>
          </w:hyperlink>
        </w:p>
        <w:p w14:paraId="53CBD171" w14:textId="60B82585" w:rsidR="00B14558" w:rsidRDefault="00B14558">
          <w:pPr>
            <w:pStyle w:val="TOC2"/>
            <w:rPr>
              <w:rFonts w:asciiTheme="minorHAnsi" w:eastAsiaTheme="minorEastAsia" w:hAnsiTheme="minorHAnsi" w:cstheme="minorBidi"/>
              <w:color w:val="auto"/>
              <w:kern w:val="2"/>
              <w:szCs w:val="24"/>
              <w14:ligatures w14:val="standardContextual"/>
            </w:rPr>
          </w:pPr>
          <w:hyperlink w:anchor="_Toc205200830" w:history="1">
            <w:r w:rsidRPr="001C3162">
              <w:rPr>
                <w:rStyle w:val="Hyperlink"/>
              </w:rPr>
              <w:t>2.3</w:t>
            </w:r>
            <w:r>
              <w:rPr>
                <w:rFonts w:asciiTheme="minorHAnsi" w:eastAsiaTheme="minorEastAsia" w:hAnsiTheme="minorHAnsi" w:cstheme="minorBidi"/>
                <w:color w:val="auto"/>
                <w:kern w:val="2"/>
                <w:szCs w:val="24"/>
                <w14:ligatures w14:val="standardContextual"/>
              </w:rPr>
              <w:tab/>
            </w:r>
            <w:r w:rsidRPr="001C3162">
              <w:rPr>
                <w:rStyle w:val="Hyperlink"/>
              </w:rPr>
              <w:t>Discussion</w:t>
            </w:r>
            <w:r>
              <w:rPr>
                <w:webHidden/>
              </w:rPr>
              <w:tab/>
            </w:r>
            <w:r>
              <w:rPr>
                <w:webHidden/>
              </w:rPr>
              <w:fldChar w:fldCharType="begin"/>
            </w:r>
            <w:r>
              <w:rPr>
                <w:webHidden/>
              </w:rPr>
              <w:instrText xml:space="preserve"> PAGEREF _Toc205200830 \h </w:instrText>
            </w:r>
            <w:r>
              <w:rPr>
                <w:webHidden/>
              </w:rPr>
            </w:r>
            <w:r>
              <w:rPr>
                <w:webHidden/>
              </w:rPr>
              <w:fldChar w:fldCharType="separate"/>
            </w:r>
            <w:r w:rsidR="00F1154B">
              <w:rPr>
                <w:webHidden/>
              </w:rPr>
              <w:t>25</w:t>
            </w:r>
            <w:r>
              <w:rPr>
                <w:webHidden/>
              </w:rPr>
              <w:fldChar w:fldCharType="end"/>
            </w:r>
          </w:hyperlink>
        </w:p>
        <w:p w14:paraId="4D2EAE9F" w14:textId="53C2377E" w:rsidR="00B14558" w:rsidRDefault="00B14558">
          <w:pPr>
            <w:pStyle w:val="TOC1"/>
            <w:rPr>
              <w:rFonts w:asciiTheme="minorHAnsi" w:eastAsiaTheme="minorEastAsia" w:hAnsiTheme="minorHAnsi" w:cstheme="minorBidi"/>
              <w:b w:val="0"/>
              <w:color w:val="auto"/>
              <w:kern w:val="2"/>
              <w:szCs w:val="24"/>
              <w14:ligatures w14:val="standardContextual"/>
            </w:rPr>
          </w:pPr>
          <w:hyperlink w:anchor="_Toc205200831" w:history="1">
            <w:r w:rsidRPr="001C3162">
              <w:rPr>
                <w:rStyle w:val="Hyperlink"/>
              </w:rPr>
              <w:t>3</w:t>
            </w:r>
            <w:r>
              <w:rPr>
                <w:rFonts w:asciiTheme="minorHAnsi" w:eastAsiaTheme="minorEastAsia" w:hAnsiTheme="minorHAnsi" w:cstheme="minorBidi"/>
                <w:b w:val="0"/>
                <w:color w:val="auto"/>
                <w:kern w:val="2"/>
                <w:szCs w:val="24"/>
                <w14:ligatures w14:val="standardContextual"/>
              </w:rPr>
              <w:tab/>
            </w:r>
            <w:r w:rsidRPr="001C3162">
              <w:rPr>
                <w:rStyle w:val="Hyperlink"/>
              </w:rPr>
              <w:t>Influence of climate variability</w:t>
            </w:r>
            <w:r>
              <w:rPr>
                <w:webHidden/>
              </w:rPr>
              <w:tab/>
            </w:r>
            <w:r>
              <w:rPr>
                <w:webHidden/>
              </w:rPr>
              <w:fldChar w:fldCharType="begin"/>
            </w:r>
            <w:r>
              <w:rPr>
                <w:webHidden/>
              </w:rPr>
              <w:instrText xml:space="preserve"> PAGEREF _Toc205200831 \h </w:instrText>
            </w:r>
            <w:r>
              <w:rPr>
                <w:webHidden/>
              </w:rPr>
            </w:r>
            <w:r>
              <w:rPr>
                <w:webHidden/>
              </w:rPr>
              <w:fldChar w:fldCharType="separate"/>
            </w:r>
            <w:r w:rsidR="00F1154B">
              <w:rPr>
                <w:webHidden/>
              </w:rPr>
              <w:t>27</w:t>
            </w:r>
            <w:r>
              <w:rPr>
                <w:webHidden/>
              </w:rPr>
              <w:fldChar w:fldCharType="end"/>
            </w:r>
          </w:hyperlink>
        </w:p>
        <w:p w14:paraId="12EDEA0C" w14:textId="5DFACEE0" w:rsidR="00B14558" w:rsidRDefault="00B14558">
          <w:pPr>
            <w:pStyle w:val="TOC2"/>
            <w:rPr>
              <w:rFonts w:asciiTheme="minorHAnsi" w:eastAsiaTheme="minorEastAsia" w:hAnsiTheme="minorHAnsi" w:cstheme="minorBidi"/>
              <w:color w:val="auto"/>
              <w:kern w:val="2"/>
              <w:szCs w:val="24"/>
              <w14:ligatures w14:val="standardContextual"/>
            </w:rPr>
          </w:pPr>
          <w:hyperlink w:anchor="_Toc205200832" w:history="1">
            <w:r w:rsidRPr="001C3162">
              <w:rPr>
                <w:rStyle w:val="Hyperlink"/>
              </w:rPr>
              <w:t>3.1</w:t>
            </w:r>
            <w:r>
              <w:rPr>
                <w:rFonts w:asciiTheme="minorHAnsi" w:eastAsiaTheme="minorEastAsia" w:hAnsiTheme="minorHAnsi" w:cstheme="minorBidi"/>
                <w:color w:val="auto"/>
                <w:kern w:val="2"/>
                <w:szCs w:val="24"/>
                <w14:ligatures w14:val="standardContextual"/>
              </w:rPr>
              <w:tab/>
            </w:r>
            <w:r w:rsidRPr="001C3162">
              <w:rPr>
                <w:rStyle w:val="Hyperlink"/>
              </w:rPr>
              <w:t>Methods</w:t>
            </w:r>
            <w:r>
              <w:rPr>
                <w:webHidden/>
              </w:rPr>
              <w:tab/>
            </w:r>
            <w:r>
              <w:rPr>
                <w:webHidden/>
              </w:rPr>
              <w:fldChar w:fldCharType="begin"/>
            </w:r>
            <w:r>
              <w:rPr>
                <w:webHidden/>
              </w:rPr>
              <w:instrText xml:space="preserve"> PAGEREF _Toc205200832 \h </w:instrText>
            </w:r>
            <w:r>
              <w:rPr>
                <w:webHidden/>
              </w:rPr>
            </w:r>
            <w:r>
              <w:rPr>
                <w:webHidden/>
              </w:rPr>
              <w:fldChar w:fldCharType="separate"/>
            </w:r>
            <w:r w:rsidR="00F1154B">
              <w:rPr>
                <w:webHidden/>
              </w:rPr>
              <w:t>27</w:t>
            </w:r>
            <w:r>
              <w:rPr>
                <w:webHidden/>
              </w:rPr>
              <w:fldChar w:fldCharType="end"/>
            </w:r>
          </w:hyperlink>
        </w:p>
        <w:p w14:paraId="4C38917F" w14:textId="0445F31F" w:rsidR="00B14558" w:rsidRDefault="00B14558">
          <w:pPr>
            <w:pStyle w:val="TOC2"/>
            <w:rPr>
              <w:rFonts w:asciiTheme="minorHAnsi" w:eastAsiaTheme="minorEastAsia" w:hAnsiTheme="minorHAnsi" w:cstheme="minorBidi"/>
              <w:color w:val="auto"/>
              <w:kern w:val="2"/>
              <w:szCs w:val="24"/>
              <w14:ligatures w14:val="standardContextual"/>
            </w:rPr>
          </w:pPr>
          <w:hyperlink w:anchor="_Toc205200833" w:history="1">
            <w:r w:rsidRPr="001C3162">
              <w:rPr>
                <w:rStyle w:val="Hyperlink"/>
              </w:rPr>
              <w:t>3.2</w:t>
            </w:r>
            <w:r>
              <w:rPr>
                <w:rFonts w:asciiTheme="minorHAnsi" w:eastAsiaTheme="minorEastAsia" w:hAnsiTheme="minorHAnsi" w:cstheme="minorBidi"/>
                <w:color w:val="auto"/>
                <w:kern w:val="2"/>
                <w:szCs w:val="24"/>
                <w14:ligatures w14:val="standardContextual"/>
              </w:rPr>
              <w:tab/>
            </w:r>
            <w:r w:rsidRPr="001C3162">
              <w:rPr>
                <w:rStyle w:val="Hyperlink"/>
              </w:rPr>
              <w:t>Results</w:t>
            </w:r>
            <w:r>
              <w:rPr>
                <w:rStyle w:val="Hyperlink"/>
              </w:rPr>
              <w:tab/>
            </w:r>
            <w:r>
              <w:rPr>
                <w:webHidden/>
              </w:rPr>
              <w:tab/>
            </w:r>
            <w:r>
              <w:rPr>
                <w:webHidden/>
              </w:rPr>
              <w:fldChar w:fldCharType="begin"/>
            </w:r>
            <w:r>
              <w:rPr>
                <w:webHidden/>
              </w:rPr>
              <w:instrText xml:space="preserve"> PAGEREF _Toc205200833 \h </w:instrText>
            </w:r>
            <w:r>
              <w:rPr>
                <w:webHidden/>
              </w:rPr>
            </w:r>
            <w:r>
              <w:rPr>
                <w:webHidden/>
              </w:rPr>
              <w:fldChar w:fldCharType="separate"/>
            </w:r>
            <w:r w:rsidR="00F1154B">
              <w:rPr>
                <w:webHidden/>
              </w:rPr>
              <w:t>29</w:t>
            </w:r>
            <w:r>
              <w:rPr>
                <w:webHidden/>
              </w:rPr>
              <w:fldChar w:fldCharType="end"/>
            </w:r>
          </w:hyperlink>
        </w:p>
        <w:p w14:paraId="31328563" w14:textId="51E9CF89" w:rsidR="00B14558" w:rsidRDefault="00B14558">
          <w:pPr>
            <w:pStyle w:val="TOC2"/>
            <w:rPr>
              <w:rFonts w:asciiTheme="minorHAnsi" w:eastAsiaTheme="minorEastAsia" w:hAnsiTheme="minorHAnsi" w:cstheme="minorBidi"/>
              <w:color w:val="auto"/>
              <w:kern w:val="2"/>
              <w:szCs w:val="24"/>
              <w14:ligatures w14:val="standardContextual"/>
            </w:rPr>
          </w:pPr>
          <w:hyperlink w:anchor="_Toc205200834" w:history="1">
            <w:r w:rsidRPr="001C3162">
              <w:rPr>
                <w:rStyle w:val="Hyperlink"/>
              </w:rPr>
              <w:t>3.3</w:t>
            </w:r>
            <w:r>
              <w:rPr>
                <w:rFonts w:asciiTheme="minorHAnsi" w:eastAsiaTheme="minorEastAsia" w:hAnsiTheme="minorHAnsi" w:cstheme="minorBidi"/>
                <w:color w:val="auto"/>
                <w:kern w:val="2"/>
                <w:szCs w:val="24"/>
                <w14:ligatures w14:val="standardContextual"/>
              </w:rPr>
              <w:tab/>
            </w:r>
            <w:r w:rsidRPr="001C3162">
              <w:rPr>
                <w:rStyle w:val="Hyperlink"/>
              </w:rPr>
              <w:t>Discussion</w:t>
            </w:r>
            <w:r>
              <w:rPr>
                <w:webHidden/>
              </w:rPr>
              <w:tab/>
            </w:r>
            <w:r>
              <w:rPr>
                <w:webHidden/>
              </w:rPr>
              <w:fldChar w:fldCharType="begin"/>
            </w:r>
            <w:r>
              <w:rPr>
                <w:webHidden/>
              </w:rPr>
              <w:instrText xml:space="preserve"> PAGEREF _Toc205200834 \h </w:instrText>
            </w:r>
            <w:r>
              <w:rPr>
                <w:webHidden/>
              </w:rPr>
            </w:r>
            <w:r>
              <w:rPr>
                <w:webHidden/>
              </w:rPr>
              <w:fldChar w:fldCharType="separate"/>
            </w:r>
            <w:r w:rsidR="00F1154B">
              <w:rPr>
                <w:webHidden/>
              </w:rPr>
              <w:t>31</w:t>
            </w:r>
            <w:r>
              <w:rPr>
                <w:webHidden/>
              </w:rPr>
              <w:fldChar w:fldCharType="end"/>
            </w:r>
          </w:hyperlink>
        </w:p>
        <w:p w14:paraId="7A33EF0B" w14:textId="4B58A79A" w:rsidR="00B14558" w:rsidRDefault="00B14558">
          <w:pPr>
            <w:pStyle w:val="TOC1"/>
            <w:rPr>
              <w:rFonts w:asciiTheme="minorHAnsi" w:eastAsiaTheme="minorEastAsia" w:hAnsiTheme="minorHAnsi" w:cstheme="minorBidi"/>
              <w:b w:val="0"/>
              <w:color w:val="auto"/>
              <w:kern w:val="2"/>
              <w:szCs w:val="24"/>
              <w14:ligatures w14:val="standardContextual"/>
            </w:rPr>
          </w:pPr>
          <w:hyperlink w:anchor="_Toc205200835" w:history="1">
            <w:r w:rsidRPr="001C3162">
              <w:rPr>
                <w:rStyle w:val="Hyperlink"/>
              </w:rPr>
              <w:t>Acknowledgements</w:t>
            </w:r>
            <w:r>
              <w:rPr>
                <w:webHidden/>
              </w:rPr>
              <w:tab/>
            </w:r>
            <w:r>
              <w:rPr>
                <w:webHidden/>
              </w:rPr>
              <w:fldChar w:fldCharType="begin"/>
            </w:r>
            <w:r>
              <w:rPr>
                <w:webHidden/>
              </w:rPr>
              <w:instrText xml:space="preserve"> PAGEREF _Toc205200835 \h </w:instrText>
            </w:r>
            <w:r>
              <w:rPr>
                <w:webHidden/>
              </w:rPr>
            </w:r>
            <w:r>
              <w:rPr>
                <w:webHidden/>
              </w:rPr>
              <w:fldChar w:fldCharType="separate"/>
            </w:r>
            <w:r w:rsidR="00F1154B">
              <w:rPr>
                <w:webHidden/>
              </w:rPr>
              <w:t>33</w:t>
            </w:r>
            <w:r>
              <w:rPr>
                <w:webHidden/>
              </w:rPr>
              <w:fldChar w:fldCharType="end"/>
            </w:r>
          </w:hyperlink>
        </w:p>
        <w:p w14:paraId="35666F29" w14:textId="7FD0B9C2" w:rsidR="00B14558" w:rsidRDefault="00B14558">
          <w:pPr>
            <w:pStyle w:val="TOC1"/>
            <w:rPr>
              <w:rFonts w:asciiTheme="minorHAnsi" w:eastAsiaTheme="minorEastAsia" w:hAnsiTheme="minorHAnsi" w:cstheme="minorBidi"/>
              <w:b w:val="0"/>
              <w:color w:val="auto"/>
              <w:kern w:val="2"/>
              <w:szCs w:val="24"/>
              <w14:ligatures w14:val="standardContextual"/>
            </w:rPr>
          </w:pPr>
          <w:hyperlink w:anchor="_Toc205200836" w:history="1">
            <w:r w:rsidRPr="001C3162">
              <w:rPr>
                <w:rStyle w:val="Hyperlink"/>
              </w:rPr>
              <w:t>References</w:t>
            </w:r>
            <w:r>
              <w:rPr>
                <w:webHidden/>
              </w:rPr>
              <w:tab/>
            </w:r>
            <w:r>
              <w:rPr>
                <w:webHidden/>
              </w:rPr>
              <w:fldChar w:fldCharType="begin"/>
            </w:r>
            <w:r>
              <w:rPr>
                <w:webHidden/>
              </w:rPr>
              <w:instrText xml:space="preserve"> PAGEREF _Toc205200836 \h </w:instrText>
            </w:r>
            <w:r>
              <w:rPr>
                <w:webHidden/>
              </w:rPr>
            </w:r>
            <w:r>
              <w:rPr>
                <w:webHidden/>
              </w:rPr>
              <w:fldChar w:fldCharType="separate"/>
            </w:r>
            <w:r w:rsidR="00F1154B">
              <w:rPr>
                <w:webHidden/>
              </w:rPr>
              <w:t>33</w:t>
            </w:r>
            <w:r>
              <w:rPr>
                <w:webHidden/>
              </w:rPr>
              <w:fldChar w:fldCharType="end"/>
            </w:r>
          </w:hyperlink>
        </w:p>
        <w:p w14:paraId="35C33C9B" w14:textId="3388E4D6" w:rsidR="00B14558" w:rsidRDefault="00B14558">
          <w:pPr>
            <w:pStyle w:val="TOC1"/>
            <w:rPr>
              <w:rFonts w:asciiTheme="minorHAnsi" w:eastAsiaTheme="minorEastAsia" w:hAnsiTheme="minorHAnsi" w:cstheme="minorBidi"/>
              <w:b w:val="0"/>
              <w:color w:val="auto"/>
              <w:kern w:val="2"/>
              <w:szCs w:val="24"/>
              <w14:ligatures w14:val="standardContextual"/>
            </w:rPr>
          </w:pPr>
          <w:hyperlink w:anchor="_Toc205200837" w:history="1">
            <w:r w:rsidRPr="001C3162">
              <w:rPr>
                <w:rStyle w:val="Hyperlink"/>
              </w:rPr>
              <w:t>Appendix 1. Additional per-ha results</w:t>
            </w:r>
            <w:r>
              <w:rPr>
                <w:webHidden/>
              </w:rPr>
              <w:tab/>
            </w:r>
            <w:r>
              <w:rPr>
                <w:webHidden/>
              </w:rPr>
              <w:fldChar w:fldCharType="begin"/>
            </w:r>
            <w:r>
              <w:rPr>
                <w:webHidden/>
              </w:rPr>
              <w:instrText xml:space="preserve"> PAGEREF _Toc205200837 \h </w:instrText>
            </w:r>
            <w:r>
              <w:rPr>
                <w:webHidden/>
              </w:rPr>
            </w:r>
            <w:r>
              <w:rPr>
                <w:webHidden/>
              </w:rPr>
              <w:fldChar w:fldCharType="separate"/>
            </w:r>
            <w:r w:rsidR="00F1154B">
              <w:rPr>
                <w:webHidden/>
              </w:rPr>
              <w:t>34</w:t>
            </w:r>
            <w:r>
              <w:rPr>
                <w:webHidden/>
              </w:rPr>
              <w:fldChar w:fldCharType="end"/>
            </w:r>
          </w:hyperlink>
        </w:p>
        <w:p w14:paraId="1DF8CF71" w14:textId="47C0ED54" w:rsidR="00B14558" w:rsidRDefault="00B14558">
          <w:pPr>
            <w:pStyle w:val="TOC1"/>
            <w:rPr>
              <w:rFonts w:asciiTheme="minorHAnsi" w:eastAsiaTheme="minorEastAsia" w:hAnsiTheme="minorHAnsi" w:cstheme="minorBidi"/>
              <w:b w:val="0"/>
              <w:color w:val="auto"/>
              <w:kern w:val="2"/>
              <w:szCs w:val="24"/>
              <w14:ligatures w14:val="standardContextual"/>
            </w:rPr>
          </w:pPr>
          <w:hyperlink w:anchor="_Toc205200838" w:history="1">
            <w:r w:rsidRPr="001C3162">
              <w:rPr>
                <w:rStyle w:val="Hyperlink"/>
              </w:rPr>
              <w:t>Appendix 2. Total case study area summary results</w:t>
            </w:r>
            <w:r>
              <w:rPr>
                <w:webHidden/>
              </w:rPr>
              <w:tab/>
            </w:r>
            <w:r>
              <w:rPr>
                <w:webHidden/>
              </w:rPr>
              <w:fldChar w:fldCharType="begin"/>
            </w:r>
            <w:r>
              <w:rPr>
                <w:webHidden/>
              </w:rPr>
              <w:instrText xml:space="preserve"> PAGEREF _Toc205200838 \h </w:instrText>
            </w:r>
            <w:r>
              <w:rPr>
                <w:webHidden/>
              </w:rPr>
            </w:r>
            <w:r>
              <w:rPr>
                <w:webHidden/>
              </w:rPr>
              <w:fldChar w:fldCharType="separate"/>
            </w:r>
            <w:r w:rsidR="00F1154B">
              <w:rPr>
                <w:webHidden/>
              </w:rPr>
              <w:t>44</w:t>
            </w:r>
            <w:r>
              <w:rPr>
                <w:webHidden/>
              </w:rPr>
              <w:fldChar w:fldCharType="end"/>
            </w:r>
          </w:hyperlink>
        </w:p>
        <w:p w14:paraId="1D2AF04C" w14:textId="6D3AE050" w:rsidR="00D066F8" w:rsidRDefault="005C6776">
          <w:r>
            <w:rPr>
              <w:b/>
              <w:bCs/>
              <w:noProof/>
            </w:rPr>
            <w:fldChar w:fldCharType="end"/>
          </w:r>
        </w:p>
      </w:sdtContent>
    </w:sdt>
    <w:p w14:paraId="08F568F4" w14:textId="77777777" w:rsidR="00AB7C53" w:rsidRDefault="00AB7C53">
      <w:pPr>
        <w:spacing w:after="0"/>
        <w:rPr>
          <w:sz w:val="40"/>
          <w:szCs w:val="40"/>
        </w:rPr>
      </w:pPr>
      <w:r>
        <w:rPr>
          <w:sz w:val="40"/>
          <w:szCs w:val="40"/>
        </w:rPr>
        <w:br w:type="page"/>
      </w:r>
    </w:p>
    <w:p w14:paraId="323813E8" w14:textId="33E63D2F" w:rsidR="009A567E" w:rsidRPr="002020F7" w:rsidRDefault="00484C38" w:rsidP="004D1578">
      <w:pPr>
        <w:spacing w:after="0"/>
        <w:rPr>
          <w:sz w:val="40"/>
          <w:szCs w:val="40"/>
        </w:rPr>
      </w:pPr>
      <w:r>
        <w:rPr>
          <w:sz w:val="40"/>
          <w:szCs w:val="40"/>
        </w:rPr>
        <w:lastRenderedPageBreak/>
        <w:t>Introduction</w:t>
      </w:r>
    </w:p>
    <w:p w14:paraId="37356295" w14:textId="23BD2AED" w:rsidR="009E278D" w:rsidRDefault="009E278D" w:rsidP="009E278D">
      <w:pPr>
        <w:pStyle w:val="BodyText"/>
      </w:pPr>
      <w:r>
        <w:t>T</w:t>
      </w:r>
      <w:r w:rsidRPr="009E278D">
        <w:t>he Department of Climate Change, Energy, the Environment and Water (DCCEEW)</w:t>
      </w:r>
      <w:r>
        <w:t xml:space="preserve"> is currently developing two new Savanna Fire Management (SFM) methods under the Australian Carbon Credit Unit (ACCU) Scheme: the 202</w:t>
      </w:r>
      <w:r w:rsidR="00536DDA">
        <w:t>5</w:t>
      </w:r>
      <w:r>
        <w:t xml:space="preserve"> SFM Emissions Avoidance method and the 202</w:t>
      </w:r>
      <w:r w:rsidR="00536DDA">
        <w:t>5</w:t>
      </w:r>
      <w:r>
        <w:t xml:space="preserve"> SFM Sequestration and Emissions Avoidance method. These two methods build on, and replace, the existing 2018 SFM Emissions Avoidance method, and 2018 SFM Sequestration and Emissions Avoidance method. Development of the new versions of the SFM methods is a priority of the government (announced in October 2021 by the [then] Minister for Energy and Emissions Reduction). The key differences between the proposed new and previous SFM methods include:</w:t>
      </w:r>
    </w:p>
    <w:p w14:paraId="1613B28B" w14:textId="77777777" w:rsidR="009E278D" w:rsidRDefault="009E278D" w:rsidP="00835F5F">
      <w:pPr>
        <w:pStyle w:val="BodyText"/>
        <w:numPr>
          <w:ilvl w:val="0"/>
          <w:numId w:val="18"/>
        </w:numPr>
        <w:ind w:left="851" w:hanging="284"/>
      </w:pPr>
      <w:r>
        <w:t>Inclusion of a new vegetation fuel type (Pindan).</w:t>
      </w:r>
    </w:p>
    <w:p w14:paraId="0CB52BC2" w14:textId="35AC4317" w:rsidR="009E278D" w:rsidRDefault="009E278D" w:rsidP="00835F5F">
      <w:pPr>
        <w:pStyle w:val="BodyText"/>
        <w:numPr>
          <w:ilvl w:val="0"/>
          <w:numId w:val="18"/>
        </w:numPr>
        <w:ind w:left="851" w:hanging="284"/>
      </w:pPr>
      <w:r>
        <w:t xml:space="preserve">For sequestration </w:t>
      </w:r>
      <w:r w:rsidR="00542095">
        <w:t xml:space="preserve">and emissions avoidance </w:t>
      </w:r>
      <w:r>
        <w:t xml:space="preserve">activities, the addition of two new biomass pools (standing dead tree biomass, </w:t>
      </w:r>
      <w:r w:rsidR="004132A0">
        <w:t xml:space="preserve">comprising part of </w:t>
      </w:r>
      <w:r>
        <w:t>‘heavy’ fuel, and living above-ground biomass).</w:t>
      </w:r>
    </w:p>
    <w:p w14:paraId="1D5C59DE" w14:textId="10B6580E" w:rsidR="009E278D" w:rsidRDefault="009E278D" w:rsidP="00835F5F">
      <w:pPr>
        <w:pStyle w:val="BodyText"/>
        <w:numPr>
          <w:ilvl w:val="0"/>
          <w:numId w:val="18"/>
        </w:numPr>
        <w:ind w:left="851" w:hanging="284"/>
      </w:pPr>
      <w:r>
        <w:t xml:space="preserve">A new modelling approach based on FullCAM </w:t>
      </w:r>
      <w:r w:rsidR="005C3697">
        <w:t xml:space="preserve">(the </w:t>
      </w:r>
      <w:r w:rsidR="005C3697" w:rsidRPr="005C3697">
        <w:rPr>
          <w:u w:val="single"/>
        </w:rPr>
        <w:t>Full</w:t>
      </w:r>
      <w:r w:rsidR="005C3697">
        <w:t xml:space="preserve"> </w:t>
      </w:r>
      <w:r w:rsidR="005C3697" w:rsidRPr="005C3697">
        <w:rPr>
          <w:u w:val="single"/>
        </w:rPr>
        <w:t>C</w:t>
      </w:r>
      <w:r w:rsidR="005C3697">
        <w:t xml:space="preserve">arbon </w:t>
      </w:r>
      <w:r w:rsidR="005C3697" w:rsidRPr="005C3697">
        <w:rPr>
          <w:u w:val="single"/>
        </w:rPr>
        <w:t>A</w:t>
      </w:r>
      <w:r w:rsidR="005C3697">
        <w:t xml:space="preserve">ccounting </w:t>
      </w:r>
      <w:r w:rsidR="005C3697" w:rsidRPr="005C3697">
        <w:rPr>
          <w:u w:val="single"/>
        </w:rPr>
        <w:t>M</w:t>
      </w:r>
      <w:r w:rsidR="005C3697">
        <w:t>odel)</w:t>
      </w:r>
      <w:r>
        <w:t>, using growth, turnover, mortality and fire impact and response parameters published by Paul and Roxburgh</w:t>
      </w:r>
      <w:r w:rsidR="00542095">
        <w:t xml:space="preserve"> </w:t>
      </w:r>
      <w:r>
        <w:t xml:space="preserve">(2024). </w:t>
      </w:r>
    </w:p>
    <w:p w14:paraId="7AF04973" w14:textId="07F6CBB7" w:rsidR="009E278D" w:rsidRDefault="009E278D" w:rsidP="009E278D">
      <w:pPr>
        <w:pStyle w:val="BodyText"/>
      </w:pPr>
      <w:r>
        <w:t xml:space="preserve">The proposed new SFM methods include a new tool for calculating carbon emissions abatement </w:t>
      </w:r>
      <w:r w:rsidR="00317B68">
        <w:t xml:space="preserve">and sequestration </w:t>
      </w:r>
      <w:r>
        <w:t xml:space="preserve">called the Savanna Fire Management Carbon Accounting Model (SavCAM), which integrates required historical spatial fire data with data on the spatial distribution of eligible vegetation, and calculates abatement using the formulae as specified in the method determination. SavCAM </w:t>
      </w:r>
      <w:r w:rsidR="002C2528">
        <w:t xml:space="preserve">accesses </w:t>
      </w:r>
      <w:r>
        <w:t>the existing carbon accounting model, FullCAM, which is used to calculate changes over time in living biomass, dead biomass, and fire emissions</w:t>
      </w:r>
      <w:r w:rsidR="004D2576">
        <w:t xml:space="preserve"> (Figure 1)</w:t>
      </w:r>
      <w:r>
        <w:t xml:space="preserve">. SavCAM has been under development since late 2022. </w:t>
      </w:r>
    </w:p>
    <w:p w14:paraId="6F3EBCA2" w14:textId="30054D16" w:rsidR="009E278D" w:rsidRPr="00EF3422" w:rsidRDefault="004D2576" w:rsidP="004D2576">
      <w:pPr>
        <w:pStyle w:val="BodyText"/>
      </w:pPr>
      <w:r>
        <w:t xml:space="preserve">Preliminary analyses undertaken by CSIRO </w:t>
      </w:r>
      <w:r w:rsidR="005C3697">
        <w:t xml:space="preserve">(Roxburgh et al. 2024) </w:t>
      </w:r>
      <w:r w:rsidR="00313D70">
        <w:t xml:space="preserve">were </w:t>
      </w:r>
      <w:r>
        <w:t>focussed on ensur</w:t>
      </w:r>
      <w:r w:rsidR="00317B68">
        <w:t>ing</w:t>
      </w:r>
      <w:r>
        <w:t xml:space="preserve"> </w:t>
      </w:r>
      <w:r w:rsidR="009E278D">
        <w:t>that the FullCAM savanna fire management model parameters developed by Paul and Roxburgh (2024)</w:t>
      </w:r>
      <w:r w:rsidR="009E278D">
        <w:rPr>
          <w:rStyle w:val="FootnoteReference"/>
        </w:rPr>
        <w:footnoteReference w:id="2"/>
      </w:r>
      <w:r w:rsidR="009E278D">
        <w:t xml:space="preserve"> ha</w:t>
      </w:r>
      <w:r>
        <w:t>d</w:t>
      </w:r>
      <w:r w:rsidR="009E278D">
        <w:t xml:space="preserve"> been implemented correctly in SavCAM, and that SavCAM generates abatement estimates that are consistent with the proposed method determination. </w:t>
      </w:r>
    </w:p>
    <w:p w14:paraId="27660936" w14:textId="4C5B685D" w:rsidR="009E278D" w:rsidRDefault="009E278D" w:rsidP="00F642C1">
      <w:pPr>
        <w:pStyle w:val="BodyText"/>
      </w:pPr>
      <w:r>
        <w:t>This report</w:t>
      </w:r>
      <w:r w:rsidR="00313D70">
        <w:t xml:space="preserve"> summarises results from three additional analyses</w:t>
      </w:r>
      <w:r w:rsidR="00F642C1">
        <w:t>:</w:t>
      </w:r>
    </w:p>
    <w:p w14:paraId="004356BF" w14:textId="6E3DC9D9" w:rsidR="00313D70" w:rsidRDefault="00313D70" w:rsidP="004D1578">
      <w:pPr>
        <w:pStyle w:val="BodyText"/>
        <w:numPr>
          <w:ilvl w:val="0"/>
          <w:numId w:val="28"/>
        </w:numPr>
        <w:ind w:left="993"/>
      </w:pPr>
      <w:r>
        <w:t>Independent validation of SavCAM algorithms</w:t>
      </w:r>
    </w:p>
    <w:p w14:paraId="7CA3CB7D" w14:textId="54CA0966" w:rsidR="00F642C1" w:rsidRDefault="00313D70" w:rsidP="00313D70">
      <w:pPr>
        <w:pStyle w:val="BodyText"/>
        <w:ind w:left="993"/>
      </w:pPr>
      <w:r>
        <w:t xml:space="preserve">This analysis </w:t>
      </w:r>
      <w:r w:rsidR="00F642C1">
        <w:t>provide</w:t>
      </w:r>
      <w:r>
        <w:t>s</w:t>
      </w:r>
      <w:r w:rsidR="00F642C1">
        <w:t xml:space="preserve"> a</w:t>
      </w:r>
      <w:r>
        <w:t>n independent</w:t>
      </w:r>
      <w:r w:rsidR="00F642C1">
        <w:t xml:space="preserve"> check of the SavCAM algorithms, </w:t>
      </w:r>
      <w:r>
        <w:t xml:space="preserve">by replicating the </w:t>
      </w:r>
      <w:r w:rsidR="00F642C1">
        <w:t xml:space="preserve">SavCAM functionality in a </w:t>
      </w:r>
      <w:r w:rsidR="00542095">
        <w:t>separate</w:t>
      </w:r>
      <w:r w:rsidR="00F642C1">
        <w:t xml:space="preserve"> programming language</w:t>
      </w:r>
      <w:r>
        <w:t>. R</w:t>
      </w:r>
      <w:r w:rsidR="00F642C1">
        <w:t xml:space="preserve">esults for a </w:t>
      </w:r>
      <w:r>
        <w:t xml:space="preserve">single </w:t>
      </w:r>
      <w:r w:rsidR="00F642C1">
        <w:t xml:space="preserve">test project area </w:t>
      </w:r>
      <w:r>
        <w:t xml:space="preserve">were </w:t>
      </w:r>
      <w:r w:rsidR="00F642C1">
        <w:t>compared against SavCAM to ensure consistency</w:t>
      </w:r>
      <w:r w:rsidR="00DB2240">
        <w:t xml:space="preserve"> and correctness in </w:t>
      </w:r>
      <w:r>
        <w:t xml:space="preserve">the </w:t>
      </w:r>
      <w:r w:rsidR="00DB2240">
        <w:t>implementation of the calculations</w:t>
      </w:r>
      <w:r w:rsidR="00F642C1">
        <w:t>.</w:t>
      </w:r>
      <w:r>
        <w:t xml:space="preserve"> This analysis supports the preliminary checks undertaken by Roxburgh et al. (2024) and provides a</w:t>
      </w:r>
      <w:r w:rsidR="00BE3EE4">
        <w:t>n additional</w:t>
      </w:r>
      <w:r>
        <w:t xml:space="preserve"> validation of the overall approach.</w:t>
      </w:r>
    </w:p>
    <w:p w14:paraId="694D6B4C" w14:textId="77777777" w:rsidR="00313D70" w:rsidRDefault="00313D70" w:rsidP="002C2528">
      <w:pPr>
        <w:pStyle w:val="BodyText"/>
        <w:keepNext/>
        <w:keepLines/>
        <w:numPr>
          <w:ilvl w:val="0"/>
          <w:numId w:val="28"/>
        </w:numPr>
        <w:ind w:left="992" w:hanging="357"/>
      </w:pPr>
      <w:r w:rsidRPr="00313D70">
        <w:lastRenderedPageBreak/>
        <w:t>Comparison of results between SavCAM and SavBAT versions 2.2 and 3.0</w:t>
      </w:r>
    </w:p>
    <w:p w14:paraId="5A1A3D31" w14:textId="0284AD76" w:rsidR="00313D70" w:rsidRDefault="00313D70" w:rsidP="002C2528">
      <w:pPr>
        <w:pStyle w:val="BodyText"/>
        <w:keepNext/>
        <w:ind w:left="993"/>
      </w:pPr>
      <w:r>
        <w:t>Th</w:t>
      </w:r>
      <w:r w:rsidR="00B955D8">
        <w:t>is a</w:t>
      </w:r>
      <w:r>
        <w:t xml:space="preserve">nalysis </w:t>
      </w:r>
      <w:r w:rsidR="00B955D8">
        <w:t>pro</w:t>
      </w:r>
      <w:r>
        <w:t>vide</w:t>
      </w:r>
      <w:r w:rsidR="00B955D8">
        <w:t>s</w:t>
      </w:r>
      <w:r>
        <w:t xml:space="preserve"> an assessment of the expected difference in abatement (both sequestration and emissions avoidance) between SavCAM and two previous methodology versions (2015 and 2018), that use SavBAT versions 2.2 and 3.0, respectively. Comparison of SavCAM results with SavBAT 1.0 was outside the scope of this report. This analysis </w:t>
      </w:r>
      <w:r w:rsidR="009104AD">
        <w:t>is</w:t>
      </w:r>
      <w:r>
        <w:t xml:space="preserve"> based on running SavCAM, SavBAT 2.2, and SavBAT 3.3 across 81 case </w:t>
      </w:r>
      <w:r w:rsidR="00317B68">
        <w:t xml:space="preserve">study </w:t>
      </w:r>
      <w:r>
        <w:t>areas that extended across northern Australia, each 50</w:t>
      </w:r>
      <w:r w:rsidR="004F342A">
        <w:t xml:space="preserve"> </w:t>
      </w:r>
      <w:r>
        <w:t>km x 50</w:t>
      </w:r>
      <w:r w:rsidR="004F342A">
        <w:t xml:space="preserve"> </w:t>
      </w:r>
      <w:r>
        <w:t xml:space="preserve">km in area. </w:t>
      </w:r>
    </w:p>
    <w:p w14:paraId="0B180A0E" w14:textId="18E865A8" w:rsidR="00313D70" w:rsidRDefault="00313D70" w:rsidP="00313D70">
      <w:pPr>
        <w:pStyle w:val="BodyText"/>
        <w:numPr>
          <w:ilvl w:val="0"/>
          <w:numId w:val="28"/>
        </w:numPr>
        <w:ind w:left="993"/>
      </w:pPr>
      <w:r>
        <w:t>Influence of climat</w:t>
      </w:r>
      <w:r w:rsidR="00A567F4">
        <w:t>e</w:t>
      </w:r>
      <w:r>
        <w:t xml:space="preserve"> variability</w:t>
      </w:r>
    </w:p>
    <w:p w14:paraId="35326DC1" w14:textId="17B7C924" w:rsidR="00313D70" w:rsidRDefault="00B955D8" w:rsidP="004D1578">
      <w:pPr>
        <w:pStyle w:val="BodyText"/>
        <w:ind w:left="993"/>
      </w:pPr>
      <w:r>
        <w:t xml:space="preserve">This analysis investigated in detail the relative contributions of climate variability and fire extent and timing on FullCAM-predicted carbon sequestration and fire emissions. </w:t>
      </w:r>
      <w:r w:rsidR="00313D70" w:rsidRPr="00313D70">
        <w:t xml:space="preserve">Growth and decomposition in FullCAM are affected by year-to-year changes in </w:t>
      </w:r>
      <w:r w:rsidR="00313D70">
        <w:t xml:space="preserve">both </w:t>
      </w:r>
      <w:r w:rsidR="00313D70" w:rsidRPr="00313D70">
        <w:t>climate</w:t>
      </w:r>
      <w:r w:rsidR="00313D70">
        <w:t xml:space="preserve"> and </w:t>
      </w:r>
      <w:r w:rsidR="00313D70" w:rsidRPr="00313D70">
        <w:t>fire</w:t>
      </w:r>
      <w:r w:rsidR="00313D70">
        <w:t xml:space="preserve">, and as </w:t>
      </w:r>
      <w:r w:rsidR="00313D70" w:rsidRPr="00313D70">
        <w:t>abatement under savanna fire management is based on changes in fire management, to avoid issues of additionality it is important to check that any abatement that is calculated by FullCAM (and therefore SavCAM) is due primarily to changes in fire behaviour (i.e. the target of management action) and not climate variability.</w:t>
      </w:r>
      <w:r w:rsidR="00313D70">
        <w:t xml:space="preserve"> </w:t>
      </w:r>
    </w:p>
    <w:p w14:paraId="541950C1" w14:textId="77777777" w:rsidR="00F642C1" w:rsidRDefault="00F642C1" w:rsidP="00F642C1">
      <w:pPr>
        <w:pStyle w:val="BodyText"/>
        <w:ind w:left="720"/>
      </w:pPr>
    </w:p>
    <w:p w14:paraId="48F0EDF4" w14:textId="04494B4E" w:rsidR="00F642C1" w:rsidRDefault="00DA1C5C" w:rsidP="00313D70">
      <w:pPr>
        <w:pStyle w:val="BodyText"/>
      </w:pPr>
      <w:r>
        <w:rPr>
          <w:noProof/>
        </w:rPr>
        <w:drawing>
          <wp:inline distT="0" distB="0" distL="0" distR="0" wp14:anchorId="59EBFB27" wp14:editId="1F5044E6">
            <wp:extent cx="6245942" cy="3481484"/>
            <wp:effectExtent l="0" t="0" r="2540" b="5080"/>
            <wp:docPr id="12680786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63" cy="3514717"/>
                    </a:xfrm>
                    <a:prstGeom prst="rect">
                      <a:avLst/>
                    </a:prstGeom>
                    <a:noFill/>
                  </pic:spPr>
                </pic:pic>
              </a:graphicData>
            </a:graphic>
          </wp:inline>
        </w:drawing>
      </w:r>
    </w:p>
    <w:p w14:paraId="2BAAF942" w14:textId="54944C5F" w:rsidR="00484C38" w:rsidRPr="002E6D7F" w:rsidRDefault="00484C38" w:rsidP="00484C38">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00DA1C5C">
        <w:rPr>
          <w:color w:val="808080" w:themeColor="background2" w:themeShade="80"/>
          <w:sz w:val="20"/>
          <w:szCs w:val="20"/>
        </w:rPr>
        <w:t xml:space="preserve">Summary of </w:t>
      </w:r>
      <w:r w:rsidR="009104AD">
        <w:rPr>
          <w:color w:val="808080" w:themeColor="background2" w:themeShade="80"/>
          <w:sz w:val="20"/>
          <w:szCs w:val="20"/>
        </w:rPr>
        <w:t xml:space="preserve">the </w:t>
      </w:r>
      <w:r w:rsidR="00317B68">
        <w:rPr>
          <w:color w:val="808080" w:themeColor="background2" w:themeShade="80"/>
          <w:sz w:val="20"/>
          <w:szCs w:val="20"/>
        </w:rPr>
        <w:t>workflow</w:t>
      </w:r>
      <w:r w:rsidR="00DA1C5C">
        <w:rPr>
          <w:color w:val="808080" w:themeColor="background2" w:themeShade="80"/>
          <w:sz w:val="20"/>
          <w:szCs w:val="20"/>
        </w:rPr>
        <w:t xml:space="preserve"> underpinning the proposed new Savanna Fire </w:t>
      </w:r>
      <w:r w:rsidR="00B95C43">
        <w:rPr>
          <w:color w:val="808080" w:themeColor="background2" w:themeShade="80"/>
          <w:sz w:val="20"/>
          <w:szCs w:val="20"/>
        </w:rPr>
        <w:t>M</w:t>
      </w:r>
      <w:r w:rsidR="00DA1C5C">
        <w:rPr>
          <w:color w:val="808080" w:themeColor="background2" w:themeShade="80"/>
          <w:sz w:val="20"/>
          <w:szCs w:val="20"/>
        </w:rPr>
        <w:t>anagement methodolog</w:t>
      </w:r>
      <w:r w:rsidR="00B95C43">
        <w:rPr>
          <w:color w:val="808080" w:themeColor="background2" w:themeShade="80"/>
          <w:sz w:val="20"/>
          <w:szCs w:val="20"/>
        </w:rPr>
        <w:t>ies</w:t>
      </w:r>
      <w:r w:rsidR="00DA1C5C">
        <w:rPr>
          <w:color w:val="808080" w:themeColor="background2" w:themeShade="80"/>
          <w:sz w:val="20"/>
          <w:szCs w:val="20"/>
        </w:rPr>
        <w:t xml:space="preserve">. SavCAM </w:t>
      </w:r>
      <w:r w:rsidR="004F342A">
        <w:rPr>
          <w:color w:val="808080" w:themeColor="background2" w:themeShade="80"/>
          <w:sz w:val="20"/>
          <w:szCs w:val="20"/>
        </w:rPr>
        <w:t xml:space="preserve">(left panel) </w:t>
      </w:r>
      <w:r w:rsidR="00DA1C5C">
        <w:rPr>
          <w:color w:val="808080" w:themeColor="background2" w:themeShade="80"/>
          <w:sz w:val="20"/>
          <w:szCs w:val="20"/>
        </w:rPr>
        <w:t xml:space="preserve">is a web-based software system that coordinates the input of user data, </w:t>
      </w:r>
      <w:r w:rsidR="00317B68">
        <w:rPr>
          <w:color w:val="808080" w:themeColor="background2" w:themeShade="80"/>
          <w:sz w:val="20"/>
          <w:szCs w:val="20"/>
        </w:rPr>
        <w:t xml:space="preserve">user </w:t>
      </w:r>
      <w:r w:rsidR="00DA1C5C">
        <w:rPr>
          <w:color w:val="808080" w:themeColor="background2" w:themeShade="80"/>
          <w:sz w:val="20"/>
          <w:szCs w:val="20"/>
        </w:rPr>
        <w:t xml:space="preserve">settings, and the creation of </w:t>
      </w:r>
      <w:r w:rsidR="00B95C43">
        <w:rPr>
          <w:color w:val="808080" w:themeColor="background2" w:themeShade="80"/>
          <w:sz w:val="20"/>
          <w:szCs w:val="20"/>
        </w:rPr>
        <w:t xml:space="preserve">pixel-level </w:t>
      </w:r>
      <w:r w:rsidR="00DA1C5C">
        <w:rPr>
          <w:color w:val="808080" w:themeColor="background2" w:themeShade="80"/>
          <w:sz w:val="20"/>
          <w:szCs w:val="20"/>
        </w:rPr>
        <w:t xml:space="preserve">FullCAM plotfiles </w:t>
      </w:r>
      <w:r w:rsidR="004F342A">
        <w:rPr>
          <w:color w:val="808080" w:themeColor="background2" w:themeShade="80"/>
          <w:sz w:val="20"/>
          <w:szCs w:val="20"/>
        </w:rPr>
        <w:t xml:space="preserve">(right panel) </w:t>
      </w:r>
      <w:r w:rsidR="00B95C43">
        <w:rPr>
          <w:color w:val="808080" w:themeColor="background2" w:themeShade="80"/>
          <w:sz w:val="20"/>
          <w:szCs w:val="20"/>
        </w:rPr>
        <w:t xml:space="preserve">that contain location-specific </w:t>
      </w:r>
      <w:r w:rsidR="00DA1C5C">
        <w:rPr>
          <w:color w:val="808080" w:themeColor="background2" w:themeShade="80"/>
          <w:sz w:val="20"/>
          <w:szCs w:val="20"/>
        </w:rPr>
        <w:t>vegetation</w:t>
      </w:r>
      <w:r w:rsidR="00B95C43">
        <w:rPr>
          <w:color w:val="808080" w:themeColor="background2" w:themeShade="80"/>
          <w:sz w:val="20"/>
          <w:szCs w:val="20"/>
        </w:rPr>
        <w:t xml:space="preserve"> </w:t>
      </w:r>
      <w:r w:rsidR="00DA1C5C">
        <w:rPr>
          <w:color w:val="808080" w:themeColor="background2" w:themeShade="80"/>
          <w:sz w:val="20"/>
          <w:szCs w:val="20"/>
        </w:rPr>
        <w:t>growth and turnover parameters</w:t>
      </w:r>
      <w:r w:rsidR="00B95C43">
        <w:rPr>
          <w:color w:val="808080" w:themeColor="background2" w:themeShade="80"/>
          <w:sz w:val="20"/>
          <w:szCs w:val="20"/>
        </w:rPr>
        <w:t xml:space="preserve"> and historical fire events. Plotfiles are sent to FullCAM, and the raw sequestration and emissions results from FullCAM are returned to SavCAM for summarising and reporting</w:t>
      </w:r>
      <w:r w:rsidRPr="002E6D7F">
        <w:rPr>
          <w:color w:val="808080" w:themeColor="background2" w:themeShade="80"/>
          <w:sz w:val="20"/>
          <w:szCs w:val="20"/>
        </w:rPr>
        <w:t>.</w:t>
      </w:r>
    </w:p>
    <w:p w14:paraId="3C15674C" w14:textId="77777777" w:rsidR="002020F7" w:rsidRDefault="002020F7">
      <w:pPr>
        <w:spacing w:after="0"/>
        <w:rPr>
          <w:rFonts w:eastAsiaTheme="majorEastAsia" w:cstheme="majorBidi"/>
          <w:bCs/>
          <w:color w:val="001D34" w:themeColor="accent2"/>
          <w:sz w:val="32"/>
          <w:szCs w:val="26"/>
        </w:rPr>
      </w:pPr>
      <w:r>
        <w:br w:type="page"/>
      </w:r>
    </w:p>
    <w:p w14:paraId="1BAA1DA9" w14:textId="73195E78" w:rsidR="009E13B4" w:rsidRDefault="00440645" w:rsidP="00674C2C">
      <w:pPr>
        <w:pStyle w:val="Heading1"/>
        <w:spacing w:after="480"/>
        <w:ind w:left="567" w:hanging="567"/>
      </w:pPr>
      <w:bookmarkStart w:id="2" w:name="_Toc205200823"/>
      <w:r w:rsidRPr="009E13B4">
        <w:lastRenderedPageBreak/>
        <w:t>Independent</w:t>
      </w:r>
      <w:r w:rsidRPr="00440645">
        <w:t xml:space="preserve"> validation of SavCAM algorithms</w:t>
      </w:r>
      <w:bookmarkEnd w:id="2"/>
    </w:p>
    <w:p w14:paraId="59F26DBC" w14:textId="127BF962" w:rsidR="00D3307D" w:rsidRPr="005E07C2" w:rsidRDefault="00D3307D" w:rsidP="00C37598">
      <w:pPr>
        <w:pStyle w:val="Heading2"/>
        <w:tabs>
          <w:tab w:val="clear" w:pos="1134"/>
          <w:tab w:val="left" w:pos="567"/>
        </w:tabs>
      </w:pPr>
      <w:bookmarkStart w:id="3" w:name="_Toc205200824"/>
      <w:r>
        <w:t>Method</w:t>
      </w:r>
      <w:r w:rsidR="00D066F8">
        <w:t>s</w:t>
      </w:r>
      <w:bookmarkEnd w:id="3"/>
    </w:p>
    <w:p w14:paraId="37739A50" w14:textId="48A451E7" w:rsidR="00487632" w:rsidRDefault="00440645" w:rsidP="00440645">
      <w:pPr>
        <w:spacing w:line="264" w:lineRule="auto"/>
        <w:rPr>
          <w:sz w:val="24"/>
          <w:szCs w:val="24"/>
        </w:rPr>
      </w:pPr>
      <w:r>
        <w:rPr>
          <w:sz w:val="24"/>
          <w:szCs w:val="24"/>
        </w:rPr>
        <w:t xml:space="preserve">To provide an independent check of </w:t>
      </w:r>
      <w:r w:rsidR="007A192E">
        <w:rPr>
          <w:sz w:val="24"/>
          <w:szCs w:val="24"/>
        </w:rPr>
        <w:t xml:space="preserve">the </w:t>
      </w:r>
      <w:r>
        <w:rPr>
          <w:sz w:val="24"/>
          <w:szCs w:val="24"/>
        </w:rPr>
        <w:t>SavCAM algorithms and functionality, abatement for both emissions avoidance and sequestration for a test project area (test area #18</w:t>
      </w:r>
      <w:r w:rsidR="00317B68">
        <w:rPr>
          <w:sz w:val="24"/>
          <w:szCs w:val="24"/>
        </w:rPr>
        <w:t xml:space="preserve">, Appendix </w:t>
      </w:r>
      <w:r w:rsidR="00C9229B">
        <w:rPr>
          <w:sz w:val="24"/>
          <w:szCs w:val="24"/>
        </w:rPr>
        <w:t>1</w:t>
      </w:r>
      <w:r w:rsidR="00317B68">
        <w:rPr>
          <w:sz w:val="24"/>
          <w:szCs w:val="24"/>
        </w:rPr>
        <w:t>)</w:t>
      </w:r>
      <w:r>
        <w:rPr>
          <w:sz w:val="24"/>
          <w:szCs w:val="24"/>
        </w:rPr>
        <w:t xml:space="preserve"> was selected for detailed analysis. </w:t>
      </w:r>
      <w:r w:rsidR="00D3307D" w:rsidRPr="00440645">
        <w:rPr>
          <w:sz w:val="24"/>
          <w:szCs w:val="24"/>
        </w:rPr>
        <w:t xml:space="preserve">The original </w:t>
      </w:r>
      <w:r w:rsidR="007A192E">
        <w:rPr>
          <w:sz w:val="24"/>
          <w:szCs w:val="24"/>
        </w:rPr>
        <w:t xml:space="preserve">planning for this </w:t>
      </w:r>
      <w:r w:rsidR="00D3307D" w:rsidRPr="00440645">
        <w:rPr>
          <w:sz w:val="24"/>
          <w:szCs w:val="24"/>
        </w:rPr>
        <w:t xml:space="preserve">analysis </w:t>
      </w:r>
      <w:r>
        <w:rPr>
          <w:sz w:val="24"/>
          <w:szCs w:val="24"/>
        </w:rPr>
        <w:t xml:space="preserve">involved the </w:t>
      </w:r>
      <w:r w:rsidR="00D3307D" w:rsidRPr="00440645">
        <w:rPr>
          <w:sz w:val="24"/>
          <w:szCs w:val="24"/>
        </w:rPr>
        <w:t>select</w:t>
      </w:r>
      <w:r>
        <w:rPr>
          <w:sz w:val="24"/>
          <w:szCs w:val="24"/>
        </w:rPr>
        <w:t>ion of</w:t>
      </w:r>
      <w:r w:rsidR="00D3307D" w:rsidRPr="00440645">
        <w:rPr>
          <w:sz w:val="24"/>
          <w:szCs w:val="24"/>
        </w:rPr>
        <w:t xml:space="preserve"> </w:t>
      </w:r>
      <w:proofErr w:type="gramStart"/>
      <w:r w:rsidR="00D3307D" w:rsidRPr="00440645">
        <w:rPr>
          <w:sz w:val="24"/>
          <w:szCs w:val="24"/>
        </w:rPr>
        <w:t>a number of</w:t>
      </w:r>
      <w:proofErr w:type="gramEnd"/>
      <w:r w:rsidR="00D3307D" w:rsidRPr="00440645">
        <w:rPr>
          <w:sz w:val="24"/>
          <w:szCs w:val="24"/>
        </w:rPr>
        <w:t xml:space="preserve"> locations at random within the </w:t>
      </w:r>
      <w:r>
        <w:rPr>
          <w:sz w:val="24"/>
          <w:szCs w:val="24"/>
        </w:rPr>
        <w:t>test</w:t>
      </w:r>
      <w:r w:rsidR="00D3307D" w:rsidRPr="00440645">
        <w:rPr>
          <w:sz w:val="24"/>
          <w:szCs w:val="24"/>
        </w:rPr>
        <w:t xml:space="preserve"> project area, and </w:t>
      </w:r>
      <w:r>
        <w:rPr>
          <w:sz w:val="24"/>
          <w:szCs w:val="24"/>
        </w:rPr>
        <w:t>t</w:t>
      </w:r>
      <w:r w:rsidR="007A192E">
        <w:rPr>
          <w:sz w:val="24"/>
          <w:szCs w:val="24"/>
        </w:rPr>
        <w:t>hen</w:t>
      </w:r>
      <w:r>
        <w:rPr>
          <w:sz w:val="24"/>
          <w:szCs w:val="24"/>
        </w:rPr>
        <w:t xml:space="preserve"> </w:t>
      </w:r>
      <w:r w:rsidR="00D3307D" w:rsidRPr="00440645">
        <w:rPr>
          <w:sz w:val="24"/>
          <w:szCs w:val="24"/>
        </w:rPr>
        <w:t>undertak</w:t>
      </w:r>
      <w:r w:rsidR="007A192E">
        <w:rPr>
          <w:sz w:val="24"/>
          <w:szCs w:val="24"/>
        </w:rPr>
        <w:t>ing</w:t>
      </w:r>
      <w:r w:rsidR="00D3307D" w:rsidRPr="00440645">
        <w:rPr>
          <w:sz w:val="24"/>
          <w:szCs w:val="24"/>
        </w:rPr>
        <w:t xml:space="preserve"> analyses using FullCAM directly, to </w:t>
      </w:r>
      <w:r>
        <w:rPr>
          <w:sz w:val="24"/>
          <w:szCs w:val="24"/>
        </w:rPr>
        <w:t xml:space="preserve">provide a library of results for comparison against </w:t>
      </w:r>
      <w:r w:rsidR="00D3307D" w:rsidRPr="00440645">
        <w:rPr>
          <w:sz w:val="24"/>
          <w:szCs w:val="24"/>
        </w:rPr>
        <w:t xml:space="preserve">SavCAM. However, with approximately 10,000 locations and a complex fire history mosaic, it became clear that even a relatively large sample of points would be difficult to </w:t>
      </w:r>
      <w:proofErr w:type="gramStart"/>
      <w:r w:rsidR="00D3307D" w:rsidRPr="00440645">
        <w:rPr>
          <w:sz w:val="24"/>
          <w:szCs w:val="24"/>
        </w:rPr>
        <w:t>interpret, and</w:t>
      </w:r>
      <w:proofErr w:type="gramEnd"/>
      <w:r w:rsidR="00D3307D" w:rsidRPr="00440645">
        <w:rPr>
          <w:sz w:val="24"/>
          <w:szCs w:val="24"/>
        </w:rPr>
        <w:t xml:space="preserve"> would likely be unrepresentative. It was therefore </w:t>
      </w:r>
      <w:r>
        <w:rPr>
          <w:sz w:val="24"/>
          <w:szCs w:val="24"/>
        </w:rPr>
        <w:t>deemed to be more comprehensive</w:t>
      </w:r>
      <w:r w:rsidR="00D3307D" w:rsidRPr="00440645">
        <w:rPr>
          <w:sz w:val="24"/>
          <w:szCs w:val="24"/>
        </w:rPr>
        <w:t xml:space="preserve">, and more transparent, to code a separate ‘stand-alone’ version of SavCAM, to allow a full spatial analysis across all project locations. </w:t>
      </w:r>
    </w:p>
    <w:p w14:paraId="72BCE04D" w14:textId="6E517566" w:rsidR="00487632" w:rsidRDefault="00487632" w:rsidP="00440645">
      <w:pPr>
        <w:spacing w:line="264" w:lineRule="auto"/>
        <w:rPr>
          <w:sz w:val="24"/>
          <w:szCs w:val="24"/>
        </w:rPr>
      </w:pPr>
      <w:r>
        <w:rPr>
          <w:sz w:val="24"/>
          <w:szCs w:val="24"/>
        </w:rPr>
        <w:t xml:space="preserve">Replication of the SavCAM functionality followed the procedure in Figure 1, and required </w:t>
      </w:r>
      <w:r w:rsidR="00E51E1A">
        <w:rPr>
          <w:sz w:val="24"/>
          <w:szCs w:val="24"/>
        </w:rPr>
        <w:t>the following steps</w:t>
      </w:r>
      <w:r>
        <w:rPr>
          <w:sz w:val="24"/>
          <w:szCs w:val="24"/>
        </w:rPr>
        <w:t>:</w:t>
      </w:r>
    </w:p>
    <w:p w14:paraId="3A3A72DF" w14:textId="5C00949C" w:rsidR="00487632" w:rsidRDefault="00487632" w:rsidP="00487632">
      <w:pPr>
        <w:pStyle w:val="ListParagraph"/>
        <w:numPr>
          <w:ilvl w:val="0"/>
          <w:numId w:val="29"/>
        </w:numPr>
      </w:pPr>
      <w:r>
        <w:t>Read</w:t>
      </w:r>
      <w:r w:rsidR="00E51E1A">
        <w:t>ing</w:t>
      </w:r>
      <w:r>
        <w:t xml:space="preserve"> in the </w:t>
      </w:r>
      <w:r w:rsidR="00E51E1A">
        <w:t xml:space="preserve">savanna </w:t>
      </w:r>
      <w:r>
        <w:t>vegetation classification</w:t>
      </w:r>
      <w:r w:rsidR="00245C0D">
        <w:t xml:space="preserve"> map</w:t>
      </w:r>
      <w:r>
        <w:t xml:space="preserve"> and </w:t>
      </w:r>
      <w:r w:rsidR="00245C0D">
        <w:t xml:space="preserve">the </w:t>
      </w:r>
      <w:r w:rsidR="004F342A">
        <w:t>Northern Australian Fire Information (</w:t>
      </w:r>
      <w:r>
        <w:t>NAF</w:t>
      </w:r>
      <w:r w:rsidR="004F342A">
        <w:t>I)</w:t>
      </w:r>
      <w:r>
        <w:t xml:space="preserve"> fire </w:t>
      </w:r>
      <w:r w:rsidR="00245C0D">
        <w:t xml:space="preserve">scar </w:t>
      </w:r>
      <w:r>
        <w:t xml:space="preserve">history </w:t>
      </w:r>
      <w:r w:rsidR="00245C0D">
        <w:t xml:space="preserve">maps </w:t>
      </w:r>
      <w:r>
        <w:t>for the test project area</w:t>
      </w:r>
      <w:r w:rsidR="00B52D1C">
        <w:t>.</w:t>
      </w:r>
    </w:p>
    <w:p w14:paraId="4BF4CECF" w14:textId="7217933F" w:rsidR="00B52D1C" w:rsidRDefault="00487632" w:rsidP="00487632">
      <w:pPr>
        <w:pStyle w:val="ListParagraph"/>
        <w:numPr>
          <w:ilvl w:val="0"/>
          <w:numId w:val="29"/>
        </w:numPr>
      </w:pPr>
      <w:r>
        <w:t>On a pixel-by-pixel basis, scan</w:t>
      </w:r>
      <w:r w:rsidR="00E51E1A">
        <w:t>ning</w:t>
      </w:r>
      <w:r>
        <w:t xml:space="preserve"> through the full spatial extent and creat</w:t>
      </w:r>
      <w:r w:rsidR="00317B68">
        <w:t>ing</w:t>
      </w:r>
      <w:r>
        <w:t xml:space="preserve"> a FullCAM plotfile</w:t>
      </w:r>
      <w:r w:rsidR="00B52D1C">
        <w:t xml:space="preserve"> for each </w:t>
      </w:r>
      <w:r w:rsidR="00EF1615">
        <w:t>pixel</w:t>
      </w:r>
      <w:r>
        <w:t>, with the growth and turnover parameters for the vegetation class at that location</w:t>
      </w:r>
      <w:r w:rsidR="00245C0D">
        <w:t xml:space="preserve"> (Paul and Roxburgh 2024)</w:t>
      </w:r>
      <w:r>
        <w:t xml:space="preserve">, and </w:t>
      </w:r>
      <w:r w:rsidR="00B52D1C">
        <w:t>fire events (</w:t>
      </w:r>
      <w:r w:rsidR="00317B68">
        <w:t>Early Dry Season (</w:t>
      </w:r>
      <w:r w:rsidR="00B52D1C">
        <w:t>EDS</w:t>
      </w:r>
      <w:r w:rsidR="00317B68">
        <w:t>)</w:t>
      </w:r>
      <w:r w:rsidR="00B52D1C">
        <w:t xml:space="preserve"> and L</w:t>
      </w:r>
      <w:r w:rsidR="00317B68">
        <w:t xml:space="preserve">ate </w:t>
      </w:r>
      <w:r w:rsidR="00B52D1C">
        <w:t>D</w:t>
      </w:r>
      <w:r w:rsidR="00317B68">
        <w:t xml:space="preserve">ry </w:t>
      </w:r>
      <w:r w:rsidR="00B52D1C">
        <w:t>S</w:t>
      </w:r>
      <w:r w:rsidR="00317B68">
        <w:t>eason (LDS)</w:t>
      </w:r>
      <w:r w:rsidR="00B52D1C">
        <w:t xml:space="preserve">) added based on the </w:t>
      </w:r>
      <w:r>
        <w:t>NAFI fire history</w:t>
      </w:r>
      <w:r w:rsidR="00B52D1C">
        <w:t xml:space="preserve">. As per SavCAM, fire patchiness was added at the pixel level, through drawing a random number and including the event only if the random number was </w:t>
      </w:r>
      <w:r w:rsidR="00245C0D">
        <w:sym w:font="Symbol" w:char="F0A3"/>
      </w:r>
      <w:r w:rsidR="00B52D1C">
        <w:t xml:space="preserve"> the </w:t>
      </w:r>
      <w:r w:rsidR="00245C0D">
        <w:t xml:space="preserve">appropriate </w:t>
      </w:r>
      <w:r w:rsidR="00B52D1C">
        <w:t>patchiness parameter (</w:t>
      </w:r>
      <w:r w:rsidR="00245C0D">
        <w:t>EDS = 0.709; LDS = 0.889</w:t>
      </w:r>
      <w:r w:rsidR="00B52D1C">
        <w:t xml:space="preserve">). </w:t>
      </w:r>
    </w:p>
    <w:p w14:paraId="04020375" w14:textId="3B4C3D71" w:rsidR="00B52D1C" w:rsidRDefault="00B52D1C" w:rsidP="00487632">
      <w:pPr>
        <w:pStyle w:val="ListParagraph"/>
        <w:numPr>
          <w:ilvl w:val="0"/>
          <w:numId w:val="29"/>
        </w:numPr>
      </w:pPr>
      <w:r>
        <w:t>Each simulation was initiated in 1900, and the historical fire record (2000-2024) was hind-cast back to 1900 by repeating the 2000-2024 fire history record backwards through time</w:t>
      </w:r>
      <w:r w:rsidR="00245C0D">
        <w:t>, to ensure steady state for the included carbon pools</w:t>
      </w:r>
      <w:r>
        <w:t>.</w:t>
      </w:r>
    </w:p>
    <w:p w14:paraId="31E8D7BD" w14:textId="343DB1BB" w:rsidR="00487632" w:rsidRDefault="00B52D1C" w:rsidP="00E5647F">
      <w:pPr>
        <w:pStyle w:val="ListParagraph"/>
        <w:numPr>
          <w:ilvl w:val="0"/>
          <w:numId w:val="29"/>
        </w:numPr>
      </w:pPr>
      <w:r>
        <w:t>R</w:t>
      </w:r>
      <w:r w:rsidR="00487632">
        <w:t>u</w:t>
      </w:r>
      <w:r w:rsidR="002C2528">
        <w:t>n</w:t>
      </w:r>
      <w:r w:rsidR="00487632">
        <w:t>n</w:t>
      </w:r>
      <w:r w:rsidR="00317B68">
        <w:t>ing</w:t>
      </w:r>
      <w:r w:rsidR="00487632">
        <w:t xml:space="preserve"> FullCAM</w:t>
      </w:r>
      <w:r w:rsidR="00E51E1A">
        <w:t xml:space="preserve"> (which includes automatic updates to the FullCAM plotfile with location-specific climate and other data</w:t>
      </w:r>
      <w:proofErr w:type="gramStart"/>
      <w:r w:rsidR="00E51E1A">
        <w:t>)</w:t>
      </w:r>
      <w:r>
        <w:t>, and</w:t>
      </w:r>
      <w:proofErr w:type="gramEnd"/>
      <w:r>
        <w:t xml:space="preserve"> </w:t>
      </w:r>
      <w:r w:rsidR="00E51E1A">
        <w:t xml:space="preserve">then </w:t>
      </w:r>
      <w:r>
        <w:t>read</w:t>
      </w:r>
      <w:r w:rsidR="00317B68">
        <w:t>ing</w:t>
      </w:r>
      <w:r>
        <w:t xml:space="preserve"> in and sav</w:t>
      </w:r>
      <w:r w:rsidR="00317B68">
        <w:t>ing</w:t>
      </w:r>
      <w:r>
        <w:t xml:space="preserve"> </w:t>
      </w:r>
      <w:r w:rsidR="00487632">
        <w:t>FullCAM results for summarising and reporting.</w:t>
      </w:r>
    </w:p>
    <w:p w14:paraId="133BAB31" w14:textId="53881667" w:rsidR="00A13C40" w:rsidRPr="00487632" w:rsidRDefault="00A13C40" w:rsidP="004D1578">
      <w:pPr>
        <w:pStyle w:val="ListParagraph"/>
        <w:numPr>
          <w:ilvl w:val="0"/>
          <w:numId w:val="29"/>
        </w:numPr>
      </w:pPr>
      <w:r>
        <w:t>Emissions avoidance and sequestration calculations were only calculated for a single reporting year (the year immediately after the end of the baseline period).</w:t>
      </w:r>
    </w:p>
    <w:p w14:paraId="446898FE" w14:textId="3EBA7087" w:rsidR="00D3307D" w:rsidRPr="00440645" w:rsidRDefault="00245C0D" w:rsidP="00440645">
      <w:pPr>
        <w:spacing w:line="264" w:lineRule="auto"/>
        <w:rPr>
          <w:sz w:val="24"/>
          <w:szCs w:val="24"/>
        </w:rPr>
      </w:pPr>
      <w:r>
        <w:rPr>
          <w:sz w:val="24"/>
          <w:szCs w:val="24"/>
        </w:rPr>
        <w:t xml:space="preserve">An independent replication of the SavCAM functionality </w:t>
      </w:r>
      <w:r w:rsidR="00D3307D" w:rsidRPr="00440645">
        <w:rPr>
          <w:sz w:val="24"/>
          <w:szCs w:val="24"/>
        </w:rPr>
        <w:t>has two main advantages:</w:t>
      </w:r>
    </w:p>
    <w:p w14:paraId="7BC21DFD" w14:textId="77777777" w:rsidR="00D3307D" w:rsidRPr="00440645" w:rsidRDefault="00D3307D" w:rsidP="00835F5F">
      <w:pPr>
        <w:pStyle w:val="ListParagraph"/>
        <w:numPr>
          <w:ilvl w:val="0"/>
          <w:numId w:val="19"/>
        </w:numPr>
        <w:spacing w:before="0" w:after="80"/>
        <w:ind w:left="714" w:hanging="357"/>
        <w:contextualSpacing w:val="0"/>
      </w:pPr>
      <w:r w:rsidRPr="00440645">
        <w:t>By replicating SavCAM in independent code, it provides yet another check of the accuracy of the calculations.</w:t>
      </w:r>
    </w:p>
    <w:p w14:paraId="61056B51" w14:textId="117BAFD5" w:rsidR="00D3307D" w:rsidRPr="00440645" w:rsidRDefault="00D3307D" w:rsidP="00835F5F">
      <w:pPr>
        <w:pStyle w:val="ListParagraph"/>
        <w:numPr>
          <w:ilvl w:val="0"/>
          <w:numId w:val="19"/>
        </w:numPr>
        <w:spacing w:before="0" w:after="80"/>
        <w:ind w:left="714" w:hanging="357"/>
        <w:contextualSpacing w:val="0"/>
      </w:pPr>
      <w:r w:rsidRPr="00440645">
        <w:t xml:space="preserve">A separate code base allows results to be interrogated in more detail, e.g. through saving </w:t>
      </w:r>
      <w:r w:rsidR="00440645">
        <w:t xml:space="preserve">detailed </w:t>
      </w:r>
      <w:r w:rsidRPr="00440645">
        <w:t>biomass, heavy, coarse and fine fuel emissions avoidance and sequestration components separately (to allow easier comparison with previous SavBAT versions); and to allow switching off and on climat</w:t>
      </w:r>
      <w:r w:rsidR="00A567F4">
        <w:t>e</w:t>
      </w:r>
      <w:r w:rsidRPr="00440645">
        <w:t xml:space="preserve"> variability, to explore the contribution of climate variability to the modelling results</w:t>
      </w:r>
      <w:r w:rsidR="00487632">
        <w:t xml:space="preserve"> (Section 3)</w:t>
      </w:r>
      <w:r w:rsidRPr="00440645">
        <w:t>.</w:t>
      </w:r>
    </w:p>
    <w:p w14:paraId="27F2FEBC" w14:textId="00EE4C13" w:rsidR="00D3307D" w:rsidRDefault="00D3307D" w:rsidP="00440645">
      <w:pPr>
        <w:spacing w:line="264" w:lineRule="auto"/>
        <w:rPr>
          <w:sz w:val="24"/>
          <w:szCs w:val="24"/>
        </w:rPr>
      </w:pPr>
      <w:r w:rsidRPr="00440645">
        <w:rPr>
          <w:sz w:val="24"/>
          <w:szCs w:val="24"/>
        </w:rPr>
        <w:lastRenderedPageBreak/>
        <w:t>For clarity, the stand-alone SavCAM replicate is referred to below</w:t>
      </w:r>
      <w:r w:rsidR="007A192E">
        <w:rPr>
          <w:sz w:val="24"/>
          <w:szCs w:val="24"/>
        </w:rPr>
        <w:t>,</w:t>
      </w:r>
      <w:r w:rsidRPr="00440645">
        <w:rPr>
          <w:sz w:val="24"/>
          <w:szCs w:val="24"/>
        </w:rPr>
        <w:t xml:space="preserve"> and in the figures</w:t>
      </w:r>
      <w:r w:rsidR="007A192E">
        <w:rPr>
          <w:sz w:val="24"/>
          <w:szCs w:val="24"/>
        </w:rPr>
        <w:t>,</w:t>
      </w:r>
      <w:r w:rsidRPr="00440645">
        <w:rPr>
          <w:sz w:val="24"/>
          <w:szCs w:val="24"/>
        </w:rPr>
        <w:t xml:space="preserve"> as SavCAM*</w:t>
      </w:r>
      <w:r w:rsidR="00245C0D">
        <w:rPr>
          <w:sz w:val="24"/>
          <w:szCs w:val="24"/>
        </w:rPr>
        <w:t>. SavCAM* was coded in the Delphi programming environment.</w:t>
      </w:r>
    </w:p>
    <w:p w14:paraId="41240A73" w14:textId="0B5CF619" w:rsidR="00245C0D" w:rsidRPr="00440645" w:rsidRDefault="00245C0D" w:rsidP="00440645">
      <w:pPr>
        <w:spacing w:line="264" w:lineRule="auto"/>
        <w:rPr>
          <w:sz w:val="24"/>
          <w:szCs w:val="24"/>
        </w:rPr>
      </w:pPr>
      <w:r>
        <w:rPr>
          <w:sz w:val="24"/>
          <w:szCs w:val="24"/>
        </w:rPr>
        <w:t xml:space="preserve">Note </w:t>
      </w:r>
      <w:r w:rsidR="00714B15">
        <w:rPr>
          <w:sz w:val="24"/>
          <w:szCs w:val="24"/>
        </w:rPr>
        <w:t xml:space="preserve">that </w:t>
      </w:r>
      <w:r>
        <w:rPr>
          <w:sz w:val="24"/>
          <w:szCs w:val="24"/>
        </w:rPr>
        <w:t>for a number of reasons</w:t>
      </w:r>
      <w:r w:rsidR="004F342A">
        <w:rPr>
          <w:sz w:val="24"/>
          <w:szCs w:val="24"/>
        </w:rPr>
        <w:t>,</w:t>
      </w:r>
      <w:r>
        <w:rPr>
          <w:sz w:val="24"/>
          <w:szCs w:val="24"/>
        </w:rPr>
        <w:t xml:space="preserve"> exact numerical agreement between SavCAM and SavCAM* would not be expected, due to potential differences in the preparation of </w:t>
      </w:r>
      <w:r w:rsidR="00E51E1A">
        <w:rPr>
          <w:sz w:val="24"/>
          <w:szCs w:val="24"/>
        </w:rPr>
        <w:t xml:space="preserve">the </w:t>
      </w:r>
      <w:r>
        <w:rPr>
          <w:sz w:val="24"/>
          <w:szCs w:val="24"/>
        </w:rPr>
        <w:t xml:space="preserve">GIS input data, the random nature of the implementation of fire patchiness (that is not possible to replicate exactly in an independent code base), and potential differences in the way the timing of fire events is specified in the pre-2000 ‘spin-up’ period. The aim of this analysis was therefore to identify any </w:t>
      </w:r>
      <w:r w:rsidR="00E51E1A">
        <w:rPr>
          <w:sz w:val="24"/>
          <w:szCs w:val="24"/>
        </w:rPr>
        <w:t>notable</w:t>
      </w:r>
      <w:r>
        <w:rPr>
          <w:sz w:val="24"/>
          <w:szCs w:val="24"/>
        </w:rPr>
        <w:t xml:space="preserve"> discrepancies in the respective implementations, with agreement within 5% deemed acceptable. </w:t>
      </w:r>
      <w:r w:rsidR="00E51E1A">
        <w:rPr>
          <w:sz w:val="24"/>
          <w:szCs w:val="24"/>
        </w:rPr>
        <w:t xml:space="preserve">It is also worth noting that detailed testing to ensure the correctness of FullCAM parameters within SavCAM, and correctness of the SavCAM abatement calculations, was completed prior to this analysis (Roxburgh et al. 2024). </w:t>
      </w:r>
    </w:p>
    <w:p w14:paraId="5163F7F8" w14:textId="7F2F43B0" w:rsidR="00D3307D" w:rsidRDefault="00D3307D" w:rsidP="00C37598">
      <w:pPr>
        <w:pStyle w:val="Heading2"/>
        <w:tabs>
          <w:tab w:val="clear" w:pos="1134"/>
          <w:tab w:val="left" w:pos="567"/>
        </w:tabs>
      </w:pPr>
      <w:bookmarkStart w:id="4" w:name="_Toc204716534"/>
      <w:bookmarkStart w:id="5" w:name="_Toc204797286"/>
      <w:bookmarkStart w:id="6" w:name="_Toc204797435"/>
      <w:bookmarkStart w:id="7" w:name="_Toc204797636"/>
      <w:bookmarkStart w:id="8" w:name="_Toc204805699"/>
      <w:bookmarkStart w:id="9" w:name="_Toc205200825"/>
      <w:bookmarkEnd w:id="4"/>
      <w:bookmarkEnd w:id="5"/>
      <w:bookmarkEnd w:id="6"/>
      <w:bookmarkEnd w:id="7"/>
      <w:bookmarkEnd w:id="8"/>
      <w:r>
        <w:t>Results</w:t>
      </w:r>
      <w:bookmarkEnd w:id="9"/>
    </w:p>
    <w:p w14:paraId="032CC634" w14:textId="270291BC" w:rsidR="00D3307D" w:rsidRPr="00FA344D" w:rsidRDefault="00D3307D" w:rsidP="00C37598">
      <w:pPr>
        <w:pStyle w:val="Heading3"/>
        <w:tabs>
          <w:tab w:val="clear" w:pos="1134"/>
          <w:tab w:val="left" w:pos="709"/>
        </w:tabs>
      </w:pPr>
      <w:r>
        <w:t>Comparison of SavCAM with SAVCAM*</w:t>
      </w:r>
    </w:p>
    <w:p w14:paraId="67BC7BF3" w14:textId="481B8280" w:rsidR="00D3307D" w:rsidRDefault="00EF1615" w:rsidP="00A9593C">
      <w:pPr>
        <w:pStyle w:val="Heading4"/>
      </w:pPr>
      <w:r>
        <w:t>1</w:t>
      </w:r>
      <w:r w:rsidR="00D3307D">
        <w:t>.2.1.1 Analysis area</w:t>
      </w:r>
    </w:p>
    <w:p w14:paraId="44EC08EC" w14:textId="77777777" w:rsidR="00D3307D" w:rsidRPr="00A9593C" w:rsidRDefault="00D3307D" w:rsidP="00A9593C">
      <w:pPr>
        <w:spacing w:line="264" w:lineRule="auto"/>
        <w:rPr>
          <w:sz w:val="24"/>
          <w:szCs w:val="24"/>
        </w:rPr>
      </w:pPr>
      <w:r w:rsidRPr="00A9593C">
        <w:rPr>
          <w:sz w:val="24"/>
          <w:szCs w:val="24"/>
        </w:rPr>
        <w:t>The total eligible area across the project, as reported in SavCAM, is 81,587.50 ha. In SavCAM* the total eligible area is 81,613 ha, a difference of approximately 4 pixels, and 99.9% in agreement.</w:t>
      </w:r>
    </w:p>
    <w:p w14:paraId="2E1F28F1" w14:textId="4E4E8C89" w:rsidR="00D3307D" w:rsidRPr="00A9593C" w:rsidRDefault="00D3307D" w:rsidP="00A9593C">
      <w:pPr>
        <w:spacing w:line="264" w:lineRule="auto"/>
        <w:rPr>
          <w:sz w:val="24"/>
          <w:szCs w:val="24"/>
        </w:rPr>
      </w:pPr>
      <w:r w:rsidRPr="00A9593C">
        <w:rPr>
          <w:sz w:val="24"/>
          <w:szCs w:val="24"/>
        </w:rPr>
        <w:t>Th</w:t>
      </w:r>
      <w:r w:rsidR="00E51E1A">
        <w:rPr>
          <w:sz w:val="24"/>
          <w:szCs w:val="24"/>
        </w:rPr>
        <w:t xml:space="preserve">is very minor </w:t>
      </w:r>
      <w:r w:rsidRPr="00A9593C">
        <w:rPr>
          <w:sz w:val="24"/>
          <w:szCs w:val="24"/>
        </w:rPr>
        <w:t xml:space="preserve">difference is likely due to </w:t>
      </w:r>
      <w:r w:rsidR="00A9593C" w:rsidRPr="00A9593C">
        <w:rPr>
          <w:sz w:val="24"/>
          <w:szCs w:val="24"/>
        </w:rPr>
        <w:t xml:space="preserve">the use of </w:t>
      </w:r>
      <w:r w:rsidRPr="00A9593C">
        <w:rPr>
          <w:sz w:val="24"/>
          <w:szCs w:val="24"/>
        </w:rPr>
        <w:t>different underlying GIS processing algorithms between SavCAM and SavCAM*</w:t>
      </w:r>
      <w:r w:rsidR="00E51E1A">
        <w:rPr>
          <w:sz w:val="24"/>
          <w:szCs w:val="24"/>
        </w:rPr>
        <w:t xml:space="preserve">, </w:t>
      </w:r>
      <w:r w:rsidR="00EF1615">
        <w:rPr>
          <w:sz w:val="24"/>
          <w:szCs w:val="24"/>
        </w:rPr>
        <w:t>and/</w:t>
      </w:r>
      <w:r w:rsidR="00E51E1A">
        <w:rPr>
          <w:sz w:val="24"/>
          <w:szCs w:val="24"/>
        </w:rPr>
        <w:t>or differences in the preparation of the spatial data prior to analysis.</w:t>
      </w:r>
    </w:p>
    <w:p w14:paraId="4CA292A0" w14:textId="79422FEB" w:rsidR="00D3307D" w:rsidRDefault="00EF1615" w:rsidP="00A9593C">
      <w:pPr>
        <w:pStyle w:val="Heading4"/>
      </w:pPr>
      <w:r>
        <w:t>1</w:t>
      </w:r>
      <w:r w:rsidR="00D3307D">
        <w:t>.2.1.2 Fire history</w:t>
      </w:r>
    </w:p>
    <w:p w14:paraId="13DFDAF8" w14:textId="36F5518E" w:rsidR="00D3307D" w:rsidRPr="00A9593C" w:rsidRDefault="00D3307D" w:rsidP="00A9593C">
      <w:pPr>
        <w:spacing w:line="264" w:lineRule="auto"/>
        <w:rPr>
          <w:sz w:val="24"/>
          <w:szCs w:val="24"/>
        </w:rPr>
      </w:pPr>
      <w:r w:rsidRPr="00A9593C">
        <w:rPr>
          <w:sz w:val="24"/>
          <w:szCs w:val="24"/>
        </w:rPr>
        <w:t xml:space="preserve">The historical fire record </w:t>
      </w:r>
      <w:r w:rsidR="004F342A">
        <w:rPr>
          <w:sz w:val="24"/>
          <w:szCs w:val="24"/>
        </w:rPr>
        <w:t xml:space="preserve">in terms of per cent area burnt </w:t>
      </w:r>
      <w:r w:rsidRPr="00A9593C">
        <w:rPr>
          <w:sz w:val="24"/>
          <w:szCs w:val="24"/>
        </w:rPr>
        <w:t xml:space="preserve">determined by both SavCAM and SavCAM* </w:t>
      </w:r>
      <w:proofErr w:type="gramStart"/>
      <w:r w:rsidRPr="00A9593C">
        <w:rPr>
          <w:sz w:val="24"/>
          <w:szCs w:val="24"/>
        </w:rPr>
        <w:t xml:space="preserve">are </w:t>
      </w:r>
      <w:r w:rsidR="00A9593C" w:rsidRPr="00A9593C">
        <w:rPr>
          <w:sz w:val="24"/>
          <w:szCs w:val="24"/>
        </w:rPr>
        <w:t>in agreement</w:t>
      </w:r>
      <w:proofErr w:type="gramEnd"/>
      <w:r w:rsidRPr="00A9593C">
        <w:rPr>
          <w:sz w:val="24"/>
          <w:szCs w:val="24"/>
        </w:rPr>
        <w:t xml:space="preserve"> (Figure </w:t>
      </w:r>
      <w:r w:rsidR="00A615FD">
        <w:rPr>
          <w:sz w:val="24"/>
          <w:szCs w:val="24"/>
        </w:rPr>
        <w:t>1</w:t>
      </w:r>
      <w:r w:rsidRPr="00A9593C">
        <w:rPr>
          <w:sz w:val="24"/>
          <w:szCs w:val="24"/>
        </w:rPr>
        <w:t xml:space="preserve">), illustrating </w:t>
      </w:r>
      <w:r w:rsidR="004F342A">
        <w:rPr>
          <w:sz w:val="24"/>
          <w:szCs w:val="24"/>
        </w:rPr>
        <w:t xml:space="preserve">that </w:t>
      </w:r>
      <w:r w:rsidRPr="00A9593C">
        <w:rPr>
          <w:sz w:val="24"/>
          <w:szCs w:val="24"/>
        </w:rPr>
        <w:t xml:space="preserve">SavCAM* is correctly accessing the NAFI fire history data. </w:t>
      </w:r>
    </w:p>
    <w:p w14:paraId="0DE02394" w14:textId="77777777" w:rsidR="00D3307D" w:rsidRDefault="00D3307D" w:rsidP="00D3307D"/>
    <w:p w14:paraId="6AC1A32E" w14:textId="77777777" w:rsidR="00D3307D" w:rsidRDefault="00D3307D" w:rsidP="00D3307D">
      <w:pPr>
        <w:rPr>
          <w:noProof/>
        </w:rPr>
      </w:pPr>
      <w:r>
        <w:rPr>
          <w:noProof/>
        </w:rPr>
        <w:drawing>
          <wp:inline distT="0" distB="0" distL="0" distR="0" wp14:anchorId="01AC2335" wp14:editId="22B866D4">
            <wp:extent cx="6322760" cy="1920240"/>
            <wp:effectExtent l="0" t="0" r="1905" b="3810"/>
            <wp:docPr id="1472162862" name="Picture 4"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62862" name="Picture 4" descr="A graph with lines and numbe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0850" cy="1922697"/>
                    </a:xfrm>
                    <a:prstGeom prst="rect">
                      <a:avLst/>
                    </a:prstGeom>
                    <a:noFill/>
                  </pic:spPr>
                </pic:pic>
              </a:graphicData>
            </a:graphic>
          </wp:inline>
        </w:drawing>
      </w:r>
    </w:p>
    <w:p w14:paraId="219E0151" w14:textId="1D6601C7" w:rsidR="00D3307D" w:rsidRPr="002E6D7F" w:rsidRDefault="00D3307D" w:rsidP="00D3307D">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2</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Pr="002E6D7F">
        <w:rPr>
          <w:color w:val="808080" w:themeColor="background2" w:themeShade="80"/>
          <w:sz w:val="20"/>
          <w:szCs w:val="20"/>
        </w:rPr>
        <w:t>Percent area burnt over the period 20</w:t>
      </w:r>
      <w:r w:rsidR="00AB7C53">
        <w:rPr>
          <w:color w:val="808080" w:themeColor="background2" w:themeShade="80"/>
          <w:sz w:val="20"/>
          <w:szCs w:val="20"/>
        </w:rPr>
        <w:t>0</w:t>
      </w:r>
      <w:r w:rsidRPr="002E6D7F">
        <w:rPr>
          <w:color w:val="808080" w:themeColor="background2" w:themeShade="80"/>
          <w:sz w:val="20"/>
          <w:szCs w:val="20"/>
        </w:rPr>
        <w:t xml:space="preserve">0-2023 as determined by SavCAM* (coloured lines) and SavCAM (grey lines behind coloured lines) for </w:t>
      </w:r>
      <w:r w:rsidR="00A13C40">
        <w:rPr>
          <w:color w:val="808080" w:themeColor="background2" w:themeShade="80"/>
          <w:sz w:val="20"/>
          <w:szCs w:val="20"/>
        </w:rPr>
        <w:t xml:space="preserve">the </w:t>
      </w:r>
      <w:r w:rsidR="00A9593C" w:rsidRPr="002E6D7F">
        <w:rPr>
          <w:color w:val="808080" w:themeColor="background2" w:themeShade="80"/>
          <w:sz w:val="20"/>
          <w:szCs w:val="20"/>
        </w:rPr>
        <w:t>test</w:t>
      </w:r>
      <w:r w:rsidRPr="002E6D7F">
        <w:rPr>
          <w:color w:val="808080" w:themeColor="background2" w:themeShade="80"/>
          <w:sz w:val="20"/>
          <w:szCs w:val="20"/>
        </w:rPr>
        <w:t xml:space="preserve"> project area.</w:t>
      </w:r>
    </w:p>
    <w:p w14:paraId="45A53F97" w14:textId="77777777" w:rsidR="00D3307D" w:rsidRDefault="00D3307D" w:rsidP="00D3307D">
      <w:pPr>
        <w:rPr>
          <w:noProof/>
        </w:rPr>
      </w:pPr>
    </w:p>
    <w:p w14:paraId="6B1D5F30" w14:textId="5B2AA47D" w:rsidR="00D3307D" w:rsidRDefault="00EF1615" w:rsidP="00A9593C">
      <w:pPr>
        <w:pStyle w:val="Heading4"/>
      </w:pPr>
      <w:r>
        <w:lastRenderedPageBreak/>
        <w:t>1</w:t>
      </w:r>
      <w:r w:rsidR="00D3307D">
        <w:t>.2.1.3 Emissions history &amp; emissions abatement</w:t>
      </w:r>
    </w:p>
    <w:p w14:paraId="60D996D1" w14:textId="56312CAC" w:rsidR="00D3307D" w:rsidRPr="00531AF1" w:rsidRDefault="00D3307D" w:rsidP="00A9593C">
      <w:pPr>
        <w:spacing w:line="264" w:lineRule="auto"/>
        <w:rPr>
          <w:sz w:val="24"/>
          <w:szCs w:val="24"/>
        </w:rPr>
      </w:pPr>
      <w:r w:rsidRPr="00531AF1">
        <w:rPr>
          <w:sz w:val="24"/>
          <w:szCs w:val="24"/>
        </w:rPr>
        <w:t>Total fire emissions (CH</w:t>
      </w:r>
      <w:r w:rsidRPr="00531AF1">
        <w:rPr>
          <w:sz w:val="24"/>
          <w:szCs w:val="24"/>
          <w:vertAlign w:val="subscript"/>
        </w:rPr>
        <w:t>4</w:t>
      </w:r>
      <w:r w:rsidRPr="00531AF1">
        <w:rPr>
          <w:sz w:val="24"/>
          <w:szCs w:val="24"/>
        </w:rPr>
        <w:t xml:space="preserve"> + N</w:t>
      </w:r>
      <w:r w:rsidRPr="00531AF1">
        <w:rPr>
          <w:sz w:val="24"/>
          <w:szCs w:val="24"/>
          <w:vertAlign w:val="subscript"/>
        </w:rPr>
        <w:t>2</w:t>
      </w:r>
      <w:r w:rsidRPr="00531AF1">
        <w:rPr>
          <w:sz w:val="24"/>
          <w:szCs w:val="24"/>
        </w:rPr>
        <w:t xml:space="preserve">O) are </w:t>
      </w:r>
      <w:r w:rsidR="00A9593C" w:rsidRPr="00531AF1">
        <w:rPr>
          <w:sz w:val="24"/>
          <w:szCs w:val="24"/>
        </w:rPr>
        <w:t xml:space="preserve">also in close agreement </w:t>
      </w:r>
      <w:r w:rsidRPr="00531AF1">
        <w:rPr>
          <w:sz w:val="24"/>
          <w:szCs w:val="24"/>
        </w:rPr>
        <w:t>between SavCAM and SavCAM</w:t>
      </w:r>
      <w:proofErr w:type="gramStart"/>
      <w:r w:rsidRPr="00531AF1">
        <w:rPr>
          <w:sz w:val="24"/>
          <w:szCs w:val="24"/>
        </w:rPr>
        <w:t>*, and</w:t>
      </w:r>
      <w:proofErr w:type="gramEnd"/>
      <w:r w:rsidRPr="00531AF1">
        <w:rPr>
          <w:sz w:val="24"/>
          <w:szCs w:val="24"/>
        </w:rPr>
        <w:t xml:space="preserve"> are generally within 2% of one another (Figure </w:t>
      </w:r>
      <w:r w:rsidR="00A13C40">
        <w:rPr>
          <w:sz w:val="24"/>
          <w:szCs w:val="24"/>
        </w:rPr>
        <w:t>3</w:t>
      </w:r>
      <w:r w:rsidRPr="00531AF1">
        <w:rPr>
          <w:sz w:val="24"/>
          <w:szCs w:val="24"/>
        </w:rPr>
        <w:t>).</w:t>
      </w:r>
    </w:p>
    <w:p w14:paraId="167BBCCD" w14:textId="77777777" w:rsidR="00D3307D" w:rsidRDefault="00D3307D" w:rsidP="00D3307D"/>
    <w:p w14:paraId="2406B507" w14:textId="77777777" w:rsidR="00D3307D" w:rsidRDefault="00D3307D" w:rsidP="00D3307D">
      <w:r>
        <w:rPr>
          <w:noProof/>
        </w:rPr>
        <w:drawing>
          <wp:inline distT="0" distB="0" distL="0" distR="0" wp14:anchorId="029D8207" wp14:editId="174DA6CA">
            <wp:extent cx="6282898" cy="1911985"/>
            <wp:effectExtent l="0" t="0" r="3810" b="0"/>
            <wp:docPr id="331658394" name="Picture 5"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58394" name="Picture 5" descr="A graph with a line and a li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6388" cy="1925220"/>
                    </a:xfrm>
                    <a:prstGeom prst="rect">
                      <a:avLst/>
                    </a:prstGeom>
                    <a:noFill/>
                  </pic:spPr>
                </pic:pic>
              </a:graphicData>
            </a:graphic>
          </wp:inline>
        </w:drawing>
      </w:r>
    </w:p>
    <w:p w14:paraId="305B9BFF" w14:textId="5EEE5B83" w:rsidR="00D3307D" w:rsidRPr="002E6D7F" w:rsidRDefault="00D3307D" w:rsidP="00D3307D">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3</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Pr="002E6D7F">
        <w:rPr>
          <w:color w:val="808080" w:themeColor="background2" w:themeShade="80"/>
          <w:sz w:val="20"/>
          <w:szCs w:val="20"/>
        </w:rPr>
        <w:t>Total fire emissions (CH</w:t>
      </w:r>
      <w:r w:rsidRPr="002E6D7F">
        <w:rPr>
          <w:color w:val="808080" w:themeColor="background2" w:themeShade="80"/>
          <w:sz w:val="20"/>
          <w:szCs w:val="20"/>
          <w:vertAlign w:val="subscript"/>
        </w:rPr>
        <w:t>4</w:t>
      </w:r>
      <w:r w:rsidRPr="002E6D7F">
        <w:rPr>
          <w:color w:val="808080" w:themeColor="background2" w:themeShade="80"/>
          <w:sz w:val="20"/>
          <w:szCs w:val="20"/>
        </w:rPr>
        <w:t xml:space="preserve"> + N</w:t>
      </w:r>
      <w:r w:rsidRPr="002E6D7F">
        <w:rPr>
          <w:color w:val="808080" w:themeColor="background2" w:themeShade="80"/>
          <w:sz w:val="20"/>
          <w:szCs w:val="20"/>
          <w:vertAlign w:val="subscript"/>
        </w:rPr>
        <w:t>2</w:t>
      </w:r>
      <w:r w:rsidRPr="002E6D7F">
        <w:rPr>
          <w:color w:val="808080" w:themeColor="background2" w:themeShade="80"/>
          <w:sz w:val="20"/>
          <w:szCs w:val="20"/>
        </w:rPr>
        <w:t>O) as predicted by SavCAM and SavCAM*.</w:t>
      </w:r>
    </w:p>
    <w:p w14:paraId="457C3FEE" w14:textId="77777777" w:rsidR="00D3307D" w:rsidRDefault="00D3307D" w:rsidP="00D3307D"/>
    <w:p w14:paraId="7B3271B1" w14:textId="02CCA830" w:rsidR="00D3307D" w:rsidRPr="009D6951" w:rsidRDefault="00D3307D" w:rsidP="00531AF1">
      <w:pPr>
        <w:spacing w:line="264" w:lineRule="auto"/>
        <w:rPr>
          <w:sz w:val="24"/>
          <w:szCs w:val="24"/>
        </w:rPr>
      </w:pPr>
      <w:r w:rsidRPr="009D6951">
        <w:rPr>
          <w:sz w:val="24"/>
          <w:szCs w:val="24"/>
        </w:rPr>
        <w:t>Total baseline (2002-2021) and project (2022) emissions, and calculated abatement, are also very similar between SavCAM and SavCAM*</w:t>
      </w:r>
      <w:r w:rsidR="00A615FD">
        <w:rPr>
          <w:sz w:val="24"/>
          <w:szCs w:val="24"/>
        </w:rPr>
        <w:t xml:space="preserve">, with the estimate of abatement being within 5% </w:t>
      </w:r>
      <w:r w:rsidRPr="009D6951">
        <w:rPr>
          <w:sz w:val="24"/>
          <w:szCs w:val="24"/>
        </w:rPr>
        <w:t xml:space="preserve">(Figure </w:t>
      </w:r>
      <w:r w:rsidR="00A13C40">
        <w:rPr>
          <w:sz w:val="24"/>
          <w:szCs w:val="24"/>
        </w:rPr>
        <w:t>4</w:t>
      </w:r>
      <w:r w:rsidRPr="009D6951">
        <w:rPr>
          <w:sz w:val="24"/>
          <w:szCs w:val="24"/>
        </w:rPr>
        <w:t>).</w:t>
      </w:r>
      <w:r w:rsidR="00A9593C" w:rsidRPr="009D6951">
        <w:rPr>
          <w:sz w:val="24"/>
          <w:szCs w:val="24"/>
        </w:rPr>
        <w:t xml:space="preserve">   </w:t>
      </w:r>
    </w:p>
    <w:p w14:paraId="5940839E" w14:textId="77777777" w:rsidR="00D3307D" w:rsidRDefault="00D3307D" w:rsidP="00D3307D">
      <w:r>
        <w:rPr>
          <w:noProof/>
        </w:rPr>
        <w:drawing>
          <wp:inline distT="0" distB="0" distL="0" distR="0" wp14:anchorId="50452B91" wp14:editId="5B8FADD1">
            <wp:extent cx="3423920" cy="1977716"/>
            <wp:effectExtent l="0" t="0" r="5080" b="3810"/>
            <wp:docPr id="801967894" name="Picture 6"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67894" name="Picture 6" descr="A graph of blue and orange bar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4310" cy="2001046"/>
                    </a:xfrm>
                    <a:prstGeom prst="rect">
                      <a:avLst/>
                    </a:prstGeom>
                    <a:noFill/>
                  </pic:spPr>
                </pic:pic>
              </a:graphicData>
            </a:graphic>
          </wp:inline>
        </w:drawing>
      </w:r>
    </w:p>
    <w:p w14:paraId="1B062908" w14:textId="5876F5F1" w:rsidR="00D3307D" w:rsidRPr="002E6D7F" w:rsidRDefault="00D3307D" w:rsidP="00D3307D">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4</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Pr="002E6D7F">
        <w:rPr>
          <w:color w:val="808080" w:themeColor="background2" w:themeShade="80"/>
          <w:sz w:val="20"/>
          <w:szCs w:val="20"/>
        </w:rPr>
        <w:t>Baseline (2002-2021), project (2022), and calculated unadjusted emissions abatement for SavCAM and SavCAM*.</w:t>
      </w:r>
    </w:p>
    <w:p w14:paraId="5660C935" w14:textId="77777777" w:rsidR="00D3307D" w:rsidRDefault="00D3307D" w:rsidP="00D3307D"/>
    <w:p w14:paraId="5A13E406" w14:textId="483E8544" w:rsidR="00D3307D" w:rsidRDefault="00EF1615" w:rsidP="00A9593C">
      <w:pPr>
        <w:pStyle w:val="Heading4"/>
      </w:pPr>
      <w:r>
        <w:t>1</w:t>
      </w:r>
      <w:r w:rsidR="00D3307D">
        <w:t>.2.1.4 Sequestration &amp; sequestration abatement</w:t>
      </w:r>
    </w:p>
    <w:p w14:paraId="481F97FD" w14:textId="1BC58761" w:rsidR="00D3307D" w:rsidRPr="009D6951" w:rsidRDefault="00D3307D" w:rsidP="00531AF1">
      <w:pPr>
        <w:spacing w:line="264" w:lineRule="auto"/>
        <w:rPr>
          <w:sz w:val="24"/>
          <w:szCs w:val="24"/>
        </w:rPr>
      </w:pPr>
      <w:r w:rsidRPr="009D6951">
        <w:rPr>
          <w:sz w:val="24"/>
          <w:szCs w:val="24"/>
        </w:rPr>
        <w:t xml:space="preserve">Total baseline (2002-2021) and project (2022) carbon storage, and calculated sequestration, are also similar between SavCAM and SavCAM* (Figure </w:t>
      </w:r>
      <w:r w:rsidR="00A13C40">
        <w:rPr>
          <w:sz w:val="24"/>
          <w:szCs w:val="24"/>
        </w:rPr>
        <w:t>5</w:t>
      </w:r>
      <w:r w:rsidRPr="009D6951">
        <w:rPr>
          <w:sz w:val="24"/>
          <w:szCs w:val="24"/>
        </w:rPr>
        <w:t xml:space="preserve">). Note there is some variability in the baseline calculations, with the two versions of the calculation differing by approximately 2.5%. Whilst this is reasonably close, because the sequestration component is calculated as the difference between two </w:t>
      </w:r>
      <w:r w:rsidR="00AB7C53">
        <w:rPr>
          <w:sz w:val="24"/>
          <w:szCs w:val="24"/>
        </w:rPr>
        <w:t xml:space="preserve">very </w:t>
      </w:r>
      <w:r w:rsidRPr="009D6951">
        <w:rPr>
          <w:sz w:val="24"/>
          <w:szCs w:val="24"/>
        </w:rPr>
        <w:t>large numbers, this small difference can lead to relatively large differences in predicted sequestration (899,085 tCO</w:t>
      </w:r>
      <w:r w:rsidRPr="009D6951">
        <w:rPr>
          <w:sz w:val="24"/>
          <w:szCs w:val="24"/>
          <w:vertAlign w:val="subscript"/>
        </w:rPr>
        <w:t>2</w:t>
      </w:r>
      <w:r w:rsidRPr="009D6951">
        <w:rPr>
          <w:sz w:val="24"/>
          <w:szCs w:val="24"/>
        </w:rPr>
        <w:t>-e for SavCAM, and 610,395 tCO</w:t>
      </w:r>
      <w:r w:rsidRPr="009D6951">
        <w:rPr>
          <w:sz w:val="24"/>
          <w:szCs w:val="24"/>
          <w:vertAlign w:val="subscript"/>
        </w:rPr>
        <w:t>2</w:t>
      </w:r>
      <w:r w:rsidRPr="009D6951">
        <w:rPr>
          <w:sz w:val="24"/>
          <w:szCs w:val="24"/>
        </w:rPr>
        <w:t>-e for SavCAM*).</w:t>
      </w:r>
    </w:p>
    <w:p w14:paraId="7F16AEA1" w14:textId="77777777" w:rsidR="00D3307D" w:rsidRDefault="00D3307D" w:rsidP="00D3307D">
      <w:pPr>
        <w:rPr>
          <w:noProof/>
        </w:rPr>
      </w:pPr>
      <w:r>
        <w:rPr>
          <w:noProof/>
        </w:rPr>
        <w:lastRenderedPageBreak/>
        <w:drawing>
          <wp:inline distT="0" distB="0" distL="0" distR="0" wp14:anchorId="43127382" wp14:editId="54096421">
            <wp:extent cx="4472940" cy="2583648"/>
            <wp:effectExtent l="0" t="0" r="3810" b="7620"/>
            <wp:docPr id="941692311" name="Picture 7"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92311" name="Picture 7" descr="A graph of blue and orange bar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8879" cy="2587079"/>
                    </a:xfrm>
                    <a:prstGeom prst="rect">
                      <a:avLst/>
                    </a:prstGeom>
                    <a:noFill/>
                  </pic:spPr>
                </pic:pic>
              </a:graphicData>
            </a:graphic>
          </wp:inline>
        </w:drawing>
      </w:r>
    </w:p>
    <w:p w14:paraId="24366202" w14:textId="155967CE" w:rsidR="00D3307D" w:rsidRPr="002E6D7F" w:rsidRDefault="00D3307D" w:rsidP="00D3307D">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5</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Pr="002E6D7F">
        <w:rPr>
          <w:color w:val="808080" w:themeColor="background2" w:themeShade="80"/>
          <w:sz w:val="20"/>
          <w:szCs w:val="20"/>
        </w:rPr>
        <w:t>Baseline (2002-2021), project (2022), and calculated unadjusted sequestration for SavCAM and SavCAM*.</w:t>
      </w:r>
    </w:p>
    <w:p w14:paraId="555AA298" w14:textId="77777777" w:rsidR="00D3307D" w:rsidRDefault="00D3307D" w:rsidP="00D3307D">
      <w:pPr>
        <w:rPr>
          <w:noProof/>
        </w:rPr>
      </w:pPr>
    </w:p>
    <w:p w14:paraId="111C8015" w14:textId="343937C9" w:rsidR="00D3307D" w:rsidRPr="00FA344D" w:rsidRDefault="00D3307D" w:rsidP="00C37598">
      <w:pPr>
        <w:pStyle w:val="Heading3"/>
        <w:tabs>
          <w:tab w:val="clear" w:pos="1134"/>
          <w:tab w:val="left" w:pos="709"/>
        </w:tabs>
      </w:pPr>
      <w:r>
        <w:t>Interpretation</w:t>
      </w:r>
    </w:p>
    <w:p w14:paraId="1B902CAB" w14:textId="7F5B4643" w:rsidR="00D3307D" w:rsidRDefault="00EF1615" w:rsidP="00531AF1">
      <w:pPr>
        <w:pStyle w:val="Heading4"/>
      </w:pPr>
      <w:r>
        <w:t>1</w:t>
      </w:r>
      <w:r w:rsidR="00D3307D">
        <w:t xml:space="preserve">.2.2.1 </w:t>
      </w:r>
      <w:r w:rsidR="00531AF1">
        <w:t>Change in b</w:t>
      </w:r>
      <w:r w:rsidR="00D3307D">
        <w:t>urn area over time</w:t>
      </w:r>
    </w:p>
    <w:p w14:paraId="050E68A0" w14:textId="153E166D" w:rsidR="00D3307D" w:rsidRPr="008A0540" w:rsidRDefault="00D3307D" w:rsidP="008A0540">
      <w:pPr>
        <w:spacing w:line="264" w:lineRule="auto"/>
        <w:rPr>
          <w:sz w:val="24"/>
          <w:szCs w:val="24"/>
        </w:rPr>
      </w:pPr>
      <w:r w:rsidRPr="008A0540">
        <w:rPr>
          <w:sz w:val="24"/>
          <w:szCs w:val="24"/>
        </w:rPr>
        <w:t xml:space="preserve">Figure 2 shows the change in burn area over time, with an overall decline in total burn area between 2000 and 2023, a marked decline in LDS fire, and some increase in EDS fire. This clear change in fire behaviour (with associated changes in emissions and carbon storage) is what is driving the overall positive emissions avoidance and sequestration abatement </w:t>
      </w:r>
      <w:r w:rsidR="004F342A">
        <w:rPr>
          <w:sz w:val="24"/>
          <w:szCs w:val="24"/>
        </w:rPr>
        <w:t xml:space="preserve">shown </w:t>
      </w:r>
      <w:r w:rsidRPr="008A0540">
        <w:rPr>
          <w:sz w:val="24"/>
          <w:szCs w:val="24"/>
        </w:rPr>
        <w:t xml:space="preserve">in </w:t>
      </w:r>
      <w:r w:rsidR="00531AF1" w:rsidRPr="008A0540">
        <w:rPr>
          <w:sz w:val="24"/>
          <w:szCs w:val="24"/>
        </w:rPr>
        <w:t>F</w:t>
      </w:r>
      <w:r w:rsidRPr="008A0540">
        <w:rPr>
          <w:sz w:val="24"/>
          <w:szCs w:val="24"/>
        </w:rPr>
        <w:t xml:space="preserve">igures </w:t>
      </w:r>
      <w:r w:rsidR="00A13C40">
        <w:rPr>
          <w:sz w:val="24"/>
          <w:szCs w:val="24"/>
        </w:rPr>
        <w:t>4</w:t>
      </w:r>
      <w:r w:rsidRPr="008A0540">
        <w:rPr>
          <w:sz w:val="24"/>
          <w:szCs w:val="24"/>
        </w:rPr>
        <w:t xml:space="preserve"> and </w:t>
      </w:r>
      <w:r w:rsidR="00A13C40">
        <w:rPr>
          <w:sz w:val="24"/>
          <w:szCs w:val="24"/>
        </w:rPr>
        <w:t>5</w:t>
      </w:r>
      <w:r w:rsidRPr="008A0540">
        <w:rPr>
          <w:sz w:val="24"/>
          <w:szCs w:val="24"/>
        </w:rPr>
        <w:t>.</w:t>
      </w:r>
    </w:p>
    <w:p w14:paraId="14D08710" w14:textId="77777777" w:rsidR="00D3307D" w:rsidRDefault="00D3307D" w:rsidP="00D3307D"/>
    <w:p w14:paraId="1EDA287D" w14:textId="20D746B1" w:rsidR="00D3307D" w:rsidRDefault="00EF1615" w:rsidP="00531AF1">
      <w:pPr>
        <w:pStyle w:val="Heading4"/>
      </w:pPr>
      <w:r>
        <w:t>1</w:t>
      </w:r>
      <w:r w:rsidR="00D3307D">
        <w:t xml:space="preserve">.2.2.2 </w:t>
      </w:r>
      <w:r w:rsidR="00531AF1">
        <w:t>Change in e</w:t>
      </w:r>
      <w:r w:rsidR="00D3307D">
        <w:t>missions over time</w:t>
      </w:r>
    </w:p>
    <w:p w14:paraId="324FF550" w14:textId="6F3356B5" w:rsidR="00D3307D" w:rsidRPr="00531AF1" w:rsidRDefault="00D3307D" w:rsidP="00531AF1">
      <w:pPr>
        <w:spacing w:line="264" w:lineRule="auto"/>
        <w:rPr>
          <w:sz w:val="24"/>
          <w:szCs w:val="24"/>
        </w:rPr>
      </w:pPr>
      <w:r w:rsidRPr="00531AF1">
        <w:rPr>
          <w:sz w:val="24"/>
          <w:szCs w:val="24"/>
        </w:rPr>
        <w:t xml:space="preserve">Separation of the total emissions into biomass, heavy, coarse and fine fuel components shows </w:t>
      </w:r>
      <w:r w:rsidR="00B83E65">
        <w:rPr>
          <w:sz w:val="24"/>
          <w:szCs w:val="24"/>
        </w:rPr>
        <w:t xml:space="preserve">that </w:t>
      </w:r>
      <w:proofErr w:type="gramStart"/>
      <w:r w:rsidRPr="00531AF1">
        <w:rPr>
          <w:sz w:val="24"/>
          <w:szCs w:val="24"/>
        </w:rPr>
        <w:t>the majority of</w:t>
      </w:r>
      <w:proofErr w:type="gramEnd"/>
      <w:r w:rsidRPr="00531AF1">
        <w:rPr>
          <w:sz w:val="24"/>
          <w:szCs w:val="24"/>
        </w:rPr>
        <w:t xml:space="preserve"> emissions are attributable to the fine and heavy fuels (Figure </w:t>
      </w:r>
      <w:r w:rsidR="00A13C40">
        <w:rPr>
          <w:sz w:val="24"/>
          <w:szCs w:val="24"/>
        </w:rPr>
        <w:t>6</w:t>
      </w:r>
      <w:r w:rsidRPr="00531AF1">
        <w:rPr>
          <w:sz w:val="24"/>
          <w:szCs w:val="24"/>
        </w:rPr>
        <w:t>).</w:t>
      </w:r>
    </w:p>
    <w:p w14:paraId="1BB7A33A" w14:textId="5BEEC752" w:rsidR="00531AF1" w:rsidRDefault="007A192E" w:rsidP="00531AF1">
      <w:pPr>
        <w:spacing w:line="264" w:lineRule="auto"/>
        <w:rPr>
          <w:sz w:val="24"/>
          <w:szCs w:val="24"/>
        </w:rPr>
      </w:pPr>
      <w:r>
        <w:rPr>
          <w:sz w:val="24"/>
          <w:szCs w:val="24"/>
        </w:rPr>
        <w:t>Direct</w:t>
      </w:r>
      <w:r w:rsidR="00531AF1">
        <w:rPr>
          <w:sz w:val="24"/>
          <w:szCs w:val="24"/>
        </w:rPr>
        <w:t xml:space="preserve"> c</w:t>
      </w:r>
      <w:r w:rsidR="00531AF1" w:rsidRPr="00531AF1">
        <w:rPr>
          <w:sz w:val="24"/>
          <w:szCs w:val="24"/>
        </w:rPr>
        <w:t xml:space="preserve">omparison of </w:t>
      </w:r>
      <w:r w:rsidR="00115105">
        <w:rPr>
          <w:sz w:val="24"/>
          <w:szCs w:val="24"/>
        </w:rPr>
        <w:t xml:space="preserve">SavCAM </w:t>
      </w:r>
      <w:r w:rsidR="00531AF1" w:rsidRPr="00531AF1">
        <w:rPr>
          <w:sz w:val="24"/>
          <w:szCs w:val="24"/>
        </w:rPr>
        <w:t xml:space="preserve">emissions and sequestration results with previous </w:t>
      </w:r>
      <w:r w:rsidR="00531AF1">
        <w:rPr>
          <w:sz w:val="24"/>
          <w:szCs w:val="24"/>
        </w:rPr>
        <w:t xml:space="preserve">savanna fire management methods </w:t>
      </w:r>
      <w:r w:rsidR="00D00FF6">
        <w:rPr>
          <w:sz w:val="24"/>
          <w:szCs w:val="24"/>
        </w:rPr>
        <w:t xml:space="preserve">(SavBAT 2.2 and 3.0) </w:t>
      </w:r>
      <w:r w:rsidR="00531AF1" w:rsidRPr="00531AF1">
        <w:rPr>
          <w:sz w:val="24"/>
          <w:szCs w:val="24"/>
        </w:rPr>
        <w:t xml:space="preserve">is </w:t>
      </w:r>
      <w:r w:rsidR="00115105">
        <w:rPr>
          <w:sz w:val="24"/>
          <w:szCs w:val="24"/>
        </w:rPr>
        <w:t>problematic</w:t>
      </w:r>
      <w:r w:rsidR="00531AF1" w:rsidRPr="00531AF1">
        <w:rPr>
          <w:sz w:val="24"/>
          <w:szCs w:val="24"/>
        </w:rPr>
        <w:t xml:space="preserve">, </w:t>
      </w:r>
      <w:r w:rsidR="00531AF1">
        <w:rPr>
          <w:sz w:val="24"/>
          <w:szCs w:val="24"/>
        </w:rPr>
        <w:t xml:space="preserve">because </w:t>
      </w:r>
      <w:r w:rsidR="00531AF1" w:rsidRPr="00531AF1">
        <w:rPr>
          <w:sz w:val="24"/>
          <w:szCs w:val="24"/>
        </w:rPr>
        <w:t>SavCAM has expanded the fuel and biomass pools included in the calculations</w:t>
      </w:r>
      <w:r w:rsidR="00531AF1">
        <w:rPr>
          <w:sz w:val="24"/>
          <w:szCs w:val="24"/>
        </w:rPr>
        <w:t xml:space="preserve"> (</w:t>
      </w:r>
      <w:r w:rsidR="00531AF1" w:rsidRPr="00531AF1">
        <w:rPr>
          <w:sz w:val="24"/>
          <w:szCs w:val="24"/>
        </w:rPr>
        <w:t>Table</w:t>
      </w:r>
      <w:r w:rsidR="00FC0454">
        <w:rPr>
          <w:sz w:val="24"/>
          <w:szCs w:val="24"/>
        </w:rPr>
        <w:t xml:space="preserve"> 1</w:t>
      </w:r>
      <w:r w:rsidR="00531AF1" w:rsidRPr="00531AF1">
        <w:rPr>
          <w:sz w:val="24"/>
          <w:szCs w:val="24"/>
        </w:rPr>
        <w:t>)</w:t>
      </w:r>
      <w:r w:rsidR="0079619D">
        <w:rPr>
          <w:sz w:val="24"/>
          <w:szCs w:val="24"/>
        </w:rPr>
        <w:t>;</w:t>
      </w:r>
      <w:r w:rsidR="00531AF1">
        <w:rPr>
          <w:sz w:val="24"/>
          <w:szCs w:val="24"/>
        </w:rPr>
        <w:t xml:space="preserve"> </w:t>
      </w:r>
      <w:proofErr w:type="gramStart"/>
      <w:r w:rsidR="00115105">
        <w:rPr>
          <w:sz w:val="24"/>
          <w:szCs w:val="24"/>
        </w:rPr>
        <w:t>therefore</w:t>
      </w:r>
      <w:proofErr w:type="gramEnd"/>
      <w:r w:rsidR="00115105">
        <w:rPr>
          <w:sz w:val="24"/>
          <w:szCs w:val="24"/>
        </w:rPr>
        <w:t xml:space="preserve"> in SavCAM </w:t>
      </w:r>
      <w:r w:rsidR="00531AF1">
        <w:rPr>
          <w:sz w:val="24"/>
          <w:szCs w:val="24"/>
        </w:rPr>
        <w:t>there is more biomass available for consumption by fire</w:t>
      </w:r>
      <w:r w:rsidR="00115105">
        <w:rPr>
          <w:sz w:val="24"/>
          <w:szCs w:val="24"/>
        </w:rPr>
        <w:t xml:space="preserve"> and for sequestration. </w:t>
      </w:r>
      <w:proofErr w:type="gramStart"/>
      <w:r w:rsidR="00115105">
        <w:rPr>
          <w:sz w:val="24"/>
          <w:szCs w:val="24"/>
        </w:rPr>
        <w:t>Th</w:t>
      </w:r>
      <w:r w:rsidR="00B83E65">
        <w:rPr>
          <w:sz w:val="24"/>
          <w:szCs w:val="24"/>
        </w:rPr>
        <w:t>us</w:t>
      </w:r>
      <w:proofErr w:type="gramEnd"/>
      <w:r w:rsidR="00B83E65">
        <w:rPr>
          <w:sz w:val="24"/>
          <w:szCs w:val="24"/>
        </w:rPr>
        <w:t xml:space="preserve"> </w:t>
      </w:r>
      <w:r w:rsidR="00115105">
        <w:rPr>
          <w:sz w:val="24"/>
          <w:szCs w:val="24"/>
        </w:rPr>
        <w:t>a</w:t>
      </w:r>
      <w:r w:rsidR="00531AF1">
        <w:rPr>
          <w:sz w:val="24"/>
          <w:szCs w:val="24"/>
        </w:rPr>
        <w:t>lthough the pool names are consistent between methods (0-6</w:t>
      </w:r>
      <w:r w:rsidR="00B83E65">
        <w:rPr>
          <w:sz w:val="24"/>
          <w:szCs w:val="24"/>
        </w:rPr>
        <w:t xml:space="preserve"> </w:t>
      </w:r>
      <w:r w:rsidR="00531AF1">
        <w:rPr>
          <w:sz w:val="24"/>
          <w:szCs w:val="24"/>
        </w:rPr>
        <w:t>mm material (‘fine’)</w:t>
      </w:r>
      <w:r w:rsidR="00115105">
        <w:rPr>
          <w:sz w:val="24"/>
          <w:szCs w:val="24"/>
        </w:rPr>
        <w:t>;</w:t>
      </w:r>
      <w:r w:rsidR="00531AF1">
        <w:rPr>
          <w:sz w:val="24"/>
          <w:szCs w:val="24"/>
        </w:rPr>
        <w:t xml:space="preserve"> 6</w:t>
      </w:r>
      <w:r w:rsidR="00B83E65">
        <w:rPr>
          <w:sz w:val="24"/>
          <w:szCs w:val="24"/>
        </w:rPr>
        <w:t xml:space="preserve"> </w:t>
      </w:r>
      <w:r w:rsidR="00531AF1">
        <w:rPr>
          <w:sz w:val="24"/>
          <w:szCs w:val="24"/>
        </w:rPr>
        <w:t>mm-50</w:t>
      </w:r>
      <w:r w:rsidR="00B83E65">
        <w:rPr>
          <w:sz w:val="24"/>
          <w:szCs w:val="24"/>
        </w:rPr>
        <w:t xml:space="preserve"> </w:t>
      </w:r>
      <w:r w:rsidR="00531AF1">
        <w:rPr>
          <w:sz w:val="24"/>
          <w:szCs w:val="24"/>
        </w:rPr>
        <w:t>mm material (‘coarse’)</w:t>
      </w:r>
      <w:r w:rsidR="00115105">
        <w:rPr>
          <w:sz w:val="24"/>
          <w:szCs w:val="24"/>
        </w:rPr>
        <w:t>;</w:t>
      </w:r>
      <w:r w:rsidR="00531AF1">
        <w:rPr>
          <w:sz w:val="24"/>
          <w:szCs w:val="24"/>
        </w:rPr>
        <w:t xml:space="preserve"> and &gt;50</w:t>
      </w:r>
      <w:r w:rsidR="00B83E65">
        <w:rPr>
          <w:sz w:val="24"/>
          <w:szCs w:val="24"/>
        </w:rPr>
        <w:t xml:space="preserve"> </w:t>
      </w:r>
      <w:r w:rsidR="00531AF1">
        <w:rPr>
          <w:sz w:val="24"/>
          <w:szCs w:val="24"/>
        </w:rPr>
        <w:t>mm material (‘</w:t>
      </w:r>
      <w:r w:rsidR="00115105">
        <w:rPr>
          <w:sz w:val="24"/>
          <w:szCs w:val="24"/>
        </w:rPr>
        <w:t>heavy</w:t>
      </w:r>
      <w:r w:rsidR="00531AF1">
        <w:rPr>
          <w:sz w:val="24"/>
          <w:szCs w:val="24"/>
        </w:rPr>
        <w:t xml:space="preserve">’)), the components of ecosystem biomass that contribute to those pools differ. </w:t>
      </w:r>
      <w:r w:rsidR="00115105">
        <w:rPr>
          <w:sz w:val="24"/>
          <w:szCs w:val="24"/>
        </w:rPr>
        <w:t>For example, in SavCAM the ‘heavy’ pool includes both coarse woody debris (CWD; &gt;50</w:t>
      </w:r>
      <w:r w:rsidR="00B83E65">
        <w:rPr>
          <w:sz w:val="24"/>
          <w:szCs w:val="24"/>
        </w:rPr>
        <w:t xml:space="preserve"> </w:t>
      </w:r>
      <w:r w:rsidR="00115105">
        <w:rPr>
          <w:sz w:val="24"/>
          <w:szCs w:val="24"/>
        </w:rPr>
        <w:t>mm) as well as standing dead trees, whereas in SavBAT 2.2 and 3.0 the heavy pool includes only the CWD component.</w:t>
      </w:r>
    </w:p>
    <w:p w14:paraId="530F841A" w14:textId="77777777" w:rsidR="008A0540" w:rsidRDefault="008A0540" w:rsidP="00531AF1">
      <w:pPr>
        <w:spacing w:line="264" w:lineRule="auto"/>
        <w:rPr>
          <w:sz w:val="24"/>
          <w:szCs w:val="24"/>
        </w:rPr>
      </w:pPr>
    </w:p>
    <w:p w14:paraId="2674D1C7" w14:textId="77777777" w:rsidR="00D3307D" w:rsidRDefault="00D3307D" w:rsidP="00D3307D">
      <w:r>
        <w:rPr>
          <w:noProof/>
        </w:rPr>
        <w:lastRenderedPageBreak/>
        <w:drawing>
          <wp:inline distT="0" distB="0" distL="0" distR="0" wp14:anchorId="55EC9F93" wp14:editId="2C8C8D19">
            <wp:extent cx="5237480" cy="2806491"/>
            <wp:effectExtent l="0" t="0" r="1270" b="0"/>
            <wp:docPr id="2075336807" name="Picture 8"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36807" name="Picture 8" descr="A graph with lines and numb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8478" cy="2817743"/>
                    </a:xfrm>
                    <a:prstGeom prst="rect">
                      <a:avLst/>
                    </a:prstGeom>
                    <a:noFill/>
                  </pic:spPr>
                </pic:pic>
              </a:graphicData>
            </a:graphic>
          </wp:inline>
        </w:drawing>
      </w:r>
    </w:p>
    <w:p w14:paraId="6AA08859" w14:textId="795734AF" w:rsidR="00D3307D" w:rsidRPr="002E6D7F" w:rsidRDefault="00D3307D" w:rsidP="00D3307D">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6</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Pr="002E6D7F">
        <w:rPr>
          <w:color w:val="808080" w:themeColor="background2" w:themeShade="80"/>
          <w:sz w:val="20"/>
          <w:szCs w:val="20"/>
        </w:rPr>
        <w:t>Fire emissions (CH</w:t>
      </w:r>
      <w:r w:rsidRPr="002E6D7F">
        <w:rPr>
          <w:color w:val="808080" w:themeColor="background2" w:themeShade="80"/>
          <w:sz w:val="20"/>
          <w:szCs w:val="20"/>
          <w:vertAlign w:val="subscript"/>
        </w:rPr>
        <w:t>4</w:t>
      </w:r>
      <w:r w:rsidRPr="002E6D7F">
        <w:rPr>
          <w:color w:val="808080" w:themeColor="background2" w:themeShade="80"/>
          <w:sz w:val="20"/>
          <w:szCs w:val="20"/>
        </w:rPr>
        <w:t xml:space="preserve"> + N</w:t>
      </w:r>
      <w:r w:rsidRPr="002E6D7F">
        <w:rPr>
          <w:color w:val="808080" w:themeColor="background2" w:themeShade="80"/>
          <w:sz w:val="20"/>
          <w:szCs w:val="20"/>
          <w:vertAlign w:val="subscript"/>
        </w:rPr>
        <w:t>2</w:t>
      </w:r>
      <w:r w:rsidRPr="002E6D7F">
        <w:rPr>
          <w:color w:val="808080" w:themeColor="background2" w:themeShade="80"/>
          <w:sz w:val="20"/>
          <w:szCs w:val="20"/>
        </w:rPr>
        <w:t xml:space="preserve">O) for the four fuel classes as predicted </w:t>
      </w:r>
      <w:r w:rsidR="00B83E65">
        <w:rPr>
          <w:color w:val="808080" w:themeColor="background2" w:themeShade="80"/>
          <w:sz w:val="20"/>
          <w:szCs w:val="20"/>
        </w:rPr>
        <w:t xml:space="preserve">by </w:t>
      </w:r>
      <w:r w:rsidRPr="002E6D7F">
        <w:rPr>
          <w:color w:val="808080" w:themeColor="background2" w:themeShade="80"/>
          <w:sz w:val="20"/>
          <w:szCs w:val="20"/>
        </w:rPr>
        <w:t>SavCAM*.</w:t>
      </w:r>
    </w:p>
    <w:p w14:paraId="2B9B9BFE" w14:textId="77777777" w:rsidR="00D3307D" w:rsidRDefault="00D3307D" w:rsidP="00D3307D"/>
    <w:p w14:paraId="0BBC3B10" w14:textId="6F19B2CA" w:rsidR="00D3307D" w:rsidRDefault="00EF1615" w:rsidP="00D00FF6">
      <w:pPr>
        <w:pStyle w:val="Heading4"/>
      </w:pPr>
      <w:r>
        <w:t>1</w:t>
      </w:r>
      <w:r w:rsidR="00D3307D">
        <w:t>.2.2.3 Sequestration over time</w:t>
      </w:r>
    </w:p>
    <w:p w14:paraId="4F329BD8" w14:textId="546DE17B" w:rsidR="00D3307D" w:rsidRDefault="00D3307D" w:rsidP="00D00FF6">
      <w:pPr>
        <w:spacing w:line="264" w:lineRule="auto"/>
      </w:pPr>
      <w:r>
        <w:t>Separation of total carbon storage into biomass</w:t>
      </w:r>
      <w:r w:rsidR="00D00FF6">
        <w:t xml:space="preserve"> (tree)</w:t>
      </w:r>
      <w:r>
        <w:t xml:space="preserve">, heavy, and coarse components shows </w:t>
      </w:r>
      <w:r w:rsidR="00B83E65">
        <w:t xml:space="preserve">the most </w:t>
      </w:r>
      <w:r>
        <w:t>carbon is stored in the liv</w:t>
      </w:r>
      <w:r w:rsidR="00B83E65">
        <w:t xml:space="preserve">e </w:t>
      </w:r>
      <w:r w:rsidR="00D00FF6">
        <w:t xml:space="preserve">tree </w:t>
      </w:r>
      <w:r>
        <w:t xml:space="preserve">biomass (Figure </w:t>
      </w:r>
      <w:r w:rsidR="00A13C40">
        <w:t>7</w:t>
      </w:r>
      <w:r>
        <w:t>).</w:t>
      </w:r>
      <w:r w:rsidR="00D00FF6">
        <w:t xml:space="preserve"> </w:t>
      </w:r>
    </w:p>
    <w:p w14:paraId="62202670" w14:textId="7B7405F2" w:rsidR="00D3307D" w:rsidRDefault="00747C47" w:rsidP="00D3307D">
      <w:r>
        <w:rPr>
          <w:noProof/>
        </w:rPr>
        <w:drawing>
          <wp:inline distT="0" distB="0" distL="0" distR="0" wp14:anchorId="5D2BFB26" wp14:editId="55435BA9">
            <wp:extent cx="6013956" cy="3165905"/>
            <wp:effectExtent l="0" t="0" r="6350" b="0"/>
            <wp:docPr id="13364628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18" cy="3173992"/>
                    </a:xfrm>
                    <a:prstGeom prst="rect">
                      <a:avLst/>
                    </a:prstGeom>
                    <a:noFill/>
                  </pic:spPr>
                </pic:pic>
              </a:graphicData>
            </a:graphic>
          </wp:inline>
        </w:drawing>
      </w:r>
    </w:p>
    <w:p w14:paraId="066F79F9" w14:textId="4DB46640" w:rsidR="00D3307D" w:rsidRPr="002E6D7F" w:rsidRDefault="00D3307D" w:rsidP="00D3307D">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7</w:t>
      </w:r>
      <w:r w:rsidRPr="002E6D7F">
        <w:rPr>
          <w:color w:val="808080" w:themeColor="background2" w:themeShade="80"/>
          <w:sz w:val="20"/>
          <w:szCs w:val="20"/>
        </w:rPr>
        <w:fldChar w:fldCharType="end"/>
      </w:r>
      <w:r w:rsidRPr="002E6D7F">
        <w:rPr>
          <w:color w:val="808080" w:themeColor="background2" w:themeShade="80"/>
          <w:sz w:val="20"/>
          <w:szCs w:val="20"/>
        </w:rPr>
        <w:t xml:space="preserve"> Carbon storage for the three eligible fuel classes as predicted </w:t>
      </w:r>
      <w:r w:rsidR="00B83E65">
        <w:rPr>
          <w:color w:val="808080" w:themeColor="background2" w:themeShade="80"/>
          <w:sz w:val="20"/>
          <w:szCs w:val="20"/>
        </w:rPr>
        <w:t xml:space="preserve">by </w:t>
      </w:r>
      <w:r w:rsidRPr="002E6D7F">
        <w:rPr>
          <w:color w:val="808080" w:themeColor="background2" w:themeShade="80"/>
          <w:sz w:val="20"/>
          <w:szCs w:val="20"/>
        </w:rPr>
        <w:t>SavCAM*.</w:t>
      </w:r>
      <w:r w:rsidR="00747C47">
        <w:rPr>
          <w:color w:val="808080" w:themeColor="background2" w:themeShade="80"/>
          <w:sz w:val="20"/>
          <w:szCs w:val="20"/>
        </w:rPr>
        <w:t xml:space="preserve"> The coloured lines are the annual average values, with the </w:t>
      </w:r>
      <w:r w:rsidR="00A13C40">
        <w:rPr>
          <w:color w:val="808080" w:themeColor="background2" w:themeShade="80"/>
          <w:sz w:val="20"/>
          <w:szCs w:val="20"/>
        </w:rPr>
        <w:t>underlying</w:t>
      </w:r>
      <w:r w:rsidR="00747C47">
        <w:rPr>
          <w:color w:val="808080" w:themeColor="background2" w:themeShade="80"/>
          <w:sz w:val="20"/>
          <w:szCs w:val="20"/>
        </w:rPr>
        <w:t xml:space="preserve"> grey line showing the monthly variability.</w:t>
      </w:r>
    </w:p>
    <w:p w14:paraId="7DA6EC6B" w14:textId="6F406BC6" w:rsidR="00313D70" w:rsidRDefault="00313D70">
      <w:pPr>
        <w:spacing w:after="0"/>
      </w:pPr>
      <w:r>
        <w:br w:type="page"/>
      </w:r>
    </w:p>
    <w:p w14:paraId="0D17A770" w14:textId="77777777" w:rsidR="00313D70" w:rsidRDefault="00313D70" w:rsidP="00313D70">
      <w:pPr>
        <w:pStyle w:val="Heading2"/>
        <w:tabs>
          <w:tab w:val="clear" w:pos="1134"/>
          <w:tab w:val="left" w:pos="567"/>
        </w:tabs>
      </w:pPr>
      <w:bookmarkStart w:id="10" w:name="_Toc205200826"/>
      <w:r>
        <w:lastRenderedPageBreak/>
        <w:t>Discussion</w:t>
      </w:r>
      <w:bookmarkEnd w:id="10"/>
    </w:p>
    <w:p w14:paraId="4C207A57" w14:textId="1EDDC7E0" w:rsidR="007F6406" w:rsidRDefault="007F6406" w:rsidP="007F6406">
      <w:pPr>
        <w:spacing w:line="264" w:lineRule="auto"/>
        <w:rPr>
          <w:sz w:val="24"/>
          <w:szCs w:val="24"/>
        </w:rPr>
      </w:pPr>
      <w:r>
        <w:rPr>
          <w:sz w:val="24"/>
          <w:szCs w:val="24"/>
        </w:rPr>
        <w:t xml:space="preserve">In this </w:t>
      </w:r>
      <w:r w:rsidR="00A13C40">
        <w:rPr>
          <w:sz w:val="24"/>
          <w:szCs w:val="24"/>
        </w:rPr>
        <w:t>analysis</w:t>
      </w:r>
      <w:r w:rsidR="00B83E65">
        <w:rPr>
          <w:sz w:val="24"/>
          <w:szCs w:val="24"/>
        </w:rPr>
        <w:t>,</w:t>
      </w:r>
      <w:r>
        <w:rPr>
          <w:sz w:val="24"/>
          <w:szCs w:val="24"/>
        </w:rPr>
        <w:t xml:space="preserve"> the calculations underlying the </w:t>
      </w:r>
      <w:r w:rsidR="00313D70" w:rsidRPr="004D1578">
        <w:rPr>
          <w:sz w:val="24"/>
          <w:szCs w:val="24"/>
        </w:rPr>
        <w:t>SavCAM model</w:t>
      </w:r>
      <w:r>
        <w:rPr>
          <w:sz w:val="24"/>
          <w:szCs w:val="24"/>
        </w:rPr>
        <w:t xml:space="preserve"> were replicated in an independent code base</w:t>
      </w:r>
      <w:r w:rsidR="00B83E65">
        <w:rPr>
          <w:sz w:val="24"/>
          <w:szCs w:val="24"/>
        </w:rPr>
        <w:t xml:space="preserve">, </w:t>
      </w:r>
      <w:r w:rsidR="00313D70" w:rsidRPr="004D1578">
        <w:rPr>
          <w:sz w:val="24"/>
          <w:szCs w:val="24"/>
        </w:rPr>
        <w:t>SavCAM*</w:t>
      </w:r>
      <w:r>
        <w:rPr>
          <w:sz w:val="24"/>
          <w:szCs w:val="24"/>
        </w:rPr>
        <w:t xml:space="preserve">, and applied to a single savanna burning project area to cross-check the integrity of SavCAM and its outputs. SavCAM* </w:t>
      </w:r>
      <w:r w:rsidR="00313D70" w:rsidRPr="004D1578">
        <w:rPr>
          <w:sz w:val="24"/>
          <w:szCs w:val="24"/>
        </w:rPr>
        <w:t>predict</w:t>
      </w:r>
      <w:r>
        <w:rPr>
          <w:sz w:val="24"/>
          <w:szCs w:val="24"/>
        </w:rPr>
        <w:t>ed</w:t>
      </w:r>
      <w:r w:rsidR="00313D70" w:rsidRPr="004D1578">
        <w:rPr>
          <w:sz w:val="24"/>
          <w:szCs w:val="24"/>
        </w:rPr>
        <w:t xml:space="preserve"> very similar results to SavCAM</w:t>
      </w:r>
      <w:r>
        <w:rPr>
          <w:sz w:val="24"/>
          <w:szCs w:val="24"/>
        </w:rPr>
        <w:t xml:space="preserve">, with </w:t>
      </w:r>
      <w:r w:rsidR="00313D70" w:rsidRPr="004D1578">
        <w:rPr>
          <w:sz w:val="24"/>
          <w:szCs w:val="24"/>
        </w:rPr>
        <w:t>differences between the two models generally within 2%</w:t>
      </w:r>
      <w:r>
        <w:rPr>
          <w:sz w:val="24"/>
          <w:szCs w:val="24"/>
        </w:rPr>
        <w:t xml:space="preserve">. </w:t>
      </w:r>
    </w:p>
    <w:p w14:paraId="77ED11D6" w14:textId="36E10E90" w:rsidR="007F6406" w:rsidRDefault="00B83E65" w:rsidP="007F6406">
      <w:pPr>
        <w:spacing w:line="264" w:lineRule="auto"/>
        <w:rPr>
          <w:sz w:val="24"/>
          <w:szCs w:val="24"/>
        </w:rPr>
      </w:pPr>
      <w:r>
        <w:rPr>
          <w:sz w:val="24"/>
          <w:szCs w:val="24"/>
        </w:rPr>
        <w:t>D</w:t>
      </w:r>
      <w:r w:rsidR="007F6406">
        <w:rPr>
          <w:sz w:val="24"/>
          <w:szCs w:val="24"/>
        </w:rPr>
        <w:t xml:space="preserve">ifferences between the two </w:t>
      </w:r>
      <w:r w:rsidR="00A13C40">
        <w:rPr>
          <w:sz w:val="24"/>
          <w:szCs w:val="24"/>
        </w:rPr>
        <w:t>implementations</w:t>
      </w:r>
      <w:r w:rsidR="007F6406">
        <w:rPr>
          <w:sz w:val="24"/>
          <w:szCs w:val="24"/>
        </w:rPr>
        <w:t xml:space="preserve"> likely arise from a combination of factors, including potential differences in the handling and pre-processing of spatial input data between </w:t>
      </w:r>
      <w:r w:rsidR="00A13C40">
        <w:rPr>
          <w:sz w:val="24"/>
          <w:szCs w:val="24"/>
        </w:rPr>
        <w:t>SavCAM and SavCAM*</w:t>
      </w:r>
      <w:r w:rsidR="007F6406">
        <w:rPr>
          <w:sz w:val="24"/>
          <w:szCs w:val="24"/>
        </w:rPr>
        <w:t xml:space="preserve">, </w:t>
      </w:r>
      <w:r w:rsidR="007F6406" w:rsidRPr="00CB68BA">
        <w:rPr>
          <w:sz w:val="24"/>
          <w:szCs w:val="24"/>
        </w:rPr>
        <w:t>the actual pixels burnt between the implementations, due to the application of random fire patchiness, and the protocols for adding fire events to the pre-2000 year ‘spin-up’ period.</w:t>
      </w:r>
      <w:r w:rsidR="007F6406">
        <w:rPr>
          <w:sz w:val="24"/>
          <w:szCs w:val="24"/>
        </w:rPr>
        <w:t xml:space="preserve"> </w:t>
      </w:r>
    </w:p>
    <w:p w14:paraId="2AE35562" w14:textId="3906A3CE" w:rsidR="00313D70" w:rsidRDefault="00EB320C" w:rsidP="007F6406">
      <w:pPr>
        <w:spacing w:line="264" w:lineRule="auto"/>
        <w:rPr>
          <w:sz w:val="24"/>
          <w:szCs w:val="24"/>
        </w:rPr>
      </w:pPr>
      <w:r w:rsidRPr="004D1578">
        <w:rPr>
          <w:sz w:val="24"/>
          <w:szCs w:val="24"/>
        </w:rPr>
        <w:t>Whilst it might be possible to further refine Sav</w:t>
      </w:r>
      <w:r w:rsidR="00B83E65">
        <w:rPr>
          <w:sz w:val="24"/>
          <w:szCs w:val="24"/>
        </w:rPr>
        <w:t>CAM</w:t>
      </w:r>
      <w:r w:rsidRPr="004D1578">
        <w:rPr>
          <w:sz w:val="24"/>
          <w:szCs w:val="24"/>
        </w:rPr>
        <w:t>* to bring it even closer into line with SavCAM, for example by directly comparing code between SavCAM and SavCAM*, t</w:t>
      </w:r>
      <w:r w:rsidR="00313D70" w:rsidRPr="004D1578">
        <w:rPr>
          <w:sz w:val="24"/>
          <w:szCs w:val="24"/>
        </w:rPr>
        <w:t>he overall close agreement in results</w:t>
      </w:r>
      <w:r w:rsidRPr="004D1578">
        <w:rPr>
          <w:sz w:val="24"/>
          <w:szCs w:val="24"/>
        </w:rPr>
        <w:t xml:space="preserve"> </w:t>
      </w:r>
      <w:r w:rsidR="00313D70" w:rsidRPr="004D1578">
        <w:rPr>
          <w:sz w:val="24"/>
          <w:szCs w:val="24"/>
        </w:rPr>
        <w:t xml:space="preserve">using an independent coding of the calculations </w:t>
      </w:r>
      <w:r w:rsidRPr="004D1578">
        <w:rPr>
          <w:sz w:val="24"/>
          <w:szCs w:val="24"/>
        </w:rPr>
        <w:t xml:space="preserve">is within the expected level of agreement, </w:t>
      </w:r>
      <w:r w:rsidR="007F6406">
        <w:rPr>
          <w:sz w:val="24"/>
          <w:szCs w:val="24"/>
        </w:rPr>
        <w:t xml:space="preserve">given the complexity of translating what are </w:t>
      </w:r>
      <w:r w:rsidR="007F6406" w:rsidRPr="00CB68BA">
        <w:rPr>
          <w:sz w:val="24"/>
          <w:szCs w:val="24"/>
        </w:rPr>
        <w:t>a relatively complex set of calculations</w:t>
      </w:r>
      <w:r w:rsidR="00B83E65">
        <w:rPr>
          <w:sz w:val="24"/>
          <w:szCs w:val="24"/>
        </w:rPr>
        <w:t>. Further, it s</w:t>
      </w:r>
      <w:r w:rsidR="007F6406">
        <w:rPr>
          <w:sz w:val="24"/>
          <w:szCs w:val="24"/>
        </w:rPr>
        <w:t xml:space="preserve">upports the results of previous validation work that </w:t>
      </w:r>
      <w:r w:rsidR="00313D70" w:rsidRPr="004D1578">
        <w:rPr>
          <w:sz w:val="24"/>
          <w:szCs w:val="24"/>
        </w:rPr>
        <w:t>indicates SavCAM is calculating emissions avoidance and sequestration as expected.</w:t>
      </w:r>
    </w:p>
    <w:p w14:paraId="6A6C36EA" w14:textId="5953A3AF" w:rsidR="007F6406" w:rsidRDefault="00313D70" w:rsidP="007F6406">
      <w:pPr>
        <w:spacing w:line="264" w:lineRule="auto"/>
        <w:rPr>
          <w:sz w:val="24"/>
          <w:szCs w:val="24"/>
        </w:rPr>
      </w:pPr>
      <w:r w:rsidRPr="004D1578">
        <w:rPr>
          <w:sz w:val="24"/>
          <w:szCs w:val="24"/>
        </w:rPr>
        <w:t>For the test project area</w:t>
      </w:r>
      <w:r w:rsidR="00B83E65">
        <w:rPr>
          <w:sz w:val="24"/>
          <w:szCs w:val="24"/>
        </w:rPr>
        <w:t>,</w:t>
      </w:r>
      <w:r w:rsidRPr="004D1578">
        <w:rPr>
          <w:sz w:val="24"/>
          <w:szCs w:val="24"/>
        </w:rPr>
        <w:t xml:space="preserve"> the increase in carbon storage following declines in fire occurrence and a shift from late to early season fires</w:t>
      </w:r>
      <w:r w:rsidR="007F6406">
        <w:rPr>
          <w:sz w:val="24"/>
          <w:szCs w:val="24"/>
        </w:rPr>
        <w:t xml:space="preserve"> for the reporting year investigated,</w:t>
      </w:r>
      <w:r w:rsidRPr="004D1578">
        <w:rPr>
          <w:sz w:val="24"/>
          <w:szCs w:val="24"/>
        </w:rPr>
        <w:t xml:space="preserve"> is 899,085.25 tCO</w:t>
      </w:r>
      <w:r w:rsidRPr="004D1578">
        <w:rPr>
          <w:sz w:val="24"/>
          <w:szCs w:val="24"/>
          <w:vertAlign w:val="subscript"/>
        </w:rPr>
        <w:t>2</w:t>
      </w:r>
      <w:r w:rsidRPr="004D1578">
        <w:rPr>
          <w:sz w:val="24"/>
          <w:szCs w:val="24"/>
        </w:rPr>
        <w:t>-e</w:t>
      </w:r>
      <w:r w:rsidR="007F6406">
        <w:rPr>
          <w:sz w:val="24"/>
          <w:szCs w:val="24"/>
        </w:rPr>
        <w:t xml:space="preserve"> (equivalent to 11.1 </w:t>
      </w:r>
      <w:r w:rsidR="007F6406" w:rsidRPr="00CB68BA">
        <w:rPr>
          <w:sz w:val="24"/>
          <w:szCs w:val="24"/>
        </w:rPr>
        <w:t>tCO</w:t>
      </w:r>
      <w:r w:rsidR="007F6406" w:rsidRPr="00CB68BA">
        <w:rPr>
          <w:sz w:val="24"/>
          <w:szCs w:val="24"/>
          <w:vertAlign w:val="subscript"/>
        </w:rPr>
        <w:t>2</w:t>
      </w:r>
      <w:r w:rsidR="007F6406" w:rsidRPr="00CB68BA">
        <w:rPr>
          <w:sz w:val="24"/>
          <w:szCs w:val="24"/>
        </w:rPr>
        <w:t>-e</w:t>
      </w:r>
      <w:r w:rsidR="007F6406">
        <w:rPr>
          <w:sz w:val="24"/>
          <w:szCs w:val="24"/>
        </w:rPr>
        <w:t xml:space="preserve"> </w:t>
      </w:r>
      <w:r w:rsidR="007F6406" w:rsidRPr="00CB68BA">
        <w:rPr>
          <w:sz w:val="24"/>
          <w:szCs w:val="24"/>
        </w:rPr>
        <w:t>ha</w:t>
      </w:r>
      <w:r w:rsidR="007F6406" w:rsidRPr="00CB68BA">
        <w:rPr>
          <w:sz w:val="24"/>
          <w:szCs w:val="24"/>
          <w:vertAlign w:val="superscript"/>
        </w:rPr>
        <w:t>-1</w:t>
      </w:r>
      <w:r w:rsidR="007F6406">
        <w:rPr>
          <w:sz w:val="24"/>
          <w:szCs w:val="24"/>
        </w:rPr>
        <w:t>)</w:t>
      </w:r>
      <w:r w:rsidRPr="004D1578">
        <w:rPr>
          <w:sz w:val="24"/>
          <w:szCs w:val="24"/>
        </w:rPr>
        <w:t xml:space="preserve">. </w:t>
      </w:r>
      <w:r w:rsidR="00E71DA5" w:rsidRPr="004D1578">
        <w:rPr>
          <w:sz w:val="24"/>
          <w:szCs w:val="24"/>
        </w:rPr>
        <w:t>For the fire regimes characteristic of this case study</w:t>
      </w:r>
      <w:r w:rsidR="00B83E65">
        <w:rPr>
          <w:sz w:val="24"/>
          <w:szCs w:val="24"/>
        </w:rPr>
        <w:t>,</w:t>
      </w:r>
      <w:r w:rsidR="00E71DA5" w:rsidRPr="004D1578">
        <w:rPr>
          <w:sz w:val="24"/>
          <w:szCs w:val="24"/>
        </w:rPr>
        <w:t xml:space="preserve"> this </w:t>
      </w:r>
      <w:r w:rsidRPr="004D1578">
        <w:rPr>
          <w:sz w:val="24"/>
          <w:szCs w:val="24"/>
        </w:rPr>
        <w:t>initial response to fire management would be expected to stabilise</w:t>
      </w:r>
      <w:r w:rsidR="00E71DA5" w:rsidRPr="004D1578">
        <w:rPr>
          <w:sz w:val="24"/>
          <w:szCs w:val="24"/>
        </w:rPr>
        <w:t xml:space="preserve"> within approximately 5-2</w:t>
      </w:r>
      <w:r w:rsidR="007F6406">
        <w:rPr>
          <w:sz w:val="24"/>
          <w:szCs w:val="24"/>
        </w:rPr>
        <w:t>5</w:t>
      </w:r>
      <w:r w:rsidR="00E71DA5" w:rsidRPr="004D1578">
        <w:rPr>
          <w:sz w:val="24"/>
          <w:szCs w:val="24"/>
        </w:rPr>
        <w:t xml:space="preserve"> years</w:t>
      </w:r>
      <w:r w:rsidRPr="004D1578">
        <w:rPr>
          <w:sz w:val="24"/>
          <w:szCs w:val="24"/>
        </w:rPr>
        <w:t>, assuming the current low-intensity and low-occurrence fire regime is maintained</w:t>
      </w:r>
      <w:r w:rsidR="00F32472">
        <w:rPr>
          <w:sz w:val="24"/>
          <w:szCs w:val="24"/>
        </w:rPr>
        <w:t xml:space="preserve"> (see Discussion in Section 2 for further details on the likely rates of ecosystem recovery)</w:t>
      </w:r>
      <w:r w:rsidRPr="004D1578">
        <w:rPr>
          <w:sz w:val="24"/>
          <w:szCs w:val="24"/>
        </w:rPr>
        <w:t xml:space="preserve">. </w:t>
      </w:r>
      <w:r w:rsidR="00E71DA5" w:rsidRPr="004D1578">
        <w:rPr>
          <w:sz w:val="24"/>
          <w:szCs w:val="24"/>
        </w:rPr>
        <w:t xml:space="preserve">How quickly </w:t>
      </w:r>
      <w:r w:rsidR="007F6406">
        <w:rPr>
          <w:sz w:val="24"/>
          <w:szCs w:val="24"/>
        </w:rPr>
        <w:t xml:space="preserve">and to what level </w:t>
      </w:r>
      <w:r w:rsidR="00E71DA5" w:rsidRPr="004D1578">
        <w:rPr>
          <w:sz w:val="24"/>
          <w:szCs w:val="24"/>
        </w:rPr>
        <w:t xml:space="preserve">the new equilibrium is established </w:t>
      </w:r>
      <w:r w:rsidR="007F6406">
        <w:rPr>
          <w:sz w:val="24"/>
          <w:szCs w:val="24"/>
        </w:rPr>
        <w:t xml:space="preserve">will be </w:t>
      </w:r>
      <w:r w:rsidR="00E71DA5" w:rsidRPr="004D1578">
        <w:rPr>
          <w:sz w:val="24"/>
          <w:szCs w:val="24"/>
        </w:rPr>
        <w:t>a function of the difference between the frequency of fires over the baseline period compared with the project period, and the difference in the number of EDS vs. LDS fires</w:t>
      </w:r>
      <w:r w:rsidR="007F6406">
        <w:rPr>
          <w:sz w:val="24"/>
          <w:szCs w:val="24"/>
        </w:rPr>
        <w:t xml:space="preserve">. </w:t>
      </w:r>
    </w:p>
    <w:p w14:paraId="7B29EBE9" w14:textId="77777777" w:rsidR="00E65673" w:rsidRPr="008566E4" w:rsidRDefault="00E65673" w:rsidP="004D1578"/>
    <w:p w14:paraId="61F83221" w14:textId="6010933C" w:rsidR="008C797D" w:rsidRDefault="008C797D" w:rsidP="00674C2C">
      <w:pPr>
        <w:pStyle w:val="Heading1"/>
        <w:spacing w:after="480"/>
        <w:ind w:left="567" w:hanging="567"/>
      </w:pPr>
      <w:bookmarkStart w:id="11" w:name="_Toc204797289"/>
      <w:bookmarkStart w:id="12" w:name="_Toc204797438"/>
      <w:bookmarkStart w:id="13" w:name="_Toc204797639"/>
      <w:bookmarkStart w:id="14" w:name="_Toc204805702"/>
      <w:bookmarkStart w:id="15" w:name="_Toc205200827"/>
      <w:bookmarkEnd w:id="11"/>
      <w:bookmarkEnd w:id="12"/>
      <w:bookmarkEnd w:id="13"/>
      <w:bookmarkEnd w:id="14"/>
      <w:r w:rsidRPr="009E13B4">
        <w:lastRenderedPageBreak/>
        <w:t>Comparison</w:t>
      </w:r>
      <w:r>
        <w:t xml:space="preserve"> of results between SavCAM and SavBAT versions 2.2 and 3.0</w:t>
      </w:r>
      <w:bookmarkEnd w:id="15"/>
    </w:p>
    <w:p w14:paraId="2DB652FF" w14:textId="7667C702" w:rsidR="008C797D" w:rsidRDefault="008C797D" w:rsidP="008C797D">
      <w:pPr>
        <w:pStyle w:val="BodyText"/>
        <w:spacing w:before="0"/>
      </w:pPr>
      <w:r>
        <w:t xml:space="preserve">The aim of this analysis was to provide an assessment of the difference in </w:t>
      </w:r>
      <w:r w:rsidR="004C4373">
        <w:t xml:space="preserve">predicted </w:t>
      </w:r>
      <w:r>
        <w:t xml:space="preserve">abatement between </w:t>
      </w:r>
      <w:r w:rsidR="00C46358">
        <w:t xml:space="preserve">the new </w:t>
      </w:r>
      <w:r>
        <w:t>SavCAM</w:t>
      </w:r>
      <w:r w:rsidR="00C46358">
        <w:t xml:space="preserve"> model</w:t>
      </w:r>
      <w:r w:rsidR="00C5294B">
        <w:t>,</w:t>
      </w:r>
      <w:r>
        <w:t xml:space="preserve"> and </w:t>
      </w:r>
      <w:r w:rsidR="004C4373">
        <w:t xml:space="preserve">SavBAT versions 2.2 and 3.0 used for the abatement calculations for </w:t>
      </w:r>
      <w:r>
        <w:t xml:space="preserve">two previous </w:t>
      </w:r>
      <w:r w:rsidR="004C4373">
        <w:t xml:space="preserve">savanna fire management </w:t>
      </w:r>
      <w:r w:rsidR="00C5294B">
        <w:t>methods,</w:t>
      </w:r>
      <w:r w:rsidR="004C4373">
        <w:t xml:space="preserve"> </w:t>
      </w:r>
      <w:r>
        <w:t>2015 and 2018</w:t>
      </w:r>
      <w:r w:rsidR="00C5294B">
        <w:t>,</w:t>
      </w:r>
      <w:r>
        <w:t xml:space="preserve"> respectively.</w:t>
      </w:r>
    </w:p>
    <w:p w14:paraId="76B7E07E" w14:textId="5FDE35BF" w:rsidR="004C4373" w:rsidRDefault="004C4373" w:rsidP="008C797D">
      <w:pPr>
        <w:pStyle w:val="BodyText"/>
        <w:spacing w:before="0"/>
      </w:pPr>
      <w:r>
        <w:t xml:space="preserve">The expectation is that both emissions avoidance and sequestration abatement will increase under SavCAM, due to the addition of two new biomass pools </w:t>
      </w:r>
      <w:r w:rsidR="00C5294B">
        <w:t xml:space="preserve">(standing dead mass, and live tree mass) </w:t>
      </w:r>
      <w:r>
        <w:t>compared to the previous SavBAT versions (Table 1).</w:t>
      </w:r>
      <w:r w:rsidR="00C46358">
        <w:t xml:space="preserve"> </w:t>
      </w:r>
    </w:p>
    <w:p w14:paraId="586115C1" w14:textId="2048FA5A" w:rsidR="008C797D" w:rsidRDefault="008C797D" w:rsidP="008C797D">
      <w:pPr>
        <w:pStyle w:val="Caption"/>
        <w:rPr>
          <w:b w:val="0"/>
          <w:bCs w:val="0"/>
        </w:rPr>
      </w:pPr>
      <w:bookmarkStart w:id="16" w:name="_Ref174015562"/>
      <w:bookmarkStart w:id="17" w:name="_Toc175480200"/>
      <w:r>
        <w:t xml:space="preserve">Table </w:t>
      </w:r>
      <w:r>
        <w:fldChar w:fldCharType="begin"/>
      </w:r>
      <w:r>
        <w:instrText>SEQ Table \* ARABIC</w:instrText>
      </w:r>
      <w:r>
        <w:fldChar w:fldCharType="separate"/>
      </w:r>
      <w:r w:rsidR="00F1154B">
        <w:rPr>
          <w:noProof/>
        </w:rPr>
        <w:t>1</w:t>
      </w:r>
      <w:r>
        <w:fldChar w:fldCharType="end"/>
      </w:r>
      <w:bookmarkEnd w:id="16"/>
      <w:r>
        <w:t xml:space="preserve"> </w:t>
      </w:r>
      <w:r w:rsidRPr="008C797D">
        <w:rPr>
          <w:b w:val="0"/>
          <w:bCs w:val="0"/>
        </w:rPr>
        <w:t xml:space="preserve">Comparison of </w:t>
      </w:r>
      <w:r>
        <w:rPr>
          <w:b w:val="0"/>
          <w:bCs w:val="0"/>
        </w:rPr>
        <w:t xml:space="preserve">included fuel classes in SavCAM, SavBAT 2.2 and SavBAT 3.0. </w:t>
      </w:r>
      <w:r w:rsidRPr="008C797D">
        <w:rPr>
          <w:b w:val="0"/>
          <w:bCs w:val="0"/>
          <w:color w:val="auto"/>
        </w:rPr>
        <w:sym w:font="Wingdings" w:char="F0FC"/>
      </w:r>
      <w:r>
        <w:rPr>
          <w:b w:val="0"/>
          <w:bCs w:val="0"/>
        </w:rPr>
        <w:t xml:space="preserve"> = included in the calculation of emissions avoidance. </w:t>
      </w:r>
      <w:r w:rsidRPr="008C797D">
        <w:rPr>
          <w:b w:val="0"/>
          <w:bCs w:val="0"/>
          <w:color w:val="FF0000"/>
        </w:rPr>
        <w:sym w:font="Wingdings" w:char="F0FC"/>
      </w:r>
      <w:r>
        <w:rPr>
          <w:b w:val="0"/>
          <w:bCs w:val="0"/>
        </w:rPr>
        <w:t xml:space="preserve"> =  included in the calculation of sequestration</w:t>
      </w:r>
      <w:r w:rsidRPr="00D32066">
        <w:rPr>
          <w:b w:val="0"/>
          <w:bCs w:val="0"/>
        </w:rPr>
        <w:t>.</w:t>
      </w:r>
      <w:bookmarkEnd w:id="17"/>
    </w:p>
    <w:tbl>
      <w:tblPr>
        <w:tblStyle w:val="TableCSIRO"/>
        <w:tblW w:w="0" w:type="auto"/>
        <w:tblLook w:val="04A0" w:firstRow="1" w:lastRow="0" w:firstColumn="1" w:lastColumn="0" w:noHBand="0" w:noVBand="1"/>
      </w:tblPr>
      <w:tblGrid>
        <w:gridCol w:w="1769"/>
        <w:gridCol w:w="1641"/>
        <w:gridCol w:w="1830"/>
        <w:gridCol w:w="1134"/>
        <w:gridCol w:w="1276"/>
        <w:gridCol w:w="1559"/>
      </w:tblGrid>
      <w:tr w:rsidR="008C797D" w:rsidRPr="00DB1F6A" w14:paraId="34F61FBB" w14:textId="77777777" w:rsidTr="008C7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auto"/>
              <w:left w:val="single" w:sz="4" w:space="0" w:color="auto"/>
              <w:right w:val="single" w:sz="4" w:space="0" w:color="auto"/>
            </w:tcBorders>
            <w:shd w:val="clear" w:color="auto" w:fill="FFFFFF" w:themeFill="background1"/>
          </w:tcPr>
          <w:p w14:paraId="1F8C6B86" w14:textId="77777777" w:rsidR="008C797D" w:rsidRPr="00DB1F6A" w:rsidRDefault="008C797D" w:rsidP="00B442E2">
            <w:pPr>
              <w:pStyle w:val="BodyText"/>
              <w:spacing w:before="0" w:after="0" w:line="240" w:lineRule="auto"/>
              <w:rPr>
                <w:color w:val="auto"/>
                <w:szCs w:val="24"/>
              </w:rPr>
            </w:pPr>
            <w:r w:rsidRPr="00DB1F6A">
              <w:rPr>
                <w:color w:val="auto"/>
                <w:szCs w:val="24"/>
              </w:rPr>
              <w:t>Method</w:t>
            </w:r>
          </w:p>
        </w:tc>
        <w:tc>
          <w:tcPr>
            <w:tcW w:w="1641" w:type="dxa"/>
            <w:tcBorders>
              <w:top w:val="single" w:sz="4" w:space="0" w:color="auto"/>
              <w:left w:val="single" w:sz="4" w:space="0" w:color="auto"/>
              <w:right w:val="single" w:sz="4" w:space="0" w:color="auto"/>
            </w:tcBorders>
            <w:shd w:val="clear" w:color="auto" w:fill="FFFFFF" w:themeFill="background1"/>
          </w:tcPr>
          <w:p w14:paraId="6905C86C" w14:textId="77777777" w:rsidR="008C797D" w:rsidRDefault="008C797D" w:rsidP="00B442E2">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DB1F6A">
              <w:rPr>
                <w:color w:val="auto"/>
                <w:szCs w:val="24"/>
              </w:rPr>
              <w:t>Fine fuel</w:t>
            </w:r>
          </w:p>
          <w:p w14:paraId="1DE6C1C9" w14:textId="08DB3743" w:rsidR="008C797D" w:rsidRPr="00DB1F6A" w:rsidRDefault="006239BF" w:rsidP="00B442E2">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&lt;</w:t>
            </w:r>
            <w:r w:rsidR="008C797D" w:rsidRPr="00DB1F6A">
              <w:rPr>
                <w:color w:val="auto"/>
                <w:szCs w:val="24"/>
              </w:rPr>
              <w:t>6</w:t>
            </w:r>
            <w:r>
              <w:rPr>
                <w:color w:val="auto"/>
                <w:szCs w:val="24"/>
              </w:rPr>
              <w:t xml:space="preserve"> </w:t>
            </w:r>
            <w:r w:rsidR="008C797D" w:rsidRPr="00DB1F6A">
              <w:rPr>
                <w:color w:val="auto"/>
                <w:szCs w:val="24"/>
              </w:rPr>
              <w:t>mm</w:t>
            </w:r>
          </w:p>
        </w:tc>
        <w:tc>
          <w:tcPr>
            <w:tcW w:w="1830" w:type="dxa"/>
            <w:tcBorders>
              <w:top w:val="single" w:sz="4" w:space="0" w:color="auto"/>
              <w:left w:val="single" w:sz="4" w:space="0" w:color="auto"/>
              <w:right w:val="single" w:sz="4" w:space="0" w:color="auto"/>
            </w:tcBorders>
            <w:shd w:val="clear" w:color="auto" w:fill="FFFFFF" w:themeFill="background1"/>
          </w:tcPr>
          <w:p w14:paraId="1E4485EC" w14:textId="77777777" w:rsidR="006239BF" w:rsidRDefault="008C797D" w:rsidP="00B442E2">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DB1F6A">
              <w:rPr>
                <w:color w:val="auto"/>
                <w:szCs w:val="24"/>
              </w:rPr>
              <w:t>Coarse fuel</w:t>
            </w:r>
          </w:p>
          <w:p w14:paraId="38A4FABC" w14:textId="43822016" w:rsidR="008C797D" w:rsidRPr="00DB1F6A" w:rsidRDefault="008C797D" w:rsidP="00B442E2">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DB1F6A">
              <w:rPr>
                <w:color w:val="auto"/>
                <w:szCs w:val="24"/>
              </w:rPr>
              <w:t>6</w:t>
            </w:r>
            <w:r w:rsidR="006239BF">
              <w:rPr>
                <w:color w:val="auto"/>
                <w:szCs w:val="24"/>
              </w:rPr>
              <w:t xml:space="preserve"> </w:t>
            </w:r>
            <w:r w:rsidRPr="00DB1F6A">
              <w:rPr>
                <w:color w:val="auto"/>
                <w:szCs w:val="24"/>
              </w:rPr>
              <w:t>–</w:t>
            </w:r>
            <w:r w:rsidR="006239BF">
              <w:rPr>
                <w:color w:val="auto"/>
                <w:szCs w:val="24"/>
              </w:rPr>
              <w:t xml:space="preserve"> </w:t>
            </w:r>
            <w:r w:rsidRPr="00DB1F6A">
              <w:rPr>
                <w:color w:val="auto"/>
                <w:szCs w:val="24"/>
              </w:rPr>
              <w:t>50</w:t>
            </w:r>
            <w:r w:rsidR="006239BF">
              <w:rPr>
                <w:color w:val="auto"/>
                <w:szCs w:val="24"/>
              </w:rPr>
              <w:t xml:space="preserve"> </w:t>
            </w:r>
            <w:r w:rsidRPr="00DB1F6A">
              <w:rPr>
                <w:color w:val="auto"/>
                <w:szCs w:val="24"/>
              </w:rPr>
              <w:t>mm</w:t>
            </w:r>
          </w:p>
        </w:tc>
        <w:tc>
          <w:tcPr>
            <w:tcW w:w="2410" w:type="dxa"/>
            <w:gridSpan w:val="2"/>
            <w:tcBorders>
              <w:top w:val="single" w:sz="4" w:space="0" w:color="auto"/>
              <w:left w:val="single" w:sz="4" w:space="0" w:color="auto"/>
              <w:right w:val="single" w:sz="4" w:space="0" w:color="auto"/>
            </w:tcBorders>
            <w:shd w:val="clear" w:color="auto" w:fill="FFFFFF" w:themeFill="background1"/>
          </w:tcPr>
          <w:p w14:paraId="2C33D969" w14:textId="77777777" w:rsidR="008C797D" w:rsidRDefault="008C797D" w:rsidP="00B442E2">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DB1F6A">
              <w:rPr>
                <w:color w:val="auto"/>
                <w:szCs w:val="24"/>
              </w:rPr>
              <w:t>Heavy fuel</w:t>
            </w:r>
          </w:p>
          <w:p w14:paraId="5C286630" w14:textId="7F1ABF30" w:rsidR="008C797D" w:rsidRPr="00DB1F6A" w:rsidRDefault="008C797D" w:rsidP="00B442E2">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DB1F6A">
              <w:rPr>
                <w:color w:val="auto"/>
                <w:szCs w:val="24"/>
              </w:rPr>
              <w:t>&gt; 50</w:t>
            </w:r>
            <w:r w:rsidR="006239BF">
              <w:rPr>
                <w:color w:val="auto"/>
                <w:szCs w:val="24"/>
              </w:rPr>
              <w:t xml:space="preserve"> </w:t>
            </w:r>
            <w:r w:rsidRPr="00DB1F6A">
              <w:rPr>
                <w:color w:val="auto"/>
                <w:szCs w:val="24"/>
              </w:rPr>
              <w:t>mm</w:t>
            </w:r>
          </w:p>
        </w:tc>
        <w:tc>
          <w:tcPr>
            <w:tcW w:w="1559" w:type="dxa"/>
            <w:tcBorders>
              <w:top w:val="single" w:sz="4" w:space="0" w:color="auto"/>
              <w:left w:val="single" w:sz="4" w:space="0" w:color="auto"/>
              <w:right w:val="single" w:sz="4" w:space="0" w:color="auto"/>
            </w:tcBorders>
            <w:shd w:val="clear" w:color="auto" w:fill="FFFFFF" w:themeFill="background1"/>
          </w:tcPr>
          <w:p w14:paraId="0AD764E8" w14:textId="77777777" w:rsidR="008C797D" w:rsidRDefault="008C797D" w:rsidP="00B442E2">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DB1F6A">
              <w:rPr>
                <w:color w:val="auto"/>
                <w:szCs w:val="24"/>
              </w:rPr>
              <w:t>Live tree</w:t>
            </w:r>
          </w:p>
          <w:p w14:paraId="14E51F80" w14:textId="63F0C2F0" w:rsidR="006239BF" w:rsidRPr="00DB1F6A" w:rsidRDefault="006239BF" w:rsidP="00B442E2">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biomass</w:t>
            </w:r>
          </w:p>
        </w:tc>
      </w:tr>
      <w:tr w:rsidR="008C797D" w:rsidRPr="000F1850" w14:paraId="7421DE8F" w14:textId="77777777" w:rsidTr="00B44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Borders>
              <w:left w:val="single" w:sz="4" w:space="0" w:color="auto"/>
              <w:bottom w:val="single" w:sz="4" w:space="0" w:color="auto"/>
              <w:right w:val="single" w:sz="4" w:space="0" w:color="auto"/>
            </w:tcBorders>
            <w:shd w:val="clear" w:color="auto" w:fill="FFFFFF" w:themeFill="background1"/>
            <w:vAlign w:val="center"/>
          </w:tcPr>
          <w:p w14:paraId="612C258B" w14:textId="77777777" w:rsidR="008C797D" w:rsidRPr="000F1850" w:rsidRDefault="008C797D" w:rsidP="00B442E2">
            <w:pPr>
              <w:pStyle w:val="BodyText"/>
              <w:spacing w:before="0" w:after="0" w:line="240" w:lineRule="auto"/>
              <w:rPr>
                <w:color w:val="auto"/>
                <w:szCs w:val="24"/>
              </w:rPr>
            </w:pPr>
          </w:p>
        </w:tc>
        <w:tc>
          <w:tcPr>
            <w:tcW w:w="1641" w:type="dxa"/>
            <w:tcBorders>
              <w:left w:val="single" w:sz="4" w:space="0" w:color="auto"/>
              <w:bottom w:val="single" w:sz="4" w:space="0" w:color="auto"/>
              <w:right w:val="single" w:sz="4" w:space="0" w:color="auto"/>
            </w:tcBorders>
            <w:shd w:val="clear" w:color="auto" w:fill="FFFFFF" w:themeFill="background1"/>
            <w:vAlign w:val="center"/>
          </w:tcPr>
          <w:p w14:paraId="75A932D0" w14:textId="77777777" w:rsidR="008C797D" w:rsidRPr="000F1850"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830" w:type="dxa"/>
            <w:tcBorders>
              <w:left w:val="single" w:sz="4" w:space="0" w:color="auto"/>
              <w:bottom w:val="single" w:sz="4" w:space="0" w:color="auto"/>
              <w:right w:val="single" w:sz="4" w:space="0" w:color="auto"/>
            </w:tcBorders>
            <w:shd w:val="clear" w:color="auto" w:fill="FFFFFF" w:themeFill="background1"/>
            <w:vAlign w:val="center"/>
          </w:tcPr>
          <w:p w14:paraId="770F5649" w14:textId="77777777" w:rsidR="008C797D" w:rsidRPr="000F1850"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1134" w:type="dxa"/>
            <w:tcBorders>
              <w:left w:val="single" w:sz="4" w:space="0" w:color="auto"/>
              <w:bottom w:val="single" w:sz="4" w:space="0" w:color="auto"/>
            </w:tcBorders>
            <w:shd w:val="clear" w:color="auto" w:fill="FFFFFF" w:themeFill="background1"/>
            <w:vAlign w:val="center"/>
          </w:tcPr>
          <w:p w14:paraId="226E311F" w14:textId="77777777" w:rsidR="008C797D" w:rsidRPr="000F1850"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0F1850">
              <w:rPr>
                <w:color w:val="auto"/>
                <w:szCs w:val="24"/>
              </w:rPr>
              <w:t>CWD</w:t>
            </w:r>
          </w:p>
        </w:tc>
        <w:tc>
          <w:tcPr>
            <w:tcW w:w="1276" w:type="dxa"/>
            <w:tcBorders>
              <w:bottom w:val="single" w:sz="4" w:space="0" w:color="auto"/>
              <w:right w:val="single" w:sz="4" w:space="0" w:color="auto"/>
            </w:tcBorders>
            <w:shd w:val="clear" w:color="auto" w:fill="FFFFFF" w:themeFill="background1"/>
            <w:vAlign w:val="center"/>
          </w:tcPr>
          <w:p w14:paraId="785F3CD0" w14:textId="77777777" w:rsidR="008C797D" w:rsidRPr="000F1850"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0F1850">
              <w:rPr>
                <w:color w:val="auto"/>
                <w:szCs w:val="24"/>
              </w:rPr>
              <w:t>Standing</w:t>
            </w:r>
          </w:p>
          <w:p w14:paraId="78ACED7F" w14:textId="77777777" w:rsidR="008C797D" w:rsidRPr="000F1850"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0F1850">
              <w:rPr>
                <w:color w:val="auto"/>
                <w:szCs w:val="24"/>
              </w:rPr>
              <w:t>dead</w:t>
            </w:r>
          </w:p>
        </w:tc>
        <w:tc>
          <w:tcPr>
            <w:tcW w:w="1559" w:type="dxa"/>
            <w:tcBorders>
              <w:left w:val="single" w:sz="4" w:space="0" w:color="auto"/>
              <w:bottom w:val="single" w:sz="4" w:space="0" w:color="auto"/>
              <w:right w:val="single" w:sz="4" w:space="0" w:color="auto"/>
            </w:tcBorders>
            <w:shd w:val="clear" w:color="auto" w:fill="FFFFFF" w:themeFill="background1"/>
            <w:vAlign w:val="center"/>
          </w:tcPr>
          <w:p w14:paraId="1D201DBF" w14:textId="77777777" w:rsidR="008C797D" w:rsidRPr="000F1850"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auto"/>
                <w:szCs w:val="24"/>
              </w:rPr>
            </w:pPr>
          </w:p>
        </w:tc>
      </w:tr>
      <w:tr w:rsidR="008C797D" w14:paraId="46114095" w14:textId="77777777" w:rsidTr="00C5294B">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auto"/>
              <w:left w:val="single" w:sz="4" w:space="0" w:color="auto"/>
              <w:bottom w:val="nil"/>
              <w:right w:val="single" w:sz="4" w:space="0" w:color="auto"/>
            </w:tcBorders>
          </w:tcPr>
          <w:p w14:paraId="5263FA4D" w14:textId="77777777" w:rsidR="008C797D" w:rsidRPr="006239BF" w:rsidRDefault="008C797D" w:rsidP="00B442E2">
            <w:pPr>
              <w:pStyle w:val="BodyText"/>
              <w:spacing w:before="0" w:after="0" w:line="240" w:lineRule="auto"/>
              <w:rPr>
                <w:b w:val="0"/>
                <w:bCs w:val="0"/>
                <w:color w:val="auto"/>
                <w:szCs w:val="24"/>
              </w:rPr>
            </w:pPr>
            <w:bookmarkStart w:id="18" w:name="_Hlk173837062"/>
            <w:r w:rsidRPr="006239BF">
              <w:rPr>
                <w:b w:val="0"/>
                <w:bCs w:val="0"/>
                <w:color w:val="auto"/>
                <w:szCs w:val="24"/>
              </w:rPr>
              <w:t>SavBAT 2.2</w:t>
            </w:r>
          </w:p>
        </w:tc>
        <w:tc>
          <w:tcPr>
            <w:tcW w:w="1641" w:type="dxa"/>
            <w:tcBorders>
              <w:top w:val="single" w:sz="4" w:space="0" w:color="auto"/>
              <w:left w:val="single" w:sz="4" w:space="0" w:color="auto"/>
              <w:bottom w:val="nil"/>
              <w:right w:val="single" w:sz="4" w:space="0" w:color="auto"/>
            </w:tcBorders>
          </w:tcPr>
          <w:p w14:paraId="60863A9B"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6239BF">
              <w:rPr>
                <w:color w:val="auto"/>
                <w:szCs w:val="24"/>
              </w:rPr>
              <w:sym w:font="Wingdings" w:char="F0FC"/>
            </w:r>
          </w:p>
        </w:tc>
        <w:tc>
          <w:tcPr>
            <w:tcW w:w="1830" w:type="dxa"/>
            <w:tcBorders>
              <w:top w:val="single" w:sz="4" w:space="0" w:color="auto"/>
              <w:left w:val="single" w:sz="4" w:space="0" w:color="auto"/>
              <w:bottom w:val="nil"/>
              <w:right w:val="single" w:sz="4" w:space="0" w:color="auto"/>
            </w:tcBorders>
          </w:tcPr>
          <w:p w14:paraId="188335F6"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6239BF">
              <w:rPr>
                <w:color w:val="auto"/>
                <w:szCs w:val="24"/>
              </w:rPr>
              <w:sym w:font="Wingdings" w:char="F0FC"/>
            </w:r>
          </w:p>
        </w:tc>
        <w:tc>
          <w:tcPr>
            <w:tcW w:w="1134" w:type="dxa"/>
            <w:tcBorders>
              <w:top w:val="single" w:sz="4" w:space="0" w:color="auto"/>
              <w:left w:val="single" w:sz="4" w:space="0" w:color="auto"/>
              <w:bottom w:val="nil"/>
            </w:tcBorders>
          </w:tcPr>
          <w:p w14:paraId="7CB9D62F"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6239BF">
              <w:rPr>
                <w:color w:val="auto"/>
                <w:szCs w:val="24"/>
              </w:rPr>
              <w:sym w:font="Wingdings" w:char="F0FC"/>
            </w:r>
          </w:p>
        </w:tc>
        <w:tc>
          <w:tcPr>
            <w:tcW w:w="1276" w:type="dxa"/>
            <w:tcBorders>
              <w:top w:val="single" w:sz="4" w:space="0" w:color="auto"/>
              <w:bottom w:val="nil"/>
              <w:right w:val="single" w:sz="4" w:space="0" w:color="auto"/>
            </w:tcBorders>
          </w:tcPr>
          <w:p w14:paraId="005AD5A5"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559" w:type="dxa"/>
            <w:tcBorders>
              <w:top w:val="single" w:sz="4" w:space="0" w:color="auto"/>
              <w:left w:val="single" w:sz="4" w:space="0" w:color="auto"/>
              <w:bottom w:val="nil"/>
              <w:right w:val="single" w:sz="4" w:space="0" w:color="auto"/>
            </w:tcBorders>
          </w:tcPr>
          <w:p w14:paraId="37C2C520"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p>
        </w:tc>
      </w:tr>
      <w:tr w:rsidR="008C797D" w14:paraId="187F8C51" w14:textId="77777777" w:rsidTr="00C52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Borders>
              <w:left w:val="single" w:sz="4" w:space="0" w:color="auto"/>
              <w:bottom w:val="nil"/>
              <w:right w:val="single" w:sz="4" w:space="0" w:color="auto"/>
            </w:tcBorders>
            <w:shd w:val="clear" w:color="auto" w:fill="FFFFFF" w:themeFill="background1"/>
          </w:tcPr>
          <w:p w14:paraId="1EE761D5" w14:textId="4E1831F3" w:rsidR="008C797D" w:rsidRPr="006239BF" w:rsidRDefault="008C797D" w:rsidP="00B442E2">
            <w:pPr>
              <w:pStyle w:val="BodyText"/>
              <w:spacing w:before="0" w:after="0" w:line="240" w:lineRule="auto"/>
              <w:rPr>
                <w:b w:val="0"/>
                <w:bCs w:val="0"/>
                <w:color w:val="auto"/>
                <w:szCs w:val="24"/>
              </w:rPr>
            </w:pPr>
            <w:r w:rsidRPr="006239BF">
              <w:rPr>
                <w:b w:val="0"/>
                <w:bCs w:val="0"/>
                <w:color w:val="auto"/>
                <w:szCs w:val="24"/>
              </w:rPr>
              <w:t>SavBAT 3.0</w:t>
            </w:r>
          </w:p>
        </w:tc>
        <w:tc>
          <w:tcPr>
            <w:tcW w:w="1641" w:type="dxa"/>
            <w:tcBorders>
              <w:left w:val="single" w:sz="4" w:space="0" w:color="auto"/>
              <w:bottom w:val="nil"/>
              <w:right w:val="single" w:sz="4" w:space="0" w:color="auto"/>
            </w:tcBorders>
            <w:shd w:val="clear" w:color="auto" w:fill="FFFFFF" w:themeFill="background1"/>
          </w:tcPr>
          <w:p w14:paraId="2DA0E9B8" w14:textId="77777777" w:rsidR="008C797D" w:rsidRPr="006239BF"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6239BF">
              <w:rPr>
                <w:color w:val="auto"/>
                <w:szCs w:val="24"/>
              </w:rPr>
              <w:sym w:font="Wingdings" w:char="F0FC"/>
            </w:r>
          </w:p>
        </w:tc>
        <w:tc>
          <w:tcPr>
            <w:tcW w:w="1830" w:type="dxa"/>
            <w:tcBorders>
              <w:left w:val="single" w:sz="4" w:space="0" w:color="auto"/>
              <w:bottom w:val="nil"/>
              <w:right w:val="single" w:sz="4" w:space="0" w:color="auto"/>
            </w:tcBorders>
            <w:shd w:val="clear" w:color="auto" w:fill="FFFFFF" w:themeFill="background1"/>
          </w:tcPr>
          <w:p w14:paraId="1132FA4F" w14:textId="77777777" w:rsidR="008C797D" w:rsidRPr="006239BF"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6239BF">
              <w:rPr>
                <w:color w:val="auto"/>
                <w:szCs w:val="24"/>
              </w:rPr>
              <w:sym w:font="Wingdings" w:char="F0FC"/>
            </w:r>
            <w:r w:rsidRPr="006239BF">
              <w:rPr>
                <w:color w:val="FF0000"/>
                <w:szCs w:val="24"/>
              </w:rPr>
              <w:sym w:font="Wingdings" w:char="F0FC"/>
            </w:r>
          </w:p>
        </w:tc>
        <w:tc>
          <w:tcPr>
            <w:tcW w:w="1134" w:type="dxa"/>
            <w:tcBorders>
              <w:left w:val="single" w:sz="4" w:space="0" w:color="auto"/>
              <w:bottom w:val="nil"/>
            </w:tcBorders>
            <w:shd w:val="clear" w:color="auto" w:fill="FFFFFF" w:themeFill="background1"/>
          </w:tcPr>
          <w:p w14:paraId="6BB96098" w14:textId="77777777" w:rsidR="008C797D" w:rsidRPr="006239BF"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6239BF">
              <w:rPr>
                <w:color w:val="auto"/>
                <w:szCs w:val="24"/>
              </w:rPr>
              <w:sym w:font="Wingdings" w:char="F0FC"/>
            </w:r>
            <w:r w:rsidRPr="006239BF">
              <w:rPr>
                <w:color w:val="FF0000"/>
                <w:szCs w:val="24"/>
              </w:rPr>
              <w:sym w:font="Wingdings" w:char="F0FC"/>
            </w:r>
          </w:p>
        </w:tc>
        <w:tc>
          <w:tcPr>
            <w:tcW w:w="1276" w:type="dxa"/>
            <w:tcBorders>
              <w:bottom w:val="nil"/>
              <w:right w:val="single" w:sz="4" w:space="0" w:color="auto"/>
            </w:tcBorders>
            <w:shd w:val="clear" w:color="auto" w:fill="FFFFFF" w:themeFill="background1"/>
          </w:tcPr>
          <w:p w14:paraId="41BB9464" w14:textId="77777777" w:rsidR="008C797D" w:rsidRPr="006239BF"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559" w:type="dxa"/>
            <w:tcBorders>
              <w:left w:val="single" w:sz="4" w:space="0" w:color="auto"/>
              <w:bottom w:val="nil"/>
              <w:right w:val="single" w:sz="4" w:space="0" w:color="auto"/>
            </w:tcBorders>
            <w:shd w:val="clear" w:color="auto" w:fill="FFFFFF" w:themeFill="background1"/>
          </w:tcPr>
          <w:p w14:paraId="54388CD4" w14:textId="77777777" w:rsidR="008C797D" w:rsidRPr="006239BF" w:rsidRDefault="008C797D" w:rsidP="00B442E2">
            <w:pPr>
              <w:pStyle w:val="Body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p>
        </w:tc>
      </w:tr>
      <w:tr w:rsidR="008C797D" w14:paraId="03E7A24A" w14:textId="77777777" w:rsidTr="00B442E2">
        <w:tc>
          <w:tcPr>
            <w:cnfStyle w:val="001000000000" w:firstRow="0" w:lastRow="0" w:firstColumn="1" w:lastColumn="0" w:oddVBand="0" w:evenVBand="0" w:oddHBand="0" w:evenHBand="0" w:firstRowFirstColumn="0" w:firstRowLastColumn="0" w:lastRowFirstColumn="0" w:lastRowLastColumn="0"/>
            <w:tcW w:w="1769" w:type="dxa"/>
            <w:tcBorders>
              <w:left w:val="single" w:sz="4" w:space="0" w:color="auto"/>
              <w:bottom w:val="single" w:sz="4" w:space="0" w:color="auto"/>
              <w:right w:val="single" w:sz="4" w:space="0" w:color="auto"/>
            </w:tcBorders>
          </w:tcPr>
          <w:p w14:paraId="7036B718" w14:textId="77777777" w:rsidR="008C797D" w:rsidRPr="006239BF" w:rsidRDefault="008C797D" w:rsidP="00B442E2">
            <w:pPr>
              <w:pStyle w:val="BodyText"/>
              <w:spacing w:before="0" w:after="0" w:line="240" w:lineRule="auto"/>
              <w:rPr>
                <w:b w:val="0"/>
                <w:bCs w:val="0"/>
                <w:color w:val="auto"/>
                <w:szCs w:val="24"/>
              </w:rPr>
            </w:pPr>
            <w:r w:rsidRPr="006239BF">
              <w:rPr>
                <w:b w:val="0"/>
                <w:bCs w:val="0"/>
                <w:color w:val="auto"/>
                <w:szCs w:val="24"/>
              </w:rPr>
              <w:t>SavCAM</w:t>
            </w:r>
          </w:p>
        </w:tc>
        <w:tc>
          <w:tcPr>
            <w:tcW w:w="1641" w:type="dxa"/>
            <w:tcBorders>
              <w:left w:val="single" w:sz="4" w:space="0" w:color="auto"/>
              <w:bottom w:val="single" w:sz="4" w:space="0" w:color="auto"/>
              <w:right w:val="single" w:sz="4" w:space="0" w:color="auto"/>
            </w:tcBorders>
          </w:tcPr>
          <w:p w14:paraId="7E1B1258"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6239BF">
              <w:rPr>
                <w:color w:val="auto"/>
                <w:szCs w:val="24"/>
              </w:rPr>
              <w:sym w:font="Wingdings" w:char="F0FC"/>
            </w:r>
          </w:p>
        </w:tc>
        <w:tc>
          <w:tcPr>
            <w:tcW w:w="1830" w:type="dxa"/>
            <w:tcBorders>
              <w:left w:val="single" w:sz="4" w:space="0" w:color="auto"/>
              <w:bottom w:val="single" w:sz="4" w:space="0" w:color="auto"/>
              <w:right w:val="single" w:sz="4" w:space="0" w:color="auto"/>
            </w:tcBorders>
          </w:tcPr>
          <w:p w14:paraId="6F9BB945"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6239BF">
              <w:rPr>
                <w:color w:val="auto"/>
                <w:szCs w:val="24"/>
              </w:rPr>
              <w:sym w:font="Wingdings" w:char="F0FC"/>
            </w:r>
            <w:r w:rsidRPr="006239BF">
              <w:rPr>
                <w:color w:val="FF0000"/>
                <w:szCs w:val="24"/>
              </w:rPr>
              <w:sym w:font="Wingdings" w:char="F0FC"/>
            </w:r>
          </w:p>
        </w:tc>
        <w:tc>
          <w:tcPr>
            <w:tcW w:w="1134" w:type="dxa"/>
            <w:tcBorders>
              <w:left w:val="single" w:sz="4" w:space="0" w:color="auto"/>
              <w:bottom w:val="single" w:sz="4" w:space="0" w:color="auto"/>
            </w:tcBorders>
          </w:tcPr>
          <w:p w14:paraId="441F7D48"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6239BF">
              <w:rPr>
                <w:color w:val="auto"/>
                <w:szCs w:val="24"/>
              </w:rPr>
              <w:sym w:font="Wingdings" w:char="F0FC"/>
            </w:r>
            <w:r w:rsidRPr="006239BF">
              <w:rPr>
                <w:color w:val="FF0000"/>
                <w:szCs w:val="24"/>
              </w:rPr>
              <w:sym w:font="Wingdings" w:char="F0FC"/>
            </w:r>
          </w:p>
        </w:tc>
        <w:tc>
          <w:tcPr>
            <w:tcW w:w="1276" w:type="dxa"/>
            <w:tcBorders>
              <w:bottom w:val="single" w:sz="4" w:space="0" w:color="auto"/>
              <w:right w:val="single" w:sz="4" w:space="0" w:color="auto"/>
            </w:tcBorders>
          </w:tcPr>
          <w:p w14:paraId="07161EAF"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6239BF">
              <w:rPr>
                <w:color w:val="auto"/>
                <w:szCs w:val="24"/>
              </w:rPr>
              <w:sym w:font="Wingdings" w:char="F0FC"/>
            </w:r>
            <w:r w:rsidRPr="006239BF">
              <w:rPr>
                <w:color w:val="FF0000"/>
                <w:szCs w:val="24"/>
              </w:rPr>
              <w:sym w:font="Wingdings" w:char="F0FC"/>
            </w:r>
          </w:p>
        </w:tc>
        <w:tc>
          <w:tcPr>
            <w:tcW w:w="1559" w:type="dxa"/>
            <w:tcBorders>
              <w:left w:val="single" w:sz="4" w:space="0" w:color="auto"/>
              <w:bottom w:val="single" w:sz="4" w:space="0" w:color="auto"/>
              <w:right w:val="single" w:sz="4" w:space="0" w:color="auto"/>
            </w:tcBorders>
          </w:tcPr>
          <w:p w14:paraId="76A3C5C9" w14:textId="77777777" w:rsidR="008C797D" w:rsidRPr="006239BF" w:rsidRDefault="008C797D" w:rsidP="00B442E2">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6239BF">
              <w:rPr>
                <w:color w:val="auto"/>
                <w:szCs w:val="24"/>
              </w:rPr>
              <w:sym w:font="Wingdings" w:char="F0FC"/>
            </w:r>
            <w:r w:rsidRPr="006239BF">
              <w:rPr>
                <w:color w:val="FF0000"/>
                <w:szCs w:val="24"/>
              </w:rPr>
              <w:sym w:font="Wingdings" w:char="F0FC"/>
            </w:r>
          </w:p>
        </w:tc>
      </w:tr>
    </w:tbl>
    <w:p w14:paraId="35D29320" w14:textId="0B0A06B9" w:rsidR="004C4373" w:rsidRPr="005E07C2" w:rsidRDefault="004C4373" w:rsidP="00C37598">
      <w:pPr>
        <w:pStyle w:val="Heading2"/>
        <w:tabs>
          <w:tab w:val="clear" w:pos="1134"/>
          <w:tab w:val="left" w:pos="567"/>
        </w:tabs>
      </w:pPr>
      <w:bookmarkStart w:id="19" w:name="_Toc205200828"/>
      <w:bookmarkEnd w:id="18"/>
      <w:r w:rsidRPr="009E13B4">
        <w:t>Method</w:t>
      </w:r>
      <w:r w:rsidR="00D066F8" w:rsidRPr="009E13B4">
        <w:t>s</w:t>
      </w:r>
      <w:bookmarkEnd w:id="19"/>
    </w:p>
    <w:p w14:paraId="5938D306" w14:textId="15426ECC" w:rsidR="00D3307D" w:rsidRPr="00C5294B" w:rsidRDefault="004C4373" w:rsidP="00C5294B">
      <w:pPr>
        <w:spacing w:line="264" w:lineRule="auto"/>
        <w:rPr>
          <w:sz w:val="24"/>
          <w:szCs w:val="24"/>
        </w:rPr>
      </w:pPr>
      <w:r w:rsidRPr="00C5294B">
        <w:rPr>
          <w:sz w:val="24"/>
          <w:szCs w:val="24"/>
        </w:rPr>
        <w:t xml:space="preserve">To provide a standardised basis for comparison, 81 </w:t>
      </w:r>
      <w:proofErr w:type="gramStart"/>
      <w:r w:rsidRPr="00C5294B">
        <w:rPr>
          <w:sz w:val="24"/>
          <w:szCs w:val="24"/>
        </w:rPr>
        <w:t>savanna</w:t>
      </w:r>
      <w:proofErr w:type="gramEnd"/>
      <w:r w:rsidRPr="00C5294B">
        <w:rPr>
          <w:sz w:val="24"/>
          <w:szCs w:val="24"/>
        </w:rPr>
        <w:t xml:space="preserve"> burning ACCU scheme project boundaries were downloaded from </w:t>
      </w:r>
      <w:hyperlink r:id="rId24" w:history="1">
        <w:r w:rsidRPr="00C5294B">
          <w:rPr>
            <w:rStyle w:val="Hyperlink"/>
            <w:sz w:val="24"/>
            <w:szCs w:val="24"/>
          </w:rPr>
          <w:t>https://data.gov.au</w:t>
        </w:r>
      </w:hyperlink>
      <w:r w:rsidRPr="00C5294B">
        <w:rPr>
          <w:sz w:val="24"/>
          <w:szCs w:val="24"/>
        </w:rPr>
        <w:t>, and the centroids for each project</w:t>
      </w:r>
      <w:r w:rsidR="00C5294B">
        <w:rPr>
          <w:sz w:val="24"/>
          <w:szCs w:val="24"/>
        </w:rPr>
        <w:t xml:space="preserve"> area</w:t>
      </w:r>
      <w:r w:rsidRPr="00C5294B">
        <w:rPr>
          <w:sz w:val="24"/>
          <w:szCs w:val="24"/>
        </w:rPr>
        <w:t xml:space="preserve"> calculated. For each project</w:t>
      </w:r>
      <w:r w:rsidR="006239BF">
        <w:rPr>
          <w:sz w:val="24"/>
          <w:szCs w:val="24"/>
        </w:rPr>
        <w:t>,</w:t>
      </w:r>
      <w:r w:rsidRPr="00C5294B">
        <w:rPr>
          <w:sz w:val="24"/>
          <w:szCs w:val="24"/>
        </w:rPr>
        <w:t xml:space="preserve"> a 50</w:t>
      </w:r>
      <w:r w:rsidR="006239BF">
        <w:rPr>
          <w:sz w:val="24"/>
          <w:szCs w:val="24"/>
        </w:rPr>
        <w:t xml:space="preserve"> </w:t>
      </w:r>
      <w:r w:rsidRPr="00C5294B">
        <w:rPr>
          <w:sz w:val="24"/>
          <w:szCs w:val="24"/>
        </w:rPr>
        <w:t>km x 50</w:t>
      </w:r>
      <w:r w:rsidR="006239BF">
        <w:rPr>
          <w:sz w:val="24"/>
          <w:szCs w:val="24"/>
        </w:rPr>
        <w:t xml:space="preserve"> </w:t>
      </w:r>
      <w:r w:rsidRPr="00C5294B">
        <w:rPr>
          <w:sz w:val="24"/>
          <w:szCs w:val="24"/>
        </w:rPr>
        <w:t>km square</w:t>
      </w:r>
      <w:r w:rsidR="00BE3EE4">
        <w:rPr>
          <w:sz w:val="24"/>
          <w:szCs w:val="24"/>
        </w:rPr>
        <w:t xml:space="preserve"> case study</w:t>
      </w:r>
      <w:r w:rsidRPr="00C5294B">
        <w:rPr>
          <w:sz w:val="24"/>
          <w:szCs w:val="24"/>
        </w:rPr>
        <w:t xml:space="preserve"> area was </w:t>
      </w:r>
      <w:r w:rsidR="00C46358" w:rsidRPr="00C5294B">
        <w:rPr>
          <w:sz w:val="24"/>
          <w:szCs w:val="24"/>
        </w:rPr>
        <w:t>c</w:t>
      </w:r>
      <w:r w:rsidR="00C46358">
        <w:rPr>
          <w:sz w:val="24"/>
          <w:szCs w:val="24"/>
        </w:rPr>
        <w:t>e</w:t>
      </w:r>
      <w:r w:rsidR="00C46358" w:rsidRPr="00C5294B">
        <w:rPr>
          <w:sz w:val="24"/>
          <w:szCs w:val="24"/>
        </w:rPr>
        <w:t>ntred</w:t>
      </w:r>
      <w:r w:rsidRPr="00C5294B">
        <w:rPr>
          <w:sz w:val="24"/>
          <w:szCs w:val="24"/>
        </w:rPr>
        <w:t xml:space="preserve"> on each centroid (Figure </w:t>
      </w:r>
      <w:r w:rsidR="009456FD">
        <w:rPr>
          <w:sz w:val="24"/>
          <w:szCs w:val="24"/>
        </w:rPr>
        <w:t>8</w:t>
      </w:r>
      <w:r w:rsidRPr="00C5294B">
        <w:rPr>
          <w:sz w:val="24"/>
          <w:szCs w:val="24"/>
        </w:rPr>
        <w:t>).</w:t>
      </w:r>
      <w:r w:rsidR="00E91F61" w:rsidRPr="00C5294B">
        <w:rPr>
          <w:sz w:val="24"/>
          <w:szCs w:val="24"/>
        </w:rPr>
        <w:t xml:space="preserve"> No attempt was made to reduce overlap between </w:t>
      </w:r>
      <w:r w:rsidR="00BE3EE4">
        <w:rPr>
          <w:sz w:val="24"/>
          <w:szCs w:val="24"/>
        </w:rPr>
        <w:t>case study</w:t>
      </w:r>
      <w:r w:rsidR="00E91F61" w:rsidRPr="00C5294B">
        <w:rPr>
          <w:sz w:val="24"/>
          <w:szCs w:val="24"/>
        </w:rPr>
        <w:t xml:space="preserve"> </w:t>
      </w:r>
      <w:proofErr w:type="gramStart"/>
      <w:r w:rsidR="00E91F61" w:rsidRPr="00C5294B">
        <w:rPr>
          <w:sz w:val="24"/>
          <w:szCs w:val="24"/>
        </w:rPr>
        <w:t>areas,</w:t>
      </w:r>
      <w:proofErr w:type="gramEnd"/>
      <w:r w:rsidR="00E91F61" w:rsidRPr="00C5294B">
        <w:rPr>
          <w:sz w:val="24"/>
          <w:szCs w:val="24"/>
        </w:rPr>
        <w:t xml:space="preserve"> therefore </w:t>
      </w:r>
      <w:proofErr w:type="gramStart"/>
      <w:r w:rsidR="00E91F61" w:rsidRPr="00C5294B">
        <w:rPr>
          <w:sz w:val="24"/>
          <w:szCs w:val="24"/>
        </w:rPr>
        <w:t>a number of</w:t>
      </w:r>
      <w:proofErr w:type="gramEnd"/>
      <w:r w:rsidR="00E91F61" w:rsidRPr="00C5294B">
        <w:rPr>
          <w:sz w:val="24"/>
          <w:szCs w:val="24"/>
        </w:rPr>
        <w:t xml:space="preserve"> test area</w:t>
      </w:r>
      <w:r w:rsidR="00C166F1" w:rsidRPr="00C5294B">
        <w:rPr>
          <w:sz w:val="24"/>
          <w:szCs w:val="24"/>
        </w:rPr>
        <w:t>s</w:t>
      </w:r>
      <w:r w:rsidR="00E91F61" w:rsidRPr="00C5294B">
        <w:rPr>
          <w:sz w:val="24"/>
          <w:szCs w:val="24"/>
        </w:rPr>
        <w:t xml:space="preserve"> will </w:t>
      </w:r>
      <w:r w:rsidR="00766F51">
        <w:rPr>
          <w:sz w:val="24"/>
          <w:szCs w:val="24"/>
        </w:rPr>
        <w:t xml:space="preserve">have overlap in </w:t>
      </w:r>
      <w:r w:rsidR="00E91F61" w:rsidRPr="00C5294B">
        <w:rPr>
          <w:sz w:val="24"/>
          <w:szCs w:val="24"/>
        </w:rPr>
        <w:t>spatial extents</w:t>
      </w:r>
      <w:r w:rsidR="00C166F1" w:rsidRPr="00C5294B">
        <w:rPr>
          <w:sz w:val="24"/>
          <w:szCs w:val="24"/>
        </w:rPr>
        <w:t>, particularly in Cape York</w:t>
      </w:r>
      <w:r w:rsidR="00E91F61" w:rsidRPr="00C5294B">
        <w:rPr>
          <w:sz w:val="24"/>
          <w:szCs w:val="24"/>
        </w:rPr>
        <w:t>.</w:t>
      </w:r>
    </w:p>
    <w:p w14:paraId="773D1086" w14:textId="041FBA3D" w:rsidR="004C4373" w:rsidRDefault="004C4373" w:rsidP="00D3307D">
      <w:r>
        <w:rPr>
          <w:noProof/>
        </w:rPr>
        <w:drawing>
          <wp:inline distT="0" distB="0" distL="0" distR="0" wp14:anchorId="503858C7" wp14:editId="7B188717">
            <wp:extent cx="5206365" cy="2021564"/>
            <wp:effectExtent l="0" t="0" r="0" b="0"/>
            <wp:docPr id="68031655"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1655" name="Picture 1" descr="A map of the world&#10;&#10;AI-generated content may be incorrect."/>
                    <pic:cNvPicPr/>
                  </pic:nvPicPr>
                  <pic:blipFill rotWithShape="1">
                    <a:blip r:embed="rId25"/>
                    <a:srcRect t="15141"/>
                    <a:stretch/>
                  </pic:blipFill>
                  <pic:spPr bwMode="auto">
                    <a:xfrm>
                      <a:off x="0" y="0"/>
                      <a:ext cx="5224041" cy="2028427"/>
                    </a:xfrm>
                    <a:prstGeom prst="rect">
                      <a:avLst/>
                    </a:prstGeom>
                    <a:ln>
                      <a:noFill/>
                    </a:ln>
                    <a:extLst>
                      <a:ext uri="{53640926-AAD7-44D8-BBD7-CCE9431645EC}">
                        <a14:shadowObscured xmlns:a14="http://schemas.microsoft.com/office/drawing/2010/main"/>
                      </a:ext>
                    </a:extLst>
                  </pic:spPr>
                </pic:pic>
              </a:graphicData>
            </a:graphic>
          </wp:inline>
        </w:drawing>
      </w:r>
    </w:p>
    <w:p w14:paraId="24340CE7" w14:textId="77777777" w:rsidR="004C4373" w:rsidRDefault="004C4373" w:rsidP="00D3307D"/>
    <w:p w14:paraId="2705F43D" w14:textId="08B547E8" w:rsidR="004C4373" w:rsidRPr="002E6D7F" w:rsidRDefault="004C4373" w:rsidP="004C4373">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8</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Pr="002E6D7F">
        <w:rPr>
          <w:color w:val="808080" w:themeColor="background2" w:themeShade="80"/>
          <w:sz w:val="20"/>
          <w:szCs w:val="20"/>
        </w:rPr>
        <w:t>Locations of 81</w:t>
      </w:r>
      <w:r w:rsidR="00E91F61" w:rsidRPr="002E6D7F">
        <w:rPr>
          <w:color w:val="808080" w:themeColor="background2" w:themeShade="80"/>
          <w:sz w:val="20"/>
          <w:szCs w:val="20"/>
        </w:rPr>
        <w:t xml:space="preserve"> </w:t>
      </w:r>
      <w:r w:rsidR="00BE3EE4">
        <w:rPr>
          <w:color w:val="808080" w:themeColor="background2" w:themeShade="80"/>
          <w:sz w:val="20"/>
          <w:szCs w:val="20"/>
        </w:rPr>
        <w:t xml:space="preserve">case study </w:t>
      </w:r>
      <w:r w:rsidR="00E91F61" w:rsidRPr="002E6D7F">
        <w:rPr>
          <w:color w:val="808080" w:themeColor="background2" w:themeShade="80"/>
          <w:sz w:val="20"/>
          <w:szCs w:val="20"/>
        </w:rPr>
        <w:t>areas of 50</w:t>
      </w:r>
      <w:r w:rsidR="006239BF">
        <w:rPr>
          <w:color w:val="808080" w:themeColor="background2" w:themeShade="80"/>
          <w:sz w:val="20"/>
          <w:szCs w:val="20"/>
        </w:rPr>
        <w:t xml:space="preserve"> </w:t>
      </w:r>
      <w:r w:rsidR="00E91F61" w:rsidRPr="002E6D7F">
        <w:rPr>
          <w:color w:val="808080" w:themeColor="background2" w:themeShade="80"/>
          <w:sz w:val="20"/>
          <w:szCs w:val="20"/>
        </w:rPr>
        <w:t>km x 50</w:t>
      </w:r>
      <w:r w:rsidR="006239BF">
        <w:rPr>
          <w:color w:val="808080" w:themeColor="background2" w:themeShade="80"/>
          <w:sz w:val="20"/>
          <w:szCs w:val="20"/>
        </w:rPr>
        <w:t xml:space="preserve"> </w:t>
      </w:r>
      <w:r w:rsidR="00E91F61" w:rsidRPr="002E6D7F">
        <w:rPr>
          <w:color w:val="808080" w:themeColor="background2" w:themeShade="80"/>
          <w:sz w:val="20"/>
          <w:szCs w:val="20"/>
        </w:rPr>
        <w:t>km, centred within existing savanna burning project boundaries</w:t>
      </w:r>
      <w:r w:rsidRPr="002E6D7F">
        <w:rPr>
          <w:color w:val="808080" w:themeColor="background2" w:themeShade="80"/>
          <w:sz w:val="20"/>
          <w:szCs w:val="20"/>
        </w:rPr>
        <w:t>.</w:t>
      </w:r>
      <w:r w:rsidR="00E91F61" w:rsidRPr="002E6D7F">
        <w:rPr>
          <w:color w:val="808080" w:themeColor="background2" w:themeShade="80"/>
          <w:sz w:val="20"/>
          <w:szCs w:val="20"/>
        </w:rPr>
        <w:t xml:space="preserve"> Grey areas are existing savanna f</w:t>
      </w:r>
      <w:r w:rsidR="00C166F1" w:rsidRPr="002E6D7F">
        <w:rPr>
          <w:color w:val="808080" w:themeColor="background2" w:themeShade="80"/>
          <w:sz w:val="20"/>
          <w:szCs w:val="20"/>
        </w:rPr>
        <w:t>i</w:t>
      </w:r>
      <w:r w:rsidR="00E91F61" w:rsidRPr="002E6D7F">
        <w:rPr>
          <w:color w:val="808080" w:themeColor="background2" w:themeShade="80"/>
          <w:sz w:val="20"/>
          <w:szCs w:val="20"/>
        </w:rPr>
        <w:t>re management project boundaries.</w:t>
      </w:r>
    </w:p>
    <w:p w14:paraId="2B3D29A1" w14:textId="4CE8CB63" w:rsidR="006B6541" w:rsidRDefault="001E55C2" w:rsidP="001E55C2">
      <w:pPr>
        <w:spacing w:line="264" w:lineRule="auto"/>
        <w:rPr>
          <w:sz w:val="24"/>
          <w:szCs w:val="24"/>
        </w:rPr>
      </w:pPr>
      <w:r w:rsidRPr="001E55C2">
        <w:rPr>
          <w:sz w:val="24"/>
          <w:szCs w:val="24"/>
        </w:rPr>
        <w:t>SavBAT 2.2 only includes the option for emissions avoidance, whereas SavBAT 3.0 and SavCAM include both emissions avoidance and sequestration.</w:t>
      </w:r>
      <w:r>
        <w:rPr>
          <w:sz w:val="24"/>
          <w:szCs w:val="24"/>
        </w:rPr>
        <w:t xml:space="preserve"> </w:t>
      </w:r>
      <w:r w:rsidR="00A567F4" w:rsidRPr="00A567F4">
        <w:rPr>
          <w:sz w:val="24"/>
          <w:szCs w:val="24"/>
        </w:rPr>
        <w:t xml:space="preserve">Although 81 case study areas were selected </w:t>
      </w:r>
      <w:r w:rsidR="00A567F4" w:rsidRPr="00A567F4">
        <w:rPr>
          <w:sz w:val="24"/>
          <w:szCs w:val="24"/>
        </w:rPr>
        <w:lastRenderedPageBreak/>
        <w:t xml:space="preserve">for analysis, only 76 </w:t>
      </w:r>
      <w:r w:rsidR="006239BF">
        <w:rPr>
          <w:sz w:val="24"/>
          <w:szCs w:val="24"/>
        </w:rPr>
        <w:t xml:space="preserve">could </w:t>
      </w:r>
      <w:r w:rsidR="00A567F4" w:rsidRPr="00A567F4">
        <w:rPr>
          <w:sz w:val="24"/>
          <w:szCs w:val="24"/>
        </w:rPr>
        <w:t>be analysed in SavCAM due to either non-return of results (a SavCAM error that has since been corrected</w:t>
      </w:r>
      <w:proofErr w:type="gramStart"/>
      <w:r w:rsidR="00A567F4" w:rsidRPr="00A567F4">
        <w:rPr>
          <w:sz w:val="24"/>
          <w:szCs w:val="24"/>
        </w:rPr>
        <w:t>), or</w:t>
      </w:r>
      <w:proofErr w:type="gramEnd"/>
      <w:r w:rsidR="00A567F4" w:rsidRPr="00A567F4">
        <w:rPr>
          <w:sz w:val="24"/>
          <w:szCs w:val="24"/>
        </w:rPr>
        <w:t xml:space="preserve"> runs not undertaken </w:t>
      </w:r>
      <w:r w:rsidR="006239BF">
        <w:rPr>
          <w:sz w:val="24"/>
          <w:szCs w:val="24"/>
        </w:rPr>
        <w:t xml:space="preserve">because of </w:t>
      </w:r>
      <w:r w:rsidR="00A567F4" w:rsidRPr="00A567F4">
        <w:rPr>
          <w:sz w:val="24"/>
          <w:szCs w:val="24"/>
        </w:rPr>
        <w:t>incompatibility in baseline period selection options, with SavBAT-equivalent baseline years not available in SavCAM.</w:t>
      </w:r>
      <w:r w:rsidR="00A567F4">
        <w:rPr>
          <w:sz w:val="24"/>
          <w:szCs w:val="24"/>
        </w:rPr>
        <w:t xml:space="preserve"> </w:t>
      </w:r>
      <w:r>
        <w:rPr>
          <w:sz w:val="24"/>
          <w:szCs w:val="24"/>
        </w:rPr>
        <w:t xml:space="preserve">Baseline and </w:t>
      </w:r>
      <w:r w:rsidR="00FB1CAC">
        <w:rPr>
          <w:sz w:val="24"/>
          <w:szCs w:val="24"/>
        </w:rPr>
        <w:t>reporting</w:t>
      </w:r>
      <w:r>
        <w:rPr>
          <w:sz w:val="24"/>
          <w:szCs w:val="24"/>
        </w:rPr>
        <w:t xml:space="preserve"> year settings for each test area </w:t>
      </w:r>
      <w:r w:rsidR="00EB320C">
        <w:rPr>
          <w:sz w:val="24"/>
          <w:szCs w:val="24"/>
        </w:rPr>
        <w:t>were provided by DCCEEW</w:t>
      </w:r>
      <w:r>
        <w:rPr>
          <w:sz w:val="24"/>
          <w:szCs w:val="24"/>
        </w:rPr>
        <w:t>.</w:t>
      </w:r>
      <w:r w:rsidR="00AB0904">
        <w:rPr>
          <w:sz w:val="24"/>
          <w:szCs w:val="24"/>
        </w:rPr>
        <w:t xml:space="preserve"> </w:t>
      </w:r>
    </w:p>
    <w:p w14:paraId="5FBF9003" w14:textId="412625E2" w:rsidR="00AB0904" w:rsidRDefault="00AB0904" w:rsidP="001E55C2">
      <w:pPr>
        <w:spacing w:line="264" w:lineRule="auto"/>
        <w:rPr>
          <w:sz w:val="24"/>
          <w:szCs w:val="24"/>
        </w:rPr>
      </w:pPr>
      <w:r>
        <w:rPr>
          <w:sz w:val="24"/>
          <w:szCs w:val="24"/>
        </w:rPr>
        <w:t xml:space="preserve">Although results for each case study area are presented </w:t>
      </w:r>
      <w:r w:rsidR="00BE3EE4">
        <w:rPr>
          <w:sz w:val="24"/>
          <w:szCs w:val="24"/>
        </w:rPr>
        <w:t xml:space="preserve">individually </w:t>
      </w:r>
      <w:r>
        <w:rPr>
          <w:sz w:val="24"/>
          <w:szCs w:val="24"/>
        </w:rPr>
        <w:t>in Appendi</w:t>
      </w:r>
      <w:r w:rsidR="008E3721">
        <w:rPr>
          <w:sz w:val="24"/>
          <w:szCs w:val="24"/>
        </w:rPr>
        <w:t xml:space="preserve">x </w:t>
      </w:r>
      <w:r w:rsidR="006239BF">
        <w:rPr>
          <w:sz w:val="24"/>
          <w:szCs w:val="24"/>
        </w:rPr>
        <w:t>1</w:t>
      </w:r>
      <w:r>
        <w:rPr>
          <w:sz w:val="24"/>
          <w:szCs w:val="24"/>
        </w:rPr>
        <w:t xml:space="preserve">, the </w:t>
      </w:r>
      <w:proofErr w:type="gramStart"/>
      <w:r>
        <w:rPr>
          <w:sz w:val="24"/>
          <w:szCs w:val="24"/>
        </w:rPr>
        <w:t>main focus</w:t>
      </w:r>
      <w:proofErr w:type="gramEnd"/>
      <w:r>
        <w:rPr>
          <w:sz w:val="24"/>
          <w:szCs w:val="24"/>
        </w:rPr>
        <w:t xml:space="preserve"> of the analysis was the overall (</w:t>
      </w:r>
      <w:r w:rsidR="006B6541">
        <w:rPr>
          <w:sz w:val="24"/>
          <w:szCs w:val="24"/>
        </w:rPr>
        <w:t xml:space="preserve">i.e. </w:t>
      </w:r>
      <w:r>
        <w:rPr>
          <w:sz w:val="24"/>
          <w:szCs w:val="24"/>
        </w:rPr>
        <w:t>average) comparison results across all 81 areas</w:t>
      </w:r>
      <w:r w:rsidR="006239BF">
        <w:rPr>
          <w:sz w:val="24"/>
          <w:szCs w:val="24"/>
        </w:rPr>
        <w:t xml:space="preserve"> </w:t>
      </w:r>
      <w:bookmarkStart w:id="20" w:name="_Hlk205201956"/>
      <w:r w:rsidR="006239BF">
        <w:rPr>
          <w:sz w:val="24"/>
          <w:szCs w:val="24"/>
        </w:rPr>
        <w:t>(or in the case of the SavCAM runs, 76 areas)</w:t>
      </w:r>
      <w:bookmarkEnd w:id="20"/>
      <w:r>
        <w:rPr>
          <w:sz w:val="24"/>
          <w:szCs w:val="24"/>
        </w:rPr>
        <w:t xml:space="preserve">. </w:t>
      </w:r>
      <w:r w:rsidR="006239BF">
        <w:rPr>
          <w:sz w:val="24"/>
          <w:szCs w:val="24"/>
        </w:rPr>
        <w:t>R</w:t>
      </w:r>
      <w:r>
        <w:rPr>
          <w:sz w:val="24"/>
          <w:szCs w:val="24"/>
        </w:rPr>
        <w:t xml:space="preserve">esults for individual areas are based on only a single </w:t>
      </w:r>
      <w:r w:rsidR="009456FD">
        <w:rPr>
          <w:sz w:val="24"/>
          <w:szCs w:val="24"/>
        </w:rPr>
        <w:t>reporting</w:t>
      </w:r>
      <w:r>
        <w:rPr>
          <w:sz w:val="24"/>
          <w:szCs w:val="24"/>
        </w:rPr>
        <w:t xml:space="preserve"> year, thus may not be representative of the longer</w:t>
      </w:r>
      <w:r w:rsidR="006239BF">
        <w:rPr>
          <w:sz w:val="24"/>
          <w:szCs w:val="24"/>
        </w:rPr>
        <w:t>-</w:t>
      </w:r>
      <w:r>
        <w:rPr>
          <w:sz w:val="24"/>
          <w:szCs w:val="24"/>
        </w:rPr>
        <w:t>term outcome over the course of the (future) 25-year crediting period (</w:t>
      </w:r>
      <w:r w:rsidR="008E3721">
        <w:rPr>
          <w:sz w:val="24"/>
          <w:szCs w:val="24"/>
        </w:rPr>
        <w:t xml:space="preserve">see e.g. </w:t>
      </w:r>
      <w:r>
        <w:rPr>
          <w:sz w:val="24"/>
          <w:szCs w:val="24"/>
        </w:rPr>
        <w:t xml:space="preserve">Figure 9). Averaging over all </w:t>
      </w:r>
      <w:r w:rsidR="006239BF">
        <w:rPr>
          <w:sz w:val="24"/>
          <w:szCs w:val="24"/>
        </w:rPr>
        <w:t xml:space="preserve">case study </w:t>
      </w:r>
      <w:r>
        <w:rPr>
          <w:sz w:val="24"/>
          <w:szCs w:val="24"/>
        </w:rPr>
        <w:t>areas therefore provides a more robust indication of the differences between the three models tested.</w:t>
      </w:r>
    </w:p>
    <w:p w14:paraId="4FEAC469" w14:textId="235C1033" w:rsidR="009456FD" w:rsidRDefault="009456FD" w:rsidP="009456FD">
      <w:pPr>
        <w:spacing w:line="264" w:lineRule="auto"/>
        <w:rPr>
          <w:sz w:val="24"/>
          <w:szCs w:val="24"/>
        </w:rPr>
      </w:pPr>
      <w:r w:rsidRPr="004D1578">
        <w:rPr>
          <w:sz w:val="24"/>
          <w:szCs w:val="24"/>
        </w:rPr>
        <w:t xml:space="preserve">It is important to note </w:t>
      </w:r>
      <w:r w:rsidR="006239BF">
        <w:rPr>
          <w:sz w:val="24"/>
          <w:szCs w:val="24"/>
        </w:rPr>
        <w:t xml:space="preserve">that </w:t>
      </w:r>
      <w:r w:rsidRPr="004D1578">
        <w:rPr>
          <w:sz w:val="24"/>
          <w:szCs w:val="24"/>
        </w:rPr>
        <w:t>th</w:t>
      </w:r>
      <w:r>
        <w:rPr>
          <w:sz w:val="24"/>
          <w:szCs w:val="24"/>
        </w:rPr>
        <w:t>is</w:t>
      </w:r>
      <w:r w:rsidRPr="004D1578">
        <w:rPr>
          <w:sz w:val="24"/>
          <w:szCs w:val="24"/>
        </w:rPr>
        <w:t xml:space="preserve"> analysis d</w:t>
      </w:r>
      <w:r>
        <w:rPr>
          <w:sz w:val="24"/>
          <w:szCs w:val="24"/>
        </w:rPr>
        <w:t>oes</w:t>
      </w:r>
      <w:r w:rsidRPr="004D1578">
        <w:rPr>
          <w:sz w:val="24"/>
          <w:szCs w:val="24"/>
        </w:rPr>
        <w:t xml:space="preserve"> not seek to replicate possible abatement outcomes </w:t>
      </w:r>
      <w:r>
        <w:rPr>
          <w:sz w:val="24"/>
          <w:szCs w:val="24"/>
        </w:rPr>
        <w:t>for each underlying project</w:t>
      </w:r>
      <w:r w:rsidRPr="004D1578">
        <w:rPr>
          <w:sz w:val="24"/>
          <w:szCs w:val="24"/>
        </w:rPr>
        <w:t xml:space="preserve">. Such an analysis would need to be </w:t>
      </w:r>
      <w:r w:rsidR="00A52DDC">
        <w:t xml:space="preserve">based on the actual </w:t>
      </w:r>
      <w:r w:rsidR="00A52DDC" w:rsidRPr="00A52DDC">
        <w:t>vegetation fuel type map for each project</w:t>
      </w:r>
      <w:r w:rsidR="00A52DDC" w:rsidRPr="004D1578">
        <w:rPr>
          <w:sz w:val="24"/>
          <w:szCs w:val="24"/>
        </w:rPr>
        <w:t xml:space="preserve"> </w:t>
      </w:r>
      <w:r w:rsidRPr="004D1578">
        <w:rPr>
          <w:sz w:val="24"/>
          <w:szCs w:val="24"/>
        </w:rPr>
        <w:t>(rather than 50</w:t>
      </w:r>
      <w:r w:rsidR="006239BF">
        <w:rPr>
          <w:sz w:val="24"/>
          <w:szCs w:val="24"/>
        </w:rPr>
        <w:t xml:space="preserve"> </w:t>
      </w:r>
      <w:r w:rsidRPr="004D1578">
        <w:rPr>
          <w:sz w:val="24"/>
          <w:szCs w:val="24"/>
        </w:rPr>
        <w:t>km x 50</w:t>
      </w:r>
      <w:r w:rsidR="006239BF">
        <w:rPr>
          <w:sz w:val="24"/>
          <w:szCs w:val="24"/>
        </w:rPr>
        <w:t xml:space="preserve"> </w:t>
      </w:r>
      <w:r w:rsidRPr="004D1578">
        <w:rPr>
          <w:sz w:val="24"/>
          <w:szCs w:val="24"/>
        </w:rPr>
        <w:t>km area</w:t>
      </w:r>
      <w:r>
        <w:rPr>
          <w:sz w:val="24"/>
          <w:szCs w:val="24"/>
        </w:rPr>
        <w:t>s</w:t>
      </w:r>
      <w:r w:rsidRPr="004D1578">
        <w:rPr>
          <w:sz w:val="24"/>
          <w:szCs w:val="24"/>
        </w:rPr>
        <w:t xml:space="preserve"> centred on the project centroid)</w:t>
      </w:r>
      <w:r>
        <w:rPr>
          <w:sz w:val="24"/>
          <w:szCs w:val="24"/>
        </w:rPr>
        <w:t xml:space="preserve">. Such an analysis would also </w:t>
      </w:r>
      <w:r w:rsidRPr="004D1578">
        <w:rPr>
          <w:sz w:val="24"/>
          <w:szCs w:val="24"/>
        </w:rPr>
        <w:t>require checking of the baseline periods assumed here to ensure they are consistent with actual project activity</w:t>
      </w:r>
      <w:r>
        <w:rPr>
          <w:sz w:val="24"/>
          <w:szCs w:val="24"/>
        </w:rPr>
        <w:t xml:space="preserve">, </w:t>
      </w:r>
      <w:r w:rsidRPr="004D1578">
        <w:rPr>
          <w:sz w:val="24"/>
          <w:szCs w:val="24"/>
        </w:rPr>
        <w:t>and would require analysis over multiple years</w:t>
      </w:r>
      <w:r>
        <w:rPr>
          <w:sz w:val="24"/>
          <w:szCs w:val="24"/>
        </w:rPr>
        <w:t>, not comparison within a single reporting year</w:t>
      </w:r>
      <w:r w:rsidRPr="004D1578">
        <w:rPr>
          <w:sz w:val="24"/>
          <w:szCs w:val="24"/>
        </w:rPr>
        <w:t>.</w:t>
      </w:r>
    </w:p>
    <w:p w14:paraId="4A184057" w14:textId="77777777" w:rsidR="00A567F4" w:rsidRPr="00AB0904" w:rsidRDefault="00A567F4" w:rsidP="001E55C2">
      <w:pPr>
        <w:spacing w:line="264" w:lineRule="auto"/>
        <w:rPr>
          <w:sz w:val="24"/>
          <w:szCs w:val="24"/>
        </w:rPr>
      </w:pPr>
    </w:p>
    <w:p w14:paraId="31D91AEA" w14:textId="56FB682D" w:rsidR="00AB0904" w:rsidRDefault="00FA399B" w:rsidP="00AE595D">
      <w:pPr>
        <w:spacing w:line="264" w:lineRule="auto"/>
        <w:rPr>
          <w:sz w:val="24"/>
          <w:szCs w:val="24"/>
        </w:rPr>
      </w:pPr>
      <w:r>
        <w:rPr>
          <w:noProof/>
          <w:sz w:val="24"/>
          <w:szCs w:val="24"/>
        </w:rPr>
        <w:drawing>
          <wp:inline distT="0" distB="0" distL="0" distR="0" wp14:anchorId="0C36FC45" wp14:editId="0F788A78">
            <wp:extent cx="6094517" cy="3239463"/>
            <wp:effectExtent l="0" t="0" r="1905" b="0"/>
            <wp:docPr id="29051548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735" cy="3245426"/>
                    </a:xfrm>
                    <a:prstGeom prst="rect">
                      <a:avLst/>
                    </a:prstGeom>
                    <a:noFill/>
                  </pic:spPr>
                </pic:pic>
              </a:graphicData>
            </a:graphic>
          </wp:inline>
        </w:drawing>
      </w:r>
    </w:p>
    <w:p w14:paraId="7B4CC878" w14:textId="26C7E8CD" w:rsidR="00AB0904" w:rsidRDefault="00AB0904" w:rsidP="00AE595D">
      <w:pPr>
        <w:spacing w:line="264" w:lineRule="auto"/>
        <w:rPr>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9</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Pr>
          <w:color w:val="808080" w:themeColor="background2" w:themeShade="80"/>
          <w:sz w:val="20"/>
          <w:szCs w:val="20"/>
        </w:rPr>
        <w:t>Illustration of the calculation of sequestration for a single reporting year. In this example the baseline carbon storage is 242</w:t>
      </w:r>
      <w:r w:rsidRPr="00AB0904">
        <w:rPr>
          <w:color w:val="808080" w:themeColor="background2" w:themeShade="80"/>
          <w:sz w:val="20"/>
          <w:szCs w:val="20"/>
        </w:rPr>
        <w:t xml:space="preserve"> </w:t>
      </w:r>
      <w:r w:rsidRPr="004D1578">
        <w:rPr>
          <w:color w:val="808080" w:themeColor="background1" w:themeShade="80"/>
          <w:sz w:val="20"/>
          <w:szCs w:val="20"/>
        </w:rPr>
        <w:t>tCO</w:t>
      </w:r>
      <w:r w:rsidRPr="004D1578">
        <w:rPr>
          <w:color w:val="808080" w:themeColor="background1" w:themeShade="80"/>
          <w:sz w:val="20"/>
          <w:szCs w:val="20"/>
          <w:vertAlign w:val="subscript"/>
        </w:rPr>
        <w:t>2</w:t>
      </w:r>
      <w:r w:rsidRPr="004D1578">
        <w:rPr>
          <w:color w:val="808080" w:themeColor="background1" w:themeShade="80"/>
          <w:sz w:val="20"/>
          <w:szCs w:val="20"/>
        </w:rPr>
        <w:t>-e ha</w:t>
      </w:r>
      <w:r w:rsidRPr="004D1578">
        <w:rPr>
          <w:color w:val="808080" w:themeColor="background1" w:themeShade="80"/>
          <w:sz w:val="20"/>
          <w:szCs w:val="20"/>
          <w:vertAlign w:val="superscript"/>
        </w:rPr>
        <w:t>-1</w:t>
      </w:r>
      <w:r w:rsidRPr="009456FD">
        <w:rPr>
          <w:color w:val="808080" w:themeColor="background1" w:themeShade="80"/>
          <w:sz w:val="20"/>
          <w:szCs w:val="20"/>
        </w:rPr>
        <w:t>, and the carbon storage at the first reporting year is 231 tCO</w:t>
      </w:r>
      <w:r w:rsidRPr="009456FD">
        <w:rPr>
          <w:color w:val="808080" w:themeColor="background1" w:themeShade="80"/>
          <w:sz w:val="20"/>
          <w:szCs w:val="20"/>
          <w:vertAlign w:val="subscript"/>
        </w:rPr>
        <w:t>2</w:t>
      </w:r>
      <w:r w:rsidRPr="009456FD">
        <w:rPr>
          <w:color w:val="808080" w:themeColor="background1" w:themeShade="80"/>
          <w:sz w:val="20"/>
          <w:szCs w:val="20"/>
        </w:rPr>
        <w:t>-e ha</w:t>
      </w:r>
      <w:r w:rsidRPr="009456FD">
        <w:rPr>
          <w:color w:val="808080" w:themeColor="background1" w:themeShade="80"/>
          <w:sz w:val="20"/>
          <w:szCs w:val="20"/>
          <w:vertAlign w:val="superscript"/>
        </w:rPr>
        <w:t>-1</w:t>
      </w:r>
      <w:r w:rsidRPr="009456FD">
        <w:rPr>
          <w:color w:val="808080" w:themeColor="background1" w:themeShade="80"/>
          <w:sz w:val="20"/>
          <w:szCs w:val="20"/>
        </w:rPr>
        <w:t>, yielding a negative abatement for that year of -11 tCO</w:t>
      </w:r>
      <w:r w:rsidRPr="009456FD">
        <w:rPr>
          <w:color w:val="808080" w:themeColor="background1" w:themeShade="80"/>
          <w:sz w:val="20"/>
          <w:szCs w:val="20"/>
          <w:vertAlign w:val="subscript"/>
        </w:rPr>
        <w:t>2</w:t>
      </w:r>
      <w:r w:rsidRPr="009456FD">
        <w:rPr>
          <w:color w:val="808080" w:themeColor="background1" w:themeShade="80"/>
          <w:sz w:val="20"/>
          <w:szCs w:val="20"/>
        </w:rPr>
        <w:t>-e ha</w:t>
      </w:r>
      <w:r w:rsidRPr="009456FD">
        <w:rPr>
          <w:color w:val="808080" w:themeColor="background1" w:themeShade="80"/>
          <w:sz w:val="20"/>
          <w:szCs w:val="20"/>
          <w:vertAlign w:val="superscript"/>
        </w:rPr>
        <w:t>-1</w:t>
      </w:r>
      <w:r w:rsidRPr="009456FD">
        <w:rPr>
          <w:color w:val="808080" w:themeColor="background1" w:themeShade="80"/>
          <w:sz w:val="20"/>
          <w:szCs w:val="20"/>
        </w:rPr>
        <w:t xml:space="preserve">. </w:t>
      </w:r>
      <w:r w:rsidR="006B6541" w:rsidRPr="009456FD">
        <w:rPr>
          <w:color w:val="808080" w:themeColor="background1" w:themeShade="80"/>
          <w:sz w:val="20"/>
          <w:szCs w:val="20"/>
        </w:rPr>
        <w:t>In contrast, t</w:t>
      </w:r>
      <w:r w:rsidRPr="009456FD">
        <w:rPr>
          <w:color w:val="808080" w:themeColor="background1" w:themeShade="80"/>
          <w:sz w:val="20"/>
          <w:szCs w:val="20"/>
        </w:rPr>
        <w:t xml:space="preserve">he long term (25 year) expectation is a net carbon benefit. The baseline and </w:t>
      </w:r>
      <w:r w:rsidR="00FB1CAC">
        <w:rPr>
          <w:color w:val="808080" w:themeColor="background1" w:themeShade="80"/>
          <w:sz w:val="20"/>
          <w:szCs w:val="20"/>
        </w:rPr>
        <w:t>reporting</w:t>
      </w:r>
      <w:r w:rsidRPr="009456FD">
        <w:rPr>
          <w:color w:val="808080" w:themeColor="background1" w:themeShade="80"/>
          <w:sz w:val="20"/>
          <w:szCs w:val="20"/>
        </w:rPr>
        <w:t xml:space="preserve"> years are hypothetical, but the carbon storage timeseries is taken from one of the </w:t>
      </w:r>
      <w:r w:rsidR="006B6541" w:rsidRPr="009456FD">
        <w:rPr>
          <w:color w:val="808080" w:themeColor="background1" w:themeShade="80"/>
          <w:sz w:val="20"/>
          <w:szCs w:val="20"/>
        </w:rPr>
        <w:t xml:space="preserve">81 </w:t>
      </w:r>
      <w:r w:rsidRPr="009456FD">
        <w:rPr>
          <w:color w:val="808080" w:themeColor="background1" w:themeShade="80"/>
          <w:sz w:val="20"/>
          <w:szCs w:val="20"/>
        </w:rPr>
        <w:t xml:space="preserve">case </w:t>
      </w:r>
      <w:r w:rsidR="006B6541" w:rsidRPr="009456FD">
        <w:rPr>
          <w:color w:val="808080" w:themeColor="background1" w:themeShade="80"/>
          <w:sz w:val="20"/>
          <w:szCs w:val="20"/>
        </w:rPr>
        <w:t xml:space="preserve">study </w:t>
      </w:r>
      <w:r w:rsidRPr="009456FD">
        <w:rPr>
          <w:color w:val="808080" w:themeColor="background1" w:themeShade="80"/>
          <w:sz w:val="20"/>
          <w:szCs w:val="20"/>
        </w:rPr>
        <w:t>areas.</w:t>
      </w:r>
    </w:p>
    <w:p w14:paraId="0DE85861" w14:textId="77777777" w:rsidR="00F70A82" w:rsidRDefault="00F70A82" w:rsidP="00A567F4">
      <w:pPr>
        <w:spacing w:line="264" w:lineRule="auto"/>
        <w:rPr>
          <w:sz w:val="24"/>
          <w:szCs w:val="24"/>
        </w:rPr>
      </w:pPr>
    </w:p>
    <w:p w14:paraId="70FED201" w14:textId="514FC0F7" w:rsidR="00A567F4" w:rsidRDefault="00A567F4" w:rsidP="00A567F4">
      <w:pPr>
        <w:spacing w:line="264" w:lineRule="auto"/>
        <w:rPr>
          <w:sz w:val="24"/>
          <w:szCs w:val="24"/>
        </w:rPr>
      </w:pPr>
      <w:r>
        <w:rPr>
          <w:sz w:val="24"/>
          <w:szCs w:val="24"/>
        </w:rPr>
        <w:t xml:space="preserve">Spatial input *.kml files for vegetation fuel type (Thackway et al. 2014; downloaded from </w:t>
      </w:r>
      <w:r w:rsidRPr="008E3721">
        <w:rPr>
          <w:sz w:val="24"/>
          <w:szCs w:val="24"/>
        </w:rPr>
        <w:t>https://v3.savbat.savtools.dcceew.gov.au/</w:t>
      </w:r>
      <w:r>
        <w:rPr>
          <w:sz w:val="24"/>
          <w:szCs w:val="24"/>
        </w:rPr>
        <w:t xml:space="preserve">) were created for each of the 81 case study areas, and then manually uploaded to the appropriate web software for analysis (SavBAT 2.2, SavBAT 3.0 or </w:t>
      </w:r>
      <w:r>
        <w:rPr>
          <w:sz w:val="24"/>
          <w:szCs w:val="24"/>
        </w:rPr>
        <w:lastRenderedPageBreak/>
        <w:t>SavCAM). Because neither version of SavBAT includes the recently added Pindan vegetation fuel type, Pindan vegetation is not included in any of these comparisons.</w:t>
      </w:r>
    </w:p>
    <w:p w14:paraId="4539AEFC" w14:textId="6FEB7360" w:rsidR="00042650" w:rsidRDefault="00042650" w:rsidP="00C37598">
      <w:pPr>
        <w:pStyle w:val="Heading2"/>
        <w:tabs>
          <w:tab w:val="clear" w:pos="1134"/>
          <w:tab w:val="left" w:pos="567"/>
        </w:tabs>
      </w:pPr>
      <w:bookmarkStart w:id="21" w:name="_Toc204805705"/>
      <w:bookmarkStart w:id="22" w:name="_Toc205200829"/>
      <w:bookmarkEnd w:id="21"/>
      <w:r>
        <w:t>Results</w:t>
      </w:r>
      <w:bookmarkEnd w:id="22"/>
    </w:p>
    <w:p w14:paraId="25D6BFCD" w14:textId="1BE0BD5B" w:rsidR="00436A28" w:rsidRPr="00436A28" w:rsidRDefault="00436A28" w:rsidP="00E674E7">
      <w:pPr>
        <w:pStyle w:val="BodyText"/>
      </w:pPr>
      <w:r>
        <w:t>The results presented below express emissions and sequestration values on a per-ha basis to account for differing areas of eligible vegetation within each 50</w:t>
      </w:r>
      <w:r w:rsidR="006239BF">
        <w:t xml:space="preserve"> </w:t>
      </w:r>
      <w:r>
        <w:t>km x 50</w:t>
      </w:r>
      <w:r w:rsidR="006239BF">
        <w:t xml:space="preserve"> </w:t>
      </w:r>
      <w:r>
        <w:t xml:space="preserve">km test area. Comparable results for total area emissions and sequestration are given in </w:t>
      </w:r>
      <w:r w:rsidR="00C46358">
        <w:t>A</w:t>
      </w:r>
      <w:r>
        <w:t>ppendix</w:t>
      </w:r>
      <w:r w:rsidR="00C46358">
        <w:t xml:space="preserve"> </w:t>
      </w:r>
      <w:r w:rsidR="00F2606C">
        <w:t>2</w:t>
      </w:r>
      <w:r>
        <w:t>.</w:t>
      </w:r>
      <w:r w:rsidR="0064741B">
        <w:t xml:space="preserve"> </w:t>
      </w:r>
    </w:p>
    <w:p w14:paraId="50FAC6CC" w14:textId="57A9E7BF" w:rsidR="00042650" w:rsidRPr="00FA344D" w:rsidRDefault="00DA520D" w:rsidP="00C37598">
      <w:pPr>
        <w:pStyle w:val="Heading3"/>
        <w:tabs>
          <w:tab w:val="clear" w:pos="1134"/>
          <w:tab w:val="left" w:pos="709"/>
        </w:tabs>
      </w:pPr>
      <w:r>
        <w:t>Emissions avoidance</w:t>
      </w:r>
    </w:p>
    <w:p w14:paraId="18BAC197" w14:textId="20F30891" w:rsidR="00DA520D" w:rsidRDefault="00DA520D" w:rsidP="00DA520D">
      <w:pPr>
        <w:pStyle w:val="BodyText"/>
      </w:pPr>
      <w:r>
        <w:t xml:space="preserve">Averaged over all </w:t>
      </w:r>
      <w:r w:rsidR="00BE3EE4">
        <w:t>case study</w:t>
      </w:r>
      <w:r>
        <w:t xml:space="preserve"> areas</w:t>
      </w:r>
      <w:r w:rsidR="000565F7">
        <w:t>,</w:t>
      </w:r>
      <w:r>
        <w:t xml:space="preserve"> total baseline emissions </w:t>
      </w:r>
      <w:r w:rsidR="006239BF">
        <w:t xml:space="preserve">predicted by </w:t>
      </w:r>
      <w:r>
        <w:t>SavCAM were 2.3</w:t>
      </w:r>
      <w:r w:rsidR="0040147A">
        <w:t>1</w:t>
      </w:r>
      <w:r>
        <w:t>x higher than SavBAT 2.2, and 2.9</w:t>
      </w:r>
      <w:r w:rsidR="0040147A">
        <w:t>5</w:t>
      </w:r>
      <w:r>
        <w:t xml:space="preserve">x higher than SavBAT 3.0, with comparable values for </w:t>
      </w:r>
      <w:r w:rsidR="00FB1CAC">
        <w:t>reporting</w:t>
      </w:r>
      <w:r>
        <w:t xml:space="preserve"> year emissions (2.26x and 2.</w:t>
      </w:r>
      <w:r w:rsidR="0040147A">
        <w:t>81</w:t>
      </w:r>
      <w:r>
        <w:t>x</w:t>
      </w:r>
      <w:r w:rsidR="000565F7">
        <w:t xml:space="preserve"> for SavBAT 2.2 and SavBAT 3.0</w:t>
      </w:r>
      <w:r>
        <w:t xml:space="preserve">, respectively). </w:t>
      </w:r>
      <w:r w:rsidR="0040147A">
        <w:t xml:space="preserve">For </w:t>
      </w:r>
      <w:r>
        <w:t>emissions avoidance</w:t>
      </w:r>
      <w:r w:rsidR="0040147A">
        <w:t xml:space="preserve"> abatement (the difference between baseline and </w:t>
      </w:r>
      <w:r w:rsidR="00FB1CAC">
        <w:t>reporting</w:t>
      </w:r>
      <w:r w:rsidR="0040147A">
        <w:t xml:space="preserve"> year emissions)</w:t>
      </w:r>
      <w:r>
        <w:t xml:space="preserve">, SavCAM </w:t>
      </w:r>
      <w:r w:rsidR="000565F7">
        <w:t xml:space="preserve">abatement </w:t>
      </w:r>
      <w:r>
        <w:t>was</w:t>
      </w:r>
      <w:r w:rsidR="000565F7">
        <w:t xml:space="preserve"> on average</w:t>
      </w:r>
      <w:r>
        <w:t xml:space="preserve"> 1.</w:t>
      </w:r>
      <w:r w:rsidR="0040147A">
        <w:t>31</w:t>
      </w:r>
      <w:r>
        <w:t xml:space="preserve">x higher than SavBAT 2.2, and </w:t>
      </w:r>
      <w:r w:rsidR="0040147A">
        <w:t>3.77</w:t>
      </w:r>
      <w:r>
        <w:t>x higher than SavBAT 3.0 (Figure</w:t>
      </w:r>
      <w:r w:rsidR="009D7F97">
        <w:t>s</w:t>
      </w:r>
      <w:r>
        <w:t xml:space="preserve"> </w:t>
      </w:r>
      <w:r w:rsidR="00F44CF1">
        <w:t>10</w:t>
      </w:r>
      <w:r w:rsidR="006B6541">
        <w:t>, 11</w:t>
      </w:r>
      <w:r w:rsidR="009D7F97">
        <w:t xml:space="preserve">; </w:t>
      </w:r>
      <w:r>
        <w:t xml:space="preserve">Table </w:t>
      </w:r>
      <w:r w:rsidR="009456FD">
        <w:t>2</w:t>
      </w:r>
      <w:r>
        <w:t>).</w:t>
      </w:r>
    </w:p>
    <w:p w14:paraId="05491D33" w14:textId="228CD0E8" w:rsidR="00DA520D" w:rsidRDefault="000565F7" w:rsidP="00DA520D">
      <w:pPr>
        <w:pStyle w:val="BodyText"/>
      </w:pPr>
      <w:r>
        <w:t>On an individual project basis</w:t>
      </w:r>
      <w:r w:rsidR="006239BF">
        <w:t>,</w:t>
      </w:r>
      <w:r>
        <w:t xml:space="preserve"> there was consistency across calculation methods in the direction of abatement (positive or negative), with 70</w:t>
      </w:r>
      <w:r w:rsidR="006239BF">
        <w:t xml:space="preserve"> of </w:t>
      </w:r>
      <w:r>
        <w:t>76</w:t>
      </w:r>
      <w:r>
        <w:rPr>
          <w:rStyle w:val="FootnoteReference"/>
        </w:rPr>
        <w:footnoteReference w:id="3"/>
      </w:r>
      <w:r>
        <w:t xml:space="preserve"> </w:t>
      </w:r>
      <w:r w:rsidR="005C067E">
        <w:t xml:space="preserve">or 92% </w:t>
      </w:r>
      <w:r>
        <w:t xml:space="preserve">of </w:t>
      </w:r>
      <w:r w:rsidR="00BE3EE4">
        <w:t>case study</w:t>
      </w:r>
      <w:r w:rsidR="005C067E">
        <w:t xml:space="preserve"> </w:t>
      </w:r>
      <w:r>
        <w:t xml:space="preserve">areas having agreement in the direction of abatement across all three possible calculation methods (Figure </w:t>
      </w:r>
      <w:r w:rsidR="006B6541">
        <w:t>A</w:t>
      </w:r>
      <w:r w:rsidR="00C3311A">
        <w:t>1.</w:t>
      </w:r>
      <w:r>
        <w:t>1). There was less consistency in the relative ranking of emissions avoidance abatement, with SavBAT predicting a higher magnitude of abatement (positive or negative) compared to SavBAT 2.2 in 50</w:t>
      </w:r>
      <w:r w:rsidR="006239BF">
        <w:t xml:space="preserve"> of </w:t>
      </w:r>
      <w:r>
        <w:t>76 cases, and a lower magnitude in 26</w:t>
      </w:r>
      <w:r w:rsidR="006239BF">
        <w:t xml:space="preserve"> of </w:t>
      </w:r>
      <w:r>
        <w:t>76 cases. Compared to SavBAT 3.0 results, SavCAM had a higher magnitude of abatement in 72</w:t>
      </w:r>
      <w:r w:rsidR="006239BF">
        <w:t xml:space="preserve"> of </w:t>
      </w:r>
      <w:r>
        <w:t>76 cases, and a lower magnitude in only 4</w:t>
      </w:r>
      <w:r w:rsidR="006239BF">
        <w:t xml:space="preserve"> of </w:t>
      </w:r>
      <w:r>
        <w:t>76 cases.</w:t>
      </w:r>
      <w:r w:rsidR="00643BF1">
        <w:t xml:space="preserve"> This reflects the overall lower emissions avoidance abatement that is predicted by SavBAT 3.0 compared to SavBAT 2.2.</w:t>
      </w:r>
    </w:p>
    <w:p w14:paraId="6089A0A9" w14:textId="681338C3" w:rsidR="00DA520D" w:rsidRPr="000565F7" w:rsidRDefault="000565F7" w:rsidP="00DA520D">
      <w:pPr>
        <w:pStyle w:val="BodyText"/>
      </w:pPr>
      <w:r>
        <w:t>Average (</w:t>
      </w:r>
      <w:r>
        <w:rPr>
          <w:rFonts w:cs="Calibri"/>
        </w:rPr>
        <w:t xml:space="preserve">± </w:t>
      </w:r>
      <w:r>
        <w:t xml:space="preserve">s.d.) avoided emissions abatement across all </w:t>
      </w:r>
      <w:r w:rsidR="006B6541">
        <w:t xml:space="preserve">case study </w:t>
      </w:r>
      <w:r>
        <w:t>areas for SavBAT 2.2 was 0.070</w:t>
      </w:r>
      <w:r w:rsidR="006239BF">
        <w:t xml:space="preserve"> </w:t>
      </w:r>
      <w:r>
        <w:t>(</w:t>
      </w:r>
      <w:r w:rsidR="006239BF">
        <w:rPr>
          <w:rFonts w:cs="Calibri"/>
        </w:rPr>
        <w:t>±</w:t>
      </w:r>
      <w:r>
        <w:t>0.121) tCO</w:t>
      </w:r>
      <w:r w:rsidRPr="000565F7">
        <w:rPr>
          <w:vertAlign w:val="subscript"/>
        </w:rPr>
        <w:t>2</w:t>
      </w:r>
      <w:r>
        <w:t>-e ha</w:t>
      </w:r>
      <w:r w:rsidRPr="000565F7">
        <w:rPr>
          <w:vertAlign w:val="superscript"/>
        </w:rPr>
        <w:t>-1</w:t>
      </w:r>
      <w:r>
        <w:t>, 0.024</w:t>
      </w:r>
      <w:r w:rsidR="006239BF">
        <w:t xml:space="preserve"> </w:t>
      </w:r>
      <w:r>
        <w:t>(</w:t>
      </w:r>
      <w:r w:rsidR="006239BF">
        <w:rPr>
          <w:rFonts w:cs="Calibri"/>
        </w:rPr>
        <w:t>±</w:t>
      </w:r>
      <w:r>
        <w:t>0.045) tCO</w:t>
      </w:r>
      <w:r w:rsidRPr="000565F7">
        <w:rPr>
          <w:vertAlign w:val="subscript"/>
        </w:rPr>
        <w:t>2</w:t>
      </w:r>
      <w:r>
        <w:t>-e ha</w:t>
      </w:r>
      <w:r w:rsidRPr="000565F7">
        <w:rPr>
          <w:vertAlign w:val="superscript"/>
        </w:rPr>
        <w:t>-1</w:t>
      </w:r>
      <w:r>
        <w:t xml:space="preserve"> for SavBAT 3.0, and 0.092</w:t>
      </w:r>
      <w:r w:rsidR="006239BF">
        <w:t xml:space="preserve"> </w:t>
      </w:r>
      <w:r>
        <w:t>(</w:t>
      </w:r>
      <w:r w:rsidR="006239BF">
        <w:rPr>
          <w:rFonts w:cs="Calibri"/>
        </w:rPr>
        <w:t>±</w:t>
      </w:r>
      <w:r>
        <w:t>0.140) tCO</w:t>
      </w:r>
      <w:r w:rsidRPr="000565F7">
        <w:rPr>
          <w:vertAlign w:val="subscript"/>
        </w:rPr>
        <w:t>2</w:t>
      </w:r>
      <w:r>
        <w:t>-e ha</w:t>
      </w:r>
      <w:r w:rsidRPr="000565F7">
        <w:rPr>
          <w:vertAlign w:val="superscript"/>
        </w:rPr>
        <w:t>-1</w:t>
      </w:r>
      <w:r>
        <w:t xml:space="preserve"> for SavCAM (Figure 1</w:t>
      </w:r>
      <w:r w:rsidR="009456FD">
        <w:t>1</w:t>
      </w:r>
      <w:r>
        <w:t>).</w:t>
      </w:r>
      <w:r w:rsidR="0040147A">
        <w:t xml:space="preserve"> In terms of the difference between SavCAM and SavBAT</w:t>
      </w:r>
      <w:r>
        <w:t>,  SavCAM predicts an overall average increase in emissions avoidance of 0.02</w:t>
      </w:r>
      <w:r w:rsidR="0040147A">
        <w:t>2</w:t>
      </w:r>
      <w:r>
        <w:t xml:space="preserve"> tCO</w:t>
      </w:r>
      <w:r w:rsidRPr="000565F7">
        <w:rPr>
          <w:vertAlign w:val="subscript"/>
        </w:rPr>
        <w:t>2</w:t>
      </w:r>
      <w:r>
        <w:t>-e ha</w:t>
      </w:r>
      <w:r w:rsidRPr="000565F7">
        <w:rPr>
          <w:vertAlign w:val="superscript"/>
        </w:rPr>
        <w:t>-1</w:t>
      </w:r>
      <w:r>
        <w:t xml:space="preserve"> compared to SavBAT 2.2, and an increase of 0.06</w:t>
      </w:r>
      <w:r w:rsidR="0040147A">
        <w:t>8</w:t>
      </w:r>
      <w:r>
        <w:t xml:space="preserve"> tCO</w:t>
      </w:r>
      <w:r w:rsidRPr="000565F7">
        <w:rPr>
          <w:vertAlign w:val="subscript"/>
        </w:rPr>
        <w:t>2</w:t>
      </w:r>
      <w:r>
        <w:t>-e ha</w:t>
      </w:r>
      <w:r w:rsidRPr="000565F7">
        <w:rPr>
          <w:vertAlign w:val="superscript"/>
        </w:rPr>
        <w:t>-1</w:t>
      </w:r>
      <w:r>
        <w:t xml:space="preserve"> compared to SavBAT 3.0 (Table </w:t>
      </w:r>
      <w:r w:rsidR="009456FD">
        <w:t>2</w:t>
      </w:r>
      <w:r>
        <w:t>)</w:t>
      </w:r>
      <w:r w:rsidR="00404798">
        <w:t>. O</w:t>
      </w:r>
      <w:r>
        <w:t xml:space="preserve">n a per-project basis </w:t>
      </w:r>
      <w:r w:rsidR="00404798">
        <w:t xml:space="preserve">the results </w:t>
      </w:r>
      <w:r>
        <w:t xml:space="preserve">are variable (Figures </w:t>
      </w:r>
      <w:r w:rsidR="006B6541">
        <w:t>A</w:t>
      </w:r>
      <w:r w:rsidR="00C3311A">
        <w:t>1.</w:t>
      </w:r>
      <w:r w:rsidR="00C9229B">
        <w:t>1</w:t>
      </w:r>
      <w:r>
        <w:t xml:space="preserve">), with a </w:t>
      </w:r>
      <w:r w:rsidR="0040147A">
        <w:t xml:space="preserve">predicted </w:t>
      </w:r>
      <w:r>
        <w:t>range of -0.</w:t>
      </w:r>
      <w:r w:rsidR="0040147A">
        <w:t>358</w:t>
      </w:r>
      <w:r>
        <w:t xml:space="preserve"> to 0.</w:t>
      </w:r>
      <w:r w:rsidR="0040147A">
        <w:t>530</w:t>
      </w:r>
      <w:r>
        <w:t xml:space="preserve"> tCO</w:t>
      </w:r>
      <w:r w:rsidRPr="000565F7">
        <w:rPr>
          <w:vertAlign w:val="subscript"/>
        </w:rPr>
        <w:t>2</w:t>
      </w:r>
      <w:r>
        <w:t>-e ha</w:t>
      </w:r>
      <w:r w:rsidRPr="000565F7">
        <w:rPr>
          <w:vertAlign w:val="superscript"/>
        </w:rPr>
        <w:t>-1</w:t>
      </w:r>
      <w:r>
        <w:t xml:space="preserve"> for </w:t>
      </w:r>
      <w:r w:rsidR="0040147A">
        <w:t xml:space="preserve">emissions avoidance with </w:t>
      </w:r>
      <w:r>
        <w:t>SavCAM</w:t>
      </w:r>
      <w:r w:rsidR="0040147A">
        <w:t>; a range of -0.293 to 0.455 tCO</w:t>
      </w:r>
      <w:r w:rsidR="0040147A" w:rsidRPr="000565F7">
        <w:rPr>
          <w:vertAlign w:val="subscript"/>
        </w:rPr>
        <w:t>2</w:t>
      </w:r>
      <w:r w:rsidR="0040147A">
        <w:t>-e ha</w:t>
      </w:r>
      <w:r w:rsidR="0040147A" w:rsidRPr="000565F7">
        <w:rPr>
          <w:vertAlign w:val="superscript"/>
        </w:rPr>
        <w:t>-1</w:t>
      </w:r>
      <w:r w:rsidR="0040147A">
        <w:t xml:space="preserve"> for </w:t>
      </w:r>
      <w:r>
        <w:t>SavBAT 2.2</w:t>
      </w:r>
      <w:r w:rsidR="0040147A">
        <w:t>;</w:t>
      </w:r>
      <w:r>
        <w:t xml:space="preserve"> and a range of -0.1</w:t>
      </w:r>
      <w:r w:rsidR="0040147A">
        <w:t>68</w:t>
      </w:r>
      <w:r>
        <w:t xml:space="preserve"> to 0.</w:t>
      </w:r>
      <w:r w:rsidR="0040147A">
        <w:t>149</w:t>
      </w:r>
      <w:r>
        <w:t xml:space="preserve"> tCO</w:t>
      </w:r>
      <w:r w:rsidRPr="000565F7">
        <w:rPr>
          <w:vertAlign w:val="subscript"/>
        </w:rPr>
        <w:t>2</w:t>
      </w:r>
      <w:r>
        <w:t>-e ha</w:t>
      </w:r>
      <w:r w:rsidRPr="000565F7">
        <w:rPr>
          <w:vertAlign w:val="superscript"/>
        </w:rPr>
        <w:t>-1</w:t>
      </w:r>
      <w:r>
        <w:rPr>
          <w:vertAlign w:val="superscript"/>
        </w:rPr>
        <w:t xml:space="preserve"> </w:t>
      </w:r>
      <w:r>
        <w:t xml:space="preserve">for SavBAT 3.0. </w:t>
      </w:r>
    </w:p>
    <w:p w14:paraId="012C1F9C" w14:textId="2B7B6263" w:rsidR="000565F7" w:rsidRDefault="001D0A19" w:rsidP="00DA520D">
      <w:pPr>
        <w:pStyle w:val="BodyText"/>
      </w:pPr>
      <w:r>
        <w:t>Figure 1</w:t>
      </w:r>
      <w:r w:rsidR="001351DF">
        <w:t>2</w:t>
      </w:r>
      <w:r>
        <w:t xml:space="preserve"> shows </w:t>
      </w:r>
      <w:r w:rsidR="00404798">
        <w:t xml:space="preserve">that </w:t>
      </w:r>
      <w:r>
        <w:t xml:space="preserve">the emissions avoidance abatement predicted by SavCAM is </w:t>
      </w:r>
      <w:r w:rsidR="0040147A">
        <w:t>approximately</w:t>
      </w:r>
      <w:r>
        <w:t xml:space="preserve"> </w:t>
      </w:r>
      <w:r w:rsidR="0040147A">
        <w:t xml:space="preserve">positively </w:t>
      </w:r>
      <w:r>
        <w:t xml:space="preserve">linearly related to that calculated under SavBAT 2.2 </w:t>
      </w:r>
      <w:r w:rsidR="001351DF">
        <w:t xml:space="preserve">(Figure 12b) </w:t>
      </w:r>
      <w:r>
        <w:t>and SavBAT 3.0</w:t>
      </w:r>
      <w:r w:rsidR="001351DF">
        <w:t xml:space="preserve"> (Figure 12c)</w:t>
      </w:r>
      <w:r>
        <w:t>, indicating where emissions avoidance abatement in either SavBAT version is high (or low), then similar trends should follow in SavCAM.</w:t>
      </w:r>
    </w:p>
    <w:p w14:paraId="7D684F4A" w14:textId="77777777" w:rsidR="00416B94" w:rsidRDefault="00416B94" w:rsidP="00E674E7">
      <w:pPr>
        <w:spacing w:after="0"/>
        <w:rPr>
          <w:sz w:val="24"/>
          <w:szCs w:val="24"/>
        </w:rPr>
      </w:pPr>
      <w:r>
        <w:rPr>
          <w:noProof/>
          <w:sz w:val="24"/>
          <w:szCs w:val="24"/>
        </w:rPr>
        <w:lastRenderedPageBreak/>
        <w:drawing>
          <wp:inline distT="0" distB="0" distL="0" distR="0" wp14:anchorId="03B6B716" wp14:editId="0F55DD95">
            <wp:extent cx="5795145" cy="1939413"/>
            <wp:effectExtent l="0" t="0" r="0" b="3810"/>
            <wp:docPr id="17841006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7392"/>
                    <a:stretch>
                      <a:fillRect/>
                    </a:stretch>
                  </pic:blipFill>
                  <pic:spPr bwMode="auto">
                    <a:xfrm>
                      <a:off x="0" y="0"/>
                      <a:ext cx="5848073" cy="1957126"/>
                    </a:xfrm>
                    <a:prstGeom prst="rect">
                      <a:avLst/>
                    </a:prstGeom>
                    <a:noFill/>
                    <a:ln>
                      <a:noFill/>
                    </a:ln>
                    <a:extLst>
                      <a:ext uri="{53640926-AAD7-44D8-BBD7-CCE9431645EC}">
                        <a14:shadowObscured xmlns:a14="http://schemas.microsoft.com/office/drawing/2010/main"/>
                      </a:ext>
                    </a:extLst>
                  </pic:spPr>
                </pic:pic>
              </a:graphicData>
            </a:graphic>
          </wp:inline>
        </w:drawing>
      </w:r>
    </w:p>
    <w:p w14:paraId="37BF6F28" w14:textId="135ADB7B" w:rsidR="000A45D7" w:rsidRDefault="000A45D7" w:rsidP="00E674E7">
      <w:pPr>
        <w:spacing w:after="0"/>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10</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00436A28" w:rsidRPr="002E6D7F">
        <w:rPr>
          <w:color w:val="808080" w:themeColor="background2" w:themeShade="80"/>
          <w:sz w:val="20"/>
          <w:szCs w:val="20"/>
        </w:rPr>
        <w:t>Total emissions for SavBAT 2.2, SavBAT 3.0, and SavCAM</w:t>
      </w:r>
      <w:r w:rsidR="000B6D48" w:rsidRPr="002E6D7F">
        <w:rPr>
          <w:color w:val="808080" w:themeColor="background2" w:themeShade="80"/>
          <w:sz w:val="20"/>
          <w:szCs w:val="20"/>
        </w:rPr>
        <w:t xml:space="preserve">, averaged over </w:t>
      </w:r>
      <w:r w:rsidR="000B6D48" w:rsidRPr="002E6D7F">
        <w:rPr>
          <w:i/>
          <w:iCs/>
          <w:color w:val="808080" w:themeColor="background2" w:themeShade="80"/>
          <w:sz w:val="20"/>
          <w:szCs w:val="20"/>
        </w:rPr>
        <w:t>n</w:t>
      </w:r>
      <w:r w:rsidR="000B6D48" w:rsidRPr="002E6D7F">
        <w:rPr>
          <w:color w:val="808080" w:themeColor="background2" w:themeShade="80"/>
          <w:sz w:val="20"/>
          <w:szCs w:val="20"/>
        </w:rPr>
        <w:t xml:space="preserve">=81 </w:t>
      </w:r>
      <w:r w:rsidR="006B6541">
        <w:rPr>
          <w:color w:val="808080" w:themeColor="background2" w:themeShade="80"/>
          <w:sz w:val="20"/>
          <w:szCs w:val="20"/>
        </w:rPr>
        <w:t xml:space="preserve">case study </w:t>
      </w:r>
      <w:r w:rsidR="000B6D48" w:rsidRPr="002E6D7F">
        <w:rPr>
          <w:color w:val="808080" w:themeColor="background2" w:themeShade="80"/>
          <w:sz w:val="20"/>
          <w:szCs w:val="20"/>
        </w:rPr>
        <w:t>areas</w:t>
      </w:r>
      <w:r w:rsidR="00277621">
        <w:rPr>
          <w:color w:val="808080" w:themeColor="background2" w:themeShade="80"/>
          <w:sz w:val="20"/>
          <w:szCs w:val="20"/>
        </w:rPr>
        <w:t xml:space="preserve"> (</w:t>
      </w:r>
      <w:r w:rsidR="00277621" w:rsidRPr="00277621">
        <w:rPr>
          <w:i/>
          <w:iCs/>
          <w:color w:val="808080" w:themeColor="background2" w:themeShade="80"/>
          <w:sz w:val="20"/>
          <w:szCs w:val="20"/>
        </w:rPr>
        <w:t>n</w:t>
      </w:r>
      <w:r w:rsidR="00277621">
        <w:rPr>
          <w:color w:val="808080" w:themeColor="background2" w:themeShade="80"/>
          <w:sz w:val="20"/>
          <w:szCs w:val="20"/>
        </w:rPr>
        <w:t>=76 for SavCAM)</w:t>
      </w:r>
      <w:r w:rsidR="00436A28" w:rsidRPr="002E6D7F">
        <w:rPr>
          <w:color w:val="808080" w:themeColor="background2" w:themeShade="80"/>
          <w:sz w:val="20"/>
          <w:szCs w:val="20"/>
        </w:rPr>
        <w:t>. Error bars are standard deviations.</w:t>
      </w:r>
      <w:r w:rsidR="00F44CF1">
        <w:rPr>
          <w:color w:val="808080" w:themeColor="background2" w:themeShade="80"/>
          <w:sz w:val="20"/>
          <w:szCs w:val="20"/>
        </w:rPr>
        <w:t xml:space="preserve"> Project </w:t>
      </w:r>
      <w:r w:rsidR="006B6541">
        <w:rPr>
          <w:color w:val="808080" w:themeColor="background2" w:themeShade="80"/>
          <w:sz w:val="20"/>
          <w:szCs w:val="20"/>
        </w:rPr>
        <w:t xml:space="preserve">emissions </w:t>
      </w:r>
      <w:r w:rsidR="00F44CF1">
        <w:rPr>
          <w:color w:val="808080" w:themeColor="background2" w:themeShade="80"/>
          <w:sz w:val="20"/>
          <w:szCs w:val="20"/>
        </w:rPr>
        <w:t xml:space="preserve">are total emissions for the </w:t>
      </w:r>
      <w:r w:rsidR="00FB1CAC">
        <w:rPr>
          <w:color w:val="808080" w:themeColor="background2" w:themeShade="80"/>
          <w:sz w:val="20"/>
          <w:szCs w:val="20"/>
        </w:rPr>
        <w:t>reporting</w:t>
      </w:r>
      <w:r w:rsidR="00F44CF1">
        <w:rPr>
          <w:color w:val="808080" w:themeColor="background2" w:themeShade="80"/>
          <w:sz w:val="20"/>
          <w:szCs w:val="20"/>
        </w:rPr>
        <w:t xml:space="preserve"> year. Baseline </w:t>
      </w:r>
      <w:r w:rsidR="006B6541">
        <w:rPr>
          <w:color w:val="808080" w:themeColor="background2" w:themeShade="80"/>
          <w:sz w:val="20"/>
          <w:szCs w:val="20"/>
        </w:rPr>
        <w:t>emissions</w:t>
      </w:r>
      <w:r w:rsidR="00F44CF1">
        <w:rPr>
          <w:color w:val="808080" w:themeColor="background2" w:themeShade="80"/>
          <w:sz w:val="20"/>
          <w:szCs w:val="20"/>
        </w:rPr>
        <w:t xml:space="preserve"> are average annual emissions over the baseline period.</w:t>
      </w:r>
    </w:p>
    <w:p w14:paraId="7CC018F4" w14:textId="77777777" w:rsidR="001351DF" w:rsidRPr="002E6D7F" w:rsidRDefault="001351DF" w:rsidP="00E674E7">
      <w:pPr>
        <w:spacing w:after="0"/>
        <w:rPr>
          <w:color w:val="808080" w:themeColor="background2" w:themeShade="80"/>
          <w:sz w:val="24"/>
          <w:szCs w:val="24"/>
        </w:rPr>
      </w:pPr>
    </w:p>
    <w:p w14:paraId="7F6439CE" w14:textId="77777777" w:rsidR="00416B94" w:rsidRDefault="00416B94" w:rsidP="00E674E7">
      <w:pPr>
        <w:spacing w:after="0"/>
        <w:rPr>
          <w:sz w:val="24"/>
          <w:szCs w:val="24"/>
        </w:rPr>
      </w:pPr>
    </w:p>
    <w:p w14:paraId="10E09046" w14:textId="77777777" w:rsidR="00416B94" w:rsidRDefault="00416B94" w:rsidP="00E674E7">
      <w:pPr>
        <w:spacing w:after="0"/>
        <w:rPr>
          <w:sz w:val="24"/>
          <w:szCs w:val="24"/>
        </w:rPr>
      </w:pPr>
      <w:r>
        <w:rPr>
          <w:noProof/>
          <w:sz w:val="24"/>
          <w:szCs w:val="24"/>
        </w:rPr>
        <w:drawing>
          <wp:inline distT="0" distB="0" distL="0" distR="0" wp14:anchorId="3C69632D" wp14:editId="304DAFD2">
            <wp:extent cx="3596354" cy="1991032"/>
            <wp:effectExtent l="0" t="0" r="4445" b="9525"/>
            <wp:docPr id="6960189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6235"/>
                    <a:stretch>
                      <a:fillRect/>
                    </a:stretch>
                  </pic:blipFill>
                  <pic:spPr bwMode="auto">
                    <a:xfrm>
                      <a:off x="0" y="0"/>
                      <a:ext cx="3628001" cy="2008553"/>
                    </a:xfrm>
                    <a:prstGeom prst="rect">
                      <a:avLst/>
                    </a:prstGeom>
                    <a:noFill/>
                    <a:ln>
                      <a:noFill/>
                    </a:ln>
                    <a:extLst>
                      <a:ext uri="{53640926-AAD7-44D8-BBD7-CCE9431645EC}">
                        <a14:shadowObscured xmlns:a14="http://schemas.microsoft.com/office/drawing/2010/main"/>
                      </a:ext>
                    </a:extLst>
                  </pic:spPr>
                </pic:pic>
              </a:graphicData>
            </a:graphic>
          </wp:inline>
        </w:drawing>
      </w:r>
    </w:p>
    <w:p w14:paraId="71101851" w14:textId="1B5BE381" w:rsidR="00416B94" w:rsidRDefault="000A45D7" w:rsidP="00E674E7">
      <w:pPr>
        <w:spacing w:after="0"/>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11</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00436A28" w:rsidRPr="002E6D7F">
        <w:rPr>
          <w:color w:val="808080" w:themeColor="background2" w:themeShade="80"/>
          <w:sz w:val="20"/>
          <w:szCs w:val="20"/>
        </w:rPr>
        <w:t>Emissions avoidance</w:t>
      </w:r>
      <w:r w:rsidR="00436A28" w:rsidRPr="002E6D7F">
        <w:rPr>
          <w:b/>
          <w:bCs/>
          <w:color w:val="808080" w:themeColor="background2" w:themeShade="80"/>
          <w:sz w:val="20"/>
          <w:szCs w:val="20"/>
        </w:rPr>
        <w:t xml:space="preserve"> </w:t>
      </w:r>
      <w:r w:rsidR="00436A28" w:rsidRPr="002E6D7F">
        <w:rPr>
          <w:color w:val="808080" w:themeColor="background2" w:themeShade="80"/>
          <w:sz w:val="20"/>
          <w:szCs w:val="20"/>
        </w:rPr>
        <w:t>(baseline emissions – project emissions</w:t>
      </w:r>
      <w:r w:rsidR="000B6D48" w:rsidRPr="002E6D7F">
        <w:rPr>
          <w:color w:val="808080" w:themeColor="background2" w:themeShade="80"/>
          <w:sz w:val="20"/>
          <w:szCs w:val="20"/>
        </w:rPr>
        <w:t xml:space="preserve">) </w:t>
      </w:r>
      <w:r w:rsidR="00436A28" w:rsidRPr="002E6D7F">
        <w:rPr>
          <w:color w:val="808080" w:themeColor="background2" w:themeShade="80"/>
          <w:sz w:val="20"/>
          <w:szCs w:val="20"/>
        </w:rPr>
        <w:t>for SavBAT 2.2, SavBAT 3.0, and SavCAM</w:t>
      </w:r>
      <w:r w:rsidR="000B6D48" w:rsidRPr="002E6D7F">
        <w:rPr>
          <w:color w:val="808080" w:themeColor="background2" w:themeShade="80"/>
          <w:sz w:val="20"/>
          <w:szCs w:val="20"/>
        </w:rPr>
        <w:t xml:space="preserve">, averaged over </w:t>
      </w:r>
      <w:r w:rsidR="000B6D48" w:rsidRPr="002E6D7F">
        <w:rPr>
          <w:i/>
          <w:iCs/>
          <w:color w:val="808080" w:themeColor="background2" w:themeShade="80"/>
          <w:sz w:val="20"/>
          <w:szCs w:val="20"/>
        </w:rPr>
        <w:t>n</w:t>
      </w:r>
      <w:r w:rsidR="000B6D48" w:rsidRPr="002E6D7F">
        <w:rPr>
          <w:color w:val="808080" w:themeColor="background2" w:themeShade="80"/>
          <w:sz w:val="20"/>
          <w:szCs w:val="20"/>
        </w:rPr>
        <w:t xml:space="preserve">=81 </w:t>
      </w:r>
      <w:r w:rsidR="00BE3EE4">
        <w:rPr>
          <w:color w:val="808080" w:themeColor="background2" w:themeShade="80"/>
          <w:sz w:val="20"/>
          <w:szCs w:val="20"/>
        </w:rPr>
        <w:t xml:space="preserve">case study </w:t>
      </w:r>
      <w:r w:rsidR="000B6D48" w:rsidRPr="002E6D7F">
        <w:rPr>
          <w:color w:val="808080" w:themeColor="background2" w:themeShade="80"/>
          <w:sz w:val="20"/>
          <w:szCs w:val="20"/>
        </w:rPr>
        <w:t>areas</w:t>
      </w:r>
      <w:r w:rsidR="00277621">
        <w:rPr>
          <w:color w:val="808080" w:themeColor="background2" w:themeShade="80"/>
          <w:sz w:val="20"/>
          <w:szCs w:val="20"/>
        </w:rPr>
        <w:t xml:space="preserve"> (</w:t>
      </w:r>
      <w:r w:rsidR="00277621" w:rsidRPr="00277621">
        <w:rPr>
          <w:i/>
          <w:iCs/>
          <w:color w:val="808080" w:themeColor="background2" w:themeShade="80"/>
          <w:sz w:val="20"/>
          <w:szCs w:val="20"/>
        </w:rPr>
        <w:t>n</w:t>
      </w:r>
      <w:r w:rsidR="00277621">
        <w:rPr>
          <w:color w:val="808080" w:themeColor="background2" w:themeShade="80"/>
          <w:sz w:val="20"/>
          <w:szCs w:val="20"/>
        </w:rPr>
        <w:t>=76 for SavCAM)</w:t>
      </w:r>
      <w:r w:rsidR="000B6D48" w:rsidRPr="002E6D7F">
        <w:rPr>
          <w:color w:val="808080" w:themeColor="background2" w:themeShade="80"/>
          <w:sz w:val="20"/>
          <w:szCs w:val="20"/>
        </w:rPr>
        <w:t xml:space="preserve">. </w:t>
      </w:r>
      <w:r w:rsidR="00436A28" w:rsidRPr="002E6D7F">
        <w:rPr>
          <w:color w:val="808080" w:themeColor="background2" w:themeShade="80"/>
          <w:sz w:val="20"/>
          <w:szCs w:val="20"/>
        </w:rPr>
        <w:t>Error bars are standard deviations</w:t>
      </w:r>
      <w:r w:rsidR="000B6D48" w:rsidRPr="002E6D7F">
        <w:rPr>
          <w:color w:val="808080" w:themeColor="background2" w:themeShade="80"/>
          <w:sz w:val="20"/>
          <w:szCs w:val="20"/>
        </w:rPr>
        <w:t>.</w:t>
      </w:r>
      <w:r w:rsidR="00436A28" w:rsidRPr="002E6D7F">
        <w:rPr>
          <w:color w:val="808080" w:themeColor="background2" w:themeShade="80"/>
          <w:sz w:val="20"/>
          <w:szCs w:val="20"/>
        </w:rPr>
        <w:t xml:space="preserve"> </w:t>
      </w:r>
      <w:r w:rsidR="006B6541">
        <w:rPr>
          <w:color w:val="808080" w:themeColor="background2" w:themeShade="80"/>
          <w:sz w:val="20"/>
          <w:szCs w:val="20"/>
        </w:rPr>
        <w:t xml:space="preserve">Emissions avoidance values are </w:t>
      </w:r>
      <w:r w:rsidR="00F44CF1">
        <w:rPr>
          <w:color w:val="808080" w:themeColor="background2" w:themeShade="80"/>
          <w:sz w:val="20"/>
          <w:szCs w:val="20"/>
        </w:rPr>
        <w:t xml:space="preserve">total emissions for the </w:t>
      </w:r>
      <w:r w:rsidR="00FB1CAC">
        <w:rPr>
          <w:color w:val="808080" w:themeColor="background2" w:themeShade="80"/>
          <w:sz w:val="20"/>
          <w:szCs w:val="20"/>
        </w:rPr>
        <w:t>reporting</w:t>
      </w:r>
      <w:r w:rsidR="00F44CF1">
        <w:rPr>
          <w:color w:val="808080" w:themeColor="background2" w:themeShade="80"/>
          <w:sz w:val="20"/>
          <w:szCs w:val="20"/>
        </w:rPr>
        <w:t xml:space="preserve"> year</w:t>
      </w:r>
      <w:r w:rsidR="006B6541">
        <w:rPr>
          <w:color w:val="808080" w:themeColor="background2" w:themeShade="80"/>
          <w:sz w:val="20"/>
          <w:szCs w:val="20"/>
        </w:rPr>
        <w:t xml:space="preserve">, subtracted from </w:t>
      </w:r>
      <w:r w:rsidR="00F44CF1">
        <w:rPr>
          <w:color w:val="808080" w:themeColor="background2" w:themeShade="80"/>
          <w:sz w:val="20"/>
          <w:szCs w:val="20"/>
        </w:rPr>
        <w:t xml:space="preserve">average annual </w:t>
      </w:r>
      <w:r w:rsidR="006B6541">
        <w:rPr>
          <w:color w:val="808080" w:themeColor="background2" w:themeShade="80"/>
          <w:sz w:val="20"/>
          <w:szCs w:val="20"/>
        </w:rPr>
        <w:t xml:space="preserve">total </w:t>
      </w:r>
      <w:r w:rsidR="00F44CF1">
        <w:rPr>
          <w:color w:val="808080" w:themeColor="background2" w:themeShade="80"/>
          <w:sz w:val="20"/>
          <w:szCs w:val="20"/>
        </w:rPr>
        <w:t>emissions over the baseline period.</w:t>
      </w:r>
    </w:p>
    <w:p w14:paraId="6E4666E4" w14:textId="77777777" w:rsidR="00DA520D" w:rsidRDefault="00DA520D" w:rsidP="00E674E7">
      <w:pPr>
        <w:spacing w:after="0"/>
        <w:rPr>
          <w:color w:val="808080" w:themeColor="background2" w:themeShade="80"/>
          <w:sz w:val="20"/>
          <w:szCs w:val="20"/>
        </w:rPr>
      </w:pPr>
    </w:p>
    <w:p w14:paraId="0ED3996C" w14:textId="77777777" w:rsidR="00F70A82" w:rsidRDefault="00F70A82" w:rsidP="00E674E7">
      <w:pPr>
        <w:spacing w:after="0"/>
        <w:rPr>
          <w:color w:val="808080" w:themeColor="background2" w:themeShade="80"/>
          <w:sz w:val="20"/>
          <w:szCs w:val="20"/>
        </w:rPr>
      </w:pPr>
    </w:p>
    <w:p w14:paraId="10F97231" w14:textId="21D76913" w:rsidR="00D417C5" w:rsidRPr="002E6D7F" w:rsidRDefault="00D417C5" w:rsidP="00E674E7">
      <w:pPr>
        <w:pStyle w:val="Caption"/>
        <w:rPr>
          <w:b w:val="0"/>
          <w:bCs w:val="0"/>
          <w:color w:val="808080" w:themeColor="background2" w:themeShade="80"/>
        </w:rPr>
      </w:pPr>
      <w:r w:rsidRPr="002E6D7F">
        <w:rPr>
          <w:color w:val="808080" w:themeColor="background2" w:themeShade="80"/>
        </w:rPr>
        <w:t xml:space="preserve">Table </w:t>
      </w:r>
      <w:r w:rsidRPr="002E6D7F">
        <w:rPr>
          <w:color w:val="808080" w:themeColor="background2" w:themeShade="80"/>
        </w:rPr>
        <w:fldChar w:fldCharType="begin"/>
      </w:r>
      <w:r w:rsidRPr="002E6D7F">
        <w:rPr>
          <w:color w:val="808080" w:themeColor="background2" w:themeShade="80"/>
        </w:rPr>
        <w:instrText>SEQ Table \* ARABIC</w:instrText>
      </w:r>
      <w:r w:rsidRPr="002E6D7F">
        <w:rPr>
          <w:color w:val="808080" w:themeColor="background2" w:themeShade="80"/>
        </w:rPr>
        <w:fldChar w:fldCharType="separate"/>
      </w:r>
      <w:r w:rsidR="00F1154B">
        <w:rPr>
          <w:noProof/>
          <w:color w:val="808080" w:themeColor="background2" w:themeShade="80"/>
        </w:rPr>
        <w:t>2</w:t>
      </w:r>
      <w:r w:rsidRPr="002E6D7F">
        <w:rPr>
          <w:color w:val="808080" w:themeColor="background2" w:themeShade="80"/>
        </w:rPr>
        <w:fldChar w:fldCharType="end"/>
      </w:r>
      <w:r w:rsidRPr="002E6D7F">
        <w:rPr>
          <w:color w:val="808080" w:themeColor="background2" w:themeShade="80"/>
        </w:rPr>
        <w:t xml:space="preserve"> </w:t>
      </w:r>
      <w:r w:rsidR="00130A23" w:rsidRPr="00130A23">
        <w:rPr>
          <w:b w:val="0"/>
          <w:bCs w:val="0"/>
          <w:color w:val="808080" w:themeColor="background2" w:themeShade="80"/>
        </w:rPr>
        <w:t>Mean d</w:t>
      </w:r>
      <w:r w:rsidR="000B6D48" w:rsidRPr="002E6D7F">
        <w:rPr>
          <w:b w:val="0"/>
          <w:bCs w:val="0"/>
          <w:color w:val="808080" w:themeColor="background2" w:themeShade="80"/>
        </w:rPr>
        <w:t xml:space="preserve">ifference </w:t>
      </w:r>
      <w:r w:rsidR="00130A23">
        <w:rPr>
          <w:b w:val="0"/>
          <w:bCs w:val="0"/>
          <w:color w:val="808080" w:themeColor="background2" w:themeShade="80"/>
        </w:rPr>
        <w:t>(n=</w:t>
      </w:r>
      <w:r w:rsidR="00277621">
        <w:rPr>
          <w:b w:val="0"/>
          <w:bCs w:val="0"/>
          <w:color w:val="808080" w:themeColor="background2" w:themeShade="80"/>
        </w:rPr>
        <w:t>76</w:t>
      </w:r>
      <w:r w:rsidR="00130A23">
        <w:rPr>
          <w:b w:val="0"/>
          <w:bCs w:val="0"/>
          <w:color w:val="808080" w:themeColor="background2" w:themeShade="80"/>
        </w:rPr>
        <w:t xml:space="preserve"> </w:t>
      </w:r>
      <w:r w:rsidR="00BE3EE4">
        <w:rPr>
          <w:b w:val="0"/>
          <w:bCs w:val="0"/>
          <w:color w:val="808080" w:themeColor="background2" w:themeShade="80"/>
        </w:rPr>
        <w:t xml:space="preserve">case study </w:t>
      </w:r>
      <w:r w:rsidR="00130A23">
        <w:rPr>
          <w:b w:val="0"/>
          <w:bCs w:val="0"/>
          <w:color w:val="808080" w:themeColor="background2" w:themeShade="80"/>
        </w:rPr>
        <w:t xml:space="preserve">areas) </w:t>
      </w:r>
      <w:r w:rsidR="000B6D48" w:rsidRPr="002E6D7F">
        <w:rPr>
          <w:b w:val="0"/>
          <w:bCs w:val="0"/>
          <w:color w:val="808080" w:themeColor="background2" w:themeShade="80"/>
        </w:rPr>
        <w:t>between SavCAM and SavBAT versions 2.2 and 3.0 for total emissions and emissions avoidance (baseline – project)</w:t>
      </w:r>
      <w:r w:rsidR="00F44CF1">
        <w:rPr>
          <w:b w:val="0"/>
          <w:bCs w:val="0"/>
          <w:color w:val="808080" w:themeColor="background2" w:themeShade="80"/>
        </w:rPr>
        <w:t xml:space="preserve"> from Figures </w:t>
      </w:r>
      <w:r w:rsidR="00C3311A">
        <w:rPr>
          <w:b w:val="0"/>
          <w:bCs w:val="0"/>
          <w:color w:val="808080" w:themeColor="background2" w:themeShade="80"/>
        </w:rPr>
        <w:t>10</w:t>
      </w:r>
      <w:r w:rsidR="00F44CF1">
        <w:rPr>
          <w:b w:val="0"/>
          <w:bCs w:val="0"/>
          <w:color w:val="808080" w:themeColor="background2" w:themeShade="80"/>
        </w:rPr>
        <w:t xml:space="preserve"> and </w:t>
      </w:r>
      <w:r w:rsidR="00A957B6">
        <w:rPr>
          <w:b w:val="0"/>
          <w:bCs w:val="0"/>
          <w:color w:val="808080" w:themeColor="background2" w:themeShade="80"/>
        </w:rPr>
        <w:t>1</w:t>
      </w:r>
      <w:r w:rsidR="00C3311A">
        <w:rPr>
          <w:b w:val="0"/>
          <w:bCs w:val="0"/>
          <w:color w:val="808080" w:themeColor="background2" w:themeShade="80"/>
        </w:rPr>
        <w:t>1</w:t>
      </w:r>
      <w:r w:rsidR="000B6D48" w:rsidRPr="002E6D7F">
        <w:rPr>
          <w:b w:val="0"/>
          <w:bCs w:val="0"/>
          <w:color w:val="808080" w:themeColor="background2" w:themeShade="80"/>
        </w:rPr>
        <w:t xml:space="preserve">, expressed as (a) fractional change, and (b) </w:t>
      </w:r>
      <w:r w:rsidR="000B6D48" w:rsidRPr="002E6D7F">
        <w:rPr>
          <w:b w:val="0"/>
          <w:bCs w:val="0"/>
          <w:color w:val="808080" w:themeColor="background2" w:themeShade="80"/>
          <w:szCs w:val="20"/>
        </w:rPr>
        <w:t>tCO</w:t>
      </w:r>
      <w:r w:rsidR="000B6D48" w:rsidRPr="002E6D7F">
        <w:rPr>
          <w:b w:val="0"/>
          <w:bCs w:val="0"/>
          <w:color w:val="808080" w:themeColor="background2" w:themeShade="80"/>
          <w:szCs w:val="20"/>
          <w:vertAlign w:val="subscript"/>
        </w:rPr>
        <w:t>2</w:t>
      </w:r>
      <w:r w:rsidR="000B6D48" w:rsidRPr="002E6D7F">
        <w:rPr>
          <w:b w:val="0"/>
          <w:bCs w:val="0"/>
          <w:color w:val="808080" w:themeColor="background2" w:themeShade="80"/>
          <w:szCs w:val="20"/>
        </w:rPr>
        <w:t xml:space="preserve"> ha</w:t>
      </w:r>
      <w:r w:rsidR="000B6D48" w:rsidRPr="002E6D7F">
        <w:rPr>
          <w:b w:val="0"/>
          <w:bCs w:val="0"/>
          <w:color w:val="808080" w:themeColor="background2" w:themeShade="80"/>
          <w:szCs w:val="20"/>
          <w:vertAlign w:val="superscript"/>
        </w:rPr>
        <w:t>-1</w:t>
      </w:r>
      <w:r w:rsidR="000B6D48" w:rsidRPr="002E6D7F">
        <w:rPr>
          <w:b w:val="0"/>
          <w:bCs w:val="0"/>
          <w:color w:val="808080" w:themeColor="background2" w:themeShade="80"/>
        </w:rPr>
        <w:t>.</w:t>
      </w:r>
      <w:r w:rsidR="009A238B">
        <w:rPr>
          <w:b w:val="0"/>
          <w:bCs w:val="0"/>
          <w:color w:val="808080" w:themeColor="background2" w:themeShade="80"/>
        </w:rPr>
        <w:t xml:space="preserve"> </w:t>
      </w:r>
      <w:r w:rsidR="009A238B">
        <w:rPr>
          <w:b w:val="0"/>
          <w:bCs w:val="0"/>
        </w:rPr>
        <w:t>For fractional change, a value of +2.0 means SavCAM predicted twice the value of the respective SavBAT version.</w:t>
      </w:r>
      <w:r w:rsidR="00130A23">
        <w:rPr>
          <w:b w:val="0"/>
          <w:bCs w:val="0"/>
        </w:rPr>
        <w:t xml:space="preserve"> ‘</w:t>
      </w:r>
      <w:r w:rsidR="00130A23">
        <w:rPr>
          <w:rFonts w:cs="Calibri"/>
          <w:b w:val="0"/>
          <w:bCs w:val="0"/>
        </w:rPr>
        <w:t xml:space="preserve">±’ values are the </w:t>
      </w:r>
      <w:r w:rsidR="00B075FF">
        <w:rPr>
          <w:rFonts w:cs="Calibri"/>
          <w:b w:val="0"/>
          <w:bCs w:val="0"/>
        </w:rPr>
        <w:t>interval</w:t>
      </w:r>
      <w:r w:rsidR="00130A23">
        <w:rPr>
          <w:rFonts w:cs="Calibri"/>
          <w:b w:val="0"/>
          <w:bCs w:val="0"/>
        </w:rPr>
        <w:t xml:space="preserve"> </w:t>
      </w:r>
      <w:r w:rsidR="00B075FF">
        <w:rPr>
          <w:rFonts w:cs="Calibri"/>
          <w:b w:val="0"/>
          <w:bCs w:val="0"/>
        </w:rPr>
        <w:t>that</w:t>
      </w:r>
      <w:r w:rsidR="00130A23">
        <w:rPr>
          <w:rFonts w:cs="Calibri"/>
          <w:b w:val="0"/>
          <w:bCs w:val="0"/>
        </w:rPr>
        <w:t xml:space="preserve"> encompasses approximately 90% of all test area</w:t>
      </w:r>
      <w:r w:rsidR="00B075FF">
        <w:rPr>
          <w:rFonts w:cs="Calibri"/>
          <w:b w:val="0"/>
          <w:bCs w:val="0"/>
        </w:rPr>
        <w:t xml:space="preserve"> results</w:t>
      </w:r>
      <w:r w:rsidR="00130A23">
        <w:rPr>
          <w:rFonts w:cs="Calibri"/>
          <w:b w:val="0"/>
          <w:bCs w:val="0"/>
        </w:rPr>
        <w:t>.</w:t>
      </w:r>
    </w:p>
    <w:tbl>
      <w:tblPr>
        <w:tblStyle w:val="TableCSIRO"/>
        <w:tblW w:w="0" w:type="auto"/>
        <w:shd w:val="clear" w:color="auto" w:fill="FFFFFF" w:themeFill="background1"/>
        <w:tblLook w:val="04A0" w:firstRow="1" w:lastRow="0" w:firstColumn="1" w:lastColumn="0" w:noHBand="0" w:noVBand="1"/>
      </w:tblPr>
      <w:tblGrid>
        <w:gridCol w:w="2380"/>
        <w:gridCol w:w="1873"/>
        <w:gridCol w:w="1701"/>
        <w:gridCol w:w="1984"/>
      </w:tblGrid>
      <w:tr w:rsidR="006239BF" w:rsidRPr="00D417C5" w14:paraId="2E72A94F" w14:textId="77777777" w:rsidTr="00391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Borders>
              <w:right w:val="single" w:sz="4" w:space="0" w:color="auto"/>
            </w:tcBorders>
            <w:shd w:val="clear" w:color="auto" w:fill="FFFFFF" w:themeFill="background1"/>
          </w:tcPr>
          <w:p w14:paraId="04A8FEAC" w14:textId="1E53B78C" w:rsidR="006239BF" w:rsidRPr="00D417C5" w:rsidRDefault="006239BF" w:rsidP="00E674E7">
            <w:pPr>
              <w:spacing w:after="0"/>
              <w:rPr>
                <w:sz w:val="20"/>
                <w:szCs w:val="20"/>
              </w:rPr>
            </w:pPr>
            <w:r>
              <w:rPr>
                <w:b w:val="0"/>
                <w:bCs w:val="0"/>
                <w:sz w:val="20"/>
                <w:szCs w:val="20"/>
              </w:rPr>
              <w:t>(a)</w:t>
            </w:r>
            <w:r w:rsidRPr="00D417C5">
              <w:rPr>
                <w:b w:val="0"/>
                <w:bCs w:val="0"/>
                <w:sz w:val="20"/>
                <w:szCs w:val="20"/>
              </w:rPr>
              <w:t xml:space="preserve"> </w:t>
            </w:r>
            <w:r>
              <w:rPr>
                <w:b w:val="0"/>
                <w:bCs w:val="0"/>
                <w:sz w:val="20"/>
                <w:szCs w:val="20"/>
              </w:rPr>
              <w:t>Fractional change:  SavCAM results relative to SavBAT</w:t>
            </w:r>
          </w:p>
          <w:p w14:paraId="4B9BE987" w14:textId="5A4CD1E0" w:rsidR="006239BF" w:rsidRPr="00D417C5" w:rsidRDefault="006239BF" w:rsidP="00E674E7">
            <w:pPr>
              <w:spacing w:after="0"/>
              <w:ind w:left="196"/>
              <w:rPr>
                <w:b w:val="0"/>
                <w:bCs w:val="0"/>
                <w:sz w:val="20"/>
                <w:szCs w:val="20"/>
              </w:rPr>
            </w:pPr>
          </w:p>
        </w:tc>
        <w:tc>
          <w:tcPr>
            <w:tcW w:w="3574" w:type="dxa"/>
            <w:gridSpan w:val="2"/>
            <w:tcBorders>
              <w:left w:val="single" w:sz="4" w:space="0" w:color="auto"/>
              <w:right w:val="single" w:sz="4" w:space="0" w:color="auto"/>
            </w:tcBorders>
            <w:shd w:val="clear" w:color="auto" w:fill="FFFFFF" w:themeFill="background1"/>
          </w:tcPr>
          <w:p w14:paraId="2DE1F884" w14:textId="5DD4C029" w:rsidR="006239BF" w:rsidRPr="00D417C5" w:rsidRDefault="006239BF" w:rsidP="00E674E7">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emissions</w:t>
            </w:r>
          </w:p>
        </w:tc>
        <w:tc>
          <w:tcPr>
            <w:tcW w:w="1984" w:type="dxa"/>
            <w:tcBorders>
              <w:left w:val="single" w:sz="4" w:space="0" w:color="auto"/>
            </w:tcBorders>
            <w:shd w:val="clear" w:color="auto" w:fill="FFFFFF" w:themeFill="background1"/>
          </w:tcPr>
          <w:p w14:paraId="5107AC87" w14:textId="76A5FDD8" w:rsidR="006239BF" w:rsidRPr="00D417C5" w:rsidRDefault="006239BF" w:rsidP="00E674E7">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Emissions avoidance</w:t>
            </w:r>
          </w:p>
        </w:tc>
      </w:tr>
      <w:tr w:rsidR="00106AF2" w:rsidRPr="00D417C5" w14:paraId="7BEDABC5" w14:textId="77777777" w:rsidTr="00623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Borders>
              <w:bottom w:val="single" w:sz="4" w:space="0" w:color="auto"/>
              <w:right w:val="single" w:sz="4" w:space="0" w:color="auto"/>
            </w:tcBorders>
            <w:shd w:val="clear" w:color="auto" w:fill="FFFFFF" w:themeFill="background1"/>
          </w:tcPr>
          <w:p w14:paraId="7FD6159C" w14:textId="77777777" w:rsidR="00416B94" w:rsidRPr="00D417C5" w:rsidRDefault="00416B94" w:rsidP="00E674E7">
            <w:pPr>
              <w:spacing w:after="0"/>
              <w:rPr>
                <w:sz w:val="20"/>
                <w:szCs w:val="20"/>
              </w:rPr>
            </w:pPr>
          </w:p>
        </w:tc>
        <w:tc>
          <w:tcPr>
            <w:tcW w:w="1873" w:type="dxa"/>
            <w:tcBorders>
              <w:left w:val="single" w:sz="4" w:space="0" w:color="auto"/>
              <w:bottom w:val="single" w:sz="4" w:space="0" w:color="auto"/>
            </w:tcBorders>
            <w:shd w:val="clear" w:color="auto" w:fill="FFFFFF" w:themeFill="background1"/>
          </w:tcPr>
          <w:p w14:paraId="530800AD" w14:textId="7A9FD8AE"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1701" w:type="dxa"/>
            <w:tcBorders>
              <w:bottom w:val="single" w:sz="4" w:space="0" w:color="auto"/>
              <w:right w:val="single" w:sz="4" w:space="0" w:color="auto"/>
            </w:tcBorders>
            <w:shd w:val="clear" w:color="auto" w:fill="FFFFFF" w:themeFill="background1"/>
          </w:tcPr>
          <w:p w14:paraId="750EC230" w14:textId="070F4D6F"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984" w:type="dxa"/>
            <w:tcBorders>
              <w:left w:val="single" w:sz="4" w:space="0" w:color="auto"/>
              <w:bottom w:val="single" w:sz="4" w:space="0" w:color="auto"/>
            </w:tcBorders>
            <w:shd w:val="clear" w:color="auto" w:fill="FFFFFF" w:themeFill="background1"/>
          </w:tcPr>
          <w:p w14:paraId="523CA75E" w14:textId="77777777"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06AF2" w:rsidRPr="00D417C5" w14:paraId="0B2F68AE" w14:textId="77777777" w:rsidTr="006239BF">
        <w:tc>
          <w:tcPr>
            <w:cnfStyle w:val="001000000000" w:firstRow="0" w:lastRow="0" w:firstColumn="1" w:lastColumn="0" w:oddVBand="0" w:evenVBand="0" w:oddHBand="0" w:evenHBand="0" w:firstRowFirstColumn="0" w:firstRowLastColumn="0" w:lastRowFirstColumn="0" w:lastRowLastColumn="0"/>
            <w:tcW w:w="2380" w:type="dxa"/>
            <w:tcBorders>
              <w:top w:val="single" w:sz="4" w:space="0" w:color="auto"/>
              <w:right w:val="single" w:sz="4" w:space="0" w:color="auto"/>
            </w:tcBorders>
            <w:shd w:val="clear" w:color="auto" w:fill="FFFFFF" w:themeFill="background1"/>
          </w:tcPr>
          <w:p w14:paraId="67E3909C" w14:textId="4DF41188" w:rsidR="00416B94" w:rsidRPr="00D417C5" w:rsidRDefault="00416B94" w:rsidP="00E674E7">
            <w:pPr>
              <w:spacing w:after="0"/>
              <w:rPr>
                <w:b w:val="0"/>
                <w:bCs w:val="0"/>
                <w:sz w:val="20"/>
                <w:szCs w:val="20"/>
              </w:rPr>
            </w:pPr>
            <w:r w:rsidRPr="00D417C5">
              <w:rPr>
                <w:b w:val="0"/>
                <w:bCs w:val="0"/>
                <w:sz w:val="20"/>
                <w:szCs w:val="20"/>
              </w:rPr>
              <w:t>SavBAT 2.2</w:t>
            </w:r>
          </w:p>
        </w:tc>
        <w:tc>
          <w:tcPr>
            <w:tcW w:w="1873" w:type="dxa"/>
            <w:tcBorders>
              <w:top w:val="single" w:sz="4" w:space="0" w:color="auto"/>
              <w:left w:val="single" w:sz="4" w:space="0" w:color="auto"/>
            </w:tcBorders>
            <w:shd w:val="clear" w:color="auto" w:fill="FFFFFF" w:themeFill="background1"/>
            <w:vAlign w:val="bottom"/>
          </w:tcPr>
          <w:p w14:paraId="202FAE2E" w14:textId="3D90EC6C" w:rsidR="00416B94" w:rsidRPr="00D417C5" w:rsidRDefault="00416B94"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+2</w:t>
            </w:r>
            <w:r w:rsidR="00B3489E" w:rsidRPr="00D417C5">
              <w:rPr>
                <w:rFonts w:ascii="Aptos Narrow" w:hAnsi="Aptos Narrow"/>
                <w:sz w:val="20"/>
                <w:szCs w:val="20"/>
              </w:rPr>
              <w:t>.</w:t>
            </w:r>
            <w:r w:rsidR="00281819">
              <w:rPr>
                <w:rFonts w:ascii="Aptos Narrow" w:hAnsi="Aptos Narrow"/>
                <w:sz w:val="20"/>
                <w:szCs w:val="20"/>
              </w:rPr>
              <w:t>3</w:t>
            </w:r>
            <w:r w:rsidR="00F979F2">
              <w:rPr>
                <w:rFonts w:ascii="Aptos Narrow" w:hAnsi="Aptos Narrow"/>
                <w:sz w:val="20"/>
                <w:szCs w:val="20"/>
              </w:rPr>
              <w:t>1x</w:t>
            </w:r>
          </w:p>
        </w:tc>
        <w:tc>
          <w:tcPr>
            <w:tcW w:w="1701" w:type="dxa"/>
            <w:tcBorders>
              <w:top w:val="single" w:sz="4" w:space="0" w:color="auto"/>
              <w:right w:val="single" w:sz="4" w:space="0" w:color="auto"/>
            </w:tcBorders>
            <w:shd w:val="clear" w:color="auto" w:fill="FFFFFF" w:themeFill="background1"/>
            <w:vAlign w:val="bottom"/>
          </w:tcPr>
          <w:p w14:paraId="6039D7B3" w14:textId="0C77D0B1" w:rsidR="00416B94" w:rsidRPr="00D417C5" w:rsidRDefault="00416B94"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+2</w:t>
            </w:r>
            <w:r w:rsidR="00B3489E" w:rsidRPr="00D417C5">
              <w:rPr>
                <w:rFonts w:ascii="Aptos Narrow" w:hAnsi="Aptos Narrow"/>
                <w:sz w:val="20"/>
                <w:szCs w:val="20"/>
              </w:rPr>
              <w:t>.</w:t>
            </w:r>
            <w:r w:rsidRPr="00D417C5">
              <w:rPr>
                <w:rFonts w:ascii="Aptos Narrow" w:hAnsi="Aptos Narrow"/>
                <w:sz w:val="20"/>
                <w:szCs w:val="20"/>
              </w:rPr>
              <w:t>2</w:t>
            </w:r>
            <w:r w:rsidR="00281819">
              <w:rPr>
                <w:rFonts w:ascii="Aptos Narrow" w:hAnsi="Aptos Narrow"/>
                <w:sz w:val="20"/>
                <w:szCs w:val="20"/>
              </w:rPr>
              <w:t>6</w:t>
            </w:r>
            <w:r w:rsidR="00F979F2">
              <w:rPr>
                <w:rFonts w:ascii="Aptos Narrow" w:hAnsi="Aptos Narrow"/>
                <w:sz w:val="20"/>
                <w:szCs w:val="20"/>
              </w:rPr>
              <w:t>x</w:t>
            </w:r>
          </w:p>
        </w:tc>
        <w:tc>
          <w:tcPr>
            <w:tcW w:w="1984" w:type="dxa"/>
            <w:tcBorders>
              <w:top w:val="single" w:sz="4" w:space="0" w:color="auto"/>
              <w:left w:val="single" w:sz="4" w:space="0" w:color="auto"/>
            </w:tcBorders>
            <w:shd w:val="clear" w:color="auto" w:fill="FFFFFF" w:themeFill="background1"/>
            <w:vAlign w:val="bottom"/>
          </w:tcPr>
          <w:p w14:paraId="2614E8B0" w14:textId="21490188" w:rsidR="00416B94" w:rsidRPr="00D417C5" w:rsidRDefault="00416B94"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+1</w:t>
            </w:r>
            <w:r w:rsidR="00B3489E" w:rsidRPr="00D417C5">
              <w:rPr>
                <w:rFonts w:ascii="Aptos Narrow" w:hAnsi="Aptos Narrow"/>
                <w:sz w:val="20"/>
                <w:szCs w:val="20"/>
              </w:rPr>
              <w:t>.</w:t>
            </w:r>
            <w:r w:rsidR="00F979F2">
              <w:rPr>
                <w:rFonts w:ascii="Aptos Narrow" w:hAnsi="Aptos Narrow"/>
                <w:sz w:val="20"/>
                <w:szCs w:val="20"/>
              </w:rPr>
              <w:t>31x</w:t>
            </w:r>
          </w:p>
        </w:tc>
      </w:tr>
      <w:tr w:rsidR="00106AF2" w:rsidRPr="00D417C5" w14:paraId="1A90013D" w14:textId="77777777" w:rsidTr="00623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Borders>
              <w:right w:val="single" w:sz="4" w:space="0" w:color="auto"/>
            </w:tcBorders>
            <w:shd w:val="clear" w:color="auto" w:fill="FFFFFF" w:themeFill="background1"/>
          </w:tcPr>
          <w:p w14:paraId="20E2DA06" w14:textId="4FF71EB3" w:rsidR="00416B94" w:rsidRPr="00D417C5" w:rsidRDefault="00416B94" w:rsidP="00E674E7">
            <w:pPr>
              <w:spacing w:after="0"/>
              <w:rPr>
                <w:b w:val="0"/>
                <w:bCs w:val="0"/>
                <w:sz w:val="20"/>
                <w:szCs w:val="20"/>
              </w:rPr>
            </w:pPr>
            <w:proofErr w:type="spellStart"/>
            <w:r w:rsidRPr="00D417C5">
              <w:rPr>
                <w:b w:val="0"/>
                <w:bCs w:val="0"/>
                <w:sz w:val="20"/>
                <w:szCs w:val="20"/>
              </w:rPr>
              <w:t>SavBat</w:t>
            </w:r>
            <w:proofErr w:type="spellEnd"/>
            <w:r w:rsidRPr="00D417C5">
              <w:rPr>
                <w:b w:val="0"/>
                <w:bCs w:val="0"/>
                <w:sz w:val="20"/>
                <w:szCs w:val="20"/>
              </w:rPr>
              <w:t xml:space="preserve"> 3.0</w:t>
            </w:r>
          </w:p>
        </w:tc>
        <w:tc>
          <w:tcPr>
            <w:tcW w:w="1873" w:type="dxa"/>
            <w:tcBorders>
              <w:left w:val="single" w:sz="4" w:space="0" w:color="auto"/>
              <w:bottom w:val="single" w:sz="4" w:space="0" w:color="auto"/>
            </w:tcBorders>
            <w:shd w:val="clear" w:color="auto" w:fill="FFFFFF" w:themeFill="background1"/>
            <w:vAlign w:val="bottom"/>
          </w:tcPr>
          <w:p w14:paraId="39D2CFDA" w14:textId="23168A1E"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rFonts w:ascii="Aptos Narrow" w:hAnsi="Aptos Narrow"/>
                <w:sz w:val="20"/>
                <w:szCs w:val="20"/>
              </w:rPr>
              <w:t>+2</w:t>
            </w:r>
            <w:r w:rsidR="00B3489E" w:rsidRPr="00D417C5">
              <w:rPr>
                <w:rFonts w:ascii="Aptos Narrow" w:hAnsi="Aptos Narrow"/>
                <w:sz w:val="20"/>
                <w:szCs w:val="20"/>
              </w:rPr>
              <w:t>.</w:t>
            </w:r>
            <w:r w:rsidR="00281819">
              <w:rPr>
                <w:rFonts w:ascii="Aptos Narrow" w:hAnsi="Aptos Narrow"/>
                <w:sz w:val="20"/>
                <w:szCs w:val="20"/>
              </w:rPr>
              <w:t>9</w:t>
            </w:r>
            <w:r w:rsidR="00F979F2">
              <w:rPr>
                <w:rFonts w:ascii="Aptos Narrow" w:hAnsi="Aptos Narrow"/>
                <w:sz w:val="20"/>
                <w:szCs w:val="20"/>
              </w:rPr>
              <w:t>5x</w:t>
            </w:r>
          </w:p>
        </w:tc>
        <w:tc>
          <w:tcPr>
            <w:tcW w:w="1701" w:type="dxa"/>
            <w:tcBorders>
              <w:right w:val="single" w:sz="4" w:space="0" w:color="auto"/>
            </w:tcBorders>
            <w:shd w:val="clear" w:color="auto" w:fill="FFFFFF" w:themeFill="background1"/>
            <w:vAlign w:val="bottom"/>
          </w:tcPr>
          <w:p w14:paraId="677CB675" w14:textId="668A6D3B"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rFonts w:ascii="Aptos Narrow" w:hAnsi="Aptos Narrow"/>
                <w:sz w:val="20"/>
                <w:szCs w:val="20"/>
              </w:rPr>
              <w:t>+2</w:t>
            </w:r>
            <w:r w:rsidR="00B3489E" w:rsidRPr="00D417C5">
              <w:rPr>
                <w:rFonts w:ascii="Aptos Narrow" w:hAnsi="Aptos Narrow"/>
                <w:sz w:val="20"/>
                <w:szCs w:val="20"/>
              </w:rPr>
              <w:t>.</w:t>
            </w:r>
            <w:r w:rsidR="00F979F2">
              <w:rPr>
                <w:rFonts w:ascii="Aptos Narrow" w:hAnsi="Aptos Narrow"/>
                <w:sz w:val="20"/>
                <w:szCs w:val="20"/>
              </w:rPr>
              <w:t>81x</w:t>
            </w:r>
          </w:p>
        </w:tc>
        <w:tc>
          <w:tcPr>
            <w:tcW w:w="1984" w:type="dxa"/>
            <w:tcBorders>
              <w:left w:val="single" w:sz="4" w:space="0" w:color="auto"/>
              <w:bottom w:val="single" w:sz="4" w:space="0" w:color="auto"/>
            </w:tcBorders>
            <w:shd w:val="clear" w:color="auto" w:fill="FFFFFF" w:themeFill="background1"/>
            <w:vAlign w:val="bottom"/>
          </w:tcPr>
          <w:p w14:paraId="3670A5A8" w14:textId="1C47169D"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rFonts w:ascii="Aptos Narrow" w:hAnsi="Aptos Narrow"/>
                <w:sz w:val="20"/>
                <w:szCs w:val="20"/>
              </w:rPr>
              <w:t>+</w:t>
            </w:r>
            <w:r w:rsidR="00F979F2">
              <w:rPr>
                <w:rFonts w:ascii="Aptos Narrow" w:hAnsi="Aptos Narrow"/>
                <w:sz w:val="20"/>
                <w:szCs w:val="20"/>
              </w:rPr>
              <w:t>3</w:t>
            </w:r>
            <w:r w:rsidR="00B3489E" w:rsidRPr="00D417C5">
              <w:rPr>
                <w:rFonts w:ascii="Aptos Narrow" w:hAnsi="Aptos Narrow"/>
                <w:sz w:val="20"/>
                <w:szCs w:val="20"/>
              </w:rPr>
              <w:t>.</w:t>
            </w:r>
            <w:r w:rsidR="00F979F2">
              <w:rPr>
                <w:rFonts w:ascii="Aptos Narrow" w:hAnsi="Aptos Narrow"/>
                <w:sz w:val="20"/>
                <w:szCs w:val="20"/>
              </w:rPr>
              <w:t>77x</w:t>
            </w:r>
          </w:p>
        </w:tc>
      </w:tr>
    </w:tbl>
    <w:p w14:paraId="4B6B00A2" w14:textId="77777777" w:rsidR="00416B94" w:rsidRPr="00D417C5" w:rsidRDefault="00416B94" w:rsidP="00E674E7">
      <w:pPr>
        <w:spacing w:after="0"/>
        <w:rPr>
          <w:sz w:val="20"/>
          <w:szCs w:val="20"/>
        </w:rPr>
      </w:pPr>
    </w:p>
    <w:tbl>
      <w:tblPr>
        <w:tblStyle w:val="TableCSIRO"/>
        <w:tblW w:w="0" w:type="auto"/>
        <w:shd w:val="clear" w:color="auto" w:fill="FFFFFF" w:themeFill="background1"/>
        <w:tblLook w:val="04A0" w:firstRow="1" w:lastRow="0" w:firstColumn="1" w:lastColumn="0" w:noHBand="0" w:noVBand="1"/>
      </w:tblPr>
      <w:tblGrid>
        <w:gridCol w:w="2410"/>
        <w:gridCol w:w="1843"/>
        <w:gridCol w:w="1701"/>
        <w:gridCol w:w="1984"/>
      </w:tblGrid>
      <w:tr w:rsidR="00416B94" w:rsidRPr="00D417C5" w14:paraId="1E39D870" w14:textId="77777777" w:rsidTr="0062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shd w:val="clear" w:color="auto" w:fill="FFFFFF" w:themeFill="background1"/>
          </w:tcPr>
          <w:p w14:paraId="43FA2B3E" w14:textId="6E2C294F" w:rsidR="000B6D48" w:rsidRPr="00D417C5" w:rsidRDefault="000B6D48" w:rsidP="00E674E7">
            <w:pPr>
              <w:spacing w:after="0"/>
              <w:rPr>
                <w:sz w:val="20"/>
                <w:szCs w:val="20"/>
              </w:rPr>
            </w:pPr>
            <w:r>
              <w:rPr>
                <w:b w:val="0"/>
                <w:bCs w:val="0"/>
                <w:sz w:val="20"/>
                <w:szCs w:val="20"/>
              </w:rPr>
              <w:t>(b)</w:t>
            </w:r>
            <w:r w:rsidR="00B3489E" w:rsidRPr="00D417C5">
              <w:rPr>
                <w:b w:val="0"/>
                <w:bCs w:val="0"/>
                <w:sz w:val="20"/>
                <w:szCs w:val="20"/>
              </w:rPr>
              <w:t xml:space="preserve"> </w:t>
            </w:r>
            <w:r w:rsidR="00281819">
              <w:rPr>
                <w:b w:val="0"/>
                <w:bCs w:val="0"/>
                <w:sz w:val="20"/>
                <w:szCs w:val="20"/>
              </w:rPr>
              <w:t>C</w:t>
            </w:r>
            <w:r w:rsidR="009A238B">
              <w:rPr>
                <w:b w:val="0"/>
                <w:bCs w:val="0"/>
                <w:sz w:val="20"/>
                <w:szCs w:val="20"/>
              </w:rPr>
              <w:t xml:space="preserve">hange </w:t>
            </w:r>
            <w:r w:rsidR="00281819">
              <w:rPr>
                <w:b w:val="0"/>
                <w:bCs w:val="0"/>
                <w:sz w:val="20"/>
                <w:szCs w:val="20"/>
              </w:rPr>
              <w:t>in</w:t>
            </w:r>
            <w:r w:rsidR="00281819" w:rsidRPr="009A238B">
              <w:rPr>
                <w:b w:val="0"/>
                <w:bCs w:val="0"/>
                <w:color w:val="auto"/>
                <w:sz w:val="20"/>
                <w:szCs w:val="20"/>
              </w:rPr>
              <w:t xml:space="preserve"> tCO</w:t>
            </w:r>
            <w:r w:rsidR="00281819" w:rsidRPr="009A238B">
              <w:rPr>
                <w:b w:val="0"/>
                <w:bCs w:val="0"/>
                <w:color w:val="auto"/>
                <w:sz w:val="20"/>
                <w:szCs w:val="20"/>
                <w:vertAlign w:val="subscript"/>
              </w:rPr>
              <w:t>2</w:t>
            </w:r>
            <w:r w:rsidR="00281819" w:rsidRPr="009A238B">
              <w:rPr>
                <w:b w:val="0"/>
                <w:bCs w:val="0"/>
                <w:color w:val="auto"/>
                <w:sz w:val="20"/>
                <w:szCs w:val="20"/>
              </w:rPr>
              <w:t xml:space="preserve"> ha</w:t>
            </w:r>
            <w:r w:rsidR="00281819" w:rsidRPr="009A238B">
              <w:rPr>
                <w:b w:val="0"/>
                <w:bCs w:val="0"/>
                <w:color w:val="auto"/>
                <w:sz w:val="20"/>
                <w:szCs w:val="20"/>
                <w:vertAlign w:val="superscript"/>
              </w:rPr>
              <w:t>-1</w:t>
            </w:r>
            <w:r w:rsidR="00281819" w:rsidRPr="00281819">
              <w:rPr>
                <w:b w:val="0"/>
                <w:bCs w:val="0"/>
                <w:color w:val="auto"/>
                <w:sz w:val="20"/>
                <w:szCs w:val="20"/>
              </w:rPr>
              <w:t>:</w:t>
            </w:r>
            <w:r w:rsidR="00281819">
              <w:rPr>
                <w:b w:val="0"/>
                <w:bCs w:val="0"/>
                <w:color w:val="auto"/>
                <w:sz w:val="20"/>
                <w:szCs w:val="20"/>
                <w:vertAlign w:val="superscript"/>
              </w:rPr>
              <w:t xml:space="preserve"> </w:t>
            </w:r>
            <w:r w:rsidR="004B4F1D">
              <w:rPr>
                <w:b w:val="0"/>
                <w:bCs w:val="0"/>
                <w:sz w:val="20"/>
                <w:szCs w:val="20"/>
              </w:rPr>
              <w:t xml:space="preserve">SavCAM </w:t>
            </w:r>
            <w:r w:rsidR="00281819">
              <w:rPr>
                <w:b w:val="0"/>
                <w:bCs w:val="0"/>
                <w:sz w:val="20"/>
                <w:szCs w:val="20"/>
              </w:rPr>
              <w:t xml:space="preserve">results </w:t>
            </w:r>
            <w:r w:rsidR="004B4F1D">
              <w:rPr>
                <w:b w:val="0"/>
                <w:bCs w:val="0"/>
                <w:sz w:val="20"/>
                <w:szCs w:val="20"/>
              </w:rPr>
              <w:t>relative to SavBAT</w:t>
            </w:r>
            <w:r w:rsidR="00281819">
              <w:rPr>
                <w:b w:val="0"/>
                <w:bCs w:val="0"/>
                <w:sz w:val="20"/>
                <w:szCs w:val="20"/>
              </w:rPr>
              <w:t xml:space="preserve"> </w:t>
            </w:r>
          </w:p>
          <w:p w14:paraId="3D7B2C68" w14:textId="7FA85980" w:rsidR="00416B94" w:rsidRPr="00D417C5" w:rsidRDefault="00416B94" w:rsidP="00E674E7">
            <w:pPr>
              <w:spacing w:after="0"/>
              <w:ind w:left="196"/>
              <w:rPr>
                <w:b w:val="0"/>
                <w:bCs w:val="0"/>
                <w:sz w:val="20"/>
                <w:szCs w:val="20"/>
              </w:rPr>
            </w:pPr>
          </w:p>
        </w:tc>
        <w:tc>
          <w:tcPr>
            <w:tcW w:w="3544" w:type="dxa"/>
            <w:gridSpan w:val="2"/>
            <w:tcBorders>
              <w:left w:val="single" w:sz="4" w:space="0" w:color="auto"/>
              <w:right w:val="single" w:sz="4" w:space="0" w:color="auto"/>
            </w:tcBorders>
            <w:shd w:val="clear" w:color="auto" w:fill="FFFFFF" w:themeFill="background1"/>
          </w:tcPr>
          <w:p w14:paraId="39636DDE" w14:textId="77777777" w:rsidR="00416B94" w:rsidRPr="00D417C5" w:rsidRDefault="00416B94" w:rsidP="00E674E7">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emissions</w:t>
            </w:r>
          </w:p>
        </w:tc>
        <w:tc>
          <w:tcPr>
            <w:tcW w:w="1984" w:type="dxa"/>
            <w:tcBorders>
              <w:left w:val="single" w:sz="4" w:space="0" w:color="auto"/>
            </w:tcBorders>
            <w:shd w:val="clear" w:color="auto" w:fill="FFFFFF" w:themeFill="background1"/>
          </w:tcPr>
          <w:p w14:paraId="367AC08E" w14:textId="77777777" w:rsidR="00416B94" w:rsidRPr="00D417C5" w:rsidRDefault="00416B94" w:rsidP="00E674E7">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Emissions avoidance</w:t>
            </w:r>
          </w:p>
        </w:tc>
      </w:tr>
      <w:tr w:rsidR="00B3489E" w:rsidRPr="00D417C5" w14:paraId="4FA45625" w14:textId="77777777" w:rsidTr="00623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right w:val="single" w:sz="4" w:space="0" w:color="auto"/>
            </w:tcBorders>
            <w:shd w:val="clear" w:color="auto" w:fill="FFFFFF" w:themeFill="background1"/>
          </w:tcPr>
          <w:p w14:paraId="2C30F3CA" w14:textId="77777777" w:rsidR="00416B94" w:rsidRPr="00D417C5" w:rsidRDefault="00416B94" w:rsidP="00E674E7">
            <w:pPr>
              <w:spacing w:after="0"/>
              <w:rPr>
                <w:sz w:val="20"/>
                <w:szCs w:val="20"/>
              </w:rPr>
            </w:pPr>
          </w:p>
        </w:tc>
        <w:tc>
          <w:tcPr>
            <w:tcW w:w="1843" w:type="dxa"/>
            <w:tcBorders>
              <w:left w:val="single" w:sz="4" w:space="0" w:color="auto"/>
              <w:bottom w:val="single" w:sz="4" w:space="0" w:color="auto"/>
            </w:tcBorders>
            <w:shd w:val="clear" w:color="auto" w:fill="FFFFFF" w:themeFill="background1"/>
          </w:tcPr>
          <w:p w14:paraId="6D056193" w14:textId="77777777"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1701" w:type="dxa"/>
            <w:tcBorders>
              <w:bottom w:val="single" w:sz="4" w:space="0" w:color="auto"/>
              <w:right w:val="single" w:sz="4" w:space="0" w:color="auto"/>
            </w:tcBorders>
            <w:shd w:val="clear" w:color="auto" w:fill="FFFFFF" w:themeFill="background1"/>
          </w:tcPr>
          <w:p w14:paraId="027D3267" w14:textId="77777777"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984" w:type="dxa"/>
            <w:tcBorders>
              <w:left w:val="single" w:sz="4" w:space="0" w:color="auto"/>
              <w:bottom w:val="single" w:sz="4" w:space="0" w:color="auto"/>
            </w:tcBorders>
            <w:shd w:val="clear" w:color="auto" w:fill="FFFFFF" w:themeFill="background1"/>
          </w:tcPr>
          <w:p w14:paraId="18033F69" w14:textId="77777777"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16B94" w:rsidRPr="00D417C5" w14:paraId="782A2EFA" w14:textId="77777777" w:rsidTr="006239BF">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right w:val="single" w:sz="4" w:space="0" w:color="auto"/>
            </w:tcBorders>
            <w:shd w:val="clear" w:color="auto" w:fill="FFFFFF" w:themeFill="background1"/>
          </w:tcPr>
          <w:p w14:paraId="6E89A05B" w14:textId="77777777" w:rsidR="00416B94" w:rsidRPr="00D417C5" w:rsidRDefault="00416B94" w:rsidP="00E674E7">
            <w:pPr>
              <w:spacing w:after="0"/>
              <w:rPr>
                <w:b w:val="0"/>
                <w:bCs w:val="0"/>
                <w:sz w:val="20"/>
                <w:szCs w:val="20"/>
              </w:rPr>
            </w:pPr>
            <w:r w:rsidRPr="00D417C5">
              <w:rPr>
                <w:b w:val="0"/>
                <w:bCs w:val="0"/>
                <w:sz w:val="20"/>
                <w:szCs w:val="20"/>
              </w:rPr>
              <w:t>SavBAT 2.2</w:t>
            </w:r>
          </w:p>
        </w:tc>
        <w:tc>
          <w:tcPr>
            <w:tcW w:w="1843" w:type="dxa"/>
            <w:tcBorders>
              <w:top w:val="single" w:sz="4" w:space="0" w:color="auto"/>
              <w:left w:val="single" w:sz="4" w:space="0" w:color="auto"/>
            </w:tcBorders>
            <w:shd w:val="clear" w:color="auto" w:fill="FFFFFF" w:themeFill="background1"/>
            <w:vAlign w:val="bottom"/>
          </w:tcPr>
          <w:p w14:paraId="30D9B7E0" w14:textId="382A144F" w:rsidR="00416B94" w:rsidRPr="00D417C5" w:rsidRDefault="00416B94"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+0.1</w:t>
            </w:r>
            <w:r w:rsidR="00281819">
              <w:rPr>
                <w:rFonts w:ascii="Aptos Narrow" w:hAnsi="Aptos Narrow"/>
                <w:sz w:val="20"/>
                <w:szCs w:val="20"/>
              </w:rPr>
              <w:t>8</w:t>
            </w:r>
            <w:r w:rsidR="00F979F2">
              <w:rPr>
                <w:rFonts w:ascii="Aptos Narrow" w:hAnsi="Aptos Narrow"/>
                <w:sz w:val="20"/>
                <w:szCs w:val="20"/>
              </w:rPr>
              <w:t>7</w:t>
            </w:r>
            <w:r w:rsidR="00130A23">
              <w:rPr>
                <w:rFonts w:ascii="Aptos Narrow" w:hAnsi="Aptos Narrow"/>
                <w:sz w:val="20"/>
                <w:szCs w:val="20"/>
              </w:rPr>
              <w:t>(±0.</w:t>
            </w:r>
            <w:r w:rsidR="00F979F2">
              <w:rPr>
                <w:rFonts w:ascii="Aptos Narrow" w:hAnsi="Aptos Narrow"/>
                <w:sz w:val="20"/>
                <w:szCs w:val="20"/>
              </w:rPr>
              <w:t>363</w:t>
            </w:r>
            <w:r w:rsidR="00130A23">
              <w:rPr>
                <w:rFonts w:ascii="Aptos Narrow" w:hAnsi="Aptos Narrow"/>
                <w:sz w:val="20"/>
                <w:szCs w:val="20"/>
              </w:rPr>
              <w:t>)</w:t>
            </w:r>
          </w:p>
        </w:tc>
        <w:tc>
          <w:tcPr>
            <w:tcW w:w="1701" w:type="dxa"/>
            <w:tcBorders>
              <w:top w:val="single" w:sz="4" w:space="0" w:color="auto"/>
              <w:right w:val="single" w:sz="4" w:space="0" w:color="auto"/>
            </w:tcBorders>
            <w:shd w:val="clear" w:color="auto" w:fill="FFFFFF" w:themeFill="background1"/>
            <w:vAlign w:val="bottom"/>
          </w:tcPr>
          <w:p w14:paraId="2B6FC6BF" w14:textId="0CCF6610" w:rsidR="00416B94" w:rsidRPr="00D417C5" w:rsidRDefault="00416B94"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+0.1</w:t>
            </w:r>
            <w:r w:rsidR="00281819">
              <w:rPr>
                <w:rFonts w:ascii="Aptos Narrow" w:hAnsi="Aptos Narrow"/>
                <w:sz w:val="20"/>
                <w:szCs w:val="20"/>
              </w:rPr>
              <w:t>3</w:t>
            </w:r>
            <w:r w:rsidR="00F979F2">
              <w:rPr>
                <w:rFonts w:ascii="Aptos Narrow" w:hAnsi="Aptos Narrow"/>
                <w:sz w:val="20"/>
                <w:szCs w:val="20"/>
              </w:rPr>
              <w:t>3</w:t>
            </w:r>
            <w:r w:rsidR="00130A23">
              <w:rPr>
                <w:rFonts w:ascii="Aptos Narrow" w:hAnsi="Aptos Narrow"/>
                <w:sz w:val="20"/>
                <w:szCs w:val="20"/>
              </w:rPr>
              <w:t>(±0.</w:t>
            </w:r>
            <w:r w:rsidR="00F979F2">
              <w:rPr>
                <w:rFonts w:ascii="Aptos Narrow" w:hAnsi="Aptos Narrow"/>
                <w:sz w:val="20"/>
                <w:szCs w:val="20"/>
              </w:rPr>
              <w:t>335</w:t>
            </w:r>
            <w:r w:rsidR="00130A23">
              <w:rPr>
                <w:rFonts w:ascii="Aptos Narrow" w:hAnsi="Aptos Narrow"/>
                <w:sz w:val="20"/>
                <w:szCs w:val="20"/>
              </w:rPr>
              <w:t>)</w:t>
            </w:r>
          </w:p>
        </w:tc>
        <w:tc>
          <w:tcPr>
            <w:tcW w:w="1984" w:type="dxa"/>
            <w:tcBorders>
              <w:top w:val="single" w:sz="4" w:space="0" w:color="auto"/>
              <w:left w:val="single" w:sz="4" w:space="0" w:color="auto"/>
            </w:tcBorders>
            <w:shd w:val="clear" w:color="auto" w:fill="FFFFFF" w:themeFill="background1"/>
            <w:vAlign w:val="bottom"/>
          </w:tcPr>
          <w:p w14:paraId="7A2853F7" w14:textId="1AC7D2D1" w:rsidR="00416B94" w:rsidRPr="00D417C5" w:rsidRDefault="00416B94"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+0.0</w:t>
            </w:r>
            <w:r w:rsidR="00281819">
              <w:rPr>
                <w:rFonts w:ascii="Aptos Narrow" w:hAnsi="Aptos Narrow"/>
                <w:sz w:val="20"/>
                <w:szCs w:val="20"/>
              </w:rPr>
              <w:t>2</w:t>
            </w:r>
            <w:r w:rsidR="00F979F2">
              <w:rPr>
                <w:rFonts w:ascii="Aptos Narrow" w:hAnsi="Aptos Narrow"/>
                <w:sz w:val="20"/>
                <w:szCs w:val="20"/>
              </w:rPr>
              <w:t>2</w:t>
            </w:r>
            <w:r w:rsidR="00130A23">
              <w:rPr>
                <w:rFonts w:ascii="Aptos Narrow" w:hAnsi="Aptos Narrow"/>
                <w:sz w:val="20"/>
                <w:szCs w:val="20"/>
              </w:rPr>
              <w:t>(±0.</w:t>
            </w:r>
            <w:r w:rsidR="00F979F2">
              <w:rPr>
                <w:rFonts w:ascii="Aptos Narrow" w:hAnsi="Aptos Narrow"/>
                <w:sz w:val="20"/>
                <w:szCs w:val="20"/>
              </w:rPr>
              <w:t>308</w:t>
            </w:r>
            <w:r w:rsidR="00130A23">
              <w:rPr>
                <w:rFonts w:ascii="Aptos Narrow" w:hAnsi="Aptos Narrow"/>
                <w:sz w:val="20"/>
                <w:szCs w:val="20"/>
              </w:rPr>
              <w:t>)</w:t>
            </w:r>
          </w:p>
        </w:tc>
      </w:tr>
      <w:tr w:rsidR="00B3489E" w:rsidRPr="00D417C5" w14:paraId="40DE7CC9" w14:textId="77777777" w:rsidTr="00623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shd w:val="clear" w:color="auto" w:fill="FFFFFF" w:themeFill="background1"/>
          </w:tcPr>
          <w:p w14:paraId="05591D97" w14:textId="77777777" w:rsidR="00416B94" w:rsidRPr="00D417C5" w:rsidRDefault="00416B94" w:rsidP="00E674E7">
            <w:pPr>
              <w:spacing w:after="0"/>
              <w:rPr>
                <w:b w:val="0"/>
                <w:bCs w:val="0"/>
                <w:sz w:val="20"/>
                <w:szCs w:val="20"/>
              </w:rPr>
            </w:pPr>
            <w:proofErr w:type="spellStart"/>
            <w:r w:rsidRPr="00D417C5">
              <w:rPr>
                <w:b w:val="0"/>
                <w:bCs w:val="0"/>
                <w:sz w:val="20"/>
                <w:szCs w:val="20"/>
              </w:rPr>
              <w:t>SavBat</w:t>
            </w:r>
            <w:proofErr w:type="spellEnd"/>
            <w:r w:rsidRPr="00D417C5">
              <w:rPr>
                <w:b w:val="0"/>
                <w:bCs w:val="0"/>
                <w:sz w:val="20"/>
                <w:szCs w:val="20"/>
              </w:rPr>
              <w:t xml:space="preserve"> 3.0</w:t>
            </w:r>
          </w:p>
        </w:tc>
        <w:tc>
          <w:tcPr>
            <w:tcW w:w="1843" w:type="dxa"/>
            <w:tcBorders>
              <w:left w:val="single" w:sz="4" w:space="0" w:color="auto"/>
              <w:bottom w:val="single" w:sz="4" w:space="0" w:color="auto"/>
            </w:tcBorders>
            <w:shd w:val="clear" w:color="auto" w:fill="FFFFFF" w:themeFill="background1"/>
            <w:vAlign w:val="bottom"/>
          </w:tcPr>
          <w:p w14:paraId="46D0EB91" w14:textId="49E7C07C"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rFonts w:ascii="Aptos Narrow" w:hAnsi="Aptos Narrow"/>
                <w:sz w:val="20"/>
                <w:szCs w:val="20"/>
              </w:rPr>
              <w:t>+0.</w:t>
            </w:r>
            <w:r w:rsidR="00281819">
              <w:rPr>
                <w:rFonts w:ascii="Aptos Narrow" w:hAnsi="Aptos Narrow"/>
                <w:sz w:val="20"/>
                <w:szCs w:val="20"/>
              </w:rPr>
              <w:t>21</w:t>
            </w:r>
            <w:r w:rsidR="00F979F2">
              <w:rPr>
                <w:rFonts w:ascii="Aptos Narrow" w:hAnsi="Aptos Narrow"/>
                <w:sz w:val="20"/>
                <w:szCs w:val="20"/>
              </w:rPr>
              <w:t>9</w:t>
            </w:r>
            <w:r w:rsidR="00130A23">
              <w:rPr>
                <w:rFonts w:ascii="Aptos Narrow" w:hAnsi="Aptos Narrow"/>
                <w:sz w:val="20"/>
                <w:szCs w:val="20"/>
              </w:rPr>
              <w:t>(±0.</w:t>
            </w:r>
            <w:r w:rsidR="00F979F2">
              <w:rPr>
                <w:rFonts w:ascii="Aptos Narrow" w:hAnsi="Aptos Narrow"/>
                <w:sz w:val="20"/>
                <w:szCs w:val="20"/>
              </w:rPr>
              <w:t>351</w:t>
            </w:r>
            <w:r w:rsidR="00130A23">
              <w:rPr>
                <w:rFonts w:ascii="Aptos Narrow" w:hAnsi="Aptos Narrow"/>
                <w:sz w:val="20"/>
                <w:szCs w:val="20"/>
              </w:rPr>
              <w:t>)</w:t>
            </w:r>
          </w:p>
        </w:tc>
        <w:tc>
          <w:tcPr>
            <w:tcW w:w="1701" w:type="dxa"/>
            <w:tcBorders>
              <w:right w:val="single" w:sz="4" w:space="0" w:color="auto"/>
            </w:tcBorders>
            <w:shd w:val="clear" w:color="auto" w:fill="FFFFFF" w:themeFill="background1"/>
            <w:vAlign w:val="bottom"/>
          </w:tcPr>
          <w:p w14:paraId="57E9FEFA" w14:textId="79349DCA"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rFonts w:ascii="Aptos Narrow" w:hAnsi="Aptos Narrow"/>
                <w:sz w:val="20"/>
                <w:szCs w:val="20"/>
              </w:rPr>
              <w:t>+0.1</w:t>
            </w:r>
            <w:r w:rsidR="00281819">
              <w:rPr>
                <w:rFonts w:ascii="Aptos Narrow" w:hAnsi="Aptos Narrow"/>
                <w:sz w:val="20"/>
                <w:szCs w:val="20"/>
              </w:rPr>
              <w:t>5</w:t>
            </w:r>
            <w:r w:rsidR="00F979F2">
              <w:rPr>
                <w:rFonts w:ascii="Aptos Narrow" w:hAnsi="Aptos Narrow"/>
                <w:sz w:val="20"/>
                <w:szCs w:val="20"/>
              </w:rPr>
              <w:t>4</w:t>
            </w:r>
            <w:r w:rsidR="00130A23">
              <w:rPr>
                <w:rFonts w:ascii="Aptos Narrow" w:hAnsi="Aptos Narrow"/>
                <w:sz w:val="20"/>
                <w:szCs w:val="20"/>
              </w:rPr>
              <w:t>(±0.</w:t>
            </w:r>
            <w:r w:rsidR="00F979F2">
              <w:rPr>
                <w:rFonts w:ascii="Aptos Narrow" w:hAnsi="Aptos Narrow"/>
                <w:sz w:val="20"/>
                <w:szCs w:val="20"/>
              </w:rPr>
              <w:t>326</w:t>
            </w:r>
            <w:r w:rsidR="00130A23">
              <w:rPr>
                <w:rFonts w:ascii="Aptos Narrow" w:hAnsi="Aptos Narrow"/>
                <w:sz w:val="20"/>
                <w:szCs w:val="20"/>
              </w:rPr>
              <w:t>)</w:t>
            </w:r>
          </w:p>
        </w:tc>
        <w:tc>
          <w:tcPr>
            <w:tcW w:w="1984" w:type="dxa"/>
            <w:tcBorders>
              <w:left w:val="single" w:sz="4" w:space="0" w:color="auto"/>
              <w:bottom w:val="single" w:sz="4" w:space="0" w:color="auto"/>
            </w:tcBorders>
            <w:shd w:val="clear" w:color="auto" w:fill="FFFFFF" w:themeFill="background1"/>
            <w:vAlign w:val="bottom"/>
          </w:tcPr>
          <w:p w14:paraId="46E7ACD7" w14:textId="297C3EE8" w:rsidR="00416B94" w:rsidRPr="00D417C5" w:rsidRDefault="00416B94"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rFonts w:ascii="Aptos Narrow" w:hAnsi="Aptos Narrow"/>
                <w:sz w:val="20"/>
                <w:szCs w:val="20"/>
              </w:rPr>
              <w:t>+0.06</w:t>
            </w:r>
            <w:r w:rsidR="00F979F2">
              <w:rPr>
                <w:rFonts w:ascii="Aptos Narrow" w:hAnsi="Aptos Narrow"/>
                <w:sz w:val="20"/>
                <w:szCs w:val="20"/>
              </w:rPr>
              <w:t>8</w:t>
            </w:r>
            <w:r w:rsidR="00130A23">
              <w:rPr>
                <w:rFonts w:ascii="Aptos Narrow" w:hAnsi="Aptos Narrow"/>
                <w:sz w:val="20"/>
                <w:szCs w:val="20"/>
              </w:rPr>
              <w:t>(±0.</w:t>
            </w:r>
            <w:r w:rsidR="00F979F2">
              <w:rPr>
                <w:rFonts w:ascii="Aptos Narrow" w:hAnsi="Aptos Narrow"/>
                <w:sz w:val="20"/>
                <w:szCs w:val="20"/>
              </w:rPr>
              <w:t>244</w:t>
            </w:r>
            <w:r w:rsidR="00130A23">
              <w:rPr>
                <w:rFonts w:ascii="Aptos Narrow" w:hAnsi="Aptos Narrow"/>
                <w:sz w:val="20"/>
                <w:szCs w:val="20"/>
              </w:rPr>
              <w:t>)</w:t>
            </w:r>
          </w:p>
        </w:tc>
      </w:tr>
    </w:tbl>
    <w:p w14:paraId="0B16D0E5" w14:textId="77777777" w:rsidR="00DA520D" w:rsidRDefault="00DA520D" w:rsidP="00DA520D">
      <w:pPr>
        <w:spacing w:line="264" w:lineRule="auto"/>
        <w:rPr>
          <w:sz w:val="24"/>
          <w:szCs w:val="24"/>
        </w:rPr>
      </w:pPr>
      <w:r>
        <w:rPr>
          <w:noProof/>
        </w:rPr>
        <w:lastRenderedPageBreak/>
        <mc:AlternateContent>
          <mc:Choice Requires="wps">
            <w:drawing>
              <wp:anchor distT="0" distB="0" distL="114300" distR="114300" simplePos="0" relativeHeight="251700227" behindDoc="0" locked="0" layoutInCell="1" allowOverlap="1" wp14:anchorId="3326ABF7" wp14:editId="6D9FF5D3">
                <wp:simplePos x="0" y="0"/>
                <wp:positionH relativeFrom="column">
                  <wp:posOffset>334645</wp:posOffset>
                </wp:positionH>
                <wp:positionV relativeFrom="paragraph">
                  <wp:posOffset>2845435</wp:posOffset>
                </wp:positionV>
                <wp:extent cx="353695" cy="255270"/>
                <wp:effectExtent l="0" t="0" r="0" b="0"/>
                <wp:wrapNone/>
                <wp:docPr id="485039262" name="Text Box 45"/>
                <wp:cNvGraphicFramePr/>
                <a:graphic xmlns:a="http://schemas.openxmlformats.org/drawingml/2006/main">
                  <a:graphicData uri="http://schemas.microsoft.com/office/word/2010/wordprocessingShape">
                    <wps:wsp>
                      <wps:cNvSpPr txBox="1"/>
                      <wps:spPr>
                        <a:xfrm>
                          <a:off x="0" y="0"/>
                          <a:ext cx="353695" cy="255270"/>
                        </a:xfrm>
                        <a:prstGeom prst="rect">
                          <a:avLst/>
                        </a:prstGeom>
                        <a:noFill/>
                        <a:ln w="6350">
                          <a:noFill/>
                        </a:ln>
                      </wps:spPr>
                      <wps:txbx>
                        <w:txbxContent>
                          <w:p w14:paraId="51039D44" w14:textId="77777777" w:rsidR="00DA520D" w:rsidRDefault="00DA520D" w:rsidP="00DA520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ABF7" id="Text Box 45" o:spid="_x0000_s1027" type="#_x0000_t202" style="position:absolute;margin-left:26.35pt;margin-top:224.05pt;width:27.85pt;height:20.1pt;z-index:251700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" filled="f" stroked="f" strokeweight=".5pt">
                <v:textbox>
                  <w:txbxContent>
                    <w:p w14:paraId="51039D44" w14:textId="77777777" w:rsidR="00DA520D" w:rsidRDefault="00DA520D" w:rsidP="00DA520D">
                      <w:r>
                        <w:t>(b)</w:t>
                      </w:r>
                    </w:p>
                  </w:txbxContent>
                </v:textbox>
              </v:shape>
            </w:pict>
          </mc:Fallback>
        </mc:AlternateContent>
      </w:r>
      <w:r>
        <w:rPr>
          <w:noProof/>
        </w:rPr>
        <mc:AlternateContent>
          <mc:Choice Requires="wps">
            <w:drawing>
              <wp:anchor distT="0" distB="0" distL="114300" distR="114300" simplePos="0" relativeHeight="251701251" behindDoc="0" locked="0" layoutInCell="1" allowOverlap="1" wp14:anchorId="2CA68A5A" wp14:editId="0C166B5A">
                <wp:simplePos x="0" y="0"/>
                <wp:positionH relativeFrom="column">
                  <wp:posOffset>3351305</wp:posOffset>
                </wp:positionH>
                <wp:positionV relativeFrom="paragraph">
                  <wp:posOffset>2831726</wp:posOffset>
                </wp:positionV>
                <wp:extent cx="354106" cy="255494"/>
                <wp:effectExtent l="0" t="0" r="0" b="0"/>
                <wp:wrapNone/>
                <wp:docPr id="1443539344"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12B51DBC" w14:textId="77777777" w:rsidR="00DA520D" w:rsidRDefault="00DA520D" w:rsidP="00DA520D">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8A5A" id="_x0000_s1028" type="#_x0000_t202" style="position:absolute;margin-left:263.9pt;margin-top:222.95pt;width:27.9pt;height:20.1pt;z-index:251701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" filled="f" stroked="f" strokeweight=".5pt">
                <v:textbox>
                  <w:txbxContent>
                    <w:p w14:paraId="12B51DBC" w14:textId="77777777" w:rsidR="00DA520D" w:rsidRDefault="00DA520D" w:rsidP="00DA520D">
                      <w:r>
                        <w:t>(c)</w:t>
                      </w:r>
                    </w:p>
                  </w:txbxContent>
                </v:textbox>
              </v:shape>
            </w:pict>
          </mc:Fallback>
        </mc:AlternateContent>
      </w:r>
      <w:r>
        <w:rPr>
          <w:noProof/>
        </w:rPr>
        <mc:AlternateContent>
          <mc:Choice Requires="wps">
            <w:drawing>
              <wp:anchor distT="0" distB="0" distL="114300" distR="114300" simplePos="0" relativeHeight="251699203" behindDoc="0" locked="0" layoutInCell="1" allowOverlap="1" wp14:anchorId="53210834" wp14:editId="354488AF">
                <wp:simplePos x="0" y="0"/>
                <wp:positionH relativeFrom="column">
                  <wp:posOffset>357505</wp:posOffset>
                </wp:positionH>
                <wp:positionV relativeFrom="paragraph">
                  <wp:posOffset>210185</wp:posOffset>
                </wp:positionV>
                <wp:extent cx="353695" cy="255270"/>
                <wp:effectExtent l="0" t="0" r="0" b="0"/>
                <wp:wrapNone/>
                <wp:docPr id="983627276" name="Text Box 45"/>
                <wp:cNvGraphicFramePr/>
                <a:graphic xmlns:a="http://schemas.openxmlformats.org/drawingml/2006/main">
                  <a:graphicData uri="http://schemas.microsoft.com/office/word/2010/wordprocessingShape">
                    <wps:wsp>
                      <wps:cNvSpPr txBox="1"/>
                      <wps:spPr>
                        <a:xfrm>
                          <a:off x="0" y="0"/>
                          <a:ext cx="353695" cy="255270"/>
                        </a:xfrm>
                        <a:prstGeom prst="rect">
                          <a:avLst/>
                        </a:prstGeom>
                        <a:noFill/>
                        <a:ln w="6350">
                          <a:noFill/>
                        </a:ln>
                      </wps:spPr>
                      <wps:txbx>
                        <w:txbxContent>
                          <w:p w14:paraId="49427B94" w14:textId="77777777" w:rsidR="00DA520D" w:rsidRDefault="00DA520D" w:rsidP="00DA520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10834" id="_x0000_s1029" type="#_x0000_t202" style="position:absolute;margin-left:28.15pt;margin-top:16.55pt;width:27.85pt;height:20.1pt;z-index:251699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" filled="f" stroked="f" strokeweight=".5pt">
                <v:textbox>
                  <w:txbxContent>
                    <w:p w14:paraId="49427B94" w14:textId="77777777" w:rsidR="00DA520D" w:rsidRDefault="00DA520D" w:rsidP="00DA520D">
                      <w:r>
                        <w:t>(a)</w:t>
                      </w:r>
                    </w:p>
                  </w:txbxContent>
                </v:textbox>
              </v:shape>
            </w:pict>
          </mc:Fallback>
        </mc:AlternateContent>
      </w:r>
      <w:r>
        <w:rPr>
          <w:noProof/>
          <w:sz w:val="24"/>
          <w:szCs w:val="24"/>
        </w:rPr>
        <w:drawing>
          <wp:inline distT="0" distB="0" distL="0" distR="0" wp14:anchorId="213C7A97" wp14:editId="5179A795">
            <wp:extent cx="6002162" cy="5349664"/>
            <wp:effectExtent l="0" t="0" r="0" b="3810"/>
            <wp:docPr id="212609955" name="Picture 3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9955" name="Picture 32" descr="A screenshot of a graph&#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4491" cy="5369566"/>
                    </a:xfrm>
                    <a:prstGeom prst="rect">
                      <a:avLst/>
                    </a:prstGeom>
                    <a:noFill/>
                  </pic:spPr>
                </pic:pic>
              </a:graphicData>
            </a:graphic>
          </wp:inline>
        </w:drawing>
      </w:r>
    </w:p>
    <w:p w14:paraId="05589A5E" w14:textId="511A9B03" w:rsidR="00DA520D" w:rsidRPr="002E6D7F" w:rsidRDefault="00DA520D" w:rsidP="00DA520D">
      <w:pPr>
        <w:spacing w:line="264" w:lineRule="auto"/>
        <w:rPr>
          <w:color w:val="808080" w:themeColor="background2" w:themeShade="80"/>
          <w:sz w:val="24"/>
          <w:szCs w:val="24"/>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12</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Pr>
          <w:color w:val="808080" w:themeColor="background2" w:themeShade="80"/>
          <w:sz w:val="20"/>
          <w:szCs w:val="20"/>
        </w:rPr>
        <w:t xml:space="preserve">Emissions avoidance across </w:t>
      </w:r>
      <w:r w:rsidR="00BE3EE4">
        <w:rPr>
          <w:color w:val="808080" w:themeColor="background2" w:themeShade="80"/>
          <w:sz w:val="20"/>
          <w:szCs w:val="20"/>
        </w:rPr>
        <w:t xml:space="preserve">case study </w:t>
      </w:r>
      <w:r>
        <w:rPr>
          <w:color w:val="808080" w:themeColor="background2" w:themeShade="80"/>
          <w:sz w:val="20"/>
          <w:szCs w:val="20"/>
        </w:rPr>
        <w:t>areas for</w:t>
      </w:r>
      <w:r w:rsidR="00EB2EA2">
        <w:rPr>
          <w:color w:val="808080" w:themeColor="background2" w:themeShade="80"/>
          <w:sz w:val="20"/>
          <w:szCs w:val="20"/>
        </w:rPr>
        <w:t>:</w:t>
      </w:r>
      <w:r>
        <w:rPr>
          <w:color w:val="808080" w:themeColor="background2" w:themeShade="80"/>
          <w:sz w:val="20"/>
          <w:szCs w:val="20"/>
        </w:rPr>
        <w:t xml:space="preserve"> (a) SavBAT 2.2 vs. SavBAT 3.0,</w:t>
      </w:r>
      <w:r w:rsidR="00A567F4">
        <w:rPr>
          <w:color w:val="808080" w:themeColor="background2" w:themeShade="80"/>
          <w:sz w:val="20"/>
          <w:szCs w:val="20"/>
        </w:rPr>
        <w:t xml:space="preserve"> (</w:t>
      </w:r>
      <w:r w:rsidR="00A567F4" w:rsidRPr="004D1578">
        <w:rPr>
          <w:i/>
          <w:iCs/>
          <w:color w:val="808080" w:themeColor="background2" w:themeShade="80"/>
          <w:sz w:val="20"/>
          <w:szCs w:val="20"/>
        </w:rPr>
        <w:t>n</w:t>
      </w:r>
      <w:r w:rsidR="00A567F4">
        <w:rPr>
          <w:color w:val="808080" w:themeColor="background2" w:themeShade="80"/>
          <w:sz w:val="20"/>
          <w:szCs w:val="20"/>
        </w:rPr>
        <w:t>=81)</w:t>
      </w:r>
      <w:r w:rsidR="00EB2EA2">
        <w:rPr>
          <w:color w:val="808080" w:themeColor="background2" w:themeShade="80"/>
          <w:sz w:val="20"/>
          <w:szCs w:val="20"/>
        </w:rPr>
        <w:t>,</w:t>
      </w:r>
      <w:r>
        <w:rPr>
          <w:color w:val="808080" w:themeColor="background2" w:themeShade="80"/>
          <w:sz w:val="20"/>
          <w:szCs w:val="20"/>
        </w:rPr>
        <w:t xml:space="preserve"> (b) SavBAT 2.2 vs. SavCAM</w:t>
      </w:r>
      <w:r w:rsidR="00EB2EA2">
        <w:rPr>
          <w:color w:val="808080" w:themeColor="background2" w:themeShade="80"/>
          <w:sz w:val="20"/>
          <w:szCs w:val="20"/>
        </w:rPr>
        <w:t xml:space="preserve"> (</w:t>
      </w:r>
      <w:r w:rsidR="00EB2EA2" w:rsidRPr="00EB2EA2">
        <w:rPr>
          <w:i/>
          <w:iCs/>
          <w:color w:val="808080" w:themeColor="background2" w:themeShade="80"/>
          <w:sz w:val="20"/>
          <w:szCs w:val="20"/>
        </w:rPr>
        <w:t>n</w:t>
      </w:r>
      <w:r w:rsidR="00EB2EA2" w:rsidRPr="00EB2EA2">
        <w:rPr>
          <w:color w:val="808080" w:themeColor="background2" w:themeShade="80"/>
          <w:sz w:val="20"/>
          <w:szCs w:val="20"/>
        </w:rPr>
        <w:t xml:space="preserve"> =</w:t>
      </w:r>
      <w:r w:rsidR="00EB2EA2">
        <w:rPr>
          <w:i/>
          <w:iCs/>
          <w:color w:val="808080" w:themeColor="background2" w:themeShade="80"/>
          <w:sz w:val="20"/>
          <w:szCs w:val="20"/>
        </w:rPr>
        <w:t xml:space="preserve"> </w:t>
      </w:r>
      <w:r w:rsidR="00EB2EA2" w:rsidRPr="00EB2EA2">
        <w:rPr>
          <w:color w:val="808080" w:themeColor="background2" w:themeShade="80"/>
          <w:sz w:val="20"/>
          <w:szCs w:val="20"/>
        </w:rPr>
        <w:t>76</w:t>
      </w:r>
      <w:r w:rsidR="00EB2EA2">
        <w:rPr>
          <w:i/>
          <w:iCs/>
          <w:color w:val="808080" w:themeColor="background2" w:themeShade="80"/>
          <w:sz w:val="20"/>
          <w:szCs w:val="20"/>
        </w:rPr>
        <w:t>)</w:t>
      </w:r>
      <w:r>
        <w:rPr>
          <w:color w:val="808080" w:themeColor="background2" w:themeShade="80"/>
          <w:sz w:val="20"/>
          <w:szCs w:val="20"/>
        </w:rPr>
        <w:t xml:space="preserve">, and </w:t>
      </w:r>
      <w:r w:rsidR="00EB2EA2">
        <w:rPr>
          <w:color w:val="808080" w:themeColor="background2" w:themeShade="80"/>
          <w:sz w:val="20"/>
          <w:szCs w:val="20"/>
        </w:rPr>
        <w:t xml:space="preserve">(c) </w:t>
      </w:r>
      <w:r>
        <w:rPr>
          <w:color w:val="808080" w:themeColor="background2" w:themeShade="80"/>
          <w:sz w:val="20"/>
          <w:szCs w:val="20"/>
        </w:rPr>
        <w:t>SavBAT 3.0 vs. SavCAM</w:t>
      </w:r>
      <w:r w:rsidR="00A567F4">
        <w:rPr>
          <w:color w:val="808080" w:themeColor="background2" w:themeShade="80"/>
          <w:sz w:val="20"/>
          <w:szCs w:val="20"/>
        </w:rPr>
        <w:t xml:space="preserve"> (</w:t>
      </w:r>
      <w:r w:rsidR="00A567F4">
        <w:rPr>
          <w:i/>
          <w:iCs/>
          <w:color w:val="808080" w:themeColor="background2" w:themeShade="80"/>
          <w:sz w:val="20"/>
          <w:szCs w:val="20"/>
        </w:rPr>
        <w:t>n</w:t>
      </w:r>
      <w:r w:rsidR="00A567F4">
        <w:rPr>
          <w:color w:val="808080" w:themeColor="background2" w:themeShade="80"/>
          <w:sz w:val="20"/>
          <w:szCs w:val="20"/>
        </w:rPr>
        <w:t>=76)</w:t>
      </w:r>
      <w:r>
        <w:rPr>
          <w:color w:val="808080" w:themeColor="background2" w:themeShade="80"/>
          <w:sz w:val="20"/>
          <w:szCs w:val="20"/>
        </w:rPr>
        <w:t>.</w:t>
      </w:r>
    </w:p>
    <w:p w14:paraId="15E37D02" w14:textId="77777777" w:rsidR="00DA520D" w:rsidRPr="00DA520D" w:rsidRDefault="00DA520D" w:rsidP="00DA520D">
      <w:pPr>
        <w:pStyle w:val="BodyText"/>
      </w:pPr>
    </w:p>
    <w:p w14:paraId="7E440EEC" w14:textId="77777777" w:rsidR="00DA520D" w:rsidRDefault="00DA520D">
      <w:pPr>
        <w:spacing w:after="0"/>
      </w:pPr>
      <w:r>
        <w:br w:type="page"/>
      </w:r>
    </w:p>
    <w:p w14:paraId="4493DA83" w14:textId="719C59F1" w:rsidR="00BB6CBB" w:rsidRPr="00FA344D" w:rsidRDefault="00BB6CBB" w:rsidP="00BB6CBB">
      <w:pPr>
        <w:pStyle w:val="Heading3"/>
        <w:tabs>
          <w:tab w:val="clear" w:pos="1134"/>
          <w:tab w:val="left" w:pos="709"/>
        </w:tabs>
      </w:pPr>
      <w:r>
        <w:lastRenderedPageBreak/>
        <w:t>Sequestration</w:t>
      </w:r>
    </w:p>
    <w:p w14:paraId="7732AA21" w14:textId="006B247A" w:rsidR="00BB6CBB" w:rsidRDefault="00BB6CBB" w:rsidP="00BB6CBB">
      <w:pPr>
        <w:pStyle w:val="BodyText"/>
      </w:pPr>
      <w:r>
        <w:t xml:space="preserve">Averaged over all </w:t>
      </w:r>
      <w:r w:rsidR="00C3311A">
        <w:t>case study</w:t>
      </w:r>
      <w:r>
        <w:t xml:space="preserve"> areas, baseline and </w:t>
      </w:r>
      <w:r w:rsidR="00FB1CAC">
        <w:t>reporting</w:t>
      </w:r>
      <w:r>
        <w:t xml:space="preserve"> year carbon storage under SavCAM was 2</w:t>
      </w:r>
      <w:r w:rsidR="00221FF6">
        <w:t>4</w:t>
      </w:r>
      <w:r>
        <w:t>.</w:t>
      </w:r>
      <w:r w:rsidR="00221FF6">
        <w:t>7</w:t>
      </w:r>
      <w:r>
        <w:t>8x and 2</w:t>
      </w:r>
      <w:r w:rsidR="00221FF6">
        <w:t>2</w:t>
      </w:r>
      <w:r>
        <w:t>.6</w:t>
      </w:r>
      <w:r w:rsidR="00221FF6">
        <w:t>0</w:t>
      </w:r>
      <w:r>
        <w:t>x higher than SavBAT 3.0, respectively</w:t>
      </w:r>
      <w:r w:rsidR="006D412A">
        <w:t xml:space="preserve"> (Table </w:t>
      </w:r>
      <w:r w:rsidR="009456FD">
        <w:t>3</w:t>
      </w:r>
      <w:r w:rsidR="006D412A">
        <w:t>, Figure 13)</w:t>
      </w:r>
      <w:r>
        <w:t xml:space="preserve">. </w:t>
      </w:r>
      <w:r w:rsidR="00221FF6">
        <w:t>For</w:t>
      </w:r>
      <w:r w:rsidR="005C067E">
        <w:t xml:space="preserve"> sequestration</w:t>
      </w:r>
      <w:r w:rsidR="00221FF6">
        <w:t xml:space="preserve"> (the difference between project and baseline carbon stocks)</w:t>
      </w:r>
      <w:r>
        <w:t xml:space="preserve">, SavCAM abatement was on average </w:t>
      </w:r>
      <w:r w:rsidR="00F85DA7">
        <w:t>1</w:t>
      </w:r>
      <w:r w:rsidR="005C067E">
        <w:t>.</w:t>
      </w:r>
      <w:r w:rsidR="00F85DA7">
        <w:t>69</w:t>
      </w:r>
      <w:r w:rsidR="005C067E">
        <w:t>x</w:t>
      </w:r>
      <w:r>
        <w:t xml:space="preserve"> higher than SavBAT </w:t>
      </w:r>
      <w:r w:rsidR="005C067E">
        <w:t>3.0</w:t>
      </w:r>
      <w:r>
        <w:t xml:space="preserve"> (</w:t>
      </w:r>
      <w:r w:rsidR="006D412A">
        <w:t xml:space="preserve">Table </w:t>
      </w:r>
      <w:r w:rsidR="009456FD">
        <w:t>3</w:t>
      </w:r>
      <w:r w:rsidR="006D412A">
        <w:t xml:space="preserve">, </w:t>
      </w:r>
      <w:r>
        <w:t xml:space="preserve">Figure </w:t>
      </w:r>
      <w:r w:rsidR="005C067E">
        <w:t>1</w:t>
      </w:r>
      <w:r w:rsidR="006D412A">
        <w:t>4</w:t>
      </w:r>
      <w:r>
        <w:t>).</w:t>
      </w:r>
      <w:r w:rsidR="006D412A">
        <w:t xml:space="preserve"> </w:t>
      </w:r>
    </w:p>
    <w:p w14:paraId="6DB5AC52" w14:textId="0F47E6D7" w:rsidR="00BB6CBB" w:rsidRDefault="00BB6CBB" w:rsidP="00BB6CBB">
      <w:pPr>
        <w:pStyle w:val="BodyText"/>
      </w:pPr>
      <w:r>
        <w:t xml:space="preserve">On an individual project basis </w:t>
      </w:r>
      <w:r w:rsidR="005C067E">
        <w:t>54</w:t>
      </w:r>
      <w:r w:rsidR="00EB2EA2">
        <w:t xml:space="preserve"> of </w:t>
      </w:r>
      <w:r>
        <w:t>76</w:t>
      </w:r>
      <w:r>
        <w:rPr>
          <w:rStyle w:val="FootnoteReference"/>
        </w:rPr>
        <w:footnoteReference w:id="4"/>
      </w:r>
      <w:r>
        <w:t xml:space="preserve"> </w:t>
      </w:r>
      <w:r w:rsidR="005C067E">
        <w:t xml:space="preserve">(or 76%) </w:t>
      </w:r>
      <w:r>
        <w:t xml:space="preserve">of </w:t>
      </w:r>
      <w:r w:rsidR="005C067E">
        <w:t xml:space="preserve">the </w:t>
      </w:r>
      <w:r w:rsidR="00BE3EE4">
        <w:t>case study</w:t>
      </w:r>
      <w:r w:rsidR="005C067E">
        <w:t xml:space="preserve"> </w:t>
      </w:r>
      <w:r>
        <w:t xml:space="preserve">areas </w:t>
      </w:r>
      <w:r w:rsidR="004620E5">
        <w:t>share</w:t>
      </w:r>
      <w:r w:rsidR="005C067E">
        <w:t xml:space="preserve"> the same</w:t>
      </w:r>
      <w:r>
        <w:t xml:space="preserve"> direction of </w:t>
      </w:r>
      <w:r w:rsidR="00F85DA7">
        <w:t xml:space="preserve">predicted </w:t>
      </w:r>
      <w:r>
        <w:t>abatement</w:t>
      </w:r>
      <w:r w:rsidR="005C067E">
        <w:t xml:space="preserve"> between SavBAT 3.0 and SavCAM</w:t>
      </w:r>
      <w:r>
        <w:t xml:space="preserve">. </w:t>
      </w:r>
      <w:r w:rsidR="005C067E">
        <w:t>For all test area comparisons, sequestration under SavCAM exceeded that of SavBAT 3.0</w:t>
      </w:r>
      <w:r w:rsidR="007C132A">
        <w:t xml:space="preserve"> (Figure </w:t>
      </w:r>
      <w:r w:rsidR="00C3311A">
        <w:t>A1.</w:t>
      </w:r>
      <w:r w:rsidR="00C9229B">
        <w:t>2</w:t>
      </w:r>
      <w:r w:rsidR="007C132A">
        <w:t>)</w:t>
      </w:r>
      <w:r>
        <w:t>.</w:t>
      </w:r>
    </w:p>
    <w:p w14:paraId="6DA0BB33" w14:textId="3F076524" w:rsidR="00BB6CBB" w:rsidRPr="00C4174D" w:rsidRDefault="00BB6CBB" w:rsidP="00BB6CBB">
      <w:pPr>
        <w:pStyle w:val="BodyText"/>
      </w:pPr>
      <w:r>
        <w:t>Average (</w:t>
      </w:r>
      <w:r>
        <w:rPr>
          <w:rFonts w:cs="Calibri"/>
        </w:rPr>
        <w:t xml:space="preserve">± </w:t>
      </w:r>
      <w:r>
        <w:t xml:space="preserve">s.d.) </w:t>
      </w:r>
      <w:r w:rsidR="003C7944">
        <w:t xml:space="preserve">reporting year </w:t>
      </w:r>
      <w:r w:rsidR="007C132A">
        <w:t xml:space="preserve">carbon storage </w:t>
      </w:r>
      <w:r>
        <w:t xml:space="preserve">across all </w:t>
      </w:r>
      <w:r w:rsidR="00BE3EE4">
        <w:t>case study</w:t>
      </w:r>
      <w:r>
        <w:t xml:space="preserve"> areas for SavBAT </w:t>
      </w:r>
      <w:r w:rsidR="007C132A">
        <w:t>3.0</w:t>
      </w:r>
      <w:r>
        <w:t xml:space="preserve"> was </w:t>
      </w:r>
      <w:r w:rsidR="007C132A">
        <w:t>5.67</w:t>
      </w:r>
      <w:r w:rsidR="00EB2EA2">
        <w:t xml:space="preserve"> </w:t>
      </w:r>
      <w:r>
        <w:t>(</w:t>
      </w:r>
      <w:r w:rsidR="00EB2EA2">
        <w:rPr>
          <w:rFonts w:cs="Calibri"/>
        </w:rPr>
        <w:t>±</w:t>
      </w:r>
      <w:r w:rsidR="007C132A">
        <w:t>1.82</w:t>
      </w:r>
      <w:r>
        <w:t>) tCO</w:t>
      </w:r>
      <w:r w:rsidRPr="000565F7">
        <w:rPr>
          <w:vertAlign w:val="subscript"/>
        </w:rPr>
        <w:t>2</w:t>
      </w:r>
      <w:r>
        <w:t>-e ha</w:t>
      </w:r>
      <w:r w:rsidRPr="000565F7">
        <w:rPr>
          <w:vertAlign w:val="superscript"/>
        </w:rPr>
        <w:t>-1</w:t>
      </w:r>
      <w:r>
        <w:t xml:space="preserve">, and </w:t>
      </w:r>
      <w:r w:rsidR="007C132A">
        <w:t>139.32</w:t>
      </w:r>
      <w:r w:rsidR="00EB2EA2">
        <w:t xml:space="preserve"> </w:t>
      </w:r>
      <w:r>
        <w:t>(</w:t>
      </w:r>
      <w:r w:rsidR="00EB2EA2">
        <w:rPr>
          <w:rFonts w:cs="Calibri"/>
        </w:rPr>
        <w:t>±</w:t>
      </w:r>
      <w:r w:rsidR="007C132A">
        <w:t>55.06</w:t>
      </w:r>
      <w:r>
        <w:t>) tCO</w:t>
      </w:r>
      <w:r w:rsidRPr="000565F7">
        <w:rPr>
          <w:vertAlign w:val="subscript"/>
        </w:rPr>
        <w:t>2</w:t>
      </w:r>
      <w:r>
        <w:t>-e ha</w:t>
      </w:r>
      <w:r w:rsidRPr="000565F7">
        <w:rPr>
          <w:vertAlign w:val="superscript"/>
        </w:rPr>
        <w:t>-1</w:t>
      </w:r>
      <w:r>
        <w:t xml:space="preserve"> for SavCAM (Figure 1</w:t>
      </w:r>
      <w:r w:rsidR="00C3311A">
        <w:t>3</w:t>
      </w:r>
      <w:r>
        <w:t xml:space="preserve">). </w:t>
      </w:r>
      <w:r w:rsidR="007C132A">
        <w:t xml:space="preserve">This very large difference in carbon </w:t>
      </w:r>
      <w:r w:rsidR="0091429F">
        <w:t>store</w:t>
      </w:r>
      <w:r w:rsidR="007C132A">
        <w:t xml:space="preserve"> is primarily due to the inclusion of living biomass in SavBAT, </w:t>
      </w:r>
      <w:r w:rsidR="0091429F">
        <w:t xml:space="preserve">with </w:t>
      </w:r>
      <w:r w:rsidR="007C132A">
        <w:t xml:space="preserve">an average </w:t>
      </w:r>
      <w:r w:rsidR="00EB2EA2">
        <w:t>live</w:t>
      </w:r>
      <w:r w:rsidR="00F85DA7">
        <w:t xml:space="preserve"> tree biomass of </w:t>
      </w:r>
      <w:r w:rsidR="007C132A">
        <w:t>125.54 tCO</w:t>
      </w:r>
      <w:r w:rsidR="007C132A" w:rsidRPr="000565F7">
        <w:rPr>
          <w:vertAlign w:val="subscript"/>
        </w:rPr>
        <w:t>2</w:t>
      </w:r>
      <w:r w:rsidR="007C132A">
        <w:t>-e ha</w:t>
      </w:r>
      <w:r w:rsidR="007C132A" w:rsidRPr="000565F7">
        <w:rPr>
          <w:vertAlign w:val="superscript"/>
        </w:rPr>
        <w:t>-1</w:t>
      </w:r>
      <w:r w:rsidR="007C132A">
        <w:t>.</w:t>
      </w:r>
      <w:r w:rsidR="00F85DA7">
        <w:t xml:space="preserve"> For sequestration</w:t>
      </w:r>
      <w:r>
        <w:t xml:space="preserve">, SavCAM predicts an average increase in </w:t>
      </w:r>
      <w:r w:rsidR="007C132A">
        <w:t>sequestration</w:t>
      </w:r>
      <w:r>
        <w:t xml:space="preserve"> of </w:t>
      </w:r>
      <w:r w:rsidR="007C132A">
        <w:t>0.0</w:t>
      </w:r>
      <w:r w:rsidR="00F85DA7">
        <w:t>3</w:t>
      </w:r>
      <w:r>
        <w:t xml:space="preserve"> tCO</w:t>
      </w:r>
      <w:r w:rsidRPr="000565F7">
        <w:rPr>
          <w:vertAlign w:val="subscript"/>
        </w:rPr>
        <w:t>2</w:t>
      </w:r>
      <w:r>
        <w:t>-e ha</w:t>
      </w:r>
      <w:r w:rsidRPr="000565F7">
        <w:rPr>
          <w:vertAlign w:val="superscript"/>
        </w:rPr>
        <w:t>-1</w:t>
      </w:r>
      <w:r>
        <w:t xml:space="preserve"> compared to SavBAT </w:t>
      </w:r>
      <w:r w:rsidR="007C132A">
        <w:t>3.0</w:t>
      </w:r>
      <w:r>
        <w:t xml:space="preserve"> (Table </w:t>
      </w:r>
      <w:r w:rsidR="007C132A">
        <w:t>4</w:t>
      </w:r>
      <w:r>
        <w:t>)</w:t>
      </w:r>
      <w:r w:rsidR="007C132A">
        <w:t>. Th</w:t>
      </w:r>
      <w:r w:rsidR="00634681">
        <w:t>e</w:t>
      </w:r>
      <w:r w:rsidR="007C132A">
        <w:t xml:space="preserve"> relatively small </w:t>
      </w:r>
      <w:r w:rsidR="00634681">
        <w:t>difference</w:t>
      </w:r>
      <w:r w:rsidR="007C132A">
        <w:t xml:space="preserve"> in sequestration </w:t>
      </w:r>
      <w:r w:rsidR="00F85DA7">
        <w:t>between SavCAM and SavBAT 3.3</w:t>
      </w:r>
      <w:r w:rsidR="007C132A">
        <w:t xml:space="preserve"> relative to storage (</w:t>
      </w:r>
      <w:r w:rsidR="00634681">
        <w:t xml:space="preserve">0.03 vs </w:t>
      </w:r>
      <w:r w:rsidR="007C132A">
        <w:t>approximately 133 tCO</w:t>
      </w:r>
      <w:r w:rsidR="007C132A" w:rsidRPr="000565F7">
        <w:rPr>
          <w:vertAlign w:val="subscript"/>
        </w:rPr>
        <w:t>2</w:t>
      </w:r>
      <w:r w:rsidR="007C132A">
        <w:t>-e ha</w:t>
      </w:r>
      <w:r w:rsidR="007C132A" w:rsidRPr="000565F7">
        <w:rPr>
          <w:vertAlign w:val="superscript"/>
        </w:rPr>
        <w:t>-1</w:t>
      </w:r>
      <w:r w:rsidR="007C132A">
        <w:t>; Table 4) is because sequestration is calculated as the difference between the baseline and project carbon stock values, and when averaged over all test areas, the difference in carbon stock is minimal (Figure 1</w:t>
      </w:r>
      <w:r w:rsidR="00634681">
        <w:t>3</w:t>
      </w:r>
      <w:r w:rsidR="007C132A">
        <w:t xml:space="preserve">). </w:t>
      </w:r>
      <w:r w:rsidR="00634681">
        <w:t>As with emissions avoidance, o</w:t>
      </w:r>
      <w:r w:rsidR="007C132A">
        <w:t>utcomes on a per-project area basis are</w:t>
      </w:r>
      <w:r w:rsidR="00634681">
        <w:t xml:space="preserve"> </w:t>
      </w:r>
      <w:r w:rsidR="007C132A">
        <w:t>highly variable, with SavCAM sequestration ranging from -</w:t>
      </w:r>
      <w:r w:rsidR="00634681">
        <w:t>9.98</w:t>
      </w:r>
      <w:r w:rsidR="007C132A">
        <w:t xml:space="preserve"> to 4.3</w:t>
      </w:r>
      <w:r w:rsidR="00634681">
        <w:t>7</w:t>
      </w:r>
      <w:r w:rsidR="007C132A">
        <w:t xml:space="preserve"> tCO</w:t>
      </w:r>
      <w:r w:rsidR="007C132A" w:rsidRPr="000565F7">
        <w:rPr>
          <w:vertAlign w:val="subscript"/>
        </w:rPr>
        <w:t>2</w:t>
      </w:r>
      <w:r w:rsidR="007C132A">
        <w:t>-e ha</w:t>
      </w:r>
      <w:r w:rsidR="007C132A" w:rsidRPr="000565F7">
        <w:rPr>
          <w:vertAlign w:val="superscript"/>
        </w:rPr>
        <w:t>-1</w:t>
      </w:r>
      <w:r w:rsidR="007C132A">
        <w:t>, compared to the SavBAT range of -</w:t>
      </w:r>
      <w:r w:rsidR="00C4174D">
        <w:t>0.14</w:t>
      </w:r>
      <w:r w:rsidR="007C132A">
        <w:t xml:space="preserve"> to </w:t>
      </w:r>
      <w:r w:rsidR="00C4174D">
        <w:t>0.2</w:t>
      </w:r>
      <w:r w:rsidR="00634681">
        <w:t>5</w:t>
      </w:r>
      <w:r w:rsidR="007C132A">
        <w:t xml:space="preserve"> tCO</w:t>
      </w:r>
      <w:r w:rsidR="007C132A" w:rsidRPr="000565F7">
        <w:rPr>
          <w:vertAlign w:val="subscript"/>
        </w:rPr>
        <w:t>2</w:t>
      </w:r>
      <w:r w:rsidR="007C132A">
        <w:t>-e ha</w:t>
      </w:r>
      <w:r w:rsidR="007C132A" w:rsidRPr="000565F7">
        <w:rPr>
          <w:vertAlign w:val="superscript"/>
        </w:rPr>
        <w:t>-1</w:t>
      </w:r>
      <w:r w:rsidR="00C4174D">
        <w:t xml:space="preserve"> (Figure </w:t>
      </w:r>
      <w:r w:rsidR="00C3311A">
        <w:t>A1.</w:t>
      </w:r>
      <w:r w:rsidR="00C9229B">
        <w:t>2</w:t>
      </w:r>
      <w:r w:rsidR="00C4174D">
        <w:t>).</w:t>
      </w:r>
    </w:p>
    <w:p w14:paraId="57C31DD5" w14:textId="77777777" w:rsidR="005C067E" w:rsidRPr="000565F7" w:rsidRDefault="005C067E" w:rsidP="00BB6CBB">
      <w:pPr>
        <w:pStyle w:val="BodyText"/>
      </w:pPr>
    </w:p>
    <w:p w14:paraId="42C2DC82" w14:textId="4737559C" w:rsidR="00C5294B" w:rsidRDefault="00B3489E" w:rsidP="00E674E7">
      <w:pPr>
        <w:spacing w:line="264" w:lineRule="auto"/>
        <w:rPr>
          <w:sz w:val="24"/>
          <w:szCs w:val="24"/>
        </w:rPr>
      </w:pPr>
      <w:r>
        <w:rPr>
          <w:noProof/>
          <w:sz w:val="24"/>
          <w:szCs w:val="24"/>
        </w:rPr>
        <w:drawing>
          <wp:inline distT="0" distB="0" distL="0" distR="0" wp14:anchorId="77A14276" wp14:editId="3CB82085">
            <wp:extent cx="4439920" cy="2499951"/>
            <wp:effectExtent l="0" t="0" r="0" b="0"/>
            <wp:docPr id="645530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6422"/>
                    <a:stretch/>
                  </pic:blipFill>
                  <pic:spPr bwMode="auto">
                    <a:xfrm>
                      <a:off x="0" y="0"/>
                      <a:ext cx="4466780" cy="2515075"/>
                    </a:xfrm>
                    <a:prstGeom prst="rect">
                      <a:avLst/>
                    </a:prstGeom>
                    <a:noFill/>
                    <a:ln>
                      <a:noFill/>
                    </a:ln>
                    <a:extLst>
                      <a:ext uri="{53640926-AAD7-44D8-BBD7-CCE9431645EC}">
                        <a14:shadowObscured xmlns:a14="http://schemas.microsoft.com/office/drawing/2010/main"/>
                      </a:ext>
                    </a:extLst>
                  </pic:spPr>
                </pic:pic>
              </a:graphicData>
            </a:graphic>
          </wp:inline>
        </w:drawing>
      </w:r>
    </w:p>
    <w:p w14:paraId="7922B4AF" w14:textId="333F30C3" w:rsidR="000A45D7" w:rsidRPr="002E6D7F" w:rsidRDefault="000A45D7" w:rsidP="00E674E7">
      <w:pPr>
        <w:spacing w:line="264" w:lineRule="auto"/>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13</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000B6D48" w:rsidRPr="002E6D7F">
        <w:rPr>
          <w:color w:val="808080" w:themeColor="background2" w:themeShade="80"/>
          <w:sz w:val="20"/>
          <w:szCs w:val="20"/>
        </w:rPr>
        <w:t xml:space="preserve">Total carbon storage for SavBAT 3.0 and SavCAM, averaged over </w:t>
      </w:r>
      <w:r w:rsidR="000B6D48" w:rsidRPr="002E6D7F">
        <w:rPr>
          <w:i/>
          <w:iCs/>
          <w:color w:val="808080" w:themeColor="background2" w:themeShade="80"/>
          <w:sz w:val="20"/>
          <w:szCs w:val="20"/>
        </w:rPr>
        <w:t>n</w:t>
      </w:r>
      <w:r w:rsidR="000B6D48" w:rsidRPr="002E6D7F">
        <w:rPr>
          <w:color w:val="808080" w:themeColor="background2" w:themeShade="80"/>
          <w:sz w:val="20"/>
          <w:szCs w:val="20"/>
        </w:rPr>
        <w:t xml:space="preserve">=81 </w:t>
      </w:r>
      <w:r w:rsidR="00BE3EE4">
        <w:rPr>
          <w:color w:val="808080" w:themeColor="background2" w:themeShade="80"/>
          <w:sz w:val="20"/>
          <w:szCs w:val="20"/>
        </w:rPr>
        <w:t>case study</w:t>
      </w:r>
      <w:r w:rsidR="000B6D48" w:rsidRPr="002E6D7F">
        <w:rPr>
          <w:color w:val="808080" w:themeColor="background2" w:themeShade="80"/>
          <w:sz w:val="20"/>
          <w:szCs w:val="20"/>
        </w:rPr>
        <w:t xml:space="preserve"> areas</w:t>
      </w:r>
      <w:r w:rsidR="00277621">
        <w:rPr>
          <w:color w:val="808080" w:themeColor="background2" w:themeShade="80"/>
          <w:sz w:val="20"/>
          <w:szCs w:val="20"/>
        </w:rPr>
        <w:t xml:space="preserve"> (</w:t>
      </w:r>
      <w:r w:rsidR="00277621" w:rsidRPr="00277621">
        <w:rPr>
          <w:i/>
          <w:iCs/>
          <w:color w:val="808080" w:themeColor="background2" w:themeShade="80"/>
          <w:sz w:val="20"/>
          <w:szCs w:val="20"/>
        </w:rPr>
        <w:t>n</w:t>
      </w:r>
      <w:r w:rsidR="00277621">
        <w:rPr>
          <w:color w:val="808080" w:themeColor="background2" w:themeShade="80"/>
          <w:sz w:val="20"/>
          <w:szCs w:val="20"/>
        </w:rPr>
        <w:t>=76 for SavCAM)</w:t>
      </w:r>
      <w:r w:rsidR="000B6D48" w:rsidRPr="002E6D7F">
        <w:rPr>
          <w:color w:val="808080" w:themeColor="background2" w:themeShade="80"/>
          <w:sz w:val="20"/>
          <w:szCs w:val="20"/>
        </w:rPr>
        <w:t>. Error bars are standard deviations.</w:t>
      </w:r>
      <w:r w:rsidR="00F44CF1">
        <w:rPr>
          <w:color w:val="808080" w:themeColor="background2" w:themeShade="80"/>
          <w:sz w:val="20"/>
          <w:szCs w:val="20"/>
        </w:rPr>
        <w:t xml:space="preserve"> </w:t>
      </w:r>
      <w:r w:rsidR="00C3311A">
        <w:rPr>
          <w:color w:val="808080" w:themeColor="background2" w:themeShade="80"/>
          <w:sz w:val="20"/>
          <w:szCs w:val="20"/>
        </w:rPr>
        <w:t xml:space="preserve">Total C stock project </w:t>
      </w:r>
      <w:r w:rsidR="00F44CF1">
        <w:rPr>
          <w:color w:val="808080" w:themeColor="background2" w:themeShade="80"/>
          <w:sz w:val="20"/>
          <w:szCs w:val="20"/>
        </w:rPr>
        <w:t xml:space="preserve">values are average C stock over the </w:t>
      </w:r>
      <w:r w:rsidR="00FB1CAC">
        <w:rPr>
          <w:color w:val="808080" w:themeColor="background2" w:themeShade="80"/>
          <w:sz w:val="20"/>
          <w:szCs w:val="20"/>
        </w:rPr>
        <w:t>reporting</w:t>
      </w:r>
      <w:r w:rsidR="00F44CF1">
        <w:rPr>
          <w:color w:val="808080" w:themeColor="background2" w:themeShade="80"/>
          <w:sz w:val="20"/>
          <w:szCs w:val="20"/>
        </w:rPr>
        <w:t xml:space="preserve"> year. </w:t>
      </w:r>
      <w:r w:rsidR="00C3311A">
        <w:rPr>
          <w:color w:val="808080" w:themeColor="background2" w:themeShade="80"/>
          <w:sz w:val="20"/>
          <w:szCs w:val="20"/>
        </w:rPr>
        <w:t xml:space="preserve">Total C stock baseline values </w:t>
      </w:r>
      <w:r w:rsidR="00F44CF1">
        <w:rPr>
          <w:color w:val="808080" w:themeColor="background2" w:themeShade="80"/>
          <w:sz w:val="20"/>
          <w:szCs w:val="20"/>
        </w:rPr>
        <w:t>are average C stock over the baseline period.</w:t>
      </w:r>
    </w:p>
    <w:p w14:paraId="4992690F" w14:textId="77777777" w:rsidR="000A45D7" w:rsidRDefault="000A45D7" w:rsidP="00E674E7">
      <w:pPr>
        <w:spacing w:line="264" w:lineRule="auto"/>
        <w:rPr>
          <w:sz w:val="24"/>
          <w:szCs w:val="24"/>
        </w:rPr>
      </w:pPr>
    </w:p>
    <w:p w14:paraId="3DAB9984" w14:textId="1900FDD3" w:rsidR="00B3489E" w:rsidRDefault="00B3489E" w:rsidP="00E674E7">
      <w:pPr>
        <w:spacing w:line="264" w:lineRule="auto"/>
        <w:rPr>
          <w:sz w:val="24"/>
          <w:szCs w:val="24"/>
        </w:rPr>
      </w:pPr>
      <w:r>
        <w:rPr>
          <w:noProof/>
          <w:sz w:val="24"/>
          <w:szCs w:val="24"/>
        </w:rPr>
        <w:lastRenderedPageBreak/>
        <w:drawing>
          <wp:inline distT="0" distB="0" distL="0" distR="0" wp14:anchorId="1D742B96" wp14:editId="4E877D24">
            <wp:extent cx="2558915" cy="2016760"/>
            <wp:effectExtent l="0" t="0" r="0" b="2540"/>
            <wp:docPr id="21181150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738" cy="2019773"/>
                    </a:xfrm>
                    <a:prstGeom prst="rect">
                      <a:avLst/>
                    </a:prstGeom>
                    <a:noFill/>
                  </pic:spPr>
                </pic:pic>
              </a:graphicData>
            </a:graphic>
          </wp:inline>
        </w:drawing>
      </w:r>
    </w:p>
    <w:p w14:paraId="7CB1EAD8" w14:textId="3752CC64" w:rsidR="00D417C5" w:rsidRPr="002E6D7F" w:rsidRDefault="000A45D7" w:rsidP="00E674E7">
      <w:pPr>
        <w:spacing w:line="264" w:lineRule="auto"/>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14</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000B6D48" w:rsidRPr="002E6D7F">
        <w:rPr>
          <w:color w:val="808080" w:themeColor="background2" w:themeShade="80"/>
          <w:sz w:val="20"/>
          <w:szCs w:val="20"/>
        </w:rPr>
        <w:t xml:space="preserve">Sequestration (project carbon storage - baseline carbon storage) for SavBAT 3.0 and SavCAM, averaged over </w:t>
      </w:r>
      <w:r w:rsidR="000B6D48" w:rsidRPr="002E6D7F">
        <w:rPr>
          <w:i/>
          <w:iCs/>
          <w:color w:val="808080" w:themeColor="background2" w:themeShade="80"/>
          <w:sz w:val="20"/>
          <w:szCs w:val="20"/>
        </w:rPr>
        <w:t>n</w:t>
      </w:r>
      <w:r w:rsidR="000B6D48" w:rsidRPr="002E6D7F">
        <w:rPr>
          <w:color w:val="808080" w:themeColor="background2" w:themeShade="80"/>
          <w:sz w:val="20"/>
          <w:szCs w:val="20"/>
        </w:rPr>
        <w:t xml:space="preserve">=81 </w:t>
      </w:r>
      <w:r w:rsidR="00BE3EE4">
        <w:rPr>
          <w:color w:val="808080" w:themeColor="background2" w:themeShade="80"/>
          <w:sz w:val="20"/>
          <w:szCs w:val="20"/>
        </w:rPr>
        <w:t>case study</w:t>
      </w:r>
      <w:r w:rsidR="000B6D48" w:rsidRPr="002E6D7F">
        <w:rPr>
          <w:color w:val="808080" w:themeColor="background2" w:themeShade="80"/>
          <w:sz w:val="20"/>
          <w:szCs w:val="20"/>
        </w:rPr>
        <w:t xml:space="preserve"> areas</w:t>
      </w:r>
      <w:r w:rsidR="00277621">
        <w:rPr>
          <w:color w:val="808080" w:themeColor="background2" w:themeShade="80"/>
          <w:sz w:val="20"/>
          <w:szCs w:val="20"/>
        </w:rPr>
        <w:t xml:space="preserve"> (</w:t>
      </w:r>
      <w:r w:rsidR="00277621" w:rsidRPr="00277621">
        <w:rPr>
          <w:i/>
          <w:iCs/>
          <w:color w:val="808080" w:themeColor="background2" w:themeShade="80"/>
          <w:sz w:val="20"/>
          <w:szCs w:val="20"/>
        </w:rPr>
        <w:t>n</w:t>
      </w:r>
      <w:r w:rsidR="00277621">
        <w:rPr>
          <w:color w:val="808080" w:themeColor="background2" w:themeShade="80"/>
          <w:sz w:val="20"/>
          <w:szCs w:val="20"/>
        </w:rPr>
        <w:t>=76 for SavCAM)</w:t>
      </w:r>
      <w:r w:rsidR="000B6D48" w:rsidRPr="002E6D7F">
        <w:rPr>
          <w:color w:val="808080" w:themeColor="background2" w:themeShade="80"/>
          <w:sz w:val="20"/>
          <w:szCs w:val="20"/>
        </w:rPr>
        <w:t>. Error bars are standard deviations (error bar for SavCAM omitted for display purposes).</w:t>
      </w:r>
      <w:r w:rsidR="00F44CF1">
        <w:rPr>
          <w:color w:val="808080" w:themeColor="background2" w:themeShade="80"/>
          <w:sz w:val="20"/>
          <w:szCs w:val="20"/>
        </w:rPr>
        <w:t xml:space="preserve"> </w:t>
      </w:r>
      <w:r w:rsidR="00C3311A">
        <w:rPr>
          <w:color w:val="808080" w:themeColor="background2" w:themeShade="80"/>
          <w:sz w:val="20"/>
          <w:szCs w:val="20"/>
        </w:rPr>
        <w:t xml:space="preserve">Sequestration values are </w:t>
      </w:r>
      <w:r w:rsidR="00F44CF1">
        <w:rPr>
          <w:color w:val="808080" w:themeColor="background2" w:themeShade="80"/>
          <w:sz w:val="20"/>
          <w:szCs w:val="20"/>
        </w:rPr>
        <w:t xml:space="preserve">average C stock over the </w:t>
      </w:r>
      <w:r w:rsidR="00FB1CAC">
        <w:rPr>
          <w:color w:val="808080" w:themeColor="background2" w:themeShade="80"/>
          <w:sz w:val="20"/>
          <w:szCs w:val="20"/>
        </w:rPr>
        <w:t>reporting</w:t>
      </w:r>
      <w:r w:rsidR="00F44CF1">
        <w:rPr>
          <w:color w:val="808080" w:themeColor="background2" w:themeShade="80"/>
          <w:sz w:val="20"/>
          <w:szCs w:val="20"/>
        </w:rPr>
        <w:t xml:space="preserve"> year</w:t>
      </w:r>
      <w:r w:rsidR="00C3311A">
        <w:rPr>
          <w:color w:val="808080" w:themeColor="background2" w:themeShade="80"/>
          <w:sz w:val="20"/>
          <w:szCs w:val="20"/>
        </w:rPr>
        <w:t xml:space="preserve">, subtracted from the average C stock over the </w:t>
      </w:r>
      <w:r w:rsidR="00F44CF1">
        <w:rPr>
          <w:color w:val="808080" w:themeColor="background2" w:themeShade="80"/>
          <w:sz w:val="20"/>
          <w:szCs w:val="20"/>
        </w:rPr>
        <w:t>baseline period.</w:t>
      </w:r>
    </w:p>
    <w:p w14:paraId="1E090299" w14:textId="77777777" w:rsidR="000A45D7" w:rsidRDefault="000A45D7" w:rsidP="00E674E7">
      <w:pPr>
        <w:spacing w:line="264" w:lineRule="auto"/>
        <w:rPr>
          <w:sz w:val="24"/>
          <w:szCs w:val="24"/>
        </w:rPr>
      </w:pPr>
    </w:p>
    <w:p w14:paraId="6580961B" w14:textId="7EF1BC56" w:rsidR="004B4F1D" w:rsidRDefault="00D417C5" w:rsidP="00E674E7">
      <w:pPr>
        <w:pStyle w:val="Caption"/>
        <w:rPr>
          <w:rFonts w:cs="Calibri"/>
          <w:b w:val="0"/>
          <w:bCs w:val="0"/>
        </w:rPr>
      </w:pPr>
      <w:r w:rsidRPr="002E6D7F">
        <w:rPr>
          <w:color w:val="808080" w:themeColor="background2" w:themeShade="80"/>
        </w:rPr>
        <w:t xml:space="preserve">Table </w:t>
      </w:r>
      <w:r w:rsidRPr="002E6D7F">
        <w:rPr>
          <w:color w:val="808080" w:themeColor="background2" w:themeShade="80"/>
        </w:rPr>
        <w:fldChar w:fldCharType="begin"/>
      </w:r>
      <w:r w:rsidRPr="002E6D7F">
        <w:rPr>
          <w:color w:val="808080" w:themeColor="background2" w:themeShade="80"/>
        </w:rPr>
        <w:instrText>SEQ Table \* ARABIC</w:instrText>
      </w:r>
      <w:r w:rsidRPr="002E6D7F">
        <w:rPr>
          <w:color w:val="808080" w:themeColor="background2" w:themeShade="80"/>
        </w:rPr>
        <w:fldChar w:fldCharType="separate"/>
      </w:r>
      <w:r w:rsidR="00F1154B">
        <w:rPr>
          <w:noProof/>
          <w:color w:val="808080" w:themeColor="background2" w:themeShade="80"/>
        </w:rPr>
        <w:t>3</w:t>
      </w:r>
      <w:r w:rsidRPr="002E6D7F">
        <w:rPr>
          <w:color w:val="808080" w:themeColor="background2" w:themeShade="80"/>
        </w:rPr>
        <w:fldChar w:fldCharType="end"/>
      </w:r>
      <w:r w:rsidRPr="002E6D7F">
        <w:rPr>
          <w:color w:val="808080" w:themeColor="background2" w:themeShade="80"/>
        </w:rPr>
        <w:t xml:space="preserve"> </w:t>
      </w:r>
      <w:r w:rsidR="004B4F1D" w:rsidRPr="00130A23">
        <w:rPr>
          <w:b w:val="0"/>
          <w:bCs w:val="0"/>
          <w:color w:val="808080" w:themeColor="background2" w:themeShade="80"/>
        </w:rPr>
        <w:t>Mean d</w:t>
      </w:r>
      <w:r w:rsidR="004B4F1D" w:rsidRPr="002E6D7F">
        <w:rPr>
          <w:b w:val="0"/>
          <w:bCs w:val="0"/>
          <w:color w:val="808080" w:themeColor="background2" w:themeShade="80"/>
        </w:rPr>
        <w:t xml:space="preserve">ifference </w:t>
      </w:r>
      <w:r w:rsidR="004B4F1D">
        <w:rPr>
          <w:b w:val="0"/>
          <w:bCs w:val="0"/>
          <w:color w:val="808080" w:themeColor="background2" w:themeShade="80"/>
        </w:rPr>
        <w:t>(n=</w:t>
      </w:r>
      <w:r w:rsidR="00277621">
        <w:rPr>
          <w:b w:val="0"/>
          <w:bCs w:val="0"/>
          <w:color w:val="808080" w:themeColor="background2" w:themeShade="80"/>
        </w:rPr>
        <w:t>76</w:t>
      </w:r>
      <w:r w:rsidR="004B4F1D">
        <w:rPr>
          <w:b w:val="0"/>
          <w:bCs w:val="0"/>
          <w:color w:val="808080" w:themeColor="background2" w:themeShade="80"/>
        </w:rPr>
        <w:t xml:space="preserve"> </w:t>
      </w:r>
      <w:r w:rsidR="00BE3EE4">
        <w:rPr>
          <w:b w:val="0"/>
          <w:bCs w:val="0"/>
          <w:color w:val="808080" w:themeColor="background2" w:themeShade="80"/>
        </w:rPr>
        <w:t>case study</w:t>
      </w:r>
      <w:r w:rsidR="004B4F1D">
        <w:rPr>
          <w:b w:val="0"/>
          <w:bCs w:val="0"/>
          <w:color w:val="808080" w:themeColor="background2" w:themeShade="80"/>
        </w:rPr>
        <w:t xml:space="preserve"> areas) </w:t>
      </w:r>
      <w:r w:rsidR="004B4F1D" w:rsidRPr="002E6D7F">
        <w:rPr>
          <w:b w:val="0"/>
          <w:bCs w:val="0"/>
          <w:color w:val="808080" w:themeColor="background2" w:themeShade="80"/>
        </w:rPr>
        <w:t>between SavCAM and SavBAT 3.0 for total carbon storage and sequestration (project - baseline)</w:t>
      </w:r>
      <w:r w:rsidR="00F44CF1">
        <w:rPr>
          <w:b w:val="0"/>
          <w:bCs w:val="0"/>
          <w:color w:val="808080" w:themeColor="background2" w:themeShade="80"/>
        </w:rPr>
        <w:t xml:space="preserve"> </w:t>
      </w:r>
      <w:r w:rsidR="00A957B6">
        <w:rPr>
          <w:b w:val="0"/>
          <w:bCs w:val="0"/>
          <w:color w:val="808080" w:themeColor="background2" w:themeShade="80"/>
        </w:rPr>
        <w:t>from Figures 13 and 14</w:t>
      </w:r>
      <w:r w:rsidR="004B4F1D" w:rsidRPr="002E6D7F">
        <w:rPr>
          <w:b w:val="0"/>
          <w:bCs w:val="0"/>
          <w:color w:val="808080" w:themeColor="background2" w:themeShade="80"/>
        </w:rPr>
        <w:t xml:space="preserve">, expressed as (a) fractional change, and (b) </w:t>
      </w:r>
      <w:r w:rsidR="004B4F1D" w:rsidRPr="002E6D7F">
        <w:rPr>
          <w:b w:val="0"/>
          <w:bCs w:val="0"/>
          <w:color w:val="808080" w:themeColor="background2" w:themeShade="80"/>
          <w:szCs w:val="20"/>
        </w:rPr>
        <w:t>tCO</w:t>
      </w:r>
      <w:r w:rsidR="004B4F1D" w:rsidRPr="002E6D7F">
        <w:rPr>
          <w:b w:val="0"/>
          <w:bCs w:val="0"/>
          <w:color w:val="808080" w:themeColor="background2" w:themeShade="80"/>
          <w:szCs w:val="20"/>
          <w:vertAlign w:val="subscript"/>
        </w:rPr>
        <w:t>2</w:t>
      </w:r>
      <w:r w:rsidR="004B4F1D" w:rsidRPr="002E6D7F">
        <w:rPr>
          <w:b w:val="0"/>
          <w:bCs w:val="0"/>
          <w:color w:val="808080" w:themeColor="background2" w:themeShade="80"/>
          <w:szCs w:val="20"/>
        </w:rPr>
        <w:t xml:space="preserve"> ha</w:t>
      </w:r>
      <w:r w:rsidR="004B4F1D" w:rsidRPr="002E6D7F">
        <w:rPr>
          <w:b w:val="0"/>
          <w:bCs w:val="0"/>
          <w:color w:val="808080" w:themeColor="background2" w:themeShade="80"/>
          <w:szCs w:val="20"/>
          <w:vertAlign w:val="superscript"/>
        </w:rPr>
        <w:t>-1</w:t>
      </w:r>
      <w:r w:rsidR="004B4F1D" w:rsidRPr="002E6D7F">
        <w:rPr>
          <w:b w:val="0"/>
          <w:bCs w:val="0"/>
          <w:color w:val="808080" w:themeColor="background2" w:themeShade="80"/>
        </w:rPr>
        <w:t>.</w:t>
      </w:r>
      <w:r w:rsidR="004B4F1D">
        <w:rPr>
          <w:b w:val="0"/>
          <w:bCs w:val="0"/>
          <w:color w:val="808080" w:themeColor="background2" w:themeShade="80"/>
        </w:rPr>
        <w:t xml:space="preserve"> </w:t>
      </w:r>
      <w:r w:rsidR="004B4F1D">
        <w:rPr>
          <w:b w:val="0"/>
          <w:bCs w:val="0"/>
        </w:rPr>
        <w:t>For fractional change, a value of +2.0 means SavCAM predicted twice the value of the respective SavBAT version. ‘</w:t>
      </w:r>
      <w:r w:rsidR="004B4F1D">
        <w:rPr>
          <w:rFonts w:cs="Calibri"/>
          <w:b w:val="0"/>
          <w:bCs w:val="0"/>
        </w:rPr>
        <w:t xml:space="preserve">±’ values are the interval that encompasses approximately 90% of all </w:t>
      </w:r>
      <w:r w:rsidR="00BE3EE4">
        <w:rPr>
          <w:rFonts w:cs="Calibri"/>
          <w:b w:val="0"/>
          <w:bCs w:val="0"/>
        </w:rPr>
        <w:t xml:space="preserve">case study </w:t>
      </w:r>
      <w:r w:rsidR="004B4F1D">
        <w:rPr>
          <w:rFonts w:cs="Calibri"/>
          <w:b w:val="0"/>
          <w:bCs w:val="0"/>
        </w:rPr>
        <w:t>area results.</w:t>
      </w:r>
    </w:p>
    <w:tbl>
      <w:tblPr>
        <w:tblStyle w:val="TableCSIRO"/>
        <w:tblW w:w="0" w:type="auto"/>
        <w:shd w:val="clear" w:color="auto" w:fill="FFFFFF" w:themeFill="background1"/>
        <w:tblLook w:val="04A0" w:firstRow="1" w:lastRow="0" w:firstColumn="1" w:lastColumn="0" w:noHBand="0" w:noVBand="1"/>
      </w:tblPr>
      <w:tblGrid>
        <w:gridCol w:w="2127"/>
        <w:gridCol w:w="1842"/>
        <w:gridCol w:w="1985"/>
        <w:gridCol w:w="1984"/>
      </w:tblGrid>
      <w:tr w:rsidR="00B3489E" w:rsidRPr="00D417C5" w14:paraId="3722C31D" w14:textId="77777777" w:rsidTr="00826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2D9D7A1A" w14:textId="4B54E025" w:rsidR="00B3489E" w:rsidRPr="00281819" w:rsidRDefault="00281819" w:rsidP="00E674E7">
            <w:pPr>
              <w:spacing w:after="0"/>
              <w:rPr>
                <w:sz w:val="20"/>
                <w:szCs w:val="20"/>
              </w:rPr>
            </w:pPr>
            <w:r>
              <w:rPr>
                <w:b w:val="0"/>
                <w:bCs w:val="0"/>
                <w:sz w:val="20"/>
                <w:szCs w:val="20"/>
              </w:rPr>
              <w:t>(a)</w:t>
            </w:r>
            <w:r w:rsidRPr="00D417C5">
              <w:rPr>
                <w:b w:val="0"/>
                <w:bCs w:val="0"/>
                <w:sz w:val="20"/>
                <w:szCs w:val="20"/>
              </w:rPr>
              <w:t xml:space="preserve"> </w:t>
            </w:r>
            <w:r>
              <w:rPr>
                <w:b w:val="0"/>
                <w:bCs w:val="0"/>
                <w:sz w:val="20"/>
                <w:szCs w:val="20"/>
              </w:rPr>
              <w:t>Fractional change:  SavCAM results relative to SavBAT 3.0</w:t>
            </w:r>
          </w:p>
        </w:tc>
        <w:tc>
          <w:tcPr>
            <w:tcW w:w="3827" w:type="dxa"/>
            <w:gridSpan w:val="2"/>
            <w:tcBorders>
              <w:left w:val="single" w:sz="4" w:space="0" w:color="auto"/>
              <w:right w:val="single" w:sz="4" w:space="0" w:color="auto"/>
            </w:tcBorders>
            <w:shd w:val="clear" w:color="auto" w:fill="FFFFFF" w:themeFill="background1"/>
          </w:tcPr>
          <w:p w14:paraId="0D61F69D" w14:textId="1BD34237" w:rsidR="00B3489E" w:rsidRPr="00D417C5" w:rsidRDefault="00B3489E" w:rsidP="00E674E7">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C storage</w:t>
            </w:r>
          </w:p>
        </w:tc>
        <w:tc>
          <w:tcPr>
            <w:tcW w:w="1984" w:type="dxa"/>
            <w:tcBorders>
              <w:left w:val="single" w:sz="4" w:space="0" w:color="auto"/>
            </w:tcBorders>
            <w:shd w:val="clear" w:color="auto" w:fill="FFFFFF" w:themeFill="background1"/>
          </w:tcPr>
          <w:p w14:paraId="023E9D3C" w14:textId="59E90F57" w:rsidR="00B3489E" w:rsidRPr="00D417C5" w:rsidRDefault="00B3489E" w:rsidP="00E674E7">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Sequestration</w:t>
            </w:r>
          </w:p>
        </w:tc>
      </w:tr>
      <w:tr w:rsidR="00106AF2" w:rsidRPr="00D417C5" w14:paraId="1E8BB4E4" w14:textId="77777777" w:rsidTr="00826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shd w:val="clear" w:color="auto" w:fill="FFFFFF" w:themeFill="background1"/>
          </w:tcPr>
          <w:p w14:paraId="4BA411D8" w14:textId="77777777" w:rsidR="00B3489E" w:rsidRPr="00D417C5" w:rsidRDefault="00B3489E" w:rsidP="00E674E7">
            <w:pPr>
              <w:spacing w:after="0"/>
              <w:rPr>
                <w:sz w:val="20"/>
                <w:szCs w:val="20"/>
              </w:rPr>
            </w:pPr>
          </w:p>
        </w:tc>
        <w:tc>
          <w:tcPr>
            <w:tcW w:w="1842" w:type="dxa"/>
            <w:tcBorders>
              <w:left w:val="single" w:sz="4" w:space="0" w:color="auto"/>
              <w:bottom w:val="single" w:sz="4" w:space="0" w:color="auto"/>
            </w:tcBorders>
            <w:shd w:val="clear" w:color="auto" w:fill="FFFFFF" w:themeFill="background1"/>
          </w:tcPr>
          <w:p w14:paraId="704D61EF" w14:textId="77777777" w:rsidR="00B3489E" w:rsidRPr="00D417C5" w:rsidRDefault="00B3489E"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1985" w:type="dxa"/>
            <w:tcBorders>
              <w:bottom w:val="single" w:sz="4" w:space="0" w:color="auto"/>
              <w:right w:val="single" w:sz="4" w:space="0" w:color="auto"/>
            </w:tcBorders>
            <w:shd w:val="clear" w:color="auto" w:fill="FFFFFF" w:themeFill="background1"/>
          </w:tcPr>
          <w:p w14:paraId="63B2FF30" w14:textId="77777777" w:rsidR="00B3489E" w:rsidRPr="00D417C5" w:rsidRDefault="00B3489E"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984" w:type="dxa"/>
            <w:tcBorders>
              <w:left w:val="single" w:sz="4" w:space="0" w:color="auto"/>
              <w:bottom w:val="single" w:sz="4" w:space="0" w:color="auto"/>
            </w:tcBorders>
            <w:shd w:val="clear" w:color="auto" w:fill="FFFFFF" w:themeFill="background1"/>
          </w:tcPr>
          <w:p w14:paraId="64F4CDE5" w14:textId="77777777" w:rsidR="00B3489E" w:rsidRPr="00D417C5" w:rsidRDefault="00B3489E"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89E" w:rsidRPr="00D417C5" w14:paraId="286A443C" w14:textId="77777777" w:rsidTr="008262C7">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68BFCFED" w14:textId="77777777" w:rsidR="00B3489E" w:rsidRPr="00D417C5" w:rsidRDefault="00B3489E" w:rsidP="00E674E7">
            <w:pPr>
              <w:spacing w:after="0"/>
              <w:rPr>
                <w:b w:val="0"/>
                <w:bCs w:val="0"/>
                <w:sz w:val="20"/>
                <w:szCs w:val="20"/>
              </w:rPr>
            </w:pPr>
            <w:proofErr w:type="spellStart"/>
            <w:r w:rsidRPr="00D417C5">
              <w:rPr>
                <w:b w:val="0"/>
                <w:bCs w:val="0"/>
                <w:sz w:val="20"/>
                <w:szCs w:val="20"/>
              </w:rPr>
              <w:t>SavBat</w:t>
            </w:r>
            <w:proofErr w:type="spellEnd"/>
            <w:r w:rsidRPr="00D417C5">
              <w:rPr>
                <w:b w:val="0"/>
                <w:bCs w:val="0"/>
                <w:sz w:val="20"/>
                <w:szCs w:val="20"/>
              </w:rPr>
              <w:t xml:space="preserve"> 3.0</w:t>
            </w:r>
          </w:p>
        </w:tc>
        <w:tc>
          <w:tcPr>
            <w:tcW w:w="1842" w:type="dxa"/>
            <w:tcBorders>
              <w:left w:val="single" w:sz="4" w:space="0" w:color="auto"/>
              <w:bottom w:val="single" w:sz="4" w:space="0" w:color="auto"/>
            </w:tcBorders>
            <w:shd w:val="clear" w:color="auto" w:fill="FFFFFF" w:themeFill="background1"/>
            <w:vAlign w:val="bottom"/>
          </w:tcPr>
          <w:p w14:paraId="21989848" w14:textId="243595DD" w:rsidR="00B3489E" w:rsidRPr="00D417C5" w:rsidRDefault="00B3489E"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+2</w:t>
            </w:r>
            <w:r w:rsidR="00355343">
              <w:rPr>
                <w:rFonts w:ascii="Aptos Narrow" w:hAnsi="Aptos Narrow"/>
                <w:sz w:val="20"/>
                <w:szCs w:val="20"/>
              </w:rPr>
              <w:t>4</w:t>
            </w:r>
            <w:r w:rsidRPr="00D417C5">
              <w:rPr>
                <w:rFonts w:ascii="Aptos Narrow" w:hAnsi="Aptos Narrow"/>
                <w:sz w:val="20"/>
                <w:szCs w:val="20"/>
              </w:rPr>
              <w:t>.</w:t>
            </w:r>
            <w:r w:rsidR="00355343">
              <w:rPr>
                <w:rFonts w:ascii="Aptos Narrow" w:hAnsi="Aptos Narrow"/>
                <w:sz w:val="20"/>
                <w:szCs w:val="20"/>
              </w:rPr>
              <w:t>7</w:t>
            </w:r>
            <w:r w:rsidR="00B075FF">
              <w:rPr>
                <w:rFonts w:ascii="Aptos Narrow" w:hAnsi="Aptos Narrow"/>
                <w:sz w:val="20"/>
                <w:szCs w:val="20"/>
              </w:rPr>
              <w:t>8</w:t>
            </w:r>
            <w:r w:rsidR="00355343">
              <w:rPr>
                <w:rFonts w:ascii="Aptos Narrow" w:hAnsi="Aptos Narrow"/>
                <w:sz w:val="20"/>
                <w:szCs w:val="20"/>
              </w:rPr>
              <w:t>x</w:t>
            </w:r>
          </w:p>
        </w:tc>
        <w:tc>
          <w:tcPr>
            <w:tcW w:w="1985" w:type="dxa"/>
            <w:tcBorders>
              <w:right w:val="single" w:sz="4" w:space="0" w:color="auto"/>
            </w:tcBorders>
            <w:shd w:val="clear" w:color="auto" w:fill="FFFFFF" w:themeFill="background1"/>
            <w:vAlign w:val="bottom"/>
          </w:tcPr>
          <w:p w14:paraId="7616CC2F" w14:textId="7A1CD229" w:rsidR="00B3489E" w:rsidRPr="00D417C5" w:rsidRDefault="00B3489E"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+2</w:t>
            </w:r>
            <w:r w:rsidR="00355343">
              <w:rPr>
                <w:rFonts w:ascii="Aptos Narrow" w:hAnsi="Aptos Narrow"/>
                <w:sz w:val="20"/>
                <w:szCs w:val="20"/>
              </w:rPr>
              <w:t>4</w:t>
            </w:r>
            <w:r w:rsidRPr="00D417C5">
              <w:rPr>
                <w:rFonts w:ascii="Aptos Narrow" w:hAnsi="Aptos Narrow"/>
                <w:sz w:val="20"/>
                <w:szCs w:val="20"/>
              </w:rPr>
              <w:t>.</w:t>
            </w:r>
            <w:r w:rsidR="00B075FF">
              <w:rPr>
                <w:rFonts w:ascii="Aptos Narrow" w:hAnsi="Aptos Narrow"/>
                <w:sz w:val="20"/>
                <w:szCs w:val="20"/>
              </w:rPr>
              <w:t>6</w:t>
            </w:r>
            <w:r w:rsidR="00355343">
              <w:rPr>
                <w:rFonts w:ascii="Aptos Narrow" w:hAnsi="Aptos Narrow"/>
                <w:sz w:val="20"/>
                <w:szCs w:val="20"/>
              </w:rPr>
              <w:t>0x</w:t>
            </w:r>
          </w:p>
        </w:tc>
        <w:tc>
          <w:tcPr>
            <w:tcW w:w="1984" w:type="dxa"/>
            <w:tcBorders>
              <w:left w:val="single" w:sz="4" w:space="0" w:color="auto"/>
              <w:bottom w:val="single" w:sz="4" w:space="0" w:color="auto"/>
            </w:tcBorders>
            <w:shd w:val="clear" w:color="auto" w:fill="FFFFFF" w:themeFill="background1"/>
            <w:vAlign w:val="bottom"/>
          </w:tcPr>
          <w:p w14:paraId="63A41298" w14:textId="7FA34B03" w:rsidR="00B3489E" w:rsidRPr="00D417C5" w:rsidRDefault="00B3489E"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w:t>
            </w:r>
            <w:r w:rsidR="00355343">
              <w:rPr>
                <w:rFonts w:ascii="Aptos Narrow" w:hAnsi="Aptos Narrow"/>
                <w:sz w:val="20"/>
                <w:szCs w:val="20"/>
              </w:rPr>
              <w:t>1</w:t>
            </w:r>
            <w:r w:rsidR="00B075FF">
              <w:rPr>
                <w:rFonts w:ascii="Aptos Narrow" w:hAnsi="Aptos Narrow"/>
                <w:sz w:val="20"/>
                <w:szCs w:val="20"/>
              </w:rPr>
              <w:t>.</w:t>
            </w:r>
            <w:r w:rsidR="00355343">
              <w:rPr>
                <w:rFonts w:ascii="Aptos Narrow" w:hAnsi="Aptos Narrow"/>
                <w:sz w:val="20"/>
                <w:szCs w:val="20"/>
              </w:rPr>
              <w:t>69x</w:t>
            </w:r>
          </w:p>
        </w:tc>
      </w:tr>
    </w:tbl>
    <w:p w14:paraId="0FC884AC" w14:textId="77777777" w:rsidR="00B3489E" w:rsidRPr="00D417C5" w:rsidRDefault="00B3489E" w:rsidP="00E674E7">
      <w:pPr>
        <w:spacing w:after="0"/>
        <w:rPr>
          <w:sz w:val="20"/>
          <w:szCs w:val="20"/>
        </w:rPr>
      </w:pPr>
    </w:p>
    <w:tbl>
      <w:tblPr>
        <w:tblStyle w:val="TableCSIRO"/>
        <w:tblW w:w="0" w:type="auto"/>
        <w:shd w:val="clear" w:color="auto" w:fill="FFFFFF" w:themeFill="background1"/>
        <w:tblLook w:val="04A0" w:firstRow="1" w:lastRow="0" w:firstColumn="1" w:lastColumn="0" w:noHBand="0" w:noVBand="1"/>
      </w:tblPr>
      <w:tblGrid>
        <w:gridCol w:w="2127"/>
        <w:gridCol w:w="1842"/>
        <w:gridCol w:w="1985"/>
        <w:gridCol w:w="1984"/>
      </w:tblGrid>
      <w:tr w:rsidR="00B3489E" w:rsidRPr="00D417C5" w14:paraId="3F34A09C" w14:textId="77777777" w:rsidTr="00B44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176A0F07" w14:textId="5F0213D7" w:rsidR="00B3489E" w:rsidRPr="00281819" w:rsidRDefault="00281819" w:rsidP="00E674E7">
            <w:pPr>
              <w:spacing w:after="0"/>
              <w:rPr>
                <w:sz w:val="20"/>
                <w:szCs w:val="20"/>
              </w:rPr>
            </w:pPr>
            <w:r>
              <w:rPr>
                <w:b w:val="0"/>
                <w:bCs w:val="0"/>
                <w:sz w:val="20"/>
                <w:szCs w:val="20"/>
              </w:rPr>
              <w:t>(b)</w:t>
            </w:r>
            <w:r w:rsidRPr="00D417C5">
              <w:rPr>
                <w:b w:val="0"/>
                <w:bCs w:val="0"/>
                <w:sz w:val="20"/>
                <w:szCs w:val="20"/>
              </w:rPr>
              <w:t xml:space="preserve"> </w:t>
            </w:r>
            <w:r>
              <w:rPr>
                <w:b w:val="0"/>
                <w:bCs w:val="0"/>
                <w:sz w:val="20"/>
                <w:szCs w:val="20"/>
              </w:rPr>
              <w:t>Change in</w:t>
            </w:r>
            <w:r w:rsidRPr="009A238B">
              <w:rPr>
                <w:b w:val="0"/>
                <w:bCs w:val="0"/>
                <w:color w:val="auto"/>
                <w:sz w:val="20"/>
                <w:szCs w:val="20"/>
              </w:rPr>
              <w:t xml:space="preserve"> tCO</w:t>
            </w:r>
            <w:r w:rsidRPr="009A238B">
              <w:rPr>
                <w:b w:val="0"/>
                <w:bCs w:val="0"/>
                <w:color w:val="auto"/>
                <w:sz w:val="20"/>
                <w:szCs w:val="20"/>
                <w:vertAlign w:val="subscript"/>
              </w:rPr>
              <w:t>2</w:t>
            </w:r>
            <w:r w:rsidRPr="009A238B">
              <w:rPr>
                <w:b w:val="0"/>
                <w:bCs w:val="0"/>
                <w:color w:val="auto"/>
                <w:sz w:val="20"/>
                <w:szCs w:val="20"/>
              </w:rPr>
              <w:t xml:space="preserve"> ha</w:t>
            </w:r>
            <w:r w:rsidRPr="009A238B">
              <w:rPr>
                <w:b w:val="0"/>
                <w:bCs w:val="0"/>
                <w:color w:val="auto"/>
                <w:sz w:val="20"/>
                <w:szCs w:val="20"/>
                <w:vertAlign w:val="superscript"/>
              </w:rPr>
              <w:t>-1</w:t>
            </w:r>
            <w:r w:rsidRPr="00281819">
              <w:rPr>
                <w:b w:val="0"/>
                <w:bCs w:val="0"/>
                <w:color w:val="auto"/>
                <w:sz w:val="20"/>
                <w:szCs w:val="20"/>
              </w:rPr>
              <w:t>:</w:t>
            </w:r>
            <w:r>
              <w:rPr>
                <w:b w:val="0"/>
                <w:bCs w:val="0"/>
                <w:color w:val="auto"/>
                <w:sz w:val="20"/>
                <w:szCs w:val="20"/>
                <w:vertAlign w:val="superscript"/>
              </w:rPr>
              <w:t xml:space="preserve"> </w:t>
            </w:r>
            <w:r>
              <w:rPr>
                <w:b w:val="0"/>
                <w:bCs w:val="0"/>
                <w:sz w:val="20"/>
                <w:szCs w:val="20"/>
              </w:rPr>
              <w:t>SavCAM results relative to SavBAT 3.0</w:t>
            </w:r>
          </w:p>
        </w:tc>
        <w:tc>
          <w:tcPr>
            <w:tcW w:w="3827" w:type="dxa"/>
            <w:gridSpan w:val="2"/>
            <w:tcBorders>
              <w:left w:val="single" w:sz="4" w:space="0" w:color="auto"/>
              <w:right w:val="single" w:sz="4" w:space="0" w:color="auto"/>
            </w:tcBorders>
            <w:shd w:val="clear" w:color="auto" w:fill="FFFFFF" w:themeFill="background1"/>
          </w:tcPr>
          <w:p w14:paraId="5ACF2AED" w14:textId="08B99B08" w:rsidR="00B3489E" w:rsidRPr="00D417C5" w:rsidRDefault="00B3489E" w:rsidP="00E674E7">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C storage</w:t>
            </w:r>
          </w:p>
        </w:tc>
        <w:tc>
          <w:tcPr>
            <w:tcW w:w="1984" w:type="dxa"/>
            <w:tcBorders>
              <w:left w:val="single" w:sz="4" w:space="0" w:color="auto"/>
            </w:tcBorders>
            <w:shd w:val="clear" w:color="auto" w:fill="FFFFFF" w:themeFill="background1"/>
          </w:tcPr>
          <w:p w14:paraId="58AEA674" w14:textId="7BE7226E" w:rsidR="00B3489E" w:rsidRPr="00D417C5" w:rsidRDefault="00B3489E" w:rsidP="00E674E7">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Sequestration</w:t>
            </w:r>
          </w:p>
        </w:tc>
      </w:tr>
      <w:tr w:rsidR="00B3489E" w:rsidRPr="00D417C5" w14:paraId="6290F432" w14:textId="77777777" w:rsidTr="00B44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shd w:val="clear" w:color="auto" w:fill="FFFFFF" w:themeFill="background1"/>
          </w:tcPr>
          <w:p w14:paraId="61024CCC" w14:textId="77777777" w:rsidR="00B3489E" w:rsidRPr="00D417C5" w:rsidRDefault="00B3489E" w:rsidP="00E674E7">
            <w:pPr>
              <w:spacing w:after="0"/>
              <w:rPr>
                <w:sz w:val="20"/>
                <w:szCs w:val="20"/>
              </w:rPr>
            </w:pPr>
          </w:p>
        </w:tc>
        <w:tc>
          <w:tcPr>
            <w:tcW w:w="1842" w:type="dxa"/>
            <w:tcBorders>
              <w:left w:val="single" w:sz="4" w:space="0" w:color="auto"/>
              <w:bottom w:val="single" w:sz="4" w:space="0" w:color="auto"/>
            </w:tcBorders>
            <w:shd w:val="clear" w:color="auto" w:fill="FFFFFF" w:themeFill="background1"/>
          </w:tcPr>
          <w:p w14:paraId="30491CEE" w14:textId="77777777" w:rsidR="00B3489E" w:rsidRPr="00D417C5" w:rsidRDefault="00B3489E"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1985" w:type="dxa"/>
            <w:tcBorders>
              <w:bottom w:val="single" w:sz="4" w:space="0" w:color="auto"/>
              <w:right w:val="single" w:sz="4" w:space="0" w:color="auto"/>
            </w:tcBorders>
            <w:shd w:val="clear" w:color="auto" w:fill="FFFFFF" w:themeFill="background1"/>
          </w:tcPr>
          <w:p w14:paraId="7FE7A2BC" w14:textId="77777777" w:rsidR="00B3489E" w:rsidRPr="00D417C5" w:rsidRDefault="00B3489E"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984" w:type="dxa"/>
            <w:tcBorders>
              <w:left w:val="single" w:sz="4" w:space="0" w:color="auto"/>
              <w:bottom w:val="single" w:sz="4" w:space="0" w:color="auto"/>
            </w:tcBorders>
            <w:shd w:val="clear" w:color="auto" w:fill="FFFFFF" w:themeFill="background1"/>
          </w:tcPr>
          <w:p w14:paraId="745B030D" w14:textId="77777777" w:rsidR="00B3489E" w:rsidRPr="00D417C5" w:rsidRDefault="00B3489E" w:rsidP="00E674E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89E" w:rsidRPr="00D417C5" w14:paraId="7D0A0CE4" w14:textId="77777777" w:rsidTr="00B442E2">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71599064" w14:textId="77777777" w:rsidR="00B3489E" w:rsidRPr="00D417C5" w:rsidRDefault="00B3489E" w:rsidP="00E674E7">
            <w:pPr>
              <w:spacing w:after="0"/>
              <w:rPr>
                <w:b w:val="0"/>
                <w:bCs w:val="0"/>
                <w:sz w:val="20"/>
                <w:szCs w:val="20"/>
              </w:rPr>
            </w:pPr>
            <w:proofErr w:type="spellStart"/>
            <w:r w:rsidRPr="00D417C5">
              <w:rPr>
                <w:b w:val="0"/>
                <w:bCs w:val="0"/>
                <w:sz w:val="20"/>
                <w:szCs w:val="20"/>
              </w:rPr>
              <w:t>SavBat</w:t>
            </w:r>
            <w:proofErr w:type="spellEnd"/>
            <w:r w:rsidRPr="00D417C5">
              <w:rPr>
                <w:b w:val="0"/>
                <w:bCs w:val="0"/>
                <w:sz w:val="20"/>
                <w:szCs w:val="20"/>
              </w:rPr>
              <w:t xml:space="preserve"> 3.0</w:t>
            </w:r>
          </w:p>
        </w:tc>
        <w:tc>
          <w:tcPr>
            <w:tcW w:w="1842" w:type="dxa"/>
            <w:tcBorders>
              <w:left w:val="single" w:sz="4" w:space="0" w:color="auto"/>
              <w:bottom w:val="single" w:sz="4" w:space="0" w:color="auto"/>
            </w:tcBorders>
            <w:shd w:val="clear" w:color="auto" w:fill="FFFFFF" w:themeFill="background1"/>
            <w:vAlign w:val="bottom"/>
          </w:tcPr>
          <w:p w14:paraId="14054D82" w14:textId="4795649E" w:rsidR="00B3489E" w:rsidRPr="00D417C5" w:rsidRDefault="003C550C"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w:t>
            </w:r>
            <w:r w:rsidR="00B3489E" w:rsidRPr="00D417C5">
              <w:rPr>
                <w:rFonts w:ascii="Aptos Narrow" w:hAnsi="Aptos Narrow"/>
                <w:sz w:val="20"/>
                <w:szCs w:val="20"/>
              </w:rPr>
              <w:t>1</w:t>
            </w:r>
            <w:r w:rsidR="00281819">
              <w:rPr>
                <w:rFonts w:ascii="Aptos Narrow" w:hAnsi="Aptos Narrow"/>
                <w:sz w:val="20"/>
                <w:szCs w:val="20"/>
              </w:rPr>
              <w:t>33</w:t>
            </w:r>
            <w:r w:rsidR="00B3489E" w:rsidRPr="00D417C5">
              <w:rPr>
                <w:rFonts w:ascii="Aptos Narrow" w:hAnsi="Aptos Narrow"/>
                <w:sz w:val="20"/>
                <w:szCs w:val="20"/>
              </w:rPr>
              <w:t>.</w:t>
            </w:r>
            <w:r w:rsidR="00355343">
              <w:rPr>
                <w:rFonts w:ascii="Aptos Narrow" w:hAnsi="Aptos Narrow"/>
                <w:sz w:val="20"/>
                <w:szCs w:val="20"/>
              </w:rPr>
              <w:t>70</w:t>
            </w:r>
            <w:r w:rsidR="00B075FF">
              <w:rPr>
                <w:rFonts w:ascii="Aptos Narrow" w:hAnsi="Aptos Narrow"/>
                <w:sz w:val="20"/>
                <w:szCs w:val="20"/>
              </w:rPr>
              <w:t>(±</w:t>
            </w:r>
            <w:r w:rsidR="00281819">
              <w:rPr>
                <w:rFonts w:ascii="Aptos Narrow" w:hAnsi="Aptos Narrow"/>
                <w:sz w:val="20"/>
                <w:szCs w:val="20"/>
              </w:rPr>
              <w:t>9</w:t>
            </w:r>
            <w:r w:rsidR="00B075FF">
              <w:rPr>
                <w:rFonts w:ascii="Aptos Narrow" w:hAnsi="Aptos Narrow"/>
                <w:sz w:val="20"/>
                <w:szCs w:val="20"/>
              </w:rPr>
              <w:t>1</w:t>
            </w:r>
            <w:r w:rsidR="00281819">
              <w:rPr>
                <w:rFonts w:ascii="Aptos Narrow" w:hAnsi="Aptos Narrow"/>
                <w:sz w:val="20"/>
                <w:szCs w:val="20"/>
              </w:rPr>
              <w:t>.</w:t>
            </w:r>
            <w:r w:rsidR="00355343">
              <w:rPr>
                <w:rFonts w:ascii="Aptos Narrow" w:hAnsi="Aptos Narrow"/>
                <w:sz w:val="20"/>
                <w:szCs w:val="20"/>
              </w:rPr>
              <w:t>67</w:t>
            </w:r>
            <w:r w:rsidR="00B075FF">
              <w:rPr>
                <w:rFonts w:ascii="Aptos Narrow" w:hAnsi="Aptos Narrow"/>
                <w:sz w:val="20"/>
                <w:szCs w:val="20"/>
              </w:rPr>
              <w:t>)</w:t>
            </w:r>
          </w:p>
        </w:tc>
        <w:tc>
          <w:tcPr>
            <w:tcW w:w="1985" w:type="dxa"/>
            <w:tcBorders>
              <w:right w:val="single" w:sz="4" w:space="0" w:color="auto"/>
            </w:tcBorders>
            <w:shd w:val="clear" w:color="auto" w:fill="FFFFFF" w:themeFill="background1"/>
            <w:vAlign w:val="bottom"/>
          </w:tcPr>
          <w:p w14:paraId="2A7B2D66" w14:textId="7C94A6B7" w:rsidR="00B3489E" w:rsidRPr="00D417C5" w:rsidRDefault="003C550C"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w:t>
            </w:r>
            <w:r w:rsidR="00B3489E" w:rsidRPr="00D417C5">
              <w:rPr>
                <w:rFonts w:ascii="Aptos Narrow" w:hAnsi="Aptos Narrow"/>
                <w:sz w:val="20"/>
                <w:szCs w:val="20"/>
              </w:rPr>
              <w:t>1</w:t>
            </w:r>
            <w:r w:rsidR="00281819">
              <w:rPr>
                <w:rFonts w:ascii="Aptos Narrow" w:hAnsi="Aptos Narrow"/>
                <w:sz w:val="20"/>
                <w:szCs w:val="20"/>
              </w:rPr>
              <w:t>33.7</w:t>
            </w:r>
            <w:r w:rsidR="00355343">
              <w:rPr>
                <w:rFonts w:ascii="Aptos Narrow" w:hAnsi="Aptos Narrow"/>
                <w:sz w:val="20"/>
                <w:szCs w:val="20"/>
              </w:rPr>
              <w:t>2</w:t>
            </w:r>
            <w:r w:rsidR="00B075FF">
              <w:rPr>
                <w:rFonts w:ascii="Aptos Narrow" w:hAnsi="Aptos Narrow"/>
                <w:sz w:val="20"/>
                <w:szCs w:val="20"/>
              </w:rPr>
              <w:t>(±</w:t>
            </w:r>
            <w:r w:rsidR="00281819">
              <w:rPr>
                <w:rFonts w:ascii="Aptos Narrow" w:hAnsi="Aptos Narrow"/>
                <w:sz w:val="20"/>
                <w:szCs w:val="20"/>
              </w:rPr>
              <w:t>9</w:t>
            </w:r>
            <w:r w:rsidR="00355343">
              <w:rPr>
                <w:rFonts w:ascii="Aptos Narrow" w:hAnsi="Aptos Narrow"/>
                <w:sz w:val="20"/>
                <w:szCs w:val="20"/>
              </w:rPr>
              <w:t>1</w:t>
            </w:r>
            <w:r w:rsidR="00281819">
              <w:rPr>
                <w:rFonts w:ascii="Aptos Narrow" w:hAnsi="Aptos Narrow"/>
                <w:sz w:val="20"/>
                <w:szCs w:val="20"/>
              </w:rPr>
              <w:t>.</w:t>
            </w:r>
            <w:r w:rsidR="00355343">
              <w:rPr>
                <w:rFonts w:ascii="Aptos Narrow" w:hAnsi="Aptos Narrow"/>
                <w:sz w:val="20"/>
                <w:szCs w:val="20"/>
              </w:rPr>
              <w:t>01</w:t>
            </w:r>
            <w:r w:rsidR="00B075FF">
              <w:rPr>
                <w:rFonts w:ascii="Aptos Narrow" w:hAnsi="Aptos Narrow"/>
                <w:sz w:val="20"/>
                <w:szCs w:val="20"/>
              </w:rPr>
              <w:t>)</w:t>
            </w:r>
          </w:p>
        </w:tc>
        <w:tc>
          <w:tcPr>
            <w:tcW w:w="1984" w:type="dxa"/>
            <w:tcBorders>
              <w:left w:val="single" w:sz="4" w:space="0" w:color="auto"/>
              <w:bottom w:val="single" w:sz="4" w:space="0" w:color="auto"/>
            </w:tcBorders>
            <w:shd w:val="clear" w:color="auto" w:fill="FFFFFF" w:themeFill="background1"/>
            <w:vAlign w:val="bottom"/>
          </w:tcPr>
          <w:p w14:paraId="52896C3C" w14:textId="651B22B7" w:rsidR="00B3489E" w:rsidRPr="00D417C5" w:rsidRDefault="003C550C" w:rsidP="00E674E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w:t>
            </w:r>
            <w:r w:rsidR="00B3489E" w:rsidRPr="00D417C5">
              <w:rPr>
                <w:rFonts w:ascii="Aptos Narrow" w:hAnsi="Aptos Narrow"/>
                <w:sz w:val="20"/>
                <w:szCs w:val="20"/>
              </w:rPr>
              <w:t>0.0</w:t>
            </w:r>
            <w:r w:rsidR="00355343">
              <w:rPr>
                <w:rFonts w:ascii="Aptos Narrow" w:hAnsi="Aptos Narrow"/>
                <w:sz w:val="20"/>
                <w:szCs w:val="20"/>
              </w:rPr>
              <w:t>30</w:t>
            </w:r>
            <w:r w:rsidR="00B075FF">
              <w:rPr>
                <w:rFonts w:ascii="Aptos Narrow" w:hAnsi="Aptos Narrow"/>
                <w:sz w:val="20"/>
                <w:szCs w:val="20"/>
              </w:rPr>
              <w:t>(±3.</w:t>
            </w:r>
            <w:r w:rsidR="00281819">
              <w:rPr>
                <w:rFonts w:ascii="Aptos Narrow" w:hAnsi="Aptos Narrow"/>
                <w:sz w:val="20"/>
                <w:szCs w:val="20"/>
              </w:rPr>
              <w:t>4</w:t>
            </w:r>
            <w:r w:rsidR="00355343">
              <w:rPr>
                <w:rFonts w:ascii="Aptos Narrow" w:hAnsi="Aptos Narrow"/>
                <w:sz w:val="20"/>
                <w:szCs w:val="20"/>
              </w:rPr>
              <w:t>8</w:t>
            </w:r>
            <w:r w:rsidR="00B075FF">
              <w:rPr>
                <w:rFonts w:ascii="Aptos Narrow" w:hAnsi="Aptos Narrow"/>
                <w:sz w:val="20"/>
                <w:szCs w:val="20"/>
              </w:rPr>
              <w:t>)</w:t>
            </w:r>
          </w:p>
        </w:tc>
      </w:tr>
    </w:tbl>
    <w:p w14:paraId="57B3AED5" w14:textId="77777777" w:rsidR="00C5294B" w:rsidRDefault="00C5294B" w:rsidP="00E674E7">
      <w:pPr>
        <w:spacing w:line="264" w:lineRule="auto"/>
        <w:rPr>
          <w:sz w:val="24"/>
          <w:szCs w:val="24"/>
        </w:rPr>
      </w:pPr>
    </w:p>
    <w:p w14:paraId="6661A836" w14:textId="3E688183" w:rsidR="00C4174D" w:rsidRDefault="00C4174D" w:rsidP="00C4174D">
      <w:pPr>
        <w:pStyle w:val="Heading3"/>
        <w:tabs>
          <w:tab w:val="clear" w:pos="1134"/>
          <w:tab w:val="left" w:pos="709"/>
        </w:tabs>
      </w:pPr>
      <w:r>
        <w:t>Sequestration – separate fuel components</w:t>
      </w:r>
    </w:p>
    <w:p w14:paraId="50AEA84D" w14:textId="277B6CB2" w:rsidR="00C4174D" w:rsidRDefault="00C4174D" w:rsidP="00C4174D">
      <w:pPr>
        <w:pStyle w:val="BodyText"/>
      </w:pPr>
      <w:r>
        <w:t>Carbon storage in SavCAM is dominated by the live tree biomass, contributing approximately 90% to the total store (Figure 1</w:t>
      </w:r>
      <w:r w:rsidR="00D35170">
        <w:t>5</w:t>
      </w:r>
      <w:r>
        <w:t>). Because both live tree biomass and standing dead mass are additional to the carbon stores included in SavBAT 3.0, it is instructive to consider these three carbon stores separately.</w:t>
      </w:r>
    </w:p>
    <w:p w14:paraId="71CF0C8C" w14:textId="5F3B3F1C" w:rsidR="00C4174D" w:rsidRDefault="00C4174D" w:rsidP="00C4174D">
      <w:pPr>
        <w:pStyle w:val="BodyText"/>
      </w:pPr>
      <w:r>
        <w:t>Although the average total sequestration predicted by SavCAM is a relatively modest 0.074 tCO</w:t>
      </w:r>
      <w:r w:rsidRPr="000565F7">
        <w:rPr>
          <w:vertAlign w:val="subscript"/>
        </w:rPr>
        <w:t>2</w:t>
      </w:r>
      <w:r>
        <w:t>-e ha</w:t>
      </w:r>
      <w:r w:rsidRPr="000565F7">
        <w:rPr>
          <w:vertAlign w:val="superscript"/>
        </w:rPr>
        <w:t>-1</w:t>
      </w:r>
      <w:r>
        <w:t>, and similar to that predicted by SavBAT 3.0 at 0.043 tCO</w:t>
      </w:r>
      <w:r w:rsidRPr="000565F7">
        <w:rPr>
          <w:vertAlign w:val="subscript"/>
        </w:rPr>
        <w:t>2</w:t>
      </w:r>
      <w:r>
        <w:t>-e ha</w:t>
      </w:r>
      <w:r w:rsidRPr="000565F7">
        <w:rPr>
          <w:vertAlign w:val="superscript"/>
        </w:rPr>
        <w:t>-1</w:t>
      </w:r>
      <w:r>
        <w:t xml:space="preserve"> (Figure 1</w:t>
      </w:r>
      <w:r w:rsidR="00D35170">
        <w:t>6</w:t>
      </w:r>
      <w:r>
        <w:t>d), separation of the contributing fuel class components shows the net SavCAM sequestration to be the balance of a relatively large gain in live biomass carbon of 0.400 tCO</w:t>
      </w:r>
      <w:r w:rsidRPr="000565F7">
        <w:rPr>
          <w:vertAlign w:val="subscript"/>
        </w:rPr>
        <w:t>2</w:t>
      </w:r>
      <w:r>
        <w:t>-e ha</w:t>
      </w:r>
      <w:r w:rsidRPr="000565F7">
        <w:rPr>
          <w:vertAlign w:val="superscript"/>
        </w:rPr>
        <w:t>-1</w:t>
      </w:r>
      <w:r>
        <w:rPr>
          <w:vertAlign w:val="superscript"/>
        </w:rPr>
        <w:t xml:space="preserve"> </w:t>
      </w:r>
      <w:r>
        <w:t>(Figure 1</w:t>
      </w:r>
      <w:r w:rsidR="00D35170">
        <w:t>6</w:t>
      </w:r>
      <w:r>
        <w:t xml:space="preserve">c), a relatively large loss in the heavy </w:t>
      </w:r>
      <w:r w:rsidR="004166D7">
        <w:t xml:space="preserve">fuel </w:t>
      </w:r>
      <w:r>
        <w:t xml:space="preserve">component (driven by the decline in the standing dead </w:t>
      </w:r>
      <w:r w:rsidR="00A567F4">
        <w:t>stock</w:t>
      </w:r>
      <w:r>
        <w:t>; Figure 1</w:t>
      </w:r>
      <w:r w:rsidR="00D35170">
        <w:t>6</w:t>
      </w:r>
      <w:r>
        <w:t xml:space="preserve">b), and a relatively </w:t>
      </w:r>
      <w:r w:rsidR="00B668CB">
        <w:t>large</w:t>
      </w:r>
      <w:r>
        <w:t xml:space="preserve"> gain in the coarse fuel component (Figure 1</w:t>
      </w:r>
      <w:r w:rsidR="00D35170">
        <w:t>6</w:t>
      </w:r>
      <w:r>
        <w:t>a).</w:t>
      </w:r>
      <w:r w:rsidR="00B668CB">
        <w:t xml:space="preserve"> </w:t>
      </w:r>
      <w:r>
        <w:t xml:space="preserve">These </w:t>
      </w:r>
      <w:r w:rsidR="00B668CB">
        <w:t>results</w:t>
      </w:r>
      <w:r>
        <w:t xml:space="preserve"> illustrate some of the dynamics of the underlying FullCAM model, where declines in standing dead </w:t>
      </w:r>
      <w:r w:rsidR="004166D7">
        <w:t>m</w:t>
      </w:r>
      <w:r>
        <w:t xml:space="preserve">ass following the reduction or removal of fire are expected, </w:t>
      </w:r>
      <w:r w:rsidR="00B668CB">
        <w:t>as</w:t>
      </w:r>
      <w:r>
        <w:t xml:space="preserve"> standing dead mass is created in response to fire </w:t>
      </w:r>
      <w:r>
        <w:lastRenderedPageBreak/>
        <w:t>events in FullCAM (Paul and Roxburgh 2024). The increase in live biomass reflects the reduced mortality incurred by living trees as fire is reduced or removed, and the increase in the coarse fuel class reflect</w:t>
      </w:r>
      <w:r w:rsidR="00B668CB">
        <w:t>s</w:t>
      </w:r>
      <w:r>
        <w:t xml:space="preserve"> lower rates of combustion</w:t>
      </w:r>
      <w:r w:rsidR="00B668CB">
        <w:t xml:space="preserve"> following fire management</w:t>
      </w:r>
      <w:r>
        <w:t>.</w:t>
      </w:r>
    </w:p>
    <w:p w14:paraId="2253CED5" w14:textId="04E6B587" w:rsidR="00C4174D" w:rsidRDefault="00C4174D" w:rsidP="00C4174D">
      <w:pPr>
        <w:pStyle w:val="BodyText"/>
      </w:pPr>
      <w:proofErr w:type="gramStart"/>
      <w:r>
        <w:t>Similar to</w:t>
      </w:r>
      <w:proofErr w:type="gramEnd"/>
      <w:r>
        <w:t xml:space="preserve"> the patterns observed across the </w:t>
      </w:r>
      <w:r w:rsidR="00BE3EE4">
        <w:t xml:space="preserve">case study </w:t>
      </w:r>
      <w:r>
        <w:t xml:space="preserve">areas for total sequestration (Figure </w:t>
      </w:r>
      <w:r w:rsidR="00D35170">
        <w:t>A1.</w:t>
      </w:r>
      <w:r w:rsidR="00C9229B">
        <w:t>2</w:t>
      </w:r>
      <w:r>
        <w:t xml:space="preserve">), sequestration </w:t>
      </w:r>
      <w:r w:rsidR="004166D7">
        <w:t>in</w:t>
      </w:r>
      <w:r>
        <w:t xml:space="preserve"> the </w:t>
      </w:r>
      <w:proofErr w:type="gramStart"/>
      <w:r>
        <w:t>coarse</w:t>
      </w:r>
      <w:proofErr w:type="gramEnd"/>
      <w:r>
        <w:t>, heavy and live biomass fuel classes</w:t>
      </w:r>
      <w:r w:rsidR="001D0A19">
        <w:t xml:space="preserve"> </w:t>
      </w:r>
      <w:r w:rsidR="00D35170">
        <w:t xml:space="preserve">for the </w:t>
      </w:r>
      <w:r w:rsidR="00FB1CAC" w:rsidRPr="00FB1CAC">
        <w:t xml:space="preserve">reporting </w:t>
      </w:r>
      <w:r w:rsidR="00D35170">
        <w:t xml:space="preserve">year </w:t>
      </w:r>
      <w:r w:rsidR="001D0A19">
        <w:t xml:space="preserve">is highly variable across space (Figures </w:t>
      </w:r>
      <w:r w:rsidR="00D35170">
        <w:t>A1.</w:t>
      </w:r>
      <w:r w:rsidR="00C9229B">
        <w:t>3</w:t>
      </w:r>
      <w:r w:rsidR="00D35170">
        <w:t>-A1.</w:t>
      </w:r>
      <w:r w:rsidR="00C9229B">
        <w:t>5</w:t>
      </w:r>
      <w:r w:rsidR="001D0A19">
        <w:t>). However, because of the significant differences in the carbon pools included in the sequestration calculations (Table 1), on a per-project basis rates of sequestration are likely to differ substantially between those calculated under SavBAT 3.0 and SavCAM</w:t>
      </w:r>
      <w:r w:rsidR="00B668CB">
        <w:t>, with only a very loose relationship between SavCAM predictions and predictions from SavBAT 3.0</w:t>
      </w:r>
      <w:r w:rsidR="001D0A19">
        <w:t xml:space="preserve"> (Figure </w:t>
      </w:r>
      <w:r w:rsidR="00D35170">
        <w:t>17</w:t>
      </w:r>
      <w:r w:rsidR="001D0A19">
        <w:t>).</w:t>
      </w:r>
    </w:p>
    <w:p w14:paraId="7E9C501A" w14:textId="5FC72529" w:rsidR="00C4174D" w:rsidRDefault="00C4174D">
      <w:pPr>
        <w:spacing w:after="0"/>
        <w:rPr>
          <w:sz w:val="24"/>
        </w:rPr>
      </w:pPr>
    </w:p>
    <w:p w14:paraId="33E21132" w14:textId="113D0326" w:rsidR="00503079" w:rsidRPr="00503079" w:rsidRDefault="001F1585" w:rsidP="00E674E7">
      <w:pPr>
        <w:pStyle w:val="BodyText"/>
      </w:pPr>
      <w:r>
        <w:rPr>
          <w:noProof/>
        </w:rPr>
        <mc:AlternateContent>
          <mc:Choice Requires="wps">
            <w:drawing>
              <wp:anchor distT="0" distB="0" distL="114300" distR="114300" simplePos="0" relativeHeight="251659267" behindDoc="0" locked="0" layoutInCell="1" allowOverlap="1" wp14:anchorId="4F176955" wp14:editId="446A4E67">
                <wp:simplePos x="0" y="0"/>
                <wp:positionH relativeFrom="column">
                  <wp:posOffset>767715</wp:posOffset>
                </wp:positionH>
                <wp:positionV relativeFrom="paragraph">
                  <wp:posOffset>322369</wp:posOffset>
                </wp:positionV>
                <wp:extent cx="354106" cy="255494"/>
                <wp:effectExtent l="0" t="0" r="0" b="0"/>
                <wp:wrapNone/>
                <wp:docPr id="191787407"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25F152CD" w14:textId="72CD217F" w:rsidR="001F1585" w:rsidRDefault="001F158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76955" id="_x0000_s1030" type="#_x0000_t202" style="position:absolute;margin-left:60.45pt;margin-top:25.4pt;width:27.9pt;height:20.1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" filled="f" stroked="f" strokeweight=".5pt">
                <v:textbox>
                  <w:txbxContent>
                    <w:p w14:paraId="25F152CD" w14:textId="72CD217F" w:rsidR="001F1585" w:rsidRDefault="001F1585">
                      <w:r>
                        <w:t>(a)</w:t>
                      </w:r>
                    </w:p>
                  </w:txbxContent>
                </v:textbox>
              </v:shape>
            </w:pict>
          </mc:Fallback>
        </mc:AlternateContent>
      </w:r>
      <w:r w:rsidR="000F76E8">
        <w:rPr>
          <w:noProof/>
        </w:rPr>
        <w:drawing>
          <wp:inline distT="0" distB="0" distL="0" distR="0" wp14:anchorId="0A27487E" wp14:editId="301781B4">
            <wp:extent cx="4453466" cy="2678957"/>
            <wp:effectExtent l="0" t="0" r="4445" b="7620"/>
            <wp:docPr id="14926848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2826" cy="2696618"/>
                    </a:xfrm>
                    <a:prstGeom prst="rect">
                      <a:avLst/>
                    </a:prstGeom>
                    <a:noFill/>
                  </pic:spPr>
                </pic:pic>
              </a:graphicData>
            </a:graphic>
          </wp:inline>
        </w:drawing>
      </w:r>
    </w:p>
    <w:p w14:paraId="4631990A" w14:textId="6CAE8D5D" w:rsidR="00416B94" w:rsidRDefault="001F1585" w:rsidP="00E674E7">
      <w:pPr>
        <w:spacing w:line="264" w:lineRule="auto"/>
        <w:rPr>
          <w:sz w:val="24"/>
          <w:szCs w:val="24"/>
        </w:rPr>
      </w:pPr>
      <w:r>
        <w:rPr>
          <w:noProof/>
        </w:rPr>
        <mc:AlternateContent>
          <mc:Choice Requires="wps">
            <w:drawing>
              <wp:anchor distT="0" distB="0" distL="114300" distR="114300" simplePos="0" relativeHeight="251661315" behindDoc="0" locked="0" layoutInCell="1" allowOverlap="1" wp14:anchorId="4C754212" wp14:editId="5B5263E0">
                <wp:simplePos x="0" y="0"/>
                <wp:positionH relativeFrom="column">
                  <wp:posOffset>718396</wp:posOffset>
                </wp:positionH>
                <wp:positionV relativeFrom="paragraph">
                  <wp:posOffset>255270</wp:posOffset>
                </wp:positionV>
                <wp:extent cx="354106" cy="255494"/>
                <wp:effectExtent l="0" t="0" r="0" b="0"/>
                <wp:wrapNone/>
                <wp:docPr id="1231077875"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69015B8F" w14:textId="30424E26" w:rsidR="001F1585" w:rsidRDefault="001F1585" w:rsidP="001F158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54212" id="_x0000_s1031" type="#_x0000_t202" style="position:absolute;margin-left:56.55pt;margin-top:20.1pt;width:27.9pt;height:20.1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" filled="f" stroked="f" strokeweight=".5pt">
                <v:textbox>
                  <w:txbxContent>
                    <w:p w14:paraId="69015B8F" w14:textId="30424E26" w:rsidR="001F1585" w:rsidRDefault="001F1585" w:rsidP="001F1585">
                      <w:r>
                        <w:t>(b)</w:t>
                      </w:r>
                    </w:p>
                  </w:txbxContent>
                </v:textbox>
              </v:shape>
            </w:pict>
          </mc:Fallback>
        </mc:AlternateContent>
      </w:r>
      <w:r w:rsidR="000F76E8">
        <w:rPr>
          <w:noProof/>
          <w:sz w:val="24"/>
          <w:szCs w:val="24"/>
        </w:rPr>
        <w:drawing>
          <wp:inline distT="0" distB="0" distL="0" distR="0" wp14:anchorId="0C0A1705" wp14:editId="66984613">
            <wp:extent cx="4301066" cy="2241520"/>
            <wp:effectExtent l="0" t="0" r="4445" b="6985"/>
            <wp:docPr id="13371591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5892" cy="2259670"/>
                    </a:xfrm>
                    <a:prstGeom prst="rect">
                      <a:avLst/>
                    </a:prstGeom>
                    <a:noFill/>
                  </pic:spPr>
                </pic:pic>
              </a:graphicData>
            </a:graphic>
          </wp:inline>
        </w:drawing>
      </w:r>
    </w:p>
    <w:p w14:paraId="011F282F" w14:textId="67B1CE67" w:rsidR="005C067E" w:rsidRDefault="000A45D7" w:rsidP="00E674E7">
      <w:pPr>
        <w:spacing w:line="264" w:lineRule="auto"/>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15</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001F1585" w:rsidRPr="002E6D7F">
        <w:rPr>
          <w:color w:val="808080" w:themeColor="background2" w:themeShade="80"/>
          <w:sz w:val="20"/>
          <w:szCs w:val="20"/>
        </w:rPr>
        <w:t>Total carbon storage for SavBAT 3.0</w:t>
      </w:r>
      <w:r w:rsidR="00277621">
        <w:rPr>
          <w:color w:val="808080" w:themeColor="background2" w:themeShade="80"/>
          <w:sz w:val="20"/>
          <w:szCs w:val="20"/>
        </w:rPr>
        <w:t xml:space="preserve"> (</w:t>
      </w:r>
      <w:r w:rsidR="00277621" w:rsidRPr="00277621">
        <w:rPr>
          <w:i/>
          <w:iCs/>
          <w:color w:val="808080" w:themeColor="background2" w:themeShade="80"/>
          <w:sz w:val="20"/>
          <w:szCs w:val="20"/>
        </w:rPr>
        <w:t>n</w:t>
      </w:r>
      <w:r w:rsidR="00277621">
        <w:rPr>
          <w:color w:val="808080" w:themeColor="background2" w:themeShade="80"/>
          <w:sz w:val="20"/>
          <w:szCs w:val="20"/>
        </w:rPr>
        <w:t>=81)</w:t>
      </w:r>
      <w:r w:rsidR="001F1585" w:rsidRPr="002E6D7F">
        <w:rPr>
          <w:color w:val="808080" w:themeColor="background2" w:themeShade="80"/>
          <w:sz w:val="20"/>
          <w:szCs w:val="20"/>
        </w:rPr>
        <w:t xml:space="preserve"> and SavCAM</w:t>
      </w:r>
      <w:r w:rsidR="00277621">
        <w:rPr>
          <w:color w:val="808080" w:themeColor="background2" w:themeShade="80"/>
          <w:sz w:val="20"/>
          <w:szCs w:val="20"/>
        </w:rPr>
        <w:t xml:space="preserve"> (</w:t>
      </w:r>
      <w:r w:rsidR="00277621" w:rsidRPr="00277621">
        <w:rPr>
          <w:i/>
          <w:iCs/>
          <w:color w:val="808080" w:themeColor="background2" w:themeShade="80"/>
          <w:sz w:val="20"/>
          <w:szCs w:val="20"/>
        </w:rPr>
        <w:t>n</w:t>
      </w:r>
      <w:r w:rsidR="00277621">
        <w:rPr>
          <w:color w:val="808080" w:themeColor="background2" w:themeShade="80"/>
          <w:sz w:val="20"/>
          <w:szCs w:val="20"/>
        </w:rPr>
        <w:t>=76)</w:t>
      </w:r>
      <w:r w:rsidR="001F1585" w:rsidRPr="002E6D7F">
        <w:rPr>
          <w:color w:val="808080" w:themeColor="background2" w:themeShade="80"/>
          <w:sz w:val="20"/>
          <w:szCs w:val="20"/>
        </w:rPr>
        <w:t>. (a) all fuel classes (coarse, heavy and live tree components), and (b) only the coarse and heavy components.</w:t>
      </w:r>
      <w:r w:rsidR="007D7861">
        <w:rPr>
          <w:color w:val="808080" w:themeColor="background2" w:themeShade="80"/>
          <w:sz w:val="20"/>
          <w:szCs w:val="20"/>
        </w:rPr>
        <w:t xml:space="preserve"> Project values are average C stock over the </w:t>
      </w:r>
      <w:r w:rsidR="00FB1CAC" w:rsidRPr="00FB1CAC">
        <w:rPr>
          <w:color w:val="808080" w:themeColor="background2" w:themeShade="80"/>
          <w:sz w:val="20"/>
          <w:szCs w:val="20"/>
        </w:rPr>
        <w:t xml:space="preserve">reporting </w:t>
      </w:r>
      <w:r w:rsidR="007D7861">
        <w:rPr>
          <w:color w:val="808080" w:themeColor="background2" w:themeShade="80"/>
          <w:sz w:val="20"/>
          <w:szCs w:val="20"/>
        </w:rPr>
        <w:t>year. Baseline values are average C stock over the baseline period.</w:t>
      </w:r>
    </w:p>
    <w:p w14:paraId="6E773A34" w14:textId="77777777" w:rsidR="005C067E" w:rsidRDefault="005C067E">
      <w:pPr>
        <w:spacing w:after="0"/>
        <w:rPr>
          <w:color w:val="808080" w:themeColor="background2" w:themeShade="80"/>
          <w:sz w:val="20"/>
          <w:szCs w:val="20"/>
        </w:rPr>
      </w:pPr>
      <w:r>
        <w:rPr>
          <w:color w:val="808080" w:themeColor="background2" w:themeShade="80"/>
          <w:sz w:val="20"/>
          <w:szCs w:val="20"/>
        </w:rPr>
        <w:br w:type="page"/>
      </w:r>
    </w:p>
    <w:p w14:paraId="48D0D8E2" w14:textId="77777777" w:rsidR="000F76E8" w:rsidRPr="002E6D7F" w:rsidRDefault="000F76E8" w:rsidP="00E674E7">
      <w:pPr>
        <w:spacing w:line="264" w:lineRule="auto"/>
        <w:rPr>
          <w:color w:val="808080" w:themeColor="background2" w:themeShade="80"/>
          <w:sz w:val="24"/>
          <w:szCs w:val="24"/>
        </w:rPr>
      </w:pPr>
    </w:p>
    <w:p w14:paraId="6B02E34E" w14:textId="0DCBCBDD" w:rsidR="000F76E8" w:rsidRDefault="000F76E8" w:rsidP="00E674E7">
      <w:pPr>
        <w:spacing w:line="264" w:lineRule="auto"/>
        <w:rPr>
          <w:sz w:val="24"/>
          <w:szCs w:val="24"/>
        </w:rPr>
      </w:pPr>
    </w:p>
    <w:p w14:paraId="31673088" w14:textId="063F39B0" w:rsidR="000F76E8" w:rsidRDefault="00C4174D" w:rsidP="00E674E7">
      <w:pPr>
        <w:spacing w:line="264" w:lineRule="auto"/>
        <w:rPr>
          <w:sz w:val="24"/>
          <w:szCs w:val="24"/>
        </w:rPr>
      </w:pPr>
      <w:r>
        <w:rPr>
          <w:noProof/>
        </w:rPr>
        <mc:AlternateContent>
          <mc:Choice Requires="wps">
            <w:drawing>
              <wp:anchor distT="0" distB="0" distL="114300" distR="114300" simplePos="0" relativeHeight="251664387" behindDoc="0" locked="0" layoutInCell="1" allowOverlap="1" wp14:anchorId="488D7C10" wp14:editId="6FBA1513">
                <wp:simplePos x="0" y="0"/>
                <wp:positionH relativeFrom="column">
                  <wp:posOffset>3314700</wp:posOffset>
                </wp:positionH>
                <wp:positionV relativeFrom="paragraph">
                  <wp:posOffset>4445</wp:posOffset>
                </wp:positionV>
                <wp:extent cx="354106" cy="255494"/>
                <wp:effectExtent l="0" t="0" r="0" b="0"/>
                <wp:wrapNone/>
                <wp:docPr id="1850734701"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7666F73B" w14:textId="77777777" w:rsidR="002E6D7F" w:rsidRDefault="002E6D7F" w:rsidP="002E6D7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7C10" id="_x0000_s1032" type="#_x0000_t202" style="position:absolute;margin-left:261pt;margin-top:.35pt;width:27.9pt;height:20.1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jtGgIAADIEAAAOAAAAZHJzL2Uyb0RvYy54bWysU01vGyEQvVfqf0Dc6107a7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" filled="f" stroked="f" strokeweight=".5pt">
                <v:textbox>
                  <w:txbxContent>
                    <w:p w14:paraId="7666F73B" w14:textId="77777777" w:rsidR="002E6D7F" w:rsidRDefault="002E6D7F" w:rsidP="002E6D7F">
                      <w:r>
                        <w:t>(b)</w:t>
                      </w:r>
                    </w:p>
                  </w:txbxContent>
                </v:textbox>
              </v:shape>
            </w:pict>
          </mc:Fallback>
        </mc:AlternateContent>
      </w:r>
      <w:r>
        <w:rPr>
          <w:noProof/>
        </w:rPr>
        <mc:AlternateContent>
          <mc:Choice Requires="wps">
            <w:drawing>
              <wp:anchor distT="0" distB="0" distL="114300" distR="114300" simplePos="0" relativeHeight="251663363" behindDoc="0" locked="0" layoutInCell="1" allowOverlap="1" wp14:anchorId="519E532E" wp14:editId="41C9FFC0">
                <wp:simplePos x="0" y="0"/>
                <wp:positionH relativeFrom="column">
                  <wp:posOffset>512445</wp:posOffset>
                </wp:positionH>
                <wp:positionV relativeFrom="paragraph">
                  <wp:posOffset>2540</wp:posOffset>
                </wp:positionV>
                <wp:extent cx="354106" cy="255494"/>
                <wp:effectExtent l="0" t="0" r="0" b="0"/>
                <wp:wrapNone/>
                <wp:docPr id="1940617916"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4DE0A4BE" w14:textId="77777777" w:rsidR="002E6D7F" w:rsidRDefault="002E6D7F" w:rsidP="002E6D7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532E" id="_x0000_s1033" type="#_x0000_t202" style="position:absolute;margin-left:40.35pt;margin-top:.2pt;width:27.9pt;height:20.1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c4HAIAADIEAAAOAAAAZHJzL2Uyb0RvYy54bWysU8tu2zAQvBfoPxC815Id2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" filled="f" stroked="f" strokeweight=".5pt">
                <v:textbox>
                  <w:txbxContent>
                    <w:p w14:paraId="4DE0A4BE" w14:textId="77777777" w:rsidR="002E6D7F" w:rsidRDefault="002E6D7F" w:rsidP="002E6D7F">
                      <w:r>
                        <w:t>(a)</w:t>
                      </w:r>
                    </w:p>
                  </w:txbxContent>
                </v:textbox>
              </v:shape>
            </w:pict>
          </mc:Fallback>
        </mc:AlternateContent>
      </w:r>
      <w:r>
        <w:rPr>
          <w:noProof/>
        </w:rPr>
        <mc:AlternateContent>
          <mc:Choice Requires="wps">
            <w:drawing>
              <wp:anchor distT="0" distB="0" distL="114300" distR="114300" simplePos="0" relativeHeight="251666435" behindDoc="0" locked="0" layoutInCell="1" allowOverlap="1" wp14:anchorId="72E49C72" wp14:editId="4D34AABE">
                <wp:simplePos x="0" y="0"/>
                <wp:positionH relativeFrom="column">
                  <wp:posOffset>490855</wp:posOffset>
                </wp:positionH>
                <wp:positionV relativeFrom="paragraph">
                  <wp:posOffset>2065020</wp:posOffset>
                </wp:positionV>
                <wp:extent cx="354106" cy="255494"/>
                <wp:effectExtent l="0" t="0" r="0" b="0"/>
                <wp:wrapNone/>
                <wp:docPr id="1302781151"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663DCAD2" w14:textId="07A38705" w:rsidR="002E6D7F" w:rsidRDefault="002E6D7F" w:rsidP="002E6D7F">
                            <w:r>
                              <w:t>(</w:t>
                            </w:r>
                            <w:r w:rsidR="009A238B">
                              <w:t>c</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9C72" id="_x0000_s1034" type="#_x0000_t202" style="position:absolute;margin-left:38.65pt;margin-top:162.6pt;width:27.9pt;height:20.1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JjGwIAADIEAAAOAAAAZHJzL2Uyb0RvYy54bWysU8tu2zAQvBfoPxC815Ic2U0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" filled="f" stroked="f" strokeweight=".5pt">
                <v:textbox>
                  <w:txbxContent>
                    <w:p w14:paraId="663DCAD2" w14:textId="07A38705" w:rsidR="002E6D7F" w:rsidRDefault="002E6D7F" w:rsidP="002E6D7F">
                      <w:r>
                        <w:t>(</w:t>
                      </w:r>
                      <w:r w:rsidR="009A238B">
                        <w:t>c</w:t>
                      </w:r>
                      <w:r>
                        <w:t>)</w:t>
                      </w:r>
                    </w:p>
                  </w:txbxContent>
                </v:textbox>
              </v:shape>
            </w:pict>
          </mc:Fallback>
        </mc:AlternateContent>
      </w:r>
      <w:r>
        <w:rPr>
          <w:noProof/>
        </w:rPr>
        <mc:AlternateContent>
          <mc:Choice Requires="wps">
            <w:drawing>
              <wp:anchor distT="0" distB="0" distL="114300" distR="114300" simplePos="0" relativeHeight="251712515" behindDoc="0" locked="0" layoutInCell="1" allowOverlap="1" wp14:anchorId="610A96C5" wp14:editId="1DE85377">
                <wp:simplePos x="0" y="0"/>
                <wp:positionH relativeFrom="column">
                  <wp:posOffset>3286760</wp:posOffset>
                </wp:positionH>
                <wp:positionV relativeFrom="paragraph">
                  <wp:posOffset>2148205</wp:posOffset>
                </wp:positionV>
                <wp:extent cx="354106" cy="255494"/>
                <wp:effectExtent l="0" t="0" r="0" b="0"/>
                <wp:wrapNone/>
                <wp:docPr id="1899227914"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19365FD4" w14:textId="36028534" w:rsidR="00C4174D" w:rsidRDefault="00C4174D" w:rsidP="00C4174D">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96C5" id="_x0000_s1035" type="#_x0000_t202" style="position:absolute;margin-left:258.8pt;margin-top:169.15pt;width:27.9pt;height:20.1pt;z-index:251712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2GwIAADIEAAAOAAAAZHJzL2Uyb0RvYy54bWysU02P2jAQvVfqf7B8Lwlso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" filled="f" stroked="f" strokeweight=".5pt">
                <v:textbox>
                  <w:txbxContent>
                    <w:p w14:paraId="19365FD4" w14:textId="36028534" w:rsidR="00C4174D" w:rsidRDefault="00C4174D" w:rsidP="00C4174D">
                      <w:r>
                        <w:t>(d)</w:t>
                      </w:r>
                    </w:p>
                  </w:txbxContent>
                </v:textbox>
              </v:shape>
            </w:pict>
          </mc:Fallback>
        </mc:AlternateContent>
      </w:r>
      <w:r>
        <w:rPr>
          <w:noProof/>
          <w:sz w:val="24"/>
          <w:szCs w:val="24"/>
        </w:rPr>
        <w:drawing>
          <wp:inline distT="0" distB="0" distL="0" distR="0" wp14:anchorId="7D772C3B" wp14:editId="4711E72C">
            <wp:extent cx="5380987" cy="4054001"/>
            <wp:effectExtent l="0" t="0" r="0" b="3810"/>
            <wp:docPr id="10158717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1170" cy="4091808"/>
                    </a:xfrm>
                    <a:prstGeom prst="rect">
                      <a:avLst/>
                    </a:prstGeom>
                    <a:noFill/>
                  </pic:spPr>
                </pic:pic>
              </a:graphicData>
            </a:graphic>
          </wp:inline>
        </w:drawing>
      </w:r>
    </w:p>
    <w:p w14:paraId="307E2F4F" w14:textId="092FB9C1" w:rsidR="0063050D" w:rsidRPr="002E6D7F" w:rsidRDefault="000A45D7" w:rsidP="0063050D">
      <w:pPr>
        <w:spacing w:line="264" w:lineRule="auto"/>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16</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sidR="002E6D7F" w:rsidRPr="002E6D7F">
        <w:rPr>
          <w:color w:val="808080" w:themeColor="background2" w:themeShade="80"/>
          <w:sz w:val="20"/>
          <w:szCs w:val="20"/>
        </w:rPr>
        <w:t xml:space="preserve">Sequestration (project carbon storage - baseline carbon storage) for </w:t>
      </w:r>
      <w:r w:rsidR="002E6D7F">
        <w:rPr>
          <w:color w:val="808080" w:themeColor="background2" w:themeShade="80"/>
          <w:sz w:val="20"/>
          <w:szCs w:val="20"/>
        </w:rPr>
        <w:t xml:space="preserve">(a) </w:t>
      </w:r>
      <w:r w:rsidR="009A238B">
        <w:rPr>
          <w:color w:val="808080" w:themeColor="background2" w:themeShade="80"/>
          <w:sz w:val="20"/>
          <w:szCs w:val="20"/>
        </w:rPr>
        <w:t>coarse fuel, (b) heavy fuel</w:t>
      </w:r>
      <w:r w:rsidR="00C4174D">
        <w:rPr>
          <w:color w:val="808080" w:themeColor="background2" w:themeShade="80"/>
          <w:sz w:val="20"/>
          <w:szCs w:val="20"/>
        </w:rPr>
        <w:t xml:space="preserve">, </w:t>
      </w:r>
      <w:r w:rsidR="009A238B">
        <w:rPr>
          <w:color w:val="808080" w:themeColor="background2" w:themeShade="80"/>
          <w:sz w:val="20"/>
          <w:szCs w:val="20"/>
        </w:rPr>
        <w:t xml:space="preserve">(c) </w:t>
      </w:r>
      <w:r w:rsidR="004166D7">
        <w:rPr>
          <w:color w:val="808080" w:themeColor="background2" w:themeShade="80"/>
          <w:sz w:val="20"/>
          <w:szCs w:val="20"/>
        </w:rPr>
        <w:t xml:space="preserve">live </w:t>
      </w:r>
      <w:r w:rsidR="009A238B">
        <w:rPr>
          <w:color w:val="808080" w:themeColor="background2" w:themeShade="80"/>
          <w:sz w:val="20"/>
          <w:szCs w:val="20"/>
        </w:rPr>
        <w:t>tree biomass</w:t>
      </w:r>
      <w:r w:rsidR="002E6D7F" w:rsidRPr="002E6D7F">
        <w:rPr>
          <w:color w:val="808080" w:themeColor="background2" w:themeShade="80"/>
          <w:sz w:val="20"/>
          <w:szCs w:val="20"/>
        </w:rPr>
        <w:t xml:space="preserve">, </w:t>
      </w:r>
      <w:r w:rsidR="00C4174D">
        <w:rPr>
          <w:color w:val="808080" w:themeColor="background2" w:themeShade="80"/>
          <w:sz w:val="20"/>
          <w:szCs w:val="20"/>
        </w:rPr>
        <w:t xml:space="preserve">and (d) total sequestration, </w:t>
      </w:r>
      <w:r w:rsidR="002E6D7F" w:rsidRPr="002E6D7F">
        <w:rPr>
          <w:color w:val="808080" w:themeColor="background2" w:themeShade="80"/>
          <w:sz w:val="20"/>
          <w:szCs w:val="20"/>
        </w:rPr>
        <w:t xml:space="preserve">averaged over </w:t>
      </w:r>
      <w:r w:rsidR="002E6D7F" w:rsidRPr="002E6D7F">
        <w:rPr>
          <w:i/>
          <w:iCs/>
          <w:color w:val="808080" w:themeColor="background2" w:themeShade="80"/>
          <w:sz w:val="20"/>
          <w:szCs w:val="20"/>
        </w:rPr>
        <w:t>n</w:t>
      </w:r>
      <w:r w:rsidR="002E6D7F" w:rsidRPr="002E6D7F">
        <w:rPr>
          <w:color w:val="808080" w:themeColor="background2" w:themeShade="80"/>
          <w:sz w:val="20"/>
          <w:szCs w:val="20"/>
        </w:rPr>
        <w:t>=</w:t>
      </w:r>
      <w:r w:rsidR="00277621">
        <w:rPr>
          <w:color w:val="808080" w:themeColor="background2" w:themeShade="80"/>
          <w:sz w:val="20"/>
          <w:szCs w:val="20"/>
        </w:rPr>
        <w:t>76</w:t>
      </w:r>
      <w:r w:rsidR="002E6D7F" w:rsidRPr="002E6D7F">
        <w:rPr>
          <w:color w:val="808080" w:themeColor="background2" w:themeShade="80"/>
          <w:sz w:val="20"/>
          <w:szCs w:val="20"/>
        </w:rPr>
        <w:t xml:space="preserve"> </w:t>
      </w:r>
      <w:r w:rsidR="00BE3EE4">
        <w:rPr>
          <w:color w:val="808080" w:themeColor="background2" w:themeShade="80"/>
          <w:sz w:val="20"/>
          <w:szCs w:val="20"/>
        </w:rPr>
        <w:t>case study</w:t>
      </w:r>
      <w:r w:rsidR="002E6D7F" w:rsidRPr="002E6D7F">
        <w:rPr>
          <w:color w:val="808080" w:themeColor="background2" w:themeShade="80"/>
          <w:sz w:val="20"/>
          <w:szCs w:val="20"/>
        </w:rPr>
        <w:t xml:space="preserve"> areas. Error bars are standard deviations.</w:t>
      </w:r>
      <w:r w:rsidR="0063050D">
        <w:rPr>
          <w:color w:val="808080" w:themeColor="background2" w:themeShade="80"/>
          <w:sz w:val="20"/>
          <w:szCs w:val="20"/>
        </w:rPr>
        <w:t xml:space="preserve"> Sequestration values are average C stock over the </w:t>
      </w:r>
      <w:r w:rsidR="00FB1CAC" w:rsidRPr="00FB1CAC">
        <w:rPr>
          <w:color w:val="808080" w:themeColor="background2" w:themeShade="80"/>
          <w:sz w:val="20"/>
          <w:szCs w:val="20"/>
        </w:rPr>
        <w:t xml:space="preserve">reporting </w:t>
      </w:r>
      <w:r w:rsidR="0063050D">
        <w:rPr>
          <w:color w:val="808080" w:themeColor="background2" w:themeShade="80"/>
          <w:sz w:val="20"/>
          <w:szCs w:val="20"/>
        </w:rPr>
        <w:t>year, subtracted from the average C stock over the baseline period.</w:t>
      </w:r>
    </w:p>
    <w:p w14:paraId="3CF0BA6D" w14:textId="42C70EF3" w:rsidR="001D0A19" w:rsidRPr="002E6D7F" w:rsidRDefault="001D0A19" w:rsidP="001D0A19">
      <w:pPr>
        <w:spacing w:after="0"/>
        <w:rPr>
          <w:color w:val="808080" w:themeColor="background2" w:themeShade="80"/>
          <w:sz w:val="24"/>
          <w:szCs w:val="24"/>
        </w:rPr>
      </w:pPr>
    </w:p>
    <w:p w14:paraId="7A2CCD46" w14:textId="77777777" w:rsidR="001D0A19" w:rsidRDefault="001D0A19" w:rsidP="001D0A19">
      <w:pPr>
        <w:spacing w:after="0"/>
        <w:rPr>
          <w:sz w:val="24"/>
          <w:szCs w:val="24"/>
        </w:rPr>
      </w:pPr>
    </w:p>
    <w:p w14:paraId="23CBE2EE" w14:textId="6DBE6C18" w:rsidR="001D0A19" w:rsidRDefault="001D0A19" w:rsidP="001D0A19">
      <w:pPr>
        <w:spacing w:after="0"/>
        <w:rPr>
          <w:sz w:val="24"/>
          <w:szCs w:val="24"/>
        </w:rPr>
      </w:pPr>
    </w:p>
    <w:p w14:paraId="5FCD7889" w14:textId="254C9127" w:rsidR="001D0A19" w:rsidRDefault="001D0A19" w:rsidP="001D0A19">
      <w:pPr>
        <w:spacing w:after="0"/>
        <w:rPr>
          <w:sz w:val="24"/>
          <w:szCs w:val="24"/>
        </w:rPr>
      </w:pPr>
      <w:r>
        <w:rPr>
          <w:noProof/>
        </w:rPr>
        <mc:AlternateContent>
          <mc:Choice Requires="wps">
            <w:drawing>
              <wp:anchor distT="0" distB="0" distL="114300" distR="114300" simplePos="0" relativeHeight="251717635" behindDoc="0" locked="0" layoutInCell="1" allowOverlap="1" wp14:anchorId="141930F3" wp14:editId="48BB380E">
                <wp:simplePos x="0" y="0"/>
                <wp:positionH relativeFrom="column">
                  <wp:posOffset>3356386</wp:posOffset>
                </wp:positionH>
                <wp:positionV relativeFrom="paragraph">
                  <wp:posOffset>171525</wp:posOffset>
                </wp:positionV>
                <wp:extent cx="353695" cy="255270"/>
                <wp:effectExtent l="0" t="0" r="0" b="0"/>
                <wp:wrapNone/>
                <wp:docPr id="1752320391" name="Text Box 45"/>
                <wp:cNvGraphicFramePr/>
                <a:graphic xmlns:a="http://schemas.openxmlformats.org/drawingml/2006/main">
                  <a:graphicData uri="http://schemas.microsoft.com/office/word/2010/wordprocessingShape">
                    <wps:wsp>
                      <wps:cNvSpPr txBox="1"/>
                      <wps:spPr>
                        <a:xfrm>
                          <a:off x="0" y="0"/>
                          <a:ext cx="353695" cy="255270"/>
                        </a:xfrm>
                        <a:prstGeom prst="rect">
                          <a:avLst/>
                        </a:prstGeom>
                        <a:noFill/>
                        <a:ln w="6350">
                          <a:noFill/>
                        </a:ln>
                      </wps:spPr>
                      <wps:txbx>
                        <w:txbxContent>
                          <w:p w14:paraId="33118CF6" w14:textId="77777777" w:rsidR="001D0A19" w:rsidRDefault="001D0A19" w:rsidP="001D0A1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30F3" id="_x0000_s1036" type="#_x0000_t202" style="position:absolute;margin-left:264.3pt;margin-top:13.5pt;width:27.85pt;height:20.1pt;z-index:251717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" filled="f" stroked="f" strokeweight=".5pt">
                <v:textbox>
                  <w:txbxContent>
                    <w:p w14:paraId="33118CF6" w14:textId="77777777" w:rsidR="001D0A19" w:rsidRDefault="001D0A19" w:rsidP="001D0A19">
                      <w:r>
                        <w:t>(b)</w:t>
                      </w:r>
                    </w:p>
                  </w:txbxContent>
                </v:textbox>
              </v:shape>
            </w:pict>
          </mc:Fallback>
        </mc:AlternateContent>
      </w:r>
      <w:r>
        <w:rPr>
          <w:noProof/>
        </w:rPr>
        <mc:AlternateContent>
          <mc:Choice Requires="wps">
            <w:drawing>
              <wp:anchor distT="0" distB="0" distL="114300" distR="114300" simplePos="0" relativeHeight="251716611" behindDoc="0" locked="0" layoutInCell="1" allowOverlap="1" wp14:anchorId="7943573A" wp14:editId="51625963">
                <wp:simplePos x="0" y="0"/>
                <wp:positionH relativeFrom="column">
                  <wp:posOffset>429895</wp:posOffset>
                </wp:positionH>
                <wp:positionV relativeFrom="paragraph">
                  <wp:posOffset>158750</wp:posOffset>
                </wp:positionV>
                <wp:extent cx="353695" cy="255270"/>
                <wp:effectExtent l="0" t="0" r="0" b="0"/>
                <wp:wrapNone/>
                <wp:docPr id="205807352" name="Text Box 45"/>
                <wp:cNvGraphicFramePr/>
                <a:graphic xmlns:a="http://schemas.openxmlformats.org/drawingml/2006/main">
                  <a:graphicData uri="http://schemas.microsoft.com/office/word/2010/wordprocessingShape">
                    <wps:wsp>
                      <wps:cNvSpPr txBox="1"/>
                      <wps:spPr>
                        <a:xfrm>
                          <a:off x="0" y="0"/>
                          <a:ext cx="353695" cy="255270"/>
                        </a:xfrm>
                        <a:prstGeom prst="rect">
                          <a:avLst/>
                        </a:prstGeom>
                        <a:noFill/>
                        <a:ln w="6350">
                          <a:noFill/>
                        </a:ln>
                      </wps:spPr>
                      <wps:txbx>
                        <w:txbxContent>
                          <w:p w14:paraId="43597935" w14:textId="77777777" w:rsidR="001D0A19" w:rsidRDefault="001D0A19" w:rsidP="001D0A1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573A" id="_x0000_s1037" type="#_x0000_t202" style="position:absolute;margin-left:33.85pt;margin-top:12.5pt;width:27.85pt;height:20.1pt;z-index:251716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" filled="f" stroked="f" strokeweight=".5pt">
                <v:textbox>
                  <w:txbxContent>
                    <w:p w14:paraId="43597935" w14:textId="77777777" w:rsidR="001D0A19" w:rsidRDefault="001D0A19" w:rsidP="001D0A19">
                      <w:r>
                        <w:t>(a)</w:t>
                      </w:r>
                    </w:p>
                  </w:txbxContent>
                </v:textbox>
              </v:shape>
            </w:pict>
          </mc:Fallback>
        </mc:AlternateContent>
      </w:r>
      <w:r>
        <w:rPr>
          <w:noProof/>
          <w:sz w:val="24"/>
          <w:szCs w:val="24"/>
        </w:rPr>
        <w:drawing>
          <wp:inline distT="0" distB="0" distL="0" distR="0" wp14:anchorId="7F1139EB" wp14:editId="450BFECF">
            <wp:extent cx="5850393" cy="2551054"/>
            <wp:effectExtent l="0" t="0" r="0" b="1905"/>
            <wp:docPr id="1074506048" name="Picture 37"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06048" name="Picture 37" descr="A graph of a graph of a graph&#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2796" cy="2560823"/>
                    </a:xfrm>
                    <a:prstGeom prst="rect">
                      <a:avLst/>
                    </a:prstGeom>
                    <a:noFill/>
                  </pic:spPr>
                </pic:pic>
              </a:graphicData>
            </a:graphic>
          </wp:inline>
        </w:drawing>
      </w:r>
    </w:p>
    <w:p w14:paraId="689602D3" w14:textId="52B9E9FA" w:rsidR="001D0A19" w:rsidRPr="002E6D7F" w:rsidRDefault="001D0A19" w:rsidP="001D0A19">
      <w:pPr>
        <w:spacing w:line="264" w:lineRule="auto"/>
        <w:rPr>
          <w:color w:val="808080" w:themeColor="background2" w:themeShade="80"/>
          <w:sz w:val="24"/>
          <w:szCs w:val="24"/>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17</w:t>
      </w:r>
      <w:r w:rsidRPr="002E6D7F">
        <w:rPr>
          <w:color w:val="808080" w:themeColor="background2" w:themeShade="80"/>
          <w:sz w:val="20"/>
          <w:szCs w:val="20"/>
        </w:rPr>
        <w:fldChar w:fldCharType="end"/>
      </w:r>
      <w:r w:rsidRPr="002E6D7F">
        <w:rPr>
          <w:b/>
          <w:bCs/>
          <w:color w:val="808080" w:themeColor="background2" w:themeShade="80"/>
          <w:sz w:val="20"/>
          <w:szCs w:val="20"/>
        </w:rPr>
        <w:t xml:space="preserve"> </w:t>
      </w:r>
      <w:r>
        <w:rPr>
          <w:color w:val="808080" w:themeColor="background2" w:themeShade="80"/>
          <w:sz w:val="20"/>
          <w:szCs w:val="20"/>
        </w:rPr>
        <w:t xml:space="preserve">Sequestration across 81 </w:t>
      </w:r>
      <w:r w:rsidR="00BE3EE4">
        <w:rPr>
          <w:color w:val="808080" w:themeColor="background2" w:themeShade="80"/>
          <w:sz w:val="20"/>
          <w:szCs w:val="20"/>
        </w:rPr>
        <w:t xml:space="preserve">case study </w:t>
      </w:r>
      <w:r>
        <w:rPr>
          <w:color w:val="808080" w:themeColor="background2" w:themeShade="80"/>
          <w:sz w:val="20"/>
          <w:szCs w:val="20"/>
        </w:rPr>
        <w:t>areas for SavBAT 3.0 vs. SavCAM for (a) coarse fuel, and (b) heavy fuel.</w:t>
      </w:r>
      <w:r w:rsidRPr="009A238B">
        <w:rPr>
          <w:noProof/>
        </w:rPr>
        <w:t xml:space="preserve"> </w:t>
      </w:r>
    </w:p>
    <w:p w14:paraId="2846C9A2" w14:textId="6A15877A" w:rsidR="00C4174D" w:rsidRDefault="00C4174D" w:rsidP="00DA520D">
      <w:pPr>
        <w:spacing w:line="264" w:lineRule="auto"/>
        <w:rPr>
          <w:color w:val="808080" w:themeColor="background2" w:themeShade="80"/>
          <w:sz w:val="24"/>
          <w:szCs w:val="24"/>
        </w:rPr>
      </w:pPr>
    </w:p>
    <w:p w14:paraId="7673E3E3" w14:textId="2B3FA360" w:rsidR="00D417C5" w:rsidRDefault="00D417C5" w:rsidP="006C0CF4">
      <w:pPr>
        <w:pStyle w:val="Heading2"/>
        <w:tabs>
          <w:tab w:val="clear" w:pos="1134"/>
          <w:tab w:val="left" w:pos="567"/>
        </w:tabs>
      </w:pPr>
      <w:bookmarkStart w:id="23" w:name="_Toc205200830"/>
      <w:r>
        <w:lastRenderedPageBreak/>
        <w:t>Discussion</w:t>
      </w:r>
      <w:bookmarkEnd w:id="23"/>
    </w:p>
    <w:p w14:paraId="6E7E8F04" w14:textId="295B99EC" w:rsidR="000E5675" w:rsidRDefault="000E5675" w:rsidP="00FA5B3C">
      <w:pPr>
        <w:pStyle w:val="ListParagraph"/>
        <w:spacing w:before="0" w:after="80" w:line="259" w:lineRule="auto"/>
        <w:ind w:left="0"/>
      </w:pPr>
      <w:r w:rsidRPr="000E5675">
        <w:t xml:space="preserve">A model comparison was conducted across 81 </w:t>
      </w:r>
      <w:r w:rsidR="00AB0904">
        <w:t xml:space="preserve">case study areas </w:t>
      </w:r>
      <w:r w:rsidRPr="000E5675">
        <w:t>using SavBAT 2.2, SavBAT 3.0, and SavCAM</w:t>
      </w:r>
      <w:r w:rsidR="009456FD">
        <w:t xml:space="preserve"> (76 case study areas)</w:t>
      </w:r>
      <w:r w:rsidRPr="000E5675">
        <w:t>. Th</w:t>
      </w:r>
      <w:r>
        <w:t xml:space="preserve">e aim of </w:t>
      </w:r>
      <w:r w:rsidR="00FA5B3C">
        <w:t>the</w:t>
      </w:r>
      <w:r>
        <w:t xml:space="preserve"> analysis was to </w:t>
      </w:r>
      <w:r w:rsidRPr="000E5675">
        <w:t xml:space="preserve">assess </w:t>
      </w:r>
      <w:r>
        <w:t>differences in the calculation methods for</w:t>
      </w:r>
      <w:r w:rsidRPr="000E5675">
        <w:t xml:space="preserve"> emissions avoidance and carbon sequestration </w:t>
      </w:r>
      <w:r>
        <w:t xml:space="preserve">across the three models. To provide a clear basis for comparison, abatement was assessed only for a single </w:t>
      </w:r>
      <w:r w:rsidR="00FB1CAC" w:rsidRPr="00FB1CAC">
        <w:t xml:space="preserve">reporting </w:t>
      </w:r>
      <w:r>
        <w:t xml:space="preserve">year (the first year after the assumed baseline period for each case study region). </w:t>
      </w:r>
      <w:r w:rsidR="00FA5B3C">
        <w:t>I</w:t>
      </w:r>
      <w:r>
        <w:t>mportant</w:t>
      </w:r>
      <w:r w:rsidR="00FA5B3C">
        <w:t>ly, t</w:t>
      </w:r>
      <w:r>
        <w:t xml:space="preserve">he analysis </w:t>
      </w:r>
      <w:r w:rsidR="00DF17FD">
        <w:t>did</w:t>
      </w:r>
      <w:r>
        <w:t xml:space="preserve"> not seek to replicate possible abatement outcomes on a project</w:t>
      </w:r>
      <w:r w:rsidR="00DF17FD">
        <w:t>-</w:t>
      </w:r>
      <w:r>
        <w:t>by</w:t>
      </w:r>
      <w:r w:rsidR="00DF17FD">
        <w:t>-</w:t>
      </w:r>
      <w:r>
        <w:t xml:space="preserve">project basis. Such an analysis would </w:t>
      </w:r>
      <w:r w:rsidR="00A52DDC">
        <w:t xml:space="preserve">need to be based on the actual </w:t>
      </w:r>
      <w:r w:rsidR="00A52DDC" w:rsidRPr="00A52DDC">
        <w:t xml:space="preserve">vegetation fuel type map for each </w:t>
      </w:r>
      <w:r>
        <w:t>project (rather than a 50</w:t>
      </w:r>
      <w:r w:rsidR="00FB077D">
        <w:t xml:space="preserve"> </w:t>
      </w:r>
      <w:r>
        <w:t>km x 50</w:t>
      </w:r>
      <w:r w:rsidR="00FB077D">
        <w:t xml:space="preserve"> </w:t>
      </w:r>
      <w:r>
        <w:t>km area centred on the project centroid); would require checking of the baseline periods assumed here to ensure they are consistent with actual project activity; and would require analysis over multiple years</w:t>
      </w:r>
      <w:r w:rsidR="00FA5B3C">
        <w:t>, to average over SavCAM’s year-to-year variability in both sequestration and emissions</w:t>
      </w:r>
      <w:r>
        <w:t xml:space="preserve">. </w:t>
      </w:r>
    </w:p>
    <w:p w14:paraId="28E3ED99" w14:textId="77777777" w:rsidR="000E5675" w:rsidRPr="000E5675" w:rsidRDefault="000E5675" w:rsidP="00FA5B3C">
      <w:pPr>
        <w:pStyle w:val="ListParagraph"/>
        <w:spacing w:before="0" w:after="80" w:line="259" w:lineRule="auto"/>
        <w:ind w:left="0"/>
      </w:pPr>
    </w:p>
    <w:p w14:paraId="08417F79" w14:textId="5F60D9A3" w:rsidR="000E5675" w:rsidRPr="004D1578" w:rsidRDefault="000E5675" w:rsidP="00FB077D">
      <w:pPr>
        <w:pStyle w:val="ListParagraph"/>
        <w:spacing w:before="0" w:after="240"/>
        <w:ind w:left="0"/>
        <w:contextualSpacing w:val="0"/>
        <w:rPr>
          <w:sz w:val="20"/>
          <w:szCs w:val="20"/>
        </w:rPr>
      </w:pPr>
      <w:r w:rsidRPr="000E5675">
        <w:t>With the incorporation of new carbon pools in SavCAM</w:t>
      </w:r>
      <w:r>
        <w:t xml:space="preserve"> (living biomass, and standing dead biomass)</w:t>
      </w:r>
      <w:r w:rsidRPr="000E5675">
        <w:t xml:space="preserve">, both emissions avoidance and sequestration abatement showed notable increases compared to the earlier SavBAT versions. On average, emissions avoidance increased by a factor of 1.31x when compared to SavBAT 2.2, and by 3.77x relative to SavBAT 3.0. </w:t>
      </w:r>
      <w:r>
        <w:t xml:space="preserve">The corresponding average (and range) of emissions avoidance for the three methods, summarised across all </w:t>
      </w:r>
      <w:r w:rsidR="00FA5B3C">
        <w:t xml:space="preserve">case </w:t>
      </w:r>
    </w:p>
    <w:tbl>
      <w:tblPr>
        <w:tblStyle w:val="TableCSIRO"/>
        <w:tblW w:w="0" w:type="auto"/>
        <w:shd w:val="clear" w:color="auto" w:fill="FFFFFF" w:themeFill="background1"/>
        <w:tblLook w:val="04A0" w:firstRow="1" w:lastRow="0" w:firstColumn="1" w:lastColumn="0" w:noHBand="0" w:noVBand="1"/>
      </w:tblPr>
      <w:tblGrid>
        <w:gridCol w:w="2231"/>
        <w:gridCol w:w="1455"/>
        <w:gridCol w:w="1843"/>
        <w:gridCol w:w="1701"/>
      </w:tblGrid>
      <w:tr w:rsidR="00FB077D" w14:paraId="59BF2E38" w14:textId="77777777" w:rsidTr="00FB0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Borders>
              <w:bottom w:val="single" w:sz="4" w:space="0" w:color="auto"/>
            </w:tcBorders>
            <w:shd w:val="clear" w:color="auto" w:fill="FFFFFF" w:themeFill="background1"/>
          </w:tcPr>
          <w:p w14:paraId="0F4C487F" w14:textId="77777777" w:rsidR="00FB077D" w:rsidRPr="009713E6" w:rsidRDefault="00FB077D" w:rsidP="00CB68BA">
            <w:pPr>
              <w:spacing w:after="80" w:line="259" w:lineRule="auto"/>
              <w:rPr>
                <w:b w:val="0"/>
                <w:bCs w:val="0"/>
                <w:sz w:val="20"/>
                <w:szCs w:val="20"/>
              </w:rPr>
            </w:pPr>
            <w:r>
              <w:rPr>
                <w:b w:val="0"/>
                <w:bCs w:val="0"/>
                <w:sz w:val="20"/>
                <w:szCs w:val="20"/>
              </w:rPr>
              <w:t>Emissions avoidance</w:t>
            </w:r>
            <w:r w:rsidRPr="00CB68BA">
              <w:rPr>
                <w:b w:val="0"/>
                <w:bCs w:val="0"/>
                <w:sz w:val="20"/>
                <w:szCs w:val="20"/>
                <w:vertAlign w:val="superscript"/>
              </w:rPr>
              <w:t>1</w:t>
            </w:r>
          </w:p>
        </w:tc>
        <w:tc>
          <w:tcPr>
            <w:tcW w:w="1455" w:type="dxa"/>
            <w:tcBorders>
              <w:bottom w:val="single" w:sz="4" w:space="0" w:color="auto"/>
            </w:tcBorders>
            <w:shd w:val="clear" w:color="auto" w:fill="FFFFFF" w:themeFill="background1"/>
          </w:tcPr>
          <w:p w14:paraId="7C85DAFE" w14:textId="77777777" w:rsidR="00FB077D" w:rsidRPr="009713E6" w:rsidRDefault="00FB077D"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SavBAT 2.2</w:t>
            </w:r>
          </w:p>
        </w:tc>
        <w:tc>
          <w:tcPr>
            <w:tcW w:w="1843" w:type="dxa"/>
            <w:tcBorders>
              <w:bottom w:val="single" w:sz="4" w:space="0" w:color="auto"/>
            </w:tcBorders>
            <w:shd w:val="clear" w:color="auto" w:fill="FFFFFF" w:themeFill="background1"/>
          </w:tcPr>
          <w:p w14:paraId="362F3E95" w14:textId="77777777" w:rsidR="00FB077D" w:rsidRPr="009713E6" w:rsidRDefault="00FB077D"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SavBAT 3.0</w:t>
            </w:r>
          </w:p>
        </w:tc>
        <w:tc>
          <w:tcPr>
            <w:tcW w:w="1701" w:type="dxa"/>
            <w:tcBorders>
              <w:bottom w:val="single" w:sz="4" w:space="0" w:color="auto"/>
            </w:tcBorders>
            <w:shd w:val="clear" w:color="auto" w:fill="FFFFFF" w:themeFill="background1"/>
          </w:tcPr>
          <w:p w14:paraId="4D809ACB" w14:textId="77777777" w:rsidR="00FB077D" w:rsidRPr="009713E6" w:rsidRDefault="00FB077D"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SavCAM</w:t>
            </w:r>
          </w:p>
        </w:tc>
      </w:tr>
      <w:tr w:rsidR="00FB077D" w14:paraId="6439E791" w14:textId="77777777" w:rsidTr="00FB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Borders>
              <w:top w:val="single" w:sz="4" w:space="0" w:color="auto"/>
            </w:tcBorders>
            <w:shd w:val="clear" w:color="auto" w:fill="FFFFFF" w:themeFill="background1"/>
          </w:tcPr>
          <w:p w14:paraId="165CF755" w14:textId="77777777" w:rsidR="00FB077D" w:rsidRPr="009713E6" w:rsidRDefault="00FB077D" w:rsidP="00CB68BA">
            <w:pPr>
              <w:spacing w:after="80" w:line="259" w:lineRule="auto"/>
              <w:rPr>
                <w:b w:val="0"/>
                <w:bCs w:val="0"/>
                <w:sz w:val="20"/>
                <w:szCs w:val="20"/>
              </w:rPr>
            </w:pPr>
            <w:r w:rsidRPr="009713E6">
              <w:rPr>
                <w:b w:val="0"/>
                <w:bCs w:val="0"/>
                <w:sz w:val="20"/>
                <w:szCs w:val="20"/>
              </w:rPr>
              <w:t>Minimum</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1455" w:type="dxa"/>
            <w:tcBorders>
              <w:top w:val="single" w:sz="4" w:space="0" w:color="auto"/>
            </w:tcBorders>
            <w:shd w:val="clear" w:color="auto" w:fill="FFFFFF" w:themeFill="background1"/>
            <w:vAlign w:val="bottom"/>
          </w:tcPr>
          <w:p w14:paraId="07893B51" w14:textId="77777777" w:rsidR="00FB077D" w:rsidRPr="009713E6" w:rsidRDefault="00FB077D"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-0.293</w:t>
            </w:r>
          </w:p>
        </w:tc>
        <w:tc>
          <w:tcPr>
            <w:tcW w:w="1843" w:type="dxa"/>
            <w:tcBorders>
              <w:top w:val="single" w:sz="4" w:space="0" w:color="auto"/>
            </w:tcBorders>
            <w:shd w:val="clear" w:color="auto" w:fill="FFFFFF" w:themeFill="background1"/>
            <w:vAlign w:val="bottom"/>
          </w:tcPr>
          <w:p w14:paraId="36B5582F" w14:textId="77777777" w:rsidR="00FB077D" w:rsidRPr="009713E6" w:rsidRDefault="00FB077D"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-0.168</w:t>
            </w:r>
          </w:p>
        </w:tc>
        <w:tc>
          <w:tcPr>
            <w:tcW w:w="1701" w:type="dxa"/>
            <w:tcBorders>
              <w:top w:val="single" w:sz="4" w:space="0" w:color="auto"/>
            </w:tcBorders>
            <w:shd w:val="clear" w:color="auto" w:fill="FFFFFF" w:themeFill="background1"/>
            <w:vAlign w:val="bottom"/>
          </w:tcPr>
          <w:p w14:paraId="6604E108" w14:textId="77777777" w:rsidR="00FB077D" w:rsidRPr="009713E6" w:rsidRDefault="00FB077D"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-0.358</w:t>
            </w:r>
          </w:p>
        </w:tc>
      </w:tr>
      <w:tr w:rsidR="00FB077D" w14:paraId="44D20398" w14:textId="77777777" w:rsidTr="00FB077D">
        <w:tc>
          <w:tcPr>
            <w:cnfStyle w:val="001000000000" w:firstRow="0" w:lastRow="0" w:firstColumn="1" w:lastColumn="0" w:oddVBand="0" w:evenVBand="0" w:oddHBand="0" w:evenHBand="0" w:firstRowFirstColumn="0" w:firstRowLastColumn="0" w:lastRowFirstColumn="0" w:lastRowLastColumn="0"/>
            <w:tcW w:w="2231" w:type="dxa"/>
            <w:shd w:val="clear" w:color="auto" w:fill="FFFFFF" w:themeFill="background1"/>
          </w:tcPr>
          <w:p w14:paraId="1C758297" w14:textId="77777777" w:rsidR="00FB077D" w:rsidRPr="009713E6" w:rsidRDefault="00FB077D" w:rsidP="00CB68BA">
            <w:pPr>
              <w:spacing w:after="80" w:line="259" w:lineRule="auto"/>
              <w:rPr>
                <w:b w:val="0"/>
                <w:bCs w:val="0"/>
                <w:sz w:val="20"/>
                <w:szCs w:val="20"/>
              </w:rPr>
            </w:pPr>
            <w:r w:rsidRPr="009713E6">
              <w:rPr>
                <w:b w:val="0"/>
                <w:bCs w:val="0"/>
                <w:sz w:val="20"/>
                <w:szCs w:val="20"/>
              </w:rPr>
              <w:t>Average</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1455" w:type="dxa"/>
            <w:shd w:val="clear" w:color="auto" w:fill="FFFFFF" w:themeFill="background1"/>
            <w:vAlign w:val="bottom"/>
          </w:tcPr>
          <w:p w14:paraId="631F9752" w14:textId="77777777" w:rsidR="00FB077D" w:rsidRPr="009713E6" w:rsidRDefault="00FB077D"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713E6">
              <w:rPr>
                <w:rFonts w:ascii="Aptos Narrow" w:hAnsi="Aptos Narrow"/>
                <w:sz w:val="20"/>
                <w:szCs w:val="20"/>
              </w:rPr>
              <w:t>0.070</w:t>
            </w:r>
          </w:p>
        </w:tc>
        <w:tc>
          <w:tcPr>
            <w:tcW w:w="1843" w:type="dxa"/>
            <w:shd w:val="clear" w:color="auto" w:fill="FFFFFF" w:themeFill="background1"/>
            <w:vAlign w:val="bottom"/>
          </w:tcPr>
          <w:p w14:paraId="4DFD1508" w14:textId="77777777" w:rsidR="00FB077D" w:rsidRPr="009713E6" w:rsidRDefault="00FB077D"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713E6">
              <w:rPr>
                <w:rFonts w:ascii="Aptos Narrow" w:hAnsi="Aptos Narrow"/>
                <w:sz w:val="20"/>
                <w:szCs w:val="20"/>
              </w:rPr>
              <w:t>0.024</w:t>
            </w:r>
          </w:p>
        </w:tc>
        <w:tc>
          <w:tcPr>
            <w:tcW w:w="1701" w:type="dxa"/>
            <w:shd w:val="clear" w:color="auto" w:fill="FFFFFF" w:themeFill="background1"/>
            <w:vAlign w:val="bottom"/>
          </w:tcPr>
          <w:p w14:paraId="011CB17F" w14:textId="77777777" w:rsidR="00FB077D" w:rsidRPr="009713E6" w:rsidRDefault="00FB077D"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713E6">
              <w:rPr>
                <w:rFonts w:ascii="Aptos Narrow" w:hAnsi="Aptos Narrow"/>
                <w:sz w:val="20"/>
                <w:szCs w:val="20"/>
              </w:rPr>
              <w:t>0.092</w:t>
            </w:r>
          </w:p>
        </w:tc>
      </w:tr>
      <w:tr w:rsidR="00FB077D" w14:paraId="0FAFA6A6" w14:textId="77777777" w:rsidTr="00FB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shd w:val="clear" w:color="auto" w:fill="FFFFFF" w:themeFill="background1"/>
          </w:tcPr>
          <w:p w14:paraId="47E0A95F" w14:textId="77777777" w:rsidR="00FB077D" w:rsidRPr="009713E6" w:rsidRDefault="00FB077D" w:rsidP="00CB68BA">
            <w:pPr>
              <w:spacing w:after="80" w:line="259" w:lineRule="auto"/>
              <w:rPr>
                <w:b w:val="0"/>
                <w:bCs w:val="0"/>
                <w:sz w:val="20"/>
                <w:szCs w:val="20"/>
              </w:rPr>
            </w:pPr>
            <w:r w:rsidRPr="009713E6">
              <w:rPr>
                <w:b w:val="0"/>
                <w:bCs w:val="0"/>
                <w:sz w:val="20"/>
                <w:szCs w:val="20"/>
              </w:rPr>
              <w:t>Maximum</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1455" w:type="dxa"/>
            <w:shd w:val="clear" w:color="auto" w:fill="FFFFFF" w:themeFill="background1"/>
            <w:vAlign w:val="bottom"/>
          </w:tcPr>
          <w:p w14:paraId="10CE8DF0" w14:textId="77777777" w:rsidR="00FB077D" w:rsidRPr="009713E6" w:rsidRDefault="00FB077D"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0.455</w:t>
            </w:r>
          </w:p>
        </w:tc>
        <w:tc>
          <w:tcPr>
            <w:tcW w:w="1843" w:type="dxa"/>
            <w:shd w:val="clear" w:color="auto" w:fill="FFFFFF" w:themeFill="background1"/>
            <w:vAlign w:val="bottom"/>
          </w:tcPr>
          <w:p w14:paraId="5F27DD4B" w14:textId="77777777" w:rsidR="00FB077D" w:rsidRPr="009713E6" w:rsidRDefault="00FB077D"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0.149</w:t>
            </w:r>
          </w:p>
        </w:tc>
        <w:tc>
          <w:tcPr>
            <w:tcW w:w="1701" w:type="dxa"/>
            <w:shd w:val="clear" w:color="auto" w:fill="FFFFFF" w:themeFill="background1"/>
            <w:vAlign w:val="bottom"/>
          </w:tcPr>
          <w:p w14:paraId="17616D6D" w14:textId="77777777" w:rsidR="00FB077D" w:rsidRPr="009713E6" w:rsidRDefault="00FB077D"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713E6">
              <w:rPr>
                <w:rFonts w:ascii="Aptos Narrow" w:hAnsi="Aptos Narrow"/>
                <w:sz w:val="20"/>
                <w:szCs w:val="20"/>
              </w:rPr>
              <w:t>0.530</w:t>
            </w:r>
          </w:p>
        </w:tc>
      </w:tr>
    </w:tbl>
    <w:p w14:paraId="6098DCAF" w14:textId="77777777" w:rsidR="00FB077D" w:rsidRPr="00CB68BA" w:rsidRDefault="00FB077D" w:rsidP="00FB077D">
      <w:pPr>
        <w:pStyle w:val="ListParagraph"/>
        <w:spacing w:before="0" w:after="80" w:line="259" w:lineRule="auto"/>
        <w:ind w:left="0"/>
        <w:rPr>
          <w:sz w:val="20"/>
          <w:szCs w:val="20"/>
        </w:rPr>
      </w:pPr>
      <w:r w:rsidRPr="00CB68BA">
        <w:rPr>
          <w:sz w:val="20"/>
          <w:szCs w:val="20"/>
          <w:vertAlign w:val="superscript"/>
        </w:rPr>
        <w:t>1</w:t>
      </w:r>
      <w:r w:rsidRPr="00CB68BA">
        <w:rPr>
          <w:sz w:val="20"/>
          <w:szCs w:val="20"/>
        </w:rPr>
        <w:t xml:space="preserve">Emissions avoidance </w:t>
      </w:r>
      <w:r>
        <w:rPr>
          <w:sz w:val="20"/>
          <w:szCs w:val="20"/>
        </w:rPr>
        <w:t>values</w:t>
      </w:r>
      <w:r w:rsidRPr="00CB68BA">
        <w:rPr>
          <w:sz w:val="20"/>
          <w:szCs w:val="20"/>
        </w:rPr>
        <w:t xml:space="preserve"> are the difference </w:t>
      </w:r>
      <w:r>
        <w:rPr>
          <w:sz w:val="20"/>
          <w:szCs w:val="20"/>
        </w:rPr>
        <w:t xml:space="preserve">between </w:t>
      </w:r>
      <w:r w:rsidRPr="00CB68BA">
        <w:rPr>
          <w:sz w:val="20"/>
          <w:szCs w:val="20"/>
        </w:rPr>
        <w:t xml:space="preserve">emissions for a single </w:t>
      </w:r>
      <w:r>
        <w:rPr>
          <w:sz w:val="20"/>
          <w:szCs w:val="20"/>
        </w:rPr>
        <w:t>reporting</w:t>
      </w:r>
      <w:r w:rsidRPr="00CB68BA">
        <w:rPr>
          <w:sz w:val="20"/>
          <w:szCs w:val="20"/>
        </w:rPr>
        <w:t xml:space="preserve"> year, and the average emissions over the baseline period.</w:t>
      </w:r>
      <w:r>
        <w:rPr>
          <w:sz w:val="20"/>
          <w:szCs w:val="20"/>
        </w:rPr>
        <w:t xml:space="preserve"> Average, minimum and maximum values are calculated over </w:t>
      </w:r>
      <w:r w:rsidRPr="003821C4">
        <w:rPr>
          <w:sz w:val="20"/>
          <w:szCs w:val="20"/>
        </w:rPr>
        <w:t>n=81</w:t>
      </w:r>
      <w:r>
        <w:rPr>
          <w:sz w:val="20"/>
          <w:szCs w:val="20"/>
        </w:rPr>
        <w:t xml:space="preserve"> case study areas for </w:t>
      </w:r>
      <w:r w:rsidRPr="003821C4">
        <w:rPr>
          <w:sz w:val="20"/>
          <w:szCs w:val="20"/>
        </w:rPr>
        <w:t xml:space="preserve">SavBAT </w:t>
      </w:r>
      <w:r>
        <w:rPr>
          <w:sz w:val="20"/>
          <w:szCs w:val="20"/>
        </w:rPr>
        <w:t xml:space="preserve">2.2 and </w:t>
      </w:r>
      <w:r w:rsidRPr="003821C4">
        <w:rPr>
          <w:sz w:val="20"/>
          <w:szCs w:val="20"/>
        </w:rPr>
        <w:t>3.0</w:t>
      </w:r>
      <w:r>
        <w:rPr>
          <w:sz w:val="20"/>
          <w:szCs w:val="20"/>
        </w:rPr>
        <w:t xml:space="preserve">, and </w:t>
      </w:r>
      <w:r w:rsidRPr="003821C4">
        <w:rPr>
          <w:sz w:val="20"/>
          <w:szCs w:val="20"/>
        </w:rPr>
        <w:t>n=76</w:t>
      </w:r>
      <w:r>
        <w:rPr>
          <w:sz w:val="20"/>
          <w:szCs w:val="20"/>
        </w:rPr>
        <w:t xml:space="preserve"> case study areas for </w:t>
      </w:r>
      <w:r w:rsidRPr="003821C4">
        <w:rPr>
          <w:sz w:val="20"/>
          <w:szCs w:val="20"/>
        </w:rPr>
        <w:t>SavCAM</w:t>
      </w:r>
      <w:r>
        <w:rPr>
          <w:sz w:val="20"/>
          <w:szCs w:val="20"/>
        </w:rPr>
        <w:t>.</w:t>
      </w:r>
    </w:p>
    <w:p w14:paraId="616D8E71" w14:textId="77777777" w:rsidR="000E5675" w:rsidRPr="000E5675" w:rsidRDefault="000E5675" w:rsidP="00FA5B3C">
      <w:pPr>
        <w:pStyle w:val="ListParagraph"/>
        <w:spacing w:before="0" w:after="80" w:line="259" w:lineRule="auto"/>
        <w:ind w:left="0"/>
      </w:pPr>
    </w:p>
    <w:p w14:paraId="4ED19020" w14:textId="643C73B5" w:rsidR="00FA5B3C" w:rsidRDefault="000E5675" w:rsidP="00F70A82">
      <w:pPr>
        <w:pStyle w:val="ListParagraph"/>
        <w:spacing w:before="0"/>
        <w:ind w:left="0"/>
        <w:contextualSpacing w:val="0"/>
      </w:pPr>
      <w:r w:rsidRPr="000E5675">
        <w:t xml:space="preserve">Sequestration predictions also increased </w:t>
      </w:r>
      <w:r w:rsidR="009A3C18">
        <w:t>using</w:t>
      </w:r>
      <w:r w:rsidRPr="000E5675">
        <w:t xml:space="preserve"> SavCAM, with a</w:t>
      </w:r>
      <w:r w:rsidR="00FA5B3C">
        <w:t xml:space="preserve">n average </w:t>
      </w:r>
      <w:r w:rsidRPr="000E5675">
        <w:t xml:space="preserve">relative </w:t>
      </w:r>
      <w:r w:rsidR="00DF17FD">
        <w:t>increase</w:t>
      </w:r>
      <w:r w:rsidRPr="000E5675">
        <w:t xml:space="preserve"> of 1.69x compared to SavBAT 3.0</w:t>
      </w:r>
      <w:r w:rsidR="00DF17FD">
        <w:t>. N</w:t>
      </w:r>
      <w:r w:rsidRPr="000E5675">
        <w:t>ote</w:t>
      </w:r>
      <w:r w:rsidR="00DF17FD">
        <w:t xml:space="preserve"> that, </w:t>
      </w:r>
      <w:r w:rsidR="009A3C18">
        <w:t xml:space="preserve">assuming </w:t>
      </w:r>
      <w:r w:rsidR="00DF17FD">
        <w:t>effective fire management is maintained over the 25</w:t>
      </w:r>
      <w:r w:rsidR="009A3C18">
        <w:t>-</w:t>
      </w:r>
      <w:r w:rsidR="00DF17FD">
        <w:t xml:space="preserve">year crediting period, </w:t>
      </w:r>
      <w:r w:rsidR="00A567F4">
        <w:t xml:space="preserve">the </w:t>
      </w:r>
      <w:r w:rsidRPr="000E5675">
        <w:t xml:space="preserve">carbon storage would </w:t>
      </w:r>
      <w:r w:rsidR="00DF17FD">
        <w:t xml:space="preserve">be expected to </w:t>
      </w:r>
      <w:r w:rsidRPr="000E5675">
        <w:t xml:space="preserve">stabilise </w:t>
      </w:r>
      <w:r w:rsidR="00DF17FD">
        <w:t xml:space="preserve">over </w:t>
      </w:r>
      <w:r w:rsidRPr="000E5675">
        <w:t>time</w:t>
      </w:r>
      <w:r w:rsidR="00DF17FD">
        <w:t xml:space="preserve"> as a new model equilibrium is attained. The actual time take</w:t>
      </w:r>
      <w:r w:rsidR="009A3C18">
        <w:t>n</w:t>
      </w:r>
      <w:r w:rsidR="00DF17FD">
        <w:t xml:space="preserve"> </w:t>
      </w:r>
      <w:r w:rsidR="00FA5B3C">
        <w:t xml:space="preserve">for the model </w:t>
      </w:r>
      <w:r w:rsidR="00DF17FD">
        <w:t xml:space="preserve">to stabilise </w:t>
      </w:r>
      <w:r w:rsidR="009A3C18">
        <w:t xml:space="preserve">will </w:t>
      </w:r>
      <w:r w:rsidR="00DF17FD">
        <w:t>depend on the characteristics of the project, particularly the difference between pre-</w:t>
      </w:r>
      <w:r w:rsidR="00FA5B3C">
        <w:t>project</w:t>
      </w:r>
      <w:r w:rsidR="00DF17FD">
        <w:t xml:space="preserve"> and post-</w:t>
      </w:r>
      <w:r w:rsidR="00FA5B3C">
        <w:t xml:space="preserve">project </w:t>
      </w:r>
      <w:r w:rsidR="00DF17FD">
        <w:t>fire frequencies, and the difference between the pre- and post-</w:t>
      </w:r>
      <w:r w:rsidR="00FA5B3C">
        <w:t>project</w:t>
      </w:r>
      <w:r w:rsidR="00DF17FD">
        <w:t xml:space="preserve"> </w:t>
      </w:r>
      <w:r w:rsidR="00FA5B3C">
        <w:t xml:space="preserve">occurrence </w:t>
      </w:r>
      <w:r w:rsidR="00DF17FD">
        <w:t xml:space="preserve">of EDS and LDS fires. </w:t>
      </w:r>
    </w:p>
    <w:p w14:paraId="473E7837" w14:textId="1E8E4604" w:rsidR="00FE6C67" w:rsidRDefault="00FA5B3C" w:rsidP="00F70A82">
      <w:pPr>
        <w:pStyle w:val="ListParagraph"/>
        <w:spacing w:before="0" w:line="259" w:lineRule="auto"/>
        <w:ind w:left="0"/>
        <w:contextualSpacing w:val="0"/>
      </w:pPr>
      <w:r>
        <w:t>A s</w:t>
      </w:r>
      <w:r w:rsidR="00DF17FD">
        <w:t>implified simulation</w:t>
      </w:r>
      <w:r>
        <w:t xml:space="preserve"> using FullCAM</w:t>
      </w:r>
      <w:r w:rsidR="00DF17FD">
        <w:t xml:space="preserve">, where a regime of regular LDS fires </w:t>
      </w:r>
      <w:r w:rsidR="00FE6C67">
        <w:t xml:space="preserve">every two years </w:t>
      </w:r>
      <w:r w:rsidR="00DF17FD">
        <w:t>is replaced by a regime of regular EDS fires</w:t>
      </w:r>
      <w:r w:rsidR="00FE6C67">
        <w:t xml:space="preserve"> every two years, predicts that new equilibrium carbon stocks will be attained within approximately 20</w:t>
      </w:r>
      <w:r>
        <w:t>-25</w:t>
      </w:r>
      <w:r w:rsidR="00FE6C67">
        <w:t xml:space="preserve"> years</w:t>
      </w:r>
      <w:r w:rsidR="002976CB">
        <w:t xml:space="preserve">, </w:t>
      </w:r>
      <w:r>
        <w:t xml:space="preserve">with this rate </w:t>
      </w:r>
      <w:r w:rsidR="002976CB">
        <w:t>independent of site productivity</w:t>
      </w:r>
      <w:r w:rsidR="00FE6C67">
        <w:t>. Increasing the gap between fires leads to reductions in the time to attain equilibrium, with fire frequencies every 4-6 years reaching equilibrium after approximately 5-10 years. These results illustrate the time to attain equilibrium is a function of how far the average baseline carbon stock is from the theoretical capacity, with more frequent and/or a greater occurrence of LDS fires leading to greater reductions in carbon storage</w:t>
      </w:r>
      <w:r w:rsidR="00D204A2">
        <w:t>, and consequently, longer recovery times</w:t>
      </w:r>
      <w:r w:rsidR="00FE6C67">
        <w:t>.</w:t>
      </w:r>
      <w:r>
        <w:t xml:space="preserve"> Because actual fire regimes have irregular inter-fire intervals and are not solely represented by either EDS </w:t>
      </w:r>
      <w:r>
        <w:lastRenderedPageBreak/>
        <w:t>ore LDS fires, the actual time to recover lost carbon stocks will likely fall within these theoretical ranges.</w:t>
      </w:r>
    </w:p>
    <w:p w14:paraId="5CD37FF6" w14:textId="77777777" w:rsidR="00FA5B3C" w:rsidRDefault="00FA5B3C" w:rsidP="00F70A82">
      <w:pPr>
        <w:pStyle w:val="ListParagraph"/>
        <w:spacing w:before="0" w:after="240" w:line="259" w:lineRule="auto"/>
        <w:ind w:left="0"/>
        <w:contextualSpacing w:val="0"/>
      </w:pPr>
      <w:r>
        <w:t>The corresponding average (and range) of sequestration rates for the two methods that recognise sequestration are:</w:t>
      </w:r>
    </w:p>
    <w:tbl>
      <w:tblPr>
        <w:tblStyle w:val="TableCSIRO"/>
        <w:tblW w:w="0" w:type="auto"/>
        <w:shd w:val="clear" w:color="auto" w:fill="FFFFFF" w:themeFill="background1"/>
        <w:tblLook w:val="04A0" w:firstRow="1" w:lastRow="0" w:firstColumn="1" w:lastColumn="0" w:noHBand="0" w:noVBand="1"/>
      </w:tblPr>
      <w:tblGrid>
        <w:gridCol w:w="2231"/>
        <w:gridCol w:w="2231"/>
        <w:gridCol w:w="2231"/>
      </w:tblGrid>
      <w:tr w:rsidR="00FA5B3C" w14:paraId="0477E778" w14:textId="77777777" w:rsidTr="00CB6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Borders>
              <w:bottom w:val="single" w:sz="4" w:space="0" w:color="auto"/>
            </w:tcBorders>
            <w:shd w:val="clear" w:color="auto" w:fill="FFFFFF" w:themeFill="background1"/>
          </w:tcPr>
          <w:p w14:paraId="38E0E06D" w14:textId="77777777" w:rsidR="00FA5B3C" w:rsidRPr="009713E6" w:rsidRDefault="00FA5B3C" w:rsidP="00CB68BA">
            <w:pPr>
              <w:spacing w:after="80" w:line="259" w:lineRule="auto"/>
              <w:rPr>
                <w:b w:val="0"/>
                <w:bCs w:val="0"/>
                <w:sz w:val="20"/>
                <w:szCs w:val="20"/>
              </w:rPr>
            </w:pPr>
            <w:r>
              <w:rPr>
                <w:b w:val="0"/>
                <w:bCs w:val="0"/>
                <w:sz w:val="20"/>
                <w:szCs w:val="20"/>
              </w:rPr>
              <w:t>Sequestration</w:t>
            </w:r>
          </w:p>
        </w:tc>
        <w:tc>
          <w:tcPr>
            <w:tcW w:w="2231" w:type="dxa"/>
            <w:tcBorders>
              <w:bottom w:val="single" w:sz="4" w:space="0" w:color="auto"/>
            </w:tcBorders>
            <w:shd w:val="clear" w:color="auto" w:fill="FFFFFF" w:themeFill="background1"/>
          </w:tcPr>
          <w:p w14:paraId="260E8A32" w14:textId="77777777" w:rsidR="00FA5B3C" w:rsidRPr="009713E6" w:rsidRDefault="00FA5B3C"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SavBAT 3.0</w:t>
            </w:r>
          </w:p>
        </w:tc>
        <w:tc>
          <w:tcPr>
            <w:tcW w:w="2231" w:type="dxa"/>
            <w:tcBorders>
              <w:bottom w:val="single" w:sz="4" w:space="0" w:color="auto"/>
            </w:tcBorders>
            <w:shd w:val="clear" w:color="auto" w:fill="FFFFFF" w:themeFill="background1"/>
          </w:tcPr>
          <w:p w14:paraId="16D8566A" w14:textId="77777777" w:rsidR="00FA5B3C" w:rsidRPr="009713E6" w:rsidRDefault="00FA5B3C" w:rsidP="00CB68BA">
            <w:pPr>
              <w:spacing w:after="80" w:line="259"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13E6">
              <w:rPr>
                <w:b w:val="0"/>
                <w:bCs w:val="0"/>
                <w:sz w:val="20"/>
                <w:szCs w:val="20"/>
              </w:rPr>
              <w:t>SavCAM</w:t>
            </w:r>
          </w:p>
        </w:tc>
      </w:tr>
      <w:tr w:rsidR="00FA5B3C" w14:paraId="554D7F5F" w14:textId="77777777" w:rsidTr="00CB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Borders>
              <w:top w:val="single" w:sz="4" w:space="0" w:color="auto"/>
            </w:tcBorders>
            <w:shd w:val="clear" w:color="auto" w:fill="FFFFFF" w:themeFill="background1"/>
          </w:tcPr>
          <w:p w14:paraId="06F79A99" w14:textId="77777777" w:rsidR="00FA5B3C" w:rsidRPr="009713E6" w:rsidRDefault="00FA5B3C" w:rsidP="00CB68BA">
            <w:pPr>
              <w:spacing w:after="80" w:line="259" w:lineRule="auto"/>
              <w:rPr>
                <w:b w:val="0"/>
                <w:bCs w:val="0"/>
                <w:sz w:val="20"/>
                <w:szCs w:val="20"/>
              </w:rPr>
            </w:pPr>
            <w:r w:rsidRPr="009713E6">
              <w:rPr>
                <w:b w:val="0"/>
                <w:bCs w:val="0"/>
                <w:sz w:val="20"/>
                <w:szCs w:val="20"/>
              </w:rPr>
              <w:t>Minimum</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2231" w:type="dxa"/>
            <w:tcBorders>
              <w:top w:val="single" w:sz="4" w:space="0" w:color="auto"/>
            </w:tcBorders>
            <w:shd w:val="clear" w:color="auto" w:fill="FFFFFF" w:themeFill="background1"/>
            <w:vAlign w:val="bottom"/>
          </w:tcPr>
          <w:p w14:paraId="63F2954E" w14:textId="77777777" w:rsidR="00FA5B3C" w:rsidRPr="0065125E" w:rsidRDefault="00FA5B3C"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5125E">
              <w:rPr>
                <w:rFonts w:ascii="Aptos Narrow" w:hAnsi="Aptos Narrow"/>
                <w:sz w:val="20"/>
                <w:szCs w:val="20"/>
              </w:rPr>
              <w:t>-0.144</w:t>
            </w:r>
          </w:p>
        </w:tc>
        <w:tc>
          <w:tcPr>
            <w:tcW w:w="2231" w:type="dxa"/>
            <w:tcBorders>
              <w:top w:val="single" w:sz="4" w:space="0" w:color="auto"/>
            </w:tcBorders>
            <w:shd w:val="clear" w:color="auto" w:fill="FFFFFF" w:themeFill="background1"/>
            <w:vAlign w:val="bottom"/>
          </w:tcPr>
          <w:p w14:paraId="6C56B43D" w14:textId="77777777" w:rsidR="00FA5B3C" w:rsidRPr="0065125E" w:rsidRDefault="00FA5B3C"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5125E">
              <w:rPr>
                <w:rFonts w:ascii="Aptos Narrow" w:hAnsi="Aptos Narrow"/>
                <w:sz w:val="20"/>
                <w:szCs w:val="20"/>
              </w:rPr>
              <w:t>-9.980</w:t>
            </w:r>
          </w:p>
        </w:tc>
      </w:tr>
      <w:tr w:rsidR="00FA5B3C" w14:paraId="5085699F" w14:textId="77777777" w:rsidTr="00CB68BA">
        <w:tc>
          <w:tcPr>
            <w:cnfStyle w:val="001000000000" w:firstRow="0" w:lastRow="0" w:firstColumn="1" w:lastColumn="0" w:oddVBand="0" w:evenVBand="0" w:oddHBand="0" w:evenHBand="0" w:firstRowFirstColumn="0" w:firstRowLastColumn="0" w:lastRowFirstColumn="0" w:lastRowLastColumn="0"/>
            <w:tcW w:w="2231" w:type="dxa"/>
            <w:shd w:val="clear" w:color="auto" w:fill="FFFFFF" w:themeFill="background1"/>
          </w:tcPr>
          <w:p w14:paraId="191C390E" w14:textId="77777777" w:rsidR="00FA5B3C" w:rsidRPr="009713E6" w:rsidRDefault="00FA5B3C" w:rsidP="00CB68BA">
            <w:pPr>
              <w:spacing w:after="80" w:line="259" w:lineRule="auto"/>
              <w:rPr>
                <w:b w:val="0"/>
                <w:bCs w:val="0"/>
                <w:sz w:val="20"/>
                <w:szCs w:val="20"/>
              </w:rPr>
            </w:pPr>
            <w:r w:rsidRPr="009713E6">
              <w:rPr>
                <w:b w:val="0"/>
                <w:bCs w:val="0"/>
                <w:sz w:val="20"/>
                <w:szCs w:val="20"/>
              </w:rPr>
              <w:t>Average</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2231" w:type="dxa"/>
            <w:shd w:val="clear" w:color="auto" w:fill="FFFFFF" w:themeFill="background1"/>
            <w:vAlign w:val="bottom"/>
          </w:tcPr>
          <w:p w14:paraId="6AC583E2" w14:textId="77777777" w:rsidR="00FA5B3C" w:rsidRPr="0065125E" w:rsidRDefault="00FA5B3C"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5125E">
              <w:rPr>
                <w:rFonts w:ascii="Aptos Narrow" w:hAnsi="Aptos Narrow"/>
                <w:sz w:val="20"/>
                <w:szCs w:val="20"/>
              </w:rPr>
              <w:t>0.043</w:t>
            </w:r>
          </w:p>
        </w:tc>
        <w:tc>
          <w:tcPr>
            <w:tcW w:w="2231" w:type="dxa"/>
            <w:shd w:val="clear" w:color="auto" w:fill="FFFFFF" w:themeFill="background1"/>
            <w:vAlign w:val="bottom"/>
          </w:tcPr>
          <w:p w14:paraId="36615EFA" w14:textId="77777777" w:rsidR="00FA5B3C" w:rsidRPr="0065125E" w:rsidRDefault="00FA5B3C" w:rsidP="00CB68BA">
            <w:pPr>
              <w:spacing w:after="8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5125E">
              <w:rPr>
                <w:rFonts w:ascii="Aptos Narrow" w:hAnsi="Aptos Narrow"/>
                <w:sz w:val="20"/>
                <w:szCs w:val="20"/>
              </w:rPr>
              <w:t>0.074</w:t>
            </w:r>
          </w:p>
        </w:tc>
      </w:tr>
      <w:tr w:rsidR="00FA5B3C" w14:paraId="1055CB9E" w14:textId="77777777" w:rsidTr="00CB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shd w:val="clear" w:color="auto" w:fill="FFFFFF" w:themeFill="background1"/>
          </w:tcPr>
          <w:p w14:paraId="2931D992" w14:textId="77777777" w:rsidR="00FA5B3C" w:rsidRPr="009713E6" w:rsidRDefault="00FA5B3C" w:rsidP="00CB68BA">
            <w:pPr>
              <w:spacing w:after="80" w:line="259" w:lineRule="auto"/>
              <w:rPr>
                <w:b w:val="0"/>
                <w:bCs w:val="0"/>
                <w:sz w:val="20"/>
                <w:szCs w:val="20"/>
              </w:rPr>
            </w:pPr>
            <w:r w:rsidRPr="009713E6">
              <w:rPr>
                <w:b w:val="0"/>
                <w:bCs w:val="0"/>
                <w:sz w:val="20"/>
                <w:szCs w:val="20"/>
              </w:rPr>
              <w:t>Maximum</w:t>
            </w:r>
            <w:r>
              <w:rPr>
                <w:b w:val="0"/>
                <w:bCs w:val="0"/>
                <w:sz w:val="20"/>
                <w:szCs w:val="20"/>
              </w:rPr>
              <w:t xml:space="preserve"> </w:t>
            </w:r>
            <w:r w:rsidRPr="009713E6">
              <w:rPr>
                <w:b w:val="0"/>
                <w:bCs w:val="0"/>
                <w:sz w:val="20"/>
                <w:szCs w:val="20"/>
              </w:rPr>
              <w:t>(</w:t>
            </w:r>
            <w:r w:rsidRPr="009713E6">
              <w:rPr>
                <w:b w:val="0"/>
                <w:bCs w:val="0"/>
              </w:rPr>
              <w:t>tCO</w:t>
            </w:r>
            <w:r w:rsidRPr="009713E6">
              <w:rPr>
                <w:b w:val="0"/>
                <w:bCs w:val="0"/>
                <w:vertAlign w:val="subscript"/>
              </w:rPr>
              <w:t>2</w:t>
            </w:r>
            <w:r w:rsidRPr="009713E6">
              <w:rPr>
                <w:b w:val="0"/>
                <w:bCs w:val="0"/>
              </w:rPr>
              <w:t xml:space="preserve"> ha</w:t>
            </w:r>
            <w:r w:rsidRPr="009713E6">
              <w:rPr>
                <w:b w:val="0"/>
                <w:bCs w:val="0"/>
                <w:vertAlign w:val="superscript"/>
              </w:rPr>
              <w:t>-1</w:t>
            </w:r>
            <w:r w:rsidRPr="009713E6">
              <w:rPr>
                <w:b w:val="0"/>
                <w:bCs w:val="0"/>
              </w:rPr>
              <w:t>)</w:t>
            </w:r>
          </w:p>
        </w:tc>
        <w:tc>
          <w:tcPr>
            <w:tcW w:w="2231" w:type="dxa"/>
            <w:shd w:val="clear" w:color="auto" w:fill="FFFFFF" w:themeFill="background1"/>
            <w:vAlign w:val="bottom"/>
          </w:tcPr>
          <w:p w14:paraId="78748396" w14:textId="77777777" w:rsidR="00FA5B3C" w:rsidRPr="0065125E" w:rsidRDefault="00FA5B3C"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5125E">
              <w:rPr>
                <w:rFonts w:ascii="Aptos Narrow" w:hAnsi="Aptos Narrow"/>
                <w:sz w:val="20"/>
                <w:szCs w:val="20"/>
              </w:rPr>
              <w:t>0.245</w:t>
            </w:r>
          </w:p>
        </w:tc>
        <w:tc>
          <w:tcPr>
            <w:tcW w:w="2231" w:type="dxa"/>
            <w:shd w:val="clear" w:color="auto" w:fill="FFFFFF" w:themeFill="background1"/>
            <w:vAlign w:val="bottom"/>
          </w:tcPr>
          <w:p w14:paraId="28E9119F" w14:textId="77777777" w:rsidR="00FA5B3C" w:rsidRPr="0065125E" w:rsidRDefault="00FA5B3C" w:rsidP="00CB68BA">
            <w:pPr>
              <w:spacing w:after="8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5125E">
              <w:rPr>
                <w:rFonts w:ascii="Aptos Narrow" w:hAnsi="Aptos Narrow"/>
                <w:sz w:val="20"/>
                <w:szCs w:val="20"/>
              </w:rPr>
              <w:t>4.371</w:t>
            </w:r>
          </w:p>
        </w:tc>
      </w:tr>
    </w:tbl>
    <w:p w14:paraId="4671317B" w14:textId="658D0FBC" w:rsidR="00FA5B3C" w:rsidRPr="00CB68BA" w:rsidRDefault="00FA5B3C" w:rsidP="00FA5B3C">
      <w:pPr>
        <w:pStyle w:val="ListParagraph"/>
        <w:spacing w:before="0" w:after="80" w:line="259" w:lineRule="auto"/>
        <w:ind w:left="0"/>
        <w:rPr>
          <w:sz w:val="20"/>
          <w:szCs w:val="20"/>
        </w:rPr>
      </w:pPr>
      <w:r w:rsidRPr="00CB68BA">
        <w:rPr>
          <w:sz w:val="20"/>
          <w:szCs w:val="20"/>
          <w:vertAlign w:val="superscript"/>
        </w:rPr>
        <w:t>1</w:t>
      </w:r>
      <w:r>
        <w:rPr>
          <w:sz w:val="20"/>
          <w:szCs w:val="20"/>
        </w:rPr>
        <w:t>Sequestration values</w:t>
      </w:r>
      <w:r w:rsidRPr="00CB68BA">
        <w:rPr>
          <w:sz w:val="20"/>
          <w:szCs w:val="20"/>
        </w:rPr>
        <w:t xml:space="preserve"> are the difference </w:t>
      </w:r>
      <w:r>
        <w:rPr>
          <w:sz w:val="20"/>
          <w:szCs w:val="20"/>
        </w:rPr>
        <w:t xml:space="preserve">between average carbon stocks </w:t>
      </w:r>
      <w:r w:rsidRPr="00CB68BA">
        <w:rPr>
          <w:sz w:val="20"/>
          <w:szCs w:val="20"/>
        </w:rPr>
        <w:t xml:space="preserve">for a single </w:t>
      </w:r>
      <w:r w:rsidR="00FB1CAC" w:rsidRPr="00FB1CAC">
        <w:rPr>
          <w:sz w:val="20"/>
          <w:szCs w:val="20"/>
        </w:rPr>
        <w:t xml:space="preserve">reporting </w:t>
      </w:r>
      <w:r w:rsidRPr="00CB68BA">
        <w:rPr>
          <w:sz w:val="20"/>
          <w:szCs w:val="20"/>
        </w:rPr>
        <w:t xml:space="preserve">year, and the average </w:t>
      </w:r>
      <w:r>
        <w:rPr>
          <w:sz w:val="20"/>
          <w:szCs w:val="20"/>
        </w:rPr>
        <w:t xml:space="preserve">carbon stocks </w:t>
      </w:r>
      <w:r w:rsidRPr="00CB68BA">
        <w:rPr>
          <w:sz w:val="20"/>
          <w:szCs w:val="20"/>
        </w:rPr>
        <w:t>over the baseline period.</w:t>
      </w:r>
      <w:r w:rsidR="003821C4">
        <w:rPr>
          <w:sz w:val="20"/>
          <w:szCs w:val="20"/>
        </w:rPr>
        <w:t xml:space="preserve"> Average, minimum and maximum values are calculated over </w:t>
      </w:r>
      <w:r w:rsidR="003821C4" w:rsidRPr="003821C4">
        <w:rPr>
          <w:sz w:val="20"/>
          <w:szCs w:val="20"/>
        </w:rPr>
        <w:t>n=81</w:t>
      </w:r>
      <w:r w:rsidR="003821C4">
        <w:rPr>
          <w:sz w:val="20"/>
          <w:szCs w:val="20"/>
        </w:rPr>
        <w:t xml:space="preserve"> case study areas for </w:t>
      </w:r>
      <w:r w:rsidR="003821C4" w:rsidRPr="003821C4">
        <w:rPr>
          <w:sz w:val="20"/>
          <w:szCs w:val="20"/>
        </w:rPr>
        <w:t>SavBAT 3.0</w:t>
      </w:r>
      <w:r w:rsidR="003821C4">
        <w:rPr>
          <w:sz w:val="20"/>
          <w:szCs w:val="20"/>
        </w:rPr>
        <w:t xml:space="preserve">, and </w:t>
      </w:r>
      <w:r w:rsidR="003821C4" w:rsidRPr="003821C4">
        <w:rPr>
          <w:sz w:val="20"/>
          <w:szCs w:val="20"/>
        </w:rPr>
        <w:t>n=76</w:t>
      </w:r>
      <w:r w:rsidR="003821C4">
        <w:rPr>
          <w:sz w:val="20"/>
          <w:szCs w:val="20"/>
        </w:rPr>
        <w:t xml:space="preserve"> case study areas for </w:t>
      </w:r>
      <w:r w:rsidR="003821C4" w:rsidRPr="003821C4">
        <w:rPr>
          <w:sz w:val="20"/>
          <w:szCs w:val="20"/>
        </w:rPr>
        <w:t>SavCAM</w:t>
      </w:r>
    </w:p>
    <w:p w14:paraId="7BC20BDC" w14:textId="77777777" w:rsidR="00FA5B3C" w:rsidRDefault="00FA5B3C" w:rsidP="00FA5B3C">
      <w:pPr>
        <w:pStyle w:val="ListParagraph"/>
        <w:spacing w:before="0" w:after="80" w:line="259" w:lineRule="auto"/>
        <w:ind w:left="0"/>
      </w:pPr>
    </w:p>
    <w:p w14:paraId="02763651" w14:textId="3A54CB69" w:rsidR="00FA5B3C" w:rsidRPr="00F70A82" w:rsidRDefault="00FA5B3C" w:rsidP="00F70A82">
      <w:pPr>
        <w:pStyle w:val="ListParagraph"/>
        <w:spacing w:before="0"/>
        <w:ind w:left="0"/>
        <w:contextualSpacing w:val="0"/>
      </w:pPr>
      <w:r w:rsidRPr="00F70A82">
        <w:t>The results from the analys</w:t>
      </w:r>
      <w:r w:rsidR="00A567F4" w:rsidRPr="00F70A82">
        <w:t>es in this section</w:t>
      </w:r>
      <w:r w:rsidRPr="00F70A82">
        <w:t xml:space="preserve"> indicate that between-project variability in outcomes </w:t>
      </w:r>
      <w:r w:rsidR="00A567F4" w:rsidRPr="00F70A82">
        <w:t>are</w:t>
      </w:r>
      <w:r w:rsidR="000E5675" w:rsidRPr="000E5675">
        <w:t xml:space="preserve"> </w:t>
      </w:r>
      <w:r w:rsidR="009C2BB7" w:rsidRPr="00F70A82">
        <w:t xml:space="preserve">likely </w:t>
      </w:r>
      <w:r w:rsidRPr="00F70A82">
        <w:t xml:space="preserve">to </w:t>
      </w:r>
      <w:r w:rsidR="000E5675" w:rsidRPr="000E5675">
        <w:t>increase under SavCAM. This means that both the highest and lowest abatement estimates are expected to be more extreme compared to those projected by the earlier versions of SavBAT.</w:t>
      </w:r>
      <w:r w:rsidR="009C2BB7" w:rsidRPr="00F70A82">
        <w:t xml:space="preserve"> For example, although </w:t>
      </w:r>
      <w:r w:rsidRPr="00F70A82">
        <w:t xml:space="preserve">the predicted </w:t>
      </w:r>
      <w:r w:rsidR="009C2BB7" w:rsidRPr="00F70A82">
        <w:t xml:space="preserve">sequestration </w:t>
      </w:r>
      <w:r w:rsidRPr="00F70A82">
        <w:t xml:space="preserve">for a </w:t>
      </w:r>
      <w:r w:rsidR="00AB0904" w:rsidRPr="00F70A82">
        <w:t xml:space="preserve">single </w:t>
      </w:r>
      <w:r w:rsidR="00FB1CAC" w:rsidRPr="00FB1CAC">
        <w:t xml:space="preserve">reporting </w:t>
      </w:r>
      <w:r w:rsidR="00AB0904" w:rsidRPr="00F70A82">
        <w:t xml:space="preserve">year </w:t>
      </w:r>
      <w:r w:rsidR="009C2BB7" w:rsidRPr="00F70A82">
        <w:t xml:space="preserve">under SavCAM was on average </w:t>
      </w:r>
      <w:r w:rsidR="00AB0904" w:rsidRPr="00F70A82">
        <w:t>just 0.031 tCO</w:t>
      </w:r>
      <w:r w:rsidR="00AB0904" w:rsidRPr="00F70A82">
        <w:rPr>
          <w:vertAlign w:val="subscript"/>
        </w:rPr>
        <w:t>2</w:t>
      </w:r>
      <w:r w:rsidR="00AB0904" w:rsidRPr="00F70A82">
        <w:t xml:space="preserve"> ha</w:t>
      </w:r>
      <w:r w:rsidR="00AB0904" w:rsidRPr="00F70A82">
        <w:rPr>
          <w:vertAlign w:val="superscript"/>
        </w:rPr>
        <w:t>-1</w:t>
      </w:r>
      <w:r w:rsidR="00AB0904" w:rsidRPr="00F70A82">
        <w:t xml:space="preserve"> higher than that of </w:t>
      </w:r>
      <w:r w:rsidR="009C2BB7" w:rsidRPr="00F70A82">
        <w:t xml:space="preserve">SavBAT 3.0, across the </w:t>
      </w:r>
      <w:r w:rsidR="00A567F4" w:rsidRPr="00F70A82">
        <w:t>76</w:t>
      </w:r>
      <w:r w:rsidR="009C2BB7" w:rsidRPr="00F70A82">
        <w:t xml:space="preserve"> </w:t>
      </w:r>
      <w:r w:rsidRPr="00F70A82">
        <w:t xml:space="preserve">case study </w:t>
      </w:r>
      <w:r w:rsidR="009C2BB7" w:rsidRPr="00F70A82">
        <w:t xml:space="preserve">areas </w:t>
      </w:r>
      <w:r w:rsidR="00A567F4" w:rsidRPr="00F70A82">
        <w:t xml:space="preserve">for which SavCAM results were available, </w:t>
      </w:r>
      <w:r w:rsidRPr="00F70A82">
        <w:t xml:space="preserve">the range was </w:t>
      </w:r>
      <w:r w:rsidR="00AB0904" w:rsidRPr="00F70A82">
        <w:t>-9.84 tCO</w:t>
      </w:r>
      <w:r w:rsidR="00AB0904" w:rsidRPr="00F70A82">
        <w:rPr>
          <w:vertAlign w:val="subscript"/>
        </w:rPr>
        <w:t>2</w:t>
      </w:r>
      <w:r w:rsidR="00AB0904" w:rsidRPr="00F70A82">
        <w:t xml:space="preserve"> ha</w:t>
      </w:r>
      <w:r w:rsidR="00AB0904" w:rsidRPr="00F70A82">
        <w:rPr>
          <w:vertAlign w:val="superscript"/>
        </w:rPr>
        <w:t xml:space="preserve">-1 </w:t>
      </w:r>
      <w:r w:rsidR="00AB0904" w:rsidRPr="00F70A82">
        <w:t>lower</w:t>
      </w:r>
      <w:r w:rsidRPr="00F70A82">
        <w:t xml:space="preserve">, and </w:t>
      </w:r>
      <w:r w:rsidR="00AB0904" w:rsidRPr="00F70A82">
        <w:t>4.13 tCO</w:t>
      </w:r>
      <w:r w:rsidR="00AB0904" w:rsidRPr="00F70A82">
        <w:rPr>
          <w:vertAlign w:val="subscript"/>
        </w:rPr>
        <w:t>2</w:t>
      </w:r>
      <w:r w:rsidR="00AB0904" w:rsidRPr="00F70A82">
        <w:t xml:space="preserve"> ha</w:t>
      </w:r>
      <w:r w:rsidR="00AB0904" w:rsidRPr="00F70A82">
        <w:rPr>
          <w:vertAlign w:val="superscript"/>
        </w:rPr>
        <w:t>-1</w:t>
      </w:r>
      <w:r w:rsidR="00AB0904" w:rsidRPr="00F70A82">
        <w:t xml:space="preserve"> higher</w:t>
      </w:r>
      <w:r w:rsidRPr="00F70A82">
        <w:t xml:space="preserve">, compared to </w:t>
      </w:r>
      <w:r w:rsidR="00AB0904" w:rsidRPr="00F70A82">
        <w:t xml:space="preserve">SavBAT 3.0. </w:t>
      </w:r>
      <w:r w:rsidR="00A567F4" w:rsidRPr="00F70A82">
        <w:t xml:space="preserve">The results for </w:t>
      </w:r>
      <w:r w:rsidRPr="00F70A82">
        <w:t>emissions avoidance</w:t>
      </w:r>
      <w:r w:rsidR="00A567F4" w:rsidRPr="00F70A82">
        <w:t xml:space="preserve"> were less pronounced</w:t>
      </w:r>
      <w:r w:rsidRPr="00F70A82">
        <w:t>. Compared to SavBAT 2.2 the average SavCAM emissions abatement was just 0.02 tCO</w:t>
      </w:r>
      <w:r w:rsidRPr="00F70A82">
        <w:rPr>
          <w:vertAlign w:val="subscript"/>
        </w:rPr>
        <w:t>2</w:t>
      </w:r>
      <w:r w:rsidRPr="00F70A82">
        <w:t xml:space="preserve"> ha</w:t>
      </w:r>
      <w:r w:rsidRPr="00F70A82">
        <w:rPr>
          <w:vertAlign w:val="superscript"/>
        </w:rPr>
        <w:t>-1</w:t>
      </w:r>
      <w:r w:rsidRPr="00F70A82">
        <w:t xml:space="preserve"> higher, with a range across the </w:t>
      </w:r>
      <w:r w:rsidR="009456FD">
        <w:t>76</w:t>
      </w:r>
      <w:r w:rsidRPr="00F70A82">
        <w:t xml:space="preserve"> test areas of -0.07 tCO</w:t>
      </w:r>
      <w:r w:rsidRPr="00F70A82">
        <w:rPr>
          <w:vertAlign w:val="subscript"/>
        </w:rPr>
        <w:t>2</w:t>
      </w:r>
      <w:r w:rsidRPr="00F70A82">
        <w:t xml:space="preserve"> ha</w:t>
      </w:r>
      <w:r w:rsidRPr="00F70A82">
        <w:rPr>
          <w:vertAlign w:val="superscript"/>
        </w:rPr>
        <w:t>-1</w:t>
      </w:r>
      <w:r w:rsidRPr="00F70A82">
        <w:t xml:space="preserve"> to +0.08 tCO</w:t>
      </w:r>
      <w:r w:rsidRPr="00F70A82">
        <w:rPr>
          <w:vertAlign w:val="subscript"/>
        </w:rPr>
        <w:t>2</w:t>
      </w:r>
      <w:r w:rsidRPr="00F70A82">
        <w:t xml:space="preserve"> ha</w:t>
      </w:r>
      <w:r w:rsidRPr="00F70A82">
        <w:rPr>
          <w:vertAlign w:val="superscript"/>
        </w:rPr>
        <w:t>-1</w:t>
      </w:r>
      <w:r w:rsidRPr="00F70A82">
        <w:t>. When compared to SavBAT 3.0 the average SavCAM emissions abatement was 0.07 tCO</w:t>
      </w:r>
      <w:r w:rsidRPr="00F70A82">
        <w:rPr>
          <w:vertAlign w:val="subscript"/>
        </w:rPr>
        <w:t>2</w:t>
      </w:r>
      <w:r w:rsidRPr="00F70A82">
        <w:t xml:space="preserve"> ha</w:t>
      </w:r>
      <w:r w:rsidRPr="00F70A82">
        <w:rPr>
          <w:vertAlign w:val="superscript"/>
        </w:rPr>
        <w:t xml:space="preserve">-1 </w:t>
      </w:r>
      <w:r w:rsidRPr="00F70A82">
        <w:t>higher, with a range across the 81 test areas of -0.19 tCO</w:t>
      </w:r>
      <w:r w:rsidRPr="00F70A82">
        <w:rPr>
          <w:vertAlign w:val="subscript"/>
        </w:rPr>
        <w:t>2</w:t>
      </w:r>
      <w:r w:rsidRPr="00F70A82">
        <w:t xml:space="preserve"> ha</w:t>
      </w:r>
      <w:r w:rsidRPr="00F70A82">
        <w:rPr>
          <w:vertAlign w:val="superscript"/>
        </w:rPr>
        <w:t xml:space="preserve">-1 </w:t>
      </w:r>
      <w:r w:rsidRPr="00F70A82">
        <w:t>to +0.07 tCO</w:t>
      </w:r>
      <w:r w:rsidRPr="00F70A82">
        <w:rPr>
          <w:vertAlign w:val="subscript"/>
        </w:rPr>
        <w:t>2</w:t>
      </w:r>
      <w:r w:rsidRPr="00F70A82">
        <w:t xml:space="preserve"> ha</w:t>
      </w:r>
      <w:r w:rsidRPr="00F70A82">
        <w:rPr>
          <w:vertAlign w:val="superscript"/>
        </w:rPr>
        <w:t>-1</w:t>
      </w:r>
      <w:r w:rsidRPr="00F70A82">
        <w:t>.</w:t>
      </w:r>
    </w:p>
    <w:p w14:paraId="3A2352A0" w14:textId="71645F78" w:rsidR="00AB0904" w:rsidRPr="00F70A82" w:rsidRDefault="00FA5B3C" w:rsidP="00F70A82">
      <w:pPr>
        <w:pStyle w:val="ListParagraph"/>
        <w:spacing w:before="0"/>
        <w:ind w:left="0"/>
        <w:contextualSpacing w:val="0"/>
      </w:pPr>
      <w:r w:rsidRPr="00F70A82">
        <w:t xml:space="preserve">The increase in variability between case study areas under SavCAM </w:t>
      </w:r>
      <w:r w:rsidR="00A567F4" w:rsidRPr="00F70A82">
        <w:t xml:space="preserve">is due to </w:t>
      </w:r>
      <w:r w:rsidRPr="00F70A82">
        <w:t xml:space="preserve">the use of the underlying FullCAM model, where monthly (and annual) variability in carbon storage occurs due to the impact of individual fire events, and to a lesser extent, climate variability (see Section 3), which leads to fluctuations in carbon storage at monthly and annual timescales (Figure 9). </w:t>
      </w:r>
      <w:r w:rsidR="00E93FCC" w:rsidRPr="00F70A82">
        <w:t xml:space="preserve">As the crediting period proceeds, the influence of these fluctuations on the calculation of abatement would be expected to </w:t>
      </w:r>
      <w:r w:rsidR="009456FD">
        <w:t>diminish</w:t>
      </w:r>
      <w:r w:rsidR="00E93FCC" w:rsidRPr="00F70A82">
        <w:t xml:space="preserve"> over time</w:t>
      </w:r>
      <w:r w:rsidRPr="00F70A82">
        <w:t>.</w:t>
      </w:r>
    </w:p>
    <w:p w14:paraId="474C395A" w14:textId="09867DE1" w:rsidR="00FA5B3C" w:rsidRPr="00F70A82" w:rsidRDefault="00FA5B3C" w:rsidP="00F70A82">
      <w:pPr>
        <w:spacing w:line="264" w:lineRule="auto"/>
        <w:rPr>
          <w:sz w:val="24"/>
          <w:szCs w:val="24"/>
        </w:rPr>
      </w:pPr>
      <w:r w:rsidRPr="000E5675">
        <w:rPr>
          <w:sz w:val="24"/>
          <w:szCs w:val="24"/>
        </w:rPr>
        <w:t>To provide</w:t>
      </w:r>
      <w:r w:rsidRPr="00F70A82">
        <w:rPr>
          <w:sz w:val="24"/>
          <w:szCs w:val="24"/>
        </w:rPr>
        <w:t xml:space="preserve"> </w:t>
      </w:r>
      <w:r w:rsidRPr="000E5675">
        <w:rPr>
          <w:sz w:val="24"/>
          <w:szCs w:val="24"/>
        </w:rPr>
        <w:t>further context</w:t>
      </w:r>
      <w:r w:rsidRPr="00F70A82">
        <w:rPr>
          <w:sz w:val="24"/>
          <w:szCs w:val="24"/>
        </w:rPr>
        <w:t xml:space="preserve"> to the magnitude of the abatement estimates</w:t>
      </w:r>
      <w:r w:rsidRPr="000E5675">
        <w:rPr>
          <w:sz w:val="24"/>
          <w:szCs w:val="24"/>
        </w:rPr>
        <w:t xml:space="preserve">, the rates of sequestration under SavCAM and SavBAT can be compared to a typical Human-Induced Regeneration (HIR) project. Such a project typically achieves a total sequestration of approximately 150 tCO₂ ha⁻¹ over a 25-year crediting period, equating to </w:t>
      </w:r>
      <w:r w:rsidRPr="00F70A82">
        <w:rPr>
          <w:sz w:val="24"/>
          <w:szCs w:val="24"/>
        </w:rPr>
        <w:t>approximately</w:t>
      </w:r>
      <w:r w:rsidRPr="000E5675">
        <w:rPr>
          <w:sz w:val="24"/>
          <w:szCs w:val="24"/>
        </w:rPr>
        <w:t xml:space="preserve"> 6 tCO₂ ha⁻¹ per year.</w:t>
      </w:r>
      <w:r w:rsidRPr="00F70A82">
        <w:rPr>
          <w:sz w:val="24"/>
          <w:szCs w:val="24"/>
        </w:rPr>
        <w:t xml:space="preserve"> This is appreciably higher than the per-ha rates predicted under both SavBAT versions and under SavCAM. Whilst it is difficult to compare numbers directly, given the analyses here represent only a single </w:t>
      </w:r>
      <w:r w:rsidR="009456FD">
        <w:rPr>
          <w:sz w:val="24"/>
          <w:szCs w:val="24"/>
        </w:rPr>
        <w:t>reporting</w:t>
      </w:r>
      <w:r w:rsidRPr="00F70A82">
        <w:rPr>
          <w:sz w:val="24"/>
          <w:szCs w:val="24"/>
        </w:rPr>
        <w:t xml:space="preserve"> year (not the aggregate over a 25</w:t>
      </w:r>
      <w:r w:rsidR="009A3C18">
        <w:rPr>
          <w:sz w:val="24"/>
          <w:szCs w:val="24"/>
        </w:rPr>
        <w:t>-</w:t>
      </w:r>
      <w:r w:rsidRPr="00F70A82">
        <w:rPr>
          <w:sz w:val="24"/>
          <w:szCs w:val="24"/>
        </w:rPr>
        <w:t xml:space="preserve">year crediting period), it is likely that total rates of annual sequestration, averaged over 25 years, will typically be less than 1 </w:t>
      </w:r>
      <w:r w:rsidRPr="000E5675">
        <w:rPr>
          <w:sz w:val="24"/>
          <w:szCs w:val="24"/>
        </w:rPr>
        <w:t>tCO₂ ha⁻¹</w:t>
      </w:r>
      <w:r w:rsidRPr="00F70A82">
        <w:rPr>
          <w:sz w:val="24"/>
          <w:szCs w:val="24"/>
        </w:rPr>
        <w:t xml:space="preserve">. </w:t>
      </w:r>
    </w:p>
    <w:p w14:paraId="7FFE31EC" w14:textId="77777777" w:rsidR="00FA5B3C" w:rsidRDefault="00FA5B3C" w:rsidP="00FA5B3C">
      <w:pPr>
        <w:pStyle w:val="ListParagraph"/>
        <w:spacing w:before="0" w:after="80" w:line="259" w:lineRule="auto"/>
        <w:ind w:left="0"/>
      </w:pPr>
    </w:p>
    <w:p w14:paraId="042B0856" w14:textId="77777777" w:rsidR="00FA5B3C" w:rsidRPr="000E5675" w:rsidRDefault="00FA5B3C" w:rsidP="00FA5B3C">
      <w:pPr>
        <w:pStyle w:val="ListParagraph"/>
        <w:spacing w:before="0" w:after="80" w:line="259" w:lineRule="auto"/>
        <w:ind w:left="0"/>
      </w:pPr>
    </w:p>
    <w:p w14:paraId="592B1178" w14:textId="77777777" w:rsidR="00FA5B3C" w:rsidRDefault="00FA5B3C" w:rsidP="00FA5B3C">
      <w:pPr>
        <w:spacing w:after="0"/>
        <w:rPr>
          <w:sz w:val="24"/>
          <w:szCs w:val="24"/>
        </w:rPr>
      </w:pPr>
    </w:p>
    <w:p w14:paraId="34D16EE9" w14:textId="5DE46C52" w:rsidR="00313D70" w:rsidRDefault="00313D70" w:rsidP="00313D70">
      <w:pPr>
        <w:pStyle w:val="Heading1"/>
        <w:spacing w:after="480"/>
        <w:ind w:left="567" w:hanging="567"/>
      </w:pPr>
      <w:bookmarkStart w:id="24" w:name="_Toc204716546"/>
      <w:bookmarkStart w:id="25" w:name="_Toc204797294"/>
      <w:bookmarkStart w:id="26" w:name="_Toc204797443"/>
      <w:bookmarkStart w:id="27" w:name="_Toc204797644"/>
      <w:bookmarkStart w:id="28" w:name="_Toc204805708"/>
      <w:bookmarkStart w:id="29" w:name="_Toc205200831"/>
      <w:bookmarkEnd w:id="24"/>
      <w:bookmarkEnd w:id="25"/>
      <w:bookmarkEnd w:id="26"/>
      <w:bookmarkEnd w:id="27"/>
      <w:bookmarkEnd w:id="28"/>
      <w:r>
        <w:lastRenderedPageBreak/>
        <w:t>Influence of climat</w:t>
      </w:r>
      <w:r w:rsidR="00A567F4">
        <w:t>e</w:t>
      </w:r>
      <w:r>
        <w:t xml:space="preserve"> variability</w:t>
      </w:r>
      <w:bookmarkEnd w:id="29"/>
    </w:p>
    <w:p w14:paraId="37EF9E7C" w14:textId="77777777" w:rsidR="00313D70" w:rsidRPr="005E07C2" w:rsidRDefault="00313D70" w:rsidP="00313D70">
      <w:pPr>
        <w:pStyle w:val="Heading2"/>
        <w:tabs>
          <w:tab w:val="clear" w:pos="1134"/>
          <w:tab w:val="left" w:pos="567"/>
        </w:tabs>
      </w:pPr>
      <w:bookmarkStart w:id="30" w:name="_Toc204693202"/>
      <w:bookmarkStart w:id="31" w:name="_Toc204716548"/>
      <w:bookmarkStart w:id="32" w:name="_Toc204797296"/>
      <w:bookmarkStart w:id="33" w:name="_Toc204797445"/>
      <w:bookmarkStart w:id="34" w:name="_Toc204797646"/>
      <w:bookmarkStart w:id="35" w:name="_Toc204805710"/>
      <w:bookmarkStart w:id="36" w:name="_Toc205200832"/>
      <w:bookmarkEnd w:id="30"/>
      <w:bookmarkEnd w:id="31"/>
      <w:bookmarkEnd w:id="32"/>
      <w:bookmarkEnd w:id="33"/>
      <w:bookmarkEnd w:id="34"/>
      <w:bookmarkEnd w:id="35"/>
      <w:r>
        <w:t>Methods</w:t>
      </w:r>
      <w:bookmarkEnd w:id="36"/>
    </w:p>
    <w:p w14:paraId="7E9FBC28" w14:textId="77777777" w:rsidR="00313D70" w:rsidRDefault="00313D70" w:rsidP="00313D70">
      <w:pPr>
        <w:spacing w:line="264" w:lineRule="auto"/>
        <w:rPr>
          <w:sz w:val="24"/>
          <w:szCs w:val="24"/>
        </w:rPr>
      </w:pPr>
      <w:r w:rsidRPr="000A7A23">
        <w:rPr>
          <w:sz w:val="24"/>
          <w:szCs w:val="24"/>
        </w:rPr>
        <w:t xml:space="preserve">Growth and decomposition in FullCAM are affected by year-to-year changes in the climate, as well as changes in fire extent and timing. Because </w:t>
      </w:r>
      <w:r>
        <w:rPr>
          <w:sz w:val="24"/>
          <w:szCs w:val="24"/>
        </w:rPr>
        <w:t>abatement under savanna fire management is based on changes in fire management, to avoid issues of additionality it is important to check that any abatement that is calculated by FullCAM (and therefore SavCAM) is due primarily to changes in fire behaviour (i.e. the target of management action) and not climate variability (which is not under human control).</w:t>
      </w:r>
    </w:p>
    <w:p w14:paraId="510244D0" w14:textId="2B94960B" w:rsidR="00313D70" w:rsidRDefault="00313D70" w:rsidP="00313D70">
      <w:pPr>
        <w:spacing w:line="264" w:lineRule="auto"/>
        <w:rPr>
          <w:sz w:val="24"/>
          <w:szCs w:val="24"/>
        </w:rPr>
      </w:pPr>
      <w:r>
        <w:rPr>
          <w:sz w:val="24"/>
          <w:szCs w:val="24"/>
        </w:rPr>
        <w:t xml:space="preserve">This was achieved by running the FullCAM model within SavCAM* </w:t>
      </w:r>
      <w:r w:rsidR="002F4162">
        <w:rPr>
          <w:sz w:val="24"/>
          <w:szCs w:val="24"/>
        </w:rPr>
        <w:t xml:space="preserve">(Section 1) </w:t>
      </w:r>
      <w:r>
        <w:rPr>
          <w:sz w:val="24"/>
          <w:szCs w:val="24"/>
        </w:rPr>
        <w:t xml:space="preserve">across each of </w:t>
      </w:r>
      <w:r w:rsidR="00A567F4">
        <w:rPr>
          <w:sz w:val="24"/>
          <w:szCs w:val="24"/>
        </w:rPr>
        <w:t xml:space="preserve">the </w:t>
      </w:r>
      <w:r>
        <w:rPr>
          <w:sz w:val="24"/>
          <w:szCs w:val="24"/>
        </w:rPr>
        <w:t>81 50</w:t>
      </w:r>
      <w:r w:rsidR="00AC5258">
        <w:rPr>
          <w:sz w:val="24"/>
          <w:szCs w:val="24"/>
        </w:rPr>
        <w:t xml:space="preserve"> </w:t>
      </w:r>
      <w:r>
        <w:rPr>
          <w:sz w:val="24"/>
          <w:szCs w:val="24"/>
        </w:rPr>
        <w:t>km x 50</w:t>
      </w:r>
      <w:r w:rsidR="00AC5258">
        <w:rPr>
          <w:sz w:val="24"/>
          <w:szCs w:val="24"/>
        </w:rPr>
        <w:t xml:space="preserve"> </w:t>
      </w:r>
      <w:r>
        <w:rPr>
          <w:sz w:val="24"/>
          <w:szCs w:val="24"/>
        </w:rPr>
        <w:t>km case study areas spread across the northern savanna region (</w:t>
      </w:r>
      <w:r w:rsidR="00B52D1C">
        <w:rPr>
          <w:sz w:val="24"/>
          <w:szCs w:val="24"/>
        </w:rPr>
        <w:t>Figure</w:t>
      </w:r>
      <w:r w:rsidR="00196476">
        <w:rPr>
          <w:sz w:val="24"/>
          <w:szCs w:val="24"/>
        </w:rPr>
        <w:t xml:space="preserve"> 8</w:t>
      </w:r>
      <w:r w:rsidR="00B52D1C">
        <w:rPr>
          <w:sz w:val="24"/>
          <w:szCs w:val="24"/>
        </w:rPr>
        <w:t>)</w:t>
      </w:r>
      <w:r>
        <w:rPr>
          <w:sz w:val="24"/>
          <w:szCs w:val="24"/>
        </w:rPr>
        <w:t>. Model runs were conducted only at locations within each case study area with valid vegetation fuel types, as recognised by SavCAM and as determined by the publicly available mapping of savanna vegetation (</w:t>
      </w:r>
      <w:r w:rsidR="00196476">
        <w:rPr>
          <w:sz w:val="24"/>
          <w:szCs w:val="24"/>
        </w:rPr>
        <w:t>Thackway et al. 2014</w:t>
      </w:r>
      <w:r>
        <w:rPr>
          <w:sz w:val="24"/>
          <w:szCs w:val="24"/>
        </w:rPr>
        <w:t>). FullCAM plot files for each modelled location were populated with the appropriate FullCAM climate and other spatial data using the FullCAM data builder functionality, and mortality and fire events were added as per the vegetation-specific parameters in Paul and Roxburgh (2024), with fire events obtained from</w:t>
      </w:r>
      <w:r w:rsidR="00196476">
        <w:rPr>
          <w:sz w:val="24"/>
          <w:szCs w:val="24"/>
        </w:rPr>
        <w:t xml:space="preserve"> the </w:t>
      </w:r>
      <w:r w:rsidRPr="00196476">
        <w:rPr>
          <w:sz w:val="24"/>
          <w:szCs w:val="24"/>
        </w:rPr>
        <w:t>NAFI</w:t>
      </w:r>
      <w:r w:rsidR="00196476" w:rsidRPr="004D1578">
        <w:rPr>
          <w:sz w:val="24"/>
          <w:szCs w:val="24"/>
        </w:rPr>
        <w:t xml:space="preserve"> web site</w:t>
      </w:r>
      <w:r w:rsidR="00196476" w:rsidRPr="004D1578">
        <w:rPr>
          <w:rStyle w:val="FootnoteReference"/>
          <w:sz w:val="24"/>
          <w:szCs w:val="24"/>
        </w:rPr>
        <w:footnoteReference w:id="5"/>
      </w:r>
      <w:r w:rsidRPr="00196476">
        <w:rPr>
          <w:sz w:val="24"/>
          <w:szCs w:val="24"/>
        </w:rPr>
        <w:t>.</w:t>
      </w:r>
      <w:r>
        <w:rPr>
          <w:sz w:val="24"/>
          <w:szCs w:val="24"/>
        </w:rPr>
        <w:t xml:space="preserve"> To limit computational overhead, only every fourth pixel within each case study area was modelled, providing a maximum of approximately 2500 FullCAM runs per </w:t>
      </w:r>
      <w:r w:rsidR="002F4162">
        <w:rPr>
          <w:sz w:val="24"/>
          <w:szCs w:val="24"/>
        </w:rPr>
        <w:t xml:space="preserve">case study </w:t>
      </w:r>
      <w:r>
        <w:rPr>
          <w:sz w:val="24"/>
          <w:szCs w:val="24"/>
        </w:rPr>
        <w:t>area.</w:t>
      </w:r>
    </w:p>
    <w:p w14:paraId="5F16CA2F" w14:textId="1094D1C9" w:rsidR="00313D70" w:rsidRDefault="00313D70" w:rsidP="00313D70">
      <w:pPr>
        <w:spacing w:line="264" w:lineRule="auto"/>
        <w:rPr>
          <w:sz w:val="24"/>
          <w:szCs w:val="24"/>
        </w:rPr>
      </w:pPr>
      <w:r>
        <w:rPr>
          <w:sz w:val="24"/>
          <w:szCs w:val="24"/>
        </w:rPr>
        <w:t xml:space="preserve">Variability over time at a pixel level was investigated for both carbon storage (sequestration) and emissions. Carbon storage and emissions were calculated from the FullCAM outputs as per the draft methodology specifications. </w:t>
      </w:r>
      <w:r w:rsidR="00B52D1C">
        <w:rPr>
          <w:sz w:val="24"/>
          <w:szCs w:val="24"/>
        </w:rPr>
        <w:t>As per the methods described in Section 1, s</w:t>
      </w:r>
      <w:r>
        <w:rPr>
          <w:sz w:val="24"/>
          <w:szCs w:val="24"/>
        </w:rPr>
        <w:t>imulations were initiated in 1900, and the historical fire record (2000-2024) was hind-cast back to 1900 by repeating the 2000-2024 fire history record.</w:t>
      </w:r>
    </w:p>
    <w:p w14:paraId="08575920" w14:textId="77777777" w:rsidR="00313D70" w:rsidRDefault="00313D70" w:rsidP="00313D70">
      <w:pPr>
        <w:spacing w:line="264" w:lineRule="auto"/>
        <w:rPr>
          <w:sz w:val="24"/>
          <w:szCs w:val="24"/>
        </w:rPr>
      </w:pPr>
      <w:r>
        <w:rPr>
          <w:sz w:val="24"/>
          <w:szCs w:val="24"/>
        </w:rPr>
        <w:t>Four model runs for each case study region were conducted:</w:t>
      </w:r>
    </w:p>
    <w:p w14:paraId="1A02D142" w14:textId="77777777" w:rsidR="00313D70" w:rsidRDefault="00313D70" w:rsidP="00313D70">
      <w:pPr>
        <w:ind w:left="1134" w:hanging="709"/>
        <w:rPr>
          <w:sz w:val="24"/>
          <w:szCs w:val="24"/>
        </w:rPr>
      </w:pPr>
      <w:r>
        <w:rPr>
          <w:sz w:val="24"/>
          <w:szCs w:val="24"/>
        </w:rPr>
        <w:t>F+</w:t>
      </w:r>
      <w:r w:rsidRPr="004D1578">
        <w:rPr>
          <w:sz w:val="24"/>
          <w:szCs w:val="24"/>
        </w:rPr>
        <w:t xml:space="preserve">C+: </w:t>
      </w:r>
      <w:r w:rsidRPr="004D1578">
        <w:rPr>
          <w:sz w:val="24"/>
          <w:szCs w:val="24"/>
        </w:rPr>
        <w:tab/>
      </w:r>
      <w:r>
        <w:rPr>
          <w:sz w:val="24"/>
          <w:szCs w:val="24"/>
        </w:rPr>
        <w:t>this was the ‘full’ model run, w</w:t>
      </w:r>
      <w:r w:rsidRPr="004D1578">
        <w:rPr>
          <w:sz w:val="24"/>
          <w:szCs w:val="24"/>
        </w:rPr>
        <w:t>ith both fire and climate variability enabled.</w:t>
      </w:r>
      <w:r>
        <w:rPr>
          <w:sz w:val="24"/>
          <w:szCs w:val="24"/>
        </w:rPr>
        <w:t xml:space="preserve"> This represents the standard settings for running FullCAM.</w:t>
      </w:r>
      <w:r w:rsidRPr="004D1578">
        <w:rPr>
          <w:sz w:val="24"/>
          <w:szCs w:val="24"/>
        </w:rPr>
        <w:t xml:space="preserve"> </w:t>
      </w:r>
    </w:p>
    <w:p w14:paraId="79228007" w14:textId="3C59106C" w:rsidR="00313D70" w:rsidRDefault="00313D70" w:rsidP="00313D70">
      <w:pPr>
        <w:ind w:left="1134" w:hanging="709"/>
        <w:rPr>
          <w:sz w:val="24"/>
          <w:szCs w:val="24"/>
        </w:rPr>
      </w:pPr>
      <w:r w:rsidRPr="00CB68BA">
        <w:rPr>
          <w:sz w:val="24"/>
          <w:szCs w:val="24"/>
        </w:rPr>
        <w:t>F</w:t>
      </w:r>
      <w:r>
        <w:rPr>
          <w:sz w:val="24"/>
          <w:szCs w:val="24"/>
        </w:rPr>
        <w:t>-C+</w:t>
      </w:r>
      <w:r w:rsidRPr="00CB68BA">
        <w:rPr>
          <w:sz w:val="24"/>
          <w:szCs w:val="24"/>
        </w:rPr>
        <w:t xml:space="preserve">: </w:t>
      </w:r>
      <w:r w:rsidRPr="00CB68BA">
        <w:rPr>
          <w:sz w:val="24"/>
          <w:szCs w:val="24"/>
        </w:rPr>
        <w:tab/>
      </w:r>
      <w:r>
        <w:rPr>
          <w:sz w:val="24"/>
          <w:szCs w:val="24"/>
        </w:rPr>
        <w:t xml:space="preserve">for this run all fire events were disabled, but temporal climate variability was retained. This run provides the information to quantify the contribution of climate variability to total year-to-year variability in sequestration, in the absence of </w:t>
      </w:r>
      <w:r w:rsidR="002F4162">
        <w:rPr>
          <w:sz w:val="24"/>
          <w:szCs w:val="24"/>
        </w:rPr>
        <w:t>fire</w:t>
      </w:r>
      <w:r>
        <w:rPr>
          <w:sz w:val="24"/>
          <w:szCs w:val="24"/>
        </w:rPr>
        <w:t>.</w:t>
      </w:r>
    </w:p>
    <w:p w14:paraId="3B968F71" w14:textId="2B1D850C" w:rsidR="00313D70" w:rsidRPr="00AF225D" w:rsidRDefault="00313D70" w:rsidP="004D1578">
      <w:pPr>
        <w:ind w:left="1134" w:hanging="709"/>
        <w:rPr>
          <w:sz w:val="24"/>
          <w:szCs w:val="24"/>
        </w:rPr>
      </w:pPr>
      <w:r w:rsidRPr="00CB68BA">
        <w:rPr>
          <w:sz w:val="24"/>
          <w:szCs w:val="24"/>
        </w:rPr>
        <w:t>F</w:t>
      </w:r>
      <w:r>
        <w:rPr>
          <w:sz w:val="24"/>
          <w:szCs w:val="24"/>
        </w:rPr>
        <w:t>+C-</w:t>
      </w:r>
      <w:r w:rsidRPr="00CB68BA">
        <w:rPr>
          <w:sz w:val="24"/>
          <w:szCs w:val="24"/>
        </w:rPr>
        <w:t xml:space="preserve">: </w:t>
      </w:r>
      <w:r w:rsidRPr="00CB68BA">
        <w:rPr>
          <w:sz w:val="24"/>
          <w:szCs w:val="24"/>
        </w:rPr>
        <w:tab/>
      </w:r>
      <w:r>
        <w:rPr>
          <w:sz w:val="24"/>
          <w:szCs w:val="24"/>
        </w:rPr>
        <w:t>for this run all fire events were enabled, but temporal climate variability was removed by setting all FullCAM climate variables to their long-term average values (</w:t>
      </w:r>
      <w:r w:rsidR="009456FD">
        <w:rPr>
          <w:sz w:val="24"/>
          <w:szCs w:val="24"/>
        </w:rPr>
        <w:t>i.</w:t>
      </w:r>
      <w:r>
        <w:rPr>
          <w:sz w:val="24"/>
          <w:szCs w:val="24"/>
        </w:rPr>
        <w:t xml:space="preserve">e. temperature, rainfall, pan evaporation, </w:t>
      </w:r>
      <w:r w:rsidR="002F4162">
        <w:rPr>
          <w:sz w:val="24"/>
          <w:szCs w:val="24"/>
        </w:rPr>
        <w:t xml:space="preserve">and </w:t>
      </w:r>
      <w:r>
        <w:rPr>
          <w:sz w:val="24"/>
          <w:szCs w:val="24"/>
        </w:rPr>
        <w:t>forest productivity index). This run provides the information to quantify the contribution of fire to total year-to-year variability in sequestration and emissions, in the absence of climat</w:t>
      </w:r>
      <w:r w:rsidR="00A567F4">
        <w:rPr>
          <w:sz w:val="24"/>
          <w:szCs w:val="24"/>
        </w:rPr>
        <w:t>e</w:t>
      </w:r>
      <w:r>
        <w:rPr>
          <w:sz w:val="24"/>
          <w:szCs w:val="24"/>
        </w:rPr>
        <w:t xml:space="preserve"> variability.</w:t>
      </w:r>
    </w:p>
    <w:p w14:paraId="1A09C87B" w14:textId="77777777" w:rsidR="00313D70" w:rsidRDefault="00313D70" w:rsidP="00F70A82">
      <w:pPr>
        <w:spacing w:after="0"/>
        <w:ind w:left="1134" w:hanging="709"/>
        <w:rPr>
          <w:sz w:val="24"/>
          <w:szCs w:val="24"/>
        </w:rPr>
      </w:pPr>
      <w:r>
        <w:rPr>
          <w:sz w:val="24"/>
          <w:szCs w:val="24"/>
        </w:rPr>
        <w:t xml:space="preserve">F-C-: </w:t>
      </w:r>
      <w:r>
        <w:rPr>
          <w:sz w:val="24"/>
          <w:szCs w:val="24"/>
        </w:rPr>
        <w:tab/>
        <w:t xml:space="preserve">for this run all fire events were disabled, and temporal climate variability was removed by setting all FullCAM climate variables to their long-term average values. This run was included to confirm that starting the model run in 1900 was sufficient to attain </w:t>
      </w:r>
      <w:r>
        <w:rPr>
          <w:sz w:val="24"/>
          <w:szCs w:val="24"/>
        </w:rPr>
        <w:lastRenderedPageBreak/>
        <w:t xml:space="preserve">approximate steady state conditions, with the expectation that year-to-year variability in carbon storage would be negligible with these settings. </w:t>
      </w:r>
    </w:p>
    <w:p w14:paraId="7881E485" w14:textId="4C98F63B" w:rsidR="00313D70" w:rsidRDefault="00313D70" w:rsidP="004D1578">
      <w:pPr>
        <w:ind w:left="1134" w:hanging="709"/>
        <w:rPr>
          <w:sz w:val="24"/>
          <w:szCs w:val="24"/>
        </w:rPr>
      </w:pPr>
      <w:r>
        <w:rPr>
          <w:sz w:val="24"/>
          <w:szCs w:val="24"/>
        </w:rPr>
        <w:tab/>
      </w:r>
    </w:p>
    <w:p w14:paraId="2A28A91F" w14:textId="44E277D1" w:rsidR="00313D70" w:rsidRDefault="00313D70" w:rsidP="00313D70">
      <w:pPr>
        <w:spacing w:line="264" w:lineRule="auto"/>
        <w:rPr>
          <w:sz w:val="24"/>
          <w:szCs w:val="24"/>
        </w:rPr>
      </w:pPr>
      <w:r>
        <w:rPr>
          <w:sz w:val="24"/>
          <w:szCs w:val="24"/>
        </w:rPr>
        <w:t>The contribution of both climate and fire to total between-year variability in sequestration and emissions was calculated over the historical fire history record (2000-2024), to provide an integrated assessment of the partitioning of climat</w:t>
      </w:r>
      <w:r w:rsidR="00A567F4">
        <w:rPr>
          <w:sz w:val="24"/>
          <w:szCs w:val="24"/>
        </w:rPr>
        <w:t>e</w:t>
      </w:r>
      <w:r>
        <w:rPr>
          <w:sz w:val="24"/>
          <w:szCs w:val="24"/>
        </w:rPr>
        <w:t xml:space="preserve"> and fire variability within FullCAM (Figure </w:t>
      </w:r>
      <w:r w:rsidR="002F4162">
        <w:rPr>
          <w:sz w:val="24"/>
          <w:szCs w:val="24"/>
        </w:rPr>
        <w:t>18</w:t>
      </w:r>
      <w:r>
        <w:rPr>
          <w:sz w:val="24"/>
          <w:szCs w:val="24"/>
        </w:rPr>
        <w:t xml:space="preserve">a). </w:t>
      </w:r>
    </w:p>
    <w:p w14:paraId="0EA14F7D" w14:textId="05AFF0C5" w:rsidR="00FD0308" w:rsidRDefault="002C14ED" w:rsidP="00313D70">
      <w:pPr>
        <w:spacing w:line="264" w:lineRule="auto"/>
        <w:rPr>
          <w:sz w:val="24"/>
          <w:szCs w:val="24"/>
        </w:rPr>
      </w:pPr>
      <w:r>
        <w:rPr>
          <w:sz w:val="24"/>
          <w:szCs w:val="24"/>
        </w:rPr>
        <w:t>R</w:t>
      </w:r>
      <w:r w:rsidR="00FD0308">
        <w:rPr>
          <w:sz w:val="24"/>
          <w:szCs w:val="24"/>
        </w:rPr>
        <w:t>esults from the F-C- run indicated, on average, annual variability in carbon storage was just 0.003% that of the full run (</w:t>
      </w:r>
      <w:r>
        <w:rPr>
          <w:sz w:val="24"/>
          <w:szCs w:val="24"/>
        </w:rPr>
        <w:t>F+</w:t>
      </w:r>
      <w:r w:rsidR="00FD0308">
        <w:rPr>
          <w:sz w:val="24"/>
          <w:szCs w:val="24"/>
        </w:rPr>
        <w:t>C+). Predicted carbon storage over the period 2000-2024 had therefore effectively stabilised, confirming the assumption of steady state. Because of the negligible contribution of this variance term, it was omitted from any further calculations.</w:t>
      </w:r>
    </w:p>
    <w:p w14:paraId="74ECC5D4" w14:textId="5DB2E935" w:rsidR="00313D70" w:rsidRDefault="00313D70" w:rsidP="00313D70">
      <w:pPr>
        <w:spacing w:line="264" w:lineRule="auto"/>
        <w:rPr>
          <w:sz w:val="24"/>
          <w:szCs w:val="24"/>
        </w:rPr>
      </w:pPr>
      <w:r>
        <w:rPr>
          <w:sz w:val="24"/>
          <w:szCs w:val="24"/>
        </w:rPr>
        <w:t>For sequestration</w:t>
      </w:r>
      <w:r w:rsidR="002F4162">
        <w:rPr>
          <w:sz w:val="24"/>
          <w:szCs w:val="24"/>
        </w:rPr>
        <w:t>,</w:t>
      </w:r>
      <w:r>
        <w:rPr>
          <w:sz w:val="24"/>
          <w:szCs w:val="24"/>
        </w:rPr>
        <w:t xml:space="preserve"> the total variability in the model was calculated as the between-year </w:t>
      </w:r>
      <w:r w:rsidR="009456FD">
        <w:rPr>
          <w:sz w:val="24"/>
          <w:szCs w:val="24"/>
        </w:rPr>
        <w:t xml:space="preserve">statistical </w:t>
      </w:r>
      <w:r>
        <w:rPr>
          <w:sz w:val="24"/>
          <w:szCs w:val="24"/>
        </w:rPr>
        <w:t>variance in carbon storage over the period 2000-2024 in the</w:t>
      </w:r>
      <w:r w:rsidR="002C14ED">
        <w:rPr>
          <w:sz w:val="24"/>
          <w:szCs w:val="24"/>
        </w:rPr>
        <w:t xml:space="preserve"> full</w:t>
      </w:r>
      <w:r>
        <w:rPr>
          <w:sz w:val="24"/>
          <w:szCs w:val="24"/>
        </w:rPr>
        <w:t xml:space="preserve"> F+C+ run, represented as Var</w:t>
      </w:r>
      <w:r w:rsidRPr="004D1578">
        <w:rPr>
          <w:sz w:val="24"/>
          <w:szCs w:val="24"/>
          <w:vertAlign w:val="subscript"/>
        </w:rPr>
        <w:t>Storage,F+C+</w:t>
      </w:r>
      <w:r>
        <w:rPr>
          <w:sz w:val="24"/>
          <w:szCs w:val="24"/>
        </w:rPr>
        <w:t xml:space="preserve">. This total variation can be partitioned into three components (Figure </w:t>
      </w:r>
      <w:r w:rsidR="002F4162">
        <w:rPr>
          <w:sz w:val="24"/>
          <w:szCs w:val="24"/>
        </w:rPr>
        <w:t>18</w:t>
      </w:r>
      <w:r>
        <w:rPr>
          <w:sz w:val="24"/>
          <w:szCs w:val="24"/>
        </w:rPr>
        <w:t>b); variability that is due to climate alone, variability that is due to fire alone, and a covariance component (Cov</w:t>
      </w:r>
      <w:r w:rsidRPr="004D1578">
        <w:rPr>
          <w:sz w:val="24"/>
          <w:szCs w:val="24"/>
          <w:vertAlign w:val="subscript"/>
        </w:rPr>
        <w:t>F,C</w:t>
      </w:r>
      <w:r>
        <w:rPr>
          <w:sz w:val="24"/>
          <w:szCs w:val="24"/>
        </w:rPr>
        <w:t>) that captures how climate and fire covary (or are correlated) over time.</w:t>
      </w:r>
    </w:p>
    <w:p w14:paraId="3A6E3F5E" w14:textId="77777777" w:rsidR="00313D70" w:rsidRDefault="00313D70" w:rsidP="00313D70">
      <w:pPr>
        <w:spacing w:line="264" w:lineRule="auto"/>
        <w:rPr>
          <w:sz w:val="24"/>
          <w:szCs w:val="24"/>
        </w:rPr>
      </w:pPr>
      <w:r>
        <w:rPr>
          <w:sz w:val="24"/>
          <w:szCs w:val="24"/>
        </w:rPr>
        <w:t>The % annual variability in carbon storage that is due to climate variability is given by:</w:t>
      </w:r>
    </w:p>
    <w:p w14:paraId="3281BB9C" w14:textId="77777777" w:rsidR="00313D70" w:rsidRPr="008566E4" w:rsidRDefault="005B6D07" w:rsidP="00313D70">
      <w:pPr>
        <w:spacing w:line="264" w:lineRule="auto"/>
        <w:rPr>
          <w:sz w:val="24"/>
          <w:szCs w:val="24"/>
        </w:rPr>
      </w:pPr>
      <m:oMath>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Annual variability in carbon storage due to climate</m:t>
            </m:r>
          </m:sub>
        </m:sSub>
        <m:r>
          <w:rPr>
            <w:rFonts w:ascii="Cambria Math" w:hAnsi="Cambria Math"/>
            <w:sz w:val="24"/>
            <w:szCs w:val="24"/>
          </w:rPr>
          <m:t>=100×</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Storage,F-C+</m:t>
                    </m:r>
                  </m:sub>
                </m:sSub>
              </m:num>
              <m:den>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Storage,F+C+</m:t>
                    </m:r>
                  </m:sub>
                </m:sSub>
              </m:den>
            </m:f>
          </m:e>
        </m:d>
      </m:oMath>
      <w:r w:rsidR="00313D70">
        <w:rPr>
          <w:sz w:val="24"/>
          <w:szCs w:val="24"/>
        </w:rPr>
        <w:tab/>
      </w:r>
      <w:r w:rsidR="00313D70">
        <w:rPr>
          <w:sz w:val="24"/>
          <w:szCs w:val="24"/>
        </w:rPr>
        <w:tab/>
      </w:r>
      <w:r w:rsidR="00313D70">
        <w:rPr>
          <w:sz w:val="24"/>
          <w:szCs w:val="24"/>
        </w:rPr>
        <w:tab/>
        <w:t>(Eqn. 1)</w:t>
      </w:r>
    </w:p>
    <w:p w14:paraId="3FB70E12" w14:textId="6B1EB017" w:rsidR="002C14ED" w:rsidRDefault="002C14ED" w:rsidP="002C14ED">
      <w:pPr>
        <w:spacing w:line="264" w:lineRule="auto"/>
        <w:rPr>
          <w:sz w:val="24"/>
          <w:szCs w:val="24"/>
        </w:rPr>
      </w:pPr>
      <w:r>
        <w:rPr>
          <w:sz w:val="24"/>
          <w:szCs w:val="24"/>
        </w:rPr>
        <w:t xml:space="preserve">where </w:t>
      </w:r>
      <w:proofErr w:type="spellStart"/>
      <w:r w:rsidRPr="002C14ED">
        <w:rPr>
          <w:i/>
          <w:iCs/>
          <w:sz w:val="24"/>
          <w:szCs w:val="24"/>
        </w:rPr>
        <w:t>Var</w:t>
      </w:r>
      <w:r w:rsidRPr="002C14ED">
        <w:rPr>
          <w:i/>
          <w:iCs/>
          <w:sz w:val="24"/>
          <w:szCs w:val="24"/>
          <w:vertAlign w:val="subscript"/>
        </w:rPr>
        <w:t>Emissions,F+C</w:t>
      </w:r>
      <w:proofErr w:type="spellEnd"/>
      <w:r w:rsidRPr="002C14ED">
        <w:rPr>
          <w:i/>
          <w:iCs/>
          <w:sz w:val="24"/>
          <w:szCs w:val="24"/>
          <w:vertAlign w:val="subscript"/>
        </w:rPr>
        <w:t>+</w:t>
      </w:r>
      <w:r>
        <w:rPr>
          <w:sz w:val="24"/>
          <w:szCs w:val="24"/>
        </w:rPr>
        <w:t xml:space="preserve"> and </w:t>
      </w:r>
      <w:proofErr w:type="spellStart"/>
      <w:r w:rsidRPr="002C14ED">
        <w:rPr>
          <w:i/>
          <w:iCs/>
          <w:sz w:val="24"/>
          <w:szCs w:val="24"/>
        </w:rPr>
        <w:t>Var</w:t>
      </w:r>
      <w:r w:rsidRPr="002C14ED">
        <w:rPr>
          <w:i/>
          <w:iCs/>
          <w:sz w:val="24"/>
          <w:szCs w:val="24"/>
          <w:vertAlign w:val="subscript"/>
        </w:rPr>
        <w:t>Emissions,F</w:t>
      </w:r>
      <w:proofErr w:type="spellEnd"/>
      <w:r w:rsidRPr="002C14ED">
        <w:rPr>
          <w:i/>
          <w:iCs/>
          <w:sz w:val="24"/>
          <w:szCs w:val="24"/>
          <w:vertAlign w:val="subscript"/>
        </w:rPr>
        <w:t>-C+</w:t>
      </w:r>
      <w:r>
        <w:rPr>
          <w:sz w:val="24"/>
          <w:szCs w:val="24"/>
          <w:vertAlign w:val="subscript"/>
        </w:rPr>
        <w:t xml:space="preserve"> </w:t>
      </w:r>
      <w:r>
        <w:rPr>
          <w:sz w:val="24"/>
          <w:szCs w:val="24"/>
        </w:rPr>
        <w:t>are the between-year variances in annual emissions over the period 2000-2024 in the F+C+ and F-C+ runs, respectively.</w:t>
      </w:r>
      <w:r w:rsidDel="00E65673">
        <w:rPr>
          <w:sz w:val="24"/>
          <w:szCs w:val="24"/>
        </w:rPr>
        <w:t xml:space="preserve"> </w:t>
      </w:r>
    </w:p>
    <w:p w14:paraId="36072DEF" w14:textId="075DAE37" w:rsidR="00313D70" w:rsidRDefault="002C14ED" w:rsidP="00313D70">
      <w:pPr>
        <w:spacing w:line="264" w:lineRule="auto"/>
        <w:rPr>
          <w:sz w:val="24"/>
          <w:szCs w:val="24"/>
        </w:rPr>
      </w:pPr>
      <w:r>
        <w:rPr>
          <w:sz w:val="24"/>
          <w:szCs w:val="24"/>
        </w:rPr>
        <w:t>T</w:t>
      </w:r>
      <w:r w:rsidR="00313D70">
        <w:rPr>
          <w:sz w:val="24"/>
          <w:szCs w:val="24"/>
        </w:rPr>
        <w:t>he % annual variability in carbon storage that is due to fire is given by:</w:t>
      </w:r>
    </w:p>
    <w:p w14:paraId="4C79F0A2" w14:textId="77777777" w:rsidR="00313D70" w:rsidRPr="008566E4" w:rsidRDefault="005B6D07" w:rsidP="00313D70">
      <w:pPr>
        <w:spacing w:line="264" w:lineRule="auto"/>
        <w:rPr>
          <w:sz w:val="24"/>
          <w:szCs w:val="24"/>
        </w:rPr>
      </w:pPr>
      <m:oMath>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Annual variability in carbon storage due to fire</m:t>
            </m:r>
          </m:sub>
        </m:sSub>
        <m:r>
          <w:rPr>
            <w:rFonts w:ascii="Cambria Math" w:hAnsi="Cambria Math"/>
            <w:sz w:val="24"/>
            <w:szCs w:val="24"/>
          </w:rPr>
          <m:t>=100×</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Storage,F+C-</m:t>
                    </m:r>
                  </m:sub>
                </m:sSub>
              </m:num>
              <m:den>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Storage,F+C+</m:t>
                    </m:r>
                  </m:sub>
                </m:sSub>
              </m:den>
            </m:f>
          </m:e>
        </m:d>
      </m:oMath>
      <w:r w:rsidR="00313D70">
        <w:rPr>
          <w:sz w:val="24"/>
          <w:szCs w:val="24"/>
        </w:rPr>
        <w:tab/>
      </w:r>
      <w:r w:rsidR="00313D70">
        <w:rPr>
          <w:sz w:val="24"/>
          <w:szCs w:val="24"/>
        </w:rPr>
        <w:tab/>
      </w:r>
      <w:r w:rsidR="00313D70">
        <w:rPr>
          <w:sz w:val="24"/>
          <w:szCs w:val="24"/>
        </w:rPr>
        <w:tab/>
        <w:t>(Eqn. 2)</w:t>
      </w:r>
    </w:p>
    <w:p w14:paraId="4A145881" w14:textId="1550DC89" w:rsidR="002C14ED" w:rsidRDefault="002C14ED" w:rsidP="002C14ED">
      <w:pPr>
        <w:spacing w:line="264" w:lineRule="auto"/>
        <w:rPr>
          <w:sz w:val="24"/>
          <w:szCs w:val="24"/>
        </w:rPr>
      </w:pPr>
      <w:r>
        <w:rPr>
          <w:sz w:val="24"/>
          <w:szCs w:val="24"/>
        </w:rPr>
        <w:t xml:space="preserve">where </w:t>
      </w:r>
      <w:r w:rsidRPr="002C14ED">
        <w:rPr>
          <w:i/>
          <w:iCs/>
          <w:sz w:val="24"/>
          <w:szCs w:val="24"/>
        </w:rPr>
        <w:t>Var</w:t>
      </w:r>
      <w:r w:rsidRPr="002C14ED">
        <w:rPr>
          <w:i/>
          <w:iCs/>
          <w:sz w:val="24"/>
          <w:szCs w:val="24"/>
          <w:vertAlign w:val="subscript"/>
        </w:rPr>
        <w:t>Emissions,F+C+</w:t>
      </w:r>
      <w:r>
        <w:rPr>
          <w:sz w:val="24"/>
          <w:szCs w:val="24"/>
        </w:rPr>
        <w:t xml:space="preserve"> and </w:t>
      </w:r>
      <w:r w:rsidRPr="002C14ED">
        <w:rPr>
          <w:i/>
          <w:iCs/>
          <w:sz w:val="24"/>
          <w:szCs w:val="24"/>
        </w:rPr>
        <w:t>Var</w:t>
      </w:r>
      <w:r w:rsidRPr="002C14ED">
        <w:rPr>
          <w:i/>
          <w:iCs/>
          <w:sz w:val="24"/>
          <w:szCs w:val="24"/>
          <w:vertAlign w:val="subscript"/>
        </w:rPr>
        <w:t>Emissions,F+C-</w:t>
      </w:r>
      <w:r>
        <w:rPr>
          <w:sz w:val="24"/>
          <w:szCs w:val="24"/>
          <w:vertAlign w:val="subscript"/>
        </w:rPr>
        <w:t xml:space="preserve"> </w:t>
      </w:r>
      <w:r>
        <w:rPr>
          <w:sz w:val="24"/>
          <w:szCs w:val="24"/>
        </w:rPr>
        <w:t>are the between-year variances in annual emissions over the period 2000-2024 in the F+C+ and F+C- runs, respectively.</w:t>
      </w:r>
      <w:r w:rsidDel="00E65673">
        <w:rPr>
          <w:sz w:val="24"/>
          <w:szCs w:val="24"/>
        </w:rPr>
        <w:t xml:space="preserve"> </w:t>
      </w:r>
    </w:p>
    <w:p w14:paraId="7D114346" w14:textId="6CF797E0" w:rsidR="00313D70" w:rsidRDefault="00313D70" w:rsidP="00313D70">
      <w:pPr>
        <w:spacing w:line="264" w:lineRule="auto"/>
        <w:rPr>
          <w:sz w:val="24"/>
          <w:szCs w:val="24"/>
        </w:rPr>
      </w:pPr>
      <w:r>
        <w:rPr>
          <w:sz w:val="24"/>
          <w:szCs w:val="24"/>
        </w:rPr>
        <w:t>The covariance contribution can be calculated by difference as:</w:t>
      </w:r>
    </w:p>
    <w:p w14:paraId="1A4EDF20" w14:textId="77777777" w:rsidR="00313D70" w:rsidRPr="008566E4" w:rsidRDefault="005B6D07" w:rsidP="00313D70">
      <w:pPr>
        <w:spacing w:line="264" w:lineRule="auto"/>
        <w:rPr>
          <w:sz w:val="24"/>
          <w:szCs w:val="24"/>
        </w:rPr>
      </w:pPr>
      <m:oMath>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 xml:space="preserve">Contribution of </m:t>
            </m:r>
            <m:sSub>
              <m:sSubPr>
                <m:ctrlPr>
                  <w:rPr>
                    <w:rFonts w:ascii="Cambria Math" w:hAnsi="Cambria Math"/>
                    <w:i/>
                    <w:sz w:val="24"/>
                    <w:szCs w:val="24"/>
                  </w:rPr>
                </m:ctrlPr>
              </m:sSubPr>
              <m:e>
                <m:r>
                  <w:rPr>
                    <w:rFonts w:ascii="Cambria Math" w:hAnsi="Cambria Math"/>
                    <w:sz w:val="24"/>
                    <w:szCs w:val="24"/>
                  </w:rPr>
                  <m:t>Cov</m:t>
                </m:r>
              </m:e>
              <m:sub>
                <m:r>
                  <w:rPr>
                    <w:rFonts w:ascii="Cambria Math" w:hAnsi="Cambria Math"/>
                    <w:sz w:val="24"/>
                    <w:szCs w:val="24"/>
                  </w:rPr>
                  <m:t>F,C</m:t>
                </m:r>
              </m:sub>
            </m:sSub>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Storage,F+C+</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Storage,F+C-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Storage,F-C+</m:t>
                    </m:r>
                  </m:sub>
                </m:sSub>
              </m:e>
            </m:d>
          </m:num>
          <m:den>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Storage,F+C+</m:t>
                </m:r>
              </m:sub>
            </m:sSub>
          </m:den>
        </m:f>
      </m:oMath>
      <w:r w:rsidR="00313D70">
        <w:rPr>
          <w:sz w:val="24"/>
          <w:szCs w:val="24"/>
        </w:rPr>
        <w:tab/>
      </w:r>
      <w:r w:rsidR="00313D70">
        <w:rPr>
          <w:sz w:val="24"/>
          <w:szCs w:val="24"/>
        </w:rPr>
        <w:tab/>
      </w:r>
      <w:r w:rsidR="00313D70">
        <w:rPr>
          <w:sz w:val="24"/>
          <w:szCs w:val="24"/>
        </w:rPr>
        <w:tab/>
        <w:t>(Eqn. 3)</w:t>
      </w:r>
    </w:p>
    <w:p w14:paraId="0258AA7E" w14:textId="3DDE755F" w:rsidR="002C14ED" w:rsidRDefault="002C14ED" w:rsidP="002C14ED">
      <w:pPr>
        <w:spacing w:line="264" w:lineRule="auto"/>
        <w:rPr>
          <w:sz w:val="24"/>
          <w:szCs w:val="24"/>
        </w:rPr>
      </w:pPr>
      <w:r>
        <w:rPr>
          <w:sz w:val="24"/>
          <w:szCs w:val="24"/>
        </w:rPr>
        <w:t xml:space="preserve">where </w:t>
      </w:r>
      <w:r w:rsidRPr="002C14ED">
        <w:rPr>
          <w:i/>
          <w:iCs/>
          <w:sz w:val="24"/>
          <w:szCs w:val="24"/>
        </w:rPr>
        <w:t>Var</w:t>
      </w:r>
      <w:r w:rsidRPr="002C14ED">
        <w:rPr>
          <w:i/>
          <w:iCs/>
          <w:sz w:val="24"/>
          <w:szCs w:val="24"/>
          <w:vertAlign w:val="subscript"/>
        </w:rPr>
        <w:t>Emissions,F+C+</w:t>
      </w:r>
      <w:r>
        <w:rPr>
          <w:sz w:val="24"/>
          <w:szCs w:val="24"/>
        </w:rPr>
        <w:t xml:space="preserve">, </w:t>
      </w:r>
      <w:r w:rsidRPr="002C14ED">
        <w:rPr>
          <w:i/>
          <w:iCs/>
          <w:sz w:val="24"/>
          <w:szCs w:val="24"/>
        </w:rPr>
        <w:t>Var</w:t>
      </w:r>
      <w:r w:rsidRPr="002C14ED">
        <w:rPr>
          <w:i/>
          <w:iCs/>
          <w:sz w:val="24"/>
          <w:szCs w:val="24"/>
          <w:vertAlign w:val="subscript"/>
        </w:rPr>
        <w:t>Emissions,F+C-</w:t>
      </w:r>
      <w:r>
        <w:rPr>
          <w:sz w:val="24"/>
          <w:szCs w:val="24"/>
          <w:vertAlign w:val="subscript"/>
        </w:rPr>
        <w:t xml:space="preserve"> </w:t>
      </w:r>
      <w:r w:rsidRPr="002C14ED">
        <w:rPr>
          <w:sz w:val="24"/>
          <w:szCs w:val="24"/>
        </w:rPr>
        <w:t xml:space="preserve">and </w:t>
      </w:r>
      <w:r w:rsidRPr="002C14ED">
        <w:rPr>
          <w:i/>
          <w:iCs/>
          <w:sz w:val="24"/>
          <w:szCs w:val="24"/>
        </w:rPr>
        <w:t>Var</w:t>
      </w:r>
      <w:r w:rsidRPr="002C14ED">
        <w:rPr>
          <w:i/>
          <w:iCs/>
          <w:sz w:val="24"/>
          <w:szCs w:val="24"/>
          <w:vertAlign w:val="subscript"/>
        </w:rPr>
        <w:t>Emissions,F+C-</w:t>
      </w:r>
      <w:r>
        <w:rPr>
          <w:sz w:val="24"/>
          <w:szCs w:val="24"/>
          <w:vertAlign w:val="subscript"/>
        </w:rPr>
        <w:t xml:space="preserve"> </w:t>
      </w:r>
      <w:r>
        <w:rPr>
          <w:sz w:val="24"/>
          <w:szCs w:val="24"/>
        </w:rPr>
        <w:t>are the between-year variances in annual emissions over the period 2000-2024 in the F+C+ and F+C- and F-C+ runs, respectively.</w:t>
      </w:r>
      <w:r w:rsidDel="00E65673">
        <w:rPr>
          <w:sz w:val="24"/>
          <w:szCs w:val="24"/>
        </w:rPr>
        <w:t xml:space="preserve"> </w:t>
      </w:r>
    </w:p>
    <w:p w14:paraId="4E17E2A2" w14:textId="77777777" w:rsidR="00313D70" w:rsidRDefault="00313D70" w:rsidP="00313D70">
      <w:pPr>
        <w:spacing w:line="264" w:lineRule="auto"/>
        <w:rPr>
          <w:sz w:val="24"/>
          <w:szCs w:val="24"/>
        </w:rPr>
      </w:pPr>
      <w:r>
        <w:rPr>
          <w:sz w:val="24"/>
          <w:szCs w:val="24"/>
        </w:rPr>
        <w:t>For emissions there is no covariance term, because when there is no fire, there are no emissions, thus the % annual variability in emissions that is due to climate variability is given by:</w:t>
      </w:r>
    </w:p>
    <w:p w14:paraId="055E390C" w14:textId="77777777" w:rsidR="00313D70" w:rsidRPr="008566E4" w:rsidRDefault="005B6D07" w:rsidP="00313D70">
      <w:pPr>
        <w:spacing w:line="264" w:lineRule="auto"/>
        <w:rPr>
          <w:sz w:val="24"/>
          <w:szCs w:val="24"/>
        </w:rPr>
      </w:pPr>
      <m:oMath>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Annual variability in emissions due to climate</m:t>
            </m:r>
          </m:sub>
        </m:sSub>
        <m:r>
          <w:rPr>
            <w:rFonts w:ascii="Cambria Math" w:hAnsi="Cambria Math"/>
            <w:sz w:val="24"/>
            <w:szCs w:val="24"/>
          </w:rPr>
          <m:t>=100×</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Emissions, F+C-</m:t>
                    </m:r>
                  </m:sub>
                </m:sSub>
              </m:num>
              <m:den>
                <m:sSub>
                  <m:sSubPr>
                    <m:ctrlPr>
                      <w:rPr>
                        <w:rFonts w:ascii="Cambria Math" w:hAnsi="Cambria Math"/>
                        <w:i/>
                        <w:sz w:val="24"/>
                        <w:szCs w:val="24"/>
                      </w:rPr>
                    </m:ctrlPr>
                  </m:sSubPr>
                  <m:e>
                    <m:r>
                      <w:rPr>
                        <w:rFonts w:ascii="Cambria Math" w:hAnsi="Cambria Math"/>
                        <w:sz w:val="24"/>
                        <w:szCs w:val="24"/>
                      </w:rPr>
                      <m:t>Var</m:t>
                    </m:r>
                  </m:e>
                  <m:sub>
                    <m:r>
                      <w:rPr>
                        <w:rFonts w:ascii="Cambria Math" w:hAnsi="Cambria Math"/>
                        <w:sz w:val="24"/>
                        <w:szCs w:val="24"/>
                      </w:rPr>
                      <m:t>Emissions,F+C+</m:t>
                    </m:r>
                  </m:sub>
                </m:sSub>
              </m:den>
            </m:f>
          </m:e>
        </m:d>
      </m:oMath>
      <w:r w:rsidR="00313D70">
        <w:rPr>
          <w:sz w:val="24"/>
          <w:szCs w:val="24"/>
        </w:rPr>
        <w:tab/>
      </w:r>
      <w:r w:rsidR="00313D70">
        <w:rPr>
          <w:sz w:val="24"/>
          <w:szCs w:val="24"/>
        </w:rPr>
        <w:tab/>
      </w:r>
      <w:r w:rsidR="00313D70">
        <w:rPr>
          <w:sz w:val="24"/>
          <w:szCs w:val="24"/>
        </w:rPr>
        <w:tab/>
        <w:t>(Eqn. 4)</w:t>
      </w:r>
    </w:p>
    <w:p w14:paraId="0ABF2CD2" w14:textId="77777777" w:rsidR="00313D70" w:rsidRDefault="00313D70" w:rsidP="00313D70">
      <w:pPr>
        <w:spacing w:line="264" w:lineRule="auto"/>
        <w:rPr>
          <w:sz w:val="24"/>
          <w:szCs w:val="24"/>
        </w:rPr>
      </w:pPr>
    </w:p>
    <w:p w14:paraId="0CB5A78F" w14:textId="7CDACB19" w:rsidR="00FD0308" w:rsidRDefault="002C14ED" w:rsidP="00FD0308">
      <w:pPr>
        <w:spacing w:line="264" w:lineRule="auto"/>
        <w:rPr>
          <w:sz w:val="24"/>
          <w:szCs w:val="24"/>
        </w:rPr>
      </w:pPr>
      <w:r>
        <w:rPr>
          <w:sz w:val="24"/>
          <w:szCs w:val="24"/>
        </w:rPr>
        <w:t>w</w:t>
      </w:r>
      <w:r w:rsidR="00FD0308">
        <w:rPr>
          <w:sz w:val="24"/>
          <w:szCs w:val="24"/>
        </w:rPr>
        <w:t>here Var</w:t>
      </w:r>
      <w:r w:rsidR="00FD0308">
        <w:rPr>
          <w:sz w:val="24"/>
          <w:szCs w:val="24"/>
          <w:vertAlign w:val="subscript"/>
        </w:rPr>
        <w:t>Emissions</w:t>
      </w:r>
      <w:r w:rsidR="00FD0308" w:rsidRPr="00CB68BA">
        <w:rPr>
          <w:sz w:val="24"/>
          <w:szCs w:val="24"/>
          <w:vertAlign w:val="subscript"/>
        </w:rPr>
        <w:t>,F+C+</w:t>
      </w:r>
      <w:r w:rsidR="00FD0308">
        <w:rPr>
          <w:sz w:val="24"/>
          <w:szCs w:val="24"/>
        </w:rPr>
        <w:t xml:space="preserve"> </w:t>
      </w:r>
      <w:r>
        <w:rPr>
          <w:sz w:val="24"/>
          <w:szCs w:val="24"/>
        </w:rPr>
        <w:t xml:space="preserve">and </w:t>
      </w:r>
      <w:r w:rsidR="00FD0308">
        <w:rPr>
          <w:sz w:val="24"/>
          <w:szCs w:val="24"/>
        </w:rPr>
        <w:t>Var</w:t>
      </w:r>
      <w:r w:rsidR="00FD0308">
        <w:rPr>
          <w:sz w:val="24"/>
          <w:szCs w:val="24"/>
          <w:vertAlign w:val="subscript"/>
        </w:rPr>
        <w:t>Emissions</w:t>
      </w:r>
      <w:r w:rsidR="00FD0308" w:rsidRPr="00CB68BA">
        <w:rPr>
          <w:sz w:val="24"/>
          <w:szCs w:val="24"/>
          <w:vertAlign w:val="subscript"/>
        </w:rPr>
        <w:t>,F+C</w:t>
      </w:r>
      <w:r w:rsidR="00FD0308">
        <w:rPr>
          <w:sz w:val="24"/>
          <w:szCs w:val="24"/>
          <w:vertAlign w:val="subscript"/>
        </w:rPr>
        <w:t xml:space="preserve">- </w:t>
      </w:r>
      <w:r w:rsidR="00FD0308">
        <w:rPr>
          <w:sz w:val="24"/>
          <w:szCs w:val="24"/>
        </w:rPr>
        <w:t>are the between-year variances in annual emissions over the period 2000-2024 in the F+C+ and F+C- runs, respectively.</w:t>
      </w:r>
      <w:r w:rsidR="00FD0308" w:rsidDel="00E65673">
        <w:rPr>
          <w:sz w:val="24"/>
          <w:szCs w:val="24"/>
        </w:rPr>
        <w:t xml:space="preserve"> </w:t>
      </w:r>
    </w:p>
    <w:p w14:paraId="35E5A51C" w14:textId="7B0F7D8F" w:rsidR="00313D70" w:rsidRPr="004D1578" w:rsidRDefault="00313D70" w:rsidP="004D1578">
      <w:pPr>
        <w:spacing w:line="264" w:lineRule="auto"/>
        <w:rPr>
          <w:sz w:val="24"/>
          <w:szCs w:val="24"/>
        </w:rPr>
      </w:pPr>
      <w:r w:rsidRPr="004D1578">
        <w:rPr>
          <w:sz w:val="24"/>
          <w:szCs w:val="24"/>
        </w:rPr>
        <w:t>The four variance terms (Equations 1-4)) were calculated at the pixel-level within each case study area, and summarised, for each case study area, as the average across all calculated pixels.</w:t>
      </w:r>
      <w:r w:rsidR="00121332" w:rsidRPr="004D1578">
        <w:rPr>
          <w:sz w:val="24"/>
          <w:szCs w:val="24"/>
        </w:rPr>
        <w:t xml:space="preserve"> No </w:t>
      </w:r>
      <w:r w:rsidR="00121332" w:rsidRPr="004D1578">
        <w:rPr>
          <w:sz w:val="24"/>
          <w:szCs w:val="24"/>
        </w:rPr>
        <w:lastRenderedPageBreak/>
        <w:t xml:space="preserve">investigation was made of changes and/or implication of variability within the 2000-2024 time series, such as </w:t>
      </w:r>
      <w:r w:rsidR="00433F1B" w:rsidRPr="004D1578">
        <w:rPr>
          <w:sz w:val="24"/>
          <w:szCs w:val="24"/>
        </w:rPr>
        <w:t>sub-</w:t>
      </w:r>
      <w:r w:rsidR="00121332" w:rsidRPr="004D1578">
        <w:rPr>
          <w:sz w:val="24"/>
          <w:szCs w:val="24"/>
        </w:rPr>
        <w:t xml:space="preserve">periods that might be more conducive to fire management, or periods that might be impacted by changes in </w:t>
      </w:r>
      <w:r w:rsidR="00433F1B" w:rsidRPr="004D1578">
        <w:rPr>
          <w:sz w:val="24"/>
          <w:szCs w:val="24"/>
        </w:rPr>
        <w:t xml:space="preserve">e.g. </w:t>
      </w:r>
      <w:r w:rsidR="00121332" w:rsidRPr="004D1578">
        <w:rPr>
          <w:sz w:val="24"/>
          <w:szCs w:val="24"/>
        </w:rPr>
        <w:t>monsoonal activity.</w:t>
      </w:r>
    </w:p>
    <w:p w14:paraId="45FBE841" w14:textId="3CA7EFEF" w:rsidR="00313D70" w:rsidRDefault="00313D70" w:rsidP="00313D70">
      <w:pPr>
        <w:spacing w:after="0"/>
      </w:pPr>
    </w:p>
    <w:p w14:paraId="5485D784" w14:textId="3A795285" w:rsidR="00313D70" w:rsidRDefault="00313D70" w:rsidP="00313D70">
      <w:r>
        <w:rPr>
          <w:noProof/>
        </w:rPr>
        <w:drawing>
          <wp:inline distT="0" distB="0" distL="0" distR="0" wp14:anchorId="75CEF05A" wp14:editId="087815B8">
            <wp:extent cx="6314077" cy="2676423"/>
            <wp:effectExtent l="0" t="0" r="0" b="0"/>
            <wp:docPr id="1271941462" name="Picture 56"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1462" name="Picture 56" descr="A graph with lines and numbers&#10;&#10;AI-generated content may be incorrect."/>
                    <pic:cNvPicPr>
                      <a:picLocks noChangeAspect="1" noChangeArrowheads="1"/>
                    </pic:cNvPicPr>
                  </pic:nvPicPr>
                  <pic:blipFill rotWithShape="1">
                    <a:blip r:embed="rId36">
                      <a:extLst>
                        <a:ext uri="{28A0092B-C50C-407E-A947-70E740481C1C}">
                          <a14:useLocalDpi xmlns:a14="http://schemas.microsoft.com/office/drawing/2010/main" val="0"/>
                        </a:ext>
                      </a:extLst>
                    </a:blip>
                    <a:srcRect l="8166" b="9286"/>
                    <a:stretch>
                      <a:fillRect/>
                    </a:stretch>
                  </pic:blipFill>
                  <pic:spPr bwMode="auto">
                    <a:xfrm>
                      <a:off x="0" y="0"/>
                      <a:ext cx="6348761" cy="2691125"/>
                    </a:xfrm>
                    <a:prstGeom prst="rect">
                      <a:avLst/>
                    </a:prstGeom>
                    <a:noFill/>
                    <a:ln>
                      <a:noFill/>
                    </a:ln>
                    <a:extLst>
                      <a:ext uri="{53640926-AAD7-44D8-BBD7-CCE9431645EC}">
                        <a14:shadowObscured xmlns:a14="http://schemas.microsoft.com/office/drawing/2010/main"/>
                      </a:ext>
                    </a:extLst>
                  </pic:spPr>
                </pic:pic>
              </a:graphicData>
            </a:graphic>
          </wp:inline>
        </w:drawing>
      </w:r>
    </w:p>
    <w:p w14:paraId="2DA9BC7E" w14:textId="35B2E9E0" w:rsidR="00313D70" w:rsidRPr="002E6D7F" w:rsidRDefault="00313D70" w:rsidP="00313D70">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18</w:t>
      </w:r>
      <w:r w:rsidRPr="002E6D7F">
        <w:rPr>
          <w:color w:val="808080" w:themeColor="background2" w:themeShade="80"/>
          <w:sz w:val="20"/>
          <w:szCs w:val="20"/>
        </w:rPr>
        <w:fldChar w:fldCharType="end"/>
      </w:r>
      <w:r w:rsidRPr="002E6D7F">
        <w:rPr>
          <w:color w:val="808080" w:themeColor="background2" w:themeShade="80"/>
          <w:sz w:val="20"/>
          <w:szCs w:val="20"/>
        </w:rPr>
        <w:t xml:space="preserve"> </w:t>
      </w:r>
      <w:r>
        <w:rPr>
          <w:color w:val="808080" w:themeColor="background2" w:themeShade="80"/>
          <w:sz w:val="20"/>
          <w:szCs w:val="20"/>
        </w:rPr>
        <w:t>(a) Generalised example of changes in carbon storage as predicted by FullCAM over the period 2000-2024. (b) Partitioning of the total between-year variability in carbon storage (Var</w:t>
      </w:r>
      <w:r w:rsidRPr="004D1578">
        <w:rPr>
          <w:color w:val="808080" w:themeColor="background2" w:themeShade="80"/>
          <w:sz w:val="20"/>
          <w:szCs w:val="20"/>
          <w:vertAlign w:val="subscript"/>
        </w:rPr>
        <w:t>F+C+</w:t>
      </w:r>
      <w:r>
        <w:rPr>
          <w:color w:val="808080" w:themeColor="background2" w:themeShade="80"/>
          <w:sz w:val="20"/>
          <w:szCs w:val="20"/>
        </w:rPr>
        <w:t>) into an independent component due to climate variability (Var</w:t>
      </w:r>
      <w:r w:rsidRPr="004D1578">
        <w:rPr>
          <w:color w:val="808080" w:themeColor="background2" w:themeShade="80"/>
          <w:sz w:val="20"/>
          <w:szCs w:val="20"/>
          <w:vertAlign w:val="subscript"/>
        </w:rPr>
        <w:t>F-C+</w:t>
      </w:r>
      <w:r>
        <w:rPr>
          <w:color w:val="808080" w:themeColor="background2" w:themeShade="80"/>
          <w:sz w:val="20"/>
          <w:szCs w:val="20"/>
        </w:rPr>
        <w:t>), an independent component due to fire alone (Var</w:t>
      </w:r>
      <w:r w:rsidRPr="004D1578">
        <w:rPr>
          <w:color w:val="808080" w:themeColor="background2" w:themeShade="80"/>
          <w:sz w:val="20"/>
          <w:szCs w:val="20"/>
          <w:vertAlign w:val="subscript"/>
        </w:rPr>
        <w:t>F-C+</w:t>
      </w:r>
      <w:r>
        <w:rPr>
          <w:color w:val="808080" w:themeColor="background2" w:themeShade="80"/>
          <w:sz w:val="20"/>
          <w:szCs w:val="20"/>
        </w:rPr>
        <w:t>), and a covariance term (Cov</w:t>
      </w:r>
      <w:r w:rsidRPr="004D1578">
        <w:rPr>
          <w:color w:val="808080" w:themeColor="background2" w:themeShade="80"/>
          <w:sz w:val="20"/>
          <w:szCs w:val="20"/>
          <w:vertAlign w:val="subscript"/>
        </w:rPr>
        <w:t>F,C</w:t>
      </w:r>
      <w:r>
        <w:rPr>
          <w:color w:val="808080" w:themeColor="background2" w:themeShade="80"/>
          <w:sz w:val="20"/>
          <w:szCs w:val="20"/>
        </w:rPr>
        <w:t>) that captures the joint (or correlated) variation due to both climate and fire.</w:t>
      </w:r>
    </w:p>
    <w:p w14:paraId="681C42C0" w14:textId="77777777" w:rsidR="00313D70" w:rsidRPr="005E07C2" w:rsidRDefault="00313D70" w:rsidP="00313D70">
      <w:pPr>
        <w:pStyle w:val="Heading2"/>
        <w:tabs>
          <w:tab w:val="clear" w:pos="1134"/>
          <w:tab w:val="left" w:pos="567"/>
        </w:tabs>
      </w:pPr>
      <w:bookmarkStart w:id="37" w:name="_Toc205200833"/>
      <w:r>
        <w:t>Results</w:t>
      </w:r>
      <w:bookmarkEnd w:id="37"/>
    </w:p>
    <w:p w14:paraId="1F39BFF4" w14:textId="7979F46D" w:rsidR="00313D70" w:rsidRDefault="00313D70" w:rsidP="00313D70">
      <w:pPr>
        <w:spacing w:line="264" w:lineRule="auto"/>
        <w:rPr>
          <w:sz w:val="24"/>
          <w:szCs w:val="24"/>
        </w:rPr>
      </w:pPr>
      <w:r>
        <w:rPr>
          <w:sz w:val="24"/>
          <w:szCs w:val="24"/>
        </w:rPr>
        <w:t xml:space="preserve">As noted above, the results from the F-C- analysis showed minimal year-to-year variability in carbon storage, averaging </w:t>
      </w:r>
      <w:r w:rsidR="002C14ED">
        <w:rPr>
          <w:sz w:val="24"/>
          <w:szCs w:val="24"/>
        </w:rPr>
        <w:t>(</w:t>
      </w:r>
      <w:r w:rsidR="002C14ED">
        <w:rPr>
          <w:rFonts w:cs="Calibri"/>
          <w:sz w:val="24"/>
          <w:szCs w:val="24"/>
        </w:rPr>
        <w:t>±</w:t>
      </w:r>
      <w:r w:rsidR="002C14ED">
        <w:rPr>
          <w:sz w:val="24"/>
          <w:szCs w:val="24"/>
        </w:rPr>
        <w:t xml:space="preserve"> s.d.) </w:t>
      </w:r>
      <w:r>
        <w:rPr>
          <w:sz w:val="24"/>
          <w:szCs w:val="24"/>
        </w:rPr>
        <w:t>just 0.003% (</w:t>
      </w:r>
      <w:r>
        <w:rPr>
          <w:rFonts w:cs="Calibri"/>
          <w:sz w:val="24"/>
          <w:szCs w:val="24"/>
        </w:rPr>
        <w:t>±</w:t>
      </w:r>
      <w:r>
        <w:rPr>
          <w:sz w:val="24"/>
          <w:szCs w:val="24"/>
        </w:rPr>
        <w:t>0.003%) of the variability of the F+C+ runs across the 81 cast study areas</w:t>
      </w:r>
      <w:r w:rsidR="00FD0308">
        <w:rPr>
          <w:sz w:val="24"/>
          <w:szCs w:val="24"/>
        </w:rPr>
        <w:t xml:space="preserve">. This </w:t>
      </w:r>
      <w:r>
        <w:rPr>
          <w:sz w:val="24"/>
          <w:szCs w:val="24"/>
        </w:rPr>
        <w:t>confirm</w:t>
      </w:r>
      <w:r w:rsidR="00FD0308">
        <w:rPr>
          <w:sz w:val="24"/>
          <w:szCs w:val="24"/>
        </w:rPr>
        <w:t>s</w:t>
      </w:r>
      <w:r>
        <w:rPr>
          <w:sz w:val="24"/>
          <w:szCs w:val="24"/>
        </w:rPr>
        <w:t xml:space="preserve"> carbon stocks in the absence of fire or climate variability were very close to steady state.   </w:t>
      </w:r>
    </w:p>
    <w:p w14:paraId="0585C551" w14:textId="268CE864" w:rsidR="00313D70" w:rsidRDefault="00313D70" w:rsidP="00313D70">
      <w:pPr>
        <w:spacing w:line="264" w:lineRule="auto"/>
        <w:rPr>
          <w:sz w:val="24"/>
          <w:szCs w:val="24"/>
        </w:rPr>
      </w:pPr>
      <w:r>
        <w:rPr>
          <w:sz w:val="24"/>
          <w:szCs w:val="24"/>
        </w:rPr>
        <w:t>The contribution of the fire and climate covariance term (Cov</w:t>
      </w:r>
      <w:r w:rsidRPr="00CB68BA">
        <w:rPr>
          <w:sz w:val="24"/>
          <w:szCs w:val="24"/>
          <w:vertAlign w:val="subscript"/>
        </w:rPr>
        <w:t>F,C</w:t>
      </w:r>
      <w:r>
        <w:rPr>
          <w:sz w:val="24"/>
          <w:szCs w:val="24"/>
        </w:rPr>
        <w:t xml:space="preserve"> ) to total variability was relatively minor, averaging 4.5% (</w:t>
      </w:r>
      <w:r>
        <w:rPr>
          <w:rFonts w:cs="Calibri"/>
          <w:sz w:val="24"/>
          <w:szCs w:val="24"/>
        </w:rPr>
        <w:t>±2</w:t>
      </w:r>
      <w:r>
        <w:rPr>
          <w:sz w:val="24"/>
          <w:szCs w:val="24"/>
        </w:rPr>
        <w:t>.3%) across the 81 case study areas, indicating that within the FullCAM model the influence of fire and climate on carbon storage are acting predominantly independently.</w:t>
      </w:r>
    </w:p>
    <w:p w14:paraId="0841FFF6" w14:textId="53D5CA08" w:rsidR="00FD0308" w:rsidRDefault="00313D70" w:rsidP="00313D70">
      <w:pPr>
        <w:spacing w:line="264" w:lineRule="auto"/>
        <w:rPr>
          <w:sz w:val="24"/>
          <w:szCs w:val="24"/>
        </w:rPr>
      </w:pPr>
      <w:r>
        <w:rPr>
          <w:sz w:val="24"/>
          <w:szCs w:val="24"/>
        </w:rPr>
        <w:t>For sequestration the results from the analysis indicated 1.3% (</w:t>
      </w:r>
      <w:r>
        <w:rPr>
          <w:rFonts w:cs="Calibri"/>
          <w:sz w:val="24"/>
          <w:szCs w:val="24"/>
        </w:rPr>
        <w:t>±1.7</w:t>
      </w:r>
      <w:r>
        <w:rPr>
          <w:sz w:val="24"/>
          <w:szCs w:val="24"/>
        </w:rPr>
        <w:t xml:space="preserve">%) of annual variability was due to climate (Figure </w:t>
      </w:r>
      <w:r w:rsidR="00433F1B">
        <w:rPr>
          <w:sz w:val="24"/>
          <w:szCs w:val="24"/>
        </w:rPr>
        <w:t>19</w:t>
      </w:r>
      <w:r>
        <w:rPr>
          <w:sz w:val="24"/>
          <w:szCs w:val="24"/>
        </w:rPr>
        <w:t>), with 94.3% (</w:t>
      </w:r>
      <w:r>
        <w:rPr>
          <w:rFonts w:cs="Calibri"/>
          <w:sz w:val="24"/>
          <w:szCs w:val="24"/>
        </w:rPr>
        <w:t>±3.0</w:t>
      </w:r>
      <w:r>
        <w:rPr>
          <w:sz w:val="24"/>
          <w:szCs w:val="24"/>
        </w:rPr>
        <w:t xml:space="preserve">%) due to variability in fire extent and timing (Figure </w:t>
      </w:r>
      <w:r w:rsidR="00433F1B">
        <w:rPr>
          <w:sz w:val="24"/>
          <w:szCs w:val="24"/>
        </w:rPr>
        <w:t>20</w:t>
      </w:r>
      <w:r>
        <w:rPr>
          <w:sz w:val="24"/>
          <w:szCs w:val="24"/>
        </w:rPr>
        <w:t>). For fire emissions, 9.1% (</w:t>
      </w:r>
      <w:r>
        <w:rPr>
          <w:rFonts w:cs="Calibri"/>
          <w:sz w:val="24"/>
          <w:szCs w:val="24"/>
        </w:rPr>
        <w:t>±2.4</w:t>
      </w:r>
      <w:r>
        <w:rPr>
          <w:sz w:val="24"/>
          <w:szCs w:val="24"/>
        </w:rPr>
        <w:t xml:space="preserve">%) of annual variability was found to be due to climate (Figure </w:t>
      </w:r>
      <w:r w:rsidR="00433F1B">
        <w:rPr>
          <w:sz w:val="24"/>
          <w:szCs w:val="24"/>
        </w:rPr>
        <w:t>2</w:t>
      </w:r>
      <w:r>
        <w:rPr>
          <w:sz w:val="24"/>
          <w:szCs w:val="24"/>
        </w:rPr>
        <w:t>1). These results confirm that, overall, the contribution of climate variability to both year-to-year variability in fire emissions and carbon storage in FullCAM is relatively low</w:t>
      </w:r>
      <w:r w:rsidR="00FD0308">
        <w:rPr>
          <w:sz w:val="24"/>
          <w:szCs w:val="24"/>
        </w:rPr>
        <w:t>, and that additionality due to the influence of the climate is unlikely to be an issue</w:t>
      </w:r>
      <w:r>
        <w:rPr>
          <w:sz w:val="24"/>
          <w:szCs w:val="24"/>
        </w:rPr>
        <w:t xml:space="preserve">. </w:t>
      </w:r>
    </w:p>
    <w:p w14:paraId="36609B5E" w14:textId="703B580E" w:rsidR="00313D70" w:rsidRDefault="00313D70" w:rsidP="00313D70">
      <w:pPr>
        <w:spacing w:line="264" w:lineRule="auto"/>
        <w:rPr>
          <w:sz w:val="24"/>
          <w:szCs w:val="24"/>
        </w:rPr>
      </w:pPr>
      <w:r>
        <w:rPr>
          <w:sz w:val="24"/>
          <w:szCs w:val="24"/>
        </w:rPr>
        <w:t>There was also an indication in the results that the climate contribution to total variability was relatively higher in the Low Rainfall Zone (LRZ</w:t>
      </w:r>
      <w:r w:rsidR="003429DD">
        <w:rPr>
          <w:sz w:val="24"/>
          <w:szCs w:val="24"/>
        </w:rPr>
        <w:t>; 600 mm-1000 mm annual rainfall</w:t>
      </w:r>
      <w:r>
        <w:rPr>
          <w:sz w:val="24"/>
          <w:szCs w:val="24"/>
        </w:rPr>
        <w:t>) compared to the High Rainfall Zone (HRZ</w:t>
      </w:r>
      <w:r w:rsidR="003429DD">
        <w:rPr>
          <w:sz w:val="24"/>
          <w:szCs w:val="24"/>
        </w:rPr>
        <w:t>;</w:t>
      </w:r>
      <w:bookmarkStart w:id="38" w:name="_Hlk205202084"/>
      <w:r w:rsidR="003429DD">
        <w:rPr>
          <w:sz w:val="24"/>
          <w:szCs w:val="24"/>
        </w:rPr>
        <w:t xml:space="preserve"> &gt;1000 mm annual rainfall</w:t>
      </w:r>
      <w:bookmarkEnd w:id="38"/>
      <w:r>
        <w:rPr>
          <w:sz w:val="24"/>
          <w:szCs w:val="24"/>
        </w:rPr>
        <w:t xml:space="preserve">), with up to approximately 10% contribution (compared to an average of 1.3%) for sequestration (Figure </w:t>
      </w:r>
      <w:r w:rsidR="00433F1B">
        <w:rPr>
          <w:sz w:val="24"/>
          <w:szCs w:val="24"/>
        </w:rPr>
        <w:t>19</w:t>
      </w:r>
      <w:r>
        <w:rPr>
          <w:sz w:val="24"/>
          <w:szCs w:val="24"/>
        </w:rPr>
        <w:t xml:space="preserve">), and up to approximately 15% (compared to an average of 9.1%) for fire emissions (Figure </w:t>
      </w:r>
      <w:r w:rsidR="00433F1B">
        <w:rPr>
          <w:sz w:val="24"/>
          <w:szCs w:val="24"/>
        </w:rPr>
        <w:t>2</w:t>
      </w:r>
      <w:r>
        <w:rPr>
          <w:sz w:val="24"/>
          <w:szCs w:val="24"/>
        </w:rPr>
        <w:t xml:space="preserve">1). </w:t>
      </w:r>
    </w:p>
    <w:p w14:paraId="49E9386C" w14:textId="77777777" w:rsidR="00313D70" w:rsidRDefault="00313D70" w:rsidP="00313D70">
      <w:pPr>
        <w:spacing w:after="0"/>
      </w:pPr>
    </w:p>
    <w:p w14:paraId="13265CE1" w14:textId="77777777" w:rsidR="00313D70" w:rsidRDefault="00313D70" w:rsidP="00313D70">
      <w:r>
        <w:rPr>
          <w:noProof/>
        </w:rPr>
        <w:lastRenderedPageBreak/>
        <w:drawing>
          <wp:inline distT="0" distB="0" distL="0" distR="0" wp14:anchorId="34A23630" wp14:editId="5814F6CA">
            <wp:extent cx="6386052" cy="3552313"/>
            <wp:effectExtent l="0" t="0" r="0" b="0"/>
            <wp:docPr id="29986548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1641" cy="3577672"/>
                    </a:xfrm>
                    <a:prstGeom prst="rect">
                      <a:avLst/>
                    </a:prstGeom>
                    <a:noFill/>
                  </pic:spPr>
                </pic:pic>
              </a:graphicData>
            </a:graphic>
          </wp:inline>
        </w:drawing>
      </w:r>
    </w:p>
    <w:p w14:paraId="41C5EED1" w14:textId="0C297CAE" w:rsidR="00313D70" w:rsidRPr="002E6D7F" w:rsidRDefault="00313D70" w:rsidP="00313D70">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19</w:t>
      </w:r>
      <w:r w:rsidRPr="002E6D7F">
        <w:rPr>
          <w:color w:val="808080" w:themeColor="background2" w:themeShade="80"/>
          <w:sz w:val="20"/>
          <w:szCs w:val="20"/>
        </w:rPr>
        <w:fldChar w:fldCharType="end"/>
      </w:r>
      <w:r w:rsidRPr="002E6D7F">
        <w:rPr>
          <w:color w:val="808080" w:themeColor="background2" w:themeShade="80"/>
          <w:sz w:val="20"/>
          <w:szCs w:val="20"/>
        </w:rPr>
        <w:t xml:space="preserve"> </w:t>
      </w:r>
      <w:r>
        <w:rPr>
          <w:color w:val="808080" w:themeColor="background2" w:themeShade="80"/>
          <w:sz w:val="20"/>
          <w:szCs w:val="20"/>
        </w:rPr>
        <w:t xml:space="preserve">Frequency histogram of  </w:t>
      </w:r>
      <w:r w:rsidRPr="004D1578">
        <w:rPr>
          <w:i/>
          <w:iCs/>
          <w:color w:val="808080" w:themeColor="background2" w:themeShade="80"/>
          <w:sz w:val="20"/>
          <w:szCs w:val="20"/>
        </w:rPr>
        <w:t>%</w:t>
      </w:r>
      <w:r w:rsidRPr="004D1578">
        <w:rPr>
          <w:i/>
          <w:iCs/>
          <w:color w:val="808080" w:themeColor="background2" w:themeShade="80"/>
          <w:sz w:val="20"/>
          <w:szCs w:val="20"/>
          <w:vertAlign w:val="subscript"/>
        </w:rPr>
        <w:t>Annual variability in carbon storage due to climate</w:t>
      </w:r>
      <w:r>
        <w:rPr>
          <w:color w:val="808080" w:themeColor="background2" w:themeShade="80"/>
          <w:sz w:val="20"/>
          <w:szCs w:val="20"/>
        </w:rPr>
        <w:t xml:space="preserve"> (Eqn. 1) across 81 50</w:t>
      </w:r>
      <w:r w:rsidR="002C14ED">
        <w:rPr>
          <w:color w:val="808080" w:themeColor="background2" w:themeShade="80"/>
          <w:sz w:val="20"/>
          <w:szCs w:val="20"/>
        </w:rPr>
        <w:t xml:space="preserve"> </w:t>
      </w:r>
      <w:r>
        <w:rPr>
          <w:color w:val="808080" w:themeColor="background2" w:themeShade="80"/>
          <w:sz w:val="20"/>
          <w:szCs w:val="20"/>
        </w:rPr>
        <w:t>km x 50</w:t>
      </w:r>
      <w:r w:rsidR="002C14ED">
        <w:rPr>
          <w:color w:val="808080" w:themeColor="background2" w:themeShade="80"/>
          <w:sz w:val="20"/>
          <w:szCs w:val="20"/>
        </w:rPr>
        <w:t xml:space="preserve"> </w:t>
      </w:r>
      <w:r>
        <w:rPr>
          <w:color w:val="808080" w:themeColor="background2" w:themeShade="80"/>
          <w:sz w:val="20"/>
          <w:szCs w:val="20"/>
        </w:rPr>
        <w:t>km case study regions, and an indication of what percentage of the case study regions within each 1% frequency bin were in the High Rainfall Zone (HRZ).</w:t>
      </w:r>
    </w:p>
    <w:p w14:paraId="6167A1EA" w14:textId="77777777" w:rsidR="00313D70" w:rsidRDefault="00313D70" w:rsidP="00313D70"/>
    <w:p w14:paraId="49E17575" w14:textId="77777777" w:rsidR="00EA0F39" w:rsidRDefault="00EA0F39" w:rsidP="00313D70"/>
    <w:p w14:paraId="5FBB6D9D" w14:textId="77777777" w:rsidR="00313D70" w:rsidRDefault="00313D70" w:rsidP="00313D70">
      <w:r>
        <w:rPr>
          <w:noProof/>
        </w:rPr>
        <w:drawing>
          <wp:inline distT="0" distB="0" distL="0" distR="0" wp14:anchorId="48F14956" wp14:editId="33427889">
            <wp:extent cx="6275439" cy="3490784"/>
            <wp:effectExtent l="0" t="0" r="0" b="0"/>
            <wp:docPr id="3980983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0286" cy="3510168"/>
                    </a:xfrm>
                    <a:prstGeom prst="rect">
                      <a:avLst/>
                    </a:prstGeom>
                    <a:noFill/>
                  </pic:spPr>
                </pic:pic>
              </a:graphicData>
            </a:graphic>
          </wp:inline>
        </w:drawing>
      </w:r>
    </w:p>
    <w:p w14:paraId="3469178C" w14:textId="2D4C0737" w:rsidR="00313D70" w:rsidRPr="002E6D7F" w:rsidRDefault="00313D70" w:rsidP="00313D70">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20</w:t>
      </w:r>
      <w:r w:rsidRPr="002E6D7F">
        <w:rPr>
          <w:color w:val="808080" w:themeColor="background2" w:themeShade="80"/>
          <w:sz w:val="20"/>
          <w:szCs w:val="20"/>
        </w:rPr>
        <w:fldChar w:fldCharType="end"/>
      </w:r>
      <w:r w:rsidRPr="002E6D7F">
        <w:rPr>
          <w:color w:val="808080" w:themeColor="background2" w:themeShade="80"/>
          <w:sz w:val="20"/>
          <w:szCs w:val="20"/>
        </w:rPr>
        <w:t xml:space="preserve"> </w:t>
      </w:r>
      <w:r>
        <w:rPr>
          <w:color w:val="808080" w:themeColor="background2" w:themeShade="80"/>
          <w:sz w:val="20"/>
          <w:szCs w:val="20"/>
        </w:rPr>
        <w:t xml:space="preserve">Frequency histogram of  </w:t>
      </w:r>
      <w:r w:rsidRPr="00CB68BA">
        <w:rPr>
          <w:i/>
          <w:iCs/>
          <w:color w:val="808080" w:themeColor="background2" w:themeShade="80"/>
          <w:sz w:val="20"/>
          <w:szCs w:val="20"/>
        </w:rPr>
        <w:t>%</w:t>
      </w:r>
      <w:r w:rsidRPr="00CB68BA">
        <w:rPr>
          <w:i/>
          <w:iCs/>
          <w:color w:val="808080" w:themeColor="background2" w:themeShade="80"/>
          <w:sz w:val="20"/>
          <w:szCs w:val="20"/>
          <w:vertAlign w:val="subscript"/>
        </w:rPr>
        <w:t xml:space="preserve">Annual variability in </w:t>
      </w:r>
      <w:r>
        <w:rPr>
          <w:i/>
          <w:iCs/>
          <w:color w:val="808080" w:themeColor="background2" w:themeShade="80"/>
          <w:sz w:val="20"/>
          <w:szCs w:val="20"/>
          <w:vertAlign w:val="subscript"/>
        </w:rPr>
        <w:t xml:space="preserve">carbon storage </w:t>
      </w:r>
      <w:r w:rsidRPr="00CB68BA">
        <w:rPr>
          <w:i/>
          <w:iCs/>
          <w:color w:val="808080" w:themeColor="background2" w:themeShade="80"/>
          <w:sz w:val="20"/>
          <w:szCs w:val="20"/>
          <w:vertAlign w:val="subscript"/>
        </w:rPr>
        <w:t xml:space="preserve">due to </w:t>
      </w:r>
      <w:r w:rsidR="009456FD">
        <w:rPr>
          <w:i/>
          <w:iCs/>
          <w:color w:val="808080" w:themeColor="background2" w:themeShade="80"/>
          <w:sz w:val="20"/>
          <w:szCs w:val="20"/>
          <w:vertAlign w:val="subscript"/>
        </w:rPr>
        <w:t>fire</w:t>
      </w:r>
      <w:r>
        <w:rPr>
          <w:color w:val="808080" w:themeColor="background2" w:themeShade="80"/>
          <w:sz w:val="20"/>
          <w:szCs w:val="20"/>
        </w:rPr>
        <w:t xml:space="preserve"> (Eqn. 2) across 81 50</w:t>
      </w:r>
      <w:r w:rsidR="002C14ED">
        <w:rPr>
          <w:color w:val="808080" w:themeColor="background2" w:themeShade="80"/>
          <w:sz w:val="20"/>
          <w:szCs w:val="20"/>
        </w:rPr>
        <w:t xml:space="preserve"> </w:t>
      </w:r>
      <w:r>
        <w:rPr>
          <w:color w:val="808080" w:themeColor="background2" w:themeShade="80"/>
          <w:sz w:val="20"/>
          <w:szCs w:val="20"/>
        </w:rPr>
        <w:t>km x 50</w:t>
      </w:r>
      <w:r w:rsidR="002C14ED">
        <w:rPr>
          <w:color w:val="808080" w:themeColor="background2" w:themeShade="80"/>
          <w:sz w:val="20"/>
          <w:szCs w:val="20"/>
        </w:rPr>
        <w:t xml:space="preserve"> </w:t>
      </w:r>
      <w:r>
        <w:rPr>
          <w:color w:val="808080" w:themeColor="background2" w:themeShade="80"/>
          <w:sz w:val="20"/>
          <w:szCs w:val="20"/>
        </w:rPr>
        <w:t>km case study regions, and an indication of what percentage of the case study regions within each 1% frequency bin were in the High Rainfall Zone (HRZ).</w:t>
      </w:r>
    </w:p>
    <w:p w14:paraId="3EB924D6" w14:textId="77777777" w:rsidR="00313D70" w:rsidRDefault="00313D70" w:rsidP="00313D70"/>
    <w:p w14:paraId="5FC6EA73" w14:textId="77777777" w:rsidR="00313D70" w:rsidRDefault="00313D70" w:rsidP="00313D70">
      <w:r>
        <w:rPr>
          <w:noProof/>
        </w:rPr>
        <w:lastRenderedPageBreak/>
        <w:drawing>
          <wp:inline distT="0" distB="0" distL="0" distR="0" wp14:anchorId="26C5FAAC" wp14:editId="0A6A35FE">
            <wp:extent cx="6489290" cy="3609741"/>
            <wp:effectExtent l="0" t="0" r="6985" b="0"/>
            <wp:docPr id="131044135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3939" cy="3629015"/>
                    </a:xfrm>
                    <a:prstGeom prst="rect">
                      <a:avLst/>
                    </a:prstGeom>
                    <a:noFill/>
                  </pic:spPr>
                </pic:pic>
              </a:graphicData>
            </a:graphic>
          </wp:inline>
        </w:drawing>
      </w:r>
    </w:p>
    <w:p w14:paraId="6D1D2D45" w14:textId="35E501D0" w:rsidR="00313D70" w:rsidRPr="002E6D7F" w:rsidRDefault="00313D70" w:rsidP="00313D70">
      <w:pPr>
        <w:rPr>
          <w:color w:val="808080" w:themeColor="background2" w:themeShade="80"/>
          <w:sz w:val="20"/>
          <w:szCs w:val="20"/>
        </w:rPr>
      </w:pPr>
      <w:r w:rsidRPr="002E6D7F">
        <w:rPr>
          <w:b/>
          <w:bCs/>
          <w:color w:val="808080" w:themeColor="background2" w:themeShade="80"/>
          <w:sz w:val="20"/>
          <w:szCs w:val="20"/>
        </w:rPr>
        <w:t xml:space="preserve">Figure </w:t>
      </w:r>
      <w:r w:rsidRPr="002E6D7F">
        <w:rPr>
          <w:b/>
          <w:bCs/>
          <w:color w:val="808080" w:themeColor="background2" w:themeShade="80"/>
          <w:sz w:val="20"/>
          <w:szCs w:val="20"/>
        </w:rPr>
        <w:fldChar w:fldCharType="begin"/>
      </w:r>
      <w:r w:rsidRPr="002E6D7F">
        <w:rPr>
          <w:b/>
          <w:bCs/>
          <w:color w:val="808080" w:themeColor="background2" w:themeShade="80"/>
          <w:sz w:val="20"/>
          <w:szCs w:val="20"/>
        </w:rPr>
        <w:instrText>SEQ Figure \* ARABIC</w:instrText>
      </w:r>
      <w:r w:rsidRPr="002E6D7F">
        <w:rPr>
          <w:b/>
          <w:bCs/>
          <w:color w:val="808080" w:themeColor="background2" w:themeShade="80"/>
          <w:sz w:val="20"/>
          <w:szCs w:val="20"/>
        </w:rPr>
        <w:fldChar w:fldCharType="separate"/>
      </w:r>
      <w:r w:rsidR="00F1154B">
        <w:rPr>
          <w:b/>
          <w:bCs/>
          <w:noProof/>
          <w:color w:val="808080" w:themeColor="background2" w:themeShade="80"/>
          <w:sz w:val="20"/>
          <w:szCs w:val="20"/>
        </w:rPr>
        <w:t>21</w:t>
      </w:r>
      <w:r w:rsidRPr="002E6D7F">
        <w:rPr>
          <w:color w:val="808080" w:themeColor="background2" w:themeShade="80"/>
          <w:sz w:val="20"/>
          <w:szCs w:val="20"/>
        </w:rPr>
        <w:fldChar w:fldCharType="end"/>
      </w:r>
      <w:r w:rsidRPr="002E6D7F">
        <w:rPr>
          <w:color w:val="808080" w:themeColor="background2" w:themeShade="80"/>
          <w:sz w:val="20"/>
          <w:szCs w:val="20"/>
        </w:rPr>
        <w:t xml:space="preserve"> </w:t>
      </w:r>
      <w:r>
        <w:rPr>
          <w:color w:val="808080" w:themeColor="background2" w:themeShade="80"/>
          <w:sz w:val="20"/>
          <w:szCs w:val="20"/>
        </w:rPr>
        <w:t xml:space="preserve">Frequency histogram of  </w:t>
      </w:r>
      <w:r w:rsidRPr="00CB68BA">
        <w:rPr>
          <w:i/>
          <w:iCs/>
          <w:color w:val="808080" w:themeColor="background2" w:themeShade="80"/>
          <w:sz w:val="20"/>
          <w:szCs w:val="20"/>
        </w:rPr>
        <w:t>%</w:t>
      </w:r>
      <w:r w:rsidRPr="00CB68BA">
        <w:rPr>
          <w:i/>
          <w:iCs/>
          <w:color w:val="808080" w:themeColor="background2" w:themeShade="80"/>
          <w:sz w:val="20"/>
          <w:szCs w:val="20"/>
          <w:vertAlign w:val="subscript"/>
        </w:rPr>
        <w:t xml:space="preserve">Annual variability in </w:t>
      </w:r>
      <w:r>
        <w:rPr>
          <w:i/>
          <w:iCs/>
          <w:color w:val="808080" w:themeColor="background2" w:themeShade="80"/>
          <w:sz w:val="20"/>
          <w:szCs w:val="20"/>
          <w:vertAlign w:val="subscript"/>
        </w:rPr>
        <w:t>fire emissions</w:t>
      </w:r>
      <w:r w:rsidRPr="00CB68BA">
        <w:rPr>
          <w:i/>
          <w:iCs/>
          <w:color w:val="808080" w:themeColor="background2" w:themeShade="80"/>
          <w:sz w:val="20"/>
          <w:szCs w:val="20"/>
          <w:vertAlign w:val="subscript"/>
        </w:rPr>
        <w:t xml:space="preserve"> due to climate</w:t>
      </w:r>
      <w:r>
        <w:rPr>
          <w:color w:val="808080" w:themeColor="background2" w:themeShade="80"/>
          <w:sz w:val="20"/>
          <w:szCs w:val="20"/>
        </w:rPr>
        <w:t xml:space="preserve"> (Eqn. </w:t>
      </w:r>
      <w:r w:rsidR="009456FD">
        <w:rPr>
          <w:color w:val="808080" w:themeColor="background2" w:themeShade="80"/>
          <w:sz w:val="20"/>
          <w:szCs w:val="20"/>
        </w:rPr>
        <w:t>4</w:t>
      </w:r>
      <w:r>
        <w:rPr>
          <w:color w:val="808080" w:themeColor="background2" w:themeShade="80"/>
          <w:sz w:val="20"/>
          <w:szCs w:val="20"/>
        </w:rPr>
        <w:t>) across 81 50</w:t>
      </w:r>
      <w:r w:rsidR="002C14ED">
        <w:rPr>
          <w:color w:val="808080" w:themeColor="background2" w:themeShade="80"/>
          <w:sz w:val="20"/>
          <w:szCs w:val="20"/>
        </w:rPr>
        <w:t xml:space="preserve"> </w:t>
      </w:r>
      <w:r>
        <w:rPr>
          <w:color w:val="808080" w:themeColor="background2" w:themeShade="80"/>
          <w:sz w:val="20"/>
          <w:szCs w:val="20"/>
        </w:rPr>
        <w:t>km x 50</w:t>
      </w:r>
      <w:r w:rsidR="002C14ED">
        <w:rPr>
          <w:color w:val="808080" w:themeColor="background2" w:themeShade="80"/>
          <w:sz w:val="20"/>
          <w:szCs w:val="20"/>
        </w:rPr>
        <w:t xml:space="preserve"> </w:t>
      </w:r>
      <w:r>
        <w:rPr>
          <w:color w:val="808080" w:themeColor="background2" w:themeShade="80"/>
          <w:sz w:val="20"/>
          <w:szCs w:val="20"/>
        </w:rPr>
        <w:t>km case study regions, and an indication of what percentage of the case study regions within each 1% frequency bin were in the High Rainfall Zone (HRZ).</w:t>
      </w:r>
    </w:p>
    <w:p w14:paraId="2E7B4868" w14:textId="77777777" w:rsidR="00313D70" w:rsidRPr="005E07C2" w:rsidRDefault="00313D70" w:rsidP="00313D70">
      <w:pPr>
        <w:pStyle w:val="Heading2"/>
        <w:tabs>
          <w:tab w:val="clear" w:pos="1134"/>
          <w:tab w:val="left" w:pos="567"/>
        </w:tabs>
      </w:pPr>
      <w:bookmarkStart w:id="39" w:name="_Toc205200834"/>
      <w:r>
        <w:t>Discussion</w:t>
      </w:r>
      <w:bookmarkEnd w:id="39"/>
    </w:p>
    <w:p w14:paraId="429FE250" w14:textId="148BC2BE" w:rsidR="0096113C" w:rsidRPr="004D1578" w:rsidRDefault="0096113C" w:rsidP="004D1578">
      <w:pPr>
        <w:spacing w:after="80" w:line="264" w:lineRule="auto"/>
        <w:rPr>
          <w:sz w:val="24"/>
          <w:szCs w:val="24"/>
        </w:rPr>
      </w:pPr>
      <w:r w:rsidRPr="004D1578">
        <w:rPr>
          <w:sz w:val="24"/>
          <w:szCs w:val="24"/>
        </w:rPr>
        <w:t xml:space="preserve">Growth and decomposition in FullCAM are influenced by year-to-year fluctuations in climate, as well as by changes in the extent and timing of fires. Since abatement under savanna fire management </w:t>
      </w:r>
      <w:r>
        <w:rPr>
          <w:sz w:val="24"/>
          <w:szCs w:val="24"/>
        </w:rPr>
        <w:t xml:space="preserve">is based </w:t>
      </w:r>
      <w:r w:rsidR="00FD0308">
        <w:rPr>
          <w:sz w:val="24"/>
          <w:szCs w:val="24"/>
        </w:rPr>
        <w:t xml:space="preserve">on </w:t>
      </w:r>
      <w:r w:rsidR="00E076FC">
        <w:rPr>
          <w:sz w:val="24"/>
          <w:szCs w:val="24"/>
        </w:rPr>
        <w:t>fire management</w:t>
      </w:r>
      <w:r w:rsidRPr="004D1578">
        <w:rPr>
          <w:sz w:val="24"/>
          <w:szCs w:val="24"/>
        </w:rPr>
        <w:t>, it</w:t>
      </w:r>
      <w:r w:rsidR="00E076FC">
        <w:rPr>
          <w:sz w:val="24"/>
          <w:szCs w:val="24"/>
        </w:rPr>
        <w:t xml:space="preserve"> is</w:t>
      </w:r>
      <w:r w:rsidRPr="004D1578">
        <w:rPr>
          <w:sz w:val="24"/>
          <w:szCs w:val="24"/>
        </w:rPr>
        <w:t xml:space="preserve"> </w:t>
      </w:r>
      <w:r w:rsidR="007F3D35">
        <w:rPr>
          <w:sz w:val="24"/>
          <w:szCs w:val="24"/>
        </w:rPr>
        <w:t>important</w:t>
      </w:r>
      <w:r w:rsidRPr="004D1578">
        <w:rPr>
          <w:sz w:val="24"/>
          <w:szCs w:val="24"/>
        </w:rPr>
        <w:t xml:space="preserve"> to ensure that any carbon abatement calculated by FullCAM (and, by extension, SavCAM) </w:t>
      </w:r>
      <w:r w:rsidR="00E076FC">
        <w:rPr>
          <w:sz w:val="24"/>
          <w:szCs w:val="24"/>
        </w:rPr>
        <w:t xml:space="preserve">arises predominantly </w:t>
      </w:r>
      <w:r w:rsidRPr="004D1578">
        <w:rPr>
          <w:sz w:val="24"/>
          <w:szCs w:val="24"/>
        </w:rPr>
        <w:t>from changes in fire</w:t>
      </w:r>
      <w:r w:rsidR="00E076FC">
        <w:rPr>
          <w:sz w:val="24"/>
          <w:szCs w:val="24"/>
        </w:rPr>
        <w:t xml:space="preserve">, </w:t>
      </w:r>
      <w:r w:rsidRPr="004D1578">
        <w:rPr>
          <w:sz w:val="24"/>
          <w:szCs w:val="24"/>
        </w:rPr>
        <w:t>rather than from natural climat</w:t>
      </w:r>
      <w:r w:rsidR="00A567F4">
        <w:rPr>
          <w:sz w:val="24"/>
          <w:szCs w:val="24"/>
        </w:rPr>
        <w:t>e</w:t>
      </w:r>
      <w:r w:rsidRPr="004D1578">
        <w:rPr>
          <w:sz w:val="24"/>
          <w:szCs w:val="24"/>
        </w:rPr>
        <w:t xml:space="preserve"> variability, which lies outside human control. </w:t>
      </w:r>
    </w:p>
    <w:p w14:paraId="6CE61898" w14:textId="67BFA72C" w:rsidR="00973BE2" w:rsidRDefault="0096113C" w:rsidP="0096113C">
      <w:pPr>
        <w:spacing w:after="80" w:line="264" w:lineRule="auto"/>
        <w:rPr>
          <w:sz w:val="24"/>
          <w:szCs w:val="24"/>
        </w:rPr>
      </w:pPr>
      <w:r w:rsidRPr="004D1578">
        <w:rPr>
          <w:sz w:val="24"/>
          <w:szCs w:val="24"/>
        </w:rPr>
        <w:t xml:space="preserve">To assess the impact of climate variability on FullCAM outputs, 81 </w:t>
      </w:r>
      <w:r w:rsidR="00E076FC">
        <w:rPr>
          <w:sz w:val="24"/>
          <w:szCs w:val="24"/>
        </w:rPr>
        <w:t>50</w:t>
      </w:r>
      <w:r w:rsidR="002C14ED">
        <w:rPr>
          <w:sz w:val="24"/>
          <w:szCs w:val="24"/>
        </w:rPr>
        <w:t xml:space="preserve"> </w:t>
      </w:r>
      <w:r w:rsidR="00E076FC">
        <w:rPr>
          <w:sz w:val="24"/>
          <w:szCs w:val="24"/>
        </w:rPr>
        <w:t>km x 50</w:t>
      </w:r>
      <w:r w:rsidR="002C14ED">
        <w:rPr>
          <w:sz w:val="24"/>
          <w:szCs w:val="24"/>
        </w:rPr>
        <w:t xml:space="preserve"> </w:t>
      </w:r>
      <w:r w:rsidR="00E076FC">
        <w:rPr>
          <w:sz w:val="24"/>
          <w:szCs w:val="24"/>
        </w:rPr>
        <w:t xml:space="preserve">km </w:t>
      </w:r>
      <w:r w:rsidRPr="004D1578">
        <w:rPr>
          <w:sz w:val="24"/>
          <w:szCs w:val="24"/>
        </w:rPr>
        <w:t>case study areas</w:t>
      </w:r>
      <w:r w:rsidR="00E076FC">
        <w:rPr>
          <w:sz w:val="24"/>
          <w:szCs w:val="24"/>
        </w:rPr>
        <w:t xml:space="preserve"> were analysed</w:t>
      </w:r>
      <w:r w:rsidRPr="004D1578">
        <w:rPr>
          <w:sz w:val="24"/>
          <w:szCs w:val="24"/>
        </w:rPr>
        <w:t xml:space="preserve">, </w:t>
      </w:r>
      <w:r w:rsidR="00E076FC">
        <w:rPr>
          <w:sz w:val="24"/>
          <w:szCs w:val="24"/>
        </w:rPr>
        <w:t xml:space="preserve">over the period </w:t>
      </w:r>
      <w:r w:rsidRPr="004D1578">
        <w:rPr>
          <w:sz w:val="24"/>
          <w:szCs w:val="24"/>
        </w:rPr>
        <w:t>2000 to 2024</w:t>
      </w:r>
      <w:r w:rsidR="00E076FC">
        <w:rPr>
          <w:sz w:val="24"/>
          <w:szCs w:val="24"/>
        </w:rPr>
        <w:t xml:space="preserve"> (the exten</w:t>
      </w:r>
      <w:r w:rsidR="00973BE2">
        <w:rPr>
          <w:sz w:val="24"/>
          <w:szCs w:val="24"/>
        </w:rPr>
        <w:t>t</w:t>
      </w:r>
      <w:r w:rsidR="00E076FC">
        <w:rPr>
          <w:sz w:val="24"/>
          <w:szCs w:val="24"/>
        </w:rPr>
        <w:t xml:space="preserve"> of the spatial fire history record)</w:t>
      </w:r>
      <w:r w:rsidRPr="004D1578">
        <w:rPr>
          <w:sz w:val="24"/>
          <w:szCs w:val="24"/>
        </w:rPr>
        <w:t xml:space="preserve">. The findings revealed that only 1.3% (±1.7%) of annual variability in carbon storage could be attributed directly to climate variability. In comparison, 94.3% (±3.0%) was </w:t>
      </w:r>
      <w:r w:rsidR="00973BE2">
        <w:rPr>
          <w:sz w:val="24"/>
          <w:szCs w:val="24"/>
        </w:rPr>
        <w:t>attributable</w:t>
      </w:r>
      <w:r w:rsidRPr="004D1578">
        <w:rPr>
          <w:sz w:val="24"/>
          <w:szCs w:val="24"/>
        </w:rPr>
        <w:t xml:space="preserve"> to fire, with the remaining 4.5% (±2.3%) capturing the </w:t>
      </w:r>
      <w:r w:rsidR="00E076FC">
        <w:rPr>
          <w:sz w:val="24"/>
          <w:szCs w:val="24"/>
        </w:rPr>
        <w:t xml:space="preserve">covariance </w:t>
      </w:r>
      <w:r w:rsidRPr="004D1578">
        <w:rPr>
          <w:sz w:val="24"/>
          <w:szCs w:val="24"/>
        </w:rPr>
        <w:t>between climate and fire.</w:t>
      </w:r>
      <w:r w:rsidR="00973BE2">
        <w:rPr>
          <w:sz w:val="24"/>
          <w:szCs w:val="24"/>
        </w:rPr>
        <w:t xml:space="preserve"> </w:t>
      </w:r>
      <w:r w:rsidRPr="004D1578">
        <w:rPr>
          <w:sz w:val="24"/>
          <w:szCs w:val="24"/>
        </w:rPr>
        <w:t xml:space="preserve">In terms of fire emissions, 9.1% (±2.4%) of annual variability was found to be </w:t>
      </w:r>
      <w:r w:rsidR="00E076FC">
        <w:rPr>
          <w:sz w:val="24"/>
          <w:szCs w:val="24"/>
        </w:rPr>
        <w:t>attributable</w:t>
      </w:r>
      <w:r w:rsidRPr="004D1578">
        <w:rPr>
          <w:sz w:val="24"/>
          <w:szCs w:val="24"/>
        </w:rPr>
        <w:t xml:space="preserve"> </w:t>
      </w:r>
      <w:r w:rsidR="00E076FC">
        <w:rPr>
          <w:sz w:val="24"/>
          <w:szCs w:val="24"/>
        </w:rPr>
        <w:t xml:space="preserve">to </w:t>
      </w:r>
      <w:r w:rsidRPr="004D1578">
        <w:rPr>
          <w:sz w:val="24"/>
          <w:szCs w:val="24"/>
        </w:rPr>
        <w:t xml:space="preserve">climate. </w:t>
      </w:r>
    </w:p>
    <w:p w14:paraId="1839782A" w14:textId="08CE3053" w:rsidR="0096113C" w:rsidRPr="004D1578" w:rsidRDefault="00973BE2" w:rsidP="002C14ED">
      <w:pPr>
        <w:spacing w:after="80" w:line="264" w:lineRule="auto"/>
        <w:rPr>
          <w:sz w:val="24"/>
          <w:szCs w:val="24"/>
        </w:rPr>
      </w:pPr>
      <w:r w:rsidRPr="004D1578">
        <w:rPr>
          <w:sz w:val="24"/>
          <w:szCs w:val="24"/>
        </w:rPr>
        <w:t>The results indicated a relatively higher contribution of climate to total annual variability in the LRZ for both sequestration and emissions</w:t>
      </w:r>
      <w:r w:rsidR="0096113C" w:rsidRPr="004D1578">
        <w:rPr>
          <w:sz w:val="24"/>
          <w:szCs w:val="24"/>
        </w:rPr>
        <w:t xml:space="preserve">. Even within the LRZ, the influence of climate on carbon storage remained below 10%, while its effect on emissions peaked at 15%, with most case study areas showing less than 10% climate-related variability. These elevated figures in the LRZ are likely due to reduced fire frequency in low rainfall regions, diminishing the relative </w:t>
      </w:r>
      <w:r>
        <w:rPr>
          <w:sz w:val="24"/>
          <w:szCs w:val="24"/>
        </w:rPr>
        <w:t xml:space="preserve">contribution </w:t>
      </w:r>
      <w:r w:rsidR="0096113C" w:rsidRPr="004D1578">
        <w:rPr>
          <w:sz w:val="24"/>
          <w:szCs w:val="24"/>
        </w:rPr>
        <w:t xml:space="preserve">of fire </w:t>
      </w:r>
      <w:r>
        <w:rPr>
          <w:sz w:val="24"/>
          <w:szCs w:val="24"/>
        </w:rPr>
        <w:t>to total variability</w:t>
      </w:r>
      <w:r w:rsidR="0096113C" w:rsidRPr="004D1578">
        <w:rPr>
          <w:sz w:val="24"/>
          <w:szCs w:val="24"/>
        </w:rPr>
        <w:t>.</w:t>
      </w:r>
    </w:p>
    <w:p w14:paraId="00F769CA" w14:textId="77777777" w:rsidR="00FD0308" w:rsidRDefault="00FF1585" w:rsidP="002C14ED">
      <w:pPr>
        <w:spacing w:line="264" w:lineRule="auto"/>
        <w:rPr>
          <w:sz w:val="24"/>
          <w:szCs w:val="24"/>
        </w:rPr>
      </w:pPr>
      <w:r>
        <w:rPr>
          <w:sz w:val="24"/>
          <w:szCs w:val="24"/>
        </w:rPr>
        <w:t xml:space="preserve">The relatively low contribution of climate variability compared to fire is likely due to two factors. </w:t>
      </w:r>
    </w:p>
    <w:p w14:paraId="04870D2E" w14:textId="5F5CCB38" w:rsidR="00FD0308" w:rsidRDefault="00FF1585" w:rsidP="002C14ED">
      <w:pPr>
        <w:spacing w:line="264" w:lineRule="auto"/>
        <w:rPr>
          <w:sz w:val="24"/>
          <w:szCs w:val="24"/>
        </w:rPr>
      </w:pPr>
      <w:r>
        <w:rPr>
          <w:sz w:val="24"/>
          <w:szCs w:val="24"/>
        </w:rPr>
        <w:t>First, t</w:t>
      </w:r>
      <w:r w:rsidRPr="004D1578">
        <w:rPr>
          <w:sz w:val="24"/>
          <w:szCs w:val="24"/>
        </w:rPr>
        <w:t>he climat</w:t>
      </w:r>
      <w:r w:rsidR="00A567F4">
        <w:rPr>
          <w:sz w:val="24"/>
          <w:szCs w:val="24"/>
        </w:rPr>
        <w:t>e</w:t>
      </w:r>
      <w:r w:rsidRPr="004D1578">
        <w:rPr>
          <w:sz w:val="24"/>
          <w:szCs w:val="24"/>
        </w:rPr>
        <w:t xml:space="preserve"> influence on tree growth in FullCAM is via modifications to the annual growth increment. However, for the savanna burning calculations mature vegetation is assumed (as </w:t>
      </w:r>
      <w:r w:rsidRPr="004D1578">
        <w:rPr>
          <w:sz w:val="24"/>
          <w:szCs w:val="24"/>
        </w:rPr>
        <w:lastRenderedPageBreak/>
        <w:t xml:space="preserve">confirmed by the F+C- analysis), </w:t>
      </w:r>
      <w:r w:rsidR="007F3D35">
        <w:rPr>
          <w:sz w:val="24"/>
          <w:szCs w:val="24"/>
        </w:rPr>
        <w:t>where tree</w:t>
      </w:r>
      <w:r w:rsidR="00FD0308">
        <w:rPr>
          <w:sz w:val="24"/>
          <w:szCs w:val="24"/>
        </w:rPr>
        <w:t xml:space="preserve"> </w:t>
      </w:r>
      <w:r w:rsidRPr="004D1578">
        <w:rPr>
          <w:sz w:val="24"/>
          <w:szCs w:val="24"/>
        </w:rPr>
        <w:t xml:space="preserve">growth increments are close to zero. Additionally, when biomass is reduced by fire, tree recovery is governed by </w:t>
      </w:r>
      <w:r w:rsidR="00FD0308">
        <w:rPr>
          <w:sz w:val="24"/>
          <w:szCs w:val="24"/>
        </w:rPr>
        <w:t xml:space="preserve">FullCAM’s </w:t>
      </w:r>
      <w:r w:rsidRPr="004D1578">
        <w:rPr>
          <w:sz w:val="24"/>
          <w:szCs w:val="24"/>
        </w:rPr>
        <w:t xml:space="preserve">empirical ‘recovery function’ that is not impacted by the climate. </w:t>
      </w:r>
      <w:r w:rsidR="00FD0308">
        <w:rPr>
          <w:sz w:val="24"/>
          <w:szCs w:val="24"/>
        </w:rPr>
        <w:t>Therefore, i</w:t>
      </w:r>
      <w:r w:rsidR="00973BE2">
        <w:rPr>
          <w:sz w:val="24"/>
          <w:szCs w:val="24"/>
        </w:rPr>
        <w:t>n FullCAM c</w:t>
      </w:r>
      <w:r w:rsidRPr="004D1578">
        <w:rPr>
          <w:sz w:val="24"/>
          <w:szCs w:val="24"/>
        </w:rPr>
        <w:t>limat</w:t>
      </w:r>
      <w:r w:rsidR="00A567F4">
        <w:rPr>
          <w:sz w:val="24"/>
          <w:szCs w:val="24"/>
        </w:rPr>
        <w:t>e</w:t>
      </w:r>
      <w:r w:rsidRPr="004D1578">
        <w:rPr>
          <w:sz w:val="24"/>
          <w:szCs w:val="24"/>
        </w:rPr>
        <w:t xml:space="preserve"> variability plays very little role in determining the growth of the living vegetation when it is close to maturity.</w:t>
      </w:r>
      <w:r>
        <w:rPr>
          <w:sz w:val="24"/>
          <w:szCs w:val="24"/>
        </w:rPr>
        <w:t xml:space="preserve"> </w:t>
      </w:r>
    </w:p>
    <w:p w14:paraId="4543FB28" w14:textId="0618E7F3" w:rsidR="00FF1585" w:rsidRPr="00FF1585" w:rsidRDefault="00FF1585" w:rsidP="002C14ED">
      <w:pPr>
        <w:spacing w:line="264" w:lineRule="auto"/>
      </w:pPr>
      <w:r>
        <w:rPr>
          <w:sz w:val="24"/>
          <w:szCs w:val="24"/>
        </w:rPr>
        <w:t xml:space="preserve">Second, </w:t>
      </w:r>
      <w:r w:rsidRPr="00FF1585">
        <w:rPr>
          <w:sz w:val="24"/>
          <w:szCs w:val="24"/>
        </w:rPr>
        <w:t xml:space="preserve">the influence of climate variability is predominantly on the rates of decomposition of the dead biomass, however because of the relatively high fire frequencies observed over the savanna region, and the susceptibility of dead biomass to combustion, rates of loss from fire tend to dominate over losses from decomposition. </w:t>
      </w:r>
    </w:p>
    <w:p w14:paraId="4E3DA932" w14:textId="77777777" w:rsidR="0096113C" w:rsidRDefault="0096113C" w:rsidP="004D1578">
      <w:pPr>
        <w:spacing w:after="80" w:line="259" w:lineRule="auto"/>
      </w:pPr>
    </w:p>
    <w:p w14:paraId="70D8DF08" w14:textId="77777777" w:rsidR="006D1085" w:rsidRDefault="006D1085" w:rsidP="004D1578"/>
    <w:p w14:paraId="6D261A84" w14:textId="4C60D2B6" w:rsidR="00313D70" w:rsidRDefault="00313D70" w:rsidP="004D1578">
      <w:pPr>
        <w:pStyle w:val="ListParagraph"/>
        <w:spacing w:before="0"/>
        <w:ind w:left="714"/>
        <w:contextualSpacing w:val="0"/>
      </w:pPr>
    </w:p>
    <w:p w14:paraId="400BBB47" w14:textId="29546727" w:rsidR="00D417C5" w:rsidRDefault="00D417C5">
      <w:pPr>
        <w:spacing w:after="0"/>
        <w:rPr>
          <w:sz w:val="24"/>
          <w:szCs w:val="24"/>
        </w:rPr>
      </w:pPr>
      <w:r>
        <w:rPr>
          <w:sz w:val="24"/>
          <w:szCs w:val="24"/>
        </w:rPr>
        <w:br w:type="page"/>
      </w:r>
    </w:p>
    <w:p w14:paraId="0751E038" w14:textId="552CEF82" w:rsidR="00B00ED9" w:rsidRDefault="00B00ED9" w:rsidP="00B00ED9">
      <w:pPr>
        <w:pStyle w:val="Heading1"/>
        <w:pageBreakBefore w:val="0"/>
        <w:numPr>
          <w:ilvl w:val="0"/>
          <w:numId w:val="0"/>
        </w:numPr>
        <w:spacing w:after="480"/>
        <w:ind w:left="1134" w:hanging="1134"/>
      </w:pPr>
      <w:bookmarkStart w:id="40" w:name="_Toc205200835"/>
      <w:bookmarkStart w:id="41" w:name="_Toc175480120"/>
      <w:r>
        <w:lastRenderedPageBreak/>
        <w:t>Acknowledgements</w:t>
      </w:r>
      <w:bookmarkEnd w:id="40"/>
    </w:p>
    <w:p w14:paraId="4BFDC9A5" w14:textId="5F897BEF" w:rsidR="00B00ED9" w:rsidRPr="00B00ED9" w:rsidRDefault="00B00ED9" w:rsidP="00B00ED9">
      <w:pPr>
        <w:pStyle w:val="BodyText"/>
      </w:pPr>
      <w:r>
        <w:t xml:space="preserve">We thank </w:t>
      </w:r>
      <w:r w:rsidR="001C709E">
        <w:t xml:space="preserve">Kirsten Knox for providing the baseline periods and </w:t>
      </w:r>
      <w:r w:rsidR="00FB1CAC" w:rsidRPr="00FB1CAC">
        <w:t xml:space="preserve">reporting </w:t>
      </w:r>
      <w:r w:rsidR="001C709E">
        <w:t xml:space="preserve">years </w:t>
      </w:r>
      <w:r w:rsidR="00EA0F39">
        <w:t>on which the analyses in Section</w:t>
      </w:r>
      <w:r w:rsidR="00196476">
        <w:t>s 1 and</w:t>
      </w:r>
      <w:r w:rsidR="00EA0F39">
        <w:t xml:space="preserve"> 2 are based</w:t>
      </w:r>
      <w:r>
        <w:t>.</w:t>
      </w:r>
      <w:r w:rsidR="00B70FBA">
        <w:t xml:space="preserve"> We also thank staff from DCCEEW</w:t>
      </w:r>
      <w:r w:rsidR="009456FD">
        <w:t xml:space="preserve"> and</w:t>
      </w:r>
      <w:r w:rsidR="00B70FBA">
        <w:t xml:space="preserve"> the CER</w:t>
      </w:r>
      <w:r w:rsidR="009456FD">
        <w:t>,</w:t>
      </w:r>
      <w:r w:rsidR="00B70FBA">
        <w:t xml:space="preserve"> and Jacqui England</w:t>
      </w:r>
      <w:r w:rsidR="009456FD">
        <w:t>,</w:t>
      </w:r>
      <w:r w:rsidR="00B70FBA">
        <w:t xml:space="preserve"> for comments on an earlier draft of this report.</w:t>
      </w:r>
    </w:p>
    <w:p w14:paraId="41A2F0C6" w14:textId="77777777" w:rsidR="00B00ED9" w:rsidRDefault="00B00ED9" w:rsidP="00BA47BD">
      <w:pPr>
        <w:pStyle w:val="Heading1"/>
        <w:pageBreakBefore w:val="0"/>
        <w:numPr>
          <w:ilvl w:val="0"/>
          <w:numId w:val="0"/>
        </w:numPr>
        <w:spacing w:after="480"/>
        <w:ind w:left="1134" w:hanging="1134"/>
      </w:pPr>
    </w:p>
    <w:p w14:paraId="0F691A7A" w14:textId="571E54AA" w:rsidR="007421AF" w:rsidRDefault="007421AF" w:rsidP="00BA47BD">
      <w:pPr>
        <w:pStyle w:val="Heading1"/>
        <w:pageBreakBefore w:val="0"/>
        <w:numPr>
          <w:ilvl w:val="0"/>
          <w:numId w:val="0"/>
        </w:numPr>
        <w:spacing w:after="480"/>
        <w:ind w:left="1134" w:hanging="1134"/>
      </w:pPr>
      <w:bookmarkStart w:id="42" w:name="_Toc205200836"/>
      <w:r>
        <w:t>References</w:t>
      </w:r>
      <w:bookmarkEnd w:id="41"/>
      <w:bookmarkEnd w:id="42"/>
    </w:p>
    <w:p w14:paraId="353C3C59" w14:textId="77777777" w:rsidR="0050133C" w:rsidRPr="001E55C2" w:rsidRDefault="0050133C" w:rsidP="0050133C">
      <w:pPr>
        <w:spacing w:line="264" w:lineRule="auto"/>
        <w:ind w:left="567" w:hanging="567"/>
        <w:rPr>
          <w:sz w:val="24"/>
          <w:szCs w:val="24"/>
        </w:rPr>
      </w:pPr>
      <w:r w:rsidRPr="001E55C2">
        <w:rPr>
          <w:sz w:val="24"/>
          <w:szCs w:val="24"/>
        </w:rPr>
        <w:t>Paul KI and Roxburgh SH (2024) A national accounting framework for fire and carbon dynamics in Australian savannas. International Journal of Wildland Fire 33(4).</w:t>
      </w:r>
    </w:p>
    <w:p w14:paraId="62E3FA39" w14:textId="77777777" w:rsidR="0050133C" w:rsidRDefault="0050133C" w:rsidP="0050133C">
      <w:pPr>
        <w:spacing w:line="264" w:lineRule="auto"/>
        <w:ind w:left="567" w:hanging="567"/>
        <w:rPr>
          <w:sz w:val="24"/>
          <w:szCs w:val="24"/>
        </w:rPr>
      </w:pPr>
      <w:r w:rsidRPr="001E55C2">
        <w:rPr>
          <w:sz w:val="24"/>
          <w:szCs w:val="24"/>
        </w:rPr>
        <w:t>Roxburgh S.H, Forrester D., Paul K (2024) Technical assessment of SavCAM/FullCAM for development of savanna fire management methods under the Australian Carbon Credit Unit (ACCU) scheme. Final report on project activities 1-3. 58pp.</w:t>
      </w:r>
    </w:p>
    <w:p w14:paraId="70F0CD4B" w14:textId="4BD630BC" w:rsidR="00196476" w:rsidRPr="001E55C2" w:rsidRDefault="00196476" w:rsidP="00196476">
      <w:pPr>
        <w:spacing w:line="264" w:lineRule="auto"/>
        <w:ind w:left="567" w:hanging="567"/>
        <w:rPr>
          <w:sz w:val="24"/>
          <w:szCs w:val="24"/>
        </w:rPr>
      </w:pPr>
      <w:r w:rsidRPr="00196476">
        <w:rPr>
          <w:sz w:val="24"/>
          <w:szCs w:val="24"/>
        </w:rPr>
        <w:t xml:space="preserve">Thackway, R., Auricht, C., Edwards, A., Lynch, D. and Cuff, N., (2014). A vegetation fuel type map for Australia’s northern savannas. Unpublished report prepared for the Department of the Environment, Canberra. Auricht Projects, Adelaide, South Australia. </w:t>
      </w:r>
      <w:r>
        <w:rPr>
          <w:sz w:val="24"/>
          <w:szCs w:val="24"/>
        </w:rPr>
        <w:t>p</w:t>
      </w:r>
      <w:r w:rsidRPr="00196476">
        <w:rPr>
          <w:sz w:val="24"/>
          <w:szCs w:val="24"/>
        </w:rPr>
        <w:t>p 42.</w:t>
      </w:r>
      <w:r>
        <w:rPr>
          <w:sz w:val="24"/>
          <w:szCs w:val="24"/>
        </w:rPr>
        <w:t xml:space="preserve"> </w:t>
      </w:r>
      <w:hyperlink r:id="rId40" w:history="1">
        <w:r w:rsidRPr="00196476">
          <w:rPr>
            <w:rStyle w:val="Hyperlink"/>
            <w:sz w:val="24"/>
            <w:szCs w:val="24"/>
          </w:rPr>
          <w:t>DotE_savanna_burn_fuel_types_final_Auricht_Projects_20140814_final.pdf</w:t>
        </w:r>
      </w:hyperlink>
    </w:p>
    <w:p w14:paraId="29F4F887" w14:textId="77777777" w:rsidR="0040018F" w:rsidRDefault="0040018F">
      <w:pPr>
        <w:spacing w:after="0"/>
        <w:rPr>
          <w:sz w:val="24"/>
          <w:szCs w:val="24"/>
        </w:rPr>
      </w:pPr>
      <w:r>
        <w:rPr>
          <w:sz w:val="24"/>
          <w:szCs w:val="24"/>
        </w:rPr>
        <w:br w:type="page"/>
      </w:r>
    </w:p>
    <w:p w14:paraId="5E06AA64" w14:textId="7747FE2B" w:rsidR="00196476" w:rsidRDefault="00196476" w:rsidP="00196476">
      <w:pPr>
        <w:pStyle w:val="Heading1"/>
        <w:pageBreakBefore w:val="0"/>
        <w:numPr>
          <w:ilvl w:val="0"/>
          <w:numId w:val="0"/>
        </w:numPr>
        <w:spacing w:after="480"/>
        <w:ind w:left="1134" w:hanging="1134"/>
      </w:pPr>
      <w:bookmarkStart w:id="43" w:name="_Toc205200837"/>
      <w:r>
        <w:lastRenderedPageBreak/>
        <w:t>Appendix 1</w:t>
      </w:r>
      <w:r w:rsidR="005504D8">
        <w:t>.</w:t>
      </w:r>
      <w:r>
        <w:t xml:space="preserve"> Additional per-ha results</w:t>
      </w:r>
      <w:bookmarkEnd w:id="43"/>
    </w:p>
    <w:p w14:paraId="59FF0C1D" w14:textId="5E833516" w:rsidR="006B6541" w:rsidRDefault="006B6541" w:rsidP="006B6541">
      <w:pPr>
        <w:spacing w:line="264" w:lineRule="auto"/>
        <w:rPr>
          <w:sz w:val="24"/>
          <w:szCs w:val="24"/>
        </w:rPr>
      </w:pPr>
      <w:r>
        <w:rPr>
          <w:noProof/>
          <w:sz w:val="24"/>
          <w:szCs w:val="24"/>
        </w:rPr>
        <w:drawing>
          <wp:inline distT="0" distB="0" distL="0" distR="0" wp14:anchorId="4A9D0C51" wp14:editId="4B4D6094">
            <wp:extent cx="5813747" cy="7073108"/>
            <wp:effectExtent l="0" t="0" r="0" b="0"/>
            <wp:docPr id="6361616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7652" cy="7102191"/>
                    </a:xfrm>
                    <a:prstGeom prst="rect">
                      <a:avLst/>
                    </a:prstGeom>
                    <a:noFill/>
                  </pic:spPr>
                </pic:pic>
              </a:graphicData>
            </a:graphic>
          </wp:inline>
        </w:drawing>
      </w:r>
    </w:p>
    <w:p w14:paraId="28809AAA" w14:textId="4577053B" w:rsidR="006B6541" w:rsidRPr="002E6D7F" w:rsidRDefault="006B6541" w:rsidP="006B6541">
      <w:pPr>
        <w:spacing w:line="264" w:lineRule="auto"/>
        <w:rPr>
          <w:color w:val="808080" w:themeColor="background2" w:themeShade="80"/>
          <w:sz w:val="24"/>
          <w:szCs w:val="24"/>
        </w:rPr>
      </w:pPr>
      <w:r w:rsidRPr="002E6D7F">
        <w:rPr>
          <w:b/>
          <w:bCs/>
          <w:color w:val="808080" w:themeColor="background2" w:themeShade="80"/>
          <w:sz w:val="20"/>
          <w:szCs w:val="20"/>
        </w:rPr>
        <w:t>Figure</w:t>
      </w:r>
      <w:r w:rsidR="00196476">
        <w:rPr>
          <w:b/>
          <w:bCs/>
          <w:color w:val="808080" w:themeColor="background2" w:themeShade="80"/>
          <w:sz w:val="20"/>
          <w:szCs w:val="20"/>
        </w:rPr>
        <w:t xml:space="preserve"> A1.1</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emissions avoidance for SavBAT 2.2, SavBAT 3.0 and SavCAM. </w:t>
      </w:r>
      <w:r w:rsidR="009E53EE">
        <w:rPr>
          <w:color w:val="808080" w:themeColor="background2" w:themeShade="80"/>
          <w:sz w:val="20"/>
          <w:szCs w:val="20"/>
        </w:rPr>
        <w:t xml:space="preserve">Emissions avoidance values are total emissions for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subtracted from average annual total emissions over the baseline period.</w:t>
      </w:r>
    </w:p>
    <w:p w14:paraId="274D290C" w14:textId="497CC9CF" w:rsidR="006B6541" w:rsidRDefault="006B6541">
      <w:pPr>
        <w:spacing w:after="0"/>
        <w:rPr>
          <w:rFonts w:eastAsiaTheme="majorEastAsia" w:cstheme="majorBidi"/>
          <w:bCs/>
          <w:color w:val="757579" w:themeColor="accent3"/>
          <w:sz w:val="44"/>
          <w:szCs w:val="28"/>
        </w:rPr>
      </w:pPr>
      <w:r>
        <w:rPr>
          <w:rFonts w:eastAsiaTheme="majorEastAsia" w:cstheme="majorBidi"/>
          <w:bCs/>
          <w:color w:val="757579" w:themeColor="accent3"/>
          <w:sz w:val="44"/>
          <w:szCs w:val="28"/>
        </w:rPr>
        <w:br w:type="page"/>
      </w:r>
    </w:p>
    <w:p w14:paraId="6124D8B5" w14:textId="77777777" w:rsidR="006B6541" w:rsidRPr="001E55C2" w:rsidRDefault="006B6541" w:rsidP="006B6541">
      <w:pPr>
        <w:spacing w:line="264" w:lineRule="auto"/>
        <w:rPr>
          <w:sz w:val="24"/>
          <w:szCs w:val="24"/>
        </w:rPr>
      </w:pPr>
      <w:r>
        <w:rPr>
          <w:noProof/>
          <w:sz w:val="24"/>
          <w:szCs w:val="24"/>
        </w:rPr>
        <w:lastRenderedPageBreak/>
        <w:drawing>
          <wp:inline distT="0" distB="0" distL="0" distR="0" wp14:anchorId="098BBFD1" wp14:editId="5EB7A462">
            <wp:extent cx="5937275" cy="7199364"/>
            <wp:effectExtent l="0" t="0" r="6350" b="1905"/>
            <wp:docPr id="16907851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5695" cy="7221700"/>
                    </a:xfrm>
                    <a:prstGeom prst="rect">
                      <a:avLst/>
                    </a:prstGeom>
                    <a:noFill/>
                  </pic:spPr>
                </pic:pic>
              </a:graphicData>
            </a:graphic>
          </wp:inline>
        </w:drawing>
      </w:r>
    </w:p>
    <w:p w14:paraId="5D9A751D" w14:textId="4F767CB0" w:rsidR="006B6541" w:rsidRPr="002E6D7F" w:rsidRDefault="006B6541" w:rsidP="006B6541">
      <w:pPr>
        <w:spacing w:after="0"/>
        <w:rPr>
          <w:color w:val="808080" w:themeColor="background2" w:themeShade="80"/>
          <w:sz w:val="24"/>
          <w:szCs w:val="24"/>
        </w:rPr>
      </w:pPr>
      <w:r w:rsidRPr="002E6D7F">
        <w:rPr>
          <w:b/>
          <w:bCs/>
          <w:color w:val="808080" w:themeColor="background2" w:themeShade="80"/>
          <w:sz w:val="20"/>
          <w:szCs w:val="20"/>
        </w:rPr>
        <w:t>Figure</w:t>
      </w:r>
      <w:r w:rsidR="00196476">
        <w:rPr>
          <w:b/>
          <w:bCs/>
          <w:color w:val="808080" w:themeColor="background2" w:themeShade="80"/>
          <w:sz w:val="20"/>
          <w:szCs w:val="20"/>
        </w:rPr>
        <w:t xml:space="preserve"> A1.2</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total sequestration for SavBAT 3.0 and SavCAM.</w:t>
      </w:r>
      <w:r w:rsidR="009E53EE">
        <w:rPr>
          <w:color w:val="808080" w:themeColor="background2" w:themeShade="80"/>
          <w:sz w:val="20"/>
          <w:szCs w:val="20"/>
        </w:rPr>
        <w:t xml:space="preserve"> Sequestration values are average C stock over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subtracted from the average C stock over the baseline period.</w:t>
      </w:r>
    </w:p>
    <w:p w14:paraId="403CA6B9" w14:textId="77777777" w:rsidR="006B6541" w:rsidRDefault="006B6541">
      <w:pPr>
        <w:spacing w:after="0"/>
        <w:rPr>
          <w:rFonts w:eastAsiaTheme="majorEastAsia" w:cstheme="majorBidi"/>
          <w:bCs/>
          <w:color w:val="757579" w:themeColor="accent3"/>
          <w:sz w:val="44"/>
          <w:szCs w:val="28"/>
        </w:rPr>
      </w:pPr>
      <w:r>
        <w:rPr>
          <w:rFonts w:eastAsiaTheme="majorEastAsia" w:cstheme="majorBidi"/>
          <w:bCs/>
          <w:color w:val="757579" w:themeColor="accent3"/>
          <w:sz w:val="44"/>
          <w:szCs w:val="28"/>
        </w:rPr>
        <w:br w:type="page"/>
      </w:r>
    </w:p>
    <w:p w14:paraId="02FC8A9E" w14:textId="77777777" w:rsidR="006B6541" w:rsidRDefault="006B6541" w:rsidP="006B6541">
      <w:pPr>
        <w:spacing w:after="0"/>
        <w:rPr>
          <w:sz w:val="24"/>
          <w:szCs w:val="24"/>
        </w:rPr>
      </w:pPr>
      <w:r>
        <w:rPr>
          <w:noProof/>
          <w:sz w:val="24"/>
          <w:szCs w:val="24"/>
        </w:rPr>
        <w:lastRenderedPageBreak/>
        <w:drawing>
          <wp:inline distT="0" distB="0" distL="0" distR="0" wp14:anchorId="1C70ECD4" wp14:editId="19E25F1D">
            <wp:extent cx="5837958" cy="7049880"/>
            <wp:effectExtent l="0" t="0" r="0" b="0"/>
            <wp:docPr id="12149472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3379" cy="7080578"/>
                    </a:xfrm>
                    <a:prstGeom prst="rect">
                      <a:avLst/>
                    </a:prstGeom>
                    <a:noFill/>
                  </pic:spPr>
                </pic:pic>
              </a:graphicData>
            </a:graphic>
          </wp:inline>
        </w:drawing>
      </w:r>
    </w:p>
    <w:p w14:paraId="2D5E79BC" w14:textId="0F9A3958" w:rsidR="006B6541" w:rsidRPr="002E6D7F" w:rsidRDefault="006B6541" w:rsidP="006B6541">
      <w:pPr>
        <w:spacing w:after="0"/>
        <w:rPr>
          <w:color w:val="808080" w:themeColor="background2" w:themeShade="80"/>
          <w:sz w:val="24"/>
          <w:szCs w:val="24"/>
        </w:rPr>
      </w:pPr>
      <w:r w:rsidRPr="002E6D7F">
        <w:rPr>
          <w:b/>
          <w:bCs/>
          <w:color w:val="808080" w:themeColor="background2" w:themeShade="80"/>
          <w:sz w:val="20"/>
          <w:szCs w:val="20"/>
        </w:rPr>
        <w:t xml:space="preserve">Figure </w:t>
      </w:r>
      <w:r w:rsidR="00196476">
        <w:rPr>
          <w:b/>
          <w:bCs/>
          <w:color w:val="808080" w:themeColor="background2" w:themeShade="80"/>
          <w:sz w:val="20"/>
          <w:szCs w:val="20"/>
        </w:rPr>
        <w:t>A1.3</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coarse fuel sequestration for SavBAT 3.0 and SavCAM. </w:t>
      </w:r>
      <w:r w:rsidR="009E53EE">
        <w:rPr>
          <w:color w:val="808080" w:themeColor="background2" w:themeShade="80"/>
          <w:sz w:val="20"/>
          <w:szCs w:val="20"/>
        </w:rPr>
        <w:t xml:space="preserve">Sequestration values are average C stock over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subtracted from the average C stock over the baseline period.</w:t>
      </w:r>
    </w:p>
    <w:p w14:paraId="3552E442" w14:textId="2A96A170" w:rsidR="006B6541" w:rsidRDefault="006B6541" w:rsidP="006B6541">
      <w:pPr>
        <w:spacing w:after="0"/>
        <w:rPr>
          <w:sz w:val="24"/>
          <w:szCs w:val="24"/>
        </w:rPr>
      </w:pPr>
      <w:r>
        <w:rPr>
          <w:rFonts w:eastAsiaTheme="majorEastAsia" w:cstheme="majorBidi"/>
          <w:bCs/>
          <w:color w:val="757579" w:themeColor="accent3"/>
          <w:sz w:val="44"/>
          <w:szCs w:val="28"/>
        </w:rPr>
        <w:br w:type="page"/>
      </w:r>
      <w:r>
        <w:rPr>
          <w:noProof/>
          <w:sz w:val="24"/>
          <w:szCs w:val="24"/>
        </w:rPr>
        <w:lastRenderedPageBreak/>
        <w:drawing>
          <wp:inline distT="0" distB="0" distL="0" distR="0" wp14:anchorId="6FBB4B6C" wp14:editId="29E66EA9">
            <wp:extent cx="5566767" cy="6747510"/>
            <wp:effectExtent l="0" t="0" r="0" b="0"/>
            <wp:docPr id="9022152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5090" cy="6769720"/>
                    </a:xfrm>
                    <a:prstGeom prst="rect">
                      <a:avLst/>
                    </a:prstGeom>
                    <a:noFill/>
                  </pic:spPr>
                </pic:pic>
              </a:graphicData>
            </a:graphic>
          </wp:inline>
        </w:drawing>
      </w:r>
    </w:p>
    <w:p w14:paraId="480B7618" w14:textId="1CAE0B44" w:rsidR="006B6541" w:rsidRPr="002E6D7F" w:rsidRDefault="006B6541" w:rsidP="006B6541">
      <w:pPr>
        <w:spacing w:after="0"/>
        <w:rPr>
          <w:color w:val="808080" w:themeColor="background2" w:themeShade="80"/>
          <w:sz w:val="24"/>
          <w:szCs w:val="24"/>
        </w:rPr>
      </w:pPr>
      <w:r w:rsidRPr="002E6D7F">
        <w:rPr>
          <w:b/>
          <w:bCs/>
          <w:color w:val="808080" w:themeColor="background2" w:themeShade="80"/>
          <w:sz w:val="20"/>
          <w:szCs w:val="20"/>
        </w:rPr>
        <w:t>Figure</w:t>
      </w:r>
      <w:r w:rsidR="00196476">
        <w:rPr>
          <w:b/>
          <w:bCs/>
          <w:color w:val="808080" w:themeColor="background2" w:themeShade="80"/>
          <w:sz w:val="20"/>
          <w:szCs w:val="20"/>
        </w:rPr>
        <w:t xml:space="preserve"> A1.4</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heavy fuel sequestration for SavBAT 3.0 and SavCAM. </w:t>
      </w:r>
      <w:r w:rsidR="009E53EE">
        <w:rPr>
          <w:color w:val="808080" w:themeColor="background2" w:themeShade="80"/>
          <w:sz w:val="20"/>
          <w:szCs w:val="20"/>
        </w:rPr>
        <w:t xml:space="preserve">Sequestration values are average C stock over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subtracted from the average C stock over the baseline period.</w:t>
      </w:r>
    </w:p>
    <w:p w14:paraId="5356F2B9" w14:textId="7ABE4072" w:rsidR="006B6541" w:rsidRDefault="006B6541">
      <w:pPr>
        <w:spacing w:after="0"/>
        <w:rPr>
          <w:rFonts w:eastAsiaTheme="majorEastAsia" w:cstheme="majorBidi"/>
          <w:bCs/>
          <w:color w:val="757579" w:themeColor="accent3"/>
          <w:sz w:val="44"/>
          <w:szCs w:val="28"/>
        </w:rPr>
      </w:pPr>
    </w:p>
    <w:p w14:paraId="4EDC4AFC" w14:textId="77777777" w:rsidR="006B6541" w:rsidRDefault="006B6541">
      <w:pPr>
        <w:spacing w:after="0"/>
        <w:rPr>
          <w:rFonts w:eastAsiaTheme="majorEastAsia" w:cstheme="majorBidi"/>
          <w:bCs/>
          <w:color w:val="757579" w:themeColor="accent3"/>
          <w:sz w:val="44"/>
          <w:szCs w:val="28"/>
        </w:rPr>
      </w:pPr>
    </w:p>
    <w:p w14:paraId="1DF7CE76" w14:textId="77777777" w:rsidR="006B6541" w:rsidRDefault="006B6541">
      <w:pPr>
        <w:spacing w:after="0"/>
        <w:rPr>
          <w:rFonts w:eastAsiaTheme="majorEastAsia" w:cstheme="majorBidi"/>
          <w:bCs/>
          <w:color w:val="757579" w:themeColor="accent3"/>
          <w:sz w:val="44"/>
          <w:szCs w:val="28"/>
        </w:rPr>
      </w:pPr>
      <w:r>
        <w:rPr>
          <w:rFonts w:eastAsiaTheme="majorEastAsia" w:cstheme="majorBidi"/>
          <w:bCs/>
          <w:color w:val="757579" w:themeColor="accent3"/>
          <w:sz w:val="44"/>
          <w:szCs w:val="28"/>
        </w:rPr>
        <w:br w:type="page"/>
      </w:r>
    </w:p>
    <w:p w14:paraId="26C9D0EC" w14:textId="77777777" w:rsidR="006B6541" w:rsidRDefault="006B6541" w:rsidP="006B6541">
      <w:pPr>
        <w:spacing w:line="264" w:lineRule="auto"/>
        <w:rPr>
          <w:color w:val="808080" w:themeColor="background2" w:themeShade="80"/>
          <w:sz w:val="24"/>
          <w:szCs w:val="24"/>
        </w:rPr>
      </w:pPr>
      <w:r>
        <w:rPr>
          <w:noProof/>
          <w:color w:val="808080" w:themeColor="background2" w:themeShade="80"/>
          <w:sz w:val="24"/>
          <w:szCs w:val="24"/>
        </w:rPr>
        <w:lastRenderedPageBreak/>
        <w:drawing>
          <wp:inline distT="0" distB="0" distL="0" distR="0" wp14:anchorId="421DDA64" wp14:editId="70B0ABEE">
            <wp:extent cx="5542797" cy="6707322"/>
            <wp:effectExtent l="0" t="0" r="1270" b="0"/>
            <wp:docPr id="7428499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2909" cy="6731659"/>
                    </a:xfrm>
                    <a:prstGeom prst="rect">
                      <a:avLst/>
                    </a:prstGeom>
                    <a:noFill/>
                  </pic:spPr>
                </pic:pic>
              </a:graphicData>
            </a:graphic>
          </wp:inline>
        </w:drawing>
      </w:r>
    </w:p>
    <w:p w14:paraId="2760A81B" w14:textId="506C9535" w:rsidR="006B6541" w:rsidRPr="002E6D7F" w:rsidRDefault="006B6541" w:rsidP="006B6541">
      <w:pPr>
        <w:spacing w:after="0"/>
        <w:rPr>
          <w:color w:val="808080" w:themeColor="background2" w:themeShade="80"/>
          <w:sz w:val="24"/>
          <w:szCs w:val="24"/>
        </w:rPr>
      </w:pPr>
      <w:r w:rsidRPr="002E6D7F">
        <w:rPr>
          <w:b/>
          <w:bCs/>
          <w:color w:val="808080" w:themeColor="background2" w:themeShade="80"/>
          <w:sz w:val="20"/>
          <w:szCs w:val="20"/>
        </w:rPr>
        <w:t>Figure</w:t>
      </w:r>
      <w:r w:rsidR="00196476">
        <w:rPr>
          <w:b/>
          <w:bCs/>
          <w:color w:val="808080" w:themeColor="background2" w:themeShade="80"/>
          <w:sz w:val="20"/>
          <w:szCs w:val="20"/>
        </w:rPr>
        <w:t xml:space="preserve"> A1.5</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live biomass sequestration for SavBAT 3.0.</w:t>
      </w:r>
      <w:r w:rsidR="009E53EE" w:rsidRPr="009E53EE">
        <w:rPr>
          <w:color w:val="808080" w:themeColor="background2" w:themeShade="80"/>
          <w:sz w:val="20"/>
          <w:szCs w:val="20"/>
        </w:rPr>
        <w:t xml:space="preserve"> </w:t>
      </w:r>
      <w:r w:rsidR="009E53EE">
        <w:rPr>
          <w:color w:val="808080" w:themeColor="background2" w:themeShade="80"/>
          <w:sz w:val="20"/>
          <w:szCs w:val="20"/>
        </w:rPr>
        <w:t xml:space="preserve">Sequestration values are average C stock over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subtracted from the average C stock over the baseline period.</w:t>
      </w:r>
    </w:p>
    <w:p w14:paraId="07A8B934" w14:textId="70A4EE1D" w:rsidR="006B6541" w:rsidRDefault="006B6541">
      <w:pPr>
        <w:spacing w:after="0"/>
        <w:rPr>
          <w:rFonts w:eastAsiaTheme="majorEastAsia" w:cstheme="majorBidi"/>
          <w:bCs/>
          <w:color w:val="757579" w:themeColor="accent3"/>
          <w:sz w:val="44"/>
          <w:szCs w:val="28"/>
        </w:rPr>
      </w:pPr>
    </w:p>
    <w:p w14:paraId="30B2F09A" w14:textId="768485ED" w:rsidR="000F66D9" w:rsidRDefault="000F66D9">
      <w:pPr>
        <w:spacing w:after="0"/>
        <w:rPr>
          <w:rFonts w:eastAsiaTheme="majorEastAsia" w:cstheme="majorBidi"/>
          <w:bCs/>
          <w:color w:val="757579" w:themeColor="accent3"/>
          <w:sz w:val="44"/>
          <w:szCs w:val="28"/>
        </w:rPr>
      </w:pPr>
      <w:r>
        <w:rPr>
          <w:rFonts w:eastAsiaTheme="majorEastAsia" w:cstheme="majorBidi"/>
          <w:bCs/>
          <w:color w:val="757579" w:themeColor="accent3"/>
          <w:sz w:val="44"/>
          <w:szCs w:val="28"/>
        </w:rPr>
        <w:br w:type="page"/>
      </w:r>
    </w:p>
    <w:p w14:paraId="68061E6C" w14:textId="77777777" w:rsidR="000F66D9" w:rsidRDefault="000F66D9" w:rsidP="000F66D9">
      <w:pPr>
        <w:spacing w:line="264" w:lineRule="auto"/>
        <w:rPr>
          <w:sz w:val="24"/>
          <w:szCs w:val="24"/>
        </w:rPr>
      </w:pPr>
      <w:r>
        <w:rPr>
          <w:noProof/>
          <w:sz w:val="24"/>
          <w:szCs w:val="24"/>
        </w:rPr>
        <w:lastRenderedPageBreak/>
        <w:drawing>
          <wp:inline distT="0" distB="0" distL="0" distR="0" wp14:anchorId="21F710E5" wp14:editId="1E4FD532">
            <wp:extent cx="6156362" cy="7462400"/>
            <wp:effectExtent l="0" t="0" r="0" b="5715"/>
            <wp:docPr id="1610465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5470" cy="7485562"/>
                    </a:xfrm>
                    <a:prstGeom prst="rect">
                      <a:avLst/>
                    </a:prstGeom>
                    <a:noFill/>
                  </pic:spPr>
                </pic:pic>
              </a:graphicData>
            </a:graphic>
          </wp:inline>
        </w:drawing>
      </w:r>
    </w:p>
    <w:p w14:paraId="6F39DAF8" w14:textId="5FE99687" w:rsidR="009E53EE" w:rsidRPr="002E6D7F" w:rsidRDefault="000F66D9" w:rsidP="009E53EE">
      <w:pPr>
        <w:spacing w:line="264" w:lineRule="auto"/>
        <w:rPr>
          <w:color w:val="808080" w:themeColor="background2" w:themeShade="80"/>
          <w:sz w:val="24"/>
          <w:szCs w:val="24"/>
        </w:rPr>
      </w:pPr>
      <w:r w:rsidRPr="002E6D7F">
        <w:rPr>
          <w:b/>
          <w:bCs/>
          <w:color w:val="808080" w:themeColor="background2" w:themeShade="80"/>
          <w:sz w:val="20"/>
          <w:szCs w:val="20"/>
        </w:rPr>
        <w:t xml:space="preserve">Figure </w:t>
      </w:r>
      <w:r>
        <w:rPr>
          <w:b/>
          <w:bCs/>
          <w:color w:val="808080" w:themeColor="background2" w:themeShade="80"/>
          <w:sz w:val="20"/>
          <w:szCs w:val="20"/>
        </w:rPr>
        <w:t>A1.6</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baseline and project emissions for SavBAT 2.2, SavBAT 3.0 and SavCAM.</w:t>
      </w:r>
      <w:r w:rsidR="009E53EE">
        <w:rPr>
          <w:color w:val="808080" w:themeColor="background2" w:themeShade="80"/>
          <w:sz w:val="20"/>
          <w:szCs w:val="20"/>
        </w:rPr>
        <w:t xml:space="preserve"> Project values are total emissions for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Baseline values are average annual emissions over the baseline period.</w:t>
      </w:r>
    </w:p>
    <w:p w14:paraId="4DC9F61E" w14:textId="19925D33" w:rsidR="000F66D9" w:rsidRPr="002E6D7F" w:rsidRDefault="000F66D9" w:rsidP="000F66D9">
      <w:pPr>
        <w:spacing w:line="264" w:lineRule="auto"/>
        <w:rPr>
          <w:color w:val="808080" w:themeColor="background2" w:themeShade="80"/>
          <w:sz w:val="24"/>
          <w:szCs w:val="24"/>
        </w:rPr>
      </w:pPr>
      <w:r w:rsidRPr="002E6D7F">
        <w:rPr>
          <w:color w:val="808080" w:themeColor="background2" w:themeShade="80"/>
          <w:sz w:val="20"/>
          <w:szCs w:val="20"/>
        </w:rPr>
        <w:t xml:space="preserve"> </w:t>
      </w:r>
    </w:p>
    <w:p w14:paraId="57F3B16B" w14:textId="77777777" w:rsidR="000F66D9" w:rsidRDefault="000F66D9" w:rsidP="000F66D9">
      <w:pPr>
        <w:spacing w:after="0"/>
        <w:rPr>
          <w:sz w:val="24"/>
          <w:szCs w:val="24"/>
        </w:rPr>
      </w:pPr>
    </w:p>
    <w:p w14:paraId="3AEA2B84" w14:textId="77777777" w:rsidR="000F66D9" w:rsidRDefault="000F66D9" w:rsidP="000F66D9">
      <w:pPr>
        <w:spacing w:line="264" w:lineRule="auto"/>
        <w:rPr>
          <w:sz w:val="24"/>
          <w:szCs w:val="24"/>
        </w:rPr>
      </w:pPr>
      <w:r>
        <w:rPr>
          <w:noProof/>
          <w:sz w:val="24"/>
          <w:szCs w:val="24"/>
        </w:rPr>
        <w:lastRenderedPageBreak/>
        <w:drawing>
          <wp:inline distT="0" distB="0" distL="0" distR="0" wp14:anchorId="77B294E2" wp14:editId="1906AB5F">
            <wp:extent cx="6140937" cy="7443465"/>
            <wp:effectExtent l="0" t="0" r="0" b="5715"/>
            <wp:docPr id="20286585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1950" cy="7481056"/>
                    </a:xfrm>
                    <a:prstGeom prst="rect">
                      <a:avLst/>
                    </a:prstGeom>
                    <a:noFill/>
                  </pic:spPr>
                </pic:pic>
              </a:graphicData>
            </a:graphic>
          </wp:inline>
        </w:drawing>
      </w:r>
    </w:p>
    <w:p w14:paraId="44943208" w14:textId="14510DD4" w:rsidR="000F66D9" w:rsidRPr="002E6D7F" w:rsidRDefault="000F66D9" w:rsidP="000F66D9">
      <w:pPr>
        <w:spacing w:line="264" w:lineRule="auto"/>
        <w:rPr>
          <w:color w:val="808080" w:themeColor="background2" w:themeShade="80"/>
          <w:sz w:val="24"/>
          <w:szCs w:val="24"/>
        </w:rPr>
      </w:pPr>
      <w:r w:rsidRPr="002E6D7F">
        <w:rPr>
          <w:b/>
          <w:bCs/>
          <w:color w:val="808080" w:themeColor="background2" w:themeShade="80"/>
          <w:sz w:val="20"/>
          <w:szCs w:val="20"/>
        </w:rPr>
        <w:t xml:space="preserve">Figure </w:t>
      </w:r>
      <w:r>
        <w:rPr>
          <w:b/>
          <w:bCs/>
          <w:color w:val="808080" w:themeColor="background2" w:themeShade="80"/>
          <w:sz w:val="20"/>
          <w:szCs w:val="20"/>
        </w:rPr>
        <w:t>A1.7</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baseline and project total C stock for SavBAT 3.0 and SavCAM.</w:t>
      </w:r>
      <w:r w:rsidR="009E53EE">
        <w:rPr>
          <w:color w:val="808080" w:themeColor="background2" w:themeShade="80"/>
          <w:sz w:val="20"/>
          <w:szCs w:val="20"/>
        </w:rPr>
        <w:t xml:space="preserve"> Total C stock project values are average C stock over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Total C stock baseline values are average C stock over the baseline period.</w:t>
      </w:r>
    </w:p>
    <w:p w14:paraId="045036E6" w14:textId="77777777" w:rsidR="000F66D9" w:rsidRDefault="000F66D9" w:rsidP="000F66D9">
      <w:pPr>
        <w:spacing w:after="0"/>
        <w:rPr>
          <w:sz w:val="24"/>
          <w:szCs w:val="24"/>
        </w:rPr>
      </w:pPr>
      <w:r>
        <w:rPr>
          <w:sz w:val="24"/>
          <w:szCs w:val="24"/>
        </w:rPr>
        <w:br w:type="page"/>
      </w:r>
    </w:p>
    <w:p w14:paraId="1456CECE" w14:textId="77777777" w:rsidR="000F66D9" w:rsidRDefault="000F66D9" w:rsidP="000F66D9">
      <w:pPr>
        <w:spacing w:line="264" w:lineRule="auto"/>
        <w:rPr>
          <w:sz w:val="24"/>
          <w:szCs w:val="24"/>
        </w:rPr>
      </w:pPr>
      <w:r>
        <w:rPr>
          <w:noProof/>
          <w:sz w:val="24"/>
          <w:szCs w:val="24"/>
        </w:rPr>
        <w:lastRenderedPageBreak/>
        <w:drawing>
          <wp:inline distT="0" distB="0" distL="0" distR="0" wp14:anchorId="2FE92C5C" wp14:editId="1F579EE3">
            <wp:extent cx="6167841" cy="7478942"/>
            <wp:effectExtent l="0" t="0" r="4445" b="8255"/>
            <wp:docPr id="15340075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8532" cy="7504031"/>
                    </a:xfrm>
                    <a:prstGeom prst="rect">
                      <a:avLst/>
                    </a:prstGeom>
                    <a:noFill/>
                  </pic:spPr>
                </pic:pic>
              </a:graphicData>
            </a:graphic>
          </wp:inline>
        </w:drawing>
      </w:r>
    </w:p>
    <w:p w14:paraId="61485F9E" w14:textId="252A09BA" w:rsidR="000F66D9" w:rsidRPr="002E6D7F" w:rsidRDefault="000F66D9" w:rsidP="000F66D9">
      <w:pPr>
        <w:spacing w:line="264" w:lineRule="auto"/>
        <w:rPr>
          <w:color w:val="808080" w:themeColor="background2" w:themeShade="80"/>
          <w:sz w:val="24"/>
          <w:szCs w:val="24"/>
        </w:rPr>
      </w:pPr>
      <w:r w:rsidRPr="002E6D7F">
        <w:rPr>
          <w:b/>
          <w:bCs/>
          <w:color w:val="808080" w:themeColor="background2" w:themeShade="80"/>
          <w:sz w:val="20"/>
          <w:szCs w:val="20"/>
        </w:rPr>
        <w:t xml:space="preserve">Figure </w:t>
      </w:r>
      <w:r>
        <w:rPr>
          <w:b/>
          <w:bCs/>
          <w:color w:val="808080" w:themeColor="background2" w:themeShade="80"/>
          <w:sz w:val="20"/>
          <w:szCs w:val="20"/>
        </w:rPr>
        <w:t>A1.8</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baseline and project coarse fuel C stock for SavBAT 3.0 and SavCAM.</w:t>
      </w:r>
      <w:r w:rsidR="009E53EE">
        <w:rPr>
          <w:color w:val="808080" w:themeColor="background2" w:themeShade="80"/>
          <w:sz w:val="20"/>
          <w:szCs w:val="20"/>
        </w:rPr>
        <w:t xml:space="preserve"> Coarse C stock project values are average C stock over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Coarse C stock baseline values are average C stock over the baseline period.</w:t>
      </w:r>
    </w:p>
    <w:p w14:paraId="308925BD" w14:textId="77777777" w:rsidR="000F66D9" w:rsidRDefault="000F66D9" w:rsidP="000F66D9">
      <w:pPr>
        <w:spacing w:after="0"/>
        <w:rPr>
          <w:sz w:val="24"/>
          <w:szCs w:val="24"/>
        </w:rPr>
      </w:pPr>
      <w:r>
        <w:rPr>
          <w:noProof/>
          <w:sz w:val="24"/>
          <w:szCs w:val="24"/>
        </w:rPr>
        <w:lastRenderedPageBreak/>
        <w:drawing>
          <wp:inline distT="0" distB="0" distL="0" distR="0" wp14:anchorId="7F773FA8" wp14:editId="1CD1FE07">
            <wp:extent cx="5608179" cy="6797706"/>
            <wp:effectExtent l="0" t="0" r="0" b="3175"/>
            <wp:docPr id="18445393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2833" cy="6827589"/>
                    </a:xfrm>
                    <a:prstGeom prst="rect">
                      <a:avLst/>
                    </a:prstGeom>
                    <a:noFill/>
                  </pic:spPr>
                </pic:pic>
              </a:graphicData>
            </a:graphic>
          </wp:inline>
        </w:drawing>
      </w:r>
    </w:p>
    <w:p w14:paraId="1879885F" w14:textId="671D757F" w:rsidR="000F66D9" w:rsidRPr="002E6D7F" w:rsidRDefault="000F66D9" w:rsidP="000F66D9">
      <w:pPr>
        <w:spacing w:after="0"/>
        <w:rPr>
          <w:color w:val="808080" w:themeColor="background2" w:themeShade="80"/>
          <w:sz w:val="20"/>
          <w:szCs w:val="20"/>
        </w:rPr>
      </w:pPr>
      <w:r w:rsidRPr="002E6D7F">
        <w:rPr>
          <w:b/>
          <w:bCs/>
          <w:color w:val="808080" w:themeColor="background2" w:themeShade="80"/>
          <w:sz w:val="20"/>
          <w:szCs w:val="20"/>
        </w:rPr>
        <w:t xml:space="preserve">Figure </w:t>
      </w:r>
      <w:r>
        <w:rPr>
          <w:b/>
          <w:bCs/>
          <w:color w:val="808080" w:themeColor="background2" w:themeShade="80"/>
          <w:sz w:val="20"/>
          <w:szCs w:val="20"/>
        </w:rPr>
        <w:t>A1.9</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baseline and project heavy fuel C stock for SavBAT 3.0 and SavCAM.</w:t>
      </w:r>
      <w:r w:rsidR="009E53EE">
        <w:rPr>
          <w:color w:val="808080" w:themeColor="background2" w:themeShade="80"/>
          <w:sz w:val="20"/>
          <w:szCs w:val="20"/>
        </w:rPr>
        <w:t xml:space="preserve"> Heavy C stock project values are average C stock over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Heavy C stock baseline values are average C stock over the baseline period.</w:t>
      </w:r>
    </w:p>
    <w:p w14:paraId="09716DA5" w14:textId="77777777" w:rsidR="000F66D9" w:rsidRDefault="000F66D9" w:rsidP="000F66D9">
      <w:pPr>
        <w:spacing w:after="0"/>
        <w:rPr>
          <w:sz w:val="24"/>
          <w:szCs w:val="24"/>
        </w:rPr>
      </w:pPr>
      <w:r>
        <w:rPr>
          <w:sz w:val="24"/>
          <w:szCs w:val="24"/>
        </w:rPr>
        <w:br w:type="page"/>
      </w:r>
    </w:p>
    <w:p w14:paraId="5F881135" w14:textId="77777777" w:rsidR="000F66D9" w:rsidRDefault="000F66D9" w:rsidP="000F66D9">
      <w:pPr>
        <w:spacing w:line="264" w:lineRule="auto"/>
        <w:rPr>
          <w:sz w:val="24"/>
          <w:szCs w:val="24"/>
        </w:rPr>
      </w:pPr>
      <w:r>
        <w:rPr>
          <w:noProof/>
          <w:sz w:val="24"/>
          <w:szCs w:val="24"/>
        </w:rPr>
        <w:lastRenderedPageBreak/>
        <w:drawing>
          <wp:inline distT="0" distB="0" distL="0" distR="0" wp14:anchorId="3F0B1EE5" wp14:editId="28AD148E">
            <wp:extent cx="5704112" cy="6916416"/>
            <wp:effectExtent l="0" t="0" r="0" b="0"/>
            <wp:docPr id="70834477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2232" cy="6938387"/>
                    </a:xfrm>
                    <a:prstGeom prst="rect">
                      <a:avLst/>
                    </a:prstGeom>
                    <a:noFill/>
                  </pic:spPr>
                </pic:pic>
              </a:graphicData>
            </a:graphic>
          </wp:inline>
        </w:drawing>
      </w:r>
    </w:p>
    <w:p w14:paraId="0208F5ED" w14:textId="2BF4763E" w:rsidR="000F66D9" w:rsidRPr="002E6D7F" w:rsidRDefault="000F66D9" w:rsidP="000F66D9">
      <w:pPr>
        <w:spacing w:after="0"/>
        <w:rPr>
          <w:color w:val="808080" w:themeColor="background2" w:themeShade="80"/>
          <w:sz w:val="24"/>
          <w:szCs w:val="24"/>
        </w:rPr>
      </w:pPr>
      <w:r w:rsidRPr="002E6D7F">
        <w:rPr>
          <w:b/>
          <w:bCs/>
          <w:color w:val="808080" w:themeColor="background2" w:themeShade="80"/>
          <w:sz w:val="20"/>
          <w:szCs w:val="20"/>
        </w:rPr>
        <w:t xml:space="preserve">Figure </w:t>
      </w:r>
      <w:r>
        <w:rPr>
          <w:b/>
          <w:bCs/>
          <w:color w:val="808080" w:themeColor="background2" w:themeShade="80"/>
          <w:sz w:val="20"/>
          <w:szCs w:val="20"/>
        </w:rPr>
        <w:t>A1.10</w:t>
      </w:r>
      <w:r w:rsidRPr="002E6D7F">
        <w:rPr>
          <w:b/>
          <w:bCs/>
          <w:color w:val="808080" w:themeColor="background2" w:themeShade="80"/>
          <w:sz w:val="20"/>
          <w:szCs w:val="20"/>
        </w:rPr>
        <w:t xml:space="preserve"> </w:t>
      </w:r>
      <w:r w:rsidRPr="009A238B">
        <w:rPr>
          <w:color w:val="808080" w:themeColor="background2" w:themeShade="80"/>
          <w:sz w:val="20"/>
          <w:szCs w:val="20"/>
        </w:rPr>
        <w:t>Per</w:t>
      </w:r>
      <w:r>
        <w:rPr>
          <w:color w:val="808080" w:themeColor="background2" w:themeShade="80"/>
          <w:sz w:val="20"/>
          <w:szCs w:val="20"/>
        </w:rPr>
        <w:t xml:space="preserve"> test-area baseline and project tree C stock for SavCAM.</w:t>
      </w:r>
      <w:r w:rsidR="009E53EE">
        <w:rPr>
          <w:color w:val="808080" w:themeColor="background2" w:themeShade="80"/>
          <w:sz w:val="20"/>
          <w:szCs w:val="20"/>
        </w:rPr>
        <w:t xml:space="preserve"> Tree C stock project values are average C stock over the </w:t>
      </w:r>
      <w:r w:rsidR="00FB1CAC" w:rsidRPr="00FB1CAC">
        <w:rPr>
          <w:color w:val="808080" w:themeColor="background2" w:themeShade="80"/>
          <w:sz w:val="20"/>
          <w:szCs w:val="20"/>
        </w:rPr>
        <w:t xml:space="preserve">reporting </w:t>
      </w:r>
      <w:r w:rsidR="009E53EE">
        <w:rPr>
          <w:color w:val="808080" w:themeColor="background2" w:themeShade="80"/>
          <w:sz w:val="20"/>
          <w:szCs w:val="20"/>
        </w:rPr>
        <w:t>year. Tree C stock baseline values are average C stock over the baseline period.</w:t>
      </w:r>
    </w:p>
    <w:p w14:paraId="2CCF2624" w14:textId="0C7B7C2C" w:rsidR="000F66D9" w:rsidRDefault="000F66D9" w:rsidP="000F66D9">
      <w:pPr>
        <w:spacing w:after="0"/>
        <w:rPr>
          <w:rFonts w:eastAsiaTheme="majorEastAsia" w:cstheme="majorBidi"/>
          <w:bCs/>
          <w:color w:val="757579" w:themeColor="accent3"/>
          <w:sz w:val="44"/>
          <w:szCs w:val="28"/>
        </w:rPr>
      </w:pPr>
    </w:p>
    <w:p w14:paraId="449E3A9B" w14:textId="442AA22D" w:rsidR="00E974C8" w:rsidRDefault="00E974C8" w:rsidP="004D1578">
      <w:pPr>
        <w:spacing w:line="264" w:lineRule="auto"/>
        <w:rPr>
          <w:sz w:val="24"/>
          <w:szCs w:val="24"/>
        </w:rPr>
      </w:pPr>
    </w:p>
    <w:p w14:paraId="78542A61" w14:textId="77777777" w:rsidR="000F66D9" w:rsidRDefault="000F66D9">
      <w:pPr>
        <w:spacing w:after="0"/>
        <w:rPr>
          <w:rFonts w:eastAsiaTheme="majorEastAsia" w:cstheme="majorBidi"/>
          <w:bCs/>
          <w:color w:val="757579" w:themeColor="accent3"/>
          <w:sz w:val="24"/>
          <w:szCs w:val="24"/>
        </w:rPr>
      </w:pPr>
      <w:r>
        <w:rPr>
          <w:sz w:val="24"/>
          <w:szCs w:val="24"/>
        </w:rPr>
        <w:br w:type="page"/>
      </w:r>
    </w:p>
    <w:p w14:paraId="287B8FAF" w14:textId="23978DD2" w:rsidR="0040018F" w:rsidRDefault="0040018F" w:rsidP="004D1578">
      <w:pPr>
        <w:pStyle w:val="Heading1"/>
        <w:pageBreakBefore w:val="0"/>
        <w:numPr>
          <w:ilvl w:val="0"/>
          <w:numId w:val="0"/>
        </w:numPr>
        <w:spacing w:after="480"/>
      </w:pPr>
      <w:bookmarkStart w:id="44" w:name="_Toc205200838"/>
      <w:r>
        <w:lastRenderedPageBreak/>
        <w:t>A</w:t>
      </w:r>
      <w:r w:rsidR="00937778">
        <w:t>ppendix</w:t>
      </w:r>
      <w:r w:rsidR="00071F51">
        <w:t xml:space="preserve"> </w:t>
      </w:r>
      <w:r w:rsidR="00E974C8">
        <w:t>2</w:t>
      </w:r>
      <w:r w:rsidR="005504D8">
        <w:t>.</w:t>
      </w:r>
      <w:r w:rsidR="00E974C8">
        <w:t xml:space="preserve"> </w:t>
      </w:r>
      <w:r w:rsidR="005504D8">
        <w:t>T</w:t>
      </w:r>
      <w:r w:rsidR="00071F51">
        <w:t xml:space="preserve">otal </w:t>
      </w:r>
      <w:r w:rsidR="00C9229B">
        <w:t>case study</w:t>
      </w:r>
      <w:r w:rsidR="00071F51">
        <w:t xml:space="preserve"> area </w:t>
      </w:r>
      <w:r w:rsidR="000F66D9">
        <w:t xml:space="preserve">summary </w:t>
      </w:r>
      <w:r w:rsidR="00071F51">
        <w:t>results</w:t>
      </w:r>
      <w:bookmarkEnd w:id="44"/>
    </w:p>
    <w:p w14:paraId="3C80F1FE" w14:textId="135E1216" w:rsidR="0040018F" w:rsidRDefault="0040018F" w:rsidP="0040018F">
      <w:pPr>
        <w:pStyle w:val="BodyText"/>
      </w:pPr>
      <w:r>
        <w:t>The results presented below complement the figures in the main text, and express emissions and sequestration values on a total project area basis.</w:t>
      </w:r>
    </w:p>
    <w:p w14:paraId="08902251" w14:textId="77777777" w:rsidR="00954673" w:rsidRPr="00436A28" w:rsidRDefault="00954673" w:rsidP="0040018F">
      <w:pPr>
        <w:pStyle w:val="BodyText"/>
      </w:pPr>
    </w:p>
    <w:p w14:paraId="0EC3D635" w14:textId="1ECBA1E5" w:rsidR="0040018F" w:rsidRPr="00C92756" w:rsidRDefault="0040018F" w:rsidP="00C92756">
      <w:pPr>
        <w:pStyle w:val="BodyText"/>
        <w:rPr>
          <w:b/>
          <w:bCs/>
          <w:sz w:val="26"/>
          <w:szCs w:val="26"/>
        </w:rPr>
      </w:pPr>
      <w:r w:rsidRPr="00C92756">
        <w:rPr>
          <w:b/>
          <w:bCs/>
          <w:sz w:val="26"/>
          <w:szCs w:val="26"/>
        </w:rPr>
        <w:t>Emissions avoidance</w:t>
      </w:r>
    </w:p>
    <w:p w14:paraId="5BC98EB0" w14:textId="201FACB0" w:rsidR="0040018F" w:rsidRDefault="0040018F" w:rsidP="0040018F">
      <w:pPr>
        <w:spacing w:after="0"/>
        <w:rPr>
          <w:sz w:val="24"/>
          <w:szCs w:val="24"/>
        </w:rPr>
      </w:pPr>
      <w:r w:rsidRPr="0040018F">
        <w:rPr>
          <w:noProof/>
        </w:rPr>
        <w:drawing>
          <wp:inline distT="0" distB="0" distL="0" distR="0" wp14:anchorId="49B94A7F" wp14:editId="649DA113">
            <wp:extent cx="6120130" cy="2205990"/>
            <wp:effectExtent l="0" t="0" r="0" b="3810"/>
            <wp:docPr id="20120520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2205990"/>
                    </a:xfrm>
                    <a:prstGeom prst="rect">
                      <a:avLst/>
                    </a:prstGeom>
                    <a:noFill/>
                    <a:ln>
                      <a:noFill/>
                    </a:ln>
                  </pic:spPr>
                </pic:pic>
              </a:graphicData>
            </a:graphic>
          </wp:inline>
        </w:drawing>
      </w:r>
    </w:p>
    <w:p w14:paraId="5E73CF2D" w14:textId="6C293FAA" w:rsidR="0040018F" w:rsidRDefault="0040018F" w:rsidP="0040018F">
      <w:pPr>
        <w:spacing w:after="0"/>
        <w:rPr>
          <w:color w:val="808080" w:themeColor="background2" w:themeShade="80"/>
          <w:sz w:val="20"/>
          <w:szCs w:val="20"/>
        </w:rPr>
      </w:pPr>
      <w:r w:rsidRPr="002E6D7F">
        <w:rPr>
          <w:b/>
          <w:bCs/>
          <w:color w:val="808080" w:themeColor="background2" w:themeShade="80"/>
          <w:sz w:val="20"/>
          <w:szCs w:val="20"/>
        </w:rPr>
        <w:t xml:space="preserve">Figure </w:t>
      </w:r>
      <w:r>
        <w:rPr>
          <w:b/>
          <w:bCs/>
          <w:color w:val="808080" w:themeColor="background2" w:themeShade="80"/>
          <w:sz w:val="20"/>
          <w:szCs w:val="20"/>
        </w:rPr>
        <w:t>A</w:t>
      </w:r>
      <w:r w:rsidR="003E2180">
        <w:rPr>
          <w:b/>
          <w:bCs/>
          <w:color w:val="808080" w:themeColor="background2" w:themeShade="80"/>
          <w:sz w:val="20"/>
          <w:szCs w:val="20"/>
        </w:rPr>
        <w:t>2.</w:t>
      </w:r>
      <w:r>
        <w:rPr>
          <w:b/>
          <w:bCs/>
          <w:color w:val="808080" w:themeColor="background2" w:themeShade="80"/>
          <w:sz w:val="20"/>
          <w:szCs w:val="20"/>
        </w:rPr>
        <w:t>1</w:t>
      </w:r>
      <w:r w:rsidRPr="002E6D7F">
        <w:rPr>
          <w:b/>
          <w:bCs/>
          <w:color w:val="808080" w:themeColor="background2" w:themeShade="80"/>
          <w:sz w:val="20"/>
          <w:szCs w:val="20"/>
        </w:rPr>
        <w:t xml:space="preserve"> </w:t>
      </w:r>
      <w:r w:rsidRPr="002E6D7F">
        <w:rPr>
          <w:color w:val="808080" w:themeColor="background2" w:themeShade="80"/>
          <w:sz w:val="20"/>
          <w:szCs w:val="20"/>
        </w:rPr>
        <w:t xml:space="preserve">Total emissions for SavBAT 2.2, SavBAT 3.0, and SavCAM, averaged over </w:t>
      </w:r>
      <w:r w:rsidRPr="002E6D7F">
        <w:rPr>
          <w:i/>
          <w:iCs/>
          <w:color w:val="808080" w:themeColor="background2" w:themeShade="80"/>
          <w:sz w:val="20"/>
          <w:szCs w:val="20"/>
        </w:rPr>
        <w:t>n</w:t>
      </w:r>
      <w:r w:rsidRPr="002E6D7F">
        <w:rPr>
          <w:color w:val="808080" w:themeColor="background2" w:themeShade="80"/>
          <w:sz w:val="20"/>
          <w:szCs w:val="20"/>
        </w:rPr>
        <w:t>=81 project test areas</w:t>
      </w:r>
      <w:r w:rsidR="003E1F90" w:rsidRPr="003E1F90">
        <w:rPr>
          <w:color w:val="808080" w:themeColor="background2" w:themeShade="80"/>
          <w:sz w:val="20"/>
          <w:szCs w:val="20"/>
        </w:rPr>
        <w:t xml:space="preserve"> </w:t>
      </w:r>
      <w:r w:rsidR="003E1F90">
        <w:rPr>
          <w:color w:val="808080" w:themeColor="background2" w:themeShade="80"/>
          <w:sz w:val="20"/>
          <w:szCs w:val="20"/>
        </w:rPr>
        <w:t>(</w:t>
      </w:r>
      <w:r w:rsidR="003E1F90" w:rsidRPr="00277621">
        <w:rPr>
          <w:i/>
          <w:iCs/>
          <w:color w:val="808080" w:themeColor="background2" w:themeShade="80"/>
          <w:sz w:val="20"/>
          <w:szCs w:val="20"/>
        </w:rPr>
        <w:t>n</w:t>
      </w:r>
      <w:r w:rsidR="003E1F90">
        <w:rPr>
          <w:color w:val="808080" w:themeColor="background2" w:themeShade="80"/>
          <w:sz w:val="20"/>
          <w:szCs w:val="20"/>
        </w:rPr>
        <w:t>=76 for SavCAM)</w:t>
      </w:r>
      <w:r w:rsidRPr="002E6D7F">
        <w:rPr>
          <w:color w:val="808080" w:themeColor="background2" w:themeShade="80"/>
          <w:sz w:val="20"/>
          <w:szCs w:val="20"/>
        </w:rPr>
        <w:t>. Error bars are standard deviations.</w:t>
      </w:r>
      <w:r w:rsidR="0063050D">
        <w:rPr>
          <w:color w:val="808080" w:themeColor="background2" w:themeShade="80"/>
          <w:sz w:val="20"/>
          <w:szCs w:val="20"/>
        </w:rPr>
        <w:t xml:space="preserve"> Project emissions are total emissions for the </w:t>
      </w:r>
      <w:r w:rsidR="00FB1CAC" w:rsidRPr="00FB1CAC">
        <w:rPr>
          <w:color w:val="808080" w:themeColor="background2" w:themeShade="80"/>
          <w:sz w:val="20"/>
          <w:szCs w:val="20"/>
        </w:rPr>
        <w:t xml:space="preserve">reporting </w:t>
      </w:r>
      <w:r w:rsidR="0063050D">
        <w:rPr>
          <w:color w:val="808080" w:themeColor="background2" w:themeShade="80"/>
          <w:sz w:val="20"/>
          <w:szCs w:val="20"/>
        </w:rPr>
        <w:t>year. Baseline emissions are average annual emissions over the baseline period.</w:t>
      </w:r>
    </w:p>
    <w:p w14:paraId="2B7C90C1" w14:textId="77777777" w:rsidR="0040018F" w:rsidRPr="002E6D7F" w:rsidRDefault="0040018F" w:rsidP="0040018F">
      <w:pPr>
        <w:spacing w:after="0"/>
        <w:rPr>
          <w:color w:val="808080" w:themeColor="background2" w:themeShade="80"/>
          <w:sz w:val="24"/>
          <w:szCs w:val="24"/>
        </w:rPr>
      </w:pPr>
    </w:p>
    <w:p w14:paraId="1BDFD800" w14:textId="77777777" w:rsidR="0040018F" w:rsidRDefault="0040018F" w:rsidP="0040018F">
      <w:pPr>
        <w:spacing w:after="0"/>
        <w:rPr>
          <w:sz w:val="24"/>
          <w:szCs w:val="24"/>
        </w:rPr>
      </w:pPr>
    </w:p>
    <w:p w14:paraId="756E4BFE" w14:textId="397EF4EA" w:rsidR="0040018F" w:rsidRDefault="0040018F" w:rsidP="0040018F">
      <w:pPr>
        <w:spacing w:after="0"/>
        <w:rPr>
          <w:sz w:val="24"/>
          <w:szCs w:val="24"/>
        </w:rPr>
      </w:pPr>
      <w:r>
        <w:rPr>
          <w:noProof/>
          <w:sz w:val="24"/>
          <w:szCs w:val="24"/>
        </w:rPr>
        <w:drawing>
          <wp:inline distT="0" distB="0" distL="0" distR="0" wp14:anchorId="1A4B2C33" wp14:editId="1A782DCD">
            <wp:extent cx="3482116" cy="2055989"/>
            <wp:effectExtent l="0" t="0" r="4445" b="1905"/>
            <wp:docPr id="913526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0334" cy="2066746"/>
                    </a:xfrm>
                    <a:prstGeom prst="rect">
                      <a:avLst/>
                    </a:prstGeom>
                    <a:noFill/>
                  </pic:spPr>
                </pic:pic>
              </a:graphicData>
            </a:graphic>
          </wp:inline>
        </w:drawing>
      </w:r>
    </w:p>
    <w:p w14:paraId="236640DE" w14:textId="76B469DA" w:rsidR="0040018F" w:rsidRPr="002E6D7F" w:rsidRDefault="0040018F" w:rsidP="0040018F">
      <w:pPr>
        <w:spacing w:after="0"/>
        <w:rPr>
          <w:color w:val="808080" w:themeColor="background2" w:themeShade="80"/>
          <w:sz w:val="20"/>
          <w:szCs w:val="20"/>
        </w:rPr>
      </w:pPr>
      <w:r w:rsidRPr="002E6D7F">
        <w:rPr>
          <w:b/>
          <w:bCs/>
          <w:color w:val="808080" w:themeColor="background2" w:themeShade="80"/>
          <w:sz w:val="20"/>
          <w:szCs w:val="20"/>
        </w:rPr>
        <w:t>Figure</w:t>
      </w:r>
      <w:r>
        <w:rPr>
          <w:b/>
          <w:bCs/>
          <w:color w:val="808080" w:themeColor="background2" w:themeShade="80"/>
          <w:sz w:val="20"/>
          <w:szCs w:val="20"/>
        </w:rPr>
        <w:t xml:space="preserve"> A2</w:t>
      </w:r>
      <w:r w:rsidR="003E2180">
        <w:rPr>
          <w:b/>
          <w:bCs/>
          <w:color w:val="808080" w:themeColor="background2" w:themeShade="80"/>
          <w:sz w:val="20"/>
          <w:szCs w:val="20"/>
        </w:rPr>
        <w:t>.2</w:t>
      </w:r>
      <w:r w:rsidRPr="002E6D7F">
        <w:rPr>
          <w:b/>
          <w:bCs/>
          <w:color w:val="808080" w:themeColor="background2" w:themeShade="80"/>
          <w:sz w:val="20"/>
          <w:szCs w:val="20"/>
        </w:rPr>
        <w:t xml:space="preserve"> </w:t>
      </w:r>
      <w:r w:rsidRPr="002E6D7F">
        <w:rPr>
          <w:color w:val="808080" w:themeColor="background2" w:themeShade="80"/>
          <w:sz w:val="20"/>
          <w:szCs w:val="20"/>
        </w:rPr>
        <w:t>Emissions avoidance</w:t>
      </w:r>
      <w:r w:rsidRPr="002E6D7F">
        <w:rPr>
          <w:b/>
          <w:bCs/>
          <w:color w:val="808080" w:themeColor="background2" w:themeShade="80"/>
          <w:sz w:val="20"/>
          <w:szCs w:val="20"/>
        </w:rPr>
        <w:t xml:space="preserve"> </w:t>
      </w:r>
      <w:r w:rsidRPr="002E6D7F">
        <w:rPr>
          <w:color w:val="808080" w:themeColor="background2" w:themeShade="80"/>
          <w:sz w:val="20"/>
          <w:szCs w:val="20"/>
        </w:rPr>
        <w:t xml:space="preserve">(baseline emissions – project emissions) for SavBAT 2.2, SavBAT 3.0, and SavCAM, averaged over </w:t>
      </w:r>
      <w:r w:rsidRPr="002E6D7F">
        <w:rPr>
          <w:i/>
          <w:iCs/>
          <w:color w:val="808080" w:themeColor="background2" w:themeShade="80"/>
          <w:sz w:val="20"/>
          <w:szCs w:val="20"/>
        </w:rPr>
        <w:t>n</w:t>
      </w:r>
      <w:r w:rsidRPr="002E6D7F">
        <w:rPr>
          <w:color w:val="808080" w:themeColor="background2" w:themeShade="80"/>
          <w:sz w:val="20"/>
          <w:szCs w:val="20"/>
        </w:rPr>
        <w:t>=81 project test areas</w:t>
      </w:r>
      <w:r w:rsidR="003E1F90" w:rsidRPr="003E1F90">
        <w:rPr>
          <w:color w:val="808080" w:themeColor="background2" w:themeShade="80"/>
          <w:sz w:val="20"/>
          <w:szCs w:val="20"/>
        </w:rPr>
        <w:t xml:space="preserve"> </w:t>
      </w:r>
      <w:r w:rsidR="003E1F90">
        <w:rPr>
          <w:color w:val="808080" w:themeColor="background2" w:themeShade="80"/>
          <w:sz w:val="20"/>
          <w:szCs w:val="20"/>
        </w:rPr>
        <w:t>(</w:t>
      </w:r>
      <w:r w:rsidR="003E1F90" w:rsidRPr="00277621">
        <w:rPr>
          <w:i/>
          <w:iCs/>
          <w:color w:val="808080" w:themeColor="background2" w:themeShade="80"/>
          <w:sz w:val="20"/>
          <w:szCs w:val="20"/>
        </w:rPr>
        <w:t>n</w:t>
      </w:r>
      <w:r w:rsidR="003E1F90">
        <w:rPr>
          <w:color w:val="808080" w:themeColor="background2" w:themeShade="80"/>
          <w:sz w:val="20"/>
          <w:szCs w:val="20"/>
        </w:rPr>
        <w:t>=76 for SavCAM)</w:t>
      </w:r>
      <w:r w:rsidRPr="002E6D7F">
        <w:rPr>
          <w:color w:val="808080" w:themeColor="background2" w:themeShade="80"/>
          <w:sz w:val="20"/>
          <w:szCs w:val="20"/>
        </w:rPr>
        <w:t xml:space="preserve">. Error bars are standard deviations. </w:t>
      </w:r>
      <w:r w:rsidR="0063050D">
        <w:rPr>
          <w:color w:val="808080" w:themeColor="background2" w:themeShade="80"/>
          <w:sz w:val="20"/>
          <w:szCs w:val="20"/>
        </w:rPr>
        <w:t xml:space="preserve">Emissions avoidance values are total emissions for the </w:t>
      </w:r>
      <w:r w:rsidR="00FB1CAC" w:rsidRPr="00FB1CAC">
        <w:rPr>
          <w:color w:val="808080" w:themeColor="background2" w:themeShade="80"/>
          <w:sz w:val="20"/>
          <w:szCs w:val="20"/>
        </w:rPr>
        <w:t xml:space="preserve">reporting </w:t>
      </w:r>
      <w:r w:rsidR="0063050D">
        <w:rPr>
          <w:color w:val="808080" w:themeColor="background2" w:themeShade="80"/>
          <w:sz w:val="20"/>
          <w:szCs w:val="20"/>
        </w:rPr>
        <w:t>year, subtracted from average annual total emissions over the baseline period.</w:t>
      </w:r>
    </w:p>
    <w:p w14:paraId="24D34636" w14:textId="77777777" w:rsidR="0040018F" w:rsidRDefault="0040018F" w:rsidP="0040018F">
      <w:pPr>
        <w:spacing w:after="0"/>
        <w:rPr>
          <w:sz w:val="24"/>
          <w:szCs w:val="24"/>
        </w:rPr>
      </w:pPr>
    </w:p>
    <w:p w14:paraId="58395CFC" w14:textId="77777777" w:rsidR="0040018F" w:rsidRDefault="0040018F" w:rsidP="0040018F">
      <w:pPr>
        <w:spacing w:after="0"/>
        <w:rPr>
          <w:b/>
          <w:bCs/>
          <w:color w:val="auto"/>
          <w:sz w:val="20"/>
          <w:szCs w:val="18"/>
        </w:rPr>
      </w:pPr>
      <w:r>
        <w:rPr>
          <w:color w:val="auto"/>
        </w:rPr>
        <w:br w:type="page"/>
      </w:r>
    </w:p>
    <w:p w14:paraId="2BB10172" w14:textId="2FCF1B3D" w:rsidR="0040018F" w:rsidRPr="002E6D7F" w:rsidRDefault="0040018F" w:rsidP="0040018F">
      <w:pPr>
        <w:pStyle w:val="Caption"/>
        <w:rPr>
          <w:b w:val="0"/>
          <w:bCs w:val="0"/>
          <w:color w:val="808080" w:themeColor="background2" w:themeShade="80"/>
        </w:rPr>
      </w:pPr>
      <w:r w:rsidRPr="002E6D7F">
        <w:rPr>
          <w:color w:val="808080" w:themeColor="background2" w:themeShade="80"/>
        </w:rPr>
        <w:lastRenderedPageBreak/>
        <w:t>Table</w:t>
      </w:r>
      <w:r w:rsidR="009723CB">
        <w:rPr>
          <w:color w:val="808080" w:themeColor="background2" w:themeShade="80"/>
        </w:rPr>
        <w:t xml:space="preserve"> A</w:t>
      </w:r>
      <w:r w:rsidR="003E2180">
        <w:rPr>
          <w:color w:val="808080" w:themeColor="background2" w:themeShade="80"/>
        </w:rPr>
        <w:t>2.</w:t>
      </w:r>
      <w:r w:rsidR="009723CB">
        <w:rPr>
          <w:color w:val="808080" w:themeColor="background2" w:themeShade="80"/>
        </w:rPr>
        <w:t>1</w:t>
      </w:r>
      <w:r w:rsidRPr="002E6D7F">
        <w:rPr>
          <w:color w:val="808080" w:themeColor="background2" w:themeShade="80"/>
        </w:rPr>
        <w:t xml:space="preserve"> </w:t>
      </w:r>
      <w:r w:rsidR="003E1F90" w:rsidRPr="00130A23">
        <w:rPr>
          <w:b w:val="0"/>
          <w:bCs w:val="0"/>
          <w:color w:val="808080" w:themeColor="background2" w:themeShade="80"/>
        </w:rPr>
        <w:t>Mean d</w:t>
      </w:r>
      <w:r w:rsidR="003E1F90" w:rsidRPr="002E6D7F">
        <w:rPr>
          <w:b w:val="0"/>
          <w:bCs w:val="0"/>
          <w:color w:val="808080" w:themeColor="background2" w:themeShade="80"/>
        </w:rPr>
        <w:t xml:space="preserve">ifference </w:t>
      </w:r>
      <w:r w:rsidR="003E1F90">
        <w:rPr>
          <w:b w:val="0"/>
          <w:bCs w:val="0"/>
          <w:color w:val="808080" w:themeColor="background2" w:themeShade="80"/>
        </w:rPr>
        <w:t xml:space="preserve">(n=76 test areas) </w:t>
      </w:r>
      <w:r w:rsidR="003E1F90" w:rsidRPr="002E6D7F">
        <w:rPr>
          <w:b w:val="0"/>
          <w:bCs w:val="0"/>
          <w:color w:val="808080" w:themeColor="background2" w:themeShade="80"/>
        </w:rPr>
        <w:t xml:space="preserve">between SavCAM and SavBAT versions 2.2 and 3.0 </w:t>
      </w:r>
      <w:r w:rsidRPr="002E6D7F">
        <w:rPr>
          <w:b w:val="0"/>
          <w:bCs w:val="0"/>
          <w:color w:val="808080" w:themeColor="background2" w:themeShade="80"/>
        </w:rPr>
        <w:t xml:space="preserve">for total emissions and emissions avoidance (baseline – project), expressed as (a) fractional change, and (b) </w:t>
      </w:r>
      <w:r w:rsidRPr="002E6D7F">
        <w:rPr>
          <w:b w:val="0"/>
          <w:bCs w:val="0"/>
          <w:color w:val="808080" w:themeColor="background2" w:themeShade="80"/>
          <w:szCs w:val="20"/>
        </w:rPr>
        <w:t>tCO</w:t>
      </w:r>
      <w:r w:rsidRPr="002E6D7F">
        <w:rPr>
          <w:b w:val="0"/>
          <w:bCs w:val="0"/>
          <w:color w:val="808080" w:themeColor="background2" w:themeShade="80"/>
          <w:szCs w:val="20"/>
          <w:vertAlign w:val="subscript"/>
        </w:rPr>
        <w:t>2</w:t>
      </w:r>
      <w:r w:rsidRPr="002E6D7F">
        <w:rPr>
          <w:b w:val="0"/>
          <w:bCs w:val="0"/>
          <w:color w:val="808080" w:themeColor="background2" w:themeShade="80"/>
        </w:rPr>
        <w:t>.</w:t>
      </w:r>
      <w:r w:rsidR="003E1F90" w:rsidRPr="003E1F90">
        <w:rPr>
          <w:b w:val="0"/>
          <w:bCs w:val="0"/>
        </w:rPr>
        <w:t xml:space="preserve"> </w:t>
      </w:r>
      <w:r w:rsidR="003E1F90">
        <w:rPr>
          <w:b w:val="0"/>
          <w:bCs w:val="0"/>
        </w:rPr>
        <w:t>For fractional change, a value of +2.0 means SavCAM predicted twice the value of the respective SavBAT version. ‘</w:t>
      </w:r>
      <w:r w:rsidR="003E1F90">
        <w:rPr>
          <w:rFonts w:cs="Calibri"/>
          <w:b w:val="0"/>
          <w:bCs w:val="0"/>
        </w:rPr>
        <w:t>±’ values are the interval that encompasses approximately 90% of all test area results.</w:t>
      </w:r>
    </w:p>
    <w:tbl>
      <w:tblPr>
        <w:tblStyle w:val="TableCSIRO"/>
        <w:tblW w:w="0" w:type="auto"/>
        <w:shd w:val="clear" w:color="auto" w:fill="FFFFFF" w:themeFill="background1"/>
        <w:tblLook w:val="04A0" w:firstRow="1" w:lastRow="0" w:firstColumn="1" w:lastColumn="0" w:noHBand="0" w:noVBand="1"/>
      </w:tblPr>
      <w:tblGrid>
        <w:gridCol w:w="2127"/>
        <w:gridCol w:w="1842"/>
        <w:gridCol w:w="1985"/>
        <w:gridCol w:w="1984"/>
      </w:tblGrid>
      <w:tr w:rsidR="0040018F" w:rsidRPr="00D417C5" w14:paraId="5D18A593" w14:textId="77777777" w:rsidTr="00B44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40913A58" w14:textId="77777777" w:rsidR="0040018F" w:rsidRPr="00D417C5" w:rsidRDefault="0040018F" w:rsidP="00B442E2">
            <w:pPr>
              <w:spacing w:after="0"/>
              <w:rPr>
                <w:sz w:val="20"/>
                <w:szCs w:val="20"/>
              </w:rPr>
            </w:pPr>
            <w:r>
              <w:rPr>
                <w:b w:val="0"/>
                <w:bCs w:val="0"/>
                <w:sz w:val="20"/>
                <w:szCs w:val="20"/>
              </w:rPr>
              <w:t>(a)</w:t>
            </w:r>
            <w:r w:rsidRPr="00D417C5">
              <w:rPr>
                <w:b w:val="0"/>
                <w:bCs w:val="0"/>
                <w:sz w:val="20"/>
                <w:szCs w:val="20"/>
              </w:rPr>
              <w:t xml:space="preserve"> </w:t>
            </w:r>
            <w:r>
              <w:rPr>
                <w:b w:val="0"/>
                <w:bCs w:val="0"/>
                <w:sz w:val="20"/>
                <w:szCs w:val="20"/>
              </w:rPr>
              <w:t>Fractional change</w:t>
            </w:r>
          </w:p>
          <w:p w14:paraId="1E782A32" w14:textId="77777777" w:rsidR="0040018F" w:rsidRPr="00D417C5" w:rsidRDefault="0040018F" w:rsidP="00B442E2">
            <w:pPr>
              <w:spacing w:after="0"/>
              <w:ind w:left="196"/>
              <w:rPr>
                <w:b w:val="0"/>
                <w:bCs w:val="0"/>
                <w:sz w:val="20"/>
                <w:szCs w:val="20"/>
              </w:rPr>
            </w:pPr>
          </w:p>
        </w:tc>
        <w:tc>
          <w:tcPr>
            <w:tcW w:w="3827" w:type="dxa"/>
            <w:gridSpan w:val="2"/>
            <w:tcBorders>
              <w:left w:val="single" w:sz="4" w:space="0" w:color="auto"/>
              <w:right w:val="single" w:sz="4" w:space="0" w:color="auto"/>
            </w:tcBorders>
            <w:shd w:val="clear" w:color="auto" w:fill="FFFFFF" w:themeFill="background1"/>
          </w:tcPr>
          <w:p w14:paraId="02F78D0B"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emissions</w:t>
            </w:r>
          </w:p>
        </w:tc>
        <w:tc>
          <w:tcPr>
            <w:tcW w:w="1984" w:type="dxa"/>
            <w:tcBorders>
              <w:left w:val="single" w:sz="4" w:space="0" w:color="auto"/>
            </w:tcBorders>
            <w:shd w:val="clear" w:color="auto" w:fill="FFFFFF" w:themeFill="background1"/>
          </w:tcPr>
          <w:p w14:paraId="6DEAA068"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Emissions avoidance</w:t>
            </w:r>
          </w:p>
        </w:tc>
      </w:tr>
      <w:tr w:rsidR="0040018F" w:rsidRPr="00D417C5" w14:paraId="6A316070" w14:textId="77777777" w:rsidTr="00B44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shd w:val="clear" w:color="auto" w:fill="FFFFFF" w:themeFill="background1"/>
          </w:tcPr>
          <w:p w14:paraId="1594E99F" w14:textId="77777777" w:rsidR="0040018F" w:rsidRPr="00D417C5" w:rsidRDefault="0040018F" w:rsidP="00B442E2">
            <w:pPr>
              <w:spacing w:after="0"/>
              <w:rPr>
                <w:sz w:val="20"/>
                <w:szCs w:val="20"/>
              </w:rPr>
            </w:pPr>
          </w:p>
        </w:tc>
        <w:tc>
          <w:tcPr>
            <w:tcW w:w="1842" w:type="dxa"/>
            <w:tcBorders>
              <w:left w:val="single" w:sz="4" w:space="0" w:color="auto"/>
              <w:bottom w:val="single" w:sz="4" w:space="0" w:color="auto"/>
            </w:tcBorders>
            <w:shd w:val="clear" w:color="auto" w:fill="FFFFFF" w:themeFill="background1"/>
          </w:tcPr>
          <w:p w14:paraId="0CD33DD9"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1985" w:type="dxa"/>
            <w:tcBorders>
              <w:bottom w:val="single" w:sz="4" w:space="0" w:color="auto"/>
              <w:right w:val="single" w:sz="4" w:space="0" w:color="auto"/>
            </w:tcBorders>
            <w:shd w:val="clear" w:color="auto" w:fill="FFFFFF" w:themeFill="background1"/>
          </w:tcPr>
          <w:p w14:paraId="1EF87371"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984" w:type="dxa"/>
            <w:tcBorders>
              <w:left w:val="single" w:sz="4" w:space="0" w:color="auto"/>
              <w:bottom w:val="single" w:sz="4" w:space="0" w:color="auto"/>
            </w:tcBorders>
            <w:shd w:val="clear" w:color="auto" w:fill="FFFFFF" w:themeFill="background1"/>
          </w:tcPr>
          <w:p w14:paraId="3C718613"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0018F" w:rsidRPr="00D417C5" w14:paraId="511B7993" w14:textId="77777777" w:rsidTr="00B442E2">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right w:val="single" w:sz="4" w:space="0" w:color="auto"/>
            </w:tcBorders>
            <w:shd w:val="clear" w:color="auto" w:fill="FFFFFF" w:themeFill="background1"/>
          </w:tcPr>
          <w:p w14:paraId="034DAB37" w14:textId="77777777" w:rsidR="0040018F" w:rsidRPr="00D417C5" w:rsidRDefault="0040018F" w:rsidP="00B442E2">
            <w:pPr>
              <w:spacing w:after="0"/>
              <w:rPr>
                <w:b w:val="0"/>
                <w:bCs w:val="0"/>
                <w:sz w:val="20"/>
                <w:szCs w:val="20"/>
              </w:rPr>
            </w:pPr>
            <w:r w:rsidRPr="00D417C5">
              <w:rPr>
                <w:b w:val="0"/>
                <w:bCs w:val="0"/>
                <w:sz w:val="20"/>
                <w:szCs w:val="20"/>
              </w:rPr>
              <w:t>SavBAT 2.2</w:t>
            </w:r>
          </w:p>
        </w:tc>
        <w:tc>
          <w:tcPr>
            <w:tcW w:w="1842" w:type="dxa"/>
            <w:tcBorders>
              <w:top w:val="single" w:sz="4" w:space="0" w:color="auto"/>
              <w:left w:val="single" w:sz="4" w:space="0" w:color="auto"/>
            </w:tcBorders>
            <w:shd w:val="clear" w:color="auto" w:fill="FFFFFF" w:themeFill="background1"/>
            <w:vAlign w:val="bottom"/>
          </w:tcPr>
          <w:p w14:paraId="55AE207D" w14:textId="5E5F8E68" w:rsidR="0040018F" w:rsidRPr="00D417C5" w:rsidRDefault="0040018F" w:rsidP="00B442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+2.</w:t>
            </w:r>
            <w:r w:rsidR="009723CB">
              <w:rPr>
                <w:rFonts w:ascii="Aptos Narrow" w:hAnsi="Aptos Narrow"/>
                <w:sz w:val="20"/>
                <w:szCs w:val="20"/>
              </w:rPr>
              <w:t>2</w:t>
            </w:r>
            <w:r w:rsidR="005D2E99">
              <w:rPr>
                <w:rFonts w:ascii="Aptos Narrow" w:hAnsi="Aptos Narrow"/>
                <w:sz w:val="20"/>
                <w:szCs w:val="20"/>
              </w:rPr>
              <w:t>6x</w:t>
            </w:r>
          </w:p>
        </w:tc>
        <w:tc>
          <w:tcPr>
            <w:tcW w:w="1985" w:type="dxa"/>
            <w:tcBorders>
              <w:top w:val="single" w:sz="4" w:space="0" w:color="auto"/>
              <w:right w:val="single" w:sz="4" w:space="0" w:color="auto"/>
            </w:tcBorders>
            <w:shd w:val="clear" w:color="auto" w:fill="FFFFFF" w:themeFill="background1"/>
            <w:vAlign w:val="bottom"/>
          </w:tcPr>
          <w:p w14:paraId="14214E81" w14:textId="3DE94863" w:rsidR="0040018F" w:rsidRPr="00D417C5" w:rsidRDefault="0040018F" w:rsidP="00B442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+2.</w:t>
            </w:r>
            <w:r w:rsidR="009723CB">
              <w:rPr>
                <w:rFonts w:ascii="Aptos Narrow" w:hAnsi="Aptos Narrow"/>
                <w:sz w:val="20"/>
                <w:szCs w:val="20"/>
              </w:rPr>
              <w:t>2</w:t>
            </w:r>
            <w:r w:rsidR="005D2E99">
              <w:rPr>
                <w:rFonts w:ascii="Aptos Narrow" w:hAnsi="Aptos Narrow"/>
                <w:sz w:val="20"/>
                <w:szCs w:val="20"/>
              </w:rPr>
              <w:t>2x</w:t>
            </w:r>
          </w:p>
        </w:tc>
        <w:tc>
          <w:tcPr>
            <w:tcW w:w="1984" w:type="dxa"/>
            <w:tcBorders>
              <w:top w:val="single" w:sz="4" w:space="0" w:color="auto"/>
              <w:left w:val="single" w:sz="4" w:space="0" w:color="auto"/>
            </w:tcBorders>
            <w:shd w:val="clear" w:color="auto" w:fill="FFFFFF" w:themeFill="background1"/>
            <w:vAlign w:val="bottom"/>
          </w:tcPr>
          <w:p w14:paraId="5CCD7557" w14:textId="247A3EA5" w:rsidR="0040018F" w:rsidRPr="00D417C5" w:rsidRDefault="0040018F" w:rsidP="00B442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+1.2</w:t>
            </w:r>
            <w:r w:rsidR="005D2E99">
              <w:rPr>
                <w:rFonts w:ascii="Aptos Narrow" w:hAnsi="Aptos Narrow"/>
                <w:sz w:val="20"/>
                <w:szCs w:val="20"/>
              </w:rPr>
              <w:t>8x</w:t>
            </w:r>
          </w:p>
        </w:tc>
      </w:tr>
      <w:tr w:rsidR="0040018F" w:rsidRPr="00D417C5" w14:paraId="099D5E2A" w14:textId="77777777" w:rsidTr="00B44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2613D69E" w14:textId="77777777" w:rsidR="0040018F" w:rsidRPr="00D417C5" w:rsidRDefault="0040018F" w:rsidP="00B442E2">
            <w:pPr>
              <w:spacing w:after="0"/>
              <w:rPr>
                <w:b w:val="0"/>
                <w:bCs w:val="0"/>
                <w:sz w:val="20"/>
                <w:szCs w:val="20"/>
              </w:rPr>
            </w:pPr>
            <w:proofErr w:type="spellStart"/>
            <w:r w:rsidRPr="00D417C5">
              <w:rPr>
                <w:b w:val="0"/>
                <w:bCs w:val="0"/>
                <w:sz w:val="20"/>
                <w:szCs w:val="20"/>
              </w:rPr>
              <w:t>SavBat</w:t>
            </w:r>
            <w:proofErr w:type="spellEnd"/>
            <w:r w:rsidRPr="00D417C5">
              <w:rPr>
                <w:b w:val="0"/>
                <w:bCs w:val="0"/>
                <w:sz w:val="20"/>
                <w:szCs w:val="20"/>
              </w:rPr>
              <w:t xml:space="preserve"> 3.0</w:t>
            </w:r>
          </w:p>
        </w:tc>
        <w:tc>
          <w:tcPr>
            <w:tcW w:w="1842" w:type="dxa"/>
            <w:tcBorders>
              <w:left w:val="single" w:sz="4" w:space="0" w:color="auto"/>
              <w:bottom w:val="single" w:sz="4" w:space="0" w:color="auto"/>
            </w:tcBorders>
            <w:shd w:val="clear" w:color="auto" w:fill="FFFFFF" w:themeFill="background1"/>
            <w:vAlign w:val="bottom"/>
          </w:tcPr>
          <w:p w14:paraId="621D398C" w14:textId="2D4A0EA0"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rFonts w:ascii="Aptos Narrow" w:hAnsi="Aptos Narrow"/>
                <w:sz w:val="20"/>
                <w:szCs w:val="20"/>
              </w:rPr>
              <w:t>+2.</w:t>
            </w:r>
            <w:r w:rsidR="005D2E99">
              <w:rPr>
                <w:rFonts w:ascii="Aptos Narrow" w:hAnsi="Aptos Narrow"/>
                <w:sz w:val="20"/>
                <w:szCs w:val="20"/>
              </w:rPr>
              <w:t>86x</w:t>
            </w:r>
          </w:p>
        </w:tc>
        <w:tc>
          <w:tcPr>
            <w:tcW w:w="1985" w:type="dxa"/>
            <w:tcBorders>
              <w:right w:val="single" w:sz="4" w:space="0" w:color="auto"/>
            </w:tcBorders>
            <w:shd w:val="clear" w:color="auto" w:fill="FFFFFF" w:themeFill="background1"/>
            <w:vAlign w:val="bottom"/>
          </w:tcPr>
          <w:p w14:paraId="16359B02" w14:textId="4D272026"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rFonts w:ascii="Aptos Narrow" w:hAnsi="Aptos Narrow"/>
                <w:sz w:val="20"/>
                <w:szCs w:val="20"/>
              </w:rPr>
              <w:t>+2.</w:t>
            </w:r>
            <w:r w:rsidR="009723CB">
              <w:rPr>
                <w:rFonts w:ascii="Aptos Narrow" w:hAnsi="Aptos Narrow"/>
                <w:sz w:val="20"/>
                <w:szCs w:val="20"/>
              </w:rPr>
              <w:t>7</w:t>
            </w:r>
            <w:r w:rsidR="005D2E99">
              <w:rPr>
                <w:rFonts w:ascii="Aptos Narrow" w:hAnsi="Aptos Narrow"/>
                <w:sz w:val="20"/>
                <w:szCs w:val="20"/>
              </w:rPr>
              <w:t>2x</w:t>
            </w:r>
          </w:p>
        </w:tc>
        <w:tc>
          <w:tcPr>
            <w:tcW w:w="1984" w:type="dxa"/>
            <w:tcBorders>
              <w:left w:val="single" w:sz="4" w:space="0" w:color="auto"/>
              <w:bottom w:val="single" w:sz="4" w:space="0" w:color="auto"/>
            </w:tcBorders>
            <w:shd w:val="clear" w:color="auto" w:fill="FFFFFF" w:themeFill="background1"/>
            <w:vAlign w:val="bottom"/>
          </w:tcPr>
          <w:p w14:paraId="21886BD4" w14:textId="151A76C3"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rFonts w:ascii="Aptos Narrow" w:hAnsi="Aptos Narrow"/>
                <w:sz w:val="20"/>
                <w:szCs w:val="20"/>
              </w:rPr>
              <w:t>+</w:t>
            </w:r>
            <w:r w:rsidR="005D2E99">
              <w:rPr>
                <w:rFonts w:ascii="Aptos Narrow" w:hAnsi="Aptos Narrow"/>
                <w:sz w:val="20"/>
                <w:szCs w:val="20"/>
              </w:rPr>
              <w:t>3.72x</w:t>
            </w:r>
          </w:p>
        </w:tc>
      </w:tr>
    </w:tbl>
    <w:p w14:paraId="753222EF" w14:textId="77777777" w:rsidR="0040018F" w:rsidRPr="00D417C5" w:rsidRDefault="0040018F" w:rsidP="0040018F">
      <w:pPr>
        <w:spacing w:after="0"/>
        <w:rPr>
          <w:sz w:val="20"/>
          <w:szCs w:val="20"/>
        </w:rPr>
      </w:pPr>
    </w:p>
    <w:tbl>
      <w:tblPr>
        <w:tblStyle w:val="TableCSIRO"/>
        <w:tblW w:w="0" w:type="auto"/>
        <w:shd w:val="clear" w:color="auto" w:fill="FFFFFF" w:themeFill="background1"/>
        <w:tblLook w:val="04A0" w:firstRow="1" w:lastRow="0" w:firstColumn="1" w:lastColumn="0" w:noHBand="0" w:noVBand="1"/>
      </w:tblPr>
      <w:tblGrid>
        <w:gridCol w:w="2127"/>
        <w:gridCol w:w="1842"/>
        <w:gridCol w:w="1985"/>
        <w:gridCol w:w="1984"/>
      </w:tblGrid>
      <w:tr w:rsidR="0040018F" w:rsidRPr="00D417C5" w14:paraId="208C61B4" w14:textId="77777777" w:rsidTr="00B44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1F731513" w14:textId="51FA40AD" w:rsidR="0040018F" w:rsidRPr="00D417C5" w:rsidRDefault="0040018F" w:rsidP="00B442E2">
            <w:pPr>
              <w:spacing w:after="0"/>
              <w:rPr>
                <w:sz w:val="20"/>
                <w:szCs w:val="20"/>
              </w:rPr>
            </w:pPr>
            <w:r>
              <w:rPr>
                <w:b w:val="0"/>
                <w:bCs w:val="0"/>
                <w:sz w:val="20"/>
                <w:szCs w:val="20"/>
              </w:rPr>
              <w:t>(b)</w:t>
            </w:r>
            <w:r w:rsidRPr="00D417C5">
              <w:rPr>
                <w:b w:val="0"/>
                <w:bCs w:val="0"/>
                <w:sz w:val="20"/>
                <w:szCs w:val="20"/>
              </w:rPr>
              <w:t xml:space="preserve"> </w:t>
            </w:r>
            <w:r>
              <w:rPr>
                <w:b w:val="0"/>
                <w:bCs w:val="0"/>
                <w:sz w:val="20"/>
                <w:szCs w:val="20"/>
              </w:rPr>
              <w:t>Change in</w:t>
            </w:r>
            <w:r w:rsidRPr="009A238B">
              <w:rPr>
                <w:b w:val="0"/>
                <w:bCs w:val="0"/>
                <w:color w:val="auto"/>
                <w:sz w:val="20"/>
                <w:szCs w:val="20"/>
              </w:rPr>
              <w:t xml:space="preserve"> tCO</w:t>
            </w:r>
            <w:r w:rsidRPr="009A238B">
              <w:rPr>
                <w:b w:val="0"/>
                <w:bCs w:val="0"/>
                <w:color w:val="auto"/>
                <w:sz w:val="20"/>
                <w:szCs w:val="20"/>
                <w:vertAlign w:val="subscript"/>
              </w:rPr>
              <w:t>2</w:t>
            </w:r>
          </w:p>
          <w:p w14:paraId="1CFC4342" w14:textId="77777777" w:rsidR="0040018F" w:rsidRPr="00D417C5" w:rsidRDefault="0040018F" w:rsidP="00B442E2">
            <w:pPr>
              <w:spacing w:after="0"/>
              <w:ind w:left="196"/>
              <w:rPr>
                <w:b w:val="0"/>
                <w:bCs w:val="0"/>
                <w:sz w:val="20"/>
                <w:szCs w:val="20"/>
              </w:rPr>
            </w:pPr>
          </w:p>
        </w:tc>
        <w:tc>
          <w:tcPr>
            <w:tcW w:w="3827" w:type="dxa"/>
            <w:gridSpan w:val="2"/>
            <w:tcBorders>
              <w:left w:val="single" w:sz="4" w:space="0" w:color="auto"/>
              <w:right w:val="single" w:sz="4" w:space="0" w:color="auto"/>
            </w:tcBorders>
            <w:shd w:val="clear" w:color="auto" w:fill="FFFFFF" w:themeFill="background1"/>
          </w:tcPr>
          <w:p w14:paraId="14AD0E26"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emissions</w:t>
            </w:r>
          </w:p>
        </w:tc>
        <w:tc>
          <w:tcPr>
            <w:tcW w:w="1984" w:type="dxa"/>
            <w:tcBorders>
              <w:left w:val="single" w:sz="4" w:space="0" w:color="auto"/>
            </w:tcBorders>
            <w:shd w:val="clear" w:color="auto" w:fill="FFFFFF" w:themeFill="background1"/>
          </w:tcPr>
          <w:p w14:paraId="4E04931B"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Emissions avoidance</w:t>
            </w:r>
          </w:p>
        </w:tc>
      </w:tr>
      <w:tr w:rsidR="0040018F" w:rsidRPr="00D417C5" w14:paraId="3E9F2344" w14:textId="77777777" w:rsidTr="00B44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shd w:val="clear" w:color="auto" w:fill="FFFFFF" w:themeFill="background1"/>
          </w:tcPr>
          <w:p w14:paraId="448D09A3" w14:textId="77777777" w:rsidR="0040018F" w:rsidRPr="00D417C5" w:rsidRDefault="0040018F" w:rsidP="00B442E2">
            <w:pPr>
              <w:spacing w:after="0"/>
              <w:rPr>
                <w:sz w:val="20"/>
                <w:szCs w:val="20"/>
              </w:rPr>
            </w:pPr>
          </w:p>
        </w:tc>
        <w:tc>
          <w:tcPr>
            <w:tcW w:w="1842" w:type="dxa"/>
            <w:tcBorders>
              <w:left w:val="single" w:sz="4" w:space="0" w:color="auto"/>
              <w:bottom w:val="single" w:sz="4" w:space="0" w:color="auto"/>
            </w:tcBorders>
            <w:shd w:val="clear" w:color="auto" w:fill="FFFFFF" w:themeFill="background1"/>
          </w:tcPr>
          <w:p w14:paraId="71B7847C"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1985" w:type="dxa"/>
            <w:tcBorders>
              <w:bottom w:val="single" w:sz="4" w:space="0" w:color="auto"/>
              <w:right w:val="single" w:sz="4" w:space="0" w:color="auto"/>
            </w:tcBorders>
            <w:shd w:val="clear" w:color="auto" w:fill="FFFFFF" w:themeFill="background1"/>
          </w:tcPr>
          <w:p w14:paraId="286273D2"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984" w:type="dxa"/>
            <w:tcBorders>
              <w:left w:val="single" w:sz="4" w:space="0" w:color="auto"/>
              <w:bottom w:val="single" w:sz="4" w:space="0" w:color="auto"/>
            </w:tcBorders>
            <w:shd w:val="clear" w:color="auto" w:fill="FFFFFF" w:themeFill="background1"/>
          </w:tcPr>
          <w:p w14:paraId="640212FB"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723CB" w:rsidRPr="00D417C5" w14:paraId="6E7E9395" w14:textId="77777777" w:rsidTr="00B442E2">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right w:val="single" w:sz="4" w:space="0" w:color="auto"/>
            </w:tcBorders>
            <w:shd w:val="clear" w:color="auto" w:fill="FFFFFF" w:themeFill="background1"/>
          </w:tcPr>
          <w:p w14:paraId="7A18B9BF" w14:textId="77777777" w:rsidR="009723CB" w:rsidRPr="00D417C5" w:rsidRDefault="009723CB" w:rsidP="009723CB">
            <w:pPr>
              <w:spacing w:after="0"/>
              <w:rPr>
                <w:b w:val="0"/>
                <w:bCs w:val="0"/>
                <w:sz w:val="20"/>
                <w:szCs w:val="20"/>
              </w:rPr>
            </w:pPr>
            <w:r w:rsidRPr="00D417C5">
              <w:rPr>
                <w:b w:val="0"/>
                <w:bCs w:val="0"/>
                <w:sz w:val="20"/>
                <w:szCs w:val="20"/>
              </w:rPr>
              <w:t>SavBAT 2.2</w:t>
            </w:r>
          </w:p>
        </w:tc>
        <w:tc>
          <w:tcPr>
            <w:tcW w:w="1842" w:type="dxa"/>
            <w:tcBorders>
              <w:top w:val="single" w:sz="4" w:space="0" w:color="auto"/>
              <w:left w:val="single" w:sz="4" w:space="0" w:color="auto"/>
            </w:tcBorders>
            <w:shd w:val="clear" w:color="auto" w:fill="FFFFFF" w:themeFill="background1"/>
            <w:vAlign w:val="bottom"/>
          </w:tcPr>
          <w:p w14:paraId="219AD09F" w14:textId="270A40F6" w:rsidR="009723CB" w:rsidRPr="009723CB" w:rsidRDefault="009723CB" w:rsidP="009723C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sz w:val="20"/>
                <w:szCs w:val="20"/>
              </w:rPr>
              <w:t>+</w:t>
            </w:r>
            <w:r w:rsidRPr="009723CB">
              <w:rPr>
                <w:rFonts w:ascii="Aptos Narrow" w:hAnsi="Aptos Narrow"/>
                <w:sz w:val="20"/>
                <w:szCs w:val="20"/>
              </w:rPr>
              <w:t>42</w:t>
            </w:r>
            <w:r>
              <w:rPr>
                <w:rFonts w:ascii="Aptos Narrow" w:hAnsi="Aptos Narrow"/>
                <w:sz w:val="20"/>
                <w:szCs w:val="20"/>
              </w:rPr>
              <w:t>,</w:t>
            </w:r>
            <w:r w:rsidR="005D2E99">
              <w:rPr>
                <w:rFonts w:ascii="Aptos Narrow" w:hAnsi="Aptos Narrow"/>
                <w:sz w:val="20"/>
                <w:szCs w:val="20"/>
              </w:rPr>
              <w:t>725</w:t>
            </w:r>
            <w:r w:rsidR="006A415A">
              <w:rPr>
                <w:rFonts w:ascii="Aptos Narrow" w:hAnsi="Aptos Narrow"/>
                <w:sz w:val="20"/>
                <w:szCs w:val="20"/>
              </w:rPr>
              <w:t>(±</w:t>
            </w:r>
            <w:r w:rsidR="005D2E99">
              <w:rPr>
                <w:rFonts w:ascii="Aptos Narrow" w:hAnsi="Aptos Narrow"/>
                <w:sz w:val="20"/>
                <w:szCs w:val="20"/>
              </w:rPr>
              <w:t>78</w:t>
            </w:r>
            <w:r w:rsidR="006A415A">
              <w:rPr>
                <w:rFonts w:ascii="Aptos Narrow" w:hAnsi="Aptos Narrow"/>
                <w:sz w:val="20"/>
                <w:szCs w:val="20"/>
              </w:rPr>
              <w:t>,</w:t>
            </w:r>
            <w:r w:rsidR="005D2E99">
              <w:rPr>
                <w:rFonts w:ascii="Aptos Narrow" w:hAnsi="Aptos Narrow"/>
                <w:sz w:val="20"/>
                <w:szCs w:val="20"/>
              </w:rPr>
              <w:t>500</w:t>
            </w:r>
            <w:r w:rsidR="006A415A">
              <w:rPr>
                <w:rFonts w:ascii="Aptos Narrow" w:hAnsi="Aptos Narrow"/>
                <w:sz w:val="20"/>
                <w:szCs w:val="20"/>
              </w:rPr>
              <w:t>)</w:t>
            </w:r>
          </w:p>
        </w:tc>
        <w:tc>
          <w:tcPr>
            <w:tcW w:w="1985" w:type="dxa"/>
            <w:tcBorders>
              <w:top w:val="single" w:sz="4" w:space="0" w:color="auto"/>
              <w:right w:val="single" w:sz="4" w:space="0" w:color="auto"/>
            </w:tcBorders>
            <w:shd w:val="clear" w:color="auto" w:fill="FFFFFF" w:themeFill="background1"/>
            <w:vAlign w:val="bottom"/>
          </w:tcPr>
          <w:p w14:paraId="4B421D88" w14:textId="31425EB9" w:rsidR="009723CB" w:rsidRPr="009723CB" w:rsidRDefault="009723CB" w:rsidP="009723C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sz w:val="20"/>
                <w:szCs w:val="20"/>
              </w:rPr>
              <w:t>+</w:t>
            </w:r>
            <w:r w:rsidRPr="009723CB">
              <w:rPr>
                <w:rFonts w:ascii="Aptos Narrow" w:hAnsi="Aptos Narrow"/>
                <w:sz w:val="20"/>
                <w:szCs w:val="20"/>
              </w:rPr>
              <w:t>30</w:t>
            </w:r>
            <w:r>
              <w:rPr>
                <w:rFonts w:ascii="Aptos Narrow" w:hAnsi="Aptos Narrow"/>
                <w:sz w:val="20"/>
                <w:szCs w:val="20"/>
              </w:rPr>
              <w:t>,</w:t>
            </w:r>
            <w:r w:rsidR="005D2E99">
              <w:rPr>
                <w:rFonts w:ascii="Aptos Narrow" w:hAnsi="Aptos Narrow"/>
                <w:sz w:val="20"/>
                <w:szCs w:val="20"/>
              </w:rPr>
              <w:t>791</w:t>
            </w:r>
            <w:r w:rsidR="006A415A">
              <w:rPr>
                <w:rFonts w:ascii="Aptos Narrow" w:hAnsi="Aptos Narrow"/>
                <w:sz w:val="20"/>
                <w:szCs w:val="20"/>
              </w:rPr>
              <w:t>(±</w:t>
            </w:r>
            <w:r w:rsidR="005D2E99">
              <w:rPr>
                <w:rFonts w:ascii="Aptos Narrow" w:hAnsi="Aptos Narrow"/>
                <w:sz w:val="20"/>
                <w:szCs w:val="20"/>
              </w:rPr>
              <w:t>75,252</w:t>
            </w:r>
            <w:r w:rsidR="006A415A">
              <w:rPr>
                <w:rFonts w:ascii="Aptos Narrow" w:hAnsi="Aptos Narrow"/>
                <w:sz w:val="20"/>
                <w:szCs w:val="20"/>
              </w:rPr>
              <w:t>)</w:t>
            </w:r>
          </w:p>
        </w:tc>
        <w:tc>
          <w:tcPr>
            <w:tcW w:w="1984" w:type="dxa"/>
            <w:tcBorders>
              <w:top w:val="single" w:sz="4" w:space="0" w:color="auto"/>
              <w:left w:val="single" w:sz="4" w:space="0" w:color="auto"/>
            </w:tcBorders>
            <w:shd w:val="clear" w:color="auto" w:fill="FFFFFF" w:themeFill="background1"/>
            <w:vAlign w:val="bottom"/>
          </w:tcPr>
          <w:p w14:paraId="4273C5F8" w14:textId="562FCD62" w:rsidR="009723CB" w:rsidRPr="009723CB" w:rsidRDefault="009723CB" w:rsidP="009723C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sz w:val="20"/>
                <w:szCs w:val="20"/>
              </w:rPr>
              <w:t>+</w:t>
            </w:r>
            <w:r w:rsidRPr="009723CB">
              <w:rPr>
                <w:rFonts w:ascii="Aptos Narrow" w:hAnsi="Aptos Narrow"/>
                <w:sz w:val="20"/>
                <w:szCs w:val="20"/>
              </w:rPr>
              <w:t>4</w:t>
            </w:r>
            <w:r>
              <w:rPr>
                <w:rFonts w:ascii="Aptos Narrow" w:hAnsi="Aptos Narrow"/>
                <w:sz w:val="20"/>
                <w:szCs w:val="20"/>
              </w:rPr>
              <w:t>,</w:t>
            </w:r>
            <w:r w:rsidR="005D2E99">
              <w:rPr>
                <w:rFonts w:ascii="Aptos Narrow" w:hAnsi="Aptos Narrow"/>
                <w:sz w:val="20"/>
                <w:szCs w:val="20"/>
              </w:rPr>
              <w:t>628</w:t>
            </w:r>
            <w:r w:rsidR="006A415A">
              <w:rPr>
                <w:rFonts w:ascii="Aptos Narrow" w:hAnsi="Aptos Narrow"/>
                <w:sz w:val="20"/>
                <w:szCs w:val="20"/>
              </w:rPr>
              <w:t>(±</w:t>
            </w:r>
            <w:r w:rsidR="005D2E99">
              <w:rPr>
                <w:rFonts w:ascii="Aptos Narrow" w:hAnsi="Aptos Narrow"/>
                <w:sz w:val="20"/>
                <w:szCs w:val="20"/>
              </w:rPr>
              <w:t>70,815</w:t>
            </w:r>
            <w:r w:rsidR="006A415A">
              <w:rPr>
                <w:rFonts w:ascii="Aptos Narrow" w:hAnsi="Aptos Narrow"/>
                <w:sz w:val="20"/>
                <w:szCs w:val="20"/>
              </w:rPr>
              <w:t>)</w:t>
            </w:r>
          </w:p>
        </w:tc>
      </w:tr>
      <w:tr w:rsidR="009723CB" w:rsidRPr="00D417C5" w14:paraId="702CA5F3" w14:textId="77777777" w:rsidTr="00B44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08F0A8D4" w14:textId="77777777" w:rsidR="009723CB" w:rsidRPr="00D417C5" w:rsidRDefault="009723CB" w:rsidP="009723CB">
            <w:pPr>
              <w:spacing w:after="0"/>
              <w:rPr>
                <w:b w:val="0"/>
                <w:bCs w:val="0"/>
                <w:sz w:val="20"/>
                <w:szCs w:val="20"/>
              </w:rPr>
            </w:pPr>
            <w:proofErr w:type="spellStart"/>
            <w:r w:rsidRPr="00D417C5">
              <w:rPr>
                <w:b w:val="0"/>
                <w:bCs w:val="0"/>
                <w:sz w:val="20"/>
                <w:szCs w:val="20"/>
              </w:rPr>
              <w:t>SavBat</w:t>
            </w:r>
            <w:proofErr w:type="spellEnd"/>
            <w:r w:rsidRPr="00D417C5">
              <w:rPr>
                <w:b w:val="0"/>
                <w:bCs w:val="0"/>
                <w:sz w:val="20"/>
                <w:szCs w:val="20"/>
              </w:rPr>
              <w:t xml:space="preserve"> 3.0</w:t>
            </w:r>
          </w:p>
        </w:tc>
        <w:tc>
          <w:tcPr>
            <w:tcW w:w="1842" w:type="dxa"/>
            <w:tcBorders>
              <w:left w:val="single" w:sz="4" w:space="0" w:color="auto"/>
              <w:bottom w:val="single" w:sz="4" w:space="0" w:color="auto"/>
            </w:tcBorders>
            <w:shd w:val="clear" w:color="auto" w:fill="FFFFFF" w:themeFill="background1"/>
            <w:vAlign w:val="bottom"/>
          </w:tcPr>
          <w:p w14:paraId="13897D7F" w14:textId="6632F91E" w:rsidR="009723CB" w:rsidRPr="009723CB" w:rsidRDefault="009723CB" w:rsidP="009723C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ptos Narrow" w:hAnsi="Aptos Narrow"/>
                <w:sz w:val="20"/>
                <w:szCs w:val="20"/>
              </w:rPr>
              <w:t>+</w:t>
            </w:r>
            <w:r w:rsidRPr="009723CB">
              <w:rPr>
                <w:rFonts w:ascii="Aptos Narrow" w:hAnsi="Aptos Narrow"/>
                <w:sz w:val="20"/>
                <w:szCs w:val="20"/>
              </w:rPr>
              <w:t>49</w:t>
            </w:r>
            <w:r>
              <w:rPr>
                <w:rFonts w:ascii="Aptos Narrow" w:hAnsi="Aptos Narrow"/>
                <w:sz w:val="20"/>
                <w:szCs w:val="20"/>
              </w:rPr>
              <w:t>,</w:t>
            </w:r>
            <w:r w:rsidR="005D2E99">
              <w:rPr>
                <w:rFonts w:ascii="Aptos Narrow" w:hAnsi="Aptos Narrow"/>
                <w:sz w:val="20"/>
                <w:szCs w:val="20"/>
              </w:rPr>
              <w:t>774</w:t>
            </w:r>
            <w:r w:rsidR="006A415A">
              <w:rPr>
                <w:rFonts w:ascii="Aptos Narrow" w:hAnsi="Aptos Narrow"/>
                <w:sz w:val="20"/>
                <w:szCs w:val="20"/>
              </w:rPr>
              <w:t>(±</w:t>
            </w:r>
            <w:r w:rsidR="005D2E99">
              <w:rPr>
                <w:rFonts w:ascii="Aptos Narrow" w:hAnsi="Aptos Narrow"/>
                <w:sz w:val="20"/>
                <w:szCs w:val="20"/>
              </w:rPr>
              <w:t>75,955</w:t>
            </w:r>
            <w:r w:rsidR="006A415A">
              <w:rPr>
                <w:rFonts w:ascii="Aptos Narrow" w:hAnsi="Aptos Narrow"/>
                <w:sz w:val="20"/>
                <w:szCs w:val="20"/>
              </w:rPr>
              <w:t>)</w:t>
            </w:r>
          </w:p>
        </w:tc>
        <w:tc>
          <w:tcPr>
            <w:tcW w:w="1985" w:type="dxa"/>
            <w:tcBorders>
              <w:right w:val="single" w:sz="4" w:space="0" w:color="auto"/>
            </w:tcBorders>
            <w:shd w:val="clear" w:color="auto" w:fill="FFFFFF" w:themeFill="background1"/>
            <w:vAlign w:val="bottom"/>
          </w:tcPr>
          <w:p w14:paraId="1CA0389F" w14:textId="7F003E2E" w:rsidR="009723CB" w:rsidRPr="009723CB" w:rsidRDefault="009723CB" w:rsidP="009723C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ptos Narrow" w:hAnsi="Aptos Narrow"/>
                <w:sz w:val="20"/>
                <w:szCs w:val="20"/>
              </w:rPr>
              <w:t>+</w:t>
            </w:r>
            <w:r w:rsidRPr="009723CB">
              <w:rPr>
                <w:rFonts w:ascii="Aptos Narrow" w:hAnsi="Aptos Narrow"/>
                <w:sz w:val="20"/>
                <w:szCs w:val="20"/>
              </w:rPr>
              <w:t>35</w:t>
            </w:r>
            <w:r>
              <w:rPr>
                <w:rFonts w:ascii="Aptos Narrow" w:hAnsi="Aptos Narrow"/>
                <w:sz w:val="20"/>
                <w:szCs w:val="20"/>
              </w:rPr>
              <w:t>,</w:t>
            </w:r>
            <w:r w:rsidR="005D2E99">
              <w:rPr>
                <w:rFonts w:ascii="Aptos Narrow" w:hAnsi="Aptos Narrow"/>
                <w:sz w:val="20"/>
                <w:szCs w:val="20"/>
              </w:rPr>
              <w:t>419(</w:t>
            </w:r>
            <w:r w:rsidR="006A415A">
              <w:rPr>
                <w:rFonts w:ascii="Aptos Narrow" w:hAnsi="Aptos Narrow"/>
                <w:sz w:val="20"/>
                <w:szCs w:val="20"/>
              </w:rPr>
              <w:t>±</w:t>
            </w:r>
            <w:r w:rsidR="005D2E99">
              <w:rPr>
                <w:rFonts w:ascii="Aptos Narrow" w:hAnsi="Aptos Narrow"/>
                <w:sz w:val="20"/>
                <w:szCs w:val="20"/>
              </w:rPr>
              <w:t>73,466</w:t>
            </w:r>
            <w:r w:rsidR="006A415A">
              <w:rPr>
                <w:rFonts w:ascii="Aptos Narrow" w:hAnsi="Aptos Narrow"/>
                <w:sz w:val="20"/>
                <w:szCs w:val="20"/>
              </w:rPr>
              <w:t>)</w:t>
            </w:r>
          </w:p>
        </w:tc>
        <w:tc>
          <w:tcPr>
            <w:tcW w:w="1984" w:type="dxa"/>
            <w:tcBorders>
              <w:left w:val="single" w:sz="4" w:space="0" w:color="auto"/>
              <w:bottom w:val="single" w:sz="4" w:space="0" w:color="auto"/>
            </w:tcBorders>
            <w:shd w:val="clear" w:color="auto" w:fill="FFFFFF" w:themeFill="background1"/>
            <w:vAlign w:val="bottom"/>
          </w:tcPr>
          <w:p w14:paraId="49A8EA2D" w14:textId="00619A0E" w:rsidR="009723CB" w:rsidRPr="009723CB" w:rsidRDefault="009723CB" w:rsidP="009723C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ptos Narrow" w:hAnsi="Aptos Narrow"/>
                <w:sz w:val="20"/>
                <w:szCs w:val="20"/>
              </w:rPr>
              <w:t>+</w:t>
            </w:r>
            <w:r w:rsidRPr="009723CB">
              <w:rPr>
                <w:rFonts w:ascii="Aptos Narrow" w:hAnsi="Aptos Narrow"/>
                <w:sz w:val="20"/>
                <w:szCs w:val="20"/>
              </w:rPr>
              <w:t>15</w:t>
            </w:r>
            <w:r>
              <w:rPr>
                <w:rFonts w:ascii="Aptos Narrow" w:hAnsi="Aptos Narrow"/>
                <w:sz w:val="20"/>
                <w:szCs w:val="20"/>
              </w:rPr>
              <w:t>,</w:t>
            </w:r>
            <w:r w:rsidR="005D2E99">
              <w:rPr>
                <w:rFonts w:ascii="Aptos Narrow" w:hAnsi="Aptos Narrow"/>
                <w:sz w:val="20"/>
                <w:szCs w:val="20"/>
              </w:rPr>
              <w:t>284</w:t>
            </w:r>
            <w:r w:rsidR="006A415A">
              <w:rPr>
                <w:rFonts w:ascii="Aptos Narrow" w:hAnsi="Aptos Narrow"/>
                <w:sz w:val="20"/>
                <w:szCs w:val="20"/>
              </w:rPr>
              <w:t>(±</w:t>
            </w:r>
            <w:r w:rsidR="005D2E99">
              <w:rPr>
                <w:rFonts w:ascii="Aptos Narrow" w:hAnsi="Aptos Narrow"/>
                <w:sz w:val="20"/>
                <w:szCs w:val="20"/>
              </w:rPr>
              <w:t>56,361</w:t>
            </w:r>
            <w:r w:rsidR="006A415A">
              <w:rPr>
                <w:rFonts w:ascii="Aptos Narrow" w:hAnsi="Aptos Narrow"/>
                <w:sz w:val="20"/>
                <w:szCs w:val="20"/>
              </w:rPr>
              <w:t>)</w:t>
            </w:r>
          </w:p>
        </w:tc>
      </w:tr>
    </w:tbl>
    <w:p w14:paraId="7BE740CD" w14:textId="77777777" w:rsidR="0040018F" w:rsidRDefault="0040018F" w:rsidP="0040018F">
      <w:pPr>
        <w:pStyle w:val="Heading4"/>
      </w:pPr>
    </w:p>
    <w:p w14:paraId="3AE1CE51" w14:textId="1F0ED998" w:rsidR="0040018F" w:rsidRPr="00C92756" w:rsidRDefault="0040018F" w:rsidP="00C92756">
      <w:pPr>
        <w:pStyle w:val="BodyText"/>
        <w:rPr>
          <w:b/>
          <w:bCs/>
          <w:sz w:val="26"/>
          <w:szCs w:val="26"/>
        </w:rPr>
      </w:pPr>
      <w:r w:rsidRPr="00C92756">
        <w:rPr>
          <w:b/>
          <w:bCs/>
          <w:sz w:val="26"/>
          <w:szCs w:val="26"/>
        </w:rPr>
        <w:t>Sequestration</w:t>
      </w:r>
      <w:r w:rsidR="00D066F8" w:rsidRPr="00C92756">
        <w:rPr>
          <w:b/>
          <w:bCs/>
          <w:sz w:val="26"/>
          <w:szCs w:val="26"/>
        </w:rPr>
        <w:t xml:space="preserve"> – </w:t>
      </w:r>
      <w:r w:rsidRPr="00C92756">
        <w:rPr>
          <w:b/>
          <w:bCs/>
          <w:sz w:val="26"/>
          <w:szCs w:val="26"/>
        </w:rPr>
        <w:t>total</w:t>
      </w:r>
    </w:p>
    <w:p w14:paraId="03B4DEA8" w14:textId="1E40FBF9" w:rsidR="0040018F" w:rsidRDefault="009723CB" w:rsidP="0040018F">
      <w:pPr>
        <w:spacing w:line="264" w:lineRule="auto"/>
        <w:rPr>
          <w:sz w:val="24"/>
          <w:szCs w:val="24"/>
        </w:rPr>
      </w:pPr>
      <w:r>
        <w:rPr>
          <w:noProof/>
          <w:sz w:val="24"/>
          <w:szCs w:val="24"/>
        </w:rPr>
        <w:drawing>
          <wp:inline distT="0" distB="0" distL="0" distR="0" wp14:anchorId="7415B7F7" wp14:editId="299A0777">
            <wp:extent cx="4087159" cy="2153528"/>
            <wp:effectExtent l="0" t="0" r="8890" b="0"/>
            <wp:docPr id="20458095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503" cy="2167936"/>
                    </a:xfrm>
                    <a:prstGeom prst="rect">
                      <a:avLst/>
                    </a:prstGeom>
                    <a:noFill/>
                  </pic:spPr>
                </pic:pic>
              </a:graphicData>
            </a:graphic>
          </wp:inline>
        </w:drawing>
      </w:r>
    </w:p>
    <w:p w14:paraId="4CCE95B8" w14:textId="79592821" w:rsidR="0040018F" w:rsidRPr="002E6D7F" w:rsidRDefault="0040018F" w:rsidP="0040018F">
      <w:pPr>
        <w:spacing w:line="264" w:lineRule="auto"/>
        <w:rPr>
          <w:color w:val="808080" w:themeColor="background2" w:themeShade="80"/>
          <w:sz w:val="20"/>
          <w:szCs w:val="20"/>
        </w:rPr>
      </w:pPr>
      <w:r w:rsidRPr="002E6D7F">
        <w:rPr>
          <w:b/>
          <w:bCs/>
          <w:color w:val="808080" w:themeColor="background2" w:themeShade="80"/>
          <w:sz w:val="20"/>
          <w:szCs w:val="20"/>
        </w:rPr>
        <w:t>Figure</w:t>
      </w:r>
      <w:r w:rsidR="009723CB">
        <w:rPr>
          <w:b/>
          <w:bCs/>
          <w:color w:val="808080" w:themeColor="background2" w:themeShade="80"/>
          <w:sz w:val="20"/>
          <w:szCs w:val="20"/>
        </w:rPr>
        <w:t xml:space="preserve"> A</w:t>
      </w:r>
      <w:r w:rsidR="003E2180">
        <w:rPr>
          <w:b/>
          <w:bCs/>
          <w:color w:val="808080" w:themeColor="background2" w:themeShade="80"/>
          <w:sz w:val="20"/>
          <w:szCs w:val="20"/>
        </w:rPr>
        <w:t>2.</w:t>
      </w:r>
      <w:r w:rsidR="009723CB">
        <w:rPr>
          <w:b/>
          <w:bCs/>
          <w:color w:val="808080" w:themeColor="background2" w:themeShade="80"/>
          <w:sz w:val="20"/>
          <w:szCs w:val="20"/>
        </w:rPr>
        <w:t>3</w:t>
      </w:r>
      <w:r w:rsidRPr="002E6D7F">
        <w:rPr>
          <w:b/>
          <w:bCs/>
          <w:color w:val="808080" w:themeColor="background2" w:themeShade="80"/>
          <w:sz w:val="20"/>
          <w:szCs w:val="20"/>
        </w:rPr>
        <w:t xml:space="preserve"> </w:t>
      </w:r>
      <w:r w:rsidRPr="002E6D7F">
        <w:rPr>
          <w:color w:val="808080" w:themeColor="background2" w:themeShade="80"/>
          <w:sz w:val="20"/>
          <w:szCs w:val="20"/>
        </w:rPr>
        <w:t xml:space="preserve">Total carbon storage for SavBAT 3.0 and SavCAM, averaged over </w:t>
      </w:r>
      <w:r w:rsidRPr="002E6D7F">
        <w:rPr>
          <w:i/>
          <w:iCs/>
          <w:color w:val="808080" w:themeColor="background2" w:themeShade="80"/>
          <w:sz w:val="20"/>
          <w:szCs w:val="20"/>
        </w:rPr>
        <w:t>n</w:t>
      </w:r>
      <w:r w:rsidRPr="002E6D7F">
        <w:rPr>
          <w:color w:val="808080" w:themeColor="background2" w:themeShade="80"/>
          <w:sz w:val="20"/>
          <w:szCs w:val="20"/>
        </w:rPr>
        <w:t>=81 project test areas</w:t>
      </w:r>
      <w:r w:rsidR="003E1F90">
        <w:rPr>
          <w:color w:val="808080" w:themeColor="background2" w:themeShade="80"/>
          <w:sz w:val="20"/>
          <w:szCs w:val="20"/>
        </w:rPr>
        <w:t xml:space="preserve"> (</w:t>
      </w:r>
      <w:r w:rsidR="003E1F90" w:rsidRPr="00277621">
        <w:rPr>
          <w:i/>
          <w:iCs/>
          <w:color w:val="808080" w:themeColor="background2" w:themeShade="80"/>
          <w:sz w:val="20"/>
          <w:szCs w:val="20"/>
        </w:rPr>
        <w:t>n</w:t>
      </w:r>
      <w:r w:rsidR="003E1F90">
        <w:rPr>
          <w:color w:val="808080" w:themeColor="background2" w:themeShade="80"/>
          <w:sz w:val="20"/>
          <w:szCs w:val="20"/>
        </w:rPr>
        <w:t>=76 for SavCAM)</w:t>
      </w:r>
      <w:r w:rsidRPr="002E6D7F">
        <w:rPr>
          <w:color w:val="808080" w:themeColor="background2" w:themeShade="80"/>
          <w:sz w:val="20"/>
          <w:szCs w:val="20"/>
        </w:rPr>
        <w:t>. Error bars are standard deviations.</w:t>
      </w:r>
    </w:p>
    <w:p w14:paraId="741E1ABF" w14:textId="09CB1D0D" w:rsidR="0040018F" w:rsidRDefault="009723CB" w:rsidP="0040018F">
      <w:pPr>
        <w:spacing w:line="264" w:lineRule="auto"/>
        <w:rPr>
          <w:sz w:val="24"/>
          <w:szCs w:val="24"/>
        </w:rPr>
      </w:pPr>
      <w:r>
        <w:rPr>
          <w:noProof/>
          <w:sz w:val="24"/>
          <w:szCs w:val="24"/>
        </w:rPr>
        <w:drawing>
          <wp:inline distT="0" distB="0" distL="0" distR="0" wp14:anchorId="1B8A8D3D" wp14:editId="5B4E35E1">
            <wp:extent cx="2894698" cy="2283680"/>
            <wp:effectExtent l="0" t="0" r="1270" b="2540"/>
            <wp:docPr id="6404392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6640" cy="2293101"/>
                    </a:xfrm>
                    <a:prstGeom prst="rect">
                      <a:avLst/>
                    </a:prstGeom>
                    <a:noFill/>
                  </pic:spPr>
                </pic:pic>
              </a:graphicData>
            </a:graphic>
          </wp:inline>
        </w:drawing>
      </w:r>
    </w:p>
    <w:p w14:paraId="41F5054D" w14:textId="04B20058" w:rsidR="0040018F" w:rsidRPr="002E6D7F" w:rsidRDefault="0040018F" w:rsidP="0040018F">
      <w:pPr>
        <w:spacing w:line="264" w:lineRule="auto"/>
        <w:rPr>
          <w:color w:val="808080" w:themeColor="background2" w:themeShade="80"/>
          <w:sz w:val="20"/>
          <w:szCs w:val="20"/>
        </w:rPr>
      </w:pPr>
      <w:r w:rsidRPr="002E6D7F">
        <w:rPr>
          <w:b/>
          <w:bCs/>
          <w:color w:val="808080" w:themeColor="background2" w:themeShade="80"/>
          <w:sz w:val="20"/>
          <w:szCs w:val="20"/>
        </w:rPr>
        <w:t>Figure</w:t>
      </w:r>
      <w:r w:rsidR="009723CB">
        <w:rPr>
          <w:b/>
          <w:bCs/>
          <w:color w:val="808080" w:themeColor="background2" w:themeShade="80"/>
          <w:sz w:val="20"/>
          <w:szCs w:val="20"/>
        </w:rPr>
        <w:t xml:space="preserve"> A</w:t>
      </w:r>
      <w:r w:rsidR="003E2180">
        <w:rPr>
          <w:b/>
          <w:bCs/>
          <w:color w:val="808080" w:themeColor="background2" w:themeShade="80"/>
          <w:sz w:val="20"/>
          <w:szCs w:val="20"/>
        </w:rPr>
        <w:t>2.</w:t>
      </w:r>
      <w:r w:rsidR="009723CB">
        <w:rPr>
          <w:b/>
          <w:bCs/>
          <w:color w:val="808080" w:themeColor="background2" w:themeShade="80"/>
          <w:sz w:val="20"/>
          <w:szCs w:val="20"/>
        </w:rPr>
        <w:t>4</w:t>
      </w:r>
      <w:r w:rsidRPr="002E6D7F">
        <w:rPr>
          <w:b/>
          <w:bCs/>
          <w:color w:val="808080" w:themeColor="background2" w:themeShade="80"/>
          <w:sz w:val="20"/>
          <w:szCs w:val="20"/>
        </w:rPr>
        <w:t xml:space="preserve"> </w:t>
      </w:r>
      <w:r w:rsidRPr="002E6D7F">
        <w:rPr>
          <w:color w:val="808080" w:themeColor="background2" w:themeShade="80"/>
          <w:sz w:val="20"/>
          <w:szCs w:val="20"/>
        </w:rPr>
        <w:t xml:space="preserve">Sequestration (project carbon storage - baseline carbon storage) for SavBAT 3.0 and SavCAM, averaged over </w:t>
      </w:r>
      <w:r w:rsidRPr="002E6D7F">
        <w:rPr>
          <w:i/>
          <w:iCs/>
          <w:color w:val="808080" w:themeColor="background2" w:themeShade="80"/>
          <w:sz w:val="20"/>
          <w:szCs w:val="20"/>
        </w:rPr>
        <w:t>n</w:t>
      </w:r>
      <w:r w:rsidRPr="002E6D7F">
        <w:rPr>
          <w:color w:val="808080" w:themeColor="background2" w:themeShade="80"/>
          <w:sz w:val="20"/>
          <w:szCs w:val="20"/>
        </w:rPr>
        <w:t>=81 project test areas</w:t>
      </w:r>
      <w:r w:rsidR="003E1F90">
        <w:rPr>
          <w:color w:val="808080" w:themeColor="background2" w:themeShade="80"/>
          <w:sz w:val="20"/>
          <w:szCs w:val="20"/>
        </w:rPr>
        <w:t xml:space="preserve"> (</w:t>
      </w:r>
      <w:r w:rsidR="003E1F90" w:rsidRPr="00277621">
        <w:rPr>
          <w:i/>
          <w:iCs/>
          <w:color w:val="808080" w:themeColor="background2" w:themeShade="80"/>
          <w:sz w:val="20"/>
          <w:szCs w:val="20"/>
        </w:rPr>
        <w:t>n</w:t>
      </w:r>
      <w:r w:rsidR="003E1F90">
        <w:rPr>
          <w:color w:val="808080" w:themeColor="background2" w:themeShade="80"/>
          <w:sz w:val="20"/>
          <w:szCs w:val="20"/>
        </w:rPr>
        <w:t>=76 for SavCAM)</w:t>
      </w:r>
      <w:r w:rsidRPr="002E6D7F">
        <w:rPr>
          <w:color w:val="808080" w:themeColor="background2" w:themeShade="80"/>
          <w:sz w:val="20"/>
          <w:szCs w:val="20"/>
        </w:rPr>
        <w:t>. Error bars are standard deviations (error bar for SavCAM omitted for display purposes).</w:t>
      </w:r>
      <w:r w:rsidR="0063050D">
        <w:rPr>
          <w:color w:val="808080" w:themeColor="background2" w:themeShade="80"/>
          <w:sz w:val="20"/>
          <w:szCs w:val="20"/>
        </w:rPr>
        <w:t xml:space="preserve"> Total C stock project values are average C stock over the </w:t>
      </w:r>
      <w:r w:rsidR="00FB1CAC" w:rsidRPr="00FB1CAC">
        <w:rPr>
          <w:color w:val="808080" w:themeColor="background2" w:themeShade="80"/>
          <w:sz w:val="20"/>
          <w:szCs w:val="20"/>
        </w:rPr>
        <w:t xml:space="preserve">reporting </w:t>
      </w:r>
      <w:r w:rsidR="0063050D">
        <w:rPr>
          <w:color w:val="808080" w:themeColor="background2" w:themeShade="80"/>
          <w:sz w:val="20"/>
          <w:szCs w:val="20"/>
        </w:rPr>
        <w:t>year. Total C stock baseline values are average C stock over the baseline period.</w:t>
      </w:r>
    </w:p>
    <w:p w14:paraId="7ACBE13B" w14:textId="5E463917" w:rsidR="0040018F" w:rsidRPr="002E6D7F" w:rsidRDefault="0040018F" w:rsidP="0040018F">
      <w:pPr>
        <w:pStyle w:val="Caption"/>
        <w:rPr>
          <w:b w:val="0"/>
          <w:bCs w:val="0"/>
          <w:color w:val="808080" w:themeColor="background2" w:themeShade="80"/>
        </w:rPr>
      </w:pPr>
      <w:r w:rsidRPr="002E6D7F">
        <w:rPr>
          <w:color w:val="808080" w:themeColor="background2" w:themeShade="80"/>
        </w:rPr>
        <w:lastRenderedPageBreak/>
        <w:t>Table</w:t>
      </w:r>
      <w:r w:rsidR="009723CB">
        <w:rPr>
          <w:color w:val="808080" w:themeColor="background2" w:themeShade="80"/>
        </w:rPr>
        <w:t xml:space="preserve"> A</w:t>
      </w:r>
      <w:r w:rsidR="003E2180">
        <w:rPr>
          <w:color w:val="808080" w:themeColor="background2" w:themeShade="80"/>
        </w:rPr>
        <w:t>2.</w:t>
      </w:r>
      <w:r w:rsidR="009723CB">
        <w:rPr>
          <w:color w:val="808080" w:themeColor="background2" w:themeShade="80"/>
        </w:rPr>
        <w:t>2</w:t>
      </w:r>
      <w:r w:rsidRPr="002E6D7F">
        <w:rPr>
          <w:color w:val="808080" w:themeColor="background2" w:themeShade="80"/>
        </w:rPr>
        <w:t xml:space="preserve"> </w:t>
      </w:r>
      <w:r w:rsidR="003E1F90" w:rsidRPr="00130A23">
        <w:rPr>
          <w:b w:val="0"/>
          <w:bCs w:val="0"/>
          <w:color w:val="808080" w:themeColor="background2" w:themeShade="80"/>
        </w:rPr>
        <w:t>Mean d</w:t>
      </w:r>
      <w:r w:rsidR="003E1F90" w:rsidRPr="002E6D7F">
        <w:rPr>
          <w:b w:val="0"/>
          <w:bCs w:val="0"/>
          <w:color w:val="808080" w:themeColor="background2" w:themeShade="80"/>
        </w:rPr>
        <w:t xml:space="preserve">ifference </w:t>
      </w:r>
      <w:r w:rsidR="003E1F90">
        <w:rPr>
          <w:b w:val="0"/>
          <w:bCs w:val="0"/>
          <w:color w:val="808080" w:themeColor="background2" w:themeShade="80"/>
        </w:rPr>
        <w:t xml:space="preserve">(n=76 test areas) </w:t>
      </w:r>
      <w:r w:rsidR="003E1F90" w:rsidRPr="002E6D7F">
        <w:rPr>
          <w:b w:val="0"/>
          <w:bCs w:val="0"/>
          <w:color w:val="808080" w:themeColor="background2" w:themeShade="80"/>
        </w:rPr>
        <w:t xml:space="preserve">between SavCAM and SavBAT 3.0 for total carbon storage and sequestration (project - baseline), expressed as (a) fractional change, and (b) </w:t>
      </w:r>
      <w:r w:rsidR="003E1F90" w:rsidRPr="002E6D7F">
        <w:rPr>
          <w:b w:val="0"/>
          <w:bCs w:val="0"/>
          <w:color w:val="808080" w:themeColor="background2" w:themeShade="80"/>
          <w:szCs w:val="20"/>
        </w:rPr>
        <w:t>tCO</w:t>
      </w:r>
      <w:r w:rsidR="003E1F90" w:rsidRPr="002E6D7F">
        <w:rPr>
          <w:b w:val="0"/>
          <w:bCs w:val="0"/>
          <w:color w:val="808080" w:themeColor="background2" w:themeShade="80"/>
          <w:szCs w:val="20"/>
          <w:vertAlign w:val="subscript"/>
        </w:rPr>
        <w:t>2</w:t>
      </w:r>
      <w:r w:rsidR="003E1F90" w:rsidRPr="002E6D7F">
        <w:rPr>
          <w:b w:val="0"/>
          <w:bCs w:val="0"/>
          <w:color w:val="808080" w:themeColor="background2" w:themeShade="80"/>
          <w:szCs w:val="20"/>
        </w:rPr>
        <w:t xml:space="preserve"> ha</w:t>
      </w:r>
      <w:r w:rsidR="003E1F90" w:rsidRPr="002E6D7F">
        <w:rPr>
          <w:b w:val="0"/>
          <w:bCs w:val="0"/>
          <w:color w:val="808080" w:themeColor="background2" w:themeShade="80"/>
          <w:szCs w:val="20"/>
          <w:vertAlign w:val="superscript"/>
        </w:rPr>
        <w:t>-1</w:t>
      </w:r>
      <w:r w:rsidR="003E1F90" w:rsidRPr="002E6D7F">
        <w:rPr>
          <w:b w:val="0"/>
          <w:bCs w:val="0"/>
          <w:color w:val="808080" w:themeColor="background2" w:themeShade="80"/>
        </w:rPr>
        <w:t>.</w:t>
      </w:r>
      <w:r w:rsidR="003E1F90">
        <w:rPr>
          <w:b w:val="0"/>
          <w:bCs w:val="0"/>
          <w:color w:val="808080" w:themeColor="background2" w:themeShade="80"/>
        </w:rPr>
        <w:t xml:space="preserve"> </w:t>
      </w:r>
      <w:r w:rsidR="003E1F90">
        <w:rPr>
          <w:b w:val="0"/>
          <w:bCs w:val="0"/>
        </w:rPr>
        <w:t>For fractional change, a value of +2.0 means SavCAM predicted twice the value of the respective SavBAT version. ‘</w:t>
      </w:r>
      <w:r w:rsidR="003E1F90">
        <w:rPr>
          <w:rFonts w:cs="Calibri"/>
          <w:b w:val="0"/>
          <w:bCs w:val="0"/>
        </w:rPr>
        <w:t>±’ values are the interval that encompasses approximately 90% of all test area results</w:t>
      </w:r>
      <w:r>
        <w:rPr>
          <w:b w:val="0"/>
          <w:bCs w:val="0"/>
        </w:rPr>
        <w:t>.</w:t>
      </w:r>
    </w:p>
    <w:tbl>
      <w:tblPr>
        <w:tblStyle w:val="TableCSIRO"/>
        <w:tblW w:w="0" w:type="auto"/>
        <w:shd w:val="clear" w:color="auto" w:fill="FFFFFF" w:themeFill="background1"/>
        <w:tblLook w:val="04A0" w:firstRow="1" w:lastRow="0" w:firstColumn="1" w:lastColumn="0" w:noHBand="0" w:noVBand="1"/>
      </w:tblPr>
      <w:tblGrid>
        <w:gridCol w:w="2127"/>
        <w:gridCol w:w="1842"/>
        <w:gridCol w:w="2835"/>
        <w:gridCol w:w="1306"/>
      </w:tblGrid>
      <w:tr w:rsidR="0040018F" w:rsidRPr="00D417C5" w14:paraId="167C83D0" w14:textId="77777777" w:rsidTr="00306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7A8C9455" w14:textId="77777777" w:rsidR="0040018F" w:rsidRPr="00D417C5" w:rsidRDefault="0040018F" w:rsidP="00B442E2">
            <w:pPr>
              <w:spacing w:after="0"/>
              <w:rPr>
                <w:b w:val="0"/>
                <w:bCs w:val="0"/>
                <w:sz w:val="20"/>
                <w:szCs w:val="20"/>
              </w:rPr>
            </w:pPr>
            <w:r w:rsidRPr="00D417C5">
              <w:rPr>
                <w:b w:val="0"/>
                <w:bCs w:val="0"/>
                <w:sz w:val="20"/>
                <w:szCs w:val="20"/>
              </w:rPr>
              <w:t xml:space="preserve">A. </w:t>
            </w:r>
            <w:r>
              <w:rPr>
                <w:b w:val="0"/>
                <w:bCs w:val="0"/>
                <w:sz w:val="20"/>
                <w:szCs w:val="20"/>
              </w:rPr>
              <w:t>Fractional change</w:t>
            </w:r>
          </w:p>
        </w:tc>
        <w:tc>
          <w:tcPr>
            <w:tcW w:w="4677" w:type="dxa"/>
            <w:gridSpan w:val="2"/>
            <w:tcBorders>
              <w:left w:val="single" w:sz="4" w:space="0" w:color="auto"/>
              <w:right w:val="single" w:sz="4" w:space="0" w:color="auto"/>
            </w:tcBorders>
            <w:shd w:val="clear" w:color="auto" w:fill="FFFFFF" w:themeFill="background1"/>
          </w:tcPr>
          <w:p w14:paraId="7E23837A"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C storage</w:t>
            </w:r>
          </w:p>
        </w:tc>
        <w:tc>
          <w:tcPr>
            <w:tcW w:w="1134" w:type="dxa"/>
            <w:tcBorders>
              <w:left w:val="single" w:sz="4" w:space="0" w:color="auto"/>
            </w:tcBorders>
            <w:shd w:val="clear" w:color="auto" w:fill="FFFFFF" w:themeFill="background1"/>
          </w:tcPr>
          <w:p w14:paraId="3377D03D"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Sequestration</w:t>
            </w:r>
          </w:p>
        </w:tc>
      </w:tr>
      <w:tr w:rsidR="0040018F" w:rsidRPr="00D417C5" w14:paraId="349FDFBB" w14:textId="77777777" w:rsidTr="00306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shd w:val="clear" w:color="auto" w:fill="FFFFFF" w:themeFill="background1"/>
          </w:tcPr>
          <w:p w14:paraId="41D97943" w14:textId="77777777" w:rsidR="0040018F" w:rsidRPr="00D417C5" w:rsidRDefault="0040018F" w:rsidP="00B442E2">
            <w:pPr>
              <w:spacing w:after="0"/>
              <w:rPr>
                <w:sz w:val="20"/>
                <w:szCs w:val="20"/>
              </w:rPr>
            </w:pPr>
          </w:p>
        </w:tc>
        <w:tc>
          <w:tcPr>
            <w:tcW w:w="1842" w:type="dxa"/>
            <w:tcBorders>
              <w:left w:val="single" w:sz="4" w:space="0" w:color="auto"/>
              <w:bottom w:val="single" w:sz="4" w:space="0" w:color="auto"/>
            </w:tcBorders>
            <w:shd w:val="clear" w:color="auto" w:fill="FFFFFF" w:themeFill="background1"/>
          </w:tcPr>
          <w:p w14:paraId="4F0DC9BE"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2835" w:type="dxa"/>
            <w:tcBorders>
              <w:bottom w:val="single" w:sz="4" w:space="0" w:color="auto"/>
              <w:right w:val="single" w:sz="4" w:space="0" w:color="auto"/>
            </w:tcBorders>
            <w:shd w:val="clear" w:color="auto" w:fill="FFFFFF" w:themeFill="background1"/>
          </w:tcPr>
          <w:p w14:paraId="5F016606"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134" w:type="dxa"/>
            <w:tcBorders>
              <w:left w:val="single" w:sz="4" w:space="0" w:color="auto"/>
              <w:bottom w:val="single" w:sz="4" w:space="0" w:color="auto"/>
            </w:tcBorders>
            <w:shd w:val="clear" w:color="auto" w:fill="FFFFFF" w:themeFill="background1"/>
          </w:tcPr>
          <w:p w14:paraId="53B3D283"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0018F" w:rsidRPr="00D417C5" w14:paraId="4D3C4000" w14:textId="77777777" w:rsidTr="00306EB5">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7456D13D" w14:textId="77777777" w:rsidR="0040018F" w:rsidRPr="00D417C5" w:rsidRDefault="0040018F" w:rsidP="00B442E2">
            <w:pPr>
              <w:spacing w:after="0"/>
              <w:rPr>
                <w:b w:val="0"/>
                <w:bCs w:val="0"/>
                <w:sz w:val="20"/>
                <w:szCs w:val="20"/>
              </w:rPr>
            </w:pPr>
            <w:proofErr w:type="spellStart"/>
            <w:r w:rsidRPr="00D417C5">
              <w:rPr>
                <w:b w:val="0"/>
                <w:bCs w:val="0"/>
                <w:sz w:val="20"/>
                <w:szCs w:val="20"/>
              </w:rPr>
              <w:t>SavBat</w:t>
            </w:r>
            <w:proofErr w:type="spellEnd"/>
            <w:r w:rsidRPr="00D417C5">
              <w:rPr>
                <w:b w:val="0"/>
                <w:bCs w:val="0"/>
                <w:sz w:val="20"/>
                <w:szCs w:val="20"/>
              </w:rPr>
              <w:t xml:space="preserve"> 3.0</w:t>
            </w:r>
          </w:p>
        </w:tc>
        <w:tc>
          <w:tcPr>
            <w:tcW w:w="1842" w:type="dxa"/>
            <w:tcBorders>
              <w:left w:val="single" w:sz="4" w:space="0" w:color="auto"/>
              <w:bottom w:val="single" w:sz="4" w:space="0" w:color="auto"/>
            </w:tcBorders>
            <w:shd w:val="clear" w:color="auto" w:fill="FFFFFF" w:themeFill="background1"/>
            <w:vAlign w:val="bottom"/>
          </w:tcPr>
          <w:p w14:paraId="41A5F5DD" w14:textId="5D698C29" w:rsidR="0040018F" w:rsidRPr="00D417C5" w:rsidRDefault="0040018F" w:rsidP="00B442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+2</w:t>
            </w:r>
            <w:r w:rsidR="005D2E99">
              <w:rPr>
                <w:rFonts w:ascii="Aptos Narrow" w:hAnsi="Aptos Narrow"/>
                <w:sz w:val="20"/>
                <w:szCs w:val="20"/>
              </w:rPr>
              <w:t>3.99x</w:t>
            </w:r>
          </w:p>
        </w:tc>
        <w:tc>
          <w:tcPr>
            <w:tcW w:w="2835" w:type="dxa"/>
            <w:tcBorders>
              <w:right w:val="single" w:sz="4" w:space="0" w:color="auto"/>
            </w:tcBorders>
            <w:shd w:val="clear" w:color="auto" w:fill="FFFFFF" w:themeFill="background1"/>
            <w:vAlign w:val="bottom"/>
          </w:tcPr>
          <w:p w14:paraId="16D5FDEC" w14:textId="28893497" w:rsidR="0040018F" w:rsidRPr="00D417C5" w:rsidRDefault="0040018F" w:rsidP="00B442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+2</w:t>
            </w:r>
            <w:r w:rsidR="005D2E99">
              <w:rPr>
                <w:rFonts w:ascii="Aptos Narrow" w:hAnsi="Aptos Narrow"/>
                <w:sz w:val="20"/>
                <w:szCs w:val="20"/>
              </w:rPr>
              <w:t>3.84x</w:t>
            </w:r>
          </w:p>
        </w:tc>
        <w:tc>
          <w:tcPr>
            <w:tcW w:w="1134" w:type="dxa"/>
            <w:tcBorders>
              <w:left w:val="single" w:sz="4" w:space="0" w:color="auto"/>
              <w:bottom w:val="single" w:sz="4" w:space="0" w:color="auto"/>
            </w:tcBorders>
            <w:shd w:val="clear" w:color="auto" w:fill="FFFFFF" w:themeFill="background1"/>
            <w:vAlign w:val="bottom"/>
          </w:tcPr>
          <w:p w14:paraId="2A7B0A06" w14:textId="1CD8A541" w:rsidR="0040018F" w:rsidRPr="00D417C5" w:rsidRDefault="0040018F" w:rsidP="00B442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w:t>
            </w:r>
            <w:r w:rsidR="005D2E99">
              <w:rPr>
                <w:rFonts w:ascii="Aptos Narrow" w:hAnsi="Aptos Narrow"/>
                <w:sz w:val="20"/>
                <w:szCs w:val="20"/>
              </w:rPr>
              <w:t>4.46x</w:t>
            </w:r>
          </w:p>
        </w:tc>
      </w:tr>
    </w:tbl>
    <w:p w14:paraId="1B702634" w14:textId="77777777" w:rsidR="0040018F" w:rsidRPr="00D417C5" w:rsidRDefault="0040018F" w:rsidP="0040018F">
      <w:pPr>
        <w:spacing w:after="0"/>
        <w:rPr>
          <w:sz w:val="20"/>
          <w:szCs w:val="20"/>
        </w:rPr>
      </w:pPr>
    </w:p>
    <w:tbl>
      <w:tblPr>
        <w:tblStyle w:val="TableCSIRO"/>
        <w:tblW w:w="0" w:type="auto"/>
        <w:shd w:val="clear" w:color="auto" w:fill="FFFFFF" w:themeFill="background1"/>
        <w:tblLook w:val="04A0" w:firstRow="1" w:lastRow="0" w:firstColumn="1" w:lastColumn="0" w:noHBand="0" w:noVBand="1"/>
      </w:tblPr>
      <w:tblGrid>
        <w:gridCol w:w="2127"/>
        <w:gridCol w:w="2325"/>
        <w:gridCol w:w="2325"/>
        <w:gridCol w:w="1984"/>
      </w:tblGrid>
      <w:tr w:rsidR="0040018F" w:rsidRPr="00D417C5" w14:paraId="3549B81C" w14:textId="77777777" w:rsidTr="006A4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38766970" w14:textId="3DE6053C" w:rsidR="0040018F" w:rsidRPr="00D417C5" w:rsidRDefault="0040018F" w:rsidP="00B442E2">
            <w:pPr>
              <w:spacing w:after="0"/>
              <w:rPr>
                <w:b w:val="0"/>
                <w:bCs w:val="0"/>
                <w:sz w:val="20"/>
                <w:szCs w:val="20"/>
              </w:rPr>
            </w:pPr>
            <w:r w:rsidRPr="00D417C5">
              <w:rPr>
                <w:b w:val="0"/>
                <w:bCs w:val="0"/>
                <w:sz w:val="20"/>
                <w:szCs w:val="20"/>
              </w:rPr>
              <w:t xml:space="preserve">B. </w:t>
            </w:r>
            <w:r>
              <w:rPr>
                <w:b w:val="0"/>
                <w:bCs w:val="0"/>
                <w:sz w:val="20"/>
                <w:szCs w:val="20"/>
              </w:rPr>
              <w:t>Change in</w:t>
            </w:r>
            <w:r w:rsidRPr="009A238B">
              <w:rPr>
                <w:b w:val="0"/>
                <w:bCs w:val="0"/>
                <w:color w:val="auto"/>
                <w:sz w:val="20"/>
                <w:szCs w:val="20"/>
              </w:rPr>
              <w:t xml:space="preserve"> tCO</w:t>
            </w:r>
            <w:r w:rsidRPr="009A238B">
              <w:rPr>
                <w:b w:val="0"/>
                <w:bCs w:val="0"/>
                <w:color w:val="auto"/>
                <w:sz w:val="20"/>
                <w:szCs w:val="20"/>
                <w:vertAlign w:val="subscript"/>
              </w:rPr>
              <w:t>2</w:t>
            </w:r>
          </w:p>
        </w:tc>
        <w:tc>
          <w:tcPr>
            <w:tcW w:w="4310" w:type="dxa"/>
            <w:gridSpan w:val="2"/>
            <w:tcBorders>
              <w:left w:val="single" w:sz="4" w:space="0" w:color="auto"/>
              <w:right w:val="single" w:sz="4" w:space="0" w:color="auto"/>
            </w:tcBorders>
            <w:shd w:val="clear" w:color="auto" w:fill="FFFFFF" w:themeFill="background1"/>
          </w:tcPr>
          <w:p w14:paraId="31B7D1A5"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C storage</w:t>
            </w:r>
          </w:p>
        </w:tc>
        <w:tc>
          <w:tcPr>
            <w:tcW w:w="1984" w:type="dxa"/>
            <w:tcBorders>
              <w:left w:val="single" w:sz="4" w:space="0" w:color="auto"/>
            </w:tcBorders>
            <w:shd w:val="clear" w:color="auto" w:fill="FFFFFF" w:themeFill="background1"/>
          </w:tcPr>
          <w:p w14:paraId="73F26641"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Sequestration</w:t>
            </w:r>
          </w:p>
        </w:tc>
      </w:tr>
      <w:tr w:rsidR="0040018F" w:rsidRPr="00D417C5" w14:paraId="1C5A651A" w14:textId="77777777" w:rsidTr="006A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shd w:val="clear" w:color="auto" w:fill="FFFFFF" w:themeFill="background1"/>
          </w:tcPr>
          <w:p w14:paraId="6828E49C" w14:textId="77777777" w:rsidR="0040018F" w:rsidRPr="00D417C5" w:rsidRDefault="0040018F" w:rsidP="00B442E2">
            <w:pPr>
              <w:spacing w:after="0"/>
              <w:rPr>
                <w:sz w:val="20"/>
                <w:szCs w:val="20"/>
              </w:rPr>
            </w:pPr>
          </w:p>
        </w:tc>
        <w:tc>
          <w:tcPr>
            <w:tcW w:w="2325" w:type="dxa"/>
            <w:tcBorders>
              <w:left w:val="single" w:sz="4" w:space="0" w:color="auto"/>
              <w:bottom w:val="single" w:sz="4" w:space="0" w:color="auto"/>
            </w:tcBorders>
            <w:shd w:val="clear" w:color="auto" w:fill="FFFFFF" w:themeFill="background1"/>
          </w:tcPr>
          <w:p w14:paraId="03D717BB"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1985" w:type="dxa"/>
            <w:tcBorders>
              <w:bottom w:val="single" w:sz="4" w:space="0" w:color="auto"/>
              <w:right w:val="single" w:sz="4" w:space="0" w:color="auto"/>
            </w:tcBorders>
            <w:shd w:val="clear" w:color="auto" w:fill="FFFFFF" w:themeFill="background1"/>
          </w:tcPr>
          <w:p w14:paraId="6DB6195A"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984" w:type="dxa"/>
            <w:tcBorders>
              <w:left w:val="single" w:sz="4" w:space="0" w:color="auto"/>
              <w:bottom w:val="single" w:sz="4" w:space="0" w:color="auto"/>
            </w:tcBorders>
            <w:shd w:val="clear" w:color="auto" w:fill="FFFFFF" w:themeFill="background1"/>
          </w:tcPr>
          <w:p w14:paraId="7DF78947"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723CB" w:rsidRPr="00D417C5" w14:paraId="7057AD4F" w14:textId="77777777" w:rsidTr="006A415A">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52E5571C" w14:textId="77777777" w:rsidR="009723CB" w:rsidRPr="00D417C5" w:rsidRDefault="009723CB" w:rsidP="009723CB">
            <w:pPr>
              <w:spacing w:after="0"/>
              <w:rPr>
                <w:b w:val="0"/>
                <w:bCs w:val="0"/>
                <w:sz w:val="20"/>
                <w:szCs w:val="20"/>
              </w:rPr>
            </w:pPr>
            <w:proofErr w:type="spellStart"/>
            <w:r w:rsidRPr="00D417C5">
              <w:rPr>
                <w:b w:val="0"/>
                <w:bCs w:val="0"/>
                <w:sz w:val="20"/>
                <w:szCs w:val="20"/>
              </w:rPr>
              <w:t>SavBat</w:t>
            </w:r>
            <w:proofErr w:type="spellEnd"/>
            <w:r w:rsidRPr="00D417C5">
              <w:rPr>
                <w:b w:val="0"/>
                <w:bCs w:val="0"/>
                <w:sz w:val="20"/>
                <w:szCs w:val="20"/>
              </w:rPr>
              <w:t xml:space="preserve"> 3.0</w:t>
            </w:r>
          </w:p>
        </w:tc>
        <w:tc>
          <w:tcPr>
            <w:tcW w:w="2325" w:type="dxa"/>
            <w:tcBorders>
              <w:left w:val="single" w:sz="4" w:space="0" w:color="auto"/>
              <w:bottom w:val="single" w:sz="4" w:space="0" w:color="auto"/>
            </w:tcBorders>
            <w:shd w:val="clear" w:color="auto" w:fill="FFFFFF" w:themeFill="background1"/>
            <w:vAlign w:val="bottom"/>
          </w:tcPr>
          <w:p w14:paraId="434B9DA5" w14:textId="082EE280" w:rsidR="009723CB" w:rsidRPr="009723CB" w:rsidRDefault="009723CB" w:rsidP="009723C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sz w:val="20"/>
                <w:szCs w:val="20"/>
              </w:rPr>
              <w:t>+</w:t>
            </w:r>
            <w:r w:rsidRPr="009723CB">
              <w:rPr>
                <w:rFonts w:ascii="Aptos Narrow" w:hAnsi="Aptos Narrow"/>
                <w:sz w:val="20"/>
                <w:szCs w:val="20"/>
              </w:rPr>
              <w:t>31</w:t>
            </w:r>
            <w:r>
              <w:rPr>
                <w:rFonts w:ascii="Aptos Narrow" w:hAnsi="Aptos Narrow"/>
                <w:sz w:val="20"/>
                <w:szCs w:val="20"/>
              </w:rPr>
              <w:t>,</w:t>
            </w:r>
            <w:r w:rsidRPr="009723CB">
              <w:rPr>
                <w:rFonts w:ascii="Aptos Narrow" w:hAnsi="Aptos Narrow"/>
                <w:sz w:val="20"/>
                <w:szCs w:val="20"/>
              </w:rPr>
              <w:t>7</w:t>
            </w:r>
            <w:r w:rsidR="005D2E99">
              <w:rPr>
                <w:rFonts w:ascii="Aptos Narrow" w:hAnsi="Aptos Narrow"/>
                <w:sz w:val="20"/>
                <w:szCs w:val="20"/>
              </w:rPr>
              <w:t>27</w:t>
            </w:r>
            <w:r>
              <w:rPr>
                <w:rFonts w:ascii="Aptos Narrow" w:hAnsi="Aptos Narrow"/>
                <w:sz w:val="20"/>
                <w:szCs w:val="20"/>
              </w:rPr>
              <w:t>,</w:t>
            </w:r>
            <w:r w:rsidR="005D2E99">
              <w:rPr>
                <w:rFonts w:ascii="Aptos Narrow" w:hAnsi="Aptos Narrow"/>
                <w:sz w:val="20"/>
                <w:szCs w:val="20"/>
              </w:rPr>
              <w:t>550</w:t>
            </w:r>
            <w:r w:rsidR="006A415A">
              <w:rPr>
                <w:rFonts w:ascii="Aptos Narrow" w:hAnsi="Aptos Narrow"/>
                <w:sz w:val="20"/>
                <w:szCs w:val="20"/>
              </w:rPr>
              <w:t>(±22,</w:t>
            </w:r>
            <w:r w:rsidR="005D2E99">
              <w:rPr>
                <w:rFonts w:ascii="Aptos Narrow" w:hAnsi="Aptos Narrow"/>
                <w:sz w:val="20"/>
                <w:szCs w:val="20"/>
              </w:rPr>
              <w:t>766,325</w:t>
            </w:r>
            <w:r w:rsidR="006A415A">
              <w:rPr>
                <w:rFonts w:ascii="Aptos Narrow" w:hAnsi="Aptos Narrow"/>
                <w:sz w:val="20"/>
                <w:szCs w:val="20"/>
              </w:rPr>
              <w:t>)</w:t>
            </w:r>
          </w:p>
        </w:tc>
        <w:tc>
          <w:tcPr>
            <w:tcW w:w="1985" w:type="dxa"/>
            <w:tcBorders>
              <w:right w:val="single" w:sz="4" w:space="0" w:color="auto"/>
            </w:tcBorders>
            <w:shd w:val="clear" w:color="auto" w:fill="FFFFFF" w:themeFill="background1"/>
            <w:vAlign w:val="bottom"/>
          </w:tcPr>
          <w:p w14:paraId="46EB9FED" w14:textId="2648E7DE" w:rsidR="009723CB" w:rsidRPr="009723CB" w:rsidRDefault="009723CB" w:rsidP="009723C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sz w:val="20"/>
                <w:szCs w:val="20"/>
              </w:rPr>
              <w:t>+</w:t>
            </w:r>
            <w:r w:rsidRPr="009723CB">
              <w:rPr>
                <w:rFonts w:ascii="Aptos Narrow" w:hAnsi="Aptos Narrow"/>
                <w:sz w:val="20"/>
                <w:szCs w:val="20"/>
              </w:rPr>
              <w:t>31</w:t>
            </w:r>
            <w:r>
              <w:rPr>
                <w:rFonts w:ascii="Aptos Narrow" w:hAnsi="Aptos Narrow"/>
                <w:sz w:val="20"/>
                <w:szCs w:val="20"/>
              </w:rPr>
              <w:t>,</w:t>
            </w:r>
            <w:r w:rsidRPr="009723CB">
              <w:rPr>
                <w:rFonts w:ascii="Aptos Narrow" w:hAnsi="Aptos Narrow"/>
                <w:sz w:val="20"/>
                <w:szCs w:val="20"/>
              </w:rPr>
              <w:t>762</w:t>
            </w:r>
            <w:r>
              <w:rPr>
                <w:rFonts w:ascii="Aptos Narrow" w:hAnsi="Aptos Narrow"/>
                <w:sz w:val="20"/>
                <w:szCs w:val="20"/>
              </w:rPr>
              <w:t>,</w:t>
            </w:r>
            <w:r w:rsidRPr="009723CB">
              <w:rPr>
                <w:rFonts w:ascii="Aptos Narrow" w:hAnsi="Aptos Narrow"/>
                <w:sz w:val="20"/>
                <w:szCs w:val="20"/>
              </w:rPr>
              <w:t>318</w:t>
            </w:r>
            <w:r w:rsidR="006A415A">
              <w:rPr>
                <w:rFonts w:ascii="Aptos Narrow" w:hAnsi="Aptos Narrow"/>
                <w:sz w:val="20"/>
                <w:szCs w:val="20"/>
              </w:rPr>
              <w:t>(±</w:t>
            </w:r>
            <w:r w:rsidR="005D2E99">
              <w:rPr>
                <w:rFonts w:ascii="Aptos Narrow" w:hAnsi="Aptos Narrow"/>
                <w:sz w:val="20"/>
                <w:szCs w:val="20"/>
              </w:rPr>
              <w:t>22,752,366</w:t>
            </w:r>
            <w:r w:rsidR="006A415A">
              <w:rPr>
                <w:rFonts w:ascii="Aptos Narrow" w:hAnsi="Aptos Narrow"/>
                <w:sz w:val="20"/>
                <w:szCs w:val="20"/>
              </w:rPr>
              <w:t>)</w:t>
            </w:r>
          </w:p>
        </w:tc>
        <w:tc>
          <w:tcPr>
            <w:tcW w:w="1984" w:type="dxa"/>
            <w:tcBorders>
              <w:left w:val="single" w:sz="4" w:space="0" w:color="auto"/>
              <w:bottom w:val="single" w:sz="4" w:space="0" w:color="auto"/>
            </w:tcBorders>
            <w:shd w:val="clear" w:color="auto" w:fill="FFFFFF" w:themeFill="background1"/>
            <w:vAlign w:val="bottom"/>
          </w:tcPr>
          <w:p w14:paraId="586330E5" w14:textId="45A1748C" w:rsidR="009723CB" w:rsidRPr="009723CB" w:rsidRDefault="009723CB" w:rsidP="009723C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sz w:val="20"/>
                <w:szCs w:val="20"/>
              </w:rPr>
              <w:t>+</w:t>
            </w:r>
            <w:r w:rsidRPr="009723CB">
              <w:rPr>
                <w:rFonts w:ascii="Aptos Narrow" w:hAnsi="Aptos Narrow"/>
                <w:sz w:val="20"/>
                <w:szCs w:val="20"/>
              </w:rPr>
              <w:t>35</w:t>
            </w:r>
            <w:r>
              <w:rPr>
                <w:rFonts w:ascii="Aptos Narrow" w:hAnsi="Aptos Narrow"/>
                <w:sz w:val="20"/>
                <w:szCs w:val="20"/>
              </w:rPr>
              <w:t>,</w:t>
            </w:r>
            <w:r w:rsidR="005D2E99">
              <w:rPr>
                <w:rFonts w:ascii="Aptos Narrow" w:hAnsi="Aptos Narrow"/>
                <w:sz w:val="20"/>
                <w:szCs w:val="20"/>
              </w:rPr>
              <w:t>318</w:t>
            </w:r>
            <w:r w:rsidR="006A415A">
              <w:rPr>
                <w:rFonts w:ascii="Aptos Narrow" w:hAnsi="Aptos Narrow"/>
                <w:sz w:val="20"/>
                <w:szCs w:val="20"/>
              </w:rPr>
              <w:t>(±75</w:t>
            </w:r>
            <w:r w:rsidR="005D2E99">
              <w:rPr>
                <w:rFonts w:ascii="Aptos Narrow" w:hAnsi="Aptos Narrow"/>
                <w:sz w:val="20"/>
                <w:szCs w:val="20"/>
              </w:rPr>
              <w:t>4</w:t>
            </w:r>
            <w:r w:rsidR="006A415A">
              <w:rPr>
                <w:rFonts w:ascii="Aptos Narrow" w:hAnsi="Aptos Narrow"/>
                <w:sz w:val="20"/>
                <w:szCs w:val="20"/>
              </w:rPr>
              <w:t>,</w:t>
            </w:r>
            <w:r w:rsidR="005D2E99">
              <w:rPr>
                <w:rFonts w:ascii="Aptos Narrow" w:hAnsi="Aptos Narrow"/>
                <w:sz w:val="20"/>
                <w:szCs w:val="20"/>
              </w:rPr>
              <w:t>890</w:t>
            </w:r>
            <w:r w:rsidR="006A415A">
              <w:rPr>
                <w:rFonts w:ascii="Aptos Narrow" w:hAnsi="Aptos Narrow"/>
                <w:sz w:val="20"/>
                <w:szCs w:val="20"/>
              </w:rPr>
              <w:t>)</w:t>
            </w:r>
          </w:p>
        </w:tc>
      </w:tr>
    </w:tbl>
    <w:p w14:paraId="6EA0B405" w14:textId="77777777" w:rsidR="0040018F" w:rsidRDefault="0040018F" w:rsidP="0040018F">
      <w:pPr>
        <w:spacing w:line="264" w:lineRule="auto"/>
        <w:rPr>
          <w:sz w:val="24"/>
          <w:szCs w:val="24"/>
        </w:rPr>
      </w:pPr>
    </w:p>
    <w:p w14:paraId="26271BA1" w14:textId="70535D76" w:rsidR="0040018F" w:rsidRPr="00C92756" w:rsidRDefault="0040018F" w:rsidP="00C92756">
      <w:pPr>
        <w:pStyle w:val="BodyText"/>
        <w:rPr>
          <w:b/>
          <w:bCs/>
          <w:sz w:val="26"/>
          <w:szCs w:val="26"/>
        </w:rPr>
      </w:pPr>
      <w:r w:rsidRPr="00C92756">
        <w:rPr>
          <w:b/>
          <w:bCs/>
          <w:sz w:val="26"/>
          <w:szCs w:val="26"/>
        </w:rPr>
        <w:t>Sequestration – separate fuel components</w:t>
      </w:r>
    </w:p>
    <w:p w14:paraId="455BB40C" w14:textId="709344D3" w:rsidR="0040018F" w:rsidRPr="00503079" w:rsidRDefault="0040018F" w:rsidP="0040018F">
      <w:pPr>
        <w:pStyle w:val="BodyText"/>
      </w:pPr>
      <w:r>
        <w:rPr>
          <w:noProof/>
        </w:rPr>
        <mc:AlternateContent>
          <mc:Choice Requires="wps">
            <w:drawing>
              <wp:anchor distT="0" distB="0" distL="114300" distR="114300" simplePos="0" relativeHeight="251682819" behindDoc="0" locked="0" layoutInCell="1" allowOverlap="1" wp14:anchorId="3B789318" wp14:editId="40E81049">
                <wp:simplePos x="0" y="0"/>
                <wp:positionH relativeFrom="column">
                  <wp:posOffset>811978</wp:posOffset>
                </wp:positionH>
                <wp:positionV relativeFrom="paragraph">
                  <wp:posOffset>280969</wp:posOffset>
                </wp:positionV>
                <wp:extent cx="354106" cy="255494"/>
                <wp:effectExtent l="0" t="0" r="0" b="0"/>
                <wp:wrapNone/>
                <wp:docPr id="1280806301"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66970319" w14:textId="77777777" w:rsidR="0040018F" w:rsidRDefault="0040018F" w:rsidP="0040018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9318" id="_x0000_s1038" type="#_x0000_t202" style="position:absolute;margin-left:63.95pt;margin-top:22.1pt;width:27.9pt;height:20.1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" filled="f" stroked="f" strokeweight=".5pt">
                <v:textbox>
                  <w:txbxContent>
                    <w:p w14:paraId="66970319" w14:textId="77777777" w:rsidR="0040018F" w:rsidRDefault="0040018F" w:rsidP="0040018F">
                      <w:r>
                        <w:t>(a)</w:t>
                      </w:r>
                    </w:p>
                  </w:txbxContent>
                </v:textbox>
              </v:shape>
            </w:pict>
          </mc:Fallback>
        </mc:AlternateContent>
      </w:r>
      <w:r w:rsidR="009723CB">
        <w:rPr>
          <w:noProof/>
        </w:rPr>
        <w:drawing>
          <wp:inline distT="0" distB="0" distL="0" distR="0" wp14:anchorId="4CC44308" wp14:editId="6F0F5FA8">
            <wp:extent cx="4193679" cy="2470337"/>
            <wp:effectExtent l="0" t="0" r="0" b="6350"/>
            <wp:docPr id="19861413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5622" cy="2489153"/>
                    </a:xfrm>
                    <a:prstGeom prst="rect">
                      <a:avLst/>
                    </a:prstGeom>
                    <a:noFill/>
                  </pic:spPr>
                </pic:pic>
              </a:graphicData>
            </a:graphic>
          </wp:inline>
        </w:drawing>
      </w:r>
    </w:p>
    <w:p w14:paraId="6A1711EA" w14:textId="55D05D5F" w:rsidR="0040018F" w:rsidRDefault="0040018F" w:rsidP="0040018F">
      <w:pPr>
        <w:spacing w:line="264" w:lineRule="auto"/>
        <w:rPr>
          <w:sz w:val="24"/>
          <w:szCs w:val="24"/>
        </w:rPr>
      </w:pPr>
      <w:r>
        <w:rPr>
          <w:noProof/>
        </w:rPr>
        <mc:AlternateContent>
          <mc:Choice Requires="wps">
            <w:drawing>
              <wp:anchor distT="0" distB="0" distL="114300" distR="114300" simplePos="0" relativeHeight="251683843" behindDoc="0" locked="0" layoutInCell="1" allowOverlap="1" wp14:anchorId="4FA0B4F1" wp14:editId="634A57CB">
                <wp:simplePos x="0" y="0"/>
                <wp:positionH relativeFrom="column">
                  <wp:posOffset>757517</wp:posOffset>
                </wp:positionH>
                <wp:positionV relativeFrom="paragraph">
                  <wp:posOffset>270062</wp:posOffset>
                </wp:positionV>
                <wp:extent cx="354106" cy="255494"/>
                <wp:effectExtent l="0" t="0" r="0" b="0"/>
                <wp:wrapNone/>
                <wp:docPr id="196988218"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3346E095" w14:textId="77777777" w:rsidR="0040018F" w:rsidRDefault="0040018F" w:rsidP="0040018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B4F1" id="_x0000_s1039" type="#_x0000_t202" style="position:absolute;margin-left:59.65pt;margin-top:21.25pt;width:27.9pt;height:20.1pt;z-index:251683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dKHAIAADMEAAAOAAAAZHJzL2Uyb0RvYy54bWysU02P2jAQvVfqf7B8LwkQ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" filled="f" stroked="f" strokeweight=".5pt">
                <v:textbox>
                  <w:txbxContent>
                    <w:p w14:paraId="3346E095" w14:textId="77777777" w:rsidR="0040018F" w:rsidRDefault="0040018F" w:rsidP="0040018F">
                      <w:r>
                        <w:t>(b)</w:t>
                      </w:r>
                    </w:p>
                  </w:txbxContent>
                </v:textbox>
              </v:shape>
            </w:pict>
          </mc:Fallback>
        </mc:AlternateContent>
      </w:r>
      <w:r w:rsidR="009723CB">
        <w:rPr>
          <w:noProof/>
          <w:sz w:val="24"/>
          <w:szCs w:val="24"/>
        </w:rPr>
        <w:drawing>
          <wp:inline distT="0" distB="0" distL="0" distR="0" wp14:anchorId="125DD196" wp14:editId="499C05A6">
            <wp:extent cx="4491317" cy="2340671"/>
            <wp:effectExtent l="0" t="0" r="5080" b="2540"/>
            <wp:docPr id="2269495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6090" cy="2348370"/>
                    </a:xfrm>
                    <a:prstGeom prst="rect">
                      <a:avLst/>
                    </a:prstGeom>
                    <a:noFill/>
                  </pic:spPr>
                </pic:pic>
              </a:graphicData>
            </a:graphic>
          </wp:inline>
        </w:drawing>
      </w:r>
    </w:p>
    <w:p w14:paraId="0A640BAD" w14:textId="672E869C" w:rsidR="0063050D" w:rsidRDefault="0040018F" w:rsidP="0063050D">
      <w:pPr>
        <w:spacing w:line="264" w:lineRule="auto"/>
        <w:rPr>
          <w:color w:val="808080" w:themeColor="background2" w:themeShade="80"/>
          <w:sz w:val="20"/>
          <w:szCs w:val="20"/>
        </w:rPr>
      </w:pPr>
      <w:r w:rsidRPr="002E6D7F">
        <w:rPr>
          <w:b/>
          <w:bCs/>
          <w:color w:val="808080" w:themeColor="background2" w:themeShade="80"/>
          <w:sz w:val="20"/>
          <w:szCs w:val="20"/>
        </w:rPr>
        <w:t>Figure</w:t>
      </w:r>
      <w:r w:rsidR="003D0C2D">
        <w:rPr>
          <w:b/>
          <w:bCs/>
          <w:color w:val="808080" w:themeColor="background2" w:themeShade="80"/>
          <w:sz w:val="20"/>
          <w:szCs w:val="20"/>
        </w:rPr>
        <w:t xml:space="preserve"> A</w:t>
      </w:r>
      <w:r w:rsidR="003E2180">
        <w:rPr>
          <w:b/>
          <w:bCs/>
          <w:color w:val="808080" w:themeColor="background2" w:themeShade="80"/>
          <w:sz w:val="20"/>
          <w:szCs w:val="20"/>
        </w:rPr>
        <w:t>2.</w:t>
      </w:r>
      <w:r w:rsidR="003D0C2D">
        <w:rPr>
          <w:b/>
          <w:bCs/>
          <w:color w:val="808080" w:themeColor="background2" w:themeShade="80"/>
          <w:sz w:val="20"/>
          <w:szCs w:val="20"/>
        </w:rPr>
        <w:t>5</w:t>
      </w:r>
      <w:r w:rsidRPr="002E6D7F">
        <w:rPr>
          <w:b/>
          <w:bCs/>
          <w:color w:val="808080" w:themeColor="background2" w:themeShade="80"/>
          <w:sz w:val="20"/>
          <w:szCs w:val="20"/>
        </w:rPr>
        <w:t xml:space="preserve"> </w:t>
      </w:r>
      <w:r w:rsidR="003E1F90" w:rsidRPr="002E6D7F">
        <w:rPr>
          <w:color w:val="808080" w:themeColor="background2" w:themeShade="80"/>
          <w:sz w:val="20"/>
          <w:szCs w:val="20"/>
        </w:rPr>
        <w:t>Total carbon storage for SavBAT 3.0</w:t>
      </w:r>
      <w:r w:rsidR="003E1F90">
        <w:rPr>
          <w:color w:val="808080" w:themeColor="background2" w:themeShade="80"/>
          <w:sz w:val="20"/>
          <w:szCs w:val="20"/>
        </w:rPr>
        <w:t xml:space="preserve"> (</w:t>
      </w:r>
      <w:r w:rsidR="003E1F90" w:rsidRPr="00277621">
        <w:rPr>
          <w:i/>
          <w:iCs/>
          <w:color w:val="808080" w:themeColor="background2" w:themeShade="80"/>
          <w:sz w:val="20"/>
          <w:szCs w:val="20"/>
        </w:rPr>
        <w:t>n</w:t>
      </w:r>
      <w:r w:rsidR="003E1F90">
        <w:rPr>
          <w:color w:val="808080" w:themeColor="background2" w:themeShade="80"/>
          <w:sz w:val="20"/>
          <w:szCs w:val="20"/>
        </w:rPr>
        <w:t>=81)</w:t>
      </w:r>
      <w:r w:rsidR="003E1F90" w:rsidRPr="002E6D7F">
        <w:rPr>
          <w:color w:val="808080" w:themeColor="background2" w:themeShade="80"/>
          <w:sz w:val="20"/>
          <w:szCs w:val="20"/>
        </w:rPr>
        <w:t xml:space="preserve"> and SavCAM</w:t>
      </w:r>
      <w:r w:rsidR="003E1F90">
        <w:rPr>
          <w:color w:val="808080" w:themeColor="background2" w:themeShade="80"/>
          <w:sz w:val="20"/>
          <w:szCs w:val="20"/>
        </w:rPr>
        <w:t xml:space="preserve"> (</w:t>
      </w:r>
      <w:r w:rsidR="003E1F90" w:rsidRPr="00277621">
        <w:rPr>
          <w:i/>
          <w:iCs/>
          <w:color w:val="808080" w:themeColor="background2" w:themeShade="80"/>
          <w:sz w:val="20"/>
          <w:szCs w:val="20"/>
        </w:rPr>
        <w:t>n</w:t>
      </w:r>
      <w:r w:rsidR="003E1F90">
        <w:rPr>
          <w:color w:val="808080" w:themeColor="background2" w:themeShade="80"/>
          <w:sz w:val="20"/>
          <w:szCs w:val="20"/>
        </w:rPr>
        <w:t>=76)</w:t>
      </w:r>
      <w:r w:rsidR="003E1F90" w:rsidRPr="002E6D7F">
        <w:rPr>
          <w:color w:val="808080" w:themeColor="background2" w:themeShade="80"/>
          <w:sz w:val="20"/>
          <w:szCs w:val="20"/>
        </w:rPr>
        <w:t>. (a) all fuel classes (coarse, heavy and live tree components), and (b) only the coarse and heavy components</w:t>
      </w:r>
      <w:r w:rsidRPr="002E6D7F">
        <w:rPr>
          <w:color w:val="808080" w:themeColor="background2" w:themeShade="80"/>
          <w:sz w:val="20"/>
          <w:szCs w:val="20"/>
        </w:rPr>
        <w:t>.</w:t>
      </w:r>
      <w:r w:rsidR="0063050D">
        <w:rPr>
          <w:color w:val="808080" w:themeColor="background2" w:themeShade="80"/>
          <w:sz w:val="20"/>
          <w:szCs w:val="20"/>
        </w:rPr>
        <w:t xml:space="preserve"> Project values are average C stock over the </w:t>
      </w:r>
      <w:r w:rsidR="00FB1CAC" w:rsidRPr="00FB1CAC">
        <w:rPr>
          <w:color w:val="808080" w:themeColor="background2" w:themeShade="80"/>
          <w:sz w:val="20"/>
          <w:szCs w:val="20"/>
        </w:rPr>
        <w:t xml:space="preserve">reporting </w:t>
      </w:r>
      <w:r w:rsidR="0063050D">
        <w:rPr>
          <w:color w:val="808080" w:themeColor="background2" w:themeShade="80"/>
          <w:sz w:val="20"/>
          <w:szCs w:val="20"/>
        </w:rPr>
        <w:t>year. Baseline values are average C stock over the baseline period.</w:t>
      </w:r>
    </w:p>
    <w:p w14:paraId="12172AE2" w14:textId="3B209DAD" w:rsidR="0040018F" w:rsidRPr="002E6D7F" w:rsidRDefault="0040018F" w:rsidP="0040018F">
      <w:pPr>
        <w:spacing w:line="264" w:lineRule="auto"/>
        <w:rPr>
          <w:color w:val="808080" w:themeColor="background2" w:themeShade="80"/>
          <w:sz w:val="24"/>
          <w:szCs w:val="24"/>
        </w:rPr>
      </w:pPr>
    </w:p>
    <w:p w14:paraId="1DD4D0A8" w14:textId="77777777" w:rsidR="0040018F" w:rsidRDefault="0040018F" w:rsidP="0040018F">
      <w:pPr>
        <w:spacing w:line="264" w:lineRule="auto"/>
        <w:rPr>
          <w:sz w:val="24"/>
          <w:szCs w:val="24"/>
        </w:rPr>
      </w:pPr>
    </w:p>
    <w:p w14:paraId="08558B7C" w14:textId="06017A0A" w:rsidR="0040018F" w:rsidRDefault="0040018F" w:rsidP="0040018F">
      <w:pPr>
        <w:spacing w:line="264" w:lineRule="auto"/>
        <w:rPr>
          <w:sz w:val="24"/>
          <w:szCs w:val="24"/>
        </w:rPr>
      </w:pPr>
      <w:r>
        <w:rPr>
          <w:noProof/>
        </w:rPr>
        <w:lastRenderedPageBreak/>
        <mc:AlternateContent>
          <mc:Choice Requires="wps">
            <w:drawing>
              <wp:anchor distT="0" distB="0" distL="114300" distR="114300" simplePos="0" relativeHeight="251685891" behindDoc="0" locked="0" layoutInCell="1" allowOverlap="1" wp14:anchorId="43241AD2" wp14:editId="5B25C5A0">
                <wp:simplePos x="0" y="0"/>
                <wp:positionH relativeFrom="column">
                  <wp:posOffset>3254076</wp:posOffset>
                </wp:positionH>
                <wp:positionV relativeFrom="paragraph">
                  <wp:posOffset>31862</wp:posOffset>
                </wp:positionV>
                <wp:extent cx="354106" cy="255494"/>
                <wp:effectExtent l="0" t="0" r="0" b="0"/>
                <wp:wrapNone/>
                <wp:docPr id="184097739"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61B6826A" w14:textId="77777777" w:rsidR="0040018F" w:rsidRDefault="0040018F" w:rsidP="0040018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1AD2" id="_x0000_s1040" type="#_x0000_t202" style="position:absolute;margin-left:256.25pt;margin-top:2.5pt;width:27.9pt;height:20.1pt;z-index:251685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" filled="f" stroked="f" strokeweight=".5pt">
                <v:textbox>
                  <w:txbxContent>
                    <w:p w14:paraId="61B6826A" w14:textId="77777777" w:rsidR="0040018F" w:rsidRDefault="0040018F" w:rsidP="0040018F">
                      <w:r>
                        <w:t>(b)</w:t>
                      </w:r>
                    </w:p>
                  </w:txbxContent>
                </v:textbox>
              </v:shape>
            </w:pict>
          </mc:Fallback>
        </mc:AlternateContent>
      </w:r>
      <w:r>
        <w:rPr>
          <w:noProof/>
        </w:rPr>
        <mc:AlternateContent>
          <mc:Choice Requires="wps">
            <w:drawing>
              <wp:anchor distT="0" distB="0" distL="114300" distR="114300" simplePos="0" relativeHeight="251684867" behindDoc="0" locked="0" layoutInCell="1" allowOverlap="1" wp14:anchorId="531B7513" wp14:editId="5F672D98">
                <wp:simplePos x="0" y="0"/>
                <wp:positionH relativeFrom="column">
                  <wp:posOffset>471917</wp:posOffset>
                </wp:positionH>
                <wp:positionV relativeFrom="paragraph">
                  <wp:posOffset>13709</wp:posOffset>
                </wp:positionV>
                <wp:extent cx="354106" cy="255494"/>
                <wp:effectExtent l="0" t="0" r="0" b="0"/>
                <wp:wrapNone/>
                <wp:docPr id="221675740"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31F129DE" w14:textId="77777777" w:rsidR="0040018F" w:rsidRDefault="0040018F" w:rsidP="0040018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7513" id="_x0000_s1041" type="#_x0000_t202" style="position:absolute;margin-left:37.15pt;margin-top:1.1pt;width:27.9pt;height:20.1pt;z-index:251684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" filled="f" stroked="f" strokeweight=".5pt">
                <v:textbox>
                  <w:txbxContent>
                    <w:p w14:paraId="31F129DE" w14:textId="77777777" w:rsidR="0040018F" w:rsidRDefault="0040018F" w:rsidP="0040018F">
                      <w:r>
                        <w:t>(a)</w:t>
                      </w:r>
                    </w:p>
                  </w:txbxContent>
                </v:textbox>
              </v:shape>
            </w:pict>
          </mc:Fallback>
        </mc:AlternateContent>
      </w:r>
      <w:r w:rsidR="003D0C2D">
        <w:rPr>
          <w:noProof/>
          <w:sz w:val="24"/>
          <w:szCs w:val="24"/>
        </w:rPr>
        <w:drawing>
          <wp:inline distT="0" distB="0" distL="0" distR="0" wp14:anchorId="1D4AF833" wp14:editId="2C110441">
            <wp:extent cx="2732900" cy="2038313"/>
            <wp:effectExtent l="0" t="0" r="0" b="635"/>
            <wp:docPr id="206517631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0244" cy="2058707"/>
                    </a:xfrm>
                    <a:prstGeom prst="rect">
                      <a:avLst/>
                    </a:prstGeom>
                    <a:noFill/>
                  </pic:spPr>
                </pic:pic>
              </a:graphicData>
            </a:graphic>
          </wp:inline>
        </w:drawing>
      </w:r>
      <w:r w:rsidR="003D0C2D">
        <w:rPr>
          <w:noProof/>
          <w:sz w:val="24"/>
          <w:szCs w:val="24"/>
        </w:rPr>
        <w:drawing>
          <wp:inline distT="0" distB="0" distL="0" distR="0" wp14:anchorId="2BC75594" wp14:editId="6FF882DD">
            <wp:extent cx="2518483" cy="2053901"/>
            <wp:effectExtent l="0" t="0" r="0" b="3810"/>
            <wp:docPr id="212376501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7020" cy="2077174"/>
                    </a:xfrm>
                    <a:prstGeom prst="rect">
                      <a:avLst/>
                    </a:prstGeom>
                    <a:noFill/>
                  </pic:spPr>
                </pic:pic>
              </a:graphicData>
            </a:graphic>
          </wp:inline>
        </w:drawing>
      </w:r>
    </w:p>
    <w:p w14:paraId="54D4CE57" w14:textId="2BF484CE" w:rsidR="0040018F" w:rsidRDefault="0040018F" w:rsidP="0040018F">
      <w:pPr>
        <w:spacing w:line="264" w:lineRule="auto"/>
        <w:rPr>
          <w:sz w:val="24"/>
          <w:szCs w:val="24"/>
        </w:rPr>
      </w:pPr>
      <w:r>
        <w:rPr>
          <w:noProof/>
        </w:rPr>
        <mc:AlternateContent>
          <mc:Choice Requires="wps">
            <w:drawing>
              <wp:anchor distT="0" distB="0" distL="114300" distR="114300" simplePos="0" relativeHeight="251686915" behindDoc="0" locked="0" layoutInCell="1" allowOverlap="1" wp14:anchorId="324EB551" wp14:editId="108EBCEB">
                <wp:simplePos x="0" y="0"/>
                <wp:positionH relativeFrom="column">
                  <wp:posOffset>506505</wp:posOffset>
                </wp:positionH>
                <wp:positionV relativeFrom="paragraph">
                  <wp:posOffset>53788</wp:posOffset>
                </wp:positionV>
                <wp:extent cx="354106" cy="255494"/>
                <wp:effectExtent l="0" t="0" r="0" b="0"/>
                <wp:wrapNone/>
                <wp:docPr id="1321170818" name="Text Box 45"/>
                <wp:cNvGraphicFramePr/>
                <a:graphic xmlns:a="http://schemas.openxmlformats.org/drawingml/2006/main">
                  <a:graphicData uri="http://schemas.microsoft.com/office/word/2010/wordprocessingShape">
                    <wps:wsp>
                      <wps:cNvSpPr txBox="1"/>
                      <wps:spPr>
                        <a:xfrm>
                          <a:off x="0" y="0"/>
                          <a:ext cx="354106" cy="255494"/>
                        </a:xfrm>
                        <a:prstGeom prst="rect">
                          <a:avLst/>
                        </a:prstGeom>
                        <a:noFill/>
                        <a:ln w="6350">
                          <a:noFill/>
                        </a:ln>
                      </wps:spPr>
                      <wps:txbx>
                        <w:txbxContent>
                          <w:p w14:paraId="2C2941A0" w14:textId="77777777" w:rsidR="0040018F" w:rsidRDefault="0040018F" w:rsidP="0040018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B551" id="_x0000_s1042" type="#_x0000_t202" style="position:absolute;margin-left:39.9pt;margin-top:4.25pt;width:27.9pt;height:20.1pt;z-index:251686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" filled="f" stroked="f" strokeweight=".5pt">
                <v:textbox>
                  <w:txbxContent>
                    <w:p w14:paraId="2C2941A0" w14:textId="77777777" w:rsidR="0040018F" w:rsidRDefault="0040018F" w:rsidP="0040018F">
                      <w:r>
                        <w:t>(c)</w:t>
                      </w:r>
                    </w:p>
                  </w:txbxContent>
                </v:textbox>
              </v:shape>
            </w:pict>
          </mc:Fallback>
        </mc:AlternateContent>
      </w:r>
      <w:r w:rsidR="009723CB">
        <w:rPr>
          <w:noProof/>
          <w:sz w:val="24"/>
          <w:szCs w:val="24"/>
        </w:rPr>
        <w:drawing>
          <wp:inline distT="0" distB="0" distL="0" distR="0" wp14:anchorId="06EA3A9F" wp14:editId="56300AE9">
            <wp:extent cx="2107000" cy="2220296"/>
            <wp:effectExtent l="0" t="0" r="7620" b="8890"/>
            <wp:docPr id="1652569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2752" cy="2236895"/>
                    </a:xfrm>
                    <a:prstGeom prst="rect">
                      <a:avLst/>
                    </a:prstGeom>
                    <a:noFill/>
                  </pic:spPr>
                </pic:pic>
              </a:graphicData>
            </a:graphic>
          </wp:inline>
        </w:drawing>
      </w:r>
    </w:p>
    <w:p w14:paraId="02FCC596" w14:textId="129A34C9" w:rsidR="0040018F" w:rsidRPr="002E6D7F" w:rsidRDefault="0040018F" w:rsidP="0040018F">
      <w:pPr>
        <w:spacing w:line="264" w:lineRule="auto"/>
        <w:rPr>
          <w:color w:val="808080" w:themeColor="background2" w:themeShade="80"/>
          <w:sz w:val="24"/>
          <w:szCs w:val="24"/>
        </w:rPr>
      </w:pPr>
      <w:r w:rsidRPr="002E6D7F">
        <w:rPr>
          <w:b/>
          <w:bCs/>
          <w:color w:val="808080" w:themeColor="background2" w:themeShade="80"/>
          <w:sz w:val="20"/>
          <w:szCs w:val="20"/>
        </w:rPr>
        <w:t>Figure</w:t>
      </w:r>
      <w:r w:rsidR="003D0C2D">
        <w:rPr>
          <w:b/>
          <w:bCs/>
          <w:color w:val="808080" w:themeColor="background2" w:themeShade="80"/>
          <w:sz w:val="20"/>
          <w:szCs w:val="20"/>
        </w:rPr>
        <w:t xml:space="preserve"> A</w:t>
      </w:r>
      <w:r w:rsidR="003E2180">
        <w:rPr>
          <w:b/>
          <w:bCs/>
          <w:color w:val="808080" w:themeColor="background2" w:themeShade="80"/>
          <w:sz w:val="20"/>
          <w:szCs w:val="20"/>
        </w:rPr>
        <w:t>2.</w:t>
      </w:r>
      <w:r w:rsidR="003D0C2D">
        <w:rPr>
          <w:b/>
          <w:bCs/>
          <w:color w:val="808080" w:themeColor="background2" w:themeShade="80"/>
          <w:sz w:val="20"/>
          <w:szCs w:val="20"/>
        </w:rPr>
        <w:t>6</w:t>
      </w:r>
      <w:r w:rsidRPr="002E6D7F">
        <w:rPr>
          <w:b/>
          <w:bCs/>
          <w:color w:val="808080" w:themeColor="background2" w:themeShade="80"/>
          <w:sz w:val="20"/>
          <w:szCs w:val="20"/>
        </w:rPr>
        <w:t xml:space="preserve"> </w:t>
      </w:r>
      <w:r w:rsidRPr="002E6D7F">
        <w:rPr>
          <w:color w:val="808080" w:themeColor="background2" w:themeShade="80"/>
          <w:sz w:val="20"/>
          <w:szCs w:val="20"/>
        </w:rPr>
        <w:t xml:space="preserve">Sequestration (project carbon storage - baseline carbon storage) for </w:t>
      </w:r>
      <w:r>
        <w:rPr>
          <w:color w:val="808080" w:themeColor="background2" w:themeShade="80"/>
          <w:sz w:val="20"/>
          <w:szCs w:val="20"/>
        </w:rPr>
        <w:t>(a) coarse fuel, (b) heavy fuel and (c) tree biomass</w:t>
      </w:r>
      <w:r w:rsidRPr="002E6D7F">
        <w:rPr>
          <w:color w:val="808080" w:themeColor="background2" w:themeShade="80"/>
          <w:sz w:val="20"/>
          <w:szCs w:val="20"/>
        </w:rPr>
        <w:t xml:space="preserve">, averaged over </w:t>
      </w:r>
      <w:r w:rsidRPr="002E6D7F">
        <w:rPr>
          <w:i/>
          <w:iCs/>
          <w:color w:val="808080" w:themeColor="background2" w:themeShade="80"/>
          <w:sz w:val="20"/>
          <w:szCs w:val="20"/>
        </w:rPr>
        <w:t>n</w:t>
      </w:r>
      <w:r w:rsidRPr="002E6D7F">
        <w:rPr>
          <w:color w:val="808080" w:themeColor="background2" w:themeShade="80"/>
          <w:sz w:val="20"/>
          <w:szCs w:val="20"/>
        </w:rPr>
        <w:t>=</w:t>
      </w:r>
      <w:r w:rsidR="003E1F90">
        <w:rPr>
          <w:color w:val="808080" w:themeColor="background2" w:themeShade="80"/>
          <w:sz w:val="20"/>
          <w:szCs w:val="20"/>
        </w:rPr>
        <w:t>76</w:t>
      </w:r>
      <w:r w:rsidRPr="002E6D7F">
        <w:rPr>
          <w:color w:val="808080" w:themeColor="background2" w:themeShade="80"/>
          <w:sz w:val="20"/>
          <w:szCs w:val="20"/>
        </w:rPr>
        <w:t xml:space="preserve"> project test areas. Error bars are standard deviations.</w:t>
      </w:r>
      <w:r w:rsidR="0063050D">
        <w:rPr>
          <w:color w:val="808080" w:themeColor="background2" w:themeShade="80"/>
          <w:sz w:val="20"/>
          <w:szCs w:val="20"/>
        </w:rPr>
        <w:t xml:space="preserve"> Sequestration values are average C stock over the </w:t>
      </w:r>
      <w:r w:rsidR="00FB1CAC" w:rsidRPr="00FB1CAC">
        <w:rPr>
          <w:color w:val="808080" w:themeColor="background2" w:themeShade="80"/>
          <w:sz w:val="20"/>
          <w:szCs w:val="20"/>
        </w:rPr>
        <w:t xml:space="preserve">reporting </w:t>
      </w:r>
      <w:r w:rsidR="0063050D">
        <w:rPr>
          <w:color w:val="808080" w:themeColor="background2" w:themeShade="80"/>
          <w:sz w:val="20"/>
          <w:szCs w:val="20"/>
        </w:rPr>
        <w:t>year, subtracted from the average C stock over the baseline period.</w:t>
      </w:r>
    </w:p>
    <w:p w14:paraId="3634C723" w14:textId="77777777" w:rsidR="0040018F" w:rsidRDefault="0040018F" w:rsidP="0040018F">
      <w:pPr>
        <w:spacing w:line="264" w:lineRule="auto"/>
        <w:rPr>
          <w:sz w:val="24"/>
          <w:szCs w:val="24"/>
        </w:rPr>
      </w:pPr>
    </w:p>
    <w:p w14:paraId="21C853AC" w14:textId="1EC78CF6" w:rsidR="0040018F" w:rsidRDefault="0040018F" w:rsidP="0040018F">
      <w:pPr>
        <w:pStyle w:val="Caption"/>
        <w:rPr>
          <w:b w:val="0"/>
          <w:bCs w:val="0"/>
        </w:rPr>
      </w:pPr>
      <w:r>
        <w:t>Table</w:t>
      </w:r>
      <w:r w:rsidR="003D0C2D">
        <w:t xml:space="preserve"> A</w:t>
      </w:r>
      <w:r w:rsidR="003E2180">
        <w:t>2.</w:t>
      </w:r>
      <w:r w:rsidR="003D0C2D">
        <w:t>3</w:t>
      </w:r>
      <w:r>
        <w:t xml:space="preserve"> </w:t>
      </w:r>
      <w:r w:rsidR="003E1F90" w:rsidRPr="00130A23">
        <w:rPr>
          <w:b w:val="0"/>
          <w:bCs w:val="0"/>
          <w:color w:val="808080" w:themeColor="background2" w:themeShade="80"/>
        </w:rPr>
        <w:t>Mean d</w:t>
      </w:r>
      <w:r w:rsidR="003E1F90" w:rsidRPr="002E6D7F">
        <w:rPr>
          <w:b w:val="0"/>
          <w:bCs w:val="0"/>
          <w:color w:val="808080" w:themeColor="background2" w:themeShade="80"/>
        </w:rPr>
        <w:t xml:space="preserve">ifference </w:t>
      </w:r>
      <w:r w:rsidR="003E1F90">
        <w:rPr>
          <w:b w:val="0"/>
          <w:bCs w:val="0"/>
          <w:color w:val="808080" w:themeColor="background2" w:themeShade="80"/>
        </w:rPr>
        <w:t xml:space="preserve">(n=76 test areas) </w:t>
      </w:r>
      <w:r w:rsidR="003E1F90" w:rsidRPr="002E6D7F">
        <w:rPr>
          <w:b w:val="0"/>
          <w:bCs w:val="0"/>
          <w:color w:val="808080" w:themeColor="background2" w:themeShade="80"/>
        </w:rPr>
        <w:t xml:space="preserve">between SavCAM and SavBAT 3.0 for </w:t>
      </w:r>
      <w:r w:rsidR="003E1F90">
        <w:rPr>
          <w:b w:val="0"/>
          <w:bCs w:val="0"/>
          <w:color w:val="808080" w:themeColor="background2" w:themeShade="80"/>
        </w:rPr>
        <w:t xml:space="preserve">coarse and heavy fuel </w:t>
      </w:r>
      <w:r w:rsidR="003E1F90" w:rsidRPr="002E6D7F">
        <w:rPr>
          <w:b w:val="0"/>
          <w:bCs w:val="0"/>
          <w:color w:val="808080" w:themeColor="background2" w:themeShade="80"/>
        </w:rPr>
        <w:t xml:space="preserve">total carbon storage and sequestration (project - baseline), expressed as (a) fractional change, and (b) </w:t>
      </w:r>
      <w:r w:rsidR="003E1F90" w:rsidRPr="002E6D7F">
        <w:rPr>
          <w:b w:val="0"/>
          <w:bCs w:val="0"/>
          <w:color w:val="808080" w:themeColor="background2" w:themeShade="80"/>
          <w:szCs w:val="20"/>
        </w:rPr>
        <w:t>tCO</w:t>
      </w:r>
      <w:r w:rsidR="003E1F90" w:rsidRPr="002E6D7F">
        <w:rPr>
          <w:b w:val="0"/>
          <w:bCs w:val="0"/>
          <w:color w:val="808080" w:themeColor="background2" w:themeShade="80"/>
          <w:szCs w:val="20"/>
          <w:vertAlign w:val="subscript"/>
        </w:rPr>
        <w:t>2</w:t>
      </w:r>
      <w:r w:rsidR="003E1F90" w:rsidRPr="002E6D7F">
        <w:rPr>
          <w:b w:val="0"/>
          <w:bCs w:val="0"/>
          <w:color w:val="808080" w:themeColor="background2" w:themeShade="80"/>
          <w:szCs w:val="20"/>
        </w:rPr>
        <w:t xml:space="preserve"> ha</w:t>
      </w:r>
      <w:r w:rsidR="003E1F90" w:rsidRPr="002E6D7F">
        <w:rPr>
          <w:b w:val="0"/>
          <w:bCs w:val="0"/>
          <w:color w:val="808080" w:themeColor="background2" w:themeShade="80"/>
          <w:szCs w:val="20"/>
          <w:vertAlign w:val="superscript"/>
        </w:rPr>
        <w:t>-1</w:t>
      </w:r>
      <w:r w:rsidR="003E1F90" w:rsidRPr="002E6D7F">
        <w:rPr>
          <w:b w:val="0"/>
          <w:bCs w:val="0"/>
          <w:color w:val="808080" w:themeColor="background2" w:themeShade="80"/>
        </w:rPr>
        <w:t>.</w:t>
      </w:r>
      <w:r w:rsidR="003E1F90">
        <w:rPr>
          <w:b w:val="0"/>
          <w:bCs w:val="0"/>
          <w:color w:val="808080" w:themeColor="background2" w:themeShade="80"/>
        </w:rPr>
        <w:t xml:space="preserve"> </w:t>
      </w:r>
      <w:r w:rsidR="003E1F90">
        <w:rPr>
          <w:b w:val="0"/>
          <w:bCs w:val="0"/>
        </w:rPr>
        <w:t>For fractional change, a value of +2.0 means SavCAM predicted twice the value of SavBAT 3.0 version. ‘</w:t>
      </w:r>
      <w:r w:rsidR="003E1F90">
        <w:rPr>
          <w:rFonts w:cs="Calibri"/>
          <w:b w:val="0"/>
          <w:bCs w:val="0"/>
        </w:rPr>
        <w:t>±’ values are the interval that encompasses approximately 90% of all test area results</w:t>
      </w:r>
      <w:r>
        <w:rPr>
          <w:b w:val="0"/>
          <w:bCs w:val="0"/>
        </w:rPr>
        <w:t>.</w:t>
      </w:r>
    </w:p>
    <w:tbl>
      <w:tblPr>
        <w:tblStyle w:val="TableCSIRO"/>
        <w:tblW w:w="0" w:type="auto"/>
        <w:shd w:val="clear" w:color="auto" w:fill="FFFFFF" w:themeFill="background1"/>
        <w:tblLook w:val="04A0" w:firstRow="1" w:lastRow="0" w:firstColumn="1" w:lastColumn="0" w:noHBand="0" w:noVBand="1"/>
      </w:tblPr>
      <w:tblGrid>
        <w:gridCol w:w="2127"/>
        <w:gridCol w:w="1842"/>
        <w:gridCol w:w="2410"/>
        <w:gridCol w:w="1559"/>
      </w:tblGrid>
      <w:tr w:rsidR="0040018F" w:rsidRPr="00D417C5" w14:paraId="550D8BA6" w14:textId="77777777" w:rsidTr="006A4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1D3EC2AE" w14:textId="77777777" w:rsidR="0040018F" w:rsidRPr="00D417C5" w:rsidRDefault="0040018F" w:rsidP="00B442E2">
            <w:pPr>
              <w:spacing w:after="0"/>
              <w:rPr>
                <w:b w:val="0"/>
                <w:bCs w:val="0"/>
                <w:sz w:val="20"/>
                <w:szCs w:val="20"/>
              </w:rPr>
            </w:pPr>
            <w:r w:rsidRPr="00D417C5">
              <w:rPr>
                <w:b w:val="0"/>
                <w:bCs w:val="0"/>
                <w:sz w:val="20"/>
                <w:szCs w:val="20"/>
              </w:rPr>
              <w:t xml:space="preserve">A. </w:t>
            </w:r>
            <w:r>
              <w:rPr>
                <w:b w:val="0"/>
                <w:bCs w:val="0"/>
                <w:sz w:val="20"/>
                <w:szCs w:val="20"/>
              </w:rPr>
              <w:t>Fractional change</w:t>
            </w:r>
          </w:p>
        </w:tc>
        <w:tc>
          <w:tcPr>
            <w:tcW w:w="4252" w:type="dxa"/>
            <w:gridSpan w:val="2"/>
            <w:tcBorders>
              <w:left w:val="single" w:sz="4" w:space="0" w:color="auto"/>
              <w:right w:val="single" w:sz="4" w:space="0" w:color="auto"/>
            </w:tcBorders>
            <w:shd w:val="clear" w:color="auto" w:fill="FFFFFF" w:themeFill="background1"/>
          </w:tcPr>
          <w:p w14:paraId="0BBF54D9"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C storage</w:t>
            </w:r>
          </w:p>
        </w:tc>
        <w:tc>
          <w:tcPr>
            <w:tcW w:w="1559" w:type="dxa"/>
            <w:tcBorders>
              <w:left w:val="single" w:sz="4" w:space="0" w:color="auto"/>
            </w:tcBorders>
            <w:shd w:val="clear" w:color="auto" w:fill="FFFFFF" w:themeFill="background1"/>
          </w:tcPr>
          <w:p w14:paraId="4626AED2"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Sequestration</w:t>
            </w:r>
          </w:p>
        </w:tc>
      </w:tr>
      <w:tr w:rsidR="0040018F" w:rsidRPr="00D417C5" w14:paraId="3D0F804F" w14:textId="77777777" w:rsidTr="006A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shd w:val="clear" w:color="auto" w:fill="FFFFFF" w:themeFill="background1"/>
          </w:tcPr>
          <w:p w14:paraId="03B34596" w14:textId="77777777" w:rsidR="0040018F" w:rsidRPr="00D417C5" w:rsidRDefault="0040018F" w:rsidP="00B442E2">
            <w:pPr>
              <w:spacing w:after="0"/>
              <w:rPr>
                <w:sz w:val="20"/>
                <w:szCs w:val="20"/>
              </w:rPr>
            </w:pPr>
          </w:p>
        </w:tc>
        <w:tc>
          <w:tcPr>
            <w:tcW w:w="1842" w:type="dxa"/>
            <w:tcBorders>
              <w:left w:val="single" w:sz="4" w:space="0" w:color="auto"/>
              <w:bottom w:val="single" w:sz="4" w:space="0" w:color="auto"/>
            </w:tcBorders>
            <w:shd w:val="clear" w:color="auto" w:fill="FFFFFF" w:themeFill="background1"/>
          </w:tcPr>
          <w:p w14:paraId="0F813CA6"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2410" w:type="dxa"/>
            <w:tcBorders>
              <w:bottom w:val="single" w:sz="4" w:space="0" w:color="auto"/>
              <w:right w:val="single" w:sz="4" w:space="0" w:color="auto"/>
            </w:tcBorders>
            <w:shd w:val="clear" w:color="auto" w:fill="FFFFFF" w:themeFill="background1"/>
          </w:tcPr>
          <w:p w14:paraId="6C0065C6"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559" w:type="dxa"/>
            <w:tcBorders>
              <w:left w:val="single" w:sz="4" w:space="0" w:color="auto"/>
              <w:bottom w:val="single" w:sz="4" w:space="0" w:color="auto"/>
            </w:tcBorders>
            <w:shd w:val="clear" w:color="auto" w:fill="FFFFFF" w:themeFill="background1"/>
          </w:tcPr>
          <w:p w14:paraId="664D42FB"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0018F" w:rsidRPr="00D417C5" w14:paraId="45395079" w14:textId="77777777" w:rsidTr="006A415A">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16BA2A79" w14:textId="77777777" w:rsidR="0040018F" w:rsidRPr="00D417C5" w:rsidRDefault="0040018F" w:rsidP="00B442E2">
            <w:pPr>
              <w:spacing w:after="0"/>
              <w:rPr>
                <w:b w:val="0"/>
                <w:bCs w:val="0"/>
                <w:sz w:val="20"/>
                <w:szCs w:val="20"/>
              </w:rPr>
            </w:pPr>
            <w:r w:rsidRPr="00D417C5">
              <w:rPr>
                <w:b w:val="0"/>
                <w:bCs w:val="0"/>
                <w:sz w:val="20"/>
                <w:szCs w:val="20"/>
              </w:rPr>
              <w:t>Coarse</w:t>
            </w:r>
          </w:p>
        </w:tc>
        <w:tc>
          <w:tcPr>
            <w:tcW w:w="1842" w:type="dxa"/>
            <w:tcBorders>
              <w:left w:val="single" w:sz="4" w:space="0" w:color="auto"/>
            </w:tcBorders>
            <w:shd w:val="clear" w:color="auto" w:fill="FFFFFF" w:themeFill="background1"/>
            <w:vAlign w:val="bottom"/>
          </w:tcPr>
          <w:p w14:paraId="7EFC1A47" w14:textId="420C2A78" w:rsidR="0040018F" w:rsidRPr="00D417C5" w:rsidRDefault="0040018F" w:rsidP="00B442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+1.</w:t>
            </w:r>
            <w:r w:rsidR="005D2E99">
              <w:rPr>
                <w:rFonts w:ascii="Aptos Narrow" w:hAnsi="Aptos Narrow"/>
                <w:sz w:val="20"/>
                <w:szCs w:val="20"/>
              </w:rPr>
              <w:t>64x</w:t>
            </w:r>
          </w:p>
        </w:tc>
        <w:tc>
          <w:tcPr>
            <w:tcW w:w="2410" w:type="dxa"/>
            <w:tcBorders>
              <w:right w:val="single" w:sz="4" w:space="0" w:color="auto"/>
            </w:tcBorders>
            <w:shd w:val="clear" w:color="auto" w:fill="FFFFFF" w:themeFill="background1"/>
            <w:vAlign w:val="bottom"/>
          </w:tcPr>
          <w:p w14:paraId="28890A15" w14:textId="53A3CD65" w:rsidR="0040018F" w:rsidRPr="00D417C5" w:rsidRDefault="0040018F" w:rsidP="00B442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+1.</w:t>
            </w:r>
            <w:r w:rsidR="005D2E99">
              <w:rPr>
                <w:rFonts w:ascii="Aptos Narrow" w:hAnsi="Aptos Narrow"/>
                <w:sz w:val="20"/>
                <w:szCs w:val="20"/>
              </w:rPr>
              <w:t>69x</w:t>
            </w:r>
          </w:p>
        </w:tc>
        <w:tc>
          <w:tcPr>
            <w:tcW w:w="1559" w:type="dxa"/>
            <w:tcBorders>
              <w:left w:val="single" w:sz="4" w:space="0" w:color="auto"/>
            </w:tcBorders>
            <w:shd w:val="clear" w:color="auto" w:fill="FFFFFF" w:themeFill="background1"/>
            <w:vAlign w:val="bottom"/>
          </w:tcPr>
          <w:p w14:paraId="2C549DDF" w14:textId="21406D5A" w:rsidR="0040018F" w:rsidRPr="00D417C5" w:rsidRDefault="0040018F" w:rsidP="00B442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17C5">
              <w:rPr>
                <w:rFonts w:ascii="Aptos Narrow" w:hAnsi="Aptos Narrow"/>
                <w:sz w:val="20"/>
                <w:szCs w:val="20"/>
              </w:rPr>
              <w:t>+</w:t>
            </w:r>
            <w:r w:rsidR="005D2E99">
              <w:rPr>
                <w:rFonts w:ascii="Aptos Narrow" w:hAnsi="Aptos Narrow"/>
                <w:sz w:val="20"/>
                <w:szCs w:val="20"/>
              </w:rPr>
              <w:t>6.95x</w:t>
            </w:r>
          </w:p>
        </w:tc>
      </w:tr>
      <w:tr w:rsidR="0040018F" w:rsidRPr="00D417C5" w14:paraId="32BC458D" w14:textId="77777777" w:rsidTr="006A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42D11157" w14:textId="77777777" w:rsidR="0040018F" w:rsidRPr="00D417C5" w:rsidRDefault="0040018F" w:rsidP="00B442E2">
            <w:pPr>
              <w:spacing w:after="0"/>
              <w:rPr>
                <w:b w:val="0"/>
                <w:bCs w:val="0"/>
                <w:sz w:val="20"/>
                <w:szCs w:val="20"/>
              </w:rPr>
            </w:pPr>
            <w:r w:rsidRPr="00D417C5">
              <w:rPr>
                <w:b w:val="0"/>
                <w:bCs w:val="0"/>
                <w:sz w:val="20"/>
                <w:szCs w:val="20"/>
              </w:rPr>
              <w:t>Heavy</w:t>
            </w:r>
          </w:p>
        </w:tc>
        <w:tc>
          <w:tcPr>
            <w:tcW w:w="1842" w:type="dxa"/>
            <w:tcBorders>
              <w:left w:val="single" w:sz="4" w:space="0" w:color="auto"/>
              <w:bottom w:val="single" w:sz="4" w:space="0" w:color="auto"/>
            </w:tcBorders>
            <w:shd w:val="clear" w:color="auto" w:fill="FFFFFF" w:themeFill="background1"/>
            <w:vAlign w:val="bottom"/>
          </w:tcPr>
          <w:p w14:paraId="69931935" w14:textId="43F6446E"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D417C5">
              <w:rPr>
                <w:rFonts w:ascii="Aptos Narrow" w:hAnsi="Aptos Narrow"/>
                <w:sz w:val="20"/>
                <w:szCs w:val="20"/>
              </w:rPr>
              <w:t>+</w:t>
            </w:r>
            <w:r w:rsidR="005D2E99">
              <w:rPr>
                <w:rFonts w:ascii="Aptos Narrow" w:hAnsi="Aptos Narrow"/>
                <w:sz w:val="20"/>
                <w:szCs w:val="20"/>
              </w:rPr>
              <w:t>2.79x</w:t>
            </w:r>
          </w:p>
        </w:tc>
        <w:tc>
          <w:tcPr>
            <w:tcW w:w="2410" w:type="dxa"/>
            <w:tcBorders>
              <w:right w:val="single" w:sz="4" w:space="0" w:color="auto"/>
            </w:tcBorders>
            <w:shd w:val="clear" w:color="auto" w:fill="FFFFFF" w:themeFill="background1"/>
            <w:vAlign w:val="bottom"/>
          </w:tcPr>
          <w:p w14:paraId="4B3B07F4" w14:textId="610AB77F"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D417C5">
              <w:rPr>
                <w:rFonts w:ascii="Aptos Narrow" w:hAnsi="Aptos Narrow"/>
                <w:sz w:val="20"/>
                <w:szCs w:val="20"/>
              </w:rPr>
              <w:t>+</w:t>
            </w:r>
            <w:r w:rsidR="005D2E99">
              <w:rPr>
                <w:rFonts w:ascii="Aptos Narrow" w:hAnsi="Aptos Narrow"/>
                <w:sz w:val="20"/>
                <w:szCs w:val="20"/>
              </w:rPr>
              <w:t>2.64x</w:t>
            </w:r>
          </w:p>
        </w:tc>
        <w:tc>
          <w:tcPr>
            <w:tcW w:w="1559" w:type="dxa"/>
            <w:tcBorders>
              <w:left w:val="single" w:sz="4" w:space="0" w:color="auto"/>
              <w:bottom w:val="single" w:sz="4" w:space="0" w:color="auto"/>
            </w:tcBorders>
            <w:shd w:val="clear" w:color="auto" w:fill="FFFFFF" w:themeFill="background1"/>
            <w:vAlign w:val="bottom"/>
          </w:tcPr>
          <w:p w14:paraId="32AD0597" w14:textId="69403D8F"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D417C5">
              <w:rPr>
                <w:rFonts w:ascii="Aptos Narrow" w:hAnsi="Aptos Narrow"/>
                <w:color w:val="C00000"/>
                <w:sz w:val="20"/>
                <w:szCs w:val="20"/>
              </w:rPr>
              <w:t>-</w:t>
            </w:r>
            <w:r w:rsidR="005D2E99">
              <w:rPr>
                <w:rFonts w:ascii="Aptos Narrow" w:hAnsi="Aptos Narrow"/>
                <w:color w:val="C00000"/>
                <w:sz w:val="20"/>
                <w:szCs w:val="20"/>
              </w:rPr>
              <w:t>18.05x</w:t>
            </w:r>
          </w:p>
        </w:tc>
      </w:tr>
    </w:tbl>
    <w:p w14:paraId="7BC507F0" w14:textId="77777777" w:rsidR="0040018F" w:rsidRPr="00D417C5" w:rsidRDefault="0040018F" w:rsidP="0040018F">
      <w:pPr>
        <w:spacing w:after="0"/>
        <w:rPr>
          <w:sz w:val="20"/>
          <w:szCs w:val="20"/>
        </w:rPr>
      </w:pPr>
    </w:p>
    <w:tbl>
      <w:tblPr>
        <w:tblStyle w:val="TableCSIRO"/>
        <w:tblW w:w="0" w:type="auto"/>
        <w:shd w:val="clear" w:color="auto" w:fill="FFFFFF" w:themeFill="background1"/>
        <w:tblLook w:val="04A0" w:firstRow="1" w:lastRow="0" w:firstColumn="1" w:lastColumn="0" w:noHBand="0" w:noVBand="1"/>
      </w:tblPr>
      <w:tblGrid>
        <w:gridCol w:w="2127"/>
        <w:gridCol w:w="2122"/>
        <w:gridCol w:w="2122"/>
        <w:gridCol w:w="1984"/>
      </w:tblGrid>
      <w:tr w:rsidR="005D2E99" w:rsidRPr="00D417C5" w14:paraId="7FC5BC5A" w14:textId="77777777" w:rsidTr="00B44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50CE7A99" w14:textId="4BCEAD4D" w:rsidR="0040018F" w:rsidRPr="00D417C5" w:rsidRDefault="0040018F" w:rsidP="00B442E2">
            <w:pPr>
              <w:spacing w:after="0"/>
              <w:rPr>
                <w:b w:val="0"/>
                <w:bCs w:val="0"/>
                <w:sz w:val="20"/>
                <w:szCs w:val="20"/>
              </w:rPr>
            </w:pPr>
            <w:r w:rsidRPr="00D417C5">
              <w:rPr>
                <w:b w:val="0"/>
                <w:bCs w:val="0"/>
                <w:sz w:val="20"/>
                <w:szCs w:val="20"/>
              </w:rPr>
              <w:t xml:space="preserve">B. </w:t>
            </w:r>
            <w:r>
              <w:rPr>
                <w:b w:val="0"/>
                <w:bCs w:val="0"/>
                <w:sz w:val="20"/>
                <w:szCs w:val="20"/>
              </w:rPr>
              <w:t>Change in</w:t>
            </w:r>
            <w:r w:rsidRPr="009A238B">
              <w:rPr>
                <w:b w:val="0"/>
                <w:bCs w:val="0"/>
                <w:color w:val="auto"/>
                <w:sz w:val="20"/>
                <w:szCs w:val="20"/>
              </w:rPr>
              <w:t xml:space="preserve"> tCO</w:t>
            </w:r>
            <w:r w:rsidRPr="009A238B">
              <w:rPr>
                <w:b w:val="0"/>
                <w:bCs w:val="0"/>
                <w:color w:val="auto"/>
                <w:sz w:val="20"/>
                <w:szCs w:val="20"/>
                <w:vertAlign w:val="subscript"/>
              </w:rPr>
              <w:t>2</w:t>
            </w:r>
          </w:p>
        </w:tc>
        <w:tc>
          <w:tcPr>
            <w:tcW w:w="3827" w:type="dxa"/>
            <w:gridSpan w:val="2"/>
            <w:tcBorders>
              <w:left w:val="single" w:sz="4" w:space="0" w:color="auto"/>
              <w:right w:val="single" w:sz="4" w:space="0" w:color="auto"/>
            </w:tcBorders>
            <w:shd w:val="clear" w:color="auto" w:fill="FFFFFF" w:themeFill="background1"/>
          </w:tcPr>
          <w:p w14:paraId="1C421587"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17C5">
              <w:rPr>
                <w:b w:val="0"/>
                <w:bCs w:val="0"/>
                <w:sz w:val="20"/>
                <w:szCs w:val="20"/>
              </w:rPr>
              <w:t>Total C storage</w:t>
            </w:r>
          </w:p>
        </w:tc>
        <w:tc>
          <w:tcPr>
            <w:tcW w:w="1984" w:type="dxa"/>
            <w:tcBorders>
              <w:left w:val="single" w:sz="4" w:space="0" w:color="auto"/>
            </w:tcBorders>
            <w:shd w:val="clear" w:color="auto" w:fill="FFFFFF" w:themeFill="background1"/>
          </w:tcPr>
          <w:p w14:paraId="2E409CA2" w14:textId="77777777" w:rsidR="0040018F" w:rsidRPr="00D417C5" w:rsidRDefault="0040018F" w:rsidP="00B442E2">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417C5">
              <w:rPr>
                <w:b w:val="0"/>
                <w:bCs w:val="0"/>
                <w:sz w:val="20"/>
                <w:szCs w:val="20"/>
              </w:rPr>
              <w:t>Sequestration</w:t>
            </w:r>
          </w:p>
        </w:tc>
      </w:tr>
      <w:tr w:rsidR="005D2E99" w:rsidRPr="00D417C5" w14:paraId="540B3701" w14:textId="77777777" w:rsidTr="00B44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right w:val="single" w:sz="4" w:space="0" w:color="auto"/>
            </w:tcBorders>
            <w:shd w:val="clear" w:color="auto" w:fill="FFFFFF" w:themeFill="background1"/>
          </w:tcPr>
          <w:p w14:paraId="5FD7D02A" w14:textId="77777777" w:rsidR="0040018F" w:rsidRPr="00D417C5" w:rsidRDefault="0040018F" w:rsidP="00B442E2">
            <w:pPr>
              <w:spacing w:after="0"/>
              <w:rPr>
                <w:sz w:val="20"/>
                <w:szCs w:val="20"/>
              </w:rPr>
            </w:pPr>
          </w:p>
        </w:tc>
        <w:tc>
          <w:tcPr>
            <w:tcW w:w="1842" w:type="dxa"/>
            <w:tcBorders>
              <w:left w:val="single" w:sz="4" w:space="0" w:color="auto"/>
              <w:bottom w:val="single" w:sz="4" w:space="0" w:color="auto"/>
            </w:tcBorders>
            <w:shd w:val="clear" w:color="auto" w:fill="FFFFFF" w:themeFill="background1"/>
          </w:tcPr>
          <w:p w14:paraId="7559C4AE"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Mean baseline</w:t>
            </w:r>
          </w:p>
        </w:tc>
        <w:tc>
          <w:tcPr>
            <w:tcW w:w="1985" w:type="dxa"/>
            <w:tcBorders>
              <w:bottom w:val="single" w:sz="4" w:space="0" w:color="auto"/>
              <w:right w:val="single" w:sz="4" w:space="0" w:color="auto"/>
            </w:tcBorders>
            <w:shd w:val="clear" w:color="auto" w:fill="FFFFFF" w:themeFill="background1"/>
          </w:tcPr>
          <w:p w14:paraId="0FDB36DB"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17C5">
              <w:rPr>
                <w:sz w:val="20"/>
                <w:szCs w:val="20"/>
              </w:rPr>
              <w:t>Project</w:t>
            </w:r>
          </w:p>
        </w:tc>
        <w:tc>
          <w:tcPr>
            <w:tcW w:w="1984" w:type="dxa"/>
            <w:tcBorders>
              <w:left w:val="single" w:sz="4" w:space="0" w:color="auto"/>
              <w:bottom w:val="single" w:sz="4" w:space="0" w:color="auto"/>
            </w:tcBorders>
            <w:shd w:val="clear" w:color="auto" w:fill="FFFFFF" w:themeFill="background1"/>
          </w:tcPr>
          <w:p w14:paraId="67D43BE9" w14:textId="77777777" w:rsidR="0040018F" w:rsidRPr="00D417C5" w:rsidRDefault="0040018F" w:rsidP="00B442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D2E99" w:rsidRPr="00D417C5" w14:paraId="2A97F768" w14:textId="77777777" w:rsidTr="00B442E2">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4D4A07A4" w14:textId="77777777" w:rsidR="003D0C2D" w:rsidRPr="00D417C5" w:rsidRDefault="003D0C2D" w:rsidP="003D0C2D">
            <w:pPr>
              <w:spacing w:after="0"/>
              <w:rPr>
                <w:b w:val="0"/>
                <w:bCs w:val="0"/>
                <w:sz w:val="20"/>
                <w:szCs w:val="20"/>
              </w:rPr>
            </w:pPr>
            <w:r w:rsidRPr="00D417C5">
              <w:rPr>
                <w:b w:val="0"/>
                <w:bCs w:val="0"/>
                <w:sz w:val="20"/>
                <w:szCs w:val="20"/>
              </w:rPr>
              <w:t>Coarse</w:t>
            </w:r>
          </w:p>
        </w:tc>
        <w:tc>
          <w:tcPr>
            <w:tcW w:w="1842" w:type="dxa"/>
            <w:tcBorders>
              <w:left w:val="single" w:sz="4" w:space="0" w:color="auto"/>
            </w:tcBorders>
            <w:shd w:val="clear" w:color="auto" w:fill="FFFFFF" w:themeFill="background1"/>
            <w:vAlign w:val="bottom"/>
          </w:tcPr>
          <w:p w14:paraId="2C13F619" w14:textId="6B20CBC8" w:rsidR="003D0C2D" w:rsidRPr="003D0C2D" w:rsidRDefault="003D0C2D" w:rsidP="003D0C2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D0C2D">
              <w:rPr>
                <w:rFonts w:ascii="Aptos Narrow" w:hAnsi="Aptos Narrow"/>
                <w:sz w:val="20"/>
                <w:szCs w:val="20"/>
              </w:rPr>
              <w:t>+32</w:t>
            </w:r>
            <w:r w:rsidR="005D2E99">
              <w:rPr>
                <w:rFonts w:ascii="Aptos Narrow" w:hAnsi="Aptos Narrow"/>
                <w:sz w:val="20"/>
                <w:szCs w:val="20"/>
              </w:rPr>
              <w:t>2</w:t>
            </w:r>
            <w:r w:rsidRPr="003D0C2D">
              <w:rPr>
                <w:rFonts w:ascii="Aptos Narrow" w:hAnsi="Aptos Narrow"/>
                <w:sz w:val="20"/>
                <w:szCs w:val="20"/>
              </w:rPr>
              <w:t>,</w:t>
            </w:r>
            <w:r w:rsidR="005D2E99">
              <w:rPr>
                <w:rFonts w:ascii="Aptos Narrow" w:hAnsi="Aptos Narrow"/>
                <w:sz w:val="20"/>
                <w:szCs w:val="20"/>
              </w:rPr>
              <w:t>500(</w:t>
            </w:r>
            <w:r w:rsidR="006A415A">
              <w:rPr>
                <w:rFonts w:ascii="Aptos Narrow" w:hAnsi="Aptos Narrow"/>
                <w:sz w:val="20"/>
                <w:szCs w:val="20"/>
              </w:rPr>
              <w:t>±</w:t>
            </w:r>
            <w:r w:rsidR="005D2E99">
              <w:rPr>
                <w:rFonts w:ascii="Aptos Narrow" w:hAnsi="Aptos Narrow"/>
                <w:sz w:val="20"/>
                <w:szCs w:val="20"/>
              </w:rPr>
              <w:t>591,730</w:t>
            </w:r>
            <w:r w:rsidR="006A415A">
              <w:rPr>
                <w:rFonts w:ascii="Aptos Narrow" w:hAnsi="Aptos Narrow"/>
                <w:sz w:val="20"/>
                <w:szCs w:val="20"/>
              </w:rPr>
              <w:t>)</w:t>
            </w:r>
          </w:p>
        </w:tc>
        <w:tc>
          <w:tcPr>
            <w:tcW w:w="1985" w:type="dxa"/>
            <w:tcBorders>
              <w:right w:val="single" w:sz="4" w:space="0" w:color="auto"/>
            </w:tcBorders>
            <w:shd w:val="clear" w:color="auto" w:fill="FFFFFF" w:themeFill="background1"/>
            <w:vAlign w:val="bottom"/>
          </w:tcPr>
          <w:p w14:paraId="14D4D68E" w14:textId="2BD045C9" w:rsidR="003D0C2D" w:rsidRPr="003D0C2D" w:rsidRDefault="006C0CF4" w:rsidP="003D0C2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sz w:val="20"/>
                <w:szCs w:val="20"/>
              </w:rPr>
              <w:t>+</w:t>
            </w:r>
            <w:r w:rsidR="003D0C2D" w:rsidRPr="003D0C2D">
              <w:rPr>
                <w:rFonts w:ascii="Aptos Narrow" w:hAnsi="Aptos Narrow"/>
                <w:sz w:val="20"/>
                <w:szCs w:val="20"/>
              </w:rPr>
              <w:t>3</w:t>
            </w:r>
            <w:r w:rsidR="005D2E99">
              <w:rPr>
                <w:rFonts w:ascii="Aptos Narrow" w:hAnsi="Aptos Narrow"/>
                <w:sz w:val="20"/>
                <w:szCs w:val="20"/>
              </w:rPr>
              <w:t>52,986</w:t>
            </w:r>
            <w:r w:rsidR="006A415A">
              <w:rPr>
                <w:rFonts w:ascii="Aptos Narrow" w:hAnsi="Aptos Narrow"/>
                <w:sz w:val="20"/>
                <w:szCs w:val="20"/>
              </w:rPr>
              <w:t>(±</w:t>
            </w:r>
            <w:r w:rsidR="005D2E99">
              <w:rPr>
                <w:rFonts w:ascii="Aptos Narrow" w:hAnsi="Aptos Narrow"/>
                <w:sz w:val="20"/>
                <w:szCs w:val="20"/>
              </w:rPr>
              <w:t>608,574</w:t>
            </w:r>
            <w:r w:rsidR="006A415A">
              <w:rPr>
                <w:rFonts w:ascii="Aptos Narrow" w:hAnsi="Aptos Narrow"/>
                <w:sz w:val="20"/>
                <w:szCs w:val="20"/>
              </w:rPr>
              <w:t>)</w:t>
            </w:r>
          </w:p>
        </w:tc>
        <w:tc>
          <w:tcPr>
            <w:tcW w:w="1984" w:type="dxa"/>
            <w:tcBorders>
              <w:left w:val="single" w:sz="4" w:space="0" w:color="auto"/>
            </w:tcBorders>
            <w:shd w:val="clear" w:color="auto" w:fill="FFFFFF" w:themeFill="background1"/>
            <w:vAlign w:val="bottom"/>
          </w:tcPr>
          <w:p w14:paraId="4437C546" w14:textId="5449D674" w:rsidR="003D0C2D" w:rsidRPr="003D0C2D" w:rsidRDefault="006C0CF4" w:rsidP="003D0C2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sz w:val="20"/>
                <w:szCs w:val="20"/>
              </w:rPr>
              <w:t>+</w:t>
            </w:r>
            <w:r w:rsidR="005D2E99">
              <w:rPr>
                <w:rFonts w:ascii="Aptos Narrow" w:hAnsi="Aptos Narrow"/>
                <w:sz w:val="20"/>
                <w:szCs w:val="20"/>
              </w:rPr>
              <w:t>28,310</w:t>
            </w:r>
            <w:r w:rsidR="006A415A">
              <w:rPr>
                <w:rFonts w:ascii="Aptos Narrow" w:hAnsi="Aptos Narrow"/>
                <w:sz w:val="20"/>
                <w:szCs w:val="20"/>
              </w:rPr>
              <w:t>(±87,</w:t>
            </w:r>
            <w:r w:rsidR="005D2E99">
              <w:rPr>
                <w:rFonts w:ascii="Aptos Narrow" w:hAnsi="Aptos Narrow"/>
                <w:sz w:val="20"/>
                <w:szCs w:val="20"/>
              </w:rPr>
              <w:t>722</w:t>
            </w:r>
            <w:r w:rsidR="006A415A">
              <w:rPr>
                <w:rFonts w:ascii="Aptos Narrow" w:hAnsi="Aptos Narrow"/>
                <w:sz w:val="20"/>
                <w:szCs w:val="20"/>
              </w:rPr>
              <w:t>)</w:t>
            </w:r>
          </w:p>
        </w:tc>
      </w:tr>
      <w:tr w:rsidR="005D2E99" w:rsidRPr="00D417C5" w14:paraId="5F2773FC" w14:textId="77777777" w:rsidTr="00B44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shd w:val="clear" w:color="auto" w:fill="FFFFFF" w:themeFill="background1"/>
          </w:tcPr>
          <w:p w14:paraId="22FB169E" w14:textId="77777777" w:rsidR="003D0C2D" w:rsidRPr="00D417C5" w:rsidRDefault="003D0C2D" w:rsidP="003D0C2D">
            <w:pPr>
              <w:spacing w:after="0"/>
              <w:rPr>
                <w:sz w:val="20"/>
                <w:szCs w:val="20"/>
              </w:rPr>
            </w:pPr>
            <w:r w:rsidRPr="00D417C5">
              <w:rPr>
                <w:b w:val="0"/>
                <w:bCs w:val="0"/>
                <w:sz w:val="20"/>
                <w:szCs w:val="20"/>
              </w:rPr>
              <w:t>Heavy</w:t>
            </w:r>
          </w:p>
        </w:tc>
        <w:tc>
          <w:tcPr>
            <w:tcW w:w="1842" w:type="dxa"/>
            <w:tcBorders>
              <w:left w:val="single" w:sz="4" w:space="0" w:color="auto"/>
              <w:bottom w:val="single" w:sz="4" w:space="0" w:color="auto"/>
            </w:tcBorders>
            <w:shd w:val="clear" w:color="auto" w:fill="FFFFFF" w:themeFill="background1"/>
            <w:vAlign w:val="bottom"/>
          </w:tcPr>
          <w:p w14:paraId="159F69F7" w14:textId="70CB675E" w:rsidR="003D0C2D" w:rsidRPr="003D0C2D" w:rsidRDefault="003D0C2D" w:rsidP="003D0C2D">
            <w:pPr>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3D0C2D">
              <w:rPr>
                <w:rFonts w:ascii="Aptos Narrow" w:hAnsi="Aptos Narrow"/>
                <w:sz w:val="20"/>
                <w:szCs w:val="20"/>
              </w:rPr>
              <w:t>+1,56</w:t>
            </w:r>
            <w:r w:rsidR="005D2E99">
              <w:rPr>
                <w:rFonts w:ascii="Aptos Narrow" w:hAnsi="Aptos Narrow"/>
                <w:sz w:val="20"/>
                <w:szCs w:val="20"/>
              </w:rPr>
              <w:t>2</w:t>
            </w:r>
            <w:r w:rsidRPr="003D0C2D">
              <w:rPr>
                <w:rFonts w:ascii="Aptos Narrow" w:hAnsi="Aptos Narrow"/>
                <w:sz w:val="20"/>
                <w:szCs w:val="20"/>
              </w:rPr>
              <w:t>,8</w:t>
            </w:r>
            <w:r w:rsidR="005D2E99">
              <w:rPr>
                <w:rFonts w:ascii="Aptos Narrow" w:hAnsi="Aptos Narrow"/>
                <w:sz w:val="20"/>
                <w:szCs w:val="20"/>
              </w:rPr>
              <w:t>14</w:t>
            </w:r>
            <w:r w:rsidR="006A415A">
              <w:rPr>
                <w:rFonts w:ascii="Aptos Narrow" w:hAnsi="Aptos Narrow"/>
                <w:sz w:val="20"/>
                <w:szCs w:val="20"/>
              </w:rPr>
              <w:t>(±1,</w:t>
            </w:r>
            <w:r w:rsidR="005D2E99">
              <w:rPr>
                <w:rFonts w:ascii="Aptos Narrow" w:hAnsi="Aptos Narrow"/>
                <w:sz w:val="20"/>
                <w:szCs w:val="20"/>
              </w:rPr>
              <w:t>965,685</w:t>
            </w:r>
            <w:r w:rsidR="006A415A">
              <w:rPr>
                <w:rFonts w:ascii="Aptos Narrow" w:hAnsi="Aptos Narrow"/>
                <w:sz w:val="20"/>
                <w:szCs w:val="20"/>
              </w:rPr>
              <w:t>)</w:t>
            </w:r>
          </w:p>
        </w:tc>
        <w:tc>
          <w:tcPr>
            <w:tcW w:w="1985" w:type="dxa"/>
            <w:tcBorders>
              <w:right w:val="single" w:sz="4" w:space="0" w:color="auto"/>
            </w:tcBorders>
            <w:shd w:val="clear" w:color="auto" w:fill="FFFFFF" w:themeFill="background1"/>
            <w:vAlign w:val="bottom"/>
          </w:tcPr>
          <w:p w14:paraId="1FB0F5E9" w14:textId="7096D2B9" w:rsidR="003D0C2D" w:rsidRPr="003D0C2D" w:rsidRDefault="006C0CF4" w:rsidP="003D0C2D">
            <w:pPr>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Pr>
                <w:rFonts w:ascii="Aptos Narrow" w:hAnsi="Aptos Narrow"/>
                <w:sz w:val="20"/>
                <w:szCs w:val="20"/>
              </w:rPr>
              <w:t>+</w:t>
            </w:r>
            <w:r w:rsidR="003D0C2D" w:rsidRPr="003D0C2D">
              <w:rPr>
                <w:rFonts w:ascii="Aptos Narrow" w:hAnsi="Aptos Narrow"/>
                <w:sz w:val="20"/>
                <w:szCs w:val="20"/>
              </w:rPr>
              <w:t>1,</w:t>
            </w:r>
            <w:r w:rsidR="005D2E99">
              <w:rPr>
                <w:rFonts w:ascii="Aptos Narrow" w:hAnsi="Aptos Narrow"/>
                <w:sz w:val="20"/>
                <w:szCs w:val="20"/>
              </w:rPr>
              <w:t>441,635</w:t>
            </w:r>
            <w:r w:rsidR="006A415A">
              <w:rPr>
                <w:rFonts w:ascii="Aptos Narrow" w:hAnsi="Aptos Narrow"/>
                <w:sz w:val="20"/>
                <w:szCs w:val="20"/>
              </w:rPr>
              <w:t>(±1,</w:t>
            </w:r>
            <w:r w:rsidR="005D2E99">
              <w:rPr>
                <w:rFonts w:ascii="Aptos Narrow" w:hAnsi="Aptos Narrow"/>
                <w:sz w:val="20"/>
                <w:szCs w:val="20"/>
              </w:rPr>
              <w:t>935,736</w:t>
            </w:r>
            <w:r w:rsidR="006A415A">
              <w:rPr>
                <w:rFonts w:ascii="Aptos Narrow" w:hAnsi="Aptos Narrow"/>
                <w:sz w:val="20"/>
                <w:szCs w:val="20"/>
              </w:rPr>
              <w:t>)</w:t>
            </w:r>
          </w:p>
        </w:tc>
        <w:tc>
          <w:tcPr>
            <w:tcW w:w="1984" w:type="dxa"/>
            <w:tcBorders>
              <w:left w:val="single" w:sz="4" w:space="0" w:color="auto"/>
              <w:bottom w:val="single" w:sz="4" w:space="0" w:color="auto"/>
            </w:tcBorders>
            <w:shd w:val="clear" w:color="auto" w:fill="FFFFFF" w:themeFill="background1"/>
            <w:vAlign w:val="bottom"/>
          </w:tcPr>
          <w:p w14:paraId="62D6A291" w14:textId="034258C9" w:rsidR="003D0C2D" w:rsidRPr="003D0C2D" w:rsidRDefault="003D0C2D" w:rsidP="003D0C2D">
            <w:pPr>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3D0C2D">
              <w:rPr>
                <w:rFonts w:ascii="Aptos Narrow" w:hAnsi="Aptos Narrow"/>
                <w:color w:val="C00000"/>
                <w:sz w:val="20"/>
                <w:szCs w:val="20"/>
              </w:rPr>
              <w:t>-1</w:t>
            </w:r>
            <w:r w:rsidR="005D2E99">
              <w:rPr>
                <w:rFonts w:ascii="Aptos Narrow" w:hAnsi="Aptos Narrow"/>
                <w:color w:val="C00000"/>
                <w:sz w:val="20"/>
                <w:szCs w:val="20"/>
              </w:rPr>
              <w:t>14</w:t>
            </w:r>
            <w:r w:rsidR="006A415A">
              <w:rPr>
                <w:rFonts w:ascii="Aptos Narrow" w:hAnsi="Aptos Narrow"/>
                <w:color w:val="C00000"/>
                <w:sz w:val="20"/>
                <w:szCs w:val="20"/>
              </w:rPr>
              <w:t>,</w:t>
            </w:r>
            <w:r w:rsidR="005D2E99">
              <w:rPr>
                <w:rFonts w:ascii="Aptos Narrow" w:hAnsi="Aptos Narrow"/>
                <w:color w:val="C00000"/>
                <w:sz w:val="20"/>
                <w:szCs w:val="20"/>
              </w:rPr>
              <w:t>069</w:t>
            </w:r>
            <w:r w:rsidR="006A415A">
              <w:rPr>
                <w:rFonts w:ascii="Aptos Narrow" w:hAnsi="Aptos Narrow"/>
                <w:sz w:val="20"/>
                <w:szCs w:val="20"/>
              </w:rPr>
              <w:t>(±16</w:t>
            </w:r>
            <w:r w:rsidR="005D2E99">
              <w:rPr>
                <w:rFonts w:ascii="Aptos Narrow" w:hAnsi="Aptos Narrow"/>
                <w:sz w:val="20"/>
                <w:szCs w:val="20"/>
              </w:rPr>
              <w:t>1</w:t>
            </w:r>
            <w:r w:rsidR="006A415A">
              <w:rPr>
                <w:rFonts w:ascii="Aptos Narrow" w:hAnsi="Aptos Narrow"/>
                <w:sz w:val="20"/>
                <w:szCs w:val="20"/>
              </w:rPr>
              <w:t>,</w:t>
            </w:r>
            <w:r w:rsidR="005D2E99">
              <w:rPr>
                <w:rFonts w:ascii="Aptos Narrow" w:hAnsi="Aptos Narrow"/>
                <w:sz w:val="20"/>
                <w:szCs w:val="20"/>
              </w:rPr>
              <w:t>814</w:t>
            </w:r>
            <w:r w:rsidR="006A415A">
              <w:rPr>
                <w:rFonts w:ascii="Aptos Narrow" w:hAnsi="Aptos Narrow"/>
                <w:sz w:val="20"/>
                <w:szCs w:val="20"/>
              </w:rPr>
              <w:t>)</w:t>
            </w:r>
          </w:p>
        </w:tc>
      </w:tr>
    </w:tbl>
    <w:p w14:paraId="07996630" w14:textId="77777777" w:rsidR="0040018F" w:rsidRDefault="0040018F" w:rsidP="0040018F">
      <w:pPr>
        <w:spacing w:line="264" w:lineRule="auto"/>
        <w:rPr>
          <w:sz w:val="24"/>
          <w:szCs w:val="24"/>
        </w:rPr>
      </w:pPr>
    </w:p>
    <w:p w14:paraId="22F1F889" w14:textId="77777777" w:rsidR="0040018F" w:rsidRPr="001E55C2" w:rsidRDefault="0040018F" w:rsidP="0040018F">
      <w:pPr>
        <w:spacing w:line="264" w:lineRule="auto"/>
        <w:rPr>
          <w:sz w:val="24"/>
          <w:szCs w:val="24"/>
        </w:rPr>
      </w:pPr>
    </w:p>
    <w:p w14:paraId="4476FEEC" w14:textId="77777777" w:rsidR="00C92756" w:rsidRDefault="00C92756">
      <w:pPr>
        <w:spacing w:after="0"/>
        <w:rPr>
          <w:rFonts w:eastAsiaTheme="majorEastAsia" w:cstheme="majorBidi"/>
          <w:bCs/>
          <w:color w:val="001D34" w:themeColor="accent2"/>
          <w:sz w:val="32"/>
          <w:szCs w:val="26"/>
        </w:rPr>
      </w:pPr>
      <w:r>
        <w:br w:type="page"/>
      </w:r>
    </w:p>
    <w:p w14:paraId="5AD4ACDF" w14:textId="4FF2E961" w:rsidR="001A4937" w:rsidRPr="00823669" w:rsidRDefault="001A4937">
      <w:pPr>
        <w:spacing w:after="0"/>
      </w:pPr>
    </w:p>
    <w:p w14:paraId="78D861E7" w14:textId="22B5F39D" w:rsidR="001A4937" w:rsidRDefault="001A4937">
      <w:pPr>
        <w:spacing w:after="0"/>
      </w:pPr>
    </w:p>
    <w:p w14:paraId="00398E96" w14:textId="7DBC7884" w:rsidR="00823669" w:rsidRDefault="00823669">
      <w:pPr>
        <w:spacing w:after="0"/>
      </w:pPr>
    </w:p>
    <w:p w14:paraId="282F36AB" w14:textId="3036D8E1" w:rsidR="001A4937" w:rsidRDefault="001A4937">
      <w:pPr>
        <w:spacing w:after="0"/>
        <w:rPr>
          <w:sz w:val="24"/>
        </w:rPr>
      </w:pPr>
    </w:p>
    <w:p w14:paraId="170BBFE1" w14:textId="77777777" w:rsidR="007421AF" w:rsidRDefault="007421AF" w:rsidP="001A4937">
      <w:pPr>
        <w:pStyle w:val="BodyText"/>
        <w:rPr>
          <w:rFonts w:eastAsiaTheme="majorEastAsia" w:cstheme="majorBidi"/>
          <w:color w:val="757579" w:themeColor="accent3"/>
          <w:sz w:val="44"/>
          <w:szCs w:val="28"/>
        </w:rPr>
      </w:pPr>
    </w:p>
    <w:p w14:paraId="5B6ECCCB" w14:textId="36D96A13" w:rsidR="004F287F" w:rsidRPr="004F287F" w:rsidRDefault="004F287F" w:rsidP="004F287F">
      <w:pPr>
        <w:pStyle w:val="BodyText"/>
        <w:sectPr w:rsidR="004F287F" w:rsidRPr="004F287F" w:rsidSect="000565F7">
          <w:headerReference w:type="even" r:id="rId60"/>
          <w:headerReference w:type="default" r:id="rId61"/>
          <w:footerReference w:type="even" r:id="rId62"/>
          <w:footerReference w:type="default" r:id="rId63"/>
          <w:headerReference w:type="first" r:id="rId64"/>
          <w:footerReference w:type="first" r:id="rId65"/>
          <w:pgSz w:w="11906" w:h="16838" w:code="9"/>
          <w:pgMar w:top="1134" w:right="1134" w:bottom="1134" w:left="1134" w:header="510" w:footer="624" w:gutter="0"/>
          <w:cols w:space="284"/>
          <w:docGrid w:linePitch="360"/>
        </w:sectPr>
      </w:pPr>
    </w:p>
    <w:bookmarkStart w:id="45" w:name="_Hlk14716756" w:displacedByCustomXml="next"/>
    <w:sdt>
      <w:sdtPr>
        <w:rPr>
          <w:b w:val="0"/>
          <w:color w:val="000000"/>
          <w:sz w:val="24"/>
          <w:szCs w:val="24"/>
        </w:rPr>
        <w:id w:val="-1369530439"/>
        <w:docPartObj>
          <w:docPartGallery w:val="Cover Pages"/>
        </w:docPartObj>
      </w:sdtPr>
      <w:sdtEndPr>
        <w:rPr>
          <w:color w:val="000000" w:themeColor="text2"/>
        </w:rPr>
      </w:sdtEndPr>
      <w:sdtContent>
        <w:tbl>
          <w:tblPr>
            <w:tblStyle w:val="TableGrid"/>
            <w:tblpPr w:leftFromText="181" w:rightFromText="181" w:vertAnchor="page" w:horzAnchor="margin" w:tblpY="90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459"/>
            <w:gridCol w:w="4644"/>
          </w:tblGrid>
          <w:tr w:rsidR="000B40F1" w14:paraId="71394D5F" w14:textId="77777777" w:rsidTr="00BC1A9D">
            <w:tc>
              <w:tcPr>
                <w:tcW w:w="3652" w:type="dxa"/>
              </w:tcPr>
              <w:p w14:paraId="44B37A50" w14:textId="77777777" w:rsidR="000B40F1" w:rsidRPr="00593BAC" w:rsidRDefault="000B40F1" w:rsidP="00F00CBB">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34681E7D" w14:textId="77777777" w:rsidR="000B40F1" w:rsidRPr="00593BAC" w:rsidRDefault="000B40F1" w:rsidP="00F00CBB">
                <w:pPr>
                  <w:pStyle w:val="BackCoverContactDetails"/>
                  <w:rPr>
                    <w:sz w:val="24"/>
                    <w:szCs w:val="24"/>
                  </w:rPr>
                </w:pPr>
                <w:r w:rsidRPr="00593BAC">
                  <w:rPr>
                    <w:sz w:val="24"/>
                    <w:szCs w:val="24"/>
                  </w:rPr>
                  <w:t>CSIRO. Unlocking a better future for everyone.</w:t>
                </w:r>
              </w:p>
              <w:bookmarkEnd w:id="45"/>
              <w:p w14:paraId="19666992" w14:textId="77777777" w:rsidR="000B40F1" w:rsidRPr="00585C0D" w:rsidRDefault="000B40F1" w:rsidP="00F00CBB">
                <w:pPr>
                  <w:pStyle w:val="BackCoverContactHeading"/>
                </w:pPr>
                <w:r w:rsidRPr="00585C0D">
                  <w:t>Contact us</w:t>
                </w:r>
              </w:p>
              <w:p w14:paraId="08ECB672" w14:textId="77777777" w:rsidR="000B40F1" w:rsidRPr="00585C0D" w:rsidRDefault="000B40F1" w:rsidP="00F00CBB">
                <w:pPr>
                  <w:pStyle w:val="BackCoverContactDetails"/>
                </w:pPr>
                <w:r w:rsidRPr="00585C0D">
                  <w:t>1300 363 400</w:t>
                </w:r>
              </w:p>
              <w:p w14:paraId="7C1FF3ED" w14:textId="77777777" w:rsidR="000B40F1" w:rsidRPr="00585C0D" w:rsidRDefault="000B40F1" w:rsidP="00F00CBB">
                <w:pPr>
                  <w:pStyle w:val="BackCoverContactDetails"/>
                  <w:rPr>
                    <w:szCs w:val="22"/>
                  </w:rPr>
                </w:pPr>
                <w:r w:rsidRPr="00585C0D">
                  <w:t>+61 3 9545 2176</w:t>
                </w:r>
              </w:p>
              <w:p w14:paraId="70DDB3FF" w14:textId="77777777" w:rsidR="00DB7E9F" w:rsidRDefault="00DB7E9F" w:rsidP="00F00CBB">
                <w:pPr>
                  <w:pStyle w:val="BackCoverContactDetails"/>
                </w:pPr>
                <w:hyperlink r:id="rId66" w:history="1">
                  <w:r w:rsidRPr="00DB7E9F">
                    <w:rPr>
                      <w:rStyle w:val="Hyperlink"/>
                      <w:color w:val="auto"/>
                    </w:rPr>
                    <w:t>csiro.au/contact</w:t>
                  </w:r>
                </w:hyperlink>
              </w:p>
              <w:p w14:paraId="044F22DE" w14:textId="77777777" w:rsidR="000B40F1" w:rsidRPr="00DB7E9F" w:rsidRDefault="000B40F1" w:rsidP="00F00CBB">
                <w:pPr>
                  <w:pStyle w:val="BackCoverContactDetails"/>
                </w:pPr>
                <w:hyperlink r:id="rId67" w:history="1">
                  <w:r w:rsidRPr="00DB7E9F">
                    <w:rPr>
                      <w:rStyle w:val="Hyperlink"/>
                      <w:color w:val="auto"/>
                    </w:rPr>
                    <w:t>csiro.au</w:t>
                  </w:r>
                </w:hyperlink>
              </w:p>
              <w:p w14:paraId="1698D7D8" w14:textId="77777777" w:rsidR="000B40F1" w:rsidRPr="00585C0D" w:rsidRDefault="000B40F1" w:rsidP="007E4A2D">
                <w:pPr>
                  <w:pStyle w:val="BackCoverContactDetails"/>
                </w:pPr>
              </w:p>
            </w:tc>
            <w:tc>
              <w:tcPr>
                <w:tcW w:w="459" w:type="dxa"/>
              </w:tcPr>
              <w:p w14:paraId="009D2BD3" w14:textId="77777777" w:rsidR="000B40F1" w:rsidRPr="00585C0D" w:rsidRDefault="000B40F1" w:rsidP="00F00CBB">
                <w:pPr>
                  <w:pStyle w:val="BackCoverContactHeading"/>
                </w:pPr>
              </w:p>
            </w:tc>
            <w:tc>
              <w:tcPr>
                <w:tcW w:w="4644" w:type="dxa"/>
              </w:tcPr>
              <w:p w14:paraId="28A6F387" w14:textId="067C80E7" w:rsidR="000B40F1" w:rsidRPr="00585C0D" w:rsidRDefault="000B40F1" w:rsidP="00F00CBB">
                <w:pPr>
                  <w:pStyle w:val="BackCoverContactHeading"/>
                </w:pPr>
                <w:r w:rsidRPr="00585C0D">
                  <w:t>For further information</w:t>
                </w:r>
              </w:p>
              <w:p w14:paraId="27D94C86" w14:textId="56DAE5C7" w:rsidR="000B40F1" w:rsidRPr="00BC1A9D" w:rsidRDefault="0046072F" w:rsidP="00F00CBB">
                <w:pPr>
                  <w:pStyle w:val="BackCoverContactDetails"/>
                  <w:rPr>
                    <w:rStyle w:val="BackCoverContactBold"/>
                    <w:b w:val="0"/>
                  </w:rPr>
                </w:pPr>
                <w:r w:rsidRPr="00BC1A9D">
                  <w:rPr>
                    <w:rStyle w:val="BackCoverContactBold"/>
                    <w:b w:val="0"/>
                  </w:rPr>
                  <w:t>E</w:t>
                </w:r>
                <w:r w:rsidR="007E4A2D" w:rsidRPr="00BC1A9D">
                  <w:rPr>
                    <w:rStyle w:val="BackCoverContactBold"/>
                    <w:b w:val="0"/>
                  </w:rPr>
                  <w:t>nvironment</w:t>
                </w:r>
              </w:p>
              <w:p w14:paraId="565984C9" w14:textId="1570E994" w:rsidR="000B40F1" w:rsidRPr="00585C0D" w:rsidRDefault="0046072F" w:rsidP="00F00CBB">
                <w:pPr>
                  <w:pStyle w:val="BackCoverContactDetails"/>
                  <w:rPr>
                    <w:noProof/>
                  </w:rPr>
                </w:pPr>
                <w:r w:rsidRPr="00BC1A9D">
                  <w:rPr>
                    <w:b/>
                    <w:bCs/>
                  </w:rPr>
                  <w:t>Stephen Roxburgh</w:t>
                </w:r>
                <w:r w:rsidR="000B40F1">
                  <w:br/>
                </w:r>
                <w:r w:rsidR="000B40F1" w:rsidRPr="00CA09F4">
                  <w:rPr>
                    <w:rStyle w:val="BackCoverContactBold"/>
                    <w:b w:val="0"/>
                    <w:noProof/>
                  </w:rPr>
                  <w:t>+</w:t>
                </w:r>
                <w:r w:rsidR="000B40F1" w:rsidRPr="002F4BEB">
                  <w:rPr>
                    <w:rStyle w:val="BackCoverContactBold"/>
                    <w:b w:val="0"/>
                    <w:noProof/>
                  </w:rPr>
                  <w:t xml:space="preserve">61 </w:t>
                </w:r>
                <w:r w:rsidR="00BC1A9D" w:rsidRPr="002F4BEB">
                  <w:rPr>
                    <w:rStyle w:val="BackCoverContactBold"/>
                    <w:b w:val="0"/>
                    <w:noProof/>
                  </w:rPr>
                  <w:t>2</w:t>
                </w:r>
                <w:r w:rsidR="002F4BEB" w:rsidRPr="002F4BEB">
                  <w:rPr>
                    <w:noProof/>
                  </w:rPr>
                  <w:t xml:space="preserve"> </w:t>
                </w:r>
                <w:r w:rsidR="002F4BEB" w:rsidRPr="002F4BEB">
                  <w:rPr>
                    <w:rStyle w:val="BackCoverContactBold"/>
                    <w:b w:val="0"/>
                    <w:noProof/>
                  </w:rPr>
                  <w:t>6246 4056</w:t>
                </w:r>
              </w:p>
              <w:p w14:paraId="4347FBE2" w14:textId="07982384" w:rsidR="000B40F1" w:rsidRPr="00585C0D" w:rsidRDefault="00905887" w:rsidP="00F00CBB">
                <w:pPr>
                  <w:pStyle w:val="BackCoverContactDetails"/>
                  <w:rPr>
                    <w:noProof/>
                  </w:rPr>
                </w:pPr>
                <w:r>
                  <w:rPr>
                    <w:rStyle w:val="BackCoverContactBold"/>
                    <w:b w:val="0"/>
                    <w:noProof/>
                  </w:rPr>
                  <w:t>s</w:t>
                </w:r>
                <w:r w:rsidR="0046072F">
                  <w:rPr>
                    <w:rStyle w:val="BackCoverContactBold"/>
                    <w:b w:val="0"/>
                    <w:noProof/>
                  </w:rPr>
                  <w:t>tephen.roxburgh</w:t>
                </w:r>
                <w:r w:rsidR="000B40F1" w:rsidRPr="00CA09F4">
                  <w:rPr>
                    <w:rStyle w:val="BackCoverContactBold"/>
                    <w:b w:val="0"/>
                    <w:noProof/>
                  </w:rPr>
                  <w:t>@csiro.au</w:t>
                </w:r>
              </w:p>
              <w:p w14:paraId="3B96DBA1" w14:textId="0FB5F18B" w:rsidR="000B40F1" w:rsidRDefault="00CC68E0" w:rsidP="00F00CBB">
                <w:pPr>
                  <w:pStyle w:val="BackCoverContactDetails"/>
                  <w:rPr>
                    <w:rStyle w:val="BackCoverContactBold"/>
                    <w:b w:val="0"/>
                    <w:noProof/>
                  </w:rPr>
                </w:pPr>
                <w:r w:rsidRPr="00CC68E0">
                  <w:rPr>
                    <w:rStyle w:val="BackCoverContactBold"/>
                    <w:b w:val="0"/>
                    <w:noProof/>
                  </w:rPr>
                  <w:t>csiro.au/en/about/people/business-units/Environment</w:t>
                </w:r>
                <w:r w:rsidR="00BC1A9D">
                  <w:rPr>
                    <w:rStyle w:val="BackCoverContactBold"/>
                    <w:b w:val="0"/>
                    <w:noProof/>
                  </w:rPr>
                  <w:t xml:space="preserve"> </w:t>
                </w:r>
              </w:p>
              <w:p w14:paraId="257470C1" w14:textId="77777777" w:rsidR="000B40F1" w:rsidRDefault="000B40F1" w:rsidP="00F00CBB">
                <w:pPr>
                  <w:pStyle w:val="BackCoverContactDetails"/>
                  <w:rPr>
                    <w:rStyle w:val="BackCoverContactBold"/>
                    <w:noProof/>
                    <w:szCs w:val="22"/>
                  </w:rPr>
                </w:pPr>
              </w:p>
              <w:p w14:paraId="1EDF2273" w14:textId="03C96E11" w:rsidR="000B40F1" w:rsidRPr="00585C0D" w:rsidRDefault="000B40F1" w:rsidP="00F00CBB">
                <w:pPr>
                  <w:pStyle w:val="BackCoverContactDetails"/>
                </w:pPr>
              </w:p>
            </w:tc>
          </w:tr>
        </w:tbl>
        <w:p w14:paraId="31C9124F" w14:textId="1E644373" w:rsidR="00A14107" w:rsidRPr="007421AF" w:rsidRDefault="00937D0D" w:rsidP="007421AF">
          <w:pPr>
            <w:pStyle w:val="BodyText"/>
            <w:rPr>
              <w:sz w:val="22"/>
            </w:rPr>
          </w:pPr>
          <w:r>
            <w:rPr>
              <w:noProof/>
            </w:rPr>
            <mc:AlternateContent>
              <mc:Choice Requires="wps">
                <w:drawing>
                  <wp:anchor distT="0" distB="0" distL="114300" distR="114300" simplePos="0" relativeHeight="251658240" behindDoc="1" locked="1" layoutInCell="1" allowOverlap="1" wp14:anchorId="0799D34B" wp14:editId="4D4DE3FC">
                    <wp:simplePos x="0" y="0"/>
                    <wp:positionH relativeFrom="page">
                      <wp:posOffset>0</wp:posOffset>
                    </wp:positionH>
                    <wp:positionV relativeFrom="page">
                      <wp:posOffset>5328920</wp:posOffset>
                    </wp:positionV>
                    <wp:extent cx="7560310" cy="5346065"/>
                    <wp:effectExtent l="0" t="0" r="0" b="0"/>
                    <wp:wrapNone/>
                    <wp:docPr id="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AA3FF" id="Rectangle 1026" o:spid="_x0000_s1026" alt="&quot;&quot;" style="position:absolute;margin-left:0;margin-top:419.6pt;width:595.3pt;height:42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" fillcolor="#00a9ce [3204]" stroked="f">
                    <w10:wrap anchorx="page" anchory="page"/>
                    <w10:anchorlock/>
                  </v:rect>
                </w:pict>
              </mc:Fallback>
            </mc:AlternateContent>
          </w:r>
        </w:p>
      </w:sdtContent>
    </w:sdt>
    <w:sectPr w:rsidR="00A14107" w:rsidRPr="007421AF" w:rsidSect="00250986">
      <w:type w:val="continuous"/>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C1F44" w14:textId="77777777" w:rsidR="00AC343C" w:rsidRDefault="00AC343C" w:rsidP="009964E7">
      <w:r>
        <w:separator/>
      </w:r>
    </w:p>
    <w:p w14:paraId="3AF86DD6" w14:textId="77777777" w:rsidR="00AC343C" w:rsidRDefault="00AC343C"/>
  </w:endnote>
  <w:endnote w:type="continuationSeparator" w:id="0">
    <w:p w14:paraId="2E4A54E3" w14:textId="77777777" w:rsidR="00AC343C" w:rsidRDefault="00AC343C" w:rsidP="009964E7">
      <w:r>
        <w:continuationSeparator/>
      </w:r>
    </w:p>
    <w:p w14:paraId="74A75EB4" w14:textId="77777777" w:rsidR="00AC343C" w:rsidRDefault="00AC343C"/>
  </w:endnote>
  <w:endnote w:type="continuationNotice" w:id="1">
    <w:p w14:paraId="31D27784" w14:textId="77777777" w:rsidR="00AC343C" w:rsidRDefault="00AC34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1D4C1" w14:textId="13F10E8C" w:rsidR="000474A8" w:rsidRDefault="000474A8" w:rsidP="00AE0D97">
    <w:pPr>
      <w:pStyle w:val="Footer"/>
      <w:tabs>
        <w:tab w:val="clear" w:pos="4513"/>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DA36" w14:textId="58FA2066" w:rsidR="000474A8" w:rsidRDefault="00B474A1" w:rsidP="00AE0D97">
    <w:pPr>
      <w:pStyle w:val="Footer"/>
      <w:tabs>
        <w:tab w:val="clear" w:pos="4513"/>
        <w:tab w:val="clear" w:pos="9026"/>
      </w:tabs>
      <w:jc w:val="right"/>
    </w:pPr>
    <w:r>
      <w:rPr>
        <w:noProof/>
      </w:rPr>
      <mc:AlternateContent>
        <mc:Choice Requires="wps">
          <w:drawing>
            <wp:anchor distT="0" distB="0" distL="0" distR="0" simplePos="0" relativeHeight="251658245" behindDoc="0" locked="0" layoutInCell="1" allowOverlap="1" wp14:anchorId="0EB9DEEC" wp14:editId="46E61B0C">
              <wp:simplePos x="720725" y="10080625"/>
              <wp:positionH relativeFrom="page">
                <wp:align>center</wp:align>
              </wp:positionH>
              <wp:positionV relativeFrom="page">
                <wp:align>bottom</wp:align>
              </wp:positionV>
              <wp:extent cx="551815" cy="376555"/>
              <wp:effectExtent l="0" t="0" r="635" b="0"/>
              <wp:wrapNone/>
              <wp:docPr id="169891558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04D1DE8" w14:textId="598132A8"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B9DEEC" id="_x0000_t202" coordsize="21600,21600" o:spt="202" path="m,l,21600r21600,l21600,xe">
              <v:stroke joinstyle="miter"/>
              <v:path gradientshapeok="t" o:connecttype="rect"/>
            </v:shapetype>
            <v:shape id="Text Box 9" o:spid="_x0000_s1046" type="#_x0000_t202" alt="OFFICIAL" style="position:absolute;left:0;text-align:left;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04D1DE8" w14:textId="598132A8"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2CDF" w14:textId="3B2A1FA5" w:rsidR="007074AB" w:rsidRDefault="00B474A1">
    <w:pPr>
      <w:pStyle w:val="Footer"/>
    </w:pPr>
    <w:r>
      <w:rPr>
        <w:noProof/>
      </w:rPr>
      <mc:AlternateContent>
        <mc:Choice Requires="wps">
          <w:drawing>
            <wp:anchor distT="0" distB="0" distL="0" distR="0" simplePos="0" relativeHeight="251658243" behindDoc="0" locked="0" layoutInCell="1" allowOverlap="1" wp14:anchorId="5A0CCCE3" wp14:editId="5DC9AA9A">
              <wp:simplePos x="635" y="635"/>
              <wp:positionH relativeFrom="page">
                <wp:align>center</wp:align>
              </wp:positionH>
              <wp:positionV relativeFrom="page">
                <wp:align>bottom</wp:align>
              </wp:positionV>
              <wp:extent cx="551815" cy="376555"/>
              <wp:effectExtent l="0" t="0" r="635" b="0"/>
              <wp:wrapNone/>
              <wp:docPr id="211046986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B852BE" w14:textId="614B1345"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0CCCE3" id="_x0000_t202" coordsize="21600,21600" o:spt="202" path="m,l,21600r21600,l21600,xe">
              <v:stroke joinstyle="miter"/>
              <v:path gradientshapeok="t" o:connecttype="rect"/>
            </v:shapetype>
            <v:shape id="Text Box 7" o:spid="_x0000_s1048"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3B852BE" w14:textId="614B1345"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FB65" w14:textId="63031582" w:rsidR="00F13524" w:rsidRDefault="00F13524"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 xml:space="preserve">  |  </w:t>
    </w:r>
    <w:r w:rsidRPr="00883E43">
      <w:rPr>
        <w:b/>
        <w:noProof/>
      </w:rPr>
      <w:t>CSIRO</w:t>
    </w:r>
    <w:r w:rsidRPr="00883E43">
      <w:rPr>
        <w:noProof/>
      </w:rPr>
      <w:t xml:space="preserve"> Australia’s National Science Agency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F94DF" w14:textId="4E3EFC45" w:rsidR="00F13524" w:rsidRDefault="00F13524"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5B6D07">
      <w:rPr>
        <w:noProof/>
      </w:rPr>
      <w:t>Comparison of SavCAM with SavBAT versions 2.2 and 3.0</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94C35" w14:textId="1E66FED5" w:rsidR="00B474A1" w:rsidRDefault="00B474A1">
    <w:pPr>
      <w:pStyle w:val="Footer"/>
    </w:pPr>
    <w:r>
      <w:rPr>
        <w:noProof/>
      </w:rPr>
      <mc:AlternateContent>
        <mc:Choice Requires="wps">
          <w:drawing>
            <wp:anchor distT="0" distB="0" distL="0" distR="0" simplePos="0" relativeHeight="251658251" behindDoc="0" locked="0" layoutInCell="1" allowOverlap="1" wp14:anchorId="704B04B2" wp14:editId="581FEBBD">
              <wp:simplePos x="635" y="635"/>
              <wp:positionH relativeFrom="page">
                <wp:align>center</wp:align>
              </wp:positionH>
              <wp:positionV relativeFrom="page">
                <wp:align>bottom</wp:align>
              </wp:positionV>
              <wp:extent cx="551815" cy="376555"/>
              <wp:effectExtent l="0" t="0" r="635" b="0"/>
              <wp:wrapNone/>
              <wp:docPr id="76455573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A3D1EC" w14:textId="6FB93834"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B04B2" id="_x0000_t202" coordsize="21600,21600" o:spt="202" path="m,l,21600r21600,l21600,xe">
              <v:stroke joinstyle="miter"/>
              <v:path gradientshapeok="t" o:connecttype="rect"/>
            </v:shapetype>
            <v:shape id="Text Box 10" o:spid="_x0000_s1054"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68A3D1EC" w14:textId="6FB93834"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2D26C" w14:textId="77777777" w:rsidR="00AC343C" w:rsidRDefault="00AC343C" w:rsidP="009964E7">
      <w:r>
        <w:separator/>
      </w:r>
    </w:p>
    <w:p w14:paraId="1A8F4A02" w14:textId="77777777" w:rsidR="00AC343C" w:rsidRDefault="00AC343C"/>
  </w:footnote>
  <w:footnote w:type="continuationSeparator" w:id="0">
    <w:p w14:paraId="3B96C106" w14:textId="77777777" w:rsidR="00AC343C" w:rsidRDefault="00AC343C" w:rsidP="009964E7">
      <w:r>
        <w:continuationSeparator/>
      </w:r>
    </w:p>
    <w:p w14:paraId="2177CA70" w14:textId="77777777" w:rsidR="00AC343C" w:rsidRDefault="00AC343C"/>
  </w:footnote>
  <w:footnote w:type="continuationNotice" w:id="1">
    <w:p w14:paraId="46A231EA" w14:textId="77777777" w:rsidR="00AC343C" w:rsidRDefault="00AC343C">
      <w:pPr>
        <w:spacing w:after="0"/>
      </w:pPr>
    </w:p>
  </w:footnote>
  <w:footnote w:id="2">
    <w:p w14:paraId="54D7766E" w14:textId="77777777" w:rsidR="009E278D" w:rsidRDefault="009E278D" w:rsidP="009E278D">
      <w:pPr>
        <w:pStyle w:val="FootnoteText"/>
      </w:pPr>
      <w:r>
        <w:rPr>
          <w:rStyle w:val="FootnoteReference"/>
        </w:rPr>
        <w:footnoteRef/>
      </w:r>
      <w:r w:rsidRPr="00A36E13">
        <w:t>https://www.publish.csiro.au/WF/fulltext/WF23104</w:t>
      </w:r>
    </w:p>
  </w:footnote>
  <w:footnote w:id="3">
    <w:p w14:paraId="47258C9A" w14:textId="1981A313" w:rsidR="000565F7" w:rsidRDefault="000565F7">
      <w:pPr>
        <w:pStyle w:val="FootnoteText"/>
      </w:pPr>
      <w:r>
        <w:rPr>
          <w:rStyle w:val="FootnoteReference"/>
        </w:rPr>
        <w:footnoteRef/>
      </w:r>
      <w:r>
        <w:t xml:space="preserve"> i.e. excluding 5 project areas for which no SavCAM results were available</w:t>
      </w:r>
    </w:p>
  </w:footnote>
  <w:footnote w:id="4">
    <w:p w14:paraId="4A3A85A5" w14:textId="197ADCF6" w:rsidR="00BB6CBB" w:rsidRDefault="00BB6CBB" w:rsidP="00BB6CBB">
      <w:pPr>
        <w:pStyle w:val="FootnoteText"/>
      </w:pPr>
      <w:r>
        <w:rPr>
          <w:rStyle w:val="FootnoteReference"/>
        </w:rPr>
        <w:footnoteRef/>
      </w:r>
      <w:r>
        <w:t xml:space="preserve"> i.e. excluding 5 project areas for which no SavCAM results were available</w:t>
      </w:r>
    </w:p>
  </w:footnote>
  <w:footnote w:id="5">
    <w:p w14:paraId="77F21DA3" w14:textId="7D5D224D" w:rsidR="00196476" w:rsidRPr="004D1578" w:rsidRDefault="00196476">
      <w:pPr>
        <w:pStyle w:val="FootnoteText"/>
        <w:rPr>
          <w:lang w:val="en-US"/>
        </w:rPr>
      </w:pPr>
      <w:r>
        <w:rPr>
          <w:rStyle w:val="FootnoteReference"/>
        </w:rPr>
        <w:footnoteRef/>
      </w:r>
      <w:r>
        <w:t xml:space="preserve"> </w:t>
      </w:r>
      <w:r w:rsidRPr="00196476">
        <w:t>https://www.firenorth.org.au/nafi3/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7B32E" w14:textId="682708AE" w:rsidR="007074AB" w:rsidRDefault="00B474A1">
    <w:pPr>
      <w:pStyle w:val="Header"/>
    </w:pPr>
    <w:r>
      <w:rPr>
        <w:noProof/>
      </w:rPr>
      <mc:AlternateContent>
        <mc:Choice Requires="wps">
          <w:drawing>
            <wp:anchor distT="0" distB="0" distL="0" distR="0" simplePos="0" relativeHeight="251658240" behindDoc="0" locked="0" layoutInCell="1" allowOverlap="1" wp14:anchorId="14B189BB" wp14:editId="3623BDF9">
              <wp:simplePos x="635" y="635"/>
              <wp:positionH relativeFrom="page">
                <wp:align>center</wp:align>
              </wp:positionH>
              <wp:positionV relativeFrom="page">
                <wp:align>top</wp:align>
              </wp:positionV>
              <wp:extent cx="551815" cy="376555"/>
              <wp:effectExtent l="0" t="0" r="635" b="4445"/>
              <wp:wrapNone/>
              <wp:docPr id="3262771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B271D7" w14:textId="49C61295"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189BB" id="_x0000_t202" coordsize="21600,21600" o:spt="202" path="m,l,21600r21600,l21600,xe">
              <v:stroke joinstyle="miter"/>
              <v:path gradientshapeok="t" o:connecttype="rect"/>
            </v:shapetype>
            <v:shape id="Text Box 1" o:spid="_x0000_s1047"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25B271D7" w14:textId="49C61295"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DB7A" w14:textId="3B33F9ED" w:rsidR="00B474A1" w:rsidRDefault="00B474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6B4E" w14:textId="2E5EC9EB" w:rsidR="00B474A1" w:rsidRDefault="00B474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DC51D" w14:textId="69EAA994" w:rsidR="00B474A1" w:rsidRDefault="00B474A1">
    <w:pPr>
      <w:pStyle w:val="Header"/>
    </w:pPr>
    <w:r>
      <w:rPr>
        <w:noProof/>
      </w:rPr>
      <mc:AlternateContent>
        <mc:Choice Requires="wps">
          <w:drawing>
            <wp:anchor distT="0" distB="0" distL="0" distR="0" simplePos="0" relativeHeight="251658250" behindDoc="0" locked="0" layoutInCell="1" allowOverlap="1" wp14:anchorId="209D9A27" wp14:editId="3C7024BC">
              <wp:simplePos x="635" y="635"/>
              <wp:positionH relativeFrom="page">
                <wp:align>center</wp:align>
              </wp:positionH>
              <wp:positionV relativeFrom="page">
                <wp:align>top</wp:align>
              </wp:positionV>
              <wp:extent cx="551815" cy="376555"/>
              <wp:effectExtent l="0" t="0" r="635" b="4445"/>
              <wp:wrapNone/>
              <wp:docPr id="149628401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42839D8" w14:textId="76400E33"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9D9A27" id="_x0000_t202" coordsize="21600,21600" o:spt="202" path="m,l,21600r21600,l21600,xe">
              <v:stroke joinstyle="miter"/>
              <v:path gradientshapeok="t" o:connecttype="rect"/>
            </v:shapetype>
            <v:shape id="Text Box 4" o:spid="_x0000_s1053"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642839D8" w14:textId="76400E33" w:rsidR="00B474A1" w:rsidRPr="00B474A1" w:rsidRDefault="00B474A1" w:rsidP="00B474A1">
                    <w:pPr>
                      <w:spacing w:after="0"/>
                      <w:rPr>
                        <w:rFonts w:cs="Calibri"/>
                        <w:noProof/>
                        <w:color w:val="FF0000"/>
                        <w:sz w:val="24"/>
                        <w:szCs w:val="24"/>
                      </w:rPr>
                    </w:pPr>
                    <w:r w:rsidRPr="00B474A1">
                      <w:rPr>
                        <w:rFonts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741B7D"/>
    <w:multiLevelType w:val="hybridMultilevel"/>
    <w:tmpl w:val="8A9054DC"/>
    <w:lvl w:ilvl="0" w:tplc="FCD879A2">
      <w:start w:val="1"/>
      <w:numFmt w:val="bullet"/>
      <w:lvlText w:val=""/>
      <w:lvlJc w:val="left"/>
      <w:pPr>
        <w:ind w:left="1080" w:hanging="360"/>
      </w:pPr>
      <w:rPr>
        <w:rFonts w:ascii="Symbol" w:hAnsi="Symbol"/>
      </w:rPr>
    </w:lvl>
    <w:lvl w:ilvl="1" w:tplc="A210D0C2">
      <w:start w:val="1"/>
      <w:numFmt w:val="bullet"/>
      <w:lvlText w:val=""/>
      <w:lvlJc w:val="left"/>
      <w:pPr>
        <w:ind w:left="1080" w:hanging="360"/>
      </w:pPr>
      <w:rPr>
        <w:rFonts w:ascii="Symbol" w:hAnsi="Symbol"/>
      </w:rPr>
    </w:lvl>
    <w:lvl w:ilvl="2" w:tplc="43381526">
      <w:start w:val="1"/>
      <w:numFmt w:val="bullet"/>
      <w:lvlText w:val=""/>
      <w:lvlJc w:val="left"/>
      <w:pPr>
        <w:ind w:left="1080" w:hanging="360"/>
      </w:pPr>
      <w:rPr>
        <w:rFonts w:ascii="Symbol" w:hAnsi="Symbol"/>
      </w:rPr>
    </w:lvl>
    <w:lvl w:ilvl="3" w:tplc="9A0EA52E">
      <w:start w:val="1"/>
      <w:numFmt w:val="bullet"/>
      <w:lvlText w:val=""/>
      <w:lvlJc w:val="left"/>
      <w:pPr>
        <w:ind w:left="1080" w:hanging="360"/>
      </w:pPr>
      <w:rPr>
        <w:rFonts w:ascii="Symbol" w:hAnsi="Symbol"/>
      </w:rPr>
    </w:lvl>
    <w:lvl w:ilvl="4" w:tplc="4978F6E2">
      <w:start w:val="1"/>
      <w:numFmt w:val="bullet"/>
      <w:lvlText w:val=""/>
      <w:lvlJc w:val="left"/>
      <w:pPr>
        <w:ind w:left="1080" w:hanging="360"/>
      </w:pPr>
      <w:rPr>
        <w:rFonts w:ascii="Symbol" w:hAnsi="Symbol"/>
      </w:rPr>
    </w:lvl>
    <w:lvl w:ilvl="5" w:tplc="DAD46ED6">
      <w:start w:val="1"/>
      <w:numFmt w:val="bullet"/>
      <w:lvlText w:val=""/>
      <w:lvlJc w:val="left"/>
      <w:pPr>
        <w:ind w:left="1080" w:hanging="360"/>
      </w:pPr>
      <w:rPr>
        <w:rFonts w:ascii="Symbol" w:hAnsi="Symbol"/>
      </w:rPr>
    </w:lvl>
    <w:lvl w:ilvl="6" w:tplc="92A650F4">
      <w:start w:val="1"/>
      <w:numFmt w:val="bullet"/>
      <w:lvlText w:val=""/>
      <w:lvlJc w:val="left"/>
      <w:pPr>
        <w:ind w:left="1080" w:hanging="360"/>
      </w:pPr>
      <w:rPr>
        <w:rFonts w:ascii="Symbol" w:hAnsi="Symbol"/>
      </w:rPr>
    </w:lvl>
    <w:lvl w:ilvl="7" w:tplc="F0F0E86A">
      <w:start w:val="1"/>
      <w:numFmt w:val="bullet"/>
      <w:lvlText w:val=""/>
      <w:lvlJc w:val="left"/>
      <w:pPr>
        <w:ind w:left="1080" w:hanging="360"/>
      </w:pPr>
      <w:rPr>
        <w:rFonts w:ascii="Symbol" w:hAnsi="Symbol"/>
      </w:rPr>
    </w:lvl>
    <w:lvl w:ilvl="8" w:tplc="D170591C">
      <w:start w:val="1"/>
      <w:numFmt w:val="bullet"/>
      <w:lvlText w:val=""/>
      <w:lvlJc w:val="left"/>
      <w:pPr>
        <w:ind w:left="1080" w:hanging="360"/>
      </w:pPr>
      <w:rPr>
        <w:rFonts w:ascii="Symbol" w:hAnsi="Symbol"/>
      </w:rPr>
    </w:lvl>
  </w:abstractNum>
  <w:abstractNum w:abstractNumId="6" w15:restartNumberingAfterBreak="0">
    <w:nsid w:val="032E302E"/>
    <w:multiLevelType w:val="hybridMultilevel"/>
    <w:tmpl w:val="1B5E3DCE"/>
    <w:lvl w:ilvl="0" w:tplc="8AA4563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8D63A3A"/>
    <w:multiLevelType w:val="hybridMultilevel"/>
    <w:tmpl w:val="ED1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2D7D473C"/>
    <w:multiLevelType w:val="hybridMultilevel"/>
    <w:tmpl w:val="3C1667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BDD5540"/>
    <w:multiLevelType w:val="hybridMultilevel"/>
    <w:tmpl w:val="9EA0D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416F05B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7" w15:restartNumberingAfterBreak="0">
    <w:nsid w:val="49853ABA"/>
    <w:multiLevelType w:val="hybridMultilevel"/>
    <w:tmpl w:val="5CAED74A"/>
    <w:lvl w:ilvl="0" w:tplc="D5D4BEF0">
      <w:start w:val="1"/>
      <w:numFmt w:val="bullet"/>
      <w:lvlText w:val=""/>
      <w:lvlJc w:val="left"/>
      <w:pPr>
        <w:ind w:left="1080" w:hanging="360"/>
      </w:pPr>
      <w:rPr>
        <w:rFonts w:ascii="Symbol" w:hAnsi="Symbol"/>
      </w:rPr>
    </w:lvl>
    <w:lvl w:ilvl="1" w:tplc="81A29268">
      <w:start w:val="1"/>
      <w:numFmt w:val="bullet"/>
      <w:lvlText w:val=""/>
      <w:lvlJc w:val="left"/>
      <w:pPr>
        <w:ind w:left="1080" w:hanging="360"/>
      </w:pPr>
      <w:rPr>
        <w:rFonts w:ascii="Symbol" w:hAnsi="Symbol"/>
      </w:rPr>
    </w:lvl>
    <w:lvl w:ilvl="2" w:tplc="4DB22884">
      <w:start w:val="1"/>
      <w:numFmt w:val="bullet"/>
      <w:lvlText w:val=""/>
      <w:lvlJc w:val="left"/>
      <w:pPr>
        <w:ind w:left="1080" w:hanging="360"/>
      </w:pPr>
      <w:rPr>
        <w:rFonts w:ascii="Symbol" w:hAnsi="Symbol"/>
      </w:rPr>
    </w:lvl>
    <w:lvl w:ilvl="3" w:tplc="9AEE1306">
      <w:start w:val="1"/>
      <w:numFmt w:val="bullet"/>
      <w:lvlText w:val=""/>
      <w:lvlJc w:val="left"/>
      <w:pPr>
        <w:ind w:left="1080" w:hanging="360"/>
      </w:pPr>
      <w:rPr>
        <w:rFonts w:ascii="Symbol" w:hAnsi="Symbol"/>
      </w:rPr>
    </w:lvl>
    <w:lvl w:ilvl="4" w:tplc="1A8CCB64">
      <w:start w:val="1"/>
      <w:numFmt w:val="bullet"/>
      <w:lvlText w:val=""/>
      <w:lvlJc w:val="left"/>
      <w:pPr>
        <w:ind w:left="1080" w:hanging="360"/>
      </w:pPr>
      <w:rPr>
        <w:rFonts w:ascii="Symbol" w:hAnsi="Symbol"/>
      </w:rPr>
    </w:lvl>
    <w:lvl w:ilvl="5" w:tplc="5FD83C42">
      <w:start w:val="1"/>
      <w:numFmt w:val="bullet"/>
      <w:lvlText w:val=""/>
      <w:lvlJc w:val="left"/>
      <w:pPr>
        <w:ind w:left="1080" w:hanging="360"/>
      </w:pPr>
      <w:rPr>
        <w:rFonts w:ascii="Symbol" w:hAnsi="Symbol"/>
      </w:rPr>
    </w:lvl>
    <w:lvl w:ilvl="6" w:tplc="231EBFAC">
      <w:start w:val="1"/>
      <w:numFmt w:val="bullet"/>
      <w:lvlText w:val=""/>
      <w:lvlJc w:val="left"/>
      <w:pPr>
        <w:ind w:left="1080" w:hanging="360"/>
      </w:pPr>
      <w:rPr>
        <w:rFonts w:ascii="Symbol" w:hAnsi="Symbol"/>
      </w:rPr>
    </w:lvl>
    <w:lvl w:ilvl="7" w:tplc="9B5C86C8">
      <w:start w:val="1"/>
      <w:numFmt w:val="bullet"/>
      <w:lvlText w:val=""/>
      <w:lvlJc w:val="left"/>
      <w:pPr>
        <w:ind w:left="1080" w:hanging="360"/>
      </w:pPr>
      <w:rPr>
        <w:rFonts w:ascii="Symbol" w:hAnsi="Symbol"/>
      </w:rPr>
    </w:lvl>
    <w:lvl w:ilvl="8" w:tplc="16D6958C">
      <w:start w:val="1"/>
      <w:numFmt w:val="bullet"/>
      <w:lvlText w:val=""/>
      <w:lvlJc w:val="left"/>
      <w:pPr>
        <w:ind w:left="1080" w:hanging="360"/>
      </w:pPr>
      <w:rPr>
        <w:rFonts w:ascii="Symbol" w:hAnsi="Symbol"/>
      </w:rPr>
    </w:lvl>
  </w:abstractNum>
  <w:abstractNum w:abstractNumId="18" w15:restartNumberingAfterBreak="0">
    <w:nsid w:val="59444BE6"/>
    <w:multiLevelType w:val="multilevel"/>
    <w:tmpl w:val="7BEC867A"/>
    <w:lvl w:ilvl="0">
      <w:start w:val="1"/>
      <w:numFmt w:val="decimal"/>
      <w:pStyle w:val="Heading1"/>
      <w:lvlText w:val="%1"/>
      <w:lvlJc w:val="left"/>
      <w:pPr>
        <w:ind w:left="2559"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0"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5F67481D"/>
    <w:multiLevelType w:val="hybridMultilevel"/>
    <w:tmpl w:val="9CE22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4334B"/>
    <w:multiLevelType w:val="hybridMultilevel"/>
    <w:tmpl w:val="F340A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15:restartNumberingAfterBreak="0">
    <w:nsid w:val="68C33DA1"/>
    <w:multiLevelType w:val="hybridMultilevel"/>
    <w:tmpl w:val="0C8CA3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5FD45D2"/>
    <w:multiLevelType w:val="hybridMultilevel"/>
    <w:tmpl w:val="8116C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8" w15:restartNumberingAfterBreak="0">
    <w:nsid w:val="7DBD17B3"/>
    <w:multiLevelType w:val="hybridMultilevel"/>
    <w:tmpl w:val="1994AFC2"/>
    <w:lvl w:ilvl="0" w:tplc="DBFE54F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755175049">
    <w:abstractNumId w:val="4"/>
  </w:num>
  <w:num w:numId="2" w16cid:durableId="407507214">
    <w:abstractNumId w:val="3"/>
  </w:num>
  <w:num w:numId="3" w16cid:durableId="537738354">
    <w:abstractNumId w:val="2"/>
  </w:num>
  <w:num w:numId="4" w16cid:durableId="1518082382">
    <w:abstractNumId w:val="1"/>
  </w:num>
  <w:num w:numId="5" w16cid:durableId="502017454">
    <w:abstractNumId w:val="16"/>
  </w:num>
  <w:num w:numId="6" w16cid:durableId="343166375">
    <w:abstractNumId w:val="9"/>
  </w:num>
  <w:num w:numId="7" w16cid:durableId="1724911358">
    <w:abstractNumId w:val="8"/>
  </w:num>
  <w:num w:numId="8" w16cid:durableId="186260562">
    <w:abstractNumId w:val="19"/>
  </w:num>
  <w:num w:numId="9" w16cid:durableId="824510516">
    <w:abstractNumId w:val="12"/>
  </w:num>
  <w:num w:numId="10" w16cid:durableId="1675112051">
    <w:abstractNumId w:val="10"/>
  </w:num>
  <w:num w:numId="11" w16cid:durableId="2142914256">
    <w:abstractNumId w:val="21"/>
  </w:num>
  <w:num w:numId="12" w16cid:durableId="953907736">
    <w:abstractNumId w:val="0"/>
  </w:num>
  <w:num w:numId="13" w16cid:durableId="233899783">
    <w:abstractNumId w:val="18"/>
  </w:num>
  <w:num w:numId="14" w16cid:durableId="664163115">
    <w:abstractNumId w:val="24"/>
  </w:num>
  <w:num w:numId="15" w16cid:durableId="86508816">
    <w:abstractNumId w:val="27"/>
  </w:num>
  <w:num w:numId="16" w16cid:durableId="1182235014">
    <w:abstractNumId w:val="20"/>
  </w:num>
  <w:num w:numId="17" w16cid:durableId="1970234031">
    <w:abstractNumId w:val="14"/>
  </w:num>
  <w:num w:numId="18" w16cid:durableId="1960406351">
    <w:abstractNumId w:val="11"/>
  </w:num>
  <w:num w:numId="19" w16cid:durableId="1091780543">
    <w:abstractNumId w:val="13"/>
  </w:num>
  <w:num w:numId="20" w16cid:durableId="63989598">
    <w:abstractNumId w:val="22"/>
  </w:num>
  <w:num w:numId="21" w16cid:durableId="1798990377">
    <w:abstractNumId w:val="25"/>
  </w:num>
  <w:num w:numId="22" w16cid:durableId="461073671">
    <w:abstractNumId w:val="26"/>
  </w:num>
  <w:num w:numId="23" w16cid:durableId="1610502282">
    <w:abstractNumId w:val="7"/>
  </w:num>
  <w:num w:numId="24" w16cid:durableId="295842804">
    <w:abstractNumId w:val="5"/>
  </w:num>
  <w:num w:numId="25" w16cid:durableId="1666057697">
    <w:abstractNumId w:val="17"/>
  </w:num>
  <w:num w:numId="26" w16cid:durableId="226959758">
    <w:abstractNumId w:val="28"/>
  </w:num>
  <w:num w:numId="27" w16cid:durableId="1545024847">
    <w:abstractNumId w:val="6"/>
  </w:num>
  <w:num w:numId="28" w16cid:durableId="862016602">
    <w:abstractNumId w:val="15"/>
  </w:num>
  <w:num w:numId="29" w16cid:durableId="1942109510">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7B7AAD"/>
    <w:rsid w:val="000003A8"/>
    <w:rsid w:val="000003F3"/>
    <w:rsid w:val="00000EEA"/>
    <w:rsid w:val="00000F5C"/>
    <w:rsid w:val="00001274"/>
    <w:rsid w:val="000012CE"/>
    <w:rsid w:val="00001444"/>
    <w:rsid w:val="00001864"/>
    <w:rsid w:val="00001E9E"/>
    <w:rsid w:val="0000229A"/>
    <w:rsid w:val="00002307"/>
    <w:rsid w:val="0000263F"/>
    <w:rsid w:val="00002AA7"/>
    <w:rsid w:val="000031E1"/>
    <w:rsid w:val="00003BF3"/>
    <w:rsid w:val="00003EAB"/>
    <w:rsid w:val="000044BF"/>
    <w:rsid w:val="000047A1"/>
    <w:rsid w:val="00005291"/>
    <w:rsid w:val="000064B4"/>
    <w:rsid w:val="00007DC7"/>
    <w:rsid w:val="000105A1"/>
    <w:rsid w:val="00010C9E"/>
    <w:rsid w:val="00010D62"/>
    <w:rsid w:val="00010E1B"/>
    <w:rsid w:val="0001153D"/>
    <w:rsid w:val="0001158C"/>
    <w:rsid w:val="00011975"/>
    <w:rsid w:val="00011CB5"/>
    <w:rsid w:val="00011EA7"/>
    <w:rsid w:val="00011FC6"/>
    <w:rsid w:val="000126EB"/>
    <w:rsid w:val="000128BD"/>
    <w:rsid w:val="000129FD"/>
    <w:rsid w:val="00012E01"/>
    <w:rsid w:val="000136BB"/>
    <w:rsid w:val="00013DBA"/>
    <w:rsid w:val="000145E5"/>
    <w:rsid w:val="00014CF3"/>
    <w:rsid w:val="00014EBE"/>
    <w:rsid w:val="000154DE"/>
    <w:rsid w:val="0001592D"/>
    <w:rsid w:val="00015E82"/>
    <w:rsid w:val="00016144"/>
    <w:rsid w:val="000162E7"/>
    <w:rsid w:val="0001663B"/>
    <w:rsid w:val="00017210"/>
    <w:rsid w:val="0001775B"/>
    <w:rsid w:val="0002034F"/>
    <w:rsid w:val="00020C2C"/>
    <w:rsid w:val="0002109E"/>
    <w:rsid w:val="00021101"/>
    <w:rsid w:val="0002155F"/>
    <w:rsid w:val="00021652"/>
    <w:rsid w:val="00021DDC"/>
    <w:rsid w:val="000222DF"/>
    <w:rsid w:val="0002259A"/>
    <w:rsid w:val="0002299C"/>
    <w:rsid w:val="00022C25"/>
    <w:rsid w:val="00022C5B"/>
    <w:rsid w:val="00022C6F"/>
    <w:rsid w:val="00022CFC"/>
    <w:rsid w:val="00022D58"/>
    <w:rsid w:val="00023668"/>
    <w:rsid w:val="00023A15"/>
    <w:rsid w:val="0002400F"/>
    <w:rsid w:val="0002491A"/>
    <w:rsid w:val="00024BC3"/>
    <w:rsid w:val="00024F6E"/>
    <w:rsid w:val="0002556D"/>
    <w:rsid w:val="00025C82"/>
    <w:rsid w:val="00025FD5"/>
    <w:rsid w:val="00026248"/>
    <w:rsid w:val="00026677"/>
    <w:rsid w:val="0002686D"/>
    <w:rsid w:val="00026874"/>
    <w:rsid w:val="00027896"/>
    <w:rsid w:val="00027D99"/>
    <w:rsid w:val="00027E8F"/>
    <w:rsid w:val="0003043E"/>
    <w:rsid w:val="0003044E"/>
    <w:rsid w:val="00030858"/>
    <w:rsid w:val="000312EA"/>
    <w:rsid w:val="000316D4"/>
    <w:rsid w:val="0003217B"/>
    <w:rsid w:val="000325E6"/>
    <w:rsid w:val="0003280E"/>
    <w:rsid w:val="00032C10"/>
    <w:rsid w:val="00032E3A"/>
    <w:rsid w:val="00032EC6"/>
    <w:rsid w:val="000331D4"/>
    <w:rsid w:val="000335BF"/>
    <w:rsid w:val="0003394B"/>
    <w:rsid w:val="00033DDE"/>
    <w:rsid w:val="00034F3B"/>
    <w:rsid w:val="000353CD"/>
    <w:rsid w:val="000361E2"/>
    <w:rsid w:val="0003693F"/>
    <w:rsid w:val="00036CC8"/>
    <w:rsid w:val="00037A4A"/>
    <w:rsid w:val="000401DB"/>
    <w:rsid w:val="000403BE"/>
    <w:rsid w:val="00041729"/>
    <w:rsid w:val="00041B92"/>
    <w:rsid w:val="00042268"/>
    <w:rsid w:val="00042650"/>
    <w:rsid w:val="00042676"/>
    <w:rsid w:val="0004268D"/>
    <w:rsid w:val="00042A1A"/>
    <w:rsid w:val="00042C43"/>
    <w:rsid w:val="00042F3D"/>
    <w:rsid w:val="00043876"/>
    <w:rsid w:val="000443E1"/>
    <w:rsid w:val="0004493F"/>
    <w:rsid w:val="00044D3E"/>
    <w:rsid w:val="00044ED9"/>
    <w:rsid w:val="0004502B"/>
    <w:rsid w:val="00046051"/>
    <w:rsid w:val="00046204"/>
    <w:rsid w:val="000462CF"/>
    <w:rsid w:val="00046533"/>
    <w:rsid w:val="0004678B"/>
    <w:rsid w:val="00047414"/>
    <w:rsid w:val="000474A8"/>
    <w:rsid w:val="0005048B"/>
    <w:rsid w:val="0005080C"/>
    <w:rsid w:val="0005089B"/>
    <w:rsid w:val="00051219"/>
    <w:rsid w:val="000512BD"/>
    <w:rsid w:val="00051456"/>
    <w:rsid w:val="00051BB7"/>
    <w:rsid w:val="00051C1D"/>
    <w:rsid w:val="0005226F"/>
    <w:rsid w:val="000530A8"/>
    <w:rsid w:val="000534B1"/>
    <w:rsid w:val="0005371F"/>
    <w:rsid w:val="00053931"/>
    <w:rsid w:val="00053A12"/>
    <w:rsid w:val="00053E83"/>
    <w:rsid w:val="00054587"/>
    <w:rsid w:val="0005483A"/>
    <w:rsid w:val="00054F49"/>
    <w:rsid w:val="000558DF"/>
    <w:rsid w:val="000565F7"/>
    <w:rsid w:val="000569EB"/>
    <w:rsid w:val="00056D96"/>
    <w:rsid w:val="00056FD0"/>
    <w:rsid w:val="000573EB"/>
    <w:rsid w:val="000574CD"/>
    <w:rsid w:val="000607D5"/>
    <w:rsid w:val="0006156D"/>
    <w:rsid w:val="000624F6"/>
    <w:rsid w:val="0006267D"/>
    <w:rsid w:val="00063497"/>
    <w:rsid w:val="000635CA"/>
    <w:rsid w:val="000637CD"/>
    <w:rsid w:val="00064612"/>
    <w:rsid w:val="0006581D"/>
    <w:rsid w:val="00066269"/>
    <w:rsid w:val="000663DA"/>
    <w:rsid w:val="000667A4"/>
    <w:rsid w:val="00066A26"/>
    <w:rsid w:val="00066B4D"/>
    <w:rsid w:val="00067A6C"/>
    <w:rsid w:val="000709E0"/>
    <w:rsid w:val="00071466"/>
    <w:rsid w:val="00071F51"/>
    <w:rsid w:val="00072257"/>
    <w:rsid w:val="000736DB"/>
    <w:rsid w:val="000745A4"/>
    <w:rsid w:val="00074A50"/>
    <w:rsid w:val="00074DFE"/>
    <w:rsid w:val="00075042"/>
    <w:rsid w:val="000756C8"/>
    <w:rsid w:val="00075774"/>
    <w:rsid w:val="00075B0B"/>
    <w:rsid w:val="00075C35"/>
    <w:rsid w:val="00075C50"/>
    <w:rsid w:val="00076037"/>
    <w:rsid w:val="00076595"/>
    <w:rsid w:val="00076B4F"/>
    <w:rsid w:val="00077E08"/>
    <w:rsid w:val="00077EBB"/>
    <w:rsid w:val="00080C67"/>
    <w:rsid w:val="000815C2"/>
    <w:rsid w:val="00081843"/>
    <w:rsid w:val="00082844"/>
    <w:rsid w:val="0008302F"/>
    <w:rsid w:val="00083095"/>
    <w:rsid w:val="0008318D"/>
    <w:rsid w:val="00083567"/>
    <w:rsid w:val="00083577"/>
    <w:rsid w:val="00083C8C"/>
    <w:rsid w:val="00083CBE"/>
    <w:rsid w:val="00083FBD"/>
    <w:rsid w:val="0008411B"/>
    <w:rsid w:val="00084292"/>
    <w:rsid w:val="000845B2"/>
    <w:rsid w:val="00085213"/>
    <w:rsid w:val="00085739"/>
    <w:rsid w:val="000859FD"/>
    <w:rsid w:val="00085DC0"/>
    <w:rsid w:val="00085FA2"/>
    <w:rsid w:val="0008610B"/>
    <w:rsid w:val="00086C13"/>
    <w:rsid w:val="00087ADA"/>
    <w:rsid w:val="000908D4"/>
    <w:rsid w:val="00090AC2"/>
    <w:rsid w:val="00090FF2"/>
    <w:rsid w:val="00091063"/>
    <w:rsid w:val="00091569"/>
    <w:rsid w:val="000918D6"/>
    <w:rsid w:val="00091BCD"/>
    <w:rsid w:val="00092070"/>
    <w:rsid w:val="00092FC9"/>
    <w:rsid w:val="00094F73"/>
    <w:rsid w:val="0009551A"/>
    <w:rsid w:val="000956BC"/>
    <w:rsid w:val="00096563"/>
    <w:rsid w:val="000979AD"/>
    <w:rsid w:val="00097BD8"/>
    <w:rsid w:val="00097C1F"/>
    <w:rsid w:val="00097CB3"/>
    <w:rsid w:val="00097EF3"/>
    <w:rsid w:val="000A0074"/>
    <w:rsid w:val="000A0990"/>
    <w:rsid w:val="000A1B5E"/>
    <w:rsid w:val="000A242E"/>
    <w:rsid w:val="000A2A0E"/>
    <w:rsid w:val="000A45D7"/>
    <w:rsid w:val="000A52CD"/>
    <w:rsid w:val="000A5A52"/>
    <w:rsid w:val="000A5F8F"/>
    <w:rsid w:val="000A6F40"/>
    <w:rsid w:val="000A7A23"/>
    <w:rsid w:val="000B01EB"/>
    <w:rsid w:val="000B0A3D"/>
    <w:rsid w:val="000B1470"/>
    <w:rsid w:val="000B1821"/>
    <w:rsid w:val="000B1DED"/>
    <w:rsid w:val="000B2052"/>
    <w:rsid w:val="000B242D"/>
    <w:rsid w:val="000B277F"/>
    <w:rsid w:val="000B2C02"/>
    <w:rsid w:val="000B3486"/>
    <w:rsid w:val="000B3F73"/>
    <w:rsid w:val="000B40F1"/>
    <w:rsid w:val="000B44F3"/>
    <w:rsid w:val="000B5AB7"/>
    <w:rsid w:val="000B604F"/>
    <w:rsid w:val="000B6D48"/>
    <w:rsid w:val="000B7085"/>
    <w:rsid w:val="000C01BE"/>
    <w:rsid w:val="000C02C0"/>
    <w:rsid w:val="000C03E6"/>
    <w:rsid w:val="000C0413"/>
    <w:rsid w:val="000C05F1"/>
    <w:rsid w:val="000C0650"/>
    <w:rsid w:val="000C065D"/>
    <w:rsid w:val="000C073F"/>
    <w:rsid w:val="000C0940"/>
    <w:rsid w:val="000C0C6E"/>
    <w:rsid w:val="000C0E41"/>
    <w:rsid w:val="000C1124"/>
    <w:rsid w:val="000C11D6"/>
    <w:rsid w:val="000C13AD"/>
    <w:rsid w:val="000C1A7B"/>
    <w:rsid w:val="000C1CC7"/>
    <w:rsid w:val="000C1DDC"/>
    <w:rsid w:val="000C1E6A"/>
    <w:rsid w:val="000C22E3"/>
    <w:rsid w:val="000C271C"/>
    <w:rsid w:val="000C28E7"/>
    <w:rsid w:val="000C2A21"/>
    <w:rsid w:val="000C2FD9"/>
    <w:rsid w:val="000C3184"/>
    <w:rsid w:val="000C3F4B"/>
    <w:rsid w:val="000C4051"/>
    <w:rsid w:val="000C42A7"/>
    <w:rsid w:val="000C4AD6"/>
    <w:rsid w:val="000C4D82"/>
    <w:rsid w:val="000C4E43"/>
    <w:rsid w:val="000C515A"/>
    <w:rsid w:val="000C5523"/>
    <w:rsid w:val="000C5BA5"/>
    <w:rsid w:val="000C61C0"/>
    <w:rsid w:val="000C68A5"/>
    <w:rsid w:val="000C692E"/>
    <w:rsid w:val="000C6B19"/>
    <w:rsid w:val="000C7C9C"/>
    <w:rsid w:val="000C7D15"/>
    <w:rsid w:val="000C7FAD"/>
    <w:rsid w:val="000D0298"/>
    <w:rsid w:val="000D19DE"/>
    <w:rsid w:val="000D1BD4"/>
    <w:rsid w:val="000D1F4A"/>
    <w:rsid w:val="000D2595"/>
    <w:rsid w:val="000D26DA"/>
    <w:rsid w:val="000D2ECC"/>
    <w:rsid w:val="000D4171"/>
    <w:rsid w:val="000D436B"/>
    <w:rsid w:val="000D460F"/>
    <w:rsid w:val="000D4AC0"/>
    <w:rsid w:val="000D4FF9"/>
    <w:rsid w:val="000D58D4"/>
    <w:rsid w:val="000D5BFE"/>
    <w:rsid w:val="000D5FB3"/>
    <w:rsid w:val="000D652D"/>
    <w:rsid w:val="000D6D2F"/>
    <w:rsid w:val="000D7CC1"/>
    <w:rsid w:val="000E16CD"/>
    <w:rsid w:val="000E1C7D"/>
    <w:rsid w:val="000E1CF3"/>
    <w:rsid w:val="000E2380"/>
    <w:rsid w:val="000E2422"/>
    <w:rsid w:val="000E2BBD"/>
    <w:rsid w:val="000E2EA5"/>
    <w:rsid w:val="000E3483"/>
    <w:rsid w:val="000E3BC0"/>
    <w:rsid w:val="000E3BC7"/>
    <w:rsid w:val="000E4900"/>
    <w:rsid w:val="000E52A5"/>
    <w:rsid w:val="000E5675"/>
    <w:rsid w:val="000E579E"/>
    <w:rsid w:val="000E58D4"/>
    <w:rsid w:val="000E599F"/>
    <w:rsid w:val="000E5BC8"/>
    <w:rsid w:val="000E5DA0"/>
    <w:rsid w:val="000E5DCE"/>
    <w:rsid w:val="000E6E49"/>
    <w:rsid w:val="000E72A4"/>
    <w:rsid w:val="000E79B6"/>
    <w:rsid w:val="000E7D76"/>
    <w:rsid w:val="000F0169"/>
    <w:rsid w:val="000F182C"/>
    <w:rsid w:val="000F1850"/>
    <w:rsid w:val="000F1DB5"/>
    <w:rsid w:val="000F1EC3"/>
    <w:rsid w:val="000F1FE4"/>
    <w:rsid w:val="000F2151"/>
    <w:rsid w:val="000F2386"/>
    <w:rsid w:val="000F25D2"/>
    <w:rsid w:val="000F2A80"/>
    <w:rsid w:val="000F38ED"/>
    <w:rsid w:val="000F4605"/>
    <w:rsid w:val="000F46FC"/>
    <w:rsid w:val="000F4C80"/>
    <w:rsid w:val="000F4ECD"/>
    <w:rsid w:val="000F5671"/>
    <w:rsid w:val="000F59F9"/>
    <w:rsid w:val="000F5D30"/>
    <w:rsid w:val="000F5E1F"/>
    <w:rsid w:val="000F66D9"/>
    <w:rsid w:val="000F6963"/>
    <w:rsid w:val="000F73E6"/>
    <w:rsid w:val="000F7652"/>
    <w:rsid w:val="000F76E8"/>
    <w:rsid w:val="00101A2A"/>
    <w:rsid w:val="001020A9"/>
    <w:rsid w:val="001023B5"/>
    <w:rsid w:val="00102D88"/>
    <w:rsid w:val="00103E82"/>
    <w:rsid w:val="00103FC6"/>
    <w:rsid w:val="00104B0C"/>
    <w:rsid w:val="00104FBD"/>
    <w:rsid w:val="00105795"/>
    <w:rsid w:val="00105EB1"/>
    <w:rsid w:val="00106610"/>
    <w:rsid w:val="001067F0"/>
    <w:rsid w:val="001068F9"/>
    <w:rsid w:val="00106A4E"/>
    <w:rsid w:val="00106AF2"/>
    <w:rsid w:val="0010726C"/>
    <w:rsid w:val="00107460"/>
    <w:rsid w:val="001100D4"/>
    <w:rsid w:val="0011019B"/>
    <w:rsid w:val="00110732"/>
    <w:rsid w:val="00111E80"/>
    <w:rsid w:val="00112B3C"/>
    <w:rsid w:val="0011346D"/>
    <w:rsid w:val="001134E0"/>
    <w:rsid w:val="00113512"/>
    <w:rsid w:val="00113D2F"/>
    <w:rsid w:val="00113FEC"/>
    <w:rsid w:val="001142CB"/>
    <w:rsid w:val="001144A2"/>
    <w:rsid w:val="0011470B"/>
    <w:rsid w:val="00114B30"/>
    <w:rsid w:val="00115105"/>
    <w:rsid w:val="001158B3"/>
    <w:rsid w:val="00115FD6"/>
    <w:rsid w:val="0011664F"/>
    <w:rsid w:val="00116778"/>
    <w:rsid w:val="00116C3E"/>
    <w:rsid w:val="00116ECF"/>
    <w:rsid w:val="00117188"/>
    <w:rsid w:val="00117E59"/>
    <w:rsid w:val="00117FA9"/>
    <w:rsid w:val="0012006C"/>
    <w:rsid w:val="0012052C"/>
    <w:rsid w:val="0012103E"/>
    <w:rsid w:val="00121332"/>
    <w:rsid w:val="0012145D"/>
    <w:rsid w:val="00121CC3"/>
    <w:rsid w:val="00121F6A"/>
    <w:rsid w:val="0012201E"/>
    <w:rsid w:val="00122153"/>
    <w:rsid w:val="00122B0C"/>
    <w:rsid w:val="00122CB6"/>
    <w:rsid w:val="00123383"/>
    <w:rsid w:val="00123427"/>
    <w:rsid w:val="0012381B"/>
    <w:rsid w:val="00123BCC"/>
    <w:rsid w:val="00123FD7"/>
    <w:rsid w:val="00124022"/>
    <w:rsid w:val="001249CC"/>
    <w:rsid w:val="00126000"/>
    <w:rsid w:val="00127467"/>
    <w:rsid w:val="00127CC9"/>
    <w:rsid w:val="0013089B"/>
    <w:rsid w:val="00130A23"/>
    <w:rsid w:val="001313DB"/>
    <w:rsid w:val="00131C96"/>
    <w:rsid w:val="0013234C"/>
    <w:rsid w:val="00132F76"/>
    <w:rsid w:val="001331B9"/>
    <w:rsid w:val="001332D9"/>
    <w:rsid w:val="001335CA"/>
    <w:rsid w:val="0013384F"/>
    <w:rsid w:val="0013398E"/>
    <w:rsid w:val="00134300"/>
    <w:rsid w:val="001347CD"/>
    <w:rsid w:val="001349D6"/>
    <w:rsid w:val="00134BB9"/>
    <w:rsid w:val="00134FC3"/>
    <w:rsid w:val="001351DF"/>
    <w:rsid w:val="001362C1"/>
    <w:rsid w:val="001362D8"/>
    <w:rsid w:val="0013630B"/>
    <w:rsid w:val="00136B7F"/>
    <w:rsid w:val="0013753B"/>
    <w:rsid w:val="00137734"/>
    <w:rsid w:val="00140075"/>
    <w:rsid w:val="0014064B"/>
    <w:rsid w:val="00140927"/>
    <w:rsid w:val="00141D5A"/>
    <w:rsid w:val="0014214C"/>
    <w:rsid w:val="00142457"/>
    <w:rsid w:val="0014252A"/>
    <w:rsid w:val="0014254E"/>
    <w:rsid w:val="001426D4"/>
    <w:rsid w:val="00142BB0"/>
    <w:rsid w:val="00142D6F"/>
    <w:rsid w:val="00143624"/>
    <w:rsid w:val="00143CF6"/>
    <w:rsid w:val="00143D78"/>
    <w:rsid w:val="00144AAE"/>
    <w:rsid w:val="001452C3"/>
    <w:rsid w:val="00145660"/>
    <w:rsid w:val="00146AA3"/>
    <w:rsid w:val="00146B31"/>
    <w:rsid w:val="00146E38"/>
    <w:rsid w:val="0014712A"/>
    <w:rsid w:val="00147C4D"/>
    <w:rsid w:val="001508D2"/>
    <w:rsid w:val="00151773"/>
    <w:rsid w:val="00151B0C"/>
    <w:rsid w:val="0015213D"/>
    <w:rsid w:val="0015276D"/>
    <w:rsid w:val="00152F9F"/>
    <w:rsid w:val="00154168"/>
    <w:rsid w:val="001556E4"/>
    <w:rsid w:val="0015572F"/>
    <w:rsid w:val="0015605C"/>
    <w:rsid w:val="001561A8"/>
    <w:rsid w:val="0015655C"/>
    <w:rsid w:val="001567AD"/>
    <w:rsid w:val="001572AD"/>
    <w:rsid w:val="00157AAE"/>
    <w:rsid w:val="00160F28"/>
    <w:rsid w:val="00161104"/>
    <w:rsid w:val="00161382"/>
    <w:rsid w:val="00161BB6"/>
    <w:rsid w:val="00163AB6"/>
    <w:rsid w:val="00164BC5"/>
    <w:rsid w:val="001656E6"/>
    <w:rsid w:val="001656EC"/>
    <w:rsid w:val="0016605B"/>
    <w:rsid w:val="0016693E"/>
    <w:rsid w:val="00166CDF"/>
    <w:rsid w:val="00166E5C"/>
    <w:rsid w:val="00166F9E"/>
    <w:rsid w:val="00167994"/>
    <w:rsid w:val="00167F2E"/>
    <w:rsid w:val="00170192"/>
    <w:rsid w:val="001703F2"/>
    <w:rsid w:val="00170814"/>
    <w:rsid w:val="001708B3"/>
    <w:rsid w:val="00171220"/>
    <w:rsid w:val="00171C79"/>
    <w:rsid w:val="00171D23"/>
    <w:rsid w:val="0017220F"/>
    <w:rsid w:val="0017249B"/>
    <w:rsid w:val="00172693"/>
    <w:rsid w:val="0017299E"/>
    <w:rsid w:val="00172F7E"/>
    <w:rsid w:val="001736D4"/>
    <w:rsid w:val="001738DD"/>
    <w:rsid w:val="00173C4D"/>
    <w:rsid w:val="00174A49"/>
    <w:rsid w:val="00174D0F"/>
    <w:rsid w:val="00174D87"/>
    <w:rsid w:val="0017504E"/>
    <w:rsid w:val="00175388"/>
    <w:rsid w:val="001756E2"/>
    <w:rsid w:val="001757BC"/>
    <w:rsid w:val="00175BAA"/>
    <w:rsid w:val="00177270"/>
    <w:rsid w:val="001772D6"/>
    <w:rsid w:val="00177421"/>
    <w:rsid w:val="0017758B"/>
    <w:rsid w:val="0018015C"/>
    <w:rsid w:val="00180313"/>
    <w:rsid w:val="001805DF"/>
    <w:rsid w:val="00181452"/>
    <w:rsid w:val="0018166D"/>
    <w:rsid w:val="00181DBD"/>
    <w:rsid w:val="001828BE"/>
    <w:rsid w:val="001834BE"/>
    <w:rsid w:val="00183A7D"/>
    <w:rsid w:val="001843B9"/>
    <w:rsid w:val="00184E77"/>
    <w:rsid w:val="00185792"/>
    <w:rsid w:val="001868E9"/>
    <w:rsid w:val="00190500"/>
    <w:rsid w:val="00190737"/>
    <w:rsid w:val="00190CD2"/>
    <w:rsid w:val="00190E0B"/>
    <w:rsid w:val="00190F29"/>
    <w:rsid w:val="001911ED"/>
    <w:rsid w:val="0019126B"/>
    <w:rsid w:val="00191616"/>
    <w:rsid w:val="00191AC9"/>
    <w:rsid w:val="00191D62"/>
    <w:rsid w:val="00192140"/>
    <w:rsid w:val="0019215B"/>
    <w:rsid w:val="00192E59"/>
    <w:rsid w:val="00192FE0"/>
    <w:rsid w:val="00193162"/>
    <w:rsid w:val="001934C5"/>
    <w:rsid w:val="00193A41"/>
    <w:rsid w:val="00194542"/>
    <w:rsid w:val="001948BC"/>
    <w:rsid w:val="00194B6C"/>
    <w:rsid w:val="00194F46"/>
    <w:rsid w:val="00194F81"/>
    <w:rsid w:val="0019520E"/>
    <w:rsid w:val="00195301"/>
    <w:rsid w:val="001956FC"/>
    <w:rsid w:val="001959F4"/>
    <w:rsid w:val="00195D74"/>
    <w:rsid w:val="00195E36"/>
    <w:rsid w:val="00196146"/>
    <w:rsid w:val="00196476"/>
    <w:rsid w:val="00196B62"/>
    <w:rsid w:val="00197031"/>
    <w:rsid w:val="001972D5"/>
    <w:rsid w:val="00197CE9"/>
    <w:rsid w:val="001A031B"/>
    <w:rsid w:val="001A0C45"/>
    <w:rsid w:val="001A1020"/>
    <w:rsid w:val="001A1609"/>
    <w:rsid w:val="001A2EC0"/>
    <w:rsid w:val="001A31E7"/>
    <w:rsid w:val="001A38A3"/>
    <w:rsid w:val="001A39A9"/>
    <w:rsid w:val="001A417F"/>
    <w:rsid w:val="001A43E1"/>
    <w:rsid w:val="001A4937"/>
    <w:rsid w:val="001A50F8"/>
    <w:rsid w:val="001A6028"/>
    <w:rsid w:val="001B00A0"/>
    <w:rsid w:val="001B0237"/>
    <w:rsid w:val="001B029D"/>
    <w:rsid w:val="001B141D"/>
    <w:rsid w:val="001B1ED4"/>
    <w:rsid w:val="001B23ED"/>
    <w:rsid w:val="001B2724"/>
    <w:rsid w:val="001B2B0A"/>
    <w:rsid w:val="001B3377"/>
    <w:rsid w:val="001B34DE"/>
    <w:rsid w:val="001B352E"/>
    <w:rsid w:val="001B3B4E"/>
    <w:rsid w:val="001B454B"/>
    <w:rsid w:val="001B4625"/>
    <w:rsid w:val="001B4D18"/>
    <w:rsid w:val="001B5B1B"/>
    <w:rsid w:val="001B5E31"/>
    <w:rsid w:val="001B66C0"/>
    <w:rsid w:val="001B6849"/>
    <w:rsid w:val="001B6CB5"/>
    <w:rsid w:val="001B6F91"/>
    <w:rsid w:val="001B783D"/>
    <w:rsid w:val="001B798C"/>
    <w:rsid w:val="001B7996"/>
    <w:rsid w:val="001B79DA"/>
    <w:rsid w:val="001B7BF3"/>
    <w:rsid w:val="001B7DAE"/>
    <w:rsid w:val="001B7E21"/>
    <w:rsid w:val="001C03D3"/>
    <w:rsid w:val="001C07F5"/>
    <w:rsid w:val="001C12DF"/>
    <w:rsid w:val="001C166C"/>
    <w:rsid w:val="001C1698"/>
    <w:rsid w:val="001C193B"/>
    <w:rsid w:val="001C2BAE"/>
    <w:rsid w:val="001C3137"/>
    <w:rsid w:val="001C4B24"/>
    <w:rsid w:val="001C4FF3"/>
    <w:rsid w:val="001C509E"/>
    <w:rsid w:val="001C50B9"/>
    <w:rsid w:val="001C540A"/>
    <w:rsid w:val="001C5AFE"/>
    <w:rsid w:val="001C5CA5"/>
    <w:rsid w:val="001C5D2D"/>
    <w:rsid w:val="001C60BD"/>
    <w:rsid w:val="001C6108"/>
    <w:rsid w:val="001C6336"/>
    <w:rsid w:val="001C663B"/>
    <w:rsid w:val="001C709E"/>
    <w:rsid w:val="001C735A"/>
    <w:rsid w:val="001C7372"/>
    <w:rsid w:val="001C73B2"/>
    <w:rsid w:val="001C7B91"/>
    <w:rsid w:val="001D01D9"/>
    <w:rsid w:val="001D0261"/>
    <w:rsid w:val="001D0384"/>
    <w:rsid w:val="001D075F"/>
    <w:rsid w:val="001D07AD"/>
    <w:rsid w:val="001D0A19"/>
    <w:rsid w:val="001D1412"/>
    <w:rsid w:val="001D1D57"/>
    <w:rsid w:val="001D2196"/>
    <w:rsid w:val="001D2650"/>
    <w:rsid w:val="001D2FF8"/>
    <w:rsid w:val="001D33FA"/>
    <w:rsid w:val="001D36DC"/>
    <w:rsid w:val="001D3D61"/>
    <w:rsid w:val="001D3E0F"/>
    <w:rsid w:val="001D3FC1"/>
    <w:rsid w:val="001D446B"/>
    <w:rsid w:val="001D4629"/>
    <w:rsid w:val="001D4D59"/>
    <w:rsid w:val="001D4F64"/>
    <w:rsid w:val="001D535F"/>
    <w:rsid w:val="001D5965"/>
    <w:rsid w:val="001D5A97"/>
    <w:rsid w:val="001D6092"/>
    <w:rsid w:val="001D638E"/>
    <w:rsid w:val="001D69BF"/>
    <w:rsid w:val="001D6E12"/>
    <w:rsid w:val="001D713C"/>
    <w:rsid w:val="001D7886"/>
    <w:rsid w:val="001D7B4B"/>
    <w:rsid w:val="001D7CD0"/>
    <w:rsid w:val="001E00D6"/>
    <w:rsid w:val="001E25C4"/>
    <w:rsid w:val="001E2D97"/>
    <w:rsid w:val="001E2FCC"/>
    <w:rsid w:val="001E2FE9"/>
    <w:rsid w:val="001E30E8"/>
    <w:rsid w:val="001E35D1"/>
    <w:rsid w:val="001E43F9"/>
    <w:rsid w:val="001E4C59"/>
    <w:rsid w:val="001E531C"/>
    <w:rsid w:val="001E557D"/>
    <w:rsid w:val="001E55C2"/>
    <w:rsid w:val="001E59D8"/>
    <w:rsid w:val="001F1585"/>
    <w:rsid w:val="001F163B"/>
    <w:rsid w:val="001F17FC"/>
    <w:rsid w:val="001F1885"/>
    <w:rsid w:val="001F2705"/>
    <w:rsid w:val="001F33EC"/>
    <w:rsid w:val="001F434A"/>
    <w:rsid w:val="001F4F67"/>
    <w:rsid w:val="001F5007"/>
    <w:rsid w:val="001F583C"/>
    <w:rsid w:val="001F5FDD"/>
    <w:rsid w:val="001F61E0"/>
    <w:rsid w:val="001F6934"/>
    <w:rsid w:val="001F7C9E"/>
    <w:rsid w:val="001F7CD2"/>
    <w:rsid w:val="002000DE"/>
    <w:rsid w:val="0020034E"/>
    <w:rsid w:val="002007AE"/>
    <w:rsid w:val="00200DDB"/>
    <w:rsid w:val="00200E82"/>
    <w:rsid w:val="002018E8"/>
    <w:rsid w:val="00201C06"/>
    <w:rsid w:val="002020F7"/>
    <w:rsid w:val="00202957"/>
    <w:rsid w:val="00204470"/>
    <w:rsid w:val="002049F6"/>
    <w:rsid w:val="0020606C"/>
    <w:rsid w:val="00206268"/>
    <w:rsid w:val="00206918"/>
    <w:rsid w:val="00206B64"/>
    <w:rsid w:val="00206D6C"/>
    <w:rsid w:val="00207117"/>
    <w:rsid w:val="0020741F"/>
    <w:rsid w:val="00207CE0"/>
    <w:rsid w:val="002101A4"/>
    <w:rsid w:val="0021085C"/>
    <w:rsid w:val="002109F9"/>
    <w:rsid w:val="00211CB6"/>
    <w:rsid w:val="002122A2"/>
    <w:rsid w:val="00212308"/>
    <w:rsid w:val="00212902"/>
    <w:rsid w:val="00212C6E"/>
    <w:rsid w:val="00212DF5"/>
    <w:rsid w:val="002130D0"/>
    <w:rsid w:val="00213498"/>
    <w:rsid w:val="002137D2"/>
    <w:rsid w:val="00214440"/>
    <w:rsid w:val="00214997"/>
    <w:rsid w:val="00215132"/>
    <w:rsid w:val="002153DB"/>
    <w:rsid w:val="002154A2"/>
    <w:rsid w:val="002156C8"/>
    <w:rsid w:val="00216579"/>
    <w:rsid w:val="00216596"/>
    <w:rsid w:val="00216616"/>
    <w:rsid w:val="00216CEC"/>
    <w:rsid w:val="00217E38"/>
    <w:rsid w:val="002205DE"/>
    <w:rsid w:val="002206AE"/>
    <w:rsid w:val="00220881"/>
    <w:rsid w:val="00220FB9"/>
    <w:rsid w:val="00221A8F"/>
    <w:rsid w:val="00221D5A"/>
    <w:rsid w:val="00221FF6"/>
    <w:rsid w:val="002220F5"/>
    <w:rsid w:val="002221A9"/>
    <w:rsid w:val="002224B4"/>
    <w:rsid w:val="002225A4"/>
    <w:rsid w:val="00222657"/>
    <w:rsid w:val="00222873"/>
    <w:rsid w:val="0022289E"/>
    <w:rsid w:val="00223DBE"/>
    <w:rsid w:val="0022431B"/>
    <w:rsid w:val="002248EE"/>
    <w:rsid w:val="002254A0"/>
    <w:rsid w:val="002256CA"/>
    <w:rsid w:val="0022689F"/>
    <w:rsid w:val="00226DC2"/>
    <w:rsid w:val="0022703F"/>
    <w:rsid w:val="002274F9"/>
    <w:rsid w:val="0023091D"/>
    <w:rsid w:val="00230FA3"/>
    <w:rsid w:val="002315D1"/>
    <w:rsid w:val="002318A8"/>
    <w:rsid w:val="002318D4"/>
    <w:rsid w:val="00231B4C"/>
    <w:rsid w:val="00231EAB"/>
    <w:rsid w:val="0023243C"/>
    <w:rsid w:val="00232B56"/>
    <w:rsid w:val="002334DF"/>
    <w:rsid w:val="00233BBE"/>
    <w:rsid w:val="00233BF5"/>
    <w:rsid w:val="002344CA"/>
    <w:rsid w:val="0023465E"/>
    <w:rsid w:val="002348A9"/>
    <w:rsid w:val="00234D40"/>
    <w:rsid w:val="00234E7B"/>
    <w:rsid w:val="002351EF"/>
    <w:rsid w:val="00235488"/>
    <w:rsid w:val="00236077"/>
    <w:rsid w:val="0023679E"/>
    <w:rsid w:val="00236D32"/>
    <w:rsid w:val="00237076"/>
    <w:rsid w:val="0023740A"/>
    <w:rsid w:val="00237E1A"/>
    <w:rsid w:val="00237F2C"/>
    <w:rsid w:val="00240032"/>
    <w:rsid w:val="002410AE"/>
    <w:rsid w:val="002414E8"/>
    <w:rsid w:val="002418DA"/>
    <w:rsid w:val="00241BAC"/>
    <w:rsid w:val="002421F2"/>
    <w:rsid w:val="002422CA"/>
    <w:rsid w:val="00242729"/>
    <w:rsid w:val="00242CE3"/>
    <w:rsid w:val="00242CF1"/>
    <w:rsid w:val="00242D9E"/>
    <w:rsid w:val="002443D3"/>
    <w:rsid w:val="00244782"/>
    <w:rsid w:val="00244AAB"/>
    <w:rsid w:val="00244BFF"/>
    <w:rsid w:val="00244EC7"/>
    <w:rsid w:val="00244F94"/>
    <w:rsid w:val="002451C5"/>
    <w:rsid w:val="00245463"/>
    <w:rsid w:val="002458DA"/>
    <w:rsid w:val="00245C0D"/>
    <w:rsid w:val="002462A4"/>
    <w:rsid w:val="00246323"/>
    <w:rsid w:val="00246973"/>
    <w:rsid w:val="002478B9"/>
    <w:rsid w:val="00250986"/>
    <w:rsid w:val="00250E80"/>
    <w:rsid w:val="00251361"/>
    <w:rsid w:val="0025177C"/>
    <w:rsid w:val="00251DDE"/>
    <w:rsid w:val="00252596"/>
    <w:rsid w:val="00252CBB"/>
    <w:rsid w:val="002533A3"/>
    <w:rsid w:val="00254126"/>
    <w:rsid w:val="00254181"/>
    <w:rsid w:val="0025426A"/>
    <w:rsid w:val="002551D0"/>
    <w:rsid w:val="00255BFE"/>
    <w:rsid w:val="00255DC9"/>
    <w:rsid w:val="002563F8"/>
    <w:rsid w:val="002579B2"/>
    <w:rsid w:val="00257D65"/>
    <w:rsid w:val="00257DCF"/>
    <w:rsid w:val="00260CC9"/>
    <w:rsid w:val="00261392"/>
    <w:rsid w:val="0026153B"/>
    <w:rsid w:val="0026208B"/>
    <w:rsid w:val="0026270A"/>
    <w:rsid w:val="00263A58"/>
    <w:rsid w:val="0026416A"/>
    <w:rsid w:val="00264AC3"/>
    <w:rsid w:val="00264DF7"/>
    <w:rsid w:val="00264F1A"/>
    <w:rsid w:val="0026702D"/>
    <w:rsid w:val="002672EB"/>
    <w:rsid w:val="00267364"/>
    <w:rsid w:val="0026739B"/>
    <w:rsid w:val="002704D0"/>
    <w:rsid w:val="00270B59"/>
    <w:rsid w:val="00270B94"/>
    <w:rsid w:val="00270CF0"/>
    <w:rsid w:val="00270F03"/>
    <w:rsid w:val="0027114D"/>
    <w:rsid w:val="00273A31"/>
    <w:rsid w:val="00274483"/>
    <w:rsid w:val="00274DF1"/>
    <w:rsid w:val="00274FEA"/>
    <w:rsid w:val="0027540B"/>
    <w:rsid w:val="00275F6D"/>
    <w:rsid w:val="00276E3E"/>
    <w:rsid w:val="00277240"/>
    <w:rsid w:val="00277610"/>
    <w:rsid w:val="00277614"/>
    <w:rsid w:val="00277621"/>
    <w:rsid w:val="00277A23"/>
    <w:rsid w:val="002802DC"/>
    <w:rsid w:val="0028050C"/>
    <w:rsid w:val="00280B5F"/>
    <w:rsid w:val="00280E4B"/>
    <w:rsid w:val="00280FC9"/>
    <w:rsid w:val="00281819"/>
    <w:rsid w:val="00281F4F"/>
    <w:rsid w:val="00282146"/>
    <w:rsid w:val="00282208"/>
    <w:rsid w:val="00282222"/>
    <w:rsid w:val="002830C2"/>
    <w:rsid w:val="00283464"/>
    <w:rsid w:val="00283655"/>
    <w:rsid w:val="002836C7"/>
    <w:rsid w:val="00284ABE"/>
    <w:rsid w:val="002852DB"/>
    <w:rsid w:val="002854E4"/>
    <w:rsid w:val="00285EFB"/>
    <w:rsid w:val="00285F27"/>
    <w:rsid w:val="0028648D"/>
    <w:rsid w:val="00287CFE"/>
    <w:rsid w:val="00287EFA"/>
    <w:rsid w:val="00287FBB"/>
    <w:rsid w:val="002900AA"/>
    <w:rsid w:val="0029026E"/>
    <w:rsid w:val="00290883"/>
    <w:rsid w:val="00290D26"/>
    <w:rsid w:val="0029114C"/>
    <w:rsid w:val="00291905"/>
    <w:rsid w:val="0029213D"/>
    <w:rsid w:val="00292BB3"/>
    <w:rsid w:val="0029319F"/>
    <w:rsid w:val="0029321C"/>
    <w:rsid w:val="002932AF"/>
    <w:rsid w:val="0029371B"/>
    <w:rsid w:val="002938C5"/>
    <w:rsid w:val="00293EB0"/>
    <w:rsid w:val="00293F84"/>
    <w:rsid w:val="00293F8A"/>
    <w:rsid w:val="0029488D"/>
    <w:rsid w:val="00294985"/>
    <w:rsid w:val="00295D01"/>
    <w:rsid w:val="00296244"/>
    <w:rsid w:val="00296746"/>
    <w:rsid w:val="0029700F"/>
    <w:rsid w:val="002975AD"/>
    <w:rsid w:val="002976CB"/>
    <w:rsid w:val="00297AEA"/>
    <w:rsid w:val="00297FD1"/>
    <w:rsid w:val="002A00F9"/>
    <w:rsid w:val="002A017D"/>
    <w:rsid w:val="002A18CF"/>
    <w:rsid w:val="002A20BB"/>
    <w:rsid w:val="002A30C8"/>
    <w:rsid w:val="002A3418"/>
    <w:rsid w:val="002A36A3"/>
    <w:rsid w:val="002A3A9C"/>
    <w:rsid w:val="002A4181"/>
    <w:rsid w:val="002A47DB"/>
    <w:rsid w:val="002A4F9F"/>
    <w:rsid w:val="002A5A18"/>
    <w:rsid w:val="002A5AE0"/>
    <w:rsid w:val="002A5B8E"/>
    <w:rsid w:val="002A5D8F"/>
    <w:rsid w:val="002A658F"/>
    <w:rsid w:val="002A68C9"/>
    <w:rsid w:val="002A6962"/>
    <w:rsid w:val="002A74BF"/>
    <w:rsid w:val="002A7998"/>
    <w:rsid w:val="002B00F4"/>
    <w:rsid w:val="002B0128"/>
    <w:rsid w:val="002B08D1"/>
    <w:rsid w:val="002B1511"/>
    <w:rsid w:val="002B25FF"/>
    <w:rsid w:val="002B2703"/>
    <w:rsid w:val="002B2A12"/>
    <w:rsid w:val="002B2BD2"/>
    <w:rsid w:val="002B3120"/>
    <w:rsid w:val="002B3961"/>
    <w:rsid w:val="002B3E6E"/>
    <w:rsid w:val="002B3FA2"/>
    <w:rsid w:val="002B4400"/>
    <w:rsid w:val="002B4524"/>
    <w:rsid w:val="002B56A3"/>
    <w:rsid w:val="002B66E4"/>
    <w:rsid w:val="002B7324"/>
    <w:rsid w:val="002B75BF"/>
    <w:rsid w:val="002B7736"/>
    <w:rsid w:val="002B7DA2"/>
    <w:rsid w:val="002C0E20"/>
    <w:rsid w:val="002C14ED"/>
    <w:rsid w:val="002C159E"/>
    <w:rsid w:val="002C1605"/>
    <w:rsid w:val="002C1620"/>
    <w:rsid w:val="002C1851"/>
    <w:rsid w:val="002C1B39"/>
    <w:rsid w:val="002C1B91"/>
    <w:rsid w:val="002C2528"/>
    <w:rsid w:val="002C2C39"/>
    <w:rsid w:val="002C31B4"/>
    <w:rsid w:val="002C404B"/>
    <w:rsid w:val="002C4313"/>
    <w:rsid w:val="002C4C8F"/>
    <w:rsid w:val="002C4DEF"/>
    <w:rsid w:val="002C5384"/>
    <w:rsid w:val="002C54A6"/>
    <w:rsid w:val="002C5E46"/>
    <w:rsid w:val="002C65BA"/>
    <w:rsid w:val="002C6E0B"/>
    <w:rsid w:val="002C7888"/>
    <w:rsid w:val="002D053F"/>
    <w:rsid w:val="002D09C7"/>
    <w:rsid w:val="002D0CAB"/>
    <w:rsid w:val="002D1487"/>
    <w:rsid w:val="002D19CD"/>
    <w:rsid w:val="002D20DF"/>
    <w:rsid w:val="002D2652"/>
    <w:rsid w:val="002D2FB1"/>
    <w:rsid w:val="002D31C3"/>
    <w:rsid w:val="002D3390"/>
    <w:rsid w:val="002D4048"/>
    <w:rsid w:val="002D43A7"/>
    <w:rsid w:val="002D51F3"/>
    <w:rsid w:val="002D5847"/>
    <w:rsid w:val="002D59BA"/>
    <w:rsid w:val="002D5A07"/>
    <w:rsid w:val="002D688F"/>
    <w:rsid w:val="002D69F4"/>
    <w:rsid w:val="002D7D72"/>
    <w:rsid w:val="002D7D8A"/>
    <w:rsid w:val="002E00BA"/>
    <w:rsid w:val="002E036C"/>
    <w:rsid w:val="002E05BD"/>
    <w:rsid w:val="002E0C1E"/>
    <w:rsid w:val="002E11E5"/>
    <w:rsid w:val="002E15FC"/>
    <w:rsid w:val="002E1869"/>
    <w:rsid w:val="002E1EC5"/>
    <w:rsid w:val="002E220A"/>
    <w:rsid w:val="002E25A3"/>
    <w:rsid w:val="002E25BF"/>
    <w:rsid w:val="002E273F"/>
    <w:rsid w:val="002E296D"/>
    <w:rsid w:val="002E366D"/>
    <w:rsid w:val="002E3A5B"/>
    <w:rsid w:val="002E3B33"/>
    <w:rsid w:val="002E3BB0"/>
    <w:rsid w:val="002E4F3A"/>
    <w:rsid w:val="002E4FAF"/>
    <w:rsid w:val="002E546A"/>
    <w:rsid w:val="002E6085"/>
    <w:rsid w:val="002E6619"/>
    <w:rsid w:val="002E698E"/>
    <w:rsid w:val="002E6D7F"/>
    <w:rsid w:val="002E7031"/>
    <w:rsid w:val="002E71DF"/>
    <w:rsid w:val="002E7899"/>
    <w:rsid w:val="002E7AB1"/>
    <w:rsid w:val="002E7DC1"/>
    <w:rsid w:val="002E7DC9"/>
    <w:rsid w:val="002F0071"/>
    <w:rsid w:val="002F02AD"/>
    <w:rsid w:val="002F06CC"/>
    <w:rsid w:val="002F0877"/>
    <w:rsid w:val="002F10C8"/>
    <w:rsid w:val="002F153E"/>
    <w:rsid w:val="002F1EBA"/>
    <w:rsid w:val="002F2101"/>
    <w:rsid w:val="002F2E83"/>
    <w:rsid w:val="002F3B38"/>
    <w:rsid w:val="002F4162"/>
    <w:rsid w:val="002F45AE"/>
    <w:rsid w:val="002F49AB"/>
    <w:rsid w:val="002F4BEB"/>
    <w:rsid w:val="002F5550"/>
    <w:rsid w:val="002F6563"/>
    <w:rsid w:val="002F6753"/>
    <w:rsid w:val="002F69D7"/>
    <w:rsid w:val="002F6AA8"/>
    <w:rsid w:val="002F7A19"/>
    <w:rsid w:val="003002B7"/>
    <w:rsid w:val="00300DB5"/>
    <w:rsid w:val="00300EE9"/>
    <w:rsid w:val="0030110E"/>
    <w:rsid w:val="003013A9"/>
    <w:rsid w:val="00301C5C"/>
    <w:rsid w:val="00301D99"/>
    <w:rsid w:val="003023A0"/>
    <w:rsid w:val="00302751"/>
    <w:rsid w:val="003034B3"/>
    <w:rsid w:val="003036A2"/>
    <w:rsid w:val="00303D05"/>
    <w:rsid w:val="00304BCF"/>
    <w:rsid w:val="00304E41"/>
    <w:rsid w:val="003053C7"/>
    <w:rsid w:val="003059EB"/>
    <w:rsid w:val="00306282"/>
    <w:rsid w:val="00306780"/>
    <w:rsid w:val="00306A4B"/>
    <w:rsid w:val="00306EB5"/>
    <w:rsid w:val="00307574"/>
    <w:rsid w:val="00307B3C"/>
    <w:rsid w:val="00307E46"/>
    <w:rsid w:val="00310421"/>
    <w:rsid w:val="00310604"/>
    <w:rsid w:val="003119F8"/>
    <w:rsid w:val="003126A3"/>
    <w:rsid w:val="0031277B"/>
    <w:rsid w:val="00312B7A"/>
    <w:rsid w:val="00312C4A"/>
    <w:rsid w:val="0031351C"/>
    <w:rsid w:val="003139EB"/>
    <w:rsid w:val="00313CAE"/>
    <w:rsid w:val="00313D70"/>
    <w:rsid w:val="00314DF9"/>
    <w:rsid w:val="003152C1"/>
    <w:rsid w:val="003154A1"/>
    <w:rsid w:val="0031554E"/>
    <w:rsid w:val="0031605A"/>
    <w:rsid w:val="00316A50"/>
    <w:rsid w:val="00316B20"/>
    <w:rsid w:val="00317B68"/>
    <w:rsid w:val="003200EB"/>
    <w:rsid w:val="00320105"/>
    <w:rsid w:val="003213E5"/>
    <w:rsid w:val="0032213E"/>
    <w:rsid w:val="00322A18"/>
    <w:rsid w:val="00322BA1"/>
    <w:rsid w:val="00322DBB"/>
    <w:rsid w:val="003230D9"/>
    <w:rsid w:val="0032337F"/>
    <w:rsid w:val="003236BA"/>
    <w:rsid w:val="00323927"/>
    <w:rsid w:val="003239F6"/>
    <w:rsid w:val="0032431F"/>
    <w:rsid w:val="003245B8"/>
    <w:rsid w:val="0032462B"/>
    <w:rsid w:val="00325B62"/>
    <w:rsid w:val="00325F70"/>
    <w:rsid w:val="0032623A"/>
    <w:rsid w:val="003264E0"/>
    <w:rsid w:val="0032680B"/>
    <w:rsid w:val="00327052"/>
    <w:rsid w:val="0032767B"/>
    <w:rsid w:val="0032796C"/>
    <w:rsid w:val="0033028B"/>
    <w:rsid w:val="003302EF"/>
    <w:rsid w:val="0033092E"/>
    <w:rsid w:val="00330AA2"/>
    <w:rsid w:val="00330D54"/>
    <w:rsid w:val="00331257"/>
    <w:rsid w:val="00331731"/>
    <w:rsid w:val="00331840"/>
    <w:rsid w:val="003318D0"/>
    <w:rsid w:val="00332B59"/>
    <w:rsid w:val="00333EED"/>
    <w:rsid w:val="00334179"/>
    <w:rsid w:val="0033546D"/>
    <w:rsid w:val="0033551F"/>
    <w:rsid w:val="0033586D"/>
    <w:rsid w:val="00335BC7"/>
    <w:rsid w:val="0033666A"/>
    <w:rsid w:val="003366FF"/>
    <w:rsid w:val="00336A4B"/>
    <w:rsid w:val="00340806"/>
    <w:rsid w:val="00341466"/>
    <w:rsid w:val="00341D42"/>
    <w:rsid w:val="00341FFE"/>
    <w:rsid w:val="003425BE"/>
    <w:rsid w:val="003429CB"/>
    <w:rsid w:val="003429DD"/>
    <w:rsid w:val="00343DAA"/>
    <w:rsid w:val="00343F2B"/>
    <w:rsid w:val="00344131"/>
    <w:rsid w:val="003441A0"/>
    <w:rsid w:val="00344F31"/>
    <w:rsid w:val="003450A8"/>
    <w:rsid w:val="0034578D"/>
    <w:rsid w:val="0034590B"/>
    <w:rsid w:val="00345950"/>
    <w:rsid w:val="003461B2"/>
    <w:rsid w:val="0034640F"/>
    <w:rsid w:val="003467AE"/>
    <w:rsid w:val="0034769F"/>
    <w:rsid w:val="00347F99"/>
    <w:rsid w:val="00350ED3"/>
    <w:rsid w:val="00351285"/>
    <w:rsid w:val="00351612"/>
    <w:rsid w:val="0035196D"/>
    <w:rsid w:val="0035198C"/>
    <w:rsid w:val="00351B91"/>
    <w:rsid w:val="00352781"/>
    <w:rsid w:val="0035280F"/>
    <w:rsid w:val="00352E40"/>
    <w:rsid w:val="00353108"/>
    <w:rsid w:val="00353174"/>
    <w:rsid w:val="00353BAD"/>
    <w:rsid w:val="00353DED"/>
    <w:rsid w:val="00353EFE"/>
    <w:rsid w:val="00354E79"/>
    <w:rsid w:val="00355123"/>
    <w:rsid w:val="00355343"/>
    <w:rsid w:val="003555E9"/>
    <w:rsid w:val="003556C5"/>
    <w:rsid w:val="00355777"/>
    <w:rsid w:val="00355B43"/>
    <w:rsid w:val="0035695D"/>
    <w:rsid w:val="00356B61"/>
    <w:rsid w:val="00357251"/>
    <w:rsid w:val="003575C2"/>
    <w:rsid w:val="003579A8"/>
    <w:rsid w:val="00357B02"/>
    <w:rsid w:val="00357C6B"/>
    <w:rsid w:val="00357DF1"/>
    <w:rsid w:val="00357F11"/>
    <w:rsid w:val="00357F24"/>
    <w:rsid w:val="0035ACD3"/>
    <w:rsid w:val="003607D2"/>
    <w:rsid w:val="00361D3B"/>
    <w:rsid w:val="00361EE2"/>
    <w:rsid w:val="00362453"/>
    <w:rsid w:val="00362A73"/>
    <w:rsid w:val="00362B56"/>
    <w:rsid w:val="00362C7B"/>
    <w:rsid w:val="00362DB6"/>
    <w:rsid w:val="0036319D"/>
    <w:rsid w:val="00364465"/>
    <w:rsid w:val="00364C46"/>
    <w:rsid w:val="00364F3B"/>
    <w:rsid w:val="00366C08"/>
    <w:rsid w:val="00366E1F"/>
    <w:rsid w:val="00367282"/>
    <w:rsid w:val="00367CC8"/>
    <w:rsid w:val="0037091A"/>
    <w:rsid w:val="00370D9D"/>
    <w:rsid w:val="00370FF3"/>
    <w:rsid w:val="00372480"/>
    <w:rsid w:val="00372B8A"/>
    <w:rsid w:val="0037489D"/>
    <w:rsid w:val="00374C93"/>
    <w:rsid w:val="003759B2"/>
    <w:rsid w:val="003765E9"/>
    <w:rsid w:val="003769DD"/>
    <w:rsid w:val="003771F5"/>
    <w:rsid w:val="00380005"/>
    <w:rsid w:val="003809D1"/>
    <w:rsid w:val="00380AB3"/>
    <w:rsid w:val="00380B42"/>
    <w:rsid w:val="00380DDA"/>
    <w:rsid w:val="00381929"/>
    <w:rsid w:val="00381EE3"/>
    <w:rsid w:val="003821C4"/>
    <w:rsid w:val="003821F4"/>
    <w:rsid w:val="00382A21"/>
    <w:rsid w:val="00383ADF"/>
    <w:rsid w:val="0038407D"/>
    <w:rsid w:val="0038454D"/>
    <w:rsid w:val="003856E5"/>
    <w:rsid w:val="00385EBB"/>
    <w:rsid w:val="00386414"/>
    <w:rsid w:val="003866DB"/>
    <w:rsid w:val="003867E3"/>
    <w:rsid w:val="00386E50"/>
    <w:rsid w:val="00387084"/>
    <w:rsid w:val="00387974"/>
    <w:rsid w:val="00387C66"/>
    <w:rsid w:val="00390015"/>
    <w:rsid w:val="003904B7"/>
    <w:rsid w:val="003904DE"/>
    <w:rsid w:val="0039079D"/>
    <w:rsid w:val="00391CA9"/>
    <w:rsid w:val="00391F10"/>
    <w:rsid w:val="003925B6"/>
    <w:rsid w:val="0039270B"/>
    <w:rsid w:val="00392F62"/>
    <w:rsid w:val="00393464"/>
    <w:rsid w:val="003937C5"/>
    <w:rsid w:val="00394128"/>
    <w:rsid w:val="00394356"/>
    <w:rsid w:val="003943E9"/>
    <w:rsid w:val="003949EF"/>
    <w:rsid w:val="0039510C"/>
    <w:rsid w:val="00395358"/>
    <w:rsid w:val="00395EF5"/>
    <w:rsid w:val="0039647C"/>
    <w:rsid w:val="0039648A"/>
    <w:rsid w:val="00396A9E"/>
    <w:rsid w:val="0039725D"/>
    <w:rsid w:val="0039729E"/>
    <w:rsid w:val="00397AB2"/>
    <w:rsid w:val="003A0302"/>
    <w:rsid w:val="003A08D6"/>
    <w:rsid w:val="003A0B92"/>
    <w:rsid w:val="003A2854"/>
    <w:rsid w:val="003A2FF2"/>
    <w:rsid w:val="003A3052"/>
    <w:rsid w:val="003A36AA"/>
    <w:rsid w:val="003A3919"/>
    <w:rsid w:val="003A3B3F"/>
    <w:rsid w:val="003A4386"/>
    <w:rsid w:val="003A476E"/>
    <w:rsid w:val="003A4AA5"/>
    <w:rsid w:val="003A4AF4"/>
    <w:rsid w:val="003A5F59"/>
    <w:rsid w:val="003A6127"/>
    <w:rsid w:val="003A63AC"/>
    <w:rsid w:val="003A647C"/>
    <w:rsid w:val="003A64CF"/>
    <w:rsid w:val="003A698D"/>
    <w:rsid w:val="003A710E"/>
    <w:rsid w:val="003A725C"/>
    <w:rsid w:val="003A7740"/>
    <w:rsid w:val="003A7C61"/>
    <w:rsid w:val="003A7E59"/>
    <w:rsid w:val="003B0E45"/>
    <w:rsid w:val="003B1238"/>
    <w:rsid w:val="003B1678"/>
    <w:rsid w:val="003B17EF"/>
    <w:rsid w:val="003B192C"/>
    <w:rsid w:val="003B2BB9"/>
    <w:rsid w:val="003B32C6"/>
    <w:rsid w:val="003B339E"/>
    <w:rsid w:val="003B3969"/>
    <w:rsid w:val="003B4380"/>
    <w:rsid w:val="003B4F93"/>
    <w:rsid w:val="003B5207"/>
    <w:rsid w:val="003B58A6"/>
    <w:rsid w:val="003B6109"/>
    <w:rsid w:val="003B6C8D"/>
    <w:rsid w:val="003B70A2"/>
    <w:rsid w:val="003B7F59"/>
    <w:rsid w:val="003C00C4"/>
    <w:rsid w:val="003C0179"/>
    <w:rsid w:val="003C176B"/>
    <w:rsid w:val="003C1F85"/>
    <w:rsid w:val="003C2BE5"/>
    <w:rsid w:val="003C2C58"/>
    <w:rsid w:val="003C34E0"/>
    <w:rsid w:val="003C364B"/>
    <w:rsid w:val="003C3E27"/>
    <w:rsid w:val="003C40B6"/>
    <w:rsid w:val="003C4327"/>
    <w:rsid w:val="003C4D3C"/>
    <w:rsid w:val="003C50FF"/>
    <w:rsid w:val="003C550C"/>
    <w:rsid w:val="003C56DA"/>
    <w:rsid w:val="003C6983"/>
    <w:rsid w:val="003C7944"/>
    <w:rsid w:val="003C7EE3"/>
    <w:rsid w:val="003D0C2D"/>
    <w:rsid w:val="003D191C"/>
    <w:rsid w:val="003D1C9A"/>
    <w:rsid w:val="003D26A3"/>
    <w:rsid w:val="003D33C3"/>
    <w:rsid w:val="003D35EE"/>
    <w:rsid w:val="003D3873"/>
    <w:rsid w:val="003D3D99"/>
    <w:rsid w:val="003D416C"/>
    <w:rsid w:val="003D4960"/>
    <w:rsid w:val="003D62C9"/>
    <w:rsid w:val="003D641F"/>
    <w:rsid w:val="003D6565"/>
    <w:rsid w:val="003D778D"/>
    <w:rsid w:val="003D77A0"/>
    <w:rsid w:val="003E01A9"/>
    <w:rsid w:val="003E04AC"/>
    <w:rsid w:val="003E14DA"/>
    <w:rsid w:val="003E1962"/>
    <w:rsid w:val="003E1F23"/>
    <w:rsid w:val="003E1F37"/>
    <w:rsid w:val="003E1F90"/>
    <w:rsid w:val="003E2180"/>
    <w:rsid w:val="003E27E2"/>
    <w:rsid w:val="003E2D35"/>
    <w:rsid w:val="003E3316"/>
    <w:rsid w:val="003E3972"/>
    <w:rsid w:val="003E3D3F"/>
    <w:rsid w:val="003E4D78"/>
    <w:rsid w:val="003E6061"/>
    <w:rsid w:val="003E69F8"/>
    <w:rsid w:val="003E6F29"/>
    <w:rsid w:val="003E75F1"/>
    <w:rsid w:val="003F061A"/>
    <w:rsid w:val="003F0F21"/>
    <w:rsid w:val="003F1136"/>
    <w:rsid w:val="003F14B6"/>
    <w:rsid w:val="003F1806"/>
    <w:rsid w:val="003F1FBD"/>
    <w:rsid w:val="003F2962"/>
    <w:rsid w:val="003F318A"/>
    <w:rsid w:val="003F362D"/>
    <w:rsid w:val="003F481A"/>
    <w:rsid w:val="003F4D07"/>
    <w:rsid w:val="003F5A26"/>
    <w:rsid w:val="003F5C71"/>
    <w:rsid w:val="003F5D80"/>
    <w:rsid w:val="003F5FF3"/>
    <w:rsid w:val="003F64B5"/>
    <w:rsid w:val="003F67A2"/>
    <w:rsid w:val="003F6CCE"/>
    <w:rsid w:val="003F6EAD"/>
    <w:rsid w:val="003F71A0"/>
    <w:rsid w:val="003F72FA"/>
    <w:rsid w:val="003F731F"/>
    <w:rsid w:val="003F758F"/>
    <w:rsid w:val="003F7E3C"/>
    <w:rsid w:val="0040018F"/>
    <w:rsid w:val="0040030B"/>
    <w:rsid w:val="00400751"/>
    <w:rsid w:val="00400808"/>
    <w:rsid w:val="00400AF3"/>
    <w:rsid w:val="0040108B"/>
    <w:rsid w:val="004010F1"/>
    <w:rsid w:val="0040147A"/>
    <w:rsid w:val="00401490"/>
    <w:rsid w:val="0040190E"/>
    <w:rsid w:val="00401A5A"/>
    <w:rsid w:val="00401C9F"/>
    <w:rsid w:val="00401D80"/>
    <w:rsid w:val="00401F87"/>
    <w:rsid w:val="004025DE"/>
    <w:rsid w:val="004028CE"/>
    <w:rsid w:val="00403038"/>
    <w:rsid w:val="00403603"/>
    <w:rsid w:val="0040412B"/>
    <w:rsid w:val="00404798"/>
    <w:rsid w:val="004057EB"/>
    <w:rsid w:val="00405817"/>
    <w:rsid w:val="00405A5B"/>
    <w:rsid w:val="004070AA"/>
    <w:rsid w:val="0040730A"/>
    <w:rsid w:val="004101CB"/>
    <w:rsid w:val="00410600"/>
    <w:rsid w:val="0041089E"/>
    <w:rsid w:val="00410CB7"/>
    <w:rsid w:val="00410EC1"/>
    <w:rsid w:val="00411649"/>
    <w:rsid w:val="00411AC5"/>
    <w:rsid w:val="00411FA7"/>
    <w:rsid w:val="00412514"/>
    <w:rsid w:val="00412553"/>
    <w:rsid w:val="0041297E"/>
    <w:rsid w:val="004132A0"/>
    <w:rsid w:val="004134DD"/>
    <w:rsid w:val="00413BCB"/>
    <w:rsid w:val="004142E0"/>
    <w:rsid w:val="004142E3"/>
    <w:rsid w:val="00414788"/>
    <w:rsid w:val="0041517D"/>
    <w:rsid w:val="00415D6D"/>
    <w:rsid w:val="004163D0"/>
    <w:rsid w:val="00416661"/>
    <w:rsid w:val="004166D7"/>
    <w:rsid w:val="00416B94"/>
    <w:rsid w:val="00416DF7"/>
    <w:rsid w:val="00416EF0"/>
    <w:rsid w:val="00417116"/>
    <w:rsid w:val="004171BF"/>
    <w:rsid w:val="0041751A"/>
    <w:rsid w:val="0041776F"/>
    <w:rsid w:val="00417A21"/>
    <w:rsid w:val="00417F1F"/>
    <w:rsid w:val="00420234"/>
    <w:rsid w:val="00420CC0"/>
    <w:rsid w:val="00421152"/>
    <w:rsid w:val="004213F2"/>
    <w:rsid w:val="00421AD9"/>
    <w:rsid w:val="00421C64"/>
    <w:rsid w:val="00422213"/>
    <w:rsid w:val="004222FC"/>
    <w:rsid w:val="00422BDF"/>
    <w:rsid w:val="004236D7"/>
    <w:rsid w:val="0042435C"/>
    <w:rsid w:val="00424719"/>
    <w:rsid w:val="00425B20"/>
    <w:rsid w:val="004260A7"/>
    <w:rsid w:val="00426449"/>
    <w:rsid w:val="004269DE"/>
    <w:rsid w:val="00426E97"/>
    <w:rsid w:val="00426EDC"/>
    <w:rsid w:val="00427469"/>
    <w:rsid w:val="00427482"/>
    <w:rsid w:val="0043009E"/>
    <w:rsid w:val="004300D4"/>
    <w:rsid w:val="00430C94"/>
    <w:rsid w:val="00431021"/>
    <w:rsid w:val="00431739"/>
    <w:rsid w:val="00432998"/>
    <w:rsid w:val="00432A9D"/>
    <w:rsid w:val="00433F1B"/>
    <w:rsid w:val="0043417E"/>
    <w:rsid w:val="00434730"/>
    <w:rsid w:val="004349FB"/>
    <w:rsid w:val="00434C23"/>
    <w:rsid w:val="0043515E"/>
    <w:rsid w:val="004357CF"/>
    <w:rsid w:val="00435C1F"/>
    <w:rsid w:val="00435E49"/>
    <w:rsid w:val="00436132"/>
    <w:rsid w:val="004362E3"/>
    <w:rsid w:val="004364ED"/>
    <w:rsid w:val="00436A28"/>
    <w:rsid w:val="00436C86"/>
    <w:rsid w:val="00436EBF"/>
    <w:rsid w:val="0043741E"/>
    <w:rsid w:val="00437931"/>
    <w:rsid w:val="00437C82"/>
    <w:rsid w:val="00437CE7"/>
    <w:rsid w:val="0044051D"/>
    <w:rsid w:val="00440645"/>
    <w:rsid w:val="00440CFE"/>
    <w:rsid w:val="004410D1"/>
    <w:rsid w:val="00441D99"/>
    <w:rsid w:val="0044225D"/>
    <w:rsid w:val="00442E6B"/>
    <w:rsid w:val="00443224"/>
    <w:rsid w:val="00443643"/>
    <w:rsid w:val="00443BE0"/>
    <w:rsid w:val="0044459B"/>
    <w:rsid w:val="00444967"/>
    <w:rsid w:val="00444D4A"/>
    <w:rsid w:val="00444F67"/>
    <w:rsid w:val="004452FC"/>
    <w:rsid w:val="00445582"/>
    <w:rsid w:val="004459B1"/>
    <w:rsid w:val="00446887"/>
    <w:rsid w:val="004471A5"/>
    <w:rsid w:val="00447C0B"/>
    <w:rsid w:val="00447C42"/>
    <w:rsid w:val="004507CB"/>
    <w:rsid w:val="00450864"/>
    <w:rsid w:val="00450959"/>
    <w:rsid w:val="00450B7D"/>
    <w:rsid w:val="00450C41"/>
    <w:rsid w:val="00451DA4"/>
    <w:rsid w:val="00451DF9"/>
    <w:rsid w:val="00454011"/>
    <w:rsid w:val="004544F8"/>
    <w:rsid w:val="00455411"/>
    <w:rsid w:val="00455807"/>
    <w:rsid w:val="00455AE9"/>
    <w:rsid w:val="00456D78"/>
    <w:rsid w:val="00457440"/>
    <w:rsid w:val="004579C8"/>
    <w:rsid w:val="004579FD"/>
    <w:rsid w:val="0046072F"/>
    <w:rsid w:val="004608B9"/>
    <w:rsid w:val="00460D9A"/>
    <w:rsid w:val="0046127B"/>
    <w:rsid w:val="004619E9"/>
    <w:rsid w:val="00461D8C"/>
    <w:rsid w:val="0046209B"/>
    <w:rsid w:val="004620E5"/>
    <w:rsid w:val="00462182"/>
    <w:rsid w:val="0046251E"/>
    <w:rsid w:val="00462C5A"/>
    <w:rsid w:val="00462F37"/>
    <w:rsid w:val="00463174"/>
    <w:rsid w:val="00463ED6"/>
    <w:rsid w:val="00464F15"/>
    <w:rsid w:val="00464F44"/>
    <w:rsid w:val="00464F9C"/>
    <w:rsid w:val="00465352"/>
    <w:rsid w:val="00465967"/>
    <w:rsid w:val="00466556"/>
    <w:rsid w:val="004666B7"/>
    <w:rsid w:val="00466A7A"/>
    <w:rsid w:val="00467438"/>
    <w:rsid w:val="00467496"/>
    <w:rsid w:val="00467C49"/>
    <w:rsid w:val="00470C21"/>
    <w:rsid w:val="00470F22"/>
    <w:rsid w:val="004712A8"/>
    <w:rsid w:val="00471DED"/>
    <w:rsid w:val="004724EC"/>
    <w:rsid w:val="00472642"/>
    <w:rsid w:val="004727A4"/>
    <w:rsid w:val="00473757"/>
    <w:rsid w:val="004737FD"/>
    <w:rsid w:val="00473826"/>
    <w:rsid w:val="00473A0C"/>
    <w:rsid w:val="00473A4E"/>
    <w:rsid w:val="00473AA0"/>
    <w:rsid w:val="004740F4"/>
    <w:rsid w:val="00474131"/>
    <w:rsid w:val="00474295"/>
    <w:rsid w:val="00474ED5"/>
    <w:rsid w:val="0047503F"/>
    <w:rsid w:val="00475686"/>
    <w:rsid w:val="0047571A"/>
    <w:rsid w:val="00475BB5"/>
    <w:rsid w:val="00475C57"/>
    <w:rsid w:val="00475EB7"/>
    <w:rsid w:val="004766E5"/>
    <w:rsid w:val="00476B45"/>
    <w:rsid w:val="00476E87"/>
    <w:rsid w:val="00477D81"/>
    <w:rsid w:val="004808B0"/>
    <w:rsid w:val="00480991"/>
    <w:rsid w:val="00481520"/>
    <w:rsid w:val="004817E0"/>
    <w:rsid w:val="00481A5A"/>
    <w:rsid w:val="004822F2"/>
    <w:rsid w:val="004826CF"/>
    <w:rsid w:val="00482BE0"/>
    <w:rsid w:val="00482C4B"/>
    <w:rsid w:val="00482FEA"/>
    <w:rsid w:val="00483112"/>
    <w:rsid w:val="0048343C"/>
    <w:rsid w:val="00483C15"/>
    <w:rsid w:val="00483C7A"/>
    <w:rsid w:val="00483F64"/>
    <w:rsid w:val="00484C38"/>
    <w:rsid w:val="004855B3"/>
    <w:rsid w:val="00487632"/>
    <w:rsid w:val="0048768F"/>
    <w:rsid w:val="00487C60"/>
    <w:rsid w:val="00487D3D"/>
    <w:rsid w:val="00491B05"/>
    <w:rsid w:val="00491C7D"/>
    <w:rsid w:val="00492547"/>
    <w:rsid w:val="00492627"/>
    <w:rsid w:val="00492EB8"/>
    <w:rsid w:val="00493567"/>
    <w:rsid w:val="00493677"/>
    <w:rsid w:val="00493FDE"/>
    <w:rsid w:val="00494048"/>
    <w:rsid w:val="00494587"/>
    <w:rsid w:val="004945CC"/>
    <w:rsid w:val="0049460D"/>
    <w:rsid w:val="00494743"/>
    <w:rsid w:val="00494A0A"/>
    <w:rsid w:val="00494B00"/>
    <w:rsid w:val="00494B35"/>
    <w:rsid w:val="00495594"/>
    <w:rsid w:val="00496BCD"/>
    <w:rsid w:val="00496D58"/>
    <w:rsid w:val="00497B45"/>
    <w:rsid w:val="00497C19"/>
    <w:rsid w:val="00497CE1"/>
    <w:rsid w:val="004A067D"/>
    <w:rsid w:val="004A0D3F"/>
    <w:rsid w:val="004A2782"/>
    <w:rsid w:val="004A2E16"/>
    <w:rsid w:val="004A330D"/>
    <w:rsid w:val="004A39FC"/>
    <w:rsid w:val="004A4028"/>
    <w:rsid w:val="004A4BE6"/>
    <w:rsid w:val="004A5393"/>
    <w:rsid w:val="004A53CA"/>
    <w:rsid w:val="004A54D6"/>
    <w:rsid w:val="004A575F"/>
    <w:rsid w:val="004A5D66"/>
    <w:rsid w:val="004A6E15"/>
    <w:rsid w:val="004A73C8"/>
    <w:rsid w:val="004A7FA7"/>
    <w:rsid w:val="004B0644"/>
    <w:rsid w:val="004B0AA2"/>
    <w:rsid w:val="004B1330"/>
    <w:rsid w:val="004B1ABB"/>
    <w:rsid w:val="004B2CC2"/>
    <w:rsid w:val="004B2DAA"/>
    <w:rsid w:val="004B4218"/>
    <w:rsid w:val="004B4786"/>
    <w:rsid w:val="004B4F1D"/>
    <w:rsid w:val="004B50DF"/>
    <w:rsid w:val="004B5AC9"/>
    <w:rsid w:val="004B5BA5"/>
    <w:rsid w:val="004B628C"/>
    <w:rsid w:val="004B6CAC"/>
    <w:rsid w:val="004B7680"/>
    <w:rsid w:val="004B7962"/>
    <w:rsid w:val="004C03A5"/>
    <w:rsid w:val="004C0768"/>
    <w:rsid w:val="004C08B6"/>
    <w:rsid w:val="004C0A95"/>
    <w:rsid w:val="004C0C4B"/>
    <w:rsid w:val="004C0D00"/>
    <w:rsid w:val="004C149B"/>
    <w:rsid w:val="004C14AB"/>
    <w:rsid w:val="004C21EF"/>
    <w:rsid w:val="004C22E6"/>
    <w:rsid w:val="004C3241"/>
    <w:rsid w:val="004C3462"/>
    <w:rsid w:val="004C4373"/>
    <w:rsid w:val="004C501A"/>
    <w:rsid w:val="004C5328"/>
    <w:rsid w:val="004C5543"/>
    <w:rsid w:val="004C5772"/>
    <w:rsid w:val="004C584F"/>
    <w:rsid w:val="004C6C5F"/>
    <w:rsid w:val="004C7763"/>
    <w:rsid w:val="004C7DDB"/>
    <w:rsid w:val="004D0089"/>
    <w:rsid w:val="004D014E"/>
    <w:rsid w:val="004D03A9"/>
    <w:rsid w:val="004D0A90"/>
    <w:rsid w:val="004D0E30"/>
    <w:rsid w:val="004D10A3"/>
    <w:rsid w:val="004D113B"/>
    <w:rsid w:val="004D12D5"/>
    <w:rsid w:val="004D1362"/>
    <w:rsid w:val="004D139E"/>
    <w:rsid w:val="004D13EF"/>
    <w:rsid w:val="004D1578"/>
    <w:rsid w:val="004D163D"/>
    <w:rsid w:val="004D1CE2"/>
    <w:rsid w:val="004D20C1"/>
    <w:rsid w:val="004D244B"/>
    <w:rsid w:val="004D2576"/>
    <w:rsid w:val="004D2939"/>
    <w:rsid w:val="004D2D9A"/>
    <w:rsid w:val="004D2E37"/>
    <w:rsid w:val="004D3A1C"/>
    <w:rsid w:val="004D3DB4"/>
    <w:rsid w:val="004D43C5"/>
    <w:rsid w:val="004D44AC"/>
    <w:rsid w:val="004D4F85"/>
    <w:rsid w:val="004D50C9"/>
    <w:rsid w:val="004D59EF"/>
    <w:rsid w:val="004D5E44"/>
    <w:rsid w:val="004D5ED7"/>
    <w:rsid w:val="004D6077"/>
    <w:rsid w:val="004D70D1"/>
    <w:rsid w:val="004D7273"/>
    <w:rsid w:val="004D7860"/>
    <w:rsid w:val="004E0980"/>
    <w:rsid w:val="004E0F7F"/>
    <w:rsid w:val="004E11E9"/>
    <w:rsid w:val="004E1262"/>
    <w:rsid w:val="004E1481"/>
    <w:rsid w:val="004E16E0"/>
    <w:rsid w:val="004E17F9"/>
    <w:rsid w:val="004E1897"/>
    <w:rsid w:val="004E26F9"/>
    <w:rsid w:val="004E289C"/>
    <w:rsid w:val="004E2C39"/>
    <w:rsid w:val="004E2F56"/>
    <w:rsid w:val="004E2F89"/>
    <w:rsid w:val="004E3049"/>
    <w:rsid w:val="004E359F"/>
    <w:rsid w:val="004E361A"/>
    <w:rsid w:val="004E411B"/>
    <w:rsid w:val="004E4367"/>
    <w:rsid w:val="004E5109"/>
    <w:rsid w:val="004E588F"/>
    <w:rsid w:val="004E5C69"/>
    <w:rsid w:val="004E60D0"/>
    <w:rsid w:val="004E6452"/>
    <w:rsid w:val="004E660C"/>
    <w:rsid w:val="004E68C5"/>
    <w:rsid w:val="004E7B53"/>
    <w:rsid w:val="004F077D"/>
    <w:rsid w:val="004F07DB"/>
    <w:rsid w:val="004F0CB3"/>
    <w:rsid w:val="004F12A6"/>
    <w:rsid w:val="004F1565"/>
    <w:rsid w:val="004F1878"/>
    <w:rsid w:val="004F1FB8"/>
    <w:rsid w:val="004F2304"/>
    <w:rsid w:val="004F25FC"/>
    <w:rsid w:val="004F26F8"/>
    <w:rsid w:val="004F287F"/>
    <w:rsid w:val="004F2DE8"/>
    <w:rsid w:val="004F2E0E"/>
    <w:rsid w:val="004F342A"/>
    <w:rsid w:val="004F3784"/>
    <w:rsid w:val="004F37AC"/>
    <w:rsid w:val="004F3A36"/>
    <w:rsid w:val="004F43CF"/>
    <w:rsid w:val="004F4CC9"/>
    <w:rsid w:val="004F5D67"/>
    <w:rsid w:val="004F5ED5"/>
    <w:rsid w:val="004F7001"/>
    <w:rsid w:val="004F73B2"/>
    <w:rsid w:val="004F75D8"/>
    <w:rsid w:val="004F7716"/>
    <w:rsid w:val="004F7F61"/>
    <w:rsid w:val="0050018E"/>
    <w:rsid w:val="0050133C"/>
    <w:rsid w:val="005013FD"/>
    <w:rsid w:val="00501486"/>
    <w:rsid w:val="0050162A"/>
    <w:rsid w:val="00501CC5"/>
    <w:rsid w:val="005025FE"/>
    <w:rsid w:val="00503079"/>
    <w:rsid w:val="0050312B"/>
    <w:rsid w:val="00503CC3"/>
    <w:rsid w:val="00504585"/>
    <w:rsid w:val="005045A2"/>
    <w:rsid w:val="00504A34"/>
    <w:rsid w:val="00504A39"/>
    <w:rsid w:val="005054C6"/>
    <w:rsid w:val="005056AE"/>
    <w:rsid w:val="005060A0"/>
    <w:rsid w:val="00506DDE"/>
    <w:rsid w:val="00506E93"/>
    <w:rsid w:val="005070C1"/>
    <w:rsid w:val="00510926"/>
    <w:rsid w:val="005110AF"/>
    <w:rsid w:val="00511681"/>
    <w:rsid w:val="00511881"/>
    <w:rsid w:val="00511D8C"/>
    <w:rsid w:val="005132B3"/>
    <w:rsid w:val="005136AD"/>
    <w:rsid w:val="005138BA"/>
    <w:rsid w:val="00513923"/>
    <w:rsid w:val="005149F9"/>
    <w:rsid w:val="00514A93"/>
    <w:rsid w:val="00514D9D"/>
    <w:rsid w:val="00515005"/>
    <w:rsid w:val="005150FE"/>
    <w:rsid w:val="00515673"/>
    <w:rsid w:val="00515B2D"/>
    <w:rsid w:val="00515B37"/>
    <w:rsid w:val="00516657"/>
    <w:rsid w:val="00516765"/>
    <w:rsid w:val="00516904"/>
    <w:rsid w:val="00517459"/>
    <w:rsid w:val="00517681"/>
    <w:rsid w:val="005177D0"/>
    <w:rsid w:val="005177D4"/>
    <w:rsid w:val="00517A38"/>
    <w:rsid w:val="00517A72"/>
    <w:rsid w:val="005202B6"/>
    <w:rsid w:val="005209FC"/>
    <w:rsid w:val="00520B48"/>
    <w:rsid w:val="00520CB5"/>
    <w:rsid w:val="005210CC"/>
    <w:rsid w:val="005211AF"/>
    <w:rsid w:val="005213E2"/>
    <w:rsid w:val="005234CC"/>
    <w:rsid w:val="00523667"/>
    <w:rsid w:val="005238A0"/>
    <w:rsid w:val="00523912"/>
    <w:rsid w:val="00524732"/>
    <w:rsid w:val="00524C91"/>
    <w:rsid w:val="00525764"/>
    <w:rsid w:val="00525FE0"/>
    <w:rsid w:val="00526165"/>
    <w:rsid w:val="00526232"/>
    <w:rsid w:val="005268FF"/>
    <w:rsid w:val="00526DED"/>
    <w:rsid w:val="005276C2"/>
    <w:rsid w:val="00527A8C"/>
    <w:rsid w:val="00527D91"/>
    <w:rsid w:val="00527E80"/>
    <w:rsid w:val="00530A67"/>
    <w:rsid w:val="00531AF1"/>
    <w:rsid w:val="00532397"/>
    <w:rsid w:val="0053263D"/>
    <w:rsid w:val="005326A8"/>
    <w:rsid w:val="0053342B"/>
    <w:rsid w:val="0053473A"/>
    <w:rsid w:val="00535274"/>
    <w:rsid w:val="00535804"/>
    <w:rsid w:val="00535AA0"/>
    <w:rsid w:val="005361FC"/>
    <w:rsid w:val="0053630E"/>
    <w:rsid w:val="00536854"/>
    <w:rsid w:val="00536DDA"/>
    <w:rsid w:val="00536E1B"/>
    <w:rsid w:val="005370CC"/>
    <w:rsid w:val="005372AF"/>
    <w:rsid w:val="005406F8"/>
    <w:rsid w:val="00540E37"/>
    <w:rsid w:val="0054169B"/>
    <w:rsid w:val="005417D2"/>
    <w:rsid w:val="00541AA3"/>
    <w:rsid w:val="00542095"/>
    <w:rsid w:val="005422E4"/>
    <w:rsid w:val="00543721"/>
    <w:rsid w:val="00544161"/>
    <w:rsid w:val="0054436C"/>
    <w:rsid w:val="00545C88"/>
    <w:rsid w:val="00545CF8"/>
    <w:rsid w:val="005461CC"/>
    <w:rsid w:val="00546294"/>
    <w:rsid w:val="00546A1E"/>
    <w:rsid w:val="00547254"/>
    <w:rsid w:val="00547825"/>
    <w:rsid w:val="00547A7E"/>
    <w:rsid w:val="00550456"/>
    <w:rsid w:val="005504A7"/>
    <w:rsid w:val="005504D8"/>
    <w:rsid w:val="00550844"/>
    <w:rsid w:val="00550D68"/>
    <w:rsid w:val="00550E4D"/>
    <w:rsid w:val="00550F69"/>
    <w:rsid w:val="005515F1"/>
    <w:rsid w:val="005523C6"/>
    <w:rsid w:val="005526D5"/>
    <w:rsid w:val="005534CA"/>
    <w:rsid w:val="005535C1"/>
    <w:rsid w:val="00553822"/>
    <w:rsid w:val="005544A9"/>
    <w:rsid w:val="005549F1"/>
    <w:rsid w:val="00554E08"/>
    <w:rsid w:val="00554EA9"/>
    <w:rsid w:val="00555464"/>
    <w:rsid w:val="005557D5"/>
    <w:rsid w:val="00555B75"/>
    <w:rsid w:val="00557D2C"/>
    <w:rsid w:val="00560753"/>
    <w:rsid w:val="00560C0C"/>
    <w:rsid w:val="0056152D"/>
    <w:rsid w:val="005616AE"/>
    <w:rsid w:val="00561E55"/>
    <w:rsid w:val="0056216A"/>
    <w:rsid w:val="005623BD"/>
    <w:rsid w:val="00562D5A"/>
    <w:rsid w:val="00562E69"/>
    <w:rsid w:val="00562EC5"/>
    <w:rsid w:val="005630E7"/>
    <w:rsid w:val="00563E9F"/>
    <w:rsid w:val="005653D3"/>
    <w:rsid w:val="005653EB"/>
    <w:rsid w:val="0056669D"/>
    <w:rsid w:val="005668FD"/>
    <w:rsid w:val="00566A65"/>
    <w:rsid w:val="00566AF9"/>
    <w:rsid w:val="00567021"/>
    <w:rsid w:val="005670A7"/>
    <w:rsid w:val="005700F5"/>
    <w:rsid w:val="00570318"/>
    <w:rsid w:val="00570F5D"/>
    <w:rsid w:val="00571AAC"/>
    <w:rsid w:val="00571ADF"/>
    <w:rsid w:val="00571CEA"/>
    <w:rsid w:val="00571D73"/>
    <w:rsid w:val="00571F91"/>
    <w:rsid w:val="005724CC"/>
    <w:rsid w:val="00572E58"/>
    <w:rsid w:val="00573C03"/>
    <w:rsid w:val="005742C2"/>
    <w:rsid w:val="00574435"/>
    <w:rsid w:val="0057457D"/>
    <w:rsid w:val="00574F0E"/>
    <w:rsid w:val="0057516A"/>
    <w:rsid w:val="005754B8"/>
    <w:rsid w:val="00575E75"/>
    <w:rsid w:val="00577066"/>
    <w:rsid w:val="0057764D"/>
    <w:rsid w:val="00577887"/>
    <w:rsid w:val="005806D5"/>
    <w:rsid w:val="005816A9"/>
    <w:rsid w:val="00581953"/>
    <w:rsid w:val="00581C8A"/>
    <w:rsid w:val="00581F08"/>
    <w:rsid w:val="00581FBB"/>
    <w:rsid w:val="00583206"/>
    <w:rsid w:val="00583ABB"/>
    <w:rsid w:val="00583B37"/>
    <w:rsid w:val="00584610"/>
    <w:rsid w:val="005847B5"/>
    <w:rsid w:val="005847CF"/>
    <w:rsid w:val="00584823"/>
    <w:rsid w:val="00584890"/>
    <w:rsid w:val="00584E50"/>
    <w:rsid w:val="00584E98"/>
    <w:rsid w:val="00584ED0"/>
    <w:rsid w:val="005853A4"/>
    <w:rsid w:val="0058584B"/>
    <w:rsid w:val="00585925"/>
    <w:rsid w:val="005863FF"/>
    <w:rsid w:val="005871BD"/>
    <w:rsid w:val="00587336"/>
    <w:rsid w:val="00587920"/>
    <w:rsid w:val="00587EE7"/>
    <w:rsid w:val="005900A1"/>
    <w:rsid w:val="00590B01"/>
    <w:rsid w:val="00590DF8"/>
    <w:rsid w:val="0059103C"/>
    <w:rsid w:val="00592194"/>
    <w:rsid w:val="00592253"/>
    <w:rsid w:val="00592CEE"/>
    <w:rsid w:val="00593324"/>
    <w:rsid w:val="00594B2E"/>
    <w:rsid w:val="00595181"/>
    <w:rsid w:val="00595936"/>
    <w:rsid w:val="00595C7E"/>
    <w:rsid w:val="00595D76"/>
    <w:rsid w:val="00596934"/>
    <w:rsid w:val="00596B56"/>
    <w:rsid w:val="005976DC"/>
    <w:rsid w:val="005A0224"/>
    <w:rsid w:val="005A02CE"/>
    <w:rsid w:val="005A09E0"/>
    <w:rsid w:val="005A0BA6"/>
    <w:rsid w:val="005A1201"/>
    <w:rsid w:val="005A15E8"/>
    <w:rsid w:val="005A1A76"/>
    <w:rsid w:val="005A21B0"/>
    <w:rsid w:val="005A2285"/>
    <w:rsid w:val="005A25E7"/>
    <w:rsid w:val="005A30A2"/>
    <w:rsid w:val="005A3131"/>
    <w:rsid w:val="005A35B2"/>
    <w:rsid w:val="005A3601"/>
    <w:rsid w:val="005A3671"/>
    <w:rsid w:val="005A3F38"/>
    <w:rsid w:val="005A4BEE"/>
    <w:rsid w:val="005A53E6"/>
    <w:rsid w:val="005A5442"/>
    <w:rsid w:val="005A6202"/>
    <w:rsid w:val="005A6221"/>
    <w:rsid w:val="005A68C6"/>
    <w:rsid w:val="005A6C20"/>
    <w:rsid w:val="005A6F02"/>
    <w:rsid w:val="005A7168"/>
    <w:rsid w:val="005A734B"/>
    <w:rsid w:val="005A7440"/>
    <w:rsid w:val="005A7B79"/>
    <w:rsid w:val="005A7B9C"/>
    <w:rsid w:val="005B01A8"/>
    <w:rsid w:val="005B06C9"/>
    <w:rsid w:val="005B0BCB"/>
    <w:rsid w:val="005B170A"/>
    <w:rsid w:val="005B1C6B"/>
    <w:rsid w:val="005B2B2E"/>
    <w:rsid w:val="005B312D"/>
    <w:rsid w:val="005B35AD"/>
    <w:rsid w:val="005B4B68"/>
    <w:rsid w:val="005B4F04"/>
    <w:rsid w:val="005B5897"/>
    <w:rsid w:val="005B6617"/>
    <w:rsid w:val="005B6D07"/>
    <w:rsid w:val="005B753C"/>
    <w:rsid w:val="005B77B6"/>
    <w:rsid w:val="005B7DA9"/>
    <w:rsid w:val="005C067E"/>
    <w:rsid w:val="005C0E52"/>
    <w:rsid w:val="005C1751"/>
    <w:rsid w:val="005C1AB7"/>
    <w:rsid w:val="005C1B4B"/>
    <w:rsid w:val="005C1D83"/>
    <w:rsid w:val="005C2541"/>
    <w:rsid w:val="005C3569"/>
    <w:rsid w:val="005C3697"/>
    <w:rsid w:val="005C3738"/>
    <w:rsid w:val="005C39C8"/>
    <w:rsid w:val="005C3B2E"/>
    <w:rsid w:val="005C3B7C"/>
    <w:rsid w:val="005C4EAC"/>
    <w:rsid w:val="005C57CD"/>
    <w:rsid w:val="005C60EE"/>
    <w:rsid w:val="005C61D2"/>
    <w:rsid w:val="005C6776"/>
    <w:rsid w:val="005C6D80"/>
    <w:rsid w:val="005C71E9"/>
    <w:rsid w:val="005C7226"/>
    <w:rsid w:val="005C7235"/>
    <w:rsid w:val="005C74A9"/>
    <w:rsid w:val="005C7FE4"/>
    <w:rsid w:val="005D001F"/>
    <w:rsid w:val="005D0250"/>
    <w:rsid w:val="005D0516"/>
    <w:rsid w:val="005D05A2"/>
    <w:rsid w:val="005D05D1"/>
    <w:rsid w:val="005D0BAE"/>
    <w:rsid w:val="005D2406"/>
    <w:rsid w:val="005D2E99"/>
    <w:rsid w:val="005D38EC"/>
    <w:rsid w:val="005D394A"/>
    <w:rsid w:val="005D3A36"/>
    <w:rsid w:val="005D3B75"/>
    <w:rsid w:val="005D46DA"/>
    <w:rsid w:val="005D4736"/>
    <w:rsid w:val="005D4782"/>
    <w:rsid w:val="005D4A79"/>
    <w:rsid w:val="005D5034"/>
    <w:rsid w:val="005D5096"/>
    <w:rsid w:val="005D5498"/>
    <w:rsid w:val="005D5BBA"/>
    <w:rsid w:val="005D5D01"/>
    <w:rsid w:val="005D6148"/>
    <w:rsid w:val="005D61BC"/>
    <w:rsid w:val="005D7700"/>
    <w:rsid w:val="005D7B02"/>
    <w:rsid w:val="005D7BB0"/>
    <w:rsid w:val="005E0E22"/>
    <w:rsid w:val="005E2376"/>
    <w:rsid w:val="005E2693"/>
    <w:rsid w:val="005E286C"/>
    <w:rsid w:val="005E2BEF"/>
    <w:rsid w:val="005E30AD"/>
    <w:rsid w:val="005E3163"/>
    <w:rsid w:val="005E400E"/>
    <w:rsid w:val="005E4994"/>
    <w:rsid w:val="005E5194"/>
    <w:rsid w:val="005E5682"/>
    <w:rsid w:val="005E5A23"/>
    <w:rsid w:val="005E5D68"/>
    <w:rsid w:val="005E5EEE"/>
    <w:rsid w:val="005E642D"/>
    <w:rsid w:val="005E64AD"/>
    <w:rsid w:val="005E7012"/>
    <w:rsid w:val="005E7C76"/>
    <w:rsid w:val="005E7F3A"/>
    <w:rsid w:val="005F0DA6"/>
    <w:rsid w:val="005F0F3C"/>
    <w:rsid w:val="005F1609"/>
    <w:rsid w:val="005F1A2E"/>
    <w:rsid w:val="005F32AD"/>
    <w:rsid w:val="005F394F"/>
    <w:rsid w:val="005F3961"/>
    <w:rsid w:val="005F409E"/>
    <w:rsid w:val="005F41CD"/>
    <w:rsid w:val="005F4BF1"/>
    <w:rsid w:val="005F549B"/>
    <w:rsid w:val="005F5705"/>
    <w:rsid w:val="005F573F"/>
    <w:rsid w:val="005F5A71"/>
    <w:rsid w:val="005F5D8B"/>
    <w:rsid w:val="005F65B0"/>
    <w:rsid w:val="005F7105"/>
    <w:rsid w:val="005F71D3"/>
    <w:rsid w:val="005F74F6"/>
    <w:rsid w:val="005F7B5D"/>
    <w:rsid w:val="005F7C32"/>
    <w:rsid w:val="00600284"/>
    <w:rsid w:val="0060030D"/>
    <w:rsid w:val="00600504"/>
    <w:rsid w:val="0060095F"/>
    <w:rsid w:val="00600C73"/>
    <w:rsid w:val="00601B06"/>
    <w:rsid w:val="00601BED"/>
    <w:rsid w:val="00601C7F"/>
    <w:rsid w:val="00601DA0"/>
    <w:rsid w:val="00602262"/>
    <w:rsid w:val="00603B7F"/>
    <w:rsid w:val="006040FB"/>
    <w:rsid w:val="00605767"/>
    <w:rsid w:val="006061A9"/>
    <w:rsid w:val="006065A9"/>
    <w:rsid w:val="00606678"/>
    <w:rsid w:val="0060749B"/>
    <w:rsid w:val="006075B1"/>
    <w:rsid w:val="00607651"/>
    <w:rsid w:val="0060779A"/>
    <w:rsid w:val="006079E4"/>
    <w:rsid w:val="006101EB"/>
    <w:rsid w:val="0061027C"/>
    <w:rsid w:val="006102C1"/>
    <w:rsid w:val="006103AF"/>
    <w:rsid w:val="00610551"/>
    <w:rsid w:val="00610C1D"/>
    <w:rsid w:val="00610CFD"/>
    <w:rsid w:val="00610EB9"/>
    <w:rsid w:val="00611241"/>
    <w:rsid w:val="00612ABD"/>
    <w:rsid w:val="006131D3"/>
    <w:rsid w:val="006134D9"/>
    <w:rsid w:val="0061353D"/>
    <w:rsid w:val="006137A9"/>
    <w:rsid w:val="006137DD"/>
    <w:rsid w:val="0061383E"/>
    <w:rsid w:val="006144ED"/>
    <w:rsid w:val="00614B21"/>
    <w:rsid w:val="00614CE1"/>
    <w:rsid w:val="00615049"/>
    <w:rsid w:val="006150BC"/>
    <w:rsid w:val="0061530A"/>
    <w:rsid w:val="006154A9"/>
    <w:rsid w:val="00615833"/>
    <w:rsid w:val="0061633C"/>
    <w:rsid w:val="00616521"/>
    <w:rsid w:val="00616651"/>
    <w:rsid w:val="0061675E"/>
    <w:rsid w:val="00616969"/>
    <w:rsid w:val="006178BD"/>
    <w:rsid w:val="006179C0"/>
    <w:rsid w:val="00617A01"/>
    <w:rsid w:val="00617C45"/>
    <w:rsid w:val="00617D67"/>
    <w:rsid w:val="00617DE7"/>
    <w:rsid w:val="00620AB1"/>
    <w:rsid w:val="00620C5C"/>
    <w:rsid w:val="00621E89"/>
    <w:rsid w:val="00621F5C"/>
    <w:rsid w:val="00622516"/>
    <w:rsid w:val="006232DE"/>
    <w:rsid w:val="006236A1"/>
    <w:rsid w:val="006239BF"/>
    <w:rsid w:val="00624889"/>
    <w:rsid w:val="00624ADF"/>
    <w:rsid w:val="00625BAE"/>
    <w:rsid w:val="00626063"/>
    <w:rsid w:val="006262BC"/>
    <w:rsid w:val="00626540"/>
    <w:rsid w:val="00626BA6"/>
    <w:rsid w:val="00626D59"/>
    <w:rsid w:val="00627195"/>
    <w:rsid w:val="00627979"/>
    <w:rsid w:val="00627EBF"/>
    <w:rsid w:val="00627F06"/>
    <w:rsid w:val="00630382"/>
    <w:rsid w:val="0063050D"/>
    <w:rsid w:val="00630BB6"/>
    <w:rsid w:val="00630D03"/>
    <w:rsid w:val="00630E7C"/>
    <w:rsid w:val="006314EB"/>
    <w:rsid w:val="00631CE4"/>
    <w:rsid w:val="00632290"/>
    <w:rsid w:val="00633852"/>
    <w:rsid w:val="00634681"/>
    <w:rsid w:val="006351B8"/>
    <w:rsid w:val="0063561B"/>
    <w:rsid w:val="006360D4"/>
    <w:rsid w:val="00636439"/>
    <w:rsid w:val="00636EDA"/>
    <w:rsid w:val="00637782"/>
    <w:rsid w:val="0064042D"/>
    <w:rsid w:val="0064068F"/>
    <w:rsid w:val="00640C14"/>
    <w:rsid w:val="00640F75"/>
    <w:rsid w:val="00641457"/>
    <w:rsid w:val="00641AEC"/>
    <w:rsid w:val="006420E7"/>
    <w:rsid w:val="00642DBC"/>
    <w:rsid w:val="0064373B"/>
    <w:rsid w:val="00643BF1"/>
    <w:rsid w:val="00643FDF"/>
    <w:rsid w:val="00644044"/>
    <w:rsid w:val="006443D3"/>
    <w:rsid w:val="006445FD"/>
    <w:rsid w:val="00644DF1"/>
    <w:rsid w:val="0064524B"/>
    <w:rsid w:val="00646503"/>
    <w:rsid w:val="00646784"/>
    <w:rsid w:val="006469A4"/>
    <w:rsid w:val="0064741B"/>
    <w:rsid w:val="00647F53"/>
    <w:rsid w:val="0065010D"/>
    <w:rsid w:val="00650694"/>
    <w:rsid w:val="0065097B"/>
    <w:rsid w:val="00650A8F"/>
    <w:rsid w:val="00650C4E"/>
    <w:rsid w:val="00651156"/>
    <w:rsid w:val="0065125E"/>
    <w:rsid w:val="006514C3"/>
    <w:rsid w:val="00651877"/>
    <w:rsid w:val="00651B28"/>
    <w:rsid w:val="00652395"/>
    <w:rsid w:val="0065267F"/>
    <w:rsid w:val="00652EAF"/>
    <w:rsid w:val="00653C1F"/>
    <w:rsid w:val="00653C2C"/>
    <w:rsid w:val="00653F49"/>
    <w:rsid w:val="00654E91"/>
    <w:rsid w:val="00655388"/>
    <w:rsid w:val="00655D42"/>
    <w:rsid w:val="00655E8D"/>
    <w:rsid w:val="00656199"/>
    <w:rsid w:val="00656613"/>
    <w:rsid w:val="006569BD"/>
    <w:rsid w:val="006572CA"/>
    <w:rsid w:val="0065784A"/>
    <w:rsid w:val="00660179"/>
    <w:rsid w:val="00660DFF"/>
    <w:rsid w:val="00660E02"/>
    <w:rsid w:val="006611BA"/>
    <w:rsid w:val="00661CA5"/>
    <w:rsid w:val="0066230C"/>
    <w:rsid w:val="00662CAA"/>
    <w:rsid w:val="006638C6"/>
    <w:rsid w:val="006641FD"/>
    <w:rsid w:val="00664353"/>
    <w:rsid w:val="0066459E"/>
    <w:rsid w:val="006645F2"/>
    <w:rsid w:val="006647AC"/>
    <w:rsid w:val="00664BC7"/>
    <w:rsid w:val="00664D3A"/>
    <w:rsid w:val="00664ED6"/>
    <w:rsid w:val="00666B96"/>
    <w:rsid w:val="00666D3F"/>
    <w:rsid w:val="006678FB"/>
    <w:rsid w:val="006717B6"/>
    <w:rsid w:val="00671DE3"/>
    <w:rsid w:val="00672400"/>
    <w:rsid w:val="006724F7"/>
    <w:rsid w:val="00672D8C"/>
    <w:rsid w:val="00672F5B"/>
    <w:rsid w:val="006746B4"/>
    <w:rsid w:val="00674798"/>
    <w:rsid w:val="00674C2C"/>
    <w:rsid w:val="00675060"/>
    <w:rsid w:val="006759C2"/>
    <w:rsid w:val="0067631B"/>
    <w:rsid w:val="00676775"/>
    <w:rsid w:val="00676831"/>
    <w:rsid w:val="00676A70"/>
    <w:rsid w:val="00677683"/>
    <w:rsid w:val="006779C9"/>
    <w:rsid w:val="00677A9F"/>
    <w:rsid w:val="00677E64"/>
    <w:rsid w:val="00680D60"/>
    <w:rsid w:val="00680F63"/>
    <w:rsid w:val="00681CA4"/>
    <w:rsid w:val="00682027"/>
    <w:rsid w:val="006821AE"/>
    <w:rsid w:val="00682828"/>
    <w:rsid w:val="00682E46"/>
    <w:rsid w:val="006837CE"/>
    <w:rsid w:val="006838DD"/>
    <w:rsid w:val="006839AA"/>
    <w:rsid w:val="006859A6"/>
    <w:rsid w:val="00685B63"/>
    <w:rsid w:val="00685D97"/>
    <w:rsid w:val="006868D5"/>
    <w:rsid w:val="00686E9C"/>
    <w:rsid w:val="006872C4"/>
    <w:rsid w:val="00690252"/>
    <w:rsid w:val="006902DB"/>
    <w:rsid w:val="006907BC"/>
    <w:rsid w:val="00691276"/>
    <w:rsid w:val="00691309"/>
    <w:rsid w:val="00691360"/>
    <w:rsid w:val="00692AD6"/>
    <w:rsid w:val="00692CF5"/>
    <w:rsid w:val="00692D99"/>
    <w:rsid w:val="00693AFD"/>
    <w:rsid w:val="006942D9"/>
    <w:rsid w:val="006945AD"/>
    <w:rsid w:val="00694E1A"/>
    <w:rsid w:val="00695A1E"/>
    <w:rsid w:val="006960F7"/>
    <w:rsid w:val="00696564"/>
    <w:rsid w:val="0069749C"/>
    <w:rsid w:val="00697BBD"/>
    <w:rsid w:val="00697BD6"/>
    <w:rsid w:val="006A0A12"/>
    <w:rsid w:val="006A1A4C"/>
    <w:rsid w:val="006A22CC"/>
    <w:rsid w:val="006A2453"/>
    <w:rsid w:val="006A25BB"/>
    <w:rsid w:val="006A273D"/>
    <w:rsid w:val="006A2B32"/>
    <w:rsid w:val="006A32C1"/>
    <w:rsid w:val="006A360C"/>
    <w:rsid w:val="006A415A"/>
    <w:rsid w:val="006A4DDF"/>
    <w:rsid w:val="006A4E81"/>
    <w:rsid w:val="006A51A9"/>
    <w:rsid w:val="006A529B"/>
    <w:rsid w:val="006A5D0B"/>
    <w:rsid w:val="006A6FE3"/>
    <w:rsid w:val="006A70C4"/>
    <w:rsid w:val="006A70CA"/>
    <w:rsid w:val="006A7514"/>
    <w:rsid w:val="006A7BBB"/>
    <w:rsid w:val="006A7E87"/>
    <w:rsid w:val="006B082F"/>
    <w:rsid w:val="006B09E2"/>
    <w:rsid w:val="006B10B6"/>
    <w:rsid w:val="006B1377"/>
    <w:rsid w:val="006B1942"/>
    <w:rsid w:val="006B1D30"/>
    <w:rsid w:val="006B2726"/>
    <w:rsid w:val="006B2BE2"/>
    <w:rsid w:val="006B2CC0"/>
    <w:rsid w:val="006B2D44"/>
    <w:rsid w:val="006B33FF"/>
    <w:rsid w:val="006B346A"/>
    <w:rsid w:val="006B5366"/>
    <w:rsid w:val="006B57B2"/>
    <w:rsid w:val="006B5AD3"/>
    <w:rsid w:val="006B60FE"/>
    <w:rsid w:val="006B6352"/>
    <w:rsid w:val="006B6541"/>
    <w:rsid w:val="006B69F3"/>
    <w:rsid w:val="006B6F92"/>
    <w:rsid w:val="006C0CF4"/>
    <w:rsid w:val="006C0EDC"/>
    <w:rsid w:val="006C109B"/>
    <w:rsid w:val="006C180F"/>
    <w:rsid w:val="006C25E1"/>
    <w:rsid w:val="006C2929"/>
    <w:rsid w:val="006C2F7A"/>
    <w:rsid w:val="006C3243"/>
    <w:rsid w:val="006C33D9"/>
    <w:rsid w:val="006C3C89"/>
    <w:rsid w:val="006C4214"/>
    <w:rsid w:val="006C43B7"/>
    <w:rsid w:val="006C4C1D"/>
    <w:rsid w:val="006C4D71"/>
    <w:rsid w:val="006C5882"/>
    <w:rsid w:val="006C5994"/>
    <w:rsid w:val="006C5A18"/>
    <w:rsid w:val="006C5F02"/>
    <w:rsid w:val="006C60F6"/>
    <w:rsid w:val="006C63D3"/>
    <w:rsid w:val="006C648D"/>
    <w:rsid w:val="006D06B7"/>
    <w:rsid w:val="006D0D29"/>
    <w:rsid w:val="006D1085"/>
    <w:rsid w:val="006D1433"/>
    <w:rsid w:val="006D19E9"/>
    <w:rsid w:val="006D1B2D"/>
    <w:rsid w:val="006D1BF5"/>
    <w:rsid w:val="006D1E80"/>
    <w:rsid w:val="006D22AA"/>
    <w:rsid w:val="006D412A"/>
    <w:rsid w:val="006D4C17"/>
    <w:rsid w:val="006D555F"/>
    <w:rsid w:val="006D59AD"/>
    <w:rsid w:val="006D5A44"/>
    <w:rsid w:val="006D5FE1"/>
    <w:rsid w:val="006D67CA"/>
    <w:rsid w:val="006D696D"/>
    <w:rsid w:val="006D6D41"/>
    <w:rsid w:val="006D72FE"/>
    <w:rsid w:val="006D73D7"/>
    <w:rsid w:val="006D79EB"/>
    <w:rsid w:val="006D7BA6"/>
    <w:rsid w:val="006D7E28"/>
    <w:rsid w:val="006E00E4"/>
    <w:rsid w:val="006E0C26"/>
    <w:rsid w:val="006E111C"/>
    <w:rsid w:val="006E1410"/>
    <w:rsid w:val="006E17CD"/>
    <w:rsid w:val="006E2104"/>
    <w:rsid w:val="006E2219"/>
    <w:rsid w:val="006E23B6"/>
    <w:rsid w:val="006E2575"/>
    <w:rsid w:val="006E25AB"/>
    <w:rsid w:val="006E27D7"/>
    <w:rsid w:val="006E3262"/>
    <w:rsid w:val="006E3A6D"/>
    <w:rsid w:val="006E3DB2"/>
    <w:rsid w:val="006E4748"/>
    <w:rsid w:val="006E4CFA"/>
    <w:rsid w:val="006E4D14"/>
    <w:rsid w:val="006E5814"/>
    <w:rsid w:val="006E5895"/>
    <w:rsid w:val="006E7746"/>
    <w:rsid w:val="006E77EC"/>
    <w:rsid w:val="006E7F70"/>
    <w:rsid w:val="006F0F64"/>
    <w:rsid w:val="006F15C3"/>
    <w:rsid w:val="006F2B3D"/>
    <w:rsid w:val="006F3258"/>
    <w:rsid w:val="006F3350"/>
    <w:rsid w:val="006F368D"/>
    <w:rsid w:val="006F3B2B"/>
    <w:rsid w:val="006F3F2F"/>
    <w:rsid w:val="006F4369"/>
    <w:rsid w:val="006F4826"/>
    <w:rsid w:val="006F49DE"/>
    <w:rsid w:val="006F4D0E"/>
    <w:rsid w:val="006F5A57"/>
    <w:rsid w:val="006F5E07"/>
    <w:rsid w:val="006F6487"/>
    <w:rsid w:val="006F6F5C"/>
    <w:rsid w:val="006F738D"/>
    <w:rsid w:val="006F798E"/>
    <w:rsid w:val="0070071E"/>
    <w:rsid w:val="00700738"/>
    <w:rsid w:val="00700822"/>
    <w:rsid w:val="00700EA0"/>
    <w:rsid w:val="00700F2A"/>
    <w:rsid w:val="00701320"/>
    <w:rsid w:val="007013F2"/>
    <w:rsid w:val="00701AEF"/>
    <w:rsid w:val="00703104"/>
    <w:rsid w:val="0070354A"/>
    <w:rsid w:val="0070480E"/>
    <w:rsid w:val="007056DE"/>
    <w:rsid w:val="00706058"/>
    <w:rsid w:val="00706671"/>
    <w:rsid w:val="007067C7"/>
    <w:rsid w:val="00706A72"/>
    <w:rsid w:val="00706B31"/>
    <w:rsid w:val="00706DBF"/>
    <w:rsid w:val="00706EC0"/>
    <w:rsid w:val="00707132"/>
    <w:rsid w:val="007074AB"/>
    <w:rsid w:val="007077E8"/>
    <w:rsid w:val="00707992"/>
    <w:rsid w:val="00707997"/>
    <w:rsid w:val="00707CF6"/>
    <w:rsid w:val="0071029B"/>
    <w:rsid w:val="0071052E"/>
    <w:rsid w:val="00711458"/>
    <w:rsid w:val="00711762"/>
    <w:rsid w:val="00712312"/>
    <w:rsid w:val="00712FC1"/>
    <w:rsid w:val="00713B0B"/>
    <w:rsid w:val="00714B15"/>
    <w:rsid w:val="00714B7E"/>
    <w:rsid w:val="00714ED4"/>
    <w:rsid w:val="007158BA"/>
    <w:rsid w:val="007159D9"/>
    <w:rsid w:val="00715E86"/>
    <w:rsid w:val="00716588"/>
    <w:rsid w:val="00716B1D"/>
    <w:rsid w:val="007179FE"/>
    <w:rsid w:val="0072051F"/>
    <w:rsid w:val="00720BF0"/>
    <w:rsid w:val="00720EDD"/>
    <w:rsid w:val="00721552"/>
    <w:rsid w:val="00721C6A"/>
    <w:rsid w:val="00722421"/>
    <w:rsid w:val="00723918"/>
    <w:rsid w:val="00724211"/>
    <w:rsid w:val="007242A0"/>
    <w:rsid w:val="00726144"/>
    <w:rsid w:val="00726B1A"/>
    <w:rsid w:val="00726E5E"/>
    <w:rsid w:val="00727466"/>
    <w:rsid w:val="0072787D"/>
    <w:rsid w:val="00727991"/>
    <w:rsid w:val="00727BAC"/>
    <w:rsid w:val="0073013D"/>
    <w:rsid w:val="0073062F"/>
    <w:rsid w:val="00730B02"/>
    <w:rsid w:val="00730D44"/>
    <w:rsid w:val="0073258E"/>
    <w:rsid w:val="007327F4"/>
    <w:rsid w:val="007328D4"/>
    <w:rsid w:val="00734894"/>
    <w:rsid w:val="00734C74"/>
    <w:rsid w:val="00734FA2"/>
    <w:rsid w:val="007354E9"/>
    <w:rsid w:val="0073598B"/>
    <w:rsid w:val="00735DF1"/>
    <w:rsid w:val="007366C9"/>
    <w:rsid w:val="007366D4"/>
    <w:rsid w:val="007367A7"/>
    <w:rsid w:val="00736C13"/>
    <w:rsid w:val="00736E1E"/>
    <w:rsid w:val="00736E38"/>
    <w:rsid w:val="00736E6A"/>
    <w:rsid w:val="00736F0E"/>
    <w:rsid w:val="00736F39"/>
    <w:rsid w:val="007371FF"/>
    <w:rsid w:val="0073754B"/>
    <w:rsid w:val="00737950"/>
    <w:rsid w:val="007379EC"/>
    <w:rsid w:val="00737CE4"/>
    <w:rsid w:val="007402A0"/>
    <w:rsid w:val="00740C6F"/>
    <w:rsid w:val="00740D18"/>
    <w:rsid w:val="00740E78"/>
    <w:rsid w:val="00740F01"/>
    <w:rsid w:val="00741931"/>
    <w:rsid w:val="007421AF"/>
    <w:rsid w:val="007425F5"/>
    <w:rsid w:val="007432F9"/>
    <w:rsid w:val="007437A4"/>
    <w:rsid w:val="00744448"/>
    <w:rsid w:val="007445DB"/>
    <w:rsid w:val="00744625"/>
    <w:rsid w:val="007455E8"/>
    <w:rsid w:val="0074569B"/>
    <w:rsid w:val="00745A3F"/>
    <w:rsid w:val="00746C1B"/>
    <w:rsid w:val="00746FE8"/>
    <w:rsid w:val="00747235"/>
    <w:rsid w:val="00747753"/>
    <w:rsid w:val="00747C47"/>
    <w:rsid w:val="00747CFC"/>
    <w:rsid w:val="00747D7D"/>
    <w:rsid w:val="0075026D"/>
    <w:rsid w:val="00750722"/>
    <w:rsid w:val="007510E2"/>
    <w:rsid w:val="007513AA"/>
    <w:rsid w:val="007514BF"/>
    <w:rsid w:val="00752314"/>
    <w:rsid w:val="00752473"/>
    <w:rsid w:val="00752903"/>
    <w:rsid w:val="00753163"/>
    <w:rsid w:val="00753720"/>
    <w:rsid w:val="0075375B"/>
    <w:rsid w:val="00754118"/>
    <w:rsid w:val="00755AEE"/>
    <w:rsid w:val="007562B5"/>
    <w:rsid w:val="0075725B"/>
    <w:rsid w:val="007572AC"/>
    <w:rsid w:val="00757992"/>
    <w:rsid w:val="00757D44"/>
    <w:rsid w:val="00757D5F"/>
    <w:rsid w:val="0076107C"/>
    <w:rsid w:val="00761FBE"/>
    <w:rsid w:val="0076311F"/>
    <w:rsid w:val="007637D1"/>
    <w:rsid w:val="00763956"/>
    <w:rsid w:val="00764447"/>
    <w:rsid w:val="00765332"/>
    <w:rsid w:val="00765A37"/>
    <w:rsid w:val="00766BA1"/>
    <w:rsid w:val="00766BBE"/>
    <w:rsid w:val="00766F51"/>
    <w:rsid w:val="00767154"/>
    <w:rsid w:val="00767521"/>
    <w:rsid w:val="0076764D"/>
    <w:rsid w:val="007679AB"/>
    <w:rsid w:val="007706F3"/>
    <w:rsid w:val="00770AD6"/>
    <w:rsid w:val="00772408"/>
    <w:rsid w:val="007729A9"/>
    <w:rsid w:val="00772E61"/>
    <w:rsid w:val="007732C9"/>
    <w:rsid w:val="007733B3"/>
    <w:rsid w:val="007738BA"/>
    <w:rsid w:val="007738F3"/>
    <w:rsid w:val="0077419C"/>
    <w:rsid w:val="007745B9"/>
    <w:rsid w:val="00774626"/>
    <w:rsid w:val="00774CB5"/>
    <w:rsid w:val="00774CB6"/>
    <w:rsid w:val="007757E0"/>
    <w:rsid w:val="00775944"/>
    <w:rsid w:val="00775CF0"/>
    <w:rsid w:val="00775E59"/>
    <w:rsid w:val="007761B8"/>
    <w:rsid w:val="00776772"/>
    <w:rsid w:val="007768EE"/>
    <w:rsid w:val="00776A3D"/>
    <w:rsid w:val="00776AB1"/>
    <w:rsid w:val="0077758F"/>
    <w:rsid w:val="0077789C"/>
    <w:rsid w:val="007779CA"/>
    <w:rsid w:val="00777D2E"/>
    <w:rsid w:val="00780AD1"/>
    <w:rsid w:val="0078125E"/>
    <w:rsid w:val="00781666"/>
    <w:rsid w:val="00781BA3"/>
    <w:rsid w:val="00781F08"/>
    <w:rsid w:val="00782488"/>
    <w:rsid w:val="0078295A"/>
    <w:rsid w:val="007830A7"/>
    <w:rsid w:val="0078322F"/>
    <w:rsid w:val="00783CB2"/>
    <w:rsid w:val="007842A4"/>
    <w:rsid w:val="0078444D"/>
    <w:rsid w:val="00784E39"/>
    <w:rsid w:val="007857A5"/>
    <w:rsid w:val="00785E49"/>
    <w:rsid w:val="007862A8"/>
    <w:rsid w:val="00786304"/>
    <w:rsid w:val="007865C8"/>
    <w:rsid w:val="007868C5"/>
    <w:rsid w:val="00786A8D"/>
    <w:rsid w:val="00786B17"/>
    <w:rsid w:val="00786CBC"/>
    <w:rsid w:val="0078727B"/>
    <w:rsid w:val="00787338"/>
    <w:rsid w:val="00787C90"/>
    <w:rsid w:val="007905E1"/>
    <w:rsid w:val="00790A1F"/>
    <w:rsid w:val="00790A4C"/>
    <w:rsid w:val="007913F6"/>
    <w:rsid w:val="007918F1"/>
    <w:rsid w:val="00791F69"/>
    <w:rsid w:val="007922E2"/>
    <w:rsid w:val="00792935"/>
    <w:rsid w:val="00792BB0"/>
    <w:rsid w:val="007937C4"/>
    <w:rsid w:val="00793B7A"/>
    <w:rsid w:val="00793C15"/>
    <w:rsid w:val="00793DA2"/>
    <w:rsid w:val="00794395"/>
    <w:rsid w:val="007944B7"/>
    <w:rsid w:val="0079574E"/>
    <w:rsid w:val="0079619D"/>
    <w:rsid w:val="007966FC"/>
    <w:rsid w:val="00796B12"/>
    <w:rsid w:val="00796D9A"/>
    <w:rsid w:val="007A01EB"/>
    <w:rsid w:val="007A030C"/>
    <w:rsid w:val="007A0F3F"/>
    <w:rsid w:val="007A192E"/>
    <w:rsid w:val="007A2618"/>
    <w:rsid w:val="007A2D85"/>
    <w:rsid w:val="007A3250"/>
    <w:rsid w:val="007A3989"/>
    <w:rsid w:val="007A4C5F"/>
    <w:rsid w:val="007A552C"/>
    <w:rsid w:val="007A577B"/>
    <w:rsid w:val="007A5E06"/>
    <w:rsid w:val="007A61B6"/>
    <w:rsid w:val="007A7E75"/>
    <w:rsid w:val="007B0710"/>
    <w:rsid w:val="007B0B36"/>
    <w:rsid w:val="007B0E23"/>
    <w:rsid w:val="007B13AE"/>
    <w:rsid w:val="007B23C3"/>
    <w:rsid w:val="007B2475"/>
    <w:rsid w:val="007B249F"/>
    <w:rsid w:val="007B2D1A"/>
    <w:rsid w:val="007B2ECC"/>
    <w:rsid w:val="007B3126"/>
    <w:rsid w:val="007B354F"/>
    <w:rsid w:val="007B43B4"/>
    <w:rsid w:val="007B51D6"/>
    <w:rsid w:val="007B542E"/>
    <w:rsid w:val="007B772C"/>
    <w:rsid w:val="007B78C0"/>
    <w:rsid w:val="007B7AAD"/>
    <w:rsid w:val="007C0DD7"/>
    <w:rsid w:val="007C0F83"/>
    <w:rsid w:val="007C132A"/>
    <w:rsid w:val="007C1DF4"/>
    <w:rsid w:val="007C1FAB"/>
    <w:rsid w:val="007C20FB"/>
    <w:rsid w:val="007C30D8"/>
    <w:rsid w:val="007C3641"/>
    <w:rsid w:val="007C3C88"/>
    <w:rsid w:val="007C3E07"/>
    <w:rsid w:val="007C50A4"/>
    <w:rsid w:val="007C5394"/>
    <w:rsid w:val="007C53BE"/>
    <w:rsid w:val="007C56E8"/>
    <w:rsid w:val="007C5E08"/>
    <w:rsid w:val="007C60EF"/>
    <w:rsid w:val="007C62E5"/>
    <w:rsid w:val="007C639A"/>
    <w:rsid w:val="007C69FD"/>
    <w:rsid w:val="007C6BB9"/>
    <w:rsid w:val="007C6ECF"/>
    <w:rsid w:val="007C7CD5"/>
    <w:rsid w:val="007C7F45"/>
    <w:rsid w:val="007D0213"/>
    <w:rsid w:val="007D047A"/>
    <w:rsid w:val="007D05FF"/>
    <w:rsid w:val="007D0BD2"/>
    <w:rsid w:val="007D1147"/>
    <w:rsid w:val="007D1633"/>
    <w:rsid w:val="007D1682"/>
    <w:rsid w:val="007D1B60"/>
    <w:rsid w:val="007D2338"/>
    <w:rsid w:val="007D2976"/>
    <w:rsid w:val="007D2B30"/>
    <w:rsid w:val="007D2DC2"/>
    <w:rsid w:val="007D2E6D"/>
    <w:rsid w:val="007D307C"/>
    <w:rsid w:val="007D3A89"/>
    <w:rsid w:val="007D4CC5"/>
    <w:rsid w:val="007D5501"/>
    <w:rsid w:val="007D58C3"/>
    <w:rsid w:val="007D58F0"/>
    <w:rsid w:val="007D5CAE"/>
    <w:rsid w:val="007D623D"/>
    <w:rsid w:val="007D6AFB"/>
    <w:rsid w:val="007D739F"/>
    <w:rsid w:val="007D7861"/>
    <w:rsid w:val="007D7F23"/>
    <w:rsid w:val="007E0101"/>
    <w:rsid w:val="007E027C"/>
    <w:rsid w:val="007E05B5"/>
    <w:rsid w:val="007E0656"/>
    <w:rsid w:val="007E073D"/>
    <w:rsid w:val="007E128B"/>
    <w:rsid w:val="007E1573"/>
    <w:rsid w:val="007E1673"/>
    <w:rsid w:val="007E173B"/>
    <w:rsid w:val="007E177A"/>
    <w:rsid w:val="007E1DF1"/>
    <w:rsid w:val="007E1F12"/>
    <w:rsid w:val="007E2371"/>
    <w:rsid w:val="007E260F"/>
    <w:rsid w:val="007E2A5A"/>
    <w:rsid w:val="007E2BA5"/>
    <w:rsid w:val="007E35CB"/>
    <w:rsid w:val="007E3A88"/>
    <w:rsid w:val="007E4393"/>
    <w:rsid w:val="007E4977"/>
    <w:rsid w:val="007E4A2D"/>
    <w:rsid w:val="007E4B05"/>
    <w:rsid w:val="007E60AC"/>
    <w:rsid w:val="007E6A83"/>
    <w:rsid w:val="007E7491"/>
    <w:rsid w:val="007F1286"/>
    <w:rsid w:val="007F16A8"/>
    <w:rsid w:val="007F23FB"/>
    <w:rsid w:val="007F3B49"/>
    <w:rsid w:val="007F3D35"/>
    <w:rsid w:val="007F3EF8"/>
    <w:rsid w:val="007F498B"/>
    <w:rsid w:val="007F4B58"/>
    <w:rsid w:val="007F5B43"/>
    <w:rsid w:val="007F5F03"/>
    <w:rsid w:val="007F6149"/>
    <w:rsid w:val="007F618C"/>
    <w:rsid w:val="007F6406"/>
    <w:rsid w:val="007F6619"/>
    <w:rsid w:val="007F688D"/>
    <w:rsid w:val="007F706D"/>
    <w:rsid w:val="007F7251"/>
    <w:rsid w:val="007F79D5"/>
    <w:rsid w:val="008001A1"/>
    <w:rsid w:val="008017CF"/>
    <w:rsid w:val="008019D7"/>
    <w:rsid w:val="00801D73"/>
    <w:rsid w:val="00801F43"/>
    <w:rsid w:val="00802325"/>
    <w:rsid w:val="008027FA"/>
    <w:rsid w:val="00802C1A"/>
    <w:rsid w:val="008031B4"/>
    <w:rsid w:val="0080462F"/>
    <w:rsid w:val="0080474F"/>
    <w:rsid w:val="008047F4"/>
    <w:rsid w:val="00804806"/>
    <w:rsid w:val="008059FB"/>
    <w:rsid w:val="00806F44"/>
    <w:rsid w:val="00807954"/>
    <w:rsid w:val="00807977"/>
    <w:rsid w:val="00807F62"/>
    <w:rsid w:val="00810379"/>
    <w:rsid w:val="00810A8C"/>
    <w:rsid w:val="00810DD7"/>
    <w:rsid w:val="008111C0"/>
    <w:rsid w:val="008116C7"/>
    <w:rsid w:val="00811B28"/>
    <w:rsid w:val="00812A1F"/>
    <w:rsid w:val="00812E7D"/>
    <w:rsid w:val="00812F44"/>
    <w:rsid w:val="008131D9"/>
    <w:rsid w:val="00813CEC"/>
    <w:rsid w:val="00813E5B"/>
    <w:rsid w:val="00813FC8"/>
    <w:rsid w:val="0081402C"/>
    <w:rsid w:val="0081466D"/>
    <w:rsid w:val="00815304"/>
    <w:rsid w:val="00815DBC"/>
    <w:rsid w:val="00816C0E"/>
    <w:rsid w:val="00816D1E"/>
    <w:rsid w:val="00816F1C"/>
    <w:rsid w:val="008175AA"/>
    <w:rsid w:val="00817BC7"/>
    <w:rsid w:val="0082010A"/>
    <w:rsid w:val="00821FA5"/>
    <w:rsid w:val="008223E7"/>
    <w:rsid w:val="0082243C"/>
    <w:rsid w:val="008225CE"/>
    <w:rsid w:val="00822871"/>
    <w:rsid w:val="008228B7"/>
    <w:rsid w:val="00823669"/>
    <w:rsid w:val="008238F2"/>
    <w:rsid w:val="00823FE2"/>
    <w:rsid w:val="008245A3"/>
    <w:rsid w:val="008256CF"/>
    <w:rsid w:val="00825B1A"/>
    <w:rsid w:val="008262C7"/>
    <w:rsid w:val="00826365"/>
    <w:rsid w:val="00826D20"/>
    <w:rsid w:val="00826F53"/>
    <w:rsid w:val="00827B19"/>
    <w:rsid w:val="00827DBE"/>
    <w:rsid w:val="008302AD"/>
    <w:rsid w:val="00830F6C"/>
    <w:rsid w:val="0083104D"/>
    <w:rsid w:val="00831AB6"/>
    <w:rsid w:val="00831B2B"/>
    <w:rsid w:val="00831F49"/>
    <w:rsid w:val="00832319"/>
    <w:rsid w:val="0083255E"/>
    <w:rsid w:val="008331E9"/>
    <w:rsid w:val="00833678"/>
    <w:rsid w:val="00833793"/>
    <w:rsid w:val="008357C1"/>
    <w:rsid w:val="00835968"/>
    <w:rsid w:val="00835CB9"/>
    <w:rsid w:val="00835F5F"/>
    <w:rsid w:val="00836488"/>
    <w:rsid w:val="00836555"/>
    <w:rsid w:val="00840460"/>
    <w:rsid w:val="0084050D"/>
    <w:rsid w:val="008408C1"/>
    <w:rsid w:val="00840B15"/>
    <w:rsid w:val="008413D6"/>
    <w:rsid w:val="008414AB"/>
    <w:rsid w:val="0084239D"/>
    <w:rsid w:val="008435F4"/>
    <w:rsid w:val="00843A62"/>
    <w:rsid w:val="00843D08"/>
    <w:rsid w:val="0084400C"/>
    <w:rsid w:val="00844746"/>
    <w:rsid w:val="00844B53"/>
    <w:rsid w:val="00845956"/>
    <w:rsid w:val="008467C7"/>
    <w:rsid w:val="00846DAF"/>
    <w:rsid w:val="00847542"/>
    <w:rsid w:val="0084763A"/>
    <w:rsid w:val="00847690"/>
    <w:rsid w:val="00847DF5"/>
    <w:rsid w:val="0085028D"/>
    <w:rsid w:val="008503AA"/>
    <w:rsid w:val="008503FD"/>
    <w:rsid w:val="00851899"/>
    <w:rsid w:val="00851E37"/>
    <w:rsid w:val="0085234E"/>
    <w:rsid w:val="0085277C"/>
    <w:rsid w:val="00854D83"/>
    <w:rsid w:val="00854E3D"/>
    <w:rsid w:val="008556B4"/>
    <w:rsid w:val="00855C59"/>
    <w:rsid w:val="008566E4"/>
    <w:rsid w:val="00856E94"/>
    <w:rsid w:val="00857727"/>
    <w:rsid w:val="00857E65"/>
    <w:rsid w:val="008601C5"/>
    <w:rsid w:val="00860414"/>
    <w:rsid w:val="00860C4D"/>
    <w:rsid w:val="00861EE4"/>
    <w:rsid w:val="008623B2"/>
    <w:rsid w:val="00862F97"/>
    <w:rsid w:val="008631BE"/>
    <w:rsid w:val="00863F9A"/>
    <w:rsid w:val="00863FFE"/>
    <w:rsid w:val="00864112"/>
    <w:rsid w:val="00864126"/>
    <w:rsid w:val="00864262"/>
    <w:rsid w:val="00864972"/>
    <w:rsid w:val="008649EC"/>
    <w:rsid w:val="00864D84"/>
    <w:rsid w:val="00865A42"/>
    <w:rsid w:val="00865E36"/>
    <w:rsid w:val="00865F66"/>
    <w:rsid w:val="0086611F"/>
    <w:rsid w:val="008662E6"/>
    <w:rsid w:val="00866B6E"/>
    <w:rsid w:val="00867518"/>
    <w:rsid w:val="00870196"/>
    <w:rsid w:val="008704E4"/>
    <w:rsid w:val="00870605"/>
    <w:rsid w:val="00871DEC"/>
    <w:rsid w:val="00872D0C"/>
    <w:rsid w:val="008733F2"/>
    <w:rsid w:val="008743CA"/>
    <w:rsid w:val="0087447E"/>
    <w:rsid w:val="00875015"/>
    <w:rsid w:val="0087533A"/>
    <w:rsid w:val="00875649"/>
    <w:rsid w:val="00876062"/>
    <w:rsid w:val="00876A65"/>
    <w:rsid w:val="00876E23"/>
    <w:rsid w:val="00877F64"/>
    <w:rsid w:val="0088002B"/>
    <w:rsid w:val="0088024F"/>
    <w:rsid w:val="00880650"/>
    <w:rsid w:val="00880958"/>
    <w:rsid w:val="00880DE8"/>
    <w:rsid w:val="00880ED9"/>
    <w:rsid w:val="00881BC6"/>
    <w:rsid w:val="00882F23"/>
    <w:rsid w:val="00882FA3"/>
    <w:rsid w:val="00884471"/>
    <w:rsid w:val="008845FB"/>
    <w:rsid w:val="008846CF"/>
    <w:rsid w:val="008849FC"/>
    <w:rsid w:val="008851CC"/>
    <w:rsid w:val="008860BB"/>
    <w:rsid w:val="0088615D"/>
    <w:rsid w:val="00886383"/>
    <w:rsid w:val="008874AD"/>
    <w:rsid w:val="008875AC"/>
    <w:rsid w:val="00887AD9"/>
    <w:rsid w:val="00887DB8"/>
    <w:rsid w:val="00890BD7"/>
    <w:rsid w:val="00891A6E"/>
    <w:rsid w:val="0089228F"/>
    <w:rsid w:val="008922C5"/>
    <w:rsid w:val="00893656"/>
    <w:rsid w:val="0089378E"/>
    <w:rsid w:val="008937AA"/>
    <w:rsid w:val="00893D7D"/>
    <w:rsid w:val="008941B7"/>
    <w:rsid w:val="00894547"/>
    <w:rsid w:val="0089458C"/>
    <w:rsid w:val="00894861"/>
    <w:rsid w:val="008951FB"/>
    <w:rsid w:val="008968EB"/>
    <w:rsid w:val="00897689"/>
    <w:rsid w:val="00897AFB"/>
    <w:rsid w:val="00897FEE"/>
    <w:rsid w:val="008A009D"/>
    <w:rsid w:val="008A0380"/>
    <w:rsid w:val="008A0540"/>
    <w:rsid w:val="008A1032"/>
    <w:rsid w:val="008A18CB"/>
    <w:rsid w:val="008A1F3E"/>
    <w:rsid w:val="008A2162"/>
    <w:rsid w:val="008A3A56"/>
    <w:rsid w:val="008A3D93"/>
    <w:rsid w:val="008A405E"/>
    <w:rsid w:val="008A4792"/>
    <w:rsid w:val="008A4DD1"/>
    <w:rsid w:val="008A4E00"/>
    <w:rsid w:val="008A5188"/>
    <w:rsid w:val="008A51A2"/>
    <w:rsid w:val="008A51B9"/>
    <w:rsid w:val="008A51C6"/>
    <w:rsid w:val="008A51D2"/>
    <w:rsid w:val="008A6995"/>
    <w:rsid w:val="008A71D6"/>
    <w:rsid w:val="008A71EB"/>
    <w:rsid w:val="008A797B"/>
    <w:rsid w:val="008B0FBC"/>
    <w:rsid w:val="008B1D13"/>
    <w:rsid w:val="008B1D72"/>
    <w:rsid w:val="008B1DB7"/>
    <w:rsid w:val="008B2AD4"/>
    <w:rsid w:val="008B2EB2"/>
    <w:rsid w:val="008B304C"/>
    <w:rsid w:val="008B3232"/>
    <w:rsid w:val="008B4896"/>
    <w:rsid w:val="008B4D14"/>
    <w:rsid w:val="008B509C"/>
    <w:rsid w:val="008B5F1D"/>
    <w:rsid w:val="008B5FF1"/>
    <w:rsid w:val="008B63EF"/>
    <w:rsid w:val="008B6444"/>
    <w:rsid w:val="008B6D4C"/>
    <w:rsid w:val="008B7AF1"/>
    <w:rsid w:val="008B7D5B"/>
    <w:rsid w:val="008C1026"/>
    <w:rsid w:val="008C1779"/>
    <w:rsid w:val="008C1EA2"/>
    <w:rsid w:val="008C2570"/>
    <w:rsid w:val="008C263C"/>
    <w:rsid w:val="008C3E52"/>
    <w:rsid w:val="008C3E5A"/>
    <w:rsid w:val="008C3EB9"/>
    <w:rsid w:val="008C442E"/>
    <w:rsid w:val="008C515C"/>
    <w:rsid w:val="008C5206"/>
    <w:rsid w:val="008C6924"/>
    <w:rsid w:val="008C6A6E"/>
    <w:rsid w:val="008C6B2F"/>
    <w:rsid w:val="008C6E34"/>
    <w:rsid w:val="008C72FD"/>
    <w:rsid w:val="008C78AC"/>
    <w:rsid w:val="008C797D"/>
    <w:rsid w:val="008C7BD7"/>
    <w:rsid w:val="008D026E"/>
    <w:rsid w:val="008D0832"/>
    <w:rsid w:val="008D0D87"/>
    <w:rsid w:val="008D0F8D"/>
    <w:rsid w:val="008D18CC"/>
    <w:rsid w:val="008D1EB6"/>
    <w:rsid w:val="008D33C4"/>
    <w:rsid w:val="008D3904"/>
    <w:rsid w:val="008D3AC7"/>
    <w:rsid w:val="008D5396"/>
    <w:rsid w:val="008D53B1"/>
    <w:rsid w:val="008D5B6A"/>
    <w:rsid w:val="008D5E56"/>
    <w:rsid w:val="008D5FED"/>
    <w:rsid w:val="008D6793"/>
    <w:rsid w:val="008D6AED"/>
    <w:rsid w:val="008D70C6"/>
    <w:rsid w:val="008D70F2"/>
    <w:rsid w:val="008D7990"/>
    <w:rsid w:val="008D7E19"/>
    <w:rsid w:val="008D7E98"/>
    <w:rsid w:val="008E12A5"/>
    <w:rsid w:val="008E12E6"/>
    <w:rsid w:val="008E1864"/>
    <w:rsid w:val="008E1C58"/>
    <w:rsid w:val="008E21AA"/>
    <w:rsid w:val="008E25D5"/>
    <w:rsid w:val="008E2F96"/>
    <w:rsid w:val="008E32E4"/>
    <w:rsid w:val="008E36EC"/>
    <w:rsid w:val="008E3721"/>
    <w:rsid w:val="008E3A6A"/>
    <w:rsid w:val="008E4114"/>
    <w:rsid w:val="008E4404"/>
    <w:rsid w:val="008E44D1"/>
    <w:rsid w:val="008E5420"/>
    <w:rsid w:val="008E5818"/>
    <w:rsid w:val="008E5AC1"/>
    <w:rsid w:val="008E5CE3"/>
    <w:rsid w:val="008E5D38"/>
    <w:rsid w:val="008E5DA9"/>
    <w:rsid w:val="008E64D0"/>
    <w:rsid w:val="008E6EC7"/>
    <w:rsid w:val="008E6F47"/>
    <w:rsid w:val="008E7D0C"/>
    <w:rsid w:val="008E7E19"/>
    <w:rsid w:val="008F10C0"/>
    <w:rsid w:val="008F1119"/>
    <w:rsid w:val="008F1194"/>
    <w:rsid w:val="008F238F"/>
    <w:rsid w:val="008F273A"/>
    <w:rsid w:val="008F33F6"/>
    <w:rsid w:val="008F352B"/>
    <w:rsid w:val="008F3C8E"/>
    <w:rsid w:val="008F3FE5"/>
    <w:rsid w:val="008F437A"/>
    <w:rsid w:val="008F4402"/>
    <w:rsid w:val="008F4684"/>
    <w:rsid w:val="008F4F7A"/>
    <w:rsid w:val="008F540A"/>
    <w:rsid w:val="008F58DF"/>
    <w:rsid w:val="008F5FA6"/>
    <w:rsid w:val="008F64BD"/>
    <w:rsid w:val="008F68FC"/>
    <w:rsid w:val="008F7130"/>
    <w:rsid w:val="008F719B"/>
    <w:rsid w:val="008F7A9C"/>
    <w:rsid w:val="008F7DE6"/>
    <w:rsid w:val="008F7E18"/>
    <w:rsid w:val="00900503"/>
    <w:rsid w:val="009006A7"/>
    <w:rsid w:val="00901067"/>
    <w:rsid w:val="009012C8"/>
    <w:rsid w:val="009018D6"/>
    <w:rsid w:val="00901D96"/>
    <w:rsid w:val="0090250A"/>
    <w:rsid w:val="0090260A"/>
    <w:rsid w:val="00903E5D"/>
    <w:rsid w:val="00905887"/>
    <w:rsid w:val="00905C92"/>
    <w:rsid w:val="0090621A"/>
    <w:rsid w:val="00907043"/>
    <w:rsid w:val="009104AD"/>
    <w:rsid w:val="00911218"/>
    <w:rsid w:val="009118C1"/>
    <w:rsid w:val="00911C2A"/>
    <w:rsid w:val="009122B0"/>
    <w:rsid w:val="0091299A"/>
    <w:rsid w:val="0091429F"/>
    <w:rsid w:val="009145C3"/>
    <w:rsid w:val="00914764"/>
    <w:rsid w:val="00914BB7"/>
    <w:rsid w:val="0091539C"/>
    <w:rsid w:val="00915903"/>
    <w:rsid w:val="0091671B"/>
    <w:rsid w:val="00916F08"/>
    <w:rsid w:val="00916F57"/>
    <w:rsid w:val="00916FDC"/>
    <w:rsid w:val="00917822"/>
    <w:rsid w:val="009210AA"/>
    <w:rsid w:val="009214C7"/>
    <w:rsid w:val="0092153D"/>
    <w:rsid w:val="00921ACB"/>
    <w:rsid w:val="00922062"/>
    <w:rsid w:val="00922227"/>
    <w:rsid w:val="00922315"/>
    <w:rsid w:val="00922A27"/>
    <w:rsid w:val="00922A80"/>
    <w:rsid w:val="009238C0"/>
    <w:rsid w:val="00923F8C"/>
    <w:rsid w:val="00924D99"/>
    <w:rsid w:val="00924DE9"/>
    <w:rsid w:val="0092524A"/>
    <w:rsid w:val="0092554E"/>
    <w:rsid w:val="00925BAA"/>
    <w:rsid w:val="00925EE3"/>
    <w:rsid w:val="00926184"/>
    <w:rsid w:val="00926236"/>
    <w:rsid w:val="00926376"/>
    <w:rsid w:val="00926587"/>
    <w:rsid w:val="0092796F"/>
    <w:rsid w:val="00930C0F"/>
    <w:rsid w:val="0093123E"/>
    <w:rsid w:val="009317F7"/>
    <w:rsid w:val="0093193E"/>
    <w:rsid w:val="009319CD"/>
    <w:rsid w:val="00931F9E"/>
    <w:rsid w:val="00932090"/>
    <w:rsid w:val="009328FC"/>
    <w:rsid w:val="00932BD0"/>
    <w:rsid w:val="0093302F"/>
    <w:rsid w:val="009332F3"/>
    <w:rsid w:val="009338D9"/>
    <w:rsid w:val="00933A88"/>
    <w:rsid w:val="00933D7D"/>
    <w:rsid w:val="00933D9E"/>
    <w:rsid w:val="00934C60"/>
    <w:rsid w:val="009360C5"/>
    <w:rsid w:val="00936DFF"/>
    <w:rsid w:val="00937778"/>
    <w:rsid w:val="00937D0D"/>
    <w:rsid w:val="009408A8"/>
    <w:rsid w:val="00940CFC"/>
    <w:rsid w:val="009435D8"/>
    <w:rsid w:val="0094380F"/>
    <w:rsid w:val="00943CEF"/>
    <w:rsid w:val="00944443"/>
    <w:rsid w:val="00944746"/>
    <w:rsid w:val="009450CD"/>
    <w:rsid w:val="0094521A"/>
    <w:rsid w:val="0094564C"/>
    <w:rsid w:val="009456FD"/>
    <w:rsid w:val="00945DE2"/>
    <w:rsid w:val="00945F35"/>
    <w:rsid w:val="00946CF7"/>
    <w:rsid w:val="00946F54"/>
    <w:rsid w:val="009471E4"/>
    <w:rsid w:val="00950009"/>
    <w:rsid w:val="009502CA"/>
    <w:rsid w:val="00950443"/>
    <w:rsid w:val="00950842"/>
    <w:rsid w:val="00951346"/>
    <w:rsid w:val="009513AF"/>
    <w:rsid w:val="00951EC2"/>
    <w:rsid w:val="0095216F"/>
    <w:rsid w:val="00952FBD"/>
    <w:rsid w:val="009532EC"/>
    <w:rsid w:val="00953777"/>
    <w:rsid w:val="00953B58"/>
    <w:rsid w:val="009545A2"/>
    <w:rsid w:val="00954673"/>
    <w:rsid w:val="00954DCD"/>
    <w:rsid w:val="00954E62"/>
    <w:rsid w:val="00955684"/>
    <w:rsid w:val="00957152"/>
    <w:rsid w:val="009571A7"/>
    <w:rsid w:val="0095734D"/>
    <w:rsid w:val="0096064B"/>
    <w:rsid w:val="00960A91"/>
    <w:rsid w:val="0096113C"/>
    <w:rsid w:val="00961315"/>
    <w:rsid w:val="009620C2"/>
    <w:rsid w:val="0096236F"/>
    <w:rsid w:val="00962A9F"/>
    <w:rsid w:val="00962C63"/>
    <w:rsid w:val="00963262"/>
    <w:rsid w:val="00963568"/>
    <w:rsid w:val="00964E5A"/>
    <w:rsid w:val="009657F0"/>
    <w:rsid w:val="00965EA8"/>
    <w:rsid w:val="00967314"/>
    <w:rsid w:val="00967316"/>
    <w:rsid w:val="00967EF6"/>
    <w:rsid w:val="00967FAA"/>
    <w:rsid w:val="009702CA"/>
    <w:rsid w:val="009703AB"/>
    <w:rsid w:val="009704B0"/>
    <w:rsid w:val="00970507"/>
    <w:rsid w:val="0097083D"/>
    <w:rsid w:val="009713E6"/>
    <w:rsid w:val="00971D7D"/>
    <w:rsid w:val="00972036"/>
    <w:rsid w:val="009723CB"/>
    <w:rsid w:val="00972530"/>
    <w:rsid w:val="00973B58"/>
    <w:rsid w:val="00973BD5"/>
    <w:rsid w:val="00973BE2"/>
    <w:rsid w:val="00973DDF"/>
    <w:rsid w:val="0097510B"/>
    <w:rsid w:val="009753F4"/>
    <w:rsid w:val="0097608A"/>
    <w:rsid w:val="009768DB"/>
    <w:rsid w:val="00977140"/>
    <w:rsid w:val="00977C70"/>
    <w:rsid w:val="00980478"/>
    <w:rsid w:val="0098274C"/>
    <w:rsid w:val="00982D27"/>
    <w:rsid w:val="00983393"/>
    <w:rsid w:val="00983F19"/>
    <w:rsid w:val="009843C1"/>
    <w:rsid w:val="00984460"/>
    <w:rsid w:val="00984C38"/>
    <w:rsid w:val="00985111"/>
    <w:rsid w:val="00985226"/>
    <w:rsid w:val="00985CFB"/>
    <w:rsid w:val="00986FA5"/>
    <w:rsid w:val="00987853"/>
    <w:rsid w:val="00990655"/>
    <w:rsid w:val="0099067F"/>
    <w:rsid w:val="0099081C"/>
    <w:rsid w:val="009916B2"/>
    <w:rsid w:val="009920D4"/>
    <w:rsid w:val="009933A1"/>
    <w:rsid w:val="009934C8"/>
    <w:rsid w:val="009936D2"/>
    <w:rsid w:val="009936D6"/>
    <w:rsid w:val="0099432F"/>
    <w:rsid w:val="00994A8D"/>
    <w:rsid w:val="009952EB"/>
    <w:rsid w:val="009959BB"/>
    <w:rsid w:val="00995C1E"/>
    <w:rsid w:val="00995D43"/>
    <w:rsid w:val="009964E7"/>
    <w:rsid w:val="00996B3D"/>
    <w:rsid w:val="009970F3"/>
    <w:rsid w:val="0099734F"/>
    <w:rsid w:val="009977CD"/>
    <w:rsid w:val="00997D3C"/>
    <w:rsid w:val="009A006A"/>
    <w:rsid w:val="009A0415"/>
    <w:rsid w:val="009A0B87"/>
    <w:rsid w:val="009A0E41"/>
    <w:rsid w:val="009A0FDD"/>
    <w:rsid w:val="009A180F"/>
    <w:rsid w:val="009A1CAB"/>
    <w:rsid w:val="009A20E5"/>
    <w:rsid w:val="009A22E3"/>
    <w:rsid w:val="009A238B"/>
    <w:rsid w:val="009A2FDF"/>
    <w:rsid w:val="009A3062"/>
    <w:rsid w:val="009A3C18"/>
    <w:rsid w:val="009A40CF"/>
    <w:rsid w:val="009A4412"/>
    <w:rsid w:val="009A46A3"/>
    <w:rsid w:val="009A48B1"/>
    <w:rsid w:val="009A540F"/>
    <w:rsid w:val="009A567E"/>
    <w:rsid w:val="009A5889"/>
    <w:rsid w:val="009A59BA"/>
    <w:rsid w:val="009A623A"/>
    <w:rsid w:val="009A6552"/>
    <w:rsid w:val="009A6A74"/>
    <w:rsid w:val="009A711F"/>
    <w:rsid w:val="009A7DA8"/>
    <w:rsid w:val="009B028F"/>
    <w:rsid w:val="009B0892"/>
    <w:rsid w:val="009B1299"/>
    <w:rsid w:val="009B2BE0"/>
    <w:rsid w:val="009B3319"/>
    <w:rsid w:val="009B3C48"/>
    <w:rsid w:val="009B4B17"/>
    <w:rsid w:val="009B532B"/>
    <w:rsid w:val="009B5F0E"/>
    <w:rsid w:val="009B6A37"/>
    <w:rsid w:val="009B6B1E"/>
    <w:rsid w:val="009B6B20"/>
    <w:rsid w:val="009B6CF2"/>
    <w:rsid w:val="009B6D40"/>
    <w:rsid w:val="009B6D97"/>
    <w:rsid w:val="009B6DBB"/>
    <w:rsid w:val="009B7560"/>
    <w:rsid w:val="009B77E9"/>
    <w:rsid w:val="009B7BD9"/>
    <w:rsid w:val="009C0225"/>
    <w:rsid w:val="009C0761"/>
    <w:rsid w:val="009C1E5D"/>
    <w:rsid w:val="009C2659"/>
    <w:rsid w:val="009C2691"/>
    <w:rsid w:val="009C2805"/>
    <w:rsid w:val="009C2A3A"/>
    <w:rsid w:val="009C2B16"/>
    <w:rsid w:val="009C2BB7"/>
    <w:rsid w:val="009C2EA6"/>
    <w:rsid w:val="009C2EC6"/>
    <w:rsid w:val="009C3E19"/>
    <w:rsid w:val="009C3F5A"/>
    <w:rsid w:val="009C4233"/>
    <w:rsid w:val="009C4684"/>
    <w:rsid w:val="009C4A53"/>
    <w:rsid w:val="009C532F"/>
    <w:rsid w:val="009C53D6"/>
    <w:rsid w:val="009C5465"/>
    <w:rsid w:val="009C5CA3"/>
    <w:rsid w:val="009C5DC9"/>
    <w:rsid w:val="009C66D2"/>
    <w:rsid w:val="009C67F6"/>
    <w:rsid w:val="009C6F80"/>
    <w:rsid w:val="009C70EC"/>
    <w:rsid w:val="009C7402"/>
    <w:rsid w:val="009C7914"/>
    <w:rsid w:val="009C7A13"/>
    <w:rsid w:val="009C7BC5"/>
    <w:rsid w:val="009C7FC0"/>
    <w:rsid w:val="009D0143"/>
    <w:rsid w:val="009D01EC"/>
    <w:rsid w:val="009D0736"/>
    <w:rsid w:val="009D0873"/>
    <w:rsid w:val="009D1376"/>
    <w:rsid w:val="009D20C8"/>
    <w:rsid w:val="009D2204"/>
    <w:rsid w:val="009D2B25"/>
    <w:rsid w:val="009D3236"/>
    <w:rsid w:val="009D325E"/>
    <w:rsid w:val="009D37BF"/>
    <w:rsid w:val="009D38F9"/>
    <w:rsid w:val="009D3C76"/>
    <w:rsid w:val="009D3EE1"/>
    <w:rsid w:val="009D3F11"/>
    <w:rsid w:val="009D3F71"/>
    <w:rsid w:val="009D43D3"/>
    <w:rsid w:val="009D4677"/>
    <w:rsid w:val="009D6027"/>
    <w:rsid w:val="009D6951"/>
    <w:rsid w:val="009D7C10"/>
    <w:rsid w:val="009D7E49"/>
    <w:rsid w:val="009D7F97"/>
    <w:rsid w:val="009E01BF"/>
    <w:rsid w:val="009E01EF"/>
    <w:rsid w:val="009E06B4"/>
    <w:rsid w:val="009E0895"/>
    <w:rsid w:val="009E13B4"/>
    <w:rsid w:val="009E20DE"/>
    <w:rsid w:val="009E241A"/>
    <w:rsid w:val="009E278D"/>
    <w:rsid w:val="009E29C2"/>
    <w:rsid w:val="009E2B3E"/>
    <w:rsid w:val="009E2C02"/>
    <w:rsid w:val="009E354F"/>
    <w:rsid w:val="009E3795"/>
    <w:rsid w:val="009E3E67"/>
    <w:rsid w:val="009E4584"/>
    <w:rsid w:val="009E46AD"/>
    <w:rsid w:val="009E4822"/>
    <w:rsid w:val="009E4BCF"/>
    <w:rsid w:val="009E51CE"/>
    <w:rsid w:val="009E53EE"/>
    <w:rsid w:val="009E55B2"/>
    <w:rsid w:val="009E5D82"/>
    <w:rsid w:val="009E65B2"/>
    <w:rsid w:val="009E6C10"/>
    <w:rsid w:val="009E734D"/>
    <w:rsid w:val="009E7947"/>
    <w:rsid w:val="009F05F5"/>
    <w:rsid w:val="009F0667"/>
    <w:rsid w:val="009F0EAA"/>
    <w:rsid w:val="009F10D7"/>
    <w:rsid w:val="009F1540"/>
    <w:rsid w:val="009F2C01"/>
    <w:rsid w:val="009F2E12"/>
    <w:rsid w:val="009F3051"/>
    <w:rsid w:val="009F319B"/>
    <w:rsid w:val="009F347A"/>
    <w:rsid w:val="009F36E0"/>
    <w:rsid w:val="009F38A2"/>
    <w:rsid w:val="009F42AB"/>
    <w:rsid w:val="009F494C"/>
    <w:rsid w:val="009F5A9B"/>
    <w:rsid w:val="009F621B"/>
    <w:rsid w:val="009F6B7E"/>
    <w:rsid w:val="009F6DF0"/>
    <w:rsid w:val="009F71B1"/>
    <w:rsid w:val="009F7769"/>
    <w:rsid w:val="009F78CB"/>
    <w:rsid w:val="009F79DC"/>
    <w:rsid w:val="00A005E1"/>
    <w:rsid w:val="00A0084B"/>
    <w:rsid w:val="00A0091C"/>
    <w:rsid w:val="00A00A06"/>
    <w:rsid w:val="00A00DD8"/>
    <w:rsid w:val="00A023B7"/>
    <w:rsid w:val="00A02BE1"/>
    <w:rsid w:val="00A02C55"/>
    <w:rsid w:val="00A0309C"/>
    <w:rsid w:val="00A036A9"/>
    <w:rsid w:val="00A0380F"/>
    <w:rsid w:val="00A03B89"/>
    <w:rsid w:val="00A04064"/>
    <w:rsid w:val="00A044BE"/>
    <w:rsid w:val="00A05512"/>
    <w:rsid w:val="00A057CA"/>
    <w:rsid w:val="00A0599B"/>
    <w:rsid w:val="00A05D65"/>
    <w:rsid w:val="00A0675B"/>
    <w:rsid w:val="00A07019"/>
    <w:rsid w:val="00A070CB"/>
    <w:rsid w:val="00A070DD"/>
    <w:rsid w:val="00A07343"/>
    <w:rsid w:val="00A12083"/>
    <w:rsid w:val="00A1290F"/>
    <w:rsid w:val="00A12D1B"/>
    <w:rsid w:val="00A12D33"/>
    <w:rsid w:val="00A13743"/>
    <w:rsid w:val="00A13C40"/>
    <w:rsid w:val="00A14107"/>
    <w:rsid w:val="00A15265"/>
    <w:rsid w:val="00A157FC"/>
    <w:rsid w:val="00A15A48"/>
    <w:rsid w:val="00A167AA"/>
    <w:rsid w:val="00A16E92"/>
    <w:rsid w:val="00A17739"/>
    <w:rsid w:val="00A17F5A"/>
    <w:rsid w:val="00A20BD4"/>
    <w:rsid w:val="00A20C1B"/>
    <w:rsid w:val="00A20DBC"/>
    <w:rsid w:val="00A21221"/>
    <w:rsid w:val="00A215C0"/>
    <w:rsid w:val="00A21696"/>
    <w:rsid w:val="00A238CE"/>
    <w:rsid w:val="00A23A8E"/>
    <w:rsid w:val="00A23FE4"/>
    <w:rsid w:val="00A247AA"/>
    <w:rsid w:val="00A24901"/>
    <w:rsid w:val="00A25045"/>
    <w:rsid w:val="00A252D2"/>
    <w:rsid w:val="00A25319"/>
    <w:rsid w:val="00A26542"/>
    <w:rsid w:val="00A27F00"/>
    <w:rsid w:val="00A303EE"/>
    <w:rsid w:val="00A30606"/>
    <w:rsid w:val="00A30ECF"/>
    <w:rsid w:val="00A31060"/>
    <w:rsid w:val="00A32595"/>
    <w:rsid w:val="00A32A14"/>
    <w:rsid w:val="00A32EDC"/>
    <w:rsid w:val="00A339B6"/>
    <w:rsid w:val="00A33AEE"/>
    <w:rsid w:val="00A340D4"/>
    <w:rsid w:val="00A3433F"/>
    <w:rsid w:val="00A345F3"/>
    <w:rsid w:val="00A3534C"/>
    <w:rsid w:val="00A35817"/>
    <w:rsid w:val="00A36C54"/>
    <w:rsid w:val="00A3710E"/>
    <w:rsid w:val="00A37466"/>
    <w:rsid w:val="00A377CE"/>
    <w:rsid w:val="00A403E2"/>
    <w:rsid w:val="00A40B95"/>
    <w:rsid w:val="00A40CC4"/>
    <w:rsid w:val="00A410CD"/>
    <w:rsid w:val="00A41431"/>
    <w:rsid w:val="00A42949"/>
    <w:rsid w:val="00A42976"/>
    <w:rsid w:val="00A4301D"/>
    <w:rsid w:val="00A4309C"/>
    <w:rsid w:val="00A430C5"/>
    <w:rsid w:val="00A43677"/>
    <w:rsid w:val="00A4431A"/>
    <w:rsid w:val="00A451D3"/>
    <w:rsid w:val="00A4546A"/>
    <w:rsid w:val="00A46183"/>
    <w:rsid w:val="00A502B4"/>
    <w:rsid w:val="00A50478"/>
    <w:rsid w:val="00A517E5"/>
    <w:rsid w:val="00A51870"/>
    <w:rsid w:val="00A51997"/>
    <w:rsid w:val="00A52763"/>
    <w:rsid w:val="00A52C01"/>
    <w:rsid w:val="00A52DDC"/>
    <w:rsid w:val="00A546D2"/>
    <w:rsid w:val="00A54977"/>
    <w:rsid w:val="00A55391"/>
    <w:rsid w:val="00A55520"/>
    <w:rsid w:val="00A5589B"/>
    <w:rsid w:val="00A55BC2"/>
    <w:rsid w:val="00A566CB"/>
    <w:rsid w:val="00A567F4"/>
    <w:rsid w:val="00A5760A"/>
    <w:rsid w:val="00A57D8A"/>
    <w:rsid w:val="00A614FD"/>
    <w:rsid w:val="00A615FD"/>
    <w:rsid w:val="00A63318"/>
    <w:rsid w:val="00A637D0"/>
    <w:rsid w:val="00A63953"/>
    <w:rsid w:val="00A639CD"/>
    <w:rsid w:val="00A64337"/>
    <w:rsid w:val="00A64C30"/>
    <w:rsid w:val="00A654DE"/>
    <w:rsid w:val="00A65678"/>
    <w:rsid w:val="00A66190"/>
    <w:rsid w:val="00A668D0"/>
    <w:rsid w:val="00A66FCB"/>
    <w:rsid w:val="00A67661"/>
    <w:rsid w:val="00A7010D"/>
    <w:rsid w:val="00A7035B"/>
    <w:rsid w:val="00A70585"/>
    <w:rsid w:val="00A7075A"/>
    <w:rsid w:val="00A70771"/>
    <w:rsid w:val="00A70814"/>
    <w:rsid w:val="00A70DD1"/>
    <w:rsid w:val="00A716CA"/>
    <w:rsid w:val="00A72695"/>
    <w:rsid w:val="00A72C29"/>
    <w:rsid w:val="00A7397B"/>
    <w:rsid w:val="00A739F1"/>
    <w:rsid w:val="00A73A0B"/>
    <w:rsid w:val="00A7598B"/>
    <w:rsid w:val="00A75B33"/>
    <w:rsid w:val="00A75F7E"/>
    <w:rsid w:val="00A75F7F"/>
    <w:rsid w:val="00A76272"/>
    <w:rsid w:val="00A76B83"/>
    <w:rsid w:val="00A777C3"/>
    <w:rsid w:val="00A77B3A"/>
    <w:rsid w:val="00A807FB"/>
    <w:rsid w:val="00A80DA1"/>
    <w:rsid w:val="00A81299"/>
    <w:rsid w:val="00A81488"/>
    <w:rsid w:val="00A816B2"/>
    <w:rsid w:val="00A816E0"/>
    <w:rsid w:val="00A81778"/>
    <w:rsid w:val="00A8216A"/>
    <w:rsid w:val="00A821A3"/>
    <w:rsid w:val="00A82227"/>
    <w:rsid w:val="00A826F8"/>
    <w:rsid w:val="00A82989"/>
    <w:rsid w:val="00A83D64"/>
    <w:rsid w:val="00A845C4"/>
    <w:rsid w:val="00A847E1"/>
    <w:rsid w:val="00A8488D"/>
    <w:rsid w:val="00A84B76"/>
    <w:rsid w:val="00A85C20"/>
    <w:rsid w:val="00A86058"/>
    <w:rsid w:val="00A86623"/>
    <w:rsid w:val="00A86985"/>
    <w:rsid w:val="00A86D43"/>
    <w:rsid w:val="00A86E9A"/>
    <w:rsid w:val="00A87AA9"/>
    <w:rsid w:val="00A87DAB"/>
    <w:rsid w:val="00A87FBA"/>
    <w:rsid w:val="00A90BD5"/>
    <w:rsid w:val="00A90CC8"/>
    <w:rsid w:val="00A90F41"/>
    <w:rsid w:val="00A913F2"/>
    <w:rsid w:val="00A91DE5"/>
    <w:rsid w:val="00A9267E"/>
    <w:rsid w:val="00A9367A"/>
    <w:rsid w:val="00A93895"/>
    <w:rsid w:val="00A9436C"/>
    <w:rsid w:val="00A9438F"/>
    <w:rsid w:val="00A943B2"/>
    <w:rsid w:val="00A94F71"/>
    <w:rsid w:val="00A94F7A"/>
    <w:rsid w:val="00A95363"/>
    <w:rsid w:val="00A95652"/>
    <w:rsid w:val="00A957B6"/>
    <w:rsid w:val="00A9593C"/>
    <w:rsid w:val="00A95963"/>
    <w:rsid w:val="00A95A04"/>
    <w:rsid w:val="00A9602E"/>
    <w:rsid w:val="00A965CC"/>
    <w:rsid w:val="00A96D60"/>
    <w:rsid w:val="00A9708B"/>
    <w:rsid w:val="00A97CCA"/>
    <w:rsid w:val="00AA0222"/>
    <w:rsid w:val="00AA039A"/>
    <w:rsid w:val="00AA07E4"/>
    <w:rsid w:val="00AA0D2F"/>
    <w:rsid w:val="00AA1947"/>
    <w:rsid w:val="00AA1BA1"/>
    <w:rsid w:val="00AA1E4D"/>
    <w:rsid w:val="00AA23A0"/>
    <w:rsid w:val="00AA27AA"/>
    <w:rsid w:val="00AA2981"/>
    <w:rsid w:val="00AA2C23"/>
    <w:rsid w:val="00AA3BBB"/>
    <w:rsid w:val="00AA41FC"/>
    <w:rsid w:val="00AA4BB9"/>
    <w:rsid w:val="00AA4CE7"/>
    <w:rsid w:val="00AA4F97"/>
    <w:rsid w:val="00AA4FFD"/>
    <w:rsid w:val="00AA5863"/>
    <w:rsid w:val="00AA6A49"/>
    <w:rsid w:val="00AA7951"/>
    <w:rsid w:val="00AA7C9A"/>
    <w:rsid w:val="00AB07A4"/>
    <w:rsid w:val="00AB0904"/>
    <w:rsid w:val="00AB0F44"/>
    <w:rsid w:val="00AB181B"/>
    <w:rsid w:val="00AB1BC0"/>
    <w:rsid w:val="00AB24FF"/>
    <w:rsid w:val="00AB2E64"/>
    <w:rsid w:val="00AB3994"/>
    <w:rsid w:val="00AB3A7E"/>
    <w:rsid w:val="00AB3B9B"/>
    <w:rsid w:val="00AB3C84"/>
    <w:rsid w:val="00AB3FBA"/>
    <w:rsid w:val="00AB4181"/>
    <w:rsid w:val="00AB42A6"/>
    <w:rsid w:val="00AB435A"/>
    <w:rsid w:val="00AB4AEE"/>
    <w:rsid w:val="00AB4D75"/>
    <w:rsid w:val="00AB61E4"/>
    <w:rsid w:val="00AB6A2F"/>
    <w:rsid w:val="00AB6E38"/>
    <w:rsid w:val="00AB73D4"/>
    <w:rsid w:val="00AB74CC"/>
    <w:rsid w:val="00AB7705"/>
    <w:rsid w:val="00AB7C53"/>
    <w:rsid w:val="00AC0C98"/>
    <w:rsid w:val="00AC22F4"/>
    <w:rsid w:val="00AC2A17"/>
    <w:rsid w:val="00AC343C"/>
    <w:rsid w:val="00AC37E4"/>
    <w:rsid w:val="00AC3B69"/>
    <w:rsid w:val="00AC3D53"/>
    <w:rsid w:val="00AC3E58"/>
    <w:rsid w:val="00AC42EC"/>
    <w:rsid w:val="00AC4463"/>
    <w:rsid w:val="00AC4994"/>
    <w:rsid w:val="00AC5258"/>
    <w:rsid w:val="00AC6720"/>
    <w:rsid w:val="00AC6F33"/>
    <w:rsid w:val="00AC6F54"/>
    <w:rsid w:val="00AC700E"/>
    <w:rsid w:val="00AC74FC"/>
    <w:rsid w:val="00AC770D"/>
    <w:rsid w:val="00AC7ECD"/>
    <w:rsid w:val="00AD0550"/>
    <w:rsid w:val="00AD06FD"/>
    <w:rsid w:val="00AD0766"/>
    <w:rsid w:val="00AD083F"/>
    <w:rsid w:val="00AD0B4A"/>
    <w:rsid w:val="00AD0EEA"/>
    <w:rsid w:val="00AD1E68"/>
    <w:rsid w:val="00AD1F10"/>
    <w:rsid w:val="00AD2170"/>
    <w:rsid w:val="00AD22FD"/>
    <w:rsid w:val="00AD275A"/>
    <w:rsid w:val="00AD2A69"/>
    <w:rsid w:val="00AD30AE"/>
    <w:rsid w:val="00AD33CB"/>
    <w:rsid w:val="00AD344C"/>
    <w:rsid w:val="00AD396A"/>
    <w:rsid w:val="00AD3D6D"/>
    <w:rsid w:val="00AD44D0"/>
    <w:rsid w:val="00AD4EA8"/>
    <w:rsid w:val="00AD5A52"/>
    <w:rsid w:val="00AD5B60"/>
    <w:rsid w:val="00AD5DD5"/>
    <w:rsid w:val="00AD62FE"/>
    <w:rsid w:val="00AD77DA"/>
    <w:rsid w:val="00AD7C3B"/>
    <w:rsid w:val="00AD7F00"/>
    <w:rsid w:val="00AE0559"/>
    <w:rsid w:val="00AE061F"/>
    <w:rsid w:val="00AE069D"/>
    <w:rsid w:val="00AE0D97"/>
    <w:rsid w:val="00AE0EED"/>
    <w:rsid w:val="00AE0FA5"/>
    <w:rsid w:val="00AE1306"/>
    <w:rsid w:val="00AE176A"/>
    <w:rsid w:val="00AE1C27"/>
    <w:rsid w:val="00AE1D12"/>
    <w:rsid w:val="00AE20DF"/>
    <w:rsid w:val="00AE22BA"/>
    <w:rsid w:val="00AE2796"/>
    <w:rsid w:val="00AE3B5F"/>
    <w:rsid w:val="00AE3CFD"/>
    <w:rsid w:val="00AE3E01"/>
    <w:rsid w:val="00AE3EC5"/>
    <w:rsid w:val="00AE491F"/>
    <w:rsid w:val="00AE55D2"/>
    <w:rsid w:val="00AE5717"/>
    <w:rsid w:val="00AE595D"/>
    <w:rsid w:val="00AE5A24"/>
    <w:rsid w:val="00AE5A5F"/>
    <w:rsid w:val="00AE60E9"/>
    <w:rsid w:val="00AE6103"/>
    <w:rsid w:val="00AE6F0A"/>
    <w:rsid w:val="00AE7106"/>
    <w:rsid w:val="00AE7EF7"/>
    <w:rsid w:val="00AF01B7"/>
    <w:rsid w:val="00AF02A4"/>
    <w:rsid w:val="00AF039B"/>
    <w:rsid w:val="00AF06CB"/>
    <w:rsid w:val="00AF078F"/>
    <w:rsid w:val="00AF0A88"/>
    <w:rsid w:val="00AF0F85"/>
    <w:rsid w:val="00AF115A"/>
    <w:rsid w:val="00AF13AD"/>
    <w:rsid w:val="00AF1963"/>
    <w:rsid w:val="00AF1B84"/>
    <w:rsid w:val="00AF225D"/>
    <w:rsid w:val="00AF26D4"/>
    <w:rsid w:val="00AF2F74"/>
    <w:rsid w:val="00AF37BE"/>
    <w:rsid w:val="00AF439F"/>
    <w:rsid w:val="00AF4D16"/>
    <w:rsid w:val="00AF51CA"/>
    <w:rsid w:val="00AF5334"/>
    <w:rsid w:val="00AF5850"/>
    <w:rsid w:val="00AF5B4A"/>
    <w:rsid w:val="00AF5BE4"/>
    <w:rsid w:val="00AF6215"/>
    <w:rsid w:val="00AF6F46"/>
    <w:rsid w:val="00B00D53"/>
    <w:rsid w:val="00B00E1D"/>
    <w:rsid w:val="00B00ED9"/>
    <w:rsid w:val="00B01955"/>
    <w:rsid w:val="00B02894"/>
    <w:rsid w:val="00B029EA"/>
    <w:rsid w:val="00B02C58"/>
    <w:rsid w:val="00B03428"/>
    <w:rsid w:val="00B035CC"/>
    <w:rsid w:val="00B03697"/>
    <w:rsid w:val="00B04A61"/>
    <w:rsid w:val="00B04E0F"/>
    <w:rsid w:val="00B0579D"/>
    <w:rsid w:val="00B05B47"/>
    <w:rsid w:val="00B05DDC"/>
    <w:rsid w:val="00B06606"/>
    <w:rsid w:val="00B068D9"/>
    <w:rsid w:val="00B06B4A"/>
    <w:rsid w:val="00B06E83"/>
    <w:rsid w:val="00B06F86"/>
    <w:rsid w:val="00B075FF"/>
    <w:rsid w:val="00B07C6D"/>
    <w:rsid w:val="00B07EF9"/>
    <w:rsid w:val="00B103CA"/>
    <w:rsid w:val="00B10817"/>
    <w:rsid w:val="00B10E80"/>
    <w:rsid w:val="00B114C6"/>
    <w:rsid w:val="00B11830"/>
    <w:rsid w:val="00B11B55"/>
    <w:rsid w:val="00B12322"/>
    <w:rsid w:val="00B1240B"/>
    <w:rsid w:val="00B125AA"/>
    <w:rsid w:val="00B12750"/>
    <w:rsid w:val="00B12DF2"/>
    <w:rsid w:val="00B134EF"/>
    <w:rsid w:val="00B13682"/>
    <w:rsid w:val="00B136E3"/>
    <w:rsid w:val="00B139FA"/>
    <w:rsid w:val="00B14087"/>
    <w:rsid w:val="00B14144"/>
    <w:rsid w:val="00B14558"/>
    <w:rsid w:val="00B15580"/>
    <w:rsid w:val="00B15866"/>
    <w:rsid w:val="00B15E61"/>
    <w:rsid w:val="00B167BB"/>
    <w:rsid w:val="00B170D9"/>
    <w:rsid w:val="00B17325"/>
    <w:rsid w:val="00B17AE2"/>
    <w:rsid w:val="00B17FE9"/>
    <w:rsid w:val="00B2010E"/>
    <w:rsid w:val="00B207F7"/>
    <w:rsid w:val="00B222AD"/>
    <w:rsid w:val="00B23CE0"/>
    <w:rsid w:val="00B245CF"/>
    <w:rsid w:val="00B2469B"/>
    <w:rsid w:val="00B24A2E"/>
    <w:rsid w:val="00B253D5"/>
    <w:rsid w:val="00B26878"/>
    <w:rsid w:val="00B268F6"/>
    <w:rsid w:val="00B2699D"/>
    <w:rsid w:val="00B27A60"/>
    <w:rsid w:val="00B30620"/>
    <w:rsid w:val="00B31154"/>
    <w:rsid w:val="00B31CF3"/>
    <w:rsid w:val="00B31DD6"/>
    <w:rsid w:val="00B32D5D"/>
    <w:rsid w:val="00B32E32"/>
    <w:rsid w:val="00B33039"/>
    <w:rsid w:val="00B3309D"/>
    <w:rsid w:val="00B332A7"/>
    <w:rsid w:val="00B33328"/>
    <w:rsid w:val="00B33944"/>
    <w:rsid w:val="00B34418"/>
    <w:rsid w:val="00B34502"/>
    <w:rsid w:val="00B3452A"/>
    <w:rsid w:val="00B3489E"/>
    <w:rsid w:val="00B34C3B"/>
    <w:rsid w:val="00B34F64"/>
    <w:rsid w:val="00B352F6"/>
    <w:rsid w:val="00B3589A"/>
    <w:rsid w:val="00B35B29"/>
    <w:rsid w:val="00B36169"/>
    <w:rsid w:val="00B369ED"/>
    <w:rsid w:val="00B37740"/>
    <w:rsid w:val="00B379C3"/>
    <w:rsid w:val="00B37A73"/>
    <w:rsid w:val="00B37C2D"/>
    <w:rsid w:val="00B40E11"/>
    <w:rsid w:val="00B40F7C"/>
    <w:rsid w:val="00B40FB1"/>
    <w:rsid w:val="00B422A9"/>
    <w:rsid w:val="00B42A1F"/>
    <w:rsid w:val="00B43113"/>
    <w:rsid w:val="00B4381E"/>
    <w:rsid w:val="00B44140"/>
    <w:rsid w:val="00B447C7"/>
    <w:rsid w:val="00B44EFB"/>
    <w:rsid w:val="00B452D3"/>
    <w:rsid w:val="00B45B4F"/>
    <w:rsid w:val="00B45E08"/>
    <w:rsid w:val="00B46441"/>
    <w:rsid w:val="00B469A8"/>
    <w:rsid w:val="00B46C3C"/>
    <w:rsid w:val="00B472C6"/>
    <w:rsid w:val="00B474A1"/>
    <w:rsid w:val="00B47683"/>
    <w:rsid w:val="00B479AA"/>
    <w:rsid w:val="00B50092"/>
    <w:rsid w:val="00B502BB"/>
    <w:rsid w:val="00B5197D"/>
    <w:rsid w:val="00B51E8B"/>
    <w:rsid w:val="00B52126"/>
    <w:rsid w:val="00B522B8"/>
    <w:rsid w:val="00B522F4"/>
    <w:rsid w:val="00B52487"/>
    <w:rsid w:val="00B529F4"/>
    <w:rsid w:val="00B52D1C"/>
    <w:rsid w:val="00B52DC3"/>
    <w:rsid w:val="00B52E1A"/>
    <w:rsid w:val="00B53061"/>
    <w:rsid w:val="00B5338E"/>
    <w:rsid w:val="00B5377D"/>
    <w:rsid w:val="00B545F9"/>
    <w:rsid w:val="00B546F8"/>
    <w:rsid w:val="00B54917"/>
    <w:rsid w:val="00B54C5D"/>
    <w:rsid w:val="00B54D4C"/>
    <w:rsid w:val="00B54F43"/>
    <w:rsid w:val="00B552CF"/>
    <w:rsid w:val="00B55420"/>
    <w:rsid w:val="00B5561F"/>
    <w:rsid w:val="00B5571E"/>
    <w:rsid w:val="00B55A1A"/>
    <w:rsid w:val="00B55F0E"/>
    <w:rsid w:val="00B5751A"/>
    <w:rsid w:val="00B601D6"/>
    <w:rsid w:val="00B61763"/>
    <w:rsid w:val="00B61852"/>
    <w:rsid w:val="00B61F3F"/>
    <w:rsid w:val="00B6290A"/>
    <w:rsid w:val="00B637EB"/>
    <w:rsid w:val="00B644A7"/>
    <w:rsid w:val="00B647D2"/>
    <w:rsid w:val="00B64901"/>
    <w:rsid w:val="00B64E1B"/>
    <w:rsid w:val="00B64F3E"/>
    <w:rsid w:val="00B6589E"/>
    <w:rsid w:val="00B66835"/>
    <w:rsid w:val="00B668CB"/>
    <w:rsid w:val="00B66C86"/>
    <w:rsid w:val="00B67B7B"/>
    <w:rsid w:val="00B67C06"/>
    <w:rsid w:val="00B70FBA"/>
    <w:rsid w:val="00B71705"/>
    <w:rsid w:val="00B71E2D"/>
    <w:rsid w:val="00B721CB"/>
    <w:rsid w:val="00B726C3"/>
    <w:rsid w:val="00B727E7"/>
    <w:rsid w:val="00B73270"/>
    <w:rsid w:val="00B740E3"/>
    <w:rsid w:val="00B7465F"/>
    <w:rsid w:val="00B74D70"/>
    <w:rsid w:val="00B75067"/>
    <w:rsid w:val="00B76FBC"/>
    <w:rsid w:val="00B77045"/>
    <w:rsid w:val="00B773D9"/>
    <w:rsid w:val="00B77C13"/>
    <w:rsid w:val="00B80087"/>
    <w:rsid w:val="00B807E6"/>
    <w:rsid w:val="00B80970"/>
    <w:rsid w:val="00B81318"/>
    <w:rsid w:val="00B816CE"/>
    <w:rsid w:val="00B816D3"/>
    <w:rsid w:val="00B81D14"/>
    <w:rsid w:val="00B82570"/>
    <w:rsid w:val="00B825E0"/>
    <w:rsid w:val="00B827FF"/>
    <w:rsid w:val="00B82CD0"/>
    <w:rsid w:val="00B833BD"/>
    <w:rsid w:val="00B834FB"/>
    <w:rsid w:val="00B83C59"/>
    <w:rsid w:val="00B83E65"/>
    <w:rsid w:val="00B8445D"/>
    <w:rsid w:val="00B846E1"/>
    <w:rsid w:val="00B84A0E"/>
    <w:rsid w:val="00B84FDE"/>
    <w:rsid w:val="00B8522B"/>
    <w:rsid w:val="00B85690"/>
    <w:rsid w:val="00B85840"/>
    <w:rsid w:val="00B86599"/>
    <w:rsid w:val="00B87AC3"/>
    <w:rsid w:val="00B87B03"/>
    <w:rsid w:val="00B87D67"/>
    <w:rsid w:val="00B9000E"/>
    <w:rsid w:val="00B9010E"/>
    <w:rsid w:val="00B904FA"/>
    <w:rsid w:val="00B9061C"/>
    <w:rsid w:val="00B9086E"/>
    <w:rsid w:val="00B90A67"/>
    <w:rsid w:val="00B90AC4"/>
    <w:rsid w:val="00B90C2C"/>
    <w:rsid w:val="00B912D0"/>
    <w:rsid w:val="00B915F7"/>
    <w:rsid w:val="00B91665"/>
    <w:rsid w:val="00B91957"/>
    <w:rsid w:val="00B91D2B"/>
    <w:rsid w:val="00B91D30"/>
    <w:rsid w:val="00B91E0D"/>
    <w:rsid w:val="00B91F41"/>
    <w:rsid w:val="00B92054"/>
    <w:rsid w:val="00B926BC"/>
    <w:rsid w:val="00B93351"/>
    <w:rsid w:val="00B9336C"/>
    <w:rsid w:val="00B93535"/>
    <w:rsid w:val="00B9363E"/>
    <w:rsid w:val="00B93FAF"/>
    <w:rsid w:val="00B941DB"/>
    <w:rsid w:val="00B944EE"/>
    <w:rsid w:val="00B94600"/>
    <w:rsid w:val="00B948F2"/>
    <w:rsid w:val="00B94E75"/>
    <w:rsid w:val="00B9517A"/>
    <w:rsid w:val="00B955D8"/>
    <w:rsid w:val="00B95C43"/>
    <w:rsid w:val="00B95D49"/>
    <w:rsid w:val="00B96AC7"/>
    <w:rsid w:val="00B96DBD"/>
    <w:rsid w:val="00B9744A"/>
    <w:rsid w:val="00B975D9"/>
    <w:rsid w:val="00B9774C"/>
    <w:rsid w:val="00B97EB3"/>
    <w:rsid w:val="00BA0B14"/>
    <w:rsid w:val="00BA0D89"/>
    <w:rsid w:val="00BA1854"/>
    <w:rsid w:val="00BA19E9"/>
    <w:rsid w:val="00BA22DC"/>
    <w:rsid w:val="00BA2614"/>
    <w:rsid w:val="00BA2CEE"/>
    <w:rsid w:val="00BA316D"/>
    <w:rsid w:val="00BA3191"/>
    <w:rsid w:val="00BA3250"/>
    <w:rsid w:val="00BA3D6A"/>
    <w:rsid w:val="00BA47BD"/>
    <w:rsid w:val="00BA47EF"/>
    <w:rsid w:val="00BA501C"/>
    <w:rsid w:val="00BA5173"/>
    <w:rsid w:val="00BA5424"/>
    <w:rsid w:val="00BA59A3"/>
    <w:rsid w:val="00BA5A15"/>
    <w:rsid w:val="00BA63C2"/>
    <w:rsid w:val="00BA6796"/>
    <w:rsid w:val="00BA6A63"/>
    <w:rsid w:val="00BA6BE9"/>
    <w:rsid w:val="00BA6C89"/>
    <w:rsid w:val="00BA71A2"/>
    <w:rsid w:val="00BB015F"/>
    <w:rsid w:val="00BB0604"/>
    <w:rsid w:val="00BB124C"/>
    <w:rsid w:val="00BB1545"/>
    <w:rsid w:val="00BB15A8"/>
    <w:rsid w:val="00BB177D"/>
    <w:rsid w:val="00BB1B9B"/>
    <w:rsid w:val="00BB2934"/>
    <w:rsid w:val="00BB2E08"/>
    <w:rsid w:val="00BB2FC1"/>
    <w:rsid w:val="00BB3602"/>
    <w:rsid w:val="00BB3C75"/>
    <w:rsid w:val="00BB3EB3"/>
    <w:rsid w:val="00BB40EA"/>
    <w:rsid w:val="00BB4595"/>
    <w:rsid w:val="00BB4A7F"/>
    <w:rsid w:val="00BB4E29"/>
    <w:rsid w:val="00BB536A"/>
    <w:rsid w:val="00BB5875"/>
    <w:rsid w:val="00BB59F9"/>
    <w:rsid w:val="00BB6693"/>
    <w:rsid w:val="00BB6CBB"/>
    <w:rsid w:val="00BB7B86"/>
    <w:rsid w:val="00BC0CF8"/>
    <w:rsid w:val="00BC0D69"/>
    <w:rsid w:val="00BC0F4D"/>
    <w:rsid w:val="00BC173C"/>
    <w:rsid w:val="00BC1A9D"/>
    <w:rsid w:val="00BC1B0D"/>
    <w:rsid w:val="00BC1FED"/>
    <w:rsid w:val="00BC2074"/>
    <w:rsid w:val="00BC3690"/>
    <w:rsid w:val="00BC3842"/>
    <w:rsid w:val="00BC4527"/>
    <w:rsid w:val="00BC4572"/>
    <w:rsid w:val="00BC4696"/>
    <w:rsid w:val="00BC46FA"/>
    <w:rsid w:val="00BC622C"/>
    <w:rsid w:val="00BC6518"/>
    <w:rsid w:val="00BC6695"/>
    <w:rsid w:val="00BC6DDF"/>
    <w:rsid w:val="00BC747C"/>
    <w:rsid w:val="00BD03E1"/>
    <w:rsid w:val="00BD0813"/>
    <w:rsid w:val="00BD12A5"/>
    <w:rsid w:val="00BD1929"/>
    <w:rsid w:val="00BD1930"/>
    <w:rsid w:val="00BD197A"/>
    <w:rsid w:val="00BD1E46"/>
    <w:rsid w:val="00BD1F64"/>
    <w:rsid w:val="00BD21C5"/>
    <w:rsid w:val="00BD241F"/>
    <w:rsid w:val="00BD35E1"/>
    <w:rsid w:val="00BD3987"/>
    <w:rsid w:val="00BD3CE2"/>
    <w:rsid w:val="00BD3D86"/>
    <w:rsid w:val="00BD403D"/>
    <w:rsid w:val="00BD44A2"/>
    <w:rsid w:val="00BD5C05"/>
    <w:rsid w:val="00BD6D40"/>
    <w:rsid w:val="00BD7002"/>
    <w:rsid w:val="00BD76E5"/>
    <w:rsid w:val="00BD77DB"/>
    <w:rsid w:val="00BD792B"/>
    <w:rsid w:val="00BD7E58"/>
    <w:rsid w:val="00BD7EC0"/>
    <w:rsid w:val="00BE0067"/>
    <w:rsid w:val="00BE01F9"/>
    <w:rsid w:val="00BE02DB"/>
    <w:rsid w:val="00BE0FAC"/>
    <w:rsid w:val="00BE1572"/>
    <w:rsid w:val="00BE228A"/>
    <w:rsid w:val="00BE23BA"/>
    <w:rsid w:val="00BE3270"/>
    <w:rsid w:val="00BE3C7B"/>
    <w:rsid w:val="00BE3EE4"/>
    <w:rsid w:val="00BE4477"/>
    <w:rsid w:val="00BE4744"/>
    <w:rsid w:val="00BE4ACA"/>
    <w:rsid w:val="00BE5A2B"/>
    <w:rsid w:val="00BE6256"/>
    <w:rsid w:val="00BE6257"/>
    <w:rsid w:val="00BE7044"/>
    <w:rsid w:val="00BE7066"/>
    <w:rsid w:val="00BE76EE"/>
    <w:rsid w:val="00BE785F"/>
    <w:rsid w:val="00BE7A21"/>
    <w:rsid w:val="00BE7BDB"/>
    <w:rsid w:val="00BF15FF"/>
    <w:rsid w:val="00BF1861"/>
    <w:rsid w:val="00BF1972"/>
    <w:rsid w:val="00BF1F75"/>
    <w:rsid w:val="00BF1F7E"/>
    <w:rsid w:val="00BF21C5"/>
    <w:rsid w:val="00BF241C"/>
    <w:rsid w:val="00BF2BBB"/>
    <w:rsid w:val="00BF2E42"/>
    <w:rsid w:val="00BF31C6"/>
    <w:rsid w:val="00BF3811"/>
    <w:rsid w:val="00BF3FDD"/>
    <w:rsid w:val="00BF47B4"/>
    <w:rsid w:val="00BF4F58"/>
    <w:rsid w:val="00BF500C"/>
    <w:rsid w:val="00BF5453"/>
    <w:rsid w:val="00BF636B"/>
    <w:rsid w:val="00BF6512"/>
    <w:rsid w:val="00BF67C2"/>
    <w:rsid w:val="00BF68AE"/>
    <w:rsid w:val="00BF6A88"/>
    <w:rsid w:val="00BF7705"/>
    <w:rsid w:val="00C00D64"/>
    <w:rsid w:val="00C00FAE"/>
    <w:rsid w:val="00C0119C"/>
    <w:rsid w:val="00C012CB"/>
    <w:rsid w:val="00C028B5"/>
    <w:rsid w:val="00C03B3C"/>
    <w:rsid w:val="00C03C8E"/>
    <w:rsid w:val="00C03F47"/>
    <w:rsid w:val="00C04253"/>
    <w:rsid w:val="00C0427F"/>
    <w:rsid w:val="00C045F7"/>
    <w:rsid w:val="00C04E6F"/>
    <w:rsid w:val="00C06162"/>
    <w:rsid w:val="00C0648D"/>
    <w:rsid w:val="00C0682A"/>
    <w:rsid w:val="00C06B59"/>
    <w:rsid w:val="00C06C0D"/>
    <w:rsid w:val="00C073F2"/>
    <w:rsid w:val="00C07F5F"/>
    <w:rsid w:val="00C102B5"/>
    <w:rsid w:val="00C10B1F"/>
    <w:rsid w:val="00C10C86"/>
    <w:rsid w:val="00C10DC9"/>
    <w:rsid w:val="00C117F9"/>
    <w:rsid w:val="00C124A9"/>
    <w:rsid w:val="00C1289C"/>
    <w:rsid w:val="00C1314D"/>
    <w:rsid w:val="00C13E01"/>
    <w:rsid w:val="00C14068"/>
    <w:rsid w:val="00C141A7"/>
    <w:rsid w:val="00C14296"/>
    <w:rsid w:val="00C148C1"/>
    <w:rsid w:val="00C14F09"/>
    <w:rsid w:val="00C15ECA"/>
    <w:rsid w:val="00C1638D"/>
    <w:rsid w:val="00C16614"/>
    <w:rsid w:val="00C16664"/>
    <w:rsid w:val="00C166F1"/>
    <w:rsid w:val="00C16839"/>
    <w:rsid w:val="00C1692C"/>
    <w:rsid w:val="00C17B9D"/>
    <w:rsid w:val="00C17C03"/>
    <w:rsid w:val="00C20078"/>
    <w:rsid w:val="00C2021E"/>
    <w:rsid w:val="00C20521"/>
    <w:rsid w:val="00C2055E"/>
    <w:rsid w:val="00C219CF"/>
    <w:rsid w:val="00C22112"/>
    <w:rsid w:val="00C2260D"/>
    <w:rsid w:val="00C23138"/>
    <w:rsid w:val="00C235CA"/>
    <w:rsid w:val="00C23D9E"/>
    <w:rsid w:val="00C25B9F"/>
    <w:rsid w:val="00C25CB9"/>
    <w:rsid w:val="00C25F7C"/>
    <w:rsid w:val="00C269E0"/>
    <w:rsid w:val="00C2727C"/>
    <w:rsid w:val="00C27641"/>
    <w:rsid w:val="00C27CCA"/>
    <w:rsid w:val="00C3084E"/>
    <w:rsid w:val="00C30957"/>
    <w:rsid w:val="00C3124E"/>
    <w:rsid w:val="00C3126A"/>
    <w:rsid w:val="00C31410"/>
    <w:rsid w:val="00C31A33"/>
    <w:rsid w:val="00C31D93"/>
    <w:rsid w:val="00C32355"/>
    <w:rsid w:val="00C32CCF"/>
    <w:rsid w:val="00C32E7A"/>
    <w:rsid w:val="00C3311A"/>
    <w:rsid w:val="00C3335D"/>
    <w:rsid w:val="00C33BDE"/>
    <w:rsid w:val="00C34711"/>
    <w:rsid w:val="00C35D03"/>
    <w:rsid w:val="00C368BD"/>
    <w:rsid w:val="00C37598"/>
    <w:rsid w:val="00C37F2D"/>
    <w:rsid w:val="00C40F0A"/>
    <w:rsid w:val="00C4100A"/>
    <w:rsid w:val="00C4174D"/>
    <w:rsid w:val="00C422BC"/>
    <w:rsid w:val="00C4269E"/>
    <w:rsid w:val="00C42804"/>
    <w:rsid w:val="00C42B47"/>
    <w:rsid w:val="00C4320A"/>
    <w:rsid w:val="00C434B9"/>
    <w:rsid w:val="00C437D7"/>
    <w:rsid w:val="00C4405C"/>
    <w:rsid w:val="00C44661"/>
    <w:rsid w:val="00C44BBE"/>
    <w:rsid w:val="00C44E7E"/>
    <w:rsid w:val="00C455DB"/>
    <w:rsid w:val="00C45B8B"/>
    <w:rsid w:val="00C45CDD"/>
    <w:rsid w:val="00C46358"/>
    <w:rsid w:val="00C46852"/>
    <w:rsid w:val="00C469A4"/>
    <w:rsid w:val="00C47CBA"/>
    <w:rsid w:val="00C5068D"/>
    <w:rsid w:val="00C507C3"/>
    <w:rsid w:val="00C51A9D"/>
    <w:rsid w:val="00C5200D"/>
    <w:rsid w:val="00C52188"/>
    <w:rsid w:val="00C5294B"/>
    <w:rsid w:val="00C52C18"/>
    <w:rsid w:val="00C530AF"/>
    <w:rsid w:val="00C5358D"/>
    <w:rsid w:val="00C536C7"/>
    <w:rsid w:val="00C53749"/>
    <w:rsid w:val="00C538E0"/>
    <w:rsid w:val="00C53C19"/>
    <w:rsid w:val="00C5455D"/>
    <w:rsid w:val="00C5469B"/>
    <w:rsid w:val="00C54CC2"/>
    <w:rsid w:val="00C54D90"/>
    <w:rsid w:val="00C556A3"/>
    <w:rsid w:val="00C55C4B"/>
    <w:rsid w:val="00C5607F"/>
    <w:rsid w:val="00C563A6"/>
    <w:rsid w:val="00C567AF"/>
    <w:rsid w:val="00C56AB8"/>
    <w:rsid w:val="00C56B4F"/>
    <w:rsid w:val="00C56D03"/>
    <w:rsid w:val="00C56D3F"/>
    <w:rsid w:val="00C58C5F"/>
    <w:rsid w:val="00C607AA"/>
    <w:rsid w:val="00C607F8"/>
    <w:rsid w:val="00C61603"/>
    <w:rsid w:val="00C61737"/>
    <w:rsid w:val="00C61E9C"/>
    <w:rsid w:val="00C6209B"/>
    <w:rsid w:val="00C62588"/>
    <w:rsid w:val="00C62BBB"/>
    <w:rsid w:val="00C6302E"/>
    <w:rsid w:val="00C63B3B"/>
    <w:rsid w:val="00C644A2"/>
    <w:rsid w:val="00C6451B"/>
    <w:rsid w:val="00C64A2D"/>
    <w:rsid w:val="00C64AD3"/>
    <w:rsid w:val="00C65151"/>
    <w:rsid w:val="00C652EE"/>
    <w:rsid w:val="00C658EE"/>
    <w:rsid w:val="00C6605F"/>
    <w:rsid w:val="00C662B7"/>
    <w:rsid w:val="00C66637"/>
    <w:rsid w:val="00C66A8B"/>
    <w:rsid w:val="00C67105"/>
    <w:rsid w:val="00C671DB"/>
    <w:rsid w:val="00C677AC"/>
    <w:rsid w:val="00C704CE"/>
    <w:rsid w:val="00C7053B"/>
    <w:rsid w:val="00C705A9"/>
    <w:rsid w:val="00C70949"/>
    <w:rsid w:val="00C71142"/>
    <w:rsid w:val="00C71246"/>
    <w:rsid w:val="00C71439"/>
    <w:rsid w:val="00C7256B"/>
    <w:rsid w:val="00C731BF"/>
    <w:rsid w:val="00C731E8"/>
    <w:rsid w:val="00C73C59"/>
    <w:rsid w:val="00C74293"/>
    <w:rsid w:val="00C74BA3"/>
    <w:rsid w:val="00C74BCB"/>
    <w:rsid w:val="00C75A46"/>
    <w:rsid w:val="00C770B0"/>
    <w:rsid w:val="00C77B50"/>
    <w:rsid w:val="00C80108"/>
    <w:rsid w:val="00C803FA"/>
    <w:rsid w:val="00C8085F"/>
    <w:rsid w:val="00C819B2"/>
    <w:rsid w:val="00C83182"/>
    <w:rsid w:val="00C832E2"/>
    <w:rsid w:val="00C839CA"/>
    <w:rsid w:val="00C83B2F"/>
    <w:rsid w:val="00C83DDB"/>
    <w:rsid w:val="00C83DF8"/>
    <w:rsid w:val="00C84978"/>
    <w:rsid w:val="00C84AD7"/>
    <w:rsid w:val="00C84DAD"/>
    <w:rsid w:val="00C84FA2"/>
    <w:rsid w:val="00C84FF1"/>
    <w:rsid w:val="00C852DF"/>
    <w:rsid w:val="00C85307"/>
    <w:rsid w:val="00C858FA"/>
    <w:rsid w:val="00C85D55"/>
    <w:rsid w:val="00C8681E"/>
    <w:rsid w:val="00C8699C"/>
    <w:rsid w:val="00C86A37"/>
    <w:rsid w:val="00C86A91"/>
    <w:rsid w:val="00C86B30"/>
    <w:rsid w:val="00C86C01"/>
    <w:rsid w:val="00C9028F"/>
    <w:rsid w:val="00C9047A"/>
    <w:rsid w:val="00C908B0"/>
    <w:rsid w:val="00C90EF2"/>
    <w:rsid w:val="00C919DB"/>
    <w:rsid w:val="00C91DDE"/>
    <w:rsid w:val="00C9229B"/>
    <w:rsid w:val="00C92756"/>
    <w:rsid w:val="00C92FBF"/>
    <w:rsid w:val="00C93154"/>
    <w:rsid w:val="00C93EA4"/>
    <w:rsid w:val="00C943CB"/>
    <w:rsid w:val="00C945DD"/>
    <w:rsid w:val="00C94C4A"/>
    <w:rsid w:val="00C94C99"/>
    <w:rsid w:val="00C95F7D"/>
    <w:rsid w:val="00C96A5D"/>
    <w:rsid w:val="00C97799"/>
    <w:rsid w:val="00CA031B"/>
    <w:rsid w:val="00CA0DC9"/>
    <w:rsid w:val="00CA111F"/>
    <w:rsid w:val="00CA113E"/>
    <w:rsid w:val="00CA1B65"/>
    <w:rsid w:val="00CA3839"/>
    <w:rsid w:val="00CA391F"/>
    <w:rsid w:val="00CA3C0A"/>
    <w:rsid w:val="00CA3DA5"/>
    <w:rsid w:val="00CA43A1"/>
    <w:rsid w:val="00CA4E97"/>
    <w:rsid w:val="00CA5249"/>
    <w:rsid w:val="00CA5E3B"/>
    <w:rsid w:val="00CA6365"/>
    <w:rsid w:val="00CA6610"/>
    <w:rsid w:val="00CA6792"/>
    <w:rsid w:val="00CA725A"/>
    <w:rsid w:val="00CA75CA"/>
    <w:rsid w:val="00CB02E5"/>
    <w:rsid w:val="00CB0BAA"/>
    <w:rsid w:val="00CB101A"/>
    <w:rsid w:val="00CB1127"/>
    <w:rsid w:val="00CB26CB"/>
    <w:rsid w:val="00CB2A5B"/>
    <w:rsid w:val="00CB2DEC"/>
    <w:rsid w:val="00CB32ED"/>
    <w:rsid w:val="00CB380D"/>
    <w:rsid w:val="00CB40D2"/>
    <w:rsid w:val="00CB4784"/>
    <w:rsid w:val="00CB4DCE"/>
    <w:rsid w:val="00CB5378"/>
    <w:rsid w:val="00CB59D1"/>
    <w:rsid w:val="00CB727E"/>
    <w:rsid w:val="00CB72D9"/>
    <w:rsid w:val="00CB7C09"/>
    <w:rsid w:val="00CB7F1C"/>
    <w:rsid w:val="00CC08F7"/>
    <w:rsid w:val="00CC0F54"/>
    <w:rsid w:val="00CC11E5"/>
    <w:rsid w:val="00CC12D9"/>
    <w:rsid w:val="00CC13C8"/>
    <w:rsid w:val="00CC1CE8"/>
    <w:rsid w:val="00CC1E1A"/>
    <w:rsid w:val="00CC1E8E"/>
    <w:rsid w:val="00CC1F6C"/>
    <w:rsid w:val="00CC21D0"/>
    <w:rsid w:val="00CC284A"/>
    <w:rsid w:val="00CC3D0D"/>
    <w:rsid w:val="00CC3D1D"/>
    <w:rsid w:val="00CC3F18"/>
    <w:rsid w:val="00CC3F8E"/>
    <w:rsid w:val="00CC40D7"/>
    <w:rsid w:val="00CC42B6"/>
    <w:rsid w:val="00CC476F"/>
    <w:rsid w:val="00CC54CF"/>
    <w:rsid w:val="00CC5719"/>
    <w:rsid w:val="00CC68E0"/>
    <w:rsid w:val="00CC6AC9"/>
    <w:rsid w:val="00CC6D70"/>
    <w:rsid w:val="00CC6FA2"/>
    <w:rsid w:val="00CC7203"/>
    <w:rsid w:val="00CC72DA"/>
    <w:rsid w:val="00CC72DF"/>
    <w:rsid w:val="00CC7576"/>
    <w:rsid w:val="00CC7C60"/>
    <w:rsid w:val="00CD0524"/>
    <w:rsid w:val="00CD0A09"/>
    <w:rsid w:val="00CD11FC"/>
    <w:rsid w:val="00CD13CA"/>
    <w:rsid w:val="00CD1C6F"/>
    <w:rsid w:val="00CD1E37"/>
    <w:rsid w:val="00CD234E"/>
    <w:rsid w:val="00CD23DC"/>
    <w:rsid w:val="00CD27C9"/>
    <w:rsid w:val="00CD307B"/>
    <w:rsid w:val="00CD33C4"/>
    <w:rsid w:val="00CD372E"/>
    <w:rsid w:val="00CD4424"/>
    <w:rsid w:val="00CD45C9"/>
    <w:rsid w:val="00CD557A"/>
    <w:rsid w:val="00CD5730"/>
    <w:rsid w:val="00CD5B7C"/>
    <w:rsid w:val="00CD5B9E"/>
    <w:rsid w:val="00CE16DC"/>
    <w:rsid w:val="00CE17A5"/>
    <w:rsid w:val="00CE1C4C"/>
    <w:rsid w:val="00CE2C0B"/>
    <w:rsid w:val="00CE3CF7"/>
    <w:rsid w:val="00CE3EA6"/>
    <w:rsid w:val="00CE44C5"/>
    <w:rsid w:val="00CE4AF7"/>
    <w:rsid w:val="00CE5673"/>
    <w:rsid w:val="00CE672E"/>
    <w:rsid w:val="00CE681C"/>
    <w:rsid w:val="00CE6BD2"/>
    <w:rsid w:val="00CE6D6D"/>
    <w:rsid w:val="00CE784A"/>
    <w:rsid w:val="00CE7DBE"/>
    <w:rsid w:val="00CF12EA"/>
    <w:rsid w:val="00CF1328"/>
    <w:rsid w:val="00CF1635"/>
    <w:rsid w:val="00CF1C3C"/>
    <w:rsid w:val="00CF1F0A"/>
    <w:rsid w:val="00CF2666"/>
    <w:rsid w:val="00CF2AE8"/>
    <w:rsid w:val="00CF3398"/>
    <w:rsid w:val="00CF3A4A"/>
    <w:rsid w:val="00CF3B6B"/>
    <w:rsid w:val="00CF3D9C"/>
    <w:rsid w:val="00CF3E15"/>
    <w:rsid w:val="00CF4376"/>
    <w:rsid w:val="00CF55B0"/>
    <w:rsid w:val="00CF561E"/>
    <w:rsid w:val="00CF5F47"/>
    <w:rsid w:val="00CF6520"/>
    <w:rsid w:val="00CF65CD"/>
    <w:rsid w:val="00CF6C18"/>
    <w:rsid w:val="00CF7499"/>
    <w:rsid w:val="00CF7845"/>
    <w:rsid w:val="00CF7B71"/>
    <w:rsid w:val="00CF7EC9"/>
    <w:rsid w:val="00D00EED"/>
    <w:rsid w:val="00D00FF6"/>
    <w:rsid w:val="00D01193"/>
    <w:rsid w:val="00D0131B"/>
    <w:rsid w:val="00D01A6D"/>
    <w:rsid w:val="00D029AF"/>
    <w:rsid w:val="00D02D91"/>
    <w:rsid w:val="00D0366F"/>
    <w:rsid w:val="00D040A9"/>
    <w:rsid w:val="00D042E4"/>
    <w:rsid w:val="00D044DD"/>
    <w:rsid w:val="00D051DE"/>
    <w:rsid w:val="00D053E7"/>
    <w:rsid w:val="00D058FF"/>
    <w:rsid w:val="00D05A20"/>
    <w:rsid w:val="00D05ABC"/>
    <w:rsid w:val="00D05C4B"/>
    <w:rsid w:val="00D05EA7"/>
    <w:rsid w:val="00D06267"/>
    <w:rsid w:val="00D06579"/>
    <w:rsid w:val="00D066F8"/>
    <w:rsid w:val="00D06FF6"/>
    <w:rsid w:val="00D074D2"/>
    <w:rsid w:val="00D07850"/>
    <w:rsid w:val="00D1044D"/>
    <w:rsid w:val="00D105D7"/>
    <w:rsid w:val="00D10F40"/>
    <w:rsid w:val="00D11503"/>
    <w:rsid w:val="00D11BEB"/>
    <w:rsid w:val="00D120C8"/>
    <w:rsid w:val="00D12150"/>
    <w:rsid w:val="00D12904"/>
    <w:rsid w:val="00D12AED"/>
    <w:rsid w:val="00D13AE4"/>
    <w:rsid w:val="00D13E26"/>
    <w:rsid w:val="00D14796"/>
    <w:rsid w:val="00D156C1"/>
    <w:rsid w:val="00D1570A"/>
    <w:rsid w:val="00D157CB"/>
    <w:rsid w:val="00D15BAB"/>
    <w:rsid w:val="00D1613E"/>
    <w:rsid w:val="00D16D7D"/>
    <w:rsid w:val="00D17ACB"/>
    <w:rsid w:val="00D20077"/>
    <w:rsid w:val="00D204A2"/>
    <w:rsid w:val="00D21369"/>
    <w:rsid w:val="00D22014"/>
    <w:rsid w:val="00D22A1D"/>
    <w:rsid w:val="00D22B5E"/>
    <w:rsid w:val="00D23445"/>
    <w:rsid w:val="00D24380"/>
    <w:rsid w:val="00D24823"/>
    <w:rsid w:val="00D24B1D"/>
    <w:rsid w:val="00D25B3B"/>
    <w:rsid w:val="00D26276"/>
    <w:rsid w:val="00D262D8"/>
    <w:rsid w:val="00D269D1"/>
    <w:rsid w:val="00D26EB7"/>
    <w:rsid w:val="00D2716E"/>
    <w:rsid w:val="00D2723D"/>
    <w:rsid w:val="00D274D3"/>
    <w:rsid w:val="00D27688"/>
    <w:rsid w:val="00D30023"/>
    <w:rsid w:val="00D308D9"/>
    <w:rsid w:val="00D30DD9"/>
    <w:rsid w:val="00D31522"/>
    <w:rsid w:val="00D32066"/>
    <w:rsid w:val="00D327EB"/>
    <w:rsid w:val="00D3284E"/>
    <w:rsid w:val="00D32F43"/>
    <w:rsid w:val="00D3307D"/>
    <w:rsid w:val="00D3350F"/>
    <w:rsid w:val="00D33E0F"/>
    <w:rsid w:val="00D346CA"/>
    <w:rsid w:val="00D34989"/>
    <w:rsid w:val="00D349D1"/>
    <w:rsid w:val="00D34A4F"/>
    <w:rsid w:val="00D34A9E"/>
    <w:rsid w:val="00D34B73"/>
    <w:rsid w:val="00D34D9D"/>
    <w:rsid w:val="00D35170"/>
    <w:rsid w:val="00D35A63"/>
    <w:rsid w:val="00D3722D"/>
    <w:rsid w:val="00D37B2C"/>
    <w:rsid w:val="00D37EBE"/>
    <w:rsid w:val="00D40137"/>
    <w:rsid w:val="00D40441"/>
    <w:rsid w:val="00D40E33"/>
    <w:rsid w:val="00D4139A"/>
    <w:rsid w:val="00D41747"/>
    <w:rsid w:val="00D417C5"/>
    <w:rsid w:val="00D41B50"/>
    <w:rsid w:val="00D41F85"/>
    <w:rsid w:val="00D4229E"/>
    <w:rsid w:val="00D4271B"/>
    <w:rsid w:val="00D42DC5"/>
    <w:rsid w:val="00D44627"/>
    <w:rsid w:val="00D4483F"/>
    <w:rsid w:val="00D45A13"/>
    <w:rsid w:val="00D45AE0"/>
    <w:rsid w:val="00D45F93"/>
    <w:rsid w:val="00D470C8"/>
    <w:rsid w:val="00D47387"/>
    <w:rsid w:val="00D476A6"/>
    <w:rsid w:val="00D47772"/>
    <w:rsid w:val="00D47E97"/>
    <w:rsid w:val="00D5052A"/>
    <w:rsid w:val="00D50592"/>
    <w:rsid w:val="00D5185E"/>
    <w:rsid w:val="00D5289F"/>
    <w:rsid w:val="00D5350F"/>
    <w:rsid w:val="00D53FF6"/>
    <w:rsid w:val="00D5513A"/>
    <w:rsid w:val="00D55A4B"/>
    <w:rsid w:val="00D55CEF"/>
    <w:rsid w:val="00D572EB"/>
    <w:rsid w:val="00D57511"/>
    <w:rsid w:val="00D578AD"/>
    <w:rsid w:val="00D579F6"/>
    <w:rsid w:val="00D57C04"/>
    <w:rsid w:val="00D600EA"/>
    <w:rsid w:val="00D614FA"/>
    <w:rsid w:val="00D61EFF"/>
    <w:rsid w:val="00D61F09"/>
    <w:rsid w:val="00D61F41"/>
    <w:rsid w:val="00D6200A"/>
    <w:rsid w:val="00D623F0"/>
    <w:rsid w:val="00D62C77"/>
    <w:rsid w:val="00D62DA7"/>
    <w:rsid w:val="00D62DEB"/>
    <w:rsid w:val="00D63113"/>
    <w:rsid w:val="00D638D7"/>
    <w:rsid w:val="00D63E9C"/>
    <w:rsid w:val="00D63F78"/>
    <w:rsid w:val="00D64CDA"/>
    <w:rsid w:val="00D6548A"/>
    <w:rsid w:val="00D65B07"/>
    <w:rsid w:val="00D65E43"/>
    <w:rsid w:val="00D66091"/>
    <w:rsid w:val="00D66B48"/>
    <w:rsid w:val="00D66F0A"/>
    <w:rsid w:val="00D6720F"/>
    <w:rsid w:val="00D679DE"/>
    <w:rsid w:val="00D702F9"/>
    <w:rsid w:val="00D7081E"/>
    <w:rsid w:val="00D7086E"/>
    <w:rsid w:val="00D71618"/>
    <w:rsid w:val="00D71EC2"/>
    <w:rsid w:val="00D726E8"/>
    <w:rsid w:val="00D72BCC"/>
    <w:rsid w:val="00D73218"/>
    <w:rsid w:val="00D73DD3"/>
    <w:rsid w:val="00D7436E"/>
    <w:rsid w:val="00D743B6"/>
    <w:rsid w:val="00D74957"/>
    <w:rsid w:val="00D7561C"/>
    <w:rsid w:val="00D757FD"/>
    <w:rsid w:val="00D75E6D"/>
    <w:rsid w:val="00D76A96"/>
    <w:rsid w:val="00D7737A"/>
    <w:rsid w:val="00D779D2"/>
    <w:rsid w:val="00D77A8F"/>
    <w:rsid w:val="00D77F94"/>
    <w:rsid w:val="00D80059"/>
    <w:rsid w:val="00D81B3B"/>
    <w:rsid w:val="00D81EEB"/>
    <w:rsid w:val="00D825C5"/>
    <w:rsid w:val="00D82737"/>
    <w:rsid w:val="00D82B89"/>
    <w:rsid w:val="00D82E29"/>
    <w:rsid w:val="00D82F76"/>
    <w:rsid w:val="00D8324A"/>
    <w:rsid w:val="00D836FB"/>
    <w:rsid w:val="00D84113"/>
    <w:rsid w:val="00D84D7A"/>
    <w:rsid w:val="00D856D8"/>
    <w:rsid w:val="00D857E0"/>
    <w:rsid w:val="00D8607B"/>
    <w:rsid w:val="00D86132"/>
    <w:rsid w:val="00D8634F"/>
    <w:rsid w:val="00D86784"/>
    <w:rsid w:val="00D86940"/>
    <w:rsid w:val="00D87773"/>
    <w:rsid w:val="00D904AA"/>
    <w:rsid w:val="00D91F00"/>
    <w:rsid w:val="00D91FED"/>
    <w:rsid w:val="00D92DC5"/>
    <w:rsid w:val="00D92E2E"/>
    <w:rsid w:val="00D93B64"/>
    <w:rsid w:val="00D94F12"/>
    <w:rsid w:val="00D95C13"/>
    <w:rsid w:val="00D96442"/>
    <w:rsid w:val="00D9693F"/>
    <w:rsid w:val="00D96E3F"/>
    <w:rsid w:val="00D96E65"/>
    <w:rsid w:val="00D9748E"/>
    <w:rsid w:val="00D974F7"/>
    <w:rsid w:val="00D97BF0"/>
    <w:rsid w:val="00D97C2E"/>
    <w:rsid w:val="00DA05E6"/>
    <w:rsid w:val="00DA07A8"/>
    <w:rsid w:val="00DA0957"/>
    <w:rsid w:val="00DA1A87"/>
    <w:rsid w:val="00DA1C5C"/>
    <w:rsid w:val="00DA1DBD"/>
    <w:rsid w:val="00DA2080"/>
    <w:rsid w:val="00DA225C"/>
    <w:rsid w:val="00DA2337"/>
    <w:rsid w:val="00DA2619"/>
    <w:rsid w:val="00DA4B2E"/>
    <w:rsid w:val="00DA5033"/>
    <w:rsid w:val="00DA520D"/>
    <w:rsid w:val="00DA574B"/>
    <w:rsid w:val="00DA6219"/>
    <w:rsid w:val="00DA68BC"/>
    <w:rsid w:val="00DA694A"/>
    <w:rsid w:val="00DA6C12"/>
    <w:rsid w:val="00DA6E23"/>
    <w:rsid w:val="00DB0C98"/>
    <w:rsid w:val="00DB1020"/>
    <w:rsid w:val="00DB11A4"/>
    <w:rsid w:val="00DB158D"/>
    <w:rsid w:val="00DB1F6A"/>
    <w:rsid w:val="00DB2069"/>
    <w:rsid w:val="00DB2075"/>
    <w:rsid w:val="00DB2240"/>
    <w:rsid w:val="00DB234F"/>
    <w:rsid w:val="00DB26BE"/>
    <w:rsid w:val="00DB2B91"/>
    <w:rsid w:val="00DB2BCA"/>
    <w:rsid w:val="00DB2C66"/>
    <w:rsid w:val="00DB2DD4"/>
    <w:rsid w:val="00DB3313"/>
    <w:rsid w:val="00DB3C9D"/>
    <w:rsid w:val="00DB3CE0"/>
    <w:rsid w:val="00DB468B"/>
    <w:rsid w:val="00DB525D"/>
    <w:rsid w:val="00DB5265"/>
    <w:rsid w:val="00DB55B9"/>
    <w:rsid w:val="00DB65E1"/>
    <w:rsid w:val="00DB6EE5"/>
    <w:rsid w:val="00DB74C2"/>
    <w:rsid w:val="00DB7B26"/>
    <w:rsid w:val="00DB7CE8"/>
    <w:rsid w:val="00DB7E9F"/>
    <w:rsid w:val="00DC1A47"/>
    <w:rsid w:val="00DC1D1A"/>
    <w:rsid w:val="00DC1FB5"/>
    <w:rsid w:val="00DC2413"/>
    <w:rsid w:val="00DC28C6"/>
    <w:rsid w:val="00DC3CE7"/>
    <w:rsid w:val="00DC421B"/>
    <w:rsid w:val="00DC43FC"/>
    <w:rsid w:val="00DC4402"/>
    <w:rsid w:val="00DC48E5"/>
    <w:rsid w:val="00DC5512"/>
    <w:rsid w:val="00DC5857"/>
    <w:rsid w:val="00DC5A0F"/>
    <w:rsid w:val="00DC5D14"/>
    <w:rsid w:val="00DC60CB"/>
    <w:rsid w:val="00DC6D10"/>
    <w:rsid w:val="00DC6E37"/>
    <w:rsid w:val="00DC739A"/>
    <w:rsid w:val="00DC73BA"/>
    <w:rsid w:val="00DC776B"/>
    <w:rsid w:val="00DC7ED1"/>
    <w:rsid w:val="00DD0D9C"/>
    <w:rsid w:val="00DD24F4"/>
    <w:rsid w:val="00DD29DC"/>
    <w:rsid w:val="00DD3C1C"/>
    <w:rsid w:val="00DD46C6"/>
    <w:rsid w:val="00DD4E93"/>
    <w:rsid w:val="00DD4F5E"/>
    <w:rsid w:val="00DD50A6"/>
    <w:rsid w:val="00DD5BBB"/>
    <w:rsid w:val="00DD665A"/>
    <w:rsid w:val="00DD68FF"/>
    <w:rsid w:val="00DE0039"/>
    <w:rsid w:val="00DE09D9"/>
    <w:rsid w:val="00DE0D5B"/>
    <w:rsid w:val="00DE1C54"/>
    <w:rsid w:val="00DE1FE6"/>
    <w:rsid w:val="00DE2C3F"/>
    <w:rsid w:val="00DE30A8"/>
    <w:rsid w:val="00DE31CD"/>
    <w:rsid w:val="00DE3B21"/>
    <w:rsid w:val="00DE3F5E"/>
    <w:rsid w:val="00DE44F9"/>
    <w:rsid w:val="00DE4F83"/>
    <w:rsid w:val="00DE570F"/>
    <w:rsid w:val="00DE5A6C"/>
    <w:rsid w:val="00DE63F9"/>
    <w:rsid w:val="00DE684A"/>
    <w:rsid w:val="00DE6EA5"/>
    <w:rsid w:val="00DE7C8C"/>
    <w:rsid w:val="00DE7DF2"/>
    <w:rsid w:val="00DF0533"/>
    <w:rsid w:val="00DF0770"/>
    <w:rsid w:val="00DF112D"/>
    <w:rsid w:val="00DF17FD"/>
    <w:rsid w:val="00DF1A83"/>
    <w:rsid w:val="00DF20AD"/>
    <w:rsid w:val="00DF238C"/>
    <w:rsid w:val="00DF2703"/>
    <w:rsid w:val="00DF345F"/>
    <w:rsid w:val="00DF3494"/>
    <w:rsid w:val="00DF4393"/>
    <w:rsid w:val="00DF4B1B"/>
    <w:rsid w:val="00DF55ED"/>
    <w:rsid w:val="00DF6759"/>
    <w:rsid w:val="00DF6A1E"/>
    <w:rsid w:val="00DF7718"/>
    <w:rsid w:val="00DF780E"/>
    <w:rsid w:val="00E0000E"/>
    <w:rsid w:val="00E007FE"/>
    <w:rsid w:val="00E015EB"/>
    <w:rsid w:val="00E021E3"/>
    <w:rsid w:val="00E0234D"/>
    <w:rsid w:val="00E033E3"/>
    <w:rsid w:val="00E03847"/>
    <w:rsid w:val="00E03FC6"/>
    <w:rsid w:val="00E0429B"/>
    <w:rsid w:val="00E0441B"/>
    <w:rsid w:val="00E04447"/>
    <w:rsid w:val="00E04869"/>
    <w:rsid w:val="00E05837"/>
    <w:rsid w:val="00E05C3D"/>
    <w:rsid w:val="00E05C73"/>
    <w:rsid w:val="00E05C7D"/>
    <w:rsid w:val="00E05CAA"/>
    <w:rsid w:val="00E06970"/>
    <w:rsid w:val="00E06AA5"/>
    <w:rsid w:val="00E06B62"/>
    <w:rsid w:val="00E0708D"/>
    <w:rsid w:val="00E0710B"/>
    <w:rsid w:val="00E076FC"/>
    <w:rsid w:val="00E079CA"/>
    <w:rsid w:val="00E07DF5"/>
    <w:rsid w:val="00E108CA"/>
    <w:rsid w:val="00E10AB8"/>
    <w:rsid w:val="00E1167F"/>
    <w:rsid w:val="00E1228C"/>
    <w:rsid w:val="00E12A45"/>
    <w:rsid w:val="00E12C6D"/>
    <w:rsid w:val="00E12E4C"/>
    <w:rsid w:val="00E1382A"/>
    <w:rsid w:val="00E139A6"/>
    <w:rsid w:val="00E13D14"/>
    <w:rsid w:val="00E14EE0"/>
    <w:rsid w:val="00E15CA5"/>
    <w:rsid w:val="00E168CD"/>
    <w:rsid w:val="00E16B95"/>
    <w:rsid w:val="00E16C45"/>
    <w:rsid w:val="00E16DC9"/>
    <w:rsid w:val="00E16DE7"/>
    <w:rsid w:val="00E16F9D"/>
    <w:rsid w:val="00E176B9"/>
    <w:rsid w:val="00E176D4"/>
    <w:rsid w:val="00E1791C"/>
    <w:rsid w:val="00E17A61"/>
    <w:rsid w:val="00E17A8F"/>
    <w:rsid w:val="00E17DA5"/>
    <w:rsid w:val="00E20A2C"/>
    <w:rsid w:val="00E22258"/>
    <w:rsid w:val="00E2288A"/>
    <w:rsid w:val="00E22D72"/>
    <w:rsid w:val="00E22E41"/>
    <w:rsid w:val="00E22E66"/>
    <w:rsid w:val="00E24513"/>
    <w:rsid w:val="00E24F9A"/>
    <w:rsid w:val="00E251B6"/>
    <w:rsid w:val="00E25523"/>
    <w:rsid w:val="00E25B3F"/>
    <w:rsid w:val="00E27CB9"/>
    <w:rsid w:val="00E300E1"/>
    <w:rsid w:val="00E30D55"/>
    <w:rsid w:val="00E31275"/>
    <w:rsid w:val="00E313DA"/>
    <w:rsid w:val="00E31FA2"/>
    <w:rsid w:val="00E321AA"/>
    <w:rsid w:val="00E3231D"/>
    <w:rsid w:val="00E32A95"/>
    <w:rsid w:val="00E32F9A"/>
    <w:rsid w:val="00E342A5"/>
    <w:rsid w:val="00E34923"/>
    <w:rsid w:val="00E34C15"/>
    <w:rsid w:val="00E34CA5"/>
    <w:rsid w:val="00E35591"/>
    <w:rsid w:val="00E355E2"/>
    <w:rsid w:val="00E3573B"/>
    <w:rsid w:val="00E35E89"/>
    <w:rsid w:val="00E36105"/>
    <w:rsid w:val="00E36862"/>
    <w:rsid w:val="00E3781A"/>
    <w:rsid w:val="00E37F7C"/>
    <w:rsid w:val="00E404F9"/>
    <w:rsid w:val="00E41168"/>
    <w:rsid w:val="00E414CC"/>
    <w:rsid w:val="00E4163E"/>
    <w:rsid w:val="00E426F5"/>
    <w:rsid w:val="00E427A2"/>
    <w:rsid w:val="00E42F2F"/>
    <w:rsid w:val="00E43108"/>
    <w:rsid w:val="00E432BC"/>
    <w:rsid w:val="00E4491D"/>
    <w:rsid w:val="00E44C25"/>
    <w:rsid w:val="00E44E80"/>
    <w:rsid w:val="00E4620F"/>
    <w:rsid w:val="00E4633D"/>
    <w:rsid w:val="00E467E7"/>
    <w:rsid w:val="00E46F22"/>
    <w:rsid w:val="00E50692"/>
    <w:rsid w:val="00E50C97"/>
    <w:rsid w:val="00E50F60"/>
    <w:rsid w:val="00E5121C"/>
    <w:rsid w:val="00E51467"/>
    <w:rsid w:val="00E5196B"/>
    <w:rsid w:val="00E51E1A"/>
    <w:rsid w:val="00E5264C"/>
    <w:rsid w:val="00E52947"/>
    <w:rsid w:val="00E52A44"/>
    <w:rsid w:val="00E52D12"/>
    <w:rsid w:val="00E52DFB"/>
    <w:rsid w:val="00E534B4"/>
    <w:rsid w:val="00E539E7"/>
    <w:rsid w:val="00E53C3E"/>
    <w:rsid w:val="00E53F35"/>
    <w:rsid w:val="00E54786"/>
    <w:rsid w:val="00E54DF8"/>
    <w:rsid w:val="00E55040"/>
    <w:rsid w:val="00E560DB"/>
    <w:rsid w:val="00E56DEE"/>
    <w:rsid w:val="00E57B0C"/>
    <w:rsid w:val="00E60635"/>
    <w:rsid w:val="00E61050"/>
    <w:rsid w:val="00E61A2E"/>
    <w:rsid w:val="00E61ABA"/>
    <w:rsid w:val="00E61AE6"/>
    <w:rsid w:val="00E626DA"/>
    <w:rsid w:val="00E62C24"/>
    <w:rsid w:val="00E63295"/>
    <w:rsid w:val="00E63CEA"/>
    <w:rsid w:val="00E64FE0"/>
    <w:rsid w:val="00E65673"/>
    <w:rsid w:val="00E66848"/>
    <w:rsid w:val="00E66960"/>
    <w:rsid w:val="00E66A2B"/>
    <w:rsid w:val="00E66BA4"/>
    <w:rsid w:val="00E66F0F"/>
    <w:rsid w:val="00E6719C"/>
    <w:rsid w:val="00E67273"/>
    <w:rsid w:val="00E674E7"/>
    <w:rsid w:val="00E67AD7"/>
    <w:rsid w:val="00E67E09"/>
    <w:rsid w:val="00E707B7"/>
    <w:rsid w:val="00E7095D"/>
    <w:rsid w:val="00E70D79"/>
    <w:rsid w:val="00E71DA5"/>
    <w:rsid w:val="00E71F2C"/>
    <w:rsid w:val="00E71FF6"/>
    <w:rsid w:val="00E72F7F"/>
    <w:rsid w:val="00E72FFF"/>
    <w:rsid w:val="00E7323E"/>
    <w:rsid w:val="00E736A2"/>
    <w:rsid w:val="00E73DC6"/>
    <w:rsid w:val="00E73F74"/>
    <w:rsid w:val="00E744A3"/>
    <w:rsid w:val="00E74B77"/>
    <w:rsid w:val="00E7724E"/>
    <w:rsid w:val="00E778F6"/>
    <w:rsid w:val="00E77E26"/>
    <w:rsid w:val="00E8082F"/>
    <w:rsid w:val="00E808FC"/>
    <w:rsid w:val="00E80CC5"/>
    <w:rsid w:val="00E81633"/>
    <w:rsid w:val="00E81CC1"/>
    <w:rsid w:val="00E81CC9"/>
    <w:rsid w:val="00E8218D"/>
    <w:rsid w:val="00E825CA"/>
    <w:rsid w:val="00E82BBA"/>
    <w:rsid w:val="00E83CD9"/>
    <w:rsid w:val="00E84118"/>
    <w:rsid w:val="00E84492"/>
    <w:rsid w:val="00E84B8C"/>
    <w:rsid w:val="00E85560"/>
    <w:rsid w:val="00E857E0"/>
    <w:rsid w:val="00E85887"/>
    <w:rsid w:val="00E85A7E"/>
    <w:rsid w:val="00E86979"/>
    <w:rsid w:val="00E871BC"/>
    <w:rsid w:val="00E87735"/>
    <w:rsid w:val="00E87755"/>
    <w:rsid w:val="00E9053A"/>
    <w:rsid w:val="00E909DE"/>
    <w:rsid w:val="00E90DB1"/>
    <w:rsid w:val="00E91B9D"/>
    <w:rsid w:val="00E91F61"/>
    <w:rsid w:val="00E92A22"/>
    <w:rsid w:val="00E92EF9"/>
    <w:rsid w:val="00E932E7"/>
    <w:rsid w:val="00E9330C"/>
    <w:rsid w:val="00E93FCC"/>
    <w:rsid w:val="00E940D4"/>
    <w:rsid w:val="00E94191"/>
    <w:rsid w:val="00E94309"/>
    <w:rsid w:val="00E94E95"/>
    <w:rsid w:val="00E95956"/>
    <w:rsid w:val="00E95A5A"/>
    <w:rsid w:val="00E963D3"/>
    <w:rsid w:val="00E9661F"/>
    <w:rsid w:val="00E970C2"/>
    <w:rsid w:val="00E974C8"/>
    <w:rsid w:val="00E97D1A"/>
    <w:rsid w:val="00EA0DF3"/>
    <w:rsid w:val="00EA0F39"/>
    <w:rsid w:val="00EA1519"/>
    <w:rsid w:val="00EA170F"/>
    <w:rsid w:val="00EA1AFC"/>
    <w:rsid w:val="00EA1D11"/>
    <w:rsid w:val="00EA2292"/>
    <w:rsid w:val="00EA3097"/>
    <w:rsid w:val="00EA317F"/>
    <w:rsid w:val="00EA3214"/>
    <w:rsid w:val="00EA46DA"/>
    <w:rsid w:val="00EA4C27"/>
    <w:rsid w:val="00EA4E5A"/>
    <w:rsid w:val="00EA562E"/>
    <w:rsid w:val="00EA63C6"/>
    <w:rsid w:val="00EA67BA"/>
    <w:rsid w:val="00EA744B"/>
    <w:rsid w:val="00EB0407"/>
    <w:rsid w:val="00EB0536"/>
    <w:rsid w:val="00EB0EE6"/>
    <w:rsid w:val="00EB122C"/>
    <w:rsid w:val="00EB176D"/>
    <w:rsid w:val="00EB2587"/>
    <w:rsid w:val="00EB2A68"/>
    <w:rsid w:val="00EB2C1D"/>
    <w:rsid w:val="00EB2CB1"/>
    <w:rsid w:val="00EB2CE4"/>
    <w:rsid w:val="00EB2EA2"/>
    <w:rsid w:val="00EB320C"/>
    <w:rsid w:val="00EB33D8"/>
    <w:rsid w:val="00EB37D8"/>
    <w:rsid w:val="00EB3CF2"/>
    <w:rsid w:val="00EB3D47"/>
    <w:rsid w:val="00EB40B7"/>
    <w:rsid w:val="00EB42A8"/>
    <w:rsid w:val="00EB4F7E"/>
    <w:rsid w:val="00EB522E"/>
    <w:rsid w:val="00EB5601"/>
    <w:rsid w:val="00EB58A5"/>
    <w:rsid w:val="00EB59FD"/>
    <w:rsid w:val="00EB5F71"/>
    <w:rsid w:val="00EB5FF8"/>
    <w:rsid w:val="00EB6338"/>
    <w:rsid w:val="00EB764B"/>
    <w:rsid w:val="00EC00B3"/>
    <w:rsid w:val="00EC0772"/>
    <w:rsid w:val="00EC0FD9"/>
    <w:rsid w:val="00EC1622"/>
    <w:rsid w:val="00EC18E6"/>
    <w:rsid w:val="00EC1B0F"/>
    <w:rsid w:val="00EC1BDE"/>
    <w:rsid w:val="00EC218C"/>
    <w:rsid w:val="00EC22D2"/>
    <w:rsid w:val="00EC27BD"/>
    <w:rsid w:val="00EC353F"/>
    <w:rsid w:val="00EC382C"/>
    <w:rsid w:val="00EC3DCE"/>
    <w:rsid w:val="00EC4C8E"/>
    <w:rsid w:val="00EC501A"/>
    <w:rsid w:val="00EC526F"/>
    <w:rsid w:val="00EC579E"/>
    <w:rsid w:val="00EC5C01"/>
    <w:rsid w:val="00EC5D26"/>
    <w:rsid w:val="00EC69BE"/>
    <w:rsid w:val="00EC6BFF"/>
    <w:rsid w:val="00EC6EEA"/>
    <w:rsid w:val="00ED0071"/>
    <w:rsid w:val="00ED09C6"/>
    <w:rsid w:val="00ED0A75"/>
    <w:rsid w:val="00ED23FC"/>
    <w:rsid w:val="00ED25BB"/>
    <w:rsid w:val="00ED2BC1"/>
    <w:rsid w:val="00ED2BC8"/>
    <w:rsid w:val="00ED2CAB"/>
    <w:rsid w:val="00ED2E2F"/>
    <w:rsid w:val="00ED305F"/>
    <w:rsid w:val="00ED540F"/>
    <w:rsid w:val="00ED58ED"/>
    <w:rsid w:val="00ED6206"/>
    <w:rsid w:val="00ED626F"/>
    <w:rsid w:val="00ED6278"/>
    <w:rsid w:val="00ED63A3"/>
    <w:rsid w:val="00ED651B"/>
    <w:rsid w:val="00ED6B26"/>
    <w:rsid w:val="00ED6CC0"/>
    <w:rsid w:val="00EE032A"/>
    <w:rsid w:val="00EE069A"/>
    <w:rsid w:val="00EE07CC"/>
    <w:rsid w:val="00EE11BC"/>
    <w:rsid w:val="00EE1E50"/>
    <w:rsid w:val="00EE1EED"/>
    <w:rsid w:val="00EE263B"/>
    <w:rsid w:val="00EE2C21"/>
    <w:rsid w:val="00EE38A4"/>
    <w:rsid w:val="00EE40F7"/>
    <w:rsid w:val="00EE46FA"/>
    <w:rsid w:val="00EE4E0B"/>
    <w:rsid w:val="00EE5747"/>
    <w:rsid w:val="00EE5CCA"/>
    <w:rsid w:val="00EE5F2A"/>
    <w:rsid w:val="00EE6469"/>
    <w:rsid w:val="00EE7938"/>
    <w:rsid w:val="00EE796A"/>
    <w:rsid w:val="00EE797A"/>
    <w:rsid w:val="00EF00A8"/>
    <w:rsid w:val="00EF04A1"/>
    <w:rsid w:val="00EF079B"/>
    <w:rsid w:val="00EF08E3"/>
    <w:rsid w:val="00EF1615"/>
    <w:rsid w:val="00EF1E0D"/>
    <w:rsid w:val="00EF2D98"/>
    <w:rsid w:val="00EF2E4D"/>
    <w:rsid w:val="00EF3427"/>
    <w:rsid w:val="00EF40FC"/>
    <w:rsid w:val="00EF45B1"/>
    <w:rsid w:val="00EF4621"/>
    <w:rsid w:val="00EF5074"/>
    <w:rsid w:val="00EF51BA"/>
    <w:rsid w:val="00EF5CDF"/>
    <w:rsid w:val="00EF6835"/>
    <w:rsid w:val="00EF6D6F"/>
    <w:rsid w:val="00EF7F21"/>
    <w:rsid w:val="00F001A5"/>
    <w:rsid w:val="00F003FD"/>
    <w:rsid w:val="00F00652"/>
    <w:rsid w:val="00F00689"/>
    <w:rsid w:val="00F00807"/>
    <w:rsid w:val="00F00CBB"/>
    <w:rsid w:val="00F020F8"/>
    <w:rsid w:val="00F0278D"/>
    <w:rsid w:val="00F02CAE"/>
    <w:rsid w:val="00F0301B"/>
    <w:rsid w:val="00F0301F"/>
    <w:rsid w:val="00F04317"/>
    <w:rsid w:val="00F04BBC"/>
    <w:rsid w:val="00F05D28"/>
    <w:rsid w:val="00F062E2"/>
    <w:rsid w:val="00F06459"/>
    <w:rsid w:val="00F064B8"/>
    <w:rsid w:val="00F07463"/>
    <w:rsid w:val="00F07CC3"/>
    <w:rsid w:val="00F10410"/>
    <w:rsid w:val="00F10924"/>
    <w:rsid w:val="00F11340"/>
    <w:rsid w:val="00F1154B"/>
    <w:rsid w:val="00F123CA"/>
    <w:rsid w:val="00F131D3"/>
    <w:rsid w:val="00F1334A"/>
    <w:rsid w:val="00F13524"/>
    <w:rsid w:val="00F13F4C"/>
    <w:rsid w:val="00F14333"/>
    <w:rsid w:val="00F15165"/>
    <w:rsid w:val="00F1548E"/>
    <w:rsid w:val="00F158EC"/>
    <w:rsid w:val="00F15A7E"/>
    <w:rsid w:val="00F15CEC"/>
    <w:rsid w:val="00F161BC"/>
    <w:rsid w:val="00F16569"/>
    <w:rsid w:val="00F167E6"/>
    <w:rsid w:val="00F16F27"/>
    <w:rsid w:val="00F17412"/>
    <w:rsid w:val="00F178DE"/>
    <w:rsid w:val="00F17CE8"/>
    <w:rsid w:val="00F17EF3"/>
    <w:rsid w:val="00F20200"/>
    <w:rsid w:val="00F212EA"/>
    <w:rsid w:val="00F21FE5"/>
    <w:rsid w:val="00F22810"/>
    <w:rsid w:val="00F22817"/>
    <w:rsid w:val="00F2298C"/>
    <w:rsid w:val="00F24472"/>
    <w:rsid w:val="00F24BD1"/>
    <w:rsid w:val="00F25DE9"/>
    <w:rsid w:val="00F2606C"/>
    <w:rsid w:val="00F2619A"/>
    <w:rsid w:val="00F27BD4"/>
    <w:rsid w:val="00F27F99"/>
    <w:rsid w:val="00F308BD"/>
    <w:rsid w:val="00F30CF3"/>
    <w:rsid w:val="00F31107"/>
    <w:rsid w:val="00F31CA9"/>
    <w:rsid w:val="00F31ECF"/>
    <w:rsid w:val="00F32472"/>
    <w:rsid w:val="00F34445"/>
    <w:rsid w:val="00F345A9"/>
    <w:rsid w:val="00F34BA8"/>
    <w:rsid w:val="00F35953"/>
    <w:rsid w:val="00F360CE"/>
    <w:rsid w:val="00F3632C"/>
    <w:rsid w:val="00F36985"/>
    <w:rsid w:val="00F36B99"/>
    <w:rsid w:val="00F36E8B"/>
    <w:rsid w:val="00F37F7B"/>
    <w:rsid w:val="00F40677"/>
    <w:rsid w:val="00F40B38"/>
    <w:rsid w:val="00F40CA0"/>
    <w:rsid w:val="00F416E1"/>
    <w:rsid w:val="00F4210B"/>
    <w:rsid w:val="00F4210C"/>
    <w:rsid w:val="00F429E5"/>
    <w:rsid w:val="00F42BEE"/>
    <w:rsid w:val="00F43209"/>
    <w:rsid w:val="00F43520"/>
    <w:rsid w:val="00F444B7"/>
    <w:rsid w:val="00F44A28"/>
    <w:rsid w:val="00F44CF1"/>
    <w:rsid w:val="00F44DB0"/>
    <w:rsid w:val="00F451BD"/>
    <w:rsid w:val="00F45304"/>
    <w:rsid w:val="00F45738"/>
    <w:rsid w:val="00F4690B"/>
    <w:rsid w:val="00F46AB9"/>
    <w:rsid w:val="00F46B5A"/>
    <w:rsid w:val="00F46C8E"/>
    <w:rsid w:val="00F46CC7"/>
    <w:rsid w:val="00F50E71"/>
    <w:rsid w:val="00F51612"/>
    <w:rsid w:val="00F519E6"/>
    <w:rsid w:val="00F51A3F"/>
    <w:rsid w:val="00F51CE2"/>
    <w:rsid w:val="00F52255"/>
    <w:rsid w:val="00F52633"/>
    <w:rsid w:val="00F53B7F"/>
    <w:rsid w:val="00F53DC4"/>
    <w:rsid w:val="00F54006"/>
    <w:rsid w:val="00F555F0"/>
    <w:rsid w:val="00F55BAA"/>
    <w:rsid w:val="00F55E7F"/>
    <w:rsid w:val="00F56E02"/>
    <w:rsid w:val="00F57032"/>
    <w:rsid w:val="00F57AD1"/>
    <w:rsid w:val="00F6083C"/>
    <w:rsid w:val="00F6104A"/>
    <w:rsid w:val="00F61349"/>
    <w:rsid w:val="00F61AE2"/>
    <w:rsid w:val="00F63EFF"/>
    <w:rsid w:val="00F63F57"/>
    <w:rsid w:val="00F64014"/>
    <w:rsid w:val="00F642C1"/>
    <w:rsid w:val="00F642F9"/>
    <w:rsid w:val="00F65167"/>
    <w:rsid w:val="00F65292"/>
    <w:rsid w:val="00F65E82"/>
    <w:rsid w:val="00F66234"/>
    <w:rsid w:val="00F6695A"/>
    <w:rsid w:val="00F67141"/>
    <w:rsid w:val="00F67377"/>
    <w:rsid w:val="00F673F0"/>
    <w:rsid w:val="00F67AA1"/>
    <w:rsid w:val="00F67B25"/>
    <w:rsid w:val="00F67E8C"/>
    <w:rsid w:val="00F7045C"/>
    <w:rsid w:val="00F70A82"/>
    <w:rsid w:val="00F711BB"/>
    <w:rsid w:val="00F712BE"/>
    <w:rsid w:val="00F718EA"/>
    <w:rsid w:val="00F725BA"/>
    <w:rsid w:val="00F73066"/>
    <w:rsid w:val="00F733FA"/>
    <w:rsid w:val="00F734CC"/>
    <w:rsid w:val="00F7399F"/>
    <w:rsid w:val="00F743C6"/>
    <w:rsid w:val="00F74411"/>
    <w:rsid w:val="00F75532"/>
    <w:rsid w:val="00F75C8F"/>
    <w:rsid w:val="00F75CA3"/>
    <w:rsid w:val="00F766A2"/>
    <w:rsid w:val="00F76B77"/>
    <w:rsid w:val="00F77457"/>
    <w:rsid w:val="00F77724"/>
    <w:rsid w:val="00F77970"/>
    <w:rsid w:val="00F80238"/>
    <w:rsid w:val="00F80B12"/>
    <w:rsid w:val="00F81F85"/>
    <w:rsid w:val="00F81FC4"/>
    <w:rsid w:val="00F82364"/>
    <w:rsid w:val="00F8238A"/>
    <w:rsid w:val="00F83094"/>
    <w:rsid w:val="00F83572"/>
    <w:rsid w:val="00F8357C"/>
    <w:rsid w:val="00F836CB"/>
    <w:rsid w:val="00F842A5"/>
    <w:rsid w:val="00F84600"/>
    <w:rsid w:val="00F848F9"/>
    <w:rsid w:val="00F85A3F"/>
    <w:rsid w:val="00F85DA7"/>
    <w:rsid w:val="00F85E4C"/>
    <w:rsid w:val="00F86215"/>
    <w:rsid w:val="00F86688"/>
    <w:rsid w:val="00F869B0"/>
    <w:rsid w:val="00F8713D"/>
    <w:rsid w:val="00F87705"/>
    <w:rsid w:val="00F8776B"/>
    <w:rsid w:val="00F87C26"/>
    <w:rsid w:val="00F87ECD"/>
    <w:rsid w:val="00F90520"/>
    <w:rsid w:val="00F908E1"/>
    <w:rsid w:val="00F90B68"/>
    <w:rsid w:val="00F90BFC"/>
    <w:rsid w:val="00F90E36"/>
    <w:rsid w:val="00F916E8"/>
    <w:rsid w:val="00F91888"/>
    <w:rsid w:val="00F92206"/>
    <w:rsid w:val="00F9244E"/>
    <w:rsid w:val="00F931CC"/>
    <w:rsid w:val="00F93A58"/>
    <w:rsid w:val="00F93DBB"/>
    <w:rsid w:val="00F94008"/>
    <w:rsid w:val="00F946A3"/>
    <w:rsid w:val="00F947AE"/>
    <w:rsid w:val="00F948CE"/>
    <w:rsid w:val="00F94EF4"/>
    <w:rsid w:val="00F9611E"/>
    <w:rsid w:val="00F96766"/>
    <w:rsid w:val="00F974FA"/>
    <w:rsid w:val="00F979F2"/>
    <w:rsid w:val="00F97BDC"/>
    <w:rsid w:val="00FA0A5E"/>
    <w:rsid w:val="00FA171B"/>
    <w:rsid w:val="00FA19DA"/>
    <w:rsid w:val="00FA1C4A"/>
    <w:rsid w:val="00FA1CEB"/>
    <w:rsid w:val="00FA1E9D"/>
    <w:rsid w:val="00FA2C78"/>
    <w:rsid w:val="00FA3625"/>
    <w:rsid w:val="00FA399B"/>
    <w:rsid w:val="00FA4335"/>
    <w:rsid w:val="00FA47ED"/>
    <w:rsid w:val="00FA4E10"/>
    <w:rsid w:val="00FA5B3C"/>
    <w:rsid w:val="00FA64DA"/>
    <w:rsid w:val="00FA652A"/>
    <w:rsid w:val="00FA65AC"/>
    <w:rsid w:val="00FA6966"/>
    <w:rsid w:val="00FA6B7E"/>
    <w:rsid w:val="00FA6C18"/>
    <w:rsid w:val="00FA7D7E"/>
    <w:rsid w:val="00FB00B5"/>
    <w:rsid w:val="00FB0614"/>
    <w:rsid w:val="00FB077D"/>
    <w:rsid w:val="00FB0C43"/>
    <w:rsid w:val="00FB10F3"/>
    <w:rsid w:val="00FB1B7A"/>
    <w:rsid w:val="00FB1CAC"/>
    <w:rsid w:val="00FB2373"/>
    <w:rsid w:val="00FB3937"/>
    <w:rsid w:val="00FB442F"/>
    <w:rsid w:val="00FB4C0B"/>
    <w:rsid w:val="00FB53E2"/>
    <w:rsid w:val="00FB5433"/>
    <w:rsid w:val="00FB5BF5"/>
    <w:rsid w:val="00FB5DE6"/>
    <w:rsid w:val="00FB5FC1"/>
    <w:rsid w:val="00FB6941"/>
    <w:rsid w:val="00FB6A4F"/>
    <w:rsid w:val="00FB6C47"/>
    <w:rsid w:val="00FB702E"/>
    <w:rsid w:val="00FB7892"/>
    <w:rsid w:val="00FB7E2B"/>
    <w:rsid w:val="00FC0167"/>
    <w:rsid w:val="00FC0219"/>
    <w:rsid w:val="00FC0454"/>
    <w:rsid w:val="00FC1729"/>
    <w:rsid w:val="00FC17C6"/>
    <w:rsid w:val="00FC21E2"/>
    <w:rsid w:val="00FC2727"/>
    <w:rsid w:val="00FC2995"/>
    <w:rsid w:val="00FC3354"/>
    <w:rsid w:val="00FC345F"/>
    <w:rsid w:val="00FC3E5E"/>
    <w:rsid w:val="00FC466F"/>
    <w:rsid w:val="00FC4B72"/>
    <w:rsid w:val="00FC4B7C"/>
    <w:rsid w:val="00FC4D89"/>
    <w:rsid w:val="00FC5206"/>
    <w:rsid w:val="00FC5480"/>
    <w:rsid w:val="00FC56BB"/>
    <w:rsid w:val="00FC5A53"/>
    <w:rsid w:val="00FC5E44"/>
    <w:rsid w:val="00FC5F35"/>
    <w:rsid w:val="00FC60BB"/>
    <w:rsid w:val="00FC6436"/>
    <w:rsid w:val="00FC74EB"/>
    <w:rsid w:val="00FC7886"/>
    <w:rsid w:val="00FC7DEF"/>
    <w:rsid w:val="00FD00BF"/>
    <w:rsid w:val="00FD028C"/>
    <w:rsid w:val="00FD0308"/>
    <w:rsid w:val="00FD0A3F"/>
    <w:rsid w:val="00FD0F2C"/>
    <w:rsid w:val="00FD1D6C"/>
    <w:rsid w:val="00FD2009"/>
    <w:rsid w:val="00FD20C8"/>
    <w:rsid w:val="00FD2217"/>
    <w:rsid w:val="00FD272A"/>
    <w:rsid w:val="00FD2989"/>
    <w:rsid w:val="00FD2D05"/>
    <w:rsid w:val="00FD2E6F"/>
    <w:rsid w:val="00FD2F24"/>
    <w:rsid w:val="00FD31D7"/>
    <w:rsid w:val="00FD3226"/>
    <w:rsid w:val="00FD343F"/>
    <w:rsid w:val="00FD3D72"/>
    <w:rsid w:val="00FD4140"/>
    <w:rsid w:val="00FD4762"/>
    <w:rsid w:val="00FD499A"/>
    <w:rsid w:val="00FD4A4B"/>
    <w:rsid w:val="00FD5319"/>
    <w:rsid w:val="00FD5AA1"/>
    <w:rsid w:val="00FD5B41"/>
    <w:rsid w:val="00FD5DCD"/>
    <w:rsid w:val="00FD71C4"/>
    <w:rsid w:val="00FD76CC"/>
    <w:rsid w:val="00FE097C"/>
    <w:rsid w:val="00FE0C13"/>
    <w:rsid w:val="00FE0CF9"/>
    <w:rsid w:val="00FE1662"/>
    <w:rsid w:val="00FE193E"/>
    <w:rsid w:val="00FE29D8"/>
    <w:rsid w:val="00FE3419"/>
    <w:rsid w:val="00FE3F4D"/>
    <w:rsid w:val="00FE3FA4"/>
    <w:rsid w:val="00FE3FD6"/>
    <w:rsid w:val="00FE411D"/>
    <w:rsid w:val="00FE45A9"/>
    <w:rsid w:val="00FE4796"/>
    <w:rsid w:val="00FE47B6"/>
    <w:rsid w:val="00FE489D"/>
    <w:rsid w:val="00FE4E91"/>
    <w:rsid w:val="00FE4E99"/>
    <w:rsid w:val="00FE5074"/>
    <w:rsid w:val="00FE51D1"/>
    <w:rsid w:val="00FE5B76"/>
    <w:rsid w:val="00FE5BA6"/>
    <w:rsid w:val="00FE5D69"/>
    <w:rsid w:val="00FE5DBC"/>
    <w:rsid w:val="00FE6225"/>
    <w:rsid w:val="00FE6790"/>
    <w:rsid w:val="00FE6C67"/>
    <w:rsid w:val="00FE6FDC"/>
    <w:rsid w:val="00FE71D7"/>
    <w:rsid w:val="00FE74A9"/>
    <w:rsid w:val="00FE7EF0"/>
    <w:rsid w:val="00FF014F"/>
    <w:rsid w:val="00FF03D7"/>
    <w:rsid w:val="00FF0D37"/>
    <w:rsid w:val="00FF1585"/>
    <w:rsid w:val="00FF16A3"/>
    <w:rsid w:val="00FF1A77"/>
    <w:rsid w:val="00FF1F0F"/>
    <w:rsid w:val="00FF2A02"/>
    <w:rsid w:val="00FF3984"/>
    <w:rsid w:val="00FF3C6E"/>
    <w:rsid w:val="00FF56B5"/>
    <w:rsid w:val="00FF6451"/>
    <w:rsid w:val="00FF6B3F"/>
    <w:rsid w:val="00FF72FD"/>
    <w:rsid w:val="00FF793B"/>
    <w:rsid w:val="012D907A"/>
    <w:rsid w:val="01774118"/>
    <w:rsid w:val="018C2475"/>
    <w:rsid w:val="01ABAEAC"/>
    <w:rsid w:val="01E1AF4D"/>
    <w:rsid w:val="01EFE2C6"/>
    <w:rsid w:val="021F7974"/>
    <w:rsid w:val="0238D8E1"/>
    <w:rsid w:val="024C5A36"/>
    <w:rsid w:val="0272283A"/>
    <w:rsid w:val="02C28032"/>
    <w:rsid w:val="02CCD648"/>
    <w:rsid w:val="032BFC7A"/>
    <w:rsid w:val="034058CD"/>
    <w:rsid w:val="034E8339"/>
    <w:rsid w:val="0359178D"/>
    <w:rsid w:val="0366232B"/>
    <w:rsid w:val="039DB868"/>
    <w:rsid w:val="03C066DD"/>
    <w:rsid w:val="03E278B1"/>
    <w:rsid w:val="03ED8187"/>
    <w:rsid w:val="04010B30"/>
    <w:rsid w:val="043AD0E3"/>
    <w:rsid w:val="04661170"/>
    <w:rsid w:val="0482DEB3"/>
    <w:rsid w:val="04953C65"/>
    <w:rsid w:val="049BB094"/>
    <w:rsid w:val="04AB88E3"/>
    <w:rsid w:val="04D882AC"/>
    <w:rsid w:val="04DAA7AE"/>
    <w:rsid w:val="04DD4DB3"/>
    <w:rsid w:val="04E2FBF9"/>
    <w:rsid w:val="04F2C2F5"/>
    <w:rsid w:val="0551ED60"/>
    <w:rsid w:val="057CB950"/>
    <w:rsid w:val="058B7BC9"/>
    <w:rsid w:val="05D0B78A"/>
    <w:rsid w:val="05F9E9BD"/>
    <w:rsid w:val="06D0F874"/>
    <w:rsid w:val="06DF8D61"/>
    <w:rsid w:val="0761C418"/>
    <w:rsid w:val="07675569"/>
    <w:rsid w:val="0795F328"/>
    <w:rsid w:val="07CBDD09"/>
    <w:rsid w:val="07CF4AC2"/>
    <w:rsid w:val="082B7A6D"/>
    <w:rsid w:val="082EB32F"/>
    <w:rsid w:val="084441F6"/>
    <w:rsid w:val="086C36E9"/>
    <w:rsid w:val="0894EE0C"/>
    <w:rsid w:val="08B3D715"/>
    <w:rsid w:val="08C13433"/>
    <w:rsid w:val="08D2DF44"/>
    <w:rsid w:val="08E12E2C"/>
    <w:rsid w:val="08E96D41"/>
    <w:rsid w:val="09441A2C"/>
    <w:rsid w:val="096FBA3B"/>
    <w:rsid w:val="099AF9CD"/>
    <w:rsid w:val="09C3F30D"/>
    <w:rsid w:val="0A00AB40"/>
    <w:rsid w:val="0A112411"/>
    <w:rsid w:val="0A12D47D"/>
    <w:rsid w:val="0A316E26"/>
    <w:rsid w:val="0A97462F"/>
    <w:rsid w:val="0AE681A3"/>
    <w:rsid w:val="0AE8EAB0"/>
    <w:rsid w:val="0B62482C"/>
    <w:rsid w:val="0B897D9B"/>
    <w:rsid w:val="0B930BD8"/>
    <w:rsid w:val="0BA46997"/>
    <w:rsid w:val="0BB78F6A"/>
    <w:rsid w:val="0BBA6701"/>
    <w:rsid w:val="0C1323F6"/>
    <w:rsid w:val="0C34BD0B"/>
    <w:rsid w:val="0C3DD8C3"/>
    <w:rsid w:val="0C9C92F3"/>
    <w:rsid w:val="0CFF4830"/>
    <w:rsid w:val="0D0A4A78"/>
    <w:rsid w:val="0D36A683"/>
    <w:rsid w:val="0DC0FE0E"/>
    <w:rsid w:val="0E259D88"/>
    <w:rsid w:val="0E927AF7"/>
    <w:rsid w:val="0EA190A6"/>
    <w:rsid w:val="0EA4A03C"/>
    <w:rsid w:val="0EF6D533"/>
    <w:rsid w:val="0FE82EA0"/>
    <w:rsid w:val="10102531"/>
    <w:rsid w:val="103E9554"/>
    <w:rsid w:val="10489019"/>
    <w:rsid w:val="1052718F"/>
    <w:rsid w:val="108F02BD"/>
    <w:rsid w:val="10C31464"/>
    <w:rsid w:val="1113B42F"/>
    <w:rsid w:val="119CA36B"/>
    <w:rsid w:val="11C5FDF3"/>
    <w:rsid w:val="11DE3042"/>
    <w:rsid w:val="11F713CB"/>
    <w:rsid w:val="126A11D7"/>
    <w:rsid w:val="128F8670"/>
    <w:rsid w:val="1297A621"/>
    <w:rsid w:val="12A7B38A"/>
    <w:rsid w:val="130D4C72"/>
    <w:rsid w:val="1384DCFA"/>
    <w:rsid w:val="138B7055"/>
    <w:rsid w:val="13D1A3FB"/>
    <w:rsid w:val="13F14080"/>
    <w:rsid w:val="14352E85"/>
    <w:rsid w:val="14549F24"/>
    <w:rsid w:val="145A1810"/>
    <w:rsid w:val="146C783A"/>
    <w:rsid w:val="14D000A2"/>
    <w:rsid w:val="150C543A"/>
    <w:rsid w:val="1511A636"/>
    <w:rsid w:val="1530BA3D"/>
    <w:rsid w:val="15757C49"/>
    <w:rsid w:val="15A5C4F3"/>
    <w:rsid w:val="15D76769"/>
    <w:rsid w:val="1627DF14"/>
    <w:rsid w:val="165DAC9B"/>
    <w:rsid w:val="16812311"/>
    <w:rsid w:val="16BCA59C"/>
    <w:rsid w:val="16E06943"/>
    <w:rsid w:val="16F04460"/>
    <w:rsid w:val="1730E56B"/>
    <w:rsid w:val="174F5078"/>
    <w:rsid w:val="17AC29A4"/>
    <w:rsid w:val="17B07464"/>
    <w:rsid w:val="17EAC4E4"/>
    <w:rsid w:val="17F581C3"/>
    <w:rsid w:val="181D8656"/>
    <w:rsid w:val="187E6DF1"/>
    <w:rsid w:val="18B88976"/>
    <w:rsid w:val="18BD4B5F"/>
    <w:rsid w:val="18D26B62"/>
    <w:rsid w:val="1959BB07"/>
    <w:rsid w:val="19D1EC17"/>
    <w:rsid w:val="19EADBD9"/>
    <w:rsid w:val="19FE7976"/>
    <w:rsid w:val="19FEFB8A"/>
    <w:rsid w:val="1A7A9FD5"/>
    <w:rsid w:val="1A987433"/>
    <w:rsid w:val="1ABE722B"/>
    <w:rsid w:val="1B11A6F1"/>
    <w:rsid w:val="1B2861B6"/>
    <w:rsid w:val="1B7CEDB9"/>
    <w:rsid w:val="1BE75360"/>
    <w:rsid w:val="1BE84F92"/>
    <w:rsid w:val="1C3F2F4E"/>
    <w:rsid w:val="1CBA3074"/>
    <w:rsid w:val="1CBAD518"/>
    <w:rsid w:val="1CE2AEC6"/>
    <w:rsid w:val="1D05ED78"/>
    <w:rsid w:val="1D187AEF"/>
    <w:rsid w:val="1D5A729D"/>
    <w:rsid w:val="1D60250F"/>
    <w:rsid w:val="1D86CA2F"/>
    <w:rsid w:val="1D86EE57"/>
    <w:rsid w:val="1D9126C5"/>
    <w:rsid w:val="1DCC6CBF"/>
    <w:rsid w:val="1DE9A484"/>
    <w:rsid w:val="1DF89F86"/>
    <w:rsid w:val="1E06AD4D"/>
    <w:rsid w:val="1E25B16E"/>
    <w:rsid w:val="1E31C64C"/>
    <w:rsid w:val="1E41F3F8"/>
    <w:rsid w:val="1E8B400D"/>
    <w:rsid w:val="1EA98E0E"/>
    <w:rsid w:val="1EB3E105"/>
    <w:rsid w:val="1ECC88CA"/>
    <w:rsid w:val="1FE8DA37"/>
    <w:rsid w:val="20147F4B"/>
    <w:rsid w:val="2028220A"/>
    <w:rsid w:val="202D1434"/>
    <w:rsid w:val="20539E64"/>
    <w:rsid w:val="205D24AE"/>
    <w:rsid w:val="20A3E0E9"/>
    <w:rsid w:val="20A67C15"/>
    <w:rsid w:val="20F621B4"/>
    <w:rsid w:val="2139FF84"/>
    <w:rsid w:val="21A16358"/>
    <w:rsid w:val="21E71AD5"/>
    <w:rsid w:val="2237C46D"/>
    <w:rsid w:val="22F087C4"/>
    <w:rsid w:val="230183ED"/>
    <w:rsid w:val="2391468F"/>
    <w:rsid w:val="23F3FD8E"/>
    <w:rsid w:val="2403F835"/>
    <w:rsid w:val="242140EC"/>
    <w:rsid w:val="242D5459"/>
    <w:rsid w:val="242EBD20"/>
    <w:rsid w:val="2446F682"/>
    <w:rsid w:val="248DA862"/>
    <w:rsid w:val="2500E8DE"/>
    <w:rsid w:val="258994EA"/>
    <w:rsid w:val="25B419B5"/>
    <w:rsid w:val="25C000BB"/>
    <w:rsid w:val="25D1BEBF"/>
    <w:rsid w:val="25E64F5E"/>
    <w:rsid w:val="25F141AD"/>
    <w:rsid w:val="261013A3"/>
    <w:rsid w:val="261E2D22"/>
    <w:rsid w:val="264F80DF"/>
    <w:rsid w:val="268DDF33"/>
    <w:rsid w:val="26D885F6"/>
    <w:rsid w:val="26DDF729"/>
    <w:rsid w:val="26EA661F"/>
    <w:rsid w:val="270D58F8"/>
    <w:rsid w:val="2710765D"/>
    <w:rsid w:val="274B910F"/>
    <w:rsid w:val="275587BA"/>
    <w:rsid w:val="279B8A7F"/>
    <w:rsid w:val="27FB2D0B"/>
    <w:rsid w:val="27FC14EB"/>
    <w:rsid w:val="280A2A5D"/>
    <w:rsid w:val="28252325"/>
    <w:rsid w:val="2833615C"/>
    <w:rsid w:val="285AD43F"/>
    <w:rsid w:val="28C95F07"/>
    <w:rsid w:val="290AA5A6"/>
    <w:rsid w:val="291CEADA"/>
    <w:rsid w:val="29455109"/>
    <w:rsid w:val="294F3CD5"/>
    <w:rsid w:val="29685010"/>
    <w:rsid w:val="2A423E6E"/>
    <w:rsid w:val="2A60291C"/>
    <w:rsid w:val="2A93EABD"/>
    <w:rsid w:val="2A97C268"/>
    <w:rsid w:val="2ACD8461"/>
    <w:rsid w:val="2AD4E725"/>
    <w:rsid w:val="2AE3A320"/>
    <w:rsid w:val="2B07E198"/>
    <w:rsid w:val="2B2B75E8"/>
    <w:rsid w:val="2B535010"/>
    <w:rsid w:val="2B974852"/>
    <w:rsid w:val="2BA9434F"/>
    <w:rsid w:val="2BD468CA"/>
    <w:rsid w:val="2C12E7D2"/>
    <w:rsid w:val="2C4E0B91"/>
    <w:rsid w:val="2C6FC7D5"/>
    <w:rsid w:val="2D1EFB6E"/>
    <w:rsid w:val="2DB541B9"/>
    <w:rsid w:val="2DBF0CEF"/>
    <w:rsid w:val="2DF67BAD"/>
    <w:rsid w:val="2E07147B"/>
    <w:rsid w:val="2E6D95AF"/>
    <w:rsid w:val="2E6E89FE"/>
    <w:rsid w:val="2E7E4D22"/>
    <w:rsid w:val="2E89DB8C"/>
    <w:rsid w:val="2EC489EE"/>
    <w:rsid w:val="2EF4ED89"/>
    <w:rsid w:val="2EF879F7"/>
    <w:rsid w:val="2F0B2331"/>
    <w:rsid w:val="2F912033"/>
    <w:rsid w:val="301A93EC"/>
    <w:rsid w:val="308DCAAD"/>
    <w:rsid w:val="309FF9BE"/>
    <w:rsid w:val="30A2492E"/>
    <w:rsid w:val="30A25372"/>
    <w:rsid w:val="30C7EC20"/>
    <w:rsid w:val="30D95639"/>
    <w:rsid w:val="30E752D5"/>
    <w:rsid w:val="30E9A782"/>
    <w:rsid w:val="30F50A9B"/>
    <w:rsid w:val="31CE8E35"/>
    <w:rsid w:val="31DCB474"/>
    <w:rsid w:val="31DF9C83"/>
    <w:rsid w:val="3233C4C3"/>
    <w:rsid w:val="325C5C56"/>
    <w:rsid w:val="32750E2A"/>
    <w:rsid w:val="329E289F"/>
    <w:rsid w:val="32B3C2B8"/>
    <w:rsid w:val="32BF1438"/>
    <w:rsid w:val="32D51AF3"/>
    <w:rsid w:val="32FA2C1D"/>
    <w:rsid w:val="32FB8F57"/>
    <w:rsid w:val="33665678"/>
    <w:rsid w:val="33C71B81"/>
    <w:rsid w:val="34176D5F"/>
    <w:rsid w:val="347BE60E"/>
    <w:rsid w:val="34ACD475"/>
    <w:rsid w:val="34DB1F3F"/>
    <w:rsid w:val="3501F599"/>
    <w:rsid w:val="350BAACC"/>
    <w:rsid w:val="3561287C"/>
    <w:rsid w:val="361CE7AA"/>
    <w:rsid w:val="363D4138"/>
    <w:rsid w:val="369E8900"/>
    <w:rsid w:val="36C4B3F2"/>
    <w:rsid w:val="36D0D1F6"/>
    <w:rsid w:val="370A5BA9"/>
    <w:rsid w:val="372D12D9"/>
    <w:rsid w:val="37503F49"/>
    <w:rsid w:val="376FF47F"/>
    <w:rsid w:val="3780E99A"/>
    <w:rsid w:val="37A3615A"/>
    <w:rsid w:val="37CEDD99"/>
    <w:rsid w:val="37F5EBEE"/>
    <w:rsid w:val="37FB1FFC"/>
    <w:rsid w:val="38027639"/>
    <w:rsid w:val="38197D72"/>
    <w:rsid w:val="3839D907"/>
    <w:rsid w:val="3865E406"/>
    <w:rsid w:val="38FEFAFC"/>
    <w:rsid w:val="3902C999"/>
    <w:rsid w:val="392355CE"/>
    <w:rsid w:val="3944AA8B"/>
    <w:rsid w:val="39454E63"/>
    <w:rsid w:val="3A720EE7"/>
    <w:rsid w:val="3A91827F"/>
    <w:rsid w:val="3AB994F2"/>
    <w:rsid w:val="3AD6966D"/>
    <w:rsid w:val="3AE7F0EE"/>
    <w:rsid w:val="3B3C37E6"/>
    <w:rsid w:val="3B540045"/>
    <w:rsid w:val="3B784C01"/>
    <w:rsid w:val="3C1A4559"/>
    <w:rsid w:val="3CD2F800"/>
    <w:rsid w:val="3CE39EFA"/>
    <w:rsid w:val="3CEDF432"/>
    <w:rsid w:val="3CF498A6"/>
    <w:rsid w:val="3D80C8C2"/>
    <w:rsid w:val="3D8BA780"/>
    <w:rsid w:val="3DA1BFD6"/>
    <w:rsid w:val="3DB4386D"/>
    <w:rsid w:val="3E222138"/>
    <w:rsid w:val="3E3A1316"/>
    <w:rsid w:val="3EB60746"/>
    <w:rsid w:val="3EE72470"/>
    <w:rsid w:val="3EF76F98"/>
    <w:rsid w:val="3F22D03F"/>
    <w:rsid w:val="3F26F51D"/>
    <w:rsid w:val="3F33FAA3"/>
    <w:rsid w:val="3F3A18FE"/>
    <w:rsid w:val="3F4B0C73"/>
    <w:rsid w:val="3F6DD017"/>
    <w:rsid w:val="3F8C04A2"/>
    <w:rsid w:val="3FA8905E"/>
    <w:rsid w:val="3FD767B3"/>
    <w:rsid w:val="40127D41"/>
    <w:rsid w:val="4022266A"/>
    <w:rsid w:val="403B22B4"/>
    <w:rsid w:val="408FBE31"/>
    <w:rsid w:val="4091B3E4"/>
    <w:rsid w:val="40D9E731"/>
    <w:rsid w:val="40FC289E"/>
    <w:rsid w:val="40FCCEE9"/>
    <w:rsid w:val="40FFD5D9"/>
    <w:rsid w:val="410A7E13"/>
    <w:rsid w:val="415B6FE4"/>
    <w:rsid w:val="4172BAFA"/>
    <w:rsid w:val="41DDBD3B"/>
    <w:rsid w:val="41EFAA18"/>
    <w:rsid w:val="420C0604"/>
    <w:rsid w:val="42581B09"/>
    <w:rsid w:val="4258FA8F"/>
    <w:rsid w:val="4296AA00"/>
    <w:rsid w:val="42A121F5"/>
    <w:rsid w:val="42C5B07F"/>
    <w:rsid w:val="42C666C5"/>
    <w:rsid w:val="42E2ADEA"/>
    <w:rsid w:val="43278C82"/>
    <w:rsid w:val="432D5498"/>
    <w:rsid w:val="4337ED42"/>
    <w:rsid w:val="43588D4E"/>
    <w:rsid w:val="436ABD13"/>
    <w:rsid w:val="43AE3047"/>
    <w:rsid w:val="443D04E7"/>
    <w:rsid w:val="44C06B53"/>
    <w:rsid w:val="45248568"/>
    <w:rsid w:val="45441441"/>
    <w:rsid w:val="45A1DFA7"/>
    <w:rsid w:val="46026F76"/>
    <w:rsid w:val="465CCA7C"/>
    <w:rsid w:val="46AC064C"/>
    <w:rsid w:val="46E6ADB2"/>
    <w:rsid w:val="46E9685E"/>
    <w:rsid w:val="47146653"/>
    <w:rsid w:val="471C6354"/>
    <w:rsid w:val="472CB54E"/>
    <w:rsid w:val="47392893"/>
    <w:rsid w:val="4807C97F"/>
    <w:rsid w:val="48495E7F"/>
    <w:rsid w:val="4853965D"/>
    <w:rsid w:val="48862385"/>
    <w:rsid w:val="48FBBEDD"/>
    <w:rsid w:val="494B2ED7"/>
    <w:rsid w:val="494CC0BD"/>
    <w:rsid w:val="4A764B77"/>
    <w:rsid w:val="4AA3C388"/>
    <w:rsid w:val="4AE65F94"/>
    <w:rsid w:val="4B1FD9DF"/>
    <w:rsid w:val="4B4E8525"/>
    <w:rsid w:val="4B50FA71"/>
    <w:rsid w:val="4B9AF81F"/>
    <w:rsid w:val="4BC1E773"/>
    <w:rsid w:val="4BEA4230"/>
    <w:rsid w:val="4C757CD3"/>
    <w:rsid w:val="4C75ED32"/>
    <w:rsid w:val="4C92B6FF"/>
    <w:rsid w:val="4D333A72"/>
    <w:rsid w:val="4D345C73"/>
    <w:rsid w:val="4D721FF7"/>
    <w:rsid w:val="4D994655"/>
    <w:rsid w:val="4D9E58C6"/>
    <w:rsid w:val="4E2031E0"/>
    <w:rsid w:val="4E438F00"/>
    <w:rsid w:val="4E442D66"/>
    <w:rsid w:val="4E84DBF6"/>
    <w:rsid w:val="4EE0B3A2"/>
    <w:rsid w:val="4EFDAB53"/>
    <w:rsid w:val="4F38E413"/>
    <w:rsid w:val="4FC60376"/>
    <w:rsid w:val="4FE4BE97"/>
    <w:rsid w:val="5007DCB9"/>
    <w:rsid w:val="501799C7"/>
    <w:rsid w:val="5034C81E"/>
    <w:rsid w:val="50634EDE"/>
    <w:rsid w:val="50867883"/>
    <w:rsid w:val="50A69D60"/>
    <w:rsid w:val="50D30395"/>
    <w:rsid w:val="50F9CDC9"/>
    <w:rsid w:val="50FB74A2"/>
    <w:rsid w:val="5105C3E2"/>
    <w:rsid w:val="5129556C"/>
    <w:rsid w:val="514D5B3C"/>
    <w:rsid w:val="515D1EAB"/>
    <w:rsid w:val="51EC8780"/>
    <w:rsid w:val="5217B82A"/>
    <w:rsid w:val="52448422"/>
    <w:rsid w:val="5268C1E8"/>
    <w:rsid w:val="52F973FD"/>
    <w:rsid w:val="530A1081"/>
    <w:rsid w:val="53610280"/>
    <w:rsid w:val="536F47DA"/>
    <w:rsid w:val="53B05DB2"/>
    <w:rsid w:val="53CF0E03"/>
    <w:rsid w:val="54293D23"/>
    <w:rsid w:val="543A27EE"/>
    <w:rsid w:val="54424439"/>
    <w:rsid w:val="5444142F"/>
    <w:rsid w:val="5518F108"/>
    <w:rsid w:val="551FBCBC"/>
    <w:rsid w:val="55B6CB28"/>
    <w:rsid w:val="55EA9FBE"/>
    <w:rsid w:val="562375DA"/>
    <w:rsid w:val="5637F02D"/>
    <w:rsid w:val="5652EB51"/>
    <w:rsid w:val="56656342"/>
    <w:rsid w:val="5669A128"/>
    <w:rsid w:val="56713D4D"/>
    <w:rsid w:val="56B166FA"/>
    <w:rsid w:val="5710EC50"/>
    <w:rsid w:val="5719DB47"/>
    <w:rsid w:val="5730C847"/>
    <w:rsid w:val="57831116"/>
    <w:rsid w:val="57FA1C6C"/>
    <w:rsid w:val="5817EEB0"/>
    <w:rsid w:val="5888892B"/>
    <w:rsid w:val="58D641AB"/>
    <w:rsid w:val="58FE9F18"/>
    <w:rsid w:val="593558DB"/>
    <w:rsid w:val="593D5EC6"/>
    <w:rsid w:val="597B9AD7"/>
    <w:rsid w:val="5A9554EC"/>
    <w:rsid w:val="5ABEE880"/>
    <w:rsid w:val="5ADCE5FC"/>
    <w:rsid w:val="5B0BCEBE"/>
    <w:rsid w:val="5B1479CE"/>
    <w:rsid w:val="5B33A333"/>
    <w:rsid w:val="5B6C9D29"/>
    <w:rsid w:val="5B71DF48"/>
    <w:rsid w:val="5B8EEBDB"/>
    <w:rsid w:val="5B945F39"/>
    <w:rsid w:val="5BB72C86"/>
    <w:rsid w:val="5BD1529C"/>
    <w:rsid w:val="5CADBF4C"/>
    <w:rsid w:val="5CBA2E27"/>
    <w:rsid w:val="5CE8EF20"/>
    <w:rsid w:val="5D01656D"/>
    <w:rsid w:val="5D45250E"/>
    <w:rsid w:val="5DAFC34D"/>
    <w:rsid w:val="5DBBC1CE"/>
    <w:rsid w:val="5E5BECE4"/>
    <w:rsid w:val="5EAB9817"/>
    <w:rsid w:val="5EAC9911"/>
    <w:rsid w:val="5ED31613"/>
    <w:rsid w:val="5EE25E44"/>
    <w:rsid w:val="5F190D78"/>
    <w:rsid w:val="5F242AC5"/>
    <w:rsid w:val="5F4E0E99"/>
    <w:rsid w:val="5F5C2A7D"/>
    <w:rsid w:val="5F8A077B"/>
    <w:rsid w:val="5FA3F911"/>
    <w:rsid w:val="5FD24D87"/>
    <w:rsid w:val="5FFE7595"/>
    <w:rsid w:val="603AECA8"/>
    <w:rsid w:val="604FA487"/>
    <w:rsid w:val="607C2B3E"/>
    <w:rsid w:val="6093EB40"/>
    <w:rsid w:val="60970B0F"/>
    <w:rsid w:val="611F4480"/>
    <w:rsid w:val="61289B62"/>
    <w:rsid w:val="61327F9F"/>
    <w:rsid w:val="61E9C687"/>
    <w:rsid w:val="620B85D2"/>
    <w:rsid w:val="622E39DC"/>
    <w:rsid w:val="62500E4E"/>
    <w:rsid w:val="6273197B"/>
    <w:rsid w:val="627A4D69"/>
    <w:rsid w:val="62A8D946"/>
    <w:rsid w:val="62BCB082"/>
    <w:rsid w:val="63397393"/>
    <w:rsid w:val="633C29B4"/>
    <w:rsid w:val="6348BD73"/>
    <w:rsid w:val="63642667"/>
    <w:rsid w:val="639C36DF"/>
    <w:rsid w:val="63DEB3AD"/>
    <w:rsid w:val="6459B410"/>
    <w:rsid w:val="6467FB0C"/>
    <w:rsid w:val="654FD87A"/>
    <w:rsid w:val="65723C96"/>
    <w:rsid w:val="658031C4"/>
    <w:rsid w:val="65A51CB4"/>
    <w:rsid w:val="65ADB5B5"/>
    <w:rsid w:val="661FEDC5"/>
    <w:rsid w:val="6622D7C5"/>
    <w:rsid w:val="667FC866"/>
    <w:rsid w:val="66AFDC0B"/>
    <w:rsid w:val="66FE70E4"/>
    <w:rsid w:val="6702A7C6"/>
    <w:rsid w:val="6733A0F2"/>
    <w:rsid w:val="67C6979C"/>
    <w:rsid w:val="67E7AF48"/>
    <w:rsid w:val="68447F53"/>
    <w:rsid w:val="6869890F"/>
    <w:rsid w:val="688A1236"/>
    <w:rsid w:val="68DC8145"/>
    <w:rsid w:val="68E0FC32"/>
    <w:rsid w:val="68E8872C"/>
    <w:rsid w:val="690BD154"/>
    <w:rsid w:val="69FE5E87"/>
    <w:rsid w:val="6A22A2B2"/>
    <w:rsid w:val="6A26A1A4"/>
    <w:rsid w:val="6A85DAD1"/>
    <w:rsid w:val="6A8CA175"/>
    <w:rsid w:val="6B098BAD"/>
    <w:rsid w:val="6B137559"/>
    <w:rsid w:val="6B30748E"/>
    <w:rsid w:val="6B6C42C0"/>
    <w:rsid w:val="6B74F228"/>
    <w:rsid w:val="6B965683"/>
    <w:rsid w:val="6BFAA57B"/>
    <w:rsid w:val="6C60D43B"/>
    <w:rsid w:val="6CE36BF3"/>
    <w:rsid w:val="6D06DD54"/>
    <w:rsid w:val="6D4CDFE7"/>
    <w:rsid w:val="6D93E91F"/>
    <w:rsid w:val="6DB12B56"/>
    <w:rsid w:val="6DC0FBFD"/>
    <w:rsid w:val="6DDA8F6C"/>
    <w:rsid w:val="6E2217EE"/>
    <w:rsid w:val="6E34C67E"/>
    <w:rsid w:val="6E412C6F"/>
    <w:rsid w:val="6E5D2F5C"/>
    <w:rsid w:val="6E85180F"/>
    <w:rsid w:val="6ECAE899"/>
    <w:rsid w:val="6EDD28AF"/>
    <w:rsid w:val="6F34CFD3"/>
    <w:rsid w:val="6F4C33D6"/>
    <w:rsid w:val="6F5EDA8B"/>
    <w:rsid w:val="6F71D3A5"/>
    <w:rsid w:val="6FD17E06"/>
    <w:rsid w:val="7029A753"/>
    <w:rsid w:val="7030D218"/>
    <w:rsid w:val="7060B009"/>
    <w:rsid w:val="70970927"/>
    <w:rsid w:val="70A036D3"/>
    <w:rsid w:val="70C6EDD8"/>
    <w:rsid w:val="7136E4FD"/>
    <w:rsid w:val="71657EE1"/>
    <w:rsid w:val="716633F9"/>
    <w:rsid w:val="71971F92"/>
    <w:rsid w:val="71B7076D"/>
    <w:rsid w:val="71D28EBE"/>
    <w:rsid w:val="721A2BFC"/>
    <w:rsid w:val="72252D24"/>
    <w:rsid w:val="72270454"/>
    <w:rsid w:val="724EDF36"/>
    <w:rsid w:val="72584167"/>
    <w:rsid w:val="726F7253"/>
    <w:rsid w:val="7275BD37"/>
    <w:rsid w:val="7290FCC0"/>
    <w:rsid w:val="72C04BE7"/>
    <w:rsid w:val="732A49A6"/>
    <w:rsid w:val="73A0767B"/>
    <w:rsid w:val="73BBDC9A"/>
    <w:rsid w:val="73CC3A86"/>
    <w:rsid w:val="73D1625C"/>
    <w:rsid w:val="73DD2A2A"/>
    <w:rsid w:val="73FD56EA"/>
    <w:rsid w:val="74945076"/>
    <w:rsid w:val="74A3410F"/>
    <w:rsid w:val="754CC372"/>
    <w:rsid w:val="75807D3A"/>
    <w:rsid w:val="7590EE21"/>
    <w:rsid w:val="7617F05C"/>
    <w:rsid w:val="763EB8F2"/>
    <w:rsid w:val="76505F41"/>
    <w:rsid w:val="7682A978"/>
    <w:rsid w:val="768B8729"/>
    <w:rsid w:val="76A22FC3"/>
    <w:rsid w:val="76DBC5AF"/>
    <w:rsid w:val="770EC260"/>
    <w:rsid w:val="77133E42"/>
    <w:rsid w:val="772DC956"/>
    <w:rsid w:val="7744FDAE"/>
    <w:rsid w:val="77655F15"/>
    <w:rsid w:val="77900936"/>
    <w:rsid w:val="7794BBCA"/>
    <w:rsid w:val="77A18B1F"/>
    <w:rsid w:val="77C1D436"/>
    <w:rsid w:val="7800332F"/>
    <w:rsid w:val="780229A6"/>
    <w:rsid w:val="785A950E"/>
    <w:rsid w:val="787E351C"/>
    <w:rsid w:val="7895F89A"/>
    <w:rsid w:val="78A62043"/>
    <w:rsid w:val="791533AE"/>
    <w:rsid w:val="7931A07A"/>
    <w:rsid w:val="79427122"/>
    <w:rsid w:val="7942876A"/>
    <w:rsid w:val="79593EDA"/>
    <w:rsid w:val="798ED4EA"/>
    <w:rsid w:val="7995F02B"/>
    <w:rsid w:val="79A8032A"/>
    <w:rsid w:val="79AAFB79"/>
    <w:rsid w:val="79E7B2CF"/>
    <w:rsid w:val="7A632D03"/>
    <w:rsid w:val="7AC4CFEC"/>
    <w:rsid w:val="7AC7860B"/>
    <w:rsid w:val="7AD871B1"/>
    <w:rsid w:val="7AFAEC55"/>
    <w:rsid w:val="7B08E171"/>
    <w:rsid w:val="7B679A73"/>
    <w:rsid w:val="7B725568"/>
    <w:rsid w:val="7BB0EF3C"/>
    <w:rsid w:val="7BCE67CE"/>
    <w:rsid w:val="7BDF20DF"/>
    <w:rsid w:val="7C0A9678"/>
    <w:rsid w:val="7C0B530E"/>
    <w:rsid w:val="7C1ED7D5"/>
    <w:rsid w:val="7C402254"/>
    <w:rsid w:val="7C941795"/>
    <w:rsid w:val="7CA03F9F"/>
    <w:rsid w:val="7CF5F303"/>
    <w:rsid w:val="7D0A3865"/>
    <w:rsid w:val="7D6E6B0C"/>
    <w:rsid w:val="7D83FDF3"/>
    <w:rsid w:val="7DE2DCE3"/>
    <w:rsid w:val="7E3D6F70"/>
    <w:rsid w:val="7EA36768"/>
    <w:rsid w:val="7EFC3917"/>
    <w:rsid w:val="7F10888D"/>
    <w:rsid w:val="7F6E2037"/>
    <w:rsid w:val="7F86D5D2"/>
    <w:rsid w:val="7FCD058C"/>
    <w:rsid w:val="7FEC0D50"/>
    <w:rsid w:val="7FFAF9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7AEC0832"/>
  <w15:docId w15:val="{94AC83B0-9D33-43E4-8FEC-3575A0026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3"/>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B7E9F"/>
    <w:pPr>
      <w:numPr>
        <w:numId w:val="5"/>
      </w:numPr>
      <w:tabs>
        <w:tab w:val="clear" w:pos="199"/>
        <w:tab w:val="left" w:pos="227"/>
        <w:tab w:val="left" w:pos="397"/>
      </w:tabs>
      <w:spacing w:before="60" w:after="60"/>
      <w:ind w:left="227" w:hanging="227"/>
    </w:pPr>
  </w:style>
  <w:style w:type="paragraph" w:styleId="ListNumber">
    <w:name w:val="List Number"/>
    <w:basedOn w:val="BodyText"/>
    <w:next w:val="BodyText"/>
    <w:uiPriority w:val="2"/>
    <w:qFormat/>
    <w:rsid w:val="00D349D1"/>
    <w:pPr>
      <w:numPr>
        <w:numId w:val="8"/>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8467C7"/>
    <w:pPr>
      <w:spacing w:after="17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DB7E9F"/>
    <w:pPr>
      <w:spacing w:after="0" w:line="180" w:lineRule="atLeast"/>
    </w:pPr>
    <w:rPr>
      <w:b/>
      <w:caps/>
      <w:color w:val="FFFFFF"/>
    </w:rPr>
  </w:style>
  <w:style w:type="paragraph" w:customStyle="1" w:styleId="CoverSubtitle">
    <w:name w:val="CoverSubtitle"/>
    <w:next w:val="BodyText"/>
    <w:uiPriority w:val="12"/>
    <w:qFormat/>
    <w:rsid w:val="008467C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DB7E9F"/>
    <w:rPr>
      <w:sz w:val="18"/>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7"/>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character" w:styleId="UnresolvedMention">
    <w:name w:val="Unresolved Mention"/>
    <w:basedOn w:val="DefaultParagraphFont"/>
    <w:uiPriority w:val="99"/>
    <w:semiHidden/>
    <w:unhideWhenUsed/>
    <w:rsid w:val="00DB7E9F"/>
    <w:rPr>
      <w:color w:val="605E5C"/>
      <w:shd w:val="clear" w:color="auto" w:fill="E1DFDD"/>
    </w:rPr>
  </w:style>
  <w:style w:type="paragraph" w:customStyle="1" w:styleId="paragraph">
    <w:name w:val="paragraph"/>
    <w:basedOn w:val="Normal"/>
    <w:rsid w:val="009571A7"/>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9571A7"/>
  </w:style>
  <w:style w:type="character" w:customStyle="1" w:styleId="eop">
    <w:name w:val="eop"/>
    <w:basedOn w:val="DefaultParagraphFont"/>
    <w:rsid w:val="009571A7"/>
  </w:style>
  <w:style w:type="paragraph" w:styleId="Revision">
    <w:name w:val="Revision"/>
    <w:hidden/>
    <w:uiPriority w:val="99"/>
    <w:semiHidden/>
    <w:rsid w:val="003230D9"/>
    <w:rPr>
      <w:rFonts w:eastAsia="Calibri"/>
      <w:color w:val="000000"/>
    </w:rPr>
  </w:style>
  <w:style w:type="character" w:customStyle="1" w:styleId="cf01">
    <w:name w:val="cf01"/>
    <w:basedOn w:val="DefaultParagraphFont"/>
    <w:rsid w:val="00757992"/>
    <w:rPr>
      <w:rFonts w:ascii="Segoe UI" w:hAnsi="Segoe UI" w:cs="Segoe UI" w:hint="default"/>
      <w:color w:val="212529"/>
      <w:sz w:val="18"/>
      <w:szCs w:val="18"/>
      <w:shd w:val="clear" w:color="auto" w:fill="FFFFFF"/>
    </w:rPr>
  </w:style>
  <w:style w:type="character" w:styleId="PlaceholderText">
    <w:name w:val="Placeholder Text"/>
    <w:basedOn w:val="DefaultParagraphFont"/>
    <w:uiPriority w:val="99"/>
    <w:semiHidden/>
    <w:rsid w:val="00437931"/>
    <w:rPr>
      <w:color w:val="666666"/>
    </w:rPr>
  </w:style>
  <w:style w:type="table" w:styleId="TableGridLight">
    <w:name w:val="Grid Table Light"/>
    <w:basedOn w:val="TableNormal"/>
    <w:uiPriority w:val="40"/>
    <w:rsid w:val="008323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aliases w:val="Report Title"/>
    <w:basedOn w:val="Normal"/>
    <w:link w:val="TitleChar"/>
    <w:qFormat/>
    <w:rsid w:val="001142CB"/>
    <w:pPr>
      <w:widowControl w:val="0"/>
      <w:adjustRightInd w:val="0"/>
      <w:spacing w:before="100" w:beforeAutospacing="1" w:after="100" w:afterAutospacing="1" w:line="480" w:lineRule="auto"/>
      <w:ind w:firstLine="425"/>
      <w:jc w:val="both"/>
      <w:textAlignment w:val="baseline"/>
    </w:pPr>
    <w:rPr>
      <w:rFonts w:ascii="Times New Roman" w:eastAsia="Times New Roman" w:hAnsi="Times New Roman"/>
      <w:color w:val="auto"/>
      <w:sz w:val="24"/>
      <w:szCs w:val="24"/>
      <w:lang w:val="en-US" w:eastAsia="en-US"/>
    </w:rPr>
  </w:style>
  <w:style w:type="character" w:customStyle="1" w:styleId="TitleChar">
    <w:name w:val="Title Char"/>
    <w:aliases w:val="Report Title Char"/>
    <w:basedOn w:val="DefaultParagraphFont"/>
    <w:link w:val="Title"/>
    <w:rsid w:val="001142CB"/>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2345">
      <w:bodyDiv w:val="1"/>
      <w:marLeft w:val="0"/>
      <w:marRight w:val="0"/>
      <w:marTop w:val="0"/>
      <w:marBottom w:val="0"/>
      <w:divBdr>
        <w:top w:val="none" w:sz="0" w:space="0" w:color="auto"/>
        <w:left w:val="none" w:sz="0" w:space="0" w:color="auto"/>
        <w:bottom w:val="none" w:sz="0" w:space="0" w:color="auto"/>
        <w:right w:val="none" w:sz="0" w:space="0" w:color="auto"/>
      </w:divBdr>
    </w:div>
    <w:div w:id="233516423">
      <w:bodyDiv w:val="1"/>
      <w:marLeft w:val="0"/>
      <w:marRight w:val="0"/>
      <w:marTop w:val="0"/>
      <w:marBottom w:val="0"/>
      <w:divBdr>
        <w:top w:val="none" w:sz="0" w:space="0" w:color="auto"/>
        <w:left w:val="none" w:sz="0" w:space="0" w:color="auto"/>
        <w:bottom w:val="none" w:sz="0" w:space="0" w:color="auto"/>
        <w:right w:val="none" w:sz="0" w:space="0" w:color="auto"/>
      </w:divBdr>
    </w:div>
    <w:div w:id="263420112">
      <w:bodyDiv w:val="1"/>
      <w:marLeft w:val="0"/>
      <w:marRight w:val="0"/>
      <w:marTop w:val="0"/>
      <w:marBottom w:val="0"/>
      <w:divBdr>
        <w:top w:val="none" w:sz="0" w:space="0" w:color="auto"/>
        <w:left w:val="none" w:sz="0" w:space="0" w:color="auto"/>
        <w:bottom w:val="none" w:sz="0" w:space="0" w:color="auto"/>
        <w:right w:val="none" w:sz="0" w:space="0" w:color="auto"/>
      </w:divBdr>
    </w:div>
    <w:div w:id="291596203">
      <w:bodyDiv w:val="1"/>
      <w:marLeft w:val="0"/>
      <w:marRight w:val="0"/>
      <w:marTop w:val="0"/>
      <w:marBottom w:val="0"/>
      <w:divBdr>
        <w:top w:val="none" w:sz="0" w:space="0" w:color="auto"/>
        <w:left w:val="none" w:sz="0" w:space="0" w:color="auto"/>
        <w:bottom w:val="none" w:sz="0" w:space="0" w:color="auto"/>
        <w:right w:val="none" w:sz="0" w:space="0" w:color="auto"/>
      </w:divBdr>
    </w:div>
    <w:div w:id="296297494">
      <w:bodyDiv w:val="1"/>
      <w:marLeft w:val="0"/>
      <w:marRight w:val="0"/>
      <w:marTop w:val="0"/>
      <w:marBottom w:val="0"/>
      <w:divBdr>
        <w:top w:val="none" w:sz="0" w:space="0" w:color="auto"/>
        <w:left w:val="none" w:sz="0" w:space="0" w:color="auto"/>
        <w:bottom w:val="none" w:sz="0" w:space="0" w:color="auto"/>
        <w:right w:val="none" w:sz="0" w:space="0" w:color="auto"/>
      </w:divBdr>
    </w:div>
    <w:div w:id="341320090">
      <w:bodyDiv w:val="1"/>
      <w:marLeft w:val="0"/>
      <w:marRight w:val="0"/>
      <w:marTop w:val="0"/>
      <w:marBottom w:val="0"/>
      <w:divBdr>
        <w:top w:val="none" w:sz="0" w:space="0" w:color="auto"/>
        <w:left w:val="none" w:sz="0" w:space="0" w:color="auto"/>
        <w:bottom w:val="none" w:sz="0" w:space="0" w:color="auto"/>
        <w:right w:val="none" w:sz="0" w:space="0" w:color="auto"/>
      </w:divBdr>
      <w:divsChild>
        <w:div w:id="935986908">
          <w:marLeft w:val="0"/>
          <w:marRight w:val="0"/>
          <w:marTop w:val="0"/>
          <w:marBottom w:val="0"/>
          <w:divBdr>
            <w:top w:val="none" w:sz="0" w:space="0" w:color="auto"/>
            <w:left w:val="none" w:sz="0" w:space="0" w:color="auto"/>
            <w:bottom w:val="none" w:sz="0" w:space="0" w:color="auto"/>
            <w:right w:val="none" w:sz="0" w:space="0" w:color="auto"/>
          </w:divBdr>
        </w:div>
        <w:div w:id="993878381">
          <w:marLeft w:val="0"/>
          <w:marRight w:val="0"/>
          <w:marTop w:val="0"/>
          <w:marBottom w:val="0"/>
          <w:divBdr>
            <w:top w:val="none" w:sz="0" w:space="0" w:color="auto"/>
            <w:left w:val="none" w:sz="0" w:space="0" w:color="auto"/>
            <w:bottom w:val="none" w:sz="0" w:space="0" w:color="auto"/>
            <w:right w:val="none" w:sz="0" w:space="0" w:color="auto"/>
          </w:divBdr>
        </w:div>
        <w:div w:id="1406607767">
          <w:marLeft w:val="0"/>
          <w:marRight w:val="0"/>
          <w:marTop w:val="0"/>
          <w:marBottom w:val="0"/>
          <w:divBdr>
            <w:top w:val="none" w:sz="0" w:space="0" w:color="auto"/>
            <w:left w:val="none" w:sz="0" w:space="0" w:color="auto"/>
            <w:bottom w:val="none" w:sz="0" w:space="0" w:color="auto"/>
            <w:right w:val="none" w:sz="0" w:space="0" w:color="auto"/>
          </w:divBdr>
        </w:div>
        <w:div w:id="1899776699">
          <w:marLeft w:val="0"/>
          <w:marRight w:val="0"/>
          <w:marTop w:val="0"/>
          <w:marBottom w:val="0"/>
          <w:divBdr>
            <w:top w:val="none" w:sz="0" w:space="0" w:color="auto"/>
            <w:left w:val="none" w:sz="0" w:space="0" w:color="auto"/>
            <w:bottom w:val="none" w:sz="0" w:space="0" w:color="auto"/>
            <w:right w:val="none" w:sz="0" w:space="0" w:color="auto"/>
          </w:divBdr>
        </w:div>
      </w:divsChild>
    </w:div>
    <w:div w:id="387918828">
      <w:bodyDiv w:val="1"/>
      <w:marLeft w:val="0"/>
      <w:marRight w:val="0"/>
      <w:marTop w:val="0"/>
      <w:marBottom w:val="0"/>
      <w:divBdr>
        <w:top w:val="none" w:sz="0" w:space="0" w:color="auto"/>
        <w:left w:val="none" w:sz="0" w:space="0" w:color="auto"/>
        <w:bottom w:val="none" w:sz="0" w:space="0" w:color="auto"/>
        <w:right w:val="none" w:sz="0" w:space="0" w:color="auto"/>
      </w:divBdr>
    </w:div>
    <w:div w:id="481240546">
      <w:bodyDiv w:val="1"/>
      <w:marLeft w:val="0"/>
      <w:marRight w:val="0"/>
      <w:marTop w:val="0"/>
      <w:marBottom w:val="0"/>
      <w:divBdr>
        <w:top w:val="none" w:sz="0" w:space="0" w:color="auto"/>
        <w:left w:val="none" w:sz="0" w:space="0" w:color="auto"/>
        <w:bottom w:val="none" w:sz="0" w:space="0" w:color="auto"/>
        <w:right w:val="none" w:sz="0" w:space="0" w:color="auto"/>
      </w:divBdr>
    </w:div>
    <w:div w:id="485782585">
      <w:bodyDiv w:val="1"/>
      <w:marLeft w:val="0"/>
      <w:marRight w:val="0"/>
      <w:marTop w:val="0"/>
      <w:marBottom w:val="0"/>
      <w:divBdr>
        <w:top w:val="none" w:sz="0" w:space="0" w:color="auto"/>
        <w:left w:val="none" w:sz="0" w:space="0" w:color="auto"/>
        <w:bottom w:val="none" w:sz="0" w:space="0" w:color="auto"/>
        <w:right w:val="none" w:sz="0" w:space="0" w:color="auto"/>
      </w:divBdr>
    </w:div>
    <w:div w:id="508563296">
      <w:bodyDiv w:val="1"/>
      <w:marLeft w:val="0"/>
      <w:marRight w:val="0"/>
      <w:marTop w:val="0"/>
      <w:marBottom w:val="0"/>
      <w:divBdr>
        <w:top w:val="none" w:sz="0" w:space="0" w:color="auto"/>
        <w:left w:val="none" w:sz="0" w:space="0" w:color="auto"/>
        <w:bottom w:val="none" w:sz="0" w:space="0" w:color="auto"/>
        <w:right w:val="none" w:sz="0" w:space="0" w:color="auto"/>
      </w:divBdr>
    </w:div>
    <w:div w:id="526333387">
      <w:bodyDiv w:val="1"/>
      <w:marLeft w:val="0"/>
      <w:marRight w:val="0"/>
      <w:marTop w:val="0"/>
      <w:marBottom w:val="0"/>
      <w:divBdr>
        <w:top w:val="none" w:sz="0" w:space="0" w:color="auto"/>
        <w:left w:val="none" w:sz="0" w:space="0" w:color="auto"/>
        <w:bottom w:val="none" w:sz="0" w:space="0" w:color="auto"/>
        <w:right w:val="none" w:sz="0" w:space="0" w:color="auto"/>
      </w:divBdr>
    </w:div>
    <w:div w:id="643198228">
      <w:bodyDiv w:val="1"/>
      <w:marLeft w:val="0"/>
      <w:marRight w:val="0"/>
      <w:marTop w:val="0"/>
      <w:marBottom w:val="0"/>
      <w:divBdr>
        <w:top w:val="none" w:sz="0" w:space="0" w:color="auto"/>
        <w:left w:val="none" w:sz="0" w:space="0" w:color="auto"/>
        <w:bottom w:val="none" w:sz="0" w:space="0" w:color="auto"/>
        <w:right w:val="none" w:sz="0" w:space="0" w:color="auto"/>
      </w:divBdr>
    </w:div>
    <w:div w:id="688067771">
      <w:bodyDiv w:val="1"/>
      <w:marLeft w:val="0"/>
      <w:marRight w:val="0"/>
      <w:marTop w:val="0"/>
      <w:marBottom w:val="0"/>
      <w:divBdr>
        <w:top w:val="none" w:sz="0" w:space="0" w:color="auto"/>
        <w:left w:val="none" w:sz="0" w:space="0" w:color="auto"/>
        <w:bottom w:val="none" w:sz="0" w:space="0" w:color="auto"/>
        <w:right w:val="none" w:sz="0" w:space="0" w:color="auto"/>
      </w:divBdr>
    </w:div>
    <w:div w:id="704402359">
      <w:bodyDiv w:val="1"/>
      <w:marLeft w:val="0"/>
      <w:marRight w:val="0"/>
      <w:marTop w:val="0"/>
      <w:marBottom w:val="0"/>
      <w:divBdr>
        <w:top w:val="none" w:sz="0" w:space="0" w:color="auto"/>
        <w:left w:val="none" w:sz="0" w:space="0" w:color="auto"/>
        <w:bottom w:val="none" w:sz="0" w:space="0" w:color="auto"/>
        <w:right w:val="none" w:sz="0" w:space="0" w:color="auto"/>
      </w:divBdr>
    </w:div>
    <w:div w:id="719981347">
      <w:bodyDiv w:val="1"/>
      <w:marLeft w:val="0"/>
      <w:marRight w:val="0"/>
      <w:marTop w:val="0"/>
      <w:marBottom w:val="0"/>
      <w:divBdr>
        <w:top w:val="none" w:sz="0" w:space="0" w:color="auto"/>
        <w:left w:val="none" w:sz="0" w:space="0" w:color="auto"/>
        <w:bottom w:val="none" w:sz="0" w:space="0" w:color="auto"/>
        <w:right w:val="none" w:sz="0" w:space="0" w:color="auto"/>
      </w:divBdr>
    </w:div>
    <w:div w:id="808015036">
      <w:bodyDiv w:val="1"/>
      <w:marLeft w:val="0"/>
      <w:marRight w:val="0"/>
      <w:marTop w:val="0"/>
      <w:marBottom w:val="0"/>
      <w:divBdr>
        <w:top w:val="none" w:sz="0" w:space="0" w:color="auto"/>
        <w:left w:val="none" w:sz="0" w:space="0" w:color="auto"/>
        <w:bottom w:val="none" w:sz="0" w:space="0" w:color="auto"/>
        <w:right w:val="none" w:sz="0" w:space="0" w:color="auto"/>
      </w:divBdr>
      <w:divsChild>
        <w:div w:id="1183586844">
          <w:marLeft w:val="0"/>
          <w:marRight w:val="0"/>
          <w:marTop w:val="0"/>
          <w:marBottom w:val="0"/>
          <w:divBdr>
            <w:top w:val="none" w:sz="0" w:space="0" w:color="auto"/>
            <w:left w:val="none" w:sz="0" w:space="0" w:color="auto"/>
            <w:bottom w:val="none" w:sz="0" w:space="0" w:color="auto"/>
            <w:right w:val="none" w:sz="0" w:space="0" w:color="auto"/>
          </w:divBdr>
          <w:divsChild>
            <w:div w:id="1379206276">
              <w:marLeft w:val="0"/>
              <w:marRight w:val="0"/>
              <w:marTop w:val="0"/>
              <w:marBottom w:val="0"/>
              <w:divBdr>
                <w:top w:val="none" w:sz="0" w:space="0" w:color="auto"/>
                <w:left w:val="none" w:sz="0" w:space="0" w:color="auto"/>
                <w:bottom w:val="none" w:sz="0" w:space="0" w:color="auto"/>
                <w:right w:val="none" w:sz="0" w:space="0" w:color="auto"/>
              </w:divBdr>
              <w:divsChild>
                <w:div w:id="1681076837">
                  <w:marLeft w:val="0"/>
                  <w:marRight w:val="0"/>
                  <w:marTop w:val="0"/>
                  <w:marBottom w:val="0"/>
                  <w:divBdr>
                    <w:top w:val="none" w:sz="0" w:space="0" w:color="auto"/>
                    <w:left w:val="none" w:sz="0" w:space="0" w:color="auto"/>
                    <w:bottom w:val="none" w:sz="0" w:space="0" w:color="auto"/>
                    <w:right w:val="none" w:sz="0" w:space="0" w:color="auto"/>
                  </w:divBdr>
                  <w:divsChild>
                    <w:div w:id="705257364">
                      <w:marLeft w:val="0"/>
                      <w:marRight w:val="0"/>
                      <w:marTop w:val="0"/>
                      <w:marBottom w:val="0"/>
                      <w:divBdr>
                        <w:top w:val="none" w:sz="0" w:space="0" w:color="auto"/>
                        <w:left w:val="none" w:sz="0" w:space="0" w:color="auto"/>
                        <w:bottom w:val="none" w:sz="0" w:space="0" w:color="auto"/>
                        <w:right w:val="none" w:sz="0" w:space="0" w:color="auto"/>
                      </w:divBdr>
                      <w:divsChild>
                        <w:div w:id="344139906">
                          <w:marLeft w:val="0"/>
                          <w:marRight w:val="0"/>
                          <w:marTop w:val="0"/>
                          <w:marBottom w:val="0"/>
                          <w:divBdr>
                            <w:top w:val="none" w:sz="0" w:space="0" w:color="auto"/>
                            <w:left w:val="none" w:sz="0" w:space="0" w:color="auto"/>
                            <w:bottom w:val="none" w:sz="0" w:space="0" w:color="auto"/>
                            <w:right w:val="none" w:sz="0" w:space="0" w:color="auto"/>
                          </w:divBdr>
                          <w:divsChild>
                            <w:div w:id="398406627">
                              <w:marLeft w:val="0"/>
                              <w:marRight w:val="0"/>
                              <w:marTop w:val="0"/>
                              <w:marBottom w:val="0"/>
                              <w:divBdr>
                                <w:top w:val="none" w:sz="0" w:space="0" w:color="auto"/>
                                <w:left w:val="none" w:sz="0" w:space="0" w:color="auto"/>
                                <w:bottom w:val="none" w:sz="0" w:space="0" w:color="auto"/>
                                <w:right w:val="none" w:sz="0" w:space="0" w:color="auto"/>
                              </w:divBdr>
                              <w:divsChild>
                                <w:div w:id="1702629768">
                                  <w:marLeft w:val="0"/>
                                  <w:marRight w:val="0"/>
                                  <w:marTop w:val="0"/>
                                  <w:marBottom w:val="0"/>
                                  <w:divBdr>
                                    <w:top w:val="none" w:sz="0" w:space="0" w:color="auto"/>
                                    <w:left w:val="none" w:sz="0" w:space="0" w:color="auto"/>
                                    <w:bottom w:val="none" w:sz="0" w:space="0" w:color="auto"/>
                                    <w:right w:val="none" w:sz="0" w:space="0" w:color="auto"/>
                                  </w:divBdr>
                                  <w:divsChild>
                                    <w:div w:id="881408540">
                                      <w:marLeft w:val="0"/>
                                      <w:marRight w:val="0"/>
                                      <w:marTop w:val="0"/>
                                      <w:marBottom w:val="0"/>
                                      <w:divBdr>
                                        <w:top w:val="none" w:sz="0" w:space="0" w:color="auto"/>
                                        <w:left w:val="none" w:sz="0" w:space="0" w:color="auto"/>
                                        <w:bottom w:val="none" w:sz="0" w:space="0" w:color="auto"/>
                                        <w:right w:val="none" w:sz="0" w:space="0" w:color="auto"/>
                                      </w:divBdr>
                                      <w:divsChild>
                                        <w:div w:id="1049695231">
                                          <w:marLeft w:val="0"/>
                                          <w:marRight w:val="0"/>
                                          <w:marTop w:val="0"/>
                                          <w:marBottom w:val="0"/>
                                          <w:divBdr>
                                            <w:top w:val="none" w:sz="0" w:space="0" w:color="auto"/>
                                            <w:left w:val="none" w:sz="0" w:space="0" w:color="auto"/>
                                            <w:bottom w:val="none" w:sz="0" w:space="0" w:color="auto"/>
                                            <w:right w:val="none" w:sz="0" w:space="0" w:color="auto"/>
                                          </w:divBdr>
                                          <w:divsChild>
                                            <w:div w:id="35280470">
                                              <w:marLeft w:val="0"/>
                                              <w:marRight w:val="0"/>
                                              <w:marTop w:val="0"/>
                                              <w:marBottom w:val="0"/>
                                              <w:divBdr>
                                                <w:top w:val="none" w:sz="0" w:space="0" w:color="auto"/>
                                                <w:left w:val="none" w:sz="0" w:space="0" w:color="auto"/>
                                                <w:bottom w:val="none" w:sz="0" w:space="0" w:color="auto"/>
                                                <w:right w:val="none" w:sz="0" w:space="0" w:color="auto"/>
                                              </w:divBdr>
                                              <w:divsChild>
                                                <w:div w:id="2001350439">
                                                  <w:marLeft w:val="0"/>
                                                  <w:marRight w:val="0"/>
                                                  <w:marTop w:val="0"/>
                                                  <w:marBottom w:val="0"/>
                                                  <w:divBdr>
                                                    <w:top w:val="none" w:sz="0" w:space="0" w:color="auto"/>
                                                    <w:left w:val="none" w:sz="0" w:space="0" w:color="auto"/>
                                                    <w:bottom w:val="none" w:sz="0" w:space="0" w:color="auto"/>
                                                    <w:right w:val="none" w:sz="0" w:space="0" w:color="auto"/>
                                                  </w:divBdr>
                                                  <w:divsChild>
                                                    <w:div w:id="1740513475">
                                                      <w:marLeft w:val="0"/>
                                                      <w:marRight w:val="0"/>
                                                      <w:marTop w:val="0"/>
                                                      <w:marBottom w:val="0"/>
                                                      <w:divBdr>
                                                        <w:top w:val="none" w:sz="0" w:space="0" w:color="auto"/>
                                                        <w:left w:val="none" w:sz="0" w:space="0" w:color="auto"/>
                                                        <w:bottom w:val="none" w:sz="0" w:space="0" w:color="auto"/>
                                                        <w:right w:val="none" w:sz="0" w:space="0" w:color="auto"/>
                                                      </w:divBdr>
                                                      <w:divsChild>
                                                        <w:div w:id="1333145876">
                                                          <w:marLeft w:val="0"/>
                                                          <w:marRight w:val="0"/>
                                                          <w:marTop w:val="0"/>
                                                          <w:marBottom w:val="0"/>
                                                          <w:divBdr>
                                                            <w:top w:val="none" w:sz="0" w:space="0" w:color="auto"/>
                                                            <w:left w:val="none" w:sz="0" w:space="0" w:color="auto"/>
                                                            <w:bottom w:val="none" w:sz="0" w:space="0" w:color="auto"/>
                                                            <w:right w:val="none" w:sz="0" w:space="0" w:color="auto"/>
                                                          </w:divBdr>
                                                          <w:divsChild>
                                                            <w:div w:id="4153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7233999">
      <w:bodyDiv w:val="1"/>
      <w:marLeft w:val="0"/>
      <w:marRight w:val="0"/>
      <w:marTop w:val="0"/>
      <w:marBottom w:val="0"/>
      <w:divBdr>
        <w:top w:val="none" w:sz="0" w:space="0" w:color="auto"/>
        <w:left w:val="none" w:sz="0" w:space="0" w:color="auto"/>
        <w:bottom w:val="none" w:sz="0" w:space="0" w:color="auto"/>
        <w:right w:val="none" w:sz="0" w:space="0" w:color="auto"/>
      </w:divBdr>
      <w:divsChild>
        <w:div w:id="427770538">
          <w:marLeft w:val="0"/>
          <w:marRight w:val="0"/>
          <w:marTop w:val="0"/>
          <w:marBottom w:val="0"/>
          <w:divBdr>
            <w:top w:val="none" w:sz="0" w:space="0" w:color="auto"/>
            <w:left w:val="none" w:sz="0" w:space="0" w:color="auto"/>
            <w:bottom w:val="none" w:sz="0" w:space="0" w:color="auto"/>
            <w:right w:val="none" w:sz="0" w:space="0" w:color="auto"/>
          </w:divBdr>
        </w:div>
        <w:div w:id="1036585469">
          <w:marLeft w:val="0"/>
          <w:marRight w:val="0"/>
          <w:marTop w:val="0"/>
          <w:marBottom w:val="0"/>
          <w:divBdr>
            <w:top w:val="none" w:sz="0" w:space="0" w:color="auto"/>
            <w:left w:val="none" w:sz="0" w:space="0" w:color="auto"/>
            <w:bottom w:val="none" w:sz="0" w:space="0" w:color="auto"/>
            <w:right w:val="none" w:sz="0" w:space="0" w:color="auto"/>
          </w:divBdr>
        </w:div>
        <w:div w:id="1088817518">
          <w:marLeft w:val="0"/>
          <w:marRight w:val="0"/>
          <w:marTop w:val="0"/>
          <w:marBottom w:val="0"/>
          <w:divBdr>
            <w:top w:val="none" w:sz="0" w:space="0" w:color="auto"/>
            <w:left w:val="none" w:sz="0" w:space="0" w:color="auto"/>
            <w:bottom w:val="none" w:sz="0" w:space="0" w:color="auto"/>
            <w:right w:val="none" w:sz="0" w:space="0" w:color="auto"/>
          </w:divBdr>
        </w:div>
        <w:div w:id="1273633467">
          <w:marLeft w:val="0"/>
          <w:marRight w:val="0"/>
          <w:marTop w:val="0"/>
          <w:marBottom w:val="0"/>
          <w:divBdr>
            <w:top w:val="none" w:sz="0" w:space="0" w:color="auto"/>
            <w:left w:val="none" w:sz="0" w:space="0" w:color="auto"/>
            <w:bottom w:val="none" w:sz="0" w:space="0" w:color="auto"/>
            <w:right w:val="none" w:sz="0" w:space="0" w:color="auto"/>
          </w:divBdr>
        </w:div>
        <w:div w:id="1706366652">
          <w:marLeft w:val="0"/>
          <w:marRight w:val="0"/>
          <w:marTop w:val="0"/>
          <w:marBottom w:val="0"/>
          <w:divBdr>
            <w:top w:val="none" w:sz="0" w:space="0" w:color="auto"/>
            <w:left w:val="none" w:sz="0" w:space="0" w:color="auto"/>
            <w:bottom w:val="none" w:sz="0" w:space="0" w:color="auto"/>
            <w:right w:val="none" w:sz="0" w:space="0" w:color="auto"/>
          </w:divBdr>
        </w:div>
        <w:div w:id="2094928896">
          <w:marLeft w:val="0"/>
          <w:marRight w:val="0"/>
          <w:marTop w:val="0"/>
          <w:marBottom w:val="0"/>
          <w:divBdr>
            <w:top w:val="none" w:sz="0" w:space="0" w:color="auto"/>
            <w:left w:val="none" w:sz="0" w:space="0" w:color="auto"/>
            <w:bottom w:val="none" w:sz="0" w:space="0" w:color="auto"/>
            <w:right w:val="none" w:sz="0" w:space="0" w:color="auto"/>
          </w:divBdr>
        </w:div>
      </w:divsChild>
    </w:div>
    <w:div w:id="915283185">
      <w:bodyDiv w:val="1"/>
      <w:marLeft w:val="0"/>
      <w:marRight w:val="0"/>
      <w:marTop w:val="0"/>
      <w:marBottom w:val="0"/>
      <w:divBdr>
        <w:top w:val="none" w:sz="0" w:space="0" w:color="auto"/>
        <w:left w:val="none" w:sz="0" w:space="0" w:color="auto"/>
        <w:bottom w:val="none" w:sz="0" w:space="0" w:color="auto"/>
        <w:right w:val="none" w:sz="0" w:space="0" w:color="auto"/>
      </w:divBdr>
    </w:div>
    <w:div w:id="918173467">
      <w:bodyDiv w:val="1"/>
      <w:marLeft w:val="0"/>
      <w:marRight w:val="0"/>
      <w:marTop w:val="0"/>
      <w:marBottom w:val="0"/>
      <w:divBdr>
        <w:top w:val="none" w:sz="0" w:space="0" w:color="auto"/>
        <w:left w:val="none" w:sz="0" w:space="0" w:color="auto"/>
        <w:bottom w:val="none" w:sz="0" w:space="0" w:color="auto"/>
        <w:right w:val="none" w:sz="0" w:space="0" w:color="auto"/>
      </w:divBdr>
    </w:div>
    <w:div w:id="1015306270">
      <w:bodyDiv w:val="1"/>
      <w:marLeft w:val="0"/>
      <w:marRight w:val="0"/>
      <w:marTop w:val="0"/>
      <w:marBottom w:val="0"/>
      <w:divBdr>
        <w:top w:val="none" w:sz="0" w:space="0" w:color="auto"/>
        <w:left w:val="none" w:sz="0" w:space="0" w:color="auto"/>
        <w:bottom w:val="none" w:sz="0" w:space="0" w:color="auto"/>
        <w:right w:val="none" w:sz="0" w:space="0" w:color="auto"/>
      </w:divBdr>
    </w:div>
    <w:div w:id="1020860757">
      <w:bodyDiv w:val="1"/>
      <w:marLeft w:val="0"/>
      <w:marRight w:val="0"/>
      <w:marTop w:val="0"/>
      <w:marBottom w:val="0"/>
      <w:divBdr>
        <w:top w:val="none" w:sz="0" w:space="0" w:color="auto"/>
        <w:left w:val="none" w:sz="0" w:space="0" w:color="auto"/>
        <w:bottom w:val="none" w:sz="0" w:space="0" w:color="auto"/>
        <w:right w:val="none" w:sz="0" w:space="0" w:color="auto"/>
      </w:divBdr>
    </w:div>
    <w:div w:id="1031345547">
      <w:bodyDiv w:val="1"/>
      <w:marLeft w:val="0"/>
      <w:marRight w:val="0"/>
      <w:marTop w:val="0"/>
      <w:marBottom w:val="0"/>
      <w:divBdr>
        <w:top w:val="none" w:sz="0" w:space="0" w:color="auto"/>
        <w:left w:val="none" w:sz="0" w:space="0" w:color="auto"/>
        <w:bottom w:val="none" w:sz="0" w:space="0" w:color="auto"/>
        <w:right w:val="none" w:sz="0" w:space="0" w:color="auto"/>
      </w:divBdr>
      <w:divsChild>
        <w:div w:id="488447770">
          <w:marLeft w:val="0"/>
          <w:marRight w:val="0"/>
          <w:marTop w:val="0"/>
          <w:marBottom w:val="0"/>
          <w:divBdr>
            <w:top w:val="none" w:sz="0" w:space="0" w:color="auto"/>
            <w:left w:val="none" w:sz="0" w:space="0" w:color="auto"/>
            <w:bottom w:val="none" w:sz="0" w:space="0" w:color="auto"/>
            <w:right w:val="none" w:sz="0" w:space="0" w:color="auto"/>
          </w:divBdr>
          <w:divsChild>
            <w:div w:id="1172991601">
              <w:marLeft w:val="0"/>
              <w:marRight w:val="0"/>
              <w:marTop w:val="0"/>
              <w:marBottom w:val="0"/>
              <w:divBdr>
                <w:top w:val="none" w:sz="0" w:space="0" w:color="auto"/>
                <w:left w:val="none" w:sz="0" w:space="0" w:color="auto"/>
                <w:bottom w:val="none" w:sz="0" w:space="0" w:color="auto"/>
                <w:right w:val="none" w:sz="0" w:space="0" w:color="auto"/>
              </w:divBdr>
              <w:divsChild>
                <w:div w:id="902522749">
                  <w:marLeft w:val="0"/>
                  <w:marRight w:val="0"/>
                  <w:marTop w:val="0"/>
                  <w:marBottom w:val="0"/>
                  <w:divBdr>
                    <w:top w:val="none" w:sz="0" w:space="0" w:color="auto"/>
                    <w:left w:val="none" w:sz="0" w:space="0" w:color="auto"/>
                    <w:bottom w:val="none" w:sz="0" w:space="0" w:color="auto"/>
                    <w:right w:val="none" w:sz="0" w:space="0" w:color="auto"/>
                  </w:divBdr>
                  <w:divsChild>
                    <w:div w:id="99304541">
                      <w:marLeft w:val="0"/>
                      <w:marRight w:val="0"/>
                      <w:marTop w:val="0"/>
                      <w:marBottom w:val="0"/>
                      <w:divBdr>
                        <w:top w:val="none" w:sz="0" w:space="0" w:color="auto"/>
                        <w:left w:val="none" w:sz="0" w:space="0" w:color="auto"/>
                        <w:bottom w:val="none" w:sz="0" w:space="0" w:color="auto"/>
                        <w:right w:val="none" w:sz="0" w:space="0" w:color="auto"/>
                      </w:divBdr>
                      <w:divsChild>
                        <w:div w:id="768698422">
                          <w:marLeft w:val="0"/>
                          <w:marRight w:val="0"/>
                          <w:marTop w:val="0"/>
                          <w:marBottom w:val="0"/>
                          <w:divBdr>
                            <w:top w:val="none" w:sz="0" w:space="0" w:color="auto"/>
                            <w:left w:val="none" w:sz="0" w:space="0" w:color="auto"/>
                            <w:bottom w:val="none" w:sz="0" w:space="0" w:color="auto"/>
                            <w:right w:val="none" w:sz="0" w:space="0" w:color="auto"/>
                          </w:divBdr>
                          <w:divsChild>
                            <w:div w:id="60564697">
                              <w:marLeft w:val="0"/>
                              <w:marRight w:val="0"/>
                              <w:marTop w:val="0"/>
                              <w:marBottom w:val="0"/>
                              <w:divBdr>
                                <w:top w:val="none" w:sz="0" w:space="0" w:color="auto"/>
                                <w:left w:val="none" w:sz="0" w:space="0" w:color="auto"/>
                                <w:bottom w:val="none" w:sz="0" w:space="0" w:color="auto"/>
                                <w:right w:val="none" w:sz="0" w:space="0" w:color="auto"/>
                              </w:divBdr>
                              <w:divsChild>
                                <w:div w:id="614142280">
                                  <w:marLeft w:val="0"/>
                                  <w:marRight w:val="0"/>
                                  <w:marTop w:val="0"/>
                                  <w:marBottom w:val="0"/>
                                  <w:divBdr>
                                    <w:top w:val="none" w:sz="0" w:space="0" w:color="auto"/>
                                    <w:left w:val="none" w:sz="0" w:space="0" w:color="auto"/>
                                    <w:bottom w:val="none" w:sz="0" w:space="0" w:color="auto"/>
                                    <w:right w:val="none" w:sz="0" w:space="0" w:color="auto"/>
                                  </w:divBdr>
                                  <w:divsChild>
                                    <w:div w:id="590091720">
                                      <w:marLeft w:val="0"/>
                                      <w:marRight w:val="0"/>
                                      <w:marTop w:val="0"/>
                                      <w:marBottom w:val="0"/>
                                      <w:divBdr>
                                        <w:top w:val="none" w:sz="0" w:space="0" w:color="auto"/>
                                        <w:left w:val="none" w:sz="0" w:space="0" w:color="auto"/>
                                        <w:bottom w:val="none" w:sz="0" w:space="0" w:color="auto"/>
                                        <w:right w:val="none" w:sz="0" w:space="0" w:color="auto"/>
                                      </w:divBdr>
                                      <w:divsChild>
                                        <w:div w:id="1049695081">
                                          <w:marLeft w:val="0"/>
                                          <w:marRight w:val="0"/>
                                          <w:marTop w:val="0"/>
                                          <w:marBottom w:val="0"/>
                                          <w:divBdr>
                                            <w:top w:val="none" w:sz="0" w:space="0" w:color="auto"/>
                                            <w:left w:val="none" w:sz="0" w:space="0" w:color="auto"/>
                                            <w:bottom w:val="none" w:sz="0" w:space="0" w:color="auto"/>
                                            <w:right w:val="none" w:sz="0" w:space="0" w:color="auto"/>
                                          </w:divBdr>
                                          <w:divsChild>
                                            <w:div w:id="374619222">
                                              <w:marLeft w:val="0"/>
                                              <w:marRight w:val="0"/>
                                              <w:marTop w:val="0"/>
                                              <w:marBottom w:val="0"/>
                                              <w:divBdr>
                                                <w:top w:val="none" w:sz="0" w:space="0" w:color="auto"/>
                                                <w:left w:val="none" w:sz="0" w:space="0" w:color="auto"/>
                                                <w:bottom w:val="none" w:sz="0" w:space="0" w:color="auto"/>
                                                <w:right w:val="none" w:sz="0" w:space="0" w:color="auto"/>
                                              </w:divBdr>
                                              <w:divsChild>
                                                <w:div w:id="915014103">
                                                  <w:marLeft w:val="0"/>
                                                  <w:marRight w:val="0"/>
                                                  <w:marTop w:val="0"/>
                                                  <w:marBottom w:val="0"/>
                                                  <w:divBdr>
                                                    <w:top w:val="none" w:sz="0" w:space="0" w:color="auto"/>
                                                    <w:left w:val="none" w:sz="0" w:space="0" w:color="auto"/>
                                                    <w:bottom w:val="none" w:sz="0" w:space="0" w:color="auto"/>
                                                    <w:right w:val="none" w:sz="0" w:space="0" w:color="auto"/>
                                                  </w:divBdr>
                                                  <w:divsChild>
                                                    <w:div w:id="1285120215">
                                                      <w:marLeft w:val="0"/>
                                                      <w:marRight w:val="0"/>
                                                      <w:marTop w:val="0"/>
                                                      <w:marBottom w:val="0"/>
                                                      <w:divBdr>
                                                        <w:top w:val="none" w:sz="0" w:space="0" w:color="auto"/>
                                                        <w:left w:val="none" w:sz="0" w:space="0" w:color="auto"/>
                                                        <w:bottom w:val="none" w:sz="0" w:space="0" w:color="auto"/>
                                                        <w:right w:val="none" w:sz="0" w:space="0" w:color="auto"/>
                                                      </w:divBdr>
                                                      <w:divsChild>
                                                        <w:div w:id="1077558715">
                                                          <w:marLeft w:val="0"/>
                                                          <w:marRight w:val="0"/>
                                                          <w:marTop w:val="0"/>
                                                          <w:marBottom w:val="0"/>
                                                          <w:divBdr>
                                                            <w:top w:val="none" w:sz="0" w:space="0" w:color="auto"/>
                                                            <w:left w:val="none" w:sz="0" w:space="0" w:color="auto"/>
                                                            <w:bottom w:val="none" w:sz="0" w:space="0" w:color="auto"/>
                                                            <w:right w:val="none" w:sz="0" w:space="0" w:color="auto"/>
                                                          </w:divBdr>
                                                          <w:divsChild>
                                                            <w:div w:id="1967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0837257">
      <w:bodyDiv w:val="1"/>
      <w:marLeft w:val="0"/>
      <w:marRight w:val="0"/>
      <w:marTop w:val="0"/>
      <w:marBottom w:val="0"/>
      <w:divBdr>
        <w:top w:val="none" w:sz="0" w:space="0" w:color="auto"/>
        <w:left w:val="none" w:sz="0" w:space="0" w:color="auto"/>
        <w:bottom w:val="none" w:sz="0" w:space="0" w:color="auto"/>
        <w:right w:val="none" w:sz="0" w:space="0" w:color="auto"/>
      </w:divBdr>
      <w:divsChild>
        <w:div w:id="1420063143">
          <w:marLeft w:val="0"/>
          <w:marRight w:val="0"/>
          <w:marTop w:val="0"/>
          <w:marBottom w:val="0"/>
          <w:divBdr>
            <w:top w:val="none" w:sz="0" w:space="0" w:color="auto"/>
            <w:left w:val="none" w:sz="0" w:space="0" w:color="auto"/>
            <w:bottom w:val="none" w:sz="0" w:space="0" w:color="auto"/>
            <w:right w:val="none" w:sz="0" w:space="0" w:color="auto"/>
          </w:divBdr>
          <w:divsChild>
            <w:div w:id="1439180875">
              <w:marLeft w:val="0"/>
              <w:marRight w:val="0"/>
              <w:marTop w:val="0"/>
              <w:marBottom w:val="0"/>
              <w:divBdr>
                <w:top w:val="none" w:sz="0" w:space="0" w:color="auto"/>
                <w:left w:val="none" w:sz="0" w:space="0" w:color="auto"/>
                <w:bottom w:val="none" w:sz="0" w:space="0" w:color="auto"/>
                <w:right w:val="none" w:sz="0" w:space="0" w:color="auto"/>
              </w:divBdr>
              <w:divsChild>
                <w:div w:id="1029334506">
                  <w:marLeft w:val="0"/>
                  <w:marRight w:val="0"/>
                  <w:marTop w:val="0"/>
                  <w:marBottom w:val="0"/>
                  <w:divBdr>
                    <w:top w:val="none" w:sz="0" w:space="0" w:color="auto"/>
                    <w:left w:val="none" w:sz="0" w:space="0" w:color="auto"/>
                    <w:bottom w:val="none" w:sz="0" w:space="0" w:color="auto"/>
                    <w:right w:val="none" w:sz="0" w:space="0" w:color="auto"/>
                  </w:divBdr>
                  <w:divsChild>
                    <w:div w:id="756832591">
                      <w:marLeft w:val="0"/>
                      <w:marRight w:val="0"/>
                      <w:marTop w:val="0"/>
                      <w:marBottom w:val="0"/>
                      <w:divBdr>
                        <w:top w:val="none" w:sz="0" w:space="0" w:color="auto"/>
                        <w:left w:val="none" w:sz="0" w:space="0" w:color="auto"/>
                        <w:bottom w:val="none" w:sz="0" w:space="0" w:color="auto"/>
                        <w:right w:val="none" w:sz="0" w:space="0" w:color="auto"/>
                      </w:divBdr>
                      <w:divsChild>
                        <w:div w:id="1605266384">
                          <w:marLeft w:val="0"/>
                          <w:marRight w:val="0"/>
                          <w:marTop w:val="0"/>
                          <w:marBottom w:val="0"/>
                          <w:divBdr>
                            <w:top w:val="none" w:sz="0" w:space="0" w:color="auto"/>
                            <w:left w:val="none" w:sz="0" w:space="0" w:color="auto"/>
                            <w:bottom w:val="none" w:sz="0" w:space="0" w:color="auto"/>
                            <w:right w:val="none" w:sz="0" w:space="0" w:color="auto"/>
                          </w:divBdr>
                          <w:divsChild>
                            <w:div w:id="1281185704">
                              <w:marLeft w:val="0"/>
                              <w:marRight w:val="0"/>
                              <w:marTop w:val="0"/>
                              <w:marBottom w:val="0"/>
                              <w:divBdr>
                                <w:top w:val="none" w:sz="0" w:space="0" w:color="auto"/>
                                <w:left w:val="none" w:sz="0" w:space="0" w:color="auto"/>
                                <w:bottom w:val="none" w:sz="0" w:space="0" w:color="auto"/>
                                <w:right w:val="none" w:sz="0" w:space="0" w:color="auto"/>
                              </w:divBdr>
                              <w:divsChild>
                                <w:div w:id="1337536143">
                                  <w:marLeft w:val="0"/>
                                  <w:marRight w:val="0"/>
                                  <w:marTop w:val="0"/>
                                  <w:marBottom w:val="0"/>
                                  <w:divBdr>
                                    <w:top w:val="none" w:sz="0" w:space="0" w:color="auto"/>
                                    <w:left w:val="none" w:sz="0" w:space="0" w:color="auto"/>
                                    <w:bottom w:val="none" w:sz="0" w:space="0" w:color="auto"/>
                                    <w:right w:val="none" w:sz="0" w:space="0" w:color="auto"/>
                                  </w:divBdr>
                                  <w:divsChild>
                                    <w:div w:id="123349037">
                                      <w:marLeft w:val="0"/>
                                      <w:marRight w:val="0"/>
                                      <w:marTop w:val="0"/>
                                      <w:marBottom w:val="0"/>
                                      <w:divBdr>
                                        <w:top w:val="none" w:sz="0" w:space="0" w:color="auto"/>
                                        <w:left w:val="none" w:sz="0" w:space="0" w:color="auto"/>
                                        <w:bottom w:val="none" w:sz="0" w:space="0" w:color="auto"/>
                                        <w:right w:val="none" w:sz="0" w:space="0" w:color="auto"/>
                                      </w:divBdr>
                                      <w:divsChild>
                                        <w:div w:id="345407320">
                                          <w:marLeft w:val="0"/>
                                          <w:marRight w:val="0"/>
                                          <w:marTop w:val="0"/>
                                          <w:marBottom w:val="0"/>
                                          <w:divBdr>
                                            <w:top w:val="none" w:sz="0" w:space="0" w:color="auto"/>
                                            <w:left w:val="none" w:sz="0" w:space="0" w:color="auto"/>
                                            <w:bottom w:val="none" w:sz="0" w:space="0" w:color="auto"/>
                                            <w:right w:val="none" w:sz="0" w:space="0" w:color="auto"/>
                                          </w:divBdr>
                                          <w:divsChild>
                                            <w:div w:id="2059276299">
                                              <w:marLeft w:val="0"/>
                                              <w:marRight w:val="0"/>
                                              <w:marTop w:val="0"/>
                                              <w:marBottom w:val="0"/>
                                              <w:divBdr>
                                                <w:top w:val="none" w:sz="0" w:space="0" w:color="auto"/>
                                                <w:left w:val="none" w:sz="0" w:space="0" w:color="auto"/>
                                                <w:bottom w:val="none" w:sz="0" w:space="0" w:color="auto"/>
                                                <w:right w:val="none" w:sz="0" w:space="0" w:color="auto"/>
                                              </w:divBdr>
                                              <w:divsChild>
                                                <w:div w:id="274677814">
                                                  <w:marLeft w:val="0"/>
                                                  <w:marRight w:val="0"/>
                                                  <w:marTop w:val="0"/>
                                                  <w:marBottom w:val="0"/>
                                                  <w:divBdr>
                                                    <w:top w:val="none" w:sz="0" w:space="0" w:color="auto"/>
                                                    <w:left w:val="none" w:sz="0" w:space="0" w:color="auto"/>
                                                    <w:bottom w:val="none" w:sz="0" w:space="0" w:color="auto"/>
                                                    <w:right w:val="none" w:sz="0" w:space="0" w:color="auto"/>
                                                  </w:divBdr>
                                                  <w:divsChild>
                                                    <w:div w:id="879976095">
                                                      <w:marLeft w:val="0"/>
                                                      <w:marRight w:val="0"/>
                                                      <w:marTop w:val="0"/>
                                                      <w:marBottom w:val="0"/>
                                                      <w:divBdr>
                                                        <w:top w:val="none" w:sz="0" w:space="0" w:color="auto"/>
                                                        <w:left w:val="none" w:sz="0" w:space="0" w:color="auto"/>
                                                        <w:bottom w:val="none" w:sz="0" w:space="0" w:color="auto"/>
                                                        <w:right w:val="none" w:sz="0" w:space="0" w:color="auto"/>
                                                      </w:divBdr>
                                                      <w:divsChild>
                                                        <w:div w:id="1566573923">
                                                          <w:marLeft w:val="0"/>
                                                          <w:marRight w:val="0"/>
                                                          <w:marTop w:val="0"/>
                                                          <w:marBottom w:val="0"/>
                                                          <w:divBdr>
                                                            <w:top w:val="none" w:sz="0" w:space="0" w:color="auto"/>
                                                            <w:left w:val="none" w:sz="0" w:space="0" w:color="auto"/>
                                                            <w:bottom w:val="none" w:sz="0" w:space="0" w:color="auto"/>
                                                            <w:right w:val="none" w:sz="0" w:space="0" w:color="auto"/>
                                                          </w:divBdr>
                                                          <w:divsChild>
                                                            <w:div w:id="15249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596572">
      <w:bodyDiv w:val="1"/>
      <w:marLeft w:val="0"/>
      <w:marRight w:val="0"/>
      <w:marTop w:val="0"/>
      <w:marBottom w:val="0"/>
      <w:divBdr>
        <w:top w:val="none" w:sz="0" w:space="0" w:color="auto"/>
        <w:left w:val="none" w:sz="0" w:space="0" w:color="auto"/>
        <w:bottom w:val="none" w:sz="0" w:space="0" w:color="auto"/>
        <w:right w:val="none" w:sz="0" w:space="0" w:color="auto"/>
      </w:divBdr>
    </w:div>
    <w:div w:id="1418599712">
      <w:bodyDiv w:val="1"/>
      <w:marLeft w:val="0"/>
      <w:marRight w:val="0"/>
      <w:marTop w:val="0"/>
      <w:marBottom w:val="0"/>
      <w:divBdr>
        <w:top w:val="none" w:sz="0" w:space="0" w:color="auto"/>
        <w:left w:val="none" w:sz="0" w:space="0" w:color="auto"/>
        <w:bottom w:val="none" w:sz="0" w:space="0" w:color="auto"/>
        <w:right w:val="none" w:sz="0" w:space="0" w:color="auto"/>
      </w:divBdr>
      <w:divsChild>
        <w:div w:id="947615371">
          <w:marLeft w:val="0"/>
          <w:marRight w:val="0"/>
          <w:marTop w:val="0"/>
          <w:marBottom w:val="0"/>
          <w:divBdr>
            <w:top w:val="none" w:sz="0" w:space="0" w:color="auto"/>
            <w:left w:val="none" w:sz="0" w:space="0" w:color="auto"/>
            <w:bottom w:val="none" w:sz="0" w:space="0" w:color="auto"/>
            <w:right w:val="none" w:sz="0" w:space="0" w:color="auto"/>
          </w:divBdr>
          <w:divsChild>
            <w:div w:id="425731099">
              <w:marLeft w:val="0"/>
              <w:marRight w:val="0"/>
              <w:marTop w:val="0"/>
              <w:marBottom w:val="0"/>
              <w:divBdr>
                <w:top w:val="none" w:sz="0" w:space="0" w:color="auto"/>
                <w:left w:val="none" w:sz="0" w:space="0" w:color="auto"/>
                <w:bottom w:val="none" w:sz="0" w:space="0" w:color="auto"/>
                <w:right w:val="none" w:sz="0" w:space="0" w:color="auto"/>
              </w:divBdr>
              <w:divsChild>
                <w:div w:id="1265770756">
                  <w:marLeft w:val="0"/>
                  <w:marRight w:val="0"/>
                  <w:marTop w:val="0"/>
                  <w:marBottom w:val="0"/>
                  <w:divBdr>
                    <w:top w:val="none" w:sz="0" w:space="0" w:color="auto"/>
                    <w:left w:val="none" w:sz="0" w:space="0" w:color="auto"/>
                    <w:bottom w:val="none" w:sz="0" w:space="0" w:color="auto"/>
                    <w:right w:val="none" w:sz="0" w:space="0" w:color="auto"/>
                  </w:divBdr>
                  <w:divsChild>
                    <w:div w:id="638150535">
                      <w:marLeft w:val="0"/>
                      <w:marRight w:val="0"/>
                      <w:marTop w:val="0"/>
                      <w:marBottom w:val="0"/>
                      <w:divBdr>
                        <w:top w:val="none" w:sz="0" w:space="0" w:color="auto"/>
                        <w:left w:val="none" w:sz="0" w:space="0" w:color="auto"/>
                        <w:bottom w:val="none" w:sz="0" w:space="0" w:color="auto"/>
                        <w:right w:val="none" w:sz="0" w:space="0" w:color="auto"/>
                      </w:divBdr>
                      <w:divsChild>
                        <w:div w:id="79643267">
                          <w:marLeft w:val="0"/>
                          <w:marRight w:val="0"/>
                          <w:marTop w:val="0"/>
                          <w:marBottom w:val="0"/>
                          <w:divBdr>
                            <w:top w:val="none" w:sz="0" w:space="0" w:color="auto"/>
                            <w:left w:val="none" w:sz="0" w:space="0" w:color="auto"/>
                            <w:bottom w:val="none" w:sz="0" w:space="0" w:color="auto"/>
                            <w:right w:val="none" w:sz="0" w:space="0" w:color="auto"/>
                          </w:divBdr>
                          <w:divsChild>
                            <w:div w:id="732435334">
                              <w:marLeft w:val="0"/>
                              <w:marRight w:val="0"/>
                              <w:marTop w:val="0"/>
                              <w:marBottom w:val="0"/>
                              <w:divBdr>
                                <w:top w:val="none" w:sz="0" w:space="0" w:color="auto"/>
                                <w:left w:val="none" w:sz="0" w:space="0" w:color="auto"/>
                                <w:bottom w:val="none" w:sz="0" w:space="0" w:color="auto"/>
                                <w:right w:val="none" w:sz="0" w:space="0" w:color="auto"/>
                              </w:divBdr>
                              <w:divsChild>
                                <w:div w:id="1770196781">
                                  <w:marLeft w:val="0"/>
                                  <w:marRight w:val="0"/>
                                  <w:marTop w:val="0"/>
                                  <w:marBottom w:val="0"/>
                                  <w:divBdr>
                                    <w:top w:val="none" w:sz="0" w:space="0" w:color="auto"/>
                                    <w:left w:val="none" w:sz="0" w:space="0" w:color="auto"/>
                                    <w:bottom w:val="none" w:sz="0" w:space="0" w:color="auto"/>
                                    <w:right w:val="none" w:sz="0" w:space="0" w:color="auto"/>
                                  </w:divBdr>
                                  <w:divsChild>
                                    <w:div w:id="485588810">
                                      <w:marLeft w:val="0"/>
                                      <w:marRight w:val="0"/>
                                      <w:marTop w:val="0"/>
                                      <w:marBottom w:val="0"/>
                                      <w:divBdr>
                                        <w:top w:val="none" w:sz="0" w:space="0" w:color="auto"/>
                                        <w:left w:val="none" w:sz="0" w:space="0" w:color="auto"/>
                                        <w:bottom w:val="none" w:sz="0" w:space="0" w:color="auto"/>
                                        <w:right w:val="none" w:sz="0" w:space="0" w:color="auto"/>
                                      </w:divBdr>
                                      <w:divsChild>
                                        <w:div w:id="1672637842">
                                          <w:marLeft w:val="0"/>
                                          <w:marRight w:val="0"/>
                                          <w:marTop w:val="0"/>
                                          <w:marBottom w:val="0"/>
                                          <w:divBdr>
                                            <w:top w:val="none" w:sz="0" w:space="0" w:color="auto"/>
                                            <w:left w:val="none" w:sz="0" w:space="0" w:color="auto"/>
                                            <w:bottom w:val="none" w:sz="0" w:space="0" w:color="auto"/>
                                            <w:right w:val="none" w:sz="0" w:space="0" w:color="auto"/>
                                          </w:divBdr>
                                          <w:divsChild>
                                            <w:div w:id="125776268">
                                              <w:marLeft w:val="0"/>
                                              <w:marRight w:val="0"/>
                                              <w:marTop w:val="0"/>
                                              <w:marBottom w:val="0"/>
                                              <w:divBdr>
                                                <w:top w:val="none" w:sz="0" w:space="0" w:color="auto"/>
                                                <w:left w:val="none" w:sz="0" w:space="0" w:color="auto"/>
                                                <w:bottom w:val="none" w:sz="0" w:space="0" w:color="auto"/>
                                                <w:right w:val="none" w:sz="0" w:space="0" w:color="auto"/>
                                              </w:divBdr>
                                              <w:divsChild>
                                                <w:div w:id="1596817240">
                                                  <w:marLeft w:val="0"/>
                                                  <w:marRight w:val="0"/>
                                                  <w:marTop w:val="0"/>
                                                  <w:marBottom w:val="0"/>
                                                  <w:divBdr>
                                                    <w:top w:val="none" w:sz="0" w:space="0" w:color="auto"/>
                                                    <w:left w:val="none" w:sz="0" w:space="0" w:color="auto"/>
                                                    <w:bottom w:val="none" w:sz="0" w:space="0" w:color="auto"/>
                                                    <w:right w:val="none" w:sz="0" w:space="0" w:color="auto"/>
                                                  </w:divBdr>
                                                  <w:divsChild>
                                                    <w:div w:id="685596678">
                                                      <w:marLeft w:val="0"/>
                                                      <w:marRight w:val="0"/>
                                                      <w:marTop w:val="0"/>
                                                      <w:marBottom w:val="0"/>
                                                      <w:divBdr>
                                                        <w:top w:val="none" w:sz="0" w:space="0" w:color="auto"/>
                                                        <w:left w:val="none" w:sz="0" w:space="0" w:color="auto"/>
                                                        <w:bottom w:val="none" w:sz="0" w:space="0" w:color="auto"/>
                                                        <w:right w:val="none" w:sz="0" w:space="0" w:color="auto"/>
                                                      </w:divBdr>
                                                      <w:divsChild>
                                                        <w:div w:id="1005862330">
                                                          <w:marLeft w:val="0"/>
                                                          <w:marRight w:val="0"/>
                                                          <w:marTop w:val="0"/>
                                                          <w:marBottom w:val="0"/>
                                                          <w:divBdr>
                                                            <w:top w:val="none" w:sz="0" w:space="0" w:color="auto"/>
                                                            <w:left w:val="none" w:sz="0" w:space="0" w:color="auto"/>
                                                            <w:bottom w:val="none" w:sz="0" w:space="0" w:color="auto"/>
                                                            <w:right w:val="none" w:sz="0" w:space="0" w:color="auto"/>
                                                          </w:divBdr>
                                                          <w:divsChild>
                                                            <w:div w:id="9549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335445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16730960">
      <w:bodyDiv w:val="1"/>
      <w:marLeft w:val="0"/>
      <w:marRight w:val="0"/>
      <w:marTop w:val="0"/>
      <w:marBottom w:val="0"/>
      <w:divBdr>
        <w:top w:val="none" w:sz="0" w:space="0" w:color="auto"/>
        <w:left w:val="none" w:sz="0" w:space="0" w:color="auto"/>
        <w:bottom w:val="none" w:sz="0" w:space="0" w:color="auto"/>
        <w:right w:val="none" w:sz="0" w:space="0" w:color="auto"/>
      </w:divBdr>
    </w:div>
    <w:div w:id="1523012351">
      <w:bodyDiv w:val="1"/>
      <w:marLeft w:val="0"/>
      <w:marRight w:val="0"/>
      <w:marTop w:val="0"/>
      <w:marBottom w:val="0"/>
      <w:divBdr>
        <w:top w:val="none" w:sz="0" w:space="0" w:color="auto"/>
        <w:left w:val="none" w:sz="0" w:space="0" w:color="auto"/>
        <w:bottom w:val="none" w:sz="0" w:space="0" w:color="auto"/>
        <w:right w:val="none" w:sz="0" w:space="0" w:color="auto"/>
      </w:divBdr>
      <w:divsChild>
        <w:div w:id="1367607365">
          <w:marLeft w:val="0"/>
          <w:marRight w:val="0"/>
          <w:marTop w:val="0"/>
          <w:marBottom w:val="0"/>
          <w:divBdr>
            <w:top w:val="none" w:sz="0" w:space="0" w:color="auto"/>
            <w:left w:val="none" w:sz="0" w:space="0" w:color="auto"/>
            <w:bottom w:val="none" w:sz="0" w:space="0" w:color="auto"/>
            <w:right w:val="none" w:sz="0" w:space="0" w:color="auto"/>
          </w:divBdr>
        </w:div>
      </w:divsChild>
    </w:div>
    <w:div w:id="1537891427">
      <w:bodyDiv w:val="1"/>
      <w:marLeft w:val="0"/>
      <w:marRight w:val="0"/>
      <w:marTop w:val="0"/>
      <w:marBottom w:val="0"/>
      <w:divBdr>
        <w:top w:val="none" w:sz="0" w:space="0" w:color="auto"/>
        <w:left w:val="none" w:sz="0" w:space="0" w:color="auto"/>
        <w:bottom w:val="none" w:sz="0" w:space="0" w:color="auto"/>
        <w:right w:val="none" w:sz="0" w:space="0" w:color="auto"/>
      </w:divBdr>
    </w:div>
    <w:div w:id="1654722071">
      <w:bodyDiv w:val="1"/>
      <w:marLeft w:val="0"/>
      <w:marRight w:val="0"/>
      <w:marTop w:val="0"/>
      <w:marBottom w:val="0"/>
      <w:divBdr>
        <w:top w:val="none" w:sz="0" w:space="0" w:color="auto"/>
        <w:left w:val="none" w:sz="0" w:space="0" w:color="auto"/>
        <w:bottom w:val="none" w:sz="0" w:space="0" w:color="auto"/>
        <w:right w:val="none" w:sz="0" w:space="0" w:color="auto"/>
      </w:divBdr>
    </w:div>
    <w:div w:id="1790852917">
      <w:bodyDiv w:val="1"/>
      <w:marLeft w:val="0"/>
      <w:marRight w:val="0"/>
      <w:marTop w:val="0"/>
      <w:marBottom w:val="0"/>
      <w:divBdr>
        <w:top w:val="none" w:sz="0" w:space="0" w:color="auto"/>
        <w:left w:val="none" w:sz="0" w:space="0" w:color="auto"/>
        <w:bottom w:val="none" w:sz="0" w:space="0" w:color="auto"/>
        <w:right w:val="none" w:sz="0" w:space="0" w:color="auto"/>
      </w:divBdr>
    </w:div>
    <w:div w:id="1801410569">
      <w:bodyDiv w:val="1"/>
      <w:marLeft w:val="0"/>
      <w:marRight w:val="0"/>
      <w:marTop w:val="0"/>
      <w:marBottom w:val="0"/>
      <w:divBdr>
        <w:top w:val="none" w:sz="0" w:space="0" w:color="auto"/>
        <w:left w:val="none" w:sz="0" w:space="0" w:color="auto"/>
        <w:bottom w:val="none" w:sz="0" w:space="0" w:color="auto"/>
        <w:right w:val="none" w:sz="0" w:space="0" w:color="auto"/>
      </w:divBdr>
    </w:div>
    <w:div w:id="1888832809">
      <w:bodyDiv w:val="1"/>
      <w:marLeft w:val="0"/>
      <w:marRight w:val="0"/>
      <w:marTop w:val="0"/>
      <w:marBottom w:val="0"/>
      <w:divBdr>
        <w:top w:val="none" w:sz="0" w:space="0" w:color="auto"/>
        <w:left w:val="none" w:sz="0" w:space="0" w:color="auto"/>
        <w:bottom w:val="none" w:sz="0" w:space="0" w:color="auto"/>
        <w:right w:val="none" w:sz="0" w:space="0" w:color="auto"/>
      </w:divBdr>
    </w:div>
    <w:div w:id="1920023148">
      <w:bodyDiv w:val="1"/>
      <w:marLeft w:val="0"/>
      <w:marRight w:val="0"/>
      <w:marTop w:val="0"/>
      <w:marBottom w:val="0"/>
      <w:divBdr>
        <w:top w:val="none" w:sz="0" w:space="0" w:color="auto"/>
        <w:left w:val="none" w:sz="0" w:space="0" w:color="auto"/>
        <w:bottom w:val="none" w:sz="0" w:space="0" w:color="auto"/>
        <w:right w:val="none" w:sz="0" w:space="0" w:color="auto"/>
      </w:divBdr>
    </w:div>
    <w:div w:id="2067797076">
      <w:bodyDiv w:val="1"/>
      <w:marLeft w:val="0"/>
      <w:marRight w:val="0"/>
      <w:marTop w:val="0"/>
      <w:marBottom w:val="0"/>
      <w:divBdr>
        <w:top w:val="none" w:sz="0" w:space="0" w:color="auto"/>
        <w:left w:val="none" w:sz="0" w:space="0" w:color="auto"/>
        <w:bottom w:val="none" w:sz="0" w:space="0" w:color="auto"/>
        <w:right w:val="none" w:sz="0" w:space="0" w:color="auto"/>
      </w:divBdr>
    </w:div>
    <w:div w:id="209624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footer" Target="footer5.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siro.au/contact" TargetMode="External"/><Relationship Id="rId29" Type="http://schemas.openxmlformats.org/officeDocument/2006/relationships/image" Target="media/image13.png"/><Relationship Id="rId11" Type="http://schemas.openxmlformats.org/officeDocument/2006/relationships/image" Target="media/image1.emf"/><Relationship Id="rId24" Type="http://schemas.openxmlformats.org/officeDocument/2006/relationships/hyperlink" Target="https://data.gov.au"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bushfireresearch.org.au/wp-content/uploads/2021/08/DotE_savanna_burn_fuel_types_final_Auricht_Projects_20140814_final.pdf" TargetMode="Externa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www.csiro.au/contact" TargetMode="Externa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www.csiro.au"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2.xm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x005\AppData\Roaming\Microsoft\Templates\Technical%20Report%20-%20standard.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95247a4-6a6b-40fb-87b6-0fb2f012c536" xsi:nil="true"/>
    <_ip_UnifiedCompliancePolicyUIAction xmlns="http://schemas.microsoft.com/sharepoint/v3" xsi:nil="true"/>
    <lcf76f155ced4ddcb4097134ff3c332f xmlns="33864d81-0e7d-42cc-b679-620ae13cfe5e">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FBFD73CF21D64D83DD0F1D704C5864" ma:contentTypeVersion="6" ma:contentTypeDescription="Create a new document." ma:contentTypeScope="" ma:versionID="7e2b02e22489ccdce5a39760dff7969d">
  <xsd:schema xmlns:xsd="http://www.w3.org/2001/XMLSchema" xmlns:xs="http://www.w3.org/2001/XMLSchema" xmlns:p="http://schemas.microsoft.com/office/2006/metadata/properties" xmlns:ns1="http://schemas.microsoft.com/sharepoint/v3" xmlns:ns2="e8957c0a-88f0-48d8-84e6-1717e1b58c1a" xmlns:ns3="0802d0eb-7bad-4cd2-a72b-adb0d3226537" xmlns:ns4="33864d81-0e7d-42cc-b679-620ae13cfe5e" xmlns:ns5="a95247a4-6a6b-40fb-87b6-0fb2f012c536" targetNamespace="http://schemas.microsoft.com/office/2006/metadata/properties" ma:root="true" ma:fieldsID="7c52ff43481d9b10f667fd29741296af" ns1:_="" ns2:_="" ns3:_="" ns4:_="" ns5:_="">
    <xsd:import namespace="http://schemas.microsoft.com/sharepoint/v3"/>
    <xsd:import namespace="e8957c0a-88f0-48d8-84e6-1717e1b58c1a"/>
    <xsd:import namespace="0802d0eb-7bad-4cd2-a72b-adb0d3226537"/>
    <xsd:import namespace="33864d81-0e7d-42cc-b679-620ae13cfe5e"/>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957c0a-88f0-48d8-84e6-1717e1b58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02d0eb-7bad-4cd2-a72b-adb0d3226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64d81-0e7d-42cc-b679-620ae13cfe5e"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6ea3b9d-704c-401e-861c-cb41707da411}"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30E584-47D8-4348-BA5E-ADF838A7C895}">
  <ds:schemaRefs>
    <ds:schemaRef ds:uri="http://schemas.openxmlformats.org/officeDocument/2006/bibliography"/>
  </ds:schemaRefs>
</ds:datastoreItem>
</file>

<file path=customXml/itemProps2.xml><?xml version="1.0" encoding="utf-8"?>
<ds:datastoreItem xmlns:ds="http://schemas.openxmlformats.org/officeDocument/2006/customXml" ds:itemID="{BF547F98-281F-4665-939E-3DA8E13EE895}">
  <ds:schemaRefs>
    <ds:schemaRef ds:uri="http://schemas.microsoft.com/sharepoint/v3/contenttype/forms"/>
  </ds:schemaRefs>
</ds:datastoreItem>
</file>

<file path=customXml/itemProps3.xml><?xml version="1.0" encoding="utf-8"?>
<ds:datastoreItem xmlns:ds="http://schemas.openxmlformats.org/officeDocument/2006/customXml" ds:itemID="{3B77CB57-2EBF-422F-A2C4-FDD138B4CCAE}">
  <ds:schemaRefs>
    <ds:schemaRef ds:uri="http://schemas.microsoft.com/sharepoint/v3"/>
    <ds:schemaRef ds:uri="http://purl.org/dc/elements/1.1/"/>
    <ds:schemaRef ds:uri="http://purl.org/dc/terms/"/>
    <ds:schemaRef ds:uri="0802d0eb-7bad-4cd2-a72b-adb0d3226537"/>
    <ds:schemaRef ds:uri="http://schemas.microsoft.com/office/infopath/2007/PartnerControls"/>
    <ds:schemaRef ds:uri="e8957c0a-88f0-48d8-84e6-1717e1b58c1a"/>
    <ds:schemaRef ds:uri="http://schemas.openxmlformats.org/package/2006/metadata/core-properties"/>
    <ds:schemaRef ds:uri="a95247a4-6a6b-40fb-87b6-0fb2f012c536"/>
    <ds:schemaRef ds:uri="http://purl.org/dc/dcmitype/"/>
    <ds:schemaRef ds:uri="http://schemas.microsoft.com/office/2006/documentManagement/types"/>
    <ds:schemaRef ds:uri="33864d81-0e7d-42cc-b679-620ae13cfe5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CDA379D-7E8B-489C-9947-9A7E252DE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957c0a-88f0-48d8-84e6-1717e1b58c1a"/>
    <ds:schemaRef ds:uri="0802d0eb-7bad-4cd2-a72b-adb0d3226537"/>
    <ds:schemaRef ds:uri="33864d81-0e7d-42cc-b679-620ae13cfe5e"/>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Technical Report - standard</Template>
  <TotalTime>0</TotalTime>
  <Pages>48</Pages>
  <Words>10378</Words>
  <Characters>60015</Characters>
  <Application>Microsoft Office Word</Application>
  <DocSecurity>4</DocSecurity>
  <Lines>500</Lines>
  <Paragraphs>140</Paragraphs>
  <ScaleCrop>false</ScaleCrop>
  <HeadingPairs>
    <vt:vector size="2" baseType="variant">
      <vt:variant>
        <vt:lpstr>Title</vt:lpstr>
      </vt:variant>
      <vt:variant>
        <vt:i4>1</vt:i4>
      </vt:variant>
    </vt:vector>
  </HeadingPairs>
  <TitlesOfParts>
    <vt:vector size="1" baseType="lpstr">
      <vt:lpstr>FullCAM emulation modelling and capability development</vt:lpstr>
    </vt:vector>
  </TitlesOfParts>
  <Company>CSIRO</Company>
  <LinksUpToDate>false</LinksUpToDate>
  <CharactersWithSpaces>70253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FullCAM emulation modelling and capability development</dc:title>
  <dc:subject/>
  <dc:creator>Rosauer, Dan (Environment, Black Mountain)</dc:creator>
  <cp:keywords/>
  <cp:lastModifiedBy>Verena PICHLER</cp:lastModifiedBy>
  <cp:revision>2</cp:revision>
  <cp:lastPrinted>2025-08-08T04:05:00Z</cp:lastPrinted>
  <dcterms:created xsi:type="dcterms:W3CDTF">2025-08-08T05:56:00Z</dcterms:created>
  <dcterms:modified xsi:type="dcterms:W3CDTF">2025-08-08T05:56:00Z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0x0101006EFBFD73CF21D64D83DD0F1D704C5864</vt:lpwstr>
  </property>
  <property fmtid="{D5CDD505-2E9C-101B-9397-08002B2CF9AE}" pid="5" name="GrammarlyDocumentId">
    <vt:lpwstr>6ef55bfa4a8caf44ba94ee4fd1fcddd2e04c51c3783c9d770815eb7536837f54</vt:lpwstr>
  </property>
  <property fmtid="{D5CDD505-2E9C-101B-9397-08002B2CF9AE}" pid="6" name="ClassificationContentMarkingHeaderShapeIds">
    <vt:lpwstr>1372984d,2adb0cb,202e2432,592f7b73,13d1b03,7d291208</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7dcb36ec,362ec0e9,65436504,2d9231d7,6ba2d3f5,21991db</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ediaServiceImageTags">
    <vt:lpwstr/>
  </property>
  <property fmtid="{D5CDD505-2E9C-101B-9397-08002B2CF9AE}" pid="13" name="RevIMBCS">
    <vt:i4>5</vt:i4>
  </property>
  <property fmtid="{D5CDD505-2E9C-101B-9397-08002B2CF9AE}" pid="14" name="_dlc_DocIdItemGuid">
    <vt:lpwstr>547f3404-a34a-40dc-8572-3d3650634dac</vt:lpwstr>
  </property>
</Properties>
</file>