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CF957" w14:textId="5B10E6A7" w:rsidR="00F505A9" w:rsidRDefault="007F7F92" w:rsidP="00E473CC">
      <w:pPr>
        <w:pStyle w:val="Heading1"/>
        <w:spacing w:before="1300"/>
      </w:pPr>
      <w:bookmarkStart w:id="0" w:name="_Hlk202264001"/>
      <w:bookmarkEnd w:id="0"/>
      <w:r>
        <w:rPr>
          <w:noProof/>
        </w:rPr>
        <w:drawing>
          <wp:anchor distT="0" distB="0" distL="114300" distR="114300" simplePos="0" relativeHeight="251658241" behindDoc="1" locked="0" layoutInCell="1" allowOverlap="1" wp14:anchorId="754CD693" wp14:editId="7C94B352">
            <wp:simplePos x="0" y="0"/>
            <wp:positionH relativeFrom="page">
              <wp:align>left</wp:align>
            </wp:positionH>
            <wp:positionV relativeFrom="paragraph">
              <wp:posOffset>-877852</wp:posOffset>
            </wp:positionV>
            <wp:extent cx="7576997" cy="10713600"/>
            <wp:effectExtent l="0" t="0" r="5080" b="0"/>
            <wp:wrapNone/>
            <wp:docPr id="215967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76997" cy="10713600"/>
                    </a:xfrm>
                    <a:prstGeom prst="rect">
                      <a:avLst/>
                    </a:prstGeom>
                  </pic:spPr>
                </pic:pic>
              </a:graphicData>
            </a:graphic>
            <wp14:sizeRelH relativeFrom="margin">
              <wp14:pctWidth>0</wp14:pctWidth>
            </wp14:sizeRelH>
            <wp14:sizeRelV relativeFrom="margin">
              <wp14:pctHeight>0</wp14:pctHeight>
            </wp14:sizeRelV>
          </wp:anchor>
        </w:drawing>
      </w:r>
      <w:r w:rsidR="00BB57D5">
        <w:t xml:space="preserve">ACCU Scheme savanna </w:t>
      </w:r>
      <w:r w:rsidR="00A20DB3">
        <w:t>fire management</w:t>
      </w:r>
      <w:r w:rsidR="00BB57D5">
        <w:t xml:space="preserve"> </w:t>
      </w:r>
      <w:r w:rsidR="00E473CC" w:rsidRPr="00530EF1">
        <w:t>method</w:t>
      </w:r>
      <w:r w:rsidR="00A20DB3" w:rsidRPr="00530EF1">
        <w:t>s</w:t>
      </w:r>
      <w:r w:rsidR="00E473CC" w:rsidRPr="00530EF1">
        <w:t xml:space="preserve"> –</w:t>
      </w:r>
      <w:r w:rsidR="00E473CC">
        <w:t xml:space="preserve"> exposure draft</w:t>
      </w:r>
      <w:r w:rsidR="00EF1F35" w:rsidRPr="0074658F">
        <w:t>s</w:t>
      </w:r>
      <w:r w:rsidR="00E473CC">
        <w:t xml:space="preserve"> supplementary material</w:t>
      </w:r>
    </w:p>
    <w:p w14:paraId="69C7DC05" w14:textId="77777777" w:rsidR="00DA0F20" w:rsidRPr="0074658F" w:rsidRDefault="00DA0F20" w:rsidP="00171DF6"/>
    <w:p w14:paraId="06736C42" w14:textId="1EF6E176" w:rsidR="00764D6A" w:rsidRPr="00171DF6" w:rsidRDefault="00F505A9" w:rsidP="00171DF6">
      <w:pPr>
        <w:rPr>
          <w:sz w:val="28"/>
          <w:szCs w:val="28"/>
        </w:rPr>
      </w:pPr>
      <w:r w:rsidRPr="0074658F">
        <w:rPr>
          <w:sz w:val="28"/>
          <w:szCs w:val="28"/>
        </w:rPr>
        <w:t>August</w:t>
      </w:r>
      <w:r w:rsidRPr="00171DF6">
        <w:rPr>
          <w:sz w:val="28"/>
          <w:szCs w:val="28"/>
        </w:rPr>
        <w:t xml:space="preserve"> 2025</w:t>
      </w:r>
      <w:r w:rsidR="00E473CC" w:rsidRPr="00171DF6">
        <w:rPr>
          <w:sz w:val="28"/>
          <w:szCs w:val="28"/>
        </w:rPr>
        <w:t xml:space="preserve"> </w:t>
      </w:r>
    </w:p>
    <w:p w14:paraId="150CE13E" w14:textId="77777777" w:rsidR="00764D6A" w:rsidRPr="005D3790" w:rsidRDefault="00764D6A" w:rsidP="005D3790"/>
    <w:p w14:paraId="2A29C305" w14:textId="08916C6C" w:rsidR="00764D6A" w:rsidRDefault="00E91D72">
      <w:pPr>
        <w:pStyle w:val="Normalsmall"/>
      </w:pPr>
      <w:r>
        <w:br w:type="page"/>
      </w:r>
      <w:r>
        <w:lastRenderedPageBreak/>
        <w:t xml:space="preserve">© Commonwealth of Australia </w:t>
      </w:r>
      <w:r w:rsidR="00B97E61">
        <w:t>202</w:t>
      </w:r>
      <w:r w:rsidR="00A32152">
        <w:t>4</w:t>
      </w:r>
    </w:p>
    <w:p w14:paraId="1F2B52D6" w14:textId="77777777" w:rsidR="00764D6A" w:rsidRDefault="00E91D72">
      <w:pPr>
        <w:pStyle w:val="Normalsmall"/>
        <w:rPr>
          <w:rStyle w:val="Strong"/>
        </w:rPr>
      </w:pPr>
      <w:r>
        <w:rPr>
          <w:rStyle w:val="Strong"/>
        </w:rPr>
        <w:t>Ownership of intellectual property rights</w:t>
      </w:r>
    </w:p>
    <w:p w14:paraId="5C15A22C"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44FB684C" w14:textId="77777777" w:rsidR="00764D6A" w:rsidRDefault="00E91D72">
      <w:pPr>
        <w:pStyle w:val="Normalsmall"/>
        <w:rPr>
          <w:rStyle w:val="Strong"/>
        </w:rPr>
      </w:pPr>
      <w:r>
        <w:rPr>
          <w:rStyle w:val="Strong"/>
        </w:rPr>
        <w:t>Creative Commons licence</w:t>
      </w:r>
    </w:p>
    <w:p w14:paraId="7BDCFE2D"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68100AFE" w14:textId="77777777" w:rsidR="00764D6A" w:rsidRPr="00364A4A" w:rsidRDefault="00E91D72">
      <w:pPr>
        <w:pStyle w:val="Normalsmall"/>
      </w:pPr>
      <w:r>
        <w:t xml:space="preserve">Inquiries about the licence and any use of this document should be </w:t>
      </w:r>
      <w:r w:rsidRPr="00364A4A">
        <w:t xml:space="preserve">emailed to </w:t>
      </w:r>
      <w:hyperlink r:id="rId13" w:history="1">
        <w:r w:rsidR="00D86640">
          <w:rPr>
            <w:rStyle w:val="Hyperlink"/>
          </w:rPr>
          <w:t>copyright@dcceew.gov.au</w:t>
        </w:r>
      </w:hyperlink>
      <w:r w:rsidRPr="00364A4A">
        <w:t>.</w:t>
      </w:r>
    </w:p>
    <w:p w14:paraId="4A829BD9" w14:textId="77777777" w:rsidR="00764D6A" w:rsidRPr="00364A4A" w:rsidRDefault="00E91D72">
      <w:pPr>
        <w:pStyle w:val="Normalsmall"/>
      </w:pPr>
      <w:r w:rsidRPr="00364A4A">
        <w:rPr>
          <w:noProof/>
          <w:lang w:eastAsia="en-AU"/>
        </w:rPr>
        <w:drawing>
          <wp:inline distT="0" distB="0" distL="0" distR="0" wp14:anchorId="2702FF71" wp14:editId="390E46A7">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FA1AB0D" w14:textId="77777777" w:rsidR="00764D6A" w:rsidRPr="00364A4A" w:rsidRDefault="00E91D72">
      <w:pPr>
        <w:pStyle w:val="Normalsmall"/>
        <w:rPr>
          <w:rStyle w:val="Strong"/>
        </w:rPr>
      </w:pPr>
      <w:r w:rsidRPr="00364A4A">
        <w:rPr>
          <w:rStyle w:val="Strong"/>
        </w:rPr>
        <w:t>Cataloguing data</w:t>
      </w:r>
    </w:p>
    <w:p w14:paraId="482BD5AF" w14:textId="07B9F2CF" w:rsidR="00764D6A" w:rsidRPr="00530EF1" w:rsidRDefault="00E91D72">
      <w:pPr>
        <w:pStyle w:val="Normalsmall"/>
      </w:pPr>
      <w:r w:rsidRPr="00364A4A">
        <w:t xml:space="preserve">This publication (and any </w:t>
      </w:r>
      <w:r w:rsidRPr="00530EF1">
        <w:t xml:space="preserve">material sourced from it) should be attributed as: </w:t>
      </w:r>
      <w:r w:rsidR="009D5007">
        <w:t>D</w:t>
      </w:r>
      <w:r w:rsidR="000F2194">
        <w:t>CCEEW</w:t>
      </w:r>
      <w:r w:rsidR="00B97E61">
        <w:t xml:space="preserve"> 202</w:t>
      </w:r>
      <w:r w:rsidR="0065538D">
        <w:t>5</w:t>
      </w:r>
      <w:r w:rsidR="0065538D" w:rsidRPr="00530EF1">
        <w:t xml:space="preserve">, </w:t>
      </w:r>
      <w:r w:rsidR="0065538D" w:rsidRPr="00530EF1">
        <w:rPr>
          <w:i/>
          <w:iCs/>
        </w:rPr>
        <w:t>ACCU Scheme savanna fire management methods – exposure drafts supplementary material</w:t>
      </w:r>
      <w:r w:rsidRPr="00530EF1">
        <w:t xml:space="preserve">, </w:t>
      </w:r>
      <w:r w:rsidR="006F065B" w:rsidRPr="00530EF1">
        <w:t>Department of Climate Change, Energy, the Environment and Water</w:t>
      </w:r>
      <w:r w:rsidRPr="00530EF1">
        <w:t xml:space="preserve">, Canberra, </w:t>
      </w:r>
      <w:r w:rsidR="0065538D">
        <w:t>August</w:t>
      </w:r>
      <w:r w:rsidRPr="00530EF1">
        <w:t>. CC BY 4.0.</w:t>
      </w:r>
    </w:p>
    <w:p w14:paraId="54B16ABF" w14:textId="58126CFB" w:rsidR="00764D6A" w:rsidRPr="00530EF1" w:rsidRDefault="00E91D72">
      <w:pPr>
        <w:pStyle w:val="Normalsmall"/>
      </w:pPr>
      <w:r>
        <w:t xml:space="preserve">This publication is available at </w:t>
      </w:r>
      <w:hyperlink r:id="rId15">
        <w:r w:rsidR="00D86640" w:rsidRPr="2B914970">
          <w:rPr>
            <w:rStyle w:val="Hyperlink"/>
          </w:rPr>
          <w:t>dcceew.gov.au/publications</w:t>
        </w:r>
      </w:hyperlink>
      <w:r>
        <w:t>.</w:t>
      </w:r>
    </w:p>
    <w:p w14:paraId="355908DD" w14:textId="77777777" w:rsidR="00DE0AAE" w:rsidRDefault="00D86640">
      <w:pPr>
        <w:pStyle w:val="Normalsmall"/>
        <w:spacing w:after="0"/>
      </w:pPr>
      <w:r w:rsidRPr="00530EF1">
        <w:t>Department of Climate Change, Energy, the Environment and Water</w:t>
      </w:r>
    </w:p>
    <w:p w14:paraId="33B5DA35"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6280E783" w14:textId="77777777" w:rsidR="00764D6A" w:rsidRPr="00364A4A" w:rsidRDefault="00E91D72">
      <w:pPr>
        <w:pStyle w:val="Normalsmall"/>
        <w:spacing w:after="0"/>
      </w:pPr>
      <w:r w:rsidRPr="00364A4A">
        <w:t xml:space="preserve">Telephone </w:t>
      </w:r>
      <w:r w:rsidR="00D464F4" w:rsidRPr="00D464F4">
        <w:t>1800 920 528</w:t>
      </w:r>
    </w:p>
    <w:p w14:paraId="063E78A4" w14:textId="77777777" w:rsidR="00764D6A" w:rsidRPr="00364A4A" w:rsidRDefault="00E91D72">
      <w:pPr>
        <w:pStyle w:val="Normalsmall"/>
      </w:pPr>
      <w:bookmarkStart w:id="1" w:name="_Hlk108621036"/>
      <w:r w:rsidRPr="00364A4A">
        <w:t xml:space="preserve">Web </w:t>
      </w:r>
      <w:hyperlink r:id="rId16" w:history="1">
        <w:r w:rsidR="00D86640">
          <w:rPr>
            <w:rStyle w:val="Hyperlink"/>
          </w:rPr>
          <w:t>dcceew.gov.au</w:t>
        </w:r>
      </w:hyperlink>
    </w:p>
    <w:bookmarkEnd w:id="1"/>
    <w:p w14:paraId="25A6DC35" w14:textId="77777777" w:rsidR="007C358A" w:rsidRDefault="007C358A">
      <w:pPr>
        <w:pStyle w:val="Normalsmall"/>
      </w:pPr>
      <w:r w:rsidRPr="00364A4A">
        <w:rPr>
          <w:rStyle w:val="Strong"/>
        </w:rPr>
        <w:t>Disclaimer</w:t>
      </w:r>
    </w:p>
    <w:p w14:paraId="0D5AB2AD"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3E2F1342" w14:textId="77777777" w:rsidR="00B02B9B" w:rsidRDefault="00B02B9B" w:rsidP="00B02B9B">
      <w:pPr>
        <w:pStyle w:val="Normalsmall"/>
      </w:pPr>
      <w:r>
        <w:rPr>
          <w:rStyle w:val="Strong"/>
        </w:rPr>
        <w:t>Acknowledgement of Country</w:t>
      </w:r>
    </w:p>
    <w:p w14:paraId="2F028E57" w14:textId="77777777" w:rsidR="00FC0B39" w:rsidRDefault="00B8745D" w:rsidP="00F448C4">
      <w:pPr>
        <w:pStyle w:val="Normalsmall"/>
      </w:pPr>
      <w:r w:rsidRPr="00B8745D">
        <w:t>We acknowledge the Traditional Owners of Country throughout Australia and recognise their continuing connection to land, waters and culture. We pay our respects to their Elders past and present</w:t>
      </w:r>
      <w:r w:rsidR="00FC0B39" w:rsidRPr="00FC0B39">
        <w:t>.</w:t>
      </w:r>
    </w:p>
    <w:p w14:paraId="74CFF592" w14:textId="77777777" w:rsidR="004B213C" w:rsidRDefault="004B213C" w:rsidP="00E30307">
      <w:bookmarkStart w:id="2" w:name="_Toc430782148"/>
    </w:p>
    <w:tbl>
      <w:tblPr>
        <w:tblStyle w:val="TableGrid"/>
        <w:tblW w:w="0" w:type="auto"/>
        <w:tblLook w:val="04A0" w:firstRow="1" w:lastRow="0" w:firstColumn="1" w:lastColumn="0" w:noHBand="0" w:noVBand="1"/>
      </w:tblPr>
      <w:tblGrid>
        <w:gridCol w:w="9060"/>
      </w:tblGrid>
      <w:tr w:rsidR="004B213C" w14:paraId="5CCDCFE4" w14:textId="77777777" w:rsidTr="004B213C">
        <w:tc>
          <w:tcPr>
            <w:tcW w:w="9060" w:type="dxa"/>
          </w:tcPr>
          <w:p w14:paraId="04A71539" w14:textId="6C4B7059" w:rsidR="003C2085" w:rsidRPr="003C2085" w:rsidRDefault="003C2085" w:rsidP="004B213C">
            <w:pPr>
              <w:rPr>
                <w:b/>
                <w:bCs/>
              </w:rPr>
            </w:pPr>
            <w:r w:rsidRPr="003C2085">
              <w:rPr>
                <w:b/>
                <w:bCs/>
              </w:rPr>
              <w:t>Version History</w:t>
            </w:r>
          </w:p>
          <w:p w14:paraId="449C290D" w14:textId="1F89CDC1" w:rsidR="004B213C" w:rsidRDefault="004B213C" w:rsidP="004B213C">
            <w:r>
              <w:t xml:space="preserve">Version 1 August 2025 </w:t>
            </w:r>
          </w:p>
          <w:p w14:paraId="6EC02810" w14:textId="699AE38F" w:rsidR="004B213C" w:rsidRDefault="004B213C" w:rsidP="004B213C">
            <w:r>
              <w:t>This document accompanies the Sequestration and Emissions Avoidance method and the forthcoming Emissions Avoidance method. A revised version</w:t>
            </w:r>
            <w:r w:rsidR="003C2085">
              <w:t xml:space="preserve"> 2 </w:t>
            </w:r>
            <w:r>
              <w:t xml:space="preserve">will be published when both methods are released for public consultation late in 2025. </w:t>
            </w:r>
          </w:p>
        </w:tc>
      </w:tr>
    </w:tbl>
    <w:p w14:paraId="101B5E66" w14:textId="663405D0" w:rsidR="00A32152" w:rsidRDefault="00A32152" w:rsidP="00E30307">
      <w:r>
        <w:br w:type="page"/>
      </w:r>
    </w:p>
    <w:bookmarkEnd w:id="2"/>
    <w:p w14:paraId="48907884" w14:textId="40221B04" w:rsidR="00764D6A" w:rsidRDefault="00764D6A">
      <w:pPr>
        <w:spacing w:after="0" w:line="240" w:lineRule="auto"/>
      </w:pPr>
    </w:p>
    <w:sdt>
      <w:sdtPr>
        <w:rPr>
          <w:rFonts w:ascii="Cambria" w:eastAsiaTheme="minorHAnsi" w:hAnsi="Cambria"/>
          <w:b/>
          <w:bCs w:val="0"/>
          <w:color w:val="auto"/>
          <w:sz w:val="22"/>
          <w:szCs w:val="22"/>
          <w:lang w:eastAsia="en-US"/>
        </w:rPr>
        <w:id w:val="-760297017"/>
        <w:docPartObj>
          <w:docPartGallery w:val="Table of Contents"/>
          <w:docPartUnique/>
        </w:docPartObj>
      </w:sdtPr>
      <w:sdtEndPr>
        <w:rPr>
          <w:rFonts w:asciiTheme="minorHAnsi" w:hAnsiTheme="minorHAnsi"/>
        </w:rPr>
      </w:sdtEndPr>
      <w:sdtContent>
        <w:p w14:paraId="2DCCD0F2" w14:textId="4DC3FC7E" w:rsidR="004B213C" w:rsidRDefault="004B213C" w:rsidP="004B213C">
          <w:pPr>
            <w:pStyle w:val="TOCHeading"/>
          </w:pPr>
          <w:r>
            <w:t>Contents</w:t>
          </w:r>
        </w:p>
        <w:p w14:paraId="5AEAE80D" w14:textId="25789FBE" w:rsidR="004B213C" w:rsidRDefault="004B213C" w:rsidP="1AE4DE71">
          <w:pPr>
            <w:pStyle w:val="TOC1"/>
            <w:rPr>
              <w:rFonts w:ascii="Cambria" w:eastAsiaTheme="minorEastAsia" w:hAnsi="Cambria"/>
              <w:b w:val="0"/>
              <w:noProof w:val="0"/>
            </w:rPr>
          </w:pPr>
        </w:p>
        <w:p w14:paraId="0A0989F6" w14:textId="1872EFC9" w:rsidR="00A22094"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05922937" w:history="1">
            <w:r w:rsidR="00A22094" w:rsidRPr="00D2040C">
              <w:rPr>
                <w:rStyle w:val="Hyperlink"/>
              </w:rPr>
              <w:t>Executive Summary</w:t>
            </w:r>
            <w:r w:rsidR="00A22094">
              <w:rPr>
                <w:webHidden/>
              </w:rPr>
              <w:tab/>
            </w:r>
            <w:r w:rsidR="00A22094">
              <w:rPr>
                <w:webHidden/>
              </w:rPr>
              <w:fldChar w:fldCharType="begin"/>
            </w:r>
            <w:r w:rsidR="00A22094">
              <w:rPr>
                <w:webHidden/>
              </w:rPr>
              <w:instrText xml:space="preserve"> PAGEREF _Toc205922937 \h </w:instrText>
            </w:r>
            <w:r w:rsidR="00A22094">
              <w:rPr>
                <w:webHidden/>
              </w:rPr>
            </w:r>
            <w:r w:rsidR="00A22094">
              <w:rPr>
                <w:webHidden/>
              </w:rPr>
              <w:fldChar w:fldCharType="separate"/>
            </w:r>
            <w:r w:rsidR="00CB5BA6">
              <w:rPr>
                <w:webHidden/>
              </w:rPr>
              <w:t>5</w:t>
            </w:r>
            <w:r w:rsidR="00A22094">
              <w:rPr>
                <w:webHidden/>
              </w:rPr>
              <w:fldChar w:fldCharType="end"/>
            </w:r>
          </w:hyperlink>
        </w:p>
        <w:p w14:paraId="2AFE45BC" w14:textId="301CC007" w:rsidR="00A22094" w:rsidRDefault="00A22094">
          <w:pPr>
            <w:pStyle w:val="TOC1"/>
            <w:rPr>
              <w:rFonts w:eastAsiaTheme="minorEastAsia"/>
              <w:b w:val="0"/>
              <w:kern w:val="2"/>
              <w:sz w:val="24"/>
              <w:szCs w:val="24"/>
              <w:lang w:eastAsia="en-AU"/>
              <w14:ligatures w14:val="standardContextual"/>
            </w:rPr>
          </w:pPr>
          <w:hyperlink w:anchor="_Toc205922938" w:history="1">
            <w:r w:rsidRPr="00D2040C">
              <w:rPr>
                <w:rStyle w:val="Hyperlink"/>
              </w:rPr>
              <w:t>1.</w:t>
            </w:r>
            <w:r>
              <w:rPr>
                <w:rFonts w:eastAsiaTheme="minorEastAsia"/>
                <w:b w:val="0"/>
                <w:kern w:val="2"/>
                <w:sz w:val="24"/>
                <w:szCs w:val="24"/>
                <w:lang w:eastAsia="en-AU"/>
                <w14:ligatures w14:val="standardContextual"/>
              </w:rPr>
              <w:tab/>
            </w:r>
            <w:r w:rsidRPr="00D2040C">
              <w:rPr>
                <w:rStyle w:val="Hyperlink"/>
              </w:rPr>
              <w:t>Introduction</w:t>
            </w:r>
            <w:r>
              <w:rPr>
                <w:webHidden/>
              </w:rPr>
              <w:tab/>
            </w:r>
            <w:r>
              <w:rPr>
                <w:webHidden/>
              </w:rPr>
              <w:fldChar w:fldCharType="begin"/>
            </w:r>
            <w:r>
              <w:rPr>
                <w:webHidden/>
              </w:rPr>
              <w:instrText xml:space="preserve"> PAGEREF _Toc205922938 \h </w:instrText>
            </w:r>
            <w:r>
              <w:rPr>
                <w:webHidden/>
              </w:rPr>
            </w:r>
            <w:r>
              <w:rPr>
                <w:webHidden/>
              </w:rPr>
              <w:fldChar w:fldCharType="separate"/>
            </w:r>
            <w:r w:rsidR="00CB5BA6">
              <w:rPr>
                <w:webHidden/>
              </w:rPr>
              <w:t>6</w:t>
            </w:r>
            <w:r>
              <w:rPr>
                <w:webHidden/>
              </w:rPr>
              <w:fldChar w:fldCharType="end"/>
            </w:r>
          </w:hyperlink>
        </w:p>
        <w:p w14:paraId="77C60CF1" w14:textId="3E1DA09A" w:rsidR="00A22094" w:rsidRDefault="00A22094">
          <w:pPr>
            <w:pStyle w:val="TOC2"/>
            <w:tabs>
              <w:tab w:val="left" w:pos="1200"/>
            </w:tabs>
            <w:rPr>
              <w:rFonts w:eastAsiaTheme="minorEastAsia"/>
              <w:kern w:val="2"/>
              <w:sz w:val="24"/>
              <w:szCs w:val="24"/>
              <w:lang w:eastAsia="en-AU"/>
              <w14:ligatures w14:val="standardContextual"/>
            </w:rPr>
          </w:pPr>
          <w:hyperlink w:anchor="_Toc205922939" w:history="1">
            <w:r w:rsidRPr="00D2040C">
              <w:rPr>
                <w:rStyle w:val="Hyperlink"/>
              </w:rPr>
              <w:t>1.1</w:t>
            </w:r>
            <w:r>
              <w:rPr>
                <w:rFonts w:eastAsiaTheme="minorEastAsia"/>
                <w:kern w:val="2"/>
                <w:sz w:val="24"/>
                <w:szCs w:val="24"/>
                <w:lang w:eastAsia="en-AU"/>
                <w14:ligatures w14:val="standardContextual"/>
              </w:rPr>
              <w:tab/>
            </w:r>
            <w:r w:rsidRPr="00D2040C">
              <w:rPr>
                <w:rStyle w:val="Hyperlink"/>
              </w:rPr>
              <w:t>Overview of the ACCU Savanna Fire Management Methods</w:t>
            </w:r>
            <w:r>
              <w:rPr>
                <w:webHidden/>
              </w:rPr>
              <w:tab/>
            </w:r>
            <w:r>
              <w:rPr>
                <w:webHidden/>
              </w:rPr>
              <w:fldChar w:fldCharType="begin"/>
            </w:r>
            <w:r>
              <w:rPr>
                <w:webHidden/>
              </w:rPr>
              <w:instrText xml:space="preserve"> PAGEREF _Toc205922939 \h </w:instrText>
            </w:r>
            <w:r>
              <w:rPr>
                <w:webHidden/>
              </w:rPr>
            </w:r>
            <w:r>
              <w:rPr>
                <w:webHidden/>
              </w:rPr>
              <w:fldChar w:fldCharType="separate"/>
            </w:r>
            <w:r w:rsidR="00CB5BA6">
              <w:rPr>
                <w:webHidden/>
              </w:rPr>
              <w:t>6</w:t>
            </w:r>
            <w:r>
              <w:rPr>
                <w:webHidden/>
              </w:rPr>
              <w:fldChar w:fldCharType="end"/>
            </w:r>
          </w:hyperlink>
        </w:p>
        <w:p w14:paraId="03EB7CFB" w14:textId="52FC1058" w:rsidR="00A22094" w:rsidRDefault="00A22094">
          <w:pPr>
            <w:pStyle w:val="TOC2"/>
            <w:tabs>
              <w:tab w:val="left" w:pos="1200"/>
            </w:tabs>
            <w:rPr>
              <w:rFonts w:eastAsiaTheme="minorEastAsia"/>
              <w:kern w:val="2"/>
              <w:sz w:val="24"/>
              <w:szCs w:val="24"/>
              <w:lang w:eastAsia="en-AU"/>
              <w14:ligatures w14:val="standardContextual"/>
            </w:rPr>
          </w:pPr>
          <w:hyperlink w:anchor="_Toc205922940" w:history="1">
            <w:r w:rsidRPr="00D2040C">
              <w:rPr>
                <w:rStyle w:val="Hyperlink"/>
                <w:lang w:eastAsia="ja-JP"/>
              </w:rPr>
              <w:t>1.2</w:t>
            </w:r>
            <w:r>
              <w:rPr>
                <w:rFonts w:eastAsiaTheme="minorEastAsia"/>
                <w:kern w:val="2"/>
                <w:sz w:val="24"/>
                <w:szCs w:val="24"/>
                <w:lang w:eastAsia="en-AU"/>
                <w14:ligatures w14:val="standardContextual"/>
              </w:rPr>
              <w:tab/>
            </w:r>
            <w:r w:rsidRPr="00D2040C">
              <w:rPr>
                <w:rStyle w:val="Hyperlink"/>
              </w:rPr>
              <w:t>Why the savanna methods are important</w:t>
            </w:r>
            <w:r>
              <w:rPr>
                <w:webHidden/>
              </w:rPr>
              <w:tab/>
            </w:r>
            <w:r>
              <w:rPr>
                <w:webHidden/>
              </w:rPr>
              <w:fldChar w:fldCharType="begin"/>
            </w:r>
            <w:r>
              <w:rPr>
                <w:webHidden/>
              </w:rPr>
              <w:instrText xml:space="preserve"> PAGEREF _Toc205922940 \h </w:instrText>
            </w:r>
            <w:r>
              <w:rPr>
                <w:webHidden/>
              </w:rPr>
            </w:r>
            <w:r>
              <w:rPr>
                <w:webHidden/>
              </w:rPr>
              <w:fldChar w:fldCharType="separate"/>
            </w:r>
            <w:r w:rsidR="00CB5BA6">
              <w:rPr>
                <w:webHidden/>
              </w:rPr>
              <w:t>8</w:t>
            </w:r>
            <w:r>
              <w:rPr>
                <w:webHidden/>
              </w:rPr>
              <w:fldChar w:fldCharType="end"/>
            </w:r>
          </w:hyperlink>
        </w:p>
        <w:p w14:paraId="7C264D5F" w14:textId="004DF046" w:rsidR="00A22094" w:rsidRDefault="00A22094">
          <w:pPr>
            <w:pStyle w:val="TOC2"/>
            <w:tabs>
              <w:tab w:val="left" w:pos="1200"/>
            </w:tabs>
            <w:rPr>
              <w:rFonts w:eastAsiaTheme="minorEastAsia"/>
              <w:kern w:val="2"/>
              <w:sz w:val="24"/>
              <w:szCs w:val="24"/>
              <w:lang w:eastAsia="en-AU"/>
              <w14:ligatures w14:val="standardContextual"/>
            </w:rPr>
          </w:pPr>
          <w:hyperlink w:anchor="_Toc205922941" w:history="1">
            <w:r w:rsidRPr="00D2040C">
              <w:rPr>
                <w:rStyle w:val="Hyperlink"/>
              </w:rPr>
              <w:t>1.3</w:t>
            </w:r>
            <w:r>
              <w:rPr>
                <w:rFonts w:eastAsiaTheme="minorEastAsia"/>
                <w:kern w:val="2"/>
                <w:sz w:val="24"/>
                <w:szCs w:val="24"/>
                <w:lang w:eastAsia="en-AU"/>
                <w14:ligatures w14:val="standardContextual"/>
              </w:rPr>
              <w:tab/>
            </w:r>
            <w:r w:rsidRPr="00D2040C">
              <w:rPr>
                <w:rStyle w:val="Hyperlink"/>
              </w:rPr>
              <w:t>Why develop new savanna methods?</w:t>
            </w:r>
            <w:r>
              <w:rPr>
                <w:webHidden/>
              </w:rPr>
              <w:tab/>
            </w:r>
            <w:r>
              <w:rPr>
                <w:webHidden/>
              </w:rPr>
              <w:fldChar w:fldCharType="begin"/>
            </w:r>
            <w:r>
              <w:rPr>
                <w:webHidden/>
              </w:rPr>
              <w:instrText xml:space="preserve"> PAGEREF _Toc205922941 \h </w:instrText>
            </w:r>
            <w:r>
              <w:rPr>
                <w:webHidden/>
              </w:rPr>
            </w:r>
            <w:r>
              <w:rPr>
                <w:webHidden/>
              </w:rPr>
              <w:fldChar w:fldCharType="separate"/>
            </w:r>
            <w:r w:rsidR="00CB5BA6">
              <w:rPr>
                <w:webHidden/>
              </w:rPr>
              <w:t>8</w:t>
            </w:r>
            <w:r>
              <w:rPr>
                <w:webHidden/>
              </w:rPr>
              <w:fldChar w:fldCharType="end"/>
            </w:r>
          </w:hyperlink>
        </w:p>
        <w:p w14:paraId="64732B72" w14:textId="390C8DC0" w:rsidR="00A22094" w:rsidRDefault="00A22094">
          <w:pPr>
            <w:pStyle w:val="TOC1"/>
            <w:rPr>
              <w:rFonts w:eastAsiaTheme="minorEastAsia"/>
              <w:b w:val="0"/>
              <w:kern w:val="2"/>
              <w:sz w:val="24"/>
              <w:szCs w:val="24"/>
              <w:lang w:eastAsia="en-AU"/>
              <w14:ligatures w14:val="standardContextual"/>
            </w:rPr>
          </w:pPr>
          <w:hyperlink w:anchor="_Toc205922942" w:history="1">
            <w:r w:rsidRPr="00D2040C">
              <w:rPr>
                <w:rStyle w:val="Hyperlink"/>
              </w:rPr>
              <w:t>2.</w:t>
            </w:r>
            <w:r>
              <w:rPr>
                <w:rFonts w:eastAsiaTheme="minorEastAsia"/>
                <w:b w:val="0"/>
                <w:kern w:val="2"/>
                <w:sz w:val="24"/>
                <w:szCs w:val="24"/>
                <w:lang w:eastAsia="en-AU"/>
                <w14:ligatures w14:val="standardContextual"/>
              </w:rPr>
              <w:tab/>
            </w:r>
            <w:r w:rsidRPr="00D2040C">
              <w:rPr>
                <w:rStyle w:val="Hyperlink"/>
              </w:rPr>
              <w:t>Method integrity</w:t>
            </w:r>
            <w:r>
              <w:rPr>
                <w:webHidden/>
              </w:rPr>
              <w:tab/>
            </w:r>
            <w:r>
              <w:rPr>
                <w:webHidden/>
              </w:rPr>
              <w:fldChar w:fldCharType="begin"/>
            </w:r>
            <w:r>
              <w:rPr>
                <w:webHidden/>
              </w:rPr>
              <w:instrText xml:space="preserve"> PAGEREF _Toc205922942 \h </w:instrText>
            </w:r>
            <w:r>
              <w:rPr>
                <w:webHidden/>
              </w:rPr>
            </w:r>
            <w:r>
              <w:rPr>
                <w:webHidden/>
              </w:rPr>
              <w:fldChar w:fldCharType="separate"/>
            </w:r>
            <w:r w:rsidR="00CB5BA6">
              <w:rPr>
                <w:webHidden/>
              </w:rPr>
              <w:t>9</w:t>
            </w:r>
            <w:r>
              <w:rPr>
                <w:webHidden/>
              </w:rPr>
              <w:fldChar w:fldCharType="end"/>
            </w:r>
          </w:hyperlink>
        </w:p>
        <w:p w14:paraId="3156B105" w14:textId="698DA1FD" w:rsidR="00A22094" w:rsidRDefault="00A22094">
          <w:pPr>
            <w:pStyle w:val="TOC2"/>
            <w:tabs>
              <w:tab w:val="left" w:pos="1200"/>
            </w:tabs>
            <w:rPr>
              <w:rFonts w:eastAsiaTheme="minorEastAsia"/>
              <w:kern w:val="2"/>
              <w:sz w:val="24"/>
              <w:szCs w:val="24"/>
              <w:lang w:eastAsia="en-AU"/>
              <w14:ligatures w14:val="standardContextual"/>
            </w:rPr>
          </w:pPr>
          <w:hyperlink w:anchor="_Toc205922943" w:history="1">
            <w:r w:rsidRPr="00D2040C">
              <w:rPr>
                <w:rStyle w:val="Hyperlink"/>
              </w:rPr>
              <w:t>2.1</w:t>
            </w:r>
            <w:r>
              <w:rPr>
                <w:rFonts w:eastAsiaTheme="minorEastAsia"/>
                <w:kern w:val="2"/>
                <w:sz w:val="24"/>
                <w:szCs w:val="24"/>
                <w:lang w:eastAsia="en-AU"/>
                <w14:ligatures w14:val="standardContextual"/>
              </w:rPr>
              <w:tab/>
            </w:r>
            <w:r w:rsidRPr="00D2040C">
              <w:rPr>
                <w:rStyle w:val="Hyperlink"/>
              </w:rPr>
              <w:t>Requirements under the CFI Act</w:t>
            </w:r>
            <w:r>
              <w:rPr>
                <w:webHidden/>
              </w:rPr>
              <w:tab/>
            </w:r>
            <w:r>
              <w:rPr>
                <w:webHidden/>
              </w:rPr>
              <w:fldChar w:fldCharType="begin"/>
            </w:r>
            <w:r>
              <w:rPr>
                <w:webHidden/>
              </w:rPr>
              <w:instrText xml:space="preserve"> PAGEREF _Toc205922943 \h </w:instrText>
            </w:r>
            <w:r>
              <w:rPr>
                <w:webHidden/>
              </w:rPr>
            </w:r>
            <w:r>
              <w:rPr>
                <w:webHidden/>
              </w:rPr>
              <w:fldChar w:fldCharType="separate"/>
            </w:r>
            <w:r w:rsidR="00CB5BA6">
              <w:rPr>
                <w:webHidden/>
              </w:rPr>
              <w:t>9</w:t>
            </w:r>
            <w:r>
              <w:rPr>
                <w:webHidden/>
              </w:rPr>
              <w:fldChar w:fldCharType="end"/>
            </w:r>
          </w:hyperlink>
        </w:p>
        <w:p w14:paraId="65D1E947" w14:textId="19C71BEF" w:rsidR="00A22094" w:rsidRDefault="00A22094">
          <w:pPr>
            <w:pStyle w:val="TOC2"/>
            <w:tabs>
              <w:tab w:val="left" w:pos="1200"/>
            </w:tabs>
            <w:rPr>
              <w:rFonts w:eastAsiaTheme="minorEastAsia"/>
              <w:kern w:val="2"/>
              <w:sz w:val="24"/>
              <w:szCs w:val="24"/>
              <w:lang w:eastAsia="en-AU"/>
              <w14:ligatures w14:val="standardContextual"/>
            </w:rPr>
          </w:pPr>
          <w:hyperlink w:anchor="_Toc205922944" w:history="1">
            <w:r w:rsidRPr="00D2040C">
              <w:rPr>
                <w:rStyle w:val="Hyperlink"/>
              </w:rPr>
              <w:t>2.2</w:t>
            </w:r>
            <w:r>
              <w:rPr>
                <w:rFonts w:eastAsiaTheme="minorEastAsia"/>
                <w:kern w:val="2"/>
                <w:sz w:val="24"/>
                <w:szCs w:val="24"/>
                <w:lang w:eastAsia="en-AU"/>
                <w14:ligatures w14:val="standardContextual"/>
              </w:rPr>
              <w:tab/>
            </w:r>
            <w:r w:rsidRPr="00D2040C">
              <w:rPr>
                <w:rStyle w:val="Hyperlink"/>
              </w:rPr>
              <w:t>Net abatement calculations</w:t>
            </w:r>
            <w:r>
              <w:rPr>
                <w:webHidden/>
              </w:rPr>
              <w:tab/>
            </w:r>
            <w:r>
              <w:rPr>
                <w:webHidden/>
              </w:rPr>
              <w:fldChar w:fldCharType="begin"/>
            </w:r>
            <w:r>
              <w:rPr>
                <w:webHidden/>
              </w:rPr>
              <w:instrText xml:space="preserve"> PAGEREF _Toc205922944 \h </w:instrText>
            </w:r>
            <w:r>
              <w:rPr>
                <w:webHidden/>
              </w:rPr>
            </w:r>
            <w:r>
              <w:rPr>
                <w:webHidden/>
              </w:rPr>
              <w:fldChar w:fldCharType="separate"/>
            </w:r>
            <w:r w:rsidR="00CB5BA6">
              <w:rPr>
                <w:webHidden/>
              </w:rPr>
              <w:t>9</w:t>
            </w:r>
            <w:r>
              <w:rPr>
                <w:webHidden/>
              </w:rPr>
              <w:fldChar w:fldCharType="end"/>
            </w:r>
          </w:hyperlink>
        </w:p>
        <w:p w14:paraId="40EF282D" w14:textId="13E65C5E" w:rsidR="00A22094" w:rsidRDefault="00A22094">
          <w:pPr>
            <w:pStyle w:val="TOC2"/>
            <w:tabs>
              <w:tab w:val="left" w:pos="1200"/>
            </w:tabs>
            <w:rPr>
              <w:rFonts w:eastAsiaTheme="minorEastAsia"/>
              <w:kern w:val="2"/>
              <w:sz w:val="24"/>
              <w:szCs w:val="24"/>
              <w:lang w:eastAsia="en-AU"/>
              <w14:ligatures w14:val="standardContextual"/>
            </w:rPr>
          </w:pPr>
          <w:hyperlink w:anchor="_Toc205922945" w:history="1">
            <w:r w:rsidRPr="00D2040C">
              <w:rPr>
                <w:rStyle w:val="Hyperlink"/>
              </w:rPr>
              <w:t>2.3</w:t>
            </w:r>
            <w:r>
              <w:rPr>
                <w:rFonts w:eastAsiaTheme="minorEastAsia"/>
                <w:kern w:val="2"/>
                <w:sz w:val="24"/>
                <w:szCs w:val="24"/>
                <w:lang w:eastAsia="en-AU"/>
                <w14:ligatures w14:val="standardContextual"/>
              </w:rPr>
              <w:tab/>
            </w:r>
            <w:r w:rsidRPr="00D2040C">
              <w:rPr>
                <w:rStyle w:val="Hyperlink"/>
              </w:rPr>
              <w:t>CSIRO’s national accounting framework for fire and carbon dynamics in Australian savannas</w:t>
            </w:r>
            <w:r>
              <w:rPr>
                <w:webHidden/>
              </w:rPr>
              <w:tab/>
            </w:r>
            <w:r>
              <w:rPr>
                <w:webHidden/>
              </w:rPr>
              <w:fldChar w:fldCharType="begin"/>
            </w:r>
            <w:r>
              <w:rPr>
                <w:webHidden/>
              </w:rPr>
              <w:instrText xml:space="preserve"> PAGEREF _Toc205922945 \h </w:instrText>
            </w:r>
            <w:r>
              <w:rPr>
                <w:webHidden/>
              </w:rPr>
            </w:r>
            <w:r>
              <w:rPr>
                <w:webHidden/>
              </w:rPr>
              <w:fldChar w:fldCharType="separate"/>
            </w:r>
            <w:r w:rsidR="00CB5BA6">
              <w:rPr>
                <w:webHidden/>
              </w:rPr>
              <w:t>11</w:t>
            </w:r>
            <w:r>
              <w:rPr>
                <w:webHidden/>
              </w:rPr>
              <w:fldChar w:fldCharType="end"/>
            </w:r>
          </w:hyperlink>
        </w:p>
        <w:p w14:paraId="31E528F4" w14:textId="4499C01F" w:rsidR="00A22094" w:rsidRDefault="00A22094">
          <w:pPr>
            <w:pStyle w:val="TOC2"/>
            <w:tabs>
              <w:tab w:val="left" w:pos="1200"/>
            </w:tabs>
            <w:rPr>
              <w:rFonts w:eastAsiaTheme="minorEastAsia"/>
              <w:kern w:val="2"/>
              <w:sz w:val="24"/>
              <w:szCs w:val="24"/>
              <w:lang w:eastAsia="en-AU"/>
              <w14:ligatures w14:val="standardContextual"/>
            </w:rPr>
          </w:pPr>
          <w:hyperlink w:anchor="_Toc205922946" w:history="1">
            <w:r w:rsidRPr="00D2040C">
              <w:rPr>
                <w:rStyle w:val="Hyperlink"/>
              </w:rPr>
              <w:t>2.4</w:t>
            </w:r>
            <w:r>
              <w:rPr>
                <w:rFonts w:eastAsiaTheme="minorEastAsia"/>
                <w:kern w:val="2"/>
                <w:sz w:val="24"/>
                <w:szCs w:val="24"/>
                <w:lang w:eastAsia="en-AU"/>
                <w14:ligatures w14:val="standardContextual"/>
              </w:rPr>
              <w:tab/>
            </w:r>
            <w:r w:rsidRPr="00D2040C">
              <w:rPr>
                <w:rStyle w:val="Hyperlink"/>
              </w:rPr>
              <w:t>How the new savanna methods incorporate this data</w:t>
            </w:r>
            <w:r>
              <w:rPr>
                <w:webHidden/>
              </w:rPr>
              <w:tab/>
            </w:r>
            <w:r>
              <w:rPr>
                <w:webHidden/>
              </w:rPr>
              <w:fldChar w:fldCharType="begin"/>
            </w:r>
            <w:r>
              <w:rPr>
                <w:webHidden/>
              </w:rPr>
              <w:instrText xml:space="preserve"> PAGEREF _Toc205922946 \h </w:instrText>
            </w:r>
            <w:r>
              <w:rPr>
                <w:webHidden/>
              </w:rPr>
            </w:r>
            <w:r>
              <w:rPr>
                <w:webHidden/>
              </w:rPr>
              <w:fldChar w:fldCharType="separate"/>
            </w:r>
            <w:r w:rsidR="00CB5BA6">
              <w:rPr>
                <w:webHidden/>
              </w:rPr>
              <w:t>13</w:t>
            </w:r>
            <w:r>
              <w:rPr>
                <w:webHidden/>
              </w:rPr>
              <w:fldChar w:fldCharType="end"/>
            </w:r>
          </w:hyperlink>
        </w:p>
        <w:p w14:paraId="3F60F3FB" w14:textId="2B63FB99" w:rsidR="00A22094" w:rsidRDefault="00A22094">
          <w:pPr>
            <w:pStyle w:val="TOC2"/>
            <w:tabs>
              <w:tab w:val="left" w:pos="1200"/>
            </w:tabs>
            <w:rPr>
              <w:rFonts w:eastAsiaTheme="minorEastAsia"/>
              <w:kern w:val="2"/>
              <w:sz w:val="24"/>
              <w:szCs w:val="24"/>
              <w:lang w:eastAsia="en-AU"/>
              <w14:ligatures w14:val="standardContextual"/>
            </w:rPr>
          </w:pPr>
          <w:hyperlink w:anchor="_Toc205922947" w:history="1">
            <w:r w:rsidRPr="00D2040C">
              <w:rPr>
                <w:rStyle w:val="Hyperlink"/>
              </w:rPr>
              <w:t>2.5</w:t>
            </w:r>
            <w:r>
              <w:rPr>
                <w:rFonts w:eastAsiaTheme="minorEastAsia"/>
                <w:kern w:val="2"/>
                <w:sz w:val="24"/>
                <w:szCs w:val="24"/>
                <w:lang w:eastAsia="en-AU"/>
                <w14:ligatures w14:val="standardContextual"/>
              </w:rPr>
              <w:tab/>
            </w:r>
            <w:r w:rsidRPr="00D2040C">
              <w:rPr>
                <w:rStyle w:val="Hyperlink"/>
              </w:rPr>
              <w:t>Evidence validating SavCAM</w:t>
            </w:r>
            <w:r>
              <w:rPr>
                <w:webHidden/>
              </w:rPr>
              <w:tab/>
            </w:r>
            <w:r>
              <w:rPr>
                <w:webHidden/>
              </w:rPr>
              <w:fldChar w:fldCharType="begin"/>
            </w:r>
            <w:r>
              <w:rPr>
                <w:webHidden/>
              </w:rPr>
              <w:instrText xml:space="preserve"> PAGEREF _Toc205922947 \h </w:instrText>
            </w:r>
            <w:r>
              <w:rPr>
                <w:webHidden/>
              </w:rPr>
            </w:r>
            <w:r>
              <w:rPr>
                <w:webHidden/>
              </w:rPr>
              <w:fldChar w:fldCharType="separate"/>
            </w:r>
            <w:r w:rsidR="00CB5BA6">
              <w:rPr>
                <w:webHidden/>
              </w:rPr>
              <w:t>14</w:t>
            </w:r>
            <w:r>
              <w:rPr>
                <w:webHidden/>
              </w:rPr>
              <w:fldChar w:fldCharType="end"/>
            </w:r>
          </w:hyperlink>
        </w:p>
        <w:p w14:paraId="057CA7C6" w14:textId="6B5EB6F5" w:rsidR="00A22094" w:rsidRDefault="00A22094">
          <w:pPr>
            <w:pStyle w:val="TOC2"/>
            <w:tabs>
              <w:tab w:val="left" w:pos="1200"/>
            </w:tabs>
            <w:rPr>
              <w:rFonts w:eastAsiaTheme="minorEastAsia"/>
              <w:kern w:val="2"/>
              <w:sz w:val="24"/>
              <w:szCs w:val="24"/>
              <w:lang w:eastAsia="en-AU"/>
              <w14:ligatures w14:val="standardContextual"/>
            </w:rPr>
          </w:pPr>
          <w:hyperlink w:anchor="_Toc205922948" w:history="1">
            <w:r w:rsidRPr="00D2040C">
              <w:rPr>
                <w:rStyle w:val="Hyperlink"/>
              </w:rPr>
              <w:t>2.6</w:t>
            </w:r>
            <w:r>
              <w:rPr>
                <w:rFonts w:eastAsiaTheme="minorEastAsia"/>
                <w:kern w:val="2"/>
                <w:sz w:val="24"/>
                <w:szCs w:val="24"/>
                <w:lang w:eastAsia="en-AU"/>
                <w14:ligatures w14:val="standardContextual"/>
              </w:rPr>
              <w:tab/>
            </w:r>
            <w:r w:rsidRPr="00D2040C">
              <w:rPr>
                <w:rStyle w:val="Hyperlink"/>
              </w:rPr>
              <w:t>Baselines and crediting periods</w:t>
            </w:r>
            <w:r>
              <w:rPr>
                <w:webHidden/>
              </w:rPr>
              <w:tab/>
            </w:r>
            <w:r>
              <w:rPr>
                <w:webHidden/>
              </w:rPr>
              <w:fldChar w:fldCharType="begin"/>
            </w:r>
            <w:r>
              <w:rPr>
                <w:webHidden/>
              </w:rPr>
              <w:instrText xml:space="preserve"> PAGEREF _Toc205922948 \h </w:instrText>
            </w:r>
            <w:r>
              <w:rPr>
                <w:webHidden/>
              </w:rPr>
            </w:r>
            <w:r>
              <w:rPr>
                <w:webHidden/>
              </w:rPr>
              <w:fldChar w:fldCharType="separate"/>
            </w:r>
            <w:r w:rsidR="00CB5BA6">
              <w:rPr>
                <w:webHidden/>
              </w:rPr>
              <w:t>15</w:t>
            </w:r>
            <w:r>
              <w:rPr>
                <w:webHidden/>
              </w:rPr>
              <w:fldChar w:fldCharType="end"/>
            </w:r>
          </w:hyperlink>
        </w:p>
        <w:p w14:paraId="1A3D0444" w14:textId="60DB2611" w:rsidR="00A22094" w:rsidRDefault="00A22094">
          <w:pPr>
            <w:pStyle w:val="TOC2"/>
            <w:tabs>
              <w:tab w:val="left" w:pos="1200"/>
            </w:tabs>
            <w:rPr>
              <w:rFonts w:eastAsiaTheme="minorEastAsia"/>
              <w:kern w:val="2"/>
              <w:sz w:val="24"/>
              <w:szCs w:val="24"/>
              <w:lang w:eastAsia="en-AU"/>
              <w14:ligatures w14:val="standardContextual"/>
            </w:rPr>
          </w:pPr>
          <w:hyperlink w:anchor="_Toc205922949" w:history="1">
            <w:r w:rsidRPr="00D2040C">
              <w:rPr>
                <w:rStyle w:val="Hyperlink"/>
              </w:rPr>
              <w:t>2.7</w:t>
            </w:r>
            <w:r>
              <w:rPr>
                <w:rFonts w:eastAsiaTheme="minorEastAsia"/>
                <w:kern w:val="2"/>
                <w:sz w:val="24"/>
                <w:szCs w:val="24"/>
                <w:lang w:eastAsia="en-AU"/>
                <w14:ligatures w14:val="standardContextual"/>
              </w:rPr>
              <w:tab/>
            </w:r>
            <w:r w:rsidRPr="00D2040C">
              <w:rPr>
                <w:rStyle w:val="Hyperlink"/>
              </w:rPr>
              <w:t>Recognising additional carbon pools</w:t>
            </w:r>
            <w:r>
              <w:rPr>
                <w:webHidden/>
              </w:rPr>
              <w:tab/>
            </w:r>
            <w:r>
              <w:rPr>
                <w:webHidden/>
              </w:rPr>
              <w:fldChar w:fldCharType="begin"/>
            </w:r>
            <w:r>
              <w:rPr>
                <w:webHidden/>
              </w:rPr>
              <w:instrText xml:space="preserve"> PAGEREF _Toc205922949 \h </w:instrText>
            </w:r>
            <w:r>
              <w:rPr>
                <w:webHidden/>
              </w:rPr>
            </w:r>
            <w:r>
              <w:rPr>
                <w:webHidden/>
              </w:rPr>
              <w:fldChar w:fldCharType="separate"/>
            </w:r>
            <w:r w:rsidR="00CB5BA6">
              <w:rPr>
                <w:webHidden/>
              </w:rPr>
              <w:t>15</w:t>
            </w:r>
            <w:r>
              <w:rPr>
                <w:webHidden/>
              </w:rPr>
              <w:fldChar w:fldCharType="end"/>
            </w:r>
          </w:hyperlink>
        </w:p>
        <w:p w14:paraId="31D9540F" w14:textId="6F043447" w:rsidR="00A22094" w:rsidRDefault="00A22094">
          <w:pPr>
            <w:pStyle w:val="TOC2"/>
            <w:tabs>
              <w:tab w:val="left" w:pos="1200"/>
            </w:tabs>
            <w:rPr>
              <w:rFonts w:eastAsiaTheme="minorEastAsia"/>
              <w:kern w:val="2"/>
              <w:sz w:val="24"/>
              <w:szCs w:val="24"/>
              <w:lang w:eastAsia="en-AU"/>
              <w14:ligatures w14:val="standardContextual"/>
            </w:rPr>
          </w:pPr>
          <w:hyperlink w:anchor="_Toc205922950" w:history="1">
            <w:r w:rsidRPr="00D2040C">
              <w:rPr>
                <w:rStyle w:val="Hyperlink"/>
              </w:rPr>
              <w:t>2.8</w:t>
            </w:r>
            <w:r>
              <w:rPr>
                <w:rFonts w:eastAsiaTheme="minorEastAsia"/>
                <w:kern w:val="2"/>
                <w:sz w:val="24"/>
                <w:szCs w:val="24"/>
                <w:lang w:eastAsia="en-AU"/>
                <w14:ligatures w14:val="standardContextual"/>
              </w:rPr>
              <w:tab/>
            </w:r>
            <w:r w:rsidRPr="00D2040C">
              <w:rPr>
                <w:rStyle w:val="Hyperlink"/>
              </w:rPr>
              <w:t>Accounting for accumulated carbon</w:t>
            </w:r>
            <w:r>
              <w:rPr>
                <w:webHidden/>
              </w:rPr>
              <w:tab/>
            </w:r>
            <w:r>
              <w:rPr>
                <w:webHidden/>
              </w:rPr>
              <w:fldChar w:fldCharType="begin"/>
            </w:r>
            <w:r>
              <w:rPr>
                <w:webHidden/>
              </w:rPr>
              <w:instrText xml:space="preserve"> PAGEREF _Toc205922950 \h </w:instrText>
            </w:r>
            <w:r>
              <w:rPr>
                <w:webHidden/>
              </w:rPr>
            </w:r>
            <w:r>
              <w:rPr>
                <w:webHidden/>
              </w:rPr>
              <w:fldChar w:fldCharType="separate"/>
            </w:r>
            <w:r w:rsidR="00CB5BA6">
              <w:rPr>
                <w:webHidden/>
              </w:rPr>
              <w:t>16</w:t>
            </w:r>
            <w:r>
              <w:rPr>
                <w:webHidden/>
              </w:rPr>
              <w:fldChar w:fldCharType="end"/>
            </w:r>
          </w:hyperlink>
        </w:p>
        <w:p w14:paraId="797A957E" w14:textId="064FEBF1" w:rsidR="00A22094" w:rsidRDefault="00A22094">
          <w:pPr>
            <w:pStyle w:val="TOC2"/>
            <w:tabs>
              <w:tab w:val="left" w:pos="1200"/>
            </w:tabs>
            <w:rPr>
              <w:rFonts w:eastAsiaTheme="minorEastAsia"/>
              <w:kern w:val="2"/>
              <w:sz w:val="24"/>
              <w:szCs w:val="24"/>
              <w:lang w:eastAsia="en-AU"/>
              <w14:ligatures w14:val="standardContextual"/>
            </w:rPr>
          </w:pPr>
          <w:hyperlink w:anchor="_Toc205922951" w:history="1">
            <w:r w:rsidRPr="00D2040C">
              <w:rPr>
                <w:rStyle w:val="Hyperlink"/>
              </w:rPr>
              <w:t>2.9</w:t>
            </w:r>
            <w:r>
              <w:rPr>
                <w:rFonts w:eastAsiaTheme="minorEastAsia"/>
                <w:kern w:val="2"/>
                <w:sz w:val="24"/>
                <w:szCs w:val="24"/>
                <w:lang w:eastAsia="en-AU"/>
                <w14:ligatures w14:val="standardContextual"/>
              </w:rPr>
              <w:tab/>
            </w:r>
            <w:r w:rsidRPr="00D2040C">
              <w:rPr>
                <w:rStyle w:val="Hyperlink"/>
              </w:rPr>
              <w:t>Eligible vegetation types</w:t>
            </w:r>
            <w:r>
              <w:rPr>
                <w:webHidden/>
              </w:rPr>
              <w:tab/>
            </w:r>
            <w:r>
              <w:rPr>
                <w:webHidden/>
              </w:rPr>
              <w:fldChar w:fldCharType="begin"/>
            </w:r>
            <w:r>
              <w:rPr>
                <w:webHidden/>
              </w:rPr>
              <w:instrText xml:space="preserve"> PAGEREF _Toc205922951 \h </w:instrText>
            </w:r>
            <w:r>
              <w:rPr>
                <w:webHidden/>
              </w:rPr>
            </w:r>
            <w:r>
              <w:rPr>
                <w:webHidden/>
              </w:rPr>
              <w:fldChar w:fldCharType="separate"/>
            </w:r>
            <w:r w:rsidR="00CB5BA6">
              <w:rPr>
                <w:webHidden/>
              </w:rPr>
              <w:t>17</w:t>
            </w:r>
            <w:r>
              <w:rPr>
                <w:webHidden/>
              </w:rPr>
              <w:fldChar w:fldCharType="end"/>
            </w:r>
          </w:hyperlink>
        </w:p>
        <w:p w14:paraId="6EC5FF01" w14:textId="0447F724" w:rsidR="00A22094" w:rsidRDefault="00A22094">
          <w:pPr>
            <w:pStyle w:val="TOC2"/>
            <w:tabs>
              <w:tab w:val="left" w:pos="1200"/>
            </w:tabs>
            <w:rPr>
              <w:rFonts w:eastAsiaTheme="minorEastAsia"/>
              <w:kern w:val="2"/>
              <w:sz w:val="24"/>
              <w:szCs w:val="24"/>
              <w:lang w:eastAsia="en-AU"/>
              <w14:ligatures w14:val="standardContextual"/>
            </w:rPr>
          </w:pPr>
          <w:hyperlink w:anchor="_Toc205922952" w:history="1">
            <w:r w:rsidRPr="00D2040C">
              <w:rPr>
                <w:rStyle w:val="Hyperlink"/>
              </w:rPr>
              <w:t>2.10</w:t>
            </w:r>
            <w:r>
              <w:rPr>
                <w:rFonts w:eastAsiaTheme="minorEastAsia"/>
                <w:kern w:val="2"/>
                <w:sz w:val="24"/>
                <w:szCs w:val="24"/>
                <w:lang w:eastAsia="en-AU"/>
                <w14:ligatures w14:val="standardContextual"/>
              </w:rPr>
              <w:tab/>
            </w:r>
            <w:r w:rsidRPr="00D2040C">
              <w:rPr>
                <w:rStyle w:val="Hyperlink"/>
              </w:rPr>
              <w:t>Controlling weeds</w:t>
            </w:r>
            <w:r>
              <w:rPr>
                <w:webHidden/>
              </w:rPr>
              <w:tab/>
            </w:r>
            <w:r>
              <w:rPr>
                <w:webHidden/>
              </w:rPr>
              <w:fldChar w:fldCharType="begin"/>
            </w:r>
            <w:r>
              <w:rPr>
                <w:webHidden/>
              </w:rPr>
              <w:instrText xml:space="preserve"> PAGEREF _Toc205922952 \h </w:instrText>
            </w:r>
            <w:r>
              <w:rPr>
                <w:webHidden/>
              </w:rPr>
            </w:r>
            <w:r>
              <w:rPr>
                <w:webHidden/>
              </w:rPr>
              <w:fldChar w:fldCharType="separate"/>
            </w:r>
            <w:r w:rsidR="00CB5BA6">
              <w:rPr>
                <w:webHidden/>
              </w:rPr>
              <w:t>18</w:t>
            </w:r>
            <w:r>
              <w:rPr>
                <w:webHidden/>
              </w:rPr>
              <w:fldChar w:fldCharType="end"/>
            </w:r>
          </w:hyperlink>
        </w:p>
        <w:p w14:paraId="3CD4A97F" w14:textId="696E05BE" w:rsidR="00A22094" w:rsidRDefault="00A22094">
          <w:pPr>
            <w:pStyle w:val="TOC2"/>
            <w:tabs>
              <w:tab w:val="left" w:pos="1200"/>
            </w:tabs>
            <w:rPr>
              <w:rFonts w:eastAsiaTheme="minorEastAsia"/>
              <w:kern w:val="2"/>
              <w:sz w:val="24"/>
              <w:szCs w:val="24"/>
              <w:lang w:eastAsia="en-AU"/>
              <w14:ligatures w14:val="standardContextual"/>
            </w:rPr>
          </w:pPr>
          <w:hyperlink w:anchor="_Toc205922953" w:history="1">
            <w:r w:rsidRPr="00D2040C">
              <w:rPr>
                <w:rStyle w:val="Hyperlink"/>
              </w:rPr>
              <w:t>2.11</w:t>
            </w:r>
            <w:r>
              <w:rPr>
                <w:rFonts w:eastAsiaTheme="minorEastAsia"/>
                <w:kern w:val="2"/>
                <w:sz w:val="24"/>
                <w:szCs w:val="24"/>
                <w:lang w:eastAsia="en-AU"/>
                <w14:ligatures w14:val="standardContextual"/>
              </w:rPr>
              <w:tab/>
            </w:r>
            <w:r w:rsidRPr="00D2040C">
              <w:rPr>
                <w:rStyle w:val="Hyperlink"/>
              </w:rPr>
              <w:t>Permanence Periods and Discounts</w:t>
            </w:r>
            <w:r>
              <w:rPr>
                <w:webHidden/>
              </w:rPr>
              <w:tab/>
            </w:r>
            <w:r>
              <w:rPr>
                <w:webHidden/>
              </w:rPr>
              <w:fldChar w:fldCharType="begin"/>
            </w:r>
            <w:r>
              <w:rPr>
                <w:webHidden/>
              </w:rPr>
              <w:instrText xml:space="preserve"> PAGEREF _Toc205922953 \h </w:instrText>
            </w:r>
            <w:r>
              <w:rPr>
                <w:webHidden/>
              </w:rPr>
            </w:r>
            <w:r>
              <w:rPr>
                <w:webHidden/>
              </w:rPr>
              <w:fldChar w:fldCharType="separate"/>
            </w:r>
            <w:r w:rsidR="00CB5BA6">
              <w:rPr>
                <w:webHidden/>
              </w:rPr>
              <w:t>20</w:t>
            </w:r>
            <w:r>
              <w:rPr>
                <w:webHidden/>
              </w:rPr>
              <w:fldChar w:fldCharType="end"/>
            </w:r>
          </w:hyperlink>
        </w:p>
        <w:p w14:paraId="457748C6" w14:textId="5CFE86F0" w:rsidR="00A22094" w:rsidRDefault="00A22094">
          <w:pPr>
            <w:pStyle w:val="TOC2"/>
            <w:tabs>
              <w:tab w:val="left" w:pos="1200"/>
            </w:tabs>
            <w:rPr>
              <w:rFonts w:eastAsiaTheme="minorEastAsia"/>
              <w:kern w:val="2"/>
              <w:sz w:val="24"/>
              <w:szCs w:val="24"/>
              <w:lang w:eastAsia="en-AU"/>
              <w14:ligatures w14:val="standardContextual"/>
            </w:rPr>
          </w:pPr>
          <w:hyperlink w:anchor="_Toc205922954" w:history="1">
            <w:r w:rsidRPr="00D2040C">
              <w:rPr>
                <w:rStyle w:val="Hyperlink"/>
              </w:rPr>
              <w:t>2.12</w:t>
            </w:r>
            <w:r>
              <w:rPr>
                <w:rFonts w:eastAsiaTheme="minorEastAsia"/>
                <w:kern w:val="2"/>
                <w:sz w:val="24"/>
                <w:szCs w:val="24"/>
                <w:lang w:eastAsia="en-AU"/>
                <w14:ligatures w14:val="standardContextual"/>
              </w:rPr>
              <w:tab/>
            </w:r>
            <w:r w:rsidRPr="00D2040C">
              <w:rPr>
                <w:rStyle w:val="Hyperlink"/>
              </w:rPr>
              <w:t>Discounting for uncertainty in avoided emissions</w:t>
            </w:r>
            <w:r>
              <w:rPr>
                <w:webHidden/>
              </w:rPr>
              <w:tab/>
            </w:r>
            <w:r>
              <w:rPr>
                <w:webHidden/>
              </w:rPr>
              <w:fldChar w:fldCharType="begin"/>
            </w:r>
            <w:r>
              <w:rPr>
                <w:webHidden/>
              </w:rPr>
              <w:instrText xml:space="preserve"> PAGEREF _Toc205922954 \h </w:instrText>
            </w:r>
            <w:r>
              <w:rPr>
                <w:webHidden/>
              </w:rPr>
            </w:r>
            <w:r>
              <w:rPr>
                <w:webHidden/>
              </w:rPr>
              <w:fldChar w:fldCharType="separate"/>
            </w:r>
            <w:r w:rsidR="00CB5BA6">
              <w:rPr>
                <w:webHidden/>
              </w:rPr>
              <w:t>21</w:t>
            </w:r>
            <w:r>
              <w:rPr>
                <w:webHidden/>
              </w:rPr>
              <w:fldChar w:fldCharType="end"/>
            </w:r>
          </w:hyperlink>
        </w:p>
        <w:p w14:paraId="0C2FB364" w14:textId="2643AB4A" w:rsidR="00A22094" w:rsidRDefault="00A22094">
          <w:pPr>
            <w:pStyle w:val="TOC2"/>
            <w:tabs>
              <w:tab w:val="left" w:pos="1200"/>
            </w:tabs>
            <w:rPr>
              <w:rFonts w:eastAsiaTheme="minorEastAsia"/>
              <w:kern w:val="2"/>
              <w:sz w:val="24"/>
              <w:szCs w:val="24"/>
              <w:lang w:eastAsia="en-AU"/>
              <w14:ligatures w14:val="standardContextual"/>
            </w:rPr>
          </w:pPr>
          <w:hyperlink w:anchor="_Toc205922955" w:history="1">
            <w:r w:rsidRPr="00D2040C">
              <w:rPr>
                <w:rStyle w:val="Hyperlink"/>
              </w:rPr>
              <w:t>2.13</w:t>
            </w:r>
            <w:r>
              <w:rPr>
                <w:rFonts w:eastAsiaTheme="minorEastAsia"/>
                <w:kern w:val="2"/>
                <w:sz w:val="24"/>
                <w:szCs w:val="24"/>
                <w:lang w:eastAsia="en-AU"/>
                <w14:ligatures w14:val="standardContextual"/>
              </w:rPr>
              <w:tab/>
            </w:r>
            <w:r w:rsidRPr="00D2040C">
              <w:rPr>
                <w:rStyle w:val="Hyperlink"/>
              </w:rPr>
              <w:t>Appropriateness of further discounting</w:t>
            </w:r>
            <w:r>
              <w:rPr>
                <w:webHidden/>
              </w:rPr>
              <w:tab/>
            </w:r>
            <w:r>
              <w:rPr>
                <w:webHidden/>
              </w:rPr>
              <w:fldChar w:fldCharType="begin"/>
            </w:r>
            <w:r>
              <w:rPr>
                <w:webHidden/>
              </w:rPr>
              <w:instrText xml:space="preserve"> PAGEREF _Toc205922955 \h </w:instrText>
            </w:r>
            <w:r>
              <w:rPr>
                <w:webHidden/>
              </w:rPr>
            </w:r>
            <w:r>
              <w:rPr>
                <w:webHidden/>
              </w:rPr>
              <w:fldChar w:fldCharType="separate"/>
            </w:r>
            <w:r w:rsidR="00CB5BA6">
              <w:rPr>
                <w:webHidden/>
              </w:rPr>
              <w:t>22</w:t>
            </w:r>
            <w:r>
              <w:rPr>
                <w:webHidden/>
              </w:rPr>
              <w:fldChar w:fldCharType="end"/>
            </w:r>
          </w:hyperlink>
        </w:p>
        <w:p w14:paraId="1D01C68B" w14:textId="1137D34B" w:rsidR="00A22094" w:rsidRDefault="00A22094">
          <w:pPr>
            <w:pStyle w:val="TOC1"/>
            <w:rPr>
              <w:rFonts w:eastAsiaTheme="minorEastAsia"/>
              <w:b w:val="0"/>
              <w:kern w:val="2"/>
              <w:sz w:val="24"/>
              <w:szCs w:val="24"/>
              <w:lang w:eastAsia="en-AU"/>
              <w14:ligatures w14:val="standardContextual"/>
            </w:rPr>
          </w:pPr>
          <w:hyperlink w:anchor="_Toc205922956" w:history="1">
            <w:r w:rsidRPr="00D2040C">
              <w:rPr>
                <w:rStyle w:val="Hyperlink"/>
              </w:rPr>
              <w:t>3.</w:t>
            </w:r>
            <w:r>
              <w:rPr>
                <w:rFonts w:eastAsiaTheme="minorEastAsia"/>
                <w:b w:val="0"/>
                <w:kern w:val="2"/>
                <w:sz w:val="24"/>
                <w:szCs w:val="24"/>
                <w:lang w:eastAsia="en-AU"/>
                <w14:ligatures w14:val="standardContextual"/>
              </w:rPr>
              <w:tab/>
            </w:r>
            <w:r w:rsidRPr="00D2040C">
              <w:rPr>
                <w:rStyle w:val="Hyperlink"/>
              </w:rPr>
              <w:t>Promoting participation and equity</w:t>
            </w:r>
            <w:r>
              <w:rPr>
                <w:webHidden/>
              </w:rPr>
              <w:tab/>
            </w:r>
            <w:r>
              <w:rPr>
                <w:webHidden/>
              </w:rPr>
              <w:fldChar w:fldCharType="begin"/>
            </w:r>
            <w:r>
              <w:rPr>
                <w:webHidden/>
              </w:rPr>
              <w:instrText xml:space="preserve"> PAGEREF _Toc205922956 \h </w:instrText>
            </w:r>
            <w:r>
              <w:rPr>
                <w:webHidden/>
              </w:rPr>
            </w:r>
            <w:r>
              <w:rPr>
                <w:webHidden/>
              </w:rPr>
              <w:fldChar w:fldCharType="separate"/>
            </w:r>
            <w:r w:rsidR="00CB5BA6">
              <w:rPr>
                <w:webHidden/>
              </w:rPr>
              <w:t>23</w:t>
            </w:r>
            <w:r>
              <w:rPr>
                <w:webHidden/>
              </w:rPr>
              <w:fldChar w:fldCharType="end"/>
            </w:r>
          </w:hyperlink>
        </w:p>
        <w:p w14:paraId="682A7359" w14:textId="2B1EAE79" w:rsidR="00A22094" w:rsidRDefault="00A22094">
          <w:pPr>
            <w:pStyle w:val="TOC2"/>
            <w:rPr>
              <w:rFonts w:eastAsiaTheme="minorEastAsia"/>
              <w:kern w:val="2"/>
              <w:sz w:val="24"/>
              <w:szCs w:val="24"/>
              <w:lang w:eastAsia="en-AU"/>
              <w14:ligatures w14:val="standardContextual"/>
            </w:rPr>
          </w:pPr>
          <w:hyperlink w:anchor="_Toc205922957" w:history="1">
            <w:r w:rsidRPr="00D2040C">
              <w:rPr>
                <w:rStyle w:val="Hyperlink"/>
              </w:rPr>
              <w:t>3.1 Capacity Building Fire Management</w:t>
            </w:r>
            <w:r>
              <w:rPr>
                <w:webHidden/>
              </w:rPr>
              <w:tab/>
            </w:r>
            <w:r>
              <w:rPr>
                <w:webHidden/>
              </w:rPr>
              <w:fldChar w:fldCharType="begin"/>
            </w:r>
            <w:r>
              <w:rPr>
                <w:webHidden/>
              </w:rPr>
              <w:instrText xml:space="preserve"> PAGEREF _Toc205922957 \h </w:instrText>
            </w:r>
            <w:r>
              <w:rPr>
                <w:webHidden/>
              </w:rPr>
            </w:r>
            <w:r>
              <w:rPr>
                <w:webHidden/>
              </w:rPr>
              <w:fldChar w:fldCharType="separate"/>
            </w:r>
            <w:r w:rsidR="00CB5BA6">
              <w:rPr>
                <w:webHidden/>
              </w:rPr>
              <w:t>23</w:t>
            </w:r>
            <w:r>
              <w:rPr>
                <w:webHidden/>
              </w:rPr>
              <w:fldChar w:fldCharType="end"/>
            </w:r>
          </w:hyperlink>
        </w:p>
        <w:p w14:paraId="3F9807A8" w14:textId="5F9D6EEA" w:rsidR="00A22094" w:rsidRDefault="00A22094">
          <w:pPr>
            <w:pStyle w:val="TOC2"/>
            <w:rPr>
              <w:rFonts w:eastAsiaTheme="minorEastAsia"/>
              <w:kern w:val="2"/>
              <w:sz w:val="24"/>
              <w:szCs w:val="24"/>
              <w:lang w:eastAsia="en-AU"/>
              <w14:ligatures w14:val="standardContextual"/>
            </w:rPr>
          </w:pPr>
          <w:hyperlink w:anchor="_Toc205922958" w:history="1">
            <w:r w:rsidRPr="00D2040C">
              <w:rPr>
                <w:rStyle w:val="Hyperlink"/>
              </w:rPr>
              <w:t>3.2 Transferring existing projects</w:t>
            </w:r>
            <w:r>
              <w:rPr>
                <w:webHidden/>
              </w:rPr>
              <w:tab/>
            </w:r>
            <w:r>
              <w:rPr>
                <w:webHidden/>
              </w:rPr>
              <w:fldChar w:fldCharType="begin"/>
            </w:r>
            <w:r>
              <w:rPr>
                <w:webHidden/>
              </w:rPr>
              <w:instrText xml:space="preserve"> PAGEREF _Toc205922958 \h </w:instrText>
            </w:r>
            <w:r>
              <w:rPr>
                <w:webHidden/>
              </w:rPr>
            </w:r>
            <w:r>
              <w:rPr>
                <w:webHidden/>
              </w:rPr>
              <w:fldChar w:fldCharType="separate"/>
            </w:r>
            <w:r w:rsidR="00CB5BA6">
              <w:rPr>
                <w:webHidden/>
              </w:rPr>
              <w:t>23</w:t>
            </w:r>
            <w:r>
              <w:rPr>
                <w:webHidden/>
              </w:rPr>
              <w:fldChar w:fldCharType="end"/>
            </w:r>
          </w:hyperlink>
        </w:p>
        <w:p w14:paraId="466A8834" w14:textId="773C9556" w:rsidR="00A22094" w:rsidRDefault="00A22094">
          <w:pPr>
            <w:pStyle w:val="TOC1"/>
            <w:rPr>
              <w:rFonts w:eastAsiaTheme="minorEastAsia"/>
              <w:b w:val="0"/>
              <w:kern w:val="2"/>
              <w:sz w:val="24"/>
              <w:szCs w:val="24"/>
              <w:lang w:eastAsia="en-AU"/>
              <w14:ligatures w14:val="standardContextual"/>
            </w:rPr>
          </w:pPr>
          <w:hyperlink w:anchor="_Toc205922959" w:history="1">
            <w:r w:rsidRPr="00D2040C">
              <w:rPr>
                <w:rStyle w:val="Hyperlink"/>
              </w:rPr>
              <w:t>4.</w:t>
            </w:r>
            <w:r>
              <w:rPr>
                <w:rFonts w:eastAsiaTheme="minorEastAsia"/>
                <w:b w:val="0"/>
                <w:kern w:val="2"/>
                <w:sz w:val="24"/>
                <w:szCs w:val="24"/>
                <w:lang w:eastAsia="en-AU"/>
                <w14:ligatures w14:val="standardContextual"/>
              </w:rPr>
              <w:tab/>
            </w:r>
            <w:r w:rsidRPr="00D2040C">
              <w:rPr>
                <w:rStyle w:val="Hyperlink"/>
              </w:rPr>
              <w:t>Stakeholder feedback</w:t>
            </w:r>
            <w:r>
              <w:rPr>
                <w:webHidden/>
              </w:rPr>
              <w:tab/>
            </w:r>
            <w:r>
              <w:rPr>
                <w:webHidden/>
              </w:rPr>
              <w:fldChar w:fldCharType="begin"/>
            </w:r>
            <w:r>
              <w:rPr>
                <w:webHidden/>
              </w:rPr>
              <w:instrText xml:space="preserve"> PAGEREF _Toc205922959 \h </w:instrText>
            </w:r>
            <w:r>
              <w:rPr>
                <w:webHidden/>
              </w:rPr>
            </w:r>
            <w:r>
              <w:rPr>
                <w:webHidden/>
              </w:rPr>
              <w:fldChar w:fldCharType="separate"/>
            </w:r>
            <w:r w:rsidR="00CB5BA6">
              <w:rPr>
                <w:webHidden/>
              </w:rPr>
              <w:t>24</w:t>
            </w:r>
            <w:r>
              <w:rPr>
                <w:webHidden/>
              </w:rPr>
              <w:fldChar w:fldCharType="end"/>
            </w:r>
          </w:hyperlink>
        </w:p>
        <w:p w14:paraId="7FF81A5D" w14:textId="4EE8F9D0" w:rsidR="00A22094" w:rsidRDefault="00A22094">
          <w:pPr>
            <w:pStyle w:val="TOC1"/>
            <w:rPr>
              <w:rFonts w:eastAsiaTheme="minorEastAsia"/>
              <w:b w:val="0"/>
              <w:kern w:val="2"/>
              <w:sz w:val="24"/>
              <w:szCs w:val="24"/>
              <w:lang w:eastAsia="en-AU"/>
              <w14:ligatures w14:val="standardContextual"/>
            </w:rPr>
          </w:pPr>
          <w:hyperlink w:anchor="_Toc205922960" w:history="1">
            <w:r w:rsidRPr="00D2040C">
              <w:rPr>
                <w:rStyle w:val="Hyperlink"/>
              </w:rPr>
              <w:t>5.</w:t>
            </w:r>
            <w:r>
              <w:rPr>
                <w:rFonts w:eastAsiaTheme="minorEastAsia"/>
                <w:b w:val="0"/>
                <w:kern w:val="2"/>
                <w:sz w:val="24"/>
                <w:szCs w:val="24"/>
                <w:lang w:eastAsia="en-AU"/>
                <w14:ligatures w14:val="standardContextual"/>
              </w:rPr>
              <w:tab/>
            </w:r>
            <w:r w:rsidRPr="00D2040C">
              <w:rPr>
                <w:rStyle w:val="Hyperlink"/>
              </w:rPr>
              <w:t>Consultation Questions</w:t>
            </w:r>
            <w:r>
              <w:rPr>
                <w:webHidden/>
              </w:rPr>
              <w:tab/>
            </w:r>
            <w:r>
              <w:rPr>
                <w:webHidden/>
              </w:rPr>
              <w:fldChar w:fldCharType="begin"/>
            </w:r>
            <w:r>
              <w:rPr>
                <w:webHidden/>
              </w:rPr>
              <w:instrText xml:space="preserve"> PAGEREF _Toc205922960 \h </w:instrText>
            </w:r>
            <w:r>
              <w:rPr>
                <w:webHidden/>
              </w:rPr>
            </w:r>
            <w:r>
              <w:rPr>
                <w:webHidden/>
              </w:rPr>
              <w:fldChar w:fldCharType="separate"/>
            </w:r>
            <w:r w:rsidR="00CB5BA6">
              <w:rPr>
                <w:webHidden/>
              </w:rPr>
              <w:t>26</w:t>
            </w:r>
            <w:r>
              <w:rPr>
                <w:webHidden/>
              </w:rPr>
              <w:fldChar w:fldCharType="end"/>
            </w:r>
          </w:hyperlink>
        </w:p>
        <w:p w14:paraId="6C185C11" w14:textId="3F92A7D7" w:rsidR="00A22094" w:rsidRDefault="00A22094">
          <w:pPr>
            <w:pStyle w:val="TOC1"/>
            <w:rPr>
              <w:rFonts w:eastAsiaTheme="minorEastAsia"/>
              <w:b w:val="0"/>
              <w:kern w:val="2"/>
              <w:sz w:val="24"/>
              <w:szCs w:val="24"/>
              <w:lang w:eastAsia="en-AU"/>
              <w14:ligatures w14:val="standardContextual"/>
            </w:rPr>
          </w:pPr>
          <w:hyperlink w:anchor="_Toc205922961" w:history="1">
            <w:r w:rsidRPr="00D2040C">
              <w:rPr>
                <w:rStyle w:val="Hyperlink"/>
              </w:rPr>
              <w:t>Glossary</w:t>
            </w:r>
            <w:r>
              <w:rPr>
                <w:webHidden/>
              </w:rPr>
              <w:tab/>
            </w:r>
            <w:r>
              <w:rPr>
                <w:webHidden/>
              </w:rPr>
              <w:fldChar w:fldCharType="begin"/>
            </w:r>
            <w:r>
              <w:rPr>
                <w:webHidden/>
              </w:rPr>
              <w:instrText xml:space="preserve"> PAGEREF _Toc205922961 \h </w:instrText>
            </w:r>
            <w:r>
              <w:rPr>
                <w:webHidden/>
              </w:rPr>
            </w:r>
            <w:r>
              <w:rPr>
                <w:webHidden/>
              </w:rPr>
              <w:fldChar w:fldCharType="separate"/>
            </w:r>
            <w:r w:rsidR="00CB5BA6">
              <w:rPr>
                <w:webHidden/>
              </w:rPr>
              <w:t>28</w:t>
            </w:r>
            <w:r>
              <w:rPr>
                <w:webHidden/>
              </w:rPr>
              <w:fldChar w:fldCharType="end"/>
            </w:r>
          </w:hyperlink>
        </w:p>
        <w:p w14:paraId="7D90E2CC" w14:textId="71785940" w:rsidR="00A22094" w:rsidRDefault="00A22094">
          <w:pPr>
            <w:pStyle w:val="TOC1"/>
            <w:rPr>
              <w:rFonts w:eastAsiaTheme="minorEastAsia"/>
              <w:b w:val="0"/>
              <w:kern w:val="2"/>
              <w:sz w:val="24"/>
              <w:szCs w:val="24"/>
              <w:lang w:eastAsia="en-AU"/>
              <w14:ligatures w14:val="standardContextual"/>
            </w:rPr>
          </w:pPr>
          <w:hyperlink w:anchor="_Toc205922962" w:history="1">
            <w:r w:rsidRPr="00D2040C">
              <w:rPr>
                <w:rStyle w:val="Hyperlink"/>
              </w:rPr>
              <w:t>References</w:t>
            </w:r>
            <w:r>
              <w:rPr>
                <w:webHidden/>
              </w:rPr>
              <w:tab/>
            </w:r>
            <w:r>
              <w:rPr>
                <w:webHidden/>
              </w:rPr>
              <w:fldChar w:fldCharType="begin"/>
            </w:r>
            <w:r>
              <w:rPr>
                <w:webHidden/>
              </w:rPr>
              <w:instrText xml:space="preserve"> PAGEREF _Toc205922962 \h </w:instrText>
            </w:r>
            <w:r>
              <w:rPr>
                <w:webHidden/>
              </w:rPr>
            </w:r>
            <w:r>
              <w:rPr>
                <w:webHidden/>
              </w:rPr>
              <w:fldChar w:fldCharType="separate"/>
            </w:r>
            <w:r w:rsidR="00CB5BA6">
              <w:rPr>
                <w:webHidden/>
              </w:rPr>
              <w:t>29</w:t>
            </w:r>
            <w:r>
              <w:rPr>
                <w:webHidden/>
              </w:rPr>
              <w:fldChar w:fldCharType="end"/>
            </w:r>
          </w:hyperlink>
        </w:p>
        <w:p w14:paraId="538C0EFB" w14:textId="3A59983B" w:rsidR="00764D6A" w:rsidRDefault="00E91D72">
          <w:r>
            <w:rPr>
              <w:b/>
              <w:noProof/>
            </w:rPr>
            <w:fldChar w:fldCharType="end"/>
          </w:r>
        </w:p>
      </w:sdtContent>
    </w:sdt>
    <w:p w14:paraId="40E0AAFC" w14:textId="77777777" w:rsidR="00021729" w:rsidRDefault="00021729">
      <w:pPr>
        <w:spacing w:after="0" w:line="240" w:lineRule="auto"/>
        <w:rPr>
          <w:rStyle w:val="Strong"/>
          <w:rFonts w:ascii="Calibri Light" w:hAnsi="Calibri Light"/>
          <w:sz w:val="36"/>
        </w:rPr>
      </w:pPr>
      <w:r>
        <w:rPr>
          <w:rStyle w:val="Strong"/>
        </w:rPr>
        <w:br w:type="page"/>
      </w:r>
    </w:p>
    <w:p w14:paraId="4F44DC93" w14:textId="77777777" w:rsidR="00764D6A" w:rsidRDefault="00E91D72">
      <w:pPr>
        <w:pStyle w:val="TOCHeading2"/>
        <w:rPr>
          <w:rStyle w:val="Strong"/>
        </w:rPr>
      </w:pPr>
      <w:r>
        <w:rPr>
          <w:rStyle w:val="Strong"/>
        </w:rPr>
        <w:lastRenderedPageBreak/>
        <w:t>Figures</w:t>
      </w:r>
    </w:p>
    <w:p w14:paraId="7B16199B" w14:textId="3CCD7EF5" w:rsidR="00A22094"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205922963" w:history="1">
        <w:r w:rsidR="00A22094" w:rsidRPr="006A5A7D">
          <w:rPr>
            <w:rStyle w:val="Hyperlink"/>
            <w:noProof/>
          </w:rPr>
          <w:t>Figure 1. Savanna fire management projects occur in Australia’s savannas.</w:t>
        </w:r>
        <w:r w:rsidR="00A22094">
          <w:rPr>
            <w:noProof/>
            <w:webHidden/>
          </w:rPr>
          <w:tab/>
        </w:r>
        <w:r w:rsidR="00A22094">
          <w:rPr>
            <w:noProof/>
            <w:webHidden/>
          </w:rPr>
          <w:fldChar w:fldCharType="begin"/>
        </w:r>
        <w:r w:rsidR="00A22094">
          <w:rPr>
            <w:noProof/>
            <w:webHidden/>
          </w:rPr>
          <w:instrText xml:space="preserve"> PAGEREF _Toc205922963 \h </w:instrText>
        </w:r>
        <w:r w:rsidR="00A22094">
          <w:rPr>
            <w:noProof/>
            <w:webHidden/>
          </w:rPr>
        </w:r>
        <w:r w:rsidR="00A22094">
          <w:rPr>
            <w:noProof/>
            <w:webHidden/>
          </w:rPr>
          <w:fldChar w:fldCharType="separate"/>
        </w:r>
        <w:r w:rsidR="00CB5BA6">
          <w:rPr>
            <w:noProof/>
            <w:webHidden/>
          </w:rPr>
          <w:t>7</w:t>
        </w:r>
        <w:r w:rsidR="00A22094">
          <w:rPr>
            <w:noProof/>
            <w:webHidden/>
          </w:rPr>
          <w:fldChar w:fldCharType="end"/>
        </w:r>
      </w:hyperlink>
    </w:p>
    <w:p w14:paraId="19E14E2A" w14:textId="4B0983DE" w:rsidR="00A22094" w:rsidRDefault="00A22094">
      <w:pPr>
        <w:pStyle w:val="TableofFigures"/>
        <w:tabs>
          <w:tab w:val="right" w:leader="dot" w:pos="9060"/>
        </w:tabs>
        <w:rPr>
          <w:rFonts w:eastAsiaTheme="minorEastAsia"/>
          <w:noProof/>
          <w:kern w:val="2"/>
          <w:sz w:val="24"/>
          <w:szCs w:val="24"/>
          <w:lang w:eastAsia="en-AU"/>
          <w14:ligatures w14:val="standardContextual"/>
        </w:rPr>
      </w:pPr>
      <w:hyperlink w:anchor="_Toc205922964" w:history="1">
        <w:r w:rsidRPr="006A5A7D">
          <w:rPr>
            <w:rStyle w:val="Hyperlink"/>
            <w:noProof/>
          </w:rPr>
          <w:t>Figure 2. Gamba grass, Northern Territory</w:t>
        </w:r>
        <w:r>
          <w:rPr>
            <w:noProof/>
            <w:webHidden/>
          </w:rPr>
          <w:tab/>
        </w:r>
        <w:r>
          <w:rPr>
            <w:noProof/>
            <w:webHidden/>
          </w:rPr>
          <w:fldChar w:fldCharType="begin"/>
        </w:r>
        <w:r>
          <w:rPr>
            <w:noProof/>
            <w:webHidden/>
          </w:rPr>
          <w:instrText xml:space="preserve"> PAGEREF _Toc205922964 \h </w:instrText>
        </w:r>
        <w:r>
          <w:rPr>
            <w:noProof/>
            <w:webHidden/>
          </w:rPr>
        </w:r>
        <w:r>
          <w:rPr>
            <w:noProof/>
            <w:webHidden/>
          </w:rPr>
          <w:fldChar w:fldCharType="separate"/>
        </w:r>
        <w:r w:rsidR="00CB5BA6">
          <w:rPr>
            <w:noProof/>
            <w:webHidden/>
          </w:rPr>
          <w:t>18</w:t>
        </w:r>
        <w:r>
          <w:rPr>
            <w:noProof/>
            <w:webHidden/>
          </w:rPr>
          <w:fldChar w:fldCharType="end"/>
        </w:r>
      </w:hyperlink>
    </w:p>
    <w:p w14:paraId="0AED6C40" w14:textId="738068A9" w:rsidR="00244144" w:rsidRDefault="00E91D72" w:rsidP="00244144">
      <w:r>
        <w:fldChar w:fldCharType="end"/>
      </w:r>
      <w:bookmarkStart w:id="3" w:name="_Toc430782149"/>
    </w:p>
    <w:p w14:paraId="6A2387CC" w14:textId="3EC0FF5C" w:rsidR="00A32152" w:rsidRDefault="00A32152" w:rsidP="00CB2439">
      <w:pPr>
        <w:pStyle w:val="Heading2"/>
        <w:ind w:left="720" w:hanging="720"/>
      </w:pPr>
      <w:r>
        <w:br w:type="page"/>
      </w:r>
    </w:p>
    <w:p w14:paraId="701D91B2" w14:textId="4EEC17B7" w:rsidR="00764D6A" w:rsidRDefault="00611512" w:rsidP="00CB2439">
      <w:pPr>
        <w:pStyle w:val="Heading2"/>
        <w:ind w:left="720" w:hanging="720"/>
      </w:pPr>
      <w:bookmarkStart w:id="4" w:name="_Toc205922937"/>
      <w:r>
        <w:lastRenderedPageBreak/>
        <w:t xml:space="preserve">Executive </w:t>
      </w:r>
      <w:r w:rsidR="00E91D72">
        <w:t>Summary</w:t>
      </w:r>
      <w:bookmarkEnd w:id="3"/>
      <w:bookmarkEnd w:id="4"/>
    </w:p>
    <w:p w14:paraId="4FD10461" w14:textId="5F967E82" w:rsidR="00572165" w:rsidRPr="00572165" w:rsidRDefault="00820D24" w:rsidP="00572165">
      <w:r>
        <w:t>T</w:t>
      </w:r>
      <w:r w:rsidR="005F381C" w:rsidRPr="005F381C">
        <w:t>he Department of Climate Change, Energy, the Environment and Water</w:t>
      </w:r>
      <w:r w:rsidR="00D13C12">
        <w:t xml:space="preserve"> (</w:t>
      </w:r>
      <w:r>
        <w:t>the department</w:t>
      </w:r>
      <w:r w:rsidR="00760B05">
        <w:t>)</w:t>
      </w:r>
      <w:r w:rsidR="005F381C" w:rsidRPr="005F381C">
        <w:t xml:space="preserve"> </w:t>
      </w:r>
      <w:r w:rsidR="00E918DF">
        <w:t>are</w:t>
      </w:r>
      <w:r w:rsidR="005F381C" w:rsidRPr="005F381C">
        <w:t xml:space="preserve"> proposing </w:t>
      </w:r>
      <w:r w:rsidR="00E0317B">
        <w:t>changes</w:t>
      </w:r>
      <w:r w:rsidR="00E0317B" w:rsidRPr="005F381C">
        <w:t xml:space="preserve"> </w:t>
      </w:r>
      <w:r w:rsidR="005F381C" w:rsidRPr="005F381C">
        <w:t xml:space="preserve">to the Australian Carbon Credit Unit (ACCU) </w:t>
      </w:r>
      <w:r w:rsidR="00E918DF">
        <w:t xml:space="preserve">Scheme </w:t>
      </w:r>
      <w:r w:rsidR="00383BA9">
        <w:t>s</w:t>
      </w:r>
      <w:r w:rsidR="005F381C" w:rsidRPr="005F381C">
        <w:t xml:space="preserve">avanna </w:t>
      </w:r>
      <w:r w:rsidR="00383BA9">
        <w:t>f</w:t>
      </w:r>
      <w:r w:rsidR="005F381C" w:rsidRPr="005F381C">
        <w:t xml:space="preserve">ire </w:t>
      </w:r>
      <w:r w:rsidR="00383BA9">
        <w:t>m</w:t>
      </w:r>
      <w:r w:rsidR="005F381C" w:rsidRPr="005F381C">
        <w:t>anagement methods. The proposed changes are the result of a comprehensive review of the existing methods,</w:t>
      </w:r>
      <w:r w:rsidR="00E0317B">
        <w:t xml:space="preserve"> </w:t>
      </w:r>
      <w:r w:rsidR="005F381C" w:rsidRPr="005F381C">
        <w:t xml:space="preserve">informed by new </w:t>
      </w:r>
      <w:r w:rsidR="00E0317B">
        <w:t xml:space="preserve">scientific </w:t>
      </w:r>
      <w:r w:rsidR="005F381C" w:rsidRPr="005F381C">
        <w:t>research</w:t>
      </w:r>
      <w:r w:rsidR="00E0317B">
        <w:t xml:space="preserve"> and</w:t>
      </w:r>
      <w:r w:rsidR="005F381C" w:rsidRPr="005F381C">
        <w:t xml:space="preserve"> stakeholder feedback.</w:t>
      </w:r>
      <w:r w:rsidR="00CD58A2">
        <w:t xml:space="preserve"> </w:t>
      </w:r>
      <w:r w:rsidR="000C0D54">
        <w:t>Two</w:t>
      </w:r>
      <w:r w:rsidR="00572165">
        <w:t xml:space="preserve"> new </w:t>
      </w:r>
      <w:r w:rsidR="00572165" w:rsidRPr="00572165">
        <w:t xml:space="preserve">methods </w:t>
      </w:r>
      <w:r w:rsidR="00B838D7">
        <w:t xml:space="preserve">are </w:t>
      </w:r>
      <w:r w:rsidR="00572165" w:rsidRPr="00572165">
        <w:t xml:space="preserve">under </w:t>
      </w:r>
      <w:r w:rsidR="00572165">
        <w:t xml:space="preserve">development </w:t>
      </w:r>
      <w:r w:rsidR="00B838D7">
        <w:t xml:space="preserve">and </w:t>
      </w:r>
      <w:r w:rsidR="00572165">
        <w:t xml:space="preserve">include </w:t>
      </w:r>
      <w:r w:rsidR="00572165" w:rsidRPr="00572165">
        <w:t>a sequestration and emissions avoidance method</w:t>
      </w:r>
      <w:r w:rsidR="00572165">
        <w:t xml:space="preserve">, and </w:t>
      </w:r>
      <w:r w:rsidR="00572165" w:rsidRPr="00572165">
        <w:t>an emissions avoidance method</w:t>
      </w:r>
      <w:r w:rsidR="00572165">
        <w:t>.</w:t>
      </w:r>
    </w:p>
    <w:p w14:paraId="1A7138D8" w14:textId="6CC3E13C" w:rsidR="001B2BF6" w:rsidRPr="005F381C" w:rsidRDefault="001B2BF6" w:rsidP="001B2BF6">
      <w:r>
        <w:t xml:space="preserve">The proposed new methods incorporate </w:t>
      </w:r>
      <w:r w:rsidRPr="005F381C">
        <w:t xml:space="preserve">over two decades of collaborative research and field data, including recent work by </w:t>
      </w:r>
      <w:r w:rsidR="008D6E83">
        <w:t>the Commonwealth Scientific and Industrial Research Organisation (</w:t>
      </w:r>
      <w:r w:rsidRPr="005F381C">
        <w:t>CSIRO</w:t>
      </w:r>
      <w:r w:rsidR="008D6E83">
        <w:t>)</w:t>
      </w:r>
      <w:r w:rsidRPr="005F381C">
        <w:t xml:space="preserve"> to improve the </w:t>
      </w:r>
      <w:r>
        <w:t>Full Carbon Accounting Model (</w:t>
      </w:r>
      <w:proofErr w:type="spellStart"/>
      <w:r w:rsidRPr="005F381C">
        <w:t>FullCAM</w:t>
      </w:r>
      <w:proofErr w:type="spellEnd"/>
      <w:r>
        <w:t>)</w:t>
      </w:r>
      <w:r w:rsidRPr="005F381C">
        <w:t xml:space="preserve"> and its application to savanna ecosystems. </w:t>
      </w:r>
      <w:r w:rsidR="00F62288">
        <w:t>The department</w:t>
      </w:r>
      <w:r w:rsidRPr="005F381C">
        <w:t xml:space="preserve"> have developed the Savanna Carbon Accounting Model (</w:t>
      </w:r>
      <w:proofErr w:type="spellStart"/>
      <w:r w:rsidRPr="005F381C">
        <w:t>SavCAM</w:t>
      </w:r>
      <w:proofErr w:type="spellEnd"/>
      <w:r w:rsidRPr="005F381C">
        <w:t>) to automate and scale abatement calculations</w:t>
      </w:r>
      <w:r w:rsidR="00F62288">
        <w:t xml:space="preserve"> for the new methods</w:t>
      </w:r>
      <w:r w:rsidRPr="005F381C">
        <w:t xml:space="preserve">, ensuring consistency with national greenhouse gas reporting and the </w:t>
      </w:r>
      <w:r>
        <w:t xml:space="preserve">legislated </w:t>
      </w:r>
      <w:r w:rsidRPr="005F381C">
        <w:t>Offsets Integrity Standards</w:t>
      </w:r>
      <w:r>
        <w:t xml:space="preserve"> (OIS)</w:t>
      </w:r>
      <w:r w:rsidRPr="005F381C">
        <w:t>.</w:t>
      </w:r>
    </w:p>
    <w:p w14:paraId="151FFBE3" w14:textId="6D185188" w:rsidR="00AA6921" w:rsidRDefault="00071F0F" w:rsidP="005F381C">
      <w:r>
        <w:t>This supplementary m</w:t>
      </w:r>
      <w:r w:rsidR="00EC1925">
        <w:t>aterial</w:t>
      </w:r>
      <w:r w:rsidR="00A61B02">
        <w:t xml:space="preserve"> is authored by the department and </w:t>
      </w:r>
      <w:r>
        <w:t xml:space="preserve">accompanies an exposure draft of the proposed new </w:t>
      </w:r>
      <w:r w:rsidR="00AE52A6" w:rsidRPr="00AE52A6">
        <w:rPr>
          <w:i/>
          <w:iCs/>
        </w:rPr>
        <w:t>Carbon Credits (Carbon Farming Initiative—Savanna Fire Management—Sequestration and Emissions Avoidance) Methodology Determination 2025</w:t>
      </w:r>
      <w:r w:rsidR="007628F8">
        <w:t xml:space="preserve"> (</w:t>
      </w:r>
      <w:r w:rsidR="007628F8" w:rsidRPr="007628F8">
        <w:rPr>
          <w:b/>
          <w:bCs/>
        </w:rPr>
        <w:t xml:space="preserve">the proposed </w:t>
      </w:r>
      <w:r w:rsidR="00DA469C">
        <w:rPr>
          <w:b/>
          <w:bCs/>
        </w:rPr>
        <w:t xml:space="preserve">new </w:t>
      </w:r>
      <w:r w:rsidR="00C73676">
        <w:rPr>
          <w:b/>
          <w:bCs/>
        </w:rPr>
        <w:t xml:space="preserve">savanna </w:t>
      </w:r>
      <w:r w:rsidR="007628F8" w:rsidRPr="007628F8">
        <w:rPr>
          <w:b/>
          <w:bCs/>
        </w:rPr>
        <w:t>sequestration method</w:t>
      </w:r>
      <w:r w:rsidR="007628F8">
        <w:t>). Th</w:t>
      </w:r>
      <w:r w:rsidR="00C73676">
        <w:t xml:space="preserve">is </w:t>
      </w:r>
      <w:r w:rsidR="007628F8">
        <w:t>method</w:t>
      </w:r>
      <w:r w:rsidR="005F381C" w:rsidRPr="005F381C">
        <w:t xml:space="preserve"> builds on</w:t>
      </w:r>
      <w:r w:rsidR="000679FD" w:rsidRPr="005107BC">
        <w:t xml:space="preserve"> previous </w:t>
      </w:r>
      <w:r w:rsidR="00E57156">
        <w:t>savanna</w:t>
      </w:r>
      <w:r w:rsidR="000679FD" w:rsidRPr="005107BC">
        <w:t xml:space="preserve"> methods</w:t>
      </w:r>
      <w:r w:rsidR="000679FD">
        <w:t>,</w:t>
      </w:r>
      <w:r w:rsidR="000679FD" w:rsidRPr="005107BC">
        <w:t xml:space="preserve"> in particular</w:t>
      </w:r>
      <w:r w:rsidR="007628F8">
        <w:t xml:space="preserve"> the </w:t>
      </w:r>
      <w:r w:rsidR="00AB7C4E" w:rsidRPr="00AB7C4E">
        <w:rPr>
          <w:i/>
          <w:iCs/>
        </w:rPr>
        <w:t>Carbon Credits (Carbon Farming Initiative—Savanna Fire Management—Sequestration and Emissions Avoidance) Methodology Determination 2018</w:t>
      </w:r>
      <w:r w:rsidR="00B9271A">
        <w:t xml:space="preserve"> (</w:t>
      </w:r>
      <w:r w:rsidR="00B9271A" w:rsidRPr="00CE475B">
        <w:rPr>
          <w:b/>
          <w:bCs/>
        </w:rPr>
        <w:t>the 2018 sequestration method</w:t>
      </w:r>
      <w:r w:rsidR="00B9271A">
        <w:t>)</w:t>
      </w:r>
      <w:r w:rsidR="00AB7C4E">
        <w:t xml:space="preserve">. </w:t>
      </w:r>
    </w:p>
    <w:p w14:paraId="76A23498" w14:textId="2D5162F9" w:rsidR="005F381C" w:rsidRPr="005F381C" w:rsidRDefault="005F381C" w:rsidP="005F381C">
      <w:r w:rsidRPr="005F381C">
        <w:t xml:space="preserve">Key proposals </w:t>
      </w:r>
      <w:r w:rsidR="00CB69F6">
        <w:t xml:space="preserve">for the new savanna sequestration method </w:t>
      </w:r>
      <w:r w:rsidRPr="005F381C">
        <w:t>include:</w:t>
      </w:r>
    </w:p>
    <w:p w14:paraId="47C8B2EA" w14:textId="15825D78" w:rsidR="005F381C" w:rsidRPr="005F381C" w:rsidRDefault="005F381C" w:rsidP="002E4FB9">
      <w:pPr>
        <w:numPr>
          <w:ilvl w:val="0"/>
          <w:numId w:val="37"/>
        </w:numPr>
        <w:spacing w:line="240" w:lineRule="auto"/>
        <w:ind w:left="714" w:hanging="357"/>
      </w:pPr>
      <w:r w:rsidRPr="005F381C">
        <w:t>Expanding crediting to include carbon sequestration in living biomass</w:t>
      </w:r>
      <w:r w:rsidR="0004625C">
        <w:t xml:space="preserve"> and dead </w:t>
      </w:r>
      <w:r w:rsidR="0004625C" w:rsidRPr="007C0FFE">
        <w:t xml:space="preserve">standing </w:t>
      </w:r>
      <w:r w:rsidR="007648D2">
        <w:t>biomass</w:t>
      </w:r>
      <w:r w:rsidRPr="005F381C">
        <w:t xml:space="preserve">, </w:t>
      </w:r>
      <w:r w:rsidR="007648D2">
        <w:t>in addition to</w:t>
      </w:r>
      <w:r w:rsidRPr="005F381C">
        <w:t xml:space="preserve"> </w:t>
      </w:r>
      <w:r w:rsidR="00F23628" w:rsidRPr="00B53C49">
        <w:t>dead organic matter</w:t>
      </w:r>
      <w:r w:rsidR="007648D2">
        <w:t xml:space="preserve"> in</w:t>
      </w:r>
      <w:r w:rsidR="007648D2" w:rsidRPr="007C0FFE">
        <w:t xml:space="preserve"> fallen</w:t>
      </w:r>
      <w:r w:rsidR="007648D2">
        <w:t xml:space="preserve"> debris</w:t>
      </w:r>
      <w:r w:rsidRPr="005F381C">
        <w:t>.</w:t>
      </w:r>
    </w:p>
    <w:p w14:paraId="7984930C" w14:textId="256C44B3" w:rsidR="005F381C" w:rsidRPr="005F381C" w:rsidRDefault="005F381C" w:rsidP="002E4FB9">
      <w:pPr>
        <w:numPr>
          <w:ilvl w:val="0"/>
          <w:numId w:val="37"/>
        </w:numPr>
        <w:spacing w:line="240" w:lineRule="auto"/>
        <w:ind w:left="714" w:hanging="357"/>
      </w:pPr>
      <w:r w:rsidRPr="005F381C">
        <w:t xml:space="preserve">Allowing existing emissions avoidance projects to be credited for accumulated </w:t>
      </w:r>
      <w:r w:rsidR="00842BE1">
        <w:t xml:space="preserve">sequestered </w:t>
      </w:r>
      <w:r w:rsidRPr="005F381C">
        <w:t>carbon if they transfer to the new method and commit to permanence obligations.</w:t>
      </w:r>
    </w:p>
    <w:p w14:paraId="6E0A1D9B" w14:textId="7D5CB3EF" w:rsidR="005F381C" w:rsidRPr="005F381C" w:rsidRDefault="005F381C" w:rsidP="002E4FB9">
      <w:pPr>
        <w:numPr>
          <w:ilvl w:val="0"/>
          <w:numId w:val="37"/>
        </w:numPr>
        <w:spacing w:line="240" w:lineRule="auto"/>
        <w:ind w:left="714" w:hanging="357"/>
      </w:pPr>
      <w:r w:rsidRPr="005F381C">
        <w:t>Extending the baseline period to 20 years for new projects to improve accuracy.</w:t>
      </w:r>
    </w:p>
    <w:p w14:paraId="151EB308" w14:textId="77777777" w:rsidR="005F381C" w:rsidRPr="005F381C" w:rsidRDefault="005F381C" w:rsidP="002E4FB9">
      <w:pPr>
        <w:numPr>
          <w:ilvl w:val="0"/>
          <w:numId w:val="37"/>
        </w:numPr>
        <w:spacing w:line="240" w:lineRule="auto"/>
        <w:ind w:left="714" w:hanging="357"/>
      </w:pPr>
      <w:r w:rsidRPr="005F381C">
        <w:t>Introducing a practical and science-based approach to weed management, particularly for invasive species like gamba grass.</w:t>
      </w:r>
    </w:p>
    <w:p w14:paraId="55C6E6CA" w14:textId="77777777" w:rsidR="005F381C" w:rsidRPr="005F381C" w:rsidRDefault="005F381C" w:rsidP="002E4FB9">
      <w:pPr>
        <w:numPr>
          <w:ilvl w:val="0"/>
          <w:numId w:val="37"/>
        </w:numPr>
        <w:spacing w:line="240" w:lineRule="auto"/>
        <w:ind w:left="714" w:hanging="357"/>
      </w:pPr>
      <w:r w:rsidRPr="005F381C">
        <w:t>Formalising capacity building fire management to support participation by First Nations communities and other landholders.</w:t>
      </w:r>
    </w:p>
    <w:p w14:paraId="4A90A5A7" w14:textId="454887CE" w:rsidR="005F381C" w:rsidRPr="005F381C" w:rsidRDefault="00F20550" w:rsidP="002E4FB9">
      <w:pPr>
        <w:numPr>
          <w:ilvl w:val="0"/>
          <w:numId w:val="37"/>
        </w:numPr>
        <w:spacing w:line="240" w:lineRule="auto"/>
        <w:ind w:left="714" w:hanging="357"/>
      </w:pPr>
      <w:r>
        <w:t>Continuing to apply</w:t>
      </w:r>
      <w:r w:rsidR="005F381C" w:rsidRPr="005F381C">
        <w:t xml:space="preserve"> </w:t>
      </w:r>
      <w:r w:rsidR="009A41E1">
        <w:t>sequestration</w:t>
      </w:r>
      <w:r w:rsidR="009A41E1" w:rsidRPr="005F381C">
        <w:t xml:space="preserve"> </w:t>
      </w:r>
      <w:r w:rsidR="005F381C" w:rsidRPr="005F381C">
        <w:t>buffers (25% for 25-year projects, 5% for 100-year projects) to ensure durability of credited carbon.</w:t>
      </w:r>
    </w:p>
    <w:p w14:paraId="2A2FE271" w14:textId="2B802C4D" w:rsidR="005F381C" w:rsidRPr="005F381C" w:rsidRDefault="003642C5" w:rsidP="005F381C">
      <w:r>
        <w:t xml:space="preserve">The </w:t>
      </w:r>
      <w:proofErr w:type="spellStart"/>
      <w:r w:rsidR="005F381C" w:rsidRPr="005F381C">
        <w:t>SavCAM</w:t>
      </w:r>
      <w:proofErr w:type="spellEnd"/>
      <w:r w:rsidR="005F381C" w:rsidRPr="005F381C">
        <w:t xml:space="preserve"> </w:t>
      </w:r>
      <w:r>
        <w:t>abatement tool has been</w:t>
      </w:r>
      <w:r w:rsidR="005F381C" w:rsidRPr="005F381C">
        <w:t xml:space="preserve"> validated through independent testing and model comparisons, confirming its accuracy and reliability. </w:t>
      </w:r>
      <w:r>
        <w:t xml:space="preserve">This tool is </w:t>
      </w:r>
      <w:r w:rsidR="007A0AA3">
        <w:t>available publicly</w:t>
      </w:r>
      <w:r>
        <w:t xml:space="preserve"> for user testing an</w:t>
      </w:r>
      <w:r w:rsidR="00C46CE9">
        <w:t xml:space="preserve">d </w:t>
      </w:r>
      <w:r>
        <w:t xml:space="preserve">will remain open for testing </w:t>
      </w:r>
      <w:r w:rsidR="00C46CE9">
        <w:t>until the end of the public consultation period for the new savanna methods.</w:t>
      </w:r>
      <w:r>
        <w:t xml:space="preserve"> </w:t>
      </w:r>
    </w:p>
    <w:p w14:paraId="0A0EDCAD" w14:textId="678A061D" w:rsidR="005F381C" w:rsidRPr="005F381C" w:rsidRDefault="005F381C" w:rsidP="005F381C">
      <w:r w:rsidRPr="005F381C">
        <w:t xml:space="preserve">We invite </w:t>
      </w:r>
      <w:r w:rsidR="00213ADF">
        <w:t>you</w:t>
      </w:r>
      <w:r w:rsidRPr="005F381C">
        <w:t xml:space="preserve"> </w:t>
      </w:r>
      <w:r w:rsidR="00F20550">
        <w:t>to review</w:t>
      </w:r>
      <w:r w:rsidRPr="005F381C">
        <w:t xml:space="preserve"> the proposed </w:t>
      </w:r>
      <w:r w:rsidR="00F6357B">
        <w:t xml:space="preserve">new </w:t>
      </w:r>
      <w:r w:rsidR="007E528A">
        <w:t>savanna</w:t>
      </w:r>
      <w:r w:rsidR="00F6357B">
        <w:t xml:space="preserve"> sequestration </w:t>
      </w:r>
      <w:r w:rsidRPr="005F381C">
        <w:t xml:space="preserve">method, including its scientific basis, practical application, and alignment with broader climate and community goals. </w:t>
      </w:r>
    </w:p>
    <w:p w14:paraId="26A4EDA8" w14:textId="03CECE47" w:rsidR="005F540E" w:rsidRDefault="005F540E"/>
    <w:p w14:paraId="644703B5" w14:textId="5CA68F00" w:rsidR="00764D6A" w:rsidRDefault="00E91D72" w:rsidP="0004135F">
      <w:pPr>
        <w:pStyle w:val="Heading2"/>
        <w:numPr>
          <w:ilvl w:val="0"/>
          <w:numId w:val="17"/>
        </w:numPr>
      </w:pPr>
      <w:bookmarkStart w:id="5" w:name="_Toc430782150"/>
      <w:bookmarkStart w:id="6" w:name="_Toc205922938"/>
      <w:r>
        <w:t>Introduction</w:t>
      </w:r>
      <w:bookmarkEnd w:id="5"/>
      <w:bookmarkEnd w:id="6"/>
    </w:p>
    <w:p w14:paraId="4C56F4F9" w14:textId="0437DA87" w:rsidR="008E7E3A" w:rsidRDefault="00A63F14" w:rsidP="008E7E3A">
      <w:r>
        <w:t>This supplementary material</w:t>
      </w:r>
      <w:r w:rsidR="00150C84">
        <w:t xml:space="preserve"> </w:t>
      </w:r>
      <w:r>
        <w:t xml:space="preserve">accompanies an exposure draft of the proposed new </w:t>
      </w:r>
      <w:r w:rsidR="000D63ED" w:rsidRPr="008D79B8">
        <w:t>savanna</w:t>
      </w:r>
      <w:r w:rsidR="00F66026" w:rsidRPr="008D79B8">
        <w:t xml:space="preserve"> </w:t>
      </w:r>
      <w:r w:rsidRPr="008D79B8">
        <w:t>sequestration method</w:t>
      </w:r>
      <w:r w:rsidR="000D63ED">
        <w:t xml:space="preserve"> </w:t>
      </w:r>
      <w:r w:rsidR="008E7E3A">
        <w:t xml:space="preserve">and </w:t>
      </w:r>
      <w:r w:rsidR="008E7E3A" w:rsidRPr="00DA469C">
        <w:t xml:space="preserve">sets out the proposed </w:t>
      </w:r>
      <w:r w:rsidR="008E7E3A">
        <w:t>updates and underpinning evidence for the proposed new method</w:t>
      </w:r>
      <w:r>
        <w:t xml:space="preserve">. </w:t>
      </w:r>
      <w:r w:rsidR="008E7E3A">
        <w:t>It</w:t>
      </w:r>
      <w:r w:rsidR="008E7E3A" w:rsidRPr="00DA469C">
        <w:t xml:space="preserve"> is intended to </w:t>
      </w:r>
      <w:r w:rsidR="008E7E3A">
        <w:t>help</w:t>
      </w:r>
      <w:r w:rsidR="008E7E3A" w:rsidRPr="00DA469C">
        <w:t xml:space="preserve"> stakeholders understand the evidence base for the proposed </w:t>
      </w:r>
      <w:r w:rsidR="008E7E3A">
        <w:t>method</w:t>
      </w:r>
      <w:r w:rsidR="008E7E3A" w:rsidRPr="00DA469C">
        <w:t xml:space="preserve"> and rationale for changes</w:t>
      </w:r>
      <w:r w:rsidR="008E7E3A">
        <w:t xml:space="preserve"> from the 2018 savanna sequestration method</w:t>
      </w:r>
      <w:r w:rsidR="008E7E3A" w:rsidRPr="00DA469C">
        <w:t xml:space="preserve">. </w:t>
      </w:r>
    </w:p>
    <w:p w14:paraId="0B00CE73" w14:textId="77777777" w:rsidR="003353DD" w:rsidRDefault="00A63F14" w:rsidP="003353DD">
      <w:r>
        <w:t xml:space="preserve">The proposed </w:t>
      </w:r>
      <w:r w:rsidR="00A1549A">
        <w:t xml:space="preserve">new </w:t>
      </w:r>
      <w:r>
        <w:t>method</w:t>
      </w:r>
      <w:r w:rsidRPr="005F381C">
        <w:t xml:space="preserve"> </w:t>
      </w:r>
      <w:r w:rsidR="00D36118" w:rsidRPr="4CA2B0F4">
        <w:rPr>
          <w:rFonts w:eastAsiaTheme="minorEastAsia"/>
          <w:color w:val="000000" w:themeColor="text1"/>
        </w:rPr>
        <w:t>provide</w:t>
      </w:r>
      <w:r w:rsidR="00D36118">
        <w:rPr>
          <w:rFonts w:eastAsiaTheme="minorEastAsia"/>
          <w:color w:val="000000" w:themeColor="text1"/>
        </w:rPr>
        <w:t>s</w:t>
      </w:r>
      <w:r w:rsidR="00D36118" w:rsidRPr="4CA2B0F4">
        <w:rPr>
          <w:rFonts w:eastAsiaTheme="minorEastAsia"/>
          <w:color w:val="000000" w:themeColor="text1"/>
        </w:rPr>
        <w:t xml:space="preserve"> an incentive for proponents to manage fire in </w:t>
      </w:r>
      <w:r w:rsidR="00D36118">
        <w:rPr>
          <w:rFonts w:eastAsiaTheme="minorEastAsia"/>
          <w:color w:val="000000" w:themeColor="text1"/>
        </w:rPr>
        <w:t xml:space="preserve">Australian </w:t>
      </w:r>
      <w:r w:rsidR="00D36118" w:rsidRPr="4CA2B0F4">
        <w:rPr>
          <w:rFonts w:eastAsiaTheme="minorEastAsia"/>
          <w:color w:val="000000" w:themeColor="text1"/>
        </w:rPr>
        <w:t xml:space="preserve">savannas to reduce greenhouse gas emissions and sequester </w:t>
      </w:r>
      <w:r w:rsidR="00D36118" w:rsidRPr="38A2D498">
        <w:rPr>
          <w:rFonts w:eastAsiaTheme="minorEastAsia"/>
        </w:rPr>
        <w:t>carbon from the atmosphere in living and dead organic matter.</w:t>
      </w:r>
      <w:r w:rsidR="00D36118">
        <w:rPr>
          <w:rFonts w:eastAsiaTheme="minorEastAsia"/>
        </w:rPr>
        <w:t xml:space="preserve"> </w:t>
      </w:r>
      <w:r w:rsidR="003353DD">
        <w:t>The proposed new savanna sequestration method</w:t>
      </w:r>
      <w:r w:rsidR="003353DD" w:rsidDel="00E1090D">
        <w:t xml:space="preserve"> </w:t>
      </w:r>
      <w:r w:rsidR="003353DD" w:rsidRPr="00B40022">
        <w:t>reflect</w:t>
      </w:r>
      <w:r w:rsidR="003353DD">
        <w:t>s</w:t>
      </w:r>
      <w:r w:rsidR="003353DD" w:rsidRPr="00B40022">
        <w:t xml:space="preserve"> the latest science and stakeholder feedback</w:t>
      </w:r>
      <w:r w:rsidR="003353DD">
        <w:t xml:space="preserve"> on existing methods. The method will</w:t>
      </w:r>
      <w:r w:rsidR="003353DD" w:rsidRPr="00B40022">
        <w:t xml:space="preserve"> continue to support emissions reduction and carbon sequestration through strategic fire management in </w:t>
      </w:r>
      <w:r w:rsidR="003353DD">
        <w:t>n</w:t>
      </w:r>
      <w:r w:rsidR="003353DD" w:rsidRPr="00B40022">
        <w:t>orthern Australia</w:t>
      </w:r>
      <w:r w:rsidR="003353DD">
        <w:t>n savannas</w:t>
      </w:r>
      <w:r w:rsidR="003353DD" w:rsidRPr="00B40022">
        <w:t>.</w:t>
      </w:r>
    </w:p>
    <w:p w14:paraId="5B934D32" w14:textId="14099151" w:rsidR="00DA469C" w:rsidRDefault="00CD0CC7" w:rsidP="005F540E">
      <w:r>
        <w:t>The department is releasing the draft new savanna sequestration method now to enable stakeholders more time to review the method. The department</w:t>
      </w:r>
      <w:r w:rsidR="007747F4">
        <w:t xml:space="preserve"> will </w:t>
      </w:r>
      <w:r w:rsidR="00AC68D9">
        <w:t xml:space="preserve">notify stakeholders when the </w:t>
      </w:r>
      <w:r>
        <w:t xml:space="preserve">formal </w:t>
      </w:r>
      <w:r w:rsidR="00AC68D9">
        <w:t>public consultation period for the new savanna method has commenced</w:t>
      </w:r>
      <w:r w:rsidR="00DA469C" w:rsidRPr="00DA469C">
        <w:t>.</w:t>
      </w:r>
    </w:p>
    <w:p w14:paraId="5646DAFF" w14:textId="54FE96BC" w:rsidR="00CD0DC0" w:rsidRDefault="005D421D" w:rsidP="00CD0DC0">
      <w:r>
        <w:t>Following release</w:t>
      </w:r>
      <w:r w:rsidR="008303CD" w:rsidRPr="008303CD">
        <w:t xml:space="preserve"> of </w:t>
      </w:r>
      <w:r w:rsidR="00A724C9">
        <w:t xml:space="preserve">the </w:t>
      </w:r>
      <w:r w:rsidR="004F3F31">
        <w:t xml:space="preserve">exposure draft </w:t>
      </w:r>
      <w:r w:rsidR="009759CA">
        <w:t>savanna</w:t>
      </w:r>
      <w:r w:rsidR="00570116">
        <w:t xml:space="preserve"> sequestration method, the </w:t>
      </w:r>
      <w:r w:rsidR="008303CD" w:rsidRPr="008303CD">
        <w:t xml:space="preserve">ERAC will </w:t>
      </w:r>
      <w:r w:rsidR="00FF0FC2">
        <w:t xml:space="preserve">consider </w:t>
      </w:r>
      <w:r w:rsidR="008303CD" w:rsidRPr="008303CD">
        <w:t xml:space="preserve">whether the </w:t>
      </w:r>
      <w:r w:rsidR="004F3F31">
        <w:t xml:space="preserve">exposure draft of </w:t>
      </w:r>
      <w:r w:rsidR="005A2F9D">
        <w:t xml:space="preserve">the </w:t>
      </w:r>
      <w:r w:rsidR="0012045C">
        <w:t xml:space="preserve">proposed new </w:t>
      </w:r>
      <w:r w:rsidR="008303CD" w:rsidRPr="008303CD">
        <w:t xml:space="preserve">emissions avoidance </w:t>
      </w:r>
      <w:r w:rsidR="00FF0FC2">
        <w:t xml:space="preserve">savanna </w:t>
      </w:r>
      <w:r w:rsidR="008303CD" w:rsidRPr="008303CD">
        <w:t>method</w:t>
      </w:r>
      <w:r w:rsidR="00176DA3">
        <w:t xml:space="preserve"> is also </w:t>
      </w:r>
      <w:r w:rsidR="00BA1298">
        <w:t xml:space="preserve">ready for </w:t>
      </w:r>
      <w:r w:rsidR="00FF0FC2">
        <w:t xml:space="preserve">public consultation </w:t>
      </w:r>
      <w:r w:rsidR="00BA1298">
        <w:t>release</w:t>
      </w:r>
      <w:r w:rsidR="008303CD" w:rsidRPr="008303CD">
        <w:t xml:space="preserve">. </w:t>
      </w:r>
      <w:r w:rsidR="0084614A">
        <w:t xml:space="preserve">If </w:t>
      </w:r>
      <w:r w:rsidR="00775A23">
        <w:t>the</w:t>
      </w:r>
      <w:r w:rsidR="0084614A">
        <w:t xml:space="preserve"> ERAC </w:t>
      </w:r>
      <w:r w:rsidR="001508D2">
        <w:t xml:space="preserve">decides </w:t>
      </w:r>
      <w:r w:rsidR="00FF0FC2">
        <w:t>this new</w:t>
      </w:r>
      <w:r w:rsidR="00FF4722">
        <w:t xml:space="preserve"> emissions avoidance method is ready for release</w:t>
      </w:r>
      <w:r w:rsidR="009876F5">
        <w:t xml:space="preserve">, </w:t>
      </w:r>
      <w:r w:rsidR="008303CD" w:rsidRPr="008303CD">
        <w:t>a notice</w:t>
      </w:r>
      <w:r w:rsidR="00AC0A61">
        <w:t xml:space="preserve"> will</w:t>
      </w:r>
      <w:r w:rsidR="00C440A6">
        <w:t xml:space="preserve"> </w:t>
      </w:r>
      <w:r w:rsidR="00AC0A61">
        <w:t>be published</w:t>
      </w:r>
      <w:r w:rsidR="00B84D48">
        <w:t xml:space="preserve"> on the department’s website</w:t>
      </w:r>
      <w:r w:rsidR="00E96D5A">
        <w:t>,</w:t>
      </w:r>
      <w:r w:rsidR="008303CD" w:rsidRPr="008303CD">
        <w:t xml:space="preserve"> under section 123D of the </w:t>
      </w:r>
      <w:r w:rsidR="00094FCD" w:rsidRPr="00094FCD">
        <w:rPr>
          <w:i/>
          <w:iCs/>
        </w:rPr>
        <w:t>Carbon Credits (Carbon Farming Initiative)</w:t>
      </w:r>
      <w:r w:rsidR="008303CD" w:rsidRPr="00094FCD">
        <w:rPr>
          <w:i/>
        </w:rPr>
        <w:t xml:space="preserve"> Act 2011</w:t>
      </w:r>
      <w:r w:rsidR="00E96D5A">
        <w:t xml:space="preserve">, </w:t>
      </w:r>
      <w:r w:rsidR="008303CD" w:rsidRPr="008303CD">
        <w:t>inviting public submissions</w:t>
      </w:r>
      <w:r w:rsidR="00E96D5A">
        <w:t xml:space="preserve"> to </w:t>
      </w:r>
      <w:r w:rsidR="00EA4F0B">
        <w:t xml:space="preserve">the </w:t>
      </w:r>
      <w:r w:rsidR="00E96D5A">
        <w:t>ERAC</w:t>
      </w:r>
      <w:r w:rsidR="008303CD" w:rsidRPr="008303CD">
        <w:t xml:space="preserve"> </w:t>
      </w:r>
      <w:r w:rsidR="00AC0A61">
        <w:t>on exposure draft</w:t>
      </w:r>
      <w:r w:rsidR="000546CE">
        <w:t xml:space="preserve">s of both </w:t>
      </w:r>
      <w:r w:rsidR="005A2F9D">
        <w:t xml:space="preserve">new savanna </w:t>
      </w:r>
      <w:r w:rsidR="000546CE">
        <w:t>methods</w:t>
      </w:r>
      <w:r w:rsidR="008303CD" w:rsidRPr="008303CD">
        <w:t xml:space="preserve">. </w:t>
      </w:r>
      <w:r w:rsidR="007A3656">
        <w:t xml:space="preserve">Once the notification </w:t>
      </w:r>
      <w:r w:rsidR="00C440A6">
        <w:t xml:space="preserve">is published, </w:t>
      </w:r>
      <w:r w:rsidR="007E2426">
        <w:t xml:space="preserve">stakeholders </w:t>
      </w:r>
      <w:r w:rsidR="008303CD" w:rsidRPr="008303CD">
        <w:t xml:space="preserve">will </w:t>
      </w:r>
      <w:r w:rsidR="00885AB3">
        <w:t>have</w:t>
      </w:r>
      <w:r w:rsidR="008303CD" w:rsidRPr="008303CD">
        <w:t xml:space="preserve"> 28 days </w:t>
      </w:r>
      <w:r w:rsidR="00885AB3">
        <w:t>to make a submission</w:t>
      </w:r>
      <w:r w:rsidR="008303CD" w:rsidRPr="008303CD">
        <w:t>.</w:t>
      </w:r>
    </w:p>
    <w:p w14:paraId="4EB1092F" w14:textId="13ED2287" w:rsidR="00316E84" w:rsidRDefault="00316E84" w:rsidP="00CD0DC0">
      <w:r w:rsidRPr="009477F4">
        <w:t xml:space="preserve">The </w:t>
      </w:r>
      <w:proofErr w:type="spellStart"/>
      <w:r w:rsidRPr="009477F4">
        <w:t>SavCAM</w:t>
      </w:r>
      <w:proofErr w:type="spellEnd"/>
      <w:r>
        <w:t xml:space="preserve"> tool</w:t>
      </w:r>
      <w:r w:rsidRPr="009477F4">
        <w:t xml:space="preserve"> </w:t>
      </w:r>
      <w:r>
        <w:t xml:space="preserve">will be used to calculate abatement for the proposed new methods. </w:t>
      </w:r>
      <w:proofErr w:type="spellStart"/>
      <w:r>
        <w:t>SavCAM</w:t>
      </w:r>
      <w:proofErr w:type="spellEnd"/>
      <w:r>
        <w:t xml:space="preserve"> </w:t>
      </w:r>
      <w:r w:rsidRPr="009477F4">
        <w:t xml:space="preserve">was </w:t>
      </w:r>
      <w:hyperlink r:id="rId17" w:history="1">
        <w:r w:rsidRPr="0053681F">
          <w:rPr>
            <w:rStyle w:val="Hyperlink"/>
          </w:rPr>
          <w:t>released for user testing</w:t>
        </w:r>
      </w:hyperlink>
      <w:r w:rsidRPr="009477F4">
        <w:t xml:space="preserve"> on 13 June 2025</w:t>
      </w:r>
      <w:r>
        <w:t xml:space="preserve"> and </w:t>
      </w:r>
      <w:r w:rsidRPr="009477F4">
        <w:t xml:space="preserve">will remain </w:t>
      </w:r>
      <w:r>
        <w:t>available</w:t>
      </w:r>
      <w:r w:rsidRPr="009477F4">
        <w:t xml:space="preserve"> for </w:t>
      </w:r>
      <w:r>
        <w:t xml:space="preserve">testing and </w:t>
      </w:r>
      <w:r w:rsidRPr="009477F4">
        <w:t xml:space="preserve">feedback </w:t>
      </w:r>
      <w:r>
        <w:t>until</w:t>
      </w:r>
      <w:r w:rsidRPr="009477F4">
        <w:t xml:space="preserve"> the</w:t>
      </w:r>
      <w:r>
        <w:t xml:space="preserve"> end of formal</w:t>
      </w:r>
      <w:r w:rsidRPr="009477F4">
        <w:t xml:space="preserve"> consultation period </w:t>
      </w:r>
      <w:r>
        <w:t>for both proposed new savanna methods</w:t>
      </w:r>
      <w:r w:rsidRPr="009477F4">
        <w:t xml:space="preserve">. </w:t>
      </w:r>
      <w:r>
        <w:t xml:space="preserve">The department released </w:t>
      </w:r>
      <w:proofErr w:type="spellStart"/>
      <w:r>
        <w:t>SavCAM</w:t>
      </w:r>
      <w:proofErr w:type="spellEnd"/>
      <w:r>
        <w:t xml:space="preserve"> ahead of the exposure drafts methods to provide users time to test the new tool and provide feedback on its useability. Issues identified during </w:t>
      </w:r>
      <w:proofErr w:type="spellStart"/>
      <w:r>
        <w:t>SavCAM</w:t>
      </w:r>
      <w:proofErr w:type="spellEnd"/>
      <w:r>
        <w:t xml:space="preserve"> user testing are </w:t>
      </w:r>
      <w:r w:rsidRPr="009477F4">
        <w:t>posted on the “</w:t>
      </w:r>
      <w:hyperlink r:id="rId18" w:history="1">
        <w:r w:rsidRPr="009477F4">
          <w:rPr>
            <w:rStyle w:val="Hyperlink"/>
          </w:rPr>
          <w:t xml:space="preserve">About </w:t>
        </w:r>
        <w:proofErr w:type="spellStart"/>
        <w:r w:rsidRPr="009477F4">
          <w:rPr>
            <w:rStyle w:val="Hyperlink"/>
          </w:rPr>
          <w:t>SavCAM</w:t>
        </w:r>
        <w:proofErr w:type="spellEnd"/>
      </w:hyperlink>
      <w:r w:rsidRPr="009477F4">
        <w:t>” webpage</w:t>
      </w:r>
      <w:r>
        <w:t xml:space="preserve"> for the information of </w:t>
      </w:r>
      <w:proofErr w:type="spellStart"/>
      <w:r>
        <w:t>SavCAM</w:t>
      </w:r>
      <w:proofErr w:type="spellEnd"/>
      <w:r>
        <w:t xml:space="preserve"> users</w:t>
      </w:r>
      <w:r w:rsidRPr="009477F4">
        <w:t>.</w:t>
      </w:r>
    </w:p>
    <w:p w14:paraId="32951774" w14:textId="6D9471F8" w:rsidR="00CD0DC0" w:rsidRPr="00B40022" w:rsidRDefault="000411E4" w:rsidP="005F540E">
      <w:r>
        <w:t>The department</w:t>
      </w:r>
      <w:r w:rsidR="00CD0DC0" w:rsidRPr="009477F4">
        <w:t xml:space="preserve"> aim</w:t>
      </w:r>
      <w:r>
        <w:t>s</w:t>
      </w:r>
      <w:r w:rsidR="00637F5A">
        <w:t xml:space="preserve"> </w:t>
      </w:r>
      <w:r w:rsidR="00CD0DC0" w:rsidRPr="009477F4">
        <w:t xml:space="preserve">to support meaningful, informed </w:t>
      </w:r>
      <w:r w:rsidR="00637F5A">
        <w:t>consulta</w:t>
      </w:r>
      <w:r w:rsidR="00CD0DC0" w:rsidRPr="009477F4">
        <w:t>tion at every stage</w:t>
      </w:r>
      <w:r w:rsidR="00D967FB">
        <w:t xml:space="preserve"> and </w:t>
      </w:r>
      <w:r w:rsidR="00920C96">
        <w:t xml:space="preserve">is working with the Indigenous Carbon Industry Network to facilitate engagement with First Nations groups. </w:t>
      </w:r>
      <w:r w:rsidR="00044CB7">
        <w:t>We</w:t>
      </w:r>
      <w:r w:rsidR="000B5EDB">
        <w:t xml:space="preserve"> will </w:t>
      </w:r>
      <w:r w:rsidR="00044CB7">
        <w:t>host</w:t>
      </w:r>
      <w:r w:rsidR="000B5EDB">
        <w:t xml:space="preserve"> </w:t>
      </w:r>
      <w:r w:rsidR="00CD0DC0">
        <w:t>w</w:t>
      </w:r>
      <w:r w:rsidR="00CD0DC0" w:rsidRPr="009477F4">
        <w:t xml:space="preserve">ebinars and consultation sessions to support </w:t>
      </w:r>
      <w:r w:rsidR="00677448">
        <w:t>stakeholders</w:t>
      </w:r>
      <w:r w:rsidR="00CD0DC0">
        <w:t xml:space="preserve"> to </w:t>
      </w:r>
      <w:r w:rsidR="00677448">
        <w:t>under</w:t>
      </w:r>
      <w:r w:rsidR="00984E8C">
        <w:t>stand</w:t>
      </w:r>
      <w:r w:rsidR="00CD0DC0">
        <w:t xml:space="preserve"> </w:t>
      </w:r>
      <w:r w:rsidR="00CD0DC0" w:rsidRPr="009477F4">
        <w:t xml:space="preserve">the </w:t>
      </w:r>
      <w:r w:rsidR="00044CB7">
        <w:t>proposed methods and associated</w:t>
      </w:r>
      <w:r w:rsidR="00CD0DC0" w:rsidRPr="009477F4">
        <w:t xml:space="preserve"> material. </w:t>
      </w:r>
      <w:r w:rsidR="00FD0695">
        <w:t>Information about</w:t>
      </w:r>
      <w:r w:rsidR="000C3FA4">
        <w:t xml:space="preserve"> webinars and </w:t>
      </w:r>
      <w:r w:rsidR="002C5441">
        <w:t>consultation</w:t>
      </w:r>
      <w:r w:rsidR="00CD0DC0" w:rsidRPr="009477F4">
        <w:t xml:space="preserve"> </w:t>
      </w:r>
      <w:r w:rsidR="00984E8C">
        <w:t xml:space="preserve">sessions </w:t>
      </w:r>
      <w:r w:rsidR="00CD0DC0" w:rsidRPr="009477F4">
        <w:t xml:space="preserve">will be provided </w:t>
      </w:r>
      <w:r w:rsidR="00D13C12">
        <w:t xml:space="preserve">on the </w:t>
      </w:r>
      <w:r w:rsidR="00984E8C">
        <w:t>department’s website</w:t>
      </w:r>
      <w:r w:rsidR="000C3FA4">
        <w:t xml:space="preserve"> and via email t</w:t>
      </w:r>
      <w:r w:rsidR="002C5441">
        <w:t>o stakeholders</w:t>
      </w:r>
      <w:r w:rsidR="00CD0DC0" w:rsidRPr="009477F4">
        <w:t xml:space="preserve">. </w:t>
      </w:r>
    </w:p>
    <w:p w14:paraId="2D5559EF" w14:textId="2A7235B9" w:rsidR="00F34D97" w:rsidRPr="005F540E" w:rsidRDefault="00F34D97" w:rsidP="001E46E8">
      <w:pPr>
        <w:pStyle w:val="Heading3"/>
      </w:pPr>
      <w:bookmarkStart w:id="7" w:name="_Toc205922939"/>
      <w:r w:rsidRPr="005F540E">
        <w:t>Overview of the ACCU Savanna Fire Management Methods</w:t>
      </w:r>
      <w:bookmarkEnd w:id="7"/>
    </w:p>
    <w:p w14:paraId="06108181" w14:textId="556ECAC9" w:rsidR="00D43523" w:rsidRPr="00E735C1" w:rsidRDefault="00D43523" w:rsidP="00E735C1">
      <w:r w:rsidRPr="00D43523">
        <w:t xml:space="preserve">The ACCU Scheme is </w:t>
      </w:r>
      <w:r w:rsidR="000C6865">
        <w:t>a</w:t>
      </w:r>
      <w:r w:rsidRPr="00D43523">
        <w:t xml:space="preserve"> national</w:t>
      </w:r>
      <w:r w:rsidR="000C6865">
        <w:t>, legislated</w:t>
      </w:r>
      <w:r w:rsidRPr="00D43523">
        <w:t xml:space="preserve"> </w:t>
      </w:r>
      <w:r w:rsidR="000C6865">
        <w:t>scheme</w:t>
      </w:r>
      <w:r w:rsidRPr="00D43523">
        <w:t xml:space="preserve"> for generating and issuing carbon credits in Australia. It </w:t>
      </w:r>
      <w:r w:rsidR="000C6865">
        <w:t>enables</w:t>
      </w:r>
      <w:r w:rsidRPr="00D43523">
        <w:t xml:space="preserve"> individuals, businesses, and organisations to earn ACCUs by undertaking eligible </w:t>
      </w:r>
      <w:r w:rsidRPr="00D43523">
        <w:lastRenderedPageBreak/>
        <w:t>project</w:t>
      </w:r>
      <w:r w:rsidR="00EF4791">
        <w:t xml:space="preserve"> activitie</w:t>
      </w:r>
      <w:r w:rsidRPr="00D43523">
        <w:t>s that reduce greenhouse gas emissions or remove carbon from the atmosphere</w:t>
      </w:r>
      <w:r w:rsidR="00820005">
        <w:t xml:space="preserve">, </w:t>
      </w:r>
      <w:r w:rsidRPr="00D43523">
        <w:t>such as reforestation, soil carbon improvement, or savanna fire management.</w:t>
      </w:r>
    </w:p>
    <w:p w14:paraId="64C7F67F" w14:textId="00AE6DF4" w:rsidR="009E5755" w:rsidRPr="00D43523" w:rsidRDefault="00D43523" w:rsidP="00D43523">
      <w:r w:rsidRPr="00D43523">
        <w:t xml:space="preserve">Each ACCU represents one tonne of carbon dioxide equivalent (CO₂-e) abated. </w:t>
      </w:r>
      <w:r w:rsidR="009B69ED">
        <w:t>ACCU</w:t>
      </w:r>
      <w:r w:rsidRPr="00D43523">
        <w:t xml:space="preserve">s can be sold to private buyers to offset emissions, or </w:t>
      </w:r>
      <w:r w:rsidR="00DC6FB8">
        <w:t xml:space="preserve">to </w:t>
      </w:r>
      <w:r w:rsidR="00DC6FB8" w:rsidRPr="00D43523">
        <w:t>the government</w:t>
      </w:r>
      <w:r w:rsidRPr="00D43523">
        <w:t xml:space="preserve">. The </w:t>
      </w:r>
      <w:r w:rsidR="00233F21">
        <w:t>S</w:t>
      </w:r>
      <w:r w:rsidRPr="00D43523">
        <w:t xml:space="preserve">cheme is designed to support Australia’s climate goals by encouraging credible, measurable, and </w:t>
      </w:r>
      <w:r w:rsidR="00DC6FB8">
        <w:t>verifiable</w:t>
      </w:r>
      <w:r w:rsidRPr="00D43523">
        <w:t xml:space="preserve"> emissions reductions across the economy.</w:t>
      </w:r>
      <w:r w:rsidRPr="00D43523">
        <w:rPr>
          <w:noProof/>
        </w:rPr>
        <w:t xml:space="preserve"> </w:t>
      </w:r>
    </w:p>
    <w:p w14:paraId="486501DA" w14:textId="3EBCE715" w:rsidR="00016700" w:rsidRDefault="003D512F" w:rsidP="00D43523">
      <w:r w:rsidRPr="00260B4E">
        <w:rPr>
          <w:noProof/>
        </w:rPr>
        <w:drawing>
          <wp:anchor distT="0" distB="0" distL="114300" distR="114300" simplePos="0" relativeHeight="251658243" behindDoc="1" locked="0" layoutInCell="1" allowOverlap="1" wp14:anchorId="7FC82915" wp14:editId="39868D02">
            <wp:simplePos x="0" y="0"/>
            <wp:positionH relativeFrom="column">
              <wp:posOffset>2985770</wp:posOffset>
            </wp:positionH>
            <wp:positionV relativeFrom="paragraph">
              <wp:posOffset>36005</wp:posOffset>
            </wp:positionV>
            <wp:extent cx="2809875" cy="2053590"/>
            <wp:effectExtent l="19050" t="19050" r="28575" b="22860"/>
            <wp:wrapTight wrapText="bothSides">
              <wp:wrapPolygon edited="0">
                <wp:start x="-146" y="-200"/>
                <wp:lineTo x="-146" y="21640"/>
                <wp:lineTo x="21673" y="21640"/>
                <wp:lineTo x="21673" y="-200"/>
                <wp:lineTo x="-146" y="-200"/>
              </wp:wrapPolygon>
            </wp:wrapTight>
            <wp:docPr id="1469574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74801"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809875" cy="20535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2" behindDoc="0" locked="0" layoutInCell="1" allowOverlap="1" wp14:anchorId="6398F254" wp14:editId="6413C9AC">
                <wp:simplePos x="0" y="0"/>
                <wp:positionH relativeFrom="column">
                  <wp:posOffset>2985135</wp:posOffset>
                </wp:positionH>
                <wp:positionV relativeFrom="paragraph">
                  <wp:posOffset>2141665</wp:posOffset>
                </wp:positionV>
                <wp:extent cx="2682240" cy="635"/>
                <wp:effectExtent l="0" t="0" r="3810" b="1905"/>
                <wp:wrapSquare wrapText="bothSides"/>
                <wp:docPr id="972224038" name="Text Box 1"/>
                <wp:cNvGraphicFramePr/>
                <a:graphic xmlns:a="http://schemas.openxmlformats.org/drawingml/2006/main">
                  <a:graphicData uri="http://schemas.microsoft.com/office/word/2010/wordprocessingShape">
                    <wps:wsp>
                      <wps:cNvSpPr txBox="1"/>
                      <wps:spPr>
                        <a:xfrm>
                          <a:off x="0" y="0"/>
                          <a:ext cx="2682240" cy="635"/>
                        </a:xfrm>
                        <a:prstGeom prst="rect">
                          <a:avLst/>
                        </a:prstGeom>
                        <a:solidFill>
                          <a:prstClr val="white"/>
                        </a:solidFill>
                        <a:ln>
                          <a:noFill/>
                        </a:ln>
                      </wps:spPr>
                      <wps:txbx>
                        <w:txbxContent>
                          <w:p w14:paraId="7469E20F" w14:textId="401D7A2F" w:rsidR="003C7692" w:rsidRPr="009852E3" w:rsidRDefault="003C7692" w:rsidP="003C7692">
                            <w:pPr>
                              <w:pStyle w:val="Caption"/>
                              <w:rPr>
                                <w:sz w:val="20"/>
                                <w:szCs w:val="20"/>
                              </w:rPr>
                            </w:pPr>
                            <w:bookmarkStart w:id="8" w:name="_Toc205922963"/>
                            <w:r w:rsidRPr="009852E3">
                              <w:rPr>
                                <w:sz w:val="22"/>
                                <w:szCs w:val="16"/>
                              </w:rPr>
                              <w:t xml:space="preserve">Figure </w:t>
                            </w:r>
                            <w:r w:rsidR="00E473CC" w:rsidRPr="009852E3">
                              <w:rPr>
                                <w:sz w:val="22"/>
                                <w:szCs w:val="16"/>
                              </w:rPr>
                              <w:fldChar w:fldCharType="begin"/>
                            </w:r>
                            <w:r w:rsidR="00E473CC" w:rsidRPr="009852E3">
                              <w:rPr>
                                <w:sz w:val="22"/>
                                <w:szCs w:val="16"/>
                              </w:rPr>
                              <w:instrText xml:space="preserve"> SEQ Figure \* ARABIC </w:instrText>
                            </w:r>
                            <w:r w:rsidR="00E473CC" w:rsidRPr="009852E3">
                              <w:rPr>
                                <w:sz w:val="22"/>
                                <w:szCs w:val="16"/>
                              </w:rPr>
                              <w:fldChar w:fldCharType="separate"/>
                            </w:r>
                            <w:r w:rsidR="00CB5BA6">
                              <w:rPr>
                                <w:noProof/>
                                <w:sz w:val="22"/>
                                <w:szCs w:val="16"/>
                              </w:rPr>
                              <w:t>1</w:t>
                            </w:r>
                            <w:r w:rsidR="00E473CC" w:rsidRPr="009852E3">
                              <w:rPr>
                                <w:sz w:val="22"/>
                                <w:szCs w:val="16"/>
                              </w:rPr>
                              <w:fldChar w:fldCharType="end"/>
                            </w:r>
                            <w:r w:rsidR="00C61EBD">
                              <w:rPr>
                                <w:sz w:val="22"/>
                                <w:szCs w:val="16"/>
                              </w:rPr>
                              <w:t>.</w:t>
                            </w:r>
                            <w:r w:rsidRPr="009852E3">
                              <w:rPr>
                                <w:sz w:val="22"/>
                                <w:szCs w:val="16"/>
                              </w:rPr>
                              <w:t xml:space="preserve"> </w:t>
                            </w:r>
                            <w:r w:rsidR="00C50F1B" w:rsidRPr="00C61EBD">
                              <w:rPr>
                                <w:b w:val="0"/>
                                <w:bCs w:val="0"/>
                                <w:sz w:val="22"/>
                                <w:szCs w:val="16"/>
                              </w:rPr>
                              <w:t xml:space="preserve">Savanna </w:t>
                            </w:r>
                            <w:r w:rsidR="00F210BA">
                              <w:rPr>
                                <w:b w:val="0"/>
                                <w:bCs w:val="0"/>
                                <w:sz w:val="22"/>
                                <w:szCs w:val="16"/>
                              </w:rPr>
                              <w:t>f</w:t>
                            </w:r>
                            <w:r w:rsidR="00C50F1B" w:rsidRPr="00C61EBD">
                              <w:rPr>
                                <w:b w:val="0"/>
                                <w:bCs w:val="0"/>
                                <w:sz w:val="22"/>
                                <w:szCs w:val="16"/>
                              </w:rPr>
                              <w:t xml:space="preserve">ire </w:t>
                            </w:r>
                            <w:r w:rsidR="00F210BA">
                              <w:rPr>
                                <w:b w:val="0"/>
                                <w:bCs w:val="0"/>
                                <w:sz w:val="22"/>
                                <w:szCs w:val="16"/>
                              </w:rPr>
                              <w:t>m</w:t>
                            </w:r>
                            <w:r w:rsidR="00C50F1B" w:rsidRPr="00C61EBD">
                              <w:rPr>
                                <w:b w:val="0"/>
                                <w:bCs w:val="0"/>
                                <w:sz w:val="22"/>
                                <w:szCs w:val="16"/>
                              </w:rPr>
                              <w:t>anagement projects occur in Australia’s savannas.</w:t>
                            </w:r>
                            <w:bookmarkEnd w:id="8"/>
                            <w:r w:rsidR="00C50F1B" w:rsidRPr="00C61EBD">
                              <w:rPr>
                                <w:b w:val="0"/>
                                <w:bCs w:val="0"/>
                                <w:sz w:val="22"/>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398F254" id="_x0000_t202" coordsize="21600,21600" o:spt="202" path="m,l,21600r21600,l21600,xe">
                <v:stroke joinstyle="miter"/>
                <v:path gradientshapeok="t" o:connecttype="rect"/>
              </v:shapetype>
              <v:shape id="Text Box 1" o:spid="_x0000_s1026" type="#_x0000_t202" style="position:absolute;margin-left:235.05pt;margin-top:168.65pt;width:211.2pt;height:.0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" stroked="f">
                <v:textbox style="mso-fit-shape-to-text:t" inset="0,0,0,0">
                  <w:txbxContent>
                    <w:p w14:paraId="7469E20F" w14:textId="401D7A2F" w:rsidR="003C7692" w:rsidRPr="009852E3" w:rsidRDefault="003C7692" w:rsidP="003C7692">
                      <w:pPr>
                        <w:pStyle w:val="Caption"/>
                        <w:rPr>
                          <w:sz w:val="20"/>
                          <w:szCs w:val="20"/>
                        </w:rPr>
                      </w:pPr>
                      <w:bookmarkStart w:id="9" w:name="_Toc205922963"/>
                      <w:r w:rsidRPr="009852E3">
                        <w:rPr>
                          <w:sz w:val="22"/>
                          <w:szCs w:val="16"/>
                        </w:rPr>
                        <w:t xml:space="preserve">Figure </w:t>
                      </w:r>
                      <w:r w:rsidR="00E473CC" w:rsidRPr="009852E3">
                        <w:rPr>
                          <w:sz w:val="22"/>
                          <w:szCs w:val="16"/>
                        </w:rPr>
                        <w:fldChar w:fldCharType="begin"/>
                      </w:r>
                      <w:r w:rsidR="00E473CC" w:rsidRPr="009852E3">
                        <w:rPr>
                          <w:sz w:val="22"/>
                          <w:szCs w:val="16"/>
                        </w:rPr>
                        <w:instrText xml:space="preserve"> SEQ Figure \* ARABIC </w:instrText>
                      </w:r>
                      <w:r w:rsidR="00E473CC" w:rsidRPr="009852E3">
                        <w:rPr>
                          <w:sz w:val="22"/>
                          <w:szCs w:val="16"/>
                        </w:rPr>
                        <w:fldChar w:fldCharType="separate"/>
                      </w:r>
                      <w:r w:rsidR="00CB5BA6">
                        <w:rPr>
                          <w:noProof/>
                          <w:sz w:val="22"/>
                          <w:szCs w:val="16"/>
                        </w:rPr>
                        <w:t>1</w:t>
                      </w:r>
                      <w:r w:rsidR="00E473CC" w:rsidRPr="009852E3">
                        <w:rPr>
                          <w:sz w:val="22"/>
                          <w:szCs w:val="16"/>
                        </w:rPr>
                        <w:fldChar w:fldCharType="end"/>
                      </w:r>
                      <w:r w:rsidR="00C61EBD">
                        <w:rPr>
                          <w:sz w:val="22"/>
                          <w:szCs w:val="16"/>
                        </w:rPr>
                        <w:t>.</w:t>
                      </w:r>
                      <w:r w:rsidRPr="009852E3">
                        <w:rPr>
                          <w:sz w:val="22"/>
                          <w:szCs w:val="16"/>
                        </w:rPr>
                        <w:t xml:space="preserve"> </w:t>
                      </w:r>
                      <w:r w:rsidR="00C50F1B" w:rsidRPr="00C61EBD">
                        <w:rPr>
                          <w:b w:val="0"/>
                          <w:bCs w:val="0"/>
                          <w:sz w:val="22"/>
                          <w:szCs w:val="16"/>
                        </w:rPr>
                        <w:t xml:space="preserve">Savanna </w:t>
                      </w:r>
                      <w:r w:rsidR="00F210BA">
                        <w:rPr>
                          <w:b w:val="0"/>
                          <w:bCs w:val="0"/>
                          <w:sz w:val="22"/>
                          <w:szCs w:val="16"/>
                        </w:rPr>
                        <w:t>f</w:t>
                      </w:r>
                      <w:r w:rsidR="00C50F1B" w:rsidRPr="00C61EBD">
                        <w:rPr>
                          <w:b w:val="0"/>
                          <w:bCs w:val="0"/>
                          <w:sz w:val="22"/>
                          <w:szCs w:val="16"/>
                        </w:rPr>
                        <w:t xml:space="preserve">ire </w:t>
                      </w:r>
                      <w:r w:rsidR="00F210BA">
                        <w:rPr>
                          <w:b w:val="0"/>
                          <w:bCs w:val="0"/>
                          <w:sz w:val="22"/>
                          <w:szCs w:val="16"/>
                        </w:rPr>
                        <w:t>m</w:t>
                      </w:r>
                      <w:r w:rsidR="00C50F1B" w:rsidRPr="00C61EBD">
                        <w:rPr>
                          <w:b w:val="0"/>
                          <w:bCs w:val="0"/>
                          <w:sz w:val="22"/>
                          <w:szCs w:val="16"/>
                        </w:rPr>
                        <w:t>anagement projects occur in Australia’s savannas.</w:t>
                      </w:r>
                      <w:bookmarkEnd w:id="9"/>
                      <w:r w:rsidR="00C50F1B" w:rsidRPr="00C61EBD">
                        <w:rPr>
                          <w:b w:val="0"/>
                          <w:bCs w:val="0"/>
                          <w:sz w:val="22"/>
                          <w:szCs w:val="16"/>
                        </w:rPr>
                        <w:t xml:space="preserve"> </w:t>
                      </w:r>
                    </w:p>
                  </w:txbxContent>
                </v:textbox>
                <w10:wrap type="square"/>
              </v:shape>
            </w:pict>
          </mc:Fallback>
        </mc:AlternateContent>
      </w:r>
      <w:r w:rsidR="00D4413F">
        <w:t>Existing</w:t>
      </w:r>
      <w:r w:rsidR="00F63F34">
        <w:t xml:space="preserve"> </w:t>
      </w:r>
      <w:r w:rsidR="005F540E" w:rsidRPr="005F540E">
        <w:t xml:space="preserve">ACCU </w:t>
      </w:r>
      <w:r w:rsidR="00D4413F">
        <w:t xml:space="preserve">Scheme </w:t>
      </w:r>
      <w:r w:rsidR="00F210BA">
        <w:t>s</w:t>
      </w:r>
      <w:r w:rsidR="005F540E" w:rsidRPr="005F540E">
        <w:t xml:space="preserve">avanna </w:t>
      </w:r>
      <w:r w:rsidR="00F210BA">
        <w:t>f</w:t>
      </w:r>
      <w:r w:rsidR="005F540E" w:rsidRPr="005F540E">
        <w:t xml:space="preserve">ire </w:t>
      </w:r>
      <w:r w:rsidR="00F210BA">
        <w:t>m</w:t>
      </w:r>
      <w:r w:rsidR="005F540E" w:rsidRPr="005F540E">
        <w:t xml:space="preserve">anagement methods provide a framework for reducing greenhouse gas emissions by shifting the timing, frequency, and intensity of fires in </w:t>
      </w:r>
      <w:r w:rsidR="009E7BA7">
        <w:t>Australia’s</w:t>
      </w:r>
      <w:r w:rsidR="005F540E" w:rsidRPr="005F540E">
        <w:t xml:space="preserve"> tropical savanna </w:t>
      </w:r>
      <w:r w:rsidR="001C6A6C">
        <w:t>ec</w:t>
      </w:r>
      <w:r w:rsidR="00EE01EC">
        <w:t>osystems</w:t>
      </w:r>
      <w:r w:rsidR="00DE7068">
        <w:t xml:space="preserve"> from the late dry season to the early dry season</w:t>
      </w:r>
      <w:r w:rsidR="00873FA3" w:rsidRPr="00873FA3">
        <w:t>.</w:t>
      </w:r>
      <w:r w:rsidR="00580B41" w:rsidRPr="00580B41">
        <w:t xml:space="preserve"> </w:t>
      </w:r>
      <w:r w:rsidR="00580B41">
        <w:t>Australia’s</w:t>
      </w:r>
      <w:r w:rsidR="00580B41" w:rsidRPr="00873FA3">
        <w:t xml:space="preserve"> savanna landscapes </w:t>
      </w:r>
      <w:proofErr w:type="gramStart"/>
      <w:r w:rsidR="00580B41" w:rsidRPr="00873FA3">
        <w:t>are located in</w:t>
      </w:r>
      <w:proofErr w:type="gramEnd"/>
      <w:r w:rsidR="00580B41" w:rsidRPr="00873FA3">
        <w:t xml:space="preserve"> far northern areas of Australia</w:t>
      </w:r>
      <w:r w:rsidR="00D4413F">
        <w:t xml:space="preserve"> and </w:t>
      </w:r>
      <w:r w:rsidR="00580B41" w:rsidRPr="00873FA3">
        <w:t>are broken down into low rainfall (600-1000mm) and high rainfall</w:t>
      </w:r>
      <w:r w:rsidR="00580B41">
        <w:t xml:space="preserve"> </w:t>
      </w:r>
      <w:r w:rsidR="00580B41" w:rsidRPr="00873FA3">
        <w:t xml:space="preserve">(1000mm plus) zones (see </w:t>
      </w:r>
      <w:r w:rsidR="00580B41">
        <w:t>Figure</w:t>
      </w:r>
      <w:r w:rsidR="00580B41" w:rsidRPr="00873FA3">
        <w:t xml:space="preserve"> 1</w:t>
      </w:r>
      <w:r w:rsidR="00E96A4E">
        <w:t xml:space="preserve"> where b</w:t>
      </w:r>
      <w:r w:rsidR="00E96A4E" w:rsidRPr="00E96A4E">
        <w:t>lue is the high rainfall zone and green the low rainfall zone.</w:t>
      </w:r>
      <w:r w:rsidR="00580B41" w:rsidRPr="00873FA3">
        <w:t>).</w:t>
      </w:r>
      <w:r w:rsidR="00580B41" w:rsidRPr="004F77D1">
        <w:t xml:space="preserve"> Both rainfall zones have an early dry season and a late dry season</w:t>
      </w:r>
      <w:r w:rsidR="004C7BC1">
        <w:t>.</w:t>
      </w:r>
      <w:r w:rsidR="009D371B">
        <w:t xml:space="preserve"> </w:t>
      </w:r>
    </w:p>
    <w:p w14:paraId="3F7C9A08" w14:textId="6D36F15A" w:rsidR="005F540E" w:rsidRPr="005F540E" w:rsidRDefault="005F540E" w:rsidP="00D43523">
      <w:r w:rsidRPr="005F540E">
        <w:t xml:space="preserve">The two main approaches </w:t>
      </w:r>
      <w:r w:rsidR="002C0ADD">
        <w:t>for shifting the timing, frequency and intensity of fire</w:t>
      </w:r>
      <w:r w:rsidR="00D45F36">
        <w:t>s in</w:t>
      </w:r>
      <w:r w:rsidR="002C0ADD">
        <w:t xml:space="preserve"> </w:t>
      </w:r>
      <w:r w:rsidR="00A8597C">
        <w:t xml:space="preserve">the </w:t>
      </w:r>
      <w:r w:rsidR="00D45F36">
        <w:t xml:space="preserve">savanna fire management methods </w:t>
      </w:r>
      <w:r w:rsidRPr="005F540E">
        <w:t>are</w:t>
      </w:r>
      <w:r w:rsidR="00164B5D">
        <w:t xml:space="preserve"> through</w:t>
      </w:r>
      <w:r w:rsidRPr="005F540E">
        <w:t>:</w:t>
      </w:r>
    </w:p>
    <w:p w14:paraId="2A2DF3CF" w14:textId="4135922B" w:rsidR="005F540E" w:rsidRPr="005F540E" w:rsidRDefault="00485D77" w:rsidP="00DD2F00">
      <w:pPr>
        <w:numPr>
          <w:ilvl w:val="0"/>
          <w:numId w:val="11"/>
        </w:numPr>
      </w:pPr>
      <w:r>
        <w:t xml:space="preserve">an </w:t>
      </w:r>
      <w:r w:rsidR="00690086" w:rsidRPr="00DC6FB8">
        <w:rPr>
          <w:b/>
        </w:rPr>
        <w:t>emissions avoidance only method</w:t>
      </w:r>
      <w:r>
        <w:t>, the</w:t>
      </w:r>
      <w:r w:rsidR="00690086">
        <w:t xml:space="preserve"> </w:t>
      </w:r>
      <w:hyperlink r:id="rId20" w:history="1">
        <w:r w:rsidR="00DD2F00" w:rsidRPr="00DD2F00">
          <w:rPr>
            <w:rStyle w:val="Hyperlink"/>
          </w:rPr>
          <w:t>Carbon Credits (Carbon Farming Initiative—Savanna Fire Management—Emissions Avoidance) Methodology Determination 2018</w:t>
        </w:r>
      </w:hyperlink>
      <w:r w:rsidR="00164B5D">
        <w:t xml:space="preserve"> (</w:t>
      </w:r>
      <w:r w:rsidR="00164B5D" w:rsidRPr="00164B5D">
        <w:t xml:space="preserve">the 2018 </w:t>
      </w:r>
      <w:r w:rsidR="00DD2F00" w:rsidRPr="00DD2F00">
        <w:t>emissions avoidance method</w:t>
      </w:r>
      <w:r w:rsidR="00164B5D" w:rsidRPr="00164B5D">
        <w:t>)</w:t>
      </w:r>
      <w:r w:rsidR="008316CA">
        <w:t>, that</w:t>
      </w:r>
      <w:r w:rsidR="00DD2F00">
        <w:t xml:space="preserve"> </w:t>
      </w:r>
      <w:r w:rsidR="008316CA">
        <w:t>f</w:t>
      </w:r>
      <w:r w:rsidR="005F540E" w:rsidRPr="005F540E">
        <w:t xml:space="preserve">ocuses on reducing methane and nitrous oxide emissions </w:t>
      </w:r>
      <w:r w:rsidR="00854B64">
        <w:t>through</w:t>
      </w:r>
      <w:r w:rsidR="005F540E" w:rsidRPr="005F540E">
        <w:t xml:space="preserve"> early dry season burns, which are cooler and more controlled than late dry season wildfires.</w:t>
      </w:r>
    </w:p>
    <w:p w14:paraId="3FEF09F1" w14:textId="07D66BD0" w:rsidR="005F540E" w:rsidRPr="005F540E" w:rsidRDefault="00164B5D" w:rsidP="0004135F">
      <w:pPr>
        <w:numPr>
          <w:ilvl w:val="0"/>
          <w:numId w:val="11"/>
        </w:numPr>
      </w:pPr>
      <w:r>
        <w:t xml:space="preserve">a </w:t>
      </w:r>
      <w:r w:rsidRPr="00DC6FB8">
        <w:rPr>
          <w:b/>
        </w:rPr>
        <w:t>sequestration and emissions avoidance method</w:t>
      </w:r>
      <w:r>
        <w:t xml:space="preserve">, the </w:t>
      </w:r>
      <w:hyperlink r:id="rId21">
        <w:r w:rsidR="00EE6B69" w:rsidRPr="06317E9C">
          <w:rPr>
            <w:rStyle w:val="Hyperlink"/>
          </w:rPr>
          <w:t>Carbon Credits (Carbon Farming Initiative—Savanna Fire Management—Sequestration and Emissions Avoidance) Methodology Determination 2018</w:t>
        </w:r>
      </w:hyperlink>
      <w:r w:rsidR="00EE6B69" w:rsidRPr="00EE6B69">
        <w:t> (</w:t>
      </w:r>
      <w:r w:rsidRPr="00164B5D">
        <w:t xml:space="preserve">the 2018 </w:t>
      </w:r>
      <w:r w:rsidR="00EE6B69" w:rsidRPr="00EE6B69">
        <w:t>sequestration method</w:t>
      </w:r>
      <w:r w:rsidR="00EE6B69">
        <w:t>)</w:t>
      </w:r>
      <w:r w:rsidR="008316CA">
        <w:t>, that</w:t>
      </w:r>
      <w:r w:rsidR="005F540E" w:rsidRPr="005F540E">
        <w:t xml:space="preserve"> </w:t>
      </w:r>
      <w:r w:rsidR="008316CA">
        <w:t>b</w:t>
      </w:r>
      <w:r w:rsidR="005F540E" w:rsidRPr="005F540E">
        <w:t xml:space="preserve">uilds on the </w:t>
      </w:r>
      <w:r w:rsidR="00172A3F">
        <w:t>emissions avoidance only</w:t>
      </w:r>
      <w:r w:rsidR="005F540E" w:rsidRPr="005F540E">
        <w:t xml:space="preserve"> method by also accounting for the long-term storage of carbon in dead organic matter </w:t>
      </w:r>
      <w:r w:rsidR="00C37662">
        <w:t>in fallen debris</w:t>
      </w:r>
      <w:r w:rsidR="00DC10AC">
        <w:t xml:space="preserve"> (e.g.</w:t>
      </w:r>
      <w:r w:rsidR="00674610">
        <w:t xml:space="preserve"> </w:t>
      </w:r>
      <w:r w:rsidR="00DA11DD">
        <w:t xml:space="preserve">dead </w:t>
      </w:r>
      <w:r w:rsidR="00A17CF7">
        <w:t>burnt logs)</w:t>
      </w:r>
      <w:r w:rsidR="008316CA">
        <w:t xml:space="preserve">. </w:t>
      </w:r>
    </w:p>
    <w:p w14:paraId="4A572254" w14:textId="10E7A4A1" w:rsidR="00D46E4C" w:rsidRDefault="005F540E" w:rsidP="00D46E4C">
      <w:pPr>
        <w:keepNext/>
        <w:spacing w:before="240" w:after="0"/>
        <w:rPr>
          <w:rFonts w:eastAsiaTheme="minorEastAsia"/>
        </w:rPr>
      </w:pPr>
      <w:r w:rsidRPr="005F540E">
        <w:t xml:space="preserve">These methods </w:t>
      </w:r>
      <w:r w:rsidR="00854B64">
        <w:t>enable</w:t>
      </w:r>
      <w:r w:rsidRPr="005F540E">
        <w:t xml:space="preserve"> eligible project proponents</w:t>
      </w:r>
      <w:r w:rsidR="00EF5668">
        <w:t xml:space="preserve"> – </w:t>
      </w:r>
      <w:r w:rsidR="008316CA">
        <w:t>including</w:t>
      </w:r>
      <w:r w:rsidRPr="005F540E">
        <w:t xml:space="preserve"> Indigenous ranger groups, land managers, and conservation organisations</w:t>
      </w:r>
      <w:r w:rsidR="00EF5668">
        <w:t xml:space="preserve"> – </w:t>
      </w:r>
      <w:r w:rsidRPr="005F540E">
        <w:t>to generate ACCUs for emissions reductions and removals</w:t>
      </w:r>
      <w:r w:rsidR="00596233" w:rsidRPr="4CA2B0F4">
        <w:rPr>
          <w:rFonts w:eastAsiaTheme="minorEastAsia"/>
        </w:rPr>
        <w:t>.</w:t>
      </w:r>
    </w:p>
    <w:p w14:paraId="62C8D7A1" w14:textId="1E22750D" w:rsidR="002E46F2" w:rsidRDefault="0095387A" w:rsidP="00D46E4C">
      <w:pPr>
        <w:keepNext/>
        <w:spacing w:before="240" w:after="0"/>
      </w:pPr>
      <w:r>
        <w:t>V</w:t>
      </w:r>
      <w:r w:rsidR="00C04CC0">
        <w:t xml:space="preserve">ideos created </w:t>
      </w:r>
      <w:r w:rsidR="00D50611">
        <w:t>under</w:t>
      </w:r>
      <w:r w:rsidR="002307A9">
        <w:t xml:space="preserve"> </w:t>
      </w:r>
      <w:r w:rsidR="00C43FBF">
        <w:t xml:space="preserve">the </w:t>
      </w:r>
      <w:r w:rsidR="00C04CC0">
        <w:t>former</w:t>
      </w:r>
      <w:r w:rsidR="00C43FBF">
        <w:t xml:space="preserve"> Emissions Reduction Fund (now the ACCU Scheme</w:t>
      </w:r>
      <w:r w:rsidR="00516B68">
        <w:t>)</w:t>
      </w:r>
      <w:r w:rsidR="00940BFA">
        <w:t xml:space="preserve"> </w:t>
      </w:r>
      <w:r w:rsidR="00D50611">
        <w:t>with</w:t>
      </w:r>
      <w:r w:rsidR="00940BFA">
        <w:t xml:space="preserve"> </w:t>
      </w:r>
      <w:r w:rsidR="00DC6FB8">
        <w:t xml:space="preserve">the </w:t>
      </w:r>
      <w:r w:rsidR="00516B68" w:rsidRPr="00516B68">
        <w:t>North Australian Indigenous Land and Sea Management Alliance Ltd</w:t>
      </w:r>
      <w:r w:rsidR="00926210">
        <w:t xml:space="preserve"> explain savanna fire management</w:t>
      </w:r>
      <w:r w:rsidR="002E46F2">
        <w:t>:</w:t>
      </w:r>
    </w:p>
    <w:p w14:paraId="44C7ED6A" w14:textId="77777777" w:rsidR="002E46F2" w:rsidRDefault="002E46F2" w:rsidP="002E46F2">
      <w:pPr>
        <w:pStyle w:val="ListParagraph"/>
        <w:numPr>
          <w:ilvl w:val="0"/>
          <w:numId w:val="51"/>
        </w:numPr>
      </w:pPr>
      <w:hyperlink r:id="rId22" w:history="1">
        <w:r w:rsidRPr="002E46F2">
          <w:rPr>
            <w:rStyle w:val="Hyperlink"/>
          </w:rPr>
          <w:t>Video: Indigenous fire management in northern Australia savannas and greenhouse gas emissions reduction under the ACCU Scheme - DCCEEW</w:t>
        </w:r>
      </w:hyperlink>
    </w:p>
    <w:p w14:paraId="6EE2D1B4" w14:textId="4BBF3805" w:rsidR="002E46F2" w:rsidRDefault="00890656" w:rsidP="002E46F2">
      <w:pPr>
        <w:pStyle w:val="ListParagraph"/>
        <w:numPr>
          <w:ilvl w:val="0"/>
          <w:numId w:val="51"/>
        </w:numPr>
      </w:pPr>
      <w:hyperlink r:id="rId23">
        <w:r w:rsidRPr="1312C240">
          <w:rPr>
            <w:rStyle w:val="Hyperlink"/>
          </w:rPr>
          <w:t>https://www.ictv.com.au/video/2675-savanna-burning</w:t>
        </w:r>
      </w:hyperlink>
      <w:r>
        <w:t xml:space="preserve"> </w:t>
      </w:r>
    </w:p>
    <w:p w14:paraId="1D6D6AB3" w14:textId="01D50272" w:rsidR="00926210" w:rsidRPr="00926210" w:rsidRDefault="002E46F2" w:rsidP="002E46F2">
      <w:pPr>
        <w:pStyle w:val="ListParagraph"/>
        <w:numPr>
          <w:ilvl w:val="0"/>
          <w:numId w:val="51"/>
        </w:numPr>
      </w:pPr>
      <w:hyperlink r:id="rId24" w:history="1">
        <w:r w:rsidRPr="00CE6104">
          <w:rPr>
            <w:rStyle w:val="Hyperlink"/>
          </w:rPr>
          <w:t>https://www.ictv.com.au/video/2676-savanna-burning-kriol</w:t>
        </w:r>
      </w:hyperlink>
      <w:r w:rsidR="4A1723F9">
        <w:t xml:space="preserve"> </w:t>
      </w:r>
    </w:p>
    <w:p w14:paraId="43479A38" w14:textId="77777777" w:rsidR="00CB6267" w:rsidRPr="00926210" w:rsidRDefault="00CB6267" w:rsidP="00926210"/>
    <w:p w14:paraId="1E40A4E9" w14:textId="01966898" w:rsidR="00F34D97" w:rsidRDefault="00F34D97" w:rsidP="001E46E8">
      <w:pPr>
        <w:pStyle w:val="Heading3"/>
        <w:rPr>
          <w:lang w:eastAsia="ja-JP"/>
        </w:rPr>
      </w:pPr>
      <w:bookmarkStart w:id="10" w:name="_Toc205922940"/>
      <w:r w:rsidRPr="005F540E">
        <w:lastRenderedPageBreak/>
        <w:t xml:space="preserve">Why </w:t>
      </w:r>
      <w:r w:rsidR="00F63F34">
        <w:t>t</w:t>
      </w:r>
      <w:r w:rsidRPr="005F540E">
        <w:t>he</w:t>
      </w:r>
      <w:r w:rsidR="004E7601">
        <w:t xml:space="preserve"> savanna</w:t>
      </w:r>
      <w:r w:rsidRPr="005F540E">
        <w:t xml:space="preserve"> </w:t>
      </w:r>
      <w:r w:rsidR="00F63F34">
        <w:t>m</w:t>
      </w:r>
      <w:r w:rsidRPr="005F540E">
        <w:t xml:space="preserve">ethods </w:t>
      </w:r>
      <w:r w:rsidR="00F63F34">
        <w:t>a</w:t>
      </w:r>
      <w:r w:rsidRPr="005F540E">
        <w:t xml:space="preserve">re </w:t>
      </w:r>
      <w:r w:rsidR="00F63F34">
        <w:t>i</w:t>
      </w:r>
      <w:r w:rsidRPr="005F540E">
        <w:t>mportant</w:t>
      </w:r>
      <w:bookmarkEnd w:id="10"/>
    </w:p>
    <w:p w14:paraId="67D6BFCF" w14:textId="0F57C37C" w:rsidR="00BD6363" w:rsidRPr="00844252" w:rsidRDefault="00BD6363" w:rsidP="00BD6363">
      <w:r w:rsidRPr="00844252">
        <w:t>Tropical savannas are among the most frequently burned landscapes on Earth.</w:t>
      </w:r>
      <w:r w:rsidR="002E0736">
        <w:rPr>
          <w:rStyle w:val="FootnoteReference"/>
        </w:rPr>
        <w:footnoteReference w:id="2"/>
      </w:r>
      <w:r w:rsidRPr="00844252">
        <w:t xml:space="preserve"> In Australia, the</w:t>
      </w:r>
      <w:r w:rsidR="003D180B">
        <w:t>y</w:t>
      </w:r>
      <w:r w:rsidRPr="00844252">
        <w:t xml:space="preserve"> make up about 26% of the land area</w:t>
      </w:r>
      <w:r w:rsidR="00E845AD">
        <w:t xml:space="preserve">. The area burns regularly, with between 16% to 36% of land </w:t>
      </w:r>
      <w:r w:rsidR="001152A3">
        <w:t>burning each year on average</w:t>
      </w:r>
      <w:r w:rsidRPr="00844252">
        <w:t>.</w:t>
      </w:r>
      <w:r w:rsidR="00FF4757">
        <w:rPr>
          <w:rStyle w:val="FootnoteReference"/>
        </w:rPr>
        <w:footnoteReference w:id="3"/>
      </w:r>
      <w:r w:rsidR="00914CED">
        <w:t xml:space="preserve"> </w:t>
      </w:r>
      <w:r w:rsidR="00E75B95">
        <w:t>T</w:t>
      </w:r>
      <w:r w:rsidR="00914CED">
        <w:t xml:space="preserve">his means </w:t>
      </w:r>
      <w:r w:rsidR="00A2060A">
        <w:t>any</w:t>
      </w:r>
      <w:r w:rsidR="00914CED">
        <w:t xml:space="preserve"> point in the </w:t>
      </w:r>
      <w:r w:rsidR="000A2618">
        <w:t xml:space="preserve">savanna </w:t>
      </w:r>
      <w:r w:rsidR="00914CED">
        <w:t xml:space="preserve">landscape </w:t>
      </w:r>
      <w:r w:rsidR="00C60C19">
        <w:t>is likely to</w:t>
      </w:r>
      <w:r w:rsidR="00914CED">
        <w:t xml:space="preserve"> </w:t>
      </w:r>
      <w:r w:rsidR="00A2060A">
        <w:t>re</w:t>
      </w:r>
      <w:r w:rsidR="00914CED">
        <w:t xml:space="preserve">burn every 3-5 years. </w:t>
      </w:r>
    </w:p>
    <w:p w14:paraId="34894A22" w14:textId="2DF70BA8" w:rsidR="00BD6363" w:rsidRPr="00844252" w:rsidRDefault="00BD6363" w:rsidP="00BD6363">
      <w:r w:rsidRPr="00844252">
        <w:t xml:space="preserve">In recent years, traditional Indigenous fire management practices have been reintroduced. These involve lighting cool, patchy fires early in the dry season to reduce the risk of large, intense wildfires in the </w:t>
      </w:r>
      <w:r w:rsidR="008445DC">
        <w:t xml:space="preserve">late </w:t>
      </w:r>
      <w:r w:rsidRPr="00844252">
        <w:t>dry season. This approach</w:t>
      </w:r>
      <w:r w:rsidR="00997F8E">
        <w:t xml:space="preserve"> better</w:t>
      </w:r>
      <w:r w:rsidRPr="00844252">
        <w:t xml:space="preserve"> protect</w:t>
      </w:r>
      <w:r w:rsidR="00914CED">
        <w:t>s</w:t>
      </w:r>
      <w:r w:rsidRPr="00844252">
        <w:t xml:space="preserve"> the landscape </w:t>
      </w:r>
      <w:r w:rsidR="00997F8E">
        <w:t>and</w:t>
      </w:r>
      <w:r w:rsidRPr="00844252">
        <w:t xml:space="preserve"> </w:t>
      </w:r>
      <w:r w:rsidR="00045532">
        <w:t>improves biodiversity while</w:t>
      </w:r>
      <w:r w:rsidRPr="00844252">
        <w:t xml:space="preserve"> reduc</w:t>
      </w:r>
      <w:r w:rsidR="00045532">
        <w:t>ing</w:t>
      </w:r>
      <w:r w:rsidRPr="00844252">
        <w:t xml:space="preserve"> emissions and increas</w:t>
      </w:r>
      <w:r w:rsidR="006207ED">
        <w:t>ing</w:t>
      </w:r>
      <w:r w:rsidRPr="00844252">
        <w:t xml:space="preserve"> carbon storage in living plants and dead organic matter.</w:t>
      </w:r>
    </w:p>
    <w:p w14:paraId="11EDBD57" w14:textId="215D32D3" w:rsidR="00BD6363" w:rsidRDefault="00BD6363" w:rsidP="00BD6363">
      <w:r w:rsidRPr="00844252">
        <w:t>This shift in fire management has had a major impact on Australia’s emissions. Between 1990 and 2015, the savanna region was a net source of emissions, releasing about 20</w:t>
      </w:r>
      <w:r w:rsidR="00016436">
        <w:t> </w:t>
      </w:r>
      <w:r w:rsidRPr="00844252">
        <w:t xml:space="preserve">million tonnes of </w:t>
      </w:r>
      <w:r w:rsidR="00852954">
        <w:t xml:space="preserve">carbon dioxide </w:t>
      </w:r>
      <w:r w:rsidRPr="00844252">
        <w:t xml:space="preserve">equivalent (CO₂-e) per year. But from 2016 to 2020, it became a net carbon sink, absorbing around −5.5 million tonnes of CO₂-e per year. This change is largely due to the increased use of </w:t>
      </w:r>
      <w:r w:rsidR="003F3D1A">
        <w:t xml:space="preserve">active </w:t>
      </w:r>
      <w:r w:rsidR="00EB79E5">
        <w:t xml:space="preserve">and effective </w:t>
      </w:r>
      <w:r w:rsidR="003F3D1A">
        <w:t>savanna fire management</w:t>
      </w:r>
      <w:r w:rsidR="004609F2">
        <w:rPr>
          <w:rStyle w:val="FootnoteReference"/>
        </w:rPr>
        <w:footnoteReference w:id="4"/>
      </w:r>
      <w:r w:rsidR="00EB79E5">
        <w:t xml:space="preserve"> </w:t>
      </w:r>
      <w:r w:rsidR="004609F2">
        <w:t xml:space="preserve">most of which occurs via </w:t>
      </w:r>
      <w:r w:rsidR="00EB79E5">
        <w:t>ACCU Scheme projects</w:t>
      </w:r>
      <w:r>
        <w:t xml:space="preserve">. </w:t>
      </w:r>
    </w:p>
    <w:p w14:paraId="1F5E2A27" w14:textId="5E761840" w:rsidR="008400EE" w:rsidRPr="00844252" w:rsidRDefault="0069443B" w:rsidP="00BD6363">
      <w:r>
        <w:t xml:space="preserve">As at July there are </w:t>
      </w:r>
      <w:r w:rsidR="008400EE" w:rsidRPr="008400EE">
        <w:t xml:space="preserve">86 savanna fire management projects registered under the </w:t>
      </w:r>
      <w:r w:rsidR="00E84E7E">
        <w:t xml:space="preserve">ACCU </w:t>
      </w:r>
      <w:r w:rsidR="008400EE" w:rsidRPr="008400EE">
        <w:t>Scheme covering an area of 34.9 million hectares (</w:t>
      </w:r>
      <w:r w:rsidR="00770D73">
        <w:t xml:space="preserve">equivalent to </w:t>
      </w:r>
      <w:r w:rsidR="00CC3CBD">
        <w:t xml:space="preserve">more than a quarter of </w:t>
      </w:r>
      <w:r w:rsidR="008400EE" w:rsidRPr="008400EE">
        <w:t xml:space="preserve">the </w:t>
      </w:r>
      <w:r w:rsidR="00CC3CBD">
        <w:t>Northern Territory)</w:t>
      </w:r>
      <w:r w:rsidR="008400EE" w:rsidRPr="008400EE">
        <w:t>.</w:t>
      </w:r>
      <w:r w:rsidR="001F329F">
        <w:rPr>
          <w:rStyle w:val="FootnoteReference"/>
        </w:rPr>
        <w:footnoteReference w:id="5"/>
      </w:r>
      <w:r w:rsidR="008400EE">
        <w:t xml:space="preserve"> </w:t>
      </w:r>
      <w:r w:rsidR="008400EE" w:rsidRPr="008400EE">
        <w:t xml:space="preserve">Savanna fire management projects provide positive benefits for First Nations people such as jobs on Country, direct income from the sale of ACCUs, and increased capacity to care for Country, culture and communities. </w:t>
      </w:r>
      <w:r w:rsidR="00647543" w:rsidRPr="00647543">
        <w:t xml:space="preserve">70% of the area registered under savanna projects </w:t>
      </w:r>
      <w:r w:rsidR="000D6F0E">
        <w:t xml:space="preserve">is </w:t>
      </w:r>
      <w:r w:rsidR="00647543" w:rsidRPr="00647543">
        <w:t xml:space="preserve">operated by First Nations communities and 74% of ACCUs from savanna emissions avoidance methods </w:t>
      </w:r>
      <w:r w:rsidR="000D6F0E">
        <w:t>have been</w:t>
      </w:r>
      <w:r w:rsidR="00647543" w:rsidRPr="00647543">
        <w:t xml:space="preserve"> produced by Indigenous</w:t>
      </w:r>
      <w:r w:rsidR="000D6F0E">
        <w:t>-owned</w:t>
      </w:r>
      <w:r w:rsidR="00647543" w:rsidRPr="00647543">
        <w:t xml:space="preserve"> carbon businesse</w:t>
      </w:r>
      <w:r w:rsidR="00647543">
        <w:t>s.</w:t>
      </w:r>
      <w:r w:rsidR="00E17FD2">
        <w:rPr>
          <w:rStyle w:val="FootnoteReference"/>
        </w:rPr>
        <w:footnoteReference w:id="6"/>
      </w:r>
    </w:p>
    <w:p w14:paraId="4A60EC84" w14:textId="66E0D7D5" w:rsidR="00875274" w:rsidRDefault="00043F6C" w:rsidP="00647543">
      <w:r>
        <w:t>S</w:t>
      </w:r>
      <w:r w:rsidR="00FD2414" w:rsidRPr="005F540E">
        <w:t>avanna fire management is gaining in</w:t>
      </w:r>
      <w:r w:rsidR="00367422">
        <w:t>creasing</w:t>
      </w:r>
      <w:r w:rsidR="00FD2414" w:rsidRPr="005F540E">
        <w:t xml:space="preserve"> attention as a scalable </w:t>
      </w:r>
      <w:r>
        <w:t xml:space="preserve">nature-based </w:t>
      </w:r>
      <w:r w:rsidR="00FD2414" w:rsidRPr="005F540E">
        <w:t>approach to both mitigate climate change and deliver co-benefits</w:t>
      </w:r>
      <w:r w:rsidR="00EC397B">
        <w:t>.</w:t>
      </w:r>
      <w:r w:rsidR="008141A7">
        <w:t xml:space="preserve"> There is the potential for these co-benefits </w:t>
      </w:r>
      <w:r w:rsidR="00143769">
        <w:t>to be</w:t>
      </w:r>
      <w:r w:rsidR="007D4E93">
        <w:t xml:space="preserve"> stack</w:t>
      </w:r>
      <w:r w:rsidR="00143769">
        <w:t>ed</w:t>
      </w:r>
      <w:r w:rsidR="007D4E93">
        <w:t xml:space="preserve"> </w:t>
      </w:r>
      <w:r w:rsidR="00143769">
        <w:t>in future</w:t>
      </w:r>
      <w:r w:rsidR="007D4E93">
        <w:t xml:space="preserve"> </w:t>
      </w:r>
      <w:r w:rsidR="00FA7CBF">
        <w:t>with a method</w:t>
      </w:r>
      <w:r w:rsidR="007D4E93">
        <w:t xml:space="preserve"> under the Nature Repair Market planned for development</w:t>
      </w:r>
      <w:r w:rsidR="00367422">
        <w:t>.</w:t>
      </w:r>
      <w:r w:rsidR="00EC397B">
        <w:t xml:space="preserve"> </w:t>
      </w:r>
    </w:p>
    <w:p w14:paraId="3C3B0AB5" w14:textId="49C1FE86" w:rsidR="00FD2414" w:rsidRDefault="00795AB9" w:rsidP="001E46E8">
      <w:pPr>
        <w:pStyle w:val="Heading3"/>
      </w:pPr>
      <w:bookmarkStart w:id="11" w:name="_Toc205922941"/>
      <w:r w:rsidRPr="005F540E">
        <w:t xml:space="preserve">Why </w:t>
      </w:r>
      <w:r w:rsidR="000D42F8">
        <w:t>develop new savanna methods?</w:t>
      </w:r>
      <w:bookmarkEnd w:id="11"/>
      <w:r w:rsidR="004A0458">
        <w:t xml:space="preserve"> </w:t>
      </w:r>
    </w:p>
    <w:p w14:paraId="7C747A0E" w14:textId="4894ACD3" w:rsidR="00F43C84" w:rsidRPr="00F43C84" w:rsidRDefault="006F3339" w:rsidP="00F43C84">
      <w:r>
        <w:t>Change</w:t>
      </w:r>
      <w:r w:rsidR="005227A0">
        <w:t>s</w:t>
      </w:r>
      <w:r>
        <w:t xml:space="preserve"> to </w:t>
      </w:r>
      <w:r w:rsidR="00DF14ED">
        <w:t xml:space="preserve">the existing </w:t>
      </w:r>
      <w:r>
        <w:t>s</w:t>
      </w:r>
      <w:r w:rsidR="00DF14ED">
        <w:t xml:space="preserve">avanna </w:t>
      </w:r>
      <w:r>
        <w:t>f</w:t>
      </w:r>
      <w:r w:rsidR="00DF14ED">
        <w:t xml:space="preserve">ire </w:t>
      </w:r>
      <w:r>
        <w:t>m</w:t>
      </w:r>
      <w:r w:rsidR="00DF14ED">
        <w:t xml:space="preserve">anagement </w:t>
      </w:r>
      <w:r>
        <w:t>m</w:t>
      </w:r>
      <w:r w:rsidR="00DF14ED">
        <w:t xml:space="preserve">ethods </w:t>
      </w:r>
      <w:r w:rsidR="00CF14C9">
        <w:t>w</w:t>
      </w:r>
      <w:r w:rsidR="000F0070">
        <w:t>ill</w:t>
      </w:r>
      <w:r w:rsidR="005227A0">
        <w:t xml:space="preserve"> address</w:t>
      </w:r>
      <w:r w:rsidR="00CF14C9">
        <w:t>:</w:t>
      </w:r>
    </w:p>
    <w:p w14:paraId="3BAD7D91" w14:textId="4FA3F4B8" w:rsidR="00795AB9" w:rsidRPr="005F540E" w:rsidRDefault="00795AB9" w:rsidP="0004135F">
      <w:pPr>
        <w:numPr>
          <w:ilvl w:val="0"/>
          <w:numId w:val="14"/>
        </w:numPr>
      </w:pPr>
      <w:r w:rsidRPr="005F540E">
        <w:t xml:space="preserve">Scientific </w:t>
      </w:r>
      <w:r w:rsidR="00AC5A65">
        <w:t>a</w:t>
      </w:r>
      <w:r w:rsidRPr="005F540E">
        <w:t>dvancements</w:t>
      </w:r>
      <w:r w:rsidR="003167D6">
        <w:t xml:space="preserve">: </w:t>
      </w:r>
      <w:r w:rsidR="00D909DA">
        <w:t>n</w:t>
      </w:r>
      <w:r w:rsidRPr="005F540E">
        <w:t xml:space="preserve">ew research </w:t>
      </w:r>
      <w:r w:rsidR="0044022C">
        <w:t>has</w:t>
      </w:r>
      <w:r w:rsidRPr="005F540E">
        <w:t xml:space="preserve"> improved </w:t>
      </w:r>
      <w:r w:rsidR="0044022C">
        <w:t xml:space="preserve">our </w:t>
      </w:r>
      <w:r w:rsidR="0037722E">
        <w:t>understanding and</w:t>
      </w:r>
      <w:r w:rsidRPr="005F540E">
        <w:t xml:space="preserve"> data on fire dynamics, carbon stocks, and emissions factors that c</w:t>
      </w:r>
      <w:r w:rsidR="00F74A13">
        <w:t>an</w:t>
      </w:r>
      <w:r w:rsidRPr="005F540E">
        <w:t xml:space="preserve"> refine method accuracy.</w:t>
      </w:r>
    </w:p>
    <w:p w14:paraId="09B70A68" w14:textId="4591339A" w:rsidR="00795AB9" w:rsidRPr="005F540E" w:rsidRDefault="00795AB9" w:rsidP="0004135F">
      <w:pPr>
        <w:numPr>
          <w:ilvl w:val="0"/>
          <w:numId w:val="14"/>
        </w:numPr>
      </w:pPr>
      <w:r w:rsidRPr="005F540E">
        <w:t xml:space="preserve">Consistency and </w:t>
      </w:r>
      <w:r w:rsidR="00AC5A65">
        <w:t>i</w:t>
      </w:r>
      <w:r w:rsidRPr="005F540E">
        <w:t>ntegrity</w:t>
      </w:r>
      <w:r w:rsidR="003167D6">
        <w:t xml:space="preserve">: </w:t>
      </w:r>
      <w:r w:rsidR="00D909DA">
        <w:t>e</w:t>
      </w:r>
      <w:r w:rsidRPr="005F540E">
        <w:t>nsuring alignment with the evolving requirements of the A</w:t>
      </w:r>
      <w:r w:rsidR="00F74A13">
        <w:t>CCU</w:t>
      </w:r>
      <w:r w:rsidRPr="005F540E">
        <w:t xml:space="preserve"> Scheme and international best practice.</w:t>
      </w:r>
    </w:p>
    <w:p w14:paraId="3D80EBA8" w14:textId="3AA34217" w:rsidR="00E74D17" w:rsidRDefault="00795AB9" w:rsidP="00E74D17">
      <w:pPr>
        <w:numPr>
          <w:ilvl w:val="0"/>
          <w:numId w:val="14"/>
        </w:numPr>
      </w:pPr>
      <w:r w:rsidRPr="005F540E">
        <w:lastRenderedPageBreak/>
        <w:t xml:space="preserve">Scalability and </w:t>
      </w:r>
      <w:r w:rsidR="00AC5A65">
        <w:t>e</w:t>
      </w:r>
      <w:r w:rsidRPr="005F540E">
        <w:t>quity</w:t>
      </w:r>
      <w:r w:rsidR="003167D6">
        <w:t xml:space="preserve">: </w:t>
      </w:r>
      <w:r w:rsidR="00223C06">
        <w:t>ensuring the</w:t>
      </w:r>
      <w:r w:rsidRPr="005F540E">
        <w:t xml:space="preserve"> methods support equitable access across project sizes and regions.</w:t>
      </w:r>
    </w:p>
    <w:p w14:paraId="17D06986" w14:textId="359C4EEF" w:rsidR="00795AB9" w:rsidRPr="005F540E" w:rsidRDefault="001C36A1" w:rsidP="00795AB9">
      <w:r>
        <w:t>W</w:t>
      </w:r>
      <w:r w:rsidR="00B60A81">
        <w:t>ork has been underway across government, academic institutions, non-government organisations</w:t>
      </w:r>
      <w:r w:rsidR="006E4586">
        <w:t xml:space="preserve"> and </w:t>
      </w:r>
      <w:r w:rsidR="00B60A81">
        <w:t>savann</w:t>
      </w:r>
      <w:r w:rsidR="00D654AE">
        <w:t>a</w:t>
      </w:r>
      <w:r w:rsidR="00B60A81">
        <w:t xml:space="preserve"> fire management industry proponents </w:t>
      </w:r>
      <w:r w:rsidR="009D2375">
        <w:t xml:space="preserve">to develop </w:t>
      </w:r>
      <w:r w:rsidR="006E4586">
        <w:t xml:space="preserve">the </w:t>
      </w:r>
      <w:r w:rsidR="009D2375">
        <w:t xml:space="preserve">new savanna methods </w:t>
      </w:r>
      <w:r w:rsidR="00D654AE">
        <w:t xml:space="preserve">for over a decade. </w:t>
      </w:r>
      <w:r w:rsidR="006E4586">
        <w:t xml:space="preserve">The proposed new </w:t>
      </w:r>
      <w:r w:rsidR="00F14693">
        <w:t>savanna</w:t>
      </w:r>
      <w:r w:rsidR="005F5933">
        <w:t xml:space="preserve"> </w:t>
      </w:r>
      <w:r w:rsidR="00947568">
        <w:t>sequestration</w:t>
      </w:r>
      <w:r w:rsidR="006E4586">
        <w:t xml:space="preserve"> method is</w:t>
      </w:r>
      <w:r w:rsidR="00795AB9" w:rsidRPr="005F540E">
        <w:t xml:space="preserve"> a key step in the implementation of the </w:t>
      </w:r>
      <w:hyperlink r:id="rId25" w:history="1">
        <w:r w:rsidR="00795AB9" w:rsidRPr="002C5F1C">
          <w:rPr>
            <w:rStyle w:val="Hyperlink"/>
          </w:rPr>
          <w:t>Savanna Fire Management Carbon Farming Roadmap</w:t>
        </w:r>
      </w:hyperlink>
      <w:r w:rsidR="00795AB9" w:rsidRPr="005F540E">
        <w:t xml:space="preserve">, </w:t>
      </w:r>
      <w:r w:rsidR="00595004">
        <w:t>developed</w:t>
      </w:r>
      <w:r w:rsidR="00795AB9">
        <w:t xml:space="preserve"> in </w:t>
      </w:r>
      <w:r w:rsidR="00595004">
        <w:t xml:space="preserve">close consultation with savanna fire management project proponents and stakeholders, and </w:t>
      </w:r>
      <w:r w:rsidR="00795AB9" w:rsidRPr="00E84E7E">
        <w:t>released in 20</w:t>
      </w:r>
      <w:r w:rsidR="009B0097" w:rsidRPr="00E84E7E">
        <w:t>19</w:t>
      </w:r>
      <w:r w:rsidR="00795AB9" w:rsidRPr="00E84E7E">
        <w:t xml:space="preserve">. </w:t>
      </w:r>
      <w:r w:rsidR="00795AB9" w:rsidRPr="005F540E">
        <w:t>The roadmap outline</w:t>
      </w:r>
      <w:r w:rsidR="002F11C8">
        <w:t>d</w:t>
      </w:r>
      <w:r w:rsidR="00795AB9" w:rsidRPr="005F540E">
        <w:t xml:space="preserve"> a long-term vision to expand and strengthen the savanna fire management sector across northern Australia by:</w:t>
      </w:r>
    </w:p>
    <w:p w14:paraId="316CFE3E" w14:textId="79FB95C8" w:rsidR="00795AB9" w:rsidRPr="005F540E" w:rsidRDefault="00795AB9" w:rsidP="0004135F">
      <w:pPr>
        <w:numPr>
          <w:ilvl w:val="0"/>
          <w:numId w:val="13"/>
        </w:numPr>
      </w:pPr>
      <w:r w:rsidRPr="005F540E">
        <w:t>Supporting method improvements that enhance integrity and adaptability to local contexts</w:t>
      </w:r>
      <w:r w:rsidR="00E84E7E">
        <w:t>,</w:t>
      </w:r>
    </w:p>
    <w:p w14:paraId="3D624BB8" w14:textId="054EAAD9" w:rsidR="00795AB9" w:rsidRPr="005F540E" w:rsidRDefault="00795AB9" w:rsidP="0004135F">
      <w:pPr>
        <w:numPr>
          <w:ilvl w:val="0"/>
          <w:numId w:val="13"/>
        </w:numPr>
      </w:pPr>
      <w:r w:rsidRPr="005F540E">
        <w:t>Ensuring equitable participation by Traditional Owners and Indigenous ranger groups</w:t>
      </w:r>
      <w:r w:rsidR="00E84E7E">
        <w:t>,</w:t>
      </w:r>
    </w:p>
    <w:p w14:paraId="7EFF9859" w14:textId="457B5A22" w:rsidR="00795AB9" w:rsidRPr="005F540E" w:rsidRDefault="00795AB9" w:rsidP="0004135F">
      <w:pPr>
        <w:numPr>
          <w:ilvl w:val="0"/>
          <w:numId w:val="13"/>
        </w:numPr>
      </w:pPr>
      <w:r w:rsidRPr="005F540E">
        <w:t>Promoting integration with biodiversity, cultural, and land management goals</w:t>
      </w:r>
      <w:r w:rsidR="00E84E7E">
        <w:t>, and</w:t>
      </w:r>
    </w:p>
    <w:p w14:paraId="2E848B9D" w14:textId="77777777" w:rsidR="00795AB9" w:rsidRPr="005F540E" w:rsidRDefault="00795AB9" w:rsidP="0004135F">
      <w:pPr>
        <w:numPr>
          <w:ilvl w:val="0"/>
          <w:numId w:val="13"/>
        </w:numPr>
      </w:pPr>
      <w:r w:rsidRPr="005F540E">
        <w:t>Creating a more enabling environment for investment, governance, and capacity building.</w:t>
      </w:r>
    </w:p>
    <w:p w14:paraId="78340846" w14:textId="30339D4E" w:rsidR="00A32152" w:rsidRDefault="00795AB9" w:rsidP="00E473CC">
      <w:r w:rsidRPr="005F540E">
        <w:t>The roadmap identifie</w:t>
      </w:r>
      <w:r w:rsidR="002F11C8">
        <w:t>d</w:t>
      </w:r>
      <w:r w:rsidRPr="005F540E">
        <w:t xml:space="preserve"> method refinement as a priority action to unlock the full potential of savanna fire management for climate action and community benefit. Th</w:t>
      </w:r>
      <w:r w:rsidR="00E43FCF">
        <w:t>e</w:t>
      </w:r>
      <w:r w:rsidRPr="005F540E">
        <w:t xml:space="preserve"> </w:t>
      </w:r>
      <w:r w:rsidR="00D24677">
        <w:t>new methods</w:t>
      </w:r>
      <w:r w:rsidR="00E43FCF">
        <w:t xml:space="preserve"> </w:t>
      </w:r>
      <w:r w:rsidRPr="005F540E">
        <w:t xml:space="preserve">will help ensure the </w:t>
      </w:r>
      <w:r w:rsidR="00D24677">
        <w:t>savanna projects</w:t>
      </w:r>
      <w:r w:rsidRPr="005F540E">
        <w:t xml:space="preserve"> remain scientifically robust, culturally appropriate, and capable of delivering real and durable </w:t>
      </w:r>
      <w:r w:rsidR="00C9525E">
        <w:t>abatement</w:t>
      </w:r>
      <w:r w:rsidRPr="005F540E">
        <w:t xml:space="preserve"> outcomes in line with the roadmap’s objectives.</w:t>
      </w:r>
      <w:bookmarkStart w:id="12" w:name="_Toc430782151"/>
    </w:p>
    <w:p w14:paraId="7F2E65EE" w14:textId="4D765E93" w:rsidR="00764D6A" w:rsidRDefault="00FE5F69" w:rsidP="0004135F">
      <w:pPr>
        <w:pStyle w:val="Heading2"/>
        <w:numPr>
          <w:ilvl w:val="0"/>
          <w:numId w:val="17"/>
        </w:numPr>
      </w:pPr>
      <w:bookmarkStart w:id="13" w:name="_Toc205922942"/>
      <w:bookmarkEnd w:id="12"/>
      <w:r>
        <w:t>Method</w:t>
      </w:r>
      <w:r w:rsidR="00456543">
        <w:t xml:space="preserve"> integrity</w:t>
      </w:r>
      <w:bookmarkEnd w:id="13"/>
    </w:p>
    <w:p w14:paraId="7EC56A04" w14:textId="7D1B284D" w:rsidR="000A377C" w:rsidRDefault="000A377C" w:rsidP="0004135F">
      <w:pPr>
        <w:pStyle w:val="Heading3"/>
        <w:numPr>
          <w:ilvl w:val="1"/>
          <w:numId w:val="17"/>
        </w:numPr>
      </w:pPr>
      <w:bookmarkStart w:id="14" w:name="_Toc205922943"/>
      <w:r>
        <w:t>Requirements under the CFI Act</w:t>
      </w:r>
      <w:bookmarkEnd w:id="14"/>
    </w:p>
    <w:p w14:paraId="2EC6FDD5" w14:textId="5A96C7E5" w:rsidR="00681F93" w:rsidRDefault="00C9470F" w:rsidP="00681F93">
      <w:r w:rsidRPr="00681F93">
        <w:t xml:space="preserve">Methods are required to meet the </w:t>
      </w:r>
      <w:r w:rsidR="00AD460C" w:rsidRPr="00681F93">
        <w:t>O</w:t>
      </w:r>
      <w:r w:rsidRPr="00681F93">
        <w:t xml:space="preserve">ffset </w:t>
      </w:r>
      <w:r w:rsidR="00AD460C" w:rsidRPr="00681F93">
        <w:t>I</w:t>
      </w:r>
      <w:r w:rsidRPr="00681F93">
        <w:t xml:space="preserve">ntegrity </w:t>
      </w:r>
      <w:r w:rsidR="00713098" w:rsidRPr="00681F93">
        <w:t>S</w:t>
      </w:r>
      <w:r w:rsidRPr="00681F93">
        <w:t xml:space="preserve">tandards </w:t>
      </w:r>
      <w:r w:rsidR="00E84E7E" w:rsidRPr="00681F93">
        <w:t>(OIS)</w:t>
      </w:r>
      <w:r w:rsidRPr="00681F93">
        <w:t xml:space="preserve"> which are legislated </w:t>
      </w:r>
      <w:r w:rsidR="009E5755" w:rsidRPr="00681F93">
        <w:t>under</w:t>
      </w:r>
      <w:r w:rsidR="009A20EC" w:rsidRPr="00681F93">
        <w:t xml:space="preserve"> section 133 of the </w:t>
      </w:r>
      <w:r w:rsidR="00AD460C" w:rsidRPr="00681F93">
        <w:t>CFI</w:t>
      </w:r>
      <w:r w:rsidR="009A20EC" w:rsidRPr="00681F93">
        <w:t xml:space="preserve"> Act</w:t>
      </w:r>
      <w:r w:rsidR="0009370C" w:rsidRPr="00681F93">
        <w:t xml:space="preserve">. These include requirements to be measurable and verifiable, based on scientific evidence, and be </w:t>
      </w:r>
      <w:r w:rsidR="00213C78" w:rsidRPr="00681F93">
        <w:t>additional carbon abatement that would otherwise be unlikely to occur</w:t>
      </w:r>
      <w:r w:rsidR="0009370C" w:rsidRPr="00681F93">
        <w:t xml:space="preserve"> (see the glossary for a summary</w:t>
      </w:r>
      <w:r w:rsidR="009506F4">
        <w:t xml:space="preserve"> of the OIS</w:t>
      </w:r>
      <w:r w:rsidR="0009370C" w:rsidRPr="00681F93">
        <w:t>)</w:t>
      </w:r>
      <w:r w:rsidR="00213C78" w:rsidRPr="00681F93">
        <w:t>.</w:t>
      </w:r>
    </w:p>
    <w:p w14:paraId="766D339A" w14:textId="1EFDD22D" w:rsidR="00681F93" w:rsidRDefault="00681F93" w:rsidP="00E30307">
      <w:pPr>
        <w:pStyle w:val="Heading3"/>
        <w:numPr>
          <w:ilvl w:val="1"/>
          <w:numId w:val="17"/>
        </w:numPr>
      </w:pPr>
      <w:bookmarkStart w:id="15" w:name="_Toc205922944"/>
      <w:r>
        <w:t>Net</w:t>
      </w:r>
      <w:r w:rsidR="00883B05">
        <w:t xml:space="preserve"> abatement calculations</w:t>
      </w:r>
      <w:bookmarkEnd w:id="15"/>
    </w:p>
    <w:p w14:paraId="658C1E88" w14:textId="462EE1B7" w:rsidR="003245B3" w:rsidRPr="00B0575A" w:rsidRDefault="00B751C1" w:rsidP="003245B3">
      <w:r>
        <w:t xml:space="preserve">In the proposed </w:t>
      </w:r>
      <w:r w:rsidR="00947568">
        <w:t xml:space="preserve">new </w:t>
      </w:r>
      <w:r w:rsidR="00C77D19">
        <w:t xml:space="preserve">savanna </w:t>
      </w:r>
      <w:r w:rsidR="00947568">
        <w:t>sequestration</w:t>
      </w:r>
      <w:r>
        <w:t xml:space="preserve"> method, n</w:t>
      </w:r>
      <w:r w:rsidR="003245B3" w:rsidRPr="00B0575A">
        <w:t xml:space="preserve">et abatement is the sum of </w:t>
      </w:r>
      <w:r w:rsidR="00C77D19">
        <w:t>2</w:t>
      </w:r>
      <w:r w:rsidR="003245B3" w:rsidRPr="00B0575A">
        <w:t xml:space="preserve"> </w:t>
      </w:r>
      <w:r w:rsidR="00C1239B">
        <w:t xml:space="preserve">key </w:t>
      </w:r>
      <w:r w:rsidR="003245B3" w:rsidRPr="00B0575A">
        <w:t xml:space="preserve">components: emissions avoidance and carbon sequestration. </w:t>
      </w:r>
      <w:r w:rsidR="00273273">
        <w:t xml:space="preserve">Emissions from the fires and sequestration of carbon </w:t>
      </w:r>
      <w:r w:rsidR="00E84E7E">
        <w:t xml:space="preserve">during the project </w:t>
      </w:r>
      <w:r w:rsidR="00273273">
        <w:t xml:space="preserve">are compared to </w:t>
      </w:r>
      <w:r w:rsidR="00E84E7E">
        <w:t>the</w:t>
      </w:r>
      <w:r w:rsidR="00273273">
        <w:t xml:space="preserve"> baseline scenario. </w:t>
      </w:r>
      <w:r w:rsidR="003245B3" w:rsidRPr="00B0575A">
        <w:t xml:space="preserve">Calculations </w:t>
      </w:r>
      <w:r w:rsidR="002100E1">
        <w:t xml:space="preserve">can </w:t>
      </w:r>
      <w:r w:rsidR="003245B3" w:rsidRPr="00B0575A">
        <w:t xml:space="preserve">be performed using </w:t>
      </w:r>
      <w:proofErr w:type="spellStart"/>
      <w:r w:rsidR="003245B3" w:rsidRPr="00B0575A">
        <w:t>SavCAM</w:t>
      </w:r>
      <w:proofErr w:type="spellEnd"/>
      <w:r w:rsidR="001578E7">
        <w:t xml:space="preserve"> or by following the equations in the method. </w:t>
      </w:r>
    </w:p>
    <w:p w14:paraId="4B7C346D" w14:textId="0A6322F2" w:rsidR="003245B3" w:rsidRDefault="00DA6AD7" w:rsidP="003245B3">
      <w:pPr>
        <w:pStyle w:val="Caption"/>
      </w:pPr>
      <w:r>
        <w:rPr>
          <w:noProof/>
        </w:rPr>
        <w:lastRenderedPageBreak/>
        <w:drawing>
          <wp:inline distT="0" distB="0" distL="0" distR="0" wp14:anchorId="32E39FAB" wp14:editId="61712727">
            <wp:extent cx="5724524" cy="6602732"/>
            <wp:effectExtent l="0" t="0" r="0" b="0"/>
            <wp:docPr id="1620868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724524" cy="6602732"/>
                    </a:xfrm>
                    <a:prstGeom prst="rect">
                      <a:avLst/>
                    </a:prstGeom>
                  </pic:spPr>
                </pic:pic>
              </a:graphicData>
            </a:graphic>
          </wp:inline>
        </w:drawing>
      </w:r>
      <w:r w:rsidR="003245B3" w:rsidRPr="1AE4DE71">
        <w:rPr>
          <w:sz w:val="22"/>
          <w:szCs w:val="22"/>
        </w:rPr>
        <w:t xml:space="preserve">Figure </w:t>
      </w:r>
      <w:r w:rsidR="001578E7" w:rsidRPr="1AE4DE71">
        <w:rPr>
          <w:sz w:val="22"/>
          <w:szCs w:val="22"/>
        </w:rPr>
        <w:t>2</w:t>
      </w:r>
      <w:r w:rsidR="00172A5C">
        <w:rPr>
          <w:sz w:val="22"/>
          <w:szCs w:val="22"/>
        </w:rPr>
        <w:t>:</w:t>
      </w:r>
      <w:r w:rsidR="003245B3" w:rsidRPr="1AE4DE71">
        <w:rPr>
          <w:sz w:val="22"/>
          <w:szCs w:val="22"/>
        </w:rPr>
        <w:t xml:space="preserve"> </w:t>
      </w:r>
      <w:r w:rsidR="00172A5C">
        <w:rPr>
          <w:b w:val="0"/>
          <w:sz w:val="22"/>
          <w:szCs w:val="22"/>
        </w:rPr>
        <w:t>Illustration</w:t>
      </w:r>
      <w:r w:rsidR="003245B3" w:rsidRPr="1AE4DE71">
        <w:rPr>
          <w:b w:val="0"/>
          <w:sz w:val="22"/>
          <w:szCs w:val="22"/>
        </w:rPr>
        <w:t xml:space="preserve"> of how net abatement is calculated in the proposed new </w:t>
      </w:r>
      <w:r w:rsidR="004A60B7">
        <w:rPr>
          <w:b w:val="0"/>
          <w:sz w:val="22"/>
          <w:szCs w:val="22"/>
        </w:rPr>
        <w:t>savanna</w:t>
      </w:r>
      <w:r w:rsidR="003245B3" w:rsidRPr="1AE4DE71">
        <w:rPr>
          <w:b w:val="0"/>
          <w:sz w:val="22"/>
          <w:szCs w:val="22"/>
        </w:rPr>
        <w:t xml:space="preserve"> sequestration method</w:t>
      </w:r>
    </w:p>
    <w:p w14:paraId="0E410E5A" w14:textId="4985579E" w:rsidR="003245B3" w:rsidRPr="00F50EDA" w:rsidRDefault="00F50EDA" w:rsidP="003245B3">
      <w:pPr>
        <w:rPr>
          <w:bCs/>
        </w:rPr>
      </w:pPr>
      <w:r w:rsidRPr="00F50EDA">
        <w:rPr>
          <w:bCs/>
        </w:rPr>
        <w:t>For the emissions avoidance component:</w:t>
      </w:r>
    </w:p>
    <w:p w14:paraId="70D04DD0" w14:textId="000CF493" w:rsidR="003245B3" w:rsidRPr="00B0575A" w:rsidRDefault="001578E7" w:rsidP="003245B3">
      <w:pPr>
        <w:numPr>
          <w:ilvl w:val="0"/>
          <w:numId w:val="22"/>
        </w:numPr>
      </w:pPr>
      <w:r>
        <w:t>Abatement is c</w:t>
      </w:r>
      <w:r w:rsidR="003245B3" w:rsidRPr="00B0575A">
        <w:t>alculated as the difference between baseline fire emissions and fire emissions in the project year.</w:t>
      </w:r>
    </w:p>
    <w:p w14:paraId="02460A78" w14:textId="0F14957B" w:rsidR="003245B3" w:rsidRPr="00B0575A" w:rsidRDefault="001578E7" w:rsidP="003245B3">
      <w:pPr>
        <w:numPr>
          <w:ilvl w:val="0"/>
          <w:numId w:val="22"/>
        </w:numPr>
      </w:pPr>
      <w:r>
        <w:t>Abatement is a</w:t>
      </w:r>
      <w:r w:rsidR="003245B3" w:rsidRPr="00B0575A">
        <w:t xml:space="preserve">djusted using an uncertainty buffer, which accounts for </w:t>
      </w:r>
      <w:r w:rsidR="00652402">
        <w:t xml:space="preserve">inter-annual </w:t>
      </w:r>
      <w:r w:rsidR="003245B3" w:rsidRPr="00B0575A">
        <w:t xml:space="preserve">variability </w:t>
      </w:r>
      <w:r w:rsidR="00652402">
        <w:t xml:space="preserve">of fires </w:t>
      </w:r>
      <w:r w:rsidR="003245B3" w:rsidRPr="00B0575A">
        <w:t>and risk of over-crediting.</w:t>
      </w:r>
    </w:p>
    <w:p w14:paraId="540C5244" w14:textId="0C6D5588" w:rsidR="003245B3" w:rsidRDefault="003245B3" w:rsidP="003245B3">
      <w:pPr>
        <w:numPr>
          <w:ilvl w:val="0"/>
          <w:numId w:val="22"/>
        </w:numPr>
      </w:pPr>
      <w:r w:rsidRPr="00B0575A">
        <w:t xml:space="preserve">The buffer is capped at 5% of </w:t>
      </w:r>
      <w:r>
        <w:t xml:space="preserve">average annual </w:t>
      </w:r>
      <w:r w:rsidRPr="00B0575A">
        <w:t xml:space="preserve">baseline emissions </w:t>
      </w:r>
      <w:r>
        <w:t>and the value for the uncertainty buffer is updated</w:t>
      </w:r>
      <w:r w:rsidRPr="00B0575A">
        <w:t xml:space="preserve"> annually.</w:t>
      </w:r>
    </w:p>
    <w:p w14:paraId="65B38493" w14:textId="75CC325C" w:rsidR="00945A34" w:rsidRPr="00945A34" w:rsidRDefault="001578E7" w:rsidP="003245B3">
      <w:pPr>
        <w:numPr>
          <w:ilvl w:val="0"/>
          <w:numId w:val="22"/>
        </w:numPr>
      </w:pPr>
      <w:r>
        <w:lastRenderedPageBreak/>
        <w:t>If there is</w:t>
      </w:r>
      <w:r w:rsidR="00945A34" w:rsidRPr="00945A34">
        <w:t xml:space="preserve"> a year with negative abatement</w:t>
      </w:r>
      <w:r>
        <w:t xml:space="preserve"> (e.g., more emissions released than avoided)</w:t>
      </w:r>
      <w:r w:rsidR="003F24B7">
        <w:t>, credits are only issued again</w:t>
      </w:r>
      <w:r w:rsidR="00F5420B">
        <w:t xml:space="preserve"> after </w:t>
      </w:r>
      <w:r w:rsidR="00945A34" w:rsidRPr="00945A34">
        <w:t>the loss has been covered using buffer credits</w:t>
      </w:r>
      <w:r w:rsidR="00F5420B">
        <w:t>, and if needed, from</w:t>
      </w:r>
      <w:r w:rsidR="00945A34" w:rsidRPr="00945A34">
        <w:t xml:space="preserve"> positive abatement</w:t>
      </w:r>
      <w:r w:rsidR="00F5420B">
        <w:t xml:space="preserve"> in future years.</w:t>
      </w:r>
    </w:p>
    <w:p w14:paraId="262F3343" w14:textId="572212E4" w:rsidR="003245B3" w:rsidRPr="00F50EDA" w:rsidRDefault="00F50EDA" w:rsidP="003245B3">
      <w:pPr>
        <w:rPr>
          <w:bCs/>
        </w:rPr>
      </w:pPr>
      <w:r w:rsidRPr="00F50EDA">
        <w:rPr>
          <w:bCs/>
        </w:rPr>
        <w:t>For the sequestration component</w:t>
      </w:r>
      <w:r>
        <w:rPr>
          <w:bCs/>
        </w:rPr>
        <w:t>:</w:t>
      </w:r>
    </w:p>
    <w:p w14:paraId="7BCE5C7D" w14:textId="7CBC4713" w:rsidR="003245B3" w:rsidRPr="00B0575A" w:rsidRDefault="001578E7" w:rsidP="003245B3">
      <w:pPr>
        <w:numPr>
          <w:ilvl w:val="0"/>
          <w:numId w:val="23"/>
        </w:numPr>
      </w:pPr>
      <w:r>
        <w:t>Abatement is c</w:t>
      </w:r>
      <w:r w:rsidR="003245B3" w:rsidRPr="00B0575A">
        <w:t xml:space="preserve">alculated as the change in carbon stock in living </w:t>
      </w:r>
      <w:r w:rsidR="003245B3">
        <w:t xml:space="preserve">and dead </w:t>
      </w:r>
      <w:r w:rsidR="003245B3" w:rsidRPr="00B0575A">
        <w:t xml:space="preserve">biomass </w:t>
      </w:r>
      <w:r w:rsidR="003245B3">
        <w:t>compared to the average carbon stock during the baseline period</w:t>
      </w:r>
      <w:r w:rsidR="003245B3" w:rsidRPr="00B0575A">
        <w:t>.</w:t>
      </w:r>
    </w:p>
    <w:p w14:paraId="36BF2EBB" w14:textId="31CC5AD4" w:rsidR="003245B3" w:rsidRPr="00B0575A" w:rsidRDefault="003245B3" w:rsidP="003245B3">
      <w:pPr>
        <w:numPr>
          <w:ilvl w:val="0"/>
          <w:numId w:val="23"/>
        </w:numPr>
      </w:pPr>
      <w:r w:rsidRPr="00B0575A">
        <w:t>For the first year, it’s the difference between current carbon stock and the baseline average.</w:t>
      </w:r>
    </w:p>
    <w:p w14:paraId="5F709792" w14:textId="1CA53022" w:rsidR="003245B3" w:rsidRPr="00B0575A" w:rsidRDefault="003245B3" w:rsidP="003245B3">
      <w:pPr>
        <w:numPr>
          <w:ilvl w:val="0"/>
          <w:numId w:val="23"/>
        </w:numPr>
      </w:pPr>
      <w:r w:rsidRPr="00B0575A">
        <w:t>For subsequent years, it’s the difference between current and previous year’s stock.</w:t>
      </w:r>
    </w:p>
    <w:p w14:paraId="7D739B7F" w14:textId="230DB7A0" w:rsidR="003245B3" w:rsidRPr="00B0575A" w:rsidRDefault="00016D70" w:rsidP="003245B3">
      <w:pPr>
        <w:numPr>
          <w:ilvl w:val="0"/>
          <w:numId w:val="23"/>
        </w:numPr>
      </w:pPr>
      <w:r>
        <w:t>It is a</w:t>
      </w:r>
      <w:r w:rsidR="003245B3" w:rsidRPr="00B0575A">
        <w:t xml:space="preserve">djusted using a sequestration buffer (25% for 25-year permanence, 5% for 100-year permanence) to account for </w:t>
      </w:r>
      <w:r w:rsidR="001578E7">
        <w:t xml:space="preserve">the </w:t>
      </w:r>
      <w:r w:rsidR="003245B3" w:rsidRPr="00B0575A">
        <w:t>risk of reversal.</w:t>
      </w:r>
    </w:p>
    <w:p w14:paraId="572140B6" w14:textId="53A365EE" w:rsidR="003245B3" w:rsidRPr="00B0575A" w:rsidRDefault="00885DBC" w:rsidP="003245B3">
      <w:pPr>
        <w:numPr>
          <w:ilvl w:val="0"/>
          <w:numId w:val="23"/>
        </w:numPr>
      </w:pPr>
      <w:r>
        <w:t>As with the avoidance component, n</w:t>
      </w:r>
      <w:r w:rsidR="003245B3" w:rsidRPr="00B0575A">
        <w:t xml:space="preserve">egative </w:t>
      </w:r>
      <w:r w:rsidR="001578E7">
        <w:t>abatement</w:t>
      </w:r>
      <w:r w:rsidR="003245B3" w:rsidRPr="00B0575A">
        <w:t xml:space="preserve"> is carried forward and deducted from future positive abatement.</w:t>
      </w:r>
    </w:p>
    <w:p w14:paraId="588E6D63" w14:textId="094562EB" w:rsidR="00543F2E" w:rsidRDefault="003245B3" w:rsidP="003245B3">
      <w:r w:rsidRPr="00B0575A">
        <w:t>Both components are calculated separately for each project area and rainfall zone. Negative values in one area cannot offset positive values in another.</w:t>
      </w:r>
      <w:r w:rsidR="001578E7">
        <w:t xml:space="preserve"> E</w:t>
      </w:r>
      <w:r w:rsidR="00543F2E">
        <w:t xml:space="preserve">xtensive science sits behind </w:t>
      </w:r>
      <w:r w:rsidR="0035196B">
        <w:t xml:space="preserve">the </w:t>
      </w:r>
      <w:r w:rsidR="00FC2002">
        <w:t>parameters used</w:t>
      </w:r>
      <w:r w:rsidR="00714289">
        <w:t>, see section 2.3</w:t>
      </w:r>
      <w:r w:rsidR="00FC2002">
        <w:t>.</w:t>
      </w:r>
    </w:p>
    <w:p w14:paraId="24C009D6" w14:textId="03FF9360" w:rsidR="00B62A8B" w:rsidRDefault="00432148" w:rsidP="0004135F">
      <w:pPr>
        <w:pStyle w:val="Heading3"/>
        <w:numPr>
          <w:ilvl w:val="1"/>
          <w:numId w:val="17"/>
        </w:numPr>
      </w:pPr>
      <w:bookmarkStart w:id="16" w:name="_Toc205922945"/>
      <w:r>
        <w:t>CSIRO’s national accounting framework for fire and carbon dynamics in Australian savannas</w:t>
      </w:r>
      <w:bookmarkEnd w:id="16"/>
    </w:p>
    <w:p w14:paraId="1C05BABF" w14:textId="63CB6EBB" w:rsidR="00647543" w:rsidRPr="008400EE" w:rsidRDefault="00647543" w:rsidP="00647543">
      <w:r w:rsidRPr="008400EE">
        <w:t xml:space="preserve">Scientists, researchers and government have collaborated with First Nations communities, non-government organisations and industry peak bodies for over 2 decades to conduct extensive scientific research and improve our understanding of the abatement from savanna fire management activities. </w:t>
      </w:r>
    </w:p>
    <w:p w14:paraId="1F5247C3" w14:textId="55455D71" w:rsidR="00184985" w:rsidRPr="00844252" w:rsidRDefault="000774BD" w:rsidP="000774BD">
      <w:r w:rsidRPr="00844252">
        <w:t>To track the</w:t>
      </w:r>
      <w:r w:rsidR="00BD6363">
        <w:t xml:space="preserve"> </w:t>
      </w:r>
      <w:r w:rsidRPr="00844252">
        <w:t>changes</w:t>
      </w:r>
      <w:r>
        <w:t xml:space="preserve"> </w:t>
      </w:r>
      <w:r w:rsidR="00BD6363">
        <w:t xml:space="preserve">in emissions from </w:t>
      </w:r>
      <w:r w:rsidR="007A63A8">
        <w:t>s</w:t>
      </w:r>
      <w:r w:rsidR="00BD6363">
        <w:t xml:space="preserve">avanna regions </w:t>
      </w:r>
      <w:r>
        <w:t xml:space="preserve">and more generally Australia’s </w:t>
      </w:r>
      <w:r w:rsidR="00692901">
        <w:t xml:space="preserve">national greenhouse </w:t>
      </w:r>
      <w:r>
        <w:t>accounts</w:t>
      </w:r>
      <w:r w:rsidRPr="00844252">
        <w:t xml:space="preserve">, </w:t>
      </w:r>
      <w:r w:rsidR="00783F4E">
        <w:t>the Full Carbon Accounting Model (</w:t>
      </w:r>
      <w:proofErr w:type="spellStart"/>
      <w:r w:rsidRPr="00844252">
        <w:t>FullCAM</w:t>
      </w:r>
      <w:proofErr w:type="spellEnd"/>
      <w:r w:rsidR="00783F4E">
        <w:t>)</w:t>
      </w:r>
      <w:r w:rsidR="00490A6F">
        <w:t xml:space="preserve"> is used</w:t>
      </w:r>
      <w:r w:rsidRPr="00844252">
        <w:t>, which estimates carbon emissions and s</w:t>
      </w:r>
      <w:r w:rsidR="00181DD2">
        <w:t>equestration</w:t>
      </w:r>
      <w:r w:rsidRPr="00844252">
        <w:t xml:space="preserve"> across the landscape using satellite data and other inputs. </w:t>
      </w:r>
      <w:r w:rsidR="00181DD2">
        <w:t>T</w:t>
      </w:r>
      <w:r w:rsidR="008134E1">
        <w:t>o help support its accuracy</w:t>
      </w:r>
      <w:r w:rsidR="00C62504">
        <w:t>,</w:t>
      </w:r>
      <w:r w:rsidRPr="00844252">
        <w:t xml:space="preserve"> </w:t>
      </w:r>
      <w:proofErr w:type="spellStart"/>
      <w:r w:rsidRPr="00844252">
        <w:t>FullCAM</w:t>
      </w:r>
      <w:proofErr w:type="spellEnd"/>
      <w:r w:rsidRPr="00844252">
        <w:t xml:space="preserve"> </w:t>
      </w:r>
      <w:r w:rsidR="008134E1">
        <w:t>is</w:t>
      </w:r>
      <w:r w:rsidRPr="00844252">
        <w:t xml:space="preserve"> calibrated with real-world data.</w:t>
      </w:r>
      <w:r>
        <w:t xml:space="preserve"> </w:t>
      </w:r>
    </w:p>
    <w:p w14:paraId="632CD3B6" w14:textId="74ABD0C3" w:rsidR="000D0DAC" w:rsidRDefault="00844252" w:rsidP="00B62A8B">
      <w:r>
        <w:t>In</w:t>
      </w:r>
      <w:r w:rsidR="00524CCC">
        <w:t xml:space="preserve"> </w:t>
      </w:r>
      <w:r>
        <w:t xml:space="preserve">2024, </w:t>
      </w:r>
      <w:r w:rsidR="00787344">
        <w:t>CSIRO</w:t>
      </w:r>
      <w:r w:rsidR="00432148">
        <w:t xml:space="preserve"> p</w:t>
      </w:r>
      <w:r w:rsidR="007939C8">
        <w:t>ublished</w:t>
      </w:r>
      <w:r w:rsidR="00432148">
        <w:t xml:space="preserve"> a meta study</w:t>
      </w:r>
      <w:r w:rsidR="00EF5A75">
        <w:rPr>
          <w:rStyle w:val="FootnoteReference"/>
        </w:rPr>
        <w:footnoteReference w:id="7"/>
      </w:r>
      <w:r w:rsidR="00432148">
        <w:t xml:space="preserve"> </w:t>
      </w:r>
      <w:r w:rsidR="00717102">
        <w:t xml:space="preserve">based on a comprehensive </w:t>
      </w:r>
      <w:r w:rsidR="00783B71">
        <w:t>analysis of decades</w:t>
      </w:r>
      <w:r w:rsidR="00717102">
        <w:t xml:space="preserve"> of research in Australia on savanna fire management and carbon accounting</w:t>
      </w:r>
      <w:r w:rsidR="00B07984">
        <w:t>.</w:t>
      </w:r>
      <w:r w:rsidR="00B07984" w:rsidRPr="00EB3A90">
        <w:rPr>
          <w:rStyle w:val="FootnoteReference"/>
        </w:rPr>
        <w:t xml:space="preserve"> </w:t>
      </w:r>
      <w:r w:rsidR="00EB3A90">
        <w:rPr>
          <w:rStyle w:val="FootnoteReference"/>
        </w:rPr>
        <w:footnoteReference w:id="8"/>
      </w:r>
      <w:r w:rsidR="00B07984">
        <w:t xml:space="preserve"> </w:t>
      </w:r>
      <w:r w:rsidR="003E6A13" w:rsidRPr="003E6A13">
        <w:t xml:space="preserve">This review led to changes in </w:t>
      </w:r>
      <w:proofErr w:type="spellStart"/>
      <w:proofErr w:type="gramStart"/>
      <w:r w:rsidR="003E6A13" w:rsidRPr="003E6A13">
        <w:t>FullCAM</w:t>
      </w:r>
      <w:proofErr w:type="spellEnd"/>
      <w:proofErr w:type="gramEnd"/>
      <w:r w:rsidR="003E6A13" w:rsidRPr="003E6A13">
        <w:t xml:space="preserve"> so it better reflects the current scientific understanding of how carbon is measured in savannas.</w:t>
      </w:r>
      <w:r w:rsidR="000774BD">
        <w:t xml:space="preserve"> </w:t>
      </w:r>
      <w:r w:rsidR="00063E8B">
        <w:t>A summary of the study and its findings are below</w:t>
      </w:r>
      <w:r w:rsidR="00B12FCC">
        <w:t>.</w:t>
      </w:r>
      <w:r w:rsidR="00063E8B">
        <w:t xml:space="preserve"> </w:t>
      </w:r>
      <w:r w:rsidR="00E320CA">
        <w:t>We</w:t>
      </w:r>
      <w:r w:rsidR="00063E8B">
        <w:t xml:space="preserve"> encourage</w:t>
      </w:r>
      <w:r w:rsidR="00E320CA">
        <w:t xml:space="preserve"> you</w:t>
      </w:r>
      <w:r w:rsidR="00063E8B">
        <w:t xml:space="preserve"> to read CSIRO’s report which is available publicly. </w:t>
      </w:r>
    </w:p>
    <w:p w14:paraId="16591F35" w14:textId="4B07E9F3" w:rsidR="00E72E9E" w:rsidRPr="00134AB4" w:rsidRDefault="00DD30A3" w:rsidP="00E72E9E">
      <w:r>
        <w:t>The CSIRO study</w:t>
      </w:r>
      <w:r w:rsidR="00844252" w:rsidRPr="00844252">
        <w:t xml:space="preserve"> aimed to improve </w:t>
      </w:r>
      <w:proofErr w:type="spellStart"/>
      <w:r w:rsidR="00844252" w:rsidRPr="00844252">
        <w:t>FullCAM’s</w:t>
      </w:r>
      <w:proofErr w:type="spellEnd"/>
      <w:r w:rsidR="00844252" w:rsidRPr="00844252">
        <w:t xml:space="preserve"> accuracy by using detailed field data from different types of savanna vegetation. By refining how the model predicts carbon in living plants, dead wood, </w:t>
      </w:r>
      <w:r w:rsidR="00844252" w:rsidRPr="00844252">
        <w:lastRenderedPageBreak/>
        <w:t>and debris, the researchers hope to enhance national carbon reporting and support fire management projects that reduce emissions and boost carbon storage.</w:t>
      </w:r>
      <w:r w:rsidR="000774BD">
        <w:t xml:space="preserve"> </w:t>
      </w:r>
      <w:r w:rsidR="00E72E9E">
        <w:t>T</w:t>
      </w:r>
      <w:r w:rsidR="00E72E9E" w:rsidRPr="00134AB4">
        <w:t>he researchers:</w:t>
      </w:r>
    </w:p>
    <w:p w14:paraId="740EF9C9" w14:textId="03C2CED0" w:rsidR="00E72E9E" w:rsidRPr="00134AB4" w:rsidRDefault="00D65D6F" w:rsidP="0004135F">
      <w:pPr>
        <w:numPr>
          <w:ilvl w:val="0"/>
          <w:numId w:val="19"/>
        </w:numPr>
      </w:pPr>
      <w:r>
        <w:t xml:space="preserve">Used </w:t>
      </w:r>
      <w:r w:rsidR="00E72E9E" w:rsidRPr="00134AB4">
        <w:t>field data </w:t>
      </w:r>
      <w:r>
        <w:t xml:space="preserve">collected </w:t>
      </w:r>
      <w:r w:rsidR="00E72E9E" w:rsidRPr="00134AB4">
        <w:t>from over 1,000 savanna sites across Australia.</w:t>
      </w:r>
    </w:p>
    <w:p w14:paraId="7D91836F" w14:textId="514DC0A1" w:rsidR="00E72E9E" w:rsidRPr="00134AB4" w:rsidRDefault="002B7CCE" w:rsidP="0004135F">
      <w:pPr>
        <w:numPr>
          <w:ilvl w:val="0"/>
          <w:numId w:val="19"/>
        </w:numPr>
      </w:pPr>
      <w:r>
        <w:t>E</w:t>
      </w:r>
      <w:r w:rsidR="00E72E9E" w:rsidRPr="00134AB4">
        <w:t>stimated how biomass is divided into parts like stems, branches, bark, and roots</w:t>
      </w:r>
      <w:r>
        <w:t xml:space="preserve"> based on existing research that had established empirical relationships</w:t>
      </w:r>
      <w:r w:rsidR="00E72E9E" w:rsidRPr="00134AB4">
        <w:t>.</w:t>
      </w:r>
    </w:p>
    <w:p w14:paraId="526C3D6C" w14:textId="3BBB08B6" w:rsidR="00E72E9E" w:rsidRPr="00134AB4" w:rsidRDefault="00E72E9E" w:rsidP="0004135F">
      <w:pPr>
        <w:numPr>
          <w:ilvl w:val="0"/>
          <w:numId w:val="19"/>
        </w:numPr>
      </w:pPr>
      <w:r w:rsidRPr="00134AB4">
        <w:t>Measured litterfall (leaves, twigs, bark falling to the ground) to estimate how fast live biomass turns into dead material</w:t>
      </w:r>
      <w:r w:rsidR="00C41652">
        <w:t xml:space="preserve"> </w:t>
      </w:r>
      <w:r w:rsidR="00051BE4">
        <w:t>using</w:t>
      </w:r>
      <w:r w:rsidR="00221A40">
        <w:t xml:space="preserve"> data from</w:t>
      </w:r>
      <w:r w:rsidR="00C41652">
        <w:t xml:space="preserve"> 61 </w:t>
      </w:r>
      <w:r w:rsidR="00051BE4">
        <w:t>stands</w:t>
      </w:r>
      <w:r w:rsidR="00C41652">
        <w:t xml:space="preserve"> across </w:t>
      </w:r>
      <w:r w:rsidR="00051BE4">
        <w:t>Australia’s savannas</w:t>
      </w:r>
      <w:r w:rsidRPr="00134AB4">
        <w:t>.</w:t>
      </w:r>
    </w:p>
    <w:p w14:paraId="1D7D3B11" w14:textId="203B8B97" w:rsidR="00E72E9E" w:rsidRPr="00134AB4" w:rsidRDefault="00E72E9E" w:rsidP="0004135F">
      <w:pPr>
        <w:numPr>
          <w:ilvl w:val="0"/>
          <w:numId w:val="19"/>
        </w:numPr>
      </w:pPr>
      <w:r w:rsidRPr="00134AB4">
        <w:t xml:space="preserve">Used </w:t>
      </w:r>
      <w:r w:rsidR="00D31242">
        <w:t xml:space="preserve">existing </w:t>
      </w:r>
      <w:r w:rsidRPr="00134AB4">
        <w:t>decomposition studies to estimate how quickly dead material breaks down.</w:t>
      </w:r>
    </w:p>
    <w:p w14:paraId="684FC50E" w14:textId="6BAA2F4F" w:rsidR="00E72E9E" w:rsidRPr="00134AB4" w:rsidRDefault="00E72E9E" w:rsidP="0004135F">
      <w:pPr>
        <w:numPr>
          <w:ilvl w:val="0"/>
          <w:numId w:val="19"/>
        </w:numPr>
      </w:pPr>
      <w:r w:rsidRPr="00134AB4">
        <w:t>Adjusted fire impact parameters (how much carbon is burned or transferred) based on observed fire effects.</w:t>
      </w:r>
    </w:p>
    <w:p w14:paraId="41F4C97D" w14:textId="2DAFBC4E" w:rsidR="00E72E9E" w:rsidRPr="00134AB4" w:rsidRDefault="00E72E9E" w:rsidP="00E72E9E">
      <w:r w:rsidRPr="00134AB4">
        <w:t xml:space="preserve">They also ran simulations to test and fine-tune the model, </w:t>
      </w:r>
      <w:r w:rsidR="00C02FCF">
        <w:t>to calibrate</w:t>
      </w:r>
      <w:r w:rsidRPr="00134AB4">
        <w:t xml:space="preserve"> it </w:t>
      </w:r>
      <w:r w:rsidR="00C02FCF">
        <w:t>using</w:t>
      </w:r>
      <w:r w:rsidRPr="00134AB4">
        <w:t xml:space="preserve"> real-world data on biomass and fuel loads</w:t>
      </w:r>
      <w:r w:rsidR="001B415B">
        <w:t xml:space="preserve"> from the datasets outlined above</w:t>
      </w:r>
      <w:r w:rsidRPr="00134AB4">
        <w:t>.</w:t>
      </w:r>
      <w:r w:rsidR="00010B37">
        <w:t xml:space="preserve"> </w:t>
      </w:r>
      <w:r w:rsidRPr="00134AB4">
        <w:t>To see how fire management could reduce emissions, the</w:t>
      </w:r>
      <w:r>
        <w:t xml:space="preserve"> researchers</w:t>
      </w:r>
      <w:r w:rsidRPr="00134AB4">
        <w:t xml:space="preserve"> ran hypothetical scenarios:</w:t>
      </w:r>
    </w:p>
    <w:p w14:paraId="66E2A171" w14:textId="77777777" w:rsidR="00E72E9E" w:rsidRPr="00134AB4" w:rsidRDefault="00E72E9E" w:rsidP="0004135F">
      <w:pPr>
        <w:numPr>
          <w:ilvl w:val="0"/>
          <w:numId w:val="18"/>
        </w:numPr>
      </w:pPr>
      <w:r w:rsidRPr="00134AB4">
        <w:t>They simulated a 25-hectare area with different fire histories.</w:t>
      </w:r>
    </w:p>
    <w:p w14:paraId="1F584E82" w14:textId="6D4200A0" w:rsidR="00E72E9E" w:rsidRPr="00134AB4" w:rsidRDefault="00E72E9E" w:rsidP="0004135F">
      <w:pPr>
        <w:numPr>
          <w:ilvl w:val="0"/>
          <w:numId w:val="18"/>
        </w:numPr>
      </w:pPr>
      <w:r w:rsidRPr="00134AB4">
        <w:t>They compared a baseline period </w:t>
      </w:r>
      <w:r w:rsidR="00AE2038">
        <w:t xml:space="preserve">with </w:t>
      </w:r>
      <w:r w:rsidRPr="00134AB4">
        <w:t xml:space="preserve">frequent </w:t>
      </w:r>
      <w:r w:rsidR="00AF4B6D">
        <w:t>late dry season</w:t>
      </w:r>
      <w:r w:rsidRPr="00134AB4">
        <w:t xml:space="preserve"> fires to a project period </w:t>
      </w:r>
      <w:r w:rsidR="00AE2038">
        <w:t xml:space="preserve">with </w:t>
      </w:r>
      <w:r w:rsidRPr="00134AB4">
        <w:t xml:space="preserve">more </w:t>
      </w:r>
      <w:r w:rsidR="00AF4B6D">
        <w:t>early dry season</w:t>
      </w:r>
      <w:r w:rsidRPr="00134AB4">
        <w:t xml:space="preserve"> fires</w:t>
      </w:r>
      <w:r w:rsidR="00AE2038">
        <w:t xml:space="preserve">. </w:t>
      </w:r>
    </w:p>
    <w:p w14:paraId="2645006B" w14:textId="5D97BD28" w:rsidR="0080100D" w:rsidRDefault="004934C4" w:rsidP="004934C4">
      <w:r>
        <w:t xml:space="preserve">The model was </w:t>
      </w:r>
      <w:r w:rsidR="00EF1219">
        <w:t xml:space="preserve">then </w:t>
      </w:r>
      <w:r>
        <w:t>calibrated to reflect how different fire types (early vs. late dry season</w:t>
      </w:r>
      <w:r w:rsidR="00AE2038">
        <w:t xml:space="preserve"> and</w:t>
      </w:r>
      <w:r>
        <w:t xml:space="preserve"> low vs. high intensity) affect vegetation</w:t>
      </w:r>
      <w:r w:rsidR="00EF1219">
        <w:t xml:space="preserve"> using existing research</w:t>
      </w:r>
      <w:r w:rsidR="001D3EE4">
        <w:t>.</w:t>
      </w:r>
      <w:r w:rsidR="00EF1219" w:rsidDel="001D3EE4">
        <w:t xml:space="preserve"> </w:t>
      </w:r>
      <w:r>
        <w:t xml:space="preserve">Fires in the late dry season had a much greater impact on live biomass than early dry season fires. For example, in high-rainfall shrublands, up to 25% of above-ground biomass could be lost in a high-intensity </w:t>
      </w:r>
      <w:r w:rsidR="000C01C4">
        <w:t>late dry season</w:t>
      </w:r>
      <w:r>
        <w:t xml:space="preserve"> fire.</w:t>
      </w:r>
      <w:r w:rsidR="00AE2038">
        <w:rPr>
          <w:rStyle w:val="FootnoteReference"/>
        </w:rPr>
        <w:footnoteReference w:id="9"/>
      </w:r>
      <w:r>
        <w:t xml:space="preserve"> </w:t>
      </w:r>
    </w:p>
    <w:p w14:paraId="17C5F78A" w14:textId="5C071FD8" w:rsidR="004934C4" w:rsidRPr="008D11DD" w:rsidRDefault="00106380" w:rsidP="004934C4">
      <w:r>
        <w:t xml:space="preserve">Testing of the </w:t>
      </w:r>
      <w:r w:rsidR="002F4088" w:rsidRPr="008D11DD">
        <w:t xml:space="preserve">updated </w:t>
      </w:r>
      <w:proofErr w:type="spellStart"/>
      <w:r w:rsidR="002F4088" w:rsidRPr="008D11DD">
        <w:t>FullCAM</w:t>
      </w:r>
      <w:proofErr w:type="spellEnd"/>
      <w:r w:rsidR="002F4088" w:rsidRPr="008D11DD">
        <w:t xml:space="preserve"> model found </w:t>
      </w:r>
      <w:r>
        <w:t>it</w:t>
      </w:r>
      <w:r w:rsidR="002F4088" w:rsidRPr="008D11DD">
        <w:t xml:space="preserve"> predict</w:t>
      </w:r>
      <w:r w:rsidR="008B1B26">
        <w:t>ed</w:t>
      </w:r>
      <w:r w:rsidR="002F4088" w:rsidRPr="008D11DD">
        <w:t xml:space="preserve"> above-ground biomass with 82–93% accuracy</w:t>
      </w:r>
      <w:r w:rsidR="003D6E24">
        <w:t xml:space="preserve"> across all</w:t>
      </w:r>
      <w:r w:rsidR="002F4088" w:rsidRPr="008D11DD">
        <w:t xml:space="preserve"> vegetation type</w:t>
      </w:r>
      <w:r w:rsidR="00AE2038">
        <w:t>s</w:t>
      </w:r>
      <w:r w:rsidR="002F4088" w:rsidRPr="008D11DD">
        <w:t xml:space="preserve">. </w:t>
      </w:r>
      <w:proofErr w:type="spellStart"/>
      <w:r w:rsidR="00AE2038">
        <w:t>FullCAM</w:t>
      </w:r>
      <w:proofErr w:type="spellEnd"/>
      <w:r w:rsidR="002F4088" w:rsidRPr="008D11DD">
        <w:t xml:space="preserve"> also reliably estimated </w:t>
      </w:r>
      <w:r w:rsidR="002C5AB5">
        <w:t>changes in</w:t>
      </w:r>
      <w:r w:rsidR="002F4088" w:rsidRPr="008D11DD">
        <w:t xml:space="preserve"> dead wood and other fuel types</w:t>
      </w:r>
      <w:r w:rsidR="00AE2038">
        <w:t xml:space="preserve"> over time</w:t>
      </w:r>
      <w:r w:rsidR="002F4088" w:rsidRPr="008D11DD">
        <w:t>, which are critical for calculating fire emissions.</w:t>
      </w:r>
    </w:p>
    <w:p w14:paraId="2B0FE813" w14:textId="008EF776" w:rsidR="008D11DD" w:rsidRDefault="0084457A" w:rsidP="004934C4">
      <w:r>
        <w:t xml:space="preserve">The </w:t>
      </w:r>
      <w:r w:rsidR="00AE2038">
        <w:t>CSIRO</w:t>
      </w:r>
      <w:r>
        <w:t xml:space="preserve"> study </w:t>
      </w:r>
      <w:r w:rsidR="00AB169C">
        <w:t xml:space="preserve">summarises the research done over decades that </w:t>
      </w:r>
      <w:r w:rsidR="00F3319E">
        <w:t>demonstrates</w:t>
      </w:r>
      <w:r w:rsidR="00AB169C">
        <w:t xml:space="preserve"> </w:t>
      </w:r>
      <w:r w:rsidR="008D11DD">
        <w:t>that c</w:t>
      </w:r>
      <w:r w:rsidR="008D11DD" w:rsidRPr="008D11DD">
        <w:t>hanging fire regimes</w:t>
      </w:r>
      <w:r w:rsidR="00F815DC">
        <w:t xml:space="preserve"> – </w:t>
      </w:r>
      <w:r w:rsidR="008D11DD" w:rsidRPr="008D11DD">
        <w:t>specifically</w:t>
      </w:r>
      <w:r w:rsidR="00DD2CFD">
        <w:t>, reducing the relative incidence of late dry season fires</w:t>
      </w:r>
      <w:r w:rsidR="00F815DC">
        <w:t xml:space="preserve">– </w:t>
      </w:r>
      <w:r w:rsidR="008D11DD" w:rsidRPr="008D11DD">
        <w:t xml:space="preserve">can significantly reduce carbon emissions and increase carbon storage. On average, 65% of the carbon benefit came from sequestration (carbon stored in vegetation), and 35% from avoided emissions. </w:t>
      </w:r>
    </w:p>
    <w:p w14:paraId="3503833E" w14:textId="7566CDD0" w:rsidR="00DD6D42" w:rsidRPr="008D11DD" w:rsidRDefault="00DD6D42" w:rsidP="004934C4">
      <w:proofErr w:type="spellStart"/>
      <w:r w:rsidRPr="00C65FD9">
        <w:t>FullCAM</w:t>
      </w:r>
      <w:proofErr w:type="spellEnd"/>
      <w:r w:rsidRPr="00C65FD9">
        <w:t xml:space="preserve"> is regularly reviewed through international scientific assessments of national carbon accounting methods. These reviews examine the data used to calibrate the model</w:t>
      </w:r>
      <w:r w:rsidR="00AD30B6">
        <w:t xml:space="preserve"> (</w:t>
      </w:r>
      <w:r w:rsidRPr="00C65FD9">
        <w:t>Australia’s savanna data comes from decades of detailed research and fieldwork</w:t>
      </w:r>
      <w:r w:rsidR="00AD30B6">
        <w:t>)</w:t>
      </w:r>
      <w:r w:rsidRPr="00C65FD9">
        <w:t xml:space="preserve">. As new data becomes available, </w:t>
      </w:r>
      <w:proofErr w:type="spellStart"/>
      <w:r w:rsidRPr="00C65FD9">
        <w:t>FullCAM</w:t>
      </w:r>
      <w:proofErr w:type="spellEnd"/>
      <w:r w:rsidRPr="00C65FD9">
        <w:t xml:space="preserve"> will be updated to better represent how carbon behaves in savannas including how fire affects </w:t>
      </w:r>
      <w:r w:rsidR="004E516A">
        <w:t xml:space="preserve">plant </w:t>
      </w:r>
      <w:r w:rsidRPr="00C65FD9">
        <w:t>mortality, decomposition, and regrowth.</w:t>
      </w:r>
    </w:p>
    <w:p w14:paraId="5AF51D58" w14:textId="05883D93" w:rsidR="00B13843" w:rsidRDefault="00B13843" w:rsidP="0004135F">
      <w:pPr>
        <w:pStyle w:val="Heading3"/>
        <w:numPr>
          <w:ilvl w:val="1"/>
          <w:numId w:val="17"/>
        </w:numPr>
      </w:pPr>
      <w:bookmarkStart w:id="17" w:name="_Toc205922946"/>
      <w:r>
        <w:lastRenderedPageBreak/>
        <w:t xml:space="preserve">How the </w:t>
      </w:r>
      <w:r w:rsidR="000F73BE">
        <w:t xml:space="preserve">new savanna </w:t>
      </w:r>
      <w:r>
        <w:t>method</w:t>
      </w:r>
      <w:r w:rsidR="000F73BE">
        <w:t>s</w:t>
      </w:r>
      <w:r>
        <w:t xml:space="preserve"> incorporate this data</w:t>
      </w:r>
      <w:bookmarkEnd w:id="17"/>
    </w:p>
    <w:p w14:paraId="3BCAEB90" w14:textId="00DAE8FC" w:rsidR="009275B5" w:rsidRPr="009275B5" w:rsidRDefault="00C65FD9" w:rsidP="009275B5">
      <w:r w:rsidRPr="00483AF2">
        <w:t xml:space="preserve">The </w:t>
      </w:r>
      <w:r w:rsidR="000F73BE">
        <w:t>new</w:t>
      </w:r>
      <w:r w:rsidRPr="00483AF2">
        <w:t xml:space="preserve"> methods use </w:t>
      </w:r>
      <w:proofErr w:type="spellStart"/>
      <w:r w:rsidRPr="00483AF2">
        <w:t>SavCAM</w:t>
      </w:r>
      <w:proofErr w:type="spellEnd"/>
      <w:r w:rsidRPr="00483AF2">
        <w:t xml:space="preserve"> to calculate how much greenhouse gas is </w:t>
      </w:r>
      <w:r w:rsidR="00A16250">
        <w:t>abated</w:t>
      </w:r>
      <w:r w:rsidRPr="00483AF2">
        <w:t xml:space="preserve"> through fire management.</w:t>
      </w:r>
      <w:r w:rsidR="0031583F">
        <w:t xml:space="preserve"> </w:t>
      </w:r>
      <w:proofErr w:type="spellStart"/>
      <w:r w:rsidR="009275B5" w:rsidRPr="009275B5">
        <w:t>SavCAM</w:t>
      </w:r>
      <w:proofErr w:type="spellEnd"/>
      <w:r w:rsidR="009275B5" w:rsidRPr="009275B5">
        <w:t xml:space="preserve"> is a web-based tool that automates </w:t>
      </w:r>
      <w:proofErr w:type="spellStart"/>
      <w:r w:rsidR="009275B5" w:rsidRPr="009275B5">
        <w:t>FullCAM</w:t>
      </w:r>
      <w:proofErr w:type="spellEnd"/>
      <w:r w:rsidR="009275B5" w:rsidRPr="009275B5">
        <w:t xml:space="preserve"> simulations for savanna projects and collates the output into reports suitable for submission with offset reports.</w:t>
      </w:r>
      <w:r w:rsidR="00A639FD">
        <w:t xml:space="preserve"> </w:t>
      </w:r>
    </w:p>
    <w:p w14:paraId="72BBC1C2" w14:textId="1760C560" w:rsidR="009275B5" w:rsidRPr="009275B5" w:rsidRDefault="009275B5" w:rsidP="009275B5">
      <w:r w:rsidRPr="009275B5">
        <w:t xml:space="preserve">Savanna project areas are large and require simulations at a 250m x 250m resolution, as defined by the project's vegetation fuel type map. </w:t>
      </w:r>
      <w:r w:rsidR="004E7F6B" w:rsidRPr="004E7F6B">
        <w:t xml:space="preserve">Due to the scale and complexity involved in manually running </w:t>
      </w:r>
      <w:proofErr w:type="spellStart"/>
      <w:r w:rsidR="004E7F6B" w:rsidRPr="004E7F6B">
        <w:t>FullCAM</w:t>
      </w:r>
      <w:proofErr w:type="spellEnd"/>
      <w:r w:rsidR="004E7F6B" w:rsidRPr="004E7F6B">
        <w:t xml:space="preserve"> simulations, </w:t>
      </w:r>
      <w:proofErr w:type="spellStart"/>
      <w:r w:rsidR="004E7F6B" w:rsidRPr="004E7F6B">
        <w:t>SavCAM</w:t>
      </w:r>
      <w:proofErr w:type="spellEnd"/>
      <w:r w:rsidR="004E7F6B" w:rsidRPr="004E7F6B">
        <w:t xml:space="preserve"> has been purpose built to automate calculations which reduces complexity when reporting on savanna fire management projects</w:t>
      </w:r>
      <w:r w:rsidRPr="009275B5">
        <w:t xml:space="preserve">. </w:t>
      </w:r>
    </w:p>
    <w:p w14:paraId="777DEDA1" w14:textId="77777777" w:rsidR="00F213F6" w:rsidRPr="00EB044E" w:rsidRDefault="00F213F6" w:rsidP="00F213F6">
      <w:pPr>
        <w:rPr>
          <w:b/>
        </w:rPr>
      </w:pPr>
      <w:r w:rsidRPr="00EB044E">
        <w:rPr>
          <w:b/>
        </w:rPr>
        <w:t xml:space="preserve">How </w:t>
      </w:r>
      <w:proofErr w:type="spellStart"/>
      <w:r w:rsidRPr="00EB044E">
        <w:rPr>
          <w:b/>
        </w:rPr>
        <w:t>SavCAM</w:t>
      </w:r>
      <w:proofErr w:type="spellEnd"/>
      <w:r w:rsidRPr="00EB044E">
        <w:rPr>
          <w:b/>
        </w:rPr>
        <w:t xml:space="preserve"> Works</w:t>
      </w:r>
    </w:p>
    <w:p w14:paraId="35122264" w14:textId="19CF3F66" w:rsidR="00F213F6" w:rsidRPr="00F213F6" w:rsidRDefault="00F213F6" w:rsidP="00F213F6">
      <w:pPr>
        <w:numPr>
          <w:ilvl w:val="0"/>
          <w:numId w:val="55"/>
        </w:numPr>
      </w:pPr>
      <w:r w:rsidRPr="00F213F6">
        <w:t>Input Preparation</w:t>
      </w:r>
      <w:r w:rsidR="008B3FCD">
        <w:t xml:space="preserve">: </w:t>
      </w:r>
      <w:r w:rsidRPr="00F213F6">
        <w:t>Users upload a vegetation fuel type map for their project area and enter project-specific data (e.g. baseline years and project year).</w:t>
      </w:r>
    </w:p>
    <w:p w14:paraId="13BE1532" w14:textId="4AAF2642" w:rsidR="00F213F6" w:rsidRPr="00F213F6" w:rsidRDefault="00F213F6" w:rsidP="00F213F6">
      <w:pPr>
        <w:numPr>
          <w:ilvl w:val="0"/>
          <w:numId w:val="55"/>
        </w:numPr>
      </w:pPr>
      <w:r w:rsidRPr="00F213F6">
        <w:t>Fire History Integration</w:t>
      </w:r>
      <w:r w:rsidR="008B3FCD">
        <w:t xml:space="preserve">: </w:t>
      </w:r>
      <w:proofErr w:type="spellStart"/>
      <w:r w:rsidRPr="00F213F6">
        <w:t>SavCAM</w:t>
      </w:r>
      <w:proofErr w:type="spellEnd"/>
      <w:r w:rsidRPr="00F213F6">
        <w:t xml:space="preserve"> integrates fire history data </w:t>
      </w:r>
      <w:r w:rsidR="0017108F">
        <w:t>(fire scar maps)</w:t>
      </w:r>
      <w:r w:rsidRPr="00F213F6">
        <w:t xml:space="preserve"> for the project area</w:t>
      </w:r>
      <w:r w:rsidR="00EB044E">
        <w:t>.</w:t>
      </w:r>
      <w:r w:rsidR="003E6BEA">
        <w:rPr>
          <w:rStyle w:val="FootnoteReference"/>
        </w:rPr>
        <w:footnoteReference w:id="10"/>
      </w:r>
    </w:p>
    <w:p w14:paraId="7E3FE1D9" w14:textId="1141A5F1" w:rsidR="00F213F6" w:rsidRPr="00F213F6" w:rsidRDefault="00F213F6" w:rsidP="00F213F6">
      <w:pPr>
        <w:numPr>
          <w:ilvl w:val="0"/>
          <w:numId w:val="55"/>
        </w:numPr>
      </w:pPr>
      <w:proofErr w:type="spellStart"/>
      <w:r w:rsidRPr="00F213F6">
        <w:t>FullCAM</w:t>
      </w:r>
      <w:proofErr w:type="spellEnd"/>
      <w:r w:rsidRPr="00F213F6">
        <w:t xml:space="preserve"> Connection</w:t>
      </w:r>
      <w:r w:rsidR="00324AD9">
        <w:t xml:space="preserve">: </w:t>
      </w:r>
      <w:proofErr w:type="spellStart"/>
      <w:r w:rsidR="00DC6667" w:rsidRPr="00F213F6">
        <w:t>SavCAM</w:t>
      </w:r>
      <w:proofErr w:type="spellEnd"/>
      <w:r w:rsidR="00DC6667" w:rsidRPr="00F213F6">
        <w:t xml:space="preserve"> connects to </w:t>
      </w:r>
      <w:proofErr w:type="spellStart"/>
      <w:r w:rsidR="00DC6667" w:rsidRPr="00F213F6">
        <w:t>FullCAM</w:t>
      </w:r>
      <w:proofErr w:type="spellEnd"/>
      <w:r w:rsidR="00DC6667" w:rsidRPr="00F213F6">
        <w:t xml:space="preserve"> </w:t>
      </w:r>
      <w:r w:rsidR="00DC6667">
        <w:t>f</w:t>
      </w:r>
      <w:r w:rsidRPr="00F213F6">
        <w:t xml:space="preserve">or each 250m x 250m pixel in the vegetation fuel map. </w:t>
      </w:r>
      <w:proofErr w:type="spellStart"/>
      <w:r w:rsidRPr="00F213F6">
        <w:t>FullCAM</w:t>
      </w:r>
      <w:proofErr w:type="spellEnd"/>
      <w:r w:rsidRPr="00F213F6">
        <w:t xml:space="preserve"> then uses the fire history and vegetation fuel type to model carbon stocks and flows across relevant carbon pools.</w:t>
      </w:r>
    </w:p>
    <w:p w14:paraId="0020AA5B" w14:textId="77777777" w:rsidR="00DC6667" w:rsidRDefault="00F213F6" w:rsidP="002E4FB9">
      <w:pPr>
        <w:numPr>
          <w:ilvl w:val="0"/>
          <w:numId w:val="55"/>
        </w:numPr>
      </w:pPr>
      <w:r w:rsidRPr="00F213F6">
        <w:t>Abatement Estimation</w:t>
      </w:r>
      <w:r w:rsidR="00324AD9">
        <w:t xml:space="preserve">: </w:t>
      </w:r>
      <w:r w:rsidRPr="00F213F6">
        <w:t xml:space="preserve">Using </w:t>
      </w:r>
      <w:proofErr w:type="spellStart"/>
      <w:r w:rsidRPr="00F213F6">
        <w:t>FullCAM</w:t>
      </w:r>
      <w:proofErr w:type="spellEnd"/>
      <w:r w:rsidRPr="00F213F6">
        <w:t xml:space="preserve"> outputs, </w:t>
      </w:r>
      <w:proofErr w:type="spellStart"/>
      <w:r w:rsidRPr="00F213F6">
        <w:t>SavCAM</w:t>
      </w:r>
      <w:proofErr w:type="spellEnd"/>
      <w:r w:rsidRPr="00F213F6">
        <w:t xml:space="preserve"> collates greenhouse gas abatement for a single calendar year for</w:t>
      </w:r>
      <w:r w:rsidR="00DC6667">
        <w:t xml:space="preserve"> emissions avoidance abatement and (for sequestration projects) sequestration abatement. </w:t>
      </w:r>
    </w:p>
    <w:p w14:paraId="7D068875" w14:textId="4F047C55" w:rsidR="00445A51" w:rsidRDefault="00483AF2" w:rsidP="00DC6667">
      <w:r>
        <w:t>Schedule</w:t>
      </w:r>
      <w:r w:rsidR="00B416E1">
        <w:t>s</w:t>
      </w:r>
      <w:r>
        <w:t xml:space="preserve"> 1 and 2 of the proposed </w:t>
      </w:r>
      <w:r w:rsidR="00D05A88">
        <w:t xml:space="preserve">new </w:t>
      </w:r>
      <w:r w:rsidR="00D80ED7">
        <w:t xml:space="preserve">savanna sequestration </w:t>
      </w:r>
      <w:r>
        <w:t xml:space="preserve">method </w:t>
      </w:r>
      <w:r w:rsidR="00DC6667">
        <w:t>set out</w:t>
      </w:r>
      <w:r>
        <w:t xml:space="preserve"> the equations that underpin </w:t>
      </w:r>
      <w:proofErr w:type="spellStart"/>
      <w:r>
        <w:t>SavCAM</w:t>
      </w:r>
      <w:proofErr w:type="spellEnd"/>
      <w:r>
        <w:t xml:space="preserve">. Proponents </w:t>
      </w:r>
      <w:r w:rsidR="00DC6667">
        <w:t>can</w:t>
      </w:r>
      <w:r>
        <w:t xml:space="preserve"> choose to use resulting output tables from </w:t>
      </w:r>
      <w:proofErr w:type="spellStart"/>
      <w:r>
        <w:t>SavCAM</w:t>
      </w:r>
      <w:proofErr w:type="spellEnd"/>
      <w:r>
        <w:t xml:space="preserve"> a</w:t>
      </w:r>
      <w:r w:rsidR="00DC6667">
        <w:t>nd</w:t>
      </w:r>
      <w:r>
        <w:t xml:space="preserve"> the equations in the schedules to manually calculate net abatement. </w:t>
      </w:r>
      <w:r w:rsidR="004E72A7">
        <w:t xml:space="preserve">Further information on how </w:t>
      </w:r>
      <w:proofErr w:type="spellStart"/>
      <w:r w:rsidR="004E72A7">
        <w:t>SavCAM</w:t>
      </w:r>
      <w:proofErr w:type="spellEnd"/>
      <w:r w:rsidR="004E72A7">
        <w:t xml:space="preserve"> works is </w:t>
      </w:r>
      <w:r w:rsidR="004E72A7" w:rsidRPr="00A12340">
        <w:t xml:space="preserve">in </w:t>
      </w:r>
      <w:r w:rsidR="004E72A7">
        <w:t>Appendix A of the Technical Guidance Document</w:t>
      </w:r>
      <w:r w:rsidR="000843A7">
        <w:t xml:space="preserve">, available </w:t>
      </w:r>
      <w:r w:rsidR="00A12340">
        <w:t xml:space="preserve">alongside the exposure draft </w:t>
      </w:r>
      <w:r w:rsidR="000843A7">
        <w:t>on the department</w:t>
      </w:r>
      <w:r w:rsidR="00725C0E">
        <w:t>’</w:t>
      </w:r>
      <w:r w:rsidR="000843A7">
        <w:t>s website</w:t>
      </w:r>
      <w:r w:rsidR="004E72A7">
        <w:t>.</w:t>
      </w:r>
      <w:r w:rsidR="004E72A7" w:rsidRPr="00A12340">
        <w:t xml:space="preserve"> </w:t>
      </w:r>
    </w:p>
    <w:p w14:paraId="443E8B1E" w14:textId="237EBEAD" w:rsidR="00E473CC" w:rsidRPr="00830DD0" w:rsidRDefault="00E0240F" w:rsidP="00E473CC">
      <w:pPr>
        <w:pStyle w:val="Caption"/>
        <w:rPr>
          <w:b w:val="0"/>
          <w:sz w:val="22"/>
          <w:szCs w:val="22"/>
        </w:rPr>
      </w:pPr>
      <w:r>
        <w:rPr>
          <w:noProof/>
        </w:rPr>
        <w:lastRenderedPageBreak/>
        <w:drawing>
          <wp:inline distT="0" distB="0" distL="0" distR="0" wp14:anchorId="459C2686" wp14:editId="07946474">
            <wp:extent cx="5753100" cy="2876550"/>
            <wp:effectExtent l="0" t="0" r="0" b="0"/>
            <wp:docPr id="1782551930" name="Picture 6" descr="A diagram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5753100" cy="2876550"/>
                    </a:xfrm>
                    <a:prstGeom prst="rect">
                      <a:avLst/>
                    </a:prstGeom>
                  </pic:spPr>
                </pic:pic>
              </a:graphicData>
            </a:graphic>
          </wp:inline>
        </w:drawing>
      </w:r>
      <w:r w:rsidR="00E473CC" w:rsidRPr="1AE4DE71">
        <w:rPr>
          <w:sz w:val="22"/>
          <w:szCs w:val="22"/>
        </w:rPr>
        <w:t xml:space="preserve">Figure </w:t>
      </w:r>
      <w:r w:rsidR="004755C9" w:rsidRPr="1AE4DE71">
        <w:rPr>
          <w:sz w:val="22"/>
          <w:szCs w:val="22"/>
        </w:rPr>
        <w:t>3</w:t>
      </w:r>
      <w:r w:rsidR="008E1DFC">
        <w:rPr>
          <w:b w:val="0"/>
          <w:sz w:val="22"/>
          <w:szCs w:val="22"/>
        </w:rPr>
        <w:t>:</w:t>
      </w:r>
      <w:r w:rsidR="00E473CC" w:rsidRPr="1AE4DE71">
        <w:rPr>
          <w:b w:val="0"/>
          <w:sz w:val="22"/>
          <w:szCs w:val="22"/>
        </w:rPr>
        <w:t xml:space="preserve"> </w:t>
      </w:r>
      <w:proofErr w:type="spellStart"/>
      <w:r w:rsidR="00E473CC" w:rsidRPr="1AE4DE71">
        <w:rPr>
          <w:b w:val="0"/>
          <w:sz w:val="22"/>
          <w:szCs w:val="22"/>
        </w:rPr>
        <w:t>SavCAM</w:t>
      </w:r>
      <w:proofErr w:type="spellEnd"/>
      <w:r w:rsidR="00E473CC" w:rsidRPr="1AE4DE71">
        <w:rPr>
          <w:b w:val="0"/>
          <w:sz w:val="22"/>
          <w:szCs w:val="22"/>
        </w:rPr>
        <w:t xml:space="preserve"> logic flow showing interactions with </w:t>
      </w:r>
      <w:proofErr w:type="spellStart"/>
      <w:r w:rsidR="00E473CC" w:rsidRPr="1AE4DE71">
        <w:rPr>
          <w:b w:val="0"/>
          <w:sz w:val="22"/>
          <w:szCs w:val="22"/>
        </w:rPr>
        <w:t>FullCAM</w:t>
      </w:r>
      <w:proofErr w:type="spellEnd"/>
    </w:p>
    <w:p w14:paraId="49969AD6" w14:textId="0635DC76" w:rsidR="00DD4339" w:rsidRDefault="00DD4339" w:rsidP="0004135F">
      <w:pPr>
        <w:pStyle w:val="Heading3"/>
        <w:numPr>
          <w:ilvl w:val="1"/>
          <w:numId w:val="17"/>
        </w:numPr>
      </w:pPr>
      <w:bookmarkStart w:id="18" w:name="_Toc205922947"/>
      <w:r>
        <w:t xml:space="preserve">Evidence </w:t>
      </w:r>
      <w:r w:rsidR="004A0458">
        <w:t>validating</w:t>
      </w:r>
      <w:r>
        <w:t xml:space="preserve"> </w:t>
      </w:r>
      <w:proofErr w:type="spellStart"/>
      <w:r>
        <w:t>SavCAM</w:t>
      </w:r>
      <w:bookmarkEnd w:id="18"/>
      <w:proofErr w:type="spellEnd"/>
    </w:p>
    <w:p w14:paraId="71397664" w14:textId="1A260179" w:rsidR="00086DC2" w:rsidRDefault="004A0458" w:rsidP="00086DC2">
      <w:r>
        <w:t>T</w:t>
      </w:r>
      <w:r w:rsidR="00490777">
        <w:t xml:space="preserve">he </w:t>
      </w:r>
      <w:r w:rsidR="009A6A7C">
        <w:t>d</w:t>
      </w:r>
      <w:r w:rsidR="00490777">
        <w:t xml:space="preserve">epartment contracted CSIRO to independently assess the accuracy of </w:t>
      </w:r>
      <w:proofErr w:type="spellStart"/>
      <w:r w:rsidR="00490777">
        <w:t>SavCAM</w:t>
      </w:r>
      <w:proofErr w:type="spellEnd"/>
      <w:r w:rsidR="00490777" w:rsidRPr="00AD30B6">
        <w:t xml:space="preserve">. </w:t>
      </w:r>
      <w:r w:rsidR="00E30A52" w:rsidRPr="00AD30B6">
        <w:t>The</w:t>
      </w:r>
      <w:r w:rsidR="00E92ED1" w:rsidRPr="00AD30B6">
        <w:t>ir</w:t>
      </w:r>
      <w:r w:rsidR="00C96E67" w:rsidRPr="00AD30B6">
        <w:t xml:space="preserve"> </w:t>
      </w:r>
      <w:r w:rsidR="00E30A52" w:rsidRPr="00AD30B6">
        <w:t>report is</w:t>
      </w:r>
      <w:r w:rsidR="00E30A52">
        <w:t xml:space="preserve"> available </w:t>
      </w:r>
      <w:r w:rsidR="00A12340">
        <w:t xml:space="preserve">alongside the exposure draft, </w:t>
      </w:r>
      <w:r w:rsidR="00E30A52">
        <w:t>o</w:t>
      </w:r>
      <w:r w:rsidR="00E92ED1">
        <w:t>n the department’s website</w:t>
      </w:r>
      <w:r w:rsidR="00A83C11">
        <w:t>.</w:t>
      </w:r>
      <w:r w:rsidR="00E30A52">
        <w:t xml:space="preserve"> </w:t>
      </w:r>
      <w:r w:rsidR="00473BF0">
        <w:t xml:space="preserve">Separately, </w:t>
      </w:r>
      <w:r w:rsidR="00696A18">
        <w:t>CSIRO r</w:t>
      </w:r>
      <w:r w:rsidR="00490777">
        <w:t xml:space="preserve">esearchers </w:t>
      </w:r>
      <w:r w:rsidR="00473BF0">
        <w:t xml:space="preserve">also </w:t>
      </w:r>
      <w:r w:rsidR="00490777">
        <w:t>re-analy</w:t>
      </w:r>
      <w:r w:rsidR="00F420C7">
        <w:t>s</w:t>
      </w:r>
      <w:r w:rsidR="00490777">
        <w:t xml:space="preserve">ed a 20-gridcell test area previously used in Roxburgh et al. (2024) comparing </w:t>
      </w:r>
      <w:proofErr w:type="spellStart"/>
      <w:r w:rsidR="00490777">
        <w:t>SavCAM</w:t>
      </w:r>
      <w:proofErr w:type="spellEnd"/>
      <w:r w:rsidR="00490777">
        <w:t xml:space="preserve"> outputs to Excel calculations</w:t>
      </w:r>
      <w:r w:rsidR="0074639E">
        <w:t xml:space="preserve"> using the method equations</w:t>
      </w:r>
      <w:r w:rsidR="00490777">
        <w:t xml:space="preserve">. </w:t>
      </w:r>
      <w:r w:rsidR="00EF0655">
        <w:t>The</w:t>
      </w:r>
      <w:r w:rsidR="00490777">
        <w:t xml:space="preserve"> results </w:t>
      </w:r>
      <w:r w:rsidR="00EF0655">
        <w:t xml:space="preserve">were consistent </w:t>
      </w:r>
      <w:r w:rsidR="00490777">
        <w:t xml:space="preserve">after updates to </w:t>
      </w:r>
      <w:proofErr w:type="spellStart"/>
      <w:r w:rsidR="00490777">
        <w:t>SavCAM’s</w:t>
      </w:r>
      <w:proofErr w:type="spellEnd"/>
      <w:r w:rsidR="00490777">
        <w:t xml:space="preserve"> code and input files. They concluded that </w:t>
      </w:r>
      <w:proofErr w:type="spellStart"/>
      <w:r w:rsidR="00086DC2">
        <w:t>SavCAM</w:t>
      </w:r>
      <w:proofErr w:type="spellEnd"/>
      <w:r w:rsidR="00086DC2">
        <w:t xml:space="preserve"> accurately calculates carbon abatement (both emissions avoidance and sequestration) in line with the draft method. </w:t>
      </w:r>
    </w:p>
    <w:p w14:paraId="27410A1F" w14:textId="3A7F76C4" w:rsidR="00086DC2" w:rsidRDefault="00AE750A" w:rsidP="00086DC2">
      <w:r>
        <w:t xml:space="preserve">In addition, </w:t>
      </w:r>
      <w:proofErr w:type="spellStart"/>
      <w:r w:rsidR="00490777">
        <w:t>SavCAM’s</w:t>
      </w:r>
      <w:proofErr w:type="spellEnd"/>
      <w:r w:rsidR="00490777">
        <w:t xml:space="preserve"> algorithms were replicated in a separate programming language and applied to a large project </w:t>
      </w:r>
      <w:r w:rsidR="00EF0655">
        <w:t xml:space="preserve">test </w:t>
      </w:r>
      <w:r w:rsidR="00490777">
        <w:t xml:space="preserve">area. The comparison showed close agreement in fire history, emissions, and sequestration, </w:t>
      </w:r>
      <w:r w:rsidR="00EF0655">
        <w:t xml:space="preserve">further </w:t>
      </w:r>
      <w:r w:rsidR="00490777">
        <w:t xml:space="preserve">validating </w:t>
      </w:r>
      <w:proofErr w:type="spellStart"/>
      <w:r w:rsidR="00490777">
        <w:t>SavCAM’s</w:t>
      </w:r>
      <w:proofErr w:type="spellEnd"/>
      <w:r w:rsidR="00490777">
        <w:t xml:space="preserve"> calculations</w:t>
      </w:r>
      <w:r w:rsidR="0090565A">
        <w:t xml:space="preserve"> (with differences generally within 2%)</w:t>
      </w:r>
      <w:r w:rsidR="00490777">
        <w:t xml:space="preserve">. </w:t>
      </w:r>
    </w:p>
    <w:p w14:paraId="2A8C22F9" w14:textId="5A00C2BC" w:rsidR="00C17B47" w:rsidRPr="00C17B47" w:rsidRDefault="00C17B47" w:rsidP="00C17B47">
      <w:r w:rsidRPr="00C17B47">
        <w:t xml:space="preserve">The technical assessment of </w:t>
      </w:r>
      <w:proofErr w:type="spellStart"/>
      <w:r w:rsidRPr="00C17B47">
        <w:t>SavCAM</w:t>
      </w:r>
      <w:proofErr w:type="spellEnd"/>
      <w:r w:rsidRPr="00C17B47">
        <w:t xml:space="preserve"> found that carbon abatement outcomes</w:t>
      </w:r>
      <w:r>
        <w:t xml:space="preserve"> – </w:t>
      </w:r>
      <w:r w:rsidRPr="00C17B47">
        <w:t>both in terms of carbon storage and fire emissions</w:t>
      </w:r>
      <w:r>
        <w:t xml:space="preserve"> – </w:t>
      </w:r>
      <w:r w:rsidRPr="00C17B47">
        <w:t>are overwhelmingly driven by fire</w:t>
      </w:r>
      <w:r w:rsidR="002C7745">
        <w:t xml:space="preserve">, </w:t>
      </w:r>
      <w:r w:rsidRPr="00C17B47">
        <w:t>not by natural climate fluctuations. Across 81 case study areas, researchers showed that changes in fire patterns accounted for over 94% of the year-to-year variation in carbon storage, while climate variation contributed just 1.3%. For fire emissions, climate explained around 9%, with fire remaining the dominant influence.</w:t>
      </w:r>
    </w:p>
    <w:p w14:paraId="5D267981" w14:textId="77777777" w:rsidR="00C17B47" w:rsidRPr="00C17B47" w:rsidRDefault="00C17B47" w:rsidP="00C17B47">
      <w:r w:rsidRPr="00C17B47">
        <w:t xml:space="preserve">Even in drier regions where climate effects were slightly more pronounced, fire management still played the leading role. These findings confirm that </w:t>
      </w:r>
      <w:proofErr w:type="spellStart"/>
      <w:r w:rsidRPr="00C17B47">
        <w:t>SavCAM</w:t>
      </w:r>
      <w:proofErr w:type="spellEnd"/>
      <w:r w:rsidRPr="00C17B47">
        <w:t xml:space="preserve"> reliably attributes carbon abatement to deliberate fire management actions, rather than to changes in climate that are beyond human control. This distinction is critical for ensuring the integrity of carbon credits under the ACCU Scheme.</w:t>
      </w:r>
    </w:p>
    <w:p w14:paraId="32F34DAB" w14:textId="2023476C" w:rsidR="00086DC2" w:rsidRDefault="00E30A52" w:rsidP="00086DC2">
      <w:r>
        <w:t xml:space="preserve">A model comparison </w:t>
      </w:r>
      <w:r w:rsidR="000D0F4F">
        <w:t xml:space="preserve">between </w:t>
      </w:r>
      <w:proofErr w:type="spellStart"/>
      <w:r w:rsidR="000D0F4F">
        <w:t>SavCAM</w:t>
      </w:r>
      <w:proofErr w:type="spellEnd"/>
      <w:r w:rsidR="000D0F4F">
        <w:t xml:space="preserve"> and earlier </w:t>
      </w:r>
      <w:proofErr w:type="spellStart"/>
      <w:r w:rsidR="000D0F4F">
        <w:t>SavBAT</w:t>
      </w:r>
      <w:proofErr w:type="spellEnd"/>
      <w:r w:rsidR="000D0F4F">
        <w:t xml:space="preserve"> tools </w:t>
      </w:r>
      <w:r>
        <w:t xml:space="preserve">was </w:t>
      </w:r>
      <w:r w:rsidR="000D0F4F">
        <w:t>also</w:t>
      </w:r>
      <w:r>
        <w:t xml:space="preserve"> conducted across 81 savanna fire management project areas using standardized 50×50 km test zones. Each area was run through </w:t>
      </w:r>
      <w:proofErr w:type="spellStart"/>
      <w:r>
        <w:t>SavCAM</w:t>
      </w:r>
      <w:proofErr w:type="spellEnd"/>
      <w:r>
        <w:t xml:space="preserve">, </w:t>
      </w:r>
      <w:proofErr w:type="spellStart"/>
      <w:r>
        <w:t>SavBAT</w:t>
      </w:r>
      <w:proofErr w:type="spellEnd"/>
      <w:r>
        <w:t xml:space="preserve"> 2.2, and </w:t>
      </w:r>
      <w:proofErr w:type="spellStart"/>
      <w:r>
        <w:t>SavBAT</w:t>
      </w:r>
      <w:proofErr w:type="spellEnd"/>
      <w:r>
        <w:t xml:space="preserve"> 3.0 using consistent baseline and project year settings</w:t>
      </w:r>
      <w:r w:rsidR="002C7745">
        <w:t xml:space="preserve"> for each test zone</w:t>
      </w:r>
      <w:r>
        <w:t xml:space="preserve">. </w:t>
      </w:r>
      <w:r w:rsidR="002C7745">
        <w:t>Based on the analysis of a single project year for each test zone, e</w:t>
      </w:r>
      <w:r w:rsidR="00086DC2">
        <w:t xml:space="preserve">missions avoidance was on average 1.31× higher than </w:t>
      </w:r>
      <w:proofErr w:type="spellStart"/>
      <w:r w:rsidR="00086DC2">
        <w:t>SavBAT</w:t>
      </w:r>
      <w:proofErr w:type="spellEnd"/>
      <w:r w:rsidR="00086DC2">
        <w:t xml:space="preserve"> 2.2 and 3.77× higher than </w:t>
      </w:r>
      <w:proofErr w:type="spellStart"/>
      <w:r w:rsidR="00086DC2">
        <w:t>SavBAT</w:t>
      </w:r>
      <w:proofErr w:type="spellEnd"/>
      <w:r w:rsidR="00086DC2">
        <w:t xml:space="preserve"> 3.0.</w:t>
      </w:r>
      <w:r>
        <w:t xml:space="preserve"> </w:t>
      </w:r>
      <w:r w:rsidR="00086DC2">
        <w:t xml:space="preserve">Sequestration was 1.69× higher than </w:t>
      </w:r>
      <w:proofErr w:type="spellStart"/>
      <w:r w:rsidR="00086DC2">
        <w:t>SavBAT</w:t>
      </w:r>
      <w:proofErr w:type="spellEnd"/>
      <w:r w:rsidR="00086DC2">
        <w:t xml:space="preserve"> 3.0.</w:t>
      </w:r>
    </w:p>
    <w:p w14:paraId="2C8AA711" w14:textId="136B996A" w:rsidR="00216CB1" w:rsidRDefault="00E143B0" w:rsidP="00E30A52">
      <w:r>
        <w:lastRenderedPageBreak/>
        <w:t xml:space="preserve">In addition, </w:t>
      </w:r>
      <w:r w:rsidR="0018563F">
        <w:t xml:space="preserve">the </w:t>
      </w:r>
      <w:r>
        <w:t>r</w:t>
      </w:r>
      <w:r w:rsidR="00E30A52">
        <w:t xml:space="preserve">esearchers separated carbon pools in </w:t>
      </w:r>
      <w:proofErr w:type="spellStart"/>
      <w:r w:rsidR="00E30A52">
        <w:t>SavCAM</w:t>
      </w:r>
      <w:proofErr w:type="spellEnd"/>
      <w:r w:rsidR="00E30A52">
        <w:t xml:space="preserve"> and analy</w:t>
      </w:r>
      <w:r w:rsidR="00F420C7">
        <w:t>s</w:t>
      </w:r>
      <w:r w:rsidR="00E30A52">
        <w:t xml:space="preserve">ed changes in each (live biomass, coarse fuel, heavy fuel). This revealed how fire management affects different components of the </w:t>
      </w:r>
      <w:r w:rsidR="00C901DC">
        <w:t xml:space="preserve">savanna </w:t>
      </w:r>
      <w:r w:rsidR="00E30A52">
        <w:t>ecosystem.</w:t>
      </w:r>
      <w:r w:rsidR="00E30A52" w:rsidRPr="00E30A52">
        <w:t xml:space="preserve"> </w:t>
      </w:r>
      <w:r w:rsidR="00E30A52">
        <w:t xml:space="preserve">They concluded that most carbon storage in </w:t>
      </w:r>
      <w:proofErr w:type="spellStart"/>
      <w:r w:rsidR="00E30A52">
        <w:t>SavCAM</w:t>
      </w:r>
      <w:proofErr w:type="spellEnd"/>
      <w:r w:rsidR="00E30A52">
        <w:t xml:space="preserve"> comes from </w:t>
      </w:r>
      <w:r w:rsidR="005D0ADC">
        <w:t>changes in living</w:t>
      </w:r>
      <w:r w:rsidR="00E30A52">
        <w:t xml:space="preserve"> biomass</w:t>
      </w:r>
      <w:r w:rsidR="0064428B">
        <w:t xml:space="preserve">, </w:t>
      </w:r>
      <w:r w:rsidR="00E30A52">
        <w:t xml:space="preserve">which </w:t>
      </w:r>
      <w:r w:rsidR="000548F5">
        <w:t xml:space="preserve">was </w:t>
      </w:r>
      <w:r w:rsidR="00E30A52">
        <w:t xml:space="preserve">not </w:t>
      </w:r>
      <w:r w:rsidR="0064428B">
        <w:t>accounted for</w:t>
      </w:r>
      <w:r w:rsidR="00E30A52">
        <w:t xml:space="preserve"> in earlier </w:t>
      </w:r>
      <w:r w:rsidR="00C901DC">
        <w:t>savanna</w:t>
      </w:r>
      <w:r w:rsidR="006477FE">
        <w:t xml:space="preserve"> methods</w:t>
      </w:r>
      <w:r w:rsidR="000D4FAE">
        <w:t xml:space="preserve">. This </w:t>
      </w:r>
      <w:r w:rsidR="00F233F5">
        <w:t xml:space="preserve">helps </w:t>
      </w:r>
      <w:r w:rsidR="000D4FAE">
        <w:t xml:space="preserve">explain the difference in estimates using </w:t>
      </w:r>
      <w:proofErr w:type="spellStart"/>
      <w:r w:rsidR="000D4FAE">
        <w:t>SavCAM</w:t>
      </w:r>
      <w:proofErr w:type="spellEnd"/>
      <w:r w:rsidR="006477FE">
        <w:t xml:space="preserve"> and </w:t>
      </w:r>
      <w:r w:rsidR="000D4FAE">
        <w:t>the earlier</w:t>
      </w:r>
      <w:r w:rsidR="006477FE">
        <w:t xml:space="preserve"> </w:t>
      </w:r>
      <w:proofErr w:type="spellStart"/>
      <w:r w:rsidR="00E30A52">
        <w:t>SavBAT</w:t>
      </w:r>
      <w:proofErr w:type="spellEnd"/>
      <w:r w:rsidR="00E30A52">
        <w:t xml:space="preserve"> </w:t>
      </w:r>
      <w:r w:rsidR="006477FE">
        <w:t>models</w:t>
      </w:r>
      <w:r w:rsidR="00E30A52">
        <w:t xml:space="preserve">. </w:t>
      </w:r>
    </w:p>
    <w:p w14:paraId="32094915" w14:textId="0E36E101" w:rsidR="00764D6A" w:rsidRDefault="00456543" w:rsidP="0004135F">
      <w:pPr>
        <w:pStyle w:val="Heading3"/>
        <w:numPr>
          <w:ilvl w:val="1"/>
          <w:numId w:val="17"/>
        </w:numPr>
      </w:pPr>
      <w:bookmarkStart w:id="19" w:name="_Toc205922948"/>
      <w:r>
        <w:t>Baselines</w:t>
      </w:r>
      <w:r w:rsidR="004D6151">
        <w:t xml:space="preserve"> and crediting periods</w:t>
      </w:r>
      <w:bookmarkEnd w:id="19"/>
    </w:p>
    <w:p w14:paraId="57A4F0D5" w14:textId="1CE6BC96" w:rsidR="006018BF" w:rsidRDefault="000D0F4F" w:rsidP="00456543">
      <w:r>
        <w:t>T</w:t>
      </w:r>
      <w:r w:rsidR="00643549">
        <w:t xml:space="preserve">he proposed new </w:t>
      </w:r>
      <w:r w:rsidR="00C901DC">
        <w:t>savanna</w:t>
      </w:r>
      <w:r w:rsidR="00D37EC6">
        <w:t xml:space="preserve"> </w:t>
      </w:r>
      <w:r w:rsidR="005E56AD">
        <w:t>sequestration</w:t>
      </w:r>
      <w:r w:rsidR="00643549">
        <w:t xml:space="preserve"> </w:t>
      </w:r>
      <w:r w:rsidR="00643549" w:rsidRPr="00643549">
        <w:t>method</w:t>
      </w:r>
      <w:r w:rsidR="00FE45BF" w:rsidRPr="00643549">
        <w:t xml:space="preserve"> </w:t>
      </w:r>
      <w:r w:rsidR="009B74BD">
        <w:t>extends</w:t>
      </w:r>
      <w:r w:rsidR="00FE45BF" w:rsidRPr="00643549">
        <w:t xml:space="preserve"> the baseline period to 20 years for all new projects, regardless of rainfall zone. Previously, the baseline was 10 years in high rainfall areas and 15 </w:t>
      </w:r>
      <w:r w:rsidR="00D37EC6">
        <w:t>years</w:t>
      </w:r>
      <w:r w:rsidR="00FE45BF" w:rsidRPr="00643549">
        <w:t xml:space="preserve"> in low rainfall zones, based on typical</w:t>
      </w:r>
      <w:r w:rsidR="00FE45BF" w:rsidRPr="00FE45BF">
        <w:t xml:space="preserve"> fire return intervals. However, with satellite fire </w:t>
      </w:r>
      <w:r w:rsidR="009B74BD">
        <w:t>history</w:t>
      </w:r>
      <w:r w:rsidR="00FE45BF" w:rsidRPr="00FE45BF">
        <w:t xml:space="preserve"> data now available back to 1988, it</w:t>
      </w:r>
      <w:r w:rsidR="001D0A8B">
        <w:t xml:space="preserve"> i</w:t>
      </w:r>
      <w:r w:rsidR="00FE45BF" w:rsidRPr="00FE45BF">
        <w:t xml:space="preserve">s possible to use a longer timeframe to better capture variability in fire patterns and carbon stocks. For participants, this means providing fire history data over a longer period, but it ensures the baseline is more representative and robust. Projects </w:t>
      </w:r>
      <w:r w:rsidR="00B2689B">
        <w:t>that choose to tran</w:t>
      </w:r>
      <w:r w:rsidR="00DD1663">
        <w:t>s</w:t>
      </w:r>
      <w:r w:rsidR="00B2689B">
        <w:t>fer</w:t>
      </w:r>
      <w:r w:rsidR="00FE45BF" w:rsidRPr="00FE45BF">
        <w:t xml:space="preserve"> </w:t>
      </w:r>
      <w:r w:rsidR="00FE756B">
        <w:t xml:space="preserve">to the new savanna methods </w:t>
      </w:r>
      <w:r w:rsidR="00FE45BF" w:rsidRPr="00FE45BF">
        <w:t xml:space="preserve">from </w:t>
      </w:r>
      <w:r w:rsidR="00FE756B">
        <w:t>the</w:t>
      </w:r>
      <w:r w:rsidR="00FE45BF" w:rsidRPr="00FE45BF">
        <w:t xml:space="preserve"> older methods will retain their original baseline period</w:t>
      </w:r>
      <w:r w:rsidR="00CB5C84">
        <w:t xml:space="preserve"> for</w:t>
      </w:r>
      <w:r w:rsidR="00FE45BF" w:rsidRPr="00FE45BF">
        <w:t xml:space="preserve"> continuity.</w:t>
      </w:r>
    </w:p>
    <w:p w14:paraId="1FC00530" w14:textId="2AD0526B" w:rsidR="004D6151" w:rsidRPr="00456543" w:rsidRDefault="004D6151" w:rsidP="00456543">
      <w:r w:rsidRPr="00D3223E">
        <w:t>Field studies</w:t>
      </w:r>
      <w:r>
        <w:t xml:space="preserve"> </w:t>
      </w:r>
      <w:r w:rsidRPr="00D3223E">
        <w:t xml:space="preserve">show carbon accumulation in savannas </w:t>
      </w:r>
      <w:r>
        <w:t>reaches a new equilibrium</w:t>
      </w:r>
      <w:r w:rsidRPr="00D3223E">
        <w:t xml:space="preserve"> after about 25 years of improved fire management.</w:t>
      </w:r>
      <w:r>
        <w:rPr>
          <w:rStyle w:val="FootnoteReference"/>
        </w:rPr>
        <w:footnoteReference w:id="11"/>
      </w:r>
      <w:r w:rsidRPr="00D3223E">
        <w:t xml:space="preserve"> </w:t>
      </w:r>
      <w:r w:rsidR="003032C4">
        <w:t xml:space="preserve">These recovery times are also consistent with findings from </w:t>
      </w:r>
      <w:proofErr w:type="spellStart"/>
      <w:r w:rsidR="003032C4">
        <w:t>FullCAM</w:t>
      </w:r>
      <w:proofErr w:type="spellEnd"/>
      <w:r w:rsidR="003032C4">
        <w:t xml:space="preserve">. </w:t>
      </w:r>
      <w:r w:rsidRPr="00D3223E">
        <w:t xml:space="preserve">This supports the use of a 25-year </w:t>
      </w:r>
      <w:r>
        <w:t xml:space="preserve">crediting </w:t>
      </w:r>
      <w:r w:rsidRPr="00D3223E">
        <w:t xml:space="preserve">period </w:t>
      </w:r>
      <w:r w:rsidR="00D2304F">
        <w:t>for sequestration projects</w:t>
      </w:r>
      <w:r w:rsidRPr="00D3223E">
        <w:t>.</w:t>
      </w:r>
      <w:r w:rsidR="00D2304F">
        <w:t xml:space="preserve"> It is unlikely that crediting for the sequestration proportion of savanna projects would continue after this</w:t>
      </w:r>
      <w:r w:rsidR="005376C6">
        <w:t xml:space="preserve"> period, given no new sequestration would accumulate.  </w:t>
      </w:r>
    </w:p>
    <w:p w14:paraId="3BB57C04" w14:textId="60EC7272" w:rsidR="003D69A4" w:rsidRDefault="003D69A4" w:rsidP="0004135F">
      <w:pPr>
        <w:pStyle w:val="Heading3"/>
        <w:numPr>
          <w:ilvl w:val="1"/>
          <w:numId w:val="17"/>
        </w:numPr>
      </w:pPr>
      <w:bookmarkStart w:id="20" w:name="_Toc205922949"/>
      <w:r>
        <w:t xml:space="preserve">Recognising </w:t>
      </w:r>
      <w:r w:rsidR="00984B07">
        <w:t>additional</w:t>
      </w:r>
      <w:r>
        <w:t xml:space="preserve"> carbon pools</w:t>
      </w:r>
      <w:bookmarkEnd w:id="20"/>
    </w:p>
    <w:p w14:paraId="24D9AAA7" w14:textId="24B75432" w:rsidR="00CF3FDB" w:rsidRDefault="00CB5C84" w:rsidP="00CF3FDB">
      <w:r>
        <w:t>Previous</w:t>
      </w:r>
      <w:r w:rsidR="00CF3FDB">
        <w:t xml:space="preserve"> savanna fire management methods focused primarily on emissions avoidance</w:t>
      </w:r>
      <w:r w:rsidR="003579F3">
        <w:t xml:space="preserve">, </w:t>
      </w:r>
      <w:r w:rsidR="00CF3FDB">
        <w:t xml:space="preserve">reducing methane and nitrous oxide emissions by shifting fire regimes from late to early dry season burning. </w:t>
      </w:r>
      <w:r w:rsidR="00754721">
        <w:t xml:space="preserve">This underestimated the full </w:t>
      </w:r>
      <w:r w:rsidR="00E47B7E">
        <w:t>abatement</w:t>
      </w:r>
      <w:r w:rsidR="00754721">
        <w:t xml:space="preserve"> benefit of improved fire management. </w:t>
      </w:r>
      <w:r w:rsidR="00E40AB4">
        <w:t xml:space="preserve">In 2018, </w:t>
      </w:r>
      <w:r w:rsidR="00363A65">
        <w:t xml:space="preserve">the department developed the 2018 </w:t>
      </w:r>
      <w:r w:rsidR="00E47B7E">
        <w:t xml:space="preserve">savanna </w:t>
      </w:r>
      <w:r w:rsidR="00363A65">
        <w:t xml:space="preserve">sequestration method which recognised </w:t>
      </w:r>
      <w:r w:rsidR="00096C41">
        <w:t>t</w:t>
      </w:r>
      <w:r w:rsidR="00096C41" w:rsidRPr="00096C41">
        <w:t>hat changing fire patterns also led to more biomass in the landscape. At the time, available research supported adding credits for carbon stored in dead organic matter.</w:t>
      </w:r>
      <w:r w:rsidR="00096C41">
        <w:t xml:space="preserve"> </w:t>
      </w:r>
      <w:r w:rsidR="00CF3FDB">
        <w:t>Living biomass</w:t>
      </w:r>
      <w:r w:rsidR="003579F3">
        <w:t xml:space="preserve"> </w:t>
      </w:r>
      <w:r w:rsidR="00282BAF">
        <w:t>(including</w:t>
      </w:r>
      <w:r w:rsidR="003579F3">
        <w:t xml:space="preserve"> </w:t>
      </w:r>
      <w:r w:rsidR="00CF3FDB">
        <w:t>trees, shrubs, and other vegetation</w:t>
      </w:r>
      <w:r w:rsidR="00282BAF">
        <w:t>)</w:t>
      </w:r>
      <w:r w:rsidR="003579F3">
        <w:t xml:space="preserve"> </w:t>
      </w:r>
      <w:r w:rsidR="00CF3FDB">
        <w:t>plays a critical role in carbon sequestration. When fire regimes are improved, vegetation has more time to grow and accumulate carbon.</w:t>
      </w:r>
      <w:r w:rsidR="0070796E">
        <w:t xml:space="preserve"> </w:t>
      </w:r>
      <w:r w:rsidR="00B17A30">
        <w:t xml:space="preserve">The </w:t>
      </w:r>
      <w:r w:rsidR="00DD1663">
        <w:t xml:space="preserve">2018 sequestration </w:t>
      </w:r>
      <w:r w:rsidR="00B17A30">
        <w:t>method</w:t>
      </w:r>
      <w:r w:rsidR="00CF3FDB">
        <w:t xml:space="preserve"> </w:t>
      </w:r>
      <w:r w:rsidR="00B325E2">
        <w:t>does not</w:t>
      </w:r>
      <w:r w:rsidR="00D90781">
        <w:t>, therefor</w:t>
      </w:r>
      <w:r w:rsidR="003C1462">
        <w:t>e</w:t>
      </w:r>
      <w:r w:rsidR="00CF3FDB">
        <w:t xml:space="preserve"> reflect the true </w:t>
      </w:r>
      <w:r w:rsidR="00B17A30">
        <w:t>emissions</w:t>
      </w:r>
      <w:r w:rsidR="00CF3FDB">
        <w:t xml:space="preserve"> mitigation potential of the project</w:t>
      </w:r>
      <w:r w:rsidR="0070796E">
        <w:t xml:space="preserve"> </w:t>
      </w:r>
      <w:r w:rsidR="003C1462">
        <w:t>since</w:t>
      </w:r>
      <w:r w:rsidR="007C4451">
        <w:t xml:space="preserve"> </w:t>
      </w:r>
      <w:r w:rsidR="00CF3FDB">
        <w:t>this carbon is not accounted for.</w:t>
      </w:r>
    </w:p>
    <w:p w14:paraId="64340FF8" w14:textId="65B4CE94" w:rsidR="00B53C49" w:rsidRPr="00B53C49" w:rsidRDefault="00B53C49" w:rsidP="00343D57">
      <w:r w:rsidRPr="00B53C49">
        <w:t>The</w:t>
      </w:r>
      <w:r w:rsidR="003579F3">
        <w:t xml:space="preserve"> proposed</w:t>
      </w:r>
      <w:r w:rsidRPr="00B53C49">
        <w:t xml:space="preserve"> </w:t>
      </w:r>
      <w:r w:rsidR="005E56AD">
        <w:t xml:space="preserve">new </w:t>
      </w:r>
      <w:r w:rsidR="00060BE6">
        <w:t>savanna</w:t>
      </w:r>
      <w:r w:rsidRPr="00B53C49">
        <w:t xml:space="preserve"> </w:t>
      </w:r>
      <w:r w:rsidR="005E56AD">
        <w:t>sequestration</w:t>
      </w:r>
      <w:r w:rsidRPr="00B53C49">
        <w:t xml:space="preserve"> method </w:t>
      </w:r>
      <w:r w:rsidR="003C1462">
        <w:t xml:space="preserve">accounts for </w:t>
      </w:r>
      <w:r w:rsidRPr="00B53C49">
        <w:t xml:space="preserve">carbon sequestration in living biomass as part of the net abatement amount. This is a significant evolution from earlier methods and ensures projects </w:t>
      </w:r>
      <w:r w:rsidR="00060BE6">
        <w:t>can be</w:t>
      </w:r>
      <w:r w:rsidRPr="00B53C49">
        <w:t xml:space="preserve"> rewarded for </w:t>
      </w:r>
      <w:r w:rsidR="00384B73">
        <w:t xml:space="preserve">the </w:t>
      </w:r>
      <w:r w:rsidR="00F30D65">
        <w:t xml:space="preserve">carbon they are storing in the landscape </w:t>
      </w:r>
      <w:r w:rsidRPr="00B53C49">
        <w:t>long-term</w:t>
      </w:r>
      <w:r w:rsidR="00F30D65">
        <w:t>.</w:t>
      </w:r>
    </w:p>
    <w:p w14:paraId="03A85C67" w14:textId="1CACB670" w:rsidR="00B53C49" w:rsidRPr="00B53C49" w:rsidRDefault="00B53C49" w:rsidP="007156F1">
      <w:r w:rsidRPr="00B53C49">
        <w:t>Scientific research supports the inclusion of living biomass in abatement calculations</w:t>
      </w:r>
      <w:r w:rsidR="00F26F75">
        <w:t>.</w:t>
      </w:r>
      <w:r w:rsidR="007156F1">
        <w:t xml:space="preserve"> </w:t>
      </w:r>
      <w:r w:rsidR="00C82E6E">
        <w:t>A range of s</w:t>
      </w:r>
      <w:r w:rsidRPr="00B53C49">
        <w:t xml:space="preserve">tudies </w:t>
      </w:r>
      <w:r w:rsidR="00C82E6E">
        <w:t xml:space="preserve">across Australia </w:t>
      </w:r>
      <w:r w:rsidRPr="00B53C49">
        <w:t xml:space="preserve">show that frequent </w:t>
      </w:r>
      <w:r w:rsidR="001E0A35">
        <w:t>late dry season</w:t>
      </w:r>
      <w:r w:rsidRPr="00B53C49">
        <w:t xml:space="preserve"> fires suppress tree growth and reduce biomass.</w:t>
      </w:r>
      <w:r w:rsidR="0037570A">
        <w:rPr>
          <w:rStyle w:val="FootnoteReference"/>
        </w:rPr>
        <w:footnoteReference w:id="12"/>
      </w:r>
      <w:r w:rsidRPr="00B53C49">
        <w:t xml:space="preserve"> </w:t>
      </w:r>
      <w:r w:rsidR="001F772A">
        <w:t>The smaller, lower intensity fires that occur in the early dry season</w:t>
      </w:r>
      <w:r w:rsidR="002E7DB4">
        <w:t xml:space="preserve"> promote</w:t>
      </w:r>
      <w:r w:rsidRPr="00B53C49">
        <w:t xml:space="preserve"> tree</w:t>
      </w:r>
      <w:r w:rsidR="002E7DB4">
        <w:t xml:space="preserve"> growth </w:t>
      </w:r>
      <w:r w:rsidR="002E7DB4">
        <w:lastRenderedPageBreak/>
        <w:t xml:space="preserve">by reducing </w:t>
      </w:r>
      <w:r w:rsidR="006E4AC6">
        <w:t>mortality</w:t>
      </w:r>
      <w:r w:rsidR="002E7DB4">
        <w:t xml:space="preserve"> that would otherwise occur during large, high intensity fires</w:t>
      </w:r>
      <w:r w:rsidR="00240B52">
        <w:t>.</w:t>
      </w:r>
      <w:r w:rsidR="007156F1">
        <w:t xml:space="preserve"> </w:t>
      </w:r>
      <w:r w:rsidR="008B2ED8">
        <w:t xml:space="preserve">This in turn promotes biodiversity and </w:t>
      </w:r>
      <w:r w:rsidR="00F94F90">
        <w:t>accumulation of carbon</w:t>
      </w:r>
      <w:r w:rsidR="00B17A30">
        <w:t xml:space="preserve">. </w:t>
      </w:r>
    </w:p>
    <w:p w14:paraId="769A5F41" w14:textId="6AAC235A" w:rsidR="00E26451" w:rsidRDefault="00E26451" w:rsidP="0004135F">
      <w:pPr>
        <w:pStyle w:val="Heading3"/>
        <w:numPr>
          <w:ilvl w:val="1"/>
          <w:numId w:val="17"/>
        </w:numPr>
      </w:pPr>
      <w:bookmarkStart w:id="21" w:name="_Toc205922950"/>
      <w:r>
        <w:t>Accounting for accumulated carbon</w:t>
      </w:r>
      <w:bookmarkEnd w:id="21"/>
    </w:p>
    <w:p w14:paraId="0369764E" w14:textId="55F04403" w:rsidR="00805FC4" w:rsidRDefault="001E0A35" w:rsidP="00E0792B">
      <w:r>
        <w:t>The department</w:t>
      </w:r>
      <w:r w:rsidR="00B77822" w:rsidRPr="00E40222">
        <w:t xml:space="preserve"> </w:t>
      </w:r>
      <w:r w:rsidR="008A4A44">
        <w:t>is</w:t>
      </w:r>
      <w:r w:rsidR="00B77822" w:rsidRPr="00E40222">
        <w:t xml:space="preserve"> proposing to </w:t>
      </w:r>
      <w:r w:rsidR="005278BE">
        <w:t>enable</w:t>
      </w:r>
      <w:r w:rsidR="00B77822" w:rsidRPr="00E40222">
        <w:t xml:space="preserve"> crediting of </w:t>
      </w:r>
      <w:r w:rsidR="00E40222" w:rsidRPr="00E40222">
        <w:t xml:space="preserve">accumulated carbon for existing savanna projects currently only credited for emissions avoidance. This would apply to projects that choose to transfer to the proposed new </w:t>
      </w:r>
      <w:r w:rsidR="005278BE">
        <w:t>savanna</w:t>
      </w:r>
      <w:r w:rsidR="005E56AD">
        <w:t xml:space="preserve"> </w:t>
      </w:r>
      <w:r w:rsidR="00E40222" w:rsidRPr="00E40222">
        <w:t>sequestration method and commit to a permanence obligation.</w:t>
      </w:r>
      <w:r w:rsidR="00240B52">
        <w:rPr>
          <w:rStyle w:val="FootnoteReference"/>
        </w:rPr>
        <w:footnoteReference w:id="13"/>
      </w:r>
      <w:r w:rsidR="00E40222" w:rsidRPr="00E40222">
        <w:t xml:space="preserve"> The approach recognises the carbon storage that has occurred since the project’s baseline period and </w:t>
      </w:r>
      <w:r w:rsidR="00072268">
        <w:t xml:space="preserve">that this </w:t>
      </w:r>
      <w:r w:rsidR="000060FA">
        <w:t xml:space="preserve">stored carbon </w:t>
      </w:r>
      <w:r w:rsidR="00072268">
        <w:t>w</w:t>
      </w:r>
      <w:r w:rsidR="008B7242">
        <w:t xml:space="preserve">ill not remain unless projects </w:t>
      </w:r>
      <w:r w:rsidR="00805FC4">
        <w:t xml:space="preserve">continue to maintain fire management regimes in these areas.  </w:t>
      </w:r>
    </w:p>
    <w:p w14:paraId="0DAD6C06" w14:textId="06374428" w:rsidR="00E0792B" w:rsidRPr="00E0792B" w:rsidRDefault="00E0792B" w:rsidP="00E0792B">
      <w:r w:rsidRPr="00E0792B">
        <w:t>Under this approach, projects would be credited in their first reporting period for the difference between current carbon stocks and the average carbon stock during the baseline period. Projects would then be required to maintain this carbon stock throughout the permanence period.</w:t>
      </w:r>
    </w:p>
    <w:p w14:paraId="156DC928" w14:textId="570D78B2" w:rsidR="00E0792B" w:rsidRPr="00E0792B" w:rsidRDefault="00E40222" w:rsidP="00E0792B">
      <w:r>
        <w:t xml:space="preserve">The </w:t>
      </w:r>
      <w:r w:rsidR="00DF170E" w:rsidRPr="00DF170E">
        <w:t xml:space="preserve">additionality requirement under the Offsets Integrity Standards </w:t>
      </w:r>
      <w:r w:rsidR="00D06C1A">
        <w:t xml:space="preserve">(OIS) </w:t>
      </w:r>
      <w:r w:rsidR="00805FC4">
        <w:t>requires</w:t>
      </w:r>
      <w:r w:rsidR="00805FC4" w:rsidRPr="00DF170E">
        <w:t xml:space="preserve"> </w:t>
      </w:r>
      <w:r w:rsidR="00DF170E" w:rsidRPr="00DF170E">
        <w:t xml:space="preserve">carbon abatement credited under a method </w:t>
      </w:r>
      <w:r w:rsidR="00D06C1A">
        <w:t>to be</w:t>
      </w:r>
      <w:r w:rsidR="00DF170E" w:rsidRPr="00DF170E">
        <w:t xml:space="preserve"> additional</w:t>
      </w:r>
      <w:r w:rsidR="0061650E">
        <w:t xml:space="preserve"> – </w:t>
      </w:r>
      <w:r w:rsidR="00DF170E" w:rsidRPr="00DF170E">
        <w:t>that is, it would not have occurred in the ordinary course of events without the incentive provided by the ACCU Scheme</w:t>
      </w:r>
      <w:r w:rsidR="00DF170E">
        <w:t xml:space="preserve">. </w:t>
      </w:r>
      <w:r w:rsidR="00712746">
        <w:t>The department considers</w:t>
      </w:r>
      <w:r w:rsidR="00DF170E">
        <w:t xml:space="preserve"> th</w:t>
      </w:r>
      <w:r w:rsidR="00712746">
        <w:t>e</w:t>
      </w:r>
      <w:r w:rsidR="00DF170E">
        <w:t xml:space="preserve"> approach </w:t>
      </w:r>
      <w:r w:rsidR="00712746">
        <w:t xml:space="preserve">in the proposed </w:t>
      </w:r>
      <w:r w:rsidR="006F5A52">
        <w:t>new savanna sequestration methods</w:t>
      </w:r>
      <w:r w:rsidR="00DF170E">
        <w:t xml:space="preserve"> </w:t>
      </w:r>
      <w:r>
        <w:t xml:space="preserve">to crediting accumulated carbon </w:t>
      </w:r>
      <w:r w:rsidR="00D06C1A">
        <w:t xml:space="preserve">can meet </w:t>
      </w:r>
      <w:r w:rsidR="00DF170E">
        <w:t xml:space="preserve">the </w:t>
      </w:r>
      <w:r w:rsidR="008105EA">
        <w:t>OIS</w:t>
      </w:r>
      <w:r w:rsidR="00DF170E">
        <w:t>. While this carbon has accumulated to date under existing projects carrying out fire management, these projects do not</w:t>
      </w:r>
      <w:r w:rsidR="00695403">
        <w:t xml:space="preserve"> currently have </w:t>
      </w:r>
      <w:r>
        <w:t>permanence</w:t>
      </w:r>
      <w:r w:rsidR="00695403">
        <w:t xml:space="preserve"> obligations</w:t>
      </w:r>
      <w:r w:rsidR="00D91970">
        <w:t>.</w:t>
      </w:r>
      <w:r w:rsidR="00695403">
        <w:t xml:space="preserve"> </w:t>
      </w:r>
      <w:r w:rsidR="00D91970">
        <w:t>I</w:t>
      </w:r>
      <w:r w:rsidR="00695403">
        <w:t xml:space="preserve">n </w:t>
      </w:r>
      <w:r w:rsidR="00D91970">
        <w:t xml:space="preserve">the </w:t>
      </w:r>
      <w:r w:rsidR="00695403">
        <w:t xml:space="preserve">absence of </w:t>
      </w:r>
      <w:r w:rsidR="006F5A52">
        <w:t>S</w:t>
      </w:r>
      <w:r>
        <w:t xml:space="preserve">cheme incentives, they would likely </w:t>
      </w:r>
      <w:r w:rsidR="00B8400C">
        <w:t>stop the</w:t>
      </w:r>
      <w:r w:rsidR="00B17C9B">
        <w:t xml:space="preserve"> fire management </w:t>
      </w:r>
      <w:r w:rsidR="00B8400C">
        <w:t xml:space="preserve">activities </w:t>
      </w:r>
      <w:r w:rsidR="00B17C9B">
        <w:t xml:space="preserve">at the end of their crediting periods and the carbon accumulated to date would be lost. </w:t>
      </w:r>
    </w:p>
    <w:p w14:paraId="471A0E9C" w14:textId="211BCD3C" w:rsidR="00E26451" w:rsidRDefault="00B17C9B" w:rsidP="00E26451">
      <w:r>
        <w:t>This approach</w:t>
      </w:r>
      <w:r w:rsidR="00E0792B" w:rsidRPr="00E0792B">
        <w:t xml:space="preserve"> is consistent with </w:t>
      </w:r>
      <w:r w:rsidR="000743C4">
        <w:t xml:space="preserve">the </w:t>
      </w:r>
      <w:r w:rsidR="00E0792B" w:rsidRPr="00E0792B">
        <w:t xml:space="preserve">precedent set in the </w:t>
      </w:r>
      <w:r w:rsidR="00B80913" w:rsidRPr="00B80913">
        <w:rPr>
          <w:i/>
          <w:iCs/>
        </w:rPr>
        <w:t>Carbon Credits (Carbon Farming Initiative—Avoided Clearing of Native Regrowth) Methodology Determination 2015</w:t>
      </w:r>
      <w:r w:rsidR="00E0792B" w:rsidRPr="00E0792B">
        <w:t>, which uses a similar baseline comparison to determine creditable carbon storage.</w:t>
      </w:r>
    </w:p>
    <w:p w14:paraId="75832DF4" w14:textId="77777777" w:rsidR="0061650E" w:rsidRDefault="008371CD" w:rsidP="008371CD">
      <w:pPr>
        <w:rPr>
          <w:b/>
          <w:bCs/>
        </w:rPr>
      </w:pPr>
      <w:r w:rsidRPr="00E30307">
        <w:rPr>
          <w:b/>
          <w:bCs/>
        </w:rPr>
        <w:t>2.8.1 Smoothing access to credits</w:t>
      </w:r>
    </w:p>
    <w:p w14:paraId="60262F3A" w14:textId="6918BFCE" w:rsidR="008371CD" w:rsidRPr="0061650E" w:rsidRDefault="008371CD" w:rsidP="008371CD">
      <w:pPr>
        <w:rPr>
          <w:b/>
          <w:bCs/>
        </w:rPr>
      </w:pPr>
      <w:r>
        <w:t>Project proponents are not required to report emissions abatement every year. Instead, they can choose to report over longer periods (up to five years), allowing them to aggregate abatement and claim ACCUs in a single report.</w:t>
      </w:r>
      <w:r w:rsidR="009376F9" w:rsidRPr="009376F9">
        <w:rPr>
          <w:rStyle w:val="FootnoteReference"/>
        </w:rPr>
        <w:t xml:space="preserve"> </w:t>
      </w:r>
      <w:r w:rsidR="009376F9">
        <w:rPr>
          <w:rStyle w:val="FootnoteReference"/>
        </w:rPr>
        <w:footnoteReference w:id="14"/>
      </w:r>
      <w:r>
        <w:t xml:space="preserve"> This flexibility enables proponents to smooth their carbon credit claim</w:t>
      </w:r>
      <w:r w:rsidR="00805225">
        <w:t>, f</w:t>
      </w:r>
      <w:r>
        <w:t>or example, by delaying a claim in a low-abatement year and combining it with a future high-abatement year. This is particularly useful in savanna burning projects where annual fire conditions and abatement outcomes can vary significantly due to weather, fuel loads, and operational constraints.</w:t>
      </w:r>
    </w:p>
    <w:p w14:paraId="1102FA5F" w14:textId="6233B8D6" w:rsidR="008371CD" w:rsidRDefault="008371CD" w:rsidP="007F513B">
      <w:r>
        <w:t>By choosing when to report and claim credits, proponents can align ACCU issuance with market conditions, contract obligations, or internal financial strategies</w:t>
      </w:r>
      <w:r w:rsidR="0011522E">
        <w:t xml:space="preserve">, </w:t>
      </w:r>
      <w:r>
        <w:t>potentially increasing the value of credits or ensuring consistent revenue flow. Even when using partial reporting, projects must still comply with:</w:t>
      </w:r>
    </w:p>
    <w:p w14:paraId="3A4BCD74" w14:textId="77777777" w:rsidR="008371CD" w:rsidRDefault="008371CD" w:rsidP="00E30307">
      <w:pPr>
        <w:pStyle w:val="ListParagraph"/>
        <w:numPr>
          <w:ilvl w:val="0"/>
          <w:numId w:val="65"/>
        </w:numPr>
        <w:spacing w:after="200"/>
      </w:pPr>
      <w:r>
        <w:lastRenderedPageBreak/>
        <w:t>The maximum reporting period (usually five years).</w:t>
      </w:r>
    </w:p>
    <w:p w14:paraId="67078968" w14:textId="1E5FEECB" w:rsidR="008371CD" w:rsidRDefault="008371CD" w:rsidP="00E30307">
      <w:pPr>
        <w:pStyle w:val="ListParagraph"/>
        <w:numPr>
          <w:ilvl w:val="0"/>
          <w:numId w:val="65"/>
        </w:numPr>
        <w:spacing w:after="200"/>
      </w:pPr>
      <w:r>
        <w:t>The requirement to maintain accurate records and monitoring throughout the reporting period.</w:t>
      </w:r>
    </w:p>
    <w:p w14:paraId="6F5AC952" w14:textId="4E975A63" w:rsidR="00945AE7" w:rsidRDefault="007F4C69" w:rsidP="007F513B">
      <w:r>
        <w:t xml:space="preserve">The proposed new savanna sequestration method </w:t>
      </w:r>
      <w:r w:rsidR="00162232">
        <w:t>also allows</w:t>
      </w:r>
      <w:r>
        <w:t xml:space="preserve"> proponents to s</w:t>
      </w:r>
      <w:r w:rsidR="00FA1DCE">
        <w:t xml:space="preserve">ubdivide a larger project into multiple smaller project areas, </w:t>
      </w:r>
      <w:r w:rsidR="00162232">
        <w:t>r</w:t>
      </w:r>
      <w:r w:rsidR="00FA1DCE">
        <w:t>eport separately on each subdivided area, and claim ACCUs independently for each area based on its own fire management outcomes and abatement calculations.</w:t>
      </w:r>
      <w:r w:rsidR="002E677A">
        <w:t xml:space="preserve"> </w:t>
      </w:r>
      <w:r w:rsidR="001A15A5">
        <w:t xml:space="preserve">This </w:t>
      </w:r>
      <w:r w:rsidR="00162232">
        <w:t>can help</w:t>
      </w:r>
      <w:r w:rsidR="001A15A5">
        <w:t xml:space="preserve"> proponents </w:t>
      </w:r>
      <w:r w:rsidR="001A15A5" w:rsidRPr="00E30307">
        <w:t>stage credit issuance</w:t>
      </w:r>
      <w:r w:rsidR="001A15A5" w:rsidRPr="001A15A5">
        <w:t> over time, aligning with market conditions or contract obligations, rather than being locked into a single reporting schedule for the entire project.</w:t>
      </w:r>
      <w:r w:rsidR="00A76661">
        <w:t xml:space="preserve"> Proponents should </w:t>
      </w:r>
      <w:r w:rsidR="00BD215A">
        <w:t xml:space="preserve">be aware of the legal requirements </w:t>
      </w:r>
      <w:r w:rsidR="00052235">
        <w:t xml:space="preserve">associated with project </w:t>
      </w:r>
      <w:proofErr w:type="gramStart"/>
      <w:r w:rsidR="00052235">
        <w:t>subdivision</w:t>
      </w:r>
      <w:r w:rsidR="00627FA7">
        <w:t>, and</w:t>
      </w:r>
      <w:proofErr w:type="gramEnd"/>
      <w:r w:rsidR="00627FA7">
        <w:t xml:space="preserve"> carefully </w:t>
      </w:r>
      <w:r w:rsidR="00A76661">
        <w:t xml:space="preserve">consider </w:t>
      </w:r>
      <w:r w:rsidR="00F459FC">
        <w:t>any information from the Clean Energy Regulator on transferring between methods</w:t>
      </w:r>
      <w:r w:rsidR="00627FA7">
        <w:t xml:space="preserve"> including timing and information requirements</w:t>
      </w:r>
      <w:r w:rsidR="00F459FC">
        <w:t xml:space="preserve">. </w:t>
      </w:r>
      <w:r w:rsidR="006860A1">
        <w:t xml:space="preserve">Careful consideration will also be needed </w:t>
      </w:r>
      <w:r w:rsidR="005E4036">
        <w:t xml:space="preserve">on how subdivision </w:t>
      </w:r>
      <w:r w:rsidR="00C821D2">
        <w:t>of project areas and associated staged issuance can</w:t>
      </w:r>
      <w:r w:rsidR="00727641">
        <w:t xml:space="preserve"> </w:t>
      </w:r>
      <w:r w:rsidR="00C821D2">
        <w:t>be administered by the Clean Energy Regulator</w:t>
      </w:r>
      <w:r w:rsidR="001409F6">
        <w:t xml:space="preserve"> to minimise administrative burden for government and proponents.</w:t>
      </w:r>
    </w:p>
    <w:p w14:paraId="0D0BBAA3" w14:textId="6FC5E4BF" w:rsidR="001666DC" w:rsidRPr="00E26451" w:rsidRDefault="009700D1" w:rsidP="007F513B">
      <w:r>
        <w:t xml:space="preserve">The department </w:t>
      </w:r>
      <w:r w:rsidR="00924CB1">
        <w:t xml:space="preserve">is interested in hearing from stakeholders </w:t>
      </w:r>
      <w:r w:rsidR="00544DAE">
        <w:t xml:space="preserve">on </w:t>
      </w:r>
      <w:r w:rsidR="00924CB1">
        <w:t xml:space="preserve">whether further mechanisms should be applied to </w:t>
      </w:r>
      <w:r w:rsidR="00013442">
        <w:t xml:space="preserve">help smooth the crediting of accumulated carbon over time. </w:t>
      </w:r>
      <w:r w:rsidR="00E913E4">
        <w:t xml:space="preserve">It may be possible </w:t>
      </w:r>
      <w:r w:rsidR="006A3358">
        <w:t xml:space="preserve">for example, </w:t>
      </w:r>
      <w:r w:rsidR="00E913E4">
        <w:t xml:space="preserve">to </w:t>
      </w:r>
      <w:r w:rsidR="0066445D">
        <w:t xml:space="preserve">ensure credits from accumulated credits are evenly distributed </w:t>
      </w:r>
      <w:r w:rsidR="00DE3D99">
        <w:t xml:space="preserve">across reporting periods within the method. </w:t>
      </w:r>
      <w:r w:rsidR="0066445D">
        <w:t xml:space="preserve"> </w:t>
      </w:r>
    </w:p>
    <w:p w14:paraId="40BA40CB" w14:textId="29347DBA" w:rsidR="009F7822" w:rsidRDefault="009F7822" w:rsidP="005010C3">
      <w:pPr>
        <w:pStyle w:val="Heading3"/>
        <w:numPr>
          <w:ilvl w:val="1"/>
          <w:numId w:val="17"/>
        </w:numPr>
      </w:pPr>
      <w:bookmarkStart w:id="22" w:name="_Toc205922951"/>
      <w:r>
        <w:t>Eligible v</w:t>
      </w:r>
      <w:r w:rsidR="005010C3">
        <w:t>egetation types</w:t>
      </w:r>
      <w:bookmarkEnd w:id="22"/>
    </w:p>
    <w:p w14:paraId="6024BA5D" w14:textId="4B3F2888" w:rsidR="00867E12" w:rsidRPr="00867E12" w:rsidRDefault="005010C3" w:rsidP="00867E12">
      <w:r w:rsidRPr="005010C3">
        <w:t xml:space="preserve">Pindan vegetation </w:t>
      </w:r>
      <w:r w:rsidR="00D42EDE">
        <w:t>is</w:t>
      </w:r>
      <w:r w:rsidRPr="005010C3">
        <w:t xml:space="preserve"> </w:t>
      </w:r>
      <w:r w:rsidR="0086315D">
        <w:t>proposed to be</w:t>
      </w:r>
      <w:r w:rsidR="00175842">
        <w:t xml:space="preserve"> </w:t>
      </w:r>
      <w:r w:rsidR="001C0F82">
        <w:t>inclu</w:t>
      </w:r>
      <w:r w:rsidRPr="005010C3">
        <w:t>ded as a</w:t>
      </w:r>
      <w:r w:rsidR="001C0F82">
        <w:t>n</w:t>
      </w:r>
      <w:r w:rsidRPr="005010C3">
        <w:t xml:space="preserve"> eligible vegetation type in the</w:t>
      </w:r>
      <w:r w:rsidR="00D42EDE">
        <w:t xml:space="preserve"> proposed</w:t>
      </w:r>
      <w:r w:rsidRPr="005010C3">
        <w:t xml:space="preserve"> new </w:t>
      </w:r>
      <w:r w:rsidR="0086315D">
        <w:t>savanna</w:t>
      </w:r>
      <w:r w:rsidR="00D42EDE">
        <w:t xml:space="preserve"> sequestration method</w:t>
      </w:r>
      <w:r w:rsidR="00E43023">
        <w:t xml:space="preserve"> (and proposed new emissions avoidance method)</w:t>
      </w:r>
      <w:r w:rsidRPr="005010C3">
        <w:t>.</w:t>
      </w:r>
      <w:r>
        <w:t xml:space="preserve"> </w:t>
      </w:r>
      <w:r w:rsidR="003545B5" w:rsidRPr="005010C3">
        <w:t>Pindan vegetation is acacia-dominated shrublands located on the red sandy plains of Western Australia’s low rainfall zone.</w:t>
      </w:r>
      <w:r w:rsidR="003545B5" w:rsidRPr="0303C713">
        <w:rPr>
          <w:rFonts w:ascii="Calibri" w:eastAsia="Times New Roman" w:hAnsi="Calibri" w:cs="Calibri"/>
          <w:color w:val="000000" w:themeColor="text1"/>
          <w:lang w:eastAsia="en-AU"/>
        </w:rPr>
        <w:t xml:space="preserve"> </w:t>
      </w:r>
      <w:r w:rsidR="00867E12" w:rsidRPr="00867E12">
        <w:t xml:space="preserve">Pindan tall Acacia shrublands </w:t>
      </w:r>
      <w:r w:rsidR="00203953">
        <w:t>are</w:t>
      </w:r>
      <w:r w:rsidR="00867E12" w:rsidRPr="00867E12">
        <w:t xml:space="preserve"> recognised as an eligible vegetation fuel type</w:t>
      </w:r>
      <w:r w:rsidR="00203953">
        <w:t xml:space="preserve"> because they:</w:t>
      </w:r>
      <w:r w:rsidR="00203953">
        <w:rPr>
          <w:rStyle w:val="FootnoteReference"/>
        </w:rPr>
        <w:footnoteReference w:id="15"/>
      </w:r>
    </w:p>
    <w:p w14:paraId="7C0E6177" w14:textId="77777777" w:rsidR="00867E12" w:rsidRPr="00B32FF2" w:rsidRDefault="00867E12" w:rsidP="00867E12">
      <w:pPr>
        <w:numPr>
          <w:ilvl w:val="0"/>
          <w:numId w:val="63"/>
        </w:numPr>
      </w:pPr>
      <w:r w:rsidRPr="00E30307">
        <w:t>Are spatially distinct</w:t>
      </w:r>
      <w:r w:rsidRPr="00B32FF2">
        <w:t> and can be reliably mapped using satellite imagery and vegetation classification protocols.</w:t>
      </w:r>
    </w:p>
    <w:p w14:paraId="4EBE10B5" w14:textId="65E726E6" w:rsidR="00867E12" w:rsidRPr="00B32FF2" w:rsidRDefault="00867E12" w:rsidP="00867E12">
      <w:pPr>
        <w:numPr>
          <w:ilvl w:val="0"/>
          <w:numId w:val="63"/>
        </w:numPr>
      </w:pPr>
      <w:r w:rsidRPr="00E30307">
        <w:t>Exhibit unique fuel characteristics</w:t>
      </w:r>
      <w:r w:rsidRPr="00B32FF2">
        <w:t>, particularly a significantly higher shrubby biomass load</w:t>
      </w:r>
      <w:r w:rsidR="00B32FF2" w:rsidRPr="00B32FF2">
        <w:t xml:space="preserve">, </w:t>
      </w:r>
      <w:r w:rsidRPr="00B32FF2">
        <w:t>up to 2.8 times greater than Woodland with Hummock grass and 18.8 times greater than Woodland with Tussock grass five years post-fire.</w:t>
      </w:r>
    </w:p>
    <w:p w14:paraId="6C93E0F8" w14:textId="77777777" w:rsidR="00867E12" w:rsidRPr="00B32FF2" w:rsidRDefault="00867E12" w:rsidP="00867E12">
      <w:pPr>
        <w:numPr>
          <w:ilvl w:val="0"/>
          <w:numId w:val="63"/>
        </w:numPr>
      </w:pPr>
      <w:r w:rsidRPr="00E30307">
        <w:t>Experience frequent fire</w:t>
      </w:r>
      <w:r w:rsidRPr="00B32FF2">
        <w:t>, with 37% of the area burnt annually, mostly in the late dry season (LDS), making them ecologically suitable for strategic early dry season (EDS) fire management.</w:t>
      </w:r>
    </w:p>
    <w:p w14:paraId="002A758C" w14:textId="3BD36D04" w:rsidR="00867E12" w:rsidRPr="00867E12" w:rsidRDefault="00867E12" w:rsidP="00867E12">
      <w:pPr>
        <w:numPr>
          <w:ilvl w:val="0"/>
          <w:numId w:val="63"/>
        </w:numPr>
      </w:pPr>
      <w:r w:rsidRPr="00E30307">
        <w:t>Offer high emissions abatement potential</w:t>
      </w:r>
      <w:r w:rsidRPr="00B32FF2">
        <w:t>, with up to </w:t>
      </w:r>
      <w:r w:rsidRPr="00E30307">
        <w:t>24.43 t CO₂-e/km²/year</w:t>
      </w:r>
      <w:r w:rsidRPr="00B32FF2">
        <w:t> achievable</w:t>
      </w:r>
      <w:r w:rsidRPr="00867E12">
        <w:t xml:space="preserve"> through EDS burning</w:t>
      </w:r>
      <w:r w:rsidR="00B32FF2">
        <w:t>, c</w:t>
      </w:r>
      <w:r w:rsidRPr="00867E12">
        <w:t>omparable to or exceeding other eligible low rainfall zone fuel types.</w:t>
      </w:r>
    </w:p>
    <w:p w14:paraId="106E7F79" w14:textId="08F2C0A6" w:rsidR="00867E12" w:rsidRDefault="00867E12" w:rsidP="005010C3">
      <w:r w:rsidRPr="00867E12">
        <w:t>In contrast to other Acacia-dominated shrublands that are either ecologically inappropriate for burning or rarely experience fire, Pindan shrublands are fire-prone and ecologically resilient, with post-fire regeneration occurring within 3–7 years.</w:t>
      </w:r>
    </w:p>
    <w:p w14:paraId="419C08B2" w14:textId="1BA15214" w:rsidR="005010C3" w:rsidRDefault="00175842" w:rsidP="005010C3">
      <w:pPr>
        <w:rPr>
          <w:rFonts w:ascii="Calibri" w:eastAsia="Times New Roman" w:hAnsi="Calibri" w:cs="Calibri"/>
          <w:color w:val="000000"/>
          <w:lang w:eastAsia="en-AU"/>
        </w:rPr>
      </w:pPr>
      <w:r w:rsidRPr="0303C713">
        <w:rPr>
          <w:rFonts w:ascii="Calibri" w:eastAsia="Times New Roman" w:hAnsi="Calibri" w:cs="Calibri"/>
          <w:color w:val="000000" w:themeColor="text1"/>
          <w:lang w:eastAsia="en-AU"/>
        </w:rPr>
        <w:lastRenderedPageBreak/>
        <w:t xml:space="preserve">In total, there are </w:t>
      </w:r>
      <w:r w:rsidR="00EF22E4" w:rsidRPr="0303C713">
        <w:rPr>
          <w:rFonts w:ascii="Calibri" w:eastAsia="Times New Roman" w:hAnsi="Calibri" w:cs="Calibri"/>
          <w:color w:val="000000" w:themeColor="text1"/>
          <w:lang w:eastAsia="en-AU"/>
        </w:rPr>
        <w:t>ten</w:t>
      </w:r>
      <w:r w:rsidRPr="0303C713">
        <w:rPr>
          <w:rFonts w:ascii="Calibri" w:eastAsia="Times New Roman" w:hAnsi="Calibri" w:cs="Calibri"/>
          <w:color w:val="000000" w:themeColor="text1"/>
          <w:lang w:eastAsia="en-AU"/>
        </w:rPr>
        <w:t xml:space="preserve"> different savanna vegetation fuel types defined in </w:t>
      </w:r>
      <w:proofErr w:type="spellStart"/>
      <w:r w:rsidRPr="0303C713">
        <w:rPr>
          <w:rFonts w:ascii="Calibri" w:eastAsia="Times New Roman" w:hAnsi="Calibri" w:cs="Calibri"/>
          <w:color w:val="000000" w:themeColor="text1"/>
          <w:lang w:eastAsia="en-AU"/>
        </w:rPr>
        <w:t>FullCAM</w:t>
      </w:r>
      <w:proofErr w:type="spellEnd"/>
      <w:r w:rsidRPr="0303C713">
        <w:rPr>
          <w:rFonts w:ascii="Calibri" w:eastAsia="Times New Roman" w:hAnsi="Calibri" w:cs="Calibri"/>
          <w:color w:val="000000" w:themeColor="text1"/>
          <w:lang w:eastAsia="en-AU"/>
        </w:rPr>
        <w:t xml:space="preserve"> and the new proposed </w:t>
      </w:r>
      <w:r w:rsidR="0059098D">
        <w:rPr>
          <w:rFonts w:ascii="Calibri" w:eastAsia="Times New Roman" w:hAnsi="Calibri" w:cs="Calibri"/>
          <w:color w:val="000000" w:themeColor="text1"/>
          <w:lang w:eastAsia="en-AU"/>
        </w:rPr>
        <w:t>savanna</w:t>
      </w:r>
      <w:r w:rsidR="00DD1663">
        <w:rPr>
          <w:rFonts w:ascii="Calibri" w:eastAsia="Times New Roman" w:hAnsi="Calibri" w:cs="Calibri"/>
          <w:color w:val="000000" w:themeColor="text1"/>
          <w:lang w:eastAsia="en-AU"/>
        </w:rPr>
        <w:t xml:space="preserve"> </w:t>
      </w:r>
      <w:r w:rsidRPr="0303C713">
        <w:rPr>
          <w:rFonts w:ascii="Calibri" w:eastAsia="Times New Roman" w:hAnsi="Calibri" w:cs="Calibri"/>
          <w:color w:val="000000" w:themeColor="text1"/>
          <w:lang w:eastAsia="en-AU"/>
        </w:rPr>
        <w:t>method</w:t>
      </w:r>
      <w:r w:rsidR="00E43023">
        <w:rPr>
          <w:rFonts w:ascii="Calibri" w:eastAsia="Times New Roman" w:hAnsi="Calibri" w:cs="Calibri"/>
          <w:color w:val="000000" w:themeColor="text1"/>
          <w:lang w:eastAsia="en-AU"/>
        </w:rPr>
        <w:t>s</w:t>
      </w:r>
      <w:r w:rsidR="00EF22E4" w:rsidRPr="0303C713">
        <w:rPr>
          <w:rFonts w:ascii="Calibri" w:eastAsia="Times New Roman" w:hAnsi="Calibri" w:cs="Calibri"/>
          <w:color w:val="000000" w:themeColor="text1"/>
          <w:lang w:eastAsia="en-AU"/>
        </w:rPr>
        <w:t xml:space="preserve"> (see Table 1)</w:t>
      </w:r>
      <w:r w:rsidRPr="0303C713">
        <w:rPr>
          <w:rFonts w:ascii="Calibri" w:eastAsia="Times New Roman" w:hAnsi="Calibri" w:cs="Calibri"/>
          <w:color w:val="000000" w:themeColor="text1"/>
          <w:lang w:eastAsia="en-AU"/>
        </w:rPr>
        <w:t xml:space="preserve">. Of these, </w:t>
      </w:r>
      <w:r w:rsidR="00EF22E4" w:rsidRPr="0303C713">
        <w:rPr>
          <w:rFonts w:ascii="Calibri" w:eastAsia="Times New Roman" w:hAnsi="Calibri" w:cs="Calibri"/>
          <w:color w:val="000000" w:themeColor="text1"/>
          <w:lang w:eastAsia="en-AU"/>
        </w:rPr>
        <w:t>nine</w:t>
      </w:r>
      <w:r w:rsidRPr="0303C713">
        <w:rPr>
          <w:rFonts w:ascii="Calibri" w:eastAsia="Times New Roman" w:hAnsi="Calibri" w:cs="Calibri"/>
          <w:color w:val="000000" w:themeColor="text1"/>
          <w:lang w:eastAsia="en-AU"/>
        </w:rPr>
        <w:t xml:space="preserve"> are the same as those in the 2018 </w:t>
      </w:r>
      <w:r w:rsidR="0004394B">
        <w:rPr>
          <w:rFonts w:ascii="Calibri" w:eastAsia="Times New Roman" w:hAnsi="Calibri" w:cs="Calibri"/>
          <w:color w:val="000000" w:themeColor="text1"/>
          <w:lang w:eastAsia="en-AU"/>
        </w:rPr>
        <w:t>savanna</w:t>
      </w:r>
      <w:r w:rsidR="00DD1663">
        <w:rPr>
          <w:rFonts w:ascii="Calibri" w:eastAsia="Times New Roman" w:hAnsi="Calibri" w:cs="Calibri"/>
          <w:color w:val="000000" w:themeColor="text1"/>
          <w:lang w:eastAsia="en-AU"/>
        </w:rPr>
        <w:t xml:space="preserve"> </w:t>
      </w:r>
      <w:r w:rsidRPr="0303C713">
        <w:rPr>
          <w:rFonts w:ascii="Calibri" w:eastAsia="Times New Roman" w:hAnsi="Calibri" w:cs="Calibri"/>
          <w:color w:val="000000" w:themeColor="text1"/>
          <w:lang w:eastAsia="en-AU"/>
        </w:rPr>
        <w:t>methods (</w:t>
      </w:r>
      <w:r w:rsidR="00EF22E4" w:rsidRPr="0303C713">
        <w:rPr>
          <w:rFonts w:ascii="Calibri" w:eastAsia="Times New Roman" w:hAnsi="Calibri" w:cs="Calibri"/>
          <w:color w:val="000000" w:themeColor="text1"/>
          <w:lang w:eastAsia="en-AU"/>
        </w:rPr>
        <w:t>four</w:t>
      </w:r>
      <w:r w:rsidRPr="0303C713">
        <w:rPr>
          <w:rFonts w:ascii="Calibri" w:eastAsia="Times New Roman" w:hAnsi="Calibri" w:cs="Calibri"/>
          <w:color w:val="000000" w:themeColor="text1"/>
          <w:lang w:eastAsia="en-AU"/>
        </w:rPr>
        <w:t xml:space="preserve"> in the high rainfall zone, </w:t>
      </w:r>
      <w:r w:rsidR="00EF22E4" w:rsidRPr="0303C713">
        <w:rPr>
          <w:rFonts w:ascii="Calibri" w:eastAsia="Times New Roman" w:hAnsi="Calibri" w:cs="Calibri"/>
          <w:color w:val="000000" w:themeColor="text1"/>
          <w:lang w:eastAsia="en-AU"/>
        </w:rPr>
        <w:t>five</w:t>
      </w:r>
      <w:r w:rsidRPr="0303C713">
        <w:rPr>
          <w:rFonts w:ascii="Calibri" w:eastAsia="Times New Roman" w:hAnsi="Calibri" w:cs="Calibri"/>
          <w:color w:val="000000" w:themeColor="text1"/>
          <w:lang w:eastAsia="en-AU"/>
        </w:rPr>
        <w:t xml:space="preserve"> in the low rainfall zone</w:t>
      </w:r>
      <w:r w:rsidR="00F95EF9" w:rsidRPr="0303C713">
        <w:rPr>
          <w:rFonts w:ascii="Calibri" w:eastAsia="Times New Roman" w:hAnsi="Calibri" w:cs="Calibri"/>
          <w:color w:val="000000" w:themeColor="text1"/>
          <w:lang w:eastAsia="en-AU"/>
        </w:rPr>
        <w:t>)</w:t>
      </w:r>
      <w:r w:rsidR="001C0F82" w:rsidRPr="0303C713">
        <w:rPr>
          <w:rFonts w:ascii="Calibri" w:eastAsia="Times New Roman" w:hAnsi="Calibri" w:cs="Calibri"/>
          <w:color w:val="000000" w:themeColor="text1"/>
          <w:lang w:eastAsia="en-AU"/>
        </w:rPr>
        <w:t>, with the</w:t>
      </w:r>
      <w:r w:rsidRPr="0303C713">
        <w:rPr>
          <w:rFonts w:ascii="Calibri" w:eastAsia="Times New Roman" w:hAnsi="Calibri" w:cs="Calibri"/>
          <w:color w:val="000000" w:themeColor="text1"/>
          <w:lang w:eastAsia="en-AU"/>
        </w:rPr>
        <w:t xml:space="preserve"> new addition </w:t>
      </w:r>
      <w:r w:rsidR="0046752D" w:rsidRPr="0303C713">
        <w:rPr>
          <w:rFonts w:ascii="Calibri" w:eastAsia="Times New Roman" w:hAnsi="Calibri" w:cs="Calibri"/>
          <w:color w:val="000000" w:themeColor="text1"/>
          <w:lang w:eastAsia="en-AU"/>
        </w:rPr>
        <w:t>of pindan vegetation in</w:t>
      </w:r>
      <w:r w:rsidRPr="0303C713">
        <w:rPr>
          <w:rFonts w:ascii="Calibri" w:eastAsia="Times New Roman" w:hAnsi="Calibri" w:cs="Calibri"/>
          <w:color w:val="000000" w:themeColor="text1"/>
          <w:lang w:eastAsia="en-AU"/>
        </w:rPr>
        <w:t xml:space="preserve"> the low rainfall zone. </w:t>
      </w:r>
    </w:p>
    <w:p w14:paraId="4181FCED" w14:textId="2AA6A079" w:rsidR="009F7822" w:rsidRDefault="009F7822" w:rsidP="009F7822">
      <w:pPr>
        <w:pStyle w:val="Caption"/>
        <w:rPr>
          <w:rFonts w:eastAsia="Times New Roman" w:cs="Calibri"/>
          <w:color w:val="000000"/>
        </w:rPr>
      </w:pPr>
      <w:bookmarkStart w:id="23" w:name="_Toc149132816"/>
      <w:r w:rsidRPr="00EA25ED">
        <w:t xml:space="preserve">Table </w:t>
      </w:r>
      <w:r w:rsidR="006932B1">
        <w:t>1</w:t>
      </w:r>
      <w:r>
        <w:fldChar w:fldCharType="begin"/>
      </w:r>
      <w:r w:rsidRPr="00605448">
        <w:instrText xml:space="preserve"> SEQ Table \* ARABIC </w:instrText>
      </w:r>
      <w:r>
        <w:fldChar w:fldCharType="separate"/>
      </w:r>
      <w:r w:rsidR="00CB5BA6">
        <w:rPr>
          <w:noProof/>
        </w:rPr>
        <w:t>1</w:t>
      </w:r>
      <w:r>
        <w:fldChar w:fldCharType="end"/>
      </w:r>
      <w:r w:rsidRPr="00EA25ED">
        <w:t xml:space="preserve"> - savanna </w:t>
      </w:r>
      <w:r w:rsidR="00A2570D">
        <w:t xml:space="preserve">fire management </w:t>
      </w:r>
      <w:r w:rsidRPr="00EA25ED">
        <w:t>vegetation fuel types</w:t>
      </w:r>
      <w:bookmarkEnd w:id="23"/>
    </w:p>
    <w:tbl>
      <w:tblPr>
        <w:tblStyle w:val="ABAREStableleftalign"/>
        <w:tblW w:w="0" w:type="auto"/>
        <w:tblBorders>
          <w:insideH w:val="single" w:sz="4" w:space="0" w:color="auto"/>
        </w:tblBorders>
        <w:tblLook w:val="04A0" w:firstRow="1" w:lastRow="0" w:firstColumn="1" w:lastColumn="0" w:noHBand="0" w:noVBand="1"/>
      </w:tblPr>
      <w:tblGrid>
        <w:gridCol w:w="1387"/>
        <w:gridCol w:w="7683"/>
      </w:tblGrid>
      <w:tr w:rsidR="009F7822" w14:paraId="36703271" w14:textId="77777777" w:rsidTr="00122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32D0EF55" w14:textId="77777777" w:rsidR="009F7822" w:rsidRPr="00846D90" w:rsidRDefault="009F7822" w:rsidP="001226EA">
            <w:pPr>
              <w:textAlignment w:val="baseline"/>
              <w:rPr>
                <w:rFonts w:ascii="Calibri" w:eastAsia="Times New Roman" w:hAnsi="Calibri" w:cs="Calibri"/>
                <w:b/>
                <w:bCs/>
                <w:color w:val="000000"/>
                <w:lang w:eastAsia="en-AU"/>
              </w:rPr>
            </w:pPr>
            <w:r w:rsidRPr="00846D90">
              <w:rPr>
                <w:rFonts w:ascii="Calibri" w:eastAsia="Times New Roman" w:hAnsi="Calibri" w:cs="Calibri"/>
                <w:b/>
                <w:bCs/>
                <w:color w:val="000000"/>
                <w:lang w:eastAsia="en-AU"/>
              </w:rPr>
              <w:t>Rainfall Zone</w:t>
            </w:r>
          </w:p>
        </w:tc>
        <w:tc>
          <w:tcPr>
            <w:tcW w:w="8208" w:type="dxa"/>
          </w:tcPr>
          <w:p w14:paraId="147A648D" w14:textId="77777777" w:rsidR="009F7822" w:rsidRPr="00846D90" w:rsidRDefault="009F7822" w:rsidP="001226EA">
            <w:pP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sidRPr="00846D90">
              <w:rPr>
                <w:rFonts w:ascii="Calibri" w:eastAsia="Times New Roman" w:hAnsi="Calibri" w:cs="Calibri"/>
                <w:b/>
                <w:bCs/>
                <w:color w:val="000000"/>
                <w:lang w:eastAsia="en-AU"/>
              </w:rPr>
              <w:t>Vegetation fuel type name</w:t>
            </w:r>
          </w:p>
        </w:tc>
      </w:tr>
      <w:tr w:rsidR="009F7822" w14:paraId="22739975" w14:textId="77777777" w:rsidTr="001226EA">
        <w:tc>
          <w:tcPr>
            <w:cnfStyle w:val="001000000000" w:firstRow="0" w:lastRow="0" w:firstColumn="1" w:lastColumn="0" w:oddVBand="0" w:evenVBand="0" w:oddHBand="0" w:evenHBand="0" w:firstRowFirstColumn="0" w:firstRowLastColumn="0" w:lastRowFirstColumn="0" w:lastRowLastColumn="0"/>
            <w:tcW w:w="1426" w:type="dxa"/>
          </w:tcPr>
          <w:p w14:paraId="094BDBE4"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High</w:t>
            </w:r>
          </w:p>
        </w:tc>
        <w:tc>
          <w:tcPr>
            <w:tcW w:w="8208" w:type="dxa"/>
          </w:tcPr>
          <w:p w14:paraId="3E3F6E34" w14:textId="77777777" w:rsidR="009F7822"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Open forest with mixed grassland, often on deep well drained soils</w:t>
            </w:r>
          </w:p>
        </w:tc>
      </w:tr>
      <w:tr w:rsidR="009F7822" w14:paraId="676105CE"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47D2EBCE"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High</w:t>
            </w:r>
          </w:p>
        </w:tc>
        <w:tc>
          <w:tcPr>
            <w:tcW w:w="8208" w:type="dxa"/>
          </w:tcPr>
          <w:p w14:paraId="01AD1090"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Woodland with mixed grassland, often on well drained soils in various</w:t>
            </w:r>
            <w:r>
              <w:rPr>
                <w:rFonts w:ascii="Calibri" w:eastAsia="Times New Roman" w:hAnsi="Calibri" w:cs="Calibri"/>
                <w:color w:val="000000"/>
                <w:lang w:eastAsia="en-AU"/>
              </w:rPr>
              <w:t xml:space="preserve"> </w:t>
            </w:r>
            <w:r w:rsidRPr="005F1B17">
              <w:rPr>
                <w:rFonts w:ascii="Calibri" w:eastAsia="Times New Roman" w:hAnsi="Calibri" w:cs="Calibri"/>
                <w:color w:val="000000"/>
                <w:lang w:eastAsia="en-AU"/>
              </w:rPr>
              <w:t>situations</w:t>
            </w:r>
          </w:p>
        </w:tc>
      </w:tr>
      <w:tr w:rsidR="009F7822" w14:paraId="350DCA2E"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10289119"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High</w:t>
            </w:r>
          </w:p>
        </w:tc>
        <w:tc>
          <w:tcPr>
            <w:tcW w:w="8208" w:type="dxa"/>
          </w:tcPr>
          <w:p w14:paraId="7F532DB7"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Woodland with hummock grassland, often on sandstone-derived soils</w:t>
            </w:r>
          </w:p>
        </w:tc>
      </w:tr>
      <w:tr w:rsidR="009F7822" w14:paraId="79490639"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6D12148F"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High</w:t>
            </w:r>
          </w:p>
        </w:tc>
        <w:tc>
          <w:tcPr>
            <w:tcW w:w="8208" w:type="dxa"/>
          </w:tcPr>
          <w:p w14:paraId="69ABA796"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 xml:space="preserve">Shrublands with Hummock grasses in the </w:t>
            </w:r>
            <w:r>
              <w:rPr>
                <w:rFonts w:ascii="Calibri" w:eastAsia="Times New Roman" w:hAnsi="Calibri" w:cs="Calibri"/>
                <w:color w:val="000000"/>
                <w:lang w:eastAsia="en-AU"/>
              </w:rPr>
              <w:t>high rainfall zone</w:t>
            </w:r>
            <w:r w:rsidRPr="005F1B17">
              <w:rPr>
                <w:rFonts w:ascii="Calibri" w:eastAsia="Times New Roman" w:hAnsi="Calibri" w:cs="Calibri"/>
                <w:color w:val="000000"/>
                <w:lang w:eastAsia="en-AU"/>
              </w:rPr>
              <w:t>, often on sandstone-derived soils</w:t>
            </w:r>
          </w:p>
        </w:tc>
      </w:tr>
      <w:tr w:rsidR="009F7822" w14:paraId="5A9632A8"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0180A5A8"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Low</w:t>
            </w:r>
          </w:p>
        </w:tc>
        <w:tc>
          <w:tcPr>
            <w:tcW w:w="8208" w:type="dxa"/>
          </w:tcPr>
          <w:p w14:paraId="3F5FD5B4"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Woodland with Tussock grassland, often on deep well drained and fertile soils</w:t>
            </w:r>
          </w:p>
        </w:tc>
      </w:tr>
      <w:tr w:rsidR="009F7822" w14:paraId="675E0DC4"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4F223B49"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Low</w:t>
            </w:r>
          </w:p>
        </w:tc>
        <w:tc>
          <w:tcPr>
            <w:tcW w:w="8208" w:type="dxa"/>
          </w:tcPr>
          <w:p w14:paraId="6F493AB4"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Woodland with Mixed grassland, often on deep well drained soils</w:t>
            </w:r>
          </w:p>
        </w:tc>
      </w:tr>
      <w:tr w:rsidR="009F7822" w14:paraId="61FF4B73"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1E42F424"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Low</w:t>
            </w:r>
          </w:p>
        </w:tc>
        <w:tc>
          <w:tcPr>
            <w:tcW w:w="8208" w:type="dxa"/>
          </w:tcPr>
          <w:p w14:paraId="099CDE0D"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Woodland with Hummock grassland, often on rocky shallow soils</w:t>
            </w:r>
          </w:p>
        </w:tc>
      </w:tr>
      <w:tr w:rsidR="009F7822" w14:paraId="44BF6E92"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19FE537F"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Low</w:t>
            </w:r>
          </w:p>
        </w:tc>
        <w:tc>
          <w:tcPr>
            <w:tcW w:w="8208" w:type="dxa"/>
          </w:tcPr>
          <w:p w14:paraId="4CD5E502"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 xml:space="preserve">Open woodland with </w:t>
            </w:r>
            <w:r>
              <w:rPr>
                <w:rFonts w:ascii="Calibri" w:eastAsia="Times New Roman" w:hAnsi="Calibri" w:cs="Calibri"/>
                <w:color w:val="000000"/>
                <w:lang w:eastAsia="en-AU"/>
              </w:rPr>
              <w:t>m</w:t>
            </w:r>
            <w:r w:rsidRPr="005F1B17">
              <w:rPr>
                <w:rFonts w:ascii="Calibri" w:eastAsia="Times New Roman" w:hAnsi="Calibri" w:cs="Calibri"/>
                <w:color w:val="000000"/>
                <w:lang w:eastAsia="en-AU"/>
              </w:rPr>
              <w:t>ixed grassland</w:t>
            </w:r>
          </w:p>
        </w:tc>
      </w:tr>
      <w:tr w:rsidR="009F7822" w14:paraId="175A67AF"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7F019FA4"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Low</w:t>
            </w:r>
          </w:p>
        </w:tc>
        <w:tc>
          <w:tcPr>
            <w:tcW w:w="8208" w:type="dxa"/>
          </w:tcPr>
          <w:p w14:paraId="7C565727"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 xml:space="preserve">Shrublands with Hummock grasses in the </w:t>
            </w:r>
            <w:r>
              <w:rPr>
                <w:rFonts w:ascii="Calibri" w:eastAsia="Times New Roman" w:hAnsi="Calibri" w:cs="Calibri"/>
                <w:color w:val="000000"/>
                <w:lang w:eastAsia="en-AU"/>
              </w:rPr>
              <w:t>low rainfall zone</w:t>
            </w:r>
          </w:p>
        </w:tc>
      </w:tr>
      <w:tr w:rsidR="009F7822" w14:paraId="6C263EB7" w14:textId="77777777" w:rsidTr="001226EA">
        <w:tc>
          <w:tcPr>
            <w:cnfStyle w:val="001000000000" w:firstRow="0" w:lastRow="0" w:firstColumn="1" w:lastColumn="0" w:oddVBand="0" w:evenVBand="0" w:oddHBand="0" w:evenHBand="0" w:firstRowFirstColumn="0" w:firstRowLastColumn="0" w:lastRowFirstColumn="0" w:lastRowLastColumn="0"/>
            <w:tcW w:w="0" w:type="dxa"/>
          </w:tcPr>
          <w:p w14:paraId="02486970" w14:textId="77777777" w:rsidR="009F7822" w:rsidRDefault="009F7822" w:rsidP="001226EA">
            <w:pPr>
              <w:spacing w:after="0"/>
              <w:textAlignment w:val="baseline"/>
              <w:rPr>
                <w:rFonts w:ascii="Calibri" w:eastAsia="Times New Roman" w:hAnsi="Calibri" w:cs="Calibri"/>
                <w:color w:val="000000"/>
                <w:lang w:eastAsia="en-AU"/>
              </w:rPr>
            </w:pPr>
            <w:r>
              <w:rPr>
                <w:rFonts w:ascii="Calibri" w:eastAsia="Times New Roman" w:hAnsi="Calibri" w:cs="Calibri"/>
                <w:color w:val="000000"/>
                <w:lang w:eastAsia="en-AU"/>
              </w:rPr>
              <w:t>Low</w:t>
            </w:r>
          </w:p>
        </w:tc>
        <w:tc>
          <w:tcPr>
            <w:tcW w:w="8208" w:type="dxa"/>
          </w:tcPr>
          <w:p w14:paraId="2F019E64" w14:textId="77777777" w:rsidR="009F7822" w:rsidRPr="005F1B17" w:rsidRDefault="009F7822" w:rsidP="001226EA">
            <w:pPr>
              <w:spacing w:after="0"/>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5F1B17">
              <w:rPr>
                <w:rFonts w:ascii="Calibri" w:eastAsia="Times New Roman" w:hAnsi="Calibri" w:cs="Calibri"/>
                <w:color w:val="000000"/>
                <w:lang w:eastAsia="en-AU"/>
              </w:rPr>
              <w:t xml:space="preserve">Acacia-dominated shrublands located on the red sandy plains of </w:t>
            </w:r>
            <w:r>
              <w:rPr>
                <w:rFonts w:ascii="Calibri" w:eastAsia="Times New Roman" w:hAnsi="Calibri" w:cs="Calibri"/>
                <w:color w:val="000000"/>
                <w:lang w:eastAsia="en-AU"/>
              </w:rPr>
              <w:t>Western Australia’s low rainfall zone</w:t>
            </w:r>
          </w:p>
        </w:tc>
      </w:tr>
    </w:tbl>
    <w:p w14:paraId="7C0E0926" w14:textId="26FFD603" w:rsidR="009F7822" w:rsidRPr="005010C3" w:rsidRDefault="009F7822" w:rsidP="005010C3"/>
    <w:p w14:paraId="1C59B06E" w14:textId="7B90432C" w:rsidR="00456543" w:rsidRDefault="00456543" w:rsidP="002E4FB9">
      <w:pPr>
        <w:pStyle w:val="Heading3"/>
        <w:numPr>
          <w:ilvl w:val="1"/>
          <w:numId w:val="17"/>
        </w:numPr>
      </w:pPr>
      <w:bookmarkStart w:id="24" w:name="_Toc205922952"/>
      <w:r>
        <w:t>Controlling weeds</w:t>
      </w:r>
      <w:bookmarkEnd w:id="24"/>
    </w:p>
    <w:p w14:paraId="36F829FB" w14:textId="686DEE23" w:rsidR="00AE7161" w:rsidRPr="00AE7161" w:rsidRDefault="00CB7853" w:rsidP="00915BFA">
      <w:r w:rsidRPr="00915BFA">
        <w:rPr>
          <w:noProof/>
        </w:rPr>
        <w:drawing>
          <wp:anchor distT="0" distB="0" distL="114300" distR="114300" simplePos="0" relativeHeight="251658244" behindDoc="1" locked="0" layoutInCell="1" allowOverlap="1" wp14:anchorId="166E1B56" wp14:editId="7007FB4B">
            <wp:simplePos x="0" y="0"/>
            <wp:positionH relativeFrom="column">
              <wp:posOffset>3014345</wp:posOffset>
            </wp:positionH>
            <wp:positionV relativeFrom="paragraph">
              <wp:posOffset>78105</wp:posOffset>
            </wp:positionV>
            <wp:extent cx="2665730" cy="2103755"/>
            <wp:effectExtent l="19050" t="19050" r="20320" b="10795"/>
            <wp:wrapTight wrapText="bothSides">
              <wp:wrapPolygon edited="0">
                <wp:start x="-154" y="-196"/>
                <wp:lineTo x="-154" y="21515"/>
                <wp:lineTo x="21610" y="21515"/>
                <wp:lineTo x="21610" y="-196"/>
                <wp:lineTo x="-154" y="-196"/>
              </wp:wrapPolygon>
            </wp:wrapTight>
            <wp:docPr id="6" name="Content Placeholder 5" descr="Tall grass and trees in a field&#10;&#10;AI-generated content may be incorrect.">
              <a:extLst xmlns:a="http://schemas.openxmlformats.org/drawingml/2006/main">
                <a:ext uri="{FF2B5EF4-FFF2-40B4-BE49-F238E27FC236}">
                  <a16:creationId xmlns:a16="http://schemas.microsoft.com/office/drawing/2014/main" id="{6B2B2071-C68D-6A29-2230-823E019C48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Tall grass and trees in a field&#10;&#10;AI-generated content may be incorrect.">
                      <a:extLst>
                        <a:ext uri="{FF2B5EF4-FFF2-40B4-BE49-F238E27FC236}">
                          <a16:creationId xmlns:a16="http://schemas.microsoft.com/office/drawing/2014/main" id="{6B2B2071-C68D-6A29-2230-823E019C48E5}"/>
                        </a:ext>
                      </a:extLst>
                    </pic:cNvPr>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5730" cy="2103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roofErr w:type="spellStart"/>
      <w:r w:rsidR="00AE7161" w:rsidRPr="00AE7161">
        <w:t>Gamba</w:t>
      </w:r>
      <w:proofErr w:type="spellEnd"/>
      <w:r w:rsidR="00AE7161" w:rsidRPr="00AE7161">
        <w:t xml:space="preserve"> grass and other invasive species are a major threat to the effectiveness of savanna fire management projects. </w:t>
      </w:r>
      <w:proofErr w:type="spellStart"/>
      <w:r w:rsidR="003C6EB1">
        <w:t>Gamba</w:t>
      </w:r>
      <w:proofErr w:type="spellEnd"/>
      <w:r w:rsidR="003C6EB1">
        <w:t xml:space="preserve"> grass grows to 4 metres tall and when burnt, results in very high intensity fires</w:t>
      </w:r>
      <w:r w:rsidR="004C1138">
        <w:t>.</w:t>
      </w:r>
      <w:r w:rsidR="003C6EB1">
        <w:t xml:space="preserve"> </w:t>
      </w:r>
      <w:r w:rsidR="00AE7161" w:rsidRPr="00AE7161">
        <w:t>Th</w:t>
      </w:r>
      <w:r w:rsidR="008E4044">
        <w:t xml:space="preserve">ese </w:t>
      </w:r>
      <w:r w:rsidR="00AE7161" w:rsidRPr="00AE7161">
        <w:t>more severe fires</w:t>
      </w:r>
      <w:r w:rsidR="00F27B06">
        <w:t>:</w:t>
      </w:r>
    </w:p>
    <w:p w14:paraId="696F4684" w14:textId="621C5ADD" w:rsidR="00AE7161" w:rsidRPr="00AE7161" w:rsidRDefault="00635433" w:rsidP="0004135F">
      <w:pPr>
        <w:numPr>
          <w:ilvl w:val="0"/>
          <w:numId w:val="27"/>
        </w:numPr>
      </w:pPr>
      <w:r>
        <w:t>i</w:t>
      </w:r>
      <w:r w:rsidR="00AE7161" w:rsidRPr="00AE7161">
        <w:t>ncrease greenhouse gas emissions</w:t>
      </w:r>
      <w:r w:rsidR="00F27B06">
        <w:t xml:space="preserve">, </w:t>
      </w:r>
    </w:p>
    <w:p w14:paraId="6CF128F7" w14:textId="74D6BC1B" w:rsidR="00AE7161" w:rsidRPr="00AE7161" w:rsidRDefault="00635433" w:rsidP="0004135F">
      <w:pPr>
        <w:numPr>
          <w:ilvl w:val="0"/>
          <w:numId w:val="27"/>
        </w:numPr>
      </w:pPr>
      <w:r>
        <w:t>k</w:t>
      </w:r>
      <w:r w:rsidR="00F27B06">
        <w:t>ill trees and shrubs not normally killed by fire</w:t>
      </w:r>
      <w:r w:rsidR="00AB1C51">
        <w:t>, reducing carbon sequestration</w:t>
      </w:r>
      <w:r w:rsidR="00F27B06">
        <w:t>, and</w:t>
      </w:r>
    </w:p>
    <w:p w14:paraId="7ABD84F6" w14:textId="6CFB4042" w:rsidR="00AE7161" w:rsidRPr="00AE7161" w:rsidRDefault="00F32764" w:rsidP="0004135F">
      <w:pPr>
        <w:numPr>
          <w:ilvl w:val="0"/>
          <w:numId w:val="27"/>
        </w:numPr>
      </w:pPr>
      <w:r>
        <w:rPr>
          <w:noProof/>
        </w:rPr>
        <mc:AlternateContent>
          <mc:Choice Requires="wps">
            <w:drawing>
              <wp:anchor distT="0" distB="0" distL="114300" distR="114300" simplePos="0" relativeHeight="251658240" behindDoc="0" locked="0" layoutInCell="1" allowOverlap="1" wp14:anchorId="69B47735" wp14:editId="1959C585">
                <wp:simplePos x="0" y="0"/>
                <wp:positionH relativeFrom="margin">
                  <wp:posOffset>3025775</wp:posOffset>
                </wp:positionH>
                <wp:positionV relativeFrom="paragraph">
                  <wp:posOffset>233680</wp:posOffset>
                </wp:positionV>
                <wp:extent cx="2665730" cy="657225"/>
                <wp:effectExtent l="0" t="0" r="1270" b="9525"/>
                <wp:wrapSquare wrapText="bothSides"/>
                <wp:docPr id="318705058" name="Text Box 1"/>
                <wp:cNvGraphicFramePr/>
                <a:graphic xmlns:a="http://schemas.openxmlformats.org/drawingml/2006/main">
                  <a:graphicData uri="http://schemas.microsoft.com/office/word/2010/wordprocessingShape">
                    <wps:wsp>
                      <wps:cNvSpPr txBox="1"/>
                      <wps:spPr>
                        <a:xfrm>
                          <a:off x="0" y="0"/>
                          <a:ext cx="2665730" cy="657225"/>
                        </a:xfrm>
                        <a:prstGeom prst="rect">
                          <a:avLst/>
                        </a:prstGeom>
                        <a:solidFill>
                          <a:prstClr val="white"/>
                        </a:solidFill>
                        <a:ln>
                          <a:noFill/>
                        </a:ln>
                      </wps:spPr>
                      <wps:txbx>
                        <w:txbxContent>
                          <w:p w14:paraId="45871915" w14:textId="48459393" w:rsidR="00711ACD" w:rsidRPr="00CB7853" w:rsidRDefault="00E473CC" w:rsidP="00CB7853">
                            <w:pPr>
                              <w:pStyle w:val="Caption"/>
                              <w:spacing w:after="0"/>
                              <w:rPr>
                                <w:b w:val="0"/>
                                <w:bCs w:val="0"/>
                                <w:sz w:val="22"/>
                                <w:szCs w:val="16"/>
                                <w:highlight w:val="yellow"/>
                              </w:rPr>
                            </w:pPr>
                            <w:bookmarkStart w:id="25" w:name="_Toc205922964"/>
                            <w:r w:rsidRPr="00CB7853">
                              <w:rPr>
                                <w:sz w:val="22"/>
                                <w:szCs w:val="16"/>
                              </w:rPr>
                              <w:t xml:space="preserve">Figure </w:t>
                            </w:r>
                            <w:r w:rsidRPr="00CB7853">
                              <w:rPr>
                                <w:sz w:val="22"/>
                                <w:szCs w:val="16"/>
                              </w:rPr>
                              <w:fldChar w:fldCharType="begin"/>
                            </w:r>
                            <w:r w:rsidRPr="00CB7853">
                              <w:rPr>
                                <w:sz w:val="22"/>
                                <w:szCs w:val="16"/>
                              </w:rPr>
                              <w:instrText xml:space="preserve"> SEQ Figure \* ARABIC </w:instrText>
                            </w:r>
                            <w:r w:rsidRPr="00CB7853">
                              <w:rPr>
                                <w:sz w:val="22"/>
                                <w:szCs w:val="16"/>
                              </w:rPr>
                              <w:fldChar w:fldCharType="separate"/>
                            </w:r>
                            <w:r w:rsidR="00CB5BA6">
                              <w:rPr>
                                <w:noProof/>
                                <w:sz w:val="22"/>
                                <w:szCs w:val="16"/>
                              </w:rPr>
                              <w:t>2</w:t>
                            </w:r>
                            <w:r w:rsidRPr="00CB7853">
                              <w:rPr>
                                <w:sz w:val="22"/>
                                <w:szCs w:val="16"/>
                              </w:rPr>
                              <w:fldChar w:fldCharType="end"/>
                            </w:r>
                            <w:r w:rsidR="00830DD0" w:rsidRPr="00CB7853">
                              <w:rPr>
                                <w:sz w:val="22"/>
                                <w:szCs w:val="16"/>
                              </w:rPr>
                              <w:t>.</w:t>
                            </w:r>
                            <w:r w:rsidRPr="00CB7853">
                              <w:rPr>
                                <w:sz w:val="22"/>
                                <w:szCs w:val="16"/>
                              </w:rPr>
                              <w:t xml:space="preserve"> </w:t>
                            </w:r>
                            <w:r w:rsidRPr="00CB7853">
                              <w:rPr>
                                <w:b w:val="0"/>
                                <w:bCs w:val="0"/>
                                <w:sz w:val="22"/>
                                <w:szCs w:val="16"/>
                              </w:rPr>
                              <w:t>Gamba grass</w:t>
                            </w:r>
                            <w:r w:rsidR="008B1EED" w:rsidRPr="00CB7853">
                              <w:rPr>
                                <w:b w:val="0"/>
                                <w:bCs w:val="0"/>
                                <w:sz w:val="22"/>
                                <w:szCs w:val="16"/>
                              </w:rPr>
                              <w:t>, N</w:t>
                            </w:r>
                            <w:r w:rsidR="00830DD0" w:rsidRPr="00CB7853">
                              <w:rPr>
                                <w:b w:val="0"/>
                                <w:bCs w:val="0"/>
                                <w:sz w:val="22"/>
                                <w:szCs w:val="16"/>
                              </w:rPr>
                              <w:t>orthern Territory</w:t>
                            </w:r>
                            <w:bookmarkEnd w:id="25"/>
                          </w:p>
                          <w:p w14:paraId="75EAC514" w14:textId="10C12406" w:rsidR="003E3446" w:rsidRDefault="003E3446" w:rsidP="008B1EED">
                            <w:pPr>
                              <w:pStyle w:val="Caption"/>
                              <w:rPr>
                                <w:b w:val="0"/>
                                <w:bCs w:val="0"/>
                                <w:sz w:val="16"/>
                                <w:szCs w:val="16"/>
                              </w:rPr>
                            </w:pPr>
                            <w:r w:rsidRPr="00830DD0">
                              <w:rPr>
                                <w:b w:val="0"/>
                                <w:bCs w:val="0"/>
                                <w:sz w:val="16"/>
                                <w:szCs w:val="16"/>
                              </w:rPr>
                              <w:t xml:space="preserve">Source: </w:t>
                            </w:r>
                            <w:hyperlink r:id="rId29" w:history="1">
                              <w:r w:rsidR="00CB7853" w:rsidRPr="00F27E1F">
                                <w:rPr>
                                  <w:rStyle w:val="Hyperlink"/>
                                  <w:b w:val="0"/>
                                  <w:bCs w:val="0"/>
                                  <w:sz w:val="16"/>
                                  <w:szCs w:val="16"/>
                                </w:rPr>
                                <w:t>https://www.katherinetimes.com.au/story/6571232/gamba-grass-needs-action-to-stop-it/</w:t>
                              </w:r>
                            </w:hyperlink>
                          </w:p>
                          <w:p w14:paraId="352A198F" w14:textId="0A2D93AB" w:rsidR="00CB7853" w:rsidRPr="00CB7853" w:rsidRDefault="00CB7853" w:rsidP="00CB785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47735" id="_x0000_s1027" type="#_x0000_t202" style="position:absolute;left:0;text-align:left;margin-left:238.25pt;margin-top:18.4pt;width:209.9pt;height:51.7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" stroked="f">
                <v:textbox inset="0,0,0,0">
                  <w:txbxContent>
                    <w:p w14:paraId="45871915" w14:textId="48459393" w:rsidR="00711ACD" w:rsidRPr="00CB7853" w:rsidRDefault="00E473CC" w:rsidP="00CB7853">
                      <w:pPr>
                        <w:pStyle w:val="Caption"/>
                        <w:spacing w:after="0"/>
                        <w:rPr>
                          <w:b w:val="0"/>
                          <w:bCs w:val="0"/>
                          <w:sz w:val="22"/>
                          <w:szCs w:val="16"/>
                          <w:highlight w:val="yellow"/>
                        </w:rPr>
                      </w:pPr>
                      <w:bookmarkStart w:id="26" w:name="_Toc205922964"/>
                      <w:r w:rsidRPr="00CB7853">
                        <w:rPr>
                          <w:sz w:val="22"/>
                          <w:szCs w:val="16"/>
                        </w:rPr>
                        <w:t xml:space="preserve">Figure </w:t>
                      </w:r>
                      <w:r w:rsidRPr="00CB7853">
                        <w:rPr>
                          <w:sz w:val="22"/>
                          <w:szCs w:val="16"/>
                        </w:rPr>
                        <w:fldChar w:fldCharType="begin"/>
                      </w:r>
                      <w:r w:rsidRPr="00CB7853">
                        <w:rPr>
                          <w:sz w:val="22"/>
                          <w:szCs w:val="16"/>
                        </w:rPr>
                        <w:instrText xml:space="preserve"> SEQ Figure \* ARABIC </w:instrText>
                      </w:r>
                      <w:r w:rsidRPr="00CB7853">
                        <w:rPr>
                          <w:sz w:val="22"/>
                          <w:szCs w:val="16"/>
                        </w:rPr>
                        <w:fldChar w:fldCharType="separate"/>
                      </w:r>
                      <w:r w:rsidR="00CB5BA6">
                        <w:rPr>
                          <w:noProof/>
                          <w:sz w:val="22"/>
                          <w:szCs w:val="16"/>
                        </w:rPr>
                        <w:t>2</w:t>
                      </w:r>
                      <w:r w:rsidRPr="00CB7853">
                        <w:rPr>
                          <w:sz w:val="22"/>
                          <w:szCs w:val="16"/>
                        </w:rPr>
                        <w:fldChar w:fldCharType="end"/>
                      </w:r>
                      <w:r w:rsidR="00830DD0" w:rsidRPr="00CB7853">
                        <w:rPr>
                          <w:sz w:val="22"/>
                          <w:szCs w:val="16"/>
                        </w:rPr>
                        <w:t>.</w:t>
                      </w:r>
                      <w:r w:rsidRPr="00CB7853">
                        <w:rPr>
                          <w:sz w:val="22"/>
                          <w:szCs w:val="16"/>
                        </w:rPr>
                        <w:t xml:space="preserve"> </w:t>
                      </w:r>
                      <w:r w:rsidRPr="00CB7853">
                        <w:rPr>
                          <w:b w:val="0"/>
                          <w:bCs w:val="0"/>
                          <w:sz w:val="22"/>
                          <w:szCs w:val="16"/>
                        </w:rPr>
                        <w:t>Gamba grass</w:t>
                      </w:r>
                      <w:r w:rsidR="008B1EED" w:rsidRPr="00CB7853">
                        <w:rPr>
                          <w:b w:val="0"/>
                          <w:bCs w:val="0"/>
                          <w:sz w:val="22"/>
                          <w:szCs w:val="16"/>
                        </w:rPr>
                        <w:t>, N</w:t>
                      </w:r>
                      <w:r w:rsidR="00830DD0" w:rsidRPr="00CB7853">
                        <w:rPr>
                          <w:b w:val="0"/>
                          <w:bCs w:val="0"/>
                          <w:sz w:val="22"/>
                          <w:szCs w:val="16"/>
                        </w:rPr>
                        <w:t>orthern Territory</w:t>
                      </w:r>
                      <w:bookmarkEnd w:id="26"/>
                    </w:p>
                    <w:p w14:paraId="75EAC514" w14:textId="10C12406" w:rsidR="003E3446" w:rsidRDefault="003E3446" w:rsidP="008B1EED">
                      <w:pPr>
                        <w:pStyle w:val="Caption"/>
                        <w:rPr>
                          <w:b w:val="0"/>
                          <w:bCs w:val="0"/>
                          <w:sz w:val="16"/>
                          <w:szCs w:val="16"/>
                        </w:rPr>
                      </w:pPr>
                      <w:r w:rsidRPr="00830DD0">
                        <w:rPr>
                          <w:b w:val="0"/>
                          <w:bCs w:val="0"/>
                          <w:sz w:val="16"/>
                          <w:szCs w:val="16"/>
                        </w:rPr>
                        <w:t xml:space="preserve">Source: </w:t>
                      </w:r>
                      <w:hyperlink r:id="rId30" w:history="1">
                        <w:r w:rsidR="00CB7853" w:rsidRPr="00F27E1F">
                          <w:rPr>
                            <w:rStyle w:val="Hyperlink"/>
                            <w:b w:val="0"/>
                            <w:bCs w:val="0"/>
                            <w:sz w:val="16"/>
                            <w:szCs w:val="16"/>
                          </w:rPr>
                          <w:t>https://www.katherinetimes.com.au/story/6571232/gamba-grass-needs-action-to-stop-it/</w:t>
                        </w:r>
                      </w:hyperlink>
                    </w:p>
                    <w:p w14:paraId="352A198F" w14:textId="0A2D93AB" w:rsidR="00CB7853" w:rsidRPr="00CB7853" w:rsidRDefault="00CB7853" w:rsidP="00CB7853"/>
                  </w:txbxContent>
                </v:textbox>
                <w10:wrap type="square" anchorx="margin"/>
              </v:shape>
            </w:pict>
          </mc:Fallback>
        </mc:AlternateContent>
      </w:r>
      <w:r w:rsidR="00635433">
        <w:t>d</w:t>
      </w:r>
      <w:r w:rsidR="00AE7161" w:rsidRPr="00AE7161">
        <w:t xml:space="preserve">amage ecosystems and </w:t>
      </w:r>
      <w:r w:rsidR="00F27B06">
        <w:t>reduce</w:t>
      </w:r>
      <w:r w:rsidR="00AE7161" w:rsidRPr="00AE7161">
        <w:t xml:space="preserve"> biodiversity.</w:t>
      </w:r>
    </w:p>
    <w:p w14:paraId="53A2CDAC" w14:textId="72D47C6E" w:rsidR="00AE7161" w:rsidRPr="00AE7161" w:rsidRDefault="00915BFA" w:rsidP="00915BFA">
      <w:r>
        <w:t>The</w:t>
      </w:r>
      <w:r w:rsidR="00EC28D6">
        <w:t xml:space="preserve"> presence of</w:t>
      </w:r>
      <w:r>
        <w:t xml:space="preserve"> weed</w:t>
      </w:r>
      <w:r w:rsidR="00EC28D6">
        <w:t xml:space="preserve"> </w:t>
      </w:r>
      <w:r>
        <w:t>s</w:t>
      </w:r>
      <w:r w:rsidR="00EC28D6">
        <w:t>pecies that change fire behaviour</w:t>
      </w:r>
      <w:r>
        <w:t xml:space="preserve"> u</w:t>
      </w:r>
      <w:r w:rsidR="00AE7161" w:rsidRPr="00AE7161">
        <w:t>ndermine carbon abatement</w:t>
      </w:r>
      <w:r w:rsidR="009B7CFF">
        <w:t xml:space="preserve">. </w:t>
      </w:r>
      <w:r w:rsidR="00326AD6">
        <w:t>T</w:t>
      </w:r>
      <w:r w:rsidR="00AE7161" w:rsidRPr="00AE7161">
        <w:t>he presence of gamba grass can reverse the intended outcomes of strategic early dry season burning by promoting large, high-intensity fires</w:t>
      </w:r>
      <w:r w:rsidR="00FB57A7">
        <w:t xml:space="preserve"> including in the late dry season</w:t>
      </w:r>
      <w:r w:rsidR="004D0390">
        <w:t>.</w:t>
      </w:r>
    </w:p>
    <w:p w14:paraId="1195E222" w14:textId="77777777" w:rsidR="00BB55E2" w:rsidRDefault="00FB57A7" w:rsidP="00BB55E2">
      <w:r>
        <w:t xml:space="preserve">The proposed </w:t>
      </w:r>
      <w:r w:rsidR="00467298">
        <w:t xml:space="preserve">new </w:t>
      </w:r>
      <w:r w:rsidR="00A355E7">
        <w:t>savanna</w:t>
      </w:r>
      <w:r w:rsidR="00F5690D">
        <w:t xml:space="preserve"> </w:t>
      </w:r>
      <w:r w:rsidR="00467298">
        <w:t>sequestration</w:t>
      </w:r>
      <w:r>
        <w:t xml:space="preserve"> method estimates abatement as it would occur without </w:t>
      </w:r>
      <w:r w:rsidR="004C1138">
        <w:t xml:space="preserve">the </w:t>
      </w:r>
      <w:r>
        <w:t xml:space="preserve">presence of </w:t>
      </w:r>
      <w:proofErr w:type="spellStart"/>
      <w:r>
        <w:t>Gamba</w:t>
      </w:r>
      <w:proofErr w:type="spellEnd"/>
      <w:r>
        <w:t xml:space="preserve"> grass. </w:t>
      </w:r>
      <w:r w:rsidR="0027096A">
        <w:t>T</w:t>
      </w:r>
      <w:r w:rsidR="003A758A" w:rsidRPr="003A758A">
        <w:t xml:space="preserve">he </w:t>
      </w:r>
      <w:r w:rsidR="00F27EBA">
        <w:t xml:space="preserve">proposed </w:t>
      </w:r>
      <w:r w:rsidR="003A758A" w:rsidRPr="003A758A">
        <w:t xml:space="preserve">method includes rules for managing relevant weed </w:t>
      </w:r>
      <w:r w:rsidR="003A758A" w:rsidRPr="003A758A">
        <w:lastRenderedPageBreak/>
        <w:t>species</w:t>
      </w:r>
      <w:r w:rsidR="00C1514C">
        <w:t>,</w:t>
      </w:r>
      <w:r w:rsidR="00A72277">
        <w:t xml:space="preserve"> </w:t>
      </w:r>
      <w:proofErr w:type="gramStart"/>
      <w:r w:rsidR="00A72277">
        <w:t>similar to</w:t>
      </w:r>
      <w:proofErr w:type="gramEnd"/>
      <w:r w:rsidR="00A72277">
        <w:t xml:space="preserve"> </w:t>
      </w:r>
      <w:r w:rsidR="00C1514C">
        <w:t>those</w:t>
      </w:r>
      <w:r w:rsidR="00A72277">
        <w:t xml:space="preserve"> in the 2018 </w:t>
      </w:r>
      <w:r w:rsidR="00C1514C">
        <w:t xml:space="preserve">savanna </w:t>
      </w:r>
      <w:r w:rsidR="00A72277">
        <w:t>method</w:t>
      </w:r>
      <w:r w:rsidR="00A2796F">
        <w:t>s</w:t>
      </w:r>
      <w:r w:rsidR="00466F62">
        <w:t xml:space="preserve"> with some refinements</w:t>
      </w:r>
      <w:r w:rsidR="00A72277">
        <w:t xml:space="preserve">. </w:t>
      </w:r>
      <w:r w:rsidR="0027096A">
        <w:t>S</w:t>
      </w:r>
      <w:r w:rsidR="00A72277" w:rsidRPr="003A758A">
        <w:t xml:space="preserve">takeholder feedback indicated the weed rules </w:t>
      </w:r>
      <w:r w:rsidR="00C1514C">
        <w:t>in</w:t>
      </w:r>
      <w:r w:rsidR="00A72277" w:rsidRPr="003A758A">
        <w:t xml:space="preserve"> the 2018 </w:t>
      </w:r>
      <w:r w:rsidR="00C1514C">
        <w:t>methods</w:t>
      </w:r>
      <w:r w:rsidR="00A72277" w:rsidRPr="003A758A">
        <w:t xml:space="preserve"> were too rigid</w:t>
      </w:r>
      <w:r w:rsidR="00DC4082">
        <w:t xml:space="preserve"> – </w:t>
      </w:r>
      <w:r w:rsidR="00A72277" w:rsidRPr="003A758A">
        <w:t>requiring complete removal within a single reporting period, which was often unworkable due to persistent seedbanks.</w:t>
      </w:r>
      <w:r w:rsidR="00A72277">
        <w:t xml:space="preserve"> </w:t>
      </w:r>
    </w:p>
    <w:p w14:paraId="6F84C9CF" w14:textId="543F0B00" w:rsidR="00BB55E2" w:rsidRDefault="00A72277" w:rsidP="00BB55E2">
      <w:r w:rsidRPr="003A758A">
        <w:t xml:space="preserve">The </w:t>
      </w:r>
      <w:r w:rsidR="00C1514C">
        <w:t>new</w:t>
      </w:r>
      <w:r w:rsidRPr="003A758A">
        <w:t xml:space="preserve"> method introduces more practical, science-</w:t>
      </w:r>
      <w:r w:rsidR="0027096A">
        <w:t>back</w:t>
      </w:r>
      <w:r w:rsidRPr="003A758A">
        <w:t>ed provisions that allow for ongoing treatment and monitoring</w:t>
      </w:r>
      <w:r w:rsidR="00BB55E2">
        <w:t>:</w:t>
      </w:r>
      <w:r w:rsidR="009E1512">
        <w:t xml:space="preserve"> </w:t>
      </w:r>
    </w:p>
    <w:p w14:paraId="1532975C" w14:textId="17F6BB86" w:rsidR="003A758A" w:rsidRPr="003A758A" w:rsidRDefault="009E1512" w:rsidP="0004135F">
      <w:pPr>
        <w:numPr>
          <w:ilvl w:val="0"/>
          <w:numId w:val="29"/>
        </w:numPr>
      </w:pPr>
      <w:r>
        <w:t>A</w:t>
      </w:r>
      <w:r w:rsidR="003A758A" w:rsidRPr="003A758A">
        <w:t>t the time of project registration, the project area must be free of relevant weed species.</w:t>
      </w:r>
    </w:p>
    <w:p w14:paraId="50E54E75" w14:textId="77777777" w:rsidR="003A758A" w:rsidRPr="003A758A" w:rsidRDefault="003A758A" w:rsidP="0004135F">
      <w:pPr>
        <w:numPr>
          <w:ilvl w:val="0"/>
          <w:numId w:val="29"/>
        </w:numPr>
      </w:pPr>
      <w:r w:rsidRPr="003A758A">
        <w:t>If a relevant weed (e.g. gamba grass) is detected during the project:</w:t>
      </w:r>
    </w:p>
    <w:p w14:paraId="07FFCB87" w14:textId="77777777" w:rsidR="003A758A" w:rsidRPr="003A758A" w:rsidRDefault="003A758A" w:rsidP="0004135F">
      <w:pPr>
        <w:numPr>
          <w:ilvl w:val="1"/>
          <w:numId w:val="29"/>
        </w:numPr>
      </w:pPr>
      <w:r w:rsidRPr="003A758A">
        <w:t>The proponent has 18 months to treat all aboveground biomass using herbicide or mechanical removal (fire is not allowed).</w:t>
      </w:r>
    </w:p>
    <w:p w14:paraId="7B2FB888" w14:textId="77777777" w:rsidR="003A758A" w:rsidRPr="003A758A" w:rsidRDefault="003A758A" w:rsidP="0004135F">
      <w:pPr>
        <w:numPr>
          <w:ilvl w:val="1"/>
          <w:numId w:val="29"/>
        </w:numPr>
      </w:pPr>
      <w:r w:rsidRPr="003A758A">
        <w:t>Annual treatment must continue until the weed is eradicated (defined as no detection for 24 months).</w:t>
      </w:r>
    </w:p>
    <w:p w14:paraId="70C725FA" w14:textId="77777777" w:rsidR="003A758A" w:rsidRPr="003A758A" w:rsidRDefault="003A758A" w:rsidP="0004135F">
      <w:pPr>
        <w:numPr>
          <w:ilvl w:val="1"/>
          <w:numId w:val="29"/>
        </w:numPr>
      </w:pPr>
      <w:r w:rsidRPr="003A758A">
        <w:t>If treatment is not feasible, the affected area must be removed from the project.</w:t>
      </w:r>
    </w:p>
    <w:p w14:paraId="2308C94E" w14:textId="4C183CA4" w:rsidR="003A758A" w:rsidRPr="003A758A" w:rsidRDefault="003A758A" w:rsidP="0004135F">
      <w:pPr>
        <w:numPr>
          <w:ilvl w:val="0"/>
          <w:numId w:val="29"/>
        </w:numPr>
      </w:pPr>
      <w:r w:rsidRPr="003A758A">
        <w:t>Transferring projects must treat weeds within 12 months prior to transfer</w:t>
      </w:r>
      <w:r w:rsidR="0028026C">
        <w:t xml:space="preserve"> and continue management annually until eradicated</w:t>
      </w:r>
      <w:r w:rsidRPr="003A758A">
        <w:t>.</w:t>
      </w:r>
    </w:p>
    <w:p w14:paraId="231F74F4" w14:textId="77777777" w:rsidR="003A758A" w:rsidRPr="003A758A" w:rsidRDefault="003A758A" w:rsidP="0004135F">
      <w:pPr>
        <w:numPr>
          <w:ilvl w:val="0"/>
          <w:numId w:val="29"/>
        </w:numPr>
      </w:pPr>
      <w:r w:rsidRPr="003A758A">
        <w:t>Weed-affected areas must be mapped and reported in geospatial format, and evidence of treatment must be submitted in offset reports.</w:t>
      </w:r>
    </w:p>
    <w:p w14:paraId="56B3345E" w14:textId="77777777" w:rsidR="00E02638" w:rsidRPr="00E02638" w:rsidRDefault="00E02638" w:rsidP="00E02638">
      <w:r w:rsidRPr="00E02638">
        <w:t>Scientific evidence supports the inclusion of weed control in savanna fire management for several reasons:</w:t>
      </w:r>
    </w:p>
    <w:p w14:paraId="33ECDF3A" w14:textId="5B8B6556" w:rsidR="00E02638" w:rsidRPr="00E02638" w:rsidRDefault="00E02638" w:rsidP="0004135F">
      <w:pPr>
        <w:numPr>
          <w:ilvl w:val="0"/>
          <w:numId w:val="30"/>
        </w:numPr>
      </w:pPr>
      <w:r w:rsidRPr="00E02638">
        <w:t>Fire intensity and emissions</w:t>
      </w:r>
      <w:r w:rsidR="0055199C">
        <w:t xml:space="preserve">: </w:t>
      </w:r>
      <w:r w:rsidRPr="00E02638">
        <w:t xml:space="preserve">Studies </w:t>
      </w:r>
      <w:r w:rsidR="007E152A">
        <w:t>demonstrate</w:t>
      </w:r>
      <w:r w:rsidRPr="00E02638">
        <w:t xml:space="preserve"> that gamba grass can increase fire intensity by up to 8 times compared to native grasses.</w:t>
      </w:r>
      <w:r w:rsidR="001E3FA8">
        <w:rPr>
          <w:rStyle w:val="FootnoteReference"/>
        </w:rPr>
        <w:footnoteReference w:id="16"/>
      </w:r>
      <w:r w:rsidRPr="00E02638">
        <w:t xml:space="preserve"> This leads to significantly higher emissions and loss of carbon stores.</w:t>
      </w:r>
      <w:r w:rsidR="007E152A" w:rsidRPr="007E152A">
        <w:t xml:space="preserve"> </w:t>
      </w:r>
    </w:p>
    <w:p w14:paraId="213C8F2F" w14:textId="479DB302" w:rsidR="00E02638" w:rsidRPr="00E02638" w:rsidRDefault="00E02638" w:rsidP="0004135F">
      <w:pPr>
        <w:numPr>
          <w:ilvl w:val="0"/>
          <w:numId w:val="30"/>
        </w:numPr>
      </w:pPr>
      <w:r w:rsidRPr="00E02638">
        <w:t>Carbon sequestration loss</w:t>
      </w:r>
      <w:r w:rsidR="0055199C">
        <w:t xml:space="preserve">: </w:t>
      </w:r>
      <w:r w:rsidR="005F3486">
        <w:t xml:space="preserve">High </w:t>
      </w:r>
      <w:r w:rsidR="00772CEF">
        <w:t>intensity</w:t>
      </w:r>
      <w:r w:rsidR="005F3486">
        <w:t xml:space="preserve"> fires </w:t>
      </w:r>
      <w:r w:rsidR="007E152A">
        <w:t xml:space="preserve">can kill trees </w:t>
      </w:r>
      <w:r w:rsidR="004E5886">
        <w:t xml:space="preserve">thus </w:t>
      </w:r>
      <w:r w:rsidR="00301395">
        <w:t>and shrubs p</w:t>
      </w:r>
      <w:r w:rsidR="004E5886">
        <w:t>reventing the sequestration of additional biomass in t</w:t>
      </w:r>
      <w:r w:rsidR="00301395">
        <w:t>his</w:t>
      </w:r>
      <w:r w:rsidR="004E5886">
        <w:t xml:space="preserve"> vegetation. </w:t>
      </w:r>
      <w:r w:rsidRPr="00E02638">
        <w:t xml:space="preserve">This undermines the sequestration benefits </w:t>
      </w:r>
      <w:r w:rsidR="00301395">
        <w:t xml:space="preserve">normally seen in </w:t>
      </w:r>
      <w:r w:rsidR="00BD07AC">
        <w:t>savanna</w:t>
      </w:r>
      <w:r w:rsidR="00301395">
        <w:t xml:space="preserve"> projects</w:t>
      </w:r>
      <w:r w:rsidRPr="00E02638">
        <w:t>.</w:t>
      </w:r>
    </w:p>
    <w:p w14:paraId="2B4DD31F" w14:textId="4B3F60AB" w:rsidR="00E02638" w:rsidRPr="00E02638" w:rsidRDefault="00E02638" w:rsidP="0004135F">
      <w:pPr>
        <w:numPr>
          <w:ilvl w:val="0"/>
          <w:numId w:val="30"/>
        </w:numPr>
      </w:pPr>
      <w:r w:rsidRPr="00E02638">
        <w:t>Persistence of seedbanks</w:t>
      </w:r>
      <w:r w:rsidR="0055199C">
        <w:t xml:space="preserve">: </w:t>
      </w:r>
      <w:proofErr w:type="spellStart"/>
      <w:r w:rsidRPr="00E02638">
        <w:t>Gamba</w:t>
      </w:r>
      <w:proofErr w:type="spellEnd"/>
      <w:r w:rsidRPr="00E02638">
        <w:t xml:space="preserve"> grass has a large and long-lived seedbank. Even after aboveground biomass is removed, seedlings can re-emerge for years.</w:t>
      </w:r>
      <w:r w:rsidR="00B206A2">
        <w:rPr>
          <w:rStyle w:val="FootnoteReference"/>
        </w:rPr>
        <w:footnoteReference w:id="17"/>
      </w:r>
      <w:r w:rsidRPr="00E02638">
        <w:t xml:space="preserve"> The </w:t>
      </w:r>
      <w:r w:rsidR="006F0CCB">
        <w:t>new</w:t>
      </w:r>
      <w:r w:rsidRPr="00E02638">
        <w:t xml:space="preserve"> method’s </w:t>
      </w:r>
      <w:r w:rsidR="000C7661">
        <w:t>requireme</w:t>
      </w:r>
      <w:r w:rsidR="00F41888">
        <w:t>nt</w:t>
      </w:r>
      <w:r w:rsidR="000C7661" w:rsidRPr="00E02638">
        <w:t xml:space="preserve"> </w:t>
      </w:r>
      <w:r w:rsidRPr="00E02638">
        <w:t>for ongoing treatment reflects this.</w:t>
      </w:r>
    </w:p>
    <w:p w14:paraId="1333C27E" w14:textId="04E0F3A4" w:rsidR="00E02638" w:rsidRDefault="00E02638" w:rsidP="0004135F">
      <w:pPr>
        <w:numPr>
          <w:ilvl w:val="0"/>
          <w:numId w:val="30"/>
        </w:numPr>
      </w:pPr>
      <w:r w:rsidRPr="00E02638">
        <w:t>Ecosystem degradation</w:t>
      </w:r>
      <w:r w:rsidR="0055199C">
        <w:t xml:space="preserve">: </w:t>
      </w:r>
      <w:r w:rsidRPr="00E02638">
        <w:t>Invasive grasses outcompete native species, reduce biodiversity, and change the structure of savanna ecosystems</w:t>
      </w:r>
      <w:r w:rsidR="0055199C">
        <w:t xml:space="preserve"> – </w:t>
      </w:r>
      <w:r w:rsidRPr="00E02638">
        <w:t>further reducing their carbon storage potential and resilience to fire.</w:t>
      </w:r>
      <w:r w:rsidR="00573EFF">
        <w:rPr>
          <w:rStyle w:val="FootnoteReference"/>
        </w:rPr>
        <w:footnoteReference w:id="18"/>
      </w:r>
    </w:p>
    <w:p w14:paraId="5EE2FAD6" w14:textId="19CAEAAF" w:rsidR="003D69A4" w:rsidRDefault="00B60069" w:rsidP="00620781">
      <w:pPr>
        <w:pStyle w:val="Heading3"/>
        <w:numPr>
          <w:ilvl w:val="1"/>
          <w:numId w:val="17"/>
        </w:numPr>
      </w:pPr>
      <w:bookmarkStart w:id="27" w:name="_Toc205922953"/>
      <w:r>
        <w:lastRenderedPageBreak/>
        <w:t>Permanence Periods</w:t>
      </w:r>
      <w:r w:rsidR="00DF207B">
        <w:t xml:space="preserve"> and Discounts</w:t>
      </w:r>
      <w:bookmarkEnd w:id="27"/>
    </w:p>
    <w:p w14:paraId="2B4DB344" w14:textId="27395517" w:rsidR="003D69A4" w:rsidRDefault="000B0281" w:rsidP="003D69A4">
      <w:r w:rsidRPr="00B7552A">
        <w:t xml:space="preserve">In carbon accounting, a permanence period refers to the length of time carbon sequestered by a project must remain stored in the landscape to be considered </w:t>
      </w:r>
      <w:r w:rsidR="00E56BCD">
        <w:t>genuine and durable</w:t>
      </w:r>
      <w:r w:rsidR="00A849D5">
        <w:t>.</w:t>
      </w:r>
      <w:r w:rsidRPr="00B7552A">
        <w:t xml:space="preserve"> For savanna fire management projects this means ensuring the carbon stored in living biomass and dead organic matter </w:t>
      </w:r>
      <w:proofErr w:type="gramStart"/>
      <w:r w:rsidRPr="00B7552A">
        <w:t>as a result of</w:t>
      </w:r>
      <w:proofErr w:type="gramEnd"/>
      <w:r w:rsidRPr="00B7552A">
        <w:t xml:space="preserve"> improved fire regimes is not lost through future fires, decomposition, or land-use changes.</w:t>
      </w:r>
    </w:p>
    <w:p w14:paraId="125D3A9E" w14:textId="5D820CD3" w:rsidR="00DA6BEB" w:rsidRPr="00DA6BEB" w:rsidRDefault="00CB53BD" w:rsidP="00DA6BEB">
      <w:r>
        <w:t>Generally, c</w:t>
      </w:r>
      <w:r w:rsidRPr="00CB53BD">
        <w:t>arbon stocks maintained for 100 years are considered equivalent to a permanent emission reduction</w:t>
      </w:r>
      <w:r w:rsidR="00DA6BEB">
        <w:t>.</w:t>
      </w:r>
      <w:r>
        <w:rPr>
          <w:rStyle w:val="FootnoteReference"/>
        </w:rPr>
        <w:footnoteReference w:id="19"/>
      </w:r>
      <w:r w:rsidR="00DA6BEB">
        <w:t xml:space="preserve"> CSIRO has noted “</w:t>
      </w:r>
      <w:r w:rsidR="00DA6BEB" w:rsidRPr="00A432EE">
        <w:rPr>
          <w:i/>
        </w:rPr>
        <w:t>l</w:t>
      </w:r>
      <w:r w:rsidR="00DA6BEB" w:rsidRPr="00DA6BEB">
        <w:rPr>
          <w:i/>
          <w:iCs/>
        </w:rPr>
        <w:t>ong-term storage under savanna fire management requires ongoing application of the fire management treatment. A significant risk to sequestration is therefore the cessation of fire management through changes in land management, leading to the reversal of any sequestration gains</w:t>
      </w:r>
      <w:r w:rsidR="00DA6BEB" w:rsidRPr="00DA6BEB">
        <w:t>.”</w:t>
      </w:r>
      <w:r w:rsidR="00DA6BEB">
        <w:rPr>
          <w:rStyle w:val="FootnoteReference"/>
        </w:rPr>
        <w:footnoteReference w:id="20"/>
      </w:r>
    </w:p>
    <w:p w14:paraId="011840BD" w14:textId="5A520E22" w:rsidR="0061094F" w:rsidRPr="0061094F" w:rsidRDefault="0061094F" w:rsidP="0061094F">
      <w:r w:rsidRPr="0061094F">
        <w:t xml:space="preserve">Under the ACCU Scheme, savanna sequestration projects are subject to permanence obligations under the CFI Act. </w:t>
      </w:r>
      <w:r w:rsidR="0014324C">
        <w:t xml:space="preserve">The obligations include </w:t>
      </w:r>
      <w:r w:rsidR="00F47E43">
        <w:t>providing a credible plan for maintaining carbon stores throughout the permanence period</w:t>
      </w:r>
      <w:r w:rsidR="001465B2">
        <w:t xml:space="preserve"> at various points throughout the lifetime of the project. </w:t>
      </w:r>
      <w:r w:rsidRPr="0061094F">
        <w:t>These obligations are designed to:</w:t>
      </w:r>
    </w:p>
    <w:p w14:paraId="1A783CB3" w14:textId="77777777" w:rsidR="0061094F" w:rsidRPr="0061094F" w:rsidRDefault="0061094F" w:rsidP="0004135F">
      <w:pPr>
        <w:numPr>
          <w:ilvl w:val="0"/>
          <w:numId w:val="24"/>
        </w:numPr>
      </w:pPr>
      <w:r w:rsidRPr="0061094F">
        <w:t>Prevent short-term gains from being credited as long-term abatement.</w:t>
      </w:r>
    </w:p>
    <w:p w14:paraId="11BD4EB0" w14:textId="667385B4" w:rsidR="0061094F" w:rsidRPr="0061094F" w:rsidRDefault="0061094F" w:rsidP="0004135F">
      <w:pPr>
        <w:numPr>
          <w:ilvl w:val="0"/>
          <w:numId w:val="24"/>
        </w:numPr>
      </w:pPr>
      <w:r w:rsidRPr="0061094F">
        <w:t>Ensure carbon stocks are maintained for the duration of the permanence period.</w:t>
      </w:r>
    </w:p>
    <w:p w14:paraId="268062A2" w14:textId="6132E0B4" w:rsidR="0061094F" w:rsidRPr="0061094F" w:rsidRDefault="004D46FF" w:rsidP="0004135F">
      <w:pPr>
        <w:numPr>
          <w:ilvl w:val="0"/>
          <w:numId w:val="24"/>
        </w:numPr>
      </w:pPr>
      <w:r w:rsidRPr="004D46FF">
        <w:t>Allow the Clean Energy Regulator to require relinquishment of ACCUs if there has been a significant reversal</w:t>
      </w:r>
      <w:r w:rsidR="00ED16E9">
        <w:t xml:space="preserve"> of carbon st</w:t>
      </w:r>
      <w:r w:rsidR="002A5C65">
        <w:t>ocks</w:t>
      </w:r>
      <w:r w:rsidRPr="004D46FF">
        <w:t>.</w:t>
      </w:r>
      <w:r>
        <w:rPr>
          <w:rStyle w:val="FootnoteReference"/>
        </w:rPr>
        <w:footnoteReference w:id="21"/>
      </w:r>
      <w:r w:rsidRPr="004D46FF">
        <w:t xml:space="preserve"> </w:t>
      </w:r>
    </w:p>
    <w:p w14:paraId="61FA2300" w14:textId="77777777" w:rsidR="006770F8" w:rsidRDefault="0061094F" w:rsidP="006770F8">
      <w:r w:rsidRPr="0061094F">
        <w:t xml:space="preserve">In the </w:t>
      </w:r>
      <w:r w:rsidR="0012333B">
        <w:t xml:space="preserve">proposed </w:t>
      </w:r>
      <w:r w:rsidR="008732B8">
        <w:t>ne</w:t>
      </w:r>
      <w:r w:rsidR="000F2240">
        <w:t>w savanna</w:t>
      </w:r>
      <w:r w:rsidRPr="0061094F">
        <w:t xml:space="preserve"> </w:t>
      </w:r>
      <w:r w:rsidR="00F5690D">
        <w:t>sequestration</w:t>
      </w:r>
      <w:r w:rsidRPr="0061094F">
        <w:t xml:space="preserve"> method, permanence periods are directly linked to the sequestration buffer, which adjusts the amount of credited abatement to account for the risk of reversal</w:t>
      </w:r>
      <w:r w:rsidR="00277674">
        <w:t xml:space="preserve"> of that abatement</w:t>
      </w:r>
      <w:r w:rsidRPr="0061094F">
        <w:t>.</w:t>
      </w:r>
      <w:r w:rsidR="001C0F82">
        <w:t xml:space="preserve"> </w:t>
      </w:r>
      <w:r w:rsidR="006770F8" w:rsidRPr="0061094F">
        <w:t>Importantly, this buffer only applies to sequestration abatement (carbon stored), not to emissions avoidance (carbon not released).</w:t>
      </w:r>
    </w:p>
    <w:p w14:paraId="340FA59E" w14:textId="7B07A12E" w:rsidR="0061094F" w:rsidRPr="0061094F" w:rsidRDefault="0061094F" w:rsidP="0061094F">
      <w:r w:rsidRPr="0061094F">
        <w:t xml:space="preserve">The </w:t>
      </w:r>
      <w:r w:rsidR="00277674">
        <w:t>new</w:t>
      </w:r>
      <w:r w:rsidR="003C292A">
        <w:t xml:space="preserve"> </w:t>
      </w:r>
      <w:r w:rsidR="00AA4556">
        <w:t>proposed</w:t>
      </w:r>
      <w:r w:rsidRPr="0061094F">
        <w:t xml:space="preserve"> method </w:t>
      </w:r>
      <w:r w:rsidR="00C8253E">
        <w:t xml:space="preserve">continues to apply </w:t>
      </w:r>
      <w:r w:rsidRPr="0061094F">
        <w:t>a sequestration buffer that reflects the permanence period chosen by the project proponent</w:t>
      </w:r>
      <w:r w:rsidR="00E52970">
        <w:t xml:space="preserve">. </w:t>
      </w:r>
      <w:r w:rsidR="00750CEC">
        <w:t>These are</w:t>
      </w:r>
      <w:r w:rsidRPr="0061094F">
        <w:t>:</w:t>
      </w:r>
    </w:p>
    <w:p w14:paraId="57517936" w14:textId="6475D5FB" w:rsidR="0061094F" w:rsidRPr="0061094F" w:rsidRDefault="003C292A" w:rsidP="0004135F">
      <w:pPr>
        <w:numPr>
          <w:ilvl w:val="0"/>
          <w:numId w:val="25"/>
        </w:numPr>
      </w:pPr>
      <w:r>
        <w:t xml:space="preserve">For a </w:t>
      </w:r>
      <w:r w:rsidR="0061094F" w:rsidRPr="0061094F">
        <w:t>25-year permanence period </w:t>
      </w:r>
      <w:r>
        <w:t>a</w:t>
      </w:r>
      <w:r w:rsidR="0061094F" w:rsidRPr="0061094F">
        <w:t xml:space="preserve"> 25% buffer </w:t>
      </w:r>
      <w:r>
        <w:t>where</w:t>
      </w:r>
      <w:r w:rsidR="0061094F" w:rsidRPr="0061094F">
        <w:t> 75% of sequestration abatement is credited.</w:t>
      </w:r>
    </w:p>
    <w:p w14:paraId="6BA3EC26" w14:textId="0852957C" w:rsidR="0061094F" w:rsidRPr="0061094F" w:rsidRDefault="003C292A" w:rsidP="0004135F">
      <w:pPr>
        <w:numPr>
          <w:ilvl w:val="0"/>
          <w:numId w:val="25"/>
        </w:numPr>
      </w:pPr>
      <w:r>
        <w:t xml:space="preserve">For a </w:t>
      </w:r>
      <w:r w:rsidR="0061094F" w:rsidRPr="0061094F">
        <w:t>100-year permanence period </w:t>
      </w:r>
      <w:r>
        <w:t>a</w:t>
      </w:r>
      <w:r w:rsidR="0061094F" w:rsidRPr="0061094F">
        <w:t xml:space="preserve"> 5% buffer </w:t>
      </w:r>
      <w:r>
        <w:t>where</w:t>
      </w:r>
      <w:r w:rsidR="0061094F" w:rsidRPr="0061094F">
        <w:t> 95% of sequestration abatement is credited.</w:t>
      </w:r>
    </w:p>
    <w:p w14:paraId="44710CB7" w14:textId="457B9CB6" w:rsidR="001A6A5F" w:rsidRDefault="00CB7869" w:rsidP="0061094F">
      <w:r w:rsidRPr="00D3223E">
        <w:t xml:space="preserve">The </w:t>
      </w:r>
      <w:r>
        <w:t xml:space="preserve">sequestration </w:t>
      </w:r>
      <w:r w:rsidRPr="00D3223E">
        <w:t xml:space="preserve">buffer accounts for the possibility stored carbon could be lost </w:t>
      </w:r>
      <w:r w:rsidR="00821ACC">
        <w:t xml:space="preserve">within a </w:t>
      </w:r>
      <w:proofErr w:type="gramStart"/>
      <w:r w:rsidR="00821ACC">
        <w:t>100 year</w:t>
      </w:r>
      <w:proofErr w:type="gramEnd"/>
      <w:r w:rsidR="00821ACC">
        <w:t xml:space="preserve"> period </w:t>
      </w:r>
      <w:r w:rsidRPr="00D3223E">
        <w:t>due to unplanned fires, drought, or other disturbances</w:t>
      </w:r>
      <w:r w:rsidR="00BC657C">
        <w:t xml:space="preserve"> or non-rectifiable compliance issues</w:t>
      </w:r>
      <w:r w:rsidRPr="00D3223E">
        <w:t xml:space="preserve">. </w:t>
      </w:r>
      <w:r w:rsidRPr="00D3223E">
        <w:lastRenderedPageBreak/>
        <w:t>The 25% buffer for 25-year projects reflects a higher risk over a shorter timeframe, while the 5% buffer for 100-year projects reflects greater confidence in long-term stability.</w:t>
      </w:r>
      <w:r>
        <w:t xml:space="preserve"> </w:t>
      </w:r>
    </w:p>
    <w:p w14:paraId="522EDC3D" w14:textId="221C81BB" w:rsidR="00265F28" w:rsidRPr="00265F28" w:rsidRDefault="00265F28" w:rsidP="00265F28">
      <w:r w:rsidRPr="00E30307">
        <w:t xml:space="preserve">The sequestration buffer replaces two </w:t>
      </w:r>
      <w:r w:rsidR="007131A4">
        <w:t>discounts provided for in the</w:t>
      </w:r>
      <w:r w:rsidRPr="00E30307">
        <w:t xml:space="preserve"> CFI Act.</w:t>
      </w:r>
      <w:r w:rsidR="008869C1">
        <w:t xml:space="preserve"> </w:t>
      </w:r>
      <w:r w:rsidRPr="00265F28">
        <w:t xml:space="preserve">The first </w:t>
      </w:r>
      <w:r w:rsidR="007131A4">
        <w:t>i</w:t>
      </w:r>
      <w:r w:rsidRPr="00265F28">
        <w:t>s a </w:t>
      </w:r>
      <w:r w:rsidRPr="00E30307">
        <w:t>5% risk of reversal buffer</w:t>
      </w:r>
      <w:r w:rsidRPr="00265F28">
        <w:t>, which act</w:t>
      </w:r>
      <w:r w:rsidR="007131A4">
        <w:t>s</w:t>
      </w:r>
      <w:r w:rsidRPr="00265F28">
        <w:t xml:space="preserve"> like insurance for the carbon </w:t>
      </w:r>
      <w:r w:rsidR="00960A8F">
        <w:t>credited to sequestration across the S</w:t>
      </w:r>
      <w:r w:rsidRPr="00265F28">
        <w:t xml:space="preserve">cheme. It </w:t>
      </w:r>
      <w:r w:rsidR="007131A4">
        <w:t xml:space="preserve">was intended to </w:t>
      </w:r>
      <w:r w:rsidRPr="00265F28">
        <w:t>protect against:</w:t>
      </w:r>
    </w:p>
    <w:p w14:paraId="6AC3FE87" w14:textId="77777777" w:rsidR="00265F28" w:rsidRPr="00265F28" w:rsidRDefault="00265F28" w:rsidP="00265F28">
      <w:pPr>
        <w:numPr>
          <w:ilvl w:val="0"/>
          <w:numId w:val="67"/>
        </w:numPr>
      </w:pPr>
      <w:r w:rsidRPr="00E30307">
        <w:t>Temporary carbon losses</w:t>
      </w:r>
      <w:r w:rsidRPr="00265F28">
        <w:t> (like from fire or drought) while the carbon stores recover.</w:t>
      </w:r>
    </w:p>
    <w:p w14:paraId="7C08703C" w14:textId="7FA87D46" w:rsidR="00265F28" w:rsidRPr="00265F28" w:rsidRDefault="00265F28" w:rsidP="00265F28">
      <w:pPr>
        <w:numPr>
          <w:ilvl w:val="0"/>
          <w:numId w:val="67"/>
        </w:numPr>
      </w:pPr>
      <w:r w:rsidRPr="00E30307">
        <w:t>Permanent losses</w:t>
      </w:r>
      <w:r w:rsidRPr="00265F28">
        <w:t xml:space="preserve"> caused by serious issues, such as if the project owner breaks the rules and </w:t>
      </w:r>
      <w:r w:rsidR="00F079DC">
        <w:t>the Clean Energy Regulator is unable to address the issue by requiring credits to be relinquished, f</w:t>
      </w:r>
      <w:r w:rsidRPr="00265F28">
        <w:t>or example, if the</w:t>
      </w:r>
      <w:r w:rsidR="00F079DC">
        <w:t xml:space="preserve"> proponent</w:t>
      </w:r>
      <w:r w:rsidRPr="00265F28">
        <w:t xml:space="preserve"> leave</w:t>
      </w:r>
      <w:r w:rsidR="00F079DC">
        <w:t>s</w:t>
      </w:r>
      <w:r w:rsidRPr="00265F28">
        <w:t xml:space="preserve"> the country</w:t>
      </w:r>
      <w:r w:rsidR="00F079DC">
        <w:t xml:space="preserve"> or is bankrupt</w:t>
      </w:r>
      <w:r w:rsidRPr="00265F28">
        <w:t>.</w:t>
      </w:r>
    </w:p>
    <w:p w14:paraId="6AC69CEA" w14:textId="34F817B1" w:rsidR="00265F28" w:rsidRPr="00265F28" w:rsidRDefault="00265F28" w:rsidP="00265F28">
      <w:r w:rsidRPr="00265F28">
        <w:t xml:space="preserve">This buffer was set lower than in some other carbon offset programs because </w:t>
      </w:r>
      <w:r>
        <w:t xml:space="preserve">in </w:t>
      </w:r>
      <w:r w:rsidRPr="00265F28">
        <w:t>the </w:t>
      </w:r>
      <w:r w:rsidRPr="00E30307">
        <w:t>savanna method</w:t>
      </w:r>
      <w:r>
        <w:t xml:space="preserve">, projects are </w:t>
      </w:r>
      <w:r w:rsidR="006C413C">
        <w:t xml:space="preserve">effectively </w:t>
      </w:r>
      <w:r>
        <w:t>issued</w:t>
      </w:r>
      <w:r w:rsidRPr="00265F28">
        <w:t xml:space="preserve"> ACCUs based on </w:t>
      </w:r>
      <w:r w:rsidRPr="00E30307">
        <w:t>average long-term carbon increases</w:t>
      </w:r>
      <w:r w:rsidRPr="00265F28">
        <w:t xml:space="preserve">, not short-term spikes. </w:t>
      </w:r>
      <w:r w:rsidR="00DD2EBD">
        <w:t xml:space="preserve">In general, the risk </w:t>
      </w:r>
      <w:r w:rsidR="009F6D74">
        <w:t xml:space="preserve">against temporary carbon losses in the savanna method are low as the method requires </w:t>
      </w:r>
      <w:r w:rsidR="006C413C" w:rsidRPr="00D3223E">
        <w:t xml:space="preserve">carbon stocks </w:t>
      </w:r>
      <w:r w:rsidR="009F6D74">
        <w:t xml:space="preserve">to be calculated </w:t>
      </w:r>
      <w:r w:rsidR="006C413C" w:rsidRPr="00D3223E">
        <w:t>annually and adjust</w:t>
      </w:r>
      <w:r w:rsidR="009F6D74">
        <w:t>ed</w:t>
      </w:r>
      <w:r w:rsidR="006C413C" w:rsidRPr="00D3223E">
        <w:t xml:space="preserve"> for reversals. If carbon stocks decline, the model carries forward negative values, reducing future credits until the loss is offset.</w:t>
      </w:r>
      <w:r w:rsidR="006C413C">
        <w:t xml:space="preserve"> </w:t>
      </w:r>
      <w:r w:rsidRPr="00265F28">
        <w:t>Th</w:t>
      </w:r>
      <w:r w:rsidR="00D559E0">
        <w:t>is kind of approach</w:t>
      </w:r>
      <w:r w:rsidRPr="00265F28">
        <w:t xml:space="preserve"> means </w:t>
      </w:r>
      <w:r w:rsidR="00E31C22">
        <w:t>crediting is</w:t>
      </w:r>
      <w:r w:rsidRPr="00265F28">
        <w:t xml:space="preserve"> conservative, helping maintain integrity</w:t>
      </w:r>
      <w:r w:rsidR="00646D29">
        <w:t xml:space="preserve"> of the ACCUs issued</w:t>
      </w:r>
      <w:r w:rsidRPr="00265F28">
        <w:t>.</w:t>
      </w:r>
    </w:p>
    <w:p w14:paraId="2561269E" w14:textId="4486E06A" w:rsidR="00E104D1" w:rsidRDefault="00010CF0" w:rsidP="00D222F8">
      <w:r>
        <w:t xml:space="preserve">The second discount </w:t>
      </w:r>
      <w:r w:rsidR="00ED507A">
        <w:t xml:space="preserve">the buffer </w:t>
      </w:r>
      <w:r w:rsidR="002142F7">
        <w:t xml:space="preserve">incorporates </w:t>
      </w:r>
      <w:r w:rsidR="007131A4">
        <w:t>i</w:t>
      </w:r>
      <w:r w:rsidR="00D559E0">
        <w:t>s</w:t>
      </w:r>
      <w:r>
        <w:t xml:space="preserve"> the permanence discount of 20% which was imposed</w:t>
      </w:r>
      <w:r w:rsidRPr="00010CF0">
        <w:t xml:space="preserve"> for 25-year projects</w:t>
      </w:r>
      <w:r w:rsidR="006F119F">
        <w:t>. Th</w:t>
      </w:r>
      <w:r w:rsidR="00D559E0">
        <w:t>at</w:t>
      </w:r>
      <w:r w:rsidR="006F119F">
        <w:t xml:space="preserve"> </w:t>
      </w:r>
      <w:r w:rsidR="00240CB4" w:rsidRPr="00240CB4">
        <w:t xml:space="preserve">discount </w:t>
      </w:r>
      <w:r w:rsidR="00D559E0">
        <w:t>was</w:t>
      </w:r>
      <w:r w:rsidR="00240CB4" w:rsidRPr="00240CB4">
        <w:t xml:space="preserve"> intended to </w:t>
      </w:r>
      <w:r w:rsidR="00240CB4" w:rsidRPr="00E30307">
        <w:t>offset the potential future cost</w:t>
      </w:r>
      <w:r w:rsidR="00240CB4" w:rsidRPr="006F119F">
        <w:t> to the government if it needs to take action to </w:t>
      </w:r>
      <w:r w:rsidR="00240CB4" w:rsidRPr="00E30307">
        <w:t>replace or compensate for lost carbon stores</w:t>
      </w:r>
      <w:r w:rsidR="00240CB4" w:rsidRPr="006F119F">
        <w:t> once the project ends and the carbon is no longer guaranteed to be stored</w:t>
      </w:r>
      <w:r w:rsidR="00D559E0">
        <w:t xml:space="preserve">. </w:t>
      </w:r>
    </w:p>
    <w:p w14:paraId="38A2A51B" w14:textId="64C595F7" w:rsidR="00A66FBD" w:rsidRDefault="002F573B" w:rsidP="0061094F">
      <w:r>
        <w:t xml:space="preserve">Both discounts address the </w:t>
      </w:r>
      <w:r w:rsidR="00715E86">
        <w:t xml:space="preserve">issues associated with </w:t>
      </w:r>
      <w:r w:rsidR="009E0111">
        <w:t xml:space="preserve">needing to achieve and maintain carbon sequestration </w:t>
      </w:r>
      <w:r w:rsidR="007F3044">
        <w:t xml:space="preserve">benefits </w:t>
      </w:r>
      <w:r w:rsidR="009E0111">
        <w:t>for 100 years</w:t>
      </w:r>
      <w:r w:rsidR="00E4219B">
        <w:t xml:space="preserve">. </w:t>
      </w:r>
    </w:p>
    <w:p w14:paraId="3FEF1E5E" w14:textId="1C015235" w:rsidR="00294E90" w:rsidRDefault="00E82FD6" w:rsidP="00DA6BEB">
      <w:r>
        <w:t>C</w:t>
      </w:r>
      <w:r w:rsidR="00462F31">
        <w:t xml:space="preserve">rediting of emission avoidance </w:t>
      </w:r>
      <w:r w:rsidR="00EB23C4">
        <w:t>activities</w:t>
      </w:r>
      <w:r w:rsidR="009E13A4">
        <w:t xml:space="preserve"> </w:t>
      </w:r>
      <w:r w:rsidR="004E7E03">
        <w:t>could</w:t>
      </w:r>
      <w:r>
        <w:t xml:space="preserve"> </w:t>
      </w:r>
      <w:r w:rsidR="004E7E03">
        <w:t xml:space="preserve">support ongoing fire management during this period. </w:t>
      </w:r>
      <w:r w:rsidR="006E4874">
        <w:t xml:space="preserve">In 2018, when the previous sequestration method was first made, the </w:t>
      </w:r>
      <w:r w:rsidR="001131E0">
        <w:t xml:space="preserve">ERAC considered </w:t>
      </w:r>
      <w:r w:rsidR="008A7A78">
        <w:t>th</w:t>
      </w:r>
      <w:r w:rsidR="006E4874">
        <w:t xml:space="preserve">is </w:t>
      </w:r>
      <w:r w:rsidR="00BC18EE">
        <w:t>to be a practical consideration that mad</w:t>
      </w:r>
      <w:r w:rsidR="008A7A78">
        <w:t xml:space="preserve">e </w:t>
      </w:r>
      <w:r w:rsidR="00BC18EE">
        <w:t xml:space="preserve">the </w:t>
      </w:r>
      <w:r w:rsidR="008A7A78">
        <w:t>buffer</w:t>
      </w:r>
      <w:r w:rsidR="001131E0" w:rsidRPr="001131E0">
        <w:t xml:space="preserve"> sufficiently conservative.</w:t>
      </w:r>
      <w:r w:rsidR="0022126B">
        <w:rPr>
          <w:rStyle w:val="FootnoteReference"/>
        </w:rPr>
        <w:footnoteReference w:id="22"/>
      </w:r>
      <w:r w:rsidR="008A7A78">
        <w:t xml:space="preserve"> </w:t>
      </w:r>
    </w:p>
    <w:p w14:paraId="3B5F5E6C" w14:textId="3AFBD55C" w:rsidR="007F3044" w:rsidRDefault="00E144F8" w:rsidP="00DA6BEB">
      <w:r>
        <w:t xml:space="preserve">The magnitude of discounting is </w:t>
      </w:r>
      <w:r w:rsidR="000452AA">
        <w:t xml:space="preserve">consistent with </w:t>
      </w:r>
      <w:r w:rsidR="00094C6B">
        <w:t xml:space="preserve">other methods, and the requirements in the </w:t>
      </w:r>
      <w:r w:rsidR="00DB51AF">
        <w:t xml:space="preserve">CFI </w:t>
      </w:r>
      <w:r w:rsidR="00094C6B">
        <w:t xml:space="preserve">Act. </w:t>
      </w:r>
    </w:p>
    <w:p w14:paraId="1986720A" w14:textId="7C0BDA8E" w:rsidR="004E0055" w:rsidRDefault="004E0055" w:rsidP="00CE3EF0">
      <w:pPr>
        <w:pStyle w:val="Heading3"/>
        <w:numPr>
          <w:ilvl w:val="1"/>
          <w:numId w:val="17"/>
        </w:numPr>
      </w:pPr>
      <w:bookmarkStart w:id="28" w:name="_Toc205922954"/>
      <w:r>
        <w:t xml:space="preserve">Discounting for </w:t>
      </w:r>
      <w:r w:rsidR="00BC760A">
        <w:t>uncertainty</w:t>
      </w:r>
      <w:r w:rsidR="00E54FF7">
        <w:t xml:space="preserve"> in avoided emissions</w:t>
      </w:r>
      <w:bookmarkEnd w:id="28"/>
    </w:p>
    <w:p w14:paraId="7AFC25C9" w14:textId="6BBF6C18" w:rsidR="002445A6" w:rsidRDefault="008C0553" w:rsidP="008C0553">
      <w:r>
        <w:t>The uncertainty buffer manage</w:t>
      </w:r>
      <w:r w:rsidR="001F4B25">
        <w:t>s</w:t>
      </w:r>
      <w:r>
        <w:t xml:space="preserve"> the risk a savanna project might end with more emissions than it avoided. </w:t>
      </w:r>
      <w:r w:rsidR="00D52224">
        <w:t>I</w:t>
      </w:r>
      <w:r w:rsidR="00F94BA4">
        <w:t>n calculating the</w:t>
      </w:r>
      <w:r w:rsidR="00441817" w:rsidRPr="00441817">
        <w:t xml:space="preserve"> net abatement</w:t>
      </w:r>
      <w:r w:rsidR="00441817">
        <w:t xml:space="preserve"> from the emissions avoidance </w:t>
      </w:r>
      <w:r w:rsidR="00F94BA4">
        <w:t>component of the activity, part of it is allocated</w:t>
      </w:r>
      <w:r w:rsidR="00441817" w:rsidRPr="00441817">
        <w:t xml:space="preserve"> to an uncertainty buffer</w:t>
      </w:r>
      <w:r w:rsidR="00337D50">
        <w:t xml:space="preserve"> which </w:t>
      </w:r>
      <w:r w:rsidR="00441817" w:rsidRPr="00441817">
        <w:t>accounts for the risk emissions in some years may exceed the baseline average. The buffer generally starts at zero</w:t>
      </w:r>
      <w:r w:rsidR="003E09DF">
        <w:t xml:space="preserve"> – </w:t>
      </w:r>
      <w:r w:rsidR="00441817" w:rsidRPr="00441817">
        <w:t>unless the area is a transferring project area</w:t>
      </w:r>
      <w:r w:rsidR="003E09DF">
        <w:t xml:space="preserve"> – </w:t>
      </w:r>
      <w:r w:rsidR="00441817" w:rsidRPr="00441817">
        <w:t>and is capped at 5</w:t>
      </w:r>
      <w:r w:rsidR="009638DC">
        <w:t>%</w:t>
      </w:r>
      <w:r w:rsidR="00441817" w:rsidRPr="00441817">
        <w:t xml:space="preserve"> of the mean annual baseline emissions</w:t>
      </w:r>
      <w:r w:rsidR="00441817">
        <w:t xml:space="preserve">. </w:t>
      </w:r>
      <w:r w:rsidR="00441817" w:rsidRPr="00441817">
        <w:t xml:space="preserve">When </w:t>
      </w:r>
      <w:r w:rsidR="009D1173">
        <w:t>emissions avoided during the calendar year are</w:t>
      </w:r>
      <w:r w:rsidR="00441817" w:rsidRPr="00441817">
        <w:t xml:space="preserve"> negative, the buffer is reduced</w:t>
      </w:r>
      <w:r w:rsidR="00A055DA">
        <w:t>. W</w:t>
      </w:r>
      <w:r w:rsidR="00441817" w:rsidRPr="00441817">
        <w:t xml:space="preserve">hen </w:t>
      </w:r>
      <w:r w:rsidR="009D1173">
        <w:t>emissions avoided during the calendar year are</w:t>
      </w:r>
      <w:r w:rsidR="00441817" w:rsidRPr="00441817">
        <w:t xml:space="preserve"> positive, the buffer is increased, up to the cap. Projects which continuously perform well would meet the threshold for the uncertainty buffer cap within the first </w:t>
      </w:r>
      <w:r w:rsidR="00441817" w:rsidRPr="00441817">
        <w:lastRenderedPageBreak/>
        <w:t>few project years. In total, the uncertainty buffer for most projects will be 5% by the end of the project’s crediting period, acting as an overall discount to ensure the method is conservative.</w:t>
      </w:r>
    </w:p>
    <w:p w14:paraId="1A2B22E6" w14:textId="7B263B3D" w:rsidR="008C0553" w:rsidRDefault="00B1201C" w:rsidP="008C0553">
      <w:r>
        <w:t>I</w:t>
      </w:r>
      <w:r w:rsidR="008C0553">
        <w:t>f a project has a year with negative abatement, it must make up for that in future years before earning new credits. But if this happens near the end of the project, there may not be enough time to recover those losses. The buffer helps protect against this risk by holding back some credits.</w:t>
      </w:r>
    </w:p>
    <w:p w14:paraId="20008F07" w14:textId="790B4B4A" w:rsidR="001A5886" w:rsidRDefault="001A5886" w:rsidP="004E0055">
      <w:proofErr w:type="gramStart"/>
      <w:r w:rsidRPr="00A84DAD">
        <w:t>This 5% buffer,</w:t>
      </w:r>
      <w:proofErr w:type="gramEnd"/>
      <w:r w:rsidRPr="00A84DAD">
        <w:t xml:space="preserve"> </w:t>
      </w:r>
      <w:r w:rsidR="005A7F40">
        <w:t xml:space="preserve">has been </w:t>
      </w:r>
      <w:r w:rsidRPr="00A84DAD">
        <w:t xml:space="preserve">carried over from the 2015 </w:t>
      </w:r>
      <w:r w:rsidR="005A7F40">
        <w:t xml:space="preserve">savanna </w:t>
      </w:r>
      <w:r w:rsidR="00757E82">
        <w:t>e</w:t>
      </w:r>
      <w:r w:rsidRPr="00A84DAD">
        <w:t xml:space="preserve">missions </w:t>
      </w:r>
      <w:r w:rsidR="00757E82">
        <w:t>a</w:t>
      </w:r>
      <w:r w:rsidRPr="00A84DAD">
        <w:t xml:space="preserve">voidance method, </w:t>
      </w:r>
      <w:r w:rsidR="00F77460">
        <w:t xml:space="preserve">and </w:t>
      </w:r>
      <w:r w:rsidRPr="00A84DAD">
        <w:t xml:space="preserve">is based on </w:t>
      </w:r>
      <w:r w:rsidR="00E85929">
        <w:t xml:space="preserve">department </w:t>
      </w:r>
      <w:r w:rsidRPr="00A84DAD">
        <w:t xml:space="preserve">modelling </w:t>
      </w:r>
      <w:r>
        <w:t>at the time</w:t>
      </w:r>
      <w:r w:rsidRPr="00A84DAD">
        <w:t xml:space="preserve">. </w:t>
      </w:r>
      <w:r>
        <w:t xml:space="preserve">That </w:t>
      </w:r>
      <w:r w:rsidRPr="00A84DAD">
        <w:t>analysis</w:t>
      </w:r>
      <w:r>
        <w:t xml:space="preserve"> used existing project data to consider the</w:t>
      </w:r>
      <w:r w:rsidRPr="00A84DAD">
        <w:t xml:space="preserve"> chance the final crediting year could have negative abatement, </w:t>
      </w:r>
      <w:r>
        <w:t>meaning</w:t>
      </w:r>
      <w:r w:rsidRPr="00A84DAD">
        <w:t xml:space="preserve"> some ACCUs might need to be returned. </w:t>
      </w:r>
      <w:r>
        <w:t xml:space="preserve">The analysis then </w:t>
      </w:r>
      <w:r w:rsidR="006679E6">
        <w:t>considered</w:t>
      </w:r>
      <w:r w:rsidR="00562C58">
        <w:t xml:space="preserve"> the </w:t>
      </w:r>
      <w:r w:rsidR="006679E6">
        <w:t>likely variations around the</w:t>
      </w:r>
      <w:r w:rsidRPr="00A84DAD">
        <w:t xml:space="preserve"> baseline emissions average to understand how many ACCUs might need to be returned if that situation occurred.</w:t>
      </w:r>
    </w:p>
    <w:p w14:paraId="6C36C844" w14:textId="3A8DD58C" w:rsidR="006679E6" w:rsidRPr="001A5886" w:rsidRDefault="006679E6" w:rsidP="004E0055">
      <w:r>
        <w:t xml:space="preserve">In its report to </w:t>
      </w:r>
      <w:r w:rsidR="00423847">
        <w:t xml:space="preserve">the department verifying </w:t>
      </w:r>
      <w:proofErr w:type="spellStart"/>
      <w:r w:rsidR="00423847">
        <w:t>SavCAM</w:t>
      </w:r>
      <w:proofErr w:type="spellEnd"/>
      <w:r w:rsidR="00423847">
        <w:t xml:space="preserve">, CSIRO identified </w:t>
      </w:r>
      <w:r w:rsidR="009A38F5">
        <w:t>limited impacts of climate on overall abatement outcomes</w:t>
      </w:r>
      <w:r w:rsidR="00CF15ED">
        <w:t xml:space="preserve"> (see section 2.5)</w:t>
      </w:r>
      <w:r w:rsidR="009A38F5">
        <w:t>. Because of this</w:t>
      </w:r>
      <w:r w:rsidR="00924C7F">
        <w:t xml:space="preserve"> no further climatic discount is </w:t>
      </w:r>
      <w:r w:rsidR="00A84DAD">
        <w:t xml:space="preserve">proposed </w:t>
      </w:r>
      <w:proofErr w:type="gramStart"/>
      <w:r w:rsidR="00A84DAD">
        <w:t>at this time</w:t>
      </w:r>
      <w:proofErr w:type="gramEnd"/>
      <w:r w:rsidR="001C0F82">
        <w:t>.</w:t>
      </w:r>
      <w:r w:rsidR="00A84DAD">
        <w:t xml:space="preserve"> </w:t>
      </w:r>
      <w:r w:rsidR="006C208B">
        <w:t>The department</w:t>
      </w:r>
      <w:r w:rsidR="00A84DAD">
        <w:t xml:space="preserve"> welcome</w:t>
      </w:r>
      <w:r w:rsidR="006C208B">
        <w:t>s</w:t>
      </w:r>
      <w:r w:rsidR="00A84DAD">
        <w:t xml:space="preserve"> stakeholder feedback on this issue. </w:t>
      </w:r>
    </w:p>
    <w:p w14:paraId="752DA7E0" w14:textId="6531B744" w:rsidR="003D69A4" w:rsidRDefault="003D69A4" w:rsidP="0067622D">
      <w:pPr>
        <w:pStyle w:val="Heading3"/>
        <w:numPr>
          <w:ilvl w:val="1"/>
          <w:numId w:val="17"/>
        </w:numPr>
      </w:pPr>
      <w:bookmarkStart w:id="29" w:name="_Toc205922955"/>
      <w:r>
        <w:t>Appropriateness of further discounting</w:t>
      </w:r>
      <w:bookmarkEnd w:id="29"/>
    </w:p>
    <w:p w14:paraId="738E2306" w14:textId="534966C3" w:rsidR="003D69A4" w:rsidRPr="00F56F1C" w:rsidRDefault="003D69A4" w:rsidP="003D69A4">
      <w:r w:rsidRPr="00F56F1C">
        <w:t>Discounting for uncertainty </w:t>
      </w:r>
      <w:r w:rsidR="005727E4">
        <w:t>helps</w:t>
      </w:r>
      <w:r w:rsidRPr="00F56F1C">
        <w:t xml:space="preserve"> to ensure </w:t>
      </w:r>
      <w:r w:rsidR="008117B7">
        <w:t xml:space="preserve">abatement </w:t>
      </w:r>
      <w:r w:rsidRPr="00F56F1C">
        <w:t xml:space="preserve">estimates are conservative. This is especially important when the data used to calculate abatement is uncertain or limited. </w:t>
      </w:r>
    </w:p>
    <w:p w14:paraId="19787A8C" w14:textId="799CDF53" w:rsidR="008B5D93" w:rsidRDefault="00CB7EB7" w:rsidP="003D69A4">
      <w:r>
        <w:t>T</w:t>
      </w:r>
      <w:r w:rsidR="003D69A4" w:rsidRPr="00F56F1C">
        <w:t>he savanna fire management methods </w:t>
      </w:r>
      <w:r>
        <w:t>use</w:t>
      </w:r>
      <w:r w:rsidR="003D69A4" w:rsidRPr="00F56F1C">
        <w:t> </w:t>
      </w:r>
      <w:proofErr w:type="spellStart"/>
      <w:r w:rsidR="003D69A4" w:rsidRPr="00F56F1C">
        <w:t>FullCAM</w:t>
      </w:r>
      <w:proofErr w:type="spellEnd"/>
      <w:r w:rsidR="003D69A4" w:rsidRPr="00F56F1C">
        <w:t xml:space="preserve">, a model that simulates vegetation growth, decay, and fire impacts using extensive datasets. </w:t>
      </w:r>
      <w:proofErr w:type="spellStart"/>
      <w:r w:rsidR="003D69A4" w:rsidRPr="00F56F1C">
        <w:t>FullCAM’s</w:t>
      </w:r>
      <w:proofErr w:type="spellEnd"/>
      <w:r w:rsidR="003D69A4" w:rsidRPr="00F56F1C">
        <w:t xml:space="preserve"> savanna calibration is based on a large volume of field data: over 673 site-based observations for growth, 452 transects for live biomass, and more than 600 transects for dead biomass and fuel types. This depth of data provides high confidence in the model’s average predictions, especially at regional or national scales</w:t>
      </w:r>
      <w:r w:rsidR="008B5D93">
        <w:t>. T</w:t>
      </w:r>
      <w:r w:rsidR="003D69A4" w:rsidRPr="00F56F1C">
        <w:t xml:space="preserve">he model’s predictions at </w:t>
      </w:r>
      <w:r w:rsidR="00DF7D35">
        <w:t xml:space="preserve">the </w:t>
      </w:r>
      <w:r w:rsidR="003D69A4" w:rsidRPr="00F56F1C">
        <w:t>individual project site</w:t>
      </w:r>
      <w:r w:rsidR="00DF7D35">
        <w:t xml:space="preserve"> level</w:t>
      </w:r>
      <w:r w:rsidR="003D69A4" w:rsidRPr="00F56F1C">
        <w:t xml:space="preserve"> </w:t>
      </w:r>
      <w:r w:rsidR="00DF7D35">
        <w:t>are less certain</w:t>
      </w:r>
      <w:r w:rsidR="003D69A4" w:rsidRPr="00F56F1C">
        <w:t xml:space="preserve">. </w:t>
      </w:r>
    </w:p>
    <w:p w14:paraId="45E2142D" w14:textId="1230778E" w:rsidR="003D69A4" w:rsidRPr="00F56F1C" w:rsidRDefault="00AB4F59" w:rsidP="003D69A4">
      <w:r>
        <w:t xml:space="preserve">The department has decided </w:t>
      </w:r>
      <w:r w:rsidR="003D69A4" w:rsidRPr="00F56F1C">
        <w:t>against applying a</w:t>
      </w:r>
      <w:r>
        <w:t>n additional</w:t>
      </w:r>
      <w:r w:rsidR="003D69A4" w:rsidRPr="00F56F1C">
        <w:t xml:space="preserve"> discount for uncertainty in the savanna methods for two </w:t>
      </w:r>
      <w:r w:rsidR="00E95D00">
        <w:t>primary</w:t>
      </w:r>
      <w:r w:rsidR="003D69A4" w:rsidRPr="00F56F1C">
        <w:t xml:space="preserve"> reasons:</w:t>
      </w:r>
    </w:p>
    <w:p w14:paraId="0D2CE901" w14:textId="1DBF02EB" w:rsidR="003D69A4" w:rsidRPr="00F56F1C" w:rsidRDefault="003D69A4" w:rsidP="0004135F">
      <w:pPr>
        <w:numPr>
          <w:ilvl w:val="0"/>
          <w:numId w:val="20"/>
        </w:numPr>
      </w:pPr>
      <w:r w:rsidRPr="00F56F1C">
        <w:rPr>
          <w:b/>
          <w:bCs/>
        </w:rPr>
        <w:t>The nature of the uncertainty is different</w:t>
      </w:r>
      <w:r w:rsidR="009F2D8C">
        <w:t xml:space="preserve">: </w:t>
      </w:r>
      <w:r w:rsidRPr="00F56F1C">
        <w:t xml:space="preserve">In soil methods, the uncertainty comes from </w:t>
      </w:r>
      <w:r w:rsidR="006E228E">
        <w:t xml:space="preserve">potential </w:t>
      </w:r>
      <w:r w:rsidRPr="00F56F1C">
        <w:t>sampling error</w:t>
      </w:r>
      <w:r w:rsidR="00AB72A2">
        <w:t xml:space="preserve"> – </w:t>
      </w:r>
      <w:r w:rsidRPr="00F56F1C">
        <w:t xml:space="preserve">how well a small number of samples represent the whole area. This kind of uncertainty is well understood and can be quantified using statistical formulas. In </w:t>
      </w:r>
      <w:proofErr w:type="spellStart"/>
      <w:r w:rsidRPr="00F56F1C">
        <w:t>FullCAM</w:t>
      </w:r>
      <w:proofErr w:type="spellEnd"/>
      <w:r w:rsidRPr="00F56F1C">
        <w:t xml:space="preserve">, the uncertainty arises from model structure and parameterization, and the outputs are temporally correlated (i.e., predictions at different times are not independent). This makes it harder to apply a simple statistical discount. </w:t>
      </w:r>
      <w:r w:rsidR="003F4A68">
        <w:t>In its advice to the department on accounting for uncertainties, CSIRO</w:t>
      </w:r>
      <w:r w:rsidRPr="00F56F1C">
        <w:t xml:space="preserve"> note</w:t>
      </w:r>
      <w:r w:rsidR="003F4A68">
        <w:t>d</w:t>
      </w:r>
      <w:r w:rsidRPr="00F56F1C">
        <w:t xml:space="preserve"> that understanding how uncertainty propagates through </w:t>
      </w:r>
      <w:proofErr w:type="spellStart"/>
      <w:r w:rsidRPr="00F56F1C">
        <w:t>FullCAM</w:t>
      </w:r>
      <w:proofErr w:type="spellEnd"/>
      <w:r w:rsidRPr="00F56F1C">
        <w:t xml:space="preserve"> is still an active area of research, and current methods for discounting (like those used in soil carbon) are not suitable.</w:t>
      </w:r>
    </w:p>
    <w:p w14:paraId="0EF378FF" w14:textId="28F266C8" w:rsidR="003D69A4" w:rsidRPr="00F56F1C" w:rsidRDefault="003D69A4" w:rsidP="0004135F">
      <w:pPr>
        <w:numPr>
          <w:ilvl w:val="0"/>
          <w:numId w:val="20"/>
        </w:numPr>
      </w:pPr>
      <w:r w:rsidRPr="00F56F1C">
        <w:rPr>
          <w:b/>
          <w:bCs/>
        </w:rPr>
        <w:t xml:space="preserve">Consistency with other </w:t>
      </w:r>
      <w:proofErr w:type="spellStart"/>
      <w:r w:rsidRPr="00F56F1C">
        <w:rPr>
          <w:b/>
          <w:bCs/>
        </w:rPr>
        <w:t>FullCAM</w:t>
      </w:r>
      <w:proofErr w:type="spellEnd"/>
      <w:r w:rsidRPr="00F56F1C">
        <w:rPr>
          <w:b/>
          <w:bCs/>
        </w:rPr>
        <w:t>-based methods</w:t>
      </w:r>
      <w:r w:rsidR="00AB72A2">
        <w:t xml:space="preserve">: </w:t>
      </w:r>
      <w:proofErr w:type="spellStart"/>
      <w:r w:rsidRPr="00F56F1C">
        <w:t>FullCAM</w:t>
      </w:r>
      <w:proofErr w:type="spellEnd"/>
      <w:r w:rsidR="00776454">
        <w:t>, which is calibrated over time,</w:t>
      </w:r>
      <w:r w:rsidRPr="00F56F1C">
        <w:t xml:space="preserve"> is used in other ACCU </w:t>
      </w:r>
      <w:r w:rsidR="00B950D7">
        <w:t xml:space="preserve">land sector </w:t>
      </w:r>
      <w:r w:rsidR="00621B58">
        <w:t xml:space="preserve">sequestration </w:t>
      </w:r>
      <w:r w:rsidRPr="00F56F1C">
        <w:t>methods</w:t>
      </w:r>
      <w:r w:rsidR="00AB72A2">
        <w:t xml:space="preserve"> – </w:t>
      </w:r>
      <w:r w:rsidRPr="00F56F1C">
        <w:t xml:space="preserve">such as </w:t>
      </w:r>
      <w:r w:rsidR="00B20ADF">
        <w:t>Environmental Plantings</w:t>
      </w:r>
      <w:r w:rsidRPr="00F56F1C">
        <w:t xml:space="preserve"> and Plantation Forestry</w:t>
      </w:r>
      <w:r w:rsidR="00AB72A2">
        <w:t xml:space="preserve"> – </w:t>
      </w:r>
      <w:r w:rsidRPr="00F56F1C">
        <w:t>without applying an uncertainty discount. Introducing a discount for savanna methods would be inconsistent with the</w:t>
      </w:r>
      <w:r w:rsidR="00621B58">
        <w:t xml:space="preserve"> approach </w:t>
      </w:r>
      <w:r w:rsidRPr="00F56F1C">
        <w:t xml:space="preserve">established </w:t>
      </w:r>
      <w:r w:rsidR="00621B58">
        <w:t>through these methods</w:t>
      </w:r>
      <w:r w:rsidRPr="00F56F1C">
        <w:t xml:space="preserve">. </w:t>
      </w:r>
    </w:p>
    <w:p w14:paraId="3AB0F465" w14:textId="0DFFA16C" w:rsidR="001C126F" w:rsidRDefault="003D69A4" w:rsidP="00872D46">
      <w:r>
        <w:lastRenderedPageBreak/>
        <w:t>The CSIRO re</w:t>
      </w:r>
      <w:r w:rsidR="00B20ADF">
        <w:t>port</w:t>
      </w:r>
      <w:r w:rsidR="009C3995">
        <w:t xml:space="preserve"> </w:t>
      </w:r>
      <w:r w:rsidR="006D7B8A">
        <w:t>on uncertainty and discounting</w:t>
      </w:r>
      <w:r>
        <w:t xml:space="preserve"> also highlighted the</w:t>
      </w:r>
      <w:r w:rsidRPr="00F56F1C">
        <w:t xml:space="preserve"> conservativeness in other areas of the savanna method. </w:t>
      </w:r>
      <w:r w:rsidR="001C126F">
        <w:t xml:space="preserve">The </w:t>
      </w:r>
      <w:r w:rsidR="00872D46">
        <w:t>measures that promote conservative</w:t>
      </w:r>
      <w:r w:rsidR="00114A52">
        <w:t>ness</w:t>
      </w:r>
      <w:r w:rsidR="00872D46">
        <w:t xml:space="preserve"> </w:t>
      </w:r>
      <w:r w:rsidR="001C126F">
        <w:t>include:</w:t>
      </w:r>
    </w:p>
    <w:p w14:paraId="662BF4DE" w14:textId="0ABE1ED1" w:rsidR="00872D46" w:rsidRDefault="001C126F" w:rsidP="00E30307">
      <w:pPr>
        <w:pStyle w:val="ListParagraph"/>
        <w:numPr>
          <w:ilvl w:val="0"/>
          <w:numId w:val="69"/>
        </w:numPr>
        <w:spacing w:after="200"/>
      </w:pPr>
      <w:r>
        <w:t>Leaving out some carbon sources, like grass and leaf litter, and only allowing certain types of vegetation to count. This means the total carbon savings are likely underestimated.</w:t>
      </w:r>
    </w:p>
    <w:p w14:paraId="14E2EDBF" w14:textId="4233A53B" w:rsidR="00872D46" w:rsidRDefault="001C126F" w:rsidP="00E30307">
      <w:pPr>
        <w:pStyle w:val="ListParagraph"/>
        <w:numPr>
          <w:ilvl w:val="0"/>
          <w:numId w:val="69"/>
        </w:numPr>
        <w:spacing w:after="200"/>
      </w:pPr>
      <w:r>
        <w:t xml:space="preserve">Not including soil carbon, </w:t>
      </w:r>
      <w:r w:rsidR="00EB5EC9">
        <w:t>as</w:t>
      </w:r>
      <w:r>
        <w:t xml:space="preserve"> we do</w:t>
      </w:r>
      <w:r w:rsidR="00AB72A2">
        <w:t xml:space="preserve"> no</w:t>
      </w:r>
      <w:r>
        <w:t xml:space="preserve">t yet fully understand how fire management affects it. This could </w:t>
      </w:r>
      <w:r w:rsidR="00114A52">
        <w:t>mean the method is underestimating</w:t>
      </w:r>
      <w:r>
        <w:t xml:space="preserve"> the impact</w:t>
      </w:r>
      <w:r w:rsidR="00D37AA6">
        <w:t xml:space="preserve"> of fire management on carbon sequestration</w:t>
      </w:r>
      <w:r w:rsidR="6F5493E2">
        <w:t>.</w:t>
      </w:r>
      <w:r>
        <w:t xml:space="preserve"> </w:t>
      </w:r>
    </w:p>
    <w:p w14:paraId="2816F523" w14:textId="0B9E90AE" w:rsidR="00872D46" w:rsidRDefault="001C126F" w:rsidP="00E30307">
      <w:pPr>
        <w:pStyle w:val="ListParagraph"/>
        <w:numPr>
          <w:ilvl w:val="0"/>
          <w:numId w:val="69"/>
        </w:numPr>
        <w:spacing w:after="200"/>
      </w:pPr>
      <w:r>
        <w:t>Applying discounts to both the emissions avoided and the carbon stored</w:t>
      </w:r>
      <w:r w:rsidR="00F21060">
        <w:t xml:space="preserve"> (see section 2.11 and 2.12)</w:t>
      </w:r>
      <w:r>
        <w:t xml:space="preserve"> to </w:t>
      </w:r>
      <w:r w:rsidR="00E848E8">
        <w:t>ensure</w:t>
      </w:r>
      <w:r>
        <w:t xml:space="preserve"> the credited amount is cautious and reliable.</w:t>
      </w:r>
    </w:p>
    <w:p w14:paraId="7D388F7A" w14:textId="3DC27FD4" w:rsidR="00872D46" w:rsidRDefault="001C126F" w:rsidP="00E30307">
      <w:pPr>
        <w:pStyle w:val="ListParagraph"/>
        <w:numPr>
          <w:ilvl w:val="0"/>
          <w:numId w:val="69"/>
        </w:numPr>
        <w:spacing w:after="200"/>
      </w:pPr>
      <w:r>
        <w:t xml:space="preserve">Using a 20-year baseline period to measure fire activity before the project. </w:t>
      </w:r>
      <w:r w:rsidR="007D6468">
        <w:t>As</w:t>
      </w:r>
      <w:r>
        <w:t xml:space="preserve"> climate change is making fires more frequent and intense, the </w:t>
      </w:r>
      <w:r w:rsidR="00921228">
        <w:t>counterfactual situation</w:t>
      </w:r>
      <w:r>
        <w:t xml:space="preserve"> (what would happen without the project) is </w:t>
      </w:r>
      <w:r w:rsidR="00E830CE">
        <w:t>likely to be</w:t>
      </w:r>
      <w:r>
        <w:t xml:space="preserve"> worse than </w:t>
      </w:r>
      <w:r w:rsidR="00921228">
        <w:t xml:space="preserve">the baseline used as a proxy, </w:t>
      </w:r>
      <w:r>
        <w:t xml:space="preserve">meaning the project might be doing </w:t>
      </w:r>
      <w:proofErr w:type="gramStart"/>
      <w:r>
        <w:t>more good</w:t>
      </w:r>
      <w:proofErr w:type="gramEnd"/>
      <w:r>
        <w:t xml:space="preserve"> than the numbers show.</w:t>
      </w:r>
    </w:p>
    <w:p w14:paraId="05982744" w14:textId="24A4C49A" w:rsidR="00744F87" w:rsidRDefault="004730DE" w:rsidP="00E30307">
      <w:pPr>
        <w:pStyle w:val="Heading2"/>
        <w:keepNext/>
        <w:numPr>
          <w:ilvl w:val="0"/>
          <w:numId w:val="17"/>
        </w:numPr>
      </w:pPr>
      <w:bookmarkStart w:id="30" w:name="_Toc205922956"/>
      <w:r>
        <w:t>Promoting participation and equity</w:t>
      </w:r>
      <w:bookmarkEnd w:id="30"/>
    </w:p>
    <w:p w14:paraId="39270B49" w14:textId="16174649" w:rsidR="00744F87" w:rsidRDefault="00D1381A" w:rsidP="00B9271A">
      <w:pPr>
        <w:pStyle w:val="Heading3"/>
        <w:numPr>
          <w:ilvl w:val="0"/>
          <w:numId w:val="0"/>
        </w:numPr>
      </w:pPr>
      <w:bookmarkStart w:id="31" w:name="_Toc205922957"/>
      <w:r>
        <w:t xml:space="preserve">3.1 </w:t>
      </w:r>
      <w:r w:rsidR="005C31E3">
        <w:t>Capacity Building Fire Management</w:t>
      </w:r>
      <w:bookmarkEnd w:id="31"/>
    </w:p>
    <w:p w14:paraId="0444BF7B" w14:textId="75B4A50A" w:rsidR="00C34FE4" w:rsidRDefault="006525C1" w:rsidP="00E30307">
      <w:pPr>
        <w:keepNext/>
      </w:pPr>
      <w:r>
        <w:t xml:space="preserve">The new savanna methods </w:t>
      </w:r>
      <w:r w:rsidR="00DE1808">
        <w:t>are proposed to</w:t>
      </w:r>
      <w:r>
        <w:t xml:space="preserve"> include</w:t>
      </w:r>
      <w:r w:rsidR="005B56AA" w:rsidRPr="005B56AA">
        <w:t xml:space="preserve"> recognition of </w:t>
      </w:r>
      <w:r w:rsidR="005B56AA" w:rsidRPr="00F27EBA">
        <w:t xml:space="preserve">capacity building fire management. </w:t>
      </w:r>
      <w:r w:rsidR="009602CC">
        <w:t>E</w:t>
      </w:r>
      <w:r w:rsidR="005B56AA" w:rsidRPr="00F27EBA">
        <w:t xml:space="preserve">arlier </w:t>
      </w:r>
      <w:r w:rsidR="009602CC">
        <w:t xml:space="preserve">savanna </w:t>
      </w:r>
      <w:r w:rsidR="005B56AA" w:rsidRPr="00F27EBA">
        <w:t>methods</w:t>
      </w:r>
      <w:r w:rsidR="00672ADA">
        <w:t xml:space="preserve"> </w:t>
      </w:r>
      <w:r w:rsidR="009602CC">
        <w:t>do not in</w:t>
      </w:r>
      <w:r w:rsidR="006D4CF8">
        <w:t>clude</w:t>
      </w:r>
      <w:r w:rsidR="005B56AA" w:rsidRPr="00F27EBA">
        <w:t xml:space="preserve"> a preparatory phase </w:t>
      </w:r>
      <w:r w:rsidR="00672ADA">
        <w:t>following project registration</w:t>
      </w:r>
      <w:r w:rsidR="005B56AA" w:rsidRPr="00F27EBA">
        <w:t xml:space="preserve"> where land managers could learn</w:t>
      </w:r>
      <w:r w:rsidR="005B56AA" w:rsidRPr="005B56AA">
        <w:t xml:space="preserve"> and practice strategic burning before the </w:t>
      </w:r>
      <w:r w:rsidR="003F31BB">
        <w:t xml:space="preserve">start of the </w:t>
      </w:r>
      <w:r w:rsidR="005B56AA" w:rsidRPr="005B56AA">
        <w:t xml:space="preserve">crediting period. This </w:t>
      </w:r>
      <w:r w:rsidR="003F31BB">
        <w:t xml:space="preserve">can </w:t>
      </w:r>
      <w:r w:rsidR="005B56AA" w:rsidRPr="005B56AA">
        <w:t>le</w:t>
      </w:r>
      <w:r w:rsidR="003F31BB">
        <w:t>a</w:t>
      </w:r>
      <w:r w:rsidR="005B56AA" w:rsidRPr="005B56AA">
        <w:t xml:space="preserve">d to suboptimal fire outcomes in the early years of a project, reducing </w:t>
      </w:r>
      <w:r w:rsidR="003F31BB">
        <w:t>ACCU</w:t>
      </w:r>
      <w:r w:rsidR="005B56AA" w:rsidRPr="005B56AA">
        <w:t xml:space="preserve"> earnings. The new method</w:t>
      </w:r>
      <w:r w:rsidR="00450462">
        <w:t>s</w:t>
      </w:r>
      <w:r w:rsidR="005B56AA" w:rsidRPr="005B56AA">
        <w:t xml:space="preserve"> </w:t>
      </w:r>
      <w:r w:rsidR="003F31BB">
        <w:t xml:space="preserve">would </w:t>
      </w:r>
      <w:r w:rsidR="005B56AA" w:rsidRPr="005B56AA">
        <w:t xml:space="preserve">allow for a gap of up to </w:t>
      </w:r>
      <w:r w:rsidR="00995A07">
        <w:t>6</w:t>
      </w:r>
      <w:r w:rsidR="005B56AA" w:rsidRPr="005B56AA">
        <w:t xml:space="preserve"> years between the end of the baseline and the start of crediting, during which training and strategic early </w:t>
      </w:r>
      <w:proofErr w:type="gramStart"/>
      <w:r w:rsidR="005B56AA" w:rsidRPr="005B56AA">
        <w:t>dry</w:t>
      </w:r>
      <w:r w:rsidR="00995A07">
        <w:t>-</w:t>
      </w:r>
      <w:r w:rsidR="005B56AA" w:rsidRPr="005B56AA">
        <w:t>season</w:t>
      </w:r>
      <w:proofErr w:type="gramEnd"/>
      <w:r w:rsidR="005B56AA" w:rsidRPr="005B56AA">
        <w:t xml:space="preserve"> burning can occur. </w:t>
      </w:r>
      <w:r w:rsidR="00C34FE4">
        <w:t>T</w:t>
      </w:r>
      <w:r w:rsidR="00C34FE4" w:rsidRPr="00C34FE4">
        <w:t xml:space="preserve">he duration of the period being up to 6 years </w:t>
      </w:r>
      <w:r w:rsidR="00672ADA">
        <w:t>is proposed</w:t>
      </w:r>
      <w:r w:rsidR="00C34FE4" w:rsidRPr="00C34FE4">
        <w:t xml:space="preserve"> to cover </w:t>
      </w:r>
      <w:r w:rsidR="0078144D">
        <w:t>multiple</w:t>
      </w:r>
      <w:r w:rsidR="00C34FE4" w:rsidRPr="00C34FE4">
        <w:t xml:space="preserve"> 2-to-3-year fire cycles</w:t>
      </w:r>
      <w:r w:rsidR="00672ADA">
        <w:t xml:space="preserve">. This is intended to </w:t>
      </w:r>
      <w:r w:rsidR="00724B2E">
        <w:t>enable</w:t>
      </w:r>
      <w:r w:rsidR="00C34FE4" w:rsidRPr="00C34FE4">
        <w:t xml:space="preserve"> sufficient </w:t>
      </w:r>
      <w:r w:rsidR="00EC6414">
        <w:t xml:space="preserve">time </w:t>
      </w:r>
      <w:r w:rsidR="006D3BCF">
        <w:t>for</w:t>
      </w:r>
      <w:r w:rsidR="00C34FE4" w:rsidRPr="00C34FE4">
        <w:t xml:space="preserve"> rangers </w:t>
      </w:r>
      <w:r w:rsidR="006D3BCF">
        <w:t xml:space="preserve">to be </w:t>
      </w:r>
      <w:r w:rsidR="00C34FE4" w:rsidRPr="00C34FE4">
        <w:t xml:space="preserve">trained and </w:t>
      </w:r>
      <w:r w:rsidR="006D3BCF">
        <w:t xml:space="preserve">become </w:t>
      </w:r>
      <w:r w:rsidR="00C34FE4" w:rsidRPr="00C34FE4">
        <w:t xml:space="preserve">qualified </w:t>
      </w:r>
      <w:r w:rsidR="00672ADA" w:rsidRPr="00C34FE4">
        <w:t>and</w:t>
      </w:r>
      <w:r w:rsidR="00672ADA">
        <w:t xml:space="preserve"> provide</w:t>
      </w:r>
      <w:r w:rsidR="00C34FE4" w:rsidRPr="00C34FE4">
        <w:t xml:space="preserve"> appropriate consultation and governance capacity-building for project</w:t>
      </w:r>
      <w:r w:rsidR="00672ADA">
        <w:t xml:space="preserve"> operators</w:t>
      </w:r>
      <w:r w:rsidR="00C34FE4" w:rsidRPr="00C34FE4">
        <w:t>.</w:t>
      </w:r>
    </w:p>
    <w:p w14:paraId="4E7B5C3D" w14:textId="2E8D1A77" w:rsidR="005B56AA" w:rsidRDefault="00672ADA" w:rsidP="005C31E3">
      <w:r>
        <w:t>P</w:t>
      </w:r>
      <w:r w:rsidR="005B56AA" w:rsidRPr="005B56AA">
        <w:t xml:space="preserve">articipants </w:t>
      </w:r>
      <w:r w:rsidR="00102FAD">
        <w:t>would be required</w:t>
      </w:r>
      <w:r w:rsidR="005B56AA" w:rsidRPr="005B56AA">
        <w:t xml:space="preserve"> to document these activities through project management plans and provide evidence such as fire permits or burn records. </w:t>
      </w:r>
      <w:r>
        <w:t>These requirements</w:t>
      </w:r>
      <w:r w:rsidR="00C34FE4">
        <w:t xml:space="preserve"> </w:t>
      </w:r>
      <w:r>
        <w:t>are intended</w:t>
      </w:r>
      <w:r w:rsidR="00C34FE4">
        <w:t xml:space="preserve"> to ensure th</w:t>
      </w:r>
      <w:r>
        <w:t>e preparatory phase</w:t>
      </w:r>
      <w:r w:rsidR="00C34FE4">
        <w:t xml:space="preserve"> is not used to game </w:t>
      </w:r>
      <w:r w:rsidR="00200E23">
        <w:t xml:space="preserve">method baseline settings. Further, given baseline settings are based on </w:t>
      </w:r>
      <w:r w:rsidR="00AE7765">
        <w:t>20</w:t>
      </w:r>
      <w:r w:rsidR="00200E23">
        <w:t xml:space="preserve"> years of data, we consider </w:t>
      </w:r>
      <w:r w:rsidR="00D1381A">
        <w:t>the integrity of the</w:t>
      </w:r>
      <w:r w:rsidR="00952068">
        <w:t>se</w:t>
      </w:r>
      <w:r w:rsidR="00D1381A">
        <w:t xml:space="preserve"> settings </w:t>
      </w:r>
      <w:r w:rsidR="00952068">
        <w:t>are</w:t>
      </w:r>
      <w:r w:rsidR="0007643D">
        <w:t xml:space="preserve"> </w:t>
      </w:r>
      <w:r>
        <w:t>high,</w:t>
      </w:r>
      <w:r w:rsidR="00D1381A">
        <w:t xml:space="preserve"> even when capacity building fire management is permitted. </w:t>
      </w:r>
      <w:r w:rsidR="005B56AA" w:rsidRPr="005B56AA">
        <w:t>This change is particularly important for First Nations groups and other community-led projects, where building local capacity is essential</w:t>
      </w:r>
      <w:r w:rsidR="006743BF">
        <w:t xml:space="preserve"> to successful project outcomes</w:t>
      </w:r>
      <w:r w:rsidR="005B56AA" w:rsidRPr="005B56AA">
        <w:t>.</w:t>
      </w:r>
    </w:p>
    <w:p w14:paraId="56B498E5" w14:textId="18389F17" w:rsidR="004730DE" w:rsidRDefault="00D1381A" w:rsidP="00E30307">
      <w:pPr>
        <w:pStyle w:val="Heading3"/>
        <w:numPr>
          <w:ilvl w:val="0"/>
          <w:numId w:val="0"/>
        </w:numPr>
        <w:ind w:left="964" w:hanging="964"/>
      </w:pPr>
      <w:bookmarkStart w:id="32" w:name="_Toc205922958"/>
      <w:r>
        <w:t xml:space="preserve">3.2 </w:t>
      </w:r>
      <w:r w:rsidR="595F3CDF">
        <w:t>T</w:t>
      </w:r>
      <w:r w:rsidR="4C6DF0F1">
        <w:t>ransferring</w:t>
      </w:r>
      <w:r w:rsidR="004730DE">
        <w:t xml:space="preserve"> existing projects</w:t>
      </w:r>
      <w:bookmarkEnd w:id="32"/>
    </w:p>
    <w:p w14:paraId="53C5C3FC" w14:textId="3E34C1ED" w:rsidR="00FE5F69" w:rsidRPr="00F27EBA" w:rsidRDefault="00D82315" w:rsidP="00744F87">
      <w:r>
        <w:t>T</w:t>
      </w:r>
      <w:r w:rsidRPr="00F27EBA">
        <w:t xml:space="preserve">he process </w:t>
      </w:r>
      <w:r>
        <w:t xml:space="preserve">to </w:t>
      </w:r>
      <w:r w:rsidR="006743BF">
        <w:t xml:space="preserve">enable </w:t>
      </w:r>
      <w:r>
        <w:t xml:space="preserve">transfer </w:t>
      </w:r>
      <w:r w:rsidR="00200BF5">
        <w:t xml:space="preserve">of </w:t>
      </w:r>
      <w:r w:rsidR="00DD5170" w:rsidRPr="00F27EBA">
        <w:t xml:space="preserve">projects </w:t>
      </w:r>
      <w:r w:rsidR="00200BF5">
        <w:t>between</w:t>
      </w:r>
      <w:r w:rsidR="00DD5170" w:rsidRPr="00F27EBA">
        <w:t xml:space="preserve"> methods</w:t>
      </w:r>
      <w:r>
        <w:t xml:space="preserve"> </w:t>
      </w:r>
      <w:r w:rsidR="00F71828">
        <w:t>is</w:t>
      </w:r>
      <w:r w:rsidR="00DD5170" w:rsidRPr="00F27EBA">
        <w:t xml:space="preserve"> streamlined. </w:t>
      </w:r>
      <w:r w:rsidR="00200BF5" w:rsidRPr="00F27EBA">
        <w:t>P</w:t>
      </w:r>
      <w:r w:rsidR="00200BF5">
        <w:t>roject proponents</w:t>
      </w:r>
      <w:r w:rsidR="00200BF5" w:rsidRPr="00F27EBA">
        <w:t xml:space="preserve"> </w:t>
      </w:r>
      <w:r w:rsidRPr="00F27EBA">
        <w:t xml:space="preserve">can expect clearer guidance and fewer administrative hurdles when </w:t>
      </w:r>
      <w:r w:rsidR="000D4C29">
        <w:t xml:space="preserve">choosing to </w:t>
      </w:r>
      <w:r w:rsidRPr="00F27EBA">
        <w:t>mov</w:t>
      </w:r>
      <w:r w:rsidR="000D4C29">
        <w:t>e</w:t>
      </w:r>
      <w:r w:rsidRPr="00F27EBA">
        <w:t xml:space="preserve"> to the new method</w:t>
      </w:r>
      <w:r w:rsidR="000D4C29">
        <w:t>s</w:t>
      </w:r>
      <w:r w:rsidRPr="00F27EBA">
        <w:t>.</w:t>
      </w:r>
      <w:r>
        <w:t xml:space="preserve"> </w:t>
      </w:r>
      <w:r w:rsidR="00242F02">
        <w:t>T</w:t>
      </w:r>
      <w:r w:rsidR="00DD5170" w:rsidRPr="00F27EBA">
        <w:t xml:space="preserve">ransfers will be managed under existing provisions in the </w:t>
      </w:r>
      <w:r w:rsidR="007E03AB" w:rsidRPr="007E03AB">
        <w:rPr>
          <w:i/>
          <w:iCs/>
        </w:rPr>
        <w:t>Carbon Credits (</w:t>
      </w:r>
      <w:r w:rsidR="00DD5170" w:rsidRPr="007E03AB">
        <w:rPr>
          <w:i/>
          <w:iCs/>
        </w:rPr>
        <w:t>C</w:t>
      </w:r>
      <w:r w:rsidR="0094776F" w:rsidRPr="007E03AB">
        <w:rPr>
          <w:i/>
          <w:iCs/>
        </w:rPr>
        <w:t xml:space="preserve">arbon </w:t>
      </w:r>
      <w:r w:rsidR="00DD5170" w:rsidRPr="007E03AB">
        <w:rPr>
          <w:i/>
          <w:iCs/>
        </w:rPr>
        <w:t>F</w:t>
      </w:r>
      <w:r w:rsidR="0094776F" w:rsidRPr="007E03AB">
        <w:rPr>
          <w:i/>
          <w:iCs/>
        </w:rPr>
        <w:t xml:space="preserve">arming </w:t>
      </w:r>
      <w:r w:rsidR="00DD5170" w:rsidRPr="007E03AB">
        <w:rPr>
          <w:i/>
          <w:iCs/>
        </w:rPr>
        <w:t>I</w:t>
      </w:r>
      <w:r w:rsidR="0094776F" w:rsidRPr="007E03AB">
        <w:rPr>
          <w:i/>
          <w:iCs/>
        </w:rPr>
        <w:t>nitiative</w:t>
      </w:r>
      <w:r w:rsidR="007E03AB" w:rsidRPr="007E03AB">
        <w:rPr>
          <w:i/>
          <w:iCs/>
        </w:rPr>
        <w:t>)</w:t>
      </w:r>
      <w:r w:rsidR="00DD5170" w:rsidRPr="007E03AB">
        <w:rPr>
          <w:i/>
          <w:iCs/>
        </w:rPr>
        <w:t xml:space="preserve"> Rule 2015</w:t>
      </w:r>
      <w:r w:rsidR="00EF43CD">
        <w:rPr>
          <w:i/>
          <w:iCs/>
        </w:rPr>
        <w:t xml:space="preserve"> </w:t>
      </w:r>
      <w:r w:rsidR="00EF43CD">
        <w:t>(</w:t>
      </w:r>
      <w:r w:rsidR="00DD5170" w:rsidRPr="00F27EBA">
        <w:t>CFI Rule</w:t>
      </w:r>
      <w:r w:rsidR="00EF43CD">
        <w:t>)</w:t>
      </w:r>
      <w:r w:rsidR="00DD5170" w:rsidRPr="00F27EBA">
        <w:t>. Transferring projects w</w:t>
      </w:r>
      <w:r w:rsidR="000933B7">
        <w:t>ould</w:t>
      </w:r>
      <w:r w:rsidR="00DD5170" w:rsidRPr="00F27EBA">
        <w:t xml:space="preserve"> have their crediting period start date set to 1 January 2015 or their current start date, whichever is later</w:t>
      </w:r>
      <w:r w:rsidR="005E1D71">
        <w:t>.</w:t>
      </w:r>
      <w:r w:rsidR="00DD5170" w:rsidRPr="00F27EBA">
        <w:t xml:space="preserve"> </w:t>
      </w:r>
    </w:p>
    <w:p w14:paraId="467F2F78" w14:textId="098DCCA5" w:rsidR="00D20B6F" w:rsidRPr="00D20B6F" w:rsidRDefault="00D20B6F" w:rsidP="00D20B6F">
      <w:r w:rsidRPr="00D20B6F">
        <w:lastRenderedPageBreak/>
        <w:t xml:space="preserve">Projects registered under older </w:t>
      </w:r>
      <w:r w:rsidR="006222FF">
        <w:t xml:space="preserve">savanna </w:t>
      </w:r>
      <w:r w:rsidR="7987CDBE">
        <w:t xml:space="preserve">emissions avoidance </w:t>
      </w:r>
      <w:r w:rsidRPr="00D20B6F">
        <w:t xml:space="preserve">methods can </w:t>
      </w:r>
      <w:r w:rsidR="00757995">
        <w:t xml:space="preserve">choose to </w:t>
      </w:r>
      <w:r w:rsidRPr="00D20B6F">
        <w:t xml:space="preserve">transfer to the new </w:t>
      </w:r>
      <w:r w:rsidR="00757995">
        <w:t xml:space="preserve">proposed </w:t>
      </w:r>
      <w:r w:rsidRPr="00D20B6F">
        <w:t>method</w:t>
      </w:r>
      <w:r w:rsidR="00757995">
        <w:t>s</w:t>
      </w:r>
      <w:r w:rsidRPr="00D20B6F">
        <w:t>. Th</w:t>
      </w:r>
      <w:r w:rsidR="006222FF">
        <w:t>is</w:t>
      </w:r>
      <w:r w:rsidRPr="00D20B6F">
        <w:t xml:space="preserve"> process </w:t>
      </w:r>
      <w:r w:rsidR="006222FF">
        <w:t>must be in accordance with</w:t>
      </w:r>
      <w:r w:rsidRPr="00D20B6F">
        <w:t xml:space="preserve"> sections 30A and 30B of the CFI Rule</w:t>
      </w:r>
      <w:r w:rsidR="00834904">
        <w:t>, and consider:</w:t>
      </w:r>
    </w:p>
    <w:p w14:paraId="184CE883" w14:textId="7026DFEE" w:rsidR="00D20B6F" w:rsidRPr="00D20B6F" w:rsidRDefault="00D20B6F" w:rsidP="0004135F">
      <w:pPr>
        <w:numPr>
          <w:ilvl w:val="0"/>
          <w:numId w:val="21"/>
        </w:numPr>
      </w:pPr>
      <w:r w:rsidRPr="00D20B6F">
        <w:t>Eligibility and Continuity</w:t>
      </w:r>
      <w:r w:rsidR="001E1008">
        <w:t xml:space="preserve">: </w:t>
      </w:r>
      <w:r w:rsidRPr="00D20B6F">
        <w:t>Transferring project areas must have consecutive reporting years between the old and new methods. The baseline period from the previous method is preserved.</w:t>
      </w:r>
    </w:p>
    <w:p w14:paraId="59809BDE" w14:textId="45F20825" w:rsidR="00D20B6F" w:rsidRPr="00D20B6F" w:rsidRDefault="00D20B6F" w:rsidP="0004135F">
      <w:pPr>
        <w:numPr>
          <w:ilvl w:val="0"/>
          <w:numId w:val="21"/>
        </w:numPr>
      </w:pPr>
      <w:r w:rsidRPr="00D20B6F">
        <w:t>Crediting Period Adjustment</w:t>
      </w:r>
      <w:r w:rsidR="001E1008">
        <w:t xml:space="preserve">: </w:t>
      </w:r>
      <w:r w:rsidRPr="00D20B6F">
        <w:t>For restarting transferring projects, the crediting period is adjusted to account for time already elapsed under the previous method. Specifically, the new crediting period is 25 years minus the time since 1 January 2015 or the start of the previous crediting period, whichever is later.</w:t>
      </w:r>
    </w:p>
    <w:p w14:paraId="35E868EB" w14:textId="2CB26011" w:rsidR="00D20B6F" w:rsidRPr="00D20B6F" w:rsidRDefault="00D20B6F" w:rsidP="0004135F">
      <w:pPr>
        <w:numPr>
          <w:ilvl w:val="0"/>
          <w:numId w:val="21"/>
        </w:numPr>
      </w:pPr>
      <w:r w:rsidRPr="00D20B6F">
        <w:t>Weed Management</w:t>
      </w:r>
      <w:r w:rsidR="001E1008">
        <w:t xml:space="preserve">: </w:t>
      </w:r>
      <w:r w:rsidRPr="00D20B6F">
        <w:t>Transferring projects must treat any known infestations of relevant weed species within 12 months prior to transfer and continue treatment annually.</w:t>
      </w:r>
    </w:p>
    <w:p w14:paraId="300DCDF9" w14:textId="1902893D" w:rsidR="00D20B6F" w:rsidRPr="00D20B6F" w:rsidRDefault="00D20B6F" w:rsidP="0004135F">
      <w:pPr>
        <w:numPr>
          <w:ilvl w:val="0"/>
          <w:numId w:val="21"/>
        </w:numPr>
      </w:pPr>
      <w:r w:rsidRPr="00D20B6F">
        <w:t>Reporting Requirements</w:t>
      </w:r>
      <w:r w:rsidR="001E1008">
        <w:t xml:space="preserve">: </w:t>
      </w:r>
      <w:r w:rsidRPr="00D20B6F">
        <w:t>Applications must identify transferring areas, provide project identifiers, and include relevant documentation.</w:t>
      </w:r>
    </w:p>
    <w:p w14:paraId="160ADCCA" w14:textId="6240B45B" w:rsidR="00FE5F69" w:rsidRDefault="00D20B6F" w:rsidP="00744F87">
      <w:r w:rsidRPr="00D20B6F">
        <w:t>These provisions ensure continuity, prevent double-counting, and maintain integrity in carbon accounting.</w:t>
      </w:r>
      <w:r w:rsidR="00132041">
        <w:t xml:space="preserve"> </w:t>
      </w:r>
    </w:p>
    <w:p w14:paraId="18721B32" w14:textId="650F60A5" w:rsidR="00132041" w:rsidRDefault="00132041" w:rsidP="00744F87">
      <w:r>
        <w:t xml:space="preserve">Existing </w:t>
      </w:r>
      <w:r w:rsidR="003C5EB2">
        <w:t xml:space="preserve">savanna </w:t>
      </w:r>
      <w:r>
        <w:t xml:space="preserve">sequestration projects </w:t>
      </w:r>
      <w:r w:rsidR="003C5EB2">
        <w:t>would be able to choose to</w:t>
      </w:r>
      <w:r>
        <w:t xml:space="preserve"> transfer to the method using the processes in section 128 of the CFI Act. </w:t>
      </w:r>
      <w:r w:rsidR="00E12941">
        <w:t xml:space="preserve">They </w:t>
      </w:r>
      <w:r w:rsidR="00BF73B3">
        <w:t>would</w:t>
      </w:r>
      <w:r w:rsidR="00E12941">
        <w:t xml:space="preserve"> also need to comply with section 16 of the proposed determination. </w:t>
      </w:r>
      <w:r w:rsidR="000D175C">
        <w:t>Proponents should refer to the Clean Energy Regulator</w:t>
      </w:r>
      <w:r w:rsidR="00BF73B3">
        <w:t xml:space="preserve">’s website for more information on transferring between methods. </w:t>
      </w:r>
      <w:r w:rsidR="00C3279D">
        <w:t xml:space="preserve"> </w:t>
      </w:r>
    </w:p>
    <w:p w14:paraId="12E43BC3" w14:textId="6E005396" w:rsidR="00795AB9" w:rsidRDefault="00611512" w:rsidP="0004135F">
      <w:pPr>
        <w:pStyle w:val="Heading2"/>
        <w:numPr>
          <w:ilvl w:val="0"/>
          <w:numId w:val="17"/>
        </w:numPr>
      </w:pPr>
      <w:bookmarkStart w:id="33" w:name="_Toc205922959"/>
      <w:r>
        <w:t>Stakeholder feedback</w:t>
      </w:r>
      <w:bookmarkEnd w:id="33"/>
    </w:p>
    <w:p w14:paraId="71FE4A31" w14:textId="49B7DC20" w:rsidR="00B9271A" w:rsidRPr="005E769B" w:rsidRDefault="002016FC" w:rsidP="00121B6E">
      <w:pPr>
        <w:spacing w:after="160" w:line="259" w:lineRule="auto"/>
      </w:pPr>
      <w:r>
        <w:t>The department</w:t>
      </w:r>
      <w:r w:rsidR="00C55271">
        <w:t xml:space="preserve"> ha</w:t>
      </w:r>
      <w:r>
        <w:t xml:space="preserve">s </w:t>
      </w:r>
      <w:r w:rsidR="00C55271">
        <w:t>received</w:t>
      </w:r>
      <w:r w:rsidR="00F96A01" w:rsidRPr="005E769B">
        <w:t xml:space="preserve"> </w:t>
      </w:r>
      <w:r>
        <w:t xml:space="preserve">some </w:t>
      </w:r>
      <w:r w:rsidR="00F96A01" w:rsidRPr="005E769B">
        <w:t xml:space="preserve">feedback </w:t>
      </w:r>
      <w:r w:rsidR="00EC6414">
        <w:t xml:space="preserve">from </w:t>
      </w:r>
      <w:r w:rsidR="00F96A01" w:rsidRPr="005E769B">
        <w:t xml:space="preserve">stakeholders that </w:t>
      </w:r>
      <w:r w:rsidR="001B5B16">
        <w:t xml:space="preserve">we have </w:t>
      </w:r>
      <w:r w:rsidR="00F96A01" w:rsidRPr="005E769B">
        <w:t>not</w:t>
      </w:r>
      <w:r w:rsidR="001B5B16">
        <w:t xml:space="preserve"> </w:t>
      </w:r>
      <w:r w:rsidR="00F96A01" w:rsidRPr="005E769B">
        <w:t>incorporate</w:t>
      </w:r>
      <w:r w:rsidR="00902770">
        <w:t>d</w:t>
      </w:r>
      <w:r w:rsidR="001B5B16">
        <w:t xml:space="preserve"> </w:t>
      </w:r>
      <w:r w:rsidR="00F96A01" w:rsidRPr="005E769B">
        <w:t xml:space="preserve">into the proposed </w:t>
      </w:r>
      <w:r>
        <w:t>new savanna</w:t>
      </w:r>
      <w:r w:rsidR="00992808">
        <w:t xml:space="preserve"> sequestration method</w:t>
      </w:r>
      <w:r w:rsidR="005E769B" w:rsidRPr="005E769B">
        <w:t xml:space="preserve">. </w:t>
      </w:r>
      <w:r>
        <w:t>A</w:t>
      </w:r>
      <w:r w:rsidR="005E769B" w:rsidRPr="005E769B">
        <w:t xml:space="preserve">n explanation for this </w:t>
      </w:r>
      <w:r>
        <w:t xml:space="preserve">is </w:t>
      </w:r>
      <w:r w:rsidR="005E769B" w:rsidRPr="005E769B">
        <w:t>below</w:t>
      </w:r>
      <w:r w:rsidR="00C55271">
        <w:t xml:space="preserve"> and</w:t>
      </w:r>
      <w:r w:rsidR="005E769B" w:rsidRPr="005E769B">
        <w:t xml:space="preserve"> </w:t>
      </w:r>
      <w:r>
        <w:t>we</w:t>
      </w:r>
      <w:r w:rsidR="005E769B" w:rsidRPr="005E769B">
        <w:t xml:space="preserve"> invite stakeholders to continue engaging with </w:t>
      </w:r>
      <w:r w:rsidR="00454986">
        <w:t>the department</w:t>
      </w:r>
      <w:r w:rsidR="005E769B" w:rsidRPr="005E769B">
        <w:t xml:space="preserve"> on these matters. </w:t>
      </w:r>
    </w:p>
    <w:p w14:paraId="737BC9B7" w14:textId="77777777" w:rsidR="00121B6E" w:rsidRPr="00F937E1" w:rsidRDefault="00121B6E" w:rsidP="00121B6E">
      <w:pPr>
        <w:spacing w:after="160" w:line="259" w:lineRule="auto"/>
        <w:rPr>
          <w:b/>
          <w:bCs/>
        </w:rPr>
      </w:pPr>
      <w:r w:rsidRPr="00F937E1">
        <w:rPr>
          <w:b/>
          <w:bCs/>
        </w:rPr>
        <w:t>Fire Severity Classes</w:t>
      </w:r>
    </w:p>
    <w:p w14:paraId="7DD34B25" w14:textId="723F2549" w:rsidR="00121B6E" w:rsidRPr="00C36F13" w:rsidRDefault="00121B6E" w:rsidP="00121B6E">
      <w:pPr>
        <w:spacing w:after="160" w:line="259" w:lineRule="auto"/>
      </w:pPr>
      <w:r>
        <w:t>There has been interest</w:t>
      </w:r>
      <w:r w:rsidRPr="00C36F13">
        <w:t xml:space="preserve"> in determining net abatement based on fire severity classes</w:t>
      </w:r>
      <w:r w:rsidR="00147476">
        <w:t xml:space="preserve">, </w:t>
      </w:r>
      <w:r w:rsidRPr="00C36F13">
        <w:t xml:space="preserve">rather than using early dry season </w:t>
      </w:r>
      <w:r>
        <w:t>and</w:t>
      </w:r>
      <w:r w:rsidRPr="00C36F13">
        <w:t xml:space="preserve"> late dry season as pseudo</w:t>
      </w:r>
      <w:r>
        <w:t>-</w:t>
      </w:r>
      <w:r w:rsidRPr="00C36F13">
        <w:t xml:space="preserve">indicators of fire severity. </w:t>
      </w:r>
      <w:r w:rsidR="00147476">
        <w:t>This was not feasible as</w:t>
      </w:r>
      <w:r w:rsidRPr="00C36F13">
        <w:t xml:space="preserve"> </w:t>
      </w:r>
      <w:proofErr w:type="spellStart"/>
      <w:r w:rsidRPr="00C36F13">
        <w:t>FullCAM</w:t>
      </w:r>
      <w:proofErr w:type="spellEnd"/>
      <w:r w:rsidRPr="00C36F13">
        <w:t xml:space="preserve"> is not currently calibrated to account for fire severity, and research</w:t>
      </w:r>
      <w:r>
        <w:t xml:space="preserve"> at Charles Darwin Un</w:t>
      </w:r>
      <w:r w:rsidR="00C55271">
        <w:t>i</w:t>
      </w:r>
      <w:r>
        <w:t>versity</w:t>
      </w:r>
      <w:r w:rsidRPr="00C36F13">
        <w:t xml:space="preserve"> in this area is still ongoing.</w:t>
      </w:r>
      <w:r w:rsidR="00FC4967">
        <w:t xml:space="preserve"> </w:t>
      </w:r>
      <w:r w:rsidRPr="00C36F13">
        <w:t xml:space="preserve">Additionally, the integration of fire severity classes presents challenges, as </w:t>
      </w:r>
      <w:r>
        <w:t xml:space="preserve">the required </w:t>
      </w:r>
      <w:r w:rsidRPr="00C36F13">
        <w:t xml:space="preserve">satellite imagery used to </w:t>
      </w:r>
      <w:r>
        <w:t xml:space="preserve">create the </w:t>
      </w:r>
      <w:r w:rsidRPr="00C36F13">
        <w:t>fire severity</w:t>
      </w:r>
      <w:r>
        <w:t xml:space="preserve"> maps</w:t>
      </w:r>
      <w:r w:rsidRPr="00C36F13">
        <w:t xml:space="preserve"> is not available for the baseline years of some </w:t>
      </w:r>
      <w:r w:rsidR="00A76949">
        <w:t xml:space="preserve">savanna </w:t>
      </w:r>
      <w:r w:rsidRPr="00C36F13">
        <w:t>projects.</w:t>
      </w:r>
    </w:p>
    <w:p w14:paraId="2DF6C7F3" w14:textId="1804195B" w:rsidR="00121B6E" w:rsidRPr="00F937E1" w:rsidRDefault="00121B6E" w:rsidP="00121B6E">
      <w:pPr>
        <w:spacing w:after="160" w:line="259" w:lineRule="auto"/>
      </w:pPr>
      <w:r w:rsidRPr="001203D2">
        <w:rPr>
          <w:b/>
          <w:bCs/>
        </w:rPr>
        <w:t>Variability of Late Dry Season Start Date</w:t>
      </w:r>
      <w:r w:rsidRPr="001203D2">
        <w:rPr>
          <w:b/>
          <w:bCs/>
        </w:rPr>
        <w:br/>
      </w:r>
      <w:r w:rsidR="00A76949">
        <w:t>The department</w:t>
      </w:r>
      <w:r w:rsidRPr="00F937E1">
        <w:t xml:space="preserve"> recognise</w:t>
      </w:r>
      <w:r w:rsidR="00A76949">
        <w:t>s</w:t>
      </w:r>
      <w:r w:rsidRPr="00F937E1">
        <w:t xml:space="preserve"> regional variations in </w:t>
      </w:r>
      <w:r>
        <w:t xml:space="preserve">climatic factors </w:t>
      </w:r>
      <w:r w:rsidRPr="00F937E1">
        <w:t xml:space="preserve">impact the </w:t>
      </w:r>
      <w:r>
        <w:t xml:space="preserve">start and end of the </w:t>
      </w:r>
      <w:r w:rsidRPr="00F937E1">
        <w:t xml:space="preserve">early dry season </w:t>
      </w:r>
      <w:r>
        <w:t>and onset of the late dry season</w:t>
      </w:r>
      <w:r w:rsidRPr="00F937E1">
        <w:t xml:space="preserve">. The </w:t>
      </w:r>
      <w:r w:rsidR="00A76949">
        <w:t>new proposed</w:t>
      </w:r>
      <w:r w:rsidRPr="00F937E1">
        <w:t xml:space="preserve"> method has been designed to allow </w:t>
      </w:r>
      <w:r>
        <w:t>the dates of the start and end of the late dry season</w:t>
      </w:r>
      <w:r w:rsidR="00965D87">
        <w:t xml:space="preserve"> </w:t>
      </w:r>
      <w:r>
        <w:t xml:space="preserve">to be updated in the </w:t>
      </w:r>
      <w:r w:rsidRPr="00F937E1">
        <w:t xml:space="preserve">spatial data in the future, should supporting evidence become available, without requiring </w:t>
      </w:r>
      <w:r>
        <w:t xml:space="preserve">a </w:t>
      </w:r>
      <w:r w:rsidR="00A76949">
        <w:t xml:space="preserve">method </w:t>
      </w:r>
      <w:r>
        <w:t>variation</w:t>
      </w:r>
      <w:r w:rsidR="00965D87">
        <w:t>.</w:t>
      </w:r>
    </w:p>
    <w:p w14:paraId="411B0355" w14:textId="704D7725" w:rsidR="21AFE15E" w:rsidRPr="00EF43CD" w:rsidRDefault="00121B6E" w:rsidP="00EF43CD">
      <w:pPr>
        <w:spacing w:after="160" w:line="259" w:lineRule="auto"/>
      </w:pPr>
      <w:r w:rsidRPr="001203D2">
        <w:rPr>
          <w:b/>
          <w:bCs/>
        </w:rPr>
        <w:lastRenderedPageBreak/>
        <w:t xml:space="preserve">Extension of Eligible Project </w:t>
      </w:r>
      <w:r>
        <w:rPr>
          <w:b/>
        </w:rPr>
        <w:br/>
      </w:r>
      <w:r w:rsidRPr="00F937E1">
        <w:t xml:space="preserve">There has been interest in extending the eligible project region further south, beyond the current 600 mm+ annual rainfall zone. </w:t>
      </w:r>
      <w:r w:rsidR="00BB2220">
        <w:t>I</w:t>
      </w:r>
      <w:r w:rsidRPr="00F937E1">
        <w:t xml:space="preserve">t </w:t>
      </w:r>
      <w:r w:rsidR="00965D87">
        <w:t>is not f</w:t>
      </w:r>
      <w:r w:rsidRPr="00F937E1">
        <w:t>easible to incorporate the</w:t>
      </w:r>
      <w:r w:rsidR="00BB2220">
        <w:t>se areas</w:t>
      </w:r>
      <w:r w:rsidRPr="00F937E1">
        <w:t xml:space="preserve"> into the method </w:t>
      </w:r>
      <w:proofErr w:type="gramStart"/>
      <w:r w:rsidRPr="00F937E1">
        <w:t>at this time</w:t>
      </w:r>
      <w:proofErr w:type="gramEnd"/>
      <w:r w:rsidR="00BB2220">
        <w:t xml:space="preserve"> because </w:t>
      </w:r>
      <w:proofErr w:type="spellStart"/>
      <w:r w:rsidR="00BB2220" w:rsidRPr="00F937E1">
        <w:t>FullCAM</w:t>
      </w:r>
      <w:proofErr w:type="spellEnd"/>
      <w:r w:rsidR="00BB2220" w:rsidRPr="00F937E1">
        <w:t xml:space="preserve"> is not calibrated for these areas</w:t>
      </w:r>
      <w:r w:rsidRPr="00F937E1">
        <w:t>.</w:t>
      </w:r>
      <w:r>
        <w:t xml:space="preserve"> Through the proponent-led method development process, the Indigenous Dessert Alliance is investigating whether an </w:t>
      </w:r>
      <w:r w:rsidR="00BB2220">
        <w:t>extension</w:t>
      </w:r>
      <w:r>
        <w:t xml:space="preserve"> of range is possible</w:t>
      </w:r>
      <w:r w:rsidR="00767858">
        <w:t>.</w:t>
      </w:r>
      <w:r>
        <w:t xml:space="preserve"> </w:t>
      </w:r>
      <w:r w:rsidR="00767858">
        <w:t>Depending on the proposed method design,</w:t>
      </w:r>
      <w:r>
        <w:t xml:space="preserve"> this may sit within this method </w:t>
      </w:r>
      <w:r w:rsidR="00767858">
        <w:t xml:space="preserve">with a future variation </w:t>
      </w:r>
      <w:r>
        <w:t>or as a standalone method</w:t>
      </w:r>
      <w:r w:rsidR="00767858">
        <w:t>.</w:t>
      </w:r>
    </w:p>
    <w:p w14:paraId="6080F7D6" w14:textId="6C3CA300" w:rsidR="00472A44" w:rsidRPr="00472A44" w:rsidRDefault="00472A44">
      <w:pPr>
        <w:rPr>
          <w:b/>
          <w:bCs/>
        </w:rPr>
      </w:pPr>
      <w:proofErr w:type="spellStart"/>
      <w:r w:rsidRPr="00472A44">
        <w:rPr>
          <w:b/>
          <w:bCs/>
        </w:rPr>
        <w:t>FullCAM</w:t>
      </w:r>
      <w:proofErr w:type="spellEnd"/>
      <w:r w:rsidRPr="00472A44">
        <w:rPr>
          <w:b/>
          <w:bCs/>
        </w:rPr>
        <w:t xml:space="preserve"> estimates of biomass</w:t>
      </w:r>
    </w:p>
    <w:p w14:paraId="0E589CEA" w14:textId="0B34EBE4" w:rsidR="00542569" w:rsidRDefault="0010774E" w:rsidP="00542569">
      <w:r>
        <w:t>The department</w:t>
      </w:r>
      <w:r w:rsidR="00666258">
        <w:t xml:space="preserve"> have heard some concerns about how </w:t>
      </w:r>
      <w:proofErr w:type="spellStart"/>
      <w:r w:rsidR="00666258">
        <w:t>FullCAM</w:t>
      </w:r>
      <w:proofErr w:type="spellEnd"/>
      <w:r w:rsidR="00666258">
        <w:t xml:space="preserve"> e</w:t>
      </w:r>
      <w:r w:rsidR="00666258" w:rsidRPr="00666258">
        <w:t xml:space="preserve">stimates maximum above-ground biomass (M), fire intensity and mortality, and decomposition and recovery rates. </w:t>
      </w:r>
      <w:r w:rsidR="007B6C39">
        <w:t>We have heard that</w:t>
      </w:r>
      <w:r w:rsidR="00666258" w:rsidRPr="00666258">
        <w:t xml:space="preserve"> recent research challenges some of </w:t>
      </w:r>
      <w:proofErr w:type="spellStart"/>
      <w:r w:rsidR="00666258" w:rsidRPr="00666258">
        <w:t>FullCAM’s</w:t>
      </w:r>
      <w:proofErr w:type="spellEnd"/>
      <w:r w:rsidR="00666258" w:rsidRPr="00666258">
        <w:t xml:space="preserve"> assumptions, </w:t>
      </w:r>
      <w:r w:rsidR="007B6C39">
        <w:t>with</w:t>
      </w:r>
      <w:r w:rsidR="007B6C39" w:rsidRPr="007B6C39">
        <w:t xml:space="preserve"> </w:t>
      </w:r>
      <w:r w:rsidR="00845BBF">
        <w:t>suggestions there is a need</w:t>
      </w:r>
      <w:r w:rsidR="007B6C39" w:rsidRPr="007B6C39">
        <w:t xml:space="preserve"> for independent validation </w:t>
      </w:r>
      <w:r w:rsidR="00845BBF">
        <w:t xml:space="preserve">of </w:t>
      </w:r>
      <w:proofErr w:type="spellStart"/>
      <w:r w:rsidR="00845BBF">
        <w:t>FullCAM</w:t>
      </w:r>
      <w:proofErr w:type="spellEnd"/>
      <w:r w:rsidR="00845BBF">
        <w:t xml:space="preserve"> </w:t>
      </w:r>
      <w:r w:rsidR="007B6C39" w:rsidRPr="007B6C39">
        <w:t>using high-resolution LiDAR</w:t>
      </w:r>
      <w:r w:rsidR="00845BBF">
        <w:t xml:space="preserve"> to</w:t>
      </w:r>
      <w:r w:rsidR="007B6C39" w:rsidRPr="007B6C39">
        <w:t xml:space="preserve"> improve integrity and support development of a stand-alone, measurement-based</w:t>
      </w:r>
      <w:r w:rsidR="00EF07E4">
        <w:t>,</w:t>
      </w:r>
      <w:r w:rsidR="007B6C39" w:rsidRPr="007B6C39">
        <w:t xml:space="preserve"> sequestration module.</w:t>
      </w:r>
      <w:r w:rsidR="00D07015" w:rsidRPr="00D07015">
        <w:rPr>
          <w:rFonts w:ascii="Segoe UI" w:hAnsi="Segoe UI" w:cs="Segoe UI"/>
          <w:color w:val="424242"/>
          <w:shd w:val="clear" w:color="auto" w:fill="FAFAFA"/>
        </w:rPr>
        <w:t xml:space="preserve"> </w:t>
      </w:r>
      <w:r w:rsidR="00D07015">
        <w:t xml:space="preserve">Stakeholders have noted this could mean </w:t>
      </w:r>
      <w:r w:rsidR="003C5029">
        <w:t>savanna</w:t>
      </w:r>
      <w:r w:rsidR="00D07015" w:rsidRPr="00D07015">
        <w:t xml:space="preserve"> projects </w:t>
      </w:r>
      <w:r w:rsidR="00736624">
        <w:t>may</w:t>
      </w:r>
      <w:r w:rsidR="00910C49">
        <w:t xml:space="preserve"> be</w:t>
      </w:r>
      <w:r w:rsidR="00D07015" w:rsidRPr="00D07015">
        <w:t xml:space="preserve"> under-credit</w:t>
      </w:r>
      <w:r w:rsidR="006E5FB9">
        <w:t xml:space="preserve">ing due </w:t>
      </w:r>
      <w:r w:rsidR="000E6673">
        <w:t xml:space="preserve">to </w:t>
      </w:r>
      <w:r w:rsidR="00D07015" w:rsidRPr="00D07015">
        <w:t>differences between project and national accounting methods and potential regional fire management benefits not being captured</w:t>
      </w:r>
      <w:r w:rsidR="00161E86">
        <w:t>.</w:t>
      </w:r>
    </w:p>
    <w:p w14:paraId="5465F9D8" w14:textId="2E31EB30" w:rsidR="00542569" w:rsidRDefault="00542569" w:rsidP="00542569">
      <w:r>
        <w:t xml:space="preserve">We appreciate the continued engagement from stakeholders in the development of the </w:t>
      </w:r>
      <w:r w:rsidR="000F2432">
        <w:t xml:space="preserve">new </w:t>
      </w:r>
      <w:r>
        <w:t>method</w:t>
      </w:r>
      <w:r w:rsidR="000F2432">
        <w:t>s</w:t>
      </w:r>
      <w:r>
        <w:t>. The feedback received reflects the depth of expertise and commitment across the sector to high-integrity carbon abatement approaches.</w:t>
      </w:r>
    </w:p>
    <w:p w14:paraId="0DD1BCA7" w14:textId="2C89FD16" w:rsidR="00542569" w:rsidRDefault="002D2E5B" w:rsidP="00542569">
      <w:r>
        <w:t>The department</w:t>
      </w:r>
      <w:r w:rsidR="004560ED">
        <w:t xml:space="preserve"> consider</w:t>
      </w:r>
      <w:r>
        <w:t>s</w:t>
      </w:r>
      <w:r w:rsidR="004560ED">
        <w:t xml:space="preserve"> </w:t>
      </w:r>
      <w:proofErr w:type="spellStart"/>
      <w:r w:rsidR="004560ED">
        <w:t>SavCAM</w:t>
      </w:r>
      <w:proofErr w:type="spellEnd"/>
      <w:r w:rsidR="00770A81">
        <w:t xml:space="preserve">, which is built from and links to </w:t>
      </w:r>
      <w:proofErr w:type="spellStart"/>
      <w:r w:rsidR="00770A81">
        <w:t>FullCAM</w:t>
      </w:r>
      <w:proofErr w:type="spellEnd"/>
      <w:r w:rsidR="00770A81">
        <w:t xml:space="preserve">, </w:t>
      </w:r>
      <w:r w:rsidR="004560ED">
        <w:t>is scientifically robust and conservative. This conclusion is</w:t>
      </w:r>
      <w:r w:rsidR="00542569">
        <w:t xml:space="preserve"> based on the extensive dataset underpinning </w:t>
      </w:r>
      <w:proofErr w:type="spellStart"/>
      <w:r w:rsidR="00542569">
        <w:t>FullCAM</w:t>
      </w:r>
      <w:proofErr w:type="spellEnd"/>
      <w:r w:rsidR="00DE36B3">
        <w:t xml:space="preserve">, </w:t>
      </w:r>
      <w:r w:rsidR="00542569">
        <w:t xml:space="preserve">including the (M) layer </w:t>
      </w:r>
      <w:r w:rsidR="004560ED">
        <w:t xml:space="preserve">being </w:t>
      </w:r>
      <w:r w:rsidR="00542569">
        <w:t xml:space="preserve">derived from over 5,700 field sites across Australia. </w:t>
      </w:r>
      <w:proofErr w:type="spellStart"/>
      <w:r w:rsidR="00542569">
        <w:t>FullCAM</w:t>
      </w:r>
      <w:proofErr w:type="spellEnd"/>
      <w:r w:rsidR="00542569">
        <w:t xml:space="preserve"> </w:t>
      </w:r>
      <w:r w:rsidR="00770A81">
        <w:t>is</w:t>
      </w:r>
      <w:r w:rsidR="00542569">
        <w:t xml:space="preserve"> international</w:t>
      </w:r>
      <w:r w:rsidR="004560ED">
        <w:t>ly</w:t>
      </w:r>
      <w:r w:rsidR="00542569">
        <w:t xml:space="preserve"> peer review</w:t>
      </w:r>
      <w:r w:rsidR="004560ED">
        <w:t>ed</w:t>
      </w:r>
      <w:r w:rsidR="00542569">
        <w:t xml:space="preserve"> and plays a central role in Australia’s National Greenhouse Gas Inventory, which is subject to further review by UNFCCC experts.</w:t>
      </w:r>
    </w:p>
    <w:p w14:paraId="2749CCD6" w14:textId="4CEACCBA" w:rsidR="009C7B1E" w:rsidRDefault="00542569">
      <w:r>
        <w:t>We acknowledge</w:t>
      </w:r>
      <w:r w:rsidR="00DE36B3">
        <w:t xml:space="preserve"> the</w:t>
      </w:r>
      <w:r>
        <w:t xml:space="preserve"> concerns regarding the definitional challenges of </w:t>
      </w:r>
      <w:r w:rsidR="00770A81">
        <w:t>the (</w:t>
      </w:r>
      <w:r>
        <w:t>M</w:t>
      </w:r>
      <w:r w:rsidR="00770A81">
        <w:t>) layer</w:t>
      </w:r>
      <w:r>
        <w:t xml:space="preserve">, the granularity of fire effects, and the potential </w:t>
      </w:r>
      <w:r w:rsidR="00A47B06">
        <w:t>for</w:t>
      </w:r>
      <w:r>
        <w:t xml:space="preserve"> emerging technologies such as high-resolution LiDAR </w:t>
      </w:r>
      <w:r w:rsidR="00A47B06">
        <w:t xml:space="preserve">to be used </w:t>
      </w:r>
      <w:r>
        <w:t xml:space="preserve">for improved validation. </w:t>
      </w:r>
      <w:r w:rsidR="00A47B06">
        <w:t>I</w:t>
      </w:r>
      <w:r>
        <w:t>ntegration into the current method is not feasible at this stage due to the maturity of the technology, resource requirements, and timing constraints.</w:t>
      </w:r>
      <w:r w:rsidR="002D2E5B">
        <w:t xml:space="preserve"> The department </w:t>
      </w:r>
      <w:r>
        <w:t>recognise</w:t>
      </w:r>
      <w:r w:rsidR="002D2E5B">
        <w:t>s</w:t>
      </w:r>
      <w:r>
        <w:t xml:space="preserve"> the value of these approaches and support</w:t>
      </w:r>
      <w:r w:rsidR="002D2E5B">
        <w:t>s</w:t>
      </w:r>
      <w:r>
        <w:t xml:space="preserve"> their exploration in future method development, particularly through the proponent-led pathway. </w:t>
      </w:r>
    </w:p>
    <w:p w14:paraId="13A1056E" w14:textId="77777777" w:rsidR="00AE62F0" w:rsidRDefault="00AE62F0">
      <w:pPr>
        <w:spacing w:after="0" w:line="240" w:lineRule="auto"/>
      </w:pPr>
      <w:r>
        <w:br w:type="page"/>
      </w:r>
    </w:p>
    <w:p w14:paraId="3AC7C7B8" w14:textId="3F7808EE" w:rsidR="009F6CA4" w:rsidRDefault="009F6CA4" w:rsidP="0004135F">
      <w:pPr>
        <w:pStyle w:val="Heading2"/>
        <w:numPr>
          <w:ilvl w:val="0"/>
          <w:numId w:val="17"/>
        </w:numPr>
      </w:pPr>
      <w:bookmarkStart w:id="34" w:name="_Toc205922960"/>
      <w:r>
        <w:lastRenderedPageBreak/>
        <w:t>Consultation Questions</w:t>
      </w:r>
      <w:bookmarkEnd w:id="34"/>
    </w:p>
    <w:p w14:paraId="50400EB1" w14:textId="77777777" w:rsidR="00F7191D" w:rsidRDefault="00805E0B" w:rsidP="00774046">
      <w:pPr>
        <w:rPr>
          <w:b/>
          <w:bCs/>
        </w:rPr>
      </w:pPr>
      <w:r w:rsidRPr="00805E0B">
        <w:t>The following questions have been prepared by the department</w:t>
      </w:r>
      <w:r w:rsidR="00AE62F0">
        <w:t xml:space="preserve"> </w:t>
      </w:r>
      <w:r w:rsidRPr="00805E0B">
        <w:t>as a guide to assist stakeholders in considering their feedback on the Exposure Draft and draft Explanatory Statement</w:t>
      </w:r>
      <w:r w:rsidR="00AE62F0">
        <w:t>,</w:t>
      </w:r>
      <w:r w:rsidRPr="00805E0B">
        <w:t xml:space="preserve"> </w:t>
      </w:r>
      <w:r w:rsidRPr="00506CC5">
        <w:rPr>
          <w:i/>
          <w:iCs/>
        </w:rPr>
        <w:t>in addition to</w:t>
      </w:r>
      <w:r w:rsidRPr="00805E0B">
        <w:t xml:space="preserve"> any feedback on the compliance of the draft method with the Offsets Integrity Standards.</w:t>
      </w:r>
      <w:r w:rsidRPr="00805E0B">
        <w:rPr>
          <w:b/>
          <w:bCs/>
        </w:rPr>
        <w:t xml:space="preserve"> </w:t>
      </w:r>
    </w:p>
    <w:p w14:paraId="581A2AB6" w14:textId="6F9E0524" w:rsidR="00EC6414" w:rsidRPr="00F7191D" w:rsidRDefault="00EC6414" w:rsidP="00774046">
      <w:pPr>
        <w:rPr>
          <w:b/>
          <w:bCs/>
        </w:rPr>
      </w:pPr>
      <w:r>
        <w:t xml:space="preserve">In requesting feedback on the Offset Integrity Standards, the department </w:t>
      </w:r>
      <w:proofErr w:type="gramStart"/>
      <w:r>
        <w:t>understands  the</w:t>
      </w:r>
      <w:proofErr w:type="gramEnd"/>
      <w:r>
        <w:t xml:space="preserve"> ERAC is particularly </w:t>
      </w:r>
      <w:r w:rsidR="00F7191D" w:rsidRPr="00F7191D">
        <w:t>interested to hear views on whether allowing existing emissions avoidance projects to earn credits for stored carbon – if they switch to the new method and commit to permanence – would lead to genuine, additional abatement.</w:t>
      </w:r>
    </w:p>
    <w:p w14:paraId="66A62658" w14:textId="7D002BE8" w:rsidR="00774046" w:rsidRPr="00774046" w:rsidRDefault="00B61C18" w:rsidP="00774046">
      <w:pPr>
        <w:rPr>
          <w:b/>
          <w:bCs/>
        </w:rPr>
      </w:pPr>
      <w:r>
        <w:rPr>
          <w:b/>
          <w:bCs/>
        </w:rPr>
        <w:t>U</w:t>
      </w:r>
      <w:r w:rsidR="000E15F5">
        <w:rPr>
          <w:b/>
          <w:bCs/>
        </w:rPr>
        <w:t xml:space="preserve">se of </w:t>
      </w:r>
      <w:proofErr w:type="spellStart"/>
      <w:r w:rsidR="000E15F5">
        <w:rPr>
          <w:b/>
          <w:bCs/>
        </w:rPr>
        <w:t>SavCAM</w:t>
      </w:r>
      <w:proofErr w:type="spellEnd"/>
      <w:r w:rsidR="000E15F5">
        <w:rPr>
          <w:b/>
          <w:bCs/>
        </w:rPr>
        <w:t xml:space="preserve"> </w:t>
      </w:r>
    </w:p>
    <w:p w14:paraId="0F19EBAB" w14:textId="3500B20B" w:rsidR="00774046" w:rsidRPr="00774046" w:rsidRDefault="00774046" w:rsidP="00E30307">
      <w:pPr>
        <w:numPr>
          <w:ilvl w:val="0"/>
          <w:numId w:val="64"/>
        </w:numPr>
      </w:pPr>
      <w:r w:rsidRPr="00774046">
        <w:t xml:space="preserve">Do you consider the use of </w:t>
      </w:r>
      <w:proofErr w:type="spellStart"/>
      <w:r w:rsidRPr="00774046">
        <w:t>SavCAM</w:t>
      </w:r>
      <w:proofErr w:type="spellEnd"/>
      <w:r w:rsidR="00313F5A">
        <w:t xml:space="preserve"> </w:t>
      </w:r>
      <w:r w:rsidRPr="00774046">
        <w:t>to be a credible and practical approach for calculating abatement in savanna fire management projects?</w:t>
      </w:r>
    </w:p>
    <w:p w14:paraId="7072AF99" w14:textId="67911D64" w:rsidR="00774046" w:rsidRPr="00774046" w:rsidRDefault="00774046" w:rsidP="00E30307">
      <w:pPr>
        <w:numPr>
          <w:ilvl w:val="0"/>
          <w:numId w:val="64"/>
        </w:numPr>
      </w:pPr>
      <w:r w:rsidRPr="00774046">
        <w:t xml:space="preserve">Are there specific aspects of the </w:t>
      </w:r>
      <w:proofErr w:type="spellStart"/>
      <w:r w:rsidRPr="00774046">
        <w:t>FullCAM</w:t>
      </w:r>
      <w:proofErr w:type="spellEnd"/>
      <w:r w:rsidRPr="00774046">
        <w:t xml:space="preserve"> model (e.g. maximum biomass estimates, fire impact parameters) that you </w:t>
      </w:r>
      <w:r w:rsidR="000E15F5">
        <w:t>consi</w:t>
      </w:r>
      <w:r w:rsidR="00C60144">
        <w:t>d</w:t>
      </w:r>
      <w:r w:rsidR="000E15F5">
        <w:t>er</w:t>
      </w:r>
      <w:r w:rsidRPr="00774046">
        <w:t xml:space="preserve"> require further refinement or validation</w:t>
      </w:r>
      <w:r w:rsidR="00EF43CD">
        <w:t xml:space="preserve"> for savanna ecosystems</w:t>
      </w:r>
      <w:r w:rsidRPr="00774046">
        <w:t>?</w:t>
      </w:r>
    </w:p>
    <w:p w14:paraId="7AC76E6C" w14:textId="1C1AB410" w:rsidR="00774046" w:rsidRPr="00774046" w:rsidRDefault="00774046" w:rsidP="00E30307">
      <w:pPr>
        <w:numPr>
          <w:ilvl w:val="0"/>
          <w:numId w:val="64"/>
        </w:numPr>
      </w:pPr>
      <w:r w:rsidRPr="00774046">
        <w:t xml:space="preserve">What are your views on the department’s decision not to apply an additional uncertainty discount to </w:t>
      </w:r>
      <w:proofErr w:type="spellStart"/>
      <w:r w:rsidRPr="00774046">
        <w:t>SavCAM</w:t>
      </w:r>
      <w:proofErr w:type="spellEnd"/>
      <w:r w:rsidRPr="00774046">
        <w:t xml:space="preserve"> outputs? </w:t>
      </w:r>
      <w:r w:rsidR="00FC0030" w:rsidRPr="00774046">
        <w:t>Is there additional evidence or experience you can share regarding the risk of reversal in savanna fire management projects?</w:t>
      </w:r>
    </w:p>
    <w:p w14:paraId="4FE43087" w14:textId="77777777" w:rsidR="00774046" w:rsidRPr="00821834" w:rsidRDefault="00774046" w:rsidP="004400AE">
      <w:pPr>
        <w:rPr>
          <w:b/>
        </w:rPr>
      </w:pPr>
      <w:r w:rsidRPr="00821834">
        <w:rPr>
          <w:b/>
        </w:rPr>
        <w:t>Crediting Accumulated Carbon</w:t>
      </w:r>
    </w:p>
    <w:p w14:paraId="3A3EF25A" w14:textId="5981F1DD" w:rsidR="00EF43CD" w:rsidRPr="00774046" w:rsidRDefault="007F513B" w:rsidP="00E30307">
      <w:pPr>
        <w:numPr>
          <w:ilvl w:val="0"/>
          <w:numId w:val="64"/>
        </w:numPr>
      </w:pPr>
      <w:r>
        <w:t xml:space="preserve">Are the </w:t>
      </w:r>
      <w:r w:rsidR="00163E65">
        <w:t xml:space="preserve">available avenues for smoothing the issuance of crediting sufficient to assist proponents to manage </w:t>
      </w:r>
      <w:r w:rsidR="000D3D41">
        <w:t>the</w:t>
      </w:r>
      <w:r w:rsidR="00EF43CD">
        <w:t xml:space="preserve"> crediting </w:t>
      </w:r>
      <w:r w:rsidR="0037612C">
        <w:t xml:space="preserve">of </w:t>
      </w:r>
      <w:r w:rsidR="00EF43CD">
        <w:t xml:space="preserve">accumulated carbon? </w:t>
      </w:r>
    </w:p>
    <w:p w14:paraId="5095AF4C" w14:textId="69E99B89" w:rsidR="00774046" w:rsidRPr="00821834" w:rsidRDefault="00774046" w:rsidP="004400AE">
      <w:pPr>
        <w:rPr>
          <w:b/>
        </w:rPr>
      </w:pPr>
      <w:r w:rsidRPr="00821834">
        <w:rPr>
          <w:b/>
        </w:rPr>
        <w:t>Weed Management</w:t>
      </w:r>
    </w:p>
    <w:p w14:paraId="1972DDB7" w14:textId="77837425" w:rsidR="00774046" w:rsidRPr="00774046" w:rsidRDefault="0024697F" w:rsidP="00E30307">
      <w:pPr>
        <w:numPr>
          <w:ilvl w:val="0"/>
          <w:numId w:val="64"/>
        </w:numPr>
      </w:pPr>
      <w:r>
        <w:t>Are</w:t>
      </w:r>
      <w:r w:rsidR="00774046" w:rsidRPr="00774046">
        <w:t xml:space="preserve"> the proposed weed management provisions practical</w:t>
      </w:r>
      <w:r>
        <w:t xml:space="preserve"> to implement</w:t>
      </w:r>
      <w:r w:rsidR="00774046" w:rsidRPr="00774046">
        <w:t>? Are the timeframes and treatment requirements workable?</w:t>
      </w:r>
    </w:p>
    <w:p w14:paraId="185B54D1" w14:textId="77777777" w:rsidR="00774046" w:rsidRPr="00821834" w:rsidRDefault="00774046" w:rsidP="004400AE">
      <w:pPr>
        <w:rPr>
          <w:b/>
        </w:rPr>
      </w:pPr>
      <w:r w:rsidRPr="00821834">
        <w:rPr>
          <w:b/>
        </w:rPr>
        <w:t>Baseline Periods</w:t>
      </w:r>
    </w:p>
    <w:p w14:paraId="02D199BD" w14:textId="77777777" w:rsidR="00774046" w:rsidRPr="00774046" w:rsidRDefault="00774046" w:rsidP="00E30307">
      <w:pPr>
        <w:numPr>
          <w:ilvl w:val="0"/>
          <w:numId w:val="64"/>
        </w:numPr>
      </w:pPr>
      <w:r w:rsidRPr="00774046">
        <w:t>Do you support the extension of the baseline period to 20 years for all new projects? What benefits or challenges do you foresee with this change?</w:t>
      </w:r>
    </w:p>
    <w:p w14:paraId="4AC7C366" w14:textId="77777777" w:rsidR="00774046" w:rsidRPr="00821834" w:rsidRDefault="00774046" w:rsidP="004400AE">
      <w:pPr>
        <w:rPr>
          <w:b/>
        </w:rPr>
      </w:pPr>
      <w:r w:rsidRPr="00821834">
        <w:rPr>
          <w:b/>
        </w:rPr>
        <w:t>Participation and Equity</w:t>
      </w:r>
    </w:p>
    <w:p w14:paraId="6C9FF34C" w14:textId="40F51B9C" w:rsidR="00774046" w:rsidRPr="00774046" w:rsidRDefault="00774046" w:rsidP="00E30307">
      <w:pPr>
        <w:numPr>
          <w:ilvl w:val="0"/>
          <w:numId w:val="64"/>
        </w:numPr>
      </w:pPr>
      <w:r w:rsidRPr="00774046">
        <w:t>Do you support the formal recognition of capacity building fire management? What additional support or guidance would help make this provision effective?</w:t>
      </w:r>
    </w:p>
    <w:p w14:paraId="5B36A909" w14:textId="77777777" w:rsidR="00EA6DA2" w:rsidRPr="00774046" w:rsidRDefault="00EA6DA2" w:rsidP="00EA6DA2">
      <w:pPr>
        <w:numPr>
          <w:ilvl w:val="0"/>
          <w:numId w:val="64"/>
        </w:numPr>
      </w:pPr>
      <w:r w:rsidRPr="00774046">
        <w:t>Are there any other environmental, social, or economic impacts of the proposed method</w:t>
      </w:r>
      <w:r>
        <w:t xml:space="preserve">, or barriers to participation, </w:t>
      </w:r>
      <w:r w:rsidRPr="00774046">
        <w:t>that you would like to raise?</w:t>
      </w:r>
    </w:p>
    <w:p w14:paraId="3D946C72" w14:textId="44CE545C" w:rsidR="00774046" w:rsidRPr="00821834" w:rsidRDefault="00FF1389" w:rsidP="004400AE">
      <w:pPr>
        <w:rPr>
          <w:b/>
        </w:rPr>
      </w:pPr>
      <w:r w:rsidRPr="00821834">
        <w:rPr>
          <w:b/>
        </w:rPr>
        <w:t>Transferring</w:t>
      </w:r>
      <w:r w:rsidR="000C1EAE" w:rsidRPr="00821834">
        <w:rPr>
          <w:b/>
        </w:rPr>
        <w:t xml:space="preserve"> </w:t>
      </w:r>
      <w:r w:rsidR="00774046" w:rsidRPr="00821834">
        <w:rPr>
          <w:b/>
        </w:rPr>
        <w:t>Existing Projects</w:t>
      </w:r>
    </w:p>
    <w:p w14:paraId="021132FA" w14:textId="5AE8AB9B" w:rsidR="00774046" w:rsidRPr="00774046" w:rsidRDefault="00774046" w:rsidP="00E30307">
      <w:pPr>
        <w:numPr>
          <w:ilvl w:val="0"/>
          <w:numId w:val="64"/>
        </w:numPr>
      </w:pPr>
      <w:r w:rsidRPr="00774046">
        <w:lastRenderedPageBreak/>
        <w:t>Are the proposed rules for transferring projects</w:t>
      </w:r>
      <w:r w:rsidR="00D0264B">
        <w:t xml:space="preserve">, including regarding </w:t>
      </w:r>
      <w:r w:rsidR="00BE6033">
        <w:t>baseline periods,</w:t>
      </w:r>
      <w:r w:rsidRPr="00774046">
        <w:t xml:space="preserve"> clear and workable? Do they support continuity and integrity in carbon accounting?</w:t>
      </w:r>
    </w:p>
    <w:p w14:paraId="41063A6C" w14:textId="77777777" w:rsidR="00AE62F0" w:rsidRDefault="00AE62F0">
      <w:pPr>
        <w:spacing w:after="0" w:line="240" w:lineRule="auto"/>
        <w:rPr>
          <w:rFonts w:ascii="Calibri" w:eastAsiaTheme="minorEastAsia" w:hAnsi="Calibri"/>
          <w:bCs/>
          <w:color w:val="197C7D"/>
          <w:sz w:val="56"/>
          <w:szCs w:val="28"/>
          <w:lang w:eastAsia="ja-JP"/>
        </w:rPr>
      </w:pPr>
      <w:r>
        <w:br w:type="page"/>
      </w:r>
    </w:p>
    <w:p w14:paraId="14EE9489" w14:textId="41C69279" w:rsidR="00764D6A" w:rsidRDefault="00E91D72" w:rsidP="00CB2439">
      <w:pPr>
        <w:pStyle w:val="Heading2"/>
        <w:ind w:left="720" w:hanging="720"/>
      </w:pPr>
      <w:bookmarkStart w:id="35" w:name="_Toc430782161"/>
      <w:bookmarkStart w:id="36" w:name="_Toc205922961"/>
      <w:r>
        <w:lastRenderedPageBreak/>
        <w:t>Glossary</w:t>
      </w:r>
      <w:bookmarkEnd w:id="35"/>
      <w:bookmarkEnd w:id="36"/>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14:paraId="5932C9CE" w14:textId="77777777" w:rsidTr="00E30307">
        <w:trPr>
          <w:cantSplit/>
          <w:tblHeader/>
        </w:trPr>
        <w:tc>
          <w:tcPr>
            <w:tcW w:w="1250" w:type="pct"/>
            <w:tcMar>
              <w:left w:w="108" w:type="dxa"/>
              <w:right w:w="108" w:type="dxa"/>
            </w:tcMar>
          </w:tcPr>
          <w:p w14:paraId="1FC4FB80" w14:textId="77777777" w:rsidR="00FE64BC" w:rsidRPr="00FE64BC" w:rsidRDefault="00FE64BC" w:rsidP="00FE64BC">
            <w:pPr>
              <w:pStyle w:val="TableHeading"/>
            </w:pPr>
            <w:bookmarkStart w:id="37" w:name="Title_Glossary"/>
            <w:bookmarkEnd w:id="37"/>
            <w:r w:rsidRPr="00FE64BC">
              <w:t>Term</w:t>
            </w:r>
          </w:p>
        </w:tc>
        <w:tc>
          <w:tcPr>
            <w:tcW w:w="3750" w:type="pct"/>
            <w:tcMar>
              <w:left w:w="108" w:type="dxa"/>
              <w:right w:w="108" w:type="dxa"/>
            </w:tcMar>
          </w:tcPr>
          <w:p w14:paraId="62F12C06" w14:textId="77777777" w:rsidR="00FE64BC" w:rsidRPr="00FE64BC" w:rsidRDefault="00FE64BC" w:rsidP="00FE64BC">
            <w:pPr>
              <w:pStyle w:val="TableHeading"/>
            </w:pPr>
            <w:r w:rsidRPr="00FE64BC">
              <w:t>Definition</w:t>
            </w:r>
          </w:p>
        </w:tc>
      </w:tr>
      <w:tr w:rsidR="009C1C7F" w14:paraId="26D6D4CB" w14:textId="77777777" w:rsidTr="00E30307">
        <w:tc>
          <w:tcPr>
            <w:tcW w:w="1250" w:type="pct"/>
            <w:tcMar>
              <w:left w:w="108" w:type="dxa"/>
              <w:right w:w="108" w:type="dxa"/>
            </w:tcMar>
          </w:tcPr>
          <w:p w14:paraId="273F0F91" w14:textId="5167A66E" w:rsidR="009C1C7F" w:rsidRDefault="009C1C7F" w:rsidP="00FE64BC">
            <w:pPr>
              <w:pStyle w:val="TableText"/>
            </w:pPr>
            <w:r>
              <w:t>ACCU</w:t>
            </w:r>
          </w:p>
        </w:tc>
        <w:tc>
          <w:tcPr>
            <w:tcW w:w="3750" w:type="pct"/>
            <w:tcMar>
              <w:left w:w="108" w:type="dxa"/>
              <w:right w:w="108" w:type="dxa"/>
            </w:tcMar>
          </w:tcPr>
          <w:p w14:paraId="3944FE26" w14:textId="59C016F9" w:rsidR="009C1C7F" w:rsidRPr="009C1C7F" w:rsidRDefault="009C1C7F" w:rsidP="00FE64BC">
            <w:pPr>
              <w:pStyle w:val="TableText"/>
            </w:pPr>
            <w:r>
              <w:t>Australian Carbon Credit Unit</w:t>
            </w:r>
          </w:p>
        </w:tc>
      </w:tr>
      <w:tr w:rsidR="00FE64BC" w14:paraId="4A077502" w14:textId="77777777" w:rsidTr="00E30307">
        <w:tc>
          <w:tcPr>
            <w:tcW w:w="1250" w:type="pct"/>
            <w:tcMar>
              <w:left w:w="108" w:type="dxa"/>
              <w:right w:w="108" w:type="dxa"/>
            </w:tcMar>
          </w:tcPr>
          <w:p w14:paraId="0C74C5B2" w14:textId="3C638974" w:rsidR="00FE64BC" w:rsidRPr="00FE64BC" w:rsidRDefault="005105B3" w:rsidP="00FE64BC">
            <w:pPr>
              <w:pStyle w:val="TableText"/>
            </w:pPr>
            <w:r>
              <w:t>CFI Act</w:t>
            </w:r>
          </w:p>
        </w:tc>
        <w:tc>
          <w:tcPr>
            <w:tcW w:w="3750" w:type="pct"/>
            <w:tcMar>
              <w:left w:w="108" w:type="dxa"/>
              <w:right w:w="108" w:type="dxa"/>
            </w:tcMar>
          </w:tcPr>
          <w:p w14:paraId="76D0F9AE" w14:textId="27405A5D" w:rsidR="00FE64BC" w:rsidRPr="00FE64BC" w:rsidRDefault="00FD7EBC" w:rsidP="00FE64BC">
            <w:pPr>
              <w:pStyle w:val="TableText"/>
            </w:pPr>
            <w:hyperlink r:id="rId31" w:history="1">
              <w:r w:rsidRPr="00F91C46">
                <w:rPr>
                  <w:rStyle w:val="Hyperlink"/>
                  <w:i/>
                  <w:iCs/>
                </w:rPr>
                <w:t>Carbon Credits (Carbon Farming Initiative) Act 2011</w:t>
              </w:r>
            </w:hyperlink>
          </w:p>
        </w:tc>
      </w:tr>
      <w:tr w:rsidR="007D6A01" w14:paraId="5CC52A28" w14:textId="77777777" w:rsidTr="00E30307">
        <w:tc>
          <w:tcPr>
            <w:tcW w:w="1250" w:type="pct"/>
            <w:tcMar>
              <w:left w:w="108" w:type="dxa"/>
              <w:right w:w="108" w:type="dxa"/>
            </w:tcMar>
          </w:tcPr>
          <w:p w14:paraId="0B32F1ED" w14:textId="4556F80E" w:rsidR="007D6A01" w:rsidRDefault="007D6A01" w:rsidP="00FE64BC">
            <w:pPr>
              <w:pStyle w:val="TableText"/>
            </w:pPr>
            <w:r>
              <w:t>CFI Rule</w:t>
            </w:r>
          </w:p>
        </w:tc>
        <w:tc>
          <w:tcPr>
            <w:tcW w:w="3750" w:type="pct"/>
            <w:tcMar>
              <w:left w:w="108" w:type="dxa"/>
              <w:right w:w="108" w:type="dxa"/>
            </w:tcMar>
          </w:tcPr>
          <w:p w14:paraId="3C77D8CE" w14:textId="48366402" w:rsidR="007D6A01" w:rsidRPr="00094FCD" w:rsidRDefault="00012731" w:rsidP="00FE64BC">
            <w:pPr>
              <w:pStyle w:val="TableText"/>
              <w:rPr>
                <w:i/>
                <w:iCs/>
              </w:rPr>
            </w:pPr>
            <w:hyperlink r:id="rId32" w:history="1">
              <w:r w:rsidRPr="00C34919">
                <w:rPr>
                  <w:rStyle w:val="Hyperlink"/>
                  <w:i/>
                  <w:iCs/>
                </w:rPr>
                <w:t>Carbon Credits (Carbon Farming Initiative) Rule 2015</w:t>
              </w:r>
            </w:hyperlink>
          </w:p>
        </w:tc>
      </w:tr>
      <w:tr w:rsidR="005901A8" w14:paraId="394FA208" w14:textId="77777777" w:rsidTr="00E30307">
        <w:tc>
          <w:tcPr>
            <w:tcW w:w="1250" w:type="pct"/>
            <w:tcMar>
              <w:left w:w="108" w:type="dxa"/>
              <w:right w:w="108" w:type="dxa"/>
            </w:tcMar>
          </w:tcPr>
          <w:p w14:paraId="16133E5E" w14:textId="67A3755C" w:rsidR="005901A8" w:rsidRDefault="005901A8" w:rsidP="00FE64BC">
            <w:pPr>
              <w:pStyle w:val="TableText"/>
            </w:pPr>
            <w:r w:rsidRPr="00D43523">
              <w:t>CO₂-e</w:t>
            </w:r>
          </w:p>
        </w:tc>
        <w:tc>
          <w:tcPr>
            <w:tcW w:w="3750" w:type="pct"/>
            <w:tcMar>
              <w:left w:w="108" w:type="dxa"/>
              <w:right w:w="108" w:type="dxa"/>
            </w:tcMar>
          </w:tcPr>
          <w:p w14:paraId="7B4C4DBF" w14:textId="49DE081B" w:rsidR="005901A8" w:rsidRPr="00094FCD" w:rsidRDefault="005901A8" w:rsidP="00FE64BC">
            <w:pPr>
              <w:pStyle w:val="TableText"/>
              <w:rPr>
                <w:i/>
                <w:iCs/>
              </w:rPr>
            </w:pPr>
            <w:r w:rsidRPr="00D43523">
              <w:t>carbon dioxide equivalent</w:t>
            </w:r>
          </w:p>
        </w:tc>
      </w:tr>
      <w:tr w:rsidR="009C1C7F" w14:paraId="29BCFF26" w14:textId="77777777" w:rsidTr="00E30307">
        <w:tc>
          <w:tcPr>
            <w:tcW w:w="1250" w:type="pct"/>
            <w:tcMar>
              <w:left w:w="108" w:type="dxa"/>
              <w:right w:w="108" w:type="dxa"/>
            </w:tcMar>
          </w:tcPr>
          <w:p w14:paraId="1FE18E3C" w14:textId="7B96DB84" w:rsidR="009C1C7F" w:rsidRDefault="009C1C7F" w:rsidP="00FE64BC">
            <w:pPr>
              <w:pStyle w:val="TableText"/>
            </w:pPr>
            <w:r>
              <w:t>CSIRO</w:t>
            </w:r>
          </w:p>
        </w:tc>
        <w:tc>
          <w:tcPr>
            <w:tcW w:w="3750" w:type="pct"/>
            <w:tcMar>
              <w:left w:w="108" w:type="dxa"/>
              <w:right w:w="108" w:type="dxa"/>
            </w:tcMar>
          </w:tcPr>
          <w:p w14:paraId="2B1A445A" w14:textId="073A58D9" w:rsidR="009C1C7F" w:rsidRPr="009C1C7F" w:rsidRDefault="009C1C7F" w:rsidP="00FE64BC">
            <w:pPr>
              <w:pStyle w:val="TableText"/>
            </w:pPr>
            <w:r>
              <w:t>Commonwealth Scientific and Industrial Research Organisation</w:t>
            </w:r>
          </w:p>
        </w:tc>
      </w:tr>
      <w:tr w:rsidR="009C1C7F" w14:paraId="3732F1E2" w14:textId="77777777" w:rsidTr="00E30307">
        <w:tc>
          <w:tcPr>
            <w:tcW w:w="1250" w:type="pct"/>
            <w:tcMar>
              <w:left w:w="108" w:type="dxa"/>
              <w:right w:w="108" w:type="dxa"/>
            </w:tcMar>
          </w:tcPr>
          <w:p w14:paraId="2C7CF0CF" w14:textId="4902924D" w:rsidR="009C1C7F" w:rsidRDefault="009C1C7F" w:rsidP="00FE64BC">
            <w:pPr>
              <w:pStyle w:val="TableText"/>
            </w:pPr>
            <w:r>
              <w:t>DCCEEW</w:t>
            </w:r>
          </w:p>
        </w:tc>
        <w:tc>
          <w:tcPr>
            <w:tcW w:w="3750" w:type="pct"/>
            <w:tcMar>
              <w:left w:w="108" w:type="dxa"/>
              <w:right w:w="108" w:type="dxa"/>
            </w:tcMar>
          </w:tcPr>
          <w:p w14:paraId="502F072C" w14:textId="4BFF6D35" w:rsidR="009C1C7F" w:rsidRDefault="009C1C7F" w:rsidP="00FE64BC">
            <w:pPr>
              <w:pStyle w:val="TableText"/>
            </w:pPr>
            <w:r>
              <w:t>Department of Climate Change, Energy, the Environment and Water</w:t>
            </w:r>
          </w:p>
        </w:tc>
      </w:tr>
      <w:tr w:rsidR="005901A8" w14:paraId="07797D13" w14:textId="77777777" w:rsidTr="00E30307">
        <w:tc>
          <w:tcPr>
            <w:tcW w:w="1250" w:type="pct"/>
            <w:tcMar>
              <w:left w:w="108" w:type="dxa"/>
              <w:right w:w="108" w:type="dxa"/>
            </w:tcMar>
          </w:tcPr>
          <w:p w14:paraId="7BBEAB8D" w14:textId="25551FDD" w:rsidR="005901A8" w:rsidRDefault="005901A8" w:rsidP="00FE64BC">
            <w:pPr>
              <w:pStyle w:val="TableText"/>
            </w:pPr>
            <w:r>
              <w:t>EDS</w:t>
            </w:r>
          </w:p>
        </w:tc>
        <w:tc>
          <w:tcPr>
            <w:tcW w:w="3750" w:type="pct"/>
            <w:tcMar>
              <w:left w:w="108" w:type="dxa"/>
              <w:right w:w="108" w:type="dxa"/>
            </w:tcMar>
          </w:tcPr>
          <w:p w14:paraId="5CC833D6" w14:textId="3D35C6EC" w:rsidR="005901A8" w:rsidRDefault="005901A8" w:rsidP="00FE64BC">
            <w:pPr>
              <w:pStyle w:val="TableText"/>
            </w:pPr>
            <w:r>
              <w:t>Early Dry Season</w:t>
            </w:r>
          </w:p>
        </w:tc>
      </w:tr>
      <w:tr w:rsidR="00FE64BC" w14:paraId="3C0E9128" w14:textId="77777777" w:rsidTr="00E30307">
        <w:tc>
          <w:tcPr>
            <w:tcW w:w="1250" w:type="pct"/>
            <w:tcMar>
              <w:left w:w="108" w:type="dxa"/>
              <w:right w:w="108" w:type="dxa"/>
            </w:tcMar>
          </w:tcPr>
          <w:p w14:paraId="1B209DAD" w14:textId="5EDF6BC5" w:rsidR="00FE64BC" w:rsidRPr="00FE64BC" w:rsidRDefault="00214383" w:rsidP="00FE64BC">
            <w:pPr>
              <w:pStyle w:val="TableText"/>
            </w:pPr>
            <w:r>
              <w:t>ERAC</w:t>
            </w:r>
          </w:p>
        </w:tc>
        <w:tc>
          <w:tcPr>
            <w:tcW w:w="3750" w:type="pct"/>
            <w:tcMar>
              <w:left w:w="108" w:type="dxa"/>
              <w:right w:w="108" w:type="dxa"/>
            </w:tcMar>
          </w:tcPr>
          <w:p w14:paraId="4D4DC86B" w14:textId="3C2D8B7D" w:rsidR="00FE64BC" w:rsidRPr="00FE64BC" w:rsidRDefault="00214383" w:rsidP="00FE64BC">
            <w:pPr>
              <w:pStyle w:val="TableText"/>
            </w:pPr>
            <w:r>
              <w:t>Emissions Reduction Assurance Committee</w:t>
            </w:r>
          </w:p>
        </w:tc>
      </w:tr>
      <w:tr w:rsidR="009C1C7F" w14:paraId="2C360C43" w14:textId="77777777" w:rsidTr="00E30307">
        <w:tc>
          <w:tcPr>
            <w:tcW w:w="1250" w:type="pct"/>
            <w:tcMar>
              <w:left w:w="108" w:type="dxa"/>
              <w:right w:w="108" w:type="dxa"/>
            </w:tcMar>
          </w:tcPr>
          <w:p w14:paraId="51E7A181" w14:textId="1327BE2F" w:rsidR="009C1C7F" w:rsidRDefault="009C1C7F" w:rsidP="00FE64BC">
            <w:pPr>
              <w:pStyle w:val="TableText"/>
            </w:pPr>
            <w:proofErr w:type="spellStart"/>
            <w:r>
              <w:t>FullCAM</w:t>
            </w:r>
            <w:proofErr w:type="spellEnd"/>
          </w:p>
        </w:tc>
        <w:tc>
          <w:tcPr>
            <w:tcW w:w="3750" w:type="pct"/>
            <w:tcMar>
              <w:left w:w="108" w:type="dxa"/>
              <w:right w:w="108" w:type="dxa"/>
            </w:tcMar>
          </w:tcPr>
          <w:p w14:paraId="3E2BAA6E" w14:textId="3FCA5E11" w:rsidR="009C1C7F" w:rsidRDefault="009C1C7F" w:rsidP="00FE64BC">
            <w:pPr>
              <w:pStyle w:val="TableText"/>
            </w:pPr>
            <w:r>
              <w:t>Full Carbon Accounting Model</w:t>
            </w:r>
          </w:p>
        </w:tc>
      </w:tr>
      <w:tr w:rsidR="005901A8" w14:paraId="1202459A" w14:textId="77777777" w:rsidTr="00E30307">
        <w:tc>
          <w:tcPr>
            <w:tcW w:w="1250" w:type="pct"/>
            <w:tcMar>
              <w:left w:w="108" w:type="dxa"/>
              <w:right w:w="108" w:type="dxa"/>
            </w:tcMar>
          </w:tcPr>
          <w:p w14:paraId="6869156F" w14:textId="3E625663" w:rsidR="005901A8" w:rsidRDefault="005901A8" w:rsidP="00FE64BC">
            <w:pPr>
              <w:pStyle w:val="TableText"/>
            </w:pPr>
            <w:r>
              <w:t>LDS</w:t>
            </w:r>
          </w:p>
        </w:tc>
        <w:tc>
          <w:tcPr>
            <w:tcW w:w="3750" w:type="pct"/>
            <w:tcMar>
              <w:left w:w="108" w:type="dxa"/>
              <w:right w:w="108" w:type="dxa"/>
            </w:tcMar>
          </w:tcPr>
          <w:p w14:paraId="22682FE6" w14:textId="642A3C78" w:rsidR="005901A8" w:rsidRDefault="005901A8" w:rsidP="00FE64BC">
            <w:pPr>
              <w:pStyle w:val="TableText"/>
            </w:pPr>
            <w:r>
              <w:t>Late Dry Season</w:t>
            </w:r>
          </w:p>
        </w:tc>
      </w:tr>
      <w:tr w:rsidR="0007713A" w14:paraId="722B81D8" w14:textId="77777777" w:rsidTr="00E30307">
        <w:tc>
          <w:tcPr>
            <w:tcW w:w="1250" w:type="pct"/>
            <w:tcMar>
              <w:left w:w="108" w:type="dxa"/>
              <w:right w:w="108" w:type="dxa"/>
            </w:tcMar>
          </w:tcPr>
          <w:p w14:paraId="729E4C87" w14:textId="30812664" w:rsidR="0007713A" w:rsidRDefault="0007713A" w:rsidP="00FE64BC">
            <w:pPr>
              <w:pStyle w:val="TableText"/>
            </w:pPr>
            <w:r>
              <w:t>NAILSMA</w:t>
            </w:r>
          </w:p>
        </w:tc>
        <w:tc>
          <w:tcPr>
            <w:tcW w:w="3750" w:type="pct"/>
            <w:tcMar>
              <w:left w:w="108" w:type="dxa"/>
              <w:right w:w="108" w:type="dxa"/>
            </w:tcMar>
          </w:tcPr>
          <w:p w14:paraId="3DEAC244" w14:textId="6CD324AB" w:rsidR="0007713A" w:rsidRDefault="007D6A01" w:rsidP="00FE64BC">
            <w:pPr>
              <w:pStyle w:val="TableText"/>
            </w:pPr>
            <w:r w:rsidRPr="00516B68">
              <w:t>North Australian Indigenous Land and Sea Management Alliance Ltd</w:t>
            </w:r>
          </w:p>
        </w:tc>
      </w:tr>
      <w:tr w:rsidR="00FE64BC" w14:paraId="56791297" w14:textId="77777777" w:rsidTr="00E30307">
        <w:tc>
          <w:tcPr>
            <w:tcW w:w="1250" w:type="pct"/>
            <w:tcMar>
              <w:left w:w="108" w:type="dxa"/>
              <w:right w:w="108" w:type="dxa"/>
            </w:tcMar>
          </w:tcPr>
          <w:p w14:paraId="15E36EAB" w14:textId="75D26F4A" w:rsidR="00FE64BC" w:rsidRPr="00FE64BC" w:rsidRDefault="00723166" w:rsidP="00FE64BC">
            <w:pPr>
              <w:pStyle w:val="TableText"/>
            </w:pPr>
            <w:r>
              <w:t>OIS</w:t>
            </w:r>
          </w:p>
        </w:tc>
        <w:tc>
          <w:tcPr>
            <w:tcW w:w="3750" w:type="pct"/>
            <w:tcMar>
              <w:left w:w="108" w:type="dxa"/>
              <w:right w:w="108" w:type="dxa"/>
            </w:tcMar>
          </w:tcPr>
          <w:p w14:paraId="5F838BE0" w14:textId="77777777" w:rsidR="005105B3" w:rsidRDefault="00723166" w:rsidP="005105B3">
            <w:pPr>
              <w:pStyle w:val="TableText"/>
            </w:pPr>
            <w:r>
              <w:t>Offsets Integrity Standards</w:t>
            </w:r>
            <w:r w:rsidR="005105B3">
              <w:t xml:space="preserve"> </w:t>
            </w:r>
          </w:p>
          <w:p w14:paraId="0DEA1745" w14:textId="5382D3B6" w:rsidR="005105B3" w:rsidRPr="005105B3" w:rsidRDefault="005105B3" w:rsidP="005105B3">
            <w:pPr>
              <w:pStyle w:val="TableText"/>
            </w:pPr>
            <w:r w:rsidRPr="005105B3">
              <w:t xml:space="preserve">The Offset Integrity Standards (OIS) are the legislated criteria that all carbon abatement methods under the CFI Act must meet. They ensure carbon credits issued under methods represent real emissions reductions that may be counted towards meeting Australia’s emissions reduction targets. There are </w:t>
            </w:r>
            <w:r w:rsidR="00C211AE">
              <w:t>six</w:t>
            </w:r>
            <w:r w:rsidRPr="005105B3">
              <w:t xml:space="preserve"> OIS contained in section 133 of the CFI Act:</w:t>
            </w:r>
          </w:p>
          <w:p w14:paraId="4A38AF56" w14:textId="136A5BE7" w:rsidR="005105B3" w:rsidRPr="005105B3" w:rsidRDefault="005105B3" w:rsidP="002E4FB9">
            <w:pPr>
              <w:pStyle w:val="TableText"/>
              <w:numPr>
                <w:ilvl w:val="0"/>
                <w:numId w:val="56"/>
              </w:numPr>
            </w:pPr>
            <w:r w:rsidRPr="005105B3">
              <w:rPr>
                <w:b/>
                <w:bCs/>
              </w:rPr>
              <w:t>Additionality</w:t>
            </w:r>
            <w:r w:rsidR="00847D7F">
              <w:rPr>
                <w:b/>
                <w:bCs/>
              </w:rPr>
              <w:t xml:space="preserve">: </w:t>
            </w:r>
            <w:r w:rsidRPr="005105B3">
              <w:t>A method should result in carbon abatement that is unlikely to occur in the ordinary course of events.</w:t>
            </w:r>
          </w:p>
          <w:p w14:paraId="759C4DC4" w14:textId="33D3BD14" w:rsidR="005105B3" w:rsidRPr="005105B3" w:rsidRDefault="005105B3" w:rsidP="002E4FB9">
            <w:pPr>
              <w:pStyle w:val="TableText"/>
              <w:numPr>
                <w:ilvl w:val="0"/>
                <w:numId w:val="56"/>
              </w:numPr>
            </w:pPr>
            <w:r w:rsidRPr="005105B3">
              <w:rPr>
                <w:b/>
                <w:bCs/>
              </w:rPr>
              <w:t>Measurable and verifiable</w:t>
            </w:r>
            <w:r w:rsidR="00847D7F">
              <w:rPr>
                <w:b/>
                <w:bCs/>
              </w:rPr>
              <w:t xml:space="preserve">: </w:t>
            </w:r>
            <w:r w:rsidRPr="005105B3">
              <w:t>A method involving the removal or reduction of emissions should be measurable and capable of being verified.</w:t>
            </w:r>
          </w:p>
          <w:p w14:paraId="6F7D89F2" w14:textId="62C16EF7" w:rsidR="005105B3" w:rsidRPr="005105B3" w:rsidRDefault="005105B3" w:rsidP="002E4FB9">
            <w:pPr>
              <w:pStyle w:val="TableText"/>
              <w:numPr>
                <w:ilvl w:val="0"/>
                <w:numId w:val="56"/>
              </w:numPr>
            </w:pPr>
            <w:r w:rsidRPr="005105B3">
              <w:rPr>
                <w:b/>
                <w:bCs/>
              </w:rPr>
              <w:t>Eligible carbon abatement</w:t>
            </w:r>
            <w:r w:rsidR="00847D7F">
              <w:rPr>
                <w:b/>
                <w:bCs/>
              </w:rPr>
              <w:t xml:space="preserve">: </w:t>
            </w:r>
            <w:r w:rsidRPr="005105B3">
              <w:t>A method should provide abatement that is able to be used to meet Australia’s emissions reduction targets.</w:t>
            </w:r>
          </w:p>
          <w:p w14:paraId="3757DD2A" w14:textId="7A3566E8" w:rsidR="005105B3" w:rsidRPr="005105B3" w:rsidRDefault="005105B3" w:rsidP="002E4FB9">
            <w:pPr>
              <w:pStyle w:val="TableText"/>
              <w:numPr>
                <w:ilvl w:val="0"/>
                <w:numId w:val="56"/>
              </w:numPr>
            </w:pPr>
            <w:r w:rsidRPr="005105B3">
              <w:rPr>
                <w:b/>
                <w:bCs/>
              </w:rPr>
              <w:t>Evidence-based</w:t>
            </w:r>
            <w:r w:rsidR="00847D7F">
              <w:rPr>
                <w:b/>
                <w:bCs/>
              </w:rPr>
              <w:t xml:space="preserve">: </w:t>
            </w:r>
            <w:r w:rsidRPr="005105B3">
              <w:t>A method should be supported by clear and convincing evidence of genuine carbon abatement.</w:t>
            </w:r>
          </w:p>
          <w:p w14:paraId="7E521F1F" w14:textId="308BF40C" w:rsidR="005105B3" w:rsidRPr="005105B3" w:rsidRDefault="005105B3" w:rsidP="002E4FB9">
            <w:pPr>
              <w:pStyle w:val="TableText"/>
              <w:numPr>
                <w:ilvl w:val="0"/>
                <w:numId w:val="56"/>
              </w:numPr>
            </w:pPr>
            <w:r w:rsidRPr="005105B3">
              <w:rPr>
                <w:b/>
                <w:bCs/>
              </w:rPr>
              <w:t>Project emissions</w:t>
            </w:r>
            <w:r w:rsidR="00847D7F">
              <w:rPr>
                <w:b/>
                <w:bCs/>
              </w:rPr>
              <w:t xml:space="preserve">: </w:t>
            </w:r>
            <w:r w:rsidRPr="005105B3">
              <w:t>Material greenhouse gas emissions emitted as a direct result of the project should be deducted.</w:t>
            </w:r>
          </w:p>
          <w:p w14:paraId="5119665E" w14:textId="62C65286" w:rsidR="00FE64BC" w:rsidRPr="00FE64BC" w:rsidRDefault="005105B3" w:rsidP="002E4FB9">
            <w:pPr>
              <w:pStyle w:val="TableText"/>
              <w:numPr>
                <w:ilvl w:val="0"/>
                <w:numId w:val="56"/>
              </w:numPr>
            </w:pPr>
            <w:r w:rsidRPr="005105B3">
              <w:rPr>
                <w:b/>
                <w:bCs/>
              </w:rPr>
              <w:t>Conservative</w:t>
            </w:r>
            <w:r w:rsidR="00847D7F">
              <w:rPr>
                <w:b/>
                <w:bCs/>
              </w:rPr>
              <w:t xml:space="preserve">: </w:t>
            </w:r>
            <w:r w:rsidRPr="005105B3">
              <w:t>Where a method involves an estimate, projection, or assumption it should be conservative.</w:t>
            </w:r>
          </w:p>
        </w:tc>
      </w:tr>
      <w:tr w:rsidR="009C1C7F" w14:paraId="65D28BF3" w14:textId="77777777" w:rsidTr="00E30307">
        <w:tc>
          <w:tcPr>
            <w:tcW w:w="1250" w:type="pct"/>
            <w:tcMar>
              <w:left w:w="108" w:type="dxa"/>
              <w:right w:w="108" w:type="dxa"/>
            </w:tcMar>
          </w:tcPr>
          <w:p w14:paraId="0AF530CF" w14:textId="3D75E6BD" w:rsidR="009C1C7F" w:rsidRDefault="009C1C7F" w:rsidP="00FE64BC">
            <w:pPr>
              <w:pStyle w:val="TableText"/>
            </w:pPr>
            <w:proofErr w:type="spellStart"/>
            <w:r>
              <w:t>SavCAM</w:t>
            </w:r>
            <w:proofErr w:type="spellEnd"/>
          </w:p>
        </w:tc>
        <w:tc>
          <w:tcPr>
            <w:tcW w:w="3750" w:type="pct"/>
            <w:tcMar>
              <w:left w:w="108" w:type="dxa"/>
              <w:right w:w="108" w:type="dxa"/>
            </w:tcMar>
          </w:tcPr>
          <w:p w14:paraId="7B5E2586" w14:textId="03B1EDEF" w:rsidR="009C1C7F" w:rsidRDefault="009C1C7F" w:rsidP="005105B3">
            <w:pPr>
              <w:pStyle w:val="TableText"/>
            </w:pPr>
            <w:r w:rsidRPr="005F381C">
              <w:t>Savanna Carbon Accounting Model</w:t>
            </w:r>
          </w:p>
        </w:tc>
      </w:tr>
      <w:tr w:rsidR="00FE64BC" w14:paraId="4B79014D" w14:textId="77777777" w:rsidTr="00E30307">
        <w:tc>
          <w:tcPr>
            <w:tcW w:w="1250" w:type="pct"/>
            <w:tcMar>
              <w:left w:w="108" w:type="dxa"/>
              <w:right w:w="108" w:type="dxa"/>
            </w:tcMar>
          </w:tcPr>
          <w:p w14:paraId="7DCB2104" w14:textId="651FEC54" w:rsidR="00FE64BC" w:rsidRPr="00FE64BC" w:rsidRDefault="00854A66" w:rsidP="00FE64BC">
            <w:pPr>
              <w:pStyle w:val="TableText"/>
            </w:pPr>
            <w:r>
              <w:t>SFM</w:t>
            </w:r>
          </w:p>
        </w:tc>
        <w:tc>
          <w:tcPr>
            <w:tcW w:w="3750" w:type="pct"/>
            <w:tcMar>
              <w:left w:w="108" w:type="dxa"/>
              <w:right w:w="108" w:type="dxa"/>
            </w:tcMar>
          </w:tcPr>
          <w:p w14:paraId="74BE8173" w14:textId="435EAAE0" w:rsidR="00FE64BC" w:rsidRPr="00FE64BC" w:rsidRDefault="00854A66" w:rsidP="00FE64BC">
            <w:pPr>
              <w:pStyle w:val="TableText"/>
            </w:pPr>
            <w:r>
              <w:t>Savanna fire management</w:t>
            </w:r>
            <w:r w:rsidR="005901A8">
              <w:t xml:space="preserve"> </w:t>
            </w:r>
          </w:p>
        </w:tc>
      </w:tr>
      <w:tr w:rsidR="00FE64BC" w14:paraId="22033A79" w14:textId="77777777" w:rsidTr="00E30307">
        <w:tc>
          <w:tcPr>
            <w:tcW w:w="1250" w:type="pct"/>
            <w:tcMar>
              <w:left w:w="108" w:type="dxa"/>
              <w:right w:w="108" w:type="dxa"/>
            </w:tcMar>
          </w:tcPr>
          <w:p w14:paraId="7C33CFCB" w14:textId="15251F05" w:rsidR="00FE64BC" w:rsidRPr="00FE64BC" w:rsidRDefault="0007713A" w:rsidP="00FE64BC">
            <w:pPr>
              <w:pStyle w:val="TableText"/>
            </w:pPr>
            <w:r>
              <w:t>SFM 2018 emissions avoidance method</w:t>
            </w:r>
          </w:p>
        </w:tc>
        <w:tc>
          <w:tcPr>
            <w:tcW w:w="3750" w:type="pct"/>
            <w:tcMar>
              <w:left w:w="108" w:type="dxa"/>
              <w:right w:w="108" w:type="dxa"/>
            </w:tcMar>
          </w:tcPr>
          <w:p w14:paraId="6AB7A35E" w14:textId="50ED641B" w:rsidR="00FE64BC" w:rsidRPr="0007713A" w:rsidRDefault="0007713A" w:rsidP="00FE64BC">
            <w:pPr>
              <w:pStyle w:val="TableText"/>
              <w:rPr>
                <w:i/>
              </w:rPr>
            </w:pPr>
            <w:hyperlink r:id="rId33" w:history="1">
              <w:r w:rsidRPr="0007713A">
                <w:rPr>
                  <w:rStyle w:val="Hyperlink"/>
                  <w:i/>
                  <w:iCs/>
                </w:rPr>
                <w:t>Carbon Credits (Carbon Farming Initiative—Savanna Fire Management—Emissions Avoidance) Methodology Determination 2018</w:t>
              </w:r>
            </w:hyperlink>
          </w:p>
        </w:tc>
      </w:tr>
      <w:tr w:rsidR="00FE64BC" w14:paraId="4EBB1B56" w14:textId="77777777" w:rsidTr="00E30307">
        <w:tc>
          <w:tcPr>
            <w:tcW w:w="1250" w:type="pct"/>
            <w:tcMar>
              <w:left w:w="108" w:type="dxa"/>
              <w:right w:w="108" w:type="dxa"/>
            </w:tcMar>
          </w:tcPr>
          <w:p w14:paraId="70E6E7F4" w14:textId="29D591BC" w:rsidR="00FE64BC" w:rsidRPr="00FE64BC" w:rsidRDefault="0007713A" w:rsidP="00FE64BC">
            <w:pPr>
              <w:pStyle w:val="TableText"/>
            </w:pPr>
            <w:r>
              <w:t>SFM 2018 sequestration method</w:t>
            </w:r>
          </w:p>
        </w:tc>
        <w:tc>
          <w:tcPr>
            <w:tcW w:w="3750" w:type="pct"/>
            <w:tcMar>
              <w:left w:w="108" w:type="dxa"/>
              <w:right w:w="108" w:type="dxa"/>
            </w:tcMar>
          </w:tcPr>
          <w:p w14:paraId="655D7E17" w14:textId="007D8197" w:rsidR="00FE64BC" w:rsidRPr="0007713A" w:rsidRDefault="0007713A" w:rsidP="00FE64BC">
            <w:pPr>
              <w:pStyle w:val="TableText"/>
              <w:rPr>
                <w:i/>
              </w:rPr>
            </w:pPr>
            <w:hyperlink r:id="rId34">
              <w:r w:rsidRPr="0007713A">
                <w:rPr>
                  <w:rStyle w:val="Hyperlink"/>
                  <w:i/>
                  <w:iCs/>
                </w:rPr>
                <w:t>Carbon Credits (Carbon Farming Initiative—Savanna Fire Management—Sequestration and Emissions Avoidance) Methodology Determination 2018</w:t>
              </w:r>
            </w:hyperlink>
          </w:p>
        </w:tc>
      </w:tr>
    </w:tbl>
    <w:p w14:paraId="035041AE" w14:textId="77777777" w:rsidR="005A7193" w:rsidRDefault="005A7193" w:rsidP="005A7193">
      <w:pPr>
        <w:rPr>
          <w:lang w:eastAsia="ja-JP"/>
        </w:rPr>
      </w:pPr>
    </w:p>
    <w:p w14:paraId="38F45D78" w14:textId="77777777" w:rsidR="00A32152" w:rsidRDefault="00A32152" w:rsidP="00CB2439">
      <w:pPr>
        <w:pStyle w:val="Heading2"/>
      </w:pPr>
      <w:bookmarkStart w:id="38" w:name="_Toc430782162"/>
      <w:r>
        <w:br w:type="page"/>
      </w:r>
    </w:p>
    <w:p w14:paraId="11B29359" w14:textId="79EDFFE0" w:rsidR="00764D6A" w:rsidRDefault="00E91D72" w:rsidP="00CB2439">
      <w:pPr>
        <w:pStyle w:val="Heading2"/>
      </w:pPr>
      <w:bookmarkStart w:id="39" w:name="_Toc205922962"/>
      <w:r>
        <w:lastRenderedPageBreak/>
        <w:t>References</w:t>
      </w:r>
      <w:bookmarkEnd w:id="38"/>
      <w:bookmarkEnd w:id="39"/>
    </w:p>
    <w:p w14:paraId="2804A86E" w14:textId="6AEDF43C" w:rsidR="004F349F" w:rsidRDefault="004F349F" w:rsidP="00284D14">
      <w:r w:rsidRPr="004F349F">
        <w:t xml:space="preserve">Cook GD, Meyer CP, </w:t>
      </w:r>
      <w:proofErr w:type="spellStart"/>
      <w:r w:rsidRPr="004F349F">
        <w:t>Muepu</w:t>
      </w:r>
      <w:proofErr w:type="spellEnd"/>
      <w:r w:rsidRPr="004F349F">
        <w:t xml:space="preserve"> M, </w:t>
      </w:r>
      <w:proofErr w:type="spellStart"/>
      <w:r w:rsidRPr="004F349F">
        <w:t>Liedloff</w:t>
      </w:r>
      <w:proofErr w:type="spellEnd"/>
      <w:r w:rsidRPr="004F349F">
        <w:t xml:space="preserve"> AC (2016) </w:t>
      </w:r>
      <w:r w:rsidR="00E026FE">
        <w:t>‘</w:t>
      </w:r>
      <w:r w:rsidRPr="004F349F">
        <w:t>Dead organic matter and the dynamics of carbon and greenhouse gas emissions in frequently burnt savannas</w:t>
      </w:r>
      <w:r w:rsidR="00970BBB">
        <w:t>’,</w:t>
      </w:r>
      <w:r w:rsidRPr="004F349F">
        <w:t xml:space="preserve"> </w:t>
      </w:r>
      <w:r w:rsidRPr="00970BBB">
        <w:rPr>
          <w:i/>
        </w:rPr>
        <w:t>International Journal of Wildland Fire</w:t>
      </w:r>
      <w:r w:rsidR="003A3FB8">
        <w:rPr>
          <w:i/>
          <w:iCs/>
        </w:rPr>
        <w:t>,</w:t>
      </w:r>
      <w:r w:rsidRPr="00970BBB">
        <w:rPr>
          <w:i/>
        </w:rPr>
        <w:t xml:space="preserve"> </w:t>
      </w:r>
      <w:r w:rsidRPr="004F349F">
        <w:t>25</w:t>
      </w:r>
      <w:r w:rsidR="00346589">
        <w:t>:</w:t>
      </w:r>
      <w:r w:rsidRPr="004F349F">
        <w:t xml:space="preserve">1252–1263. </w:t>
      </w:r>
      <w:r w:rsidR="00B016E4" w:rsidRPr="004F349F">
        <w:t>doi:10.1071/WF15218</w:t>
      </w:r>
      <w:r w:rsidR="00B016E4">
        <w:t xml:space="preserve"> </w:t>
      </w:r>
      <w:hyperlink r:id="rId35" w:history="1">
        <w:r w:rsidR="00A0122E" w:rsidRPr="00F27E1F">
          <w:rPr>
            <w:rStyle w:val="Hyperlink"/>
          </w:rPr>
          <w:t>https://www.publish.csiro.au/wf/wf15218</w:t>
        </w:r>
      </w:hyperlink>
    </w:p>
    <w:p w14:paraId="29D29A24" w14:textId="30D756F8" w:rsidR="00CF3C39" w:rsidRDefault="00CF3C39" w:rsidP="00284D14">
      <w:r w:rsidRPr="00CF3C39">
        <w:t xml:space="preserve">Cook GD, </w:t>
      </w:r>
      <w:proofErr w:type="spellStart"/>
      <w:r w:rsidRPr="00CF3C39">
        <w:t>Liedloff</w:t>
      </w:r>
      <w:proofErr w:type="spellEnd"/>
      <w:r w:rsidRPr="00CF3C39">
        <w:t xml:space="preserve"> AC, Meyer CP, Richards AE, Bray SG (2020) </w:t>
      </w:r>
      <w:r w:rsidR="00543323">
        <w:t>‘</w:t>
      </w:r>
      <w:r w:rsidRPr="00CF3C39">
        <w:t>Standing dead trees contribute significantly to carbon budgets in Australian savannas</w:t>
      </w:r>
      <w:r w:rsidR="00543323">
        <w:t>’,</w:t>
      </w:r>
      <w:r w:rsidRPr="00CF3C39">
        <w:t xml:space="preserve"> </w:t>
      </w:r>
      <w:r w:rsidRPr="00CF3C39">
        <w:rPr>
          <w:i/>
          <w:iCs/>
        </w:rPr>
        <w:t>International Journal of Wildland Fire</w:t>
      </w:r>
      <w:r w:rsidR="00543323">
        <w:rPr>
          <w:i/>
          <w:iCs/>
        </w:rPr>
        <w:t>,</w:t>
      </w:r>
      <w:r w:rsidRPr="00CF3C39">
        <w:rPr>
          <w:i/>
          <w:iCs/>
        </w:rPr>
        <w:t xml:space="preserve"> </w:t>
      </w:r>
      <w:r w:rsidRPr="00543323">
        <w:t>29</w:t>
      </w:r>
      <w:r w:rsidR="00543323">
        <w:t>:</w:t>
      </w:r>
      <w:r w:rsidRPr="00CF3C39">
        <w:t>215–228. doi:10.1071/WF19092</w:t>
      </w:r>
    </w:p>
    <w:p w14:paraId="70BF9AC9" w14:textId="0ECF1AF7" w:rsidR="00FA2E51" w:rsidRDefault="00FA2E51" w:rsidP="00FA2E51">
      <w:r w:rsidRPr="0095428D">
        <w:t>DCCEEW</w:t>
      </w:r>
      <w:r>
        <w:t xml:space="preserve"> (Department of Climate Change, Energy, the Environment and Water)</w:t>
      </w:r>
      <w:r w:rsidRPr="0095428D">
        <w:t>, 2020</w:t>
      </w:r>
      <w:r>
        <w:t>a</w:t>
      </w:r>
      <w:r w:rsidRPr="0095428D">
        <w:t>.</w:t>
      </w:r>
      <w:r w:rsidRPr="0095428D">
        <w:br/>
      </w:r>
      <w:r w:rsidRPr="0095428D">
        <w:rPr>
          <w:i/>
          <w:iCs/>
        </w:rPr>
        <w:t xml:space="preserve">Threat Abatement Advice for Invasive Pasture Grasses: </w:t>
      </w:r>
      <w:proofErr w:type="spellStart"/>
      <w:r w:rsidRPr="0095428D">
        <w:rPr>
          <w:i/>
          <w:iCs/>
        </w:rPr>
        <w:t>Gamba</w:t>
      </w:r>
      <w:proofErr w:type="spellEnd"/>
      <w:r w:rsidRPr="0095428D">
        <w:rPr>
          <w:i/>
          <w:iCs/>
        </w:rPr>
        <w:t xml:space="preserve"> Grass, Para Grass, and Others</w:t>
      </w:r>
      <w:r w:rsidRPr="0095428D">
        <w:t>.</w:t>
      </w:r>
      <w:r w:rsidRPr="0095428D">
        <w:br/>
        <w:t>Available at: https://www.dcceew.gov.au/sites/default/files/env/pages/f17dc790-8f01-4cdd-894a-fdfc7d0c1916/files/threat-abatement-advice-invasive-pasture-grasses.pdf</w:t>
      </w:r>
    </w:p>
    <w:p w14:paraId="6E4E63A2" w14:textId="14D36942" w:rsidR="00C8253E" w:rsidRDefault="00FE0E87" w:rsidP="00C8253E">
      <w:r>
        <w:t>DCCEEW (</w:t>
      </w:r>
      <w:r w:rsidR="00C8253E">
        <w:t>Department of Climate Change, Energy, the Environment and Water), 2020</w:t>
      </w:r>
      <w:r w:rsidR="00FA2E51">
        <w:t>b</w:t>
      </w:r>
      <w:r w:rsidR="00C8253E">
        <w:t xml:space="preserve">.Threat Abatement Plan to Reduce the Impacts on Northern Australia's Biodiversity from Five Listed </w:t>
      </w:r>
      <w:proofErr w:type="spellStart"/>
      <w:r w:rsidR="00C8253E">
        <w:t>Grasses.Available</w:t>
      </w:r>
      <w:proofErr w:type="spellEnd"/>
      <w:r w:rsidR="00C8253E">
        <w:t xml:space="preserve"> at: </w:t>
      </w:r>
      <w:hyperlink r:id="rId36">
        <w:r w:rsidR="00C8253E" w:rsidRPr="1AE4DE71">
          <w:rPr>
            <w:rStyle w:val="Hyperlink"/>
          </w:rPr>
          <w:t>https://www.dcceew.gov.au/environment/biodiversity/threatened/publications/threat-abatement-plan-reduce-impacts-northern-australias-biodiversity-five-listed-grasses</w:t>
        </w:r>
      </w:hyperlink>
    </w:p>
    <w:p w14:paraId="6247BDE5" w14:textId="7420CFD8" w:rsidR="00A32152" w:rsidRDefault="00B82D76" w:rsidP="00284D14">
      <w:r w:rsidRPr="00C2451D">
        <w:t>Edwards, A., Archer, R., De Bruyn, P., Evans, J., Lewis, B., Vigilante, T., Whyte, S. &amp; Russell-Smith, J., 2021. Transforming fire management in northern Australia through successful implementation of savanna burning emissions reductions projects. </w:t>
      </w:r>
      <w:r w:rsidRPr="00C2451D">
        <w:rPr>
          <w:i/>
          <w:iCs/>
        </w:rPr>
        <w:t>Journal of Environmental Management</w:t>
      </w:r>
      <w:r w:rsidRPr="00C2451D">
        <w:t>, 290, p.112568. </w:t>
      </w:r>
      <w:hyperlink r:id="rId37" w:history="1">
        <w:r w:rsidRPr="00375EB1">
          <w:rPr>
            <w:rStyle w:val="Hyperlink"/>
          </w:rPr>
          <w:t>https://doi.org/10.1016/j.jenvman.2021.112568</w:t>
        </w:r>
      </w:hyperlink>
      <w:r>
        <w:t>;</w:t>
      </w:r>
    </w:p>
    <w:p w14:paraId="7C3EB145" w14:textId="793E7960" w:rsidR="004A640C" w:rsidRDefault="004A640C" w:rsidP="00387223">
      <w:r w:rsidRPr="004A640C">
        <w:t xml:space="preserve">Fitch P, Battaglia M, Lenton A, Feron P, Gao L, Mei Y, </w:t>
      </w:r>
      <w:proofErr w:type="spellStart"/>
      <w:r w:rsidRPr="004A640C">
        <w:t>Hortle</w:t>
      </w:r>
      <w:proofErr w:type="spellEnd"/>
      <w:r w:rsidRPr="004A640C">
        <w:t xml:space="preserve"> A, Macdonald L, Pearce M, Occhipinti S, Roxburgh S, Steven A, </w:t>
      </w:r>
      <w:r>
        <w:t xml:space="preserve">2022. </w:t>
      </w:r>
      <w:r w:rsidRPr="004A640C">
        <w:t>Australia’s sequestration potential, CSIRO</w:t>
      </w:r>
      <w:r>
        <w:t xml:space="preserve"> (Commonwealth Scientific and Industrial Research Organisation)</w:t>
      </w:r>
      <w:r w:rsidRPr="004A640C">
        <w:t>.</w:t>
      </w:r>
    </w:p>
    <w:p w14:paraId="3CB7055E" w14:textId="706C0D14" w:rsidR="00387223" w:rsidRDefault="00387223" w:rsidP="00387223">
      <w:r w:rsidRPr="004C6F55">
        <w:t xml:space="preserve">Giglio L, Boschetti L, Roy DP, Humber ML, Justice CO (2018) The Collection 6 MODIS burned area mapping algorithm and product. </w:t>
      </w:r>
      <w:r w:rsidRPr="004C6F55">
        <w:rPr>
          <w:i/>
          <w:iCs/>
        </w:rPr>
        <w:t xml:space="preserve">Remote Sensing of Environment </w:t>
      </w:r>
      <w:r w:rsidRPr="004C6F55">
        <w:rPr>
          <w:b/>
          <w:bCs/>
        </w:rPr>
        <w:t>217</w:t>
      </w:r>
      <w:r w:rsidRPr="004C6F55">
        <w:t xml:space="preserve">, 72–85. </w:t>
      </w:r>
      <w:proofErr w:type="gramStart"/>
      <w:r w:rsidRPr="004C6F55">
        <w:t>doi:10.1016/j.rse</w:t>
      </w:r>
      <w:proofErr w:type="gramEnd"/>
      <w:r w:rsidRPr="004C6F55">
        <w:t>.2018. 08.005</w:t>
      </w:r>
    </w:p>
    <w:p w14:paraId="6286C8D3" w14:textId="77777777" w:rsidR="00C8253E" w:rsidRDefault="00C8253E" w:rsidP="00C8253E">
      <w:r>
        <w:t xml:space="preserve">Head, L. and Atchison, J. (2015) ‘Governing invasive plants: Policy and practice in managing the </w:t>
      </w:r>
      <w:proofErr w:type="spellStart"/>
      <w:r>
        <w:t>Gamba</w:t>
      </w:r>
      <w:proofErr w:type="spellEnd"/>
      <w:r>
        <w:t xml:space="preserve"> grass (Andropogon </w:t>
      </w:r>
      <w:proofErr w:type="spellStart"/>
      <w:r>
        <w:t>gayanus</w:t>
      </w:r>
      <w:proofErr w:type="spellEnd"/>
      <w:r>
        <w:t>) – Bushfire nexus in northern Australia’ Land Use Policy, 47 (September): 225-234 https://doi.org/10.1016/j.landusepol.2015.04.009</w:t>
      </w:r>
    </w:p>
    <w:p w14:paraId="6147614C" w14:textId="0BA8B2D3" w:rsidR="001871EA" w:rsidRDefault="00C923E4" w:rsidP="001871EA">
      <w:r>
        <w:t>IPCC (</w:t>
      </w:r>
      <w:r w:rsidR="001871EA">
        <w:t xml:space="preserve">Intergovernmental Panel on Climate Change), 2023. AR6 Synthesis Report: Climate Change 2023. IPCC, Geneva. Available at: </w:t>
      </w:r>
      <w:hyperlink r:id="rId38" w:history="1">
        <w:r w:rsidR="00CF4D39" w:rsidRPr="00375EB1">
          <w:rPr>
            <w:rStyle w:val="Hyperlink"/>
          </w:rPr>
          <w:t>https://www.ipcc.ch/report/ar6/synthesis-report/</w:t>
        </w:r>
      </w:hyperlink>
    </w:p>
    <w:p w14:paraId="3744CF0C" w14:textId="7E893C84" w:rsidR="00CF4D39" w:rsidRDefault="00C923E4" w:rsidP="001871EA">
      <w:r>
        <w:t>IPCC (</w:t>
      </w:r>
      <w:r w:rsidR="00CF4D39" w:rsidRPr="00B9271A">
        <w:t>Intergovernmental Panel on Climate Change), 2000.</w:t>
      </w:r>
      <w:r w:rsidR="00CF4D39" w:rsidRPr="00CF4D39">
        <w:t> </w:t>
      </w:r>
      <w:r w:rsidR="00CF4D39" w:rsidRPr="00CF4D39">
        <w:rPr>
          <w:i/>
          <w:iCs/>
        </w:rPr>
        <w:t>Land Use, Land-Use Change and Forestry: Special Report</w:t>
      </w:r>
      <w:r w:rsidR="00CF4D39" w:rsidRPr="00CF4D39">
        <w:t>. [online] Available at: https://archive.ipcc.ch/ipccreports</w:t>
      </w:r>
      <w:r w:rsidR="00CF4D39" w:rsidRPr="00BE6637">
        <w:t>/sres/land_use/index.php?idp=74 </w:t>
      </w:r>
    </w:p>
    <w:p w14:paraId="316D7405" w14:textId="0FBD6DE7" w:rsidR="00DA620A" w:rsidRDefault="00DA620A" w:rsidP="001871EA">
      <w:r w:rsidRPr="00DA620A">
        <w:t xml:space="preserve">Lynch, D., Russell-Smith, J., Edwards, A.C., Evans, J. &amp; Yates, C. (2018). Incentivising fire management in Pindan Acacia shrubland: A proposed fuel type for Australia’s Savanna burning greenhouse gas </w:t>
      </w:r>
      <w:r w:rsidRPr="00DA620A">
        <w:lastRenderedPageBreak/>
        <w:t>emissions abatement methodology. </w:t>
      </w:r>
      <w:r w:rsidRPr="00DA620A">
        <w:rPr>
          <w:i/>
          <w:iCs/>
        </w:rPr>
        <w:t>Ecological Management &amp; Restoration</w:t>
      </w:r>
      <w:r w:rsidRPr="00DA620A">
        <w:t>, 19(3), pp.230–238. https://doi.org/10.1111/emr.12334</w:t>
      </w:r>
    </w:p>
    <w:p w14:paraId="48DD74A7" w14:textId="5285BDCC" w:rsidR="00875D52" w:rsidRDefault="00875D52" w:rsidP="001871EA">
      <w:r w:rsidRPr="00875D52">
        <w:t xml:space="preserve">Murphy BP, Whitehead PJ, Evans J, Yates CP, Edwards AC, MacDermott HJ, Lynch DC, Russell-Smith J (2023) Using a demographic model to project the long-term effects of fire management on tree biomass in Australian savannas. </w:t>
      </w:r>
      <w:r w:rsidRPr="00875D52">
        <w:rPr>
          <w:i/>
          <w:iCs/>
        </w:rPr>
        <w:t xml:space="preserve">Ecological Monographs </w:t>
      </w:r>
      <w:r w:rsidRPr="00875D52">
        <w:rPr>
          <w:b/>
          <w:bCs/>
        </w:rPr>
        <w:t>93</w:t>
      </w:r>
      <w:r w:rsidRPr="00875D52">
        <w:t>, e1564. doi:10.1002/ ecm.1564</w:t>
      </w:r>
    </w:p>
    <w:p w14:paraId="4AF6EEA5" w14:textId="77777777" w:rsidR="00C8253E" w:rsidRDefault="00C8253E" w:rsidP="00C8253E">
      <w:r>
        <w:t xml:space="preserve">Northern Territory Government, 2020.Weed Management Plan for </w:t>
      </w:r>
      <w:proofErr w:type="spellStart"/>
      <w:r>
        <w:t>Gamba</w:t>
      </w:r>
      <w:proofErr w:type="spellEnd"/>
      <w:r>
        <w:t xml:space="preserve"> Grass (Andropogon </w:t>
      </w:r>
      <w:proofErr w:type="spellStart"/>
      <w:r>
        <w:t>gayanus</w:t>
      </w:r>
      <w:proofErr w:type="spellEnd"/>
      <w:r>
        <w:t>) 2020–2030.Available at: https://nt.gov.au/environment/weeds/weed-management-plans/gamba-grass [Accessed 26 June 2025].</w:t>
      </w:r>
    </w:p>
    <w:p w14:paraId="605E3FE2" w14:textId="190AA80B" w:rsidR="001871EA" w:rsidRDefault="001871EA" w:rsidP="001871EA">
      <w:r>
        <w:t xml:space="preserve">Paul, K.I. &amp; Roxburgh, S.H., 2024. A national accounting framework for fire and carbon dynamics in Australian savannas. International Journal of Wildland Fire, 33, WF23104. </w:t>
      </w:r>
      <w:hyperlink r:id="rId39" w:history="1">
        <w:r w:rsidR="007E3912" w:rsidRPr="00375EB1">
          <w:rPr>
            <w:rStyle w:val="Hyperlink"/>
          </w:rPr>
          <w:t>https://doi.org/10.1071/WF23104</w:t>
        </w:r>
      </w:hyperlink>
    </w:p>
    <w:p w14:paraId="1AE344E9" w14:textId="028C4D4E" w:rsidR="009E36A8" w:rsidRDefault="004D47EE" w:rsidP="001871EA">
      <w:r>
        <w:t xml:space="preserve">Roxburgh, S. &amp; </w:t>
      </w:r>
      <w:proofErr w:type="spellStart"/>
      <w:r>
        <w:t>Forrestor</w:t>
      </w:r>
      <w:proofErr w:type="spellEnd"/>
      <w:r>
        <w:t xml:space="preserve">, D. Technical Assessment of </w:t>
      </w:r>
      <w:proofErr w:type="spellStart"/>
      <w:r>
        <w:t>SavCAM</w:t>
      </w:r>
      <w:proofErr w:type="spellEnd"/>
      <w:r>
        <w:t>/</w:t>
      </w:r>
      <w:proofErr w:type="spellStart"/>
      <w:r>
        <w:t>FullCAM</w:t>
      </w:r>
      <w:proofErr w:type="spellEnd"/>
      <w:r>
        <w:t xml:space="preserve"> for development of savanna fire management methods under the Australian Carbon Credit Unit (ACCU) Scheme</w:t>
      </w:r>
      <w:r w:rsidR="009E36A8">
        <w:t xml:space="preserve"> (</w:t>
      </w:r>
      <w:proofErr w:type="gramStart"/>
      <w:r w:rsidR="009E36A8">
        <w:t>August,</w:t>
      </w:r>
      <w:proofErr w:type="gramEnd"/>
      <w:r w:rsidR="009E36A8">
        <w:t xml:space="preserve"> 2025)</w:t>
      </w:r>
      <w:r w:rsidR="00A22094">
        <w:t xml:space="preserve">, </w:t>
      </w:r>
      <w:hyperlink r:id="rId40" w:history="1">
        <w:r w:rsidR="00A22094" w:rsidRPr="00A22094">
          <w:rPr>
            <w:rStyle w:val="Hyperlink"/>
          </w:rPr>
          <w:t>https://doi.org/10.25919/6hdj-eq81</w:t>
        </w:r>
      </w:hyperlink>
      <w:r w:rsidR="009E36A8">
        <w:t>.</w:t>
      </w:r>
      <w:r w:rsidR="00A22094">
        <w:t xml:space="preserve"> </w:t>
      </w:r>
    </w:p>
    <w:p w14:paraId="7B1226C7" w14:textId="23F8C1D6" w:rsidR="007E3912" w:rsidRDefault="007E3912" w:rsidP="001871EA">
      <w:r w:rsidRPr="007E3912">
        <w:t xml:space="preserve">Ryan CM, Williams M (2011) How does fire intensity and frequency affect miombo woodland tree populations and biomass? </w:t>
      </w:r>
      <w:r w:rsidRPr="007E3912">
        <w:rPr>
          <w:i/>
          <w:iCs/>
        </w:rPr>
        <w:t xml:space="preserve">Ecological Applications </w:t>
      </w:r>
      <w:r w:rsidRPr="007E3912">
        <w:rPr>
          <w:b/>
          <w:bCs/>
        </w:rPr>
        <w:t>21</w:t>
      </w:r>
      <w:r w:rsidRPr="007E3912">
        <w:t>, 48–60. doi:10.1890/09-1489.1</w:t>
      </w:r>
    </w:p>
    <w:p w14:paraId="30905F10" w14:textId="0FADFE83" w:rsidR="00F82291" w:rsidRDefault="00F82291" w:rsidP="00284D14">
      <w:r w:rsidRPr="00F82291">
        <w:t xml:space="preserve">Russell-Smith J, Cook GD, Cooke PM, Edwards AC, Lendrum M, Meyer C, Whitehead P J (2013) Managing fire regimes in north Australian savannas: applying Aboriginal approaches to contemporary global problems. </w:t>
      </w:r>
      <w:r w:rsidRPr="00F82291">
        <w:rPr>
          <w:i/>
          <w:iCs/>
        </w:rPr>
        <w:t xml:space="preserve">Frontiers in Ecology and the Environment </w:t>
      </w:r>
      <w:r w:rsidRPr="00F82291">
        <w:rPr>
          <w:b/>
          <w:bCs/>
        </w:rPr>
        <w:t>11</w:t>
      </w:r>
      <w:r w:rsidRPr="00F82291">
        <w:t>, e55–e63. doi:10.1890/120251</w:t>
      </w:r>
    </w:p>
    <w:p w14:paraId="575FA11D" w14:textId="1C48D141" w:rsidR="00383D6A" w:rsidRDefault="00387223" w:rsidP="00284D14">
      <w:r>
        <w:t>v</w:t>
      </w:r>
      <w:r w:rsidR="00383D6A" w:rsidRPr="00383D6A">
        <w:t xml:space="preserve">an der Werf GR, Randerson JT, Giglio L, van Leeuwen TT, Chen Y, Rogers BM, Mu M, van Marle M J E, Morton DC, Collatz GJ, Yokelson RJ, </w:t>
      </w:r>
      <w:proofErr w:type="spellStart"/>
      <w:r w:rsidR="00383D6A" w:rsidRPr="00383D6A">
        <w:t>Kasibhatla</w:t>
      </w:r>
      <w:proofErr w:type="spellEnd"/>
      <w:r w:rsidR="00383D6A" w:rsidRPr="00383D6A">
        <w:t xml:space="preserve"> PS (2017) Global fire emissions estimates during 1997–2016. </w:t>
      </w:r>
      <w:r w:rsidR="00383D6A" w:rsidRPr="00383D6A">
        <w:rPr>
          <w:i/>
          <w:iCs/>
        </w:rPr>
        <w:t xml:space="preserve">Earth System Science Data </w:t>
      </w:r>
      <w:r w:rsidR="00383D6A" w:rsidRPr="00383D6A">
        <w:rPr>
          <w:b/>
          <w:bCs/>
        </w:rPr>
        <w:t>9</w:t>
      </w:r>
      <w:r w:rsidR="00383D6A" w:rsidRPr="00383D6A">
        <w:t>, 697–720. doi:10.5194/ essd-9-697-2017</w:t>
      </w:r>
    </w:p>
    <w:p w14:paraId="64BF0853" w14:textId="179AF35A" w:rsidR="004C6F55" w:rsidRDefault="00F91E28" w:rsidP="00284D14">
      <w:r w:rsidRPr="00F91E28">
        <w:t xml:space="preserve">Whitehead PJ, Russell-Smith J, Yates C (2014) Fire patterns in north Australian savannas: extending the reach of incentives for savanna fire emissions abatement. </w:t>
      </w:r>
      <w:r w:rsidRPr="00F91E28">
        <w:rPr>
          <w:i/>
          <w:iCs/>
        </w:rPr>
        <w:t xml:space="preserve">The Rangeland Journal </w:t>
      </w:r>
      <w:r w:rsidRPr="00F91E28">
        <w:rPr>
          <w:b/>
          <w:bCs/>
        </w:rPr>
        <w:t>36</w:t>
      </w:r>
      <w:r w:rsidRPr="00F91E28">
        <w:t xml:space="preserve">, 371–388. doi:10.1071/RJ13129 </w:t>
      </w:r>
    </w:p>
    <w:p w14:paraId="27119D21" w14:textId="2E6484CC" w:rsidR="008C3216" w:rsidRDefault="008C3216" w:rsidP="00C8253E"/>
    <w:sectPr w:rsidR="008C3216">
      <w:headerReference w:type="even" r:id="rId41"/>
      <w:headerReference w:type="default" r:id="rId42"/>
      <w:footerReference w:type="even" r:id="rId43"/>
      <w:footerReference w:type="default" r:id="rId44"/>
      <w:headerReference w:type="first" r:id="rId45"/>
      <w:footerReference w:type="first" r:id="rId46"/>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966FE" w14:textId="77777777" w:rsidR="009B7190" w:rsidRDefault="009B7190">
      <w:r>
        <w:separator/>
      </w:r>
    </w:p>
    <w:p w14:paraId="1F50E203" w14:textId="77777777" w:rsidR="009B7190" w:rsidRDefault="009B7190"/>
    <w:p w14:paraId="7CFB485B" w14:textId="77777777" w:rsidR="009B7190" w:rsidRDefault="009B7190"/>
  </w:endnote>
  <w:endnote w:type="continuationSeparator" w:id="0">
    <w:p w14:paraId="438F5080" w14:textId="77777777" w:rsidR="009B7190" w:rsidRDefault="009B7190">
      <w:r>
        <w:continuationSeparator/>
      </w:r>
    </w:p>
    <w:p w14:paraId="6C101B42" w14:textId="77777777" w:rsidR="009B7190" w:rsidRDefault="009B7190"/>
    <w:p w14:paraId="40F2AE3C" w14:textId="77777777" w:rsidR="009B7190" w:rsidRDefault="009B7190"/>
  </w:endnote>
  <w:endnote w:type="continuationNotice" w:id="1">
    <w:p w14:paraId="29D9C514" w14:textId="77777777" w:rsidR="009B7190" w:rsidRDefault="009B7190">
      <w:pPr>
        <w:pStyle w:val="Footer"/>
      </w:pPr>
    </w:p>
    <w:p w14:paraId="226A6802" w14:textId="77777777" w:rsidR="009B7190" w:rsidRDefault="009B7190"/>
    <w:p w14:paraId="6724E319" w14:textId="77777777" w:rsidR="009B7190" w:rsidRDefault="009B71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F48E3" w14:textId="77777777" w:rsidR="00721692" w:rsidRDefault="00721692">
    <w:pPr>
      <w:pStyle w:val="Footer"/>
    </w:pPr>
    <w:r>
      <w:rPr>
        <w:noProof/>
      </w:rPr>
      <mc:AlternateContent>
        <mc:Choice Requires="wps">
          <w:drawing>
            <wp:anchor distT="0" distB="0" distL="0" distR="0" simplePos="0" relativeHeight="251658243" behindDoc="0" locked="0" layoutInCell="1" allowOverlap="1" wp14:anchorId="108DE313" wp14:editId="2E4D0195">
              <wp:simplePos x="635" y="635"/>
              <wp:positionH relativeFrom="page">
                <wp:align>center</wp:align>
              </wp:positionH>
              <wp:positionV relativeFrom="page">
                <wp:align>bottom</wp:align>
              </wp:positionV>
              <wp:extent cx="551815" cy="404495"/>
              <wp:effectExtent l="0" t="0" r="635" b="0"/>
              <wp:wrapNone/>
              <wp:docPr id="45643772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1D2F4C"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8DE313" id="_x0000_t202" coordsize="21600,21600" o:spt="202" path="m,l,21600r21600,l21600,xe">
              <v:stroke joinstyle="miter"/>
              <v:path gradientshapeok="t" o:connecttype="rect"/>
            </v:shapetype>
            <v:shape id="Text Box 5" o:spid="_x0000_s1029"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2D1D2F4C"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FAAC" w14:textId="41BEB942" w:rsidR="00B861B4" w:rsidRDefault="00D86640">
    <w:pPr>
      <w:pStyle w:val="Footer"/>
    </w:pPr>
    <w:r w:rsidRPr="00D86640">
      <w:t>Department of Climate Change, Energy, the Environment and Water</w:t>
    </w:r>
  </w:p>
  <w:p w14:paraId="7D015612"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B493E" w14:textId="77777777" w:rsidR="00721692" w:rsidRDefault="00721692">
    <w:pPr>
      <w:pStyle w:val="Footer"/>
    </w:pPr>
    <w:r>
      <w:rPr>
        <w:noProof/>
      </w:rPr>
      <mc:AlternateContent>
        <mc:Choice Requires="wps">
          <w:drawing>
            <wp:anchor distT="0" distB="0" distL="0" distR="0" simplePos="0" relativeHeight="251658242" behindDoc="0" locked="0" layoutInCell="1" allowOverlap="1" wp14:anchorId="478D08F5" wp14:editId="089D770C">
              <wp:simplePos x="901065" y="9381490"/>
              <wp:positionH relativeFrom="page">
                <wp:align>center</wp:align>
              </wp:positionH>
              <wp:positionV relativeFrom="page">
                <wp:align>bottom</wp:align>
              </wp:positionV>
              <wp:extent cx="551815" cy="404495"/>
              <wp:effectExtent l="0" t="0" r="635" b="0"/>
              <wp:wrapNone/>
              <wp:docPr id="164988808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326F342"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8D08F5"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7326F342"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DD38C" w14:textId="77777777" w:rsidR="009B7190" w:rsidRDefault="009B7190">
      <w:r>
        <w:separator/>
      </w:r>
    </w:p>
  </w:footnote>
  <w:footnote w:type="continuationSeparator" w:id="0">
    <w:p w14:paraId="1895A8D7" w14:textId="77777777" w:rsidR="009B7190" w:rsidRDefault="009B7190">
      <w:r>
        <w:continuationSeparator/>
      </w:r>
    </w:p>
    <w:p w14:paraId="407B06FD" w14:textId="77777777" w:rsidR="009B7190" w:rsidRDefault="009B7190"/>
    <w:p w14:paraId="4AC7EB4E" w14:textId="77777777" w:rsidR="009B7190" w:rsidRDefault="009B7190"/>
  </w:footnote>
  <w:footnote w:type="continuationNotice" w:id="1">
    <w:p w14:paraId="3CE48A07" w14:textId="77777777" w:rsidR="009B7190" w:rsidRDefault="009B7190">
      <w:pPr>
        <w:pStyle w:val="Footer"/>
      </w:pPr>
    </w:p>
    <w:p w14:paraId="269002FD" w14:textId="77777777" w:rsidR="009B7190" w:rsidRDefault="009B7190"/>
    <w:p w14:paraId="7DCF7295" w14:textId="77777777" w:rsidR="009B7190" w:rsidRDefault="009B7190"/>
  </w:footnote>
  <w:footnote w:id="2">
    <w:p w14:paraId="6754E058" w14:textId="0DE7B587" w:rsidR="002E0736" w:rsidRPr="00E30307" w:rsidRDefault="002E0736">
      <w:pPr>
        <w:pStyle w:val="FootnoteText"/>
      </w:pPr>
      <w:r>
        <w:rPr>
          <w:rStyle w:val="FootnoteReference"/>
        </w:rPr>
        <w:footnoteRef/>
      </w:r>
      <w:r w:rsidRPr="008C3216">
        <w:rPr>
          <w:lang w:val="de-DE"/>
        </w:rPr>
        <w:t xml:space="preserve"> </w:t>
      </w:r>
      <w:r w:rsidR="00E42498" w:rsidRPr="00E42498">
        <w:rPr>
          <w:lang w:val="de-DE"/>
        </w:rPr>
        <w:t xml:space="preserve">van der Werf et al. </w:t>
      </w:r>
      <w:r w:rsidR="00002153" w:rsidRPr="00E30307">
        <w:t>(</w:t>
      </w:r>
      <w:r w:rsidR="00E42498" w:rsidRPr="00E30307">
        <w:t>2017</w:t>
      </w:r>
      <w:r w:rsidR="00002153" w:rsidRPr="00E30307">
        <w:t>)</w:t>
      </w:r>
      <w:r w:rsidR="00E42498" w:rsidRPr="00E30307">
        <w:t xml:space="preserve">; Giglio et al. </w:t>
      </w:r>
      <w:r w:rsidR="00002153" w:rsidRPr="00E30307">
        <w:t>(</w:t>
      </w:r>
      <w:r w:rsidR="00E42498" w:rsidRPr="00E30307">
        <w:t>2018).</w:t>
      </w:r>
    </w:p>
  </w:footnote>
  <w:footnote w:id="3">
    <w:p w14:paraId="7EB8452D" w14:textId="771B3389" w:rsidR="00FF4757" w:rsidRPr="00C2451D" w:rsidRDefault="00FF4757">
      <w:pPr>
        <w:pStyle w:val="FootnoteText"/>
      </w:pPr>
      <w:r w:rsidRPr="00C2451D">
        <w:rPr>
          <w:rStyle w:val="FootnoteReference"/>
        </w:rPr>
        <w:footnoteRef/>
      </w:r>
      <w:r w:rsidR="00531382">
        <w:t xml:space="preserve"> </w:t>
      </w:r>
      <w:r w:rsidR="008107AD" w:rsidRPr="008107AD">
        <w:t xml:space="preserve">Edwards </w:t>
      </w:r>
      <w:r w:rsidR="008107AD" w:rsidRPr="008107AD">
        <w:rPr>
          <w:i/>
          <w:iCs/>
        </w:rPr>
        <w:t xml:space="preserve">et al. </w:t>
      </w:r>
      <w:r w:rsidR="00002153">
        <w:t>(</w:t>
      </w:r>
      <w:r w:rsidR="008107AD" w:rsidRPr="008107AD">
        <w:t>2021</w:t>
      </w:r>
      <w:r w:rsidR="00002153">
        <w:t>)</w:t>
      </w:r>
      <w:r w:rsidR="00185AB4">
        <w:t xml:space="preserve">; </w:t>
      </w:r>
      <w:r w:rsidR="006D5FB4" w:rsidRPr="006D5FB4">
        <w:t xml:space="preserve">Whitehead </w:t>
      </w:r>
      <w:r w:rsidR="006D5FB4" w:rsidRPr="006D5FB4">
        <w:rPr>
          <w:i/>
          <w:iCs/>
        </w:rPr>
        <w:t xml:space="preserve">et al. </w:t>
      </w:r>
      <w:r w:rsidR="00002153">
        <w:t>(</w:t>
      </w:r>
      <w:r w:rsidR="006D5FB4" w:rsidRPr="006D5FB4">
        <w:t>2014</w:t>
      </w:r>
      <w:r w:rsidR="00002153">
        <w:t>)</w:t>
      </w:r>
      <w:r w:rsidR="006D5FB4" w:rsidRPr="006D5FB4">
        <w:t xml:space="preserve">; Cook </w:t>
      </w:r>
      <w:r w:rsidR="006D5FB4" w:rsidRPr="006D5FB4">
        <w:rPr>
          <w:i/>
          <w:iCs/>
        </w:rPr>
        <w:t xml:space="preserve">et al. </w:t>
      </w:r>
      <w:r w:rsidR="00002153" w:rsidRPr="00002153">
        <w:t>(</w:t>
      </w:r>
      <w:r w:rsidR="006D5FB4" w:rsidRPr="006D5FB4">
        <w:t>2020</w:t>
      </w:r>
      <w:r w:rsidR="00002153">
        <w:t>)</w:t>
      </w:r>
      <w:r w:rsidR="006D5FB4" w:rsidRPr="006D5FB4">
        <w:t>.</w:t>
      </w:r>
    </w:p>
  </w:footnote>
  <w:footnote w:id="4">
    <w:p w14:paraId="5C11B211" w14:textId="77777777" w:rsidR="004609F2" w:rsidRPr="00C2451D" w:rsidRDefault="004609F2" w:rsidP="004609F2">
      <w:pPr>
        <w:pStyle w:val="FootnoteText"/>
      </w:pPr>
      <w:r w:rsidRPr="00C2451D">
        <w:rPr>
          <w:rStyle w:val="FootnoteReference"/>
        </w:rPr>
        <w:footnoteRef/>
      </w:r>
      <w:r w:rsidRPr="00C2451D">
        <w:t xml:space="preserve"> Paul</w:t>
      </w:r>
      <w:r>
        <w:t xml:space="preserve"> and</w:t>
      </w:r>
      <w:r w:rsidRPr="00C2451D">
        <w:t xml:space="preserve"> Roxburgh</w:t>
      </w:r>
      <w:r>
        <w:t xml:space="preserve"> </w:t>
      </w:r>
      <w:r w:rsidRPr="00C2451D">
        <w:t>2024. </w:t>
      </w:r>
    </w:p>
  </w:footnote>
  <w:footnote w:id="5">
    <w:p w14:paraId="7598E67A" w14:textId="45B5055C" w:rsidR="001F329F" w:rsidRDefault="001F329F">
      <w:pPr>
        <w:pStyle w:val="FootnoteText"/>
      </w:pPr>
      <w:r>
        <w:rPr>
          <w:rStyle w:val="FootnoteReference"/>
        </w:rPr>
        <w:footnoteRef/>
      </w:r>
      <w:r>
        <w:t xml:space="preserve"> </w:t>
      </w:r>
      <w:r w:rsidR="00FC403B" w:rsidRPr="00FC403B">
        <w:t>as of 31 May 2025, Clean Energy Regulator, &lt;</w:t>
      </w:r>
      <w:hyperlink r:id="rId1" w:history="1">
        <w:r w:rsidR="00FC403B" w:rsidRPr="008A7A40">
          <w:rPr>
            <w:rStyle w:val="Hyperlink"/>
          </w:rPr>
          <w:t>ACCU project and contract register | Clean Energy Regulator</w:t>
        </w:r>
      </w:hyperlink>
      <w:r w:rsidR="00FC403B" w:rsidRPr="00FC403B">
        <w:t>&gt;.</w:t>
      </w:r>
    </w:p>
  </w:footnote>
  <w:footnote w:id="6">
    <w:p w14:paraId="41133155" w14:textId="66865A81" w:rsidR="00E17FD2" w:rsidRDefault="00E17FD2">
      <w:pPr>
        <w:pStyle w:val="FootnoteText"/>
      </w:pPr>
      <w:r>
        <w:rPr>
          <w:rStyle w:val="FootnoteReference"/>
        </w:rPr>
        <w:footnoteRef/>
      </w:r>
      <w:r>
        <w:t xml:space="preserve"> </w:t>
      </w:r>
      <w:r w:rsidR="00527D2D">
        <w:t>As above.</w:t>
      </w:r>
    </w:p>
  </w:footnote>
  <w:footnote w:id="7">
    <w:p w14:paraId="4545EC71" w14:textId="35053E02" w:rsidR="00EF5A75" w:rsidRDefault="00EF5A75">
      <w:pPr>
        <w:pStyle w:val="FootnoteText"/>
      </w:pPr>
      <w:r>
        <w:rPr>
          <w:rStyle w:val="FootnoteReference"/>
        </w:rPr>
        <w:footnoteRef/>
      </w:r>
      <w:r>
        <w:t xml:space="preserve"> </w:t>
      </w:r>
      <w:r w:rsidR="006E4586" w:rsidRPr="00C2451D">
        <w:t>Paul</w:t>
      </w:r>
      <w:r w:rsidR="00002153">
        <w:t xml:space="preserve"> and</w:t>
      </w:r>
      <w:r w:rsidR="006E4586" w:rsidRPr="00C2451D">
        <w:t xml:space="preserve"> Roxburgh</w:t>
      </w:r>
      <w:r w:rsidR="00002153">
        <w:t xml:space="preserve"> (</w:t>
      </w:r>
      <w:r w:rsidR="006E4586" w:rsidRPr="00C2451D">
        <w:t>2024</w:t>
      </w:r>
      <w:r w:rsidR="00002153">
        <w:t>)</w:t>
      </w:r>
    </w:p>
  </w:footnote>
  <w:footnote w:id="8">
    <w:p w14:paraId="7836EA7C" w14:textId="725EB37B" w:rsidR="00EB3A90" w:rsidRDefault="00EB3A90" w:rsidP="00EB3A90">
      <w:pPr>
        <w:pStyle w:val="FootnoteText"/>
      </w:pPr>
      <w:r>
        <w:rPr>
          <w:rStyle w:val="FootnoteReference"/>
        </w:rPr>
        <w:footnoteRef/>
      </w:r>
      <w:r>
        <w:t xml:space="preserve"> See the </w:t>
      </w:r>
      <w:r w:rsidR="00002153">
        <w:t>Paul and Roxburgh (2024)</w:t>
      </w:r>
      <w:r>
        <w:t xml:space="preserve"> for a full list of research provided.  </w:t>
      </w:r>
    </w:p>
  </w:footnote>
  <w:footnote w:id="9">
    <w:p w14:paraId="339A561C" w14:textId="0FA48329" w:rsidR="00AE2038" w:rsidRDefault="00AE2038" w:rsidP="00AE2038">
      <w:pPr>
        <w:pStyle w:val="FootnoteText"/>
      </w:pPr>
      <w:r>
        <w:rPr>
          <w:rStyle w:val="FootnoteReference"/>
        </w:rPr>
        <w:footnoteRef/>
      </w:r>
      <w:r>
        <w:t xml:space="preserve"> </w:t>
      </w:r>
      <w:r w:rsidRPr="00C2451D">
        <w:t>Paul</w:t>
      </w:r>
      <w:r w:rsidR="00002153">
        <w:t xml:space="preserve"> and </w:t>
      </w:r>
      <w:r w:rsidRPr="00C2451D">
        <w:t>Roxburgh</w:t>
      </w:r>
      <w:r w:rsidR="00002153">
        <w:t xml:space="preserve"> (</w:t>
      </w:r>
      <w:r w:rsidRPr="00C2451D">
        <w:t>2024</w:t>
      </w:r>
      <w:r w:rsidR="00002153">
        <w:t>).</w:t>
      </w:r>
    </w:p>
  </w:footnote>
  <w:footnote w:id="10">
    <w:p w14:paraId="3C5B7D35" w14:textId="56D19A63" w:rsidR="003E6BEA" w:rsidRDefault="003E6BEA">
      <w:pPr>
        <w:pStyle w:val="FootnoteText"/>
      </w:pPr>
      <w:r>
        <w:rPr>
          <w:rStyle w:val="FootnoteReference"/>
        </w:rPr>
        <w:footnoteRef/>
      </w:r>
      <w:r w:rsidR="00372C8A">
        <w:t xml:space="preserve"> </w:t>
      </w:r>
      <w:r>
        <w:t xml:space="preserve">Fire history data (fire scar maps) </w:t>
      </w:r>
      <w:r w:rsidRPr="00AA3AD9">
        <w:t>are created using satellite remote sensing technology</w:t>
      </w:r>
      <w:r>
        <w:t xml:space="preserve">. </w:t>
      </w:r>
      <w:r w:rsidRPr="00AA3AD9">
        <w:t>Th</w:t>
      </w:r>
      <w:r>
        <w:t>e</w:t>
      </w:r>
      <w:r w:rsidRPr="00AA3AD9">
        <w:t xml:space="preserve"> maps show areas that have been recently burned</w:t>
      </w:r>
      <w:r>
        <w:t>,</w:t>
      </w:r>
      <w:r w:rsidRPr="00AA3AD9">
        <w:t xml:space="preserve"> </w:t>
      </w:r>
      <w:r>
        <w:t>by month</w:t>
      </w:r>
      <w:r w:rsidR="00256A10">
        <w:t xml:space="preserve"> and</w:t>
      </w:r>
      <w:r w:rsidR="00B6398A">
        <w:t xml:space="preserve"> </w:t>
      </w:r>
      <w:r>
        <w:t>provide</w:t>
      </w:r>
      <w:r w:rsidRPr="00AA3AD9">
        <w:t xml:space="preserve"> fire history </w:t>
      </w:r>
      <w:r>
        <w:t xml:space="preserve">data </w:t>
      </w:r>
      <w:r w:rsidRPr="00AA3AD9">
        <w:t>essential for calculating emissions reductions and carbon sequestration</w:t>
      </w:r>
      <w:r>
        <w:t xml:space="preserve"> under savanna fire methods.</w:t>
      </w:r>
    </w:p>
  </w:footnote>
  <w:footnote w:id="11">
    <w:p w14:paraId="7296B4BB" w14:textId="77777777" w:rsidR="004D6151" w:rsidRDefault="004D6151" w:rsidP="004D6151">
      <w:pPr>
        <w:pStyle w:val="FootnoteText"/>
      </w:pPr>
      <w:r>
        <w:rPr>
          <w:rStyle w:val="FootnoteReference"/>
        </w:rPr>
        <w:footnoteRef/>
      </w:r>
      <w:r>
        <w:t xml:space="preserve"> </w:t>
      </w:r>
      <w:r w:rsidRPr="00D3223E">
        <w:t xml:space="preserve"> e.g. Cook et al. </w:t>
      </w:r>
      <w:r>
        <w:t>(</w:t>
      </w:r>
      <w:r w:rsidRPr="00D3223E">
        <w:t>2016, 2020</w:t>
      </w:r>
      <w:r>
        <w:t>).</w:t>
      </w:r>
    </w:p>
  </w:footnote>
  <w:footnote w:id="12">
    <w:p w14:paraId="0E8DB37C" w14:textId="6492A9D7" w:rsidR="0037570A" w:rsidRDefault="0037570A">
      <w:pPr>
        <w:pStyle w:val="FootnoteText"/>
      </w:pPr>
      <w:r>
        <w:rPr>
          <w:rStyle w:val="FootnoteReference"/>
        </w:rPr>
        <w:footnoteRef/>
      </w:r>
      <w:r>
        <w:t xml:space="preserve"> </w:t>
      </w:r>
      <w:r w:rsidR="0076579B" w:rsidRPr="0076579B">
        <w:t xml:space="preserve">Russell-Smith et al. </w:t>
      </w:r>
      <w:r w:rsidR="00002153">
        <w:t>(</w:t>
      </w:r>
      <w:r w:rsidR="0076579B" w:rsidRPr="0076579B">
        <w:t>2013</w:t>
      </w:r>
      <w:r w:rsidR="00002153">
        <w:t>)</w:t>
      </w:r>
      <w:r w:rsidR="0076579B">
        <w:t xml:space="preserve">; </w:t>
      </w:r>
      <w:r w:rsidR="0076579B" w:rsidRPr="0076579B">
        <w:t xml:space="preserve">Cook et al. </w:t>
      </w:r>
      <w:r w:rsidR="00002153">
        <w:t>(</w:t>
      </w:r>
      <w:r w:rsidR="0076579B" w:rsidRPr="0076579B">
        <w:t>2016, 2020</w:t>
      </w:r>
      <w:r w:rsidR="00002153">
        <w:t>)</w:t>
      </w:r>
      <w:r w:rsidR="0076579B">
        <w:t xml:space="preserve">; </w:t>
      </w:r>
      <w:r w:rsidR="0076579B" w:rsidRPr="0076579B">
        <w:t xml:space="preserve">Ryan and Williams </w:t>
      </w:r>
      <w:r w:rsidR="00002153">
        <w:t>(</w:t>
      </w:r>
      <w:r w:rsidR="0076579B" w:rsidRPr="0076579B">
        <w:t>2011</w:t>
      </w:r>
      <w:r w:rsidR="00002153">
        <w:t>)</w:t>
      </w:r>
      <w:r w:rsidR="0076579B" w:rsidRPr="0076579B">
        <w:t xml:space="preserve">; Murphy et al. </w:t>
      </w:r>
      <w:r w:rsidR="00002153">
        <w:t>(</w:t>
      </w:r>
      <w:r w:rsidR="0076579B" w:rsidRPr="0076579B">
        <w:t>2023</w:t>
      </w:r>
      <w:r w:rsidR="00002153">
        <w:t>).</w:t>
      </w:r>
    </w:p>
  </w:footnote>
  <w:footnote w:id="13">
    <w:p w14:paraId="404C148E" w14:textId="3A425B50" w:rsidR="00240B52" w:rsidRDefault="00240B52">
      <w:pPr>
        <w:pStyle w:val="FootnoteText"/>
      </w:pPr>
      <w:r>
        <w:rPr>
          <w:rStyle w:val="FootnoteReference"/>
        </w:rPr>
        <w:footnoteRef/>
      </w:r>
      <w:r>
        <w:t xml:space="preserve"> Proponents can choose to remain on the original methods for the duration of their crediting period. </w:t>
      </w:r>
    </w:p>
  </w:footnote>
  <w:footnote w:id="14">
    <w:p w14:paraId="3F666665" w14:textId="49AA4A53" w:rsidR="009376F9" w:rsidRDefault="009376F9" w:rsidP="009376F9">
      <w:pPr>
        <w:pStyle w:val="FootnoteText"/>
      </w:pPr>
      <w:r>
        <w:rPr>
          <w:rStyle w:val="FootnoteReference"/>
        </w:rPr>
        <w:footnoteRef/>
      </w:r>
      <w:r>
        <w:t xml:space="preserve"> Section 27A, 27B and </w:t>
      </w:r>
      <w:r w:rsidR="005E6360">
        <w:t>27C</w:t>
      </w:r>
      <w:r>
        <w:t xml:space="preserve"> of the </w:t>
      </w:r>
      <w:r w:rsidRPr="000F7C20">
        <w:rPr>
          <w:i/>
          <w:iCs/>
        </w:rPr>
        <w:t>Carbon Faming Initia</w:t>
      </w:r>
      <w:r w:rsidR="00395B5B">
        <w:rPr>
          <w:i/>
          <w:iCs/>
        </w:rPr>
        <w:t>ti</w:t>
      </w:r>
      <w:r w:rsidRPr="000F7C20">
        <w:rPr>
          <w:i/>
          <w:iCs/>
        </w:rPr>
        <w:t>ve Act 2011</w:t>
      </w:r>
    </w:p>
  </w:footnote>
  <w:footnote w:id="15">
    <w:p w14:paraId="35F723B7" w14:textId="0683F88A" w:rsidR="00203953" w:rsidRDefault="00203953">
      <w:pPr>
        <w:pStyle w:val="FootnoteText"/>
      </w:pPr>
      <w:r>
        <w:rPr>
          <w:rStyle w:val="FootnoteReference"/>
        </w:rPr>
        <w:footnoteRef/>
      </w:r>
      <w:r>
        <w:t xml:space="preserve"> </w:t>
      </w:r>
      <w:r w:rsidR="00DA620A">
        <w:t>Lynch et al (2018).</w:t>
      </w:r>
    </w:p>
  </w:footnote>
  <w:footnote w:id="16">
    <w:p w14:paraId="2683778E" w14:textId="21AC126A" w:rsidR="001E3FA8" w:rsidRDefault="001E3FA8">
      <w:pPr>
        <w:pStyle w:val="FootnoteText"/>
      </w:pPr>
      <w:r>
        <w:rPr>
          <w:rStyle w:val="FootnoteReference"/>
        </w:rPr>
        <w:footnoteRef/>
      </w:r>
      <w:r>
        <w:t xml:space="preserve"> </w:t>
      </w:r>
      <w:r w:rsidR="0095428D" w:rsidRPr="0095428D">
        <w:t>DCCEEW</w:t>
      </w:r>
      <w:r w:rsidR="003F3390">
        <w:t xml:space="preserve"> (</w:t>
      </w:r>
      <w:r w:rsidR="0095428D" w:rsidRPr="0095428D">
        <w:t>2020</w:t>
      </w:r>
      <w:r w:rsidR="00A707E6">
        <w:t>a</w:t>
      </w:r>
      <w:r w:rsidR="003F3390">
        <w:t>).</w:t>
      </w:r>
    </w:p>
  </w:footnote>
  <w:footnote w:id="17">
    <w:p w14:paraId="7ABE158F" w14:textId="421CA28E" w:rsidR="00B206A2" w:rsidRDefault="00B206A2">
      <w:pPr>
        <w:pStyle w:val="FootnoteText"/>
      </w:pPr>
      <w:r>
        <w:rPr>
          <w:rStyle w:val="FootnoteReference"/>
        </w:rPr>
        <w:footnoteRef/>
      </w:r>
      <w:r>
        <w:t xml:space="preserve"> </w:t>
      </w:r>
      <w:r w:rsidRPr="00B206A2">
        <w:t>Northern Territory Government</w:t>
      </w:r>
      <w:r w:rsidR="006F4FE6">
        <w:t xml:space="preserve"> (</w:t>
      </w:r>
      <w:r w:rsidRPr="00B206A2">
        <w:t>2020</w:t>
      </w:r>
      <w:r w:rsidR="006F4FE6">
        <w:t>)</w:t>
      </w:r>
      <w:r w:rsidRPr="00B206A2">
        <w:t>.</w:t>
      </w:r>
    </w:p>
  </w:footnote>
  <w:footnote w:id="18">
    <w:p w14:paraId="6323ED35" w14:textId="22351B14" w:rsidR="00573EFF" w:rsidRDefault="00573EFF">
      <w:pPr>
        <w:pStyle w:val="FootnoteText"/>
      </w:pPr>
      <w:r>
        <w:rPr>
          <w:rStyle w:val="FootnoteReference"/>
        </w:rPr>
        <w:footnoteRef/>
      </w:r>
      <w:r>
        <w:t xml:space="preserve"> </w:t>
      </w:r>
      <w:r w:rsidRPr="00573EFF">
        <w:t>DCCEEW</w:t>
      </w:r>
      <w:r w:rsidR="006F4FE6">
        <w:t xml:space="preserve"> (</w:t>
      </w:r>
      <w:r w:rsidRPr="00573EFF">
        <w:t>2020</w:t>
      </w:r>
      <w:r w:rsidR="001226EA">
        <w:t>b</w:t>
      </w:r>
      <w:r w:rsidR="006F4FE6">
        <w:t>)</w:t>
      </w:r>
      <w:r w:rsidR="008A5EDF">
        <w:t xml:space="preserve">; </w:t>
      </w:r>
      <w:r w:rsidR="008D44BC">
        <w:t>Head and Atchison (</w:t>
      </w:r>
      <w:r w:rsidR="00142482">
        <w:t>2015)</w:t>
      </w:r>
      <w:r w:rsidR="006F4FE6">
        <w:t>.</w:t>
      </w:r>
    </w:p>
  </w:footnote>
  <w:footnote w:id="19">
    <w:p w14:paraId="7EF2D6AD" w14:textId="00913DDC" w:rsidR="00CB53BD" w:rsidRDefault="00CB53BD">
      <w:pPr>
        <w:pStyle w:val="FootnoteText"/>
      </w:pPr>
      <w:r>
        <w:rPr>
          <w:rStyle w:val="FootnoteReference"/>
        </w:rPr>
        <w:footnoteRef/>
      </w:r>
      <w:r w:rsidRPr="006F4FE6">
        <w:t xml:space="preserve"> </w:t>
      </w:r>
      <w:r w:rsidR="00BE6637" w:rsidRPr="006F4FE6">
        <w:t>IPCC</w:t>
      </w:r>
      <w:r w:rsidR="006F4FE6" w:rsidRPr="006F4FE6">
        <w:t xml:space="preserve"> (</w:t>
      </w:r>
      <w:r w:rsidR="00BE6637" w:rsidRPr="006F4FE6">
        <w:t>2000</w:t>
      </w:r>
      <w:r w:rsidR="006F4FE6" w:rsidRPr="006F4FE6">
        <w:t>).</w:t>
      </w:r>
    </w:p>
  </w:footnote>
  <w:footnote w:id="20">
    <w:p w14:paraId="00C14744" w14:textId="6E69BE48" w:rsidR="00DA6BEB" w:rsidRDefault="00DA6BEB">
      <w:pPr>
        <w:pStyle w:val="FootnoteText"/>
      </w:pPr>
      <w:r w:rsidRPr="006F4FE6">
        <w:rPr>
          <w:rStyle w:val="FootnoteReference"/>
        </w:rPr>
        <w:footnoteRef/>
      </w:r>
      <w:r w:rsidRPr="006F4FE6">
        <w:t xml:space="preserve"> See </w:t>
      </w:r>
      <w:hyperlink r:id="rId2" w:history="1">
        <w:r w:rsidRPr="006F4FE6">
          <w:rPr>
            <w:rStyle w:val="Hyperlink"/>
          </w:rPr>
          <w:t xml:space="preserve">Fitch et al., </w:t>
        </w:r>
        <w:r w:rsidR="006F4FE6" w:rsidRPr="006F4FE6">
          <w:rPr>
            <w:rStyle w:val="Hyperlink"/>
          </w:rPr>
          <w:t>(</w:t>
        </w:r>
        <w:r w:rsidRPr="006F4FE6">
          <w:rPr>
            <w:rStyle w:val="Hyperlink"/>
          </w:rPr>
          <w:t>2022</w:t>
        </w:r>
      </w:hyperlink>
      <w:r w:rsidR="006F4FE6" w:rsidRPr="006F4FE6">
        <w:t>)</w:t>
      </w:r>
      <w:r w:rsidR="00C8116B" w:rsidRPr="006F4FE6">
        <w:t>, p</w:t>
      </w:r>
      <w:r w:rsidR="00020DBD" w:rsidRPr="006F4FE6">
        <w:t>70</w:t>
      </w:r>
      <w:r w:rsidRPr="006F4FE6">
        <w:t>.</w:t>
      </w:r>
    </w:p>
  </w:footnote>
  <w:footnote w:id="21">
    <w:p w14:paraId="22B14928" w14:textId="4427DE35" w:rsidR="004D46FF" w:rsidRDefault="004D46FF">
      <w:pPr>
        <w:pStyle w:val="FootnoteText"/>
      </w:pPr>
      <w:r>
        <w:rPr>
          <w:rStyle w:val="FootnoteReference"/>
        </w:rPr>
        <w:footnoteRef/>
      </w:r>
      <w:r>
        <w:t xml:space="preserve"> </w:t>
      </w:r>
      <w:r w:rsidRPr="004D46FF">
        <w:t>Refer to the Clean Energy Regulator's website for more information about permanence obligations and circumstances where relinquishment may be required</w:t>
      </w:r>
      <w:r w:rsidRPr="0061094F">
        <w:t>.</w:t>
      </w:r>
    </w:p>
  </w:footnote>
  <w:footnote w:id="22">
    <w:p w14:paraId="4A25215C" w14:textId="1A108524" w:rsidR="0022126B" w:rsidRDefault="0022126B">
      <w:pPr>
        <w:pStyle w:val="FootnoteText"/>
      </w:pPr>
      <w:r>
        <w:rPr>
          <w:rStyle w:val="FootnoteReference"/>
        </w:rPr>
        <w:footnoteRef/>
      </w:r>
      <w:r>
        <w:t xml:space="preserve"> </w:t>
      </w:r>
      <w:hyperlink r:id="rId3" w:history="1">
        <w:r w:rsidRPr="00362822">
          <w:rPr>
            <w:rStyle w:val="Hyperlink"/>
          </w:rPr>
          <w:t>ERAC advice to the minister - Savanna fire management methods 2018</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636CE" w14:textId="192B8F2D" w:rsidR="00B861B4" w:rsidRDefault="00721692">
    <w:pPr>
      <w:pStyle w:val="Header"/>
    </w:pPr>
    <w:r>
      <w:rPr>
        <w:noProof/>
        <w:lang w:val="en-US"/>
      </w:rPr>
      <mc:AlternateContent>
        <mc:Choice Requires="wps">
          <w:drawing>
            <wp:anchor distT="0" distB="0" distL="0" distR="0" simplePos="0" relativeHeight="251658241" behindDoc="0" locked="0" layoutInCell="1" allowOverlap="1" wp14:anchorId="4026C61C" wp14:editId="2A8B0900">
              <wp:simplePos x="635" y="635"/>
              <wp:positionH relativeFrom="page">
                <wp:align>center</wp:align>
              </wp:positionH>
              <wp:positionV relativeFrom="page">
                <wp:align>top</wp:align>
              </wp:positionV>
              <wp:extent cx="551815" cy="404495"/>
              <wp:effectExtent l="0" t="0" r="635" b="14605"/>
              <wp:wrapNone/>
              <wp:docPr id="16360352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BECCB3F"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26C61C" id="_x0000_t202" coordsize="21600,21600" o:spt="202" path="m,l,21600r21600,l21600,xe">
              <v:stroke joinstyle="miter"/>
              <v:path gradientshapeok="t" o:connecttype="rect"/>
            </v:shapetype>
            <v:shape id="Text Box 2" o:spid="_x0000_s1028"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BECCB3F"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8447" w14:textId="3A77EC42" w:rsidR="00B861B4" w:rsidRDefault="000D5BAE">
    <w:pPr>
      <w:pStyle w:val="Header"/>
    </w:pPr>
    <w:r w:rsidRPr="000D5BAE">
      <w:rPr>
        <w:i/>
        <w:iCs/>
      </w:rPr>
      <w:t xml:space="preserve"> </w:t>
    </w:r>
    <w:r w:rsidRPr="000D5BAE">
      <w:t>ACCU Scheme savanna fire management methods – exposure drafts 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9A657" w14:textId="0589F93F" w:rsidR="00B861B4" w:rsidRDefault="00721692">
    <w:pPr>
      <w:pStyle w:val="Header"/>
      <w:jc w:val="left"/>
    </w:pPr>
    <w:r>
      <w:rPr>
        <w:noProof/>
        <w:lang w:val="en-US"/>
      </w:rPr>
      <mc:AlternateContent>
        <mc:Choice Requires="wps">
          <w:drawing>
            <wp:anchor distT="0" distB="0" distL="0" distR="0" simplePos="0" relativeHeight="251658240" behindDoc="0" locked="0" layoutInCell="1" allowOverlap="1" wp14:anchorId="6E1D8FA0" wp14:editId="7F1BE708">
              <wp:simplePos x="901065" y="-539750"/>
              <wp:positionH relativeFrom="page">
                <wp:align>center</wp:align>
              </wp:positionH>
              <wp:positionV relativeFrom="page">
                <wp:align>top</wp:align>
              </wp:positionV>
              <wp:extent cx="551815" cy="404495"/>
              <wp:effectExtent l="0" t="0" r="635" b="14605"/>
              <wp:wrapNone/>
              <wp:docPr id="19076362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810421A"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1D8FA0" id="_x0000_t202" coordsize="21600,21600" o:spt="202" path="m,l,21600r21600,l21600,xe">
              <v:stroke joinstyle="miter"/>
              <v:path gradientshapeok="t" o:connecttype="rect"/>
            </v:shapetype>
            <v:shape id="_x0000_s1030"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textbox style="mso-fit-shape-to-text:t" inset="0,15pt,0,0">
                <w:txbxContent>
                  <w:p w14:paraId="7810421A" w14:textId="77777777" w:rsidR="00721692" w:rsidRPr="00721692" w:rsidRDefault="00721692" w:rsidP="00721692">
                    <w:pPr>
                      <w:spacing w:after="0"/>
                      <w:rPr>
                        <w:rFonts w:ascii="Calibri" w:eastAsia="Calibri" w:hAnsi="Calibri" w:cs="Calibri"/>
                        <w:noProof/>
                        <w:color w:val="FF0000"/>
                        <w:sz w:val="24"/>
                        <w:szCs w:val="24"/>
                      </w:rPr>
                    </w:pPr>
                    <w:r w:rsidRPr="00721692">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268"/>
    <w:multiLevelType w:val="multilevel"/>
    <w:tmpl w:val="9F843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4273C"/>
    <w:multiLevelType w:val="hybridMultilevel"/>
    <w:tmpl w:val="B35EA8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80584C"/>
    <w:multiLevelType w:val="multilevel"/>
    <w:tmpl w:val="5A9E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867677"/>
    <w:multiLevelType w:val="multilevel"/>
    <w:tmpl w:val="068ED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A216E3"/>
    <w:multiLevelType w:val="hybridMultilevel"/>
    <w:tmpl w:val="614E5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39A2FFF"/>
    <w:multiLevelType w:val="multilevel"/>
    <w:tmpl w:val="0154504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C7584E"/>
    <w:multiLevelType w:val="multilevel"/>
    <w:tmpl w:val="EBD03E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9" w15:restartNumberingAfterBreak="0">
    <w:nsid w:val="1A35117C"/>
    <w:multiLevelType w:val="multilevel"/>
    <w:tmpl w:val="039604D0"/>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0" w15:restartNumberingAfterBreak="0">
    <w:nsid w:val="1A43226C"/>
    <w:multiLevelType w:val="multilevel"/>
    <w:tmpl w:val="9726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4B51BE"/>
    <w:multiLevelType w:val="multilevel"/>
    <w:tmpl w:val="377C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851AE3"/>
    <w:multiLevelType w:val="multilevel"/>
    <w:tmpl w:val="6494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1E5740B"/>
    <w:multiLevelType w:val="multilevel"/>
    <w:tmpl w:val="05EA32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F54CF3"/>
    <w:multiLevelType w:val="multilevel"/>
    <w:tmpl w:val="8570A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7D3A5E"/>
    <w:multiLevelType w:val="multilevel"/>
    <w:tmpl w:val="BD947E9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29649C"/>
    <w:multiLevelType w:val="multilevel"/>
    <w:tmpl w:val="0640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7B5D3C"/>
    <w:multiLevelType w:val="multilevel"/>
    <w:tmpl w:val="039604D0"/>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0" w15:restartNumberingAfterBreak="0">
    <w:nsid w:val="2EB343C4"/>
    <w:multiLevelType w:val="multilevel"/>
    <w:tmpl w:val="EB8A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E37CB7"/>
    <w:multiLevelType w:val="multilevel"/>
    <w:tmpl w:val="BA72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EE66FCA"/>
    <w:multiLevelType w:val="multilevel"/>
    <w:tmpl w:val="B8E8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76473D"/>
    <w:multiLevelType w:val="multilevel"/>
    <w:tmpl w:val="65F02B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FE6F15"/>
    <w:multiLevelType w:val="hybridMultilevel"/>
    <w:tmpl w:val="D622991A"/>
    <w:lvl w:ilvl="0" w:tplc="0C090001">
      <w:start w:val="1"/>
      <w:numFmt w:val="bullet"/>
      <w:lvlText w:val=""/>
      <w:lvlJc w:val="left"/>
      <w:pPr>
        <w:ind w:left="720" w:hanging="360"/>
      </w:pPr>
      <w:rPr>
        <w:rFonts w:ascii="Symbol" w:hAnsi="Symbol" w:hint="default"/>
      </w:rPr>
    </w:lvl>
    <w:lvl w:ilvl="1" w:tplc="C37AB9C8">
      <w:numFmt w:val="bullet"/>
      <w:lvlText w:val="-"/>
      <w:lvlJc w:val="left"/>
      <w:pPr>
        <w:ind w:left="1440" w:hanging="360"/>
      </w:pPr>
      <w:rPr>
        <w:rFonts w:ascii="ArialMT" w:eastAsiaTheme="minorHAnsi" w:hAnsi="ArialMT" w:cs="ArialMT"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94A15FE"/>
    <w:multiLevelType w:val="multilevel"/>
    <w:tmpl w:val="F36C17E8"/>
    <w:numStyleLink w:val="Headinglist"/>
  </w:abstractNum>
  <w:abstractNum w:abstractNumId="26" w15:restartNumberingAfterBreak="0">
    <w:nsid w:val="39E30B7A"/>
    <w:multiLevelType w:val="hybridMultilevel"/>
    <w:tmpl w:val="14EE3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463395"/>
    <w:multiLevelType w:val="multilevel"/>
    <w:tmpl w:val="2E12F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7B048F"/>
    <w:multiLevelType w:val="hybridMultilevel"/>
    <w:tmpl w:val="1CDA3BF8"/>
    <w:lvl w:ilvl="0" w:tplc="00E49C4C">
      <w:start w:val="1"/>
      <w:numFmt w:val="bullet"/>
      <w:lvlText w:val=""/>
      <w:lvlJc w:val="left"/>
      <w:pPr>
        <w:ind w:left="720" w:hanging="360"/>
      </w:pPr>
      <w:rPr>
        <w:rFonts w:ascii="Symbol" w:hAnsi="Symbol"/>
      </w:rPr>
    </w:lvl>
    <w:lvl w:ilvl="1" w:tplc="7D080440">
      <w:start w:val="1"/>
      <w:numFmt w:val="bullet"/>
      <w:lvlText w:val=""/>
      <w:lvlJc w:val="left"/>
      <w:pPr>
        <w:ind w:left="720" w:hanging="360"/>
      </w:pPr>
      <w:rPr>
        <w:rFonts w:ascii="Symbol" w:hAnsi="Symbol"/>
      </w:rPr>
    </w:lvl>
    <w:lvl w:ilvl="2" w:tplc="8E6AE866">
      <w:start w:val="1"/>
      <w:numFmt w:val="bullet"/>
      <w:lvlText w:val=""/>
      <w:lvlJc w:val="left"/>
      <w:pPr>
        <w:ind w:left="720" w:hanging="360"/>
      </w:pPr>
      <w:rPr>
        <w:rFonts w:ascii="Symbol" w:hAnsi="Symbol"/>
      </w:rPr>
    </w:lvl>
    <w:lvl w:ilvl="3" w:tplc="37EE0044">
      <w:start w:val="1"/>
      <w:numFmt w:val="bullet"/>
      <w:lvlText w:val=""/>
      <w:lvlJc w:val="left"/>
      <w:pPr>
        <w:ind w:left="720" w:hanging="360"/>
      </w:pPr>
      <w:rPr>
        <w:rFonts w:ascii="Symbol" w:hAnsi="Symbol"/>
      </w:rPr>
    </w:lvl>
    <w:lvl w:ilvl="4" w:tplc="A3CC39E2">
      <w:start w:val="1"/>
      <w:numFmt w:val="bullet"/>
      <w:lvlText w:val=""/>
      <w:lvlJc w:val="left"/>
      <w:pPr>
        <w:ind w:left="720" w:hanging="360"/>
      </w:pPr>
      <w:rPr>
        <w:rFonts w:ascii="Symbol" w:hAnsi="Symbol"/>
      </w:rPr>
    </w:lvl>
    <w:lvl w:ilvl="5" w:tplc="E1F27B1A">
      <w:start w:val="1"/>
      <w:numFmt w:val="bullet"/>
      <w:lvlText w:val=""/>
      <w:lvlJc w:val="left"/>
      <w:pPr>
        <w:ind w:left="720" w:hanging="360"/>
      </w:pPr>
      <w:rPr>
        <w:rFonts w:ascii="Symbol" w:hAnsi="Symbol"/>
      </w:rPr>
    </w:lvl>
    <w:lvl w:ilvl="6" w:tplc="3C028940">
      <w:start w:val="1"/>
      <w:numFmt w:val="bullet"/>
      <w:lvlText w:val=""/>
      <w:lvlJc w:val="left"/>
      <w:pPr>
        <w:ind w:left="720" w:hanging="360"/>
      </w:pPr>
      <w:rPr>
        <w:rFonts w:ascii="Symbol" w:hAnsi="Symbol"/>
      </w:rPr>
    </w:lvl>
    <w:lvl w:ilvl="7" w:tplc="D8D26C2C">
      <w:start w:val="1"/>
      <w:numFmt w:val="bullet"/>
      <w:lvlText w:val=""/>
      <w:lvlJc w:val="left"/>
      <w:pPr>
        <w:ind w:left="720" w:hanging="360"/>
      </w:pPr>
      <w:rPr>
        <w:rFonts w:ascii="Symbol" w:hAnsi="Symbol"/>
      </w:rPr>
    </w:lvl>
    <w:lvl w:ilvl="8" w:tplc="35740CD8">
      <w:start w:val="1"/>
      <w:numFmt w:val="bullet"/>
      <w:lvlText w:val=""/>
      <w:lvlJc w:val="left"/>
      <w:pPr>
        <w:ind w:left="720" w:hanging="360"/>
      </w:pPr>
      <w:rPr>
        <w:rFonts w:ascii="Symbol" w:hAnsi="Symbol"/>
      </w:rPr>
    </w:lvl>
  </w:abstractNum>
  <w:abstractNum w:abstractNumId="29" w15:restartNumberingAfterBreak="0">
    <w:nsid w:val="410813F8"/>
    <w:multiLevelType w:val="multilevel"/>
    <w:tmpl w:val="AEB01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C8607A"/>
    <w:multiLevelType w:val="multilevel"/>
    <w:tmpl w:val="F6D03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6C83005"/>
    <w:multiLevelType w:val="hybridMultilevel"/>
    <w:tmpl w:val="CB24CD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3" w15:restartNumberingAfterBreak="0">
    <w:nsid w:val="4A04473A"/>
    <w:multiLevelType w:val="multilevel"/>
    <w:tmpl w:val="058C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B682A27"/>
    <w:multiLevelType w:val="multilevel"/>
    <w:tmpl w:val="8BA23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F62FFA"/>
    <w:multiLevelType w:val="multilevel"/>
    <w:tmpl w:val="8EA2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DC2429A"/>
    <w:multiLevelType w:val="multilevel"/>
    <w:tmpl w:val="B0202C9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0326323"/>
    <w:multiLevelType w:val="hybridMultilevel"/>
    <w:tmpl w:val="2660A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27A6B5C"/>
    <w:multiLevelType w:val="hybridMultilevel"/>
    <w:tmpl w:val="E5A8D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2A3F33"/>
    <w:multiLevelType w:val="multilevel"/>
    <w:tmpl w:val="AB243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42" w15:restartNumberingAfterBreak="0">
    <w:nsid w:val="59881123"/>
    <w:multiLevelType w:val="multilevel"/>
    <w:tmpl w:val="534CE6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5" w15:restartNumberingAfterBreak="0">
    <w:nsid w:val="5BFF0097"/>
    <w:multiLevelType w:val="hybridMultilevel"/>
    <w:tmpl w:val="9A006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C9A3A77"/>
    <w:multiLevelType w:val="multilevel"/>
    <w:tmpl w:val="058C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D4E366E"/>
    <w:multiLevelType w:val="multilevel"/>
    <w:tmpl w:val="9EE43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F3F41FF"/>
    <w:multiLevelType w:val="multilevel"/>
    <w:tmpl w:val="347E2F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16F3A38"/>
    <w:multiLevelType w:val="multilevel"/>
    <w:tmpl w:val="039604D0"/>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0" w15:restartNumberingAfterBreak="0">
    <w:nsid w:val="62F769D8"/>
    <w:multiLevelType w:val="hybridMultilevel"/>
    <w:tmpl w:val="8B526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48F0AA9"/>
    <w:multiLevelType w:val="multilevel"/>
    <w:tmpl w:val="3D52DD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4FF68F2"/>
    <w:multiLevelType w:val="multilevel"/>
    <w:tmpl w:val="B384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6535D79"/>
    <w:multiLevelType w:val="multilevel"/>
    <w:tmpl w:val="54F6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8474529"/>
    <w:multiLevelType w:val="multilevel"/>
    <w:tmpl w:val="FF32C7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891587F"/>
    <w:multiLevelType w:val="multilevel"/>
    <w:tmpl w:val="05EA32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F2B213F"/>
    <w:multiLevelType w:val="multilevel"/>
    <w:tmpl w:val="58D8EB2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08A2E08"/>
    <w:multiLevelType w:val="multilevel"/>
    <w:tmpl w:val="243E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0AD7144"/>
    <w:multiLevelType w:val="multilevel"/>
    <w:tmpl w:val="2B5A973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5311A24"/>
    <w:multiLevelType w:val="multilevel"/>
    <w:tmpl w:val="2F60C64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69B7260"/>
    <w:multiLevelType w:val="multilevel"/>
    <w:tmpl w:val="3024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7D33659"/>
    <w:multiLevelType w:val="multilevel"/>
    <w:tmpl w:val="555E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AB11D70"/>
    <w:multiLevelType w:val="hybridMultilevel"/>
    <w:tmpl w:val="F1143B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B0A0A23"/>
    <w:multiLevelType w:val="hybridMultilevel"/>
    <w:tmpl w:val="3D24FDB2"/>
    <w:lvl w:ilvl="0" w:tplc="27E0369E">
      <w:start w:val="1"/>
      <w:numFmt w:val="bullet"/>
      <w:lvlText w:val=""/>
      <w:lvlJc w:val="left"/>
      <w:pPr>
        <w:ind w:left="1160" w:hanging="360"/>
      </w:pPr>
      <w:rPr>
        <w:rFonts w:ascii="Symbol" w:hAnsi="Symbol"/>
      </w:rPr>
    </w:lvl>
    <w:lvl w:ilvl="1" w:tplc="C25CB4CA">
      <w:start w:val="1"/>
      <w:numFmt w:val="bullet"/>
      <w:lvlText w:val=""/>
      <w:lvlJc w:val="left"/>
      <w:pPr>
        <w:ind w:left="1160" w:hanging="360"/>
      </w:pPr>
      <w:rPr>
        <w:rFonts w:ascii="Symbol" w:hAnsi="Symbol"/>
      </w:rPr>
    </w:lvl>
    <w:lvl w:ilvl="2" w:tplc="4E104FE0">
      <w:start w:val="1"/>
      <w:numFmt w:val="bullet"/>
      <w:lvlText w:val=""/>
      <w:lvlJc w:val="left"/>
      <w:pPr>
        <w:ind w:left="1160" w:hanging="360"/>
      </w:pPr>
      <w:rPr>
        <w:rFonts w:ascii="Symbol" w:hAnsi="Symbol"/>
      </w:rPr>
    </w:lvl>
    <w:lvl w:ilvl="3" w:tplc="BE7AC0D4">
      <w:start w:val="1"/>
      <w:numFmt w:val="bullet"/>
      <w:lvlText w:val=""/>
      <w:lvlJc w:val="left"/>
      <w:pPr>
        <w:ind w:left="1160" w:hanging="360"/>
      </w:pPr>
      <w:rPr>
        <w:rFonts w:ascii="Symbol" w:hAnsi="Symbol"/>
      </w:rPr>
    </w:lvl>
    <w:lvl w:ilvl="4" w:tplc="0CE04076">
      <w:start w:val="1"/>
      <w:numFmt w:val="bullet"/>
      <w:lvlText w:val=""/>
      <w:lvlJc w:val="left"/>
      <w:pPr>
        <w:ind w:left="1160" w:hanging="360"/>
      </w:pPr>
      <w:rPr>
        <w:rFonts w:ascii="Symbol" w:hAnsi="Symbol"/>
      </w:rPr>
    </w:lvl>
    <w:lvl w:ilvl="5" w:tplc="751E8BB4">
      <w:start w:val="1"/>
      <w:numFmt w:val="bullet"/>
      <w:lvlText w:val=""/>
      <w:lvlJc w:val="left"/>
      <w:pPr>
        <w:ind w:left="1160" w:hanging="360"/>
      </w:pPr>
      <w:rPr>
        <w:rFonts w:ascii="Symbol" w:hAnsi="Symbol"/>
      </w:rPr>
    </w:lvl>
    <w:lvl w:ilvl="6" w:tplc="00E21B2C">
      <w:start w:val="1"/>
      <w:numFmt w:val="bullet"/>
      <w:lvlText w:val=""/>
      <w:lvlJc w:val="left"/>
      <w:pPr>
        <w:ind w:left="1160" w:hanging="360"/>
      </w:pPr>
      <w:rPr>
        <w:rFonts w:ascii="Symbol" w:hAnsi="Symbol"/>
      </w:rPr>
    </w:lvl>
    <w:lvl w:ilvl="7" w:tplc="AF12BE6A">
      <w:start w:val="1"/>
      <w:numFmt w:val="bullet"/>
      <w:lvlText w:val=""/>
      <w:lvlJc w:val="left"/>
      <w:pPr>
        <w:ind w:left="1160" w:hanging="360"/>
      </w:pPr>
      <w:rPr>
        <w:rFonts w:ascii="Symbol" w:hAnsi="Symbol"/>
      </w:rPr>
    </w:lvl>
    <w:lvl w:ilvl="8" w:tplc="5B2C01FE">
      <w:start w:val="1"/>
      <w:numFmt w:val="bullet"/>
      <w:lvlText w:val=""/>
      <w:lvlJc w:val="left"/>
      <w:pPr>
        <w:ind w:left="1160" w:hanging="360"/>
      </w:pPr>
      <w:rPr>
        <w:rFonts w:ascii="Symbol" w:hAnsi="Symbol"/>
      </w:rPr>
    </w:lvl>
  </w:abstractNum>
  <w:abstractNum w:abstractNumId="64" w15:restartNumberingAfterBreak="0">
    <w:nsid w:val="7B356F70"/>
    <w:multiLevelType w:val="multilevel"/>
    <w:tmpl w:val="EFC605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D1D13F8"/>
    <w:multiLevelType w:val="multilevel"/>
    <w:tmpl w:val="6FE2A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E415EB6"/>
    <w:multiLevelType w:val="multilevel"/>
    <w:tmpl w:val="6D82A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4451164">
    <w:abstractNumId w:val="32"/>
  </w:num>
  <w:num w:numId="2" w16cid:durableId="1666787524">
    <w:abstractNumId w:val="8"/>
  </w:num>
  <w:num w:numId="3" w16cid:durableId="381057155">
    <w:abstractNumId w:val="43"/>
  </w:num>
  <w:num w:numId="4" w16cid:durableId="1639215797">
    <w:abstractNumId w:val="44"/>
  </w:num>
  <w:num w:numId="5" w16cid:durableId="1643265712">
    <w:abstractNumId w:val="14"/>
  </w:num>
  <w:num w:numId="6" w16cid:durableId="793717093">
    <w:abstractNumId w:val="25"/>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16cid:durableId="1314063411">
    <w:abstractNumId w:val="41"/>
  </w:num>
  <w:num w:numId="8" w16cid:durableId="9570234">
    <w:abstractNumId w:val="13"/>
  </w:num>
  <w:num w:numId="9" w16cid:durableId="626202022">
    <w:abstractNumId w:val="34"/>
  </w:num>
  <w:num w:numId="10" w16cid:durableId="866915021">
    <w:abstractNumId w:val="5"/>
  </w:num>
  <w:num w:numId="11" w16cid:durableId="1104375236">
    <w:abstractNumId w:val="66"/>
  </w:num>
  <w:num w:numId="12" w16cid:durableId="383332861">
    <w:abstractNumId w:val="40"/>
  </w:num>
  <w:num w:numId="13" w16cid:durableId="1683702342">
    <w:abstractNumId w:val="61"/>
  </w:num>
  <w:num w:numId="14" w16cid:durableId="1660885576">
    <w:abstractNumId w:val="18"/>
  </w:num>
  <w:num w:numId="15" w16cid:durableId="152452846">
    <w:abstractNumId w:val="0"/>
  </w:num>
  <w:num w:numId="16" w16cid:durableId="930628064">
    <w:abstractNumId w:val="65"/>
  </w:num>
  <w:num w:numId="17" w16cid:durableId="1504589458">
    <w:abstractNumId w:val="9"/>
  </w:num>
  <w:num w:numId="18" w16cid:durableId="133253656">
    <w:abstractNumId w:val="36"/>
  </w:num>
  <w:num w:numId="19" w16cid:durableId="1002246995">
    <w:abstractNumId w:val="55"/>
  </w:num>
  <w:num w:numId="20" w16cid:durableId="1424186146">
    <w:abstractNumId w:val="3"/>
  </w:num>
  <w:num w:numId="21" w16cid:durableId="1210219256">
    <w:abstractNumId w:val="30"/>
  </w:num>
  <w:num w:numId="22" w16cid:durableId="48578034">
    <w:abstractNumId w:val="60"/>
  </w:num>
  <w:num w:numId="23" w16cid:durableId="1763601952">
    <w:abstractNumId w:val="22"/>
  </w:num>
  <w:num w:numId="24" w16cid:durableId="1486123404">
    <w:abstractNumId w:val="10"/>
  </w:num>
  <w:num w:numId="25" w16cid:durableId="965701482">
    <w:abstractNumId w:val="57"/>
  </w:num>
  <w:num w:numId="26" w16cid:durableId="1883858795">
    <w:abstractNumId w:val="20"/>
  </w:num>
  <w:num w:numId="27" w16cid:durableId="1640842085">
    <w:abstractNumId w:val="54"/>
  </w:num>
  <w:num w:numId="28" w16cid:durableId="1056204242">
    <w:abstractNumId w:val="21"/>
  </w:num>
  <w:num w:numId="29" w16cid:durableId="259073144">
    <w:abstractNumId w:val="7"/>
  </w:num>
  <w:num w:numId="30" w16cid:durableId="1614941789">
    <w:abstractNumId w:val="47"/>
  </w:num>
  <w:num w:numId="31" w16cid:durableId="683245105">
    <w:abstractNumId w:val="52"/>
  </w:num>
  <w:num w:numId="32" w16cid:durableId="1444303362">
    <w:abstractNumId w:val="15"/>
  </w:num>
  <w:num w:numId="33" w16cid:durableId="274824088">
    <w:abstractNumId w:val="24"/>
  </w:num>
  <w:num w:numId="34" w16cid:durableId="54209534">
    <w:abstractNumId w:val="12"/>
  </w:num>
  <w:num w:numId="35" w16cid:durableId="2049841702">
    <w:abstractNumId w:val="35"/>
  </w:num>
  <w:num w:numId="36" w16cid:durableId="1065954717">
    <w:abstractNumId w:val="29"/>
  </w:num>
  <w:num w:numId="37" w16cid:durableId="149097041">
    <w:abstractNumId w:val="2"/>
  </w:num>
  <w:num w:numId="38" w16cid:durableId="386690731">
    <w:abstractNumId w:val="49"/>
  </w:num>
  <w:num w:numId="39" w16cid:durableId="1566525011">
    <w:abstractNumId w:val="19"/>
  </w:num>
  <w:num w:numId="40" w16cid:durableId="2111272930">
    <w:abstractNumId w:val="16"/>
  </w:num>
  <w:num w:numId="41" w16cid:durableId="2111580056">
    <w:abstractNumId w:val="48"/>
  </w:num>
  <w:num w:numId="42" w16cid:durableId="761337120">
    <w:abstractNumId w:val="23"/>
  </w:num>
  <w:num w:numId="43" w16cid:durableId="347174683">
    <w:abstractNumId w:val="6"/>
  </w:num>
  <w:num w:numId="44" w16cid:durableId="174196861">
    <w:abstractNumId w:val="17"/>
  </w:num>
  <w:num w:numId="45" w16cid:durableId="1919705754">
    <w:abstractNumId w:val="37"/>
  </w:num>
  <w:num w:numId="46" w16cid:durableId="117142511">
    <w:abstractNumId w:val="59"/>
  </w:num>
  <w:num w:numId="47" w16cid:durableId="1371303368">
    <w:abstractNumId w:val="56"/>
  </w:num>
  <w:num w:numId="48" w16cid:durableId="1582711705">
    <w:abstractNumId w:val="58"/>
  </w:num>
  <w:num w:numId="49" w16cid:durableId="1315570128">
    <w:abstractNumId w:val="31"/>
  </w:num>
  <w:num w:numId="50" w16cid:durableId="796214578">
    <w:abstractNumId w:val="50"/>
  </w:num>
  <w:num w:numId="51" w16cid:durableId="883950306">
    <w:abstractNumId w:val="38"/>
  </w:num>
  <w:num w:numId="52" w16cid:durableId="1322539079">
    <w:abstractNumId w:val="33"/>
  </w:num>
  <w:num w:numId="53" w16cid:durableId="1415665731">
    <w:abstractNumId w:val="42"/>
  </w:num>
  <w:num w:numId="54" w16cid:durableId="531110734">
    <w:abstractNumId w:val="46"/>
  </w:num>
  <w:num w:numId="55" w16cid:durableId="443312103">
    <w:abstractNumId w:val="64"/>
  </w:num>
  <w:num w:numId="56" w16cid:durableId="1818956253">
    <w:abstractNumId w:val="62"/>
  </w:num>
  <w:num w:numId="57" w16cid:durableId="2008749930">
    <w:abstractNumId w:val="63"/>
  </w:num>
  <w:num w:numId="58" w16cid:durableId="483205603">
    <w:abstractNumId w:val="28"/>
  </w:num>
  <w:num w:numId="59" w16cid:durableId="1653757412">
    <w:abstractNumId w:val="25"/>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0" w16cid:durableId="318195534">
    <w:abstractNumId w:val="25"/>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1" w16cid:durableId="49303033">
    <w:abstractNumId w:val="25"/>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2" w16cid:durableId="166141920">
    <w:abstractNumId w:val="27"/>
  </w:num>
  <w:num w:numId="63" w16cid:durableId="218593741">
    <w:abstractNumId w:val="11"/>
  </w:num>
  <w:num w:numId="64" w16cid:durableId="1931615807">
    <w:abstractNumId w:val="1"/>
  </w:num>
  <w:num w:numId="65" w16cid:durableId="212665616">
    <w:abstractNumId w:val="45"/>
  </w:num>
  <w:num w:numId="66" w16cid:durableId="81609961">
    <w:abstractNumId w:val="39"/>
  </w:num>
  <w:num w:numId="67" w16cid:durableId="1905097161">
    <w:abstractNumId w:val="53"/>
  </w:num>
  <w:num w:numId="68" w16cid:durableId="1297222750">
    <w:abstractNumId w:val="4"/>
  </w:num>
  <w:num w:numId="69" w16cid:durableId="2068910899">
    <w:abstractNumId w:val="26"/>
  </w:num>
  <w:num w:numId="70" w16cid:durableId="1648511934">
    <w:abstractNumId w:val="5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E06"/>
    <w:rsid w:val="0000010E"/>
    <w:rsid w:val="000003B1"/>
    <w:rsid w:val="00001183"/>
    <w:rsid w:val="0000137F"/>
    <w:rsid w:val="00001F9F"/>
    <w:rsid w:val="00001FDD"/>
    <w:rsid w:val="00002153"/>
    <w:rsid w:val="000032E4"/>
    <w:rsid w:val="00003742"/>
    <w:rsid w:val="00003987"/>
    <w:rsid w:val="00005E33"/>
    <w:rsid w:val="000060FA"/>
    <w:rsid w:val="000065E4"/>
    <w:rsid w:val="000069B6"/>
    <w:rsid w:val="00006C98"/>
    <w:rsid w:val="00006CFC"/>
    <w:rsid w:val="0000755C"/>
    <w:rsid w:val="00007ACB"/>
    <w:rsid w:val="00010366"/>
    <w:rsid w:val="0001051C"/>
    <w:rsid w:val="0001078F"/>
    <w:rsid w:val="00010B37"/>
    <w:rsid w:val="00010C8A"/>
    <w:rsid w:val="00010CF0"/>
    <w:rsid w:val="00010D8E"/>
    <w:rsid w:val="000114B7"/>
    <w:rsid w:val="00011672"/>
    <w:rsid w:val="00011B9E"/>
    <w:rsid w:val="00012731"/>
    <w:rsid w:val="00012956"/>
    <w:rsid w:val="00013442"/>
    <w:rsid w:val="000138BC"/>
    <w:rsid w:val="00013B15"/>
    <w:rsid w:val="0001447F"/>
    <w:rsid w:val="000161B0"/>
    <w:rsid w:val="00016436"/>
    <w:rsid w:val="000166E1"/>
    <w:rsid w:val="00016700"/>
    <w:rsid w:val="00016D70"/>
    <w:rsid w:val="00017429"/>
    <w:rsid w:val="000201CE"/>
    <w:rsid w:val="0002068A"/>
    <w:rsid w:val="0002083E"/>
    <w:rsid w:val="00020DBD"/>
    <w:rsid w:val="00021729"/>
    <w:rsid w:val="0002251B"/>
    <w:rsid w:val="00022FE5"/>
    <w:rsid w:val="0002302D"/>
    <w:rsid w:val="0002309A"/>
    <w:rsid w:val="00023F3B"/>
    <w:rsid w:val="00024642"/>
    <w:rsid w:val="00024DD2"/>
    <w:rsid w:val="00024F1C"/>
    <w:rsid w:val="000253C0"/>
    <w:rsid w:val="00027402"/>
    <w:rsid w:val="00027E46"/>
    <w:rsid w:val="00030502"/>
    <w:rsid w:val="0003154D"/>
    <w:rsid w:val="0003275F"/>
    <w:rsid w:val="000327E9"/>
    <w:rsid w:val="00033336"/>
    <w:rsid w:val="0003349B"/>
    <w:rsid w:val="000336D7"/>
    <w:rsid w:val="0003429B"/>
    <w:rsid w:val="00035830"/>
    <w:rsid w:val="000358B4"/>
    <w:rsid w:val="000365A7"/>
    <w:rsid w:val="00037314"/>
    <w:rsid w:val="0003796A"/>
    <w:rsid w:val="00037AD2"/>
    <w:rsid w:val="00040CB7"/>
    <w:rsid w:val="000411E4"/>
    <w:rsid w:val="0004135F"/>
    <w:rsid w:val="00042535"/>
    <w:rsid w:val="00042784"/>
    <w:rsid w:val="00043628"/>
    <w:rsid w:val="0004372F"/>
    <w:rsid w:val="0004394B"/>
    <w:rsid w:val="00043F6C"/>
    <w:rsid w:val="000443A9"/>
    <w:rsid w:val="00044CB7"/>
    <w:rsid w:val="000452AA"/>
    <w:rsid w:val="00045532"/>
    <w:rsid w:val="00045A10"/>
    <w:rsid w:val="00045D77"/>
    <w:rsid w:val="0004625C"/>
    <w:rsid w:val="00046B74"/>
    <w:rsid w:val="00046CC5"/>
    <w:rsid w:val="00046F78"/>
    <w:rsid w:val="000472D7"/>
    <w:rsid w:val="000477EE"/>
    <w:rsid w:val="00047CB2"/>
    <w:rsid w:val="00050836"/>
    <w:rsid w:val="00051203"/>
    <w:rsid w:val="00051BE4"/>
    <w:rsid w:val="00052235"/>
    <w:rsid w:val="00052F81"/>
    <w:rsid w:val="00053463"/>
    <w:rsid w:val="00053C2B"/>
    <w:rsid w:val="000541FE"/>
    <w:rsid w:val="000542A2"/>
    <w:rsid w:val="000546CE"/>
    <w:rsid w:val="000548F5"/>
    <w:rsid w:val="00054AC1"/>
    <w:rsid w:val="00054D4E"/>
    <w:rsid w:val="00055457"/>
    <w:rsid w:val="0005582B"/>
    <w:rsid w:val="00056579"/>
    <w:rsid w:val="0005682C"/>
    <w:rsid w:val="00056F4F"/>
    <w:rsid w:val="00057A50"/>
    <w:rsid w:val="00057AFF"/>
    <w:rsid w:val="00057CFE"/>
    <w:rsid w:val="000602B1"/>
    <w:rsid w:val="00060919"/>
    <w:rsid w:val="00060BE6"/>
    <w:rsid w:val="00060F5E"/>
    <w:rsid w:val="00061BB5"/>
    <w:rsid w:val="00062227"/>
    <w:rsid w:val="00062910"/>
    <w:rsid w:val="000637A5"/>
    <w:rsid w:val="00063B13"/>
    <w:rsid w:val="00063B1D"/>
    <w:rsid w:val="00063C39"/>
    <w:rsid w:val="00063D4C"/>
    <w:rsid w:val="00063E8B"/>
    <w:rsid w:val="000650B5"/>
    <w:rsid w:val="000654E4"/>
    <w:rsid w:val="00065EB2"/>
    <w:rsid w:val="00067916"/>
    <w:rsid w:val="000679FD"/>
    <w:rsid w:val="00067E96"/>
    <w:rsid w:val="00071EE8"/>
    <w:rsid w:val="00071F04"/>
    <w:rsid w:val="00071F0F"/>
    <w:rsid w:val="00072268"/>
    <w:rsid w:val="000728B6"/>
    <w:rsid w:val="00073BBF"/>
    <w:rsid w:val="00073F70"/>
    <w:rsid w:val="000740AC"/>
    <w:rsid w:val="00074393"/>
    <w:rsid w:val="000743C4"/>
    <w:rsid w:val="000747F4"/>
    <w:rsid w:val="00075765"/>
    <w:rsid w:val="000757F4"/>
    <w:rsid w:val="00075FC6"/>
    <w:rsid w:val="0007643D"/>
    <w:rsid w:val="0007713A"/>
    <w:rsid w:val="000774BD"/>
    <w:rsid w:val="000777B7"/>
    <w:rsid w:val="00077935"/>
    <w:rsid w:val="00077EA2"/>
    <w:rsid w:val="00077FAF"/>
    <w:rsid w:val="00080312"/>
    <w:rsid w:val="00080908"/>
    <w:rsid w:val="0008112A"/>
    <w:rsid w:val="000816AF"/>
    <w:rsid w:val="0008255F"/>
    <w:rsid w:val="000837E0"/>
    <w:rsid w:val="000843A7"/>
    <w:rsid w:val="00084C33"/>
    <w:rsid w:val="00084C98"/>
    <w:rsid w:val="00084EA5"/>
    <w:rsid w:val="000853FB"/>
    <w:rsid w:val="00085481"/>
    <w:rsid w:val="00085A73"/>
    <w:rsid w:val="00085DD9"/>
    <w:rsid w:val="00085F98"/>
    <w:rsid w:val="0008630B"/>
    <w:rsid w:val="00086454"/>
    <w:rsid w:val="00086697"/>
    <w:rsid w:val="0008690B"/>
    <w:rsid w:val="000869AB"/>
    <w:rsid w:val="00086DC2"/>
    <w:rsid w:val="000879BC"/>
    <w:rsid w:val="000901D6"/>
    <w:rsid w:val="0009046A"/>
    <w:rsid w:val="00090639"/>
    <w:rsid w:val="000919C4"/>
    <w:rsid w:val="00092710"/>
    <w:rsid w:val="00093114"/>
    <w:rsid w:val="00093160"/>
    <w:rsid w:val="000933B7"/>
    <w:rsid w:val="0009370C"/>
    <w:rsid w:val="00093D7A"/>
    <w:rsid w:val="00094C6B"/>
    <w:rsid w:val="00094FCD"/>
    <w:rsid w:val="00095352"/>
    <w:rsid w:val="00095595"/>
    <w:rsid w:val="00096231"/>
    <w:rsid w:val="00096C41"/>
    <w:rsid w:val="00096DF6"/>
    <w:rsid w:val="00097FA8"/>
    <w:rsid w:val="000A0556"/>
    <w:rsid w:val="000A0639"/>
    <w:rsid w:val="000A0F3A"/>
    <w:rsid w:val="000A0F42"/>
    <w:rsid w:val="000A1A61"/>
    <w:rsid w:val="000A1D54"/>
    <w:rsid w:val="000A23F8"/>
    <w:rsid w:val="000A2618"/>
    <w:rsid w:val="000A377C"/>
    <w:rsid w:val="000A43DF"/>
    <w:rsid w:val="000A5A86"/>
    <w:rsid w:val="000A6BC9"/>
    <w:rsid w:val="000A6EAF"/>
    <w:rsid w:val="000A6F2D"/>
    <w:rsid w:val="000A7495"/>
    <w:rsid w:val="000A7AAF"/>
    <w:rsid w:val="000A7B9B"/>
    <w:rsid w:val="000B0281"/>
    <w:rsid w:val="000B0855"/>
    <w:rsid w:val="000B0BB6"/>
    <w:rsid w:val="000B0C15"/>
    <w:rsid w:val="000B23C0"/>
    <w:rsid w:val="000B23CF"/>
    <w:rsid w:val="000B2584"/>
    <w:rsid w:val="000B300C"/>
    <w:rsid w:val="000B3243"/>
    <w:rsid w:val="000B4FF1"/>
    <w:rsid w:val="000B591B"/>
    <w:rsid w:val="000B5EDB"/>
    <w:rsid w:val="000B6006"/>
    <w:rsid w:val="000B60F7"/>
    <w:rsid w:val="000B67A1"/>
    <w:rsid w:val="000B706B"/>
    <w:rsid w:val="000B73A3"/>
    <w:rsid w:val="000B7497"/>
    <w:rsid w:val="000C01C4"/>
    <w:rsid w:val="000C0B10"/>
    <w:rsid w:val="000C0C04"/>
    <w:rsid w:val="000C0D54"/>
    <w:rsid w:val="000C1EAE"/>
    <w:rsid w:val="000C227E"/>
    <w:rsid w:val="000C2522"/>
    <w:rsid w:val="000C36B6"/>
    <w:rsid w:val="000C3AC6"/>
    <w:rsid w:val="000C3D37"/>
    <w:rsid w:val="000C3FA4"/>
    <w:rsid w:val="000C4323"/>
    <w:rsid w:val="000C4FCD"/>
    <w:rsid w:val="000C542D"/>
    <w:rsid w:val="000C56E0"/>
    <w:rsid w:val="000C57F3"/>
    <w:rsid w:val="000C5FC0"/>
    <w:rsid w:val="000C61FA"/>
    <w:rsid w:val="000C6462"/>
    <w:rsid w:val="000C6865"/>
    <w:rsid w:val="000C7661"/>
    <w:rsid w:val="000C7E84"/>
    <w:rsid w:val="000D06D9"/>
    <w:rsid w:val="000D0DAC"/>
    <w:rsid w:val="000D0F4F"/>
    <w:rsid w:val="000D0F62"/>
    <w:rsid w:val="000D175C"/>
    <w:rsid w:val="000D2970"/>
    <w:rsid w:val="000D32BC"/>
    <w:rsid w:val="000D338A"/>
    <w:rsid w:val="000D3D41"/>
    <w:rsid w:val="000D3E68"/>
    <w:rsid w:val="000D3F95"/>
    <w:rsid w:val="000D42F8"/>
    <w:rsid w:val="000D4347"/>
    <w:rsid w:val="000D4C29"/>
    <w:rsid w:val="000D4FAE"/>
    <w:rsid w:val="000D556A"/>
    <w:rsid w:val="000D5698"/>
    <w:rsid w:val="000D5BAE"/>
    <w:rsid w:val="000D5DBE"/>
    <w:rsid w:val="000D63ED"/>
    <w:rsid w:val="000D65BE"/>
    <w:rsid w:val="000D6865"/>
    <w:rsid w:val="000D6C8E"/>
    <w:rsid w:val="000D6F0E"/>
    <w:rsid w:val="000D72E1"/>
    <w:rsid w:val="000D7E7E"/>
    <w:rsid w:val="000E05F7"/>
    <w:rsid w:val="000E0E0F"/>
    <w:rsid w:val="000E1591"/>
    <w:rsid w:val="000E15F5"/>
    <w:rsid w:val="000E1C36"/>
    <w:rsid w:val="000E1CAA"/>
    <w:rsid w:val="000E1E30"/>
    <w:rsid w:val="000E29E4"/>
    <w:rsid w:val="000E2F3A"/>
    <w:rsid w:val="000E3250"/>
    <w:rsid w:val="000E4576"/>
    <w:rsid w:val="000E4681"/>
    <w:rsid w:val="000E4E1D"/>
    <w:rsid w:val="000E56EE"/>
    <w:rsid w:val="000E5EA0"/>
    <w:rsid w:val="000E6048"/>
    <w:rsid w:val="000E6159"/>
    <w:rsid w:val="000E619D"/>
    <w:rsid w:val="000E6673"/>
    <w:rsid w:val="000E71DE"/>
    <w:rsid w:val="000E749B"/>
    <w:rsid w:val="000E7D73"/>
    <w:rsid w:val="000F0070"/>
    <w:rsid w:val="000F0795"/>
    <w:rsid w:val="000F2194"/>
    <w:rsid w:val="000F2240"/>
    <w:rsid w:val="000F2432"/>
    <w:rsid w:val="000F2D31"/>
    <w:rsid w:val="000F3DB9"/>
    <w:rsid w:val="000F5287"/>
    <w:rsid w:val="000F677A"/>
    <w:rsid w:val="000F6F37"/>
    <w:rsid w:val="000F73BE"/>
    <w:rsid w:val="000F762D"/>
    <w:rsid w:val="001005F8"/>
    <w:rsid w:val="001018AC"/>
    <w:rsid w:val="001019D9"/>
    <w:rsid w:val="00101A30"/>
    <w:rsid w:val="00101B49"/>
    <w:rsid w:val="00101B7F"/>
    <w:rsid w:val="00101C1B"/>
    <w:rsid w:val="00101D26"/>
    <w:rsid w:val="00101E6E"/>
    <w:rsid w:val="00102FAD"/>
    <w:rsid w:val="00103803"/>
    <w:rsid w:val="00104359"/>
    <w:rsid w:val="00104493"/>
    <w:rsid w:val="001047C6"/>
    <w:rsid w:val="00104D6B"/>
    <w:rsid w:val="0010581B"/>
    <w:rsid w:val="00106380"/>
    <w:rsid w:val="0010648F"/>
    <w:rsid w:val="00107522"/>
    <w:rsid w:val="0010774E"/>
    <w:rsid w:val="001119A3"/>
    <w:rsid w:val="00111FF4"/>
    <w:rsid w:val="001123B7"/>
    <w:rsid w:val="00112D03"/>
    <w:rsid w:val="001131E0"/>
    <w:rsid w:val="0011342F"/>
    <w:rsid w:val="00113465"/>
    <w:rsid w:val="00113F03"/>
    <w:rsid w:val="00114002"/>
    <w:rsid w:val="00114961"/>
    <w:rsid w:val="00114A52"/>
    <w:rsid w:val="001151D8"/>
    <w:rsid w:val="0011522D"/>
    <w:rsid w:val="0011522E"/>
    <w:rsid w:val="001152A3"/>
    <w:rsid w:val="00115B50"/>
    <w:rsid w:val="00116C8B"/>
    <w:rsid w:val="001202CF"/>
    <w:rsid w:val="001203D2"/>
    <w:rsid w:val="0012045C"/>
    <w:rsid w:val="00120979"/>
    <w:rsid w:val="00120E24"/>
    <w:rsid w:val="00121B6E"/>
    <w:rsid w:val="001226EA"/>
    <w:rsid w:val="00122812"/>
    <w:rsid w:val="00123033"/>
    <w:rsid w:val="0012333B"/>
    <w:rsid w:val="0012369D"/>
    <w:rsid w:val="00124A24"/>
    <w:rsid w:val="00124D1D"/>
    <w:rsid w:val="00125107"/>
    <w:rsid w:val="00125FA0"/>
    <w:rsid w:val="00126191"/>
    <w:rsid w:val="00127133"/>
    <w:rsid w:val="001279C8"/>
    <w:rsid w:val="00127D52"/>
    <w:rsid w:val="00130CDD"/>
    <w:rsid w:val="00130D0A"/>
    <w:rsid w:val="00130E4E"/>
    <w:rsid w:val="00131246"/>
    <w:rsid w:val="00131B2B"/>
    <w:rsid w:val="00132041"/>
    <w:rsid w:val="00132928"/>
    <w:rsid w:val="0013355E"/>
    <w:rsid w:val="00133C9E"/>
    <w:rsid w:val="001340F5"/>
    <w:rsid w:val="00134197"/>
    <w:rsid w:val="0013483A"/>
    <w:rsid w:val="00134AB4"/>
    <w:rsid w:val="00134DDD"/>
    <w:rsid w:val="00135163"/>
    <w:rsid w:val="001358E4"/>
    <w:rsid w:val="001362D8"/>
    <w:rsid w:val="001364EE"/>
    <w:rsid w:val="00136801"/>
    <w:rsid w:val="00136F6D"/>
    <w:rsid w:val="0013711D"/>
    <w:rsid w:val="00137D7D"/>
    <w:rsid w:val="00137EB0"/>
    <w:rsid w:val="00140654"/>
    <w:rsid w:val="001409A2"/>
    <w:rsid w:val="001409F6"/>
    <w:rsid w:val="00140A66"/>
    <w:rsid w:val="00140C44"/>
    <w:rsid w:val="00142482"/>
    <w:rsid w:val="001426BF"/>
    <w:rsid w:val="0014324C"/>
    <w:rsid w:val="0014372E"/>
    <w:rsid w:val="00143769"/>
    <w:rsid w:val="00143E55"/>
    <w:rsid w:val="001443F8"/>
    <w:rsid w:val="001451E6"/>
    <w:rsid w:val="0014566A"/>
    <w:rsid w:val="001465B2"/>
    <w:rsid w:val="00146D29"/>
    <w:rsid w:val="00146EF4"/>
    <w:rsid w:val="00147476"/>
    <w:rsid w:val="0014773D"/>
    <w:rsid w:val="00147B2E"/>
    <w:rsid w:val="001508D2"/>
    <w:rsid w:val="00150A50"/>
    <w:rsid w:val="00150C84"/>
    <w:rsid w:val="00150DF3"/>
    <w:rsid w:val="001519D5"/>
    <w:rsid w:val="00151C70"/>
    <w:rsid w:val="00152211"/>
    <w:rsid w:val="00152339"/>
    <w:rsid w:val="0015251B"/>
    <w:rsid w:val="001534F3"/>
    <w:rsid w:val="00153732"/>
    <w:rsid w:val="0015523A"/>
    <w:rsid w:val="001552EE"/>
    <w:rsid w:val="0015565D"/>
    <w:rsid w:val="00155700"/>
    <w:rsid w:val="0015575C"/>
    <w:rsid w:val="00155A5B"/>
    <w:rsid w:val="00155ADC"/>
    <w:rsid w:val="001571C8"/>
    <w:rsid w:val="001578E7"/>
    <w:rsid w:val="00157C76"/>
    <w:rsid w:val="00160A07"/>
    <w:rsid w:val="00161DCB"/>
    <w:rsid w:val="00161E86"/>
    <w:rsid w:val="00162232"/>
    <w:rsid w:val="001627CE"/>
    <w:rsid w:val="001633C2"/>
    <w:rsid w:val="0016398A"/>
    <w:rsid w:val="00163D99"/>
    <w:rsid w:val="00163E65"/>
    <w:rsid w:val="00163E67"/>
    <w:rsid w:val="00163ECE"/>
    <w:rsid w:val="0016422E"/>
    <w:rsid w:val="001643AE"/>
    <w:rsid w:val="0016475D"/>
    <w:rsid w:val="00164B5D"/>
    <w:rsid w:val="00164C19"/>
    <w:rsid w:val="00164C1C"/>
    <w:rsid w:val="00164FF4"/>
    <w:rsid w:val="0016519C"/>
    <w:rsid w:val="001661BA"/>
    <w:rsid w:val="00166518"/>
    <w:rsid w:val="001666DC"/>
    <w:rsid w:val="00166EFC"/>
    <w:rsid w:val="00167139"/>
    <w:rsid w:val="00167501"/>
    <w:rsid w:val="001675D5"/>
    <w:rsid w:val="00167B9E"/>
    <w:rsid w:val="00167CC9"/>
    <w:rsid w:val="0017092D"/>
    <w:rsid w:val="00170EEF"/>
    <w:rsid w:val="0017108F"/>
    <w:rsid w:val="00171B89"/>
    <w:rsid w:val="00171DF6"/>
    <w:rsid w:val="00171FA4"/>
    <w:rsid w:val="00172A3F"/>
    <w:rsid w:val="00172A5C"/>
    <w:rsid w:val="00172A96"/>
    <w:rsid w:val="001730B1"/>
    <w:rsid w:val="001732D5"/>
    <w:rsid w:val="001739E0"/>
    <w:rsid w:val="0017562E"/>
    <w:rsid w:val="00175842"/>
    <w:rsid w:val="00176594"/>
    <w:rsid w:val="00176625"/>
    <w:rsid w:val="0017699C"/>
    <w:rsid w:val="00176BB7"/>
    <w:rsid w:val="00176D68"/>
    <w:rsid w:val="00176D8B"/>
    <w:rsid w:val="00176DA3"/>
    <w:rsid w:val="001773DC"/>
    <w:rsid w:val="00180E0B"/>
    <w:rsid w:val="001817C1"/>
    <w:rsid w:val="00181DD2"/>
    <w:rsid w:val="00182316"/>
    <w:rsid w:val="0018372D"/>
    <w:rsid w:val="00183C94"/>
    <w:rsid w:val="00183CC9"/>
    <w:rsid w:val="001845F5"/>
    <w:rsid w:val="0018484D"/>
    <w:rsid w:val="00184985"/>
    <w:rsid w:val="001855BF"/>
    <w:rsid w:val="0018563F"/>
    <w:rsid w:val="00185AB4"/>
    <w:rsid w:val="00186F94"/>
    <w:rsid w:val="001871EA"/>
    <w:rsid w:val="0019048E"/>
    <w:rsid w:val="001904F7"/>
    <w:rsid w:val="00190E29"/>
    <w:rsid w:val="00191AC5"/>
    <w:rsid w:val="00191BAA"/>
    <w:rsid w:val="00192CFE"/>
    <w:rsid w:val="00192F8B"/>
    <w:rsid w:val="001935E6"/>
    <w:rsid w:val="001936E2"/>
    <w:rsid w:val="0019395D"/>
    <w:rsid w:val="00194618"/>
    <w:rsid w:val="00195FD1"/>
    <w:rsid w:val="001960DD"/>
    <w:rsid w:val="001973A3"/>
    <w:rsid w:val="001973BC"/>
    <w:rsid w:val="00197464"/>
    <w:rsid w:val="0019782B"/>
    <w:rsid w:val="00197F12"/>
    <w:rsid w:val="001A15A5"/>
    <w:rsid w:val="001A1620"/>
    <w:rsid w:val="001A183A"/>
    <w:rsid w:val="001A3C22"/>
    <w:rsid w:val="001A436E"/>
    <w:rsid w:val="001A5886"/>
    <w:rsid w:val="001A607D"/>
    <w:rsid w:val="001A670B"/>
    <w:rsid w:val="001A6A5F"/>
    <w:rsid w:val="001A6D67"/>
    <w:rsid w:val="001B00CC"/>
    <w:rsid w:val="001B1152"/>
    <w:rsid w:val="001B158E"/>
    <w:rsid w:val="001B24A4"/>
    <w:rsid w:val="001B2B3E"/>
    <w:rsid w:val="001B2BF6"/>
    <w:rsid w:val="001B415B"/>
    <w:rsid w:val="001B4BC1"/>
    <w:rsid w:val="001B5386"/>
    <w:rsid w:val="001B5477"/>
    <w:rsid w:val="001B5B16"/>
    <w:rsid w:val="001B62A2"/>
    <w:rsid w:val="001B7169"/>
    <w:rsid w:val="001B7D0A"/>
    <w:rsid w:val="001B7E92"/>
    <w:rsid w:val="001C0F82"/>
    <w:rsid w:val="001C126F"/>
    <w:rsid w:val="001C1678"/>
    <w:rsid w:val="001C1FC1"/>
    <w:rsid w:val="001C22FF"/>
    <w:rsid w:val="001C333D"/>
    <w:rsid w:val="001C3434"/>
    <w:rsid w:val="001C34B1"/>
    <w:rsid w:val="001C36A1"/>
    <w:rsid w:val="001C4857"/>
    <w:rsid w:val="001C4FD8"/>
    <w:rsid w:val="001C58B0"/>
    <w:rsid w:val="001C5BD6"/>
    <w:rsid w:val="001C5E1C"/>
    <w:rsid w:val="001C689F"/>
    <w:rsid w:val="001C68E2"/>
    <w:rsid w:val="001C69EB"/>
    <w:rsid w:val="001C6A6C"/>
    <w:rsid w:val="001C73FE"/>
    <w:rsid w:val="001C7463"/>
    <w:rsid w:val="001D0A8B"/>
    <w:rsid w:val="001D235F"/>
    <w:rsid w:val="001D28DE"/>
    <w:rsid w:val="001D2A18"/>
    <w:rsid w:val="001D2B76"/>
    <w:rsid w:val="001D2C86"/>
    <w:rsid w:val="001D3B45"/>
    <w:rsid w:val="001D3EE4"/>
    <w:rsid w:val="001D41B0"/>
    <w:rsid w:val="001D45E4"/>
    <w:rsid w:val="001D568D"/>
    <w:rsid w:val="001D6201"/>
    <w:rsid w:val="001D6373"/>
    <w:rsid w:val="001D6639"/>
    <w:rsid w:val="001E0A35"/>
    <w:rsid w:val="001E0A50"/>
    <w:rsid w:val="001E1008"/>
    <w:rsid w:val="001E101B"/>
    <w:rsid w:val="001E141A"/>
    <w:rsid w:val="001E1FC7"/>
    <w:rsid w:val="001E36D9"/>
    <w:rsid w:val="001E3FA8"/>
    <w:rsid w:val="001E4279"/>
    <w:rsid w:val="001E46E8"/>
    <w:rsid w:val="001E4953"/>
    <w:rsid w:val="001E50E4"/>
    <w:rsid w:val="001E512F"/>
    <w:rsid w:val="001E5FF2"/>
    <w:rsid w:val="001F0527"/>
    <w:rsid w:val="001F0A4D"/>
    <w:rsid w:val="001F0BF5"/>
    <w:rsid w:val="001F2187"/>
    <w:rsid w:val="001F329F"/>
    <w:rsid w:val="001F32C6"/>
    <w:rsid w:val="001F3542"/>
    <w:rsid w:val="001F3548"/>
    <w:rsid w:val="001F388E"/>
    <w:rsid w:val="001F429B"/>
    <w:rsid w:val="001F438C"/>
    <w:rsid w:val="001F453C"/>
    <w:rsid w:val="001F459F"/>
    <w:rsid w:val="001F4B25"/>
    <w:rsid w:val="001F536D"/>
    <w:rsid w:val="001F5964"/>
    <w:rsid w:val="001F6F6B"/>
    <w:rsid w:val="001F7706"/>
    <w:rsid w:val="001F772A"/>
    <w:rsid w:val="001F7A62"/>
    <w:rsid w:val="001F7D6F"/>
    <w:rsid w:val="001F7FA6"/>
    <w:rsid w:val="00200BCB"/>
    <w:rsid w:val="00200BF5"/>
    <w:rsid w:val="00200E23"/>
    <w:rsid w:val="002016FC"/>
    <w:rsid w:val="00201F73"/>
    <w:rsid w:val="00201F8B"/>
    <w:rsid w:val="002025A5"/>
    <w:rsid w:val="00202731"/>
    <w:rsid w:val="00202D1F"/>
    <w:rsid w:val="00203146"/>
    <w:rsid w:val="00203359"/>
    <w:rsid w:val="002034C2"/>
    <w:rsid w:val="0020352C"/>
    <w:rsid w:val="00203953"/>
    <w:rsid w:val="002040AE"/>
    <w:rsid w:val="00204130"/>
    <w:rsid w:val="0020428B"/>
    <w:rsid w:val="002042F5"/>
    <w:rsid w:val="002052FD"/>
    <w:rsid w:val="00205514"/>
    <w:rsid w:val="00205D1B"/>
    <w:rsid w:val="00206FD0"/>
    <w:rsid w:val="00207293"/>
    <w:rsid w:val="002076E5"/>
    <w:rsid w:val="002100E1"/>
    <w:rsid w:val="00210A87"/>
    <w:rsid w:val="00210EB9"/>
    <w:rsid w:val="002110A7"/>
    <w:rsid w:val="00211546"/>
    <w:rsid w:val="00212042"/>
    <w:rsid w:val="002132E4"/>
    <w:rsid w:val="002135A6"/>
    <w:rsid w:val="002137CD"/>
    <w:rsid w:val="00213ADF"/>
    <w:rsid w:val="00213C5F"/>
    <w:rsid w:val="00213C78"/>
    <w:rsid w:val="0021409F"/>
    <w:rsid w:val="002142F7"/>
    <w:rsid w:val="00214383"/>
    <w:rsid w:val="002144D8"/>
    <w:rsid w:val="0021465C"/>
    <w:rsid w:val="00214C30"/>
    <w:rsid w:val="00215324"/>
    <w:rsid w:val="0021686C"/>
    <w:rsid w:val="00216CB1"/>
    <w:rsid w:val="00216E3F"/>
    <w:rsid w:val="00217016"/>
    <w:rsid w:val="0022126B"/>
    <w:rsid w:val="002213D9"/>
    <w:rsid w:val="0022185D"/>
    <w:rsid w:val="00221A40"/>
    <w:rsid w:val="00222137"/>
    <w:rsid w:val="002229B6"/>
    <w:rsid w:val="0022344D"/>
    <w:rsid w:val="0022350B"/>
    <w:rsid w:val="00223C06"/>
    <w:rsid w:val="00224F9E"/>
    <w:rsid w:val="002251AE"/>
    <w:rsid w:val="00225881"/>
    <w:rsid w:val="00225E85"/>
    <w:rsid w:val="00226848"/>
    <w:rsid w:val="00226BCD"/>
    <w:rsid w:val="00226C1F"/>
    <w:rsid w:val="002279BE"/>
    <w:rsid w:val="002306FC"/>
    <w:rsid w:val="002307A9"/>
    <w:rsid w:val="002323DA"/>
    <w:rsid w:val="00232ACC"/>
    <w:rsid w:val="00232C9F"/>
    <w:rsid w:val="00232CA7"/>
    <w:rsid w:val="00232E72"/>
    <w:rsid w:val="00232E79"/>
    <w:rsid w:val="00233484"/>
    <w:rsid w:val="00233CBB"/>
    <w:rsid w:val="00233F21"/>
    <w:rsid w:val="00234822"/>
    <w:rsid w:val="00235D89"/>
    <w:rsid w:val="002362C0"/>
    <w:rsid w:val="002367FE"/>
    <w:rsid w:val="00236A2A"/>
    <w:rsid w:val="00236A9B"/>
    <w:rsid w:val="00236C2E"/>
    <w:rsid w:val="00237788"/>
    <w:rsid w:val="00237828"/>
    <w:rsid w:val="0024006C"/>
    <w:rsid w:val="002404BF"/>
    <w:rsid w:val="002406BD"/>
    <w:rsid w:val="00240963"/>
    <w:rsid w:val="00240B52"/>
    <w:rsid w:val="00240CB4"/>
    <w:rsid w:val="00241220"/>
    <w:rsid w:val="0024143C"/>
    <w:rsid w:val="002414D9"/>
    <w:rsid w:val="00242041"/>
    <w:rsid w:val="002422F0"/>
    <w:rsid w:val="00242F02"/>
    <w:rsid w:val="00242FF1"/>
    <w:rsid w:val="00243233"/>
    <w:rsid w:val="00243B9C"/>
    <w:rsid w:val="00244144"/>
    <w:rsid w:val="002443E5"/>
    <w:rsid w:val="00244514"/>
    <w:rsid w:val="002445A6"/>
    <w:rsid w:val="00244957"/>
    <w:rsid w:val="0024502F"/>
    <w:rsid w:val="00245E2A"/>
    <w:rsid w:val="0024697F"/>
    <w:rsid w:val="002473E7"/>
    <w:rsid w:val="00247507"/>
    <w:rsid w:val="00247556"/>
    <w:rsid w:val="0025017C"/>
    <w:rsid w:val="002506DF"/>
    <w:rsid w:val="00250CA4"/>
    <w:rsid w:val="00250DC0"/>
    <w:rsid w:val="00250DFD"/>
    <w:rsid w:val="00251063"/>
    <w:rsid w:val="002512E5"/>
    <w:rsid w:val="002516C3"/>
    <w:rsid w:val="00251933"/>
    <w:rsid w:val="0025213E"/>
    <w:rsid w:val="00252370"/>
    <w:rsid w:val="00252B0A"/>
    <w:rsid w:val="00253614"/>
    <w:rsid w:val="00254B40"/>
    <w:rsid w:val="002558FE"/>
    <w:rsid w:val="00255E98"/>
    <w:rsid w:val="00256A10"/>
    <w:rsid w:val="002572A1"/>
    <w:rsid w:val="00257E49"/>
    <w:rsid w:val="00260B4E"/>
    <w:rsid w:val="0026219F"/>
    <w:rsid w:val="00262740"/>
    <w:rsid w:val="002633CE"/>
    <w:rsid w:val="002635D2"/>
    <w:rsid w:val="00263C32"/>
    <w:rsid w:val="00263D30"/>
    <w:rsid w:val="00264225"/>
    <w:rsid w:val="002643C6"/>
    <w:rsid w:val="00265136"/>
    <w:rsid w:val="00265166"/>
    <w:rsid w:val="002653C4"/>
    <w:rsid w:val="0026576C"/>
    <w:rsid w:val="00265F28"/>
    <w:rsid w:val="0026608B"/>
    <w:rsid w:val="00266A14"/>
    <w:rsid w:val="00266A8C"/>
    <w:rsid w:val="00270045"/>
    <w:rsid w:val="0027096A"/>
    <w:rsid w:val="00270DC3"/>
    <w:rsid w:val="00271067"/>
    <w:rsid w:val="00271B74"/>
    <w:rsid w:val="00271F54"/>
    <w:rsid w:val="0027267A"/>
    <w:rsid w:val="00272733"/>
    <w:rsid w:val="00272FB3"/>
    <w:rsid w:val="00273273"/>
    <w:rsid w:val="0027361E"/>
    <w:rsid w:val="00275948"/>
    <w:rsid w:val="00276BEC"/>
    <w:rsid w:val="00276E26"/>
    <w:rsid w:val="00276FB7"/>
    <w:rsid w:val="00276FE3"/>
    <w:rsid w:val="002772EA"/>
    <w:rsid w:val="002775C1"/>
    <w:rsid w:val="00277674"/>
    <w:rsid w:val="0028026C"/>
    <w:rsid w:val="00281BB6"/>
    <w:rsid w:val="002821EA"/>
    <w:rsid w:val="00282BAF"/>
    <w:rsid w:val="00282F1A"/>
    <w:rsid w:val="00283304"/>
    <w:rsid w:val="002839B9"/>
    <w:rsid w:val="002847E4"/>
    <w:rsid w:val="00284C5A"/>
    <w:rsid w:val="00284D14"/>
    <w:rsid w:val="00285CFA"/>
    <w:rsid w:val="00285E5E"/>
    <w:rsid w:val="00286232"/>
    <w:rsid w:val="00286307"/>
    <w:rsid w:val="00286BC7"/>
    <w:rsid w:val="00287557"/>
    <w:rsid w:val="0028777D"/>
    <w:rsid w:val="00290310"/>
    <w:rsid w:val="0029069A"/>
    <w:rsid w:val="00290D5B"/>
    <w:rsid w:val="002913C4"/>
    <w:rsid w:val="00291727"/>
    <w:rsid w:val="00291BFD"/>
    <w:rsid w:val="00291D5F"/>
    <w:rsid w:val="00292F8A"/>
    <w:rsid w:val="00293316"/>
    <w:rsid w:val="00293480"/>
    <w:rsid w:val="0029427F"/>
    <w:rsid w:val="00294E90"/>
    <w:rsid w:val="00295452"/>
    <w:rsid w:val="002973ED"/>
    <w:rsid w:val="002A01B3"/>
    <w:rsid w:val="002A1249"/>
    <w:rsid w:val="002A16CC"/>
    <w:rsid w:val="002A1E45"/>
    <w:rsid w:val="002A2A47"/>
    <w:rsid w:val="002A304C"/>
    <w:rsid w:val="002A4180"/>
    <w:rsid w:val="002A444C"/>
    <w:rsid w:val="002A4996"/>
    <w:rsid w:val="002A5470"/>
    <w:rsid w:val="002A5C65"/>
    <w:rsid w:val="002A649E"/>
    <w:rsid w:val="002A6F6C"/>
    <w:rsid w:val="002A70B4"/>
    <w:rsid w:val="002A7CF8"/>
    <w:rsid w:val="002B0A65"/>
    <w:rsid w:val="002B118A"/>
    <w:rsid w:val="002B1299"/>
    <w:rsid w:val="002B2E72"/>
    <w:rsid w:val="002B41CD"/>
    <w:rsid w:val="002B4548"/>
    <w:rsid w:val="002B47E9"/>
    <w:rsid w:val="002B507F"/>
    <w:rsid w:val="002B589E"/>
    <w:rsid w:val="002B5CA4"/>
    <w:rsid w:val="002B7766"/>
    <w:rsid w:val="002B7BAA"/>
    <w:rsid w:val="002B7CCE"/>
    <w:rsid w:val="002B7E09"/>
    <w:rsid w:val="002B7FF2"/>
    <w:rsid w:val="002C0703"/>
    <w:rsid w:val="002C0A9B"/>
    <w:rsid w:val="002C0ADD"/>
    <w:rsid w:val="002C0E89"/>
    <w:rsid w:val="002C184C"/>
    <w:rsid w:val="002C1E3E"/>
    <w:rsid w:val="002C2AB7"/>
    <w:rsid w:val="002C2D2C"/>
    <w:rsid w:val="002C2EB6"/>
    <w:rsid w:val="002C316D"/>
    <w:rsid w:val="002C370A"/>
    <w:rsid w:val="002C38F8"/>
    <w:rsid w:val="002C40BD"/>
    <w:rsid w:val="002C53F7"/>
    <w:rsid w:val="002C5441"/>
    <w:rsid w:val="002C55BB"/>
    <w:rsid w:val="002C5625"/>
    <w:rsid w:val="002C5685"/>
    <w:rsid w:val="002C5AB5"/>
    <w:rsid w:val="002C5F1C"/>
    <w:rsid w:val="002C7745"/>
    <w:rsid w:val="002C7855"/>
    <w:rsid w:val="002C7C61"/>
    <w:rsid w:val="002D04E2"/>
    <w:rsid w:val="002D082E"/>
    <w:rsid w:val="002D09C9"/>
    <w:rsid w:val="002D17DE"/>
    <w:rsid w:val="002D1E45"/>
    <w:rsid w:val="002D2BF1"/>
    <w:rsid w:val="002D2E5B"/>
    <w:rsid w:val="002D2F71"/>
    <w:rsid w:val="002D3A93"/>
    <w:rsid w:val="002D3B79"/>
    <w:rsid w:val="002D3CEA"/>
    <w:rsid w:val="002D3FBE"/>
    <w:rsid w:val="002D479D"/>
    <w:rsid w:val="002D4979"/>
    <w:rsid w:val="002D5B0A"/>
    <w:rsid w:val="002D5C98"/>
    <w:rsid w:val="002D691E"/>
    <w:rsid w:val="002D6A14"/>
    <w:rsid w:val="002D6C49"/>
    <w:rsid w:val="002D6D4A"/>
    <w:rsid w:val="002D749B"/>
    <w:rsid w:val="002D76CC"/>
    <w:rsid w:val="002D7F38"/>
    <w:rsid w:val="002E008E"/>
    <w:rsid w:val="002E0731"/>
    <w:rsid w:val="002E0736"/>
    <w:rsid w:val="002E0E17"/>
    <w:rsid w:val="002E147D"/>
    <w:rsid w:val="002E1FFB"/>
    <w:rsid w:val="002E231A"/>
    <w:rsid w:val="002E2F20"/>
    <w:rsid w:val="002E40F1"/>
    <w:rsid w:val="002E4346"/>
    <w:rsid w:val="002E46F2"/>
    <w:rsid w:val="002E4FB9"/>
    <w:rsid w:val="002E52A6"/>
    <w:rsid w:val="002E5409"/>
    <w:rsid w:val="002E5E6A"/>
    <w:rsid w:val="002E626A"/>
    <w:rsid w:val="002E65FD"/>
    <w:rsid w:val="002E666A"/>
    <w:rsid w:val="002E677A"/>
    <w:rsid w:val="002E6A0F"/>
    <w:rsid w:val="002E7DB4"/>
    <w:rsid w:val="002E7F9D"/>
    <w:rsid w:val="002F019F"/>
    <w:rsid w:val="002F020C"/>
    <w:rsid w:val="002F09D1"/>
    <w:rsid w:val="002F0DC7"/>
    <w:rsid w:val="002F11C8"/>
    <w:rsid w:val="002F147A"/>
    <w:rsid w:val="002F16C1"/>
    <w:rsid w:val="002F1745"/>
    <w:rsid w:val="002F21A0"/>
    <w:rsid w:val="002F2623"/>
    <w:rsid w:val="002F2DA3"/>
    <w:rsid w:val="002F30A6"/>
    <w:rsid w:val="002F351C"/>
    <w:rsid w:val="002F3B76"/>
    <w:rsid w:val="002F3BF2"/>
    <w:rsid w:val="002F3D90"/>
    <w:rsid w:val="002F4088"/>
    <w:rsid w:val="002F4B9C"/>
    <w:rsid w:val="002F4D3E"/>
    <w:rsid w:val="002F5187"/>
    <w:rsid w:val="002F573B"/>
    <w:rsid w:val="002F581E"/>
    <w:rsid w:val="002F5EF9"/>
    <w:rsid w:val="002F722A"/>
    <w:rsid w:val="002F7EE5"/>
    <w:rsid w:val="003002CD"/>
    <w:rsid w:val="00301192"/>
    <w:rsid w:val="00301395"/>
    <w:rsid w:val="003019F7"/>
    <w:rsid w:val="00301A9E"/>
    <w:rsid w:val="003024BD"/>
    <w:rsid w:val="0030271D"/>
    <w:rsid w:val="00302AC0"/>
    <w:rsid w:val="00302F14"/>
    <w:rsid w:val="003032C4"/>
    <w:rsid w:val="00303777"/>
    <w:rsid w:val="003043E5"/>
    <w:rsid w:val="0030443D"/>
    <w:rsid w:val="00304893"/>
    <w:rsid w:val="003049F9"/>
    <w:rsid w:val="00304C74"/>
    <w:rsid w:val="003052F4"/>
    <w:rsid w:val="003056FA"/>
    <w:rsid w:val="003068EF"/>
    <w:rsid w:val="0030694E"/>
    <w:rsid w:val="00307011"/>
    <w:rsid w:val="003076D9"/>
    <w:rsid w:val="00311D94"/>
    <w:rsid w:val="00312BE4"/>
    <w:rsid w:val="00312F01"/>
    <w:rsid w:val="00313472"/>
    <w:rsid w:val="0031354C"/>
    <w:rsid w:val="00313DBE"/>
    <w:rsid w:val="00313F5A"/>
    <w:rsid w:val="00313F8F"/>
    <w:rsid w:val="00314DED"/>
    <w:rsid w:val="00315312"/>
    <w:rsid w:val="0031583F"/>
    <w:rsid w:val="003158FF"/>
    <w:rsid w:val="003167D6"/>
    <w:rsid w:val="00316E84"/>
    <w:rsid w:val="00317005"/>
    <w:rsid w:val="003175EA"/>
    <w:rsid w:val="00317A99"/>
    <w:rsid w:val="0032018F"/>
    <w:rsid w:val="00320505"/>
    <w:rsid w:val="00320754"/>
    <w:rsid w:val="0032094E"/>
    <w:rsid w:val="003214B3"/>
    <w:rsid w:val="00321A51"/>
    <w:rsid w:val="003225DE"/>
    <w:rsid w:val="00322655"/>
    <w:rsid w:val="003230C7"/>
    <w:rsid w:val="00323896"/>
    <w:rsid w:val="003245B3"/>
    <w:rsid w:val="00324AD9"/>
    <w:rsid w:val="00324BD0"/>
    <w:rsid w:val="00324C5E"/>
    <w:rsid w:val="00325007"/>
    <w:rsid w:val="00325567"/>
    <w:rsid w:val="0032565B"/>
    <w:rsid w:val="003259C5"/>
    <w:rsid w:val="00325C76"/>
    <w:rsid w:val="00325E34"/>
    <w:rsid w:val="00326858"/>
    <w:rsid w:val="00326AD6"/>
    <w:rsid w:val="00327D00"/>
    <w:rsid w:val="00327D59"/>
    <w:rsid w:val="00327F3D"/>
    <w:rsid w:val="00330644"/>
    <w:rsid w:val="003315DA"/>
    <w:rsid w:val="0033190E"/>
    <w:rsid w:val="00332259"/>
    <w:rsid w:val="003322AA"/>
    <w:rsid w:val="003323CB"/>
    <w:rsid w:val="003329BB"/>
    <w:rsid w:val="003331AB"/>
    <w:rsid w:val="00333917"/>
    <w:rsid w:val="00333EAB"/>
    <w:rsid w:val="003342A5"/>
    <w:rsid w:val="0033494E"/>
    <w:rsid w:val="00334E0A"/>
    <w:rsid w:val="00334E80"/>
    <w:rsid w:val="0033522D"/>
    <w:rsid w:val="003353DD"/>
    <w:rsid w:val="00335553"/>
    <w:rsid w:val="00336292"/>
    <w:rsid w:val="003363F7"/>
    <w:rsid w:val="00336478"/>
    <w:rsid w:val="00337D50"/>
    <w:rsid w:val="00340377"/>
    <w:rsid w:val="0034067E"/>
    <w:rsid w:val="00340E6C"/>
    <w:rsid w:val="00341111"/>
    <w:rsid w:val="0034172A"/>
    <w:rsid w:val="00341D1D"/>
    <w:rsid w:val="00342159"/>
    <w:rsid w:val="003428D2"/>
    <w:rsid w:val="003432BF"/>
    <w:rsid w:val="00343435"/>
    <w:rsid w:val="00343D57"/>
    <w:rsid w:val="003448C0"/>
    <w:rsid w:val="003448FE"/>
    <w:rsid w:val="0034524E"/>
    <w:rsid w:val="0034554F"/>
    <w:rsid w:val="00345CF9"/>
    <w:rsid w:val="00346285"/>
    <w:rsid w:val="00346491"/>
    <w:rsid w:val="00346589"/>
    <w:rsid w:val="003466B2"/>
    <w:rsid w:val="00346BF6"/>
    <w:rsid w:val="0034704A"/>
    <w:rsid w:val="00347C11"/>
    <w:rsid w:val="00347E50"/>
    <w:rsid w:val="00347F02"/>
    <w:rsid w:val="003505BF"/>
    <w:rsid w:val="003507A0"/>
    <w:rsid w:val="00350AE3"/>
    <w:rsid w:val="00350B87"/>
    <w:rsid w:val="00351314"/>
    <w:rsid w:val="0035196B"/>
    <w:rsid w:val="003528AC"/>
    <w:rsid w:val="00352ADD"/>
    <w:rsid w:val="00353178"/>
    <w:rsid w:val="003533D1"/>
    <w:rsid w:val="003537AD"/>
    <w:rsid w:val="00353D10"/>
    <w:rsid w:val="003542BE"/>
    <w:rsid w:val="003545B5"/>
    <w:rsid w:val="00354AED"/>
    <w:rsid w:val="003553DC"/>
    <w:rsid w:val="00355B59"/>
    <w:rsid w:val="00355D8B"/>
    <w:rsid w:val="00356725"/>
    <w:rsid w:val="003567DE"/>
    <w:rsid w:val="003569A5"/>
    <w:rsid w:val="003579F3"/>
    <w:rsid w:val="003603BD"/>
    <w:rsid w:val="00360A81"/>
    <w:rsid w:val="00360FA1"/>
    <w:rsid w:val="0036111C"/>
    <w:rsid w:val="00361D65"/>
    <w:rsid w:val="00362822"/>
    <w:rsid w:val="0036329F"/>
    <w:rsid w:val="00363A65"/>
    <w:rsid w:val="003642B0"/>
    <w:rsid w:val="003642C5"/>
    <w:rsid w:val="003644C1"/>
    <w:rsid w:val="003648D4"/>
    <w:rsid w:val="00364A4A"/>
    <w:rsid w:val="00364D0B"/>
    <w:rsid w:val="00365A5C"/>
    <w:rsid w:val="00365BFF"/>
    <w:rsid w:val="00366CA8"/>
    <w:rsid w:val="00367072"/>
    <w:rsid w:val="00367222"/>
    <w:rsid w:val="00367422"/>
    <w:rsid w:val="00370884"/>
    <w:rsid w:val="00370BF7"/>
    <w:rsid w:val="0037229B"/>
    <w:rsid w:val="003724F1"/>
    <w:rsid w:val="00372C43"/>
    <w:rsid w:val="00372C8A"/>
    <w:rsid w:val="00372EBD"/>
    <w:rsid w:val="0037328B"/>
    <w:rsid w:val="003738B0"/>
    <w:rsid w:val="003741F9"/>
    <w:rsid w:val="00374FB1"/>
    <w:rsid w:val="0037570A"/>
    <w:rsid w:val="00375877"/>
    <w:rsid w:val="0037612C"/>
    <w:rsid w:val="00376987"/>
    <w:rsid w:val="00377119"/>
    <w:rsid w:val="0037722E"/>
    <w:rsid w:val="00377CCA"/>
    <w:rsid w:val="00381C3F"/>
    <w:rsid w:val="003821B1"/>
    <w:rsid w:val="00382A7A"/>
    <w:rsid w:val="00382DC5"/>
    <w:rsid w:val="0038318F"/>
    <w:rsid w:val="00383495"/>
    <w:rsid w:val="00383BA9"/>
    <w:rsid w:val="00383D6A"/>
    <w:rsid w:val="003847FB"/>
    <w:rsid w:val="00384B73"/>
    <w:rsid w:val="00385305"/>
    <w:rsid w:val="003853BC"/>
    <w:rsid w:val="00385D6E"/>
    <w:rsid w:val="00386214"/>
    <w:rsid w:val="00387223"/>
    <w:rsid w:val="003874AE"/>
    <w:rsid w:val="00387CC6"/>
    <w:rsid w:val="00387FC7"/>
    <w:rsid w:val="00390C96"/>
    <w:rsid w:val="00390ED5"/>
    <w:rsid w:val="00391693"/>
    <w:rsid w:val="0039225C"/>
    <w:rsid w:val="00392496"/>
    <w:rsid w:val="00392A59"/>
    <w:rsid w:val="00393722"/>
    <w:rsid w:val="003939D0"/>
    <w:rsid w:val="0039445A"/>
    <w:rsid w:val="00394A99"/>
    <w:rsid w:val="00395146"/>
    <w:rsid w:val="00395B5B"/>
    <w:rsid w:val="003965F9"/>
    <w:rsid w:val="00396860"/>
    <w:rsid w:val="00397FE6"/>
    <w:rsid w:val="003A1EC6"/>
    <w:rsid w:val="003A29CF"/>
    <w:rsid w:val="003A2D0C"/>
    <w:rsid w:val="003A3EC8"/>
    <w:rsid w:val="003A3F0B"/>
    <w:rsid w:val="003A3FB8"/>
    <w:rsid w:val="003A4435"/>
    <w:rsid w:val="003A4F25"/>
    <w:rsid w:val="003A50AB"/>
    <w:rsid w:val="003A5340"/>
    <w:rsid w:val="003A574A"/>
    <w:rsid w:val="003A5DD2"/>
    <w:rsid w:val="003A61A5"/>
    <w:rsid w:val="003A6E90"/>
    <w:rsid w:val="003A758A"/>
    <w:rsid w:val="003B0D4B"/>
    <w:rsid w:val="003B0E05"/>
    <w:rsid w:val="003B0E91"/>
    <w:rsid w:val="003B103E"/>
    <w:rsid w:val="003B1DAE"/>
    <w:rsid w:val="003B23D8"/>
    <w:rsid w:val="003B3633"/>
    <w:rsid w:val="003B3A76"/>
    <w:rsid w:val="003B4CF5"/>
    <w:rsid w:val="003B4F72"/>
    <w:rsid w:val="003B5250"/>
    <w:rsid w:val="003B58F6"/>
    <w:rsid w:val="003B5CC9"/>
    <w:rsid w:val="003B6665"/>
    <w:rsid w:val="003B6BEC"/>
    <w:rsid w:val="003B6C85"/>
    <w:rsid w:val="003B6CA6"/>
    <w:rsid w:val="003B7FA5"/>
    <w:rsid w:val="003C0AF2"/>
    <w:rsid w:val="003C1102"/>
    <w:rsid w:val="003C1462"/>
    <w:rsid w:val="003C2085"/>
    <w:rsid w:val="003C280A"/>
    <w:rsid w:val="003C292A"/>
    <w:rsid w:val="003C34DF"/>
    <w:rsid w:val="003C35C6"/>
    <w:rsid w:val="003C460C"/>
    <w:rsid w:val="003C48A6"/>
    <w:rsid w:val="003C4D55"/>
    <w:rsid w:val="003C5029"/>
    <w:rsid w:val="003C5553"/>
    <w:rsid w:val="003C598C"/>
    <w:rsid w:val="003C5EB2"/>
    <w:rsid w:val="003C6EB1"/>
    <w:rsid w:val="003C703C"/>
    <w:rsid w:val="003C7364"/>
    <w:rsid w:val="003C7692"/>
    <w:rsid w:val="003D0034"/>
    <w:rsid w:val="003D0A84"/>
    <w:rsid w:val="003D0DD6"/>
    <w:rsid w:val="003D180B"/>
    <w:rsid w:val="003D194F"/>
    <w:rsid w:val="003D295D"/>
    <w:rsid w:val="003D2DA1"/>
    <w:rsid w:val="003D32DB"/>
    <w:rsid w:val="003D512F"/>
    <w:rsid w:val="003D5146"/>
    <w:rsid w:val="003D69A4"/>
    <w:rsid w:val="003D6E24"/>
    <w:rsid w:val="003D6E8B"/>
    <w:rsid w:val="003D73B4"/>
    <w:rsid w:val="003D78EE"/>
    <w:rsid w:val="003E05F1"/>
    <w:rsid w:val="003E09DF"/>
    <w:rsid w:val="003E0E4C"/>
    <w:rsid w:val="003E0FC9"/>
    <w:rsid w:val="003E242E"/>
    <w:rsid w:val="003E3446"/>
    <w:rsid w:val="003E4861"/>
    <w:rsid w:val="003E5E52"/>
    <w:rsid w:val="003E6428"/>
    <w:rsid w:val="003E657A"/>
    <w:rsid w:val="003E6A13"/>
    <w:rsid w:val="003E6BEA"/>
    <w:rsid w:val="003E794D"/>
    <w:rsid w:val="003F019F"/>
    <w:rsid w:val="003F10E0"/>
    <w:rsid w:val="003F1167"/>
    <w:rsid w:val="003F19D4"/>
    <w:rsid w:val="003F1A28"/>
    <w:rsid w:val="003F20E2"/>
    <w:rsid w:val="003F2307"/>
    <w:rsid w:val="003F24B7"/>
    <w:rsid w:val="003F2AB6"/>
    <w:rsid w:val="003F2F62"/>
    <w:rsid w:val="003F31BB"/>
    <w:rsid w:val="003F3390"/>
    <w:rsid w:val="003F355D"/>
    <w:rsid w:val="003F38C1"/>
    <w:rsid w:val="003F3BEF"/>
    <w:rsid w:val="003F3D1A"/>
    <w:rsid w:val="003F3D68"/>
    <w:rsid w:val="003F4422"/>
    <w:rsid w:val="003F4A68"/>
    <w:rsid w:val="003F4B91"/>
    <w:rsid w:val="003F5A14"/>
    <w:rsid w:val="003F6487"/>
    <w:rsid w:val="003F676C"/>
    <w:rsid w:val="00400111"/>
    <w:rsid w:val="0040071F"/>
    <w:rsid w:val="00402033"/>
    <w:rsid w:val="0040205B"/>
    <w:rsid w:val="00402229"/>
    <w:rsid w:val="00402828"/>
    <w:rsid w:val="00402E77"/>
    <w:rsid w:val="004031FA"/>
    <w:rsid w:val="004044D0"/>
    <w:rsid w:val="00404AEC"/>
    <w:rsid w:val="00406158"/>
    <w:rsid w:val="0040702B"/>
    <w:rsid w:val="0040789A"/>
    <w:rsid w:val="00410751"/>
    <w:rsid w:val="004109AA"/>
    <w:rsid w:val="00410B27"/>
    <w:rsid w:val="004115CB"/>
    <w:rsid w:val="004119A5"/>
    <w:rsid w:val="0041210B"/>
    <w:rsid w:val="00412567"/>
    <w:rsid w:val="00412C95"/>
    <w:rsid w:val="004139BD"/>
    <w:rsid w:val="00414705"/>
    <w:rsid w:val="004177F8"/>
    <w:rsid w:val="004178F0"/>
    <w:rsid w:val="0042091C"/>
    <w:rsid w:val="00420F0F"/>
    <w:rsid w:val="00421233"/>
    <w:rsid w:val="00421ABC"/>
    <w:rsid w:val="00421C9A"/>
    <w:rsid w:val="0042215B"/>
    <w:rsid w:val="00422833"/>
    <w:rsid w:val="00422F54"/>
    <w:rsid w:val="00423847"/>
    <w:rsid w:val="0042408C"/>
    <w:rsid w:val="00424847"/>
    <w:rsid w:val="00424A12"/>
    <w:rsid w:val="00425203"/>
    <w:rsid w:val="00425369"/>
    <w:rsid w:val="00425CAB"/>
    <w:rsid w:val="00425D6C"/>
    <w:rsid w:val="0042613B"/>
    <w:rsid w:val="00426B9E"/>
    <w:rsid w:val="00426E5D"/>
    <w:rsid w:val="00427CD0"/>
    <w:rsid w:val="00427F7E"/>
    <w:rsid w:val="004301CA"/>
    <w:rsid w:val="004305CD"/>
    <w:rsid w:val="00431533"/>
    <w:rsid w:val="00432148"/>
    <w:rsid w:val="00432A9D"/>
    <w:rsid w:val="0043378E"/>
    <w:rsid w:val="00433AA6"/>
    <w:rsid w:val="00433F33"/>
    <w:rsid w:val="00434750"/>
    <w:rsid w:val="00435422"/>
    <w:rsid w:val="0043562C"/>
    <w:rsid w:val="004367A4"/>
    <w:rsid w:val="004371ED"/>
    <w:rsid w:val="0043737C"/>
    <w:rsid w:val="00437776"/>
    <w:rsid w:val="00437C09"/>
    <w:rsid w:val="004400AE"/>
    <w:rsid w:val="0044022C"/>
    <w:rsid w:val="00441817"/>
    <w:rsid w:val="00441B16"/>
    <w:rsid w:val="00442671"/>
    <w:rsid w:val="004428F8"/>
    <w:rsid w:val="00442CFE"/>
    <w:rsid w:val="00443DEF"/>
    <w:rsid w:val="004443F3"/>
    <w:rsid w:val="004455F2"/>
    <w:rsid w:val="00445A51"/>
    <w:rsid w:val="00447293"/>
    <w:rsid w:val="004478F9"/>
    <w:rsid w:val="00450462"/>
    <w:rsid w:val="00450AAA"/>
    <w:rsid w:val="00450DE3"/>
    <w:rsid w:val="00450E66"/>
    <w:rsid w:val="00451E96"/>
    <w:rsid w:val="004524BE"/>
    <w:rsid w:val="004535E5"/>
    <w:rsid w:val="00454986"/>
    <w:rsid w:val="004560ED"/>
    <w:rsid w:val="00456543"/>
    <w:rsid w:val="00456DB1"/>
    <w:rsid w:val="00456ED4"/>
    <w:rsid w:val="00457C0E"/>
    <w:rsid w:val="0046016C"/>
    <w:rsid w:val="0046058C"/>
    <w:rsid w:val="004609F2"/>
    <w:rsid w:val="00460CA6"/>
    <w:rsid w:val="00461793"/>
    <w:rsid w:val="00461957"/>
    <w:rsid w:val="00462252"/>
    <w:rsid w:val="00462858"/>
    <w:rsid w:val="00462BAE"/>
    <w:rsid w:val="00462F31"/>
    <w:rsid w:val="004644E6"/>
    <w:rsid w:val="00464949"/>
    <w:rsid w:val="00466172"/>
    <w:rsid w:val="004662F2"/>
    <w:rsid w:val="00466F62"/>
    <w:rsid w:val="00467298"/>
    <w:rsid w:val="0046752D"/>
    <w:rsid w:val="00470B8C"/>
    <w:rsid w:val="00471A7B"/>
    <w:rsid w:val="00471F03"/>
    <w:rsid w:val="004726C1"/>
    <w:rsid w:val="00472A44"/>
    <w:rsid w:val="004730DE"/>
    <w:rsid w:val="00473A7B"/>
    <w:rsid w:val="00473BF0"/>
    <w:rsid w:val="004741E7"/>
    <w:rsid w:val="004755C9"/>
    <w:rsid w:val="0047597E"/>
    <w:rsid w:val="00475C69"/>
    <w:rsid w:val="00475D42"/>
    <w:rsid w:val="00475DEE"/>
    <w:rsid w:val="00476221"/>
    <w:rsid w:val="00476543"/>
    <w:rsid w:val="00476AFB"/>
    <w:rsid w:val="00476E35"/>
    <w:rsid w:val="00477763"/>
    <w:rsid w:val="0047793F"/>
    <w:rsid w:val="00477BD6"/>
    <w:rsid w:val="0048084F"/>
    <w:rsid w:val="004809EE"/>
    <w:rsid w:val="00480EA5"/>
    <w:rsid w:val="004821BE"/>
    <w:rsid w:val="00482296"/>
    <w:rsid w:val="00482484"/>
    <w:rsid w:val="0048290C"/>
    <w:rsid w:val="004832A2"/>
    <w:rsid w:val="00483AF2"/>
    <w:rsid w:val="00483C63"/>
    <w:rsid w:val="00484B97"/>
    <w:rsid w:val="0048529D"/>
    <w:rsid w:val="004854E0"/>
    <w:rsid w:val="00485884"/>
    <w:rsid w:val="00485D77"/>
    <w:rsid w:val="00486171"/>
    <w:rsid w:val="00486CDB"/>
    <w:rsid w:val="00490777"/>
    <w:rsid w:val="004909E7"/>
    <w:rsid w:val="00490A6F"/>
    <w:rsid w:val="004918C5"/>
    <w:rsid w:val="00491E5F"/>
    <w:rsid w:val="004934C4"/>
    <w:rsid w:val="00493C3E"/>
    <w:rsid w:val="004946D6"/>
    <w:rsid w:val="004947EA"/>
    <w:rsid w:val="0049554D"/>
    <w:rsid w:val="004975FF"/>
    <w:rsid w:val="004976D7"/>
    <w:rsid w:val="00497AD6"/>
    <w:rsid w:val="004A0438"/>
    <w:rsid w:val="004A0458"/>
    <w:rsid w:val="004A0498"/>
    <w:rsid w:val="004A0D57"/>
    <w:rsid w:val="004A132B"/>
    <w:rsid w:val="004A17B3"/>
    <w:rsid w:val="004A2D4B"/>
    <w:rsid w:val="004A3BC6"/>
    <w:rsid w:val="004A481B"/>
    <w:rsid w:val="004A4FD3"/>
    <w:rsid w:val="004A5464"/>
    <w:rsid w:val="004A57F1"/>
    <w:rsid w:val="004A5BE9"/>
    <w:rsid w:val="004A60B7"/>
    <w:rsid w:val="004A61E6"/>
    <w:rsid w:val="004A62ED"/>
    <w:rsid w:val="004A6363"/>
    <w:rsid w:val="004A640C"/>
    <w:rsid w:val="004A650C"/>
    <w:rsid w:val="004A654C"/>
    <w:rsid w:val="004A6710"/>
    <w:rsid w:val="004A6C4A"/>
    <w:rsid w:val="004B1D54"/>
    <w:rsid w:val="004B2031"/>
    <w:rsid w:val="004B213C"/>
    <w:rsid w:val="004B2387"/>
    <w:rsid w:val="004B25C1"/>
    <w:rsid w:val="004B2D1C"/>
    <w:rsid w:val="004B31D0"/>
    <w:rsid w:val="004B3552"/>
    <w:rsid w:val="004B361C"/>
    <w:rsid w:val="004B37ED"/>
    <w:rsid w:val="004B3B18"/>
    <w:rsid w:val="004B4089"/>
    <w:rsid w:val="004B45B7"/>
    <w:rsid w:val="004B4BE1"/>
    <w:rsid w:val="004B6B5A"/>
    <w:rsid w:val="004B709F"/>
    <w:rsid w:val="004B7467"/>
    <w:rsid w:val="004C040C"/>
    <w:rsid w:val="004C049F"/>
    <w:rsid w:val="004C0883"/>
    <w:rsid w:val="004C0B27"/>
    <w:rsid w:val="004C0CF9"/>
    <w:rsid w:val="004C1138"/>
    <w:rsid w:val="004C15C1"/>
    <w:rsid w:val="004C193A"/>
    <w:rsid w:val="004C1CAE"/>
    <w:rsid w:val="004C265C"/>
    <w:rsid w:val="004C29C4"/>
    <w:rsid w:val="004C2B3F"/>
    <w:rsid w:val="004C2DB8"/>
    <w:rsid w:val="004C2E81"/>
    <w:rsid w:val="004C3285"/>
    <w:rsid w:val="004C35E6"/>
    <w:rsid w:val="004C362A"/>
    <w:rsid w:val="004C3A5A"/>
    <w:rsid w:val="004C3F44"/>
    <w:rsid w:val="004C40DD"/>
    <w:rsid w:val="004C563E"/>
    <w:rsid w:val="004C5A3C"/>
    <w:rsid w:val="004C5B71"/>
    <w:rsid w:val="004C6028"/>
    <w:rsid w:val="004C6582"/>
    <w:rsid w:val="004C6F16"/>
    <w:rsid w:val="004C6F27"/>
    <w:rsid w:val="004C6F4C"/>
    <w:rsid w:val="004C6F55"/>
    <w:rsid w:val="004C7166"/>
    <w:rsid w:val="004C7BC1"/>
    <w:rsid w:val="004D0390"/>
    <w:rsid w:val="004D1BAC"/>
    <w:rsid w:val="004D27F6"/>
    <w:rsid w:val="004D313E"/>
    <w:rsid w:val="004D3D8F"/>
    <w:rsid w:val="004D3F02"/>
    <w:rsid w:val="004D46FF"/>
    <w:rsid w:val="004D47EE"/>
    <w:rsid w:val="004D5997"/>
    <w:rsid w:val="004D6151"/>
    <w:rsid w:val="004D758E"/>
    <w:rsid w:val="004D7D3F"/>
    <w:rsid w:val="004D7E26"/>
    <w:rsid w:val="004E0055"/>
    <w:rsid w:val="004E06B9"/>
    <w:rsid w:val="004E1B6E"/>
    <w:rsid w:val="004E20A3"/>
    <w:rsid w:val="004E2307"/>
    <w:rsid w:val="004E26E9"/>
    <w:rsid w:val="004E28C2"/>
    <w:rsid w:val="004E2D8C"/>
    <w:rsid w:val="004E3C69"/>
    <w:rsid w:val="004E3E38"/>
    <w:rsid w:val="004E4121"/>
    <w:rsid w:val="004E516A"/>
    <w:rsid w:val="004E52A3"/>
    <w:rsid w:val="004E534A"/>
    <w:rsid w:val="004E5886"/>
    <w:rsid w:val="004E5C91"/>
    <w:rsid w:val="004E5EE2"/>
    <w:rsid w:val="004E72A7"/>
    <w:rsid w:val="004E7601"/>
    <w:rsid w:val="004E7E03"/>
    <w:rsid w:val="004E7F6B"/>
    <w:rsid w:val="004F194A"/>
    <w:rsid w:val="004F19D7"/>
    <w:rsid w:val="004F1C6B"/>
    <w:rsid w:val="004F1CF3"/>
    <w:rsid w:val="004F1F8D"/>
    <w:rsid w:val="004F2717"/>
    <w:rsid w:val="004F29EC"/>
    <w:rsid w:val="004F349F"/>
    <w:rsid w:val="004F3BBB"/>
    <w:rsid w:val="004F3F31"/>
    <w:rsid w:val="004F4548"/>
    <w:rsid w:val="004F4986"/>
    <w:rsid w:val="004F498F"/>
    <w:rsid w:val="004F51E2"/>
    <w:rsid w:val="004F5256"/>
    <w:rsid w:val="004F5414"/>
    <w:rsid w:val="004F5583"/>
    <w:rsid w:val="004F598C"/>
    <w:rsid w:val="004F618C"/>
    <w:rsid w:val="004F67F4"/>
    <w:rsid w:val="004F6946"/>
    <w:rsid w:val="004F696D"/>
    <w:rsid w:val="004F77D1"/>
    <w:rsid w:val="004F7A49"/>
    <w:rsid w:val="004F7C7B"/>
    <w:rsid w:val="0050005D"/>
    <w:rsid w:val="00500A02"/>
    <w:rsid w:val="005010C3"/>
    <w:rsid w:val="005010DA"/>
    <w:rsid w:val="0050192F"/>
    <w:rsid w:val="00501E37"/>
    <w:rsid w:val="0050305B"/>
    <w:rsid w:val="0050308B"/>
    <w:rsid w:val="0050344A"/>
    <w:rsid w:val="00503530"/>
    <w:rsid w:val="005043EB"/>
    <w:rsid w:val="00504913"/>
    <w:rsid w:val="005063B0"/>
    <w:rsid w:val="00506A0E"/>
    <w:rsid w:val="00506CC5"/>
    <w:rsid w:val="0050781A"/>
    <w:rsid w:val="00507886"/>
    <w:rsid w:val="005078ED"/>
    <w:rsid w:val="005105B3"/>
    <w:rsid w:val="005107BC"/>
    <w:rsid w:val="005107C7"/>
    <w:rsid w:val="00510E3A"/>
    <w:rsid w:val="005112F3"/>
    <w:rsid w:val="00511664"/>
    <w:rsid w:val="00511BD4"/>
    <w:rsid w:val="00511D11"/>
    <w:rsid w:val="00512961"/>
    <w:rsid w:val="005149B0"/>
    <w:rsid w:val="00514D79"/>
    <w:rsid w:val="00514FB7"/>
    <w:rsid w:val="00516B68"/>
    <w:rsid w:val="00516B81"/>
    <w:rsid w:val="00517674"/>
    <w:rsid w:val="00517A68"/>
    <w:rsid w:val="00520261"/>
    <w:rsid w:val="005215A3"/>
    <w:rsid w:val="00522650"/>
    <w:rsid w:val="005227A0"/>
    <w:rsid w:val="00522E8A"/>
    <w:rsid w:val="00524CCC"/>
    <w:rsid w:val="0052515A"/>
    <w:rsid w:val="0052562E"/>
    <w:rsid w:val="00526F68"/>
    <w:rsid w:val="00527007"/>
    <w:rsid w:val="0052707E"/>
    <w:rsid w:val="0052772C"/>
    <w:rsid w:val="005278BE"/>
    <w:rsid w:val="00527D2D"/>
    <w:rsid w:val="00530543"/>
    <w:rsid w:val="00530606"/>
    <w:rsid w:val="00530CD0"/>
    <w:rsid w:val="00530EF1"/>
    <w:rsid w:val="0053132B"/>
    <w:rsid w:val="00531382"/>
    <w:rsid w:val="0053139B"/>
    <w:rsid w:val="00531EE9"/>
    <w:rsid w:val="00532653"/>
    <w:rsid w:val="00532A15"/>
    <w:rsid w:val="00532C60"/>
    <w:rsid w:val="005334FA"/>
    <w:rsid w:val="0053410D"/>
    <w:rsid w:val="00534B5A"/>
    <w:rsid w:val="00535FA4"/>
    <w:rsid w:val="00536003"/>
    <w:rsid w:val="005360A6"/>
    <w:rsid w:val="0053681F"/>
    <w:rsid w:val="0053732B"/>
    <w:rsid w:val="005374A4"/>
    <w:rsid w:val="005376C6"/>
    <w:rsid w:val="0054079E"/>
    <w:rsid w:val="00540AAE"/>
    <w:rsid w:val="00540E15"/>
    <w:rsid w:val="00541A10"/>
    <w:rsid w:val="0054206C"/>
    <w:rsid w:val="005423DB"/>
    <w:rsid w:val="00542569"/>
    <w:rsid w:val="00542606"/>
    <w:rsid w:val="00543323"/>
    <w:rsid w:val="00543518"/>
    <w:rsid w:val="005438D5"/>
    <w:rsid w:val="00543D39"/>
    <w:rsid w:val="00543F2E"/>
    <w:rsid w:val="0054427F"/>
    <w:rsid w:val="00544384"/>
    <w:rsid w:val="00544DAE"/>
    <w:rsid w:val="00545675"/>
    <w:rsid w:val="00547501"/>
    <w:rsid w:val="0054756A"/>
    <w:rsid w:val="00547F27"/>
    <w:rsid w:val="005513B5"/>
    <w:rsid w:val="005514C1"/>
    <w:rsid w:val="0055199C"/>
    <w:rsid w:val="00551D17"/>
    <w:rsid w:val="005525D9"/>
    <w:rsid w:val="00552907"/>
    <w:rsid w:val="00552AFB"/>
    <w:rsid w:val="00552B0C"/>
    <w:rsid w:val="00552BDA"/>
    <w:rsid w:val="00552DFF"/>
    <w:rsid w:val="005530C3"/>
    <w:rsid w:val="0055311B"/>
    <w:rsid w:val="005533FF"/>
    <w:rsid w:val="00553719"/>
    <w:rsid w:val="00553A94"/>
    <w:rsid w:val="005549CA"/>
    <w:rsid w:val="00554B2B"/>
    <w:rsid w:val="00554D20"/>
    <w:rsid w:val="005558AB"/>
    <w:rsid w:val="00555E82"/>
    <w:rsid w:val="00556E2F"/>
    <w:rsid w:val="0055795F"/>
    <w:rsid w:val="00561124"/>
    <w:rsid w:val="005622E4"/>
    <w:rsid w:val="00562A76"/>
    <w:rsid w:val="00562B7A"/>
    <w:rsid w:val="00562C58"/>
    <w:rsid w:val="005634F6"/>
    <w:rsid w:val="005636EB"/>
    <w:rsid w:val="005643E2"/>
    <w:rsid w:val="00564B9C"/>
    <w:rsid w:val="0056595C"/>
    <w:rsid w:val="00565A01"/>
    <w:rsid w:val="005660DC"/>
    <w:rsid w:val="00567C6E"/>
    <w:rsid w:val="00567D58"/>
    <w:rsid w:val="00570027"/>
    <w:rsid w:val="00570116"/>
    <w:rsid w:val="005703A1"/>
    <w:rsid w:val="005703D9"/>
    <w:rsid w:val="00570D2E"/>
    <w:rsid w:val="00570EB2"/>
    <w:rsid w:val="00570F3F"/>
    <w:rsid w:val="00571B97"/>
    <w:rsid w:val="00571EC0"/>
    <w:rsid w:val="00571F54"/>
    <w:rsid w:val="00572016"/>
    <w:rsid w:val="00572165"/>
    <w:rsid w:val="005722FB"/>
    <w:rsid w:val="005727E4"/>
    <w:rsid w:val="00573AC3"/>
    <w:rsid w:val="00573EFF"/>
    <w:rsid w:val="00573FA9"/>
    <w:rsid w:val="0057476A"/>
    <w:rsid w:val="00574EF3"/>
    <w:rsid w:val="00575AE8"/>
    <w:rsid w:val="00577458"/>
    <w:rsid w:val="005778A0"/>
    <w:rsid w:val="00577D98"/>
    <w:rsid w:val="005802E3"/>
    <w:rsid w:val="00580B41"/>
    <w:rsid w:val="0058114A"/>
    <w:rsid w:val="005819EA"/>
    <w:rsid w:val="00581C8B"/>
    <w:rsid w:val="005827F1"/>
    <w:rsid w:val="00583809"/>
    <w:rsid w:val="00583AC0"/>
    <w:rsid w:val="00583E27"/>
    <w:rsid w:val="0058512A"/>
    <w:rsid w:val="005861C1"/>
    <w:rsid w:val="005863A2"/>
    <w:rsid w:val="00586965"/>
    <w:rsid w:val="00586CCE"/>
    <w:rsid w:val="00587755"/>
    <w:rsid w:val="005901A8"/>
    <w:rsid w:val="0059098D"/>
    <w:rsid w:val="00590B7D"/>
    <w:rsid w:val="00590C89"/>
    <w:rsid w:val="0059146B"/>
    <w:rsid w:val="00591AFA"/>
    <w:rsid w:val="00592341"/>
    <w:rsid w:val="00592558"/>
    <w:rsid w:val="00592F67"/>
    <w:rsid w:val="00593533"/>
    <w:rsid w:val="00593843"/>
    <w:rsid w:val="005939CC"/>
    <w:rsid w:val="00593ACB"/>
    <w:rsid w:val="00593F7E"/>
    <w:rsid w:val="00595004"/>
    <w:rsid w:val="0059598E"/>
    <w:rsid w:val="00596233"/>
    <w:rsid w:val="005965BC"/>
    <w:rsid w:val="00596BDF"/>
    <w:rsid w:val="00596EB5"/>
    <w:rsid w:val="005A0556"/>
    <w:rsid w:val="005A05E0"/>
    <w:rsid w:val="005A0BF6"/>
    <w:rsid w:val="005A0D94"/>
    <w:rsid w:val="005A0DDA"/>
    <w:rsid w:val="005A1BA7"/>
    <w:rsid w:val="005A20C9"/>
    <w:rsid w:val="005A2815"/>
    <w:rsid w:val="005A2AEA"/>
    <w:rsid w:val="005A2F9D"/>
    <w:rsid w:val="005A3EEF"/>
    <w:rsid w:val="005A3F6E"/>
    <w:rsid w:val="005A3F9E"/>
    <w:rsid w:val="005A4171"/>
    <w:rsid w:val="005A46D1"/>
    <w:rsid w:val="005A55F9"/>
    <w:rsid w:val="005A6693"/>
    <w:rsid w:val="005A69A7"/>
    <w:rsid w:val="005A6BDC"/>
    <w:rsid w:val="005A7193"/>
    <w:rsid w:val="005A7F40"/>
    <w:rsid w:val="005B0569"/>
    <w:rsid w:val="005B0C72"/>
    <w:rsid w:val="005B1448"/>
    <w:rsid w:val="005B1667"/>
    <w:rsid w:val="005B19BA"/>
    <w:rsid w:val="005B1A0C"/>
    <w:rsid w:val="005B20B6"/>
    <w:rsid w:val="005B2468"/>
    <w:rsid w:val="005B2877"/>
    <w:rsid w:val="005B28E3"/>
    <w:rsid w:val="005B28EC"/>
    <w:rsid w:val="005B36B1"/>
    <w:rsid w:val="005B39C7"/>
    <w:rsid w:val="005B441F"/>
    <w:rsid w:val="005B56AA"/>
    <w:rsid w:val="005B5C00"/>
    <w:rsid w:val="005B6F2A"/>
    <w:rsid w:val="005B71F7"/>
    <w:rsid w:val="005B740B"/>
    <w:rsid w:val="005B7CB1"/>
    <w:rsid w:val="005C0AD6"/>
    <w:rsid w:val="005C11D1"/>
    <w:rsid w:val="005C15A2"/>
    <w:rsid w:val="005C25B4"/>
    <w:rsid w:val="005C31E3"/>
    <w:rsid w:val="005C333D"/>
    <w:rsid w:val="005C33FA"/>
    <w:rsid w:val="005C34E2"/>
    <w:rsid w:val="005C358F"/>
    <w:rsid w:val="005C3FC9"/>
    <w:rsid w:val="005C42E9"/>
    <w:rsid w:val="005C49FF"/>
    <w:rsid w:val="005C5160"/>
    <w:rsid w:val="005C5780"/>
    <w:rsid w:val="005C5991"/>
    <w:rsid w:val="005C5FB7"/>
    <w:rsid w:val="005C7034"/>
    <w:rsid w:val="005C78C7"/>
    <w:rsid w:val="005C7C47"/>
    <w:rsid w:val="005D0443"/>
    <w:rsid w:val="005D0ADC"/>
    <w:rsid w:val="005D16A5"/>
    <w:rsid w:val="005D1843"/>
    <w:rsid w:val="005D1DB6"/>
    <w:rsid w:val="005D2184"/>
    <w:rsid w:val="005D29D2"/>
    <w:rsid w:val="005D3194"/>
    <w:rsid w:val="005D3790"/>
    <w:rsid w:val="005D394C"/>
    <w:rsid w:val="005D3DCF"/>
    <w:rsid w:val="005D421D"/>
    <w:rsid w:val="005D4C75"/>
    <w:rsid w:val="005D4DFC"/>
    <w:rsid w:val="005D4FA2"/>
    <w:rsid w:val="005D5331"/>
    <w:rsid w:val="005D6356"/>
    <w:rsid w:val="005D7695"/>
    <w:rsid w:val="005E06D6"/>
    <w:rsid w:val="005E0AB0"/>
    <w:rsid w:val="005E0FBE"/>
    <w:rsid w:val="005E10C9"/>
    <w:rsid w:val="005E1667"/>
    <w:rsid w:val="005E1D71"/>
    <w:rsid w:val="005E25BD"/>
    <w:rsid w:val="005E2DFB"/>
    <w:rsid w:val="005E2EF4"/>
    <w:rsid w:val="005E2FD3"/>
    <w:rsid w:val="005E3482"/>
    <w:rsid w:val="005E4036"/>
    <w:rsid w:val="005E4109"/>
    <w:rsid w:val="005E445E"/>
    <w:rsid w:val="005E4A02"/>
    <w:rsid w:val="005E4E20"/>
    <w:rsid w:val="005E50C1"/>
    <w:rsid w:val="005E539A"/>
    <w:rsid w:val="005E56AD"/>
    <w:rsid w:val="005E5D7E"/>
    <w:rsid w:val="005E6360"/>
    <w:rsid w:val="005E6D4B"/>
    <w:rsid w:val="005E72C7"/>
    <w:rsid w:val="005E769B"/>
    <w:rsid w:val="005E76B7"/>
    <w:rsid w:val="005E786D"/>
    <w:rsid w:val="005E7DDC"/>
    <w:rsid w:val="005F0B0E"/>
    <w:rsid w:val="005F0E79"/>
    <w:rsid w:val="005F2C66"/>
    <w:rsid w:val="005F3486"/>
    <w:rsid w:val="005F381C"/>
    <w:rsid w:val="005F405A"/>
    <w:rsid w:val="005F468B"/>
    <w:rsid w:val="005F4B4C"/>
    <w:rsid w:val="005F4DD2"/>
    <w:rsid w:val="005F4F19"/>
    <w:rsid w:val="005F540E"/>
    <w:rsid w:val="005F5933"/>
    <w:rsid w:val="005F5F2F"/>
    <w:rsid w:val="005F68AA"/>
    <w:rsid w:val="005F75FB"/>
    <w:rsid w:val="005F7BB8"/>
    <w:rsid w:val="005F7E0F"/>
    <w:rsid w:val="00600280"/>
    <w:rsid w:val="00600AF2"/>
    <w:rsid w:val="006018BF"/>
    <w:rsid w:val="00603DCA"/>
    <w:rsid w:val="0060416D"/>
    <w:rsid w:val="00604722"/>
    <w:rsid w:val="00604BB4"/>
    <w:rsid w:val="00604C39"/>
    <w:rsid w:val="0060538B"/>
    <w:rsid w:val="00605589"/>
    <w:rsid w:val="00605C16"/>
    <w:rsid w:val="00605E9E"/>
    <w:rsid w:val="0060671B"/>
    <w:rsid w:val="00606CA9"/>
    <w:rsid w:val="00607DB8"/>
    <w:rsid w:val="00607E9A"/>
    <w:rsid w:val="00610677"/>
    <w:rsid w:val="006106EB"/>
    <w:rsid w:val="00610816"/>
    <w:rsid w:val="0061094F"/>
    <w:rsid w:val="00610B24"/>
    <w:rsid w:val="00610B3B"/>
    <w:rsid w:val="00611512"/>
    <w:rsid w:val="00612491"/>
    <w:rsid w:val="00612E29"/>
    <w:rsid w:val="00612E87"/>
    <w:rsid w:val="006130FB"/>
    <w:rsid w:val="006137C6"/>
    <w:rsid w:val="006138D1"/>
    <w:rsid w:val="006142DF"/>
    <w:rsid w:val="00614B6E"/>
    <w:rsid w:val="00614D0C"/>
    <w:rsid w:val="0061508B"/>
    <w:rsid w:val="00615173"/>
    <w:rsid w:val="006152A7"/>
    <w:rsid w:val="0061581B"/>
    <w:rsid w:val="0061650E"/>
    <w:rsid w:val="0061715F"/>
    <w:rsid w:val="00617ED0"/>
    <w:rsid w:val="0062043F"/>
    <w:rsid w:val="00620781"/>
    <w:rsid w:val="006207ED"/>
    <w:rsid w:val="00621B58"/>
    <w:rsid w:val="006222FF"/>
    <w:rsid w:val="00622616"/>
    <w:rsid w:val="0062265A"/>
    <w:rsid w:val="006236B9"/>
    <w:rsid w:val="0062370F"/>
    <w:rsid w:val="00623885"/>
    <w:rsid w:val="00623D0E"/>
    <w:rsid w:val="006243B1"/>
    <w:rsid w:val="00624741"/>
    <w:rsid w:val="00624941"/>
    <w:rsid w:val="00625041"/>
    <w:rsid w:val="0062630E"/>
    <w:rsid w:val="006263EF"/>
    <w:rsid w:val="00626D4B"/>
    <w:rsid w:val="00626E62"/>
    <w:rsid w:val="006277F4"/>
    <w:rsid w:val="00627AAD"/>
    <w:rsid w:val="00627B1F"/>
    <w:rsid w:val="00627FA7"/>
    <w:rsid w:val="00630166"/>
    <w:rsid w:val="00630F8C"/>
    <w:rsid w:val="00630FD2"/>
    <w:rsid w:val="00631338"/>
    <w:rsid w:val="00631874"/>
    <w:rsid w:val="0063197D"/>
    <w:rsid w:val="0063243D"/>
    <w:rsid w:val="006324CF"/>
    <w:rsid w:val="00633094"/>
    <w:rsid w:val="006345D5"/>
    <w:rsid w:val="00635433"/>
    <w:rsid w:val="00635EE2"/>
    <w:rsid w:val="00636891"/>
    <w:rsid w:val="00636FDA"/>
    <w:rsid w:val="00637F5A"/>
    <w:rsid w:val="0064035E"/>
    <w:rsid w:val="0064054A"/>
    <w:rsid w:val="00640665"/>
    <w:rsid w:val="0064075C"/>
    <w:rsid w:val="00640ACE"/>
    <w:rsid w:val="00641C8B"/>
    <w:rsid w:val="00641CE3"/>
    <w:rsid w:val="006424C5"/>
    <w:rsid w:val="006428A1"/>
    <w:rsid w:val="0064300C"/>
    <w:rsid w:val="006431A1"/>
    <w:rsid w:val="00643549"/>
    <w:rsid w:val="00643C78"/>
    <w:rsid w:val="006440A9"/>
    <w:rsid w:val="0064428B"/>
    <w:rsid w:val="006444DC"/>
    <w:rsid w:val="0064460B"/>
    <w:rsid w:val="006447B8"/>
    <w:rsid w:val="00645960"/>
    <w:rsid w:val="00645ADC"/>
    <w:rsid w:val="00645BA9"/>
    <w:rsid w:val="00646248"/>
    <w:rsid w:val="0064659F"/>
    <w:rsid w:val="00646BDE"/>
    <w:rsid w:val="00646D29"/>
    <w:rsid w:val="00647543"/>
    <w:rsid w:val="006477FE"/>
    <w:rsid w:val="006478A0"/>
    <w:rsid w:val="00647947"/>
    <w:rsid w:val="006505EB"/>
    <w:rsid w:val="00651D1C"/>
    <w:rsid w:val="00652402"/>
    <w:rsid w:val="006525C1"/>
    <w:rsid w:val="0065407B"/>
    <w:rsid w:val="00654937"/>
    <w:rsid w:val="0065538D"/>
    <w:rsid w:val="00655822"/>
    <w:rsid w:val="00655827"/>
    <w:rsid w:val="0065587F"/>
    <w:rsid w:val="006569BE"/>
    <w:rsid w:val="00657594"/>
    <w:rsid w:val="00657B1C"/>
    <w:rsid w:val="00657C64"/>
    <w:rsid w:val="006603FD"/>
    <w:rsid w:val="00660613"/>
    <w:rsid w:val="00661457"/>
    <w:rsid w:val="006615EB"/>
    <w:rsid w:val="00662C83"/>
    <w:rsid w:val="006639A6"/>
    <w:rsid w:val="006641DF"/>
    <w:rsid w:val="0066445D"/>
    <w:rsid w:val="00664FC6"/>
    <w:rsid w:val="006650CA"/>
    <w:rsid w:val="0066556A"/>
    <w:rsid w:val="006658FE"/>
    <w:rsid w:val="00666258"/>
    <w:rsid w:val="00667376"/>
    <w:rsid w:val="00667642"/>
    <w:rsid w:val="006679E6"/>
    <w:rsid w:val="00667D6F"/>
    <w:rsid w:val="00670119"/>
    <w:rsid w:val="0067011A"/>
    <w:rsid w:val="006707A1"/>
    <w:rsid w:val="00670D8A"/>
    <w:rsid w:val="00671814"/>
    <w:rsid w:val="00671DBF"/>
    <w:rsid w:val="00672ADA"/>
    <w:rsid w:val="00672B73"/>
    <w:rsid w:val="00672E21"/>
    <w:rsid w:val="00673057"/>
    <w:rsid w:val="006743BF"/>
    <w:rsid w:val="00674610"/>
    <w:rsid w:val="00674827"/>
    <w:rsid w:val="00674A43"/>
    <w:rsid w:val="00675432"/>
    <w:rsid w:val="00675B33"/>
    <w:rsid w:val="00676023"/>
    <w:rsid w:val="0067622D"/>
    <w:rsid w:val="006768E6"/>
    <w:rsid w:val="00676BED"/>
    <w:rsid w:val="00676F11"/>
    <w:rsid w:val="006770F8"/>
    <w:rsid w:val="00677448"/>
    <w:rsid w:val="00680970"/>
    <w:rsid w:val="00680D16"/>
    <w:rsid w:val="0068100D"/>
    <w:rsid w:val="00681104"/>
    <w:rsid w:val="00681C51"/>
    <w:rsid w:val="00681CF7"/>
    <w:rsid w:val="00681F93"/>
    <w:rsid w:val="0068209D"/>
    <w:rsid w:val="00682464"/>
    <w:rsid w:val="00682FDB"/>
    <w:rsid w:val="00683258"/>
    <w:rsid w:val="006833DB"/>
    <w:rsid w:val="00684D3B"/>
    <w:rsid w:val="00685ED0"/>
    <w:rsid w:val="006860A1"/>
    <w:rsid w:val="006869A3"/>
    <w:rsid w:val="00686A2B"/>
    <w:rsid w:val="00686D46"/>
    <w:rsid w:val="00686D94"/>
    <w:rsid w:val="00687222"/>
    <w:rsid w:val="006873C4"/>
    <w:rsid w:val="00690086"/>
    <w:rsid w:val="0069038A"/>
    <w:rsid w:val="0069057C"/>
    <w:rsid w:val="00690802"/>
    <w:rsid w:val="00690D18"/>
    <w:rsid w:val="00690E40"/>
    <w:rsid w:val="00691453"/>
    <w:rsid w:val="006914BF"/>
    <w:rsid w:val="0069166D"/>
    <w:rsid w:val="00691F27"/>
    <w:rsid w:val="00692901"/>
    <w:rsid w:val="006932B1"/>
    <w:rsid w:val="0069333C"/>
    <w:rsid w:val="00693F77"/>
    <w:rsid w:val="006940B2"/>
    <w:rsid w:val="0069443B"/>
    <w:rsid w:val="00694A10"/>
    <w:rsid w:val="00694EF7"/>
    <w:rsid w:val="00695403"/>
    <w:rsid w:val="00695763"/>
    <w:rsid w:val="00696560"/>
    <w:rsid w:val="00696A18"/>
    <w:rsid w:val="006A0E20"/>
    <w:rsid w:val="006A1155"/>
    <w:rsid w:val="006A1BC2"/>
    <w:rsid w:val="006A2837"/>
    <w:rsid w:val="006A3015"/>
    <w:rsid w:val="006A3173"/>
    <w:rsid w:val="006A3182"/>
    <w:rsid w:val="006A3358"/>
    <w:rsid w:val="006A4878"/>
    <w:rsid w:val="006A4C65"/>
    <w:rsid w:val="006A5798"/>
    <w:rsid w:val="006A6A1C"/>
    <w:rsid w:val="006A738D"/>
    <w:rsid w:val="006B00D8"/>
    <w:rsid w:val="006B0D9E"/>
    <w:rsid w:val="006B1494"/>
    <w:rsid w:val="006B1E6A"/>
    <w:rsid w:val="006B1F41"/>
    <w:rsid w:val="006B222A"/>
    <w:rsid w:val="006B24E8"/>
    <w:rsid w:val="006B28C5"/>
    <w:rsid w:val="006B2D65"/>
    <w:rsid w:val="006B3041"/>
    <w:rsid w:val="006B34F6"/>
    <w:rsid w:val="006B3B57"/>
    <w:rsid w:val="006B3FB0"/>
    <w:rsid w:val="006B60DA"/>
    <w:rsid w:val="006B688E"/>
    <w:rsid w:val="006B6CAD"/>
    <w:rsid w:val="006B7286"/>
    <w:rsid w:val="006B7FC3"/>
    <w:rsid w:val="006C16FF"/>
    <w:rsid w:val="006C208B"/>
    <w:rsid w:val="006C261F"/>
    <w:rsid w:val="006C283D"/>
    <w:rsid w:val="006C2FCC"/>
    <w:rsid w:val="006C3F8F"/>
    <w:rsid w:val="006C413C"/>
    <w:rsid w:val="006C5145"/>
    <w:rsid w:val="006C595A"/>
    <w:rsid w:val="006C5B58"/>
    <w:rsid w:val="006C62C9"/>
    <w:rsid w:val="006C6CB9"/>
    <w:rsid w:val="006C7146"/>
    <w:rsid w:val="006C72BC"/>
    <w:rsid w:val="006C7B2D"/>
    <w:rsid w:val="006D040C"/>
    <w:rsid w:val="006D0698"/>
    <w:rsid w:val="006D0B9B"/>
    <w:rsid w:val="006D1E24"/>
    <w:rsid w:val="006D2C44"/>
    <w:rsid w:val="006D31BE"/>
    <w:rsid w:val="006D3BCF"/>
    <w:rsid w:val="006D4050"/>
    <w:rsid w:val="006D4BCD"/>
    <w:rsid w:val="006D4CF8"/>
    <w:rsid w:val="006D5FB4"/>
    <w:rsid w:val="006D6671"/>
    <w:rsid w:val="006D7865"/>
    <w:rsid w:val="006D7B15"/>
    <w:rsid w:val="006D7B8A"/>
    <w:rsid w:val="006E001E"/>
    <w:rsid w:val="006E03C7"/>
    <w:rsid w:val="006E137E"/>
    <w:rsid w:val="006E1D48"/>
    <w:rsid w:val="006E213B"/>
    <w:rsid w:val="006E228E"/>
    <w:rsid w:val="006E2407"/>
    <w:rsid w:val="006E265B"/>
    <w:rsid w:val="006E2759"/>
    <w:rsid w:val="006E281C"/>
    <w:rsid w:val="006E2C2C"/>
    <w:rsid w:val="006E379C"/>
    <w:rsid w:val="006E3902"/>
    <w:rsid w:val="006E395C"/>
    <w:rsid w:val="006E3BF6"/>
    <w:rsid w:val="006E3D4F"/>
    <w:rsid w:val="006E41E0"/>
    <w:rsid w:val="006E4383"/>
    <w:rsid w:val="006E4586"/>
    <w:rsid w:val="006E4874"/>
    <w:rsid w:val="006E4AC6"/>
    <w:rsid w:val="006E4C28"/>
    <w:rsid w:val="006E5209"/>
    <w:rsid w:val="006E5F2C"/>
    <w:rsid w:val="006E5FB9"/>
    <w:rsid w:val="006E6B26"/>
    <w:rsid w:val="006E7489"/>
    <w:rsid w:val="006F065B"/>
    <w:rsid w:val="006F0CCB"/>
    <w:rsid w:val="006F0EFE"/>
    <w:rsid w:val="006F1152"/>
    <w:rsid w:val="006F119F"/>
    <w:rsid w:val="006F13D4"/>
    <w:rsid w:val="006F3339"/>
    <w:rsid w:val="006F33DA"/>
    <w:rsid w:val="006F4052"/>
    <w:rsid w:val="006F409D"/>
    <w:rsid w:val="006F43BB"/>
    <w:rsid w:val="006F4549"/>
    <w:rsid w:val="006F45A8"/>
    <w:rsid w:val="006F485B"/>
    <w:rsid w:val="006F4FE6"/>
    <w:rsid w:val="006F557B"/>
    <w:rsid w:val="006F5A52"/>
    <w:rsid w:val="006F5D4C"/>
    <w:rsid w:val="006F7673"/>
    <w:rsid w:val="00700000"/>
    <w:rsid w:val="00700A2B"/>
    <w:rsid w:val="00700C6C"/>
    <w:rsid w:val="00700EE6"/>
    <w:rsid w:val="00700F02"/>
    <w:rsid w:val="00700F4D"/>
    <w:rsid w:val="007010D1"/>
    <w:rsid w:val="00702471"/>
    <w:rsid w:val="00703DA2"/>
    <w:rsid w:val="0070511A"/>
    <w:rsid w:val="00705795"/>
    <w:rsid w:val="007062C6"/>
    <w:rsid w:val="00706309"/>
    <w:rsid w:val="00707423"/>
    <w:rsid w:val="0070796E"/>
    <w:rsid w:val="007100C5"/>
    <w:rsid w:val="00710231"/>
    <w:rsid w:val="00710C06"/>
    <w:rsid w:val="00711ACD"/>
    <w:rsid w:val="00711F22"/>
    <w:rsid w:val="00712746"/>
    <w:rsid w:val="007128BD"/>
    <w:rsid w:val="00712C3D"/>
    <w:rsid w:val="00713098"/>
    <w:rsid w:val="00713147"/>
    <w:rsid w:val="007131A4"/>
    <w:rsid w:val="00713243"/>
    <w:rsid w:val="00713BEF"/>
    <w:rsid w:val="00713FC6"/>
    <w:rsid w:val="00714289"/>
    <w:rsid w:val="00714336"/>
    <w:rsid w:val="00714B6A"/>
    <w:rsid w:val="007154B6"/>
    <w:rsid w:val="007156F1"/>
    <w:rsid w:val="00715E86"/>
    <w:rsid w:val="0071697A"/>
    <w:rsid w:val="00717102"/>
    <w:rsid w:val="0071762E"/>
    <w:rsid w:val="00720679"/>
    <w:rsid w:val="00720CD3"/>
    <w:rsid w:val="00721692"/>
    <w:rsid w:val="00721736"/>
    <w:rsid w:val="00721995"/>
    <w:rsid w:val="00721E54"/>
    <w:rsid w:val="007229C8"/>
    <w:rsid w:val="00722F29"/>
    <w:rsid w:val="00723166"/>
    <w:rsid w:val="007239E3"/>
    <w:rsid w:val="00724AF8"/>
    <w:rsid w:val="00724B2E"/>
    <w:rsid w:val="00725009"/>
    <w:rsid w:val="007250FA"/>
    <w:rsid w:val="007255FE"/>
    <w:rsid w:val="00725C0E"/>
    <w:rsid w:val="00727641"/>
    <w:rsid w:val="00727AAF"/>
    <w:rsid w:val="00727FF0"/>
    <w:rsid w:val="00733761"/>
    <w:rsid w:val="00733B92"/>
    <w:rsid w:val="00733C55"/>
    <w:rsid w:val="00733EA1"/>
    <w:rsid w:val="00734744"/>
    <w:rsid w:val="00734D2E"/>
    <w:rsid w:val="00734D2F"/>
    <w:rsid w:val="00735E78"/>
    <w:rsid w:val="0073614B"/>
    <w:rsid w:val="0073638A"/>
    <w:rsid w:val="007365A6"/>
    <w:rsid w:val="00736624"/>
    <w:rsid w:val="00736FA1"/>
    <w:rsid w:val="0073714D"/>
    <w:rsid w:val="0073731F"/>
    <w:rsid w:val="00737D76"/>
    <w:rsid w:val="007402EB"/>
    <w:rsid w:val="0074183C"/>
    <w:rsid w:val="00742635"/>
    <w:rsid w:val="007426FC"/>
    <w:rsid w:val="007427BA"/>
    <w:rsid w:val="0074296C"/>
    <w:rsid w:val="00742CCB"/>
    <w:rsid w:val="00743574"/>
    <w:rsid w:val="0074376F"/>
    <w:rsid w:val="007438A0"/>
    <w:rsid w:val="007439BD"/>
    <w:rsid w:val="00743A8A"/>
    <w:rsid w:val="00743B3C"/>
    <w:rsid w:val="00744B18"/>
    <w:rsid w:val="00744F24"/>
    <w:rsid w:val="00744F87"/>
    <w:rsid w:val="00745C81"/>
    <w:rsid w:val="0074639E"/>
    <w:rsid w:val="00746416"/>
    <w:rsid w:val="00746452"/>
    <w:rsid w:val="0074658F"/>
    <w:rsid w:val="0074777F"/>
    <w:rsid w:val="00747992"/>
    <w:rsid w:val="007508B5"/>
    <w:rsid w:val="00750CEC"/>
    <w:rsid w:val="00750F48"/>
    <w:rsid w:val="00751B8F"/>
    <w:rsid w:val="00751CB8"/>
    <w:rsid w:val="00752201"/>
    <w:rsid w:val="007523D5"/>
    <w:rsid w:val="00752420"/>
    <w:rsid w:val="007525E0"/>
    <w:rsid w:val="007537FB"/>
    <w:rsid w:val="00753CD6"/>
    <w:rsid w:val="00753FD3"/>
    <w:rsid w:val="0075410C"/>
    <w:rsid w:val="0075442D"/>
    <w:rsid w:val="00754721"/>
    <w:rsid w:val="00755F0A"/>
    <w:rsid w:val="00756768"/>
    <w:rsid w:val="00756A2E"/>
    <w:rsid w:val="00756E62"/>
    <w:rsid w:val="00756FD9"/>
    <w:rsid w:val="0075770F"/>
    <w:rsid w:val="00757995"/>
    <w:rsid w:val="00757E82"/>
    <w:rsid w:val="00760083"/>
    <w:rsid w:val="007603DB"/>
    <w:rsid w:val="007606A1"/>
    <w:rsid w:val="00760B05"/>
    <w:rsid w:val="00760C73"/>
    <w:rsid w:val="00760EDA"/>
    <w:rsid w:val="007615A3"/>
    <w:rsid w:val="00761FCF"/>
    <w:rsid w:val="0076231D"/>
    <w:rsid w:val="007628F8"/>
    <w:rsid w:val="00762DCA"/>
    <w:rsid w:val="00764264"/>
    <w:rsid w:val="007644DE"/>
    <w:rsid w:val="007648D2"/>
    <w:rsid w:val="00764AC0"/>
    <w:rsid w:val="00764D6A"/>
    <w:rsid w:val="007652E2"/>
    <w:rsid w:val="0076579B"/>
    <w:rsid w:val="0076675F"/>
    <w:rsid w:val="00766929"/>
    <w:rsid w:val="00766D49"/>
    <w:rsid w:val="00767858"/>
    <w:rsid w:val="00770A81"/>
    <w:rsid w:val="00770D73"/>
    <w:rsid w:val="00770DED"/>
    <w:rsid w:val="00771016"/>
    <w:rsid w:val="007726F1"/>
    <w:rsid w:val="00772CEF"/>
    <w:rsid w:val="00772F2B"/>
    <w:rsid w:val="00773056"/>
    <w:rsid w:val="0077349C"/>
    <w:rsid w:val="00773D9A"/>
    <w:rsid w:val="00774046"/>
    <w:rsid w:val="00774668"/>
    <w:rsid w:val="007747F4"/>
    <w:rsid w:val="007755F8"/>
    <w:rsid w:val="00775736"/>
    <w:rsid w:val="00775A23"/>
    <w:rsid w:val="00775F23"/>
    <w:rsid w:val="00775FC3"/>
    <w:rsid w:val="00776015"/>
    <w:rsid w:val="007760E7"/>
    <w:rsid w:val="00776454"/>
    <w:rsid w:val="007775BE"/>
    <w:rsid w:val="00777DD3"/>
    <w:rsid w:val="0078031C"/>
    <w:rsid w:val="00780EE7"/>
    <w:rsid w:val="00780F1E"/>
    <w:rsid w:val="00781067"/>
    <w:rsid w:val="0078144D"/>
    <w:rsid w:val="00781968"/>
    <w:rsid w:val="00782953"/>
    <w:rsid w:val="00782A80"/>
    <w:rsid w:val="00783B71"/>
    <w:rsid w:val="00783F4E"/>
    <w:rsid w:val="00785F2C"/>
    <w:rsid w:val="00786889"/>
    <w:rsid w:val="00786A48"/>
    <w:rsid w:val="00787344"/>
    <w:rsid w:val="00787899"/>
    <w:rsid w:val="00787B4C"/>
    <w:rsid w:val="00787F07"/>
    <w:rsid w:val="00790F6B"/>
    <w:rsid w:val="007911C8"/>
    <w:rsid w:val="0079158B"/>
    <w:rsid w:val="007918F4"/>
    <w:rsid w:val="0079190F"/>
    <w:rsid w:val="00791F47"/>
    <w:rsid w:val="00792326"/>
    <w:rsid w:val="00792515"/>
    <w:rsid w:val="00792D59"/>
    <w:rsid w:val="00792EFC"/>
    <w:rsid w:val="007937E5"/>
    <w:rsid w:val="007939C8"/>
    <w:rsid w:val="007945CE"/>
    <w:rsid w:val="00794CE0"/>
    <w:rsid w:val="00795AB9"/>
    <w:rsid w:val="007965E9"/>
    <w:rsid w:val="00797952"/>
    <w:rsid w:val="00797EAD"/>
    <w:rsid w:val="007A03A8"/>
    <w:rsid w:val="007A0421"/>
    <w:rsid w:val="007A0AA3"/>
    <w:rsid w:val="007A0BF5"/>
    <w:rsid w:val="007A0CB0"/>
    <w:rsid w:val="007A1613"/>
    <w:rsid w:val="007A19CB"/>
    <w:rsid w:val="007A2A89"/>
    <w:rsid w:val="007A3656"/>
    <w:rsid w:val="007A3CD1"/>
    <w:rsid w:val="007A3DE0"/>
    <w:rsid w:val="007A430B"/>
    <w:rsid w:val="007A48BC"/>
    <w:rsid w:val="007A4CF2"/>
    <w:rsid w:val="007A5D10"/>
    <w:rsid w:val="007A6263"/>
    <w:rsid w:val="007A63A8"/>
    <w:rsid w:val="007A6ADB"/>
    <w:rsid w:val="007A72C6"/>
    <w:rsid w:val="007A7602"/>
    <w:rsid w:val="007B0A6B"/>
    <w:rsid w:val="007B12CE"/>
    <w:rsid w:val="007B15AB"/>
    <w:rsid w:val="007B1D37"/>
    <w:rsid w:val="007B2483"/>
    <w:rsid w:val="007B285A"/>
    <w:rsid w:val="007B2D88"/>
    <w:rsid w:val="007B4210"/>
    <w:rsid w:val="007B4DD5"/>
    <w:rsid w:val="007B6577"/>
    <w:rsid w:val="007B6AC9"/>
    <w:rsid w:val="007B6C39"/>
    <w:rsid w:val="007C0582"/>
    <w:rsid w:val="007C081B"/>
    <w:rsid w:val="007C08E8"/>
    <w:rsid w:val="007C0B0D"/>
    <w:rsid w:val="007C0FFE"/>
    <w:rsid w:val="007C1012"/>
    <w:rsid w:val="007C1646"/>
    <w:rsid w:val="007C1941"/>
    <w:rsid w:val="007C1DA5"/>
    <w:rsid w:val="007C2050"/>
    <w:rsid w:val="007C2085"/>
    <w:rsid w:val="007C20CF"/>
    <w:rsid w:val="007C2459"/>
    <w:rsid w:val="007C2E78"/>
    <w:rsid w:val="007C348A"/>
    <w:rsid w:val="007C358A"/>
    <w:rsid w:val="007C3700"/>
    <w:rsid w:val="007C436F"/>
    <w:rsid w:val="007C4451"/>
    <w:rsid w:val="007C48CD"/>
    <w:rsid w:val="007C48F4"/>
    <w:rsid w:val="007C4F81"/>
    <w:rsid w:val="007C5F44"/>
    <w:rsid w:val="007C61B7"/>
    <w:rsid w:val="007C63EA"/>
    <w:rsid w:val="007C6902"/>
    <w:rsid w:val="007C6A85"/>
    <w:rsid w:val="007C78BA"/>
    <w:rsid w:val="007D0376"/>
    <w:rsid w:val="007D04C8"/>
    <w:rsid w:val="007D171F"/>
    <w:rsid w:val="007D2456"/>
    <w:rsid w:val="007D2CF2"/>
    <w:rsid w:val="007D2E95"/>
    <w:rsid w:val="007D3A41"/>
    <w:rsid w:val="007D3CA9"/>
    <w:rsid w:val="007D3D40"/>
    <w:rsid w:val="007D3D6F"/>
    <w:rsid w:val="007D3F13"/>
    <w:rsid w:val="007D4AF0"/>
    <w:rsid w:val="007D4E93"/>
    <w:rsid w:val="007D5565"/>
    <w:rsid w:val="007D5A3C"/>
    <w:rsid w:val="007D6468"/>
    <w:rsid w:val="007D6A01"/>
    <w:rsid w:val="007D71B3"/>
    <w:rsid w:val="007E03AB"/>
    <w:rsid w:val="007E152A"/>
    <w:rsid w:val="007E1669"/>
    <w:rsid w:val="007E18AE"/>
    <w:rsid w:val="007E1F69"/>
    <w:rsid w:val="007E23D0"/>
    <w:rsid w:val="007E23EA"/>
    <w:rsid w:val="007E2426"/>
    <w:rsid w:val="007E2D6F"/>
    <w:rsid w:val="007E2ED1"/>
    <w:rsid w:val="007E3600"/>
    <w:rsid w:val="007E3912"/>
    <w:rsid w:val="007E3E06"/>
    <w:rsid w:val="007E44CB"/>
    <w:rsid w:val="007E4DAF"/>
    <w:rsid w:val="007E520D"/>
    <w:rsid w:val="007E528A"/>
    <w:rsid w:val="007E5988"/>
    <w:rsid w:val="007E5B21"/>
    <w:rsid w:val="007E7314"/>
    <w:rsid w:val="007E73D8"/>
    <w:rsid w:val="007E7561"/>
    <w:rsid w:val="007E7623"/>
    <w:rsid w:val="007F044E"/>
    <w:rsid w:val="007F072D"/>
    <w:rsid w:val="007F0894"/>
    <w:rsid w:val="007F17E4"/>
    <w:rsid w:val="007F22FF"/>
    <w:rsid w:val="007F297F"/>
    <w:rsid w:val="007F3044"/>
    <w:rsid w:val="007F34CD"/>
    <w:rsid w:val="007F3554"/>
    <w:rsid w:val="007F38FE"/>
    <w:rsid w:val="007F3D8A"/>
    <w:rsid w:val="007F4566"/>
    <w:rsid w:val="007F4C69"/>
    <w:rsid w:val="007F4F1D"/>
    <w:rsid w:val="007F513B"/>
    <w:rsid w:val="007F63D6"/>
    <w:rsid w:val="007F76AD"/>
    <w:rsid w:val="007F7F92"/>
    <w:rsid w:val="0080040E"/>
    <w:rsid w:val="0080100D"/>
    <w:rsid w:val="0080119C"/>
    <w:rsid w:val="00801632"/>
    <w:rsid w:val="008019F1"/>
    <w:rsid w:val="00801C80"/>
    <w:rsid w:val="00801CDD"/>
    <w:rsid w:val="00802770"/>
    <w:rsid w:val="00802EA4"/>
    <w:rsid w:val="008033BF"/>
    <w:rsid w:val="0080355F"/>
    <w:rsid w:val="008047EA"/>
    <w:rsid w:val="00804BFD"/>
    <w:rsid w:val="00804E7B"/>
    <w:rsid w:val="00805225"/>
    <w:rsid w:val="008053CB"/>
    <w:rsid w:val="00805B39"/>
    <w:rsid w:val="00805E0B"/>
    <w:rsid w:val="00805F08"/>
    <w:rsid w:val="00805FC4"/>
    <w:rsid w:val="00807E85"/>
    <w:rsid w:val="008105EA"/>
    <w:rsid w:val="008107AD"/>
    <w:rsid w:val="00810E52"/>
    <w:rsid w:val="00811003"/>
    <w:rsid w:val="008111A0"/>
    <w:rsid w:val="00811486"/>
    <w:rsid w:val="008117B7"/>
    <w:rsid w:val="00811AA3"/>
    <w:rsid w:val="00812324"/>
    <w:rsid w:val="00812541"/>
    <w:rsid w:val="00812C95"/>
    <w:rsid w:val="00812F54"/>
    <w:rsid w:val="008134E1"/>
    <w:rsid w:val="00813601"/>
    <w:rsid w:val="00813711"/>
    <w:rsid w:val="00813A3C"/>
    <w:rsid w:val="00813F4F"/>
    <w:rsid w:val="008141A7"/>
    <w:rsid w:val="008147B3"/>
    <w:rsid w:val="00814D88"/>
    <w:rsid w:val="008153EB"/>
    <w:rsid w:val="008154E4"/>
    <w:rsid w:val="008155B4"/>
    <w:rsid w:val="008159CE"/>
    <w:rsid w:val="00816348"/>
    <w:rsid w:val="0081653E"/>
    <w:rsid w:val="00817294"/>
    <w:rsid w:val="00817AF9"/>
    <w:rsid w:val="00820005"/>
    <w:rsid w:val="00820D24"/>
    <w:rsid w:val="00820F04"/>
    <w:rsid w:val="00821834"/>
    <w:rsid w:val="00821ACC"/>
    <w:rsid w:val="00821B5F"/>
    <w:rsid w:val="00822B6D"/>
    <w:rsid w:val="00823ADA"/>
    <w:rsid w:val="00824447"/>
    <w:rsid w:val="00824C80"/>
    <w:rsid w:val="00824DD6"/>
    <w:rsid w:val="00825083"/>
    <w:rsid w:val="00825327"/>
    <w:rsid w:val="0082533E"/>
    <w:rsid w:val="00825FFD"/>
    <w:rsid w:val="008261CD"/>
    <w:rsid w:val="00827294"/>
    <w:rsid w:val="008277A8"/>
    <w:rsid w:val="008300F6"/>
    <w:rsid w:val="008301DD"/>
    <w:rsid w:val="008302DE"/>
    <w:rsid w:val="008303BE"/>
    <w:rsid w:val="008303CD"/>
    <w:rsid w:val="0083063E"/>
    <w:rsid w:val="00830DD0"/>
    <w:rsid w:val="0083144B"/>
    <w:rsid w:val="008316CA"/>
    <w:rsid w:val="00831B45"/>
    <w:rsid w:val="008322BB"/>
    <w:rsid w:val="0083270F"/>
    <w:rsid w:val="00832EC8"/>
    <w:rsid w:val="00833559"/>
    <w:rsid w:val="00834538"/>
    <w:rsid w:val="00834904"/>
    <w:rsid w:val="00834D78"/>
    <w:rsid w:val="00834F2E"/>
    <w:rsid w:val="008358C4"/>
    <w:rsid w:val="0083640E"/>
    <w:rsid w:val="008371CD"/>
    <w:rsid w:val="00837570"/>
    <w:rsid w:val="00837A77"/>
    <w:rsid w:val="00837D18"/>
    <w:rsid w:val="008400EE"/>
    <w:rsid w:val="008422E8"/>
    <w:rsid w:val="00842BE1"/>
    <w:rsid w:val="008438F5"/>
    <w:rsid w:val="00843E83"/>
    <w:rsid w:val="00844252"/>
    <w:rsid w:val="0084457A"/>
    <w:rsid w:val="008445DC"/>
    <w:rsid w:val="00844FA2"/>
    <w:rsid w:val="00845689"/>
    <w:rsid w:val="00845BBF"/>
    <w:rsid w:val="00845C81"/>
    <w:rsid w:val="0084614A"/>
    <w:rsid w:val="00846351"/>
    <w:rsid w:val="0084665B"/>
    <w:rsid w:val="0084682A"/>
    <w:rsid w:val="00846FD5"/>
    <w:rsid w:val="00847C8E"/>
    <w:rsid w:val="00847D7F"/>
    <w:rsid w:val="008503AB"/>
    <w:rsid w:val="00850E5C"/>
    <w:rsid w:val="008519BB"/>
    <w:rsid w:val="00851B55"/>
    <w:rsid w:val="008522A5"/>
    <w:rsid w:val="008527F3"/>
    <w:rsid w:val="00852954"/>
    <w:rsid w:val="008531C0"/>
    <w:rsid w:val="00854001"/>
    <w:rsid w:val="008543CD"/>
    <w:rsid w:val="00854597"/>
    <w:rsid w:val="00854A66"/>
    <w:rsid w:val="00854B64"/>
    <w:rsid w:val="00856AF4"/>
    <w:rsid w:val="0085727B"/>
    <w:rsid w:val="008573E7"/>
    <w:rsid w:val="00860FD0"/>
    <w:rsid w:val="0086130E"/>
    <w:rsid w:val="0086212F"/>
    <w:rsid w:val="00862264"/>
    <w:rsid w:val="008624F5"/>
    <w:rsid w:val="00862B8F"/>
    <w:rsid w:val="0086315D"/>
    <w:rsid w:val="008631DF"/>
    <w:rsid w:val="0086349E"/>
    <w:rsid w:val="008636C4"/>
    <w:rsid w:val="008644AF"/>
    <w:rsid w:val="008647F9"/>
    <w:rsid w:val="00864A5C"/>
    <w:rsid w:val="00865352"/>
    <w:rsid w:val="008654F5"/>
    <w:rsid w:val="00866328"/>
    <w:rsid w:val="008663C4"/>
    <w:rsid w:val="00866C29"/>
    <w:rsid w:val="0086724F"/>
    <w:rsid w:val="0086760A"/>
    <w:rsid w:val="008677F0"/>
    <w:rsid w:val="00867C79"/>
    <w:rsid w:val="00867E12"/>
    <w:rsid w:val="00867EFE"/>
    <w:rsid w:val="00871D20"/>
    <w:rsid w:val="00871F40"/>
    <w:rsid w:val="0087258F"/>
    <w:rsid w:val="00872D46"/>
    <w:rsid w:val="008732B8"/>
    <w:rsid w:val="00873531"/>
    <w:rsid w:val="00873B87"/>
    <w:rsid w:val="00873FA3"/>
    <w:rsid w:val="008743A4"/>
    <w:rsid w:val="008745A5"/>
    <w:rsid w:val="008745AE"/>
    <w:rsid w:val="0087497E"/>
    <w:rsid w:val="00874A4F"/>
    <w:rsid w:val="00875274"/>
    <w:rsid w:val="008753DA"/>
    <w:rsid w:val="008753FF"/>
    <w:rsid w:val="00875A23"/>
    <w:rsid w:val="00875D52"/>
    <w:rsid w:val="00877746"/>
    <w:rsid w:val="00877775"/>
    <w:rsid w:val="008779CE"/>
    <w:rsid w:val="00877ED1"/>
    <w:rsid w:val="008801AB"/>
    <w:rsid w:val="008803ED"/>
    <w:rsid w:val="00880454"/>
    <w:rsid w:val="00881E43"/>
    <w:rsid w:val="00882719"/>
    <w:rsid w:val="008828C2"/>
    <w:rsid w:val="00883B05"/>
    <w:rsid w:val="00883B88"/>
    <w:rsid w:val="00883E7A"/>
    <w:rsid w:val="008844F2"/>
    <w:rsid w:val="00884B45"/>
    <w:rsid w:val="00884C19"/>
    <w:rsid w:val="00884E3A"/>
    <w:rsid w:val="008853B5"/>
    <w:rsid w:val="00885AB3"/>
    <w:rsid w:val="00885DBC"/>
    <w:rsid w:val="008860AC"/>
    <w:rsid w:val="00886594"/>
    <w:rsid w:val="008866C0"/>
    <w:rsid w:val="008868A8"/>
    <w:rsid w:val="008869C1"/>
    <w:rsid w:val="0088714D"/>
    <w:rsid w:val="00887203"/>
    <w:rsid w:val="00887620"/>
    <w:rsid w:val="00887A8E"/>
    <w:rsid w:val="00887EB4"/>
    <w:rsid w:val="00890656"/>
    <w:rsid w:val="008927ED"/>
    <w:rsid w:val="00892CC1"/>
    <w:rsid w:val="008938A1"/>
    <w:rsid w:val="008943DA"/>
    <w:rsid w:val="008944FE"/>
    <w:rsid w:val="00894B35"/>
    <w:rsid w:val="008952AA"/>
    <w:rsid w:val="0089566F"/>
    <w:rsid w:val="008959A8"/>
    <w:rsid w:val="008963E9"/>
    <w:rsid w:val="00896701"/>
    <w:rsid w:val="008A09F4"/>
    <w:rsid w:val="008A0CB3"/>
    <w:rsid w:val="008A0EE3"/>
    <w:rsid w:val="008A389D"/>
    <w:rsid w:val="008A4A44"/>
    <w:rsid w:val="008A58F9"/>
    <w:rsid w:val="008A5968"/>
    <w:rsid w:val="008A5C79"/>
    <w:rsid w:val="008A5EDF"/>
    <w:rsid w:val="008A61FF"/>
    <w:rsid w:val="008A62EE"/>
    <w:rsid w:val="008A66D0"/>
    <w:rsid w:val="008A70E1"/>
    <w:rsid w:val="008A7A40"/>
    <w:rsid w:val="008A7A77"/>
    <w:rsid w:val="008A7A78"/>
    <w:rsid w:val="008B0C22"/>
    <w:rsid w:val="008B1B26"/>
    <w:rsid w:val="008B1C02"/>
    <w:rsid w:val="008B1EED"/>
    <w:rsid w:val="008B2911"/>
    <w:rsid w:val="008B2AF2"/>
    <w:rsid w:val="008B2B2E"/>
    <w:rsid w:val="008B2BA0"/>
    <w:rsid w:val="008B2ED8"/>
    <w:rsid w:val="008B31F4"/>
    <w:rsid w:val="008B3E83"/>
    <w:rsid w:val="008B3EE1"/>
    <w:rsid w:val="008B3FCD"/>
    <w:rsid w:val="008B4984"/>
    <w:rsid w:val="008B49CB"/>
    <w:rsid w:val="008B572C"/>
    <w:rsid w:val="008B5B22"/>
    <w:rsid w:val="008B5D93"/>
    <w:rsid w:val="008B637E"/>
    <w:rsid w:val="008B6731"/>
    <w:rsid w:val="008B6AAD"/>
    <w:rsid w:val="008B6C21"/>
    <w:rsid w:val="008B6FC9"/>
    <w:rsid w:val="008B7242"/>
    <w:rsid w:val="008B7707"/>
    <w:rsid w:val="008B781D"/>
    <w:rsid w:val="008B7E3F"/>
    <w:rsid w:val="008B7F47"/>
    <w:rsid w:val="008C0028"/>
    <w:rsid w:val="008C0553"/>
    <w:rsid w:val="008C05F7"/>
    <w:rsid w:val="008C06DA"/>
    <w:rsid w:val="008C17AF"/>
    <w:rsid w:val="008C1817"/>
    <w:rsid w:val="008C18CC"/>
    <w:rsid w:val="008C22B4"/>
    <w:rsid w:val="008C22CD"/>
    <w:rsid w:val="008C26FD"/>
    <w:rsid w:val="008C3216"/>
    <w:rsid w:val="008C3443"/>
    <w:rsid w:val="008C3C4E"/>
    <w:rsid w:val="008C479A"/>
    <w:rsid w:val="008C4837"/>
    <w:rsid w:val="008C64C4"/>
    <w:rsid w:val="008C6B05"/>
    <w:rsid w:val="008C7668"/>
    <w:rsid w:val="008C78D8"/>
    <w:rsid w:val="008C7C58"/>
    <w:rsid w:val="008D11DD"/>
    <w:rsid w:val="008D270F"/>
    <w:rsid w:val="008D28C0"/>
    <w:rsid w:val="008D3AA4"/>
    <w:rsid w:val="008D3DFD"/>
    <w:rsid w:val="008D4182"/>
    <w:rsid w:val="008D44BC"/>
    <w:rsid w:val="008D6198"/>
    <w:rsid w:val="008D619B"/>
    <w:rsid w:val="008D6613"/>
    <w:rsid w:val="008D6823"/>
    <w:rsid w:val="008D6E83"/>
    <w:rsid w:val="008D728B"/>
    <w:rsid w:val="008D79B8"/>
    <w:rsid w:val="008D79F6"/>
    <w:rsid w:val="008E066C"/>
    <w:rsid w:val="008E0736"/>
    <w:rsid w:val="008E1131"/>
    <w:rsid w:val="008E1DFC"/>
    <w:rsid w:val="008E2225"/>
    <w:rsid w:val="008E2272"/>
    <w:rsid w:val="008E2377"/>
    <w:rsid w:val="008E2A88"/>
    <w:rsid w:val="008E3C20"/>
    <w:rsid w:val="008E4044"/>
    <w:rsid w:val="008E4249"/>
    <w:rsid w:val="008E42BC"/>
    <w:rsid w:val="008E48ED"/>
    <w:rsid w:val="008E4F25"/>
    <w:rsid w:val="008E52DF"/>
    <w:rsid w:val="008E5E10"/>
    <w:rsid w:val="008E6A73"/>
    <w:rsid w:val="008E7177"/>
    <w:rsid w:val="008E7E3A"/>
    <w:rsid w:val="008F02B7"/>
    <w:rsid w:val="008F144A"/>
    <w:rsid w:val="008F1DE5"/>
    <w:rsid w:val="008F2409"/>
    <w:rsid w:val="008F2599"/>
    <w:rsid w:val="008F2A68"/>
    <w:rsid w:val="008F2C0C"/>
    <w:rsid w:val="008F2DF4"/>
    <w:rsid w:val="008F3DED"/>
    <w:rsid w:val="008F4EBB"/>
    <w:rsid w:val="008F4EC1"/>
    <w:rsid w:val="008F53C7"/>
    <w:rsid w:val="008F5F79"/>
    <w:rsid w:val="008F5FB5"/>
    <w:rsid w:val="008F79AA"/>
    <w:rsid w:val="008F7D93"/>
    <w:rsid w:val="0090058C"/>
    <w:rsid w:val="00900AC8"/>
    <w:rsid w:val="00900C31"/>
    <w:rsid w:val="00901143"/>
    <w:rsid w:val="00901D15"/>
    <w:rsid w:val="009023AA"/>
    <w:rsid w:val="00902770"/>
    <w:rsid w:val="009027FE"/>
    <w:rsid w:val="00903836"/>
    <w:rsid w:val="009044A6"/>
    <w:rsid w:val="00905000"/>
    <w:rsid w:val="00905219"/>
    <w:rsid w:val="0090565A"/>
    <w:rsid w:val="009068E5"/>
    <w:rsid w:val="00907B54"/>
    <w:rsid w:val="00907BA4"/>
    <w:rsid w:val="00910C49"/>
    <w:rsid w:val="009128C2"/>
    <w:rsid w:val="00912DBF"/>
    <w:rsid w:val="009132D7"/>
    <w:rsid w:val="00914A57"/>
    <w:rsid w:val="00914CC4"/>
    <w:rsid w:val="00914CED"/>
    <w:rsid w:val="00914D6E"/>
    <w:rsid w:val="00915BFA"/>
    <w:rsid w:val="00915C70"/>
    <w:rsid w:val="0091730C"/>
    <w:rsid w:val="00917879"/>
    <w:rsid w:val="00917AEF"/>
    <w:rsid w:val="00917C60"/>
    <w:rsid w:val="00920622"/>
    <w:rsid w:val="0092087D"/>
    <w:rsid w:val="00920997"/>
    <w:rsid w:val="00920B49"/>
    <w:rsid w:val="00920BED"/>
    <w:rsid w:val="00920C96"/>
    <w:rsid w:val="00921228"/>
    <w:rsid w:val="0092182C"/>
    <w:rsid w:val="009218B9"/>
    <w:rsid w:val="009221BC"/>
    <w:rsid w:val="00922C1F"/>
    <w:rsid w:val="00922CB1"/>
    <w:rsid w:val="00923817"/>
    <w:rsid w:val="00923C1B"/>
    <w:rsid w:val="00923CC9"/>
    <w:rsid w:val="0092406B"/>
    <w:rsid w:val="00924C7F"/>
    <w:rsid w:val="00924CB1"/>
    <w:rsid w:val="00924DC0"/>
    <w:rsid w:val="00924F24"/>
    <w:rsid w:val="009252F0"/>
    <w:rsid w:val="00926210"/>
    <w:rsid w:val="009269EC"/>
    <w:rsid w:val="00926BAC"/>
    <w:rsid w:val="009275B5"/>
    <w:rsid w:val="00927A4C"/>
    <w:rsid w:val="00927A9A"/>
    <w:rsid w:val="009301D7"/>
    <w:rsid w:val="00931BCD"/>
    <w:rsid w:val="00933137"/>
    <w:rsid w:val="009332B4"/>
    <w:rsid w:val="00933D9A"/>
    <w:rsid w:val="00933F93"/>
    <w:rsid w:val="009351B5"/>
    <w:rsid w:val="00935277"/>
    <w:rsid w:val="0093552D"/>
    <w:rsid w:val="0093611C"/>
    <w:rsid w:val="00936240"/>
    <w:rsid w:val="0093673C"/>
    <w:rsid w:val="00936D79"/>
    <w:rsid w:val="009376F9"/>
    <w:rsid w:val="00937A89"/>
    <w:rsid w:val="00940BFA"/>
    <w:rsid w:val="00940DCA"/>
    <w:rsid w:val="00941557"/>
    <w:rsid w:val="00941ECC"/>
    <w:rsid w:val="00941F30"/>
    <w:rsid w:val="00942785"/>
    <w:rsid w:val="00943F6C"/>
    <w:rsid w:val="009448DD"/>
    <w:rsid w:val="00944A41"/>
    <w:rsid w:val="00945188"/>
    <w:rsid w:val="00945328"/>
    <w:rsid w:val="00945A34"/>
    <w:rsid w:val="00945A5F"/>
    <w:rsid w:val="00945AE7"/>
    <w:rsid w:val="00946A37"/>
    <w:rsid w:val="00947568"/>
    <w:rsid w:val="0094776F"/>
    <w:rsid w:val="009477F4"/>
    <w:rsid w:val="00950289"/>
    <w:rsid w:val="009506F4"/>
    <w:rsid w:val="00950B1A"/>
    <w:rsid w:val="00950D62"/>
    <w:rsid w:val="00950E58"/>
    <w:rsid w:val="0095105E"/>
    <w:rsid w:val="00952068"/>
    <w:rsid w:val="0095387A"/>
    <w:rsid w:val="00953E5C"/>
    <w:rsid w:val="0095428D"/>
    <w:rsid w:val="009544EE"/>
    <w:rsid w:val="00954DCC"/>
    <w:rsid w:val="009551D4"/>
    <w:rsid w:val="00955583"/>
    <w:rsid w:val="0095598D"/>
    <w:rsid w:val="009559D0"/>
    <w:rsid w:val="00955BCA"/>
    <w:rsid w:val="00956D4C"/>
    <w:rsid w:val="00956E23"/>
    <w:rsid w:val="00957017"/>
    <w:rsid w:val="009602CC"/>
    <w:rsid w:val="009605DC"/>
    <w:rsid w:val="00960A8F"/>
    <w:rsid w:val="00960D1F"/>
    <w:rsid w:val="00961528"/>
    <w:rsid w:val="00961E6F"/>
    <w:rsid w:val="00962CFB"/>
    <w:rsid w:val="009638DC"/>
    <w:rsid w:val="0096462F"/>
    <w:rsid w:val="009650DA"/>
    <w:rsid w:val="009653E9"/>
    <w:rsid w:val="0096585E"/>
    <w:rsid w:val="00965D87"/>
    <w:rsid w:val="00965FF8"/>
    <w:rsid w:val="00966062"/>
    <w:rsid w:val="00967876"/>
    <w:rsid w:val="00967E0A"/>
    <w:rsid w:val="009700D1"/>
    <w:rsid w:val="00970A4C"/>
    <w:rsid w:val="00970BBB"/>
    <w:rsid w:val="00971425"/>
    <w:rsid w:val="0097189C"/>
    <w:rsid w:val="00971D8F"/>
    <w:rsid w:val="00971EFA"/>
    <w:rsid w:val="00972A0F"/>
    <w:rsid w:val="00972ACB"/>
    <w:rsid w:val="00973E0D"/>
    <w:rsid w:val="009748ED"/>
    <w:rsid w:val="009751CE"/>
    <w:rsid w:val="0097520A"/>
    <w:rsid w:val="0097536D"/>
    <w:rsid w:val="00975446"/>
    <w:rsid w:val="009759CA"/>
    <w:rsid w:val="00975BFC"/>
    <w:rsid w:val="00976D61"/>
    <w:rsid w:val="009775AB"/>
    <w:rsid w:val="00977850"/>
    <w:rsid w:val="00980CD5"/>
    <w:rsid w:val="00981597"/>
    <w:rsid w:val="00981883"/>
    <w:rsid w:val="00982549"/>
    <w:rsid w:val="00982F88"/>
    <w:rsid w:val="0098318C"/>
    <w:rsid w:val="00983ACB"/>
    <w:rsid w:val="00983BAB"/>
    <w:rsid w:val="00983E11"/>
    <w:rsid w:val="009841F7"/>
    <w:rsid w:val="00984286"/>
    <w:rsid w:val="00984347"/>
    <w:rsid w:val="00984B07"/>
    <w:rsid w:val="00984BFC"/>
    <w:rsid w:val="00984E8C"/>
    <w:rsid w:val="009852E3"/>
    <w:rsid w:val="00986088"/>
    <w:rsid w:val="009861B8"/>
    <w:rsid w:val="00987148"/>
    <w:rsid w:val="009875BF"/>
    <w:rsid w:val="009876F5"/>
    <w:rsid w:val="0098770D"/>
    <w:rsid w:val="00987E6A"/>
    <w:rsid w:val="009919B0"/>
    <w:rsid w:val="00991C85"/>
    <w:rsid w:val="00992146"/>
    <w:rsid w:val="00992177"/>
    <w:rsid w:val="00992808"/>
    <w:rsid w:val="0099307D"/>
    <w:rsid w:val="00993111"/>
    <w:rsid w:val="0099339C"/>
    <w:rsid w:val="009933D9"/>
    <w:rsid w:val="009950CA"/>
    <w:rsid w:val="00995516"/>
    <w:rsid w:val="00995622"/>
    <w:rsid w:val="00995A07"/>
    <w:rsid w:val="00995B4E"/>
    <w:rsid w:val="009975BE"/>
    <w:rsid w:val="00997B7C"/>
    <w:rsid w:val="00997CAA"/>
    <w:rsid w:val="00997F7E"/>
    <w:rsid w:val="00997F8E"/>
    <w:rsid w:val="009A02E6"/>
    <w:rsid w:val="009A03D7"/>
    <w:rsid w:val="009A0926"/>
    <w:rsid w:val="009A0CAB"/>
    <w:rsid w:val="009A0CFA"/>
    <w:rsid w:val="009A1EE6"/>
    <w:rsid w:val="009A20EC"/>
    <w:rsid w:val="009A2466"/>
    <w:rsid w:val="009A38F5"/>
    <w:rsid w:val="009A41E1"/>
    <w:rsid w:val="009A491E"/>
    <w:rsid w:val="009A49A8"/>
    <w:rsid w:val="009A4EE9"/>
    <w:rsid w:val="009A5A38"/>
    <w:rsid w:val="009A62BE"/>
    <w:rsid w:val="009A6A7C"/>
    <w:rsid w:val="009A71A3"/>
    <w:rsid w:val="009A7C9D"/>
    <w:rsid w:val="009A7D98"/>
    <w:rsid w:val="009B0097"/>
    <w:rsid w:val="009B04C1"/>
    <w:rsid w:val="009B0AEE"/>
    <w:rsid w:val="009B213B"/>
    <w:rsid w:val="009B2443"/>
    <w:rsid w:val="009B2B8F"/>
    <w:rsid w:val="009B2BB2"/>
    <w:rsid w:val="009B30BC"/>
    <w:rsid w:val="009B3159"/>
    <w:rsid w:val="009B4263"/>
    <w:rsid w:val="009B48F2"/>
    <w:rsid w:val="009B5394"/>
    <w:rsid w:val="009B5570"/>
    <w:rsid w:val="009B57F8"/>
    <w:rsid w:val="009B6619"/>
    <w:rsid w:val="009B6960"/>
    <w:rsid w:val="009B69ED"/>
    <w:rsid w:val="009B6BF6"/>
    <w:rsid w:val="009B7190"/>
    <w:rsid w:val="009B73F2"/>
    <w:rsid w:val="009B74BD"/>
    <w:rsid w:val="009B751F"/>
    <w:rsid w:val="009B79EF"/>
    <w:rsid w:val="009B7CFF"/>
    <w:rsid w:val="009C0AAE"/>
    <w:rsid w:val="009C1C7F"/>
    <w:rsid w:val="009C38CA"/>
    <w:rsid w:val="009C3995"/>
    <w:rsid w:val="009C3C16"/>
    <w:rsid w:val="009C3EA6"/>
    <w:rsid w:val="009C3F45"/>
    <w:rsid w:val="009C3F8E"/>
    <w:rsid w:val="009C42A4"/>
    <w:rsid w:val="009C447B"/>
    <w:rsid w:val="009C44D4"/>
    <w:rsid w:val="009C44E0"/>
    <w:rsid w:val="009C4AB2"/>
    <w:rsid w:val="009C5728"/>
    <w:rsid w:val="009C6CDF"/>
    <w:rsid w:val="009C7264"/>
    <w:rsid w:val="009C7B1E"/>
    <w:rsid w:val="009C7C63"/>
    <w:rsid w:val="009D09FF"/>
    <w:rsid w:val="009D0C13"/>
    <w:rsid w:val="009D1173"/>
    <w:rsid w:val="009D2375"/>
    <w:rsid w:val="009D27A1"/>
    <w:rsid w:val="009D371B"/>
    <w:rsid w:val="009D5007"/>
    <w:rsid w:val="009D55BE"/>
    <w:rsid w:val="009D64D5"/>
    <w:rsid w:val="009D7741"/>
    <w:rsid w:val="009D77E7"/>
    <w:rsid w:val="009D78F4"/>
    <w:rsid w:val="009E0111"/>
    <w:rsid w:val="009E0C80"/>
    <w:rsid w:val="009E0F60"/>
    <w:rsid w:val="009E115D"/>
    <w:rsid w:val="009E13A4"/>
    <w:rsid w:val="009E1512"/>
    <w:rsid w:val="009E1F7A"/>
    <w:rsid w:val="009E2324"/>
    <w:rsid w:val="009E2823"/>
    <w:rsid w:val="009E2DD5"/>
    <w:rsid w:val="009E36A8"/>
    <w:rsid w:val="009E3F02"/>
    <w:rsid w:val="009E44AF"/>
    <w:rsid w:val="009E5755"/>
    <w:rsid w:val="009E5972"/>
    <w:rsid w:val="009E644E"/>
    <w:rsid w:val="009E706F"/>
    <w:rsid w:val="009E735C"/>
    <w:rsid w:val="009E7BA7"/>
    <w:rsid w:val="009F027B"/>
    <w:rsid w:val="009F07BE"/>
    <w:rsid w:val="009F0D5A"/>
    <w:rsid w:val="009F2366"/>
    <w:rsid w:val="009F25C0"/>
    <w:rsid w:val="009F29A4"/>
    <w:rsid w:val="009F2D8C"/>
    <w:rsid w:val="009F2FB4"/>
    <w:rsid w:val="009F3315"/>
    <w:rsid w:val="009F3B63"/>
    <w:rsid w:val="009F3DE9"/>
    <w:rsid w:val="009F592C"/>
    <w:rsid w:val="009F59DC"/>
    <w:rsid w:val="009F5DCF"/>
    <w:rsid w:val="009F6CA4"/>
    <w:rsid w:val="009F6D74"/>
    <w:rsid w:val="009F6EEC"/>
    <w:rsid w:val="009F7378"/>
    <w:rsid w:val="009F7822"/>
    <w:rsid w:val="009F7862"/>
    <w:rsid w:val="00A00230"/>
    <w:rsid w:val="00A0122E"/>
    <w:rsid w:val="00A018DE"/>
    <w:rsid w:val="00A0243C"/>
    <w:rsid w:val="00A03BA7"/>
    <w:rsid w:val="00A0402A"/>
    <w:rsid w:val="00A0436E"/>
    <w:rsid w:val="00A051CB"/>
    <w:rsid w:val="00A055DA"/>
    <w:rsid w:val="00A061E2"/>
    <w:rsid w:val="00A06AF0"/>
    <w:rsid w:val="00A07251"/>
    <w:rsid w:val="00A07E25"/>
    <w:rsid w:val="00A07F3F"/>
    <w:rsid w:val="00A1039F"/>
    <w:rsid w:val="00A10905"/>
    <w:rsid w:val="00A10A11"/>
    <w:rsid w:val="00A10E98"/>
    <w:rsid w:val="00A110D3"/>
    <w:rsid w:val="00A117EB"/>
    <w:rsid w:val="00A11958"/>
    <w:rsid w:val="00A11EF8"/>
    <w:rsid w:val="00A122D1"/>
    <w:rsid w:val="00A12340"/>
    <w:rsid w:val="00A134C3"/>
    <w:rsid w:val="00A138A6"/>
    <w:rsid w:val="00A13FA2"/>
    <w:rsid w:val="00A1463E"/>
    <w:rsid w:val="00A1549A"/>
    <w:rsid w:val="00A15EC2"/>
    <w:rsid w:val="00A16003"/>
    <w:rsid w:val="00A16250"/>
    <w:rsid w:val="00A175C9"/>
    <w:rsid w:val="00A17CF7"/>
    <w:rsid w:val="00A2012F"/>
    <w:rsid w:val="00A2060A"/>
    <w:rsid w:val="00A20D6D"/>
    <w:rsid w:val="00A20DB3"/>
    <w:rsid w:val="00A211B8"/>
    <w:rsid w:val="00A22094"/>
    <w:rsid w:val="00A22555"/>
    <w:rsid w:val="00A225AC"/>
    <w:rsid w:val="00A22B1C"/>
    <w:rsid w:val="00A2372B"/>
    <w:rsid w:val="00A240DC"/>
    <w:rsid w:val="00A2570D"/>
    <w:rsid w:val="00A25F0D"/>
    <w:rsid w:val="00A25F60"/>
    <w:rsid w:val="00A26033"/>
    <w:rsid w:val="00A2796F"/>
    <w:rsid w:val="00A301EF"/>
    <w:rsid w:val="00A304ED"/>
    <w:rsid w:val="00A3057A"/>
    <w:rsid w:val="00A307B2"/>
    <w:rsid w:val="00A30F24"/>
    <w:rsid w:val="00A31898"/>
    <w:rsid w:val="00A31D1F"/>
    <w:rsid w:val="00A32152"/>
    <w:rsid w:val="00A328CE"/>
    <w:rsid w:val="00A32C23"/>
    <w:rsid w:val="00A32CE8"/>
    <w:rsid w:val="00A330C0"/>
    <w:rsid w:val="00A344A5"/>
    <w:rsid w:val="00A350FA"/>
    <w:rsid w:val="00A35262"/>
    <w:rsid w:val="00A35429"/>
    <w:rsid w:val="00A355E7"/>
    <w:rsid w:val="00A3584D"/>
    <w:rsid w:val="00A35896"/>
    <w:rsid w:val="00A35AB1"/>
    <w:rsid w:val="00A35F74"/>
    <w:rsid w:val="00A36DA5"/>
    <w:rsid w:val="00A3779B"/>
    <w:rsid w:val="00A41558"/>
    <w:rsid w:val="00A4190F"/>
    <w:rsid w:val="00A424AC"/>
    <w:rsid w:val="00A42993"/>
    <w:rsid w:val="00A432EE"/>
    <w:rsid w:val="00A4349F"/>
    <w:rsid w:val="00A4378A"/>
    <w:rsid w:val="00A43E4A"/>
    <w:rsid w:val="00A441F4"/>
    <w:rsid w:val="00A44D55"/>
    <w:rsid w:val="00A44FA6"/>
    <w:rsid w:val="00A45A7B"/>
    <w:rsid w:val="00A46937"/>
    <w:rsid w:val="00A4714D"/>
    <w:rsid w:val="00A4735F"/>
    <w:rsid w:val="00A47B06"/>
    <w:rsid w:val="00A5035C"/>
    <w:rsid w:val="00A50857"/>
    <w:rsid w:val="00A5151C"/>
    <w:rsid w:val="00A52111"/>
    <w:rsid w:val="00A5249D"/>
    <w:rsid w:val="00A52994"/>
    <w:rsid w:val="00A532E4"/>
    <w:rsid w:val="00A5400F"/>
    <w:rsid w:val="00A54379"/>
    <w:rsid w:val="00A5455A"/>
    <w:rsid w:val="00A54607"/>
    <w:rsid w:val="00A55564"/>
    <w:rsid w:val="00A55D00"/>
    <w:rsid w:val="00A56114"/>
    <w:rsid w:val="00A56A80"/>
    <w:rsid w:val="00A576C5"/>
    <w:rsid w:val="00A61138"/>
    <w:rsid w:val="00A611EB"/>
    <w:rsid w:val="00A61527"/>
    <w:rsid w:val="00A61B02"/>
    <w:rsid w:val="00A61FCA"/>
    <w:rsid w:val="00A62890"/>
    <w:rsid w:val="00A639FD"/>
    <w:rsid w:val="00A63C8B"/>
    <w:rsid w:val="00A63F14"/>
    <w:rsid w:val="00A64D7E"/>
    <w:rsid w:val="00A64F7C"/>
    <w:rsid w:val="00A65958"/>
    <w:rsid w:val="00A65BD7"/>
    <w:rsid w:val="00A6687D"/>
    <w:rsid w:val="00A66C45"/>
    <w:rsid w:val="00A66FBD"/>
    <w:rsid w:val="00A67121"/>
    <w:rsid w:val="00A67EEF"/>
    <w:rsid w:val="00A707E6"/>
    <w:rsid w:val="00A7107B"/>
    <w:rsid w:val="00A7180C"/>
    <w:rsid w:val="00A7191E"/>
    <w:rsid w:val="00A72277"/>
    <w:rsid w:val="00A72327"/>
    <w:rsid w:val="00A724C9"/>
    <w:rsid w:val="00A7290C"/>
    <w:rsid w:val="00A73930"/>
    <w:rsid w:val="00A73C94"/>
    <w:rsid w:val="00A75355"/>
    <w:rsid w:val="00A756F4"/>
    <w:rsid w:val="00A759D4"/>
    <w:rsid w:val="00A76333"/>
    <w:rsid w:val="00A763FE"/>
    <w:rsid w:val="00A76468"/>
    <w:rsid w:val="00A765D8"/>
    <w:rsid w:val="00A76661"/>
    <w:rsid w:val="00A76949"/>
    <w:rsid w:val="00A77D9C"/>
    <w:rsid w:val="00A80DF2"/>
    <w:rsid w:val="00A81EED"/>
    <w:rsid w:val="00A820F9"/>
    <w:rsid w:val="00A82100"/>
    <w:rsid w:val="00A82A03"/>
    <w:rsid w:val="00A83083"/>
    <w:rsid w:val="00A83C11"/>
    <w:rsid w:val="00A84834"/>
    <w:rsid w:val="00A849D5"/>
    <w:rsid w:val="00A84DAD"/>
    <w:rsid w:val="00A854CE"/>
    <w:rsid w:val="00A8566A"/>
    <w:rsid w:val="00A8597C"/>
    <w:rsid w:val="00A8696E"/>
    <w:rsid w:val="00A86F02"/>
    <w:rsid w:val="00A87366"/>
    <w:rsid w:val="00A874F6"/>
    <w:rsid w:val="00A877CA"/>
    <w:rsid w:val="00A909F5"/>
    <w:rsid w:val="00A90AF6"/>
    <w:rsid w:val="00A91307"/>
    <w:rsid w:val="00A927BB"/>
    <w:rsid w:val="00A9332B"/>
    <w:rsid w:val="00A933DF"/>
    <w:rsid w:val="00A9349E"/>
    <w:rsid w:val="00A9391D"/>
    <w:rsid w:val="00A96278"/>
    <w:rsid w:val="00A965E3"/>
    <w:rsid w:val="00A96C2A"/>
    <w:rsid w:val="00A96FF8"/>
    <w:rsid w:val="00A97C30"/>
    <w:rsid w:val="00AA0F30"/>
    <w:rsid w:val="00AA0F89"/>
    <w:rsid w:val="00AA0FBF"/>
    <w:rsid w:val="00AA119C"/>
    <w:rsid w:val="00AA1380"/>
    <w:rsid w:val="00AA15C5"/>
    <w:rsid w:val="00AA263A"/>
    <w:rsid w:val="00AA274D"/>
    <w:rsid w:val="00AA3AD9"/>
    <w:rsid w:val="00AA3D64"/>
    <w:rsid w:val="00AA449D"/>
    <w:rsid w:val="00AA4556"/>
    <w:rsid w:val="00AA4789"/>
    <w:rsid w:val="00AA4F24"/>
    <w:rsid w:val="00AA542B"/>
    <w:rsid w:val="00AA57CD"/>
    <w:rsid w:val="00AA5CB1"/>
    <w:rsid w:val="00AA5D28"/>
    <w:rsid w:val="00AA605C"/>
    <w:rsid w:val="00AA61BE"/>
    <w:rsid w:val="00AA62E0"/>
    <w:rsid w:val="00AA68D5"/>
    <w:rsid w:val="00AA6921"/>
    <w:rsid w:val="00AA6F6C"/>
    <w:rsid w:val="00AA701C"/>
    <w:rsid w:val="00AA7FB9"/>
    <w:rsid w:val="00AB0243"/>
    <w:rsid w:val="00AB04C4"/>
    <w:rsid w:val="00AB0F4F"/>
    <w:rsid w:val="00AB115D"/>
    <w:rsid w:val="00AB169C"/>
    <w:rsid w:val="00AB1C51"/>
    <w:rsid w:val="00AB1ECB"/>
    <w:rsid w:val="00AB2A6A"/>
    <w:rsid w:val="00AB3A6A"/>
    <w:rsid w:val="00AB4646"/>
    <w:rsid w:val="00AB49BC"/>
    <w:rsid w:val="00AB4F59"/>
    <w:rsid w:val="00AB5005"/>
    <w:rsid w:val="00AB504A"/>
    <w:rsid w:val="00AB54F9"/>
    <w:rsid w:val="00AB6E9F"/>
    <w:rsid w:val="00AB72A2"/>
    <w:rsid w:val="00AB74C6"/>
    <w:rsid w:val="00AB75B8"/>
    <w:rsid w:val="00AB7911"/>
    <w:rsid w:val="00AB79A0"/>
    <w:rsid w:val="00AB7C4E"/>
    <w:rsid w:val="00AC0578"/>
    <w:rsid w:val="00AC0A61"/>
    <w:rsid w:val="00AC0D00"/>
    <w:rsid w:val="00AC1163"/>
    <w:rsid w:val="00AC142D"/>
    <w:rsid w:val="00AC18C1"/>
    <w:rsid w:val="00AC203F"/>
    <w:rsid w:val="00AC22E0"/>
    <w:rsid w:val="00AC35F5"/>
    <w:rsid w:val="00AC3966"/>
    <w:rsid w:val="00AC4334"/>
    <w:rsid w:val="00AC48E9"/>
    <w:rsid w:val="00AC4D84"/>
    <w:rsid w:val="00AC5A65"/>
    <w:rsid w:val="00AC5D60"/>
    <w:rsid w:val="00AC6299"/>
    <w:rsid w:val="00AC68CD"/>
    <w:rsid w:val="00AC68D9"/>
    <w:rsid w:val="00AC6B67"/>
    <w:rsid w:val="00AC6E76"/>
    <w:rsid w:val="00AC707C"/>
    <w:rsid w:val="00AC7396"/>
    <w:rsid w:val="00AC76D2"/>
    <w:rsid w:val="00AC7CE7"/>
    <w:rsid w:val="00AD1C31"/>
    <w:rsid w:val="00AD21A3"/>
    <w:rsid w:val="00AD30B6"/>
    <w:rsid w:val="00AD460C"/>
    <w:rsid w:val="00AD5EA8"/>
    <w:rsid w:val="00AD69F1"/>
    <w:rsid w:val="00AD6C56"/>
    <w:rsid w:val="00AD7216"/>
    <w:rsid w:val="00AD7E56"/>
    <w:rsid w:val="00AE036F"/>
    <w:rsid w:val="00AE0676"/>
    <w:rsid w:val="00AE0863"/>
    <w:rsid w:val="00AE0973"/>
    <w:rsid w:val="00AE0C77"/>
    <w:rsid w:val="00AE2038"/>
    <w:rsid w:val="00AE28E1"/>
    <w:rsid w:val="00AE2A11"/>
    <w:rsid w:val="00AE3A1F"/>
    <w:rsid w:val="00AE3E21"/>
    <w:rsid w:val="00AE3FE0"/>
    <w:rsid w:val="00AE41E9"/>
    <w:rsid w:val="00AE4237"/>
    <w:rsid w:val="00AE486A"/>
    <w:rsid w:val="00AE52A6"/>
    <w:rsid w:val="00AE54E7"/>
    <w:rsid w:val="00AE5823"/>
    <w:rsid w:val="00AE58A9"/>
    <w:rsid w:val="00AE5BEF"/>
    <w:rsid w:val="00AE62F0"/>
    <w:rsid w:val="00AE681F"/>
    <w:rsid w:val="00AE69D5"/>
    <w:rsid w:val="00AE7161"/>
    <w:rsid w:val="00AE750A"/>
    <w:rsid w:val="00AE7765"/>
    <w:rsid w:val="00AE77DF"/>
    <w:rsid w:val="00AE7D3A"/>
    <w:rsid w:val="00AF0EE5"/>
    <w:rsid w:val="00AF2250"/>
    <w:rsid w:val="00AF270D"/>
    <w:rsid w:val="00AF319E"/>
    <w:rsid w:val="00AF3560"/>
    <w:rsid w:val="00AF3B9C"/>
    <w:rsid w:val="00AF40E3"/>
    <w:rsid w:val="00AF41B8"/>
    <w:rsid w:val="00AF4B6D"/>
    <w:rsid w:val="00AF4F9A"/>
    <w:rsid w:val="00AF5404"/>
    <w:rsid w:val="00AF550D"/>
    <w:rsid w:val="00AF59CE"/>
    <w:rsid w:val="00AF632F"/>
    <w:rsid w:val="00AF6DB9"/>
    <w:rsid w:val="00AF6ED4"/>
    <w:rsid w:val="00AF7CBA"/>
    <w:rsid w:val="00B0023C"/>
    <w:rsid w:val="00B01417"/>
    <w:rsid w:val="00B0144C"/>
    <w:rsid w:val="00B016E4"/>
    <w:rsid w:val="00B01B2D"/>
    <w:rsid w:val="00B01E85"/>
    <w:rsid w:val="00B02483"/>
    <w:rsid w:val="00B026F3"/>
    <w:rsid w:val="00B02ACC"/>
    <w:rsid w:val="00B02B9B"/>
    <w:rsid w:val="00B03746"/>
    <w:rsid w:val="00B0575A"/>
    <w:rsid w:val="00B073BC"/>
    <w:rsid w:val="00B07984"/>
    <w:rsid w:val="00B1046A"/>
    <w:rsid w:val="00B10B35"/>
    <w:rsid w:val="00B11267"/>
    <w:rsid w:val="00B114E9"/>
    <w:rsid w:val="00B11858"/>
    <w:rsid w:val="00B11D45"/>
    <w:rsid w:val="00B11DC1"/>
    <w:rsid w:val="00B1201C"/>
    <w:rsid w:val="00B121B7"/>
    <w:rsid w:val="00B12C53"/>
    <w:rsid w:val="00B12FCC"/>
    <w:rsid w:val="00B13843"/>
    <w:rsid w:val="00B13E3B"/>
    <w:rsid w:val="00B144B7"/>
    <w:rsid w:val="00B14D5B"/>
    <w:rsid w:val="00B1504C"/>
    <w:rsid w:val="00B15271"/>
    <w:rsid w:val="00B152DD"/>
    <w:rsid w:val="00B15958"/>
    <w:rsid w:val="00B1599C"/>
    <w:rsid w:val="00B1615B"/>
    <w:rsid w:val="00B168A3"/>
    <w:rsid w:val="00B169E7"/>
    <w:rsid w:val="00B1713C"/>
    <w:rsid w:val="00B17796"/>
    <w:rsid w:val="00B17A30"/>
    <w:rsid w:val="00B17C9B"/>
    <w:rsid w:val="00B20086"/>
    <w:rsid w:val="00B206A2"/>
    <w:rsid w:val="00B20ADF"/>
    <w:rsid w:val="00B211AD"/>
    <w:rsid w:val="00B216E8"/>
    <w:rsid w:val="00B2190F"/>
    <w:rsid w:val="00B22718"/>
    <w:rsid w:val="00B228A1"/>
    <w:rsid w:val="00B2358D"/>
    <w:rsid w:val="00B2414F"/>
    <w:rsid w:val="00B2470D"/>
    <w:rsid w:val="00B25131"/>
    <w:rsid w:val="00B2531F"/>
    <w:rsid w:val="00B2591D"/>
    <w:rsid w:val="00B25FF2"/>
    <w:rsid w:val="00B2678F"/>
    <w:rsid w:val="00B2689B"/>
    <w:rsid w:val="00B268F5"/>
    <w:rsid w:val="00B26AFC"/>
    <w:rsid w:val="00B26B12"/>
    <w:rsid w:val="00B274A5"/>
    <w:rsid w:val="00B274CC"/>
    <w:rsid w:val="00B27800"/>
    <w:rsid w:val="00B27F25"/>
    <w:rsid w:val="00B30027"/>
    <w:rsid w:val="00B303E5"/>
    <w:rsid w:val="00B30D56"/>
    <w:rsid w:val="00B311ED"/>
    <w:rsid w:val="00B312AB"/>
    <w:rsid w:val="00B315E2"/>
    <w:rsid w:val="00B325E2"/>
    <w:rsid w:val="00B32DFA"/>
    <w:rsid w:val="00B32EC6"/>
    <w:rsid w:val="00B32FF2"/>
    <w:rsid w:val="00B33021"/>
    <w:rsid w:val="00B33569"/>
    <w:rsid w:val="00B342F0"/>
    <w:rsid w:val="00B3445D"/>
    <w:rsid w:val="00B36905"/>
    <w:rsid w:val="00B36E2B"/>
    <w:rsid w:val="00B3701E"/>
    <w:rsid w:val="00B376C1"/>
    <w:rsid w:val="00B37A80"/>
    <w:rsid w:val="00B37FED"/>
    <w:rsid w:val="00B40022"/>
    <w:rsid w:val="00B416E1"/>
    <w:rsid w:val="00B42109"/>
    <w:rsid w:val="00B431FF"/>
    <w:rsid w:val="00B43D44"/>
    <w:rsid w:val="00B449F3"/>
    <w:rsid w:val="00B44E8D"/>
    <w:rsid w:val="00B45023"/>
    <w:rsid w:val="00B46265"/>
    <w:rsid w:val="00B47656"/>
    <w:rsid w:val="00B479BD"/>
    <w:rsid w:val="00B509D4"/>
    <w:rsid w:val="00B50A3C"/>
    <w:rsid w:val="00B50E29"/>
    <w:rsid w:val="00B51805"/>
    <w:rsid w:val="00B51B7E"/>
    <w:rsid w:val="00B51EBE"/>
    <w:rsid w:val="00B538F9"/>
    <w:rsid w:val="00B53981"/>
    <w:rsid w:val="00B53C49"/>
    <w:rsid w:val="00B54058"/>
    <w:rsid w:val="00B543A1"/>
    <w:rsid w:val="00B5479F"/>
    <w:rsid w:val="00B5519B"/>
    <w:rsid w:val="00B5584B"/>
    <w:rsid w:val="00B55C24"/>
    <w:rsid w:val="00B56137"/>
    <w:rsid w:val="00B56B5E"/>
    <w:rsid w:val="00B5740E"/>
    <w:rsid w:val="00B57492"/>
    <w:rsid w:val="00B60069"/>
    <w:rsid w:val="00B60A81"/>
    <w:rsid w:val="00B60BE2"/>
    <w:rsid w:val="00B6136D"/>
    <w:rsid w:val="00B61926"/>
    <w:rsid w:val="00B61A69"/>
    <w:rsid w:val="00B61C18"/>
    <w:rsid w:val="00B6217B"/>
    <w:rsid w:val="00B6241B"/>
    <w:rsid w:val="00B62A8B"/>
    <w:rsid w:val="00B62E38"/>
    <w:rsid w:val="00B62ECB"/>
    <w:rsid w:val="00B63004"/>
    <w:rsid w:val="00B6310B"/>
    <w:rsid w:val="00B6398A"/>
    <w:rsid w:val="00B63A9F"/>
    <w:rsid w:val="00B64139"/>
    <w:rsid w:val="00B645DF"/>
    <w:rsid w:val="00B647AF"/>
    <w:rsid w:val="00B647D7"/>
    <w:rsid w:val="00B666FE"/>
    <w:rsid w:val="00B67B6D"/>
    <w:rsid w:val="00B702D3"/>
    <w:rsid w:val="00B717B4"/>
    <w:rsid w:val="00B7228A"/>
    <w:rsid w:val="00B723CA"/>
    <w:rsid w:val="00B731C2"/>
    <w:rsid w:val="00B74462"/>
    <w:rsid w:val="00B751C1"/>
    <w:rsid w:val="00B754B5"/>
    <w:rsid w:val="00B7552A"/>
    <w:rsid w:val="00B75C30"/>
    <w:rsid w:val="00B75FD3"/>
    <w:rsid w:val="00B76170"/>
    <w:rsid w:val="00B767A9"/>
    <w:rsid w:val="00B77822"/>
    <w:rsid w:val="00B77B04"/>
    <w:rsid w:val="00B8014B"/>
    <w:rsid w:val="00B80913"/>
    <w:rsid w:val="00B8132C"/>
    <w:rsid w:val="00B81B22"/>
    <w:rsid w:val="00B81B80"/>
    <w:rsid w:val="00B82024"/>
    <w:rsid w:val="00B82261"/>
    <w:rsid w:val="00B82D76"/>
    <w:rsid w:val="00B831F8"/>
    <w:rsid w:val="00B8359F"/>
    <w:rsid w:val="00B838D7"/>
    <w:rsid w:val="00B83BD8"/>
    <w:rsid w:val="00B83CBF"/>
    <w:rsid w:val="00B8400C"/>
    <w:rsid w:val="00B84485"/>
    <w:rsid w:val="00B8495B"/>
    <w:rsid w:val="00B84D48"/>
    <w:rsid w:val="00B85226"/>
    <w:rsid w:val="00B85703"/>
    <w:rsid w:val="00B861B4"/>
    <w:rsid w:val="00B86C15"/>
    <w:rsid w:val="00B8745D"/>
    <w:rsid w:val="00B911F9"/>
    <w:rsid w:val="00B91628"/>
    <w:rsid w:val="00B91E3B"/>
    <w:rsid w:val="00B9271A"/>
    <w:rsid w:val="00B92E66"/>
    <w:rsid w:val="00B930B1"/>
    <w:rsid w:val="00B93AF8"/>
    <w:rsid w:val="00B944C6"/>
    <w:rsid w:val="00B94C60"/>
    <w:rsid w:val="00B950D7"/>
    <w:rsid w:val="00B9570D"/>
    <w:rsid w:val="00B95D67"/>
    <w:rsid w:val="00B9657A"/>
    <w:rsid w:val="00B96C93"/>
    <w:rsid w:val="00B96D1A"/>
    <w:rsid w:val="00B97E61"/>
    <w:rsid w:val="00BA0755"/>
    <w:rsid w:val="00BA1037"/>
    <w:rsid w:val="00BA1298"/>
    <w:rsid w:val="00BA18E5"/>
    <w:rsid w:val="00BA2A48"/>
    <w:rsid w:val="00BA2CA3"/>
    <w:rsid w:val="00BA304B"/>
    <w:rsid w:val="00BA391C"/>
    <w:rsid w:val="00BA3B68"/>
    <w:rsid w:val="00BA3EF0"/>
    <w:rsid w:val="00BA3FFC"/>
    <w:rsid w:val="00BA4017"/>
    <w:rsid w:val="00BA53F8"/>
    <w:rsid w:val="00BA5655"/>
    <w:rsid w:val="00BA59DB"/>
    <w:rsid w:val="00BA650B"/>
    <w:rsid w:val="00BA6724"/>
    <w:rsid w:val="00BA6742"/>
    <w:rsid w:val="00BA72E6"/>
    <w:rsid w:val="00BA76BB"/>
    <w:rsid w:val="00BA7BE0"/>
    <w:rsid w:val="00BB03AC"/>
    <w:rsid w:val="00BB0919"/>
    <w:rsid w:val="00BB1FC9"/>
    <w:rsid w:val="00BB2220"/>
    <w:rsid w:val="00BB2253"/>
    <w:rsid w:val="00BB2585"/>
    <w:rsid w:val="00BB2A59"/>
    <w:rsid w:val="00BB3083"/>
    <w:rsid w:val="00BB55E2"/>
    <w:rsid w:val="00BB57D5"/>
    <w:rsid w:val="00BB5DAB"/>
    <w:rsid w:val="00BB6184"/>
    <w:rsid w:val="00BB6BD8"/>
    <w:rsid w:val="00BB7E06"/>
    <w:rsid w:val="00BC0128"/>
    <w:rsid w:val="00BC0130"/>
    <w:rsid w:val="00BC0F98"/>
    <w:rsid w:val="00BC1616"/>
    <w:rsid w:val="00BC18EE"/>
    <w:rsid w:val="00BC19F0"/>
    <w:rsid w:val="00BC1AEC"/>
    <w:rsid w:val="00BC2541"/>
    <w:rsid w:val="00BC25BA"/>
    <w:rsid w:val="00BC2829"/>
    <w:rsid w:val="00BC2864"/>
    <w:rsid w:val="00BC38D0"/>
    <w:rsid w:val="00BC4369"/>
    <w:rsid w:val="00BC4D85"/>
    <w:rsid w:val="00BC4E27"/>
    <w:rsid w:val="00BC500F"/>
    <w:rsid w:val="00BC5341"/>
    <w:rsid w:val="00BC5911"/>
    <w:rsid w:val="00BC657C"/>
    <w:rsid w:val="00BC679A"/>
    <w:rsid w:val="00BC67DD"/>
    <w:rsid w:val="00BC6C4C"/>
    <w:rsid w:val="00BC760A"/>
    <w:rsid w:val="00BC7809"/>
    <w:rsid w:val="00BC7B96"/>
    <w:rsid w:val="00BC7CB7"/>
    <w:rsid w:val="00BD0392"/>
    <w:rsid w:val="00BD040F"/>
    <w:rsid w:val="00BD07AC"/>
    <w:rsid w:val="00BD0CEB"/>
    <w:rsid w:val="00BD13AA"/>
    <w:rsid w:val="00BD215A"/>
    <w:rsid w:val="00BD2393"/>
    <w:rsid w:val="00BD2F78"/>
    <w:rsid w:val="00BD3F79"/>
    <w:rsid w:val="00BD43AB"/>
    <w:rsid w:val="00BD4573"/>
    <w:rsid w:val="00BD48FE"/>
    <w:rsid w:val="00BD4B0D"/>
    <w:rsid w:val="00BD54E2"/>
    <w:rsid w:val="00BD6363"/>
    <w:rsid w:val="00BD6CBA"/>
    <w:rsid w:val="00BD7739"/>
    <w:rsid w:val="00BD7913"/>
    <w:rsid w:val="00BD7A46"/>
    <w:rsid w:val="00BE2B4C"/>
    <w:rsid w:val="00BE303B"/>
    <w:rsid w:val="00BE348A"/>
    <w:rsid w:val="00BE406D"/>
    <w:rsid w:val="00BE420B"/>
    <w:rsid w:val="00BE5320"/>
    <w:rsid w:val="00BE55A5"/>
    <w:rsid w:val="00BE5600"/>
    <w:rsid w:val="00BE561A"/>
    <w:rsid w:val="00BE5E4A"/>
    <w:rsid w:val="00BE5F22"/>
    <w:rsid w:val="00BE6033"/>
    <w:rsid w:val="00BE6637"/>
    <w:rsid w:val="00BE67DB"/>
    <w:rsid w:val="00BE6C8A"/>
    <w:rsid w:val="00BE6E8D"/>
    <w:rsid w:val="00BE6F67"/>
    <w:rsid w:val="00BE7922"/>
    <w:rsid w:val="00BF1381"/>
    <w:rsid w:val="00BF14AA"/>
    <w:rsid w:val="00BF1D51"/>
    <w:rsid w:val="00BF225D"/>
    <w:rsid w:val="00BF33E0"/>
    <w:rsid w:val="00BF3648"/>
    <w:rsid w:val="00BF4349"/>
    <w:rsid w:val="00BF4B77"/>
    <w:rsid w:val="00BF4E55"/>
    <w:rsid w:val="00BF4F2D"/>
    <w:rsid w:val="00BF6CC9"/>
    <w:rsid w:val="00BF71A5"/>
    <w:rsid w:val="00BF71DA"/>
    <w:rsid w:val="00BF73B3"/>
    <w:rsid w:val="00BF790A"/>
    <w:rsid w:val="00C003C5"/>
    <w:rsid w:val="00C01EE6"/>
    <w:rsid w:val="00C01F83"/>
    <w:rsid w:val="00C02519"/>
    <w:rsid w:val="00C029DA"/>
    <w:rsid w:val="00C02ED0"/>
    <w:rsid w:val="00C02F9C"/>
    <w:rsid w:val="00C02FCF"/>
    <w:rsid w:val="00C045ED"/>
    <w:rsid w:val="00C0489B"/>
    <w:rsid w:val="00C04B76"/>
    <w:rsid w:val="00C04CC0"/>
    <w:rsid w:val="00C05A03"/>
    <w:rsid w:val="00C0615B"/>
    <w:rsid w:val="00C07656"/>
    <w:rsid w:val="00C077B4"/>
    <w:rsid w:val="00C07A6A"/>
    <w:rsid w:val="00C07FA2"/>
    <w:rsid w:val="00C10191"/>
    <w:rsid w:val="00C1099D"/>
    <w:rsid w:val="00C11BCD"/>
    <w:rsid w:val="00C1239B"/>
    <w:rsid w:val="00C12ACE"/>
    <w:rsid w:val="00C12D90"/>
    <w:rsid w:val="00C13950"/>
    <w:rsid w:val="00C13A40"/>
    <w:rsid w:val="00C13AE1"/>
    <w:rsid w:val="00C13E37"/>
    <w:rsid w:val="00C14685"/>
    <w:rsid w:val="00C149BE"/>
    <w:rsid w:val="00C14ACA"/>
    <w:rsid w:val="00C14D7A"/>
    <w:rsid w:val="00C1514C"/>
    <w:rsid w:val="00C1713F"/>
    <w:rsid w:val="00C17B47"/>
    <w:rsid w:val="00C17E1E"/>
    <w:rsid w:val="00C2002B"/>
    <w:rsid w:val="00C200C8"/>
    <w:rsid w:val="00C20ADB"/>
    <w:rsid w:val="00C211AE"/>
    <w:rsid w:val="00C2147F"/>
    <w:rsid w:val="00C21530"/>
    <w:rsid w:val="00C21ACA"/>
    <w:rsid w:val="00C22946"/>
    <w:rsid w:val="00C22CC5"/>
    <w:rsid w:val="00C22D13"/>
    <w:rsid w:val="00C23D2C"/>
    <w:rsid w:val="00C2449C"/>
    <w:rsid w:val="00C2451D"/>
    <w:rsid w:val="00C2475E"/>
    <w:rsid w:val="00C2497F"/>
    <w:rsid w:val="00C25BF3"/>
    <w:rsid w:val="00C269AB"/>
    <w:rsid w:val="00C26E0B"/>
    <w:rsid w:val="00C271EE"/>
    <w:rsid w:val="00C27861"/>
    <w:rsid w:val="00C30CAD"/>
    <w:rsid w:val="00C31468"/>
    <w:rsid w:val="00C3254D"/>
    <w:rsid w:val="00C3279D"/>
    <w:rsid w:val="00C33358"/>
    <w:rsid w:val="00C33A04"/>
    <w:rsid w:val="00C34919"/>
    <w:rsid w:val="00C34A21"/>
    <w:rsid w:val="00C34C8B"/>
    <w:rsid w:val="00C34FE4"/>
    <w:rsid w:val="00C35651"/>
    <w:rsid w:val="00C35892"/>
    <w:rsid w:val="00C359F5"/>
    <w:rsid w:val="00C362E0"/>
    <w:rsid w:val="00C36F13"/>
    <w:rsid w:val="00C3759A"/>
    <w:rsid w:val="00C37662"/>
    <w:rsid w:val="00C377D3"/>
    <w:rsid w:val="00C37B00"/>
    <w:rsid w:val="00C401F9"/>
    <w:rsid w:val="00C40403"/>
    <w:rsid w:val="00C40701"/>
    <w:rsid w:val="00C407F7"/>
    <w:rsid w:val="00C40ECE"/>
    <w:rsid w:val="00C4141C"/>
    <w:rsid w:val="00C41652"/>
    <w:rsid w:val="00C416EC"/>
    <w:rsid w:val="00C417CF"/>
    <w:rsid w:val="00C428DC"/>
    <w:rsid w:val="00C42B13"/>
    <w:rsid w:val="00C43191"/>
    <w:rsid w:val="00C43DB0"/>
    <w:rsid w:val="00C43FBF"/>
    <w:rsid w:val="00C440A6"/>
    <w:rsid w:val="00C44285"/>
    <w:rsid w:val="00C447A3"/>
    <w:rsid w:val="00C44D08"/>
    <w:rsid w:val="00C457D9"/>
    <w:rsid w:val="00C45970"/>
    <w:rsid w:val="00C45C05"/>
    <w:rsid w:val="00C45E41"/>
    <w:rsid w:val="00C46CE9"/>
    <w:rsid w:val="00C5084A"/>
    <w:rsid w:val="00C50B7D"/>
    <w:rsid w:val="00C50E7B"/>
    <w:rsid w:val="00C50EA1"/>
    <w:rsid w:val="00C50F1B"/>
    <w:rsid w:val="00C51118"/>
    <w:rsid w:val="00C51265"/>
    <w:rsid w:val="00C513CB"/>
    <w:rsid w:val="00C51648"/>
    <w:rsid w:val="00C51F35"/>
    <w:rsid w:val="00C5211D"/>
    <w:rsid w:val="00C5266B"/>
    <w:rsid w:val="00C52C6B"/>
    <w:rsid w:val="00C52DEC"/>
    <w:rsid w:val="00C5328A"/>
    <w:rsid w:val="00C53EAE"/>
    <w:rsid w:val="00C54BD5"/>
    <w:rsid w:val="00C55271"/>
    <w:rsid w:val="00C556A3"/>
    <w:rsid w:val="00C56022"/>
    <w:rsid w:val="00C56AC9"/>
    <w:rsid w:val="00C56BF9"/>
    <w:rsid w:val="00C5782C"/>
    <w:rsid w:val="00C60144"/>
    <w:rsid w:val="00C60849"/>
    <w:rsid w:val="00C60941"/>
    <w:rsid w:val="00C60C19"/>
    <w:rsid w:val="00C60DB0"/>
    <w:rsid w:val="00C60EEE"/>
    <w:rsid w:val="00C61DAB"/>
    <w:rsid w:val="00C61EBD"/>
    <w:rsid w:val="00C61F8B"/>
    <w:rsid w:val="00C62504"/>
    <w:rsid w:val="00C636D1"/>
    <w:rsid w:val="00C63C51"/>
    <w:rsid w:val="00C6483A"/>
    <w:rsid w:val="00C64D84"/>
    <w:rsid w:val="00C65DB3"/>
    <w:rsid w:val="00C65FD9"/>
    <w:rsid w:val="00C666AC"/>
    <w:rsid w:val="00C66C97"/>
    <w:rsid w:val="00C67202"/>
    <w:rsid w:val="00C701AC"/>
    <w:rsid w:val="00C701FA"/>
    <w:rsid w:val="00C70A1B"/>
    <w:rsid w:val="00C70B50"/>
    <w:rsid w:val="00C70D91"/>
    <w:rsid w:val="00C711F6"/>
    <w:rsid w:val="00C7122A"/>
    <w:rsid w:val="00C716A4"/>
    <w:rsid w:val="00C71C21"/>
    <w:rsid w:val="00C720CB"/>
    <w:rsid w:val="00C7254E"/>
    <w:rsid w:val="00C72D71"/>
    <w:rsid w:val="00C731B4"/>
    <w:rsid w:val="00C732F3"/>
    <w:rsid w:val="00C73676"/>
    <w:rsid w:val="00C73B2C"/>
    <w:rsid w:val="00C73BE9"/>
    <w:rsid w:val="00C7411D"/>
    <w:rsid w:val="00C7450F"/>
    <w:rsid w:val="00C7591D"/>
    <w:rsid w:val="00C76994"/>
    <w:rsid w:val="00C772DC"/>
    <w:rsid w:val="00C7736E"/>
    <w:rsid w:val="00C778AB"/>
    <w:rsid w:val="00C77B37"/>
    <w:rsid w:val="00C77D19"/>
    <w:rsid w:val="00C809F8"/>
    <w:rsid w:val="00C80E6A"/>
    <w:rsid w:val="00C8116B"/>
    <w:rsid w:val="00C81FDA"/>
    <w:rsid w:val="00C8203B"/>
    <w:rsid w:val="00C82126"/>
    <w:rsid w:val="00C821D2"/>
    <w:rsid w:val="00C8253E"/>
    <w:rsid w:val="00C8281B"/>
    <w:rsid w:val="00C82E6E"/>
    <w:rsid w:val="00C839E6"/>
    <w:rsid w:val="00C84896"/>
    <w:rsid w:val="00C84C5C"/>
    <w:rsid w:val="00C850BB"/>
    <w:rsid w:val="00C8530B"/>
    <w:rsid w:val="00C857FD"/>
    <w:rsid w:val="00C85943"/>
    <w:rsid w:val="00C85C62"/>
    <w:rsid w:val="00C864B4"/>
    <w:rsid w:val="00C86D6D"/>
    <w:rsid w:val="00C86DE3"/>
    <w:rsid w:val="00C87019"/>
    <w:rsid w:val="00C872AB"/>
    <w:rsid w:val="00C879C8"/>
    <w:rsid w:val="00C901DC"/>
    <w:rsid w:val="00C90538"/>
    <w:rsid w:val="00C91660"/>
    <w:rsid w:val="00C9200C"/>
    <w:rsid w:val="00C922C1"/>
    <w:rsid w:val="00C923E4"/>
    <w:rsid w:val="00C929E0"/>
    <w:rsid w:val="00C930E7"/>
    <w:rsid w:val="00C9451C"/>
    <w:rsid w:val="00C9470F"/>
    <w:rsid w:val="00C9525E"/>
    <w:rsid w:val="00C95674"/>
    <w:rsid w:val="00C9607F"/>
    <w:rsid w:val="00C96975"/>
    <w:rsid w:val="00C96E67"/>
    <w:rsid w:val="00C97626"/>
    <w:rsid w:val="00C97648"/>
    <w:rsid w:val="00C976E2"/>
    <w:rsid w:val="00CA0251"/>
    <w:rsid w:val="00CA0614"/>
    <w:rsid w:val="00CA131C"/>
    <w:rsid w:val="00CA19AF"/>
    <w:rsid w:val="00CA1D60"/>
    <w:rsid w:val="00CA2011"/>
    <w:rsid w:val="00CA2930"/>
    <w:rsid w:val="00CA3520"/>
    <w:rsid w:val="00CA3B00"/>
    <w:rsid w:val="00CA4B40"/>
    <w:rsid w:val="00CA4D90"/>
    <w:rsid w:val="00CA57CD"/>
    <w:rsid w:val="00CA588B"/>
    <w:rsid w:val="00CA622A"/>
    <w:rsid w:val="00CB0B3C"/>
    <w:rsid w:val="00CB233E"/>
    <w:rsid w:val="00CB2439"/>
    <w:rsid w:val="00CB3655"/>
    <w:rsid w:val="00CB37A4"/>
    <w:rsid w:val="00CB3C7B"/>
    <w:rsid w:val="00CB42B6"/>
    <w:rsid w:val="00CB51A3"/>
    <w:rsid w:val="00CB53BD"/>
    <w:rsid w:val="00CB5BA6"/>
    <w:rsid w:val="00CB5C84"/>
    <w:rsid w:val="00CB6267"/>
    <w:rsid w:val="00CB69F6"/>
    <w:rsid w:val="00CB6ACD"/>
    <w:rsid w:val="00CB6C4C"/>
    <w:rsid w:val="00CB6CFC"/>
    <w:rsid w:val="00CB74E8"/>
    <w:rsid w:val="00CB7853"/>
    <w:rsid w:val="00CB7869"/>
    <w:rsid w:val="00CB7BCE"/>
    <w:rsid w:val="00CB7EB7"/>
    <w:rsid w:val="00CC062C"/>
    <w:rsid w:val="00CC1531"/>
    <w:rsid w:val="00CC1EE2"/>
    <w:rsid w:val="00CC2EC8"/>
    <w:rsid w:val="00CC3697"/>
    <w:rsid w:val="00CC3765"/>
    <w:rsid w:val="00CC3BD6"/>
    <w:rsid w:val="00CC3CBD"/>
    <w:rsid w:val="00CC4714"/>
    <w:rsid w:val="00CC4B86"/>
    <w:rsid w:val="00CC5694"/>
    <w:rsid w:val="00CC6626"/>
    <w:rsid w:val="00CC67C3"/>
    <w:rsid w:val="00CC73EA"/>
    <w:rsid w:val="00CC7450"/>
    <w:rsid w:val="00CC7A4A"/>
    <w:rsid w:val="00CC7AA7"/>
    <w:rsid w:val="00CD03E7"/>
    <w:rsid w:val="00CD043B"/>
    <w:rsid w:val="00CD0CC7"/>
    <w:rsid w:val="00CD0DC0"/>
    <w:rsid w:val="00CD1F1E"/>
    <w:rsid w:val="00CD26C5"/>
    <w:rsid w:val="00CD2BFF"/>
    <w:rsid w:val="00CD2CB4"/>
    <w:rsid w:val="00CD4199"/>
    <w:rsid w:val="00CD4427"/>
    <w:rsid w:val="00CD58A2"/>
    <w:rsid w:val="00CD6070"/>
    <w:rsid w:val="00CD61DA"/>
    <w:rsid w:val="00CD671E"/>
    <w:rsid w:val="00CE0F0D"/>
    <w:rsid w:val="00CE1057"/>
    <w:rsid w:val="00CE1715"/>
    <w:rsid w:val="00CE17C3"/>
    <w:rsid w:val="00CE2282"/>
    <w:rsid w:val="00CE2E00"/>
    <w:rsid w:val="00CE2E35"/>
    <w:rsid w:val="00CE2EB3"/>
    <w:rsid w:val="00CE3EF0"/>
    <w:rsid w:val="00CE475B"/>
    <w:rsid w:val="00CE548C"/>
    <w:rsid w:val="00CE5848"/>
    <w:rsid w:val="00CE641F"/>
    <w:rsid w:val="00CE7343"/>
    <w:rsid w:val="00CE7E6A"/>
    <w:rsid w:val="00CF14C9"/>
    <w:rsid w:val="00CF1558"/>
    <w:rsid w:val="00CF15ED"/>
    <w:rsid w:val="00CF1CDD"/>
    <w:rsid w:val="00CF3517"/>
    <w:rsid w:val="00CF3C39"/>
    <w:rsid w:val="00CF3FDB"/>
    <w:rsid w:val="00CF4014"/>
    <w:rsid w:val="00CF4171"/>
    <w:rsid w:val="00CF434B"/>
    <w:rsid w:val="00CF4884"/>
    <w:rsid w:val="00CF4D39"/>
    <w:rsid w:val="00CF4DBC"/>
    <w:rsid w:val="00CF4F5E"/>
    <w:rsid w:val="00CF54DF"/>
    <w:rsid w:val="00CF5910"/>
    <w:rsid w:val="00CF6572"/>
    <w:rsid w:val="00CF6AA4"/>
    <w:rsid w:val="00D009CB"/>
    <w:rsid w:val="00D01718"/>
    <w:rsid w:val="00D01DA2"/>
    <w:rsid w:val="00D0259C"/>
    <w:rsid w:val="00D0264B"/>
    <w:rsid w:val="00D02A69"/>
    <w:rsid w:val="00D04005"/>
    <w:rsid w:val="00D048EF"/>
    <w:rsid w:val="00D04B86"/>
    <w:rsid w:val="00D05A88"/>
    <w:rsid w:val="00D060E2"/>
    <w:rsid w:val="00D06C1A"/>
    <w:rsid w:val="00D07015"/>
    <w:rsid w:val="00D078CA"/>
    <w:rsid w:val="00D07AB2"/>
    <w:rsid w:val="00D07B0C"/>
    <w:rsid w:val="00D07F7D"/>
    <w:rsid w:val="00D100F7"/>
    <w:rsid w:val="00D1032B"/>
    <w:rsid w:val="00D10784"/>
    <w:rsid w:val="00D108F2"/>
    <w:rsid w:val="00D10AA3"/>
    <w:rsid w:val="00D10CB3"/>
    <w:rsid w:val="00D10D3D"/>
    <w:rsid w:val="00D11541"/>
    <w:rsid w:val="00D11BCA"/>
    <w:rsid w:val="00D1381A"/>
    <w:rsid w:val="00D139B9"/>
    <w:rsid w:val="00D13C12"/>
    <w:rsid w:val="00D13C28"/>
    <w:rsid w:val="00D13F04"/>
    <w:rsid w:val="00D151B4"/>
    <w:rsid w:val="00D164CB"/>
    <w:rsid w:val="00D16885"/>
    <w:rsid w:val="00D20B6F"/>
    <w:rsid w:val="00D2153D"/>
    <w:rsid w:val="00D21BB3"/>
    <w:rsid w:val="00D222F8"/>
    <w:rsid w:val="00D226C0"/>
    <w:rsid w:val="00D22BAA"/>
    <w:rsid w:val="00D22C50"/>
    <w:rsid w:val="00D2304F"/>
    <w:rsid w:val="00D24677"/>
    <w:rsid w:val="00D25C55"/>
    <w:rsid w:val="00D27268"/>
    <w:rsid w:val="00D272F5"/>
    <w:rsid w:val="00D30252"/>
    <w:rsid w:val="00D30959"/>
    <w:rsid w:val="00D3111C"/>
    <w:rsid w:val="00D31242"/>
    <w:rsid w:val="00D31B20"/>
    <w:rsid w:val="00D31D1B"/>
    <w:rsid w:val="00D3223E"/>
    <w:rsid w:val="00D32B48"/>
    <w:rsid w:val="00D3317C"/>
    <w:rsid w:val="00D3364F"/>
    <w:rsid w:val="00D34CBD"/>
    <w:rsid w:val="00D34D7C"/>
    <w:rsid w:val="00D34F91"/>
    <w:rsid w:val="00D35B85"/>
    <w:rsid w:val="00D36118"/>
    <w:rsid w:val="00D37AA6"/>
    <w:rsid w:val="00D37EC6"/>
    <w:rsid w:val="00D40055"/>
    <w:rsid w:val="00D40280"/>
    <w:rsid w:val="00D403DC"/>
    <w:rsid w:val="00D40CBC"/>
    <w:rsid w:val="00D41A4D"/>
    <w:rsid w:val="00D428C2"/>
    <w:rsid w:val="00D42EDE"/>
    <w:rsid w:val="00D43503"/>
    <w:rsid w:val="00D43523"/>
    <w:rsid w:val="00D4413F"/>
    <w:rsid w:val="00D45047"/>
    <w:rsid w:val="00D45D35"/>
    <w:rsid w:val="00D45F36"/>
    <w:rsid w:val="00D464F4"/>
    <w:rsid w:val="00D46E4C"/>
    <w:rsid w:val="00D47121"/>
    <w:rsid w:val="00D476AF"/>
    <w:rsid w:val="00D50611"/>
    <w:rsid w:val="00D51752"/>
    <w:rsid w:val="00D51C11"/>
    <w:rsid w:val="00D52224"/>
    <w:rsid w:val="00D52744"/>
    <w:rsid w:val="00D52FE2"/>
    <w:rsid w:val="00D532E0"/>
    <w:rsid w:val="00D540D4"/>
    <w:rsid w:val="00D54B92"/>
    <w:rsid w:val="00D55390"/>
    <w:rsid w:val="00D559E0"/>
    <w:rsid w:val="00D569E0"/>
    <w:rsid w:val="00D57500"/>
    <w:rsid w:val="00D60844"/>
    <w:rsid w:val="00D60B6F"/>
    <w:rsid w:val="00D60CF6"/>
    <w:rsid w:val="00D6144B"/>
    <w:rsid w:val="00D61CAB"/>
    <w:rsid w:val="00D627B0"/>
    <w:rsid w:val="00D62D9D"/>
    <w:rsid w:val="00D6367F"/>
    <w:rsid w:val="00D64179"/>
    <w:rsid w:val="00D654AE"/>
    <w:rsid w:val="00D65AA1"/>
    <w:rsid w:val="00D65CD1"/>
    <w:rsid w:val="00D65D40"/>
    <w:rsid w:val="00D65D6F"/>
    <w:rsid w:val="00D65D80"/>
    <w:rsid w:val="00D66084"/>
    <w:rsid w:val="00D6626A"/>
    <w:rsid w:val="00D66772"/>
    <w:rsid w:val="00D67568"/>
    <w:rsid w:val="00D704B9"/>
    <w:rsid w:val="00D7078B"/>
    <w:rsid w:val="00D70F01"/>
    <w:rsid w:val="00D71FC5"/>
    <w:rsid w:val="00D72352"/>
    <w:rsid w:val="00D725D3"/>
    <w:rsid w:val="00D734F8"/>
    <w:rsid w:val="00D73A34"/>
    <w:rsid w:val="00D73F55"/>
    <w:rsid w:val="00D74C6D"/>
    <w:rsid w:val="00D752CC"/>
    <w:rsid w:val="00D76033"/>
    <w:rsid w:val="00D76094"/>
    <w:rsid w:val="00D76370"/>
    <w:rsid w:val="00D76398"/>
    <w:rsid w:val="00D770F6"/>
    <w:rsid w:val="00D776FB"/>
    <w:rsid w:val="00D77845"/>
    <w:rsid w:val="00D778C8"/>
    <w:rsid w:val="00D77F9A"/>
    <w:rsid w:val="00D80B55"/>
    <w:rsid w:val="00D80ED7"/>
    <w:rsid w:val="00D81167"/>
    <w:rsid w:val="00D8125E"/>
    <w:rsid w:val="00D81ACD"/>
    <w:rsid w:val="00D82315"/>
    <w:rsid w:val="00D82394"/>
    <w:rsid w:val="00D82B5B"/>
    <w:rsid w:val="00D82C17"/>
    <w:rsid w:val="00D82D89"/>
    <w:rsid w:val="00D835D1"/>
    <w:rsid w:val="00D84425"/>
    <w:rsid w:val="00D86640"/>
    <w:rsid w:val="00D873BD"/>
    <w:rsid w:val="00D873F0"/>
    <w:rsid w:val="00D87F45"/>
    <w:rsid w:val="00D90781"/>
    <w:rsid w:val="00D9099A"/>
    <w:rsid w:val="00D909DA"/>
    <w:rsid w:val="00D91970"/>
    <w:rsid w:val="00D91F49"/>
    <w:rsid w:val="00D9218F"/>
    <w:rsid w:val="00D93B2D"/>
    <w:rsid w:val="00D93BD7"/>
    <w:rsid w:val="00D93F4F"/>
    <w:rsid w:val="00D94586"/>
    <w:rsid w:val="00D94677"/>
    <w:rsid w:val="00D94881"/>
    <w:rsid w:val="00D956AE"/>
    <w:rsid w:val="00D95CFC"/>
    <w:rsid w:val="00D9650F"/>
    <w:rsid w:val="00D967FB"/>
    <w:rsid w:val="00D971C8"/>
    <w:rsid w:val="00D977CE"/>
    <w:rsid w:val="00D97A09"/>
    <w:rsid w:val="00DA0AE6"/>
    <w:rsid w:val="00DA0F20"/>
    <w:rsid w:val="00DA11DD"/>
    <w:rsid w:val="00DA1FB0"/>
    <w:rsid w:val="00DA1FD0"/>
    <w:rsid w:val="00DA285C"/>
    <w:rsid w:val="00DA36C6"/>
    <w:rsid w:val="00DA4461"/>
    <w:rsid w:val="00DA469C"/>
    <w:rsid w:val="00DA46C1"/>
    <w:rsid w:val="00DA4D47"/>
    <w:rsid w:val="00DA4E4A"/>
    <w:rsid w:val="00DA620A"/>
    <w:rsid w:val="00DA6829"/>
    <w:rsid w:val="00DA6A3D"/>
    <w:rsid w:val="00DA6AD7"/>
    <w:rsid w:val="00DA6BEB"/>
    <w:rsid w:val="00DA71B8"/>
    <w:rsid w:val="00DA7C58"/>
    <w:rsid w:val="00DB0913"/>
    <w:rsid w:val="00DB19AF"/>
    <w:rsid w:val="00DB1AA5"/>
    <w:rsid w:val="00DB1B92"/>
    <w:rsid w:val="00DB1BD8"/>
    <w:rsid w:val="00DB1DB9"/>
    <w:rsid w:val="00DB2482"/>
    <w:rsid w:val="00DB39EE"/>
    <w:rsid w:val="00DB3EDB"/>
    <w:rsid w:val="00DB3EE4"/>
    <w:rsid w:val="00DB433D"/>
    <w:rsid w:val="00DB51AF"/>
    <w:rsid w:val="00DB5A5F"/>
    <w:rsid w:val="00DB6CDF"/>
    <w:rsid w:val="00DB7650"/>
    <w:rsid w:val="00DC06E9"/>
    <w:rsid w:val="00DC0B0C"/>
    <w:rsid w:val="00DC0E8F"/>
    <w:rsid w:val="00DC10AC"/>
    <w:rsid w:val="00DC2271"/>
    <w:rsid w:val="00DC4082"/>
    <w:rsid w:val="00DC4329"/>
    <w:rsid w:val="00DC440D"/>
    <w:rsid w:val="00DC49F3"/>
    <w:rsid w:val="00DC5E30"/>
    <w:rsid w:val="00DC6667"/>
    <w:rsid w:val="00DC6FB8"/>
    <w:rsid w:val="00DC7281"/>
    <w:rsid w:val="00DC7567"/>
    <w:rsid w:val="00DC783D"/>
    <w:rsid w:val="00DD0241"/>
    <w:rsid w:val="00DD128B"/>
    <w:rsid w:val="00DD1420"/>
    <w:rsid w:val="00DD1663"/>
    <w:rsid w:val="00DD2BA7"/>
    <w:rsid w:val="00DD2CFD"/>
    <w:rsid w:val="00DD2EBD"/>
    <w:rsid w:val="00DD2F00"/>
    <w:rsid w:val="00DD30A3"/>
    <w:rsid w:val="00DD3C63"/>
    <w:rsid w:val="00DD4339"/>
    <w:rsid w:val="00DD4A8E"/>
    <w:rsid w:val="00DD5170"/>
    <w:rsid w:val="00DD58F6"/>
    <w:rsid w:val="00DD5CCD"/>
    <w:rsid w:val="00DD62DE"/>
    <w:rsid w:val="00DD67AF"/>
    <w:rsid w:val="00DD6D42"/>
    <w:rsid w:val="00DD79D9"/>
    <w:rsid w:val="00DE0604"/>
    <w:rsid w:val="00DE0AAE"/>
    <w:rsid w:val="00DE1808"/>
    <w:rsid w:val="00DE19AD"/>
    <w:rsid w:val="00DE1DC1"/>
    <w:rsid w:val="00DE1E20"/>
    <w:rsid w:val="00DE1E93"/>
    <w:rsid w:val="00DE22B2"/>
    <w:rsid w:val="00DE28F6"/>
    <w:rsid w:val="00DE2B67"/>
    <w:rsid w:val="00DE31E6"/>
    <w:rsid w:val="00DE356D"/>
    <w:rsid w:val="00DE36AA"/>
    <w:rsid w:val="00DE36B3"/>
    <w:rsid w:val="00DE36F5"/>
    <w:rsid w:val="00DE37DE"/>
    <w:rsid w:val="00DE38EC"/>
    <w:rsid w:val="00DE3D2C"/>
    <w:rsid w:val="00DE3D99"/>
    <w:rsid w:val="00DE3FE4"/>
    <w:rsid w:val="00DE47AC"/>
    <w:rsid w:val="00DE6266"/>
    <w:rsid w:val="00DE6F93"/>
    <w:rsid w:val="00DE7068"/>
    <w:rsid w:val="00DE76E2"/>
    <w:rsid w:val="00DE7AE1"/>
    <w:rsid w:val="00DF01A1"/>
    <w:rsid w:val="00DF11D0"/>
    <w:rsid w:val="00DF14ED"/>
    <w:rsid w:val="00DF170E"/>
    <w:rsid w:val="00DF1AA4"/>
    <w:rsid w:val="00DF1ACE"/>
    <w:rsid w:val="00DF1B2E"/>
    <w:rsid w:val="00DF1F6C"/>
    <w:rsid w:val="00DF207B"/>
    <w:rsid w:val="00DF2736"/>
    <w:rsid w:val="00DF4351"/>
    <w:rsid w:val="00DF5279"/>
    <w:rsid w:val="00DF56B4"/>
    <w:rsid w:val="00DF5BDC"/>
    <w:rsid w:val="00DF5C4C"/>
    <w:rsid w:val="00DF7C96"/>
    <w:rsid w:val="00DF7D35"/>
    <w:rsid w:val="00E0007F"/>
    <w:rsid w:val="00E00ECB"/>
    <w:rsid w:val="00E0126A"/>
    <w:rsid w:val="00E01C29"/>
    <w:rsid w:val="00E01D71"/>
    <w:rsid w:val="00E0240F"/>
    <w:rsid w:val="00E02638"/>
    <w:rsid w:val="00E026FE"/>
    <w:rsid w:val="00E0317B"/>
    <w:rsid w:val="00E034D4"/>
    <w:rsid w:val="00E037E0"/>
    <w:rsid w:val="00E03D5F"/>
    <w:rsid w:val="00E03FD9"/>
    <w:rsid w:val="00E04547"/>
    <w:rsid w:val="00E04A62"/>
    <w:rsid w:val="00E05005"/>
    <w:rsid w:val="00E057F1"/>
    <w:rsid w:val="00E0587C"/>
    <w:rsid w:val="00E066EB"/>
    <w:rsid w:val="00E06947"/>
    <w:rsid w:val="00E07245"/>
    <w:rsid w:val="00E0792B"/>
    <w:rsid w:val="00E07C26"/>
    <w:rsid w:val="00E07D55"/>
    <w:rsid w:val="00E104D1"/>
    <w:rsid w:val="00E1090D"/>
    <w:rsid w:val="00E10A9A"/>
    <w:rsid w:val="00E111F1"/>
    <w:rsid w:val="00E12941"/>
    <w:rsid w:val="00E12B1F"/>
    <w:rsid w:val="00E143B0"/>
    <w:rsid w:val="00E144F8"/>
    <w:rsid w:val="00E157CB"/>
    <w:rsid w:val="00E1622E"/>
    <w:rsid w:val="00E17FD2"/>
    <w:rsid w:val="00E2050D"/>
    <w:rsid w:val="00E20636"/>
    <w:rsid w:val="00E20810"/>
    <w:rsid w:val="00E213AC"/>
    <w:rsid w:val="00E21404"/>
    <w:rsid w:val="00E21A59"/>
    <w:rsid w:val="00E21F2D"/>
    <w:rsid w:val="00E21FD5"/>
    <w:rsid w:val="00E226CE"/>
    <w:rsid w:val="00E2294D"/>
    <w:rsid w:val="00E23D20"/>
    <w:rsid w:val="00E24780"/>
    <w:rsid w:val="00E25518"/>
    <w:rsid w:val="00E25D13"/>
    <w:rsid w:val="00E26451"/>
    <w:rsid w:val="00E27401"/>
    <w:rsid w:val="00E27500"/>
    <w:rsid w:val="00E27F17"/>
    <w:rsid w:val="00E30307"/>
    <w:rsid w:val="00E304A4"/>
    <w:rsid w:val="00E30576"/>
    <w:rsid w:val="00E3098C"/>
    <w:rsid w:val="00E30A52"/>
    <w:rsid w:val="00E30E84"/>
    <w:rsid w:val="00E31254"/>
    <w:rsid w:val="00E31673"/>
    <w:rsid w:val="00E31C22"/>
    <w:rsid w:val="00E320CA"/>
    <w:rsid w:val="00E33A8A"/>
    <w:rsid w:val="00E33F43"/>
    <w:rsid w:val="00E353A3"/>
    <w:rsid w:val="00E36F8F"/>
    <w:rsid w:val="00E374CB"/>
    <w:rsid w:val="00E37949"/>
    <w:rsid w:val="00E40222"/>
    <w:rsid w:val="00E40AB4"/>
    <w:rsid w:val="00E4125E"/>
    <w:rsid w:val="00E414A7"/>
    <w:rsid w:val="00E41730"/>
    <w:rsid w:val="00E41B31"/>
    <w:rsid w:val="00E41B39"/>
    <w:rsid w:val="00E41C1F"/>
    <w:rsid w:val="00E4219B"/>
    <w:rsid w:val="00E42498"/>
    <w:rsid w:val="00E4286B"/>
    <w:rsid w:val="00E429E9"/>
    <w:rsid w:val="00E42AD8"/>
    <w:rsid w:val="00E43023"/>
    <w:rsid w:val="00E43FCF"/>
    <w:rsid w:val="00E44964"/>
    <w:rsid w:val="00E454EE"/>
    <w:rsid w:val="00E4554D"/>
    <w:rsid w:val="00E45D43"/>
    <w:rsid w:val="00E46776"/>
    <w:rsid w:val="00E4698A"/>
    <w:rsid w:val="00E47193"/>
    <w:rsid w:val="00E473CC"/>
    <w:rsid w:val="00E47A2D"/>
    <w:rsid w:val="00E47B7E"/>
    <w:rsid w:val="00E52020"/>
    <w:rsid w:val="00E52970"/>
    <w:rsid w:val="00E5383A"/>
    <w:rsid w:val="00E54497"/>
    <w:rsid w:val="00E5463A"/>
    <w:rsid w:val="00E54CF1"/>
    <w:rsid w:val="00E54FF7"/>
    <w:rsid w:val="00E5620C"/>
    <w:rsid w:val="00E56769"/>
    <w:rsid w:val="00E569D3"/>
    <w:rsid w:val="00E56BCD"/>
    <w:rsid w:val="00E570E2"/>
    <w:rsid w:val="00E57156"/>
    <w:rsid w:val="00E57C11"/>
    <w:rsid w:val="00E57E78"/>
    <w:rsid w:val="00E60220"/>
    <w:rsid w:val="00E602CE"/>
    <w:rsid w:val="00E603A7"/>
    <w:rsid w:val="00E61355"/>
    <w:rsid w:val="00E6158D"/>
    <w:rsid w:val="00E624AF"/>
    <w:rsid w:val="00E62CAF"/>
    <w:rsid w:val="00E64578"/>
    <w:rsid w:val="00E64660"/>
    <w:rsid w:val="00E64A3D"/>
    <w:rsid w:val="00E658B4"/>
    <w:rsid w:val="00E65F5C"/>
    <w:rsid w:val="00E65F9E"/>
    <w:rsid w:val="00E66241"/>
    <w:rsid w:val="00E66503"/>
    <w:rsid w:val="00E66FB9"/>
    <w:rsid w:val="00E6743A"/>
    <w:rsid w:val="00E674AA"/>
    <w:rsid w:val="00E677CC"/>
    <w:rsid w:val="00E67BE6"/>
    <w:rsid w:val="00E67F84"/>
    <w:rsid w:val="00E700EA"/>
    <w:rsid w:val="00E701C8"/>
    <w:rsid w:val="00E70B2E"/>
    <w:rsid w:val="00E71810"/>
    <w:rsid w:val="00E723C9"/>
    <w:rsid w:val="00E72DEA"/>
    <w:rsid w:val="00E72E9E"/>
    <w:rsid w:val="00E73197"/>
    <w:rsid w:val="00E735C1"/>
    <w:rsid w:val="00E74D17"/>
    <w:rsid w:val="00E756A1"/>
    <w:rsid w:val="00E75888"/>
    <w:rsid w:val="00E75A8A"/>
    <w:rsid w:val="00E75B95"/>
    <w:rsid w:val="00E75F1C"/>
    <w:rsid w:val="00E76045"/>
    <w:rsid w:val="00E762F7"/>
    <w:rsid w:val="00E763D3"/>
    <w:rsid w:val="00E76BC7"/>
    <w:rsid w:val="00E771DE"/>
    <w:rsid w:val="00E774EA"/>
    <w:rsid w:val="00E80B34"/>
    <w:rsid w:val="00E80CF7"/>
    <w:rsid w:val="00E81516"/>
    <w:rsid w:val="00E817F5"/>
    <w:rsid w:val="00E81A1A"/>
    <w:rsid w:val="00E82E43"/>
    <w:rsid w:val="00E82FD6"/>
    <w:rsid w:val="00E830CE"/>
    <w:rsid w:val="00E832E4"/>
    <w:rsid w:val="00E8439B"/>
    <w:rsid w:val="00E845AD"/>
    <w:rsid w:val="00E848E8"/>
    <w:rsid w:val="00E84E7E"/>
    <w:rsid w:val="00E85929"/>
    <w:rsid w:val="00E85FDD"/>
    <w:rsid w:val="00E87136"/>
    <w:rsid w:val="00E8774E"/>
    <w:rsid w:val="00E907FB"/>
    <w:rsid w:val="00E913E4"/>
    <w:rsid w:val="00E9179A"/>
    <w:rsid w:val="00E918DF"/>
    <w:rsid w:val="00E91BEF"/>
    <w:rsid w:val="00E91D72"/>
    <w:rsid w:val="00E928EA"/>
    <w:rsid w:val="00E92ED1"/>
    <w:rsid w:val="00E9519F"/>
    <w:rsid w:val="00E954BD"/>
    <w:rsid w:val="00E95D00"/>
    <w:rsid w:val="00E96A4E"/>
    <w:rsid w:val="00E96D5A"/>
    <w:rsid w:val="00E9789F"/>
    <w:rsid w:val="00EA0028"/>
    <w:rsid w:val="00EA12B8"/>
    <w:rsid w:val="00EA21E6"/>
    <w:rsid w:val="00EA327C"/>
    <w:rsid w:val="00EA36EC"/>
    <w:rsid w:val="00EA3AE2"/>
    <w:rsid w:val="00EA4513"/>
    <w:rsid w:val="00EA4A68"/>
    <w:rsid w:val="00EA4AEE"/>
    <w:rsid w:val="00EA4F0B"/>
    <w:rsid w:val="00EA5C6D"/>
    <w:rsid w:val="00EA6DA2"/>
    <w:rsid w:val="00EA73F0"/>
    <w:rsid w:val="00EA757F"/>
    <w:rsid w:val="00EA763C"/>
    <w:rsid w:val="00EA7F7B"/>
    <w:rsid w:val="00EB044E"/>
    <w:rsid w:val="00EB04EA"/>
    <w:rsid w:val="00EB1206"/>
    <w:rsid w:val="00EB1328"/>
    <w:rsid w:val="00EB1F41"/>
    <w:rsid w:val="00EB23C4"/>
    <w:rsid w:val="00EB30A9"/>
    <w:rsid w:val="00EB32B1"/>
    <w:rsid w:val="00EB3412"/>
    <w:rsid w:val="00EB37E8"/>
    <w:rsid w:val="00EB38E1"/>
    <w:rsid w:val="00EB3A90"/>
    <w:rsid w:val="00EB3AE6"/>
    <w:rsid w:val="00EB4C39"/>
    <w:rsid w:val="00EB5BDA"/>
    <w:rsid w:val="00EB5CD4"/>
    <w:rsid w:val="00EB5EC9"/>
    <w:rsid w:val="00EB5F39"/>
    <w:rsid w:val="00EB633C"/>
    <w:rsid w:val="00EB79E5"/>
    <w:rsid w:val="00EC1269"/>
    <w:rsid w:val="00EC1925"/>
    <w:rsid w:val="00EC27B5"/>
    <w:rsid w:val="00EC28D6"/>
    <w:rsid w:val="00EC30D7"/>
    <w:rsid w:val="00EC397B"/>
    <w:rsid w:val="00EC3A03"/>
    <w:rsid w:val="00EC40D3"/>
    <w:rsid w:val="00EC4979"/>
    <w:rsid w:val="00EC4F3E"/>
    <w:rsid w:val="00EC5439"/>
    <w:rsid w:val="00EC6414"/>
    <w:rsid w:val="00EC64A6"/>
    <w:rsid w:val="00EC6D94"/>
    <w:rsid w:val="00EC7F49"/>
    <w:rsid w:val="00EC7FA6"/>
    <w:rsid w:val="00ED03CF"/>
    <w:rsid w:val="00ED0901"/>
    <w:rsid w:val="00ED0D6B"/>
    <w:rsid w:val="00ED16E9"/>
    <w:rsid w:val="00ED19C9"/>
    <w:rsid w:val="00ED1BC3"/>
    <w:rsid w:val="00ED1E11"/>
    <w:rsid w:val="00ED27F9"/>
    <w:rsid w:val="00ED28CD"/>
    <w:rsid w:val="00ED2ABF"/>
    <w:rsid w:val="00ED3609"/>
    <w:rsid w:val="00ED36B0"/>
    <w:rsid w:val="00ED3E59"/>
    <w:rsid w:val="00ED507A"/>
    <w:rsid w:val="00ED59B7"/>
    <w:rsid w:val="00ED5A19"/>
    <w:rsid w:val="00ED6614"/>
    <w:rsid w:val="00ED68B3"/>
    <w:rsid w:val="00ED6C5E"/>
    <w:rsid w:val="00EE01EC"/>
    <w:rsid w:val="00EE0348"/>
    <w:rsid w:val="00EE09E8"/>
    <w:rsid w:val="00EE1725"/>
    <w:rsid w:val="00EE193D"/>
    <w:rsid w:val="00EE1B4F"/>
    <w:rsid w:val="00EE1BD2"/>
    <w:rsid w:val="00EE1D4E"/>
    <w:rsid w:val="00EE21A3"/>
    <w:rsid w:val="00EE266E"/>
    <w:rsid w:val="00EE2AFD"/>
    <w:rsid w:val="00EE397F"/>
    <w:rsid w:val="00EE3AE0"/>
    <w:rsid w:val="00EE4833"/>
    <w:rsid w:val="00EE4BD3"/>
    <w:rsid w:val="00EE4C3E"/>
    <w:rsid w:val="00EE5671"/>
    <w:rsid w:val="00EE63D9"/>
    <w:rsid w:val="00EE64B2"/>
    <w:rsid w:val="00EE6B69"/>
    <w:rsid w:val="00EE6BFB"/>
    <w:rsid w:val="00EE6CC0"/>
    <w:rsid w:val="00EE7F3B"/>
    <w:rsid w:val="00EF01CD"/>
    <w:rsid w:val="00EF042F"/>
    <w:rsid w:val="00EF0655"/>
    <w:rsid w:val="00EF07E4"/>
    <w:rsid w:val="00EF0C94"/>
    <w:rsid w:val="00EF1219"/>
    <w:rsid w:val="00EF1382"/>
    <w:rsid w:val="00EF1658"/>
    <w:rsid w:val="00EF1B5D"/>
    <w:rsid w:val="00EF1F35"/>
    <w:rsid w:val="00EF22E4"/>
    <w:rsid w:val="00EF2494"/>
    <w:rsid w:val="00EF2EAC"/>
    <w:rsid w:val="00EF3821"/>
    <w:rsid w:val="00EF3E3E"/>
    <w:rsid w:val="00EF43CD"/>
    <w:rsid w:val="00EF45B1"/>
    <w:rsid w:val="00EF4791"/>
    <w:rsid w:val="00EF55CC"/>
    <w:rsid w:val="00EF5668"/>
    <w:rsid w:val="00EF5715"/>
    <w:rsid w:val="00EF5A75"/>
    <w:rsid w:val="00EF5E6B"/>
    <w:rsid w:val="00EF67E1"/>
    <w:rsid w:val="00EF6A69"/>
    <w:rsid w:val="00EF71E8"/>
    <w:rsid w:val="00F0090D"/>
    <w:rsid w:val="00F00B55"/>
    <w:rsid w:val="00F00C5C"/>
    <w:rsid w:val="00F01807"/>
    <w:rsid w:val="00F02099"/>
    <w:rsid w:val="00F027B8"/>
    <w:rsid w:val="00F02971"/>
    <w:rsid w:val="00F02A0B"/>
    <w:rsid w:val="00F02CF7"/>
    <w:rsid w:val="00F02E94"/>
    <w:rsid w:val="00F03F84"/>
    <w:rsid w:val="00F040E4"/>
    <w:rsid w:val="00F04132"/>
    <w:rsid w:val="00F042B2"/>
    <w:rsid w:val="00F042D8"/>
    <w:rsid w:val="00F044E0"/>
    <w:rsid w:val="00F04594"/>
    <w:rsid w:val="00F04729"/>
    <w:rsid w:val="00F05113"/>
    <w:rsid w:val="00F05CEF"/>
    <w:rsid w:val="00F066F4"/>
    <w:rsid w:val="00F06DED"/>
    <w:rsid w:val="00F070B0"/>
    <w:rsid w:val="00F079DC"/>
    <w:rsid w:val="00F07F77"/>
    <w:rsid w:val="00F107FC"/>
    <w:rsid w:val="00F11156"/>
    <w:rsid w:val="00F11232"/>
    <w:rsid w:val="00F117EF"/>
    <w:rsid w:val="00F11F27"/>
    <w:rsid w:val="00F122DF"/>
    <w:rsid w:val="00F1247D"/>
    <w:rsid w:val="00F12D8E"/>
    <w:rsid w:val="00F136FB"/>
    <w:rsid w:val="00F14693"/>
    <w:rsid w:val="00F15948"/>
    <w:rsid w:val="00F15AFA"/>
    <w:rsid w:val="00F15B49"/>
    <w:rsid w:val="00F15BB5"/>
    <w:rsid w:val="00F15ECA"/>
    <w:rsid w:val="00F16A9E"/>
    <w:rsid w:val="00F17A84"/>
    <w:rsid w:val="00F20397"/>
    <w:rsid w:val="00F20550"/>
    <w:rsid w:val="00F2077F"/>
    <w:rsid w:val="00F21060"/>
    <w:rsid w:val="00F210BA"/>
    <w:rsid w:val="00F213F6"/>
    <w:rsid w:val="00F21664"/>
    <w:rsid w:val="00F21BAF"/>
    <w:rsid w:val="00F223D4"/>
    <w:rsid w:val="00F227F8"/>
    <w:rsid w:val="00F233F5"/>
    <w:rsid w:val="00F23628"/>
    <w:rsid w:val="00F23BF9"/>
    <w:rsid w:val="00F2568A"/>
    <w:rsid w:val="00F26484"/>
    <w:rsid w:val="00F269DA"/>
    <w:rsid w:val="00F26F75"/>
    <w:rsid w:val="00F27995"/>
    <w:rsid w:val="00F27B06"/>
    <w:rsid w:val="00F27EBA"/>
    <w:rsid w:val="00F27FBE"/>
    <w:rsid w:val="00F3043C"/>
    <w:rsid w:val="00F3095B"/>
    <w:rsid w:val="00F30D65"/>
    <w:rsid w:val="00F30F97"/>
    <w:rsid w:val="00F316E3"/>
    <w:rsid w:val="00F31EC2"/>
    <w:rsid w:val="00F324DE"/>
    <w:rsid w:val="00F32764"/>
    <w:rsid w:val="00F32DE0"/>
    <w:rsid w:val="00F3319E"/>
    <w:rsid w:val="00F34384"/>
    <w:rsid w:val="00F34441"/>
    <w:rsid w:val="00F34D97"/>
    <w:rsid w:val="00F34F3B"/>
    <w:rsid w:val="00F35305"/>
    <w:rsid w:val="00F35AA9"/>
    <w:rsid w:val="00F3607B"/>
    <w:rsid w:val="00F364D2"/>
    <w:rsid w:val="00F36F12"/>
    <w:rsid w:val="00F37320"/>
    <w:rsid w:val="00F3752A"/>
    <w:rsid w:val="00F37829"/>
    <w:rsid w:val="00F37B24"/>
    <w:rsid w:val="00F401FC"/>
    <w:rsid w:val="00F403B4"/>
    <w:rsid w:val="00F410B1"/>
    <w:rsid w:val="00F41297"/>
    <w:rsid w:val="00F41888"/>
    <w:rsid w:val="00F420C7"/>
    <w:rsid w:val="00F43C84"/>
    <w:rsid w:val="00F43DF6"/>
    <w:rsid w:val="00F448C4"/>
    <w:rsid w:val="00F44AC3"/>
    <w:rsid w:val="00F44F62"/>
    <w:rsid w:val="00F4531B"/>
    <w:rsid w:val="00F459FC"/>
    <w:rsid w:val="00F460AD"/>
    <w:rsid w:val="00F46583"/>
    <w:rsid w:val="00F47144"/>
    <w:rsid w:val="00F47389"/>
    <w:rsid w:val="00F477F3"/>
    <w:rsid w:val="00F47DF5"/>
    <w:rsid w:val="00F47E43"/>
    <w:rsid w:val="00F505A9"/>
    <w:rsid w:val="00F50EDA"/>
    <w:rsid w:val="00F50F5E"/>
    <w:rsid w:val="00F51112"/>
    <w:rsid w:val="00F5181B"/>
    <w:rsid w:val="00F51928"/>
    <w:rsid w:val="00F52821"/>
    <w:rsid w:val="00F52A05"/>
    <w:rsid w:val="00F53B67"/>
    <w:rsid w:val="00F53C3A"/>
    <w:rsid w:val="00F5420B"/>
    <w:rsid w:val="00F55A6A"/>
    <w:rsid w:val="00F5619B"/>
    <w:rsid w:val="00F5690D"/>
    <w:rsid w:val="00F56F1C"/>
    <w:rsid w:val="00F577AD"/>
    <w:rsid w:val="00F57DC9"/>
    <w:rsid w:val="00F57FDE"/>
    <w:rsid w:val="00F607EF"/>
    <w:rsid w:val="00F61441"/>
    <w:rsid w:val="00F6200C"/>
    <w:rsid w:val="00F62288"/>
    <w:rsid w:val="00F624C4"/>
    <w:rsid w:val="00F6260C"/>
    <w:rsid w:val="00F6357B"/>
    <w:rsid w:val="00F63918"/>
    <w:rsid w:val="00F63E1D"/>
    <w:rsid w:val="00F63F34"/>
    <w:rsid w:val="00F64458"/>
    <w:rsid w:val="00F6529E"/>
    <w:rsid w:val="00F65ACA"/>
    <w:rsid w:val="00F66026"/>
    <w:rsid w:val="00F66033"/>
    <w:rsid w:val="00F664A9"/>
    <w:rsid w:val="00F6664C"/>
    <w:rsid w:val="00F66AF3"/>
    <w:rsid w:val="00F67353"/>
    <w:rsid w:val="00F67A87"/>
    <w:rsid w:val="00F67D2A"/>
    <w:rsid w:val="00F71828"/>
    <w:rsid w:val="00F7191D"/>
    <w:rsid w:val="00F719C0"/>
    <w:rsid w:val="00F71A64"/>
    <w:rsid w:val="00F72126"/>
    <w:rsid w:val="00F725DA"/>
    <w:rsid w:val="00F7295A"/>
    <w:rsid w:val="00F730F7"/>
    <w:rsid w:val="00F7397C"/>
    <w:rsid w:val="00F7422B"/>
    <w:rsid w:val="00F74891"/>
    <w:rsid w:val="00F74A13"/>
    <w:rsid w:val="00F75295"/>
    <w:rsid w:val="00F7551E"/>
    <w:rsid w:val="00F7566D"/>
    <w:rsid w:val="00F75FEB"/>
    <w:rsid w:val="00F76830"/>
    <w:rsid w:val="00F77460"/>
    <w:rsid w:val="00F81237"/>
    <w:rsid w:val="00F815DC"/>
    <w:rsid w:val="00F81F06"/>
    <w:rsid w:val="00F82291"/>
    <w:rsid w:val="00F82F27"/>
    <w:rsid w:val="00F83FCC"/>
    <w:rsid w:val="00F8465D"/>
    <w:rsid w:val="00F84AA0"/>
    <w:rsid w:val="00F84F2D"/>
    <w:rsid w:val="00F8571D"/>
    <w:rsid w:val="00F85D56"/>
    <w:rsid w:val="00F86F8D"/>
    <w:rsid w:val="00F87FC1"/>
    <w:rsid w:val="00F90879"/>
    <w:rsid w:val="00F90C46"/>
    <w:rsid w:val="00F91C46"/>
    <w:rsid w:val="00F91E28"/>
    <w:rsid w:val="00F91EA2"/>
    <w:rsid w:val="00F93A7C"/>
    <w:rsid w:val="00F93E30"/>
    <w:rsid w:val="00F93F7A"/>
    <w:rsid w:val="00F9460E"/>
    <w:rsid w:val="00F94BA4"/>
    <w:rsid w:val="00F94F90"/>
    <w:rsid w:val="00F95EF9"/>
    <w:rsid w:val="00F966F1"/>
    <w:rsid w:val="00F96A01"/>
    <w:rsid w:val="00F973C7"/>
    <w:rsid w:val="00FA0577"/>
    <w:rsid w:val="00FA060E"/>
    <w:rsid w:val="00FA07E4"/>
    <w:rsid w:val="00FA129B"/>
    <w:rsid w:val="00FA1DCE"/>
    <w:rsid w:val="00FA272D"/>
    <w:rsid w:val="00FA2743"/>
    <w:rsid w:val="00FA2B15"/>
    <w:rsid w:val="00FA2C21"/>
    <w:rsid w:val="00FA2E51"/>
    <w:rsid w:val="00FA2EF0"/>
    <w:rsid w:val="00FA30F9"/>
    <w:rsid w:val="00FA380C"/>
    <w:rsid w:val="00FA3D3A"/>
    <w:rsid w:val="00FA3D58"/>
    <w:rsid w:val="00FA3F03"/>
    <w:rsid w:val="00FA41F0"/>
    <w:rsid w:val="00FA4BEB"/>
    <w:rsid w:val="00FA4E4B"/>
    <w:rsid w:val="00FA57B8"/>
    <w:rsid w:val="00FA5C39"/>
    <w:rsid w:val="00FA7528"/>
    <w:rsid w:val="00FA7CBF"/>
    <w:rsid w:val="00FB0836"/>
    <w:rsid w:val="00FB1A94"/>
    <w:rsid w:val="00FB2F51"/>
    <w:rsid w:val="00FB3ABC"/>
    <w:rsid w:val="00FB46DA"/>
    <w:rsid w:val="00FB49BF"/>
    <w:rsid w:val="00FB4BF6"/>
    <w:rsid w:val="00FB4C62"/>
    <w:rsid w:val="00FB4D07"/>
    <w:rsid w:val="00FB4D0F"/>
    <w:rsid w:val="00FB57A7"/>
    <w:rsid w:val="00FB57E8"/>
    <w:rsid w:val="00FB5FAD"/>
    <w:rsid w:val="00FB63D4"/>
    <w:rsid w:val="00FB67E5"/>
    <w:rsid w:val="00FB6A6C"/>
    <w:rsid w:val="00FB6CF9"/>
    <w:rsid w:val="00FB6DAB"/>
    <w:rsid w:val="00FB700C"/>
    <w:rsid w:val="00FB7539"/>
    <w:rsid w:val="00FB7EE3"/>
    <w:rsid w:val="00FC0030"/>
    <w:rsid w:val="00FC0587"/>
    <w:rsid w:val="00FC0B39"/>
    <w:rsid w:val="00FC0EFD"/>
    <w:rsid w:val="00FC0F27"/>
    <w:rsid w:val="00FC0FB6"/>
    <w:rsid w:val="00FC1759"/>
    <w:rsid w:val="00FC1959"/>
    <w:rsid w:val="00FC1EB1"/>
    <w:rsid w:val="00FC2002"/>
    <w:rsid w:val="00FC27D0"/>
    <w:rsid w:val="00FC2B71"/>
    <w:rsid w:val="00FC2FF9"/>
    <w:rsid w:val="00FC33C6"/>
    <w:rsid w:val="00FC3853"/>
    <w:rsid w:val="00FC3C6E"/>
    <w:rsid w:val="00FC3C84"/>
    <w:rsid w:val="00FC403B"/>
    <w:rsid w:val="00FC44E4"/>
    <w:rsid w:val="00FC4967"/>
    <w:rsid w:val="00FC5B97"/>
    <w:rsid w:val="00FC680C"/>
    <w:rsid w:val="00FD042C"/>
    <w:rsid w:val="00FD0695"/>
    <w:rsid w:val="00FD14E1"/>
    <w:rsid w:val="00FD1C7D"/>
    <w:rsid w:val="00FD2414"/>
    <w:rsid w:val="00FD2CF5"/>
    <w:rsid w:val="00FD6255"/>
    <w:rsid w:val="00FD6FB7"/>
    <w:rsid w:val="00FD736C"/>
    <w:rsid w:val="00FD7A48"/>
    <w:rsid w:val="00FD7EBC"/>
    <w:rsid w:val="00FD7F81"/>
    <w:rsid w:val="00FE0162"/>
    <w:rsid w:val="00FE056A"/>
    <w:rsid w:val="00FE08BD"/>
    <w:rsid w:val="00FE0E87"/>
    <w:rsid w:val="00FE0F33"/>
    <w:rsid w:val="00FE13F1"/>
    <w:rsid w:val="00FE1FBF"/>
    <w:rsid w:val="00FE274C"/>
    <w:rsid w:val="00FE28ED"/>
    <w:rsid w:val="00FE2DA8"/>
    <w:rsid w:val="00FE2E38"/>
    <w:rsid w:val="00FE34AD"/>
    <w:rsid w:val="00FE39F8"/>
    <w:rsid w:val="00FE3F92"/>
    <w:rsid w:val="00FE45BF"/>
    <w:rsid w:val="00FE4939"/>
    <w:rsid w:val="00FE4B09"/>
    <w:rsid w:val="00FE528E"/>
    <w:rsid w:val="00FE5A21"/>
    <w:rsid w:val="00FE5F69"/>
    <w:rsid w:val="00FE5FE2"/>
    <w:rsid w:val="00FE62EA"/>
    <w:rsid w:val="00FE64BC"/>
    <w:rsid w:val="00FE65EC"/>
    <w:rsid w:val="00FE756B"/>
    <w:rsid w:val="00FE78B1"/>
    <w:rsid w:val="00FF007D"/>
    <w:rsid w:val="00FF0FC2"/>
    <w:rsid w:val="00FF11E6"/>
    <w:rsid w:val="00FF1389"/>
    <w:rsid w:val="00FF289E"/>
    <w:rsid w:val="00FF3B56"/>
    <w:rsid w:val="00FF4722"/>
    <w:rsid w:val="00FF4757"/>
    <w:rsid w:val="00FF47EC"/>
    <w:rsid w:val="00FF4892"/>
    <w:rsid w:val="00FF48FB"/>
    <w:rsid w:val="00FF4FC8"/>
    <w:rsid w:val="00FF52D7"/>
    <w:rsid w:val="00FF594D"/>
    <w:rsid w:val="00FF5B72"/>
    <w:rsid w:val="00FF6B59"/>
    <w:rsid w:val="00FF6C3C"/>
    <w:rsid w:val="016F4368"/>
    <w:rsid w:val="02A7C535"/>
    <w:rsid w:val="0303C713"/>
    <w:rsid w:val="04BC66E1"/>
    <w:rsid w:val="06317E9C"/>
    <w:rsid w:val="0650FAD9"/>
    <w:rsid w:val="071F5031"/>
    <w:rsid w:val="08C2168A"/>
    <w:rsid w:val="0CF37EF6"/>
    <w:rsid w:val="1312C240"/>
    <w:rsid w:val="1376D8E7"/>
    <w:rsid w:val="16269BA3"/>
    <w:rsid w:val="1AD4D953"/>
    <w:rsid w:val="1AE4DE71"/>
    <w:rsid w:val="1B3CF086"/>
    <w:rsid w:val="1BCF4646"/>
    <w:rsid w:val="2109B951"/>
    <w:rsid w:val="21AFE15E"/>
    <w:rsid w:val="22056B85"/>
    <w:rsid w:val="23D30ED2"/>
    <w:rsid w:val="24E0F4C5"/>
    <w:rsid w:val="25C52678"/>
    <w:rsid w:val="28CA486A"/>
    <w:rsid w:val="2A045374"/>
    <w:rsid w:val="2A9FEDEF"/>
    <w:rsid w:val="2AF0FEBE"/>
    <w:rsid w:val="2B6C252C"/>
    <w:rsid w:val="2B914970"/>
    <w:rsid w:val="2C54FEAF"/>
    <w:rsid w:val="2D1B2A89"/>
    <w:rsid w:val="2DB4698D"/>
    <w:rsid w:val="2EE58075"/>
    <w:rsid w:val="2F6FC8C7"/>
    <w:rsid w:val="3374F192"/>
    <w:rsid w:val="380CA499"/>
    <w:rsid w:val="3812EB17"/>
    <w:rsid w:val="38DBB6B6"/>
    <w:rsid w:val="395DF941"/>
    <w:rsid w:val="39BA1840"/>
    <w:rsid w:val="39DDDB4E"/>
    <w:rsid w:val="3A0EB8A9"/>
    <w:rsid w:val="3BD44D58"/>
    <w:rsid w:val="3BF75272"/>
    <w:rsid w:val="43C86D0C"/>
    <w:rsid w:val="473E27BC"/>
    <w:rsid w:val="47EFE580"/>
    <w:rsid w:val="4A1723F9"/>
    <w:rsid w:val="4A5B4400"/>
    <w:rsid w:val="4B77BFAE"/>
    <w:rsid w:val="4C6DF0F1"/>
    <w:rsid w:val="4CAFC006"/>
    <w:rsid w:val="4D324460"/>
    <w:rsid w:val="5103D073"/>
    <w:rsid w:val="51BE7219"/>
    <w:rsid w:val="5599D5D1"/>
    <w:rsid w:val="59131780"/>
    <w:rsid w:val="595F3CDF"/>
    <w:rsid w:val="5A512437"/>
    <w:rsid w:val="5D535341"/>
    <w:rsid w:val="5D85A4BD"/>
    <w:rsid w:val="5FAD4B0F"/>
    <w:rsid w:val="60703403"/>
    <w:rsid w:val="61CF9C0C"/>
    <w:rsid w:val="6331AEFA"/>
    <w:rsid w:val="63364876"/>
    <w:rsid w:val="633A993C"/>
    <w:rsid w:val="642CD4A6"/>
    <w:rsid w:val="6441E06C"/>
    <w:rsid w:val="6576C232"/>
    <w:rsid w:val="691D0D09"/>
    <w:rsid w:val="6DB832C2"/>
    <w:rsid w:val="6E307079"/>
    <w:rsid w:val="6EB99151"/>
    <w:rsid w:val="6F5493E2"/>
    <w:rsid w:val="7035754B"/>
    <w:rsid w:val="70BD1CCB"/>
    <w:rsid w:val="7181F83F"/>
    <w:rsid w:val="76EA5F83"/>
    <w:rsid w:val="77AE08A3"/>
    <w:rsid w:val="7987CDBE"/>
    <w:rsid w:val="7DE119E5"/>
    <w:rsid w:val="7EEE911E"/>
    <w:rsid w:val="7FD63D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C8701"/>
  <w15:docId w15:val="{1234D729-EF65-402C-B048-3C63224EA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A32152"/>
    <w:p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A32152"/>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3"/>
      </w:numPr>
      <w:spacing w:before="120" w:after="120"/>
      <w:contextualSpacing/>
    </w:pPr>
  </w:style>
  <w:style w:type="paragraph" w:styleId="ListNumber">
    <w:name w:val="List Number"/>
    <w:basedOn w:val="Normal"/>
    <w:uiPriority w:val="9"/>
    <w:qFormat/>
    <w:rsid w:val="00123033"/>
    <w:pPr>
      <w:numPr>
        <w:numId w:val="8"/>
      </w:numPr>
      <w:tabs>
        <w:tab w:val="left" w:pos="142"/>
      </w:tabs>
      <w:spacing w:before="120" w:after="120"/>
    </w:pPr>
  </w:style>
  <w:style w:type="paragraph" w:styleId="ListNumber2">
    <w:name w:val="List Number 2"/>
    <w:uiPriority w:val="10"/>
    <w:qFormat/>
    <w:rsid w:val="00884E3A"/>
    <w:pPr>
      <w:numPr>
        <w:ilvl w:val="1"/>
        <w:numId w:val="8"/>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8"/>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qFormat/>
    <w:rsid w:val="006C261F"/>
    <w:pPr>
      <w:spacing w:after="0" w:line="240" w:lineRule="auto"/>
      <w:ind w:left="720"/>
    </w:pPr>
    <w:rPr>
      <w:rFonts w:ascii="Calibri" w:hAnsi="Calibri" w:cs="Calibri"/>
    </w:rPr>
  </w:style>
  <w:style w:type="character" w:styleId="Mention">
    <w:name w:val="Mention"/>
    <w:basedOn w:val="DefaultParagraphFont"/>
    <w:uiPriority w:val="99"/>
    <w:unhideWhenUsed/>
    <w:rsid w:val="00C80E6A"/>
    <w:rPr>
      <w:color w:val="2B579A"/>
      <w:shd w:val="clear" w:color="auto" w:fill="E1DFDD"/>
    </w:rPr>
  </w:style>
  <w:style w:type="paragraph" w:styleId="Revision">
    <w:name w:val="Revision"/>
    <w:hidden/>
    <w:uiPriority w:val="99"/>
    <w:semiHidden/>
    <w:rsid w:val="0058380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4095">
      <w:bodyDiv w:val="1"/>
      <w:marLeft w:val="0"/>
      <w:marRight w:val="0"/>
      <w:marTop w:val="0"/>
      <w:marBottom w:val="0"/>
      <w:divBdr>
        <w:top w:val="none" w:sz="0" w:space="0" w:color="auto"/>
        <w:left w:val="none" w:sz="0" w:space="0" w:color="auto"/>
        <w:bottom w:val="none" w:sz="0" w:space="0" w:color="auto"/>
        <w:right w:val="none" w:sz="0" w:space="0" w:color="auto"/>
      </w:divBdr>
    </w:div>
    <w:div w:id="16085783">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0056883">
      <w:bodyDiv w:val="1"/>
      <w:marLeft w:val="0"/>
      <w:marRight w:val="0"/>
      <w:marTop w:val="0"/>
      <w:marBottom w:val="0"/>
      <w:divBdr>
        <w:top w:val="none" w:sz="0" w:space="0" w:color="auto"/>
        <w:left w:val="none" w:sz="0" w:space="0" w:color="auto"/>
        <w:bottom w:val="none" w:sz="0" w:space="0" w:color="auto"/>
        <w:right w:val="none" w:sz="0" w:space="0" w:color="auto"/>
      </w:divBdr>
    </w:div>
    <w:div w:id="52656358">
      <w:bodyDiv w:val="1"/>
      <w:marLeft w:val="0"/>
      <w:marRight w:val="0"/>
      <w:marTop w:val="0"/>
      <w:marBottom w:val="0"/>
      <w:divBdr>
        <w:top w:val="none" w:sz="0" w:space="0" w:color="auto"/>
        <w:left w:val="none" w:sz="0" w:space="0" w:color="auto"/>
        <w:bottom w:val="none" w:sz="0" w:space="0" w:color="auto"/>
        <w:right w:val="none" w:sz="0" w:space="0" w:color="auto"/>
      </w:divBdr>
    </w:div>
    <w:div w:id="55517432">
      <w:bodyDiv w:val="1"/>
      <w:marLeft w:val="0"/>
      <w:marRight w:val="0"/>
      <w:marTop w:val="0"/>
      <w:marBottom w:val="0"/>
      <w:divBdr>
        <w:top w:val="none" w:sz="0" w:space="0" w:color="auto"/>
        <w:left w:val="none" w:sz="0" w:space="0" w:color="auto"/>
        <w:bottom w:val="none" w:sz="0" w:space="0" w:color="auto"/>
        <w:right w:val="none" w:sz="0" w:space="0" w:color="auto"/>
      </w:divBdr>
    </w:div>
    <w:div w:id="62533217">
      <w:bodyDiv w:val="1"/>
      <w:marLeft w:val="0"/>
      <w:marRight w:val="0"/>
      <w:marTop w:val="0"/>
      <w:marBottom w:val="0"/>
      <w:divBdr>
        <w:top w:val="none" w:sz="0" w:space="0" w:color="auto"/>
        <w:left w:val="none" w:sz="0" w:space="0" w:color="auto"/>
        <w:bottom w:val="none" w:sz="0" w:space="0" w:color="auto"/>
        <w:right w:val="none" w:sz="0" w:space="0" w:color="auto"/>
      </w:divBdr>
    </w:div>
    <w:div w:id="63724977">
      <w:bodyDiv w:val="1"/>
      <w:marLeft w:val="0"/>
      <w:marRight w:val="0"/>
      <w:marTop w:val="0"/>
      <w:marBottom w:val="0"/>
      <w:divBdr>
        <w:top w:val="none" w:sz="0" w:space="0" w:color="auto"/>
        <w:left w:val="none" w:sz="0" w:space="0" w:color="auto"/>
        <w:bottom w:val="none" w:sz="0" w:space="0" w:color="auto"/>
        <w:right w:val="none" w:sz="0" w:space="0" w:color="auto"/>
      </w:divBdr>
    </w:div>
    <w:div w:id="63797115">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10882">
      <w:bodyDiv w:val="1"/>
      <w:marLeft w:val="0"/>
      <w:marRight w:val="0"/>
      <w:marTop w:val="0"/>
      <w:marBottom w:val="0"/>
      <w:divBdr>
        <w:top w:val="none" w:sz="0" w:space="0" w:color="auto"/>
        <w:left w:val="none" w:sz="0" w:space="0" w:color="auto"/>
        <w:bottom w:val="none" w:sz="0" w:space="0" w:color="auto"/>
        <w:right w:val="none" w:sz="0" w:space="0" w:color="auto"/>
      </w:divBdr>
    </w:div>
    <w:div w:id="94832979">
      <w:bodyDiv w:val="1"/>
      <w:marLeft w:val="0"/>
      <w:marRight w:val="0"/>
      <w:marTop w:val="0"/>
      <w:marBottom w:val="0"/>
      <w:divBdr>
        <w:top w:val="none" w:sz="0" w:space="0" w:color="auto"/>
        <w:left w:val="none" w:sz="0" w:space="0" w:color="auto"/>
        <w:bottom w:val="none" w:sz="0" w:space="0" w:color="auto"/>
        <w:right w:val="none" w:sz="0" w:space="0" w:color="auto"/>
      </w:divBdr>
    </w:div>
    <w:div w:id="105857232">
      <w:bodyDiv w:val="1"/>
      <w:marLeft w:val="0"/>
      <w:marRight w:val="0"/>
      <w:marTop w:val="0"/>
      <w:marBottom w:val="0"/>
      <w:divBdr>
        <w:top w:val="none" w:sz="0" w:space="0" w:color="auto"/>
        <w:left w:val="none" w:sz="0" w:space="0" w:color="auto"/>
        <w:bottom w:val="none" w:sz="0" w:space="0" w:color="auto"/>
        <w:right w:val="none" w:sz="0" w:space="0" w:color="auto"/>
      </w:divBdr>
    </w:div>
    <w:div w:id="123545250">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04658">
      <w:bodyDiv w:val="1"/>
      <w:marLeft w:val="0"/>
      <w:marRight w:val="0"/>
      <w:marTop w:val="0"/>
      <w:marBottom w:val="0"/>
      <w:divBdr>
        <w:top w:val="none" w:sz="0" w:space="0" w:color="auto"/>
        <w:left w:val="none" w:sz="0" w:space="0" w:color="auto"/>
        <w:bottom w:val="none" w:sz="0" w:space="0" w:color="auto"/>
        <w:right w:val="none" w:sz="0" w:space="0" w:color="auto"/>
      </w:divBdr>
    </w:div>
    <w:div w:id="152913521">
      <w:bodyDiv w:val="1"/>
      <w:marLeft w:val="0"/>
      <w:marRight w:val="0"/>
      <w:marTop w:val="0"/>
      <w:marBottom w:val="0"/>
      <w:divBdr>
        <w:top w:val="none" w:sz="0" w:space="0" w:color="auto"/>
        <w:left w:val="none" w:sz="0" w:space="0" w:color="auto"/>
        <w:bottom w:val="none" w:sz="0" w:space="0" w:color="auto"/>
        <w:right w:val="none" w:sz="0" w:space="0" w:color="auto"/>
      </w:divBdr>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98321039">
      <w:bodyDiv w:val="1"/>
      <w:marLeft w:val="0"/>
      <w:marRight w:val="0"/>
      <w:marTop w:val="0"/>
      <w:marBottom w:val="0"/>
      <w:divBdr>
        <w:top w:val="none" w:sz="0" w:space="0" w:color="auto"/>
        <w:left w:val="none" w:sz="0" w:space="0" w:color="auto"/>
        <w:bottom w:val="none" w:sz="0" w:space="0" w:color="auto"/>
        <w:right w:val="none" w:sz="0" w:space="0" w:color="auto"/>
      </w:divBdr>
    </w:div>
    <w:div w:id="217933570">
      <w:bodyDiv w:val="1"/>
      <w:marLeft w:val="0"/>
      <w:marRight w:val="0"/>
      <w:marTop w:val="0"/>
      <w:marBottom w:val="0"/>
      <w:divBdr>
        <w:top w:val="none" w:sz="0" w:space="0" w:color="auto"/>
        <w:left w:val="none" w:sz="0" w:space="0" w:color="auto"/>
        <w:bottom w:val="none" w:sz="0" w:space="0" w:color="auto"/>
        <w:right w:val="none" w:sz="0" w:space="0" w:color="auto"/>
      </w:divBdr>
    </w:div>
    <w:div w:id="234047610">
      <w:bodyDiv w:val="1"/>
      <w:marLeft w:val="0"/>
      <w:marRight w:val="0"/>
      <w:marTop w:val="0"/>
      <w:marBottom w:val="0"/>
      <w:divBdr>
        <w:top w:val="none" w:sz="0" w:space="0" w:color="auto"/>
        <w:left w:val="none" w:sz="0" w:space="0" w:color="auto"/>
        <w:bottom w:val="none" w:sz="0" w:space="0" w:color="auto"/>
        <w:right w:val="none" w:sz="0" w:space="0" w:color="auto"/>
      </w:divBdr>
    </w:div>
    <w:div w:id="259529955">
      <w:bodyDiv w:val="1"/>
      <w:marLeft w:val="0"/>
      <w:marRight w:val="0"/>
      <w:marTop w:val="0"/>
      <w:marBottom w:val="0"/>
      <w:divBdr>
        <w:top w:val="none" w:sz="0" w:space="0" w:color="auto"/>
        <w:left w:val="none" w:sz="0" w:space="0" w:color="auto"/>
        <w:bottom w:val="none" w:sz="0" w:space="0" w:color="auto"/>
        <w:right w:val="none" w:sz="0" w:space="0" w:color="auto"/>
      </w:divBdr>
    </w:div>
    <w:div w:id="268897033">
      <w:bodyDiv w:val="1"/>
      <w:marLeft w:val="0"/>
      <w:marRight w:val="0"/>
      <w:marTop w:val="0"/>
      <w:marBottom w:val="0"/>
      <w:divBdr>
        <w:top w:val="none" w:sz="0" w:space="0" w:color="auto"/>
        <w:left w:val="none" w:sz="0" w:space="0" w:color="auto"/>
        <w:bottom w:val="none" w:sz="0" w:space="0" w:color="auto"/>
        <w:right w:val="none" w:sz="0" w:space="0" w:color="auto"/>
      </w:divBdr>
    </w:div>
    <w:div w:id="274604419">
      <w:bodyDiv w:val="1"/>
      <w:marLeft w:val="0"/>
      <w:marRight w:val="0"/>
      <w:marTop w:val="0"/>
      <w:marBottom w:val="0"/>
      <w:divBdr>
        <w:top w:val="none" w:sz="0" w:space="0" w:color="auto"/>
        <w:left w:val="none" w:sz="0" w:space="0" w:color="auto"/>
        <w:bottom w:val="none" w:sz="0" w:space="0" w:color="auto"/>
        <w:right w:val="none" w:sz="0" w:space="0" w:color="auto"/>
      </w:divBdr>
    </w:div>
    <w:div w:id="281958903">
      <w:bodyDiv w:val="1"/>
      <w:marLeft w:val="0"/>
      <w:marRight w:val="0"/>
      <w:marTop w:val="0"/>
      <w:marBottom w:val="0"/>
      <w:divBdr>
        <w:top w:val="none" w:sz="0" w:space="0" w:color="auto"/>
        <w:left w:val="none" w:sz="0" w:space="0" w:color="auto"/>
        <w:bottom w:val="none" w:sz="0" w:space="0" w:color="auto"/>
        <w:right w:val="none" w:sz="0" w:space="0" w:color="auto"/>
      </w:divBdr>
    </w:div>
    <w:div w:id="30011403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46708">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092103">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69447702">
      <w:bodyDiv w:val="1"/>
      <w:marLeft w:val="0"/>
      <w:marRight w:val="0"/>
      <w:marTop w:val="0"/>
      <w:marBottom w:val="0"/>
      <w:divBdr>
        <w:top w:val="none" w:sz="0" w:space="0" w:color="auto"/>
        <w:left w:val="none" w:sz="0" w:space="0" w:color="auto"/>
        <w:bottom w:val="none" w:sz="0" w:space="0" w:color="auto"/>
        <w:right w:val="none" w:sz="0" w:space="0" w:color="auto"/>
      </w:divBdr>
    </w:div>
    <w:div w:id="482546416">
      <w:bodyDiv w:val="1"/>
      <w:marLeft w:val="0"/>
      <w:marRight w:val="0"/>
      <w:marTop w:val="0"/>
      <w:marBottom w:val="0"/>
      <w:divBdr>
        <w:top w:val="none" w:sz="0" w:space="0" w:color="auto"/>
        <w:left w:val="none" w:sz="0" w:space="0" w:color="auto"/>
        <w:bottom w:val="none" w:sz="0" w:space="0" w:color="auto"/>
        <w:right w:val="none" w:sz="0" w:space="0" w:color="auto"/>
      </w:divBdr>
    </w:div>
    <w:div w:id="487525794">
      <w:bodyDiv w:val="1"/>
      <w:marLeft w:val="0"/>
      <w:marRight w:val="0"/>
      <w:marTop w:val="0"/>
      <w:marBottom w:val="0"/>
      <w:divBdr>
        <w:top w:val="none" w:sz="0" w:space="0" w:color="auto"/>
        <w:left w:val="none" w:sz="0" w:space="0" w:color="auto"/>
        <w:bottom w:val="none" w:sz="0" w:space="0" w:color="auto"/>
        <w:right w:val="none" w:sz="0" w:space="0" w:color="auto"/>
      </w:divBdr>
    </w:div>
    <w:div w:id="494345054">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7742111">
      <w:bodyDiv w:val="1"/>
      <w:marLeft w:val="0"/>
      <w:marRight w:val="0"/>
      <w:marTop w:val="0"/>
      <w:marBottom w:val="0"/>
      <w:divBdr>
        <w:top w:val="none" w:sz="0" w:space="0" w:color="auto"/>
        <w:left w:val="none" w:sz="0" w:space="0" w:color="auto"/>
        <w:bottom w:val="none" w:sz="0" w:space="0" w:color="auto"/>
        <w:right w:val="none" w:sz="0" w:space="0" w:color="auto"/>
      </w:divBdr>
    </w:div>
    <w:div w:id="552081284">
      <w:bodyDiv w:val="1"/>
      <w:marLeft w:val="0"/>
      <w:marRight w:val="0"/>
      <w:marTop w:val="0"/>
      <w:marBottom w:val="0"/>
      <w:divBdr>
        <w:top w:val="none" w:sz="0" w:space="0" w:color="auto"/>
        <w:left w:val="none" w:sz="0" w:space="0" w:color="auto"/>
        <w:bottom w:val="none" w:sz="0" w:space="0" w:color="auto"/>
        <w:right w:val="none" w:sz="0" w:space="0" w:color="auto"/>
      </w:divBdr>
    </w:div>
    <w:div w:id="569074133">
      <w:bodyDiv w:val="1"/>
      <w:marLeft w:val="0"/>
      <w:marRight w:val="0"/>
      <w:marTop w:val="0"/>
      <w:marBottom w:val="0"/>
      <w:divBdr>
        <w:top w:val="none" w:sz="0" w:space="0" w:color="auto"/>
        <w:left w:val="none" w:sz="0" w:space="0" w:color="auto"/>
        <w:bottom w:val="none" w:sz="0" w:space="0" w:color="auto"/>
        <w:right w:val="none" w:sz="0" w:space="0" w:color="auto"/>
      </w:divBdr>
    </w:div>
    <w:div w:id="590547732">
      <w:bodyDiv w:val="1"/>
      <w:marLeft w:val="0"/>
      <w:marRight w:val="0"/>
      <w:marTop w:val="0"/>
      <w:marBottom w:val="0"/>
      <w:divBdr>
        <w:top w:val="none" w:sz="0" w:space="0" w:color="auto"/>
        <w:left w:val="none" w:sz="0" w:space="0" w:color="auto"/>
        <w:bottom w:val="none" w:sz="0" w:space="0" w:color="auto"/>
        <w:right w:val="none" w:sz="0" w:space="0" w:color="auto"/>
      </w:divBdr>
    </w:div>
    <w:div w:id="590697886">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421426">
      <w:bodyDiv w:val="1"/>
      <w:marLeft w:val="0"/>
      <w:marRight w:val="0"/>
      <w:marTop w:val="0"/>
      <w:marBottom w:val="0"/>
      <w:divBdr>
        <w:top w:val="none" w:sz="0" w:space="0" w:color="auto"/>
        <w:left w:val="none" w:sz="0" w:space="0" w:color="auto"/>
        <w:bottom w:val="none" w:sz="0" w:space="0" w:color="auto"/>
        <w:right w:val="none" w:sz="0" w:space="0" w:color="auto"/>
      </w:divBdr>
    </w:div>
    <w:div w:id="624775772">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70486">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83266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738396">
      <w:bodyDiv w:val="1"/>
      <w:marLeft w:val="0"/>
      <w:marRight w:val="0"/>
      <w:marTop w:val="0"/>
      <w:marBottom w:val="0"/>
      <w:divBdr>
        <w:top w:val="none" w:sz="0" w:space="0" w:color="auto"/>
        <w:left w:val="none" w:sz="0" w:space="0" w:color="auto"/>
        <w:bottom w:val="none" w:sz="0" w:space="0" w:color="auto"/>
        <w:right w:val="none" w:sz="0" w:space="0" w:color="auto"/>
      </w:divBdr>
    </w:div>
    <w:div w:id="755326793">
      <w:bodyDiv w:val="1"/>
      <w:marLeft w:val="0"/>
      <w:marRight w:val="0"/>
      <w:marTop w:val="0"/>
      <w:marBottom w:val="0"/>
      <w:divBdr>
        <w:top w:val="none" w:sz="0" w:space="0" w:color="auto"/>
        <w:left w:val="none" w:sz="0" w:space="0" w:color="auto"/>
        <w:bottom w:val="none" w:sz="0" w:space="0" w:color="auto"/>
        <w:right w:val="none" w:sz="0" w:space="0" w:color="auto"/>
      </w:divBdr>
    </w:div>
    <w:div w:id="759450700">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4151617">
      <w:bodyDiv w:val="1"/>
      <w:marLeft w:val="0"/>
      <w:marRight w:val="0"/>
      <w:marTop w:val="0"/>
      <w:marBottom w:val="0"/>
      <w:divBdr>
        <w:top w:val="none" w:sz="0" w:space="0" w:color="auto"/>
        <w:left w:val="none" w:sz="0" w:space="0" w:color="auto"/>
        <w:bottom w:val="none" w:sz="0" w:space="0" w:color="auto"/>
        <w:right w:val="none" w:sz="0" w:space="0" w:color="auto"/>
      </w:divBdr>
    </w:div>
    <w:div w:id="795756031">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949513">
      <w:bodyDiv w:val="1"/>
      <w:marLeft w:val="0"/>
      <w:marRight w:val="0"/>
      <w:marTop w:val="0"/>
      <w:marBottom w:val="0"/>
      <w:divBdr>
        <w:top w:val="none" w:sz="0" w:space="0" w:color="auto"/>
        <w:left w:val="none" w:sz="0" w:space="0" w:color="auto"/>
        <w:bottom w:val="none" w:sz="0" w:space="0" w:color="auto"/>
        <w:right w:val="none" w:sz="0" w:space="0" w:color="auto"/>
      </w:divBdr>
    </w:div>
    <w:div w:id="873277047">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1327369">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0258475">
      <w:bodyDiv w:val="1"/>
      <w:marLeft w:val="0"/>
      <w:marRight w:val="0"/>
      <w:marTop w:val="0"/>
      <w:marBottom w:val="0"/>
      <w:divBdr>
        <w:top w:val="none" w:sz="0" w:space="0" w:color="auto"/>
        <w:left w:val="none" w:sz="0" w:space="0" w:color="auto"/>
        <w:bottom w:val="none" w:sz="0" w:space="0" w:color="auto"/>
        <w:right w:val="none" w:sz="0" w:space="0" w:color="auto"/>
      </w:divBdr>
    </w:div>
    <w:div w:id="964388116">
      <w:bodyDiv w:val="1"/>
      <w:marLeft w:val="0"/>
      <w:marRight w:val="0"/>
      <w:marTop w:val="0"/>
      <w:marBottom w:val="0"/>
      <w:divBdr>
        <w:top w:val="none" w:sz="0" w:space="0" w:color="auto"/>
        <w:left w:val="none" w:sz="0" w:space="0" w:color="auto"/>
        <w:bottom w:val="none" w:sz="0" w:space="0" w:color="auto"/>
        <w:right w:val="none" w:sz="0" w:space="0" w:color="auto"/>
      </w:divBdr>
    </w:div>
    <w:div w:id="98955680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2622">
      <w:bodyDiv w:val="1"/>
      <w:marLeft w:val="0"/>
      <w:marRight w:val="0"/>
      <w:marTop w:val="0"/>
      <w:marBottom w:val="0"/>
      <w:divBdr>
        <w:top w:val="none" w:sz="0" w:space="0" w:color="auto"/>
        <w:left w:val="none" w:sz="0" w:space="0" w:color="auto"/>
        <w:bottom w:val="none" w:sz="0" w:space="0" w:color="auto"/>
        <w:right w:val="none" w:sz="0" w:space="0" w:color="auto"/>
      </w:divBdr>
    </w:div>
    <w:div w:id="1020816302">
      <w:bodyDiv w:val="1"/>
      <w:marLeft w:val="0"/>
      <w:marRight w:val="0"/>
      <w:marTop w:val="0"/>
      <w:marBottom w:val="0"/>
      <w:divBdr>
        <w:top w:val="none" w:sz="0" w:space="0" w:color="auto"/>
        <w:left w:val="none" w:sz="0" w:space="0" w:color="auto"/>
        <w:bottom w:val="none" w:sz="0" w:space="0" w:color="auto"/>
        <w:right w:val="none" w:sz="0" w:space="0" w:color="auto"/>
      </w:divBdr>
    </w:div>
    <w:div w:id="1021516245">
      <w:bodyDiv w:val="1"/>
      <w:marLeft w:val="0"/>
      <w:marRight w:val="0"/>
      <w:marTop w:val="0"/>
      <w:marBottom w:val="0"/>
      <w:divBdr>
        <w:top w:val="none" w:sz="0" w:space="0" w:color="auto"/>
        <w:left w:val="none" w:sz="0" w:space="0" w:color="auto"/>
        <w:bottom w:val="none" w:sz="0" w:space="0" w:color="auto"/>
        <w:right w:val="none" w:sz="0" w:space="0" w:color="auto"/>
      </w:divBdr>
    </w:div>
    <w:div w:id="1027372598">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6728858">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291981">
      <w:bodyDiv w:val="1"/>
      <w:marLeft w:val="0"/>
      <w:marRight w:val="0"/>
      <w:marTop w:val="0"/>
      <w:marBottom w:val="0"/>
      <w:divBdr>
        <w:top w:val="none" w:sz="0" w:space="0" w:color="auto"/>
        <w:left w:val="none" w:sz="0" w:space="0" w:color="auto"/>
        <w:bottom w:val="none" w:sz="0" w:space="0" w:color="auto"/>
        <w:right w:val="none" w:sz="0" w:space="0" w:color="auto"/>
      </w:divBdr>
    </w:div>
    <w:div w:id="1126701303">
      <w:bodyDiv w:val="1"/>
      <w:marLeft w:val="0"/>
      <w:marRight w:val="0"/>
      <w:marTop w:val="0"/>
      <w:marBottom w:val="0"/>
      <w:divBdr>
        <w:top w:val="none" w:sz="0" w:space="0" w:color="auto"/>
        <w:left w:val="none" w:sz="0" w:space="0" w:color="auto"/>
        <w:bottom w:val="none" w:sz="0" w:space="0" w:color="auto"/>
        <w:right w:val="none" w:sz="0" w:space="0" w:color="auto"/>
      </w:divBdr>
    </w:div>
    <w:div w:id="1127504894">
      <w:bodyDiv w:val="1"/>
      <w:marLeft w:val="0"/>
      <w:marRight w:val="0"/>
      <w:marTop w:val="0"/>
      <w:marBottom w:val="0"/>
      <w:divBdr>
        <w:top w:val="none" w:sz="0" w:space="0" w:color="auto"/>
        <w:left w:val="none" w:sz="0" w:space="0" w:color="auto"/>
        <w:bottom w:val="none" w:sz="0" w:space="0" w:color="auto"/>
        <w:right w:val="none" w:sz="0" w:space="0" w:color="auto"/>
      </w:divBdr>
    </w:div>
    <w:div w:id="1131437278">
      <w:bodyDiv w:val="1"/>
      <w:marLeft w:val="0"/>
      <w:marRight w:val="0"/>
      <w:marTop w:val="0"/>
      <w:marBottom w:val="0"/>
      <w:divBdr>
        <w:top w:val="none" w:sz="0" w:space="0" w:color="auto"/>
        <w:left w:val="none" w:sz="0" w:space="0" w:color="auto"/>
        <w:bottom w:val="none" w:sz="0" w:space="0" w:color="auto"/>
        <w:right w:val="none" w:sz="0" w:space="0" w:color="auto"/>
      </w:divBdr>
    </w:div>
    <w:div w:id="1140852462">
      <w:bodyDiv w:val="1"/>
      <w:marLeft w:val="0"/>
      <w:marRight w:val="0"/>
      <w:marTop w:val="0"/>
      <w:marBottom w:val="0"/>
      <w:divBdr>
        <w:top w:val="none" w:sz="0" w:space="0" w:color="auto"/>
        <w:left w:val="none" w:sz="0" w:space="0" w:color="auto"/>
        <w:bottom w:val="none" w:sz="0" w:space="0" w:color="auto"/>
        <w:right w:val="none" w:sz="0" w:space="0" w:color="auto"/>
      </w:divBdr>
    </w:div>
    <w:div w:id="1146778534">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06873230">
      <w:bodyDiv w:val="1"/>
      <w:marLeft w:val="0"/>
      <w:marRight w:val="0"/>
      <w:marTop w:val="0"/>
      <w:marBottom w:val="0"/>
      <w:divBdr>
        <w:top w:val="none" w:sz="0" w:space="0" w:color="auto"/>
        <w:left w:val="none" w:sz="0" w:space="0" w:color="auto"/>
        <w:bottom w:val="none" w:sz="0" w:space="0" w:color="auto"/>
        <w:right w:val="none" w:sz="0" w:space="0" w:color="auto"/>
      </w:divBdr>
    </w:div>
    <w:div w:id="1228420493">
      <w:bodyDiv w:val="1"/>
      <w:marLeft w:val="0"/>
      <w:marRight w:val="0"/>
      <w:marTop w:val="0"/>
      <w:marBottom w:val="0"/>
      <w:divBdr>
        <w:top w:val="none" w:sz="0" w:space="0" w:color="auto"/>
        <w:left w:val="none" w:sz="0" w:space="0" w:color="auto"/>
        <w:bottom w:val="none" w:sz="0" w:space="0" w:color="auto"/>
        <w:right w:val="none" w:sz="0" w:space="0" w:color="auto"/>
      </w:divBdr>
    </w:div>
    <w:div w:id="1233471103">
      <w:bodyDiv w:val="1"/>
      <w:marLeft w:val="0"/>
      <w:marRight w:val="0"/>
      <w:marTop w:val="0"/>
      <w:marBottom w:val="0"/>
      <w:divBdr>
        <w:top w:val="none" w:sz="0" w:space="0" w:color="auto"/>
        <w:left w:val="none" w:sz="0" w:space="0" w:color="auto"/>
        <w:bottom w:val="none" w:sz="0" w:space="0" w:color="auto"/>
        <w:right w:val="none" w:sz="0" w:space="0" w:color="auto"/>
      </w:divBdr>
    </w:div>
    <w:div w:id="1241065399">
      <w:bodyDiv w:val="1"/>
      <w:marLeft w:val="0"/>
      <w:marRight w:val="0"/>
      <w:marTop w:val="0"/>
      <w:marBottom w:val="0"/>
      <w:divBdr>
        <w:top w:val="none" w:sz="0" w:space="0" w:color="auto"/>
        <w:left w:val="none" w:sz="0" w:space="0" w:color="auto"/>
        <w:bottom w:val="none" w:sz="0" w:space="0" w:color="auto"/>
        <w:right w:val="none" w:sz="0" w:space="0" w:color="auto"/>
      </w:divBdr>
    </w:div>
    <w:div w:id="1249658725">
      <w:bodyDiv w:val="1"/>
      <w:marLeft w:val="0"/>
      <w:marRight w:val="0"/>
      <w:marTop w:val="0"/>
      <w:marBottom w:val="0"/>
      <w:divBdr>
        <w:top w:val="none" w:sz="0" w:space="0" w:color="auto"/>
        <w:left w:val="none" w:sz="0" w:space="0" w:color="auto"/>
        <w:bottom w:val="none" w:sz="0" w:space="0" w:color="auto"/>
        <w:right w:val="none" w:sz="0" w:space="0" w:color="auto"/>
      </w:divBdr>
    </w:div>
    <w:div w:id="1252156688">
      <w:bodyDiv w:val="1"/>
      <w:marLeft w:val="0"/>
      <w:marRight w:val="0"/>
      <w:marTop w:val="0"/>
      <w:marBottom w:val="0"/>
      <w:divBdr>
        <w:top w:val="none" w:sz="0" w:space="0" w:color="auto"/>
        <w:left w:val="none" w:sz="0" w:space="0" w:color="auto"/>
        <w:bottom w:val="none" w:sz="0" w:space="0" w:color="auto"/>
        <w:right w:val="none" w:sz="0" w:space="0" w:color="auto"/>
      </w:divBdr>
    </w:div>
    <w:div w:id="1255746660">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890779">
      <w:bodyDiv w:val="1"/>
      <w:marLeft w:val="0"/>
      <w:marRight w:val="0"/>
      <w:marTop w:val="0"/>
      <w:marBottom w:val="0"/>
      <w:divBdr>
        <w:top w:val="none" w:sz="0" w:space="0" w:color="auto"/>
        <w:left w:val="none" w:sz="0" w:space="0" w:color="auto"/>
        <w:bottom w:val="none" w:sz="0" w:space="0" w:color="auto"/>
        <w:right w:val="none" w:sz="0" w:space="0" w:color="auto"/>
      </w:divBdr>
    </w:div>
    <w:div w:id="1290940876">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9342452">
      <w:bodyDiv w:val="1"/>
      <w:marLeft w:val="0"/>
      <w:marRight w:val="0"/>
      <w:marTop w:val="0"/>
      <w:marBottom w:val="0"/>
      <w:divBdr>
        <w:top w:val="none" w:sz="0" w:space="0" w:color="auto"/>
        <w:left w:val="none" w:sz="0" w:space="0" w:color="auto"/>
        <w:bottom w:val="none" w:sz="0" w:space="0" w:color="auto"/>
        <w:right w:val="none" w:sz="0" w:space="0" w:color="auto"/>
      </w:divBdr>
    </w:div>
    <w:div w:id="1330061481">
      <w:bodyDiv w:val="1"/>
      <w:marLeft w:val="0"/>
      <w:marRight w:val="0"/>
      <w:marTop w:val="0"/>
      <w:marBottom w:val="0"/>
      <w:divBdr>
        <w:top w:val="none" w:sz="0" w:space="0" w:color="auto"/>
        <w:left w:val="none" w:sz="0" w:space="0" w:color="auto"/>
        <w:bottom w:val="none" w:sz="0" w:space="0" w:color="auto"/>
        <w:right w:val="none" w:sz="0" w:space="0" w:color="auto"/>
      </w:divBdr>
    </w:div>
    <w:div w:id="1344359755">
      <w:bodyDiv w:val="1"/>
      <w:marLeft w:val="0"/>
      <w:marRight w:val="0"/>
      <w:marTop w:val="0"/>
      <w:marBottom w:val="0"/>
      <w:divBdr>
        <w:top w:val="none" w:sz="0" w:space="0" w:color="auto"/>
        <w:left w:val="none" w:sz="0" w:space="0" w:color="auto"/>
        <w:bottom w:val="none" w:sz="0" w:space="0" w:color="auto"/>
        <w:right w:val="none" w:sz="0" w:space="0" w:color="auto"/>
      </w:divBdr>
    </w:div>
    <w:div w:id="1350258619">
      <w:bodyDiv w:val="1"/>
      <w:marLeft w:val="0"/>
      <w:marRight w:val="0"/>
      <w:marTop w:val="0"/>
      <w:marBottom w:val="0"/>
      <w:divBdr>
        <w:top w:val="none" w:sz="0" w:space="0" w:color="auto"/>
        <w:left w:val="none" w:sz="0" w:space="0" w:color="auto"/>
        <w:bottom w:val="none" w:sz="0" w:space="0" w:color="auto"/>
        <w:right w:val="none" w:sz="0" w:space="0" w:color="auto"/>
      </w:divBdr>
    </w:div>
    <w:div w:id="136066004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742431">
      <w:bodyDiv w:val="1"/>
      <w:marLeft w:val="0"/>
      <w:marRight w:val="0"/>
      <w:marTop w:val="0"/>
      <w:marBottom w:val="0"/>
      <w:divBdr>
        <w:top w:val="none" w:sz="0" w:space="0" w:color="auto"/>
        <w:left w:val="none" w:sz="0" w:space="0" w:color="auto"/>
        <w:bottom w:val="none" w:sz="0" w:space="0" w:color="auto"/>
        <w:right w:val="none" w:sz="0" w:space="0" w:color="auto"/>
      </w:divBdr>
    </w:div>
    <w:div w:id="1399016612">
      <w:bodyDiv w:val="1"/>
      <w:marLeft w:val="0"/>
      <w:marRight w:val="0"/>
      <w:marTop w:val="0"/>
      <w:marBottom w:val="0"/>
      <w:divBdr>
        <w:top w:val="none" w:sz="0" w:space="0" w:color="auto"/>
        <w:left w:val="none" w:sz="0" w:space="0" w:color="auto"/>
        <w:bottom w:val="none" w:sz="0" w:space="0" w:color="auto"/>
        <w:right w:val="none" w:sz="0" w:space="0" w:color="auto"/>
      </w:divBdr>
    </w:div>
    <w:div w:id="1412505089">
      <w:bodyDiv w:val="1"/>
      <w:marLeft w:val="0"/>
      <w:marRight w:val="0"/>
      <w:marTop w:val="0"/>
      <w:marBottom w:val="0"/>
      <w:divBdr>
        <w:top w:val="none" w:sz="0" w:space="0" w:color="auto"/>
        <w:left w:val="none" w:sz="0" w:space="0" w:color="auto"/>
        <w:bottom w:val="none" w:sz="0" w:space="0" w:color="auto"/>
        <w:right w:val="none" w:sz="0" w:space="0" w:color="auto"/>
      </w:divBdr>
    </w:div>
    <w:div w:id="1426460280">
      <w:bodyDiv w:val="1"/>
      <w:marLeft w:val="0"/>
      <w:marRight w:val="0"/>
      <w:marTop w:val="0"/>
      <w:marBottom w:val="0"/>
      <w:divBdr>
        <w:top w:val="none" w:sz="0" w:space="0" w:color="auto"/>
        <w:left w:val="none" w:sz="0" w:space="0" w:color="auto"/>
        <w:bottom w:val="none" w:sz="0" w:space="0" w:color="auto"/>
        <w:right w:val="none" w:sz="0" w:space="0" w:color="auto"/>
      </w:divBdr>
    </w:div>
    <w:div w:id="1429161266">
      <w:bodyDiv w:val="1"/>
      <w:marLeft w:val="0"/>
      <w:marRight w:val="0"/>
      <w:marTop w:val="0"/>
      <w:marBottom w:val="0"/>
      <w:divBdr>
        <w:top w:val="none" w:sz="0" w:space="0" w:color="auto"/>
        <w:left w:val="none" w:sz="0" w:space="0" w:color="auto"/>
        <w:bottom w:val="none" w:sz="0" w:space="0" w:color="auto"/>
        <w:right w:val="none" w:sz="0" w:space="0" w:color="auto"/>
      </w:divBdr>
    </w:div>
    <w:div w:id="1433284805">
      <w:bodyDiv w:val="1"/>
      <w:marLeft w:val="0"/>
      <w:marRight w:val="0"/>
      <w:marTop w:val="0"/>
      <w:marBottom w:val="0"/>
      <w:divBdr>
        <w:top w:val="none" w:sz="0" w:space="0" w:color="auto"/>
        <w:left w:val="none" w:sz="0" w:space="0" w:color="auto"/>
        <w:bottom w:val="none" w:sz="0" w:space="0" w:color="auto"/>
        <w:right w:val="none" w:sz="0" w:space="0" w:color="auto"/>
      </w:divBdr>
    </w:div>
    <w:div w:id="1460143592">
      <w:bodyDiv w:val="1"/>
      <w:marLeft w:val="0"/>
      <w:marRight w:val="0"/>
      <w:marTop w:val="0"/>
      <w:marBottom w:val="0"/>
      <w:divBdr>
        <w:top w:val="none" w:sz="0" w:space="0" w:color="auto"/>
        <w:left w:val="none" w:sz="0" w:space="0" w:color="auto"/>
        <w:bottom w:val="none" w:sz="0" w:space="0" w:color="auto"/>
        <w:right w:val="none" w:sz="0" w:space="0" w:color="auto"/>
      </w:divBdr>
    </w:div>
    <w:div w:id="1466773611">
      <w:bodyDiv w:val="1"/>
      <w:marLeft w:val="0"/>
      <w:marRight w:val="0"/>
      <w:marTop w:val="0"/>
      <w:marBottom w:val="0"/>
      <w:divBdr>
        <w:top w:val="none" w:sz="0" w:space="0" w:color="auto"/>
        <w:left w:val="none" w:sz="0" w:space="0" w:color="auto"/>
        <w:bottom w:val="none" w:sz="0" w:space="0" w:color="auto"/>
        <w:right w:val="none" w:sz="0" w:space="0" w:color="auto"/>
      </w:divBdr>
    </w:div>
    <w:div w:id="154424921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48182954">
      <w:bodyDiv w:val="1"/>
      <w:marLeft w:val="0"/>
      <w:marRight w:val="0"/>
      <w:marTop w:val="0"/>
      <w:marBottom w:val="0"/>
      <w:divBdr>
        <w:top w:val="none" w:sz="0" w:space="0" w:color="auto"/>
        <w:left w:val="none" w:sz="0" w:space="0" w:color="auto"/>
        <w:bottom w:val="none" w:sz="0" w:space="0" w:color="auto"/>
        <w:right w:val="none" w:sz="0" w:space="0" w:color="auto"/>
      </w:divBdr>
    </w:div>
    <w:div w:id="1560050795">
      <w:bodyDiv w:val="1"/>
      <w:marLeft w:val="0"/>
      <w:marRight w:val="0"/>
      <w:marTop w:val="0"/>
      <w:marBottom w:val="0"/>
      <w:divBdr>
        <w:top w:val="none" w:sz="0" w:space="0" w:color="auto"/>
        <w:left w:val="none" w:sz="0" w:space="0" w:color="auto"/>
        <w:bottom w:val="none" w:sz="0" w:space="0" w:color="auto"/>
        <w:right w:val="none" w:sz="0" w:space="0" w:color="auto"/>
      </w:divBdr>
    </w:div>
    <w:div w:id="1562672072">
      <w:bodyDiv w:val="1"/>
      <w:marLeft w:val="0"/>
      <w:marRight w:val="0"/>
      <w:marTop w:val="0"/>
      <w:marBottom w:val="0"/>
      <w:divBdr>
        <w:top w:val="none" w:sz="0" w:space="0" w:color="auto"/>
        <w:left w:val="none" w:sz="0" w:space="0" w:color="auto"/>
        <w:bottom w:val="none" w:sz="0" w:space="0" w:color="auto"/>
        <w:right w:val="none" w:sz="0" w:space="0" w:color="auto"/>
      </w:divBdr>
    </w:div>
    <w:div w:id="1570312104">
      <w:bodyDiv w:val="1"/>
      <w:marLeft w:val="0"/>
      <w:marRight w:val="0"/>
      <w:marTop w:val="0"/>
      <w:marBottom w:val="0"/>
      <w:divBdr>
        <w:top w:val="none" w:sz="0" w:space="0" w:color="auto"/>
        <w:left w:val="none" w:sz="0" w:space="0" w:color="auto"/>
        <w:bottom w:val="none" w:sz="0" w:space="0" w:color="auto"/>
        <w:right w:val="none" w:sz="0" w:space="0" w:color="auto"/>
      </w:divBdr>
    </w:div>
    <w:div w:id="1584997216">
      <w:bodyDiv w:val="1"/>
      <w:marLeft w:val="0"/>
      <w:marRight w:val="0"/>
      <w:marTop w:val="0"/>
      <w:marBottom w:val="0"/>
      <w:divBdr>
        <w:top w:val="none" w:sz="0" w:space="0" w:color="auto"/>
        <w:left w:val="none" w:sz="0" w:space="0" w:color="auto"/>
        <w:bottom w:val="none" w:sz="0" w:space="0" w:color="auto"/>
        <w:right w:val="none" w:sz="0" w:space="0" w:color="auto"/>
      </w:divBdr>
    </w:div>
    <w:div w:id="1590655118">
      <w:bodyDiv w:val="1"/>
      <w:marLeft w:val="0"/>
      <w:marRight w:val="0"/>
      <w:marTop w:val="0"/>
      <w:marBottom w:val="0"/>
      <w:divBdr>
        <w:top w:val="none" w:sz="0" w:space="0" w:color="auto"/>
        <w:left w:val="none" w:sz="0" w:space="0" w:color="auto"/>
        <w:bottom w:val="none" w:sz="0" w:space="0" w:color="auto"/>
        <w:right w:val="none" w:sz="0" w:space="0" w:color="auto"/>
      </w:divBdr>
    </w:div>
    <w:div w:id="1625423946">
      <w:bodyDiv w:val="1"/>
      <w:marLeft w:val="0"/>
      <w:marRight w:val="0"/>
      <w:marTop w:val="0"/>
      <w:marBottom w:val="0"/>
      <w:divBdr>
        <w:top w:val="none" w:sz="0" w:space="0" w:color="auto"/>
        <w:left w:val="none" w:sz="0" w:space="0" w:color="auto"/>
        <w:bottom w:val="none" w:sz="0" w:space="0" w:color="auto"/>
        <w:right w:val="none" w:sz="0" w:space="0" w:color="auto"/>
      </w:divBdr>
    </w:div>
    <w:div w:id="1631519638">
      <w:bodyDiv w:val="1"/>
      <w:marLeft w:val="0"/>
      <w:marRight w:val="0"/>
      <w:marTop w:val="0"/>
      <w:marBottom w:val="0"/>
      <w:divBdr>
        <w:top w:val="none" w:sz="0" w:space="0" w:color="auto"/>
        <w:left w:val="none" w:sz="0" w:space="0" w:color="auto"/>
        <w:bottom w:val="none" w:sz="0" w:space="0" w:color="auto"/>
        <w:right w:val="none" w:sz="0" w:space="0" w:color="auto"/>
      </w:divBdr>
    </w:div>
    <w:div w:id="1640497794">
      <w:bodyDiv w:val="1"/>
      <w:marLeft w:val="0"/>
      <w:marRight w:val="0"/>
      <w:marTop w:val="0"/>
      <w:marBottom w:val="0"/>
      <w:divBdr>
        <w:top w:val="none" w:sz="0" w:space="0" w:color="auto"/>
        <w:left w:val="none" w:sz="0" w:space="0" w:color="auto"/>
        <w:bottom w:val="none" w:sz="0" w:space="0" w:color="auto"/>
        <w:right w:val="none" w:sz="0" w:space="0" w:color="auto"/>
      </w:divBdr>
    </w:div>
    <w:div w:id="1646086047">
      <w:bodyDiv w:val="1"/>
      <w:marLeft w:val="0"/>
      <w:marRight w:val="0"/>
      <w:marTop w:val="0"/>
      <w:marBottom w:val="0"/>
      <w:divBdr>
        <w:top w:val="none" w:sz="0" w:space="0" w:color="auto"/>
        <w:left w:val="none" w:sz="0" w:space="0" w:color="auto"/>
        <w:bottom w:val="none" w:sz="0" w:space="0" w:color="auto"/>
        <w:right w:val="none" w:sz="0" w:space="0" w:color="auto"/>
      </w:divBdr>
    </w:div>
    <w:div w:id="1652755190">
      <w:bodyDiv w:val="1"/>
      <w:marLeft w:val="0"/>
      <w:marRight w:val="0"/>
      <w:marTop w:val="0"/>
      <w:marBottom w:val="0"/>
      <w:divBdr>
        <w:top w:val="none" w:sz="0" w:space="0" w:color="auto"/>
        <w:left w:val="none" w:sz="0" w:space="0" w:color="auto"/>
        <w:bottom w:val="none" w:sz="0" w:space="0" w:color="auto"/>
        <w:right w:val="none" w:sz="0" w:space="0" w:color="auto"/>
      </w:divBdr>
    </w:div>
    <w:div w:id="1676880668">
      <w:bodyDiv w:val="1"/>
      <w:marLeft w:val="0"/>
      <w:marRight w:val="0"/>
      <w:marTop w:val="0"/>
      <w:marBottom w:val="0"/>
      <w:divBdr>
        <w:top w:val="none" w:sz="0" w:space="0" w:color="auto"/>
        <w:left w:val="none" w:sz="0" w:space="0" w:color="auto"/>
        <w:bottom w:val="none" w:sz="0" w:space="0" w:color="auto"/>
        <w:right w:val="none" w:sz="0" w:space="0" w:color="auto"/>
      </w:divBdr>
    </w:div>
    <w:div w:id="1680233032">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627987">
      <w:bodyDiv w:val="1"/>
      <w:marLeft w:val="0"/>
      <w:marRight w:val="0"/>
      <w:marTop w:val="0"/>
      <w:marBottom w:val="0"/>
      <w:divBdr>
        <w:top w:val="none" w:sz="0" w:space="0" w:color="auto"/>
        <w:left w:val="none" w:sz="0" w:space="0" w:color="auto"/>
        <w:bottom w:val="none" w:sz="0" w:space="0" w:color="auto"/>
        <w:right w:val="none" w:sz="0" w:space="0" w:color="auto"/>
      </w:divBdr>
    </w:div>
    <w:div w:id="1734500075">
      <w:bodyDiv w:val="1"/>
      <w:marLeft w:val="0"/>
      <w:marRight w:val="0"/>
      <w:marTop w:val="0"/>
      <w:marBottom w:val="0"/>
      <w:divBdr>
        <w:top w:val="none" w:sz="0" w:space="0" w:color="auto"/>
        <w:left w:val="none" w:sz="0" w:space="0" w:color="auto"/>
        <w:bottom w:val="none" w:sz="0" w:space="0" w:color="auto"/>
        <w:right w:val="none" w:sz="0" w:space="0" w:color="auto"/>
      </w:divBdr>
    </w:div>
    <w:div w:id="1736200272">
      <w:bodyDiv w:val="1"/>
      <w:marLeft w:val="0"/>
      <w:marRight w:val="0"/>
      <w:marTop w:val="0"/>
      <w:marBottom w:val="0"/>
      <w:divBdr>
        <w:top w:val="none" w:sz="0" w:space="0" w:color="auto"/>
        <w:left w:val="none" w:sz="0" w:space="0" w:color="auto"/>
        <w:bottom w:val="none" w:sz="0" w:space="0" w:color="auto"/>
        <w:right w:val="none" w:sz="0" w:space="0" w:color="auto"/>
      </w:divBdr>
    </w:div>
    <w:div w:id="1755013480">
      <w:bodyDiv w:val="1"/>
      <w:marLeft w:val="0"/>
      <w:marRight w:val="0"/>
      <w:marTop w:val="0"/>
      <w:marBottom w:val="0"/>
      <w:divBdr>
        <w:top w:val="none" w:sz="0" w:space="0" w:color="auto"/>
        <w:left w:val="none" w:sz="0" w:space="0" w:color="auto"/>
        <w:bottom w:val="none" w:sz="0" w:space="0" w:color="auto"/>
        <w:right w:val="none" w:sz="0" w:space="0" w:color="auto"/>
      </w:divBdr>
    </w:div>
    <w:div w:id="1757628157">
      <w:bodyDiv w:val="1"/>
      <w:marLeft w:val="0"/>
      <w:marRight w:val="0"/>
      <w:marTop w:val="0"/>
      <w:marBottom w:val="0"/>
      <w:divBdr>
        <w:top w:val="none" w:sz="0" w:space="0" w:color="auto"/>
        <w:left w:val="none" w:sz="0" w:space="0" w:color="auto"/>
        <w:bottom w:val="none" w:sz="0" w:space="0" w:color="auto"/>
        <w:right w:val="none" w:sz="0" w:space="0" w:color="auto"/>
      </w:divBdr>
    </w:div>
    <w:div w:id="1760367175">
      <w:bodyDiv w:val="1"/>
      <w:marLeft w:val="0"/>
      <w:marRight w:val="0"/>
      <w:marTop w:val="0"/>
      <w:marBottom w:val="0"/>
      <w:divBdr>
        <w:top w:val="none" w:sz="0" w:space="0" w:color="auto"/>
        <w:left w:val="none" w:sz="0" w:space="0" w:color="auto"/>
        <w:bottom w:val="none" w:sz="0" w:space="0" w:color="auto"/>
        <w:right w:val="none" w:sz="0" w:space="0" w:color="auto"/>
      </w:divBdr>
    </w:div>
    <w:div w:id="1792942768">
      <w:bodyDiv w:val="1"/>
      <w:marLeft w:val="0"/>
      <w:marRight w:val="0"/>
      <w:marTop w:val="0"/>
      <w:marBottom w:val="0"/>
      <w:divBdr>
        <w:top w:val="none" w:sz="0" w:space="0" w:color="auto"/>
        <w:left w:val="none" w:sz="0" w:space="0" w:color="auto"/>
        <w:bottom w:val="none" w:sz="0" w:space="0" w:color="auto"/>
        <w:right w:val="none" w:sz="0" w:space="0" w:color="auto"/>
      </w:divBdr>
    </w:div>
    <w:div w:id="1795826041">
      <w:bodyDiv w:val="1"/>
      <w:marLeft w:val="0"/>
      <w:marRight w:val="0"/>
      <w:marTop w:val="0"/>
      <w:marBottom w:val="0"/>
      <w:divBdr>
        <w:top w:val="none" w:sz="0" w:space="0" w:color="auto"/>
        <w:left w:val="none" w:sz="0" w:space="0" w:color="auto"/>
        <w:bottom w:val="none" w:sz="0" w:space="0" w:color="auto"/>
        <w:right w:val="none" w:sz="0" w:space="0" w:color="auto"/>
      </w:divBdr>
    </w:div>
    <w:div w:id="1796558500">
      <w:bodyDiv w:val="1"/>
      <w:marLeft w:val="0"/>
      <w:marRight w:val="0"/>
      <w:marTop w:val="0"/>
      <w:marBottom w:val="0"/>
      <w:divBdr>
        <w:top w:val="none" w:sz="0" w:space="0" w:color="auto"/>
        <w:left w:val="none" w:sz="0" w:space="0" w:color="auto"/>
        <w:bottom w:val="none" w:sz="0" w:space="0" w:color="auto"/>
        <w:right w:val="none" w:sz="0" w:space="0" w:color="auto"/>
      </w:divBdr>
    </w:div>
    <w:div w:id="1808350587">
      <w:bodyDiv w:val="1"/>
      <w:marLeft w:val="0"/>
      <w:marRight w:val="0"/>
      <w:marTop w:val="0"/>
      <w:marBottom w:val="0"/>
      <w:divBdr>
        <w:top w:val="none" w:sz="0" w:space="0" w:color="auto"/>
        <w:left w:val="none" w:sz="0" w:space="0" w:color="auto"/>
        <w:bottom w:val="none" w:sz="0" w:space="0" w:color="auto"/>
        <w:right w:val="none" w:sz="0" w:space="0" w:color="auto"/>
      </w:divBdr>
    </w:div>
    <w:div w:id="1819834853">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856658">
      <w:bodyDiv w:val="1"/>
      <w:marLeft w:val="0"/>
      <w:marRight w:val="0"/>
      <w:marTop w:val="0"/>
      <w:marBottom w:val="0"/>
      <w:divBdr>
        <w:top w:val="none" w:sz="0" w:space="0" w:color="auto"/>
        <w:left w:val="none" w:sz="0" w:space="0" w:color="auto"/>
        <w:bottom w:val="none" w:sz="0" w:space="0" w:color="auto"/>
        <w:right w:val="none" w:sz="0" w:space="0" w:color="auto"/>
      </w:divBdr>
    </w:div>
    <w:div w:id="1901404165">
      <w:bodyDiv w:val="1"/>
      <w:marLeft w:val="0"/>
      <w:marRight w:val="0"/>
      <w:marTop w:val="0"/>
      <w:marBottom w:val="0"/>
      <w:divBdr>
        <w:top w:val="none" w:sz="0" w:space="0" w:color="auto"/>
        <w:left w:val="none" w:sz="0" w:space="0" w:color="auto"/>
        <w:bottom w:val="none" w:sz="0" w:space="0" w:color="auto"/>
        <w:right w:val="none" w:sz="0" w:space="0" w:color="auto"/>
      </w:divBdr>
    </w:div>
    <w:div w:id="1956406520">
      <w:bodyDiv w:val="1"/>
      <w:marLeft w:val="0"/>
      <w:marRight w:val="0"/>
      <w:marTop w:val="0"/>
      <w:marBottom w:val="0"/>
      <w:divBdr>
        <w:top w:val="none" w:sz="0" w:space="0" w:color="auto"/>
        <w:left w:val="none" w:sz="0" w:space="0" w:color="auto"/>
        <w:bottom w:val="none" w:sz="0" w:space="0" w:color="auto"/>
        <w:right w:val="none" w:sz="0" w:space="0" w:color="auto"/>
      </w:divBdr>
    </w:div>
    <w:div w:id="1985306802">
      <w:bodyDiv w:val="1"/>
      <w:marLeft w:val="0"/>
      <w:marRight w:val="0"/>
      <w:marTop w:val="0"/>
      <w:marBottom w:val="0"/>
      <w:divBdr>
        <w:top w:val="none" w:sz="0" w:space="0" w:color="auto"/>
        <w:left w:val="none" w:sz="0" w:space="0" w:color="auto"/>
        <w:bottom w:val="none" w:sz="0" w:space="0" w:color="auto"/>
        <w:right w:val="none" w:sz="0" w:space="0" w:color="auto"/>
      </w:divBdr>
    </w:div>
    <w:div w:id="2003240053">
      <w:bodyDiv w:val="1"/>
      <w:marLeft w:val="0"/>
      <w:marRight w:val="0"/>
      <w:marTop w:val="0"/>
      <w:marBottom w:val="0"/>
      <w:divBdr>
        <w:top w:val="none" w:sz="0" w:space="0" w:color="auto"/>
        <w:left w:val="none" w:sz="0" w:space="0" w:color="auto"/>
        <w:bottom w:val="none" w:sz="0" w:space="0" w:color="auto"/>
        <w:right w:val="none" w:sz="0" w:space="0" w:color="auto"/>
      </w:divBdr>
    </w:div>
    <w:div w:id="2004356277">
      <w:bodyDiv w:val="1"/>
      <w:marLeft w:val="0"/>
      <w:marRight w:val="0"/>
      <w:marTop w:val="0"/>
      <w:marBottom w:val="0"/>
      <w:divBdr>
        <w:top w:val="none" w:sz="0" w:space="0" w:color="auto"/>
        <w:left w:val="none" w:sz="0" w:space="0" w:color="auto"/>
        <w:bottom w:val="none" w:sz="0" w:space="0" w:color="auto"/>
        <w:right w:val="none" w:sz="0" w:space="0" w:color="auto"/>
      </w:divBdr>
    </w:div>
    <w:div w:id="202532774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0371015">
      <w:bodyDiv w:val="1"/>
      <w:marLeft w:val="0"/>
      <w:marRight w:val="0"/>
      <w:marTop w:val="0"/>
      <w:marBottom w:val="0"/>
      <w:divBdr>
        <w:top w:val="none" w:sz="0" w:space="0" w:color="auto"/>
        <w:left w:val="none" w:sz="0" w:space="0" w:color="auto"/>
        <w:bottom w:val="none" w:sz="0" w:space="0" w:color="auto"/>
        <w:right w:val="none" w:sz="0" w:space="0" w:color="auto"/>
      </w:divBdr>
    </w:div>
    <w:div w:id="2037190125">
      <w:bodyDiv w:val="1"/>
      <w:marLeft w:val="0"/>
      <w:marRight w:val="0"/>
      <w:marTop w:val="0"/>
      <w:marBottom w:val="0"/>
      <w:divBdr>
        <w:top w:val="none" w:sz="0" w:space="0" w:color="auto"/>
        <w:left w:val="none" w:sz="0" w:space="0" w:color="auto"/>
        <w:bottom w:val="none" w:sz="0" w:space="0" w:color="auto"/>
        <w:right w:val="none" w:sz="0" w:space="0" w:color="auto"/>
      </w:divBdr>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50958830">
      <w:bodyDiv w:val="1"/>
      <w:marLeft w:val="0"/>
      <w:marRight w:val="0"/>
      <w:marTop w:val="0"/>
      <w:marBottom w:val="0"/>
      <w:divBdr>
        <w:top w:val="none" w:sz="0" w:space="0" w:color="auto"/>
        <w:left w:val="none" w:sz="0" w:space="0" w:color="auto"/>
        <w:bottom w:val="none" w:sz="0" w:space="0" w:color="auto"/>
        <w:right w:val="none" w:sz="0" w:space="0" w:color="auto"/>
      </w:divBdr>
    </w:div>
    <w:div w:id="2075276089">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784136">
      <w:bodyDiv w:val="1"/>
      <w:marLeft w:val="0"/>
      <w:marRight w:val="0"/>
      <w:marTop w:val="0"/>
      <w:marBottom w:val="0"/>
      <w:divBdr>
        <w:top w:val="none" w:sz="0" w:space="0" w:color="auto"/>
        <w:left w:val="none" w:sz="0" w:space="0" w:color="auto"/>
        <w:bottom w:val="none" w:sz="0" w:space="0" w:color="auto"/>
        <w:right w:val="none" w:sz="0" w:space="0" w:color="auto"/>
      </w:divBdr>
    </w:div>
    <w:div w:id="2091846253">
      <w:bodyDiv w:val="1"/>
      <w:marLeft w:val="0"/>
      <w:marRight w:val="0"/>
      <w:marTop w:val="0"/>
      <w:marBottom w:val="0"/>
      <w:divBdr>
        <w:top w:val="none" w:sz="0" w:space="0" w:color="auto"/>
        <w:left w:val="none" w:sz="0" w:space="0" w:color="auto"/>
        <w:bottom w:val="none" w:sz="0" w:space="0" w:color="auto"/>
        <w:right w:val="none" w:sz="0" w:space="0" w:color="auto"/>
      </w:divBdr>
    </w:div>
    <w:div w:id="211231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hyperlink" Target="https://v1.savcam.savtools.dcceew.gov.au/" TargetMode="External"/><Relationship Id="rId26" Type="http://schemas.openxmlformats.org/officeDocument/2006/relationships/image" Target="media/image4.png"/><Relationship Id="rId39" Type="http://schemas.openxmlformats.org/officeDocument/2006/relationships/hyperlink" Target="https://doi.org/10.1071/WF23104" TargetMode="External"/><Relationship Id="rId21" Type="http://schemas.openxmlformats.org/officeDocument/2006/relationships/hyperlink" Target="https://www.legislation.gov.au/F2018L00562" TargetMode="External"/><Relationship Id="rId34" Type="http://schemas.openxmlformats.org/officeDocument/2006/relationships/hyperlink" Target="https://www.legislation.gov.au/F2018L00562"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ceew.gov.au" TargetMode="External"/><Relationship Id="rId29" Type="http://schemas.openxmlformats.org/officeDocument/2006/relationships/hyperlink" Target="https://www.katherinetimes.com.au/story/6571232/gamba-grass-needs-action-to-stop-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ictv.com.au/video/2676-savanna-burning-kriol" TargetMode="External"/><Relationship Id="rId32" Type="http://schemas.openxmlformats.org/officeDocument/2006/relationships/hyperlink" Target="https://www.legislation.gov.au/F2015L00156/latest/text" TargetMode="External"/><Relationship Id="rId37" Type="http://schemas.openxmlformats.org/officeDocument/2006/relationships/hyperlink" Target="https://doi.org/10.1016/j.jenvman.2021.112568" TargetMode="External"/><Relationship Id="rId40" Type="http://schemas.openxmlformats.org/officeDocument/2006/relationships/hyperlink" Target="https://doi.org/10.25919/6hdj-eq81"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dcceew.gov.au/publications" TargetMode="External"/><Relationship Id="rId23" Type="http://schemas.openxmlformats.org/officeDocument/2006/relationships/hyperlink" Target="https://www.ictv.com.au/video/2675-savanna-burning" TargetMode="External"/><Relationship Id="rId28" Type="http://schemas.openxmlformats.org/officeDocument/2006/relationships/image" Target="media/image6.png"/><Relationship Id="rId36" Type="http://schemas.openxmlformats.org/officeDocument/2006/relationships/hyperlink" Target="https://www.dcceew.gov.au/environment/biodiversity/threatened/publications/threat-abatement-plan-reduce-impacts-northern-australias-biodiversity-five-listed-grasses"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legislation.gov.au/C2011A00101/latest/versions"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dcceew.gov.au/climate-change/emissions-reduction/accu-scheme/video-northern-australia-fire-management-with-the-emissions-reduction-fund" TargetMode="External"/><Relationship Id="rId27" Type="http://schemas.openxmlformats.org/officeDocument/2006/relationships/image" Target="media/image5.png"/><Relationship Id="rId30" Type="http://schemas.openxmlformats.org/officeDocument/2006/relationships/hyperlink" Target="https://www.katherinetimes.com.au/story/6571232/gamba-grass-needs-action-to-stop-it/" TargetMode="External"/><Relationship Id="rId35" Type="http://schemas.openxmlformats.org/officeDocument/2006/relationships/hyperlink" Target="https://www.publish.csiro.au/wf/wf15218"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s://www.dcceew.gov.au/climate-change/emissions-reduction/accu-scheme/methods/savanna-fire-management-methods-under-development/accounting-model-release" TargetMode="External"/><Relationship Id="rId25" Type="http://schemas.openxmlformats.org/officeDocument/2006/relationships/hyperlink" Target="https://www.dcceew.gov.au/climate-change/publications/savanna-fire-management-carbon-farming-roadmap" TargetMode="External"/><Relationship Id="rId33" Type="http://schemas.openxmlformats.org/officeDocument/2006/relationships/hyperlink" Target="https://www.legislation.gov.au/F2018L00560" TargetMode="External"/><Relationship Id="rId38" Type="http://schemas.openxmlformats.org/officeDocument/2006/relationships/hyperlink" Target="https://www.ipcc.ch/report/ar6/synthesis-report/" TargetMode="External"/><Relationship Id="rId46" Type="http://schemas.openxmlformats.org/officeDocument/2006/relationships/footer" Target="footer3.xml"/><Relationship Id="rId20" Type="http://schemas.openxmlformats.org/officeDocument/2006/relationships/hyperlink" Target="https://www.legislation.gov.au/F2018L00560" TargetMode="External"/><Relationship Id="rId41"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dcceew.gov.au/sites/default/files/documents/erac%252520advice%252520-%252520savanna%252520fire%252520management%252520-%252520proposed%2525202018_0.pdf" TargetMode="External"/><Relationship Id="rId2" Type="http://schemas.openxmlformats.org/officeDocument/2006/relationships/hyperlink" Target="https://www.csiro.au/en/research/environmental-impacts/emissions/carbon-dioxide-removal/carbon-sequestration-potential" TargetMode="External"/><Relationship Id="rId1" Type="http://schemas.openxmlformats.org/officeDocument/2006/relationships/hyperlink" Target="https://cer.gov.au/markets/reports-and-data/accu-project-and-contract-regist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cceew2.sharepoint.com/sites/OrganizationAssets/Office%20Templates/DCCEEW-Report-template.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3864d81-0e7d-42cc-b679-620ae13cfe5e">
      <Terms xmlns="http://schemas.microsoft.com/office/infopath/2007/PartnerControls"/>
    </lcf76f155ced4ddcb4097134ff3c332f>
    <_ip_UnifiedCompliancePolicyProperties xmlns="http://schemas.microsoft.com/sharepoint/v3" xsi:nil="true"/>
    <TaxCatchAll xmlns="a95247a4-6a6b-40fb-87b6-0fb2f012c53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FBFD73CF21D64D83DD0F1D704C5864" ma:contentTypeVersion="6" ma:contentTypeDescription="Create a new document." ma:contentTypeScope="" ma:versionID="7e2b02e22489ccdce5a39760dff7969d">
  <xsd:schema xmlns:xsd="http://www.w3.org/2001/XMLSchema" xmlns:xs="http://www.w3.org/2001/XMLSchema" xmlns:p="http://schemas.microsoft.com/office/2006/metadata/properties" xmlns:ns1="http://schemas.microsoft.com/sharepoint/v3" xmlns:ns2="e8957c0a-88f0-48d8-84e6-1717e1b58c1a" xmlns:ns3="0802d0eb-7bad-4cd2-a72b-adb0d3226537" xmlns:ns4="33864d81-0e7d-42cc-b679-620ae13cfe5e" xmlns:ns5="a95247a4-6a6b-40fb-87b6-0fb2f012c536" targetNamespace="http://schemas.microsoft.com/office/2006/metadata/properties" ma:root="true" ma:fieldsID="7c52ff43481d9b10f667fd29741296af" ns1:_="" ns2:_="" ns3:_="" ns4:_="" ns5:_="">
    <xsd:import namespace="http://schemas.microsoft.com/sharepoint/v3"/>
    <xsd:import namespace="e8957c0a-88f0-48d8-84e6-1717e1b58c1a"/>
    <xsd:import namespace="0802d0eb-7bad-4cd2-a72b-adb0d3226537"/>
    <xsd:import namespace="33864d81-0e7d-42cc-b679-620ae13cfe5e"/>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4:lcf76f155ced4ddcb4097134ff3c332f" minOccurs="0"/>
                <xsd:element ref="ns5: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957c0a-88f0-48d8-84e6-1717e1b58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02d0eb-7bad-4cd2-a72b-adb0d32265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864d81-0e7d-42cc-b679-620ae13cfe5e"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6ea3b9d-704c-401e-861c-cb41707da411}"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 ds:uri="33864d81-0e7d-42cc-b679-620ae13cfe5e"/>
    <ds:schemaRef ds:uri="a95247a4-6a6b-40fb-87b6-0fb2f012c536"/>
  </ds:schemaRefs>
</ds:datastoreItem>
</file>

<file path=customXml/itemProps3.xml><?xml version="1.0" encoding="utf-8"?>
<ds:datastoreItem xmlns:ds="http://schemas.openxmlformats.org/officeDocument/2006/customXml" ds:itemID="{4AAFDB20-6525-4F3B-B87B-8B8C2B5A0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8957c0a-88f0-48d8-84e6-1717e1b58c1a"/>
    <ds:schemaRef ds:uri="0802d0eb-7bad-4cd2-a72b-adb0d3226537"/>
    <ds:schemaRef ds:uri="33864d81-0e7d-42cc-b679-620ae13cfe5e"/>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DCCEEW-Report-template</Template>
  <TotalTime>2</TotalTime>
  <Pages>30</Pages>
  <Words>10287</Words>
  <Characters>58640</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68790</CharactersWithSpaces>
  <SharedDoc>false</SharedDoc>
  <HLinks>
    <vt:vector size="324" baseType="variant">
      <vt:variant>
        <vt:i4>4194377</vt:i4>
      </vt:variant>
      <vt:variant>
        <vt:i4>240</vt:i4>
      </vt:variant>
      <vt:variant>
        <vt:i4>0</vt:i4>
      </vt:variant>
      <vt:variant>
        <vt:i4>5</vt:i4>
      </vt:variant>
      <vt:variant>
        <vt:lpwstr>https://consult.dcceew.gov.au/accu-scheme-savanna-fire-management-methods</vt:lpwstr>
      </vt:variant>
      <vt:variant>
        <vt:lpwstr/>
      </vt:variant>
      <vt:variant>
        <vt:i4>7405615</vt:i4>
      </vt:variant>
      <vt:variant>
        <vt:i4>237</vt:i4>
      </vt:variant>
      <vt:variant>
        <vt:i4>0</vt:i4>
      </vt:variant>
      <vt:variant>
        <vt:i4>5</vt:i4>
      </vt:variant>
      <vt:variant>
        <vt:lpwstr>https://doi.org/10.1071/WF23104</vt:lpwstr>
      </vt:variant>
      <vt:variant>
        <vt:lpwstr/>
      </vt:variant>
      <vt:variant>
        <vt:i4>1310812</vt:i4>
      </vt:variant>
      <vt:variant>
        <vt:i4>234</vt:i4>
      </vt:variant>
      <vt:variant>
        <vt:i4>0</vt:i4>
      </vt:variant>
      <vt:variant>
        <vt:i4>5</vt:i4>
      </vt:variant>
      <vt:variant>
        <vt:lpwstr>https://www.ipcc.ch/report/ar6/synthesis-report/</vt:lpwstr>
      </vt:variant>
      <vt:variant>
        <vt:lpwstr/>
      </vt:variant>
      <vt:variant>
        <vt:i4>5505051</vt:i4>
      </vt:variant>
      <vt:variant>
        <vt:i4>231</vt:i4>
      </vt:variant>
      <vt:variant>
        <vt:i4>0</vt:i4>
      </vt:variant>
      <vt:variant>
        <vt:i4>5</vt:i4>
      </vt:variant>
      <vt:variant>
        <vt:lpwstr>https://doi.org/10.1016/j.jenvman.2021.112568</vt:lpwstr>
      </vt:variant>
      <vt:variant>
        <vt:lpwstr/>
      </vt:variant>
      <vt:variant>
        <vt:i4>1507398</vt:i4>
      </vt:variant>
      <vt:variant>
        <vt:i4>228</vt:i4>
      </vt:variant>
      <vt:variant>
        <vt:i4>0</vt:i4>
      </vt:variant>
      <vt:variant>
        <vt:i4>5</vt:i4>
      </vt:variant>
      <vt:variant>
        <vt:lpwstr>https://www.dcceew.gov.au/environment/biodiversity/threatened/publications/threat-abatement-plan-reduce-impacts-northern-australias-biodiversity-five-listed-grasses</vt:lpwstr>
      </vt:variant>
      <vt:variant>
        <vt:lpwstr/>
      </vt:variant>
      <vt:variant>
        <vt:i4>7077994</vt:i4>
      </vt:variant>
      <vt:variant>
        <vt:i4>225</vt:i4>
      </vt:variant>
      <vt:variant>
        <vt:i4>0</vt:i4>
      </vt:variant>
      <vt:variant>
        <vt:i4>5</vt:i4>
      </vt:variant>
      <vt:variant>
        <vt:lpwstr>https://www.publish.csiro.au/wf/wf15218</vt:lpwstr>
      </vt:variant>
      <vt:variant>
        <vt:lpwstr/>
      </vt:variant>
      <vt:variant>
        <vt:i4>7340136</vt:i4>
      </vt:variant>
      <vt:variant>
        <vt:i4>222</vt:i4>
      </vt:variant>
      <vt:variant>
        <vt:i4>0</vt:i4>
      </vt:variant>
      <vt:variant>
        <vt:i4>5</vt:i4>
      </vt:variant>
      <vt:variant>
        <vt:lpwstr>https://www.legislation.gov.au/F2018L00562</vt:lpwstr>
      </vt:variant>
      <vt:variant>
        <vt:lpwstr/>
      </vt:variant>
      <vt:variant>
        <vt:i4>7471208</vt:i4>
      </vt:variant>
      <vt:variant>
        <vt:i4>219</vt:i4>
      </vt:variant>
      <vt:variant>
        <vt:i4>0</vt:i4>
      </vt:variant>
      <vt:variant>
        <vt:i4>5</vt:i4>
      </vt:variant>
      <vt:variant>
        <vt:lpwstr>https://www.legislation.gov.au/F2018L00560</vt:lpwstr>
      </vt:variant>
      <vt:variant>
        <vt:lpwstr/>
      </vt:variant>
      <vt:variant>
        <vt:i4>2621496</vt:i4>
      </vt:variant>
      <vt:variant>
        <vt:i4>216</vt:i4>
      </vt:variant>
      <vt:variant>
        <vt:i4>0</vt:i4>
      </vt:variant>
      <vt:variant>
        <vt:i4>5</vt:i4>
      </vt:variant>
      <vt:variant>
        <vt:lpwstr>https://www.legislation.gov.au/F2015L00156/latest/text</vt:lpwstr>
      </vt:variant>
      <vt:variant>
        <vt:lpwstr/>
      </vt:variant>
      <vt:variant>
        <vt:i4>3473471</vt:i4>
      </vt:variant>
      <vt:variant>
        <vt:i4>213</vt:i4>
      </vt:variant>
      <vt:variant>
        <vt:i4>0</vt:i4>
      </vt:variant>
      <vt:variant>
        <vt:i4>5</vt:i4>
      </vt:variant>
      <vt:variant>
        <vt:lpwstr>https://www.legislation.gov.au/C2011A00101/latest/versions</vt:lpwstr>
      </vt:variant>
      <vt:variant>
        <vt:lpwstr/>
      </vt:variant>
      <vt:variant>
        <vt:i4>1245279</vt:i4>
      </vt:variant>
      <vt:variant>
        <vt:i4>207</vt:i4>
      </vt:variant>
      <vt:variant>
        <vt:i4>0</vt:i4>
      </vt:variant>
      <vt:variant>
        <vt:i4>5</vt:i4>
      </vt:variant>
      <vt:variant>
        <vt:lpwstr>https://www.dcceew.gov.au/climate-change/publications/savanna-fire-management-carbon-farming-roadmap</vt:lpwstr>
      </vt:variant>
      <vt:variant>
        <vt:lpwstr/>
      </vt:variant>
      <vt:variant>
        <vt:i4>4456468</vt:i4>
      </vt:variant>
      <vt:variant>
        <vt:i4>204</vt:i4>
      </vt:variant>
      <vt:variant>
        <vt:i4>0</vt:i4>
      </vt:variant>
      <vt:variant>
        <vt:i4>5</vt:i4>
      </vt:variant>
      <vt:variant>
        <vt:lpwstr>https://www.ictv.com.au/video/2676-savanna-burning-kriol</vt:lpwstr>
      </vt:variant>
      <vt:variant>
        <vt:lpwstr/>
      </vt:variant>
      <vt:variant>
        <vt:i4>2687012</vt:i4>
      </vt:variant>
      <vt:variant>
        <vt:i4>201</vt:i4>
      </vt:variant>
      <vt:variant>
        <vt:i4>0</vt:i4>
      </vt:variant>
      <vt:variant>
        <vt:i4>5</vt:i4>
      </vt:variant>
      <vt:variant>
        <vt:lpwstr>https://www.ictv.com.au/video/2675-savanna-burning</vt:lpwstr>
      </vt:variant>
      <vt:variant>
        <vt:lpwstr/>
      </vt:variant>
      <vt:variant>
        <vt:i4>3997758</vt:i4>
      </vt:variant>
      <vt:variant>
        <vt:i4>198</vt:i4>
      </vt:variant>
      <vt:variant>
        <vt:i4>0</vt:i4>
      </vt:variant>
      <vt:variant>
        <vt:i4>5</vt:i4>
      </vt:variant>
      <vt:variant>
        <vt:lpwstr>https://www.dcceew.gov.au/climate-change/emissions-reduction/accu-scheme/video-northern-australia-fire-management-with-the-emissions-reduction-fund</vt:lpwstr>
      </vt:variant>
      <vt:variant>
        <vt:lpwstr/>
      </vt:variant>
      <vt:variant>
        <vt:i4>7340136</vt:i4>
      </vt:variant>
      <vt:variant>
        <vt:i4>195</vt:i4>
      </vt:variant>
      <vt:variant>
        <vt:i4>0</vt:i4>
      </vt:variant>
      <vt:variant>
        <vt:i4>5</vt:i4>
      </vt:variant>
      <vt:variant>
        <vt:lpwstr>https://www.legislation.gov.au/F2018L00562</vt:lpwstr>
      </vt:variant>
      <vt:variant>
        <vt:lpwstr/>
      </vt:variant>
      <vt:variant>
        <vt:i4>7471208</vt:i4>
      </vt:variant>
      <vt:variant>
        <vt:i4>192</vt:i4>
      </vt:variant>
      <vt:variant>
        <vt:i4>0</vt:i4>
      </vt:variant>
      <vt:variant>
        <vt:i4>5</vt:i4>
      </vt:variant>
      <vt:variant>
        <vt:lpwstr>https://www.legislation.gov.au/F2018L00560</vt:lpwstr>
      </vt:variant>
      <vt:variant>
        <vt:lpwstr/>
      </vt:variant>
      <vt:variant>
        <vt:i4>1769566</vt:i4>
      </vt:variant>
      <vt:variant>
        <vt:i4>189</vt:i4>
      </vt:variant>
      <vt:variant>
        <vt:i4>0</vt:i4>
      </vt:variant>
      <vt:variant>
        <vt:i4>5</vt:i4>
      </vt:variant>
      <vt:variant>
        <vt:lpwstr>https://v1.savcam.savtools.dcceew.gov.au/</vt:lpwstr>
      </vt:variant>
      <vt:variant>
        <vt:lpwstr/>
      </vt:variant>
      <vt:variant>
        <vt:i4>3080247</vt:i4>
      </vt:variant>
      <vt:variant>
        <vt:i4>186</vt:i4>
      </vt:variant>
      <vt:variant>
        <vt:i4>0</vt:i4>
      </vt:variant>
      <vt:variant>
        <vt:i4>5</vt:i4>
      </vt:variant>
      <vt:variant>
        <vt:lpwstr>https://www.dcceew.gov.au/climate-change/emissions-reduction/accu-scheme/methods/savanna-fire-management-methods-under-development/accounting-model-release</vt:lpwstr>
      </vt:variant>
      <vt:variant>
        <vt:lpwstr/>
      </vt:variant>
      <vt:variant>
        <vt:i4>1048626</vt:i4>
      </vt:variant>
      <vt:variant>
        <vt:i4>179</vt:i4>
      </vt:variant>
      <vt:variant>
        <vt:i4>0</vt:i4>
      </vt:variant>
      <vt:variant>
        <vt:i4>5</vt:i4>
      </vt:variant>
      <vt:variant>
        <vt:lpwstr/>
      </vt:variant>
      <vt:variant>
        <vt:lpwstr>_Toc203400333</vt:lpwstr>
      </vt:variant>
      <vt:variant>
        <vt:i4>1048626</vt:i4>
      </vt:variant>
      <vt:variant>
        <vt:i4>173</vt:i4>
      </vt:variant>
      <vt:variant>
        <vt:i4>0</vt:i4>
      </vt:variant>
      <vt:variant>
        <vt:i4>5</vt:i4>
      </vt:variant>
      <vt:variant>
        <vt:lpwstr/>
      </vt:variant>
      <vt:variant>
        <vt:lpwstr>_Toc203400332</vt:lpwstr>
      </vt:variant>
      <vt:variant>
        <vt:i4>1900592</vt:i4>
      </vt:variant>
      <vt:variant>
        <vt:i4>164</vt:i4>
      </vt:variant>
      <vt:variant>
        <vt:i4>0</vt:i4>
      </vt:variant>
      <vt:variant>
        <vt:i4>5</vt:i4>
      </vt:variant>
      <vt:variant>
        <vt:lpwstr/>
      </vt:variant>
      <vt:variant>
        <vt:lpwstr>_Toc205901722</vt:lpwstr>
      </vt:variant>
      <vt:variant>
        <vt:i4>1900592</vt:i4>
      </vt:variant>
      <vt:variant>
        <vt:i4>158</vt:i4>
      </vt:variant>
      <vt:variant>
        <vt:i4>0</vt:i4>
      </vt:variant>
      <vt:variant>
        <vt:i4>5</vt:i4>
      </vt:variant>
      <vt:variant>
        <vt:lpwstr/>
      </vt:variant>
      <vt:variant>
        <vt:lpwstr>_Toc205901721</vt:lpwstr>
      </vt:variant>
      <vt:variant>
        <vt:i4>1900592</vt:i4>
      </vt:variant>
      <vt:variant>
        <vt:i4>152</vt:i4>
      </vt:variant>
      <vt:variant>
        <vt:i4>0</vt:i4>
      </vt:variant>
      <vt:variant>
        <vt:i4>5</vt:i4>
      </vt:variant>
      <vt:variant>
        <vt:lpwstr/>
      </vt:variant>
      <vt:variant>
        <vt:lpwstr>_Toc205901720</vt:lpwstr>
      </vt:variant>
      <vt:variant>
        <vt:i4>1966128</vt:i4>
      </vt:variant>
      <vt:variant>
        <vt:i4>146</vt:i4>
      </vt:variant>
      <vt:variant>
        <vt:i4>0</vt:i4>
      </vt:variant>
      <vt:variant>
        <vt:i4>5</vt:i4>
      </vt:variant>
      <vt:variant>
        <vt:lpwstr/>
      </vt:variant>
      <vt:variant>
        <vt:lpwstr>_Toc205901719</vt:lpwstr>
      </vt:variant>
      <vt:variant>
        <vt:i4>1966128</vt:i4>
      </vt:variant>
      <vt:variant>
        <vt:i4>140</vt:i4>
      </vt:variant>
      <vt:variant>
        <vt:i4>0</vt:i4>
      </vt:variant>
      <vt:variant>
        <vt:i4>5</vt:i4>
      </vt:variant>
      <vt:variant>
        <vt:lpwstr/>
      </vt:variant>
      <vt:variant>
        <vt:lpwstr>_Toc205901718</vt:lpwstr>
      </vt:variant>
      <vt:variant>
        <vt:i4>1966128</vt:i4>
      </vt:variant>
      <vt:variant>
        <vt:i4>134</vt:i4>
      </vt:variant>
      <vt:variant>
        <vt:i4>0</vt:i4>
      </vt:variant>
      <vt:variant>
        <vt:i4>5</vt:i4>
      </vt:variant>
      <vt:variant>
        <vt:lpwstr/>
      </vt:variant>
      <vt:variant>
        <vt:lpwstr>_Toc205901717</vt:lpwstr>
      </vt:variant>
      <vt:variant>
        <vt:i4>1966128</vt:i4>
      </vt:variant>
      <vt:variant>
        <vt:i4>128</vt:i4>
      </vt:variant>
      <vt:variant>
        <vt:i4>0</vt:i4>
      </vt:variant>
      <vt:variant>
        <vt:i4>5</vt:i4>
      </vt:variant>
      <vt:variant>
        <vt:lpwstr/>
      </vt:variant>
      <vt:variant>
        <vt:lpwstr>_Toc205901716</vt:lpwstr>
      </vt:variant>
      <vt:variant>
        <vt:i4>1966128</vt:i4>
      </vt:variant>
      <vt:variant>
        <vt:i4>122</vt:i4>
      </vt:variant>
      <vt:variant>
        <vt:i4>0</vt:i4>
      </vt:variant>
      <vt:variant>
        <vt:i4>5</vt:i4>
      </vt:variant>
      <vt:variant>
        <vt:lpwstr/>
      </vt:variant>
      <vt:variant>
        <vt:lpwstr>_Toc205901715</vt:lpwstr>
      </vt:variant>
      <vt:variant>
        <vt:i4>1966128</vt:i4>
      </vt:variant>
      <vt:variant>
        <vt:i4>116</vt:i4>
      </vt:variant>
      <vt:variant>
        <vt:i4>0</vt:i4>
      </vt:variant>
      <vt:variant>
        <vt:i4>5</vt:i4>
      </vt:variant>
      <vt:variant>
        <vt:lpwstr/>
      </vt:variant>
      <vt:variant>
        <vt:lpwstr>_Toc205901714</vt:lpwstr>
      </vt:variant>
      <vt:variant>
        <vt:i4>1966128</vt:i4>
      </vt:variant>
      <vt:variant>
        <vt:i4>110</vt:i4>
      </vt:variant>
      <vt:variant>
        <vt:i4>0</vt:i4>
      </vt:variant>
      <vt:variant>
        <vt:i4>5</vt:i4>
      </vt:variant>
      <vt:variant>
        <vt:lpwstr/>
      </vt:variant>
      <vt:variant>
        <vt:lpwstr>_Toc205901713</vt:lpwstr>
      </vt:variant>
      <vt:variant>
        <vt:i4>1966128</vt:i4>
      </vt:variant>
      <vt:variant>
        <vt:i4>104</vt:i4>
      </vt:variant>
      <vt:variant>
        <vt:i4>0</vt:i4>
      </vt:variant>
      <vt:variant>
        <vt:i4>5</vt:i4>
      </vt:variant>
      <vt:variant>
        <vt:lpwstr/>
      </vt:variant>
      <vt:variant>
        <vt:lpwstr>_Toc205901712</vt:lpwstr>
      </vt:variant>
      <vt:variant>
        <vt:i4>1966128</vt:i4>
      </vt:variant>
      <vt:variant>
        <vt:i4>98</vt:i4>
      </vt:variant>
      <vt:variant>
        <vt:i4>0</vt:i4>
      </vt:variant>
      <vt:variant>
        <vt:i4>5</vt:i4>
      </vt:variant>
      <vt:variant>
        <vt:lpwstr/>
      </vt:variant>
      <vt:variant>
        <vt:lpwstr>_Toc205901711</vt:lpwstr>
      </vt:variant>
      <vt:variant>
        <vt:i4>1966128</vt:i4>
      </vt:variant>
      <vt:variant>
        <vt:i4>92</vt:i4>
      </vt:variant>
      <vt:variant>
        <vt:i4>0</vt:i4>
      </vt:variant>
      <vt:variant>
        <vt:i4>5</vt:i4>
      </vt:variant>
      <vt:variant>
        <vt:lpwstr/>
      </vt:variant>
      <vt:variant>
        <vt:lpwstr>_Toc205901710</vt:lpwstr>
      </vt:variant>
      <vt:variant>
        <vt:i4>2031664</vt:i4>
      </vt:variant>
      <vt:variant>
        <vt:i4>86</vt:i4>
      </vt:variant>
      <vt:variant>
        <vt:i4>0</vt:i4>
      </vt:variant>
      <vt:variant>
        <vt:i4>5</vt:i4>
      </vt:variant>
      <vt:variant>
        <vt:lpwstr/>
      </vt:variant>
      <vt:variant>
        <vt:lpwstr>_Toc205901709</vt:lpwstr>
      </vt:variant>
      <vt:variant>
        <vt:i4>2031664</vt:i4>
      </vt:variant>
      <vt:variant>
        <vt:i4>80</vt:i4>
      </vt:variant>
      <vt:variant>
        <vt:i4>0</vt:i4>
      </vt:variant>
      <vt:variant>
        <vt:i4>5</vt:i4>
      </vt:variant>
      <vt:variant>
        <vt:lpwstr/>
      </vt:variant>
      <vt:variant>
        <vt:lpwstr>_Toc205901708</vt:lpwstr>
      </vt:variant>
      <vt:variant>
        <vt:i4>2031664</vt:i4>
      </vt:variant>
      <vt:variant>
        <vt:i4>74</vt:i4>
      </vt:variant>
      <vt:variant>
        <vt:i4>0</vt:i4>
      </vt:variant>
      <vt:variant>
        <vt:i4>5</vt:i4>
      </vt:variant>
      <vt:variant>
        <vt:lpwstr/>
      </vt:variant>
      <vt:variant>
        <vt:lpwstr>_Toc205901707</vt:lpwstr>
      </vt:variant>
      <vt:variant>
        <vt:i4>2031664</vt:i4>
      </vt:variant>
      <vt:variant>
        <vt:i4>68</vt:i4>
      </vt:variant>
      <vt:variant>
        <vt:i4>0</vt:i4>
      </vt:variant>
      <vt:variant>
        <vt:i4>5</vt:i4>
      </vt:variant>
      <vt:variant>
        <vt:lpwstr/>
      </vt:variant>
      <vt:variant>
        <vt:lpwstr>_Toc205901706</vt:lpwstr>
      </vt:variant>
      <vt:variant>
        <vt:i4>2031664</vt:i4>
      </vt:variant>
      <vt:variant>
        <vt:i4>62</vt:i4>
      </vt:variant>
      <vt:variant>
        <vt:i4>0</vt:i4>
      </vt:variant>
      <vt:variant>
        <vt:i4>5</vt:i4>
      </vt:variant>
      <vt:variant>
        <vt:lpwstr/>
      </vt:variant>
      <vt:variant>
        <vt:lpwstr>_Toc205901705</vt:lpwstr>
      </vt:variant>
      <vt:variant>
        <vt:i4>2031664</vt:i4>
      </vt:variant>
      <vt:variant>
        <vt:i4>56</vt:i4>
      </vt:variant>
      <vt:variant>
        <vt:i4>0</vt:i4>
      </vt:variant>
      <vt:variant>
        <vt:i4>5</vt:i4>
      </vt:variant>
      <vt:variant>
        <vt:lpwstr/>
      </vt:variant>
      <vt:variant>
        <vt:lpwstr>_Toc205901704</vt:lpwstr>
      </vt:variant>
      <vt:variant>
        <vt:i4>2031664</vt:i4>
      </vt:variant>
      <vt:variant>
        <vt:i4>50</vt:i4>
      </vt:variant>
      <vt:variant>
        <vt:i4>0</vt:i4>
      </vt:variant>
      <vt:variant>
        <vt:i4>5</vt:i4>
      </vt:variant>
      <vt:variant>
        <vt:lpwstr/>
      </vt:variant>
      <vt:variant>
        <vt:lpwstr>_Toc205901703</vt:lpwstr>
      </vt:variant>
      <vt:variant>
        <vt:i4>2031664</vt:i4>
      </vt:variant>
      <vt:variant>
        <vt:i4>44</vt:i4>
      </vt:variant>
      <vt:variant>
        <vt:i4>0</vt:i4>
      </vt:variant>
      <vt:variant>
        <vt:i4>5</vt:i4>
      </vt:variant>
      <vt:variant>
        <vt:lpwstr/>
      </vt:variant>
      <vt:variant>
        <vt:lpwstr>_Toc205901702</vt:lpwstr>
      </vt:variant>
      <vt:variant>
        <vt:i4>2031664</vt:i4>
      </vt:variant>
      <vt:variant>
        <vt:i4>38</vt:i4>
      </vt:variant>
      <vt:variant>
        <vt:i4>0</vt:i4>
      </vt:variant>
      <vt:variant>
        <vt:i4>5</vt:i4>
      </vt:variant>
      <vt:variant>
        <vt:lpwstr/>
      </vt:variant>
      <vt:variant>
        <vt:lpwstr>_Toc205901701</vt:lpwstr>
      </vt:variant>
      <vt:variant>
        <vt:i4>2031664</vt:i4>
      </vt:variant>
      <vt:variant>
        <vt:i4>32</vt:i4>
      </vt:variant>
      <vt:variant>
        <vt:i4>0</vt:i4>
      </vt:variant>
      <vt:variant>
        <vt:i4>5</vt:i4>
      </vt:variant>
      <vt:variant>
        <vt:lpwstr/>
      </vt:variant>
      <vt:variant>
        <vt:lpwstr>_Toc205901700</vt:lpwstr>
      </vt:variant>
      <vt:variant>
        <vt:i4>1441841</vt:i4>
      </vt:variant>
      <vt:variant>
        <vt:i4>26</vt:i4>
      </vt:variant>
      <vt:variant>
        <vt:i4>0</vt:i4>
      </vt:variant>
      <vt:variant>
        <vt:i4>5</vt:i4>
      </vt:variant>
      <vt:variant>
        <vt:lpwstr/>
      </vt:variant>
      <vt:variant>
        <vt:lpwstr>_Toc205901699</vt:lpwstr>
      </vt:variant>
      <vt:variant>
        <vt:i4>1441841</vt:i4>
      </vt:variant>
      <vt:variant>
        <vt:i4>20</vt:i4>
      </vt:variant>
      <vt:variant>
        <vt:i4>0</vt:i4>
      </vt:variant>
      <vt:variant>
        <vt:i4>5</vt:i4>
      </vt:variant>
      <vt:variant>
        <vt:lpwstr/>
      </vt:variant>
      <vt:variant>
        <vt:lpwstr>_Toc205901698</vt:lpwstr>
      </vt:variant>
      <vt:variant>
        <vt:i4>1441841</vt:i4>
      </vt:variant>
      <vt:variant>
        <vt:i4>14</vt:i4>
      </vt:variant>
      <vt:variant>
        <vt:i4>0</vt:i4>
      </vt:variant>
      <vt:variant>
        <vt:i4>5</vt:i4>
      </vt:variant>
      <vt:variant>
        <vt:lpwstr/>
      </vt:variant>
      <vt:variant>
        <vt:lpwstr>_Toc205901697</vt:lpwstr>
      </vt:variant>
      <vt:variant>
        <vt:i4>6684728</vt:i4>
      </vt:variant>
      <vt:variant>
        <vt:i4>9</vt:i4>
      </vt:variant>
      <vt:variant>
        <vt:i4>0</vt:i4>
      </vt:variant>
      <vt:variant>
        <vt:i4>5</vt:i4>
      </vt:variant>
      <vt:variant>
        <vt:lpwstr>https://www.dcceew.gov.au/</vt:lpwstr>
      </vt:variant>
      <vt:variant>
        <vt:lpwstr/>
      </vt:variant>
      <vt:variant>
        <vt:i4>7602213</vt:i4>
      </vt:variant>
      <vt:variant>
        <vt:i4>6</vt:i4>
      </vt:variant>
      <vt:variant>
        <vt:i4>0</vt:i4>
      </vt:variant>
      <vt:variant>
        <vt:i4>5</vt:i4>
      </vt:variant>
      <vt:variant>
        <vt:lpwstr>https://www.dcceew.gov.au/publications</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4259901</vt:i4>
      </vt:variant>
      <vt:variant>
        <vt:i4>6</vt:i4>
      </vt:variant>
      <vt:variant>
        <vt:i4>0</vt:i4>
      </vt:variant>
      <vt:variant>
        <vt:i4>5</vt:i4>
      </vt:variant>
      <vt:variant>
        <vt:lpwstr>https://www.dcceew.gov.au/sites/default/files/documents/erac%252520advice%252520-%252520savanna%252520fire%252520management%252520-%252520proposed%2525202018_0.pdf</vt:lpwstr>
      </vt:variant>
      <vt:variant>
        <vt:lpwstr/>
      </vt:variant>
      <vt:variant>
        <vt:i4>6422635</vt:i4>
      </vt:variant>
      <vt:variant>
        <vt:i4>3</vt:i4>
      </vt:variant>
      <vt:variant>
        <vt:i4>0</vt:i4>
      </vt:variant>
      <vt:variant>
        <vt:i4>5</vt:i4>
      </vt:variant>
      <vt:variant>
        <vt:lpwstr>https://www.csiro.au/en/research/environmental-impacts/emissions/carbon-dioxide-removal/carbon-sequestration-potential</vt:lpwstr>
      </vt:variant>
      <vt:variant>
        <vt:lpwstr/>
      </vt:variant>
      <vt:variant>
        <vt:i4>7864440</vt:i4>
      </vt:variant>
      <vt:variant>
        <vt:i4>0</vt:i4>
      </vt:variant>
      <vt:variant>
        <vt:i4>0</vt:i4>
      </vt:variant>
      <vt:variant>
        <vt:i4>5</vt:i4>
      </vt:variant>
      <vt:variant>
        <vt:lpwstr>https://cer.gov.au/markets/reports-and-data/accu-project-and-contract-register</vt:lpwstr>
      </vt:variant>
      <vt:variant>
        <vt:lpwstr/>
      </vt:variant>
      <vt:variant>
        <vt:i4>1507423</vt:i4>
      </vt:variant>
      <vt:variant>
        <vt:i4>6</vt:i4>
      </vt:variant>
      <vt:variant>
        <vt:i4>0</vt:i4>
      </vt:variant>
      <vt:variant>
        <vt:i4>5</vt:i4>
      </vt:variant>
      <vt:variant>
        <vt:lpwstr>https://www.katherinetimes.com.au/story/6571232/gamba-grass-needs-action-to-stop-it/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Verena PICHLER</dc:creator>
  <cp:keywords/>
  <cp:lastModifiedBy>Verena PICHLER</cp:lastModifiedBy>
  <cp:revision>3</cp:revision>
  <cp:lastPrinted>2025-08-12T10:32:00Z</cp:lastPrinted>
  <dcterms:created xsi:type="dcterms:W3CDTF">2025-08-12T10:31:00Z</dcterms:created>
  <dcterms:modified xsi:type="dcterms:W3CDTF">2025-08-12T10:32:00Z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0x0101006EFBFD73CF21D64D83DD0F1D704C5864</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b5ed269,6183eabe,19f21d04</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62574b56,1b34afda,27d08f7</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